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E1261">
      <w:pPr>
        <w:spacing w:before="312" w:beforeLines="100" w:after="156" w:afterLines="50" w:line="600" w:lineRule="exact"/>
        <w:jc w:val="center"/>
        <w:rPr>
          <w:rFonts w:hint="eastAsia"/>
          <w:sz w:val="48"/>
          <w:szCs w:val="48"/>
          <w:lang w:eastAsia="zh-CN"/>
        </w:rPr>
      </w:pPr>
    </w:p>
    <w:p w14:paraId="0818EBA9">
      <w:pPr>
        <w:spacing w:before="312" w:beforeLines="100" w:after="156" w:afterLines="50" w:line="600" w:lineRule="exact"/>
        <w:jc w:val="center"/>
        <w:rPr>
          <w:rFonts w:hint="eastAsia" w:ascii="宋体" w:hAnsi="宋体" w:eastAsia="宋体" w:cs="宋体"/>
          <w:b/>
          <w:color w:val="auto"/>
          <w:sz w:val="48"/>
          <w:szCs w:val="48"/>
          <w:highlight w:val="none"/>
          <w:lang w:eastAsia="zh-CN"/>
        </w:rPr>
      </w:pPr>
      <w:r>
        <w:rPr>
          <w:rFonts w:hint="eastAsia"/>
          <w:sz w:val="48"/>
          <w:szCs w:val="48"/>
        </w:rPr>
        <mc:AlternateContent>
          <mc:Choice Requires="wps">
            <w:drawing>
              <wp:anchor distT="0" distB="0" distL="114300" distR="114300" simplePos="0" relativeHeight="251662336" behindDoc="0" locked="0" layoutInCell="1" allowOverlap="1">
                <wp:simplePos x="0" y="0"/>
                <wp:positionH relativeFrom="column">
                  <wp:posOffset>457200</wp:posOffset>
                </wp:positionH>
                <wp:positionV relativeFrom="paragraph">
                  <wp:posOffset>594360</wp:posOffset>
                </wp:positionV>
                <wp:extent cx="5143500" cy="0"/>
                <wp:effectExtent l="0" t="6350" r="0" b="6350"/>
                <wp:wrapNone/>
                <wp:docPr id="16" name="直接连接符 16"/>
                <wp:cNvGraphicFramePr/>
                <a:graphic xmlns:a="http://schemas.openxmlformats.org/drawingml/2006/main">
                  <a:graphicData uri="http://schemas.microsoft.com/office/word/2010/wordprocessingShape">
                    <wps:wsp>
                      <wps:cNvCnPr/>
                      <wps:spPr>
                        <a:xfrm>
                          <a:off x="0" y="0"/>
                          <a:ext cx="514350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46.8pt;height:0pt;width:405pt;z-index:251662336;mso-width-relative:page;mso-height-relative:page;" filled="f" stroked="t" coordsize="21600,21600" o:gfxdata="UEsDBAoAAAAAAIdO4kAAAAAAAAAAAAAAAAAEAAAAZHJzL1BLAwQUAAAACACHTuJADyMI9dYAAAAI&#10;AQAADwAAAGRycy9kb3ducmV2LnhtbE2PzU7DMBCE70i8g7VI3KjTILUmjdMDqKpAXNoicd3G2zgQ&#10;r9PY/eHtccWhHHdmNPtNOT+7ThxpCK1nDeNRBoK49qblRsPHZvGgQISIbLDzTBp+KMC8ur0psTD+&#10;xCs6rmMjUgmHAjXYGPtCylBbchhGvidO3s4PDmM6h0aaAU+p3HUyz7KJdNhy+mCxp2dL9ff64DTg&#10;y3IVP1X+Nm1f7fvXZrFfWrXX+v5unM1ARDrHaxgu+AkdqsS09Qc2QXQapnmaEjU8PU5AJF+pi7D9&#10;E2RVyv8Dql9QSwMEFAAAAAgAh07iQKAu7aj1AQAA5wMAAA4AAABkcnMvZTJvRG9jLnhtbK1TvY4T&#10;MRDukXgHyz3ZJHAHWmVzxYWjQRAJeICJ7d215D95nGzyErwAEh1UlPS8DcdjMPbmcnA0KdjCO/aM&#10;v5nvm/Hiam8N26mI2ruGzyZTzpQTXmrXNfzD+5snLzjDBE6C8U41/KCQXy0fP1oMoVZz33sjVWQE&#10;4rAeQsP7lEJdVSh6ZQEnPihHztZHC4m2satkhIHQranm0+llNfgoQ/RCIdLpanTyI2I8B9C3rRZq&#10;5cXWKpdG1KgMJKKEvQ7Il6XatlUivW1bVImZhhPTVFZKQvYmr9VyAXUXIfRaHEuAc0p4wMmCdpT0&#10;BLWCBGwb9T9QVovo0bdpIrytRiJFEWIxmz7Q5l0PQRUuJDWGk+j4/2DFm906Mi1pEi45c2Cp47ef&#10;vv/8+OXXj8+03n77yshDMg0Ba4q+dut43GFYx8x530ab/8SG7Yu0h5O0ap+YoMOL2bOnF1NSXdz5&#10;qvuLIWJ6pbxl2Wi40S6zhhp2rzFRMgq9C8nHxrGB6p0/L3hAM9hS7wnaBuKBriuX0Rstb7Qx+QrG&#10;bnNtIttBnoPyZU4E/FdYzrIC7Me44honpFcgXzrJ0iGQQI4eBs81WCU5M4reUbYIEOoE2pwTSamN&#10;owqyrKOQ2dp4eaB+bEPUXU9SzEqV2UP9L/UeZzUP2J/7gnT/Pp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8jCPXWAAAACAEAAA8AAAAAAAAAAQAgAAAAIgAAAGRycy9kb3ducmV2LnhtbFBLAQIU&#10;ABQAAAAIAIdO4kCgLu2o9QEAAOcDAAAOAAAAAAAAAAEAIAAAACUBAABkcnMvZTJvRG9jLnhtbFBL&#10;BQYAAAAABgAGAFkBAACMBQAAAAA=&#10;">
                <v:fill on="f" focussize="0,0"/>
                <v:stroke weight="1pt" color="#000000" joinstyle="round"/>
                <v:imagedata o:title=""/>
                <o:lock v:ext="edit" aspectratio="f"/>
              </v:line>
            </w:pict>
          </mc:Fallback>
        </mc:AlternateContent>
      </w:r>
      <w:r>
        <w:rPr>
          <w:rFonts w:hint="eastAsia"/>
          <w:sz w:val="48"/>
          <w:szCs w:val="48"/>
          <w:lang w:eastAsia="zh-CN"/>
        </w:rPr>
        <w:t>广西云之峰项目管理有限公司</w:t>
      </w:r>
    </w:p>
    <w:p w14:paraId="536FEA1D">
      <w:pPr>
        <w:jc w:val="left"/>
        <w:rPr>
          <w:rFonts w:hint="eastAsia" w:ascii="宋体" w:hAnsi="宋体" w:eastAsia="宋体" w:cs="宋体"/>
          <w:b/>
          <w:color w:val="auto"/>
          <w:spacing w:val="-18"/>
          <w:sz w:val="18"/>
          <w:highlight w:val="none"/>
        </w:rPr>
      </w:pPr>
    </w:p>
    <w:p w14:paraId="7D18CD25">
      <w:pPr>
        <w:pStyle w:val="13"/>
        <w:spacing w:line="360" w:lineRule="auto"/>
        <w:rPr>
          <w:rFonts w:hint="eastAsia" w:hAnsi="宋体" w:cs="宋体"/>
          <w:color w:val="auto"/>
          <w:sz w:val="28"/>
          <w:szCs w:val="28"/>
          <w:highlight w:val="none"/>
        </w:rPr>
      </w:pPr>
    </w:p>
    <w:p w14:paraId="5A43E5AB">
      <w:pPr>
        <w:pStyle w:val="13"/>
        <w:spacing w:line="360" w:lineRule="auto"/>
        <w:jc w:val="center"/>
        <w:rPr>
          <w:rFonts w:hint="eastAsia" w:hAnsi="宋体" w:cs="宋体"/>
          <w:b/>
          <w:color w:val="auto"/>
          <w:spacing w:val="100"/>
          <w:sz w:val="72"/>
          <w:szCs w:val="72"/>
          <w:highlight w:val="none"/>
        </w:rPr>
      </w:pPr>
    </w:p>
    <w:p w14:paraId="34CC4D3C">
      <w:pPr>
        <w:rPr>
          <w:rFonts w:hint="eastAsia"/>
          <w:color w:val="auto"/>
          <w:highlight w:val="none"/>
        </w:rPr>
      </w:pPr>
    </w:p>
    <w:p w14:paraId="7B88F18A">
      <w:pPr>
        <w:pStyle w:val="13"/>
        <w:spacing w:line="360" w:lineRule="auto"/>
        <w:jc w:val="center"/>
        <w:rPr>
          <w:rFonts w:hint="eastAsia" w:hAnsi="宋体" w:cs="宋体"/>
          <w:color w:val="auto"/>
          <w:sz w:val="72"/>
          <w:szCs w:val="72"/>
          <w:highlight w:val="none"/>
        </w:rPr>
      </w:pPr>
      <w:r>
        <w:rPr>
          <w:rFonts w:hint="eastAsia" w:hAnsi="宋体" w:cs="宋体"/>
          <w:b/>
          <w:color w:val="auto"/>
          <w:spacing w:val="100"/>
          <w:sz w:val="72"/>
          <w:szCs w:val="72"/>
          <w:highlight w:val="none"/>
        </w:rPr>
        <w:t>竞争性磋商文件</w:t>
      </w:r>
    </w:p>
    <w:p w14:paraId="11DA059D">
      <w:pPr>
        <w:pStyle w:val="13"/>
        <w:spacing w:line="360" w:lineRule="auto"/>
        <w:rPr>
          <w:rFonts w:hint="eastAsia" w:hAnsi="宋体" w:cs="宋体"/>
          <w:color w:val="auto"/>
          <w:sz w:val="28"/>
          <w:szCs w:val="28"/>
          <w:highlight w:val="none"/>
        </w:rPr>
      </w:pPr>
    </w:p>
    <w:p w14:paraId="40B04340">
      <w:pPr>
        <w:pStyle w:val="13"/>
        <w:spacing w:line="360" w:lineRule="auto"/>
        <w:rPr>
          <w:rFonts w:hint="eastAsia" w:hAnsi="宋体" w:cs="宋体"/>
          <w:color w:val="auto"/>
          <w:sz w:val="28"/>
          <w:szCs w:val="28"/>
          <w:highlight w:val="none"/>
        </w:rPr>
      </w:pPr>
      <w:bookmarkStart w:id="452" w:name="_GoBack"/>
      <w:bookmarkEnd w:id="452"/>
    </w:p>
    <w:p w14:paraId="5EE390EE">
      <w:pPr>
        <w:rPr>
          <w:rFonts w:hint="eastAsia" w:hAnsi="宋体" w:cs="宋体"/>
          <w:color w:val="auto"/>
          <w:sz w:val="28"/>
          <w:szCs w:val="28"/>
          <w:highlight w:val="none"/>
        </w:rPr>
      </w:pPr>
    </w:p>
    <w:p w14:paraId="4D55C9D2">
      <w:pPr>
        <w:pStyle w:val="21"/>
        <w:ind w:firstLine="0" w:firstLineChars="0"/>
        <w:rPr>
          <w:rFonts w:hint="eastAsia"/>
          <w:color w:val="auto"/>
          <w:highlight w:val="none"/>
        </w:rPr>
      </w:pPr>
    </w:p>
    <w:p w14:paraId="5808C168">
      <w:pPr>
        <w:pStyle w:val="13"/>
        <w:spacing w:line="360" w:lineRule="auto"/>
        <w:rPr>
          <w:rFonts w:hint="eastAsia" w:hAnsi="宋体" w:cs="宋体"/>
          <w:color w:val="auto"/>
          <w:sz w:val="28"/>
          <w:szCs w:val="28"/>
          <w:highlight w:val="none"/>
        </w:rPr>
      </w:pPr>
    </w:p>
    <w:p w14:paraId="6CE66B2A">
      <w:pPr>
        <w:tabs>
          <w:tab w:val="left" w:pos="9840"/>
        </w:tabs>
        <w:ind w:right="-93" w:rightChars="-39"/>
        <w:jc w:val="cente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项目名称：</w:t>
      </w:r>
      <w:r>
        <w:rPr>
          <w:rFonts w:hint="eastAsia" w:ascii="宋体" w:hAnsi="宋体" w:cs="宋体"/>
          <w:b/>
          <w:color w:val="auto"/>
          <w:sz w:val="32"/>
          <w:szCs w:val="32"/>
          <w:highlight w:val="none"/>
          <w:lang w:eastAsia="zh-CN"/>
        </w:rPr>
        <w:t>太阳村镇四合村拉立屯供水管网改造工程</w:t>
      </w:r>
    </w:p>
    <w:p w14:paraId="0B75B066">
      <w:pPr>
        <w:jc w:val="cente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项目编号：</w:t>
      </w:r>
      <w:r>
        <w:rPr>
          <w:rFonts w:hint="eastAsia" w:ascii="宋体" w:hAnsi="宋体" w:cs="宋体"/>
          <w:b/>
          <w:color w:val="auto"/>
          <w:sz w:val="32"/>
          <w:szCs w:val="32"/>
          <w:highlight w:val="none"/>
          <w:lang w:eastAsia="zh-CN"/>
        </w:rPr>
        <w:t>LZZC2026-C2-040045-GXYZ</w:t>
      </w:r>
    </w:p>
    <w:p w14:paraId="1EEDA51F">
      <w:pPr>
        <w:pStyle w:val="9"/>
        <w:rPr>
          <w:rFonts w:hint="eastAsia" w:ascii="宋体" w:hAnsi="宋体" w:cs="宋体"/>
          <w:color w:val="auto"/>
          <w:highlight w:val="none"/>
        </w:rPr>
      </w:pPr>
    </w:p>
    <w:p w14:paraId="1D70D7B0">
      <w:pPr>
        <w:pStyle w:val="9"/>
        <w:rPr>
          <w:rFonts w:hint="eastAsia" w:ascii="宋体" w:hAnsi="宋体" w:cs="宋体"/>
          <w:b/>
          <w:color w:val="auto"/>
          <w:sz w:val="32"/>
          <w:szCs w:val="32"/>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44450</wp:posOffset>
                </wp:positionH>
                <wp:positionV relativeFrom="paragraph">
                  <wp:posOffset>31115</wp:posOffset>
                </wp:positionV>
                <wp:extent cx="6078220" cy="8890"/>
                <wp:effectExtent l="0" t="4445" r="2540" b="9525"/>
                <wp:wrapNone/>
                <wp:docPr id="3" name="直接连接符 3"/>
                <wp:cNvGraphicFramePr/>
                <a:graphic xmlns:a="http://schemas.openxmlformats.org/drawingml/2006/main">
                  <a:graphicData uri="http://schemas.microsoft.com/office/word/2010/wordprocessingShape">
                    <wps:wsp>
                      <wps:cNvCnPr/>
                      <wps:spPr>
                        <a:xfrm flipV="1">
                          <a:off x="0" y="0"/>
                          <a:ext cx="6078220" cy="88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3.5pt;margin-top:2.45pt;height:0.7pt;width:478.6pt;z-index:251659264;mso-width-relative:page;mso-height-relative:page;" filled="f" stroked="t" coordsize="21600,21600" o:gfxdata="UEsDBAoAAAAAAIdO4kAAAAAAAAAAAAAAAAAEAAAAZHJzL1BLAwQUAAAACACHTuJABjDVjNQAAAAF&#10;AQAADwAAAGRycy9kb3ducmV2LnhtbE2PQUvEMBSE74L/ITzBm5tsd6m29nURUS+C4Fo9p82zLSYv&#10;pcl2139vPOlxmGHmm2p3clYsNIfRM8J6pUAQd96M3CM0b49XNyBC1Gy09UwI3xRgV5+fVbo0/siv&#10;tOxjL1IJh1IjDDFOpZShG8jpsPITcfI+/ex0THLupZn1MZU7KzOlcun0yGlh0BPdD9R97Q8O4e7j&#10;+WHzsrTOW1P0zbtxjXrKEC8v1uoWRKRT/AvDL35Chzoxtf7AJgiLcJ2eRIRtASK5Rb7NQLQI+QZk&#10;Xcn/9PUPUEsDBBQAAAAIAIdO4kAVkLvsAQIAAPEDAAAOAAAAZHJzL2Uyb0RvYy54bWytU0uOEzEQ&#10;3SNxB8t70p2MZsi00pnFhGGDIBKfveNPtyX/5HLSySW4ABI7WLFkz20YjkHZHQIMmyzohVV2Vb+q&#10;9/y8uNlbQ3YygvaupdNJTYl03Avtupa+fXP3ZE4JJOYEM97Jlh4k0Jvl40eLITRy5ntvhIwEQRw0&#10;Q2hpn1Joqgp4Ly2DiQ/SYVL5aFnCbewqEdmA6NZUs7q+qgYfRYieSwA8XY1JekSM5wB6pTSXK8+3&#10;Vro0okZpWEJK0OsAdFmmVUry9EopkImYliLTVFZsgvEmr9VywZoustBrfhyBnTPCA06WaYdNT1Ar&#10;lhjZRv0PlNU8evAqTbi31UikKIIspvUDbV73LMjCBaWGcBId/h8sf7lbR6JFSy8occzihd9/+Pr9&#10;/acf3z7iev/lM7nIIg0BGqy9det43EFYx8x4r6IlyujwDt1UNEBWZF8kPpwklvtEOB5e1U/nsxmq&#10;zzE3n1+XG6hGlIwWIqTn0luSg5Ya7bIArGG7F5CwM5b+KsnHxpGhpdeXs0tEZOhGhS7A0AZkBK4r&#10;/4I3WtxpY/IfELvNrYlkx7Ijypf5Ie5fZbnJikE/1pXU6JVeMvHMCZIOAbVy+ERoHsFKQYmR+KJy&#10;hICsSUybcyqxtXE4QZZ4FDVHGy8OeDPbEHXXoxLTMmXOoBPKvEfXZqv9uS9Iv1/q8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GMNWM1AAAAAUBAAAPAAAAAAAAAAEAIAAAACIAAABkcnMvZG93bnJl&#10;di54bWxQSwECFAAUAAAACACHTuJAFZC77AECAADxAwAADgAAAAAAAAABACAAAAAjAQAAZHJzL2Uy&#10;b0RvYy54bWxQSwUGAAAAAAYABgBZAQAAlgUAAAAA&#10;">
                <v:fill on="f" focussize="0,0"/>
                <v:stroke color="#000000" joinstyle="round"/>
                <v:imagedata o:title=""/>
                <o:lock v:ext="edit" aspectratio="f"/>
              </v:line>
            </w:pict>
          </mc:Fallback>
        </mc:AlternateContent>
      </w:r>
    </w:p>
    <w:p w14:paraId="2936E826">
      <w:pPr>
        <w:jc w:val="cente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采购单位：</w:t>
      </w:r>
      <w:r>
        <w:rPr>
          <w:rFonts w:hint="eastAsia" w:ascii="宋体" w:hAnsi="宋体" w:cs="宋体"/>
          <w:b/>
          <w:color w:val="auto"/>
          <w:sz w:val="32"/>
          <w:szCs w:val="32"/>
          <w:highlight w:val="none"/>
          <w:lang w:eastAsia="zh-CN"/>
        </w:rPr>
        <w:t>柳州市柳南区太阳村镇人民政府</w:t>
      </w:r>
    </w:p>
    <w:p w14:paraId="62F5BE50">
      <w:pPr>
        <w:jc w:val="cente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采购代理机构：</w:t>
      </w:r>
      <w:r>
        <w:rPr>
          <w:rFonts w:hint="eastAsia" w:ascii="宋体" w:hAnsi="宋体" w:cs="宋体"/>
          <w:b/>
          <w:color w:val="auto"/>
          <w:sz w:val="32"/>
          <w:szCs w:val="32"/>
          <w:highlight w:val="none"/>
          <w:lang w:eastAsia="zh-CN"/>
        </w:rPr>
        <w:t>广西云之峰项目管理有限公司</w:t>
      </w:r>
    </w:p>
    <w:p w14:paraId="402BF800">
      <w:pPr>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202</w:t>
      </w:r>
      <w:r>
        <w:rPr>
          <w:rFonts w:hint="eastAsia" w:ascii="宋体" w:hAnsi="宋体" w:cs="宋体"/>
          <w:b/>
          <w:color w:val="auto"/>
          <w:sz w:val="32"/>
          <w:szCs w:val="32"/>
          <w:highlight w:val="none"/>
          <w:lang w:val="en-US" w:eastAsia="zh-CN"/>
        </w:rPr>
        <w:t>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9</w:t>
      </w:r>
      <w:r>
        <w:rPr>
          <w:rFonts w:hint="eastAsia" w:ascii="宋体" w:hAnsi="宋体" w:cs="宋体"/>
          <w:b/>
          <w:color w:val="auto"/>
          <w:sz w:val="32"/>
          <w:szCs w:val="32"/>
          <w:highlight w:val="none"/>
        </w:rPr>
        <w:t>月</w:t>
      </w:r>
    </w:p>
    <w:p w14:paraId="30301C92">
      <w:pPr>
        <w:pStyle w:val="12"/>
        <w:rPr>
          <w:rFonts w:hint="eastAsia"/>
          <w:color w:val="auto"/>
          <w:highlight w:val="none"/>
        </w:rPr>
      </w:pPr>
    </w:p>
    <w:p w14:paraId="2530BEA4">
      <w:pPr>
        <w:spacing w:line="560" w:lineRule="exact"/>
        <w:jc w:val="center"/>
        <w:rPr>
          <w:rFonts w:hint="eastAsia" w:ascii="宋体" w:hAnsi="宋体" w:cs="宋体"/>
          <w:b/>
          <w:bCs/>
          <w:color w:val="auto"/>
          <w:sz w:val="32"/>
          <w:szCs w:val="20"/>
          <w:highlight w:val="none"/>
        </w:rPr>
        <w:sectPr>
          <w:headerReference r:id="rId3" w:type="default"/>
          <w:footerReference r:id="rId4" w:type="default"/>
          <w:pgSz w:w="11906" w:h="16838"/>
          <w:pgMar w:top="1440" w:right="1080" w:bottom="1440" w:left="1080" w:header="851" w:footer="992" w:gutter="0"/>
          <w:pgNumType w:fmt="numberInDash" w:start="1"/>
          <w:cols w:space="720" w:num="1"/>
          <w:docGrid w:type="linesAndChars" w:linePitch="312" w:charSpace="0"/>
        </w:sectPr>
      </w:pPr>
    </w:p>
    <w:p w14:paraId="5F7D6E03">
      <w:pPr>
        <w:spacing w:line="560" w:lineRule="exact"/>
        <w:jc w:val="center"/>
        <w:rPr>
          <w:rFonts w:hint="eastAsia" w:ascii="宋体" w:hAnsi="宋体" w:cs="宋体"/>
          <w:b/>
          <w:bCs/>
          <w:color w:val="auto"/>
          <w:sz w:val="44"/>
          <w:highlight w:val="none"/>
        </w:rPr>
      </w:pPr>
      <w:r>
        <w:rPr>
          <w:rFonts w:hint="eastAsia" w:ascii="宋体" w:hAnsi="宋体" w:cs="宋体"/>
          <w:b/>
          <w:bCs/>
          <w:color w:val="auto"/>
          <w:sz w:val="32"/>
          <w:szCs w:val="20"/>
          <w:highlight w:val="none"/>
        </w:rPr>
        <w:t>目  录</w:t>
      </w:r>
    </w:p>
    <w:p w14:paraId="169CB7FD">
      <w:pPr>
        <w:pStyle w:val="13"/>
        <w:tabs>
          <w:tab w:val="left" w:pos="8860"/>
          <w:tab w:val="left" w:pos="9140"/>
        </w:tabs>
        <w:rPr>
          <w:rFonts w:hint="eastAsia" w:hAnsi="宋体" w:cs="宋体"/>
          <w:color w:val="auto"/>
          <w:sz w:val="32"/>
          <w:highlight w:val="none"/>
        </w:rPr>
      </w:pPr>
    </w:p>
    <w:p w14:paraId="311D5184">
      <w:pPr>
        <w:pStyle w:val="16"/>
        <w:tabs>
          <w:tab w:val="right" w:leader="dot" w:pos="9746"/>
          <w:tab w:val="clear" w:pos="9476"/>
        </w:tabs>
        <w:rPr>
          <w:b/>
          <w:bCs/>
          <w:color w:val="auto"/>
          <w:sz w:val="28"/>
          <w:szCs w:val="28"/>
          <w:highlight w:val="none"/>
        </w:rPr>
      </w:pP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TOC \o "1-1" \h \u </w:instrText>
      </w:r>
      <w:r>
        <w:rPr>
          <w:rFonts w:hint="eastAsia" w:ascii="宋体" w:hAnsi="宋体" w:cs="宋体"/>
          <w:b/>
          <w:bCs/>
          <w:color w:val="auto"/>
          <w:sz w:val="28"/>
          <w:szCs w:val="28"/>
          <w:highlight w:val="none"/>
        </w:rPr>
        <w:fldChar w:fldCharType="separate"/>
      </w: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 HYPERLINK \l _Toc6314 </w:instrText>
      </w:r>
      <w:r>
        <w:rPr>
          <w:rFonts w:hint="eastAsia" w:ascii="宋体" w:hAnsi="宋体" w:cs="宋体"/>
          <w:b/>
          <w:bCs/>
          <w:color w:val="auto"/>
          <w:sz w:val="28"/>
          <w:szCs w:val="28"/>
          <w:highlight w:val="none"/>
        </w:rPr>
        <w:fldChar w:fldCharType="separate"/>
      </w:r>
      <w:r>
        <w:rPr>
          <w:rFonts w:hint="eastAsia"/>
          <w:b/>
          <w:bCs/>
          <w:color w:val="auto"/>
          <w:sz w:val="28"/>
          <w:szCs w:val="28"/>
          <w:highlight w:val="none"/>
        </w:rPr>
        <w:t>第一章  竞争性磋商公告</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_Toc6314 \h </w:instrText>
      </w:r>
      <w:r>
        <w:rPr>
          <w:b/>
          <w:bCs/>
          <w:color w:val="auto"/>
          <w:sz w:val="28"/>
          <w:szCs w:val="28"/>
          <w:highlight w:val="none"/>
        </w:rPr>
        <w:fldChar w:fldCharType="separate"/>
      </w:r>
      <w:r>
        <w:rPr>
          <w:b/>
          <w:bCs/>
          <w:color w:val="auto"/>
          <w:sz w:val="28"/>
          <w:szCs w:val="28"/>
          <w:highlight w:val="none"/>
        </w:rPr>
        <w:t>- 1 -</w:t>
      </w:r>
      <w:r>
        <w:rPr>
          <w:b/>
          <w:bCs/>
          <w:color w:val="auto"/>
          <w:sz w:val="28"/>
          <w:szCs w:val="28"/>
          <w:highlight w:val="none"/>
        </w:rPr>
        <w:fldChar w:fldCharType="end"/>
      </w:r>
      <w:r>
        <w:rPr>
          <w:rFonts w:hint="eastAsia" w:ascii="宋体" w:hAnsi="宋体" w:cs="宋体"/>
          <w:b/>
          <w:bCs/>
          <w:color w:val="auto"/>
          <w:sz w:val="28"/>
          <w:szCs w:val="28"/>
          <w:highlight w:val="none"/>
        </w:rPr>
        <w:fldChar w:fldCharType="end"/>
      </w:r>
    </w:p>
    <w:p w14:paraId="4A255ED1">
      <w:pPr>
        <w:pStyle w:val="16"/>
        <w:tabs>
          <w:tab w:val="right" w:leader="dot" w:pos="9746"/>
          <w:tab w:val="clear" w:pos="9476"/>
        </w:tabs>
        <w:rPr>
          <w:b/>
          <w:bCs/>
          <w:color w:val="auto"/>
          <w:sz w:val="28"/>
          <w:szCs w:val="28"/>
          <w:highlight w:val="none"/>
        </w:rPr>
      </w:pP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 HYPERLINK \l _Toc15444 </w:instrText>
      </w:r>
      <w:r>
        <w:rPr>
          <w:rFonts w:hint="eastAsia" w:ascii="宋体" w:hAnsi="宋体" w:cs="宋体"/>
          <w:b/>
          <w:bCs/>
          <w:color w:val="auto"/>
          <w:sz w:val="28"/>
          <w:szCs w:val="28"/>
          <w:highlight w:val="none"/>
        </w:rPr>
        <w:fldChar w:fldCharType="separate"/>
      </w:r>
      <w:r>
        <w:rPr>
          <w:rFonts w:hint="eastAsia" w:ascii="宋体" w:hAnsi="宋体" w:cs="宋体"/>
          <w:b/>
          <w:bCs/>
          <w:color w:val="auto"/>
          <w:kern w:val="44"/>
          <w:sz w:val="28"/>
          <w:szCs w:val="28"/>
          <w:highlight w:val="none"/>
        </w:rPr>
        <w:t>第二章  供应商须知</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_Toc15444 \h </w:instrText>
      </w:r>
      <w:r>
        <w:rPr>
          <w:b/>
          <w:bCs/>
          <w:color w:val="auto"/>
          <w:sz w:val="28"/>
          <w:szCs w:val="28"/>
          <w:highlight w:val="none"/>
        </w:rPr>
        <w:fldChar w:fldCharType="separate"/>
      </w:r>
      <w:r>
        <w:rPr>
          <w:b/>
          <w:bCs/>
          <w:color w:val="auto"/>
          <w:sz w:val="28"/>
          <w:szCs w:val="28"/>
          <w:highlight w:val="none"/>
        </w:rPr>
        <w:t>- 5 -</w:t>
      </w:r>
      <w:r>
        <w:rPr>
          <w:b/>
          <w:bCs/>
          <w:color w:val="auto"/>
          <w:sz w:val="28"/>
          <w:szCs w:val="28"/>
          <w:highlight w:val="none"/>
        </w:rPr>
        <w:fldChar w:fldCharType="end"/>
      </w:r>
      <w:r>
        <w:rPr>
          <w:rFonts w:hint="eastAsia" w:ascii="宋体" w:hAnsi="宋体" w:cs="宋体"/>
          <w:b/>
          <w:bCs/>
          <w:color w:val="auto"/>
          <w:sz w:val="28"/>
          <w:szCs w:val="28"/>
          <w:highlight w:val="none"/>
        </w:rPr>
        <w:fldChar w:fldCharType="end"/>
      </w:r>
    </w:p>
    <w:p w14:paraId="3C6B454D">
      <w:pPr>
        <w:pStyle w:val="16"/>
        <w:tabs>
          <w:tab w:val="right" w:leader="dot" w:pos="9746"/>
          <w:tab w:val="clear" w:pos="9476"/>
        </w:tabs>
        <w:rPr>
          <w:b/>
          <w:bCs/>
          <w:color w:val="auto"/>
          <w:sz w:val="28"/>
          <w:szCs w:val="28"/>
          <w:highlight w:val="none"/>
        </w:rPr>
      </w:pP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 HYPERLINK \l _Toc12561 </w:instrText>
      </w:r>
      <w:r>
        <w:rPr>
          <w:rFonts w:hint="eastAsia" w:ascii="宋体" w:hAnsi="宋体" w:cs="宋体"/>
          <w:b/>
          <w:bCs/>
          <w:color w:val="auto"/>
          <w:sz w:val="28"/>
          <w:szCs w:val="28"/>
          <w:highlight w:val="none"/>
        </w:rPr>
        <w:fldChar w:fldCharType="separate"/>
      </w:r>
      <w:r>
        <w:rPr>
          <w:rFonts w:hint="eastAsia" w:ascii="宋体" w:hAnsi="宋体" w:cs="宋体"/>
          <w:b/>
          <w:bCs/>
          <w:color w:val="auto"/>
          <w:kern w:val="44"/>
          <w:sz w:val="28"/>
          <w:szCs w:val="28"/>
          <w:highlight w:val="none"/>
        </w:rPr>
        <w:t>第三章  项目采购需求</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_Toc12561 \h </w:instrText>
      </w:r>
      <w:r>
        <w:rPr>
          <w:b/>
          <w:bCs/>
          <w:color w:val="auto"/>
          <w:sz w:val="28"/>
          <w:szCs w:val="28"/>
          <w:highlight w:val="none"/>
        </w:rPr>
        <w:fldChar w:fldCharType="separate"/>
      </w:r>
      <w:r>
        <w:rPr>
          <w:b/>
          <w:bCs/>
          <w:color w:val="auto"/>
          <w:sz w:val="28"/>
          <w:szCs w:val="28"/>
          <w:highlight w:val="none"/>
        </w:rPr>
        <w:t>- 22 -</w:t>
      </w:r>
      <w:r>
        <w:rPr>
          <w:b/>
          <w:bCs/>
          <w:color w:val="auto"/>
          <w:sz w:val="28"/>
          <w:szCs w:val="28"/>
          <w:highlight w:val="none"/>
        </w:rPr>
        <w:fldChar w:fldCharType="end"/>
      </w:r>
      <w:r>
        <w:rPr>
          <w:rFonts w:hint="eastAsia" w:ascii="宋体" w:hAnsi="宋体" w:cs="宋体"/>
          <w:b/>
          <w:bCs/>
          <w:color w:val="auto"/>
          <w:sz w:val="28"/>
          <w:szCs w:val="28"/>
          <w:highlight w:val="none"/>
        </w:rPr>
        <w:fldChar w:fldCharType="end"/>
      </w:r>
    </w:p>
    <w:p w14:paraId="47957E90">
      <w:pPr>
        <w:pStyle w:val="16"/>
        <w:tabs>
          <w:tab w:val="right" w:leader="dot" w:pos="9746"/>
          <w:tab w:val="clear" w:pos="9476"/>
        </w:tabs>
        <w:rPr>
          <w:b/>
          <w:bCs/>
          <w:color w:val="auto"/>
          <w:sz w:val="28"/>
          <w:szCs w:val="28"/>
          <w:highlight w:val="none"/>
        </w:rPr>
      </w:pP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 HYPERLINK \l _Toc5145 </w:instrText>
      </w:r>
      <w:r>
        <w:rPr>
          <w:rFonts w:hint="eastAsia" w:ascii="宋体" w:hAnsi="宋体" w:cs="宋体"/>
          <w:b/>
          <w:bCs/>
          <w:color w:val="auto"/>
          <w:sz w:val="28"/>
          <w:szCs w:val="28"/>
          <w:highlight w:val="none"/>
        </w:rPr>
        <w:fldChar w:fldCharType="separate"/>
      </w:r>
      <w:r>
        <w:rPr>
          <w:rFonts w:hint="eastAsia" w:ascii="宋体" w:hAnsi="宋体" w:cs="宋体"/>
          <w:b/>
          <w:bCs/>
          <w:color w:val="auto"/>
          <w:kern w:val="44"/>
          <w:sz w:val="28"/>
          <w:szCs w:val="28"/>
          <w:highlight w:val="none"/>
        </w:rPr>
        <w:t>第四章  评审程序、评审方法和评审标准</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_Toc5145 \h </w:instrText>
      </w:r>
      <w:r>
        <w:rPr>
          <w:b/>
          <w:bCs/>
          <w:color w:val="auto"/>
          <w:sz w:val="28"/>
          <w:szCs w:val="28"/>
          <w:highlight w:val="none"/>
        </w:rPr>
        <w:fldChar w:fldCharType="separate"/>
      </w:r>
      <w:r>
        <w:rPr>
          <w:b/>
          <w:bCs/>
          <w:color w:val="auto"/>
          <w:sz w:val="28"/>
          <w:szCs w:val="28"/>
          <w:highlight w:val="none"/>
        </w:rPr>
        <w:t>- 31 -</w:t>
      </w:r>
      <w:r>
        <w:rPr>
          <w:b/>
          <w:bCs/>
          <w:color w:val="auto"/>
          <w:sz w:val="28"/>
          <w:szCs w:val="28"/>
          <w:highlight w:val="none"/>
        </w:rPr>
        <w:fldChar w:fldCharType="end"/>
      </w:r>
      <w:r>
        <w:rPr>
          <w:rFonts w:hint="eastAsia" w:ascii="宋体" w:hAnsi="宋体" w:cs="宋体"/>
          <w:b/>
          <w:bCs/>
          <w:color w:val="auto"/>
          <w:sz w:val="28"/>
          <w:szCs w:val="28"/>
          <w:highlight w:val="none"/>
        </w:rPr>
        <w:fldChar w:fldCharType="end"/>
      </w:r>
    </w:p>
    <w:p w14:paraId="45DEC3D9">
      <w:pPr>
        <w:pStyle w:val="16"/>
        <w:tabs>
          <w:tab w:val="right" w:leader="dot" w:pos="9746"/>
          <w:tab w:val="clear" w:pos="9476"/>
        </w:tabs>
        <w:rPr>
          <w:b/>
          <w:bCs/>
          <w:color w:val="auto"/>
          <w:sz w:val="28"/>
          <w:szCs w:val="28"/>
          <w:highlight w:val="none"/>
        </w:rPr>
      </w:pP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 HYPERLINK \l _Toc23914 </w:instrText>
      </w:r>
      <w:r>
        <w:rPr>
          <w:rFonts w:hint="eastAsia" w:ascii="宋体" w:hAnsi="宋体" w:cs="宋体"/>
          <w:b/>
          <w:bCs/>
          <w:color w:val="auto"/>
          <w:sz w:val="28"/>
          <w:szCs w:val="28"/>
          <w:highlight w:val="none"/>
        </w:rPr>
        <w:fldChar w:fldCharType="separate"/>
      </w:r>
      <w:r>
        <w:rPr>
          <w:rFonts w:hint="eastAsia"/>
          <w:b/>
          <w:bCs/>
          <w:color w:val="auto"/>
          <w:sz w:val="28"/>
          <w:szCs w:val="28"/>
          <w:highlight w:val="none"/>
        </w:rPr>
        <w:t>第五章  合同条款及格式</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_Toc23914 \h </w:instrText>
      </w:r>
      <w:r>
        <w:rPr>
          <w:b/>
          <w:bCs/>
          <w:color w:val="auto"/>
          <w:sz w:val="28"/>
          <w:szCs w:val="28"/>
          <w:highlight w:val="none"/>
        </w:rPr>
        <w:fldChar w:fldCharType="separate"/>
      </w:r>
      <w:r>
        <w:rPr>
          <w:b/>
          <w:bCs/>
          <w:color w:val="auto"/>
          <w:sz w:val="28"/>
          <w:szCs w:val="28"/>
          <w:highlight w:val="none"/>
        </w:rPr>
        <w:t>- 40 -</w:t>
      </w:r>
      <w:r>
        <w:rPr>
          <w:b/>
          <w:bCs/>
          <w:color w:val="auto"/>
          <w:sz w:val="28"/>
          <w:szCs w:val="28"/>
          <w:highlight w:val="none"/>
        </w:rPr>
        <w:fldChar w:fldCharType="end"/>
      </w:r>
      <w:r>
        <w:rPr>
          <w:rFonts w:hint="eastAsia" w:ascii="宋体" w:hAnsi="宋体" w:cs="宋体"/>
          <w:b/>
          <w:bCs/>
          <w:color w:val="auto"/>
          <w:sz w:val="28"/>
          <w:szCs w:val="28"/>
          <w:highlight w:val="none"/>
        </w:rPr>
        <w:fldChar w:fldCharType="end"/>
      </w:r>
    </w:p>
    <w:p w14:paraId="5B15B07E">
      <w:pPr>
        <w:pStyle w:val="16"/>
        <w:tabs>
          <w:tab w:val="right" w:leader="dot" w:pos="9746"/>
          <w:tab w:val="clear" w:pos="9476"/>
        </w:tabs>
        <w:rPr>
          <w:b/>
          <w:bCs/>
          <w:color w:val="auto"/>
          <w:sz w:val="28"/>
          <w:szCs w:val="28"/>
          <w:highlight w:val="none"/>
        </w:rPr>
      </w:pP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 HYPERLINK \l _Toc6423 </w:instrText>
      </w:r>
      <w:r>
        <w:rPr>
          <w:rFonts w:hint="eastAsia" w:ascii="宋体" w:hAnsi="宋体" w:cs="宋体"/>
          <w:b/>
          <w:bCs/>
          <w:color w:val="auto"/>
          <w:sz w:val="28"/>
          <w:szCs w:val="28"/>
          <w:highlight w:val="none"/>
        </w:rPr>
        <w:fldChar w:fldCharType="separate"/>
      </w:r>
      <w:r>
        <w:rPr>
          <w:rFonts w:hint="eastAsia"/>
          <w:b/>
          <w:bCs/>
          <w:color w:val="auto"/>
          <w:sz w:val="28"/>
          <w:szCs w:val="28"/>
          <w:highlight w:val="none"/>
        </w:rPr>
        <w:t>第六章  响应文件（格式）</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_Toc6423 \h </w:instrText>
      </w:r>
      <w:r>
        <w:rPr>
          <w:b/>
          <w:bCs/>
          <w:color w:val="auto"/>
          <w:sz w:val="28"/>
          <w:szCs w:val="28"/>
          <w:highlight w:val="none"/>
        </w:rPr>
        <w:fldChar w:fldCharType="separate"/>
      </w:r>
      <w:r>
        <w:rPr>
          <w:b/>
          <w:bCs/>
          <w:color w:val="auto"/>
          <w:sz w:val="28"/>
          <w:szCs w:val="28"/>
          <w:highlight w:val="none"/>
        </w:rPr>
        <w:t>- 80 -</w:t>
      </w:r>
      <w:r>
        <w:rPr>
          <w:b/>
          <w:bCs/>
          <w:color w:val="auto"/>
          <w:sz w:val="28"/>
          <w:szCs w:val="28"/>
          <w:highlight w:val="none"/>
        </w:rPr>
        <w:fldChar w:fldCharType="end"/>
      </w:r>
      <w:r>
        <w:rPr>
          <w:rFonts w:hint="eastAsia" w:ascii="宋体" w:hAnsi="宋体" w:cs="宋体"/>
          <w:b/>
          <w:bCs/>
          <w:color w:val="auto"/>
          <w:sz w:val="28"/>
          <w:szCs w:val="28"/>
          <w:highlight w:val="none"/>
        </w:rPr>
        <w:fldChar w:fldCharType="end"/>
      </w:r>
    </w:p>
    <w:p w14:paraId="4752B7B2">
      <w:pPr>
        <w:pStyle w:val="16"/>
        <w:tabs>
          <w:tab w:val="right" w:leader="dot" w:pos="9746"/>
          <w:tab w:val="clear" w:pos="9476"/>
        </w:tabs>
        <w:rPr>
          <w:b/>
          <w:bCs/>
          <w:color w:val="auto"/>
          <w:sz w:val="28"/>
          <w:szCs w:val="28"/>
          <w:highlight w:val="none"/>
        </w:rPr>
      </w:pP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 HYPERLINK \l _Toc19361 </w:instrText>
      </w:r>
      <w:r>
        <w:rPr>
          <w:rFonts w:hint="eastAsia" w:ascii="宋体" w:hAnsi="宋体" w:cs="宋体"/>
          <w:b/>
          <w:bCs/>
          <w:color w:val="auto"/>
          <w:sz w:val="28"/>
          <w:szCs w:val="28"/>
          <w:highlight w:val="none"/>
        </w:rPr>
        <w:fldChar w:fldCharType="separate"/>
      </w:r>
      <w:r>
        <w:rPr>
          <w:rFonts w:hint="eastAsia"/>
          <w:b/>
          <w:bCs/>
          <w:color w:val="auto"/>
          <w:sz w:val="28"/>
          <w:szCs w:val="28"/>
          <w:highlight w:val="none"/>
        </w:rPr>
        <w:t>第七章  工程量清单</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_Toc19361 \h </w:instrText>
      </w:r>
      <w:r>
        <w:rPr>
          <w:b/>
          <w:bCs/>
          <w:color w:val="auto"/>
          <w:sz w:val="28"/>
          <w:szCs w:val="28"/>
          <w:highlight w:val="none"/>
        </w:rPr>
        <w:fldChar w:fldCharType="separate"/>
      </w:r>
      <w:r>
        <w:rPr>
          <w:b/>
          <w:bCs/>
          <w:color w:val="auto"/>
          <w:sz w:val="28"/>
          <w:szCs w:val="28"/>
          <w:highlight w:val="none"/>
        </w:rPr>
        <w:t>- 110 -</w:t>
      </w:r>
      <w:r>
        <w:rPr>
          <w:b/>
          <w:bCs/>
          <w:color w:val="auto"/>
          <w:sz w:val="28"/>
          <w:szCs w:val="28"/>
          <w:highlight w:val="none"/>
        </w:rPr>
        <w:fldChar w:fldCharType="end"/>
      </w:r>
      <w:r>
        <w:rPr>
          <w:rFonts w:hint="eastAsia" w:ascii="宋体" w:hAnsi="宋体" w:cs="宋体"/>
          <w:b/>
          <w:bCs/>
          <w:color w:val="auto"/>
          <w:sz w:val="28"/>
          <w:szCs w:val="28"/>
          <w:highlight w:val="none"/>
        </w:rPr>
        <w:fldChar w:fldCharType="end"/>
      </w:r>
    </w:p>
    <w:p w14:paraId="408DECB7">
      <w:pPr>
        <w:pStyle w:val="16"/>
        <w:tabs>
          <w:tab w:val="right" w:leader="dot" w:pos="9746"/>
          <w:tab w:val="clear" w:pos="9476"/>
        </w:tabs>
        <w:rPr>
          <w:b/>
          <w:bCs/>
          <w:color w:val="auto"/>
          <w:sz w:val="28"/>
          <w:szCs w:val="28"/>
          <w:highlight w:val="none"/>
        </w:rPr>
      </w:pPr>
      <w:r>
        <w:rPr>
          <w:rFonts w:hint="eastAsia" w:ascii="宋体" w:hAnsi="宋体" w:cs="宋体"/>
          <w:b/>
          <w:bCs/>
          <w:color w:val="auto"/>
          <w:sz w:val="28"/>
          <w:szCs w:val="28"/>
          <w:highlight w:val="none"/>
        </w:rPr>
        <w:fldChar w:fldCharType="begin"/>
      </w:r>
      <w:r>
        <w:rPr>
          <w:rFonts w:hint="eastAsia" w:ascii="宋体" w:hAnsi="宋体" w:cs="宋体"/>
          <w:b/>
          <w:bCs/>
          <w:color w:val="auto"/>
          <w:sz w:val="28"/>
          <w:szCs w:val="28"/>
          <w:highlight w:val="none"/>
        </w:rPr>
        <w:instrText xml:space="preserve"> HYPERLINK \l _Toc15878 </w:instrText>
      </w:r>
      <w:r>
        <w:rPr>
          <w:rFonts w:hint="eastAsia" w:ascii="宋体" w:hAnsi="宋体" w:cs="宋体"/>
          <w:b/>
          <w:bCs/>
          <w:color w:val="auto"/>
          <w:sz w:val="28"/>
          <w:szCs w:val="28"/>
          <w:highlight w:val="none"/>
        </w:rPr>
        <w:fldChar w:fldCharType="separate"/>
      </w:r>
      <w:r>
        <w:rPr>
          <w:rFonts w:hint="eastAsia"/>
          <w:b/>
          <w:bCs/>
          <w:color w:val="auto"/>
          <w:sz w:val="28"/>
          <w:szCs w:val="28"/>
          <w:highlight w:val="none"/>
        </w:rPr>
        <w:t>第八章  图纸</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_Toc15878 \h </w:instrText>
      </w:r>
      <w:r>
        <w:rPr>
          <w:b/>
          <w:bCs/>
          <w:color w:val="auto"/>
          <w:sz w:val="28"/>
          <w:szCs w:val="28"/>
          <w:highlight w:val="none"/>
        </w:rPr>
        <w:fldChar w:fldCharType="separate"/>
      </w:r>
      <w:r>
        <w:rPr>
          <w:b/>
          <w:bCs/>
          <w:color w:val="auto"/>
          <w:sz w:val="28"/>
          <w:szCs w:val="28"/>
          <w:highlight w:val="none"/>
        </w:rPr>
        <w:t>- 111 -</w:t>
      </w:r>
      <w:r>
        <w:rPr>
          <w:b/>
          <w:bCs/>
          <w:color w:val="auto"/>
          <w:sz w:val="28"/>
          <w:szCs w:val="28"/>
          <w:highlight w:val="none"/>
        </w:rPr>
        <w:fldChar w:fldCharType="end"/>
      </w:r>
      <w:r>
        <w:rPr>
          <w:rFonts w:hint="eastAsia" w:ascii="宋体" w:hAnsi="宋体" w:cs="宋体"/>
          <w:b/>
          <w:bCs/>
          <w:color w:val="auto"/>
          <w:sz w:val="28"/>
          <w:szCs w:val="28"/>
          <w:highlight w:val="none"/>
        </w:rPr>
        <w:fldChar w:fldCharType="end"/>
      </w:r>
    </w:p>
    <w:p w14:paraId="62D067FF">
      <w:pPr>
        <w:spacing w:line="360" w:lineRule="auto"/>
        <w:rPr>
          <w:rFonts w:hint="eastAsia" w:ascii="宋体" w:hAnsi="宋体" w:cs="宋体"/>
          <w:b/>
          <w:bCs/>
          <w:color w:val="auto"/>
          <w:sz w:val="28"/>
          <w:szCs w:val="36"/>
          <w:highlight w:val="none"/>
        </w:rPr>
      </w:pPr>
      <w:r>
        <w:rPr>
          <w:rFonts w:hint="eastAsia" w:ascii="宋体" w:hAnsi="宋体" w:cs="宋体"/>
          <w:b/>
          <w:bCs/>
          <w:color w:val="auto"/>
          <w:sz w:val="28"/>
          <w:szCs w:val="28"/>
          <w:highlight w:val="none"/>
        </w:rPr>
        <w:fldChar w:fldCharType="end"/>
      </w:r>
    </w:p>
    <w:p w14:paraId="5DAB978A">
      <w:pPr>
        <w:pStyle w:val="29"/>
        <w:ind w:firstLine="0" w:firstLineChars="0"/>
        <w:rPr>
          <w:rFonts w:hint="eastAsia" w:ascii="宋体" w:hAnsi="宋体"/>
          <w:color w:val="auto"/>
          <w:highlight w:val="none"/>
        </w:rPr>
      </w:pPr>
      <w:bookmarkStart w:id="0" w:name="_Toc452364063"/>
    </w:p>
    <w:p w14:paraId="6CD0C27F">
      <w:pPr>
        <w:tabs>
          <w:tab w:val="center" w:pos="4410"/>
          <w:tab w:val="left" w:pos="6735"/>
        </w:tabs>
        <w:spacing w:line="480" w:lineRule="auto"/>
        <w:jc w:val="center"/>
        <w:outlineLvl w:val="0"/>
        <w:rPr>
          <w:rStyle w:val="30"/>
          <w:rFonts w:hint="eastAsia" w:ascii="宋体" w:hAnsi="宋体" w:eastAsia="宋体" w:cs="宋体"/>
          <w:color w:val="auto"/>
          <w:highlight w:val="none"/>
        </w:rPr>
        <w:sectPr>
          <w:footerReference r:id="rId5" w:type="default"/>
          <w:pgSz w:w="11906" w:h="16838"/>
          <w:pgMar w:top="1440" w:right="1080" w:bottom="1440" w:left="1080" w:header="851" w:footer="992" w:gutter="0"/>
          <w:pgNumType w:fmt="numberInDash" w:start="1"/>
          <w:cols w:space="720" w:num="1"/>
          <w:docGrid w:type="linesAndChars" w:linePitch="312" w:charSpace="0"/>
        </w:sectPr>
      </w:pPr>
    </w:p>
    <w:p w14:paraId="57901D4A">
      <w:pPr>
        <w:pStyle w:val="2"/>
        <w:rPr>
          <w:rFonts w:hint="eastAsia"/>
          <w:color w:val="auto"/>
          <w:highlight w:val="none"/>
        </w:rPr>
      </w:pPr>
      <w:bookmarkStart w:id="1" w:name="_Toc22758"/>
      <w:bookmarkStart w:id="2" w:name="_Toc9138"/>
      <w:bookmarkStart w:id="3" w:name="_Toc6565"/>
      <w:bookmarkStart w:id="4" w:name="_Toc22607"/>
      <w:bookmarkStart w:id="5" w:name="_Toc21435"/>
      <w:bookmarkStart w:id="6" w:name="_Toc21270"/>
      <w:bookmarkStart w:id="7" w:name="_Toc6898"/>
      <w:bookmarkStart w:id="8" w:name="_Toc24913"/>
      <w:bookmarkStart w:id="9" w:name="_Toc12353"/>
      <w:bookmarkStart w:id="10" w:name="_Toc19663"/>
      <w:bookmarkStart w:id="11" w:name="_Toc6314"/>
      <w:bookmarkStart w:id="12" w:name="_Toc35393797"/>
      <w:bookmarkStart w:id="13" w:name="_Toc18399"/>
      <w:bookmarkStart w:id="14" w:name="_Toc758"/>
      <w:bookmarkStart w:id="15" w:name="_Toc4170"/>
      <w:bookmarkStart w:id="16" w:name="_Toc12885"/>
      <w:bookmarkStart w:id="17" w:name="_Toc30921"/>
      <w:bookmarkStart w:id="18" w:name="_Toc28359011"/>
      <w:r>
        <w:rPr>
          <w:rFonts w:hint="eastAsia"/>
          <w:color w:val="auto"/>
          <w:highlight w:val="none"/>
        </w:rPr>
        <w:t>第一章  竞争性磋商公告</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Start w:id="19" w:name="_Toc35393621"/>
      <w:bookmarkStart w:id="20" w:name="_Hlk24379207"/>
      <w:bookmarkStart w:id="21" w:name="_Toc28359002"/>
      <w:bookmarkStart w:id="22" w:name="_Toc28359079"/>
      <w:bookmarkStart w:id="23" w:name="_Toc35393790"/>
    </w:p>
    <w:p w14:paraId="69A87367">
      <w:pPr>
        <w:pBdr>
          <w:top w:val="single" w:color="auto" w:sz="4" w:space="1"/>
          <w:left w:val="single" w:color="auto" w:sz="4" w:space="4"/>
          <w:bottom w:val="single" w:color="auto" w:sz="4" w:space="1"/>
          <w:right w:val="single" w:color="auto" w:sz="4" w:space="4"/>
        </w:pBdr>
        <w:wordWrap w:val="0"/>
        <w:spacing w:line="360" w:lineRule="auto"/>
        <w:ind w:firstLine="482" w:firstLineChars="200"/>
        <w:rPr>
          <w:rFonts w:hint="eastAsia" w:ascii="宋体" w:hAnsi="宋体" w:cs="宋体"/>
          <w:b/>
          <w:bCs/>
          <w:color w:val="auto"/>
          <w:highlight w:val="none"/>
        </w:rPr>
      </w:pPr>
      <w:r>
        <w:rPr>
          <w:rFonts w:hint="eastAsia" w:ascii="宋体" w:hAnsi="宋体" w:cs="宋体"/>
          <w:b/>
          <w:bCs/>
          <w:color w:val="auto"/>
          <w:highlight w:val="none"/>
        </w:rPr>
        <w:t>项目概况</w:t>
      </w:r>
    </w:p>
    <w:p w14:paraId="0AA2FF6C">
      <w:pPr>
        <w:pBdr>
          <w:top w:val="single" w:color="auto" w:sz="4" w:space="1"/>
          <w:left w:val="single" w:color="auto" w:sz="4" w:space="4"/>
          <w:bottom w:val="single" w:color="auto" w:sz="4" w:space="1"/>
          <w:right w:val="single" w:color="auto" w:sz="4" w:space="4"/>
        </w:pBdr>
        <w:wordWrap w:val="0"/>
        <w:spacing w:line="360" w:lineRule="auto"/>
        <w:ind w:firstLine="482" w:firstLineChars="200"/>
        <w:rPr>
          <w:rFonts w:hint="eastAsia" w:ascii="宋体" w:hAnsi="宋体" w:cs="宋体"/>
          <w:color w:val="auto"/>
          <w:highlight w:val="none"/>
        </w:rPr>
      </w:pPr>
      <w:r>
        <w:rPr>
          <w:rFonts w:hint="eastAsia" w:ascii="宋体" w:hAnsi="宋体" w:cs="宋体"/>
          <w:b/>
          <w:bCs/>
          <w:iCs/>
          <w:color w:val="auto"/>
          <w:highlight w:val="none"/>
          <w:u w:val="single"/>
          <w:lang w:eastAsia="zh-CN"/>
        </w:rPr>
        <w:t>太阳村镇四合村拉立屯供水管网改造工程</w:t>
      </w:r>
      <w:r>
        <w:rPr>
          <w:rFonts w:hint="eastAsia" w:ascii="宋体" w:hAnsi="宋体" w:cs="宋体"/>
          <w:color w:val="auto"/>
          <w:highlight w:val="none"/>
        </w:rPr>
        <w:t>采购项目的潜在供应商应在</w:t>
      </w:r>
      <w:r>
        <w:rPr>
          <w:rFonts w:hint="eastAsia" w:ascii="宋体" w:hAnsi="宋体" w:cs="宋体"/>
          <w:color w:val="auto"/>
          <w:kern w:val="0"/>
          <w:highlight w:val="none"/>
          <w:u w:val="single"/>
          <w:lang w:bidi="ar"/>
        </w:rPr>
        <w:t>广西政府采购云平台（https://www.gcy.zfcg.gxzf.gov.cn/）</w:t>
      </w:r>
      <w:r>
        <w:rPr>
          <w:rFonts w:hint="eastAsia" w:ascii="宋体" w:hAnsi="宋体" w:cs="宋体"/>
          <w:color w:val="auto"/>
          <w:highlight w:val="none"/>
        </w:rPr>
        <w:t>获取采购文件，并于</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202</w:t>
      </w:r>
      <w:r>
        <w:rPr>
          <w:rFonts w:hint="eastAsia" w:ascii="宋体" w:hAnsi="宋体" w:cs="宋体"/>
          <w:color w:val="auto"/>
          <w:highlight w:val="none"/>
          <w:u w:val="single"/>
          <w:lang w:val="en-US" w:eastAsia="zh-CN"/>
        </w:rPr>
        <w:t>6</w:t>
      </w:r>
      <w:r>
        <w:rPr>
          <w:rFonts w:hint="eastAsia" w:ascii="宋体" w:hAnsi="宋体" w:cs="宋体"/>
          <w:color w:val="auto"/>
          <w:highlight w:val="none"/>
          <w:u w:val="single"/>
        </w:rPr>
        <w:t>年</w:t>
      </w:r>
      <w:r>
        <w:rPr>
          <w:rFonts w:hint="eastAsia" w:ascii="宋体" w:hAnsi="宋体" w:cs="宋体"/>
          <w:bCs/>
          <w:color w:val="auto"/>
          <w:highlight w:val="none"/>
          <w:u w:val="single"/>
          <w:lang w:val="en-US" w:eastAsia="zh-CN"/>
        </w:rPr>
        <w:t>10</w:t>
      </w:r>
      <w:r>
        <w:rPr>
          <w:rFonts w:hint="eastAsia" w:ascii="宋体" w:hAnsi="宋体" w:cs="宋体"/>
          <w:bCs/>
          <w:color w:val="auto"/>
          <w:highlight w:val="none"/>
          <w:u w:val="single"/>
        </w:rPr>
        <w:t>月</w:t>
      </w:r>
      <w:r>
        <w:rPr>
          <w:rFonts w:hint="eastAsia" w:ascii="宋体" w:hAnsi="宋体" w:cs="宋体"/>
          <w:bCs/>
          <w:color w:val="auto"/>
          <w:highlight w:val="none"/>
          <w:u w:val="single"/>
          <w:lang w:val="en-US" w:eastAsia="zh-CN"/>
        </w:rPr>
        <w:t>15</w:t>
      </w:r>
      <w:r>
        <w:rPr>
          <w:rFonts w:hint="eastAsia" w:ascii="宋体" w:hAnsi="宋体" w:cs="宋体"/>
          <w:bCs/>
          <w:color w:val="auto"/>
          <w:highlight w:val="none"/>
          <w:u w:val="single"/>
        </w:rPr>
        <w:t>日</w:t>
      </w:r>
      <w:r>
        <w:rPr>
          <w:rFonts w:hint="eastAsia" w:ascii="宋体" w:hAnsi="宋体" w:cs="宋体"/>
          <w:bCs/>
          <w:color w:val="auto"/>
          <w:highlight w:val="none"/>
          <w:u w:val="single"/>
          <w:lang w:val="en-US" w:eastAsia="zh-CN"/>
        </w:rPr>
        <w:t>09</w:t>
      </w:r>
      <w:r>
        <w:rPr>
          <w:rFonts w:hint="eastAsia" w:ascii="宋体" w:hAnsi="宋体" w:cs="宋体"/>
          <w:bCs/>
          <w:color w:val="auto"/>
          <w:highlight w:val="none"/>
          <w:u w:val="single"/>
        </w:rPr>
        <w:t>点</w:t>
      </w:r>
      <w:r>
        <w:rPr>
          <w:rFonts w:hint="eastAsia" w:ascii="宋体" w:hAnsi="宋体" w:cs="宋体"/>
          <w:bCs/>
          <w:color w:val="auto"/>
          <w:highlight w:val="none"/>
          <w:u w:val="single"/>
          <w:lang w:val="en-US" w:eastAsia="zh-CN"/>
        </w:rPr>
        <w:t>2</w:t>
      </w:r>
      <w:r>
        <w:rPr>
          <w:rFonts w:hint="eastAsia" w:ascii="宋体" w:hAnsi="宋体" w:cs="宋体"/>
          <w:bCs/>
          <w:color w:val="auto"/>
          <w:highlight w:val="none"/>
          <w:u w:val="single"/>
        </w:rPr>
        <w:t>0分</w:t>
      </w:r>
      <w:r>
        <w:rPr>
          <w:rFonts w:hint="eastAsia" w:ascii="宋体" w:hAnsi="宋体" w:cs="宋体"/>
          <w:bCs/>
          <w:color w:val="auto"/>
          <w:highlight w:val="none"/>
        </w:rPr>
        <w:t>（北京时间）前提交电子响应文件</w:t>
      </w:r>
      <w:r>
        <w:rPr>
          <w:rFonts w:hint="eastAsia" w:ascii="宋体" w:hAnsi="宋体" w:cs="宋体"/>
          <w:color w:val="auto"/>
          <w:highlight w:val="none"/>
        </w:rPr>
        <w:t>。</w:t>
      </w:r>
    </w:p>
    <w:p w14:paraId="1307D331">
      <w:pPr>
        <w:spacing w:line="360" w:lineRule="auto"/>
        <w:rPr>
          <w:rFonts w:hint="eastAsia" w:ascii="宋体" w:hAnsi="宋体" w:cs="宋体"/>
          <w:color w:val="auto"/>
          <w:highlight w:val="none"/>
        </w:rPr>
      </w:pPr>
    </w:p>
    <w:bookmarkEnd w:id="19"/>
    <w:bookmarkEnd w:id="20"/>
    <w:bookmarkEnd w:id="21"/>
    <w:bookmarkEnd w:id="22"/>
    <w:bookmarkEnd w:id="23"/>
    <w:p w14:paraId="2B7872A7">
      <w:pPr>
        <w:pStyle w:val="20"/>
        <w:spacing w:before="0" w:beforeAutospacing="0" w:after="0" w:afterAutospacing="0" w:line="360" w:lineRule="auto"/>
        <w:ind w:firstLine="422" w:firstLineChars="175"/>
        <w:jc w:val="both"/>
        <w:rPr>
          <w:rFonts w:hint="eastAsia" w:cs="宋体"/>
          <w:color w:val="auto"/>
          <w:highlight w:val="none"/>
        </w:rPr>
      </w:pPr>
      <w:r>
        <w:rPr>
          <w:rStyle w:val="26"/>
          <w:rFonts w:hint="eastAsia" w:cs="宋体"/>
          <w:color w:val="auto"/>
          <w:highlight w:val="none"/>
        </w:rPr>
        <w:t>一、项目基本情况</w:t>
      </w:r>
    </w:p>
    <w:p w14:paraId="1606967B">
      <w:pPr>
        <w:pStyle w:val="20"/>
        <w:spacing w:before="0" w:beforeAutospacing="0" w:after="0" w:afterAutospacing="0" w:line="360" w:lineRule="auto"/>
        <w:ind w:firstLine="420" w:firstLineChars="175"/>
        <w:rPr>
          <w:rFonts w:hint="eastAsia" w:eastAsia="宋体" w:cs="宋体"/>
          <w:color w:val="auto"/>
          <w:highlight w:val="none"/>
          <w:lang w:eastAsia="zh-CN"/>
        </w:rPr>
      </w:pPr>
      <w:r>
        <w:rPr>
          <w:rFonts w:hint="eastAsia" w:cs="宋体"/>
          <w:color w:val="auto"/>
          <w:highlight w:val="none"/>
        </w:rPr>
        <w:t>项目编号：</w:t>
      </w:r>
      <w:r>
        <w:rPr>
          <w:rFonts w:hint="eastAsia" w:cs="宋体"/>
          <w:color w:val="auto"/>
          <w:highlight w:val="none"/>
          <w:lang w:eastAsia="zh-CN"/>
        </w:rPr>
        <w:t>LZZC2026-C2-040045-GXYZ</w:t>
      </w:r>
    </w:p>
    <w:p w14:paraId="52499A53">
      <w:pPr>
        <w:pStyle w:val="20"/>
        <w:spacing w:before="0" w:beforeAutospacing="0" w:after="0" w:afterAutospacing="0" w:line="360" w:lineRule="auto"/>
        <w:ind w:firstLine="420" w:firstLineChars="175"/>
        <w:rPr>
          <w:rFonts w:hint="eastAsia" w:eastAsia="宋体" w:cs="宋体"/>
          <w:color w:val="auto"/>
          <w:highlight w:val="none"/>
          <w:lang w:eastAsia="zh-CN"/>
        </w:rPr>
      </w:pPr>
      <w:r>
        <w:rPr>
          <w:rFonts w:hint="eastAsia" w:cs="宋体"/>
          <w:color w:val="auto"/>
          <w:highlight w:val="none"/>
        </w:rPr>
        <w:t>项目名称：</w:t>
      </w:r>
      <w:r>
        <w:rPr>
          <w:rFonts w:hint="eastAsia" w:cs="宋体"/>
          <w:color w:val="auto"/>
          <w:highlight w:val="none"/>
          <w:lang w:eastAsia="zh-CN"/>
        </w:rPr>
        <w:t>太阳村镇四合村拉立屯供水管网改造工程</w:t>
      </w:r>
    </w:p>
    <w:p w14:paraId="6DC8517D">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采购方式：竞争性磋商</w:t>
      </w:r>
    </w:p>
    <w:p w14:paraId="76FD5D11">
      <w:pPr>
        <w:pStyle w:val="20"/>
        <w:spacing w:before="0" w:beforeAutospacing="0" w:after="0" w:afterAutospacing="0" w:line="360" w:lineRule="auto"/>
        <w:ind w:firstLine="420" w:firstLineChars="175"/>
        <w:rPr>
          <w:rFonts w:hint="default" w:eastAsia="宋体" w:cs="宋体"/>
          <w:color w:val="auto"/>
          <w:highlight w:val="none"/>
          <w:lang w:val="en-US" w:eastAsia="zh-CN"/>
        </w:rPr>
      </w:pPr>
      <w:r>
        <w:rPr>
          <w:rFonts w:hint="eastAsia" w:cs="宋体"/>
          <w:color w:val="auto"/>
          <w:highlight w:val="none"/>
        </w:rPr>
        <w:t>预算总金额（元）：3934317.91</w:t>
      </w:r>
    </w:p>
    <w:p w14:paraId="2AAFECAE">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采购需求：</w:t>
      </w:r>
    </w:p>
    <w:p w14:paraId="1BF8260E">
      <w:pPr>
        <w:pStyle w:val="20"/>
        <w:spacing w:before="0" w:beforeAutospacing="0" w:after="0" w:afterAutospacing="0" w:line="360" w:lineRule="auto"/>
        <w:ind w:firstLine="420" w:firstLineChars="175"/>
        <w:rPr>
          <w:rFonts w:hint="eastAsia" w:eastAsia="宋体" w:cs="宋体"/>
          <w:color w:val="auto"/>
          <w:highlight w:val="none"/>
          <w:lang w:eastAsia="zh-CN"/>
        </w:rPr>
      </w:pPr>
      <w:r>
        <w:rPr>
          <w:rFonts w:hint="eastAsia" w:cs="宋体"/>
          <w:color w:val="auto"/>
          <w:highlight w:val="none"/>
        </w:rPr>
        <w:t>标项名称：</w:t>
      </w:r>
      <w:r>
        <w:rPr>
          <w:rFonts w:hint="eastAsia" w:cs="宋体"/>
          <w:color w:val="auto"/>
          <w:highlight w:val="none"/>
          <w:lang w:eastAsia="zh-CN"/>
        </w:rPr>
        <w:t>太阳村镇四合村拉立屯供水管网改造工程</w:t>
      </w:r>
    </w:p>
    <w:p w14:paraId="32F01F27">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数量:1</w:t>
      </w:r>
    </w:p>
    <w:p w14:paraId="30D166C7">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预算金额（元）:3934317.91</w:t>
      </w:r>
    </w:p>
    <w:p w14:paraId="11107EBC">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简要规格描述或项目基本概况介绍、用途：</w:t>
      </w:r>
      <w:r>
        <w:rPr>
          <w:rFonts w:hint="eastAsia" w:cs="宋体"/>
          <w:color w:val="auto"/>
          <w:highlight w:val="none"/>
          <w:lang w:eastAsia="zh-CN"/>
        </w:rPr>
        <w:t>太阳村镇四合村拉立屯供水管网改造工程</w:t>
      </w:r>
      <w:r>
        <w:rPr>
          <w:rFonts w:hint="eastAsia" w:cs="宋体"/>
          <w:color w:val="auto"/>
          <w:highlight w:val="none"/>
        </w:rPr>
        <w:t>一项，详细要求见磋商文件采购需求。</w:t>
      </w:r>
    </w:p>
    <w:p w14:paraId="09EDF10E">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最高限价（如有）：3934317.91</w:t>
      </w:r>
    </w:p>
    <w:p w14:paraId="73D7A4AC">
      <w:pPr>
        <w:pStyle w:val="20"/>
        <w:spacing w:before="0" w:beforeAutospacing="0" w:after="0" w:afterAutospacing="0" w:line="360" w:lineRule="auto"/>
        <w:ind w:firstLine="420" w:firstLineChars="175"/>
        <w:rPr>
          <w:rFonts w:cs="宋体"/>
          <w:color w:val="auto"/>
          <w:highlight w:val="none"/>
        </w:rPr>
      </w:pPr>
      <w:r>
        <w:rPr>
          <w:rFonts w:hint="eastAsia" w:cs="宋体"/>
          <w:color w:val="auto"/>
          <w:highlight w:val="none"/>
        </w:rPr>
        <w:t>合同履约期限：</w:t>
      </w:r>
      <w:r>
        <w:rPr>
          <w:rFonts w:hint="eastAsia" w:cs="宋体"/>
          <w:color w:val="auto"/>
          <w:highlight w:val="none"/>
          <w:lang w:val="en-US" w:eastAsia="zh-CN"/>
        </w:rPr>
        <w:t>120</w:t>
      </w:r>
      <w:r>
        <w:rPr>
          <w:rFonts w:hint="eastAsia" w:cs="宋体"/>
          <w:color w:val="auto"/>
          <w:highlight w:val="none"/>
        </w:rPr>
        <w:t>日历天</w:t>
      </w:r>
    </w:p>
    <w:p w14:paraId="207219B3">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本标项（</w:t>
      </w:r>
      <w:r>
        <w:rPr>
          <w:rStyle w:val="28"/>
          <w:rFonts w:hint="eastAsia" w:cs="宋体"/>
          <w:color w:val="auto"/>
          <w:highlight w:val="none"/>
        </w:rPr>
        <w:t>否</w:t>
      </w:r>
      <w:r>
        <w:rPr>
          <w:rFonts w:hint="eastAsia" w:cs="宋体"/>
          <w:color w:val="auto"/>
          <w:highlight w:val="none"/>
        </w:rPr>
        <w:t>）接受联合体投标</w:t>
      </w:r>
    </w:p>
    <w:p w14:paraId="35F09080">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备注：</w:t>
      </w:r>
      <w:r>
        <w:rPr>
          <w:rFonts w:hint="eastAsia" w:ascii="宋体" w:hAnsi="宋体" w:cs="宋体"/>
          <w:bCs/>
          <w:color w:val="auto"/>
          <w:sz w:val="24"/>
          <w:highlight w:val="none"/>
        </w:rPr>
        <w:t>本项目为全流程电子化采购项目，有意向参与本项目投标的潜在投标人应当做好参与全流程电子招投标交易的充分准备。</w:t>
      </w:r>
    </w:p>
    <w:p w14:paraId="6BE7093E">
      <w:pPr>
        <w:pStyle w:val="20"/>
        <w:spacing w:before="0" w:beforeAutospacing="0" w:after="0" w:afterAutospacing="0" w:line="360" w:lineRule="auto"/>
        <w:ind w:firstLine="422" w:firstLineChars="175"/>
        <w:jc w:val="both"/>
        <w:rPr>
          <w:rFonts w:hint="eastAsia" w:cs="宋体"/>
          <w:color w:val="auto"/>
          <w:highlight w:val="none"/>
        </w:rPr>
      </w:pPr>
      <w:r>
        <w:rPr>
          <w:rStyle w:val="26"/>
          <w:rFonts w:hint="eastAsia" w:cs="宋体"/>
          <w:color w:val="auto"/>
          <w:highlight w:val="none"/>
        </w:rPr>
        <w:t>二、申请人的资格要求：</w:t>
      </w:r>
    </w:p>
    <w:p w14:paraId="7CD3919A">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1.满足《中华人民共和国政府采购法》第二十二条规定；</w:t>
      </w:r>
    </w:p>
    <w:p w14:paraId="16AA055A">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2.落实政府采购政策需满足的资格要求：本项目属于专门面向中小</w:t>
      </w:r>
      <w:r>
        <w:rPr>
          <w:rFonts w:hint="eastAsia" w:cs="宋体"/>
          <w:color w:val="auto"/>
          <w:highlight w:val="none"/>
          <w:lang w:eastAsia="zh-CN"/>
        </w:rPr>
        <w:t>微</w:t>
      </w:r>
      <w:r>
        <w:rPr>
          <w:rFonts w:hint="eastAsia" w:cs="宋体"/>
          <w:color w:val="auto"/>
          <w:highlight w:val="none"/>
        </w:rPr>
        <w:t>企业采购的项目（供应商应为中小</w:t>
      </w:r>
      <w:r>
        <w:rPr>
          <w:rFonts w:hint="eastAsia" w:cs="宋体"/>
          <w:color w:val="auto"/>
          <w:highlight w:val="none"/>
          <w:lang w:eastAsia="zh-CN"/>
        </w:rPr>
        <w:t>微</w:t>
      </w:r>
      <w:r>
        <w:rPr>
          <w:rFonts w:hint="eastAsia" w:cs="宋体"/>
          <w:color w:val="auto"/>
          <w:highlight w:val="none"/>
        </w:rPr>
        <w:t>企业/监狱企业/残疾人福利性单位，监狱企业、残疾人福利单位视同小型、微型企业)；中小</w:t>
      </w:r>
      <w:r>
        <w:rPr>
          <w:rFonts w:hint="eastAsia" w:cs="宋体"/>
          <w:color w:val="auto"/>
          <w:highlight w:val="none"/>
          <w:lang w:eastAsia="zh-CN"/>
        </w:rPr>
        <w:t>微</w:t>
      </w:r>
      <w:r>
        <w:rPr>
          <w:rFonts w:hint="eastAsia" w:cs="宋体"/>
          <w:color w:val="auto"/>
          <w:highlight w:val="none"/>
        </w:rPr>
        <w:t>企业须符合本项目采购标的所属行业对应的中小</w:t>
      </w:r>
      <w:r>
        <w:rPr>
          <w:rFonts w:hint="eastAsia" w:cs="宋体"/>
          <w:color w:val="auto"/>
          <w:highlight w:val="none"/>
          <w:lang w:eastAsia="zh-CN"/>
        </w:rPr>
        <w:t>微</w:t>
      </w:r>
      <w:r>
        <w:rPr>
          <w:rFonts w:hint="eastAsia" w:cs="宋体"/>
          <w:color w:val="auto"/>
          <w:highlight w:val="none"/>
        </w:rPr>
        <w:t>企业划分标准；</w:t>
      </w:r>
    </w:p>
    <w:p w14:paraId="28B05320">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3.本项目的特定资格要求：供应商需具备市政公用工程施工总承包叁级（含叁级）及以上资质；具有省级及以上建设行政主管部门颁发的安全生产许可证，并在人员、设备、资金等方面具备相应的施工能力；拟派项目经理须具备市政公用工程专业贰级（含贰级）及以上注册建造师资格，具备有效的安全生产考核合格证书（B类）。</w:t>
      </w:r>
    </w:p>
    <w:p w14:paraId="2C63B4E8">
      <w:pPr>
        <w:pStyle w:val="20"/>
        <w:spacing w:before="0" w:beforeAutospacing="0" w:after="0" w:afterAutospacing="0" w:line="360" w:lineRule="auto"/>
        <w:ind w:firstLine="422" w:firstLineChars="175"/>
        <w:jc w:val="both"/>
        <w:rPr>
          <w:rFonts w:hint="eastAsia" w:cs="宋体"/>
          <w:color w:val="auto"/>
          <w:highlight w:val="none"/>
        </w:rPr>
      </w:pPr>
      <w:r>
        <w:rPr>
          <w:rStyle w:val="26"/>
          <w:rFonts w:hint="eastAsia" w:cs="宋体"/>
          <w:color w:val="auto"/>
          <w:highlight w:val="none"/>
        </w:rPr>
        <w:t>三、获取采购文件</w:t>
      </w:r>
    </w:p>
    <w:p w14:paraId="58563E68">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时间：</w:t>
      </w:r>
      <w:r>
        <w:rPr>
          <w:rFonts w:hint="eastAsia" w:cs="宋体"/>
          <w:color w:val="auto"/>
          <w:highlight w:val="none"/>
          <w:u w:val="single"/>
        </w:rPr>
        <w:t>202</w:t>
      </w:r>
      <w:r>
        <w:rPr>
          <w:rFonts w:hint="eastAsia" w:cs="宋体"/>
          <w:color w:val="auto"/>
          <w:highlight w:val="none"/>
          <w:u w:val="single"/>
          <w:lang w:val="en-US" w:eastAsia="zh-CN"/>
        </w:rPr>
        <w:t>6</w:t>
      </w:r>
      <w:r>
        <w:rPr>
          <w:rFonts w:hint="eastAsia" w:cs="宋体"/>
          <w:color w:val="auto"/>
          <w:highlight w:val="none"/>
          <w:u w:val="single"/>
        </w:rPr>
        <w:t>年</w:t>
      </w:r>
      <w:r>
        <w:rPr>
          <w:rFonts w:hint="eastAsia" w:cs="宋体"/>
          <w:bCs/>
          <w:color w:val="auto"/>
          <w:highlight w:val="none"/>
          <w:u w:val="single"/>
          <w:lang w:val="en-US" w:eastAsia="zh-CN"/>
        </w:rPr>
        <w:t>9</w:t>
      </w:r>
      <w:r>
        <w:rPr>
          <w:rFonts w:hint="eastAsia" w:cs="宋体"/>
          <w:bCs/>
          <w:color w:val="auto"/>
          <w:highlight w:val="none"/>
          <w:u w:val="single"/>
        </w:rPr>
        <w:t>月</w:t>
      </w:r>
      <w:r>
        <w:rPr>
          <w:rFonts w:hint="eastAsia" w:cs="宋体"/>
          <w:bCs/>
          <w:color w:val="auto"/>
          <w:highlight w:val="none"/>
          <w:u w:val="single"/>
          <w:lang w:val="en-US" w:eastAsia="zh-CN"/>
        </w:rPr>
        <w:t>30</w:t>
      </w:r>
      <w:r>
        <w:rPr>
          <w:rFonts w:hint="eastAsia" w:cs="宋体"/>
          <w:bCs/>
          <w:color w:val="auto"/>
          <w:highlight w:val="none"/>
          <w:u w:val="single"/>
        </w:rPr>
        <w:t>日</w:t>
      </w:r>
      <w:r>
        <w:rPr>
          <w:rFonts w:hint="eastAsia" w:cs="宋体"/>
          <w:color w:val="auto"/>
          <w:highlight w:val="none"/>
        </w:rPr>
        <w:t>至</w:t>
      </w:r>
      <w:r>
        <w:rPr>
          <w:rFonts w:hint="eastAsia" w:cs="宋体"/>
          <w:color w:val="auto"/>
          <w:highlight w:val="none"/>
          <w:u w:val="single"/>
        </w:rPr>
        <w:t>202</w:t>
      </w:r>
      <w:r>
        <w:rPr>
          <w:rFonts w:hint="eastAsia" w:cs="宋体"/>
          <w:color w:val="auto"/>
          <w:highlight w:val="none"/>
          <w:u w:val="single"/>
          <w:lang w:val="en-US" w:eastAsia="zh-CN"/>
        </w:rPr>
        <w:t>6</w:t>
      </w:r>
      <w:r>
        <w:rPr>
          <w:rFonts w:hint="eastAsia" w:cs="宋体"/>
          <w:color w:val="auto"/>
          <w:highlight w:val="none"/>
          <w:u w:val="single"/>
        </w:rPr>
        <w:t>年</w:t>
      </w:r>
      <w:r>
        <w:rPr>
          <w:rFonts w:hint="eastAsia" w:cs="宋体"/>
          <w:bCs/>
          <w:color w:val="auto"/>
          <w:highlight w:val="none"/>
          <w:u w:val="single"/>
          <w:lang w:val="en-US" w:eastAsia="zh-CN"/>
        </w:rPr>
        <w:t>10</w:t>
      </w:r>
      <w:r>
        <w:rPr>
          <w:rFonts w:hint="eastAsia" w:cs="宋体"/>
          <w:bCs/>
          <w:color w:val="auto"/>
          <w:highlight w:val="none"/>
          <w:u w:val="single"/>
        </w:rPr>
        <w:t>月</w:t>
      </w:r>
      <w:r>
        <w:rPr>
          <w:rFonts w:hint="eastAsia" w:cs="宋体"/>
          <w:bCs/>
          <w:color w:val="auto"/>
          <w:highlight w:val="none"/>
          <w:u w:val="single"/>
          <w:lang w:val="en-US" w:eastAsia="zh-CN"/>
        </w:rPr>
        <w:t>13</w:t>
      </w:r>
      <w:r>
        <w:rPr>
          <w:rFonts w:hint="eastAsia" w:cs="宋体"/>
          <w:bCs/>
          <w:color w:val="auto"/>
          <w:highlight w:val="none"/>
          <w:u w:val="single"/>
        </w:rPr>
        <w:t>日</w:t>
      </w:r>
      <w:r>
        <w:rPr>
          <w:rFonts w:hint="eastAsia" w:cs="宋体"/>
          <w:color w:val="auto"/>
          <w:highlight w:val="none"/>
        </w:rPr>
        <w:t>，每天上午09:00至12:00，下午12:00至17:00（北京时间，法定节假日除外）</w:t>
      </w:r>
    </w:p>
    <w:p w14:paraId="6B49E741">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地点（网址）：广西政府采购云平台（https://www.gcy.zfcg.gxzf.gov.cn/）</w:t>
      </w:r>
    </w:p>
    <w:p w14:paraId="5AA576D3">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方式：线上获取。登录广西政府采购云平台（https://www.gcy.zfcg.gxzf.gov.cn/），在“应用中心”—“项目采购”—“获取采购文件”选择本项目，点击“申请获取采购文件”进行申请提交后，在已申请栏中选择下载本项目采购文件。已获取采购文件的供应商不等于符合本项目的供应商资格。</w:t>
      </w:r>
    </w:p>
    <w:p w14:paraId="325EBE20">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售价（元）：0</w:t>
      </w:r>
    </w:p>
    <w:p w14:paraId="4ECF0519">
      <w:pPr>
        <w:pStyle w:val="20"/>
        <w:spacing w:before="0" w:beforeAutospacing="0" w:after="0" w:afterAutospacing="0" w:line="360" w:lineRule="auto"/>
        <w:ind w:firstLine="422" w:firstLineChars="175"/>
        <w:jc w:val="both"/>
        <w:rPr>
          <w:rFonts w:hint="eastAsia" w:cs="宋体"/>
          <w:color w:val="auto"/>
          <w:highlight w:val="none"/>
        </w:rPr>
      </w:pPr>
      <w:r>
        <w:rPr>
          <w:rStyle w:val="26"/>
          <w:rFonts w:hint="eastAsia" w:cs="宋体"/>
          <w:color w:val="auto"/>
          <w:highlight w:val="none"/>
        </w:rPr>
        <w:t>四、响应文件提交</w:t>
      </w:r>
    </w:p>
    <w:p w14:paraId="3C3C20EB">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截止时间：</w:t>
      </w:r>
      <w:r>
        <w:rPr>
          <w:rFonts w:hint="eastAsia" w:cs="宋体"/>
          <w:color w:val="auto"/>
          <w:highlight w:val="none"/>
          <w:u w:val="single"/>
        </w:rPr>
        <w:t>202</w:t>
      </w:r>
      <w:r>
        <w:rPr>
          <w:rFonts w:hint="eastAsia" w:cs="宋体"/>
          <w:color w:val="auto"/>
          <w:highlight w:val="none"/>
          <w:u w:val="single"/>
          <w:lang w:val="en-US" w:eastAsia="zh-CN"/>
        </w:rPr>
        <w:t>6</w:t>
      </w:r>
      <w:r>
        <w:rPr>
          <w:rFonts w:hint="eastAsia" w:cs="宋体"/>
          <w:color w:val="auto"/>
          <w:highlight w:val="none"/>
          <w:u w:val="single"/>
        </w:rPr>
        <w:t>年</w:t>
      </w:r>
      <w:r>
        <w:rPr>
          <w:rFonts w:hint="eastAsia" w:cs="宋体"/>
          <w:bCs/>
          <w:color w:val="auto"/>
          <w:highlight w:val="none"/>
          <w:u w:val="single"/>
          <w:lang w:val="en-US" w:eastAsia="zh-CN"/>
        </w:rPr>
        <w:t>10</w:t>
      </w:r>
      <w:r>
        <w:rPr>
          <w:rFonts w:hint="eastAsia" w:cs="宋体"/>
          <w:bCs/>
          <w:color w:val="auto"/>
          <w:highlight w:val="none"/>
          <w:u w:val="single"/>
        </w:rPr>
        <w:t>月</w:t>
      </w:r>
      <w:r>
        <w:rPr>
          <w:rFonts w:hint="eastAsia" w:cs="宋体"/>
          <w:bCs/>
          <w:color w:val="auto"/>
          <w:highlight w:val="none"/>
          <w:u w:val="single"/>
          <w:lang w:val="en-US" w:eastAsia="zh-CN"/>
        </w:rPr>
        <w:t>15</w:t>
      </w:r>
      <w:r>
        <w:rPr>
          <w:rFonts w:hint="eastAsia" w:cs="宋体"/>
          <w:bCs/>
          <w:color w:val="auto"/>
          <w:highlight w:val="none"/>
          <w:u w:val="single"/>
        </w:rPr>
        <w:t>日</w:t>
      </w:r>
      <w:r>
        <w:rPr>
          <w:rFonts w:hint="eastAsia" w:cs="宋体"/>
          <w:color w:val="auto"/>
          <w:highlight w:val="none"/>
        </w:rPr>
        <w:t xml:space="preserve"> </w:t>
      </w:r>
      <w:r>
        <w:rPr>
          <w:rFonts w:hint="eastAsia" w:cs="宋体"/>
          <w:color w:val="auto"/>
          <w:highlight w:val="none"/>
          <w:lang w:val="en-US" w:eastAsia="zh-CN"/>
        </w:rPr>
        <w:t>09</w:t>
      </w:r>
      <w:r>
        <w:rPr>
          <w:rFonts w:hint="eastAsia" w:cs="宋体"/>
          <w:color w:val="auto"/>
          <w:highlight w:val="none"/>
        </w:rPr>
        <w:t>:</w:t>
      </w:r>
      <w:r>
        <w:rPr>
          <w:rFonts w:hint="eastAsia" w:cs="宋体"/>
          <w:color w:val="auto"/>
          <w:highlight w:val="none"/>
          <w:lang w:val="en-US" w:eastAsia="zh-CN"/>
        </w:rPr>
        <w:t>2</w:t>
      </w:r>
      <w:r>
        <w:rPr>
          <w:rFonts w:hint="eastAsia" w:cs="宋体"/>
          <w:color w:val="auto"/>
          <w:highlight w:val="none"/>
        </w:rPr>
        <w:t>0（北京时间）</w:t>
      </w:r>
    </w:p>
    <w:p w14:paraId="52DA1702">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地点（网址）：广西政府采购云平台（https://www.gcy.zfcg.gxzf.gov.cn/）（供应商应当在提交响应文件截止时间前完成电子响应文件的传输提交，提交截止时间前可以补充、修改或者撤回电子响应文件。补充或者修改电子响应文件的，应当先行撤回原文件，补充、修改后重新传输提交。提交响应文件截止时间前未完成传输的，视为撤回电子响应文件。提交响应文件截止时间后提交的电子响应文件，及未按规定编制并加密的电子响应文件，将被广西政府采购云平台拒收。） </w:t>
      </w:r>
    </w:p>
    <w:p w14:paraId="66BD10E4">
      <w:pPr>
        <w:pStyle w:val="20"/>
        <w:spacing w:before="0" w:beforeAutospacing="0" w:after="0" w:afterAutospacing="0" w:line="360" w:lineRule="auto"/>
        <w:ind w:firstLine="422" w:firstLineChars="175"/>
        <w:jc w:val="both"/>
        <w:rPr>
          <w:rFonts w:hint="eastAsia" w:cs="宋体"/>
          <w:color w:val="auto"/>
          <w:highlight w:val="none"/>
        </w:rPr>
      </w:pPr>
      <w:r>
        <w:rPr>
          <w:rStyle w:val="26"/>
          <w:rFonts w:hint="eastAsia" w:cs="宋体"/>
          <w:color w:val="auto"/>
          <w:highlight w:val="none"/>
        </w:rPr>
        <w:t>五、响应文件开启</w:t>
      </w:r>
      <w:r>
        <w:rPr>
          <w:rFonts w:hint="eastAsia" w:cs="宋体"/>
          <w:color w:val="auto"/>
          <w:highlight w:val="none"/>
        </w:rPr>
        <w:t> </w:t>
      </w:r>
    </w:p>
    <w:p w14:paraId="19B2D6E8">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开启时间：</w:t>
      </w:r>
      <w:r>
        <w:rPr>
          <w:rFonts w:hint="eastAsia" w:cs="宋体"/>
          <w:color w:val="auto"/>
          <w:highlight w:val="none"/>
          <w:u w:val="single"/>
        </w:rPr>
        <w:t>202</w:t>
      </w:r>
      <w:r>
        <w:rPr>
          <w:rFonts w:hint="eastAsia" w:cs="宋体"/>
          <w:color w:val="auto"/>
          <w:highlight w:val="none"/>
          <w:u w:val="single"/>
          <w:lang w:val="en-US" w:eastAsia="zh-CN"/>
        </w:rPr>
        <w:t>6</w:t>
      </w:r>
      <w:r>
        <w:rPr>
          <w:rFonts w:hint="eastAsia" w:cs="宋体"/>
          <w:color w:val="auto"/>
          <w:highlight w:val="none"/>
          <w:u w:val="single"/>
        </w:rPr>
        <w:t>年</w:t>
      </w:r>
      <w:r>
        <w:rPr>
          <w:rFonts w:hint="eastAsia" w:cs="宋体"/>
          <w:bCs/>
          <w:color w:val="auto"/>
          <w:highlight w:val="none"/>
          <w:u w:val="single"/>
          <w:lang w:val="en-US" w:eastAsia="zh-CN"/>
        </w:rPr>
        <w:t>10</w:t>
      </w:r>
      <w:r>
        <w:rPr>
          <w:rFonts w:hint="eastAsia" w:cs="宋体"/>
          <w:bCs/>
          <w:color w:val="auto"/>
          <w:highlight w:val="none"/>
          <w:u w:val="single"/>
        </w:rPr>
        <w:t>月</w:t>
      </w:r>
      <w:r>
        <w:rPr>
          <w:rFonts w:hint="eastAsia" w:cs="宋体"/>
          <w:bCs/>
          <w:color w:val="auto"/>
          <w:highlight w:val="none"/>
          <w:u w:val="single"/>
          <w:lang w:val="en-US" w:eastAsia="zh-CN"/>
        </w:rPr>
        <w:t>15</w:t>
      </w:r>
      <w:r>
        <w:rPr>
          <w:rFonts w:hint="eastAsia" w:cs="宋体"/>
          <w:bCs/>
          <w:color w:val="auto"/>
          <w:highlight w:val="none"/>
          <w:u w:val="single"/>
        </w:rPr>
        <w:t>日</w:t>
      </w:r>
      <w:r>
        <w:rPr>
          <w:rFonts w:hint="eastAsia" w:cs="宋体"/>
          <w:color w:val="auto"/>
          <w:highlight w:val="none"/>
        </w:rPr>
        <w:t xml:space="preserve"> </w:t>
      </w:r>
      <w:r>
        <w:rPr>
          <w:rFonts w:hint="eastAsia" w:cs="宋体"/>
          <w:color w:val="auto"/>
          <w:highlight w:val="none"/>
          <w:lang w:val="en-US" w:eastAsia="zh-CN"/>
        </w:rPr>
        <w:t>09</w:t>
      </w:r>
      <w:r>
        <w:rPr>
          <w:rFonts w:hint="eastAsia" w:cs="宋体"/>
          <w:color w:val="auto"/>
          <w:highlight w:val="none"/>
        </w:rPr>
        <w:t>:</w:t>
      </w:r>
      <w:r>
        <w:rPr>
          <w:rFonts w:hint="eastAsia" w:cs="宋体"/>
          <w:color w:val="auto"/>
          <w:highlight w:val="none"/>
          <w:lang w:val="en-US" w:eastAsia="zh-CN"/>
        </w:rPr>
        <w:t>2</w:t>
      </w:r>
      <w:r>
        <w:rPr>
          <w:rFonts w:hint="eastAsia" w:cs="宋体"/>
          <w:color w:val="auto"/>
          <w:highlight w:val="none"/>
        </w:rPr>
        <w:t>0（北京时间）</w:t>
      </w:r>
    </w:p>
    <w:p w14:paraId="751BC691">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地点：广西政府采购云平台（https://www.gcy.zfcg.gxzf.gov.cn/） </w:t>
      </w:r>
    </w:p>
    <w:p w14:paraId="29D72CD3">
      <w:pPr>
        <w:pStyle w:val="20"/>
        <w:spacing w:before="0" w:beforeAutospacing="0" w:after="0" w:afterAutospacing="0" w:line="360" w:lineRule="auto"/>
        <w:ind w:firstLine="422" w:firstLineChars="175"/>
        <w:jc w:val="both"/>
        <w:rPr>
          <w:rFonts w:hint="eastAsia" w:cs="宋体"/>
          <w:color w:val="auto"/>
          <w:highlight w:val="none"/>
        </w:rPr>
      </w:pPr>
      <w:r>
        <w:rPr>
          <w:rStyle w:val="26"/>
          <w:rFonts w:hint="eastAsia" w:cs="宋体"/>
          <w:color w:val="auto"/>
          <w:highlight w:val="none"/>
        </w:rPr>
        <w:t>六、公告期限</w:t>
      </w:r>
    </w:p>
    <w:p w14:paraId="3F1E8891">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自本公告发布之日起</w:t>
      </w:r>
      <w:r>
        <w:rPr>
          <w:rFonts w:hint="eastAsia" w:cs="宋体"/>
          <w:color w:val="auto"/>
          <w:highlight w:val="none"/>
          <w:lang w:val="en-US" w:eastAsia="zh-CN"/>
        </w:rPr>
        <w:t>5</w:t>
      </w:r>
      <w:r>
        <w:rPr>
          <w:rFonts w:hint="eastAsia" w:cs="宋体"/>
          <w:color w:val="auto"/>
          <w:highlight w:val="none"/>
        </w:rPr>
        <w:t>个工作日。</w:t>
      </w:r>
    </w:p>
    <w:p w14:paraId="120A5778">
      <w:pPr>
        <w:pStyle w:val="20"/>
        <w:spacing w:before="0" w:beforeAutospacing="0" w:after="0" w:afterAutospacing="0" w:line="360" w:lineRule="auto"/>
        <w:ind w:firstLine="422" w:firstLineChars="175"/>
        <w:jc w:val="both"/>
        <w:rPr>
          <w:rFonts w:hint="eastAsia" w:cs="宋体"/>
          <w:color w:val="auto"/>
          <w:highlight w:val="none"/>
        </w:rPr>
      </w:pPr>
      <w:r>
        <w:rPr>
          <w:rStyle w:val="26"/>
          <w:rFonts w:hint="eastAsia" w:cs="宋体"/>
          <w:color w:val="auto"/>
          <w:highlight w:val="none"/>
        </w:rPr>
        <w:t>七、其他补充事宜</w:t>
      </w:r>
      <w:r>
        <w:rPr>
          <w:rFonts w:hint="eastAsia" w:cs="宋体"/>
          <w:color w:val="auto"/>
          <w:highlight w:val="none"/>
        </w:rPr>
        <w:t> </w:t>
      </w:r>
    </w:p>
    <w:p w14:paraId="01EADFEF">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1.本项目需要落实的政府采购政策：</w:t>
      </w:r>
    </w:p>
    <w:p w14:paraId="2E1FA215">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（1）政府采购促进中小企业发展；</w:t>
      </w:r>
    </w:p>
    <w:p w14:paraId="08BA64EC">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（2）促进残疾人就业政府采购政策；</w:t>
      </w:r>
    </w:p>
    <w:p w14:paraId="5E995510">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（3）政府采购支持监狱企业发展；</w:t>
      </w:r>
    </w:p>
    <w:p w14:paraId="5C8E968A">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（4）扶持不发达地区和少数民族地区政策。</w:t>
      </w:r>
    </w:p>
    <w:p w14:paraId="5CAD5D46">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2.网上查询地址：</w:t>
      </w:r>
    </w:p>
    <w:p w14:paraId="4606FA09">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lang w:eastAsia="zh-CN"/>
        </w:rPr>
        <w:t>www.ccgp.gov.cn（中国政府采购网）、zfcg.gxzf.gov.cn（广西壮族自治区政府采购网）、zfcg.lzscz.liuzhou.gov.cn（柳州市政府采购网）</w:t>
      </w:r>
      <w:r>
        <w:rPr>
          <w:rFonts w:hint="eastAsia" w:cs="宋体"/>
          <w:color w:val="auto"/>
          <w:highlight w:val="none"/>
        </w:rPr>
        <w:t>。</w:t>
      </w:r>
    </w:p>
    <w:p w14:paraId="50498508">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75F6141">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4.对在“信用中国”网站(www.creditchina.gov.cn)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55E43995">
      <w:pPr>
        <w:pStyle w:val="20"/>
        <w:spacing w:before="0" w:beforeAutospacing="0" w:after="0" w:afterAutospacing="0" w:line="360" w:lineRule="auto"/>
        <w:ind w:firstLine="420" w:firstLineChars="175"/>
        <w:rPr>
          <w:rFonts w:hint="eastAsia" w:cs="宋体"/>
          <w:color w:val="auto"/>
          <w:highlight w:val="none"/>
        </w:rPr>
      </w:pPr>
      <w:r>
        <w:rPr>
          <w:rFonts w:hint="eastAsia" w:cs="宋体"/>
          <w:color w:val="auto"/>
          <w:highlight w:val="none"/>
        </w:rPr>
        <w:t>5.供应商参与电子响应特别说明</w:t>
      </w:r>
    </w:p>
    <w:p w14:paraId="775D4BC1">
      <w:pPr>
        <w:pStyle w:val="20"/>
        <w:spacing w:before="0" w:beforeAutospacing="0" w:after="0" w:afterAutospacing="0" w:line="360" w:lineRule="auto"/>
        <w:ind w:firstLine="420" w:firstLineChars="175"/>
        <w:jc w:val="both"/>
        <w:rPr>
          <w:rStyle w:val="26"/>
          <w:rFonts w:hint="eastAsia" w:cs="宋体"/>
          <w:b w:val="0"/>
          <w:bCs/>
          <w:color w:val="auto"/>
          <w:highlight w:val="none"/>
        </w:rPr>
      </w:pPr>
      <w:r>
        <w:rPr>
          <w:rStyle w:val="26"/>
          <w:rFonts w:hint="eastAsia" w:cs="宋体"/>
          <w:b w:val="0"/>
          <w:bCs/>
          <w:color w:val="auto"/>
          <w:highlight w:val="none"/>
        </w:rPr>
        <w:t>（1）响应文件提交方式：本项目为全流程电子化政府采购项目，通过广西政府采购云平台（https://www.gcy.zfcg.gxzf.gov.cn/）实行在线电子投标，各供应商通过新平台参与政府采购项目投标需下载使用新版客户端，新版客户端下载路径：广西政府采购网（访问地址http://zfcg.gxzf.gov.cn/）—办事服务—下载专区。原在政采云平台注册的临时供应商需在新平台启用后重新注册登记。按照本项目采购文件和广西政府采购云平台的要求编制、加密后在投标截止时间前通过网络上传至广西政府采购云平台，供应商在广西政府采购云平台提交电子版响应文件时，请填写参加远程开标活动经办人联系方式。</w:t>
      </w:r>
    </w:p>
    <w:p w14:paraId="34736814">
      <w:pPr>
        <w:pStyle w:val="20"/>
        <w:spacing w:before="0" w:beforeAutospacing="0" w:after="0" w:afterAutospacing="0" w:line="360" w:lineRule="auto"/>
        <w:ind w:firstLine="420" w:firstLineChars="175"/>
        <w:jc w:val="both"/>
        <w:rPr>
          <w:rStyle w:val="26"/>
          <w:rFonts w:hint="eastAsia" w:cs="宋体"/>
          <w:b w:val="0"/>
          <w:bCs/>
          <w:color w:val="auto"/>
          <w:highlight w:val="none"/>
        </w:rPr>
      </w:pPr>
      <w:r>
        <w:rPr>
          <w:rStyle w:val="26"/>
          <w:rFonts w:hint="eastAsia" w:cs="宋体"/>
          <w:b w:val="0"/>
          <w:bCs/>
          <w:color w:val="auto"/>
          <w:highlight w:val="none"/>
        </w:rPr>
        <w:t>（2）供应商应及时熟悉掌握电子标系统操作指南（见广西政府采购云平台电子卖场首页右上角—服务中心—帮助中心—项目采购）：https://helpcenter.zcygov.cn/document/#/document/dashboard?siteCode=gx；及时完成CA申领和绑定（见广西壮族自治区政府采购网—办事服务—下载专区- CA证书申请操作指南）。</w:t>
      </w:r>
    </w:p>
    <w:p w14:paraId="41828631">
      <w:pPr>
        <w:pStyle w:val="20"/>
        <w:spacing w:before="0" w:beforeAutospacing="0" w:after="0" w:afterAutospacing="0" w:line="360" w:lineRule="auto"/>
        <w:ind w:firstLine="420" w:firstLineChars="175"/>
        <w:jc w:val="both"/>
        <w:rPr>
          <w:rStyle w:val="26"/>
          <w:rFonts w:hint="eastAsia" w:cs="宋体"/>
          <w:b w:val="0"/>
          <w:bCs/>
          <w:color w:val="auto"/>
          <w:highlight w:val="none"/>
        </w:rPr>
      </w:pPr>
      <w:r>
        <w:rPr>
          <w:rStyle w:val="26"/>
          <w:rFonts w:hint="eastAsia" w:cs="宋体"/>
          <w:b w:val="0"/>
          <w:bCs/>
          <w:color w:val="auto"/>
          <w:highlight w:val="none"/>
        </w:rPr>
        <w:t>（3）未进行网上注册并办理数字证书（CA认证）的供应商将无法参与本项目政府采购活动，潜在供应商应当在投标截止时间前，完成电子交易平台上的CA数字证书办理及响应文件的提交。完成CA数字证书办理预计7日左右，投标人只需办理其中一家CA数字证书及签章，建议各供应商抓紧时间办理。</w:t>
      </w:r>
    </w:p>
    <w:p w14:paraId="68726224">
      <w:pPr>
        <w:pStyle w:val="20"/>
        <w:spacing w:before="0" w:beforeAutospacing="0" w:after="0" w:afterAutospacing="0" w:line="360" w:lineRule="auto"/>
        <w:ind w:firstLine="420" w:firstLineChars="175"/>
        <w:jc w:val="both"/>
        <w:rPr>
          <w:rStyle w:val="26"/>
          <w:rFonts w:hint="eastAsia" w:cs="宋体"/>
          <w:b w:val="0"/>
          <w:bCs/>
          <w:color w:val="auto"/>
          <w:highlight w:val="none"/>
        </w:rPr>
      </w:pPr>
      <w:r>
        <w:rPr>
          <w:rStyle w:val="26"/>
          <w:rFonts w:hint="eastAsia" w:cs="宋体"/>
          <w:b w:val="0"/>
          <w:bCs/>
          <w:color w:val="auto"/>
          <w:highlight w:val="none"/>
        </w:rPr>
        <w:t>（4）为确保网上操作合法、有效和安全，请供应商确保在电子投标过程中能够对相关数据电文进行加密和使用电子签章，妥善保管CA数字证书并使用有效的CA数字证书参与整个采购活动。</w:t>
      </w:r>
    </w:p>
    <w:p w14:paraId="601BD980">
      <w:pPr>
        <w:pStyle w:val="20"/>
        <w:spacing w:before="0" w:beforeAutospacing="0" w:after="0" w:afterAutospacing="0" w:line="360" w:lineRule="auto"/>
        <w:ind w:firstLine="420" w:firstLineChars="175"/>
        <w:jc w:val="both"/>
        <w:rPr>
          <w:rStyle w:val="26"/>
          <w:rFonts w:hint="eastAsia" w:cs="宋体"/>
          <w:b w:val="0"/>
          <w:bCs/>
          <w:color w:val="auto"/>
          <w:highlight w:val="none"/>
        </w:rPr>
      </w:pPr>
      <w:r>
        <w:rPr>
          <w:rStyle w:val="26"/>
          <w:rFonts w:hint="eastAsia" w:cs="宋体"/>
          <w:b w:val="0"/>
          <w:bCs/>
          <w:color w:val="auto"/>
          <w:highlight w:val="non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081A4E38">
      <w:pPr>
        <w:pStyle w:val="20"/>
        <w:spacing w:before="0" w:beforeAutospacing="0" w:after="0" w:afterAutospacing="0" w:line="360" w:lineRule="auto"/>
        <w:ind w:firstLine="420" w:firstLineChars="175"/>
        <w:jc w:val="both"/>
        <w:rPr>
          <w:rStyle w:val="26"/>
          <w:rFonts w:hint="eastAsia" w:cs="宋体"/>
          <w:b w:val="0"/>
          <w:bCs/>
          <w:color w:val="auto"/>
          <w:highlight w:val="none"/>
        </w:rPr>
      </w:pPr>
      <w:r>
        <w:rPr>
          <w:rStyle w:val="26"/>
          <w:rFonts w:hint="eastAsia" w:cs="宋体"/>
          <w:b w:val="0"/>
          <w:bCs/>
          <w:color w:val="auto"/>
          <w:highlight w:val="none"/>
        </w:rPr>
        <w:t>（5）CA证书在线解密：供应商投标时，需携带制作投标文件时用来加密的有效数字证书（CA认证）登录广西政府采购云平台电子开标大厅现场按规定时间对加密的投标文件进行解密，否则后果自负。</w:t>
      </w:r>
    </w:p>
    <w:p w14:paraId="1DD16259">
      <w:pPr>
        <w:pStyle w:val="20"/>
        <w:spacing w:before="0" w:beforeAutospacing="0" w:after="0" w:afterAutospacing="0" w:line="360" w:lineRule="auto"/>
        <w:ind w:firstLine="420" w:firstLineChars="175"/>
        <w:jc w:val="both"/>
        <w:rPr>
          <w:rStyle w:val="26"/>
          <w:rFonts w:hint="eastAsia" w:cs="宋体"/>
          <w:b w:val="0"/>
          <w:bCs/>
          <w:color w:val="auto"/>
          <w:highlight w:val="none"/>
        </w:rPr>
      </w:pPr>
      <w:r>
        <w:rPr>
          <w:rStyle w:val="26"/>
          <w:rFonts w:hint="eastAsia" w:cs="宋体"/>
          <w:b w:val="0"/>
          <w:bCs/>
          <w:color w:val="auto"/>
          <w:highlight w:val="none"/>
        </w:rPr>
        <w:t>（6）若对项目采购电子交易系统操作有疑问，可登录广西政府采购云平台（https://login.gcy.zfcg.gxzf.gov.cn/user-login/#/login），点击右侧咨询小采，获取采小蜜智能服务管家帮助，或拨打广西政府采购云平台服务热线95763获取热线服务帮助。</w:t>
      </w:r>
    </w:p>
    <w:p w14:paraId="2DA5C794">
      <w:pPr>
        <w:pStyle w:val="20"/>
        <w:spacing w:before="0" w:beforeAutospacing="0" w:after="0" w:afterAutospacing="0" w:line="360" w:lineRule="auto"/>
        <w:ind w:firstLine="422" w:firstLineChars="175"/>
        <w:jc w:val="both"/>
        <w:rPr>
          <w:rFonts w:hint="eastAsia" w:cs="宋体"/>
          <w:color w:val="auto"/>
          <w:highlight w:val="none"/>
        </w:rPr>
      </w:pPr>
      <w:r>
        <w:rPr>
          <w:rStyle w:val="26"/>
          <w:rFonts w:hint="eastAsia" w:cs="宋体"/>
          <w:color w:val="auto"/>
          <w:highlight w:val="none"/>
        </w:rPr>
        <w:t>八、凡对本次招标提出询问，请按以下方式联系</w:t>
      </w:r>
    </w:p>
    <w:p w14:paraId="263C2C42">
      <w:pPr>
        <w:spacing w:line="460" w:lineRule="exact"/>
        <w:ind w:firstLine="480" w:firstLineChars="200"/>
        <w:rPr>
          <w:rFonts w:hint="eastAsia" w:ascii="宋体" w:hAnsi="宋体" w:cs="宋体"/>
          <w:color w:val="auto"/>
          <w:highlight w:val="none"/>
        </w:rPr>
      </w:pPr>
      <w:r>
        <w:rPr>
          <w:rFonts w:hint="eastAsia" w:ascii="宋体" w:hAnsi="宋体" w:cs="宋体"/>
          <w:color w:val="auto"/>
          <w:highlight w:val="none"/>
        </w:rPr>
        <w:t>1、采购人信息</w:t>
      </w:r>
    </w:p>
    <w:p w14:paraId="5B36A105">
      <w:pPr>
        <w:spacing w:line="460" w:lineRule="exact"/>
        <w:ind w:firstLine="480" w:firstLineChars="200"/>
        <w:rPr>
          <w:rFonts w:hint="eastAsia" w:ascii="宋体" w:hAnsi="宋体" w:eastAsia="宋体" w:cs="宋体"/>
          <w:color w:val="auto"/>
          <w:highlight w:val="none"/>
          <w:lang w:eastAsia="zh-CN"/>
        </w:rPr>
      </w:pPr>
      <w:r>
        <w:rPr>
          <w:rFonts w:hint="eastAsia" w:ascii="宋体" w:hAnsi="宋体" w:cs="宋体"/>
          <w:color w:val="auto"/>
          <w:highlight w:val="none"/>
        </w:rPr>
        <w:t>名称：</w:t>
      </w:r>
      <w:r>
        <w:rPr>
          <w:rFonts w:hint="eastAsia" w:ascii="宋体" w:hAnsi="宋体" w:cs="宋体"/>
          <w:color w:val="auto"/>
          <w:highlight w:val="none"/>
          <w:lang w:eastAsia="zh-CN"/>
        </w:rPr>
        <w:t>柳州市柳南区太阳村镇人民政府</w:t>
      </w:r>
    </w:p>
    <w:p w14:paraId="148A813F">
      <w:pPr>
        <w:spacing w:line="460" w:lineRule="exact"/>
        <w:ind w:firstLine="480" w:firstLineChars="200"/>
        <w:rPr>
          <w:rFonts w:hint="eastAsia" w:ascii="宋体" w:hAnsi="宋体" w:cs="宋体"/>
          <w:color w:val="auto"/>
          <w:highlight w:val="none"/>
        </w:rPr>
      </w:pPr>
      <w:r>
        <w:rPr>
          <w:rFonts w:hint="eastAsia" w:ascii="宋体" w:hAnsi="宋体" w:cs="宋体"/>
          <w:color w:val="auto"/>
          <w:highlight w:val="none"/>
        </w:rPr>
        <w:t>地址：</w:t>
      </w:r>
      <w:r>
        <w:rPr>
          <w:rFonts w:hint="eastAsia" w:ascii="宋体" w:hAnsi="宋体" w:cs="宋体"/>
          <w:color w:val="auto"/>
          <w:highlight w:val="none"/>
          <w:lang w:eastAsia="zh-CN"/>
        </w:rPr>
        <w:t>柳州市柳南区柳太路11号(太阳村镇人民政府)</w:t>
      </w:r>
      <w:r>
        <w:rPr>
          <w:rFonts w:hint="eastAsia" w:ascii="宋体" w:hAnsi="宋体" w:cs="宋体"/>
          <w:color w:val="auto"/>
          <w:highlight w:val="none"/>
        </w:rPr>
        <w:t>‌</w:t>
      </w:r>
    </w:p>
    <w:p w14:paraId="30964415">
      <w:pPr>
        <w:spacing w:line="460" w:lineRule="exact"/>
        <w:ind w:firstLine="480" w:firstLineChars="200"/>
        <w:rPr>
          <w:rFonts w:hint="eastAsia" w:ascii="宋体" w:hAnsi="宋体" w:eastAsia="宋体" w:cs="宋体"/>
          <w:color w:val="auto"/>
          <w:highlight w:val="none"/>
          <w:lang w:val="en-US" w:eastAsia="zh-CN"/>
        </w:rPr>
      </w:pPr>
      <w:r>
        <w:rPr>
          <w:rFonts w:hint="eastAsia" w:ascii="宋体" w:hAnsi="宋体" w:cs="宋体"/>
          <w:color w:val="auto"/>
          <w:highlight w:val="none"/>
        </w:rPr>
        <w:t>项目联系人：吴长通</w:t>
      </w:r>
    </w:p>
    <w:p w14:paraId="178CFCC7">
      <w:pPr>
        <w:spacing w:line="460" w:lineRule="exact"/>
        <w:ind w:firstLine="480" w:firstLineChars="200"/>
        <w:rPr>
          <w:rFonts w:hint="default" w:ascii="宋体" w:hAnsi="宋体" w:eastAsia="宋体" w:cs="宋体"/>
          <w:color w:val="auto"/>
          <w:highlight w:val="none"/>
          <w:lang w:val="en-US" w:eastAsia="zh-CN"/>
        </w:rPr>
      </w:pPr>
      <w:r>
        <w:rPr>
          <w:rFonts w:hint="eastAsia" w:ascii="宋体" w:hAnsi="宋体" w:cs="宋体"/>
          <w:color w:val="auto"/>
          <w:highlight w:val="none"/>
        </w:rPr>
        <w:t>项目联系方式：0772-3070099</w:t>
      </w:r>
    </w:p>
    <w:p w14:paraId="12698A48">
      <w:pPr>
        <w:spacing w:line="460" w:lineRule="exact"/>
        <w:ind w:firstLine="480" w:firstLineChars="200"/>
        <w:rPr>
          <w:rFonts w:hint="eastAsia" w:ascii="宋体" w:hAnsi="宋体" w:cs="宋体"/>
          <w:color w:val="auto"/>
          <w:highlight w:val="none"/>
        </w:rPr>
      </w:pPr>
      <w:r>
        <w:rPr>
          <w:rFonts w:hint="eastAsia" w:ascii="宋体" w:hAnsi="宋体" w:cs="宋体"/>
          <w:color w:val="auto"/>
          <w:highlight w:val="none"/>
        </w:rPr>
        <w:t>2、采购代理机构信息</w:t>
      </w:r>
    </w:p>
    <w:p w14:paraId="79286CBF">
      <w:pPr>
        <w:spacing w:line="460" w:lineRule="exact"/>
        <w:ind w:firstLine="480" w:firstLineChars="200"/>
        <w:rPr>
          <w:rFonts w:hint="eastAsia" w:ascii="宋体" w:hAnsi="宋体" w:eastAsia="宋体" w:cs="宋体"/>
          <w:color w:val="auto"/>
          <w:highlight w:val="none"/>
          <w:lang w:eastAsia="zh-CN"/>
        </w:rPr>
      </w:pPr>
      <w:r>
        <w:rPr>
          <w:rFonts w:hint="eastAsia" w:ascii="宋体" w:hAnsi="宋体" w:cs="宋体"/>
          <w:color w:val="auto"/>
          <w:highlight w:val="none"/>
        </w:rPr>
        <w:t>名 称：</w:t>
      </w:r>
      <w:r>
        <w:rPr>
          <w:rFonts w:hint="eastAsia" w:ascii="宋体" w:hAnsi="宋体" w:cs="宋体"/>
          <w:color w:val="auto"/>
          <w:highlight w:val="none"/>
          <w:lang w:eastAsia="zh-CN"/>
        </w:rPr>
        <w:t>广西云之峰项目管理有限公司</w:t>
      </w:r>
    </w:p>
    <w:p w14:paraId="7FAFF8D9">
      <w:pPr>
        <w:spacing w:line="460" w:lineRule="exact"/>
        <w:ind w:firstLine="480" w:firstLineChars="200"/>
        <w:rPr>
          <w:rFonts w:hint="eastAsia" w:ascii="宋体" w:hAnsi="宋体" w:eastAsia="宋体" w:cs="宋体"/>
          <w:color w:val="auto"/>
          <w:highlight w:val="none"/>
          <w:lang w:eastAsia="zh-CN"/>
        </w:rPr>
      </w:pPr>
      <w:r>
        <w:rPr>
          <w:rFonts w:hint="eastAsia" w:ascii="宋体" w:hAnsi="宋体" w:cs="宋体"/>
          <w:color w:val="auto"/>
          <w:highlight w:val="none"/>
        </w:rPr>
        <w:t>地　址：</w:t>
      </w:r>
      <w:r>
        <w:rPr>
          <w:rFonts w:hint="eastAsia" w:ascii="宋体" w:hAnsi="宋体" w:cs="宋体"/>
          <w:color w:val="auto"/>
          <w:highlight w:val="none"/>
          <w:lang w:eastAsia="zh-CN"/>
        </w:rPr>
        <w:t>柳州市柳北区潭中中路8号华泰大厦4-18、4-19号</w:t>
      </w:r>
    </w:p>
    <w:p w14:paraId="71A18D6E">
      <w:pPr>
        <w:spacing w:line="460" w:lineRule="exact"/>
        <w:ind w:firstLine="480" w:firstLineChars="200"/>
        <w:rPr>
          <w:rFonts w:hint="eastAsia" w:ascii="宋体" w:hAnsi="宋体" w:eastAsia="宋体" w:cs="宋体"/>
          <w:color w:val="auto"/>
          <w:highlight w:val="none"/>
          <w:lang w:eastAsia="zh-CN"/>
        </w:rPr>
      </w:pPr>
      <w:r>
        <w:rPr>
          <w:rFonts w:hint="eastAsia" w:ascii="宋体" w:hAnsi="宋体" w:cs="宋体"/>
          <w:color w:val="auto"/>
          <w:highlight w:val="none"/>
        </w:rPr>
        <w:t>项目联系人：</w:t>
      </w:r>
      <w:r>
        <w:rPr>
          <w:rFonts w:hint="eastAsia" w:ascii="宋体" w:hAnsi="宋体" w:cs="宋体"/>
          <w:color w:val="auto"/>
          <w:highlight w:val="none"/>
          <w:lang w:eastAsia="zh-CN"/>
        </w:rPr>
        <w:t>居江</w:t>
      </w:r>
    </w:p>
    <w:p w14:paraId="7C15721B">
      <w:pPr>
        <w:spacing w:line="460" w:lineRule="exact"/>
        <w:ind w:firstLine="480" w:firstLineChars="200"/>
        <w:rPr>
          <w:rFonts w:hint="eastAsia" w:ascii="宋体" w:hAnsi="宋体" w:eastAsia="宋体" w:cs="宋体"/>
          <w:color w:val="auto"/>
          <w:highlight w:val="none"/>
          <w:lang w:eastAsia="zh-CN"/>
        </w:rPr>
      </w:pPr>
      <w:bookmarkStart w:id="24" w:name="_Toc26807"/>
      <w:bookmarkStart w:id="25" w:name="_Toc10658"/>
      <w:r>
        <w:rPr>
          <w:rFonts w:hint="eastAsia" w:ascii="宋体" w:hAnsi="宋体" w:cs="宋体"/>
          <w:color w:val="auto"/>
          <w:highlight w:val="none"/>
        </w:rPr>
        <w:t>项目联系方式：</w:t>
      </w:r>
      <w:bookmarkEnd w:id="24"/>
      <w:bookmarkEnd w:id="25"/>
      <w:r>
        <w:rPr>
          <w:rFonts w:hint="eastAsia" w:ascii="宋体" w:hAnsi="宋体" w:cs="宋体"/>
          <w:color w:val="auto"/>
          <w:highlight w:val="none"/>
          <w:lang w:eastAsia="zh-CN"/>
        </w:rPr>
        <w:t>0772-2600405</w:t>
      </w:r>
    </w:p>
    <w:p w14:paraId="2CECAAC8">
      <w:pPr>
        <w:tabs>
          <w:tab w:val="center" w:pos="4410"/>
          <w:tab w:val="left" w:pos="6735"/>
        </w:tabs>
        <w:spacing w:line="480" w:lineRule="auto"/>
        <w:jc w:val="center"/>
        <w:outlineLvl w:val="0"/>
        <w:rPr>
          <w:rFonts w:hint="eastAsia" w:ascii="宋体" w:hAnsi="宋体" w:cs="宋体"/>
          <w:b/>
          <w:bCs/>
          <w:color w:val="auto"/>
          <w:kern w:val="44"/>
          <w:sz w:val="44"/>
          <w:szCs w:val="44"/>
          <w:highlight w:val="none"/>
        </w:rPr>
      </w:pPr>
      <w:r>
        <w:rPr>
          <w:rFonts w:hint="eastAsia" w:ascii="宋体" w:hAnsi="宋体" w:cs="宋体"/>
          <w:color w:val="auto"/>
          <w:highlight w:val="none"/>
        </w:rPr>
        <w:br w:type="page"/>
      </w:r>
      <w:bookmarkEnd w:id="0"/>
      <w:bookmarkStart w:id="26" w:name="_Toc17009"/>
      <w:bookmarkStart w:id="27" w:name="_Toc15444"/>
      <w:bookmarkStart w:id="28" w:name="_Toc31864"/>
      <w:bookmarkStart w:id="29" w:name="_Toc12471"/>
      <w:bookmarkStart w:id="30" w:name="_Toc429"/>
      <w:bookmarkStart w:id="31" w:name="_Toc7266"/>
      <w:bookmarkStart w:id="32" w:name="_Toc9730"/>
      <w:bookmarkStart w:id="33" w:name="_Toc24520"/>
      <w:bookmarkStart w:id="34" w:name="_Toc21576"/>
      <w:bookmarkStart w:id="35" w:name="_Toc19505"/>
      <w:bookmarkStart w:id="36" w:name="_Toc10847"/>
      <w:bookmarkStart w:id="37" w:name="_Toc14661"/>
      <w:bookmarkStart w:id="38" w:name="_Toc6511"/>
      <w:bookmarkStart w:id="39" w:name="_Toc22611"/>
      <w:bookmarkStart w:id="40" w:name="_Toc31603"/>
      <w:bookmarkStart w:id="41" w:name="_Toc23802"/>
      <w:bookmarkStart w:id="42" w:name="_Toc452364064"/>
      <w:r>
        <w:rPr>
          <w:rFonts w:hint="eastAsia" w:ascii="宋体" w:hAnsi="宋体" w:cs="宋体"/>
          <w:b/>
          <w:bCs/>
          <w:color w:val="auto"/>
          <w:kern w:val="44"/>
          <w:sz w:val="32"/>
          <w:szCs w:val="32"/>
          <w:highlight w:val="none"/>
        </w:rPr>
        <w:t>第二章  供应商须知</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bookmarkEnd w:id="42"/>
    <w:p w14:paraId="1ED1EF4B">
      <w:pPr>
        <w:tabs>
          <w:tab w:val="left" w:pos="2190"/>
        </w:tabs>
        <w:spacing w:line="390" w:lineRule="exact"/>
        <w:jc w:val="center"/>
        <w:outlineLvl w:val="1"/>
        <w:rPr>
          <w:rFonts w:hint="eastAsia" w:ascii="宋体" w:hAnsi="宋体" w:cs="宋体"/>
          <w:b/>
          <w:color w:val="auto"/>
          <w:sz w:val="32"/>
          <w:szCs w:val="32"/>
          <w:highlight w:val="none"/>
        </w:rPr>
      </w:pPr>
      <w:bookmarkStart w:id="43" w:name="_Toc1852"/>
      <w:bookmarkStart w:id="44" w:name="_Toc17781"/>
      <w:bookmarkStart w:id="45" w:name="_Toc13857"/>
      <w:bookmarkStart w:id="46" w:name="_Toc15526"/>
      <w:bookmarkStart w:id="47" w:name="_Toc28317"/>
      <w:bookmarkStart w:id="48" w:name="_Toc5696"/>
      <w:bookmarkStart w:id="49" w:name="_Toc124"/>
      <w:bookmarkStart w:id="50" w:name="_Toc2246"/>
      <w:bookmarkStart w:id="51" w:name="_Toc11890"/>
      <w:bookmarkStart w:id="52" w:name="_Toc22421"/>
      <w:bookmarkStart w:id="53" w:name="_Toc14757"/>
      <w:bookmarkStart w:id="54" w:name="_Toc17079"/>
      <w:bookmarkStart w:id="55" w:name="_Toc20630"/>
      <w:bookmarkStart w:id="56" w:name="_Toc19079"/>
      <w:bookmarkStart w:id="57" w:name="_Toc10623"/>
      <w:r>
        <w:rPr>
          <w:rFonts w:hint="eastAsia" w:ascii="宋体" w:hAnsi="宋体" w:cs="宋体"/>
          <w:b/>
          <w:color w:val="auto"/>
          <w:sz w:val="32"/>
          <w:szCs w:val="32"/>
          <w:highlight w:val="none"/>
        </w:rPr>
        <w:t>一、前 附 表</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5"/>
        <w:gridCol w:w="8824"/>
      </w:tblGrid>
      <w:tr w14:paraId="09321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875" w:type="dxa"/>
            <w:noWrap w:val="0"/>
            <w:vAlign w:val="top"/>
          </w:tcPr>
          <w:p w14:paraId="699E9733">
            <w:pPr>
              <w:spacing w:line="360" w:lineRule="auto"/>
              <w:jc w:val="center"/>
              <w:rPr>
                <w:rFonts w:hint="eastAsia" w:ascii="宋体" w:hAnsi="宋体" w:cs="宋体"/>
                <w:b/>
                <w:color w:val="auto"/>
                <w:highlight w:val="none"/>
              </w:rPr>
            </w:pPr>
            <w:r>
              <w:rPr>
                <w:rFonts w:hint="eastAsia" w:ascii="宋体" w:hAnsi="宋体" w:cs="宋体"/>
                <w:b/>
                <w:color w:val="auto"/>
                <w:highlight w:val="none"/>
              </w:rPr>
              <w:t>序号</w:t>
            </w:r>
          </w:p>
        </w:tc>
        <w:tc>
          <w:tcPr>
            <w:tcW w:w="8824" w:type="dxa"/>
            <w:noWrap w:val="0"/>
            <w:vAlign w:val="top"/>
          </w:tcPr>
          <w:p w14:paraId="6215C06C">
            <w:pPr>
              <w:spacing w:line="360" w:lineRule="auto"/>
              <w:jc w:val="center"/>
              <w:rPr>
                <w:rFonts w:hint="eastAsia" w:ascii="宋体" w:hAnsi="宋体" w:cs="宋体"/>
                <w:b/>
                <w:color w:val="auto"/>
                <w:highlight w:val="none"/>
              </w:rPr>
            </w:pPr>
            <w:r>
              <w:rPr>
                <w:rFonts w:hint="eastAsia" w:ascii="宋体" w:hAnsi="宋体" w:cs="宋体"/>
                <w:b/>
                <w:color w:val="auto"/>
                <w:highlight w:val="none"/>
              </w:rPr>
              <w:t>内    容</w:t>
            </w:r>
          </w:p>
        </w:tc>
      </w:tr>
      <w:tr w14:paraId="4B48A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3" w:hRule="atLeast"/>
          <w:jc w:val="center"/>
        </w:trPr>
        <w:tc>
          <w:tcPr>
            <w:tcW w:w="875" w:type="dxa"/>
            <w:noWrap w:val="0"/>
            <w:vAlign w:val="center"/>
          </w:tcPr>
          <w:p w14:paraId="2E9C64E4">
            <w:pPr>
              <w:spacing w:line="360" w:lineRule="auto"/>
              <w:jc w:val="center"/>
              <w:rPr>
                <w:rFonts w:hint="eastAsia" w:ascii="宋体" w:hAnsi="宋体" w:cs="宋体"/>
                <w:color w:val="auto"/>
                <w:highlight w:val="none"/>
              </w:rPr>
            </w:pPr>
            <w:r>
              <w:rPr>
                <w:rFonts w:hint="eastAsia" w:ascii="宋体" w:hAnsi="宋体" w:cs="宋体"/>
                <w:color w:val="auto"/>
                <w:highlight w:val="none"/>
              </w:rPr>
              <w:t>1</w:t>
            </w:r>
          </w:p>
        </w:tc>
        <w:tc>
          <w:tcPr>
            <w:tcW w:w="8824" w:type="dxa"/>
            <w:noWrap w:val="0"/>
            <w:vAlign w:val="center"/>
          </w:tcPr>
          <w:p w14:paraId="75341450">
            <w:pPr>
              <w:spacing w:line="360" w:lineRule="auto"/>
              <w:rPr>
                <w:rFonts w:hint="eastAsia" w:ascii="宋体" w:hAnsi="宋体" w:eastAsia="宋体" w:cs="宋体"/>
                <w:color w:val="auto"/>
                <w:highlight w:val="none"/>
                <w:lang w:eastAsia="zh-CN"/>
              </w:rPr>
            </w:pPr>
            <w:r>
              <w:rPr>
                <w:rFonts w:hint="eastAsia" w:ascii="宋体" w:hAnsi="宋体" w:cs="宋体"/>
                <w:color w:val="auto"/>
                <w:highlight w:val="none"/>
              </w:rPr>
              <w:t>项目名称：</w:t>
            </w:r>
            <w:r>
              <w:rPr>
                <w:rFonts w:hint="eastAsia" w:ascii="宋体" w:hAnsi="宋体" w:cs="宋体"/>
                <w:color w:val="auto"/>
                <w:highlight w:val="none"/>
                <w:lang w:eastAsia="zh-CN"/>
              </w:rPr>
              <w:t>太阳村镇四合村拉立屯供水管网改造工程</w:t>
            </w:r>
          </w:p>
          <w:p w14:paraId="6149DDB3">
            <w:pPr>
              <w:spacing w:line="360" w:lineRule="auto"/>
              <w:rPr>
                <w:rFonts w:hint="eastAsia" w:ascii="宋体" w:hAnsi="宋体" w:eastAsia="宋体" w:cs="宋体"/>
                <w:color w:val="auto"/>
                <w:highlight w:val="none"/>
                <w:lang w:eastAsia="zh-CN"/>
              </w:rPr>
            </w:pPr>
            <w:r>
              <w:rPr>
                <w:rFonts w:hint="eastAsia" w:ascii="宋体" w:hAnsi="宋体" w:cs="宋体"/>
                <w:color w:val="auto"/>
                <w:highlight w:val="none"/>
              </w:rPr>
              <w:t>项目编号：</w:t>
            </w:r>
            <w:r>
              <w:rPr>
                <w:rFonts w:hint="eastAsia" w:ascii="宋体" w:hAnsi="宋体" w:cs="宋体"/>
                <w:color w:val="auto"/>
                <w:highlight w:val="none"/>
                <w:lang w:eastAsia="zh-CN"/>
              </w:rPr>
              <w:t>LZZC2026-C2-040045-GXYZ</w:t>
            </w:r>
          </w:p>
        </w:tc>
      </w:tr>
      <w:tr w14:paraId="5F36A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2" w:hRule="atLeast"/>
          <w:jc w:val="center"/>
        </w:trPr>
        <w:tc>
          <w:tcPr>
            <w:tcW w:w="875" w:type="dxa"/>
            <w:noWrap w:val="0"/>
            <w:vAlign w:val="center"/>
          </w:tcPr>
          <w:p w14:paraId="27C835D5">
            <w:pPr>
              <w:spacing w:line="360" w:lineRule="auto"/>
              <w:jc w:val="center"/>
              <w:rPr>
                <w:rFonts w:hint="eastAsia" w:ascii="宋体" w:hAnsi="宋体" w:cs="宋体"/>
                <w:color w:val="auto"/>
                <w:highlight w:val="none"/>
              </w:rPr>
            </w:pPr>
            <w:r>
              <w:rPr>
                <w:rFonts w:hint="eastAsia" w:ascii="宋体" w:hAnsi="宋体" w:cs="宋体"/>
                <w:color w:val="auto"/>
                <w:highlight w:val="none"/>
              </w:rPr>
              <w:t>2</w:t>
            </w:r>
          </w:p>
        </w:tc>
        <w:tc>
          <w:tcPr>
            <w:tcW w:w="8824" w:type="dxa"/>
            <w:noWrap w:val="0"/>
            <w:vAlign w:val="center"/>
          </w:tcPr>
          <w:p w14:paraId="364C0728">
            <w:pPr>
              <w:spacing w:line="360" w:lineRule="auto"/>
              <w:rPr>
                <w:rFonts w:hint="eastAsia" w:ascii="宋体" w:hAnsi="宋体" w:cs="宋体"/>
                <w:color w:val="auto"/>
                <w:highlight w:val="none"/>
              </w:rPr>
            </w:pPr>
            <w:r>
              <w:rPr>
                <w:rFonts w:hint="eastAsia" w:ascii="宋体" w:hAnsi="宋体" w:cs="宋体"/>
                <w:color w:val="auto"/>
                <w:highlight w:val="none"/>
              </w:rPr>
              <w:t>供应商资格：</w:t>
            </w:r>
          </w:p>
          <w:p w14:paraId="57D81927">
            <w:pPr>
              <w:numPr>
                <w:ilvl w:val="0"/>
                <w:numId w:val="1"/>
              </w:numPr>
              <w:spacing w:line="360" w:lineRule="auto"/>
              <w:rPr>
                <w:rFonts w:ascii="宋体" w:hAnsi="宋体" w:cs="宋体"/>
                <w:color w:val="auto"/>
                <w:highlight w:val="none"/>
              </w:rPr>
            </w:pPr>
            <w:r>
              <w:rPr>
                <w:rFonts w:hint="eastAsia" w:ascii="宋体" w:hAnsi="宋体" w:cs="宋体"/>
                <w:color w:val="auto"/>
                <w:highlight w:val="none"/>
              </w:rPr>
              <w:t>满足《中华人民共和国政府采购法》第二十二条规定；</w:t>
            </w:r>
          </w:p>
          <w:p w14:paraId="5EC4F4DF">
            <w:pPr>
              <w:spacing w:line="360" w:lineRule="auto"/>
              <w:rPr>
                <w:rFonts w:hint="eastAsia" w:ascii="宋体" w:hAnsi="宋体" w:cs="宋体"/>
                <w:color w:val="auto"/>
                <w:highlight w:val="none"/>
              </w:rPr>
            </w:pPr>
            <w:r>
              <w:rPr>
                <w:rFonts w:hint="eastAsia" w:ascii="宋体" w:hAnsi="宋体" w:cs="宋体"/>
                <w:color w:val="auto"/>
                <w:highlight w:val="none"/>
              </w:rPr>
              <w:t>（1）具有独立承担民事责任的能力；</w:t>
            </w:r>
          </w:p>
          <w:p w14:paraId="69251C79">
            <w:pPr>
              <w:spacing w:line="360" w:lineRule="auto"/>
              <w:rPr>
                <w:rFonts w:hint="eastAsia" w:ascii="宋体" w:hAnsi="宋体" w:cs="宋体"/>
                <w:color w:val="auto"/>
                <w:highlight w:val="none"/>
              </w:rPr>
            </w:pPr>
            <w:r>
              <w:rPr>
                <w:rFonts w:hint="eastAsia" w:ascii="宋体" w:hAnsi="宋体" w:cs="宋体"/>
                <w:color w:val="auto"/>
                <w:highlight w:val="none"/>
              </w:rPr>
              <w:t>（2）具有良好的商业信誉和健全的财务会计制度；</w:t>
            </w:r>
          </w:p>
          <w:p w14:paraId="35F24F5C">
            <w:pPr>
              <w:spacing w:line="360" w:lineRule="auto"/>
              <w:rPr>
                <w:rFonts w:hint="eastAsia" w:ascii="宋体" w:hAnsi="宋体" w:cs="宋体"/>
                <w:color w:val="auto"/>
                <w:highlight w:val="none"/>
              </w:rPr>
            </w:pPr>
            <w:r>
              <w:rPr>
                <w:rFonts w:hint="eastAsia" w:ascii="宋体" w:hAnsi="宋体" w:cs="宋体"/>
                <w:color w:val="auto"/>
                <w:highlight w:val="none"/>
              </w:rPr>
              <w:t>（3）具有履行合同所必需的设备和专业技术能力；</w:t>
            </w:r>
          </w:p>
          <w:p w14:paraId="16064987">
            <w:pPr>
              <w:spacing w:line="360" w:lineRule="auto"/>
              <w:rPr>
                <w:rFonts w:hint="eastAsia" w:ascii="宋体" w:hAnsi="宋体" w:cs="宋体"/>
                <w:color w:val="auto"/>
                <w:highlight w:val="none"/>
              </w:rPr>
            </w:pPr>
            <w:r>
              <w:rPr>
                <w:rFonts w:hint="eastAsia" w:ascii="宋体" w:hAnsi="宋体" w:cs="宋体"/>
                <w:color w:val="auto"/>
                <w:highlight w:val="none"/>
              </w:rPr>
              <w:t>（4）有依法缴纳税收和社会保障资金的良好记录；</w:t>
            </w:r>
          </w:p>
          <w:p w14:paraId="0F54A3E2">
            <w:pPr>
              <w:spacing w:line="360" w:lineRule="auto"/>
              <w:rPr>
                <w:rFonts w:hint="eastAsia" w:ascii="宋体" w:hAnsi="宋体" w:cs="宋体"/>
                <w:color w:val="auto"/>
                <w:highlight w:val="none"/>
              </w:rPr>
            </w:pPr>
            <w:r>
              <w:rPr>
                <w:rFonts w:hint="eastAsia" w:ascii="宋体" w:hAnsi="宋体" w:cs="宋体"/>
                <w:color w:val="auto"/>
                <w:highlight w:val="none"/>
              </w:rPr>
              <w:t>（5）参加政府采购活动前三年内，在经营活动中没有重大违法记录。</w:t>
            </w:r>
          </w:p>
          <w:p w14:paraId="0F5326C7">
            <w:pPr>
              <w:spacing w:line="360" w:lineRule="auto"/>
              <w:rPr>
                <w:rFonts w:hint="eastAsia" w:ascii="宋体" w:hAnsi="宋体" w:cs="宋体"/>
                <w:color w:val="auto"/>
                <w:highlight w:val="none"/>
              </w:rPr>
            </w:pPr>
            <w:r>
              <w:rPr>
                <w:rFonts w:hint="eastAsia" w:ascii="宋体" w:hAnsi="宋体" w:cs="宋体"/>
                <w:color w:val="auto"/>
                <w:highlight w:val="none"/>
              </w:rPr>
              <w:t>（6）诚信要求：未列入失信被执行人、重大税收违法失信主体、政府采购严重违法失信行为记录名单。</w:t>
            </w:r>
          </w:p>
          <w:p w14:paraId="2DB37DAA">
            <w:pPr>
              <w:spacing w:line="360" w:lineRule="auto"/>
              <w:rPr>
                <w:rFonts w:hint="eastAsia" w:ascii="宋体" w:hAnsi="宋体" w:cs="宋体"/>
                <w:color w:val="auto"/>
                <w:highlight w:val="none"/>
              </w:rPr>
            </w:pPr>
            <w:r>
              <w:rPr>
                <w:rFonts w:hint="eastAsia" w:ascii="宋体" w:hAnsi="宋体" w:cs="宋体"/>
                <w:color w:val="auto"/>
                <w:highlight w:val="none"/>
              </w:rPr>
              <w:t>2.落实政府采购政策需满足的资格要求：本项目属于专门面向</w:t>
            </w:r>
            <w:r>
              <w:rPr>
                <w:rFonts w:hint="eastAsia" w:cs="宋体"/>
                <w:color w:val="auto"/>
                <w:highlight w:val="none"/>
              </w:rPr>
              <w:t>中小</w:t>
            </w:r>
            <w:r>
              <w:rPr>
                <w:rFonts w:hint="eastAsia" w:cs="宋体"/>
                <w:color w:val="auto"/>
                <w:highlight w:val="none"/>
                <w:lang w:eastAsia="zh-CN"/>
              </w:rPr>
              <w:t>微</w:t>
            </w:r>
            <w:r>
              <w:rPr>
                <w:rFonts w:hint="eastAsia" w:ascii="宋体" w:hAnsi="宋体" w:cs="宋体"/>
                <w:color w:val="auto"/>
                <w:highlight w:val="none"/>
              </w:rPr>
              <w:t>企业采购的项目（供应商应为</w:t>
            </w:r>
            <w:r>
              <w:rPr>
                <w:rFonts w:hint="eastAsia" w:cs="宋体"/>
                <w:color w:val="auto"/>
                <w:highlight w:val="none"/>
              </w:rPr>
              <w:t>中小</w:t>
            </w:r>
            <w:r>
              <w:rPr>
                <w:rFonts w:hint="eastAsia" w:cs="宋体"/>
                <w:color w:val="auto"/>
                <w:highlight w:val="none"/>
                <w:lang w:eastAsia="zh-CN"/>
              </w:rPr>
              <w:t>微</w:t>
            </w:r>
            <w:r>
              <w:rPr>
                <w:rFonts w:hint="eastAsia" w:ascii="宋体" w:hAnsi="宋体" w:cs="宋体"/>
                <w:color w:val="auto"/>
                <w:highlight w:val="none"/>
              </w:rPr>
              <w:t>企业/监狱企业/残疾人福利性单位，监狱企业、残疾人福利单位视同小型、微型企业)；</w:t>
            </w:r>
            <w:r>
              <w:rPr>
                <w:rFonts w:hint="eastAsia" w:cs="宋体"/>
                <w:color w:val="auto"/>
                <w:highlight w:val="none"/>
              </w:rPr>
              <w:t>中小</w:t>
            </w:r>
            <w:r>
              <w:rPr>
                <w:rFonts w:hint="eastAsia" w:cs="宋体"/>
                <w:color w:val="auto"/>
                <w:highlight w:val="none"/>
                <w:lang w:eastAsia="zh-CN"/>
              </w:rPr>
              <w:t>微</w:t>
            </w:r>
            <w:r>
              <w:rPr>
                <w:rFonts w:hint="eastAsia" w:ascii="宋体" w:hAnsi="宋体" w:cs="宋体"/>
                <w:color w:val="auto"/>
                <w:highlight w:val="none"/>
              </w:rPr>
              <w:t>企业须符合本项目采购标的所属行业对应的</w:t>
            </w:r>
            <w:r>
              <w:rPr>
                <w:rFonts w:hint="eastAsia" w:cs="宋体"/>
                <w:color w:val="auto"/>
                <w:highlight w:val="none"/>
              </w:rPr>
              <w:t>中小</w:t>
            </w:r>
            <w:r>
              <w:rPr>
                <w:rFonts w:hint="eastAsia" w:cs="宋体"/>
                <w:color w:val="auto"/>
                <w:highlight w:val="none"/>
                <w:lang w:eastAsia="zh-CN"/>
              </w:rPr>
              <w:t>微</w:t>
            </w:r>
            <w:r>
              <w:rPr>
                <w:rFonts w:hint="eastAsia" w:ascii="宋体" w:hAnsi="宋体" w:cs="宋体"/>
                <w:color w:val="auto"/>
                <w:highlight w:val="none"/>
              </w:rPr>
              <w:t>企业划分标准；</w:t>
            </w:r>
          </w:p>
          <w:p w14:paraId="7C708EF4">
            <w:pPr>
              <w:spacing w:line="360" w:lineRule="auto"/>
              <w:rPr>
                <w:rFonts w:hint="default" w:ascii="宋体" w:hAnsi="宋体" w:eastAsia="宋体" w:cs="宋体"/>
                <w:color w:val="auto"/>
                <w:highlight w:val="none"/>
                <w:lang w:val="en-US" w:eastAsia="zh-CN"/>
              </w:rPr>
            </w:pPr>
            <w:r>
              <w:rPr>
                <w:rFonts w:hint="eastAsia" w:ascii="宋体" w:hAnsi="宋体" w:cs="宋体"/>
                <w:color w:val="auto"/>
                <w:highlight w:val="none"/>
              </w:rPr>
              <w:t>3.本项目的特定资格要求：供应商需具备市政公用工程施工总承包叁级（含叁级）及以上资质；具有省级及以上建设行政主管部门颁发的安全生产许可证，并在人员、设备、资金等方面具备相应的施工能力；拟派项目经理须具备市政公用工程专业贰级（含贰级）及以上注册建造师资格，具备有效的安全生产考核合格证书（B类）</w:t>
            </w:r>
            <w:r>
              <w:rPr>
                <w:rFonts w:hint="eastAsia" w:cs="宋体"/>
                <w:color w:val="auto"/>
                <w:highlight w:val="none"/>
                <w:lang w:val="en-US" w:eastAsia="zh-CN"/>
              </w:rPr>
              <w:t>。</w:t>
            </w:r>
          </w:p>
          <w:p w14:paraId="23B5D173">
            <w:pPr>
              <w:spacing w:line="360" w:lineRule="auto"/>
              <w:rPr>
                <w:rFonts w:hint="eastAsia" w:ascii="宋体" w:hAnsi="宋体" w:cs="宋体"/>
                <w:color w:val="auto"/>
                <w:highlight w:val="none"/>
              </w:rPr>
            </w:pPr>
            <w:r>
              <w:rPr>
                <w:rFonts w:hint="eastAsia" w:ascii="宋体" w:hAnsi="宋体" w:cs="宋体"/>
                <w:color w:val="auto"/>
                <w:highlight w:val="none"/>
              </w:rPr>
              <w:t>4.本项目不接受联合体磋商。</w:t>
            </w:r>
          </w:p>
        </w:tc>
      </w:tr>
      <w:tr w14:paraId="24F4B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7" w:hRule="atLeast"/>
          <w:jc w:val="center"/>
        </w:trPr>
        <w:tc>
          <w:tcPr>
            <w:tcW w:w="875" w:type="dxa"/>
            <w:noWrap w:val="0"/>
            <w:vAlign w:val="center"/>
          </w:tcPr>
          <w:p w14:paraId="2C942D78">
            <w:pPr>
              <w:spacing w:line="360" w:lineRule="auto"/>
              <w:jc w:val="center"/>
              <w:rPr>
                <w:rFonts w:hint="eastAsia" w:ascii="宋体" w:hAnsi="宋体" w:cs="宋体"/>
                <w:color w:val="auto"/>
                <w:highlight w:val="none"/>
              </w:rPr>
            </w:pPr>
            <w:r>
              <w:rPr>
                <w:rFonts w:hint="eastAsia" w:ascii="宋体" w:hAnsi="宋体" w:cs="宋体"/>
                <w:color w:val="auto"/>
                <w:highlight w:val="none"/>
              </w:rPr>
              <w:t>3</w:t>
            </w:r>
          </w:p>
        </w:tc>
        <w:tc>
          <w:tcPr>
            <w:tcW w:w="8824" w:type="dxa"/>
            <w:noWrap w:val="0"/>
            <w:vAlign w:val="center"/>
          </w:tcPr>
          <w:p w14:paraId="5AFEB441">
            <w:pPr>
              <w:pStyle w:val="31"/>
              <w:spacing w:line="360" w:lineRule="auto"/>
              <w:rPr>
                <w:rFonts w:hint="eastAsia"/>
                <w:color w:val="auto"/>
                <w:highlight w:val="none"/>
              </w:rPr>
            </w:pPr>
            <w:r>
              <w:rPr>
                <w:rFonts w:hint="eastAsia"/>
                <w:color w:val="auto"/>
                <w:highlight w:val="none"/>
              </w:rPr>
              <w:t>磋商报价：供应商须就第三章《项目需求》中所响应内容作完整唯一报价。</w:t>
            </w:r>
          </w:p>
          <w:p w14:paraId="3FC6F1A4">
            <w:pPr>
              <w:pStyle w:val="31"/>
              <w:spacing w:line="360" w:lineRule="auto"/>
              <w:rPr>
                <w:rFonts w:hint="eastAsia"/>
                <w:color w:val="auto"/>
                <w:highlight w:val="none"/>
              </w:rPr>
            </w:pPr>
            <w:r>
              <w:rPr>
                <w:rFonts w:hint="eastAsia"/>
                <w:color w:val="auto"/>
                <w:highlight w:val="none"/>
              </w:rPr>
              <w:t>对于本文件中未列明，而供应商认为必需的费用也需列入总报价。在合同实施时，采购人将不予支付成交供应商没有列入的项目费用，并认为此项目的费用已包括在总报价中。</w:t>
            </w:r>
          </w:p>
        </w:tc>
      </w:tr>
      <w:tr w14:paraId="2AE45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875" w:type="dxa"/>
            <w:noWrap w:val="0"/>
            <w:vAlign w:val="center"/>
          </w:tcPr>
          <w:p w14:paraId="5BAF70A0">
            <w:pPr>
              <w:spacing w:line="360" w:lineRule="auto"/>
              <w:jc w:val="center"/>
              <w:rPr>
                <w:rFonts w:hint="eastAsia" w:ascii="宋体" w:hAnsi="宋体" w:cs="宋体"/>
                <w:color w:val="auto"/>
                <w:highlight w:val="none"/>
              </w:rPr>
            </w:pPr>
            <w:r>
              <w:rPr>
                <w:rFonts w:hint="eastAsia" w:ascii="宋体" w:hAnsi="宋体" w:cs="宋体"/>
                <w:color w:val="auto"/>
                <w:highlight w:val="none"/>
              </w:rPr>
              <w:t>4</w:t>
            </w:r>
          </w:p>
        </w:tc>
        <w:tc>
          <w:tcPr>
            <w:tcW w:w="8824" w:type="dxa"/>
            <w:noWrap w:val="0"/>
            <w:vAlign w:val="center"/>
          </w:tcPr>
          <w:p w14:paraId="6E588D44">
            <w:pPr>
              <w:spacing w:line="360" w:lineRule="auto"/>
              <w:rPr>
                <w:rFonts w:hint="eastAsia" w:ascii="宋体" w:hAnsi="宋体" w:cs="宋体"/>
                <w:color w:val="auto"/>
                <w:highlight w:val="none"/>
              </w:rPr>
            </w:pPr>
            <w:r>
              <w:rPr>
                <w:rFonts w:hint="eastAsia" w:ascii="宋体" w:hAnsi="宋体" w:cs="宋体"/>
                <w:color w:val="auto"/>
                <w:highlight w:val="none"/>
              </w:rPr>
              <w:t>磋商保证金：本项目无需提交磋商保证金</w:t>
            </w:r>
          </w:p>
        </w:tc>
      </w:tr>
      <w:tr w14:paraId="44241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875" w:type="dxa"/>
            <w:noWrap w:val="0"/>
            <w:vAlign w:val="center"/>
          </w:tcPr>
          <w:p w14:paraId="367E2349">
            <w:pPr>
              <w:spacing w:line="360" w:lineRule="auto"/>
              <w:jc w:val="center"/>
              <w:rPr>
                <w:rFonts w:hint="eastAsia" w:ascii="宋体" w:hAnsi="宋体" w:cs="宋体"/>
                <w:color w:val="auto"/>
                <w:highlight w:val="none"/>
              </w:rPr>
            </w:pPr>
            <w:r>
              <w:rPr>
                <w:rFonts w:hint="eastAsia" w:ascii="宋体" w:hAnsi="宋体" w:cs="宋体"/>
                <w:color w:val="auto"/>
                <w:highlight w:val="none"/>
              </w:rPr>
              <w:t>5</w:t>
            </w:r>
          </w:p>
        </w:tc>
        <w:tc>
          <w:tcPr>
            <w:tcW w:w="8824" w:type="dxa"/>
            <w:noWrap w:val="0"/>
            <w:vAlign w:val="center"/>
          </w:tcPr>
          <w:p w14:paraId="2AB89C61">
            <w:pPr>
              <w:spacing w:line="360" w:lineRule="auto"/>
              <w:rPr>
                <w:rFonts w:hint="eastAsia" w:ascii="宋体" w:hAnsi="宋体" w:cs="宋体"/>
                <w:color w:val="auto"/>
                <w:highlight w:val="none"/>
              </w:rPr>
            </w:pPr>
            <w:r>
              <w:rPr>
                <w:rFonts w:hint="eastAsia" w:ascii="宋体" w:hAnsi="宋体" w:cs="宋体"/>
                <w:color w:val="auto"/>
                <w:highlight w:val="none"/>
              </w:rPr>
              <w:t>响应文件组成：资格证明文件、报价文件、商务技术文件。</w:t>
            </w:r>
          </w:p>
        </w:tc>
      </w:tr>
      <w:tr w14:paraId="3FCAA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2" w:hRule="atLeast"/>
          <w:jc w:val="center"/>
        </w:trPr>
        <w:tc>
          <w:tcPr>
            <w:tcW w:w="875" w:type="dxa"/>
            <w:noWrap w:val="0"/>
            <w:vAlign w:val="center"/>
          </w:tcPr>
          <w:p w14:paraId="513D8D4D">
            <w:pPr>
              <w:spacing w:line="360" w:lineRule="auto"/>
              <w:jc w:val="center"/>
              <w:rPr>
                <w:rFonts w:hint="eastAsia" w:ascii="宋体" w:hAnsi="宋体" w:cs="宋体"/>
                <w:color w:val="auto"/>
                <w:highlight w:val="none"/>
              </w:rPr>
            </w:pPr>
            <w:r>
              <w:rPr>
                <w:rFonts w:hint="eastAsia" w:ascii="宋体" w:hAnsi="宋体" w:cs="宋体"/>
                <w:color w:val="auto"/>
                <w:highlight w:val="none"/>
              </w:rPr>
              <w:t>6</w:t>
            </w:r>
          </w:p>
        </w:tc>
        <w:tc>
          <w:tcPr>
            <w:tcW w:w="8824" w:type="dxa"/>
            <w:noWrap w:val="0"/>
            <w:vAlign w:val="center"/>
          </w:tcPr>
          <w:p w14:paraId="0D1B95E5">
            <w:pPr>
              <w:spacing w:line="360" w:lineRule="auto"/>
              <w:rPr>
                <w:rFonts w:hint="eastAsia" w:ascii="宋体" w:hAnsi="宋体" w:cs="宋体"/>
                <w:color w:val="auto"/>
                <w:highlight w:val="none"/>
              </w:rPr>
            </w:pPr>
            <w:r>
              <w:rPr>
                <w:rFonts w:hint="eastAsia" w:ascii="宋体" w:hAnsi="宋体" w:cs="宋体"/>
                <w:color w:val="auto"/>
                <w:highlight w:val="none"/>
              </w:rPr>
              <w:t>1.响应文件电子版要求：按照本采购文件“第六章 响应文件格式”编写（第六章未附格式的，由供应商自行拟定），不可涂改并在规定加盖公章处加盖电子公章，否则响应文件按无效响应处理；</w:t>
            </w:r>
          </w:p>
          <w:p w14:paraId="0B7EE75B">
            <w:pPr>
              <w:pStyle w:val="32"/>
              <w:tabs>
                <w:tab w:val="left" w:pos="736"/>
              </w:tabs>
              <w:adjustRightInd/>
              <w:spacing w:line="360" w:lineRule="auto"/>
              <w:ind w:right="72" w:rightChars="30"/>
              <w:jc w:val="both"/>
              <w:rPr>
                <w:rFonts w:hint="eastAsia" w:ascii="宋体" w:hAnsi="宋体" w:cs="宋体"/>
                <w:color w:val="auto"/>
                <w:highlight w:val="none"/>
              </w:rPr>
            </w:pPr>
            <w:r>
              <w:rPr>
                <w:rFonts w:hint="eastAsia" w:ascii="宋体" w:hAnsi="宋体" w:cs="宋体"/>
                <w:color w:val="auto"/>
                <w:highlight w:val="none"/>
              </w:rPr>
              <w:t>2.响应文件电子版密封方式：电子响应文件通过平台有效 CA 加密后在广西政府采购云平台投送。（操作方式见公告附件“电子响应文件制作与投送教程”）；</w:t>
            </w:r>
            <w:r>
              <w:rPr>
                <w:rFonts w:hint="eastAsia" w:ascii="宋体" w:hAnsi="宋体" w:cs="宋体"/>
                <w:color w:val="auto"/>
                <w:kern w:val="2"/>
                <w:highlight w:val="none"/>
              </w:rPr>
              <w:t>3.电子响应文件中所须加盖公章部分均采用CA签章。若竞争性磋商文件中有专门标注的某关联点，并要求供应商在电子竞标系统中作出竞标响应的，如供应商未对关联点进行响应或者在响应文件其它内容进行描述，造成电子评审不能查询的责任由供应商自行承担。</w:t>
            </w:r>
          </w:p>
        </w:tc>
      </w:tr>
      <w:tr w14:paraId="3304C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875" w:type="dxa"/>
            <w:noWrap w:val="0"/>
            <w:vAlign w:val="center"/>
          </w:tcPr>
          <w:p w14:paraId="69E025C9">
            <w:pPr>
              <w:spacing w:line="360" w:lineRule="auto"/>
              <w:jc w:val="center"/>
              <w:rPr>
                <w:rFonts w:hint="eastAsia" w:ascii="宋体" w:hAnsi="宋体" w:cs="宋体"/>
                <w:color w:val="auto"/>
                <w:highlight w:val="none"/>
              </w:rPr>
            </w:pPr>
            <w:r>
              <w:rPr>
                <w:rFonts w:hint="eastAsia" w:ascii="宋体" w:hAnsi="宋体" w:cs="宋体"/>
                <w:color w:val="auto"/>
                <w:highlight w:val="none"/>
              </w:rPr>
              <w:t>7</w:t>
            </w:r>
          </w:p>
        </w:tc>
        <w:tc>
          <w:tcPr>
            <w:tcW w:w="8824" w:type="dxa"/>
            <w:noWrap w:val="0"/>
            <w:vAlign w:val="center"/>
          </w:tcPr>
          <w:p w14:paraId="10D23415">
            <w:pPr>
              <w:spacing w:line="360" w:lineRule="auto"/>
              <w:ind w:left="24" w:hanging="24" w:hangingChars="10"/>
              <w:jc w:val="left"/>
              <w:rPr>
                <w:rFonts w:hint="eastAsia" w:ascii="宋体" w:hAnsi="宋体" w:cs="宋体"/>
                <w:color w:val="auto"/>
                <w:highlight w:val="none"/>
              </w:rPr>
            </w:pPr>
            <w:r>
              <w:rPr>
                <w:rFonts w:hint="eastAsia" w:ascii="宋体" w:hAnsi="宋体" w:cs="宋体"/>
                <w:color w:val="auto"/>
                <w:highlight w:val="none"/>
              </w:rPr>
              <w:t>首次响应文件递交截止时间及地点：详见本采购文件第一章《竞争性磋商公告》。</w:t>
            </w:r>
          </w:p>
        </w:tc>
      </w:tr>
      <w:tr w14:paraId="1B9A1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7" w:hRule="atLeast"/>
          <w:jc w:val="center"/>
        </w:trPr>
        <w:tc>
          <w:tcPr>
            <w:tcW w:w="875" w:type="dxa"/>
            <w:noWrap w:val="0"/>
            <w:vAlign w:val="center"/>
          </w:tcPr>
          <w:p w14:paraId="68A947F2">
            <w:pPr>
              <w:spacing w:line="360" w:lineRule="auto"/>
              <w:jc w:val="center"/>
              <w:rPr>
                <w:rFonts w:hint="eastAsia" w:ascii="宋体" w:hAnsi="宋体" w:cs="宋体"/>
                <w:color w:val="auto"/>
                <w:highlight w:val="none"/>
              </w:rPr>
            </w:pPr>
            <w:r>
              <w:rPr>
                <w:rFonts w:hint="eastAsia" w:ascii="宋体" w:hAnsi="宋体" w:cs="宋体"/>
                <w:color w:val="auto"/>
                <w:highlight w:val="none"/>
              </w:rPr>
              <w:t>8</w:t>
            </w:r>
          </w:p>
        </w:tc>
        <w:tc>
          <w:tcPr>
            <w:tcW w:w="8824" w:type="dxa"/>
            <w:noWrap w:val="0"/>
            <w:vAlign w:val="center"/>
          </w:tcPr>
          <w:p w14:paraId="65FA1EC3">
            <w:pPr>
              <w:spacing w:line="360" w:lineRule="auto"/>
              <w:ind w:left="24" w:hanging="24" w:hangingChars="10"/>
              <w:jc w:val="left"/>
              <w:rPr>
                <w:rFonts w:hint="eastAsia" w:ascii="宋体" w:hAnsi="宋体" w:cs="宋体"/>
                <w:color w:val="auto"/>
                <w:highlight w:val="none"/>
              </w:rPr>
            </w:pPr>
            <w:r>
              <w:rPr>
                <w:rFonts w:hint="eastAsia" w:ascii="宋体" w:hAnsi="宋体" w:cs="宋体"/>
                <w:color w:val="auto"/>
                <w:highlight w:val="none"/>
              </w:rPr>
              <w:t>磋商时间及地点：</w:t>
            </w:r>
          </w:p>
          <w:p w14:paraId="588A0DB4">
            <w:pPr>
              <w:spacing w:line="360" w:lineRule="auto"/>
              <w:ind w:left="24" w:hanging="24" w:hangingChars="10"/>
              <w:jc w:val="left"/>
              <w:rPr>
                <w:rFonts w:hint="eastAsia" w:ascii="宋体" w:hAnsi="宋体" w:cs="宋体"/>
                <w:color w:val="auto"/>
                <w:highlight w:val="none"/>
              </w:rPr>
            </w:pPr>
            <w:r>
              <w:rPr>
                <w:rFonts w:hint="eastAsia" w:ascii="宋体" w:hAnsi="宋体" w:cs="宋体"/>
                <w:color w:val="auto"/>
                <w:highlight w:val="none"/>
              </w:rPr>
              <w:t>1.磋商时间：首次响应文件递交截止时间后，具体时间由采购代理机构另行通知；</w:t>
            </w:r>
          </w:p>
          <w:p w14:paraId="311C0D63">
            <w:pPr>
              <w:spacing w:line="360" w:lineRule="auto"/>
              <w:ind w:left="24" w:hanging="24" w:hangingChars="10"/>
              <w:jc w:val="left"/>
              <w:rPr>
                <w:rFonts w:hint="eastAsia" w:ascii="宋体" w:hAnsi="宋体" w:cs="宋体"/>
                <w:color w:val="auto"/>
                <w:highlight w:val="none"/>
              </w:rPr>
            </w:pPr>
            <w:r>
              <w:rPr>
                <w:rFonts w:hint="eastAsia" w:ascii="宋体" w:hAnsi="宋体" w:cs="宋体"/>
                <w:color w:val="auto"/>
                <w:highlight w:val="none"/>
              </w:rPr>
              <w:t>2.地点：在广西政府采购云平台电子开标大厅。</w:t>
            </w:r>
          </w:p>
        </w:tc>
      </w:tr>
      <w:tr w14:paraId="746C2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875" w:type="dxa"/>
            <w:noWrap w:val="0"/>
            <w:vAlign w:val="center"/>
          </w:tcPr>
          <w:p w14:paraId="7A72F3D6">
            <w:pPr>
              <w:spacing w:line="360" w:lineRule="auto"/>
              <w:jc w:val="center"/>
              <w:rPr>
                <w:rFonts w:hint="eastAsia" w:ascii="宋体" w:hAnsi="宋体" w:cs="宋体"/>
                <w:color w:val="auto"/>
                <w:highlight w:val="none"/>
              </w:rPr>
            </w:pPr>
            <w:r>
              <w:rPr>
                <w:rFonts w:hint="eastAsia" w:ascii="宋体" w:hAnsi="宋体" w:cs="宋体"/>
                <w:color w:val="auto"/>
                <w:highlight w:val="none"/>
              </w:rPr>
              <w:t>9</w:t>
            </w:r>
          </w:p>
        </w:tc>
        <w:tc>
          <w:tcPr>
            <w:tcW w:w="8824" w:type="dxa"/>
            <w:noWrap w:val="0"/>
            <w:vAlign w:val="center"/>
          </w:tcPr>
          <w:p w14:paraId="0648C6D6">
            <w:pPr>
              <w:autoSpaceDE w:val="0"/>
              <w:autoSpaceDN w:val="0"/>
              <w:spacing w:line="360" w:lineRule="auto"/>
              <w:textAlignment w:val="bottom"/>
              <w:rPr>
                <w:rFonts w:hint="eastAsia" w:ascii="宋体" w:hAnsi="宋体" w:cs="宋体"/>
                <w:color w:val="auto"/>
                <w:highlight w:val="none"/>
              </w:rPr>
            </w:pPr>
            <w:r>
              <w:rPr>
                <w:rFonts w:hint="eastAsia" w:ascii="宋体" w:hAnsi="宋体" w:cs="宋体"/>
                <w:color w:val="auto"/>
                <w:highlight w:val="none"/>
              </w:rPr>
              <w:t>评标方法：综合评分法（详见第四章“评审程序、评审方法和评审标准”）</w:t>
            </w:r>
          </w:p>
        </w:tc>
      </w:tr>
      <w:tr w14:paraId="0AF2B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6" w:hRule="atLeast"/>
          <w:jc w:val="center"/>
        </w:trPr>
        <w:tc>
          <w:tcPr>
            <w:tcW w:w="875" w:type="dxa"/>
            <w:noWrap w:val="0"/>
            <w:vAlign w:val="center"/>
          </w:tcPr>
          <w:p w14:paraId="4D7F5016">
            <w:pPr>
              <w:spacing w:line="400" w:lineRule="exact"/>
              <w:jc w:val="center"/>
              <w:rPr>
                <w:rFonts w:ascii="宋体" w:hAnsi="宋体" w:cs="宋体"/>
                <w:color w:val="auto"/>
                <w:highlight w:val="none"/>
              </w:rPr>
            </w:pPr>
            <w:r>
              <w:rPr>
                <w:rFonts w:hint="eastAsia" w:ascii="宋体" w:hAnsi="宋体" w:cs="宋体"/>
                <w:color w:val="auto"/>
                <w:highlight w:val="none"/>
              </w:rPr>
              <w:t>10</w:t>
            </w:r>
          </w:p>
        </w:tc>
        <w:tc>
          <w:tcPr>
            <w:tcW w:w="8824" w:type="dxa"/>
            <w:noWrap w:val="0"/>
            <w:vAlign w:val="center"/>
          </w:tcPr>
          <w:p w14:paraId="3A49DC7E">
            <w:pPr>
              <w:snapToGrid w:val="0"/>
              <w:spacing w:line="400" w:lineRule="exact"/>
              <w:rPr>
                <w:rFonts w:hint="eastAsia" w:ascii="宋体" w:hAnsi="宋体" w:cs="宋体"/>
                <w:color w:val="auto"/>
                <w:highlight w:val="none"/>
              </w:rPr>
            </w:pPr>
            <w:r>
              <w:rPr>
                <w:rFonts w:hint="eastAsia" w:ascii="宋体" w:hAnsi="宋体" w:cs="宋体"/>
                <w:color w:val="auto"/>
                <w:highlight w:val="none"/>
              </w:rPr>
              <w:t>技术需求评审中允许负偏离的条款数为</w:t>
            </w:r>
            <w:r>
              <w:rPr>
                <w:rFonts w:hint="eastAsia" w:ascii="宋体" w:hAnsi="宋体" w:cs="宋体"/>
                <w:color w:val="auto"/>
                <w:highlight w:val="none"/>
                <w:u w:val="single"/>
              </w:rPr>
              <w:t xml:space="preserve"> 0 </w:t>
            </w:r>
            <w:r>
              <w:rPr>
                <w:rFonts w:hint="eastAsia" w:ascii="宋体" w:hAnsi="宋体" w:cs="宋体"/>
                <w:color w:val="auto"/>
                <w:highlight w:val="none"/>
              </w:rPr>
              <w:t>项。</w:t>
            </w:r>
          </w:p>
          <w:p w14:paraId="40D7FB64">
            <w:pPr>
              <w:snapToGrid w:val="0"/>
              <w:spacing w:line="400" w:lineRule="exact"/>
              <w:rPr>
                <w:rFonts w:hint="eastAsia" w:ascii="宋体" w:hAnsi="宋体" w:cs="宋体"/>
                <w:color w:val="auto"/>
                <w:highlight w:val="none"/>
              </w:rPr>
            </w:pPr>
            <w:r>
              <w:rPr>
                <w:rFonts w:hint="eastAsia" w:ascii="宋体" w:hAnsi="宋体" w:cs="宋体"/>
                <w:color w:val="auto"/>
                <w:highlight w:val="none"/>
              </w:rPr>
              <w:t>商务条款评审中允许负偏离的条款数为</w:t>
            </w:r>
            <w:r>
              <w:rPr>
                <w:rFonts w:hint="eastAsia" w:ascii="宋体" w:hAnsi="宋体" w:cs="宋体"/>
                <w:color w:val="auto"/>
                <w:highlight w:val="none"/>
                <w:u w:val="single"/>
              </w:rPr>
              <w:t xml:space="preserve"> 0 </w:t>
            </w:r>
            <w:r>
              <w:rPr>
                <w:rFonts w:hint="eastAsia" w:ascii="宋体" w:hAnsi="宋体" w:cs="宋体"/>
                <w:color w:val="auto"/>
                <w:highlight w:val="none"/>
              </w:rPr>
              <w:t>项。</w:t>
            </w:r>
          </w:p>
        </w:tc>
      </w:tr>
      <w:tr w14:paraId="1430F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3" w:hRule="atLeast"/>
          <w:jc w:val="center"/>
        </w:trPr>
        <w:tc>
          <w:tcPr>
            <w:tcW w:w="875" w:type="dxa"/>
            <w:noWrap w:val="0"/>
            <w:vAlign w:val="center"/>
          </w:tcPr>
          <w:p w14:paraId="63AE0507">
            <w:pPr>
              <w:spacing w:line="360" w:lineRule="auto"/>
              <w:jc w:val="center"/>
              <w:rPr>
                <w:rFonts w:hint="eastAsia" w:ascii="宋体" w:hAnsi="宋体" w:cs="宋体"/>
                <w:color w:val="auto"/>
                <w:highlight w:val="none"/>
              </w:rPr>
            </w:pPr>
            <w:r>
              <w:rPr>
                <w:rFonts w:hint="eastAsia" w:ascii="宋体" w:hAnsi="宋体" w:cs="宋体"/>
                <w:color w:val="auto"/>
                <w:highlight w:val="none"/>
              </w:rPr>
              <w:t>11</w:t>
            </w:r>
          </w:p>
        </w:tc>
        <w:tc>
          <w:tcPr>
            <w:tcW w:w="8824" w:type="dxa"/>
            <w:noWrap w:val="0"/>
            <w:vAlign w:val="center"/>
          </w:tcPr>
          <w:p w14:paraId="2B7C79D6">
            <w:pPr>
              <w:autoSpaceDE w:val="0"/>
              <w:autoSpaceDN w:val="0"/>
              <w:spacing w:line="360" w:lineRule="auto"/>
              <w:textAlignment w:val="bottom"/>
              <w:rPr>
                <w:rFonts w:hint="eastAsia" w:ascii="宋体" w:hAnsi="宋体" w:cs="宋体"/>
                <w:color w:val="auto"/>
                <w:highlight w:val="none"/>
              </w:rPr>
            </w:pPr>
            <w:r>
              <w:rPr>
                <w:rFonts w:hint="eastAsia" w:ascii="宋体" w:hAnsi="宋体" w:cs="宋体"/>
                <w:color w:val="auto"/>
                <w:highlight w:val="none"/>
              </w:rPr>
              <w:t>发布媒体：</w:t>
            </w:r>
            <w:r>
              <w:rPr>
                <w:rFonts w:hint="eastAsia" w:ascii="宋体" w:hAnsi="宋体" w:cs="宋体"/>
                <w:color w:val="auto"/>
                <w:highlight w:val="none"/>
                <w:u w:val="single"/>
                <w:lang w:eastAsia="zh-CN"/>
              </w:rPr>
              <w:t>www.ccgp.gov.cn（中国政府采购网）、zfcg.gxzf.gov.cn（广西壮族自治区政府采购网）、zfcg.lzscz.liuzhou.gov.cn（柳州市政府采购网）</w:t>
            </w:r>
            <w:r>
              <w:rPr>
                <w:rFonts w:hint="eastAsia" w:ascii="宋体" w:hAnsi="宋体" w:cs="宋体"/>
                <w:color w:val="auto"/>
                <w:highlight w:val="none"/>
              </w:rPr>
              <w:t>。</w:t>
            </w:r>
          </w:p>
        </w:tc>
      </w:tr>
      <w:tr w14:paraId="0CAC8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 w:hRule="atLeast"/>
          <w:jc w:val="center"/>
        </w:trPr>
        <w:tc>
          <w:tcPr>
            <w:tcW w:w="875" w:type="dxa"/>
            <w:noWrap w:val="0"/>
            <w:vAlign w:val="center"/>
          </w:tcPr>
          <w:p w14:paraId="75BC9C8C">
            <w:pPr>
              <w:spacing w:line="360" w:lineRule="auto"/>
              <w:jc w:val="center"/>
              <w:rPr>
                <w:rFonts w:hint="eastAsia" w:ascii="宋体" w:hAnsi="宋体" w:cs="宋体"/>
                <w:color w:val="auto"/>
                <w:highlight w:val="none"/>
              </w:rPr>
            </w:pPr>
            <w:r>
              <w:rPr>
                <w:rFonts w:hint="eastAsia" w:ascii="宋体" w:hAnsi="宋体" w:cs="宋体"/>
                <w:color w:val="auto"/>
                <w:highlight w:val="none"/>
              </w:rPr>
              <w:t>12</w:t>
            </w:r>
          </w:p>
        </w:tc>
        <w:tc>
          <w:tcPr>
            <w:tcW w:w="8824" w:type="dxa"/>
            <w:noWrap w:val="0"/>
            <w:vAlign w:val="center"/>
          </w:tcPr>
          <w:p w14:paraId="5FD47032">
            <w:pPr>
              <w:wordWrap w:val="0"/>
              <w:spacing w:line="360" w:lineRule="auto"/>
              <w:jc w:val="left"/>
              <w:rPr>
                <w:rFonts w:hint="eastAsia" w:ascii="宋体" w:hAnsi="宋体" w:cs="宋体"/>
                <w:color w:val="auto"/>
                <w:highlight w:val="none"/>
              </w:rPr>
            </w:pPr>
            <w:r>
              <w:rPr>
                <w:rFonts w:hint="eastAsia" w:ascii="宋体" w:hAnsi="宋体" w:cs="宋体"/>
                <w:color w:val="auto"/>
                <w:highlight w:val="none"/>
              </w:rPr>
              <w:t>信用信息使用规则：</w:t>
            </w:r>
          </w:p>
          <w:p w14:paraId="3EE8D3EC">
            <w:pPr>
              <w:wordWrap w:val="0"/>
              <w:spacing w:line="360" w:lineRule="auto"/>
              <w:ind w:firstLine="480" w:firstLineChars="200"/>
              <w:jc w:val="left"/>
              <w:rPr>
                <w:rFonts w:hint="eastAsia" w:ascii="宋体" w:hAnsi="宋体" w:cs="宋体"/>
                <w:color w:val="auto"/>
                <w:highlight w:val="none"/>
              </w:rPr>
            </w:pPr>
            <w:r>
              <w:rPr>
                <w:rFonts w:hint="eastAsia" w:ascii="宋体" w:hAnsi="宋体" w:cs="宋体"/>
                <w:color w:val="auto"/>
                <w:highlight w:val="none"/>
              </w:rPr>
              <w:t>采购人或者采购代理机构将对供应商信用记录进行甄别，对在“信用中国”网站（www.creditchina.gov.cn)、中国政府采购网（www.ccgp.gov.cn）等渠道列入失信被执行人、重大税收违法失信主体、政府采购严重违法失信行为记录名单及其他不符合《中华人民共和国政府采购法》第二十二条规定条件的供应商，资格审查不通过，拒绝其参与政府采购活动。</w:t>
            </w:r>
          </w:p>
          <w:p w14:paraId="53FCD113">
            <w:pPr>
              <w:wordWrap w:val="0"/>
              <w:spacing w:line="360" w:lineRule="auto"/>
              <w:jc w:val="left"/>
              <w:rPr>
                <w:rFonts w:hint="eastAsia" w:ascii="宋体" w:hAnsi="宋体" w:cs="宋体"/>
                <w:color w:val="auto"/>
                <w:highlight w:val="none"/>
              </w:rPr>
            </w:pPr>
            <w:r>
              <w:rPr>
                <w:rFonts w:hint="eastAsia" w:ascii="宋体" w:hAnsi="宋体" w:cs="宋体"/>
                <w:color w:val="auto"/>
                <w:highlight w:val="none"/>
              </w:rPr>
              <w:t>甄别方式：</w:t>
            </w:r>
          </w:p>
          <w:p w14:paraId="5BE09E4E">
            <w:pPr>
              <w:autoSpaceDE w:val="0"/>
              <w:autoSpaceDN w:val="0"/>
              <w:spacing w:line="360" w:lineRule="auto"/>
              <w:ind w:firstLine="480" w:firstLineChars="200"/>
              <w:textAlignment w:val="bottom"/>
              <w:rPr>
                <w:rFonts w:hint="eastAsia" w:ascii="宋体" w:hAnsi="宋体" w:cs="宋体"/>
                <w:color w:val="auto"/>
                <w:highlight w:val="none"/>
              </w:rPr>
            </w:pPr>
            <w:r>
              <w:rPr>
                <w:rFonts w:hint="eastAsia" w:ascii="宋体" w:hAnsi="宋体" w:cs="宋体"/>
                <w:color w:val="auto"/>
                <w:highlight w:val="none"/>
              </w:rPr>
              <w:t>在成交通知书发出前，采购人或者采购代理机构将对成交人信用进行查询，并按照以上信用信息使用规则处理。</w:t>
            </w:r>
          </w:p>
        </w:tc>
      </w:tr>
      <w:tr w14:paraId="78419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3" w:hRule="atLeast"/>
          <w:jc w:val="center"/>
        </w:trPr>
        <w:tc>
          <w:tcPr>
            <w:tcW w:w="875" w:type="dxa"/>
            <w:noWrap w:val="0"/>
            <w:vAlign w:val="center"/>
          </w:tcPr>
          <w:p w14:paraId="5CB9641F">
            <w:pPr>
              <w:spacing w:line="360" w:lineRule="auto"/>
              <w:jc w:val="center"/>
              <w:rPr>
                <w:rFonts w:hint="eastAsia" w:ascii="宋体" w:hAnsi="宋体" w:cs="宋体"/>
                <w:color w:val="auto"/>
                <w:highlight w:val="none"/>
              </w:rPr>
            </w:pPr>
            <w:r>
              <w:rPr>
                <w:rFonts w:hint="eastAsia" w:ascii="宋体" w:hAnsi="宋体" w:cs="宋体"/>
                <w:color w:val="auto"/>
                <w:highlight w:val="none"/>
              </w:rPr>
              <w:t>13</w:t>
            </w:r>
          </w:p>
        </w:tc>
        <w:tc>
          <w:tcPr>
            <w:tcW w:w="8824" w:type="dxa"/>
            <w:noWrap w:val="0"/>
            <w:vAlign w:val="center"/>
          </w:tcPr>
          <w:p w14:paraId="3B880562">
            <w:pPr>
              <w:autoSpaceDE w:val="0"/>
              <w:autoSpaceDN w:val="0"/>
              <w:spacing w:line="360" w:lineRule="auto"/>
              <w:textAlignment w:val="bottom"/>
              <w:rPr>
                <w:rFonts w:hint="eastAsia" w:ascii="宋体" w:hAnsi="宋体" w:cs="宋体"/>
                <w:color w:val="auto"/>
                <w:highlight w:val="none"/>
              </w:rPr>
            </w:pPr>
            <w:r>
              <w:rPr>
                <w:rFonts w:hint="eastAsia" w:ascii="宋体" w:hAnsi="宋体" w:cs="宋体"/>
                <w:color w:val="auto"/>
                <w:highlight w:val="none"/>
              </w:rPr>
              <w:t>成交公告及成交通知书：采购代理机构在采购人依法确认成交供应商后两个工作日内发布成交公告和成交通知书。</w:t>
            </w:r>
          </w:p>
        </w:tc>
      </w:tr>
      <w:tr w14:paraId="19E00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7" w:hRule="atLeast"/>
          <w:jc w:val="center"/>
        </w:trPr>
        <w:tc>
          <w:tcPr>
            <w:tcW w:w="875" w:type="dxa"/>
            <w:noWrap w:val="0"/>
            <w:vAlign w:val="center"/>
          </w:tcPr>
          <w:p w14:paraId="5CF411D2">
            <w:pPr>
              <w:spacing w:line="360" w:lineRule="auto"/>
              <w:jc w:val="center"/>
              <w:rPr>
                <w:rFonts w:hint="eastAsia" w:ascii="宋体" w:hAnsi="宋体" w:cs="宋体"/>
                <w:color w:val="auto"/>
                <w:highlight w:val="none"/>
              </w:rPr>
            </w:pPr>
            <w:r>
              <w:rPr>
                <w:rFonts w:hint="eastAsia" w:ascii="宋体" w:hAnsi="宋体" w:cs="宋体"/>
                <w:color w:val="auto"/>
                <w:highlight w:val="none"/>
              </w:rPr>
              <w:t>14</w:t>
            </w:r>
          </w:p>
        </w:tc>
        <w:tc>
          <w:tcPr>
            <w:tcW w:w="8824" w:type="dxa"/>
            <w:noWrap w:val="0"/>
            <w:vAlign w:val="center"/>
          </w:tcPr>
          <w:p w14:paraId="1D89C01F">
            <w:pPr>
              <w:autoSpaceDE w:val="0"/>
              <w:autoSpaceDN w:val="0"/>
              <w:spacing w:line="360" w:lineRule="auto"/>
              <w:textAlignment w:val="bottom"/>
              <w:rPr>
                <w:rFonts w:hint="eastAsia" w:ascii="宋体" w:hAnsi="宋体" w:cs="宋体"/>
                <w:color w:val="auto"/>
                <w:highlight w:val="none"/>
              </w:rPr>
            </w:pPr>
            <w:r>
              <w:rPr>
                <w:rFonts w:hint="eastAsia" w:ascii="宋体" w:hAnsi="宋体" w:cs="宋体"/>
                <w:color w:val="auto"/>
                <w:highlight w:val="none"/>
              </w:rPr>
              <w:t xml:space="preserve">磋商保证金退还（不计息）：除竞争性磋商文件规定不予退还保证金的情形外，供应商的磋商保证金一律以转账、电汇方式退还供应商，未成交供应商所提交的磋商保证金将在成交通知书发出后四个工作日内退还供应商，成交供应商所提交的磋商保证金在与双方签订合同后四个工作日内退还。 </w:t>
            </w:r>
          </w:p>
        </w:tc>
      </w:tr>
      <w:tr w14:paraId="60C57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875" w:type="dxa"/>
            <w:noWrap w:val="0"/>
            <w:vAlign w:val="center"/>
          </w:tcPr>
          <w:p w14:paraId="6DB31432">
            <w:pPr>
              <w:spacing w:line="360" w:lineRule="auto"/>
              <w:jc w:val="center"/>
              <w:rPr>
                <w:rFonts w:hint="eastAsia" w:ascii="宋体" w:hAnsi="宋体" w:cs="宋体"/>
                <w:color w:val="auto"/>
                <w:highlight w:val="none"/>
              </w:rPr>
            </w:pPr>
            <w:r>
              <w:rPr>
                <w:rFonts w:hint="eastAsia" w:ascii="宋体" w:hAnsi="宋体" w:cs="宋体"/>
                <w:color w:val="auto"/>
                <w:highlight w:val="none"/>
              </w:rPr>
              <w:t>15</w:t>
            </w:r>
          </w:p>
        </w:tc>
        <w:tc>
          <w:tcPr>
            <w:tcW w:w="8824" w:type="dxa"/>
            <w:noWrap w:val="0"/>
            <w:vAlign w:val="center"/>
          </w:tcPr>
          <w:p w14:paraId="4768B77B">
            <w:pPr>
              <w:autoSpaceDE w:val="0"/>
              <w:autoSpaceDN w:val="0"/>
              <w:spacing w:line="360" w:lineRule="auto"/>
              <w:textAlignment w:val="bottom"/>
              <w:rPr>
                <w:rFonts w:hint="eastAsia" w:ascii="宋体" w:hAnsi="宋体" w:cs="宋体"/>
                <w:color w:val="auto"/>
                <w:highlight w:val="none"/>
              </w:rPr>
            </w:pPr>
            <w:r>
              <w:rPr>
                <w:rFonts w:hint="eastAsia" w:ascii="宋体" w:hAnsi="宋体" w:cs="宋体"/>
                <w:color w:val="auto"/>
                <w:highlight w:val="none"/>
              </w:rPr>
              <w:t>签订合同时间：成交通知书发出后25日内。</w:t>
            </w:r>
          </w:p>
        </w:tc>
      </w:tr>
      <w:tr w14:paraId="6E442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3" w:hRule="atLeast"/>
          <w:jc w:val="center"/>
        </w:trPr>
        <w:tc>
          <w:tcPr>
            <w:tcW w:w="875" w:type="dxa"/>
            <w:noWrap w:val="0"/>
            <w:vAlign w:val="center"/>
          </w:tcPr>
          <w:p w14:paraId="056DE071">
            <w:pPr>
              <w:spacing w:line="360" w:lineRule="auto"/>
              <w:jc w:val="center"/>
              <w:rPr>
                <w:rFonts w:hint="eastAsia" w:ascii="宋体" w:hAnsi="宋体" w:cs="宋体"/>
                <w:color w:val="auto"/>
                <w:highlight w:val="none"/>
              </w:rPr>
            </w:pPr>
            <w:r>
              <w:rPr>
                <w:rFonts w:hint="eastAsia" w:ascii="宋体" w:hAnsi="宋体" w:cs="宋体"/>
                <w:color w:val="auto"/>
                <w:highlight w:val="none"/>
              </w:rPr>
              <w:t>16</w:t>
            </w:r>
          </w:p>
        </w:tc>
        <w:tc>
          <w:tcPr>
            <w:tcW w:w="8824" w:type="dxa"/>
            <w:noWrap w:val="0"/>
            <w:vAlign w:val="center"/>
          </w:tcPr>
          <w:p w14:paraId="6601242E">
            <w:pPr>
              <w:autoSpaceDE w:val="0"/>
              <w:autoSpaceDN w:val="0"/>
              <w:spacing w:line="360" w:lineRule="auto"/>
              <w:textAlignment w:val="bottom"/>
              <w:rPr>
                <w:rFonts w:hint="eastAsia" w:ascii="宋体" w:hAnsi="宋体" w:cs="宋体"/>
                <w:color w:val="auto"/>
                <w:highlight w:val="none"/>
              </w:rPr>
            </w:pPr>
            <w:r>
              <w:rPr>
                <w:rFonts w:hint="eastAsia" w:ascii="宋体" w:hAnsi="宋体" w:cs="宋体"/>
                <w:color w:val="auto"/>
                <w:highlight w:val="none"/>
              </w:rPr>
              <w:t>中标（成交）供应商可凭中标（成交）通知书、政府采购合同，通过中征应收账款融资服务平台向银行在线申请“政采贷”融资。</w:t>
            </w:r>
          </w:p>
        </w:tc>
      </w:tr>
      <w:tr w14:paraId="4C756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3" w:hRule="atLeast"/>
          <w:jc w:val="center"/>
        </w:trPr>
        <w:tc>
          <w:tcPr>
            <w:tcW w:w="875" w:type="dxa"/>
            <w:noWrap w:val="0"/>
            <w:vAlign w:val="center"/>
          </w:tcPr>
          <w:p w14:paraId="087AB344">
            <w:pPr>
              <w:spacing w:line="360" w:lineRule="auto"/>
              <w:jc w:val="center"/>
              <w:rPr>
                <w:rFonts w:hint="eastAsia" w:ascii="宋体" w:hAnsi="宋体" w:cs="宋体"/>
                <w:color w:val="auto"/>
                <w:highlight w:val="none"/>
              </w:rPr>
            </w:pPr>
            <w:r>
              <w:rPr>
                <w:rFonts w:hint="eastAsia" w:ascii="宋体" w:hAnsi="宋体" w:cs="宋体"/>
                <w:color w:val="auto"/>
                <w:highlight w:val="none"/>
              </w:rPr>
              <w:t>17</w:t>
            </w:r>
          </w:p>
        </w:tc>
        <w:tc>
          <w:tcPr>
            <w:tcW w:w="8824" w:type="dxa"/>
            <w:noWrap w:val="0"/>
            <w:vAlign w:val="center"/>
          </w:tcPr>
          <w:p w14:paraId="77AD41E3">
            <w:pPr>
              <w:autoSpaceDE w:val="0"/>
              <w:autoSpaceDN w:val="0"/>
              <w:spacing w:line="360" w:lineRule="auto"/>
              <w:textAlignment w:val="bottom"/>
              <w:rPr>
                <w:rFonts w:hint="eastAsia" w:ascii="宋体" w:hAnsi="宋体" w:cs="宋体"/>
                <w:color w:val="auto"/>
                <w:highlight w:val="none"/>
              </w:rPr>
            </w:pPr>
            <w:r>
              <w:rPr>
                <w:rFonts w:hint="eastAsia" w:ascii="宋体" w:hAnsi="宋体" w:cs="宋体"/>
                <w:color w:val="auto"/>
                <w:highlight w:val="none"/>
              </w:rPr>
              <w:t>预算资金：人民币</w:t>
            </w:r>
            <w:r>
              <w:rPr>
                <w:rFonts w:hint="eastAsia" w:ascii="宋体" w:hAnsi="宋体" w:cs="宋体"/>
                <w:color w:val="auto"/>
                <w:highlight w:val="none"/>
                <w:lang w:val="en-US" w:eastAsia="zh-CN"/>
              </w:rPr>
              <w:t>叁佰玖拾叁万肆仟叁佰壹拾柒元玖角壹分</w:t>
            </w:r>
            <w:r>
              <w:rPr>
                <w:rFonts w:hint="eastAsia" w:ascii="宋体" w:hAnsi="宋体" w:cs="宋体"/>
                <w:color w:val="auto"/>
                <w:highlight w:val="none"/>
              </w:rPr>
              <w:t>（￥3934317.91）</w:t>
            </w:r>
          </w:p>
          <w:p w14:paraId="7B99165D">
            <w:pPr>
              <w:autoSpaceDE w:val="0"/>
              <w:autoSpaceDN w:val="0"/>
              <w:spacing w:line="360" w:lineRule="auto"/>
              <w:textAlignment w:val="bottom"/>
              <w:rPr>
                <w:rFonts w:hint="eastAsia" w:ascii="宋体" w:hAnsi="宋体" w:cs="宋体"/>
                <w:color w:val="auto"/>
                <w:highlight w:val="none"/>
              </w:rPr>
            </w:pPr>
            <w:r>
              <w:rPr>
                <w:rFonts w:hint="eastAsia" w:ascii="宋体" w:hAnsi="宋体" w:cs="宋体"/>
                <w:color w:val="auto"/>
                <w:highlight w:val="none"/>
              </w:rPr>
              <w:t>最高限价：人民币</w:t>
            </w:r>
            <w:r>
              <w:rPr>
                <w:rFonts w:hint="eastAsia" w:ascii="宋体" w:hAnsi="宋体" w:cs="宋体"/>
                <w:color w:val="auto"/>
                <w:highlight w:val="none"/>
                <w:lang w:val="en-US" w:eastAsia="zh-CN"/>
              </w:rPr>
              <w:t>叁佰玖拾叁万肆仟叁佰壹拾柒元玖角壹分</w:t>
            </w:r>
            <w:r>
              <w:rPr>
                <w:rFonts w:hint="eastAsia" w:ascii="宋体" w:hAnsi="宋体" w:cs="宋体"/>
                <w:color w:val="auto"/>
                <w:highlight w:val="none"/>
              </w:rPr>
              <w:t>（￥3934317.91）</w:t>
            </w:r>
          </w:p>
        </w:tc>
      </w:tr>
      <w:tr w14:paraId="3C9EE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875" w:type="dxa"/>
            <w:noWrap w:val="0"/>
            <w:vAlign w:val="center"/>
          </w:tcPr>
          <w:p w14:paraId="275DFE4A">
            <w:pPr>
              <w:spacing w:line="360" w:lineRule="auto"/>
              <w:jc w:val="center"/>
              <w:rPr>
                <w:rFonts w:hint="eastAsia" w:ascii="宋体" w:hAnsi="宋体" w:cs="宋体"/>
                <w:color w:val="auto"/>
                <w:highlight w:val="none"/>
              </w:rPr>
            </w:pPr>
            <w:r>
              <w:rPr>
                <w:rFonts w:hint="eastAsia" w:ascii="宋体" w:hAnsi="宋体" w:cs="宋体"/>
                <w:color w:val="auto"/>
                <w:highlight w:val="none"/>
              </w:rPr>
              <w:t>18</w:t>
            </w:r>
          </w:p>
        </w:tc>
        <w:tc>
          <w:tcPr>
            <w:tcW w:w="8824" w:type="dxa"/>
            <w:noWrap w:val="0"/>
            <w:vAlign w:val="center"/>
          </w:tcPr>
          <w:p w14:paraId="3C8D3F56">
            <w:pPr>
              <w:spacing w:line="360" w:lineRule="auto"/>
              <w:rPr>
                <w:rFonts w:hint="eastAsia" w:ascii="宋体" w:hAnsi="宋体" w:cs="宋体"/>
                <w:color w:val="auto"/>
                <w:highlight w:val="none"/>
              </w:rPr>
            </w:pPr>
            <w:r>
              <w:rPr>
                <w:rFonts w:hint="eastAsia" w:ascii="宋体" w:hAnsi="宋体" w:cs="宋体"/>
                <w:color w:val="auto"/>
                <w:highlight w:val="none"/>
              </w:rPr>
              <w:t>响应文件有效期：首次响应文件递交截止日期后90天。</w:t>
            </w:r>
          </w:p>
        </w:tc>
      </w:tr>
      <w:tr w14:paraId="60ED0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875" w:type="dxa"/>
            <w:noWrap w:val="0"/>
            <w:vAlign w:val="center"/>
          </w:tcPr>
          <w:p w14:paraId="54F60C92">
            <w:pPr>
              <w:spacing w:line="360" w:lineRule="auto"/>
              <w:jc w:val="center"/>
              <w:rPr>
                <w:rFonts w:hint="eastAsia" w:ascii="宋体" w:hAnsi="宋体" w:cs="宋体"/>
                <w:color w:val="auto"/>
                <w:highlight w:val="none"/>
              </w:rPr>
            </w:pPr>
            <w:r>
              <w:rPr>
                <w:rFonts w:hint="eastAsia" w:ascii="宋体" w:hAnsi="宋体" w:cs="宋体"/>
                <w:color w:val="auto"/>
                <w:highlight w:val="none"/>
              </w:rPr>
              <w:t>19</w:t>
            </w:r>
          </w:p>
        </w:tc>
        <w:tc>
          <w:tcPr>
            <w:tcW w:w="8824" w:type="dxa"/>
            <w:noWrap w:val="0"/>
            <w:vAlign w:val="center"/>
          </w:tcPr>
          <w:p w14:paraId="10BD2AC6">
            <w:pPr>
              <w:spacing w:line="360" w:lineRule="auto"/>
              <w:rPr>
                <w:rFonts w:hint="eastAsia" w:ascii="宋体" w:hAnsi="宋体" w:cs="宋体"/>
                <w:color w:val="auto"/>
                <w:highlight w:val="none"/>
              </w:rPr>
            </w:pPr>
            <w:r>
              <w:rPr>
                <w:rFonts w:hint="eastAsia" w:ascii="宋体" w:hAnsi="宋体" w:cs="宋体"/>
                <w:color w:val="auto"/>
                <w:highlight w:val="none"/>
              </w:rPr>
              <w:t>解释：本竞争性磋商文件的解释权属于采购代理机构。</w:t>
            </w:r>
          </w:p>
        </w:tc>
      </w:tr>
      <w:tr w14:paraId="75F33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3" w:hRule="atLeast"/>
          <w:jc w:val="center"/>
        </w:trPr>
        <w:tc>
          <w:tcPr>
            <w:tcW w:w="875" w:type="dxa"/>
            <w:noWrap w:val="0"/>
            <w:vAlign w:val="center"/>
          </w:tcPr>
          <w:p w14:paraId="6212892F">
            <w:pPr>
              <w:spacing w:line="360" w:lineRule="auto"/>
              <w:jc w:val="center"/>
              <w:rPr>
                <w:rFonts w:hint="eastAsia" w:ascii="宋体" w:hAnsi="宋体" w:cs="宋体"/>
                <w:color w:val="auto"/>
                <w:highlight w:val="none"/>
              </w:rPr>
            </w:pPr>
            <w:r>
              <w:rPr>
                <w:rFonts w:hint="eastAsia" w:ascii="宋体" w:hAnsi="宋体" w:cs="宋体"/>
                <w:color w:val="auto"/>
                <w:highlight w:val="none"/>
              </w:rPr>
              <w:t>20</w:t>
            </w:r>
          </w:p>
        </w:tc>
        <w:tc>
          <w:tcPr>
            <w:tcW w:w="8824" w:type="dxa"/>
            <w:noWrap w:val="0"/>
            <w:vAlign w:val="center"/>
          </w:tcPr>
          <w:p w14:paraId="6B396368">
            <w:pPr>
              <w:spacing w:line="360" w:lineRule="auto"/>
              <w:rPr>
                <w:rFonts w:hint="eastAsia" w:ascii="宋体" w:hAnsi="宋体" w:cs="宋体"/>
                <w:color w:val="auto"/>
                <w:highlight w:val="none"/>
              </w:rPr>
            </w:pPr>
            <w:r>
              <w:rPr>
                <w:rFonts w:hint="eastAsia" w:ascii="宋体" w:hAnsi="宋体" w:cs="宋体"/>
                <w:color w:val="auto"/>
                <w:highlight w:val="none"/>
              </w:rPr>
              <w:t>本项目代理服务费参照国家发展计划委员会计价格[2002]1980号《招标代理服务费管理暂行办法》收费标准向成交人收取。</w:t>
            </w:r>
          </w:p>
        </w:tc>
      </w:tr>
      <w:tr w14:paraId="1A14C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jc w:val="center"/>
        </w:trPr>
        <w:tc>
          <w:tcPr>
            <w:tcW w:w="875" w:type="dxa"/>
            <w:noWrap w:val="0"/>
            <w:vAlign w:val="center"/>
          </w:tcPr>
          <w:p w14:paraId="1DDDDB62">
            <w:pPr>
              <w:spacing w:line="360" w:lineRule="auto"/>
              <w:jc w:val="center"/>
              <w:rPr>
                <w:rFonts w:ascii="宋体" w:hAnsi="宋体" w:cs="宋体"/>
                <w:color w:val="auto"/>
                <w:highlight w:val="none"/>
              </w:rPr>
            </w:pPr>
            <w:r>
              <w:rPr>
                <w:rFonts w:hint="eastAsia" w:ascii="宋体" w:hAnsi="宋体" w:cs="宋体"/>
                <w:color w:val="auto"/>
                <w:highlight w:val="none"/>
              </w:rPr>
              <w:t>21</w:t>
            </w:r>
          </w:p>
        </w:tc>
        <w:tc>
          <w:tcPr>
            <w:tcW w:w="8824" w:type="dxa"/>
            <w:noWrap w:val="0"/>
            <w:vAlign w:val="center"/>
          </w:tcPr>
          <w:p w14:paraId="400F5821">
            <w:pPr>
              <w:spacing w:line="360" w:lineRule="auto"/>
              <w:rPr>
                <w:rFonts w:hint="eastAsia" w:ascii="宋体" w:hAnsi="宋体" w:cs="宋体"/>
                <w:color w:val="auto"/>
                <w:highlight w:val="none"/>
              </w:rPr>
            </w:pPr>
            <w:r>
              <w:rPr>
                <w:rFonts w:hint="eastAsia" w:ascii="宋体" w:hAnsi="宋体" w:cs="宋体"/>
                <w:color w:val="auto"/>
                <w:highlight w:val="none"/>
              </w:rPr>
              <w:t>备份响应文件:本项目不接受备份响应文件。</w:t>
            </w:r>
          </w:p>
        </w:tc>
      </w:tr>
      <w:tr w14:paraId="4060A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5" w:type="dxa"/>
            <w:noWrap w:val="0"/>
            <w:vAlign w:val="center"/>
          </w:tcPr>
          <w:p w14:paraId="021B2945">
            <w:pPr>
              <w:spacing w:line="360" w:lineRule="auto"/>
              <w:jc w:val="center"/>
              <w:rPr>
                <w:rFonts w:hint="eastAsia" w:ascii="宋体" w:hAnsi="宋体" w:cs="宋体"/>
                <w:color w:val="auto"/>
                <w:highlight w:val="none"/>
              </w:rPr>
            </w:pPr>
            <w:r>
              <w:rPr>
                <w:rFonts w:hint="eastAsia" w:ascii="宋体" w:hAnsi="宋体" w:cs="宋体"/>
                <w:color w:val="auto"/>
                <w:highlight w:val="none"/>
              </w:rPr>
              <w:t>22</w:t>
            </w:r>
          </w:p>
        </w:tc>
        <w:tc>
          <w:tcPr>
            <w:tcW w:w="8824" w:type="dxa"/>
            <w:noWrap w:val="0"/>
            <w:vAlign w:val="center"/>
          </w:tcPr>
          <w:p w14:paraId="51B26316">
            <w:pPr>
              <w:spacing w:line="360" w:lineRule="auto"/>
              <w:rPr>
                <w:rFonts w:hint="eastAsia" w:ascii="宋体" w:hAnsi="宋体" w:cs="宋体"/>
                <w:color w:val="auto"/>
                <w:highlight w:val="none"/>
              </w:rPr>
            </w:pPr>
            <w:r>
              <w:rPr>
                <w:rFonts w:hint="eastAsia" w:ascii="宋体" w:hAnsi="宋体" w:cs="宋体"/>
                <w:color w:val="auto"/>
                <w:highlight w:val="none"/>
              </w:rPr>
              <w:t>履约保证金：</w:t>
            </w:r>
            <w:r>
              <w:rPr>
                <w:rFonts w:hint="eastAsia" w:ascii="宋体" w:hAnsi="宋体" w:cs="宋体"/>
                <w:color w:val="auto"/>
                <w:sz w:val="24"/>
                <w:szCs w:val="24"/>
                <w:highlight w:val="none"/>
                <w:lang w:val="en-US" w:eastAsia="zh-CN"/>
              </w:rPr>
              <w:t>按合同价款扣除发包人材料设备价款、暂估专业工程、暂列金额后的5%</w:t>
            </w:r>
            <w:r>
              <w:rPr>
                <w:rFonts w:hint="eastAsia" w:ascii="宋体" w:hAnsi="宋体" w:cs="宋体"/>
                <w:color w:val="auto"/>
                <w:highlight w:val="none"/>
              </w:rPr>
              <w:t>。</w:t>
            </w:r>
          </w:p>
        </w:tc>
      </w:tr>
      <w:tr w14:paraId="0AB13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9" w:hRule="atLeast"/>
          <w:jc w:val="center"/>
        </w:trPr>
        <w:tc>
          <w:tcPr>
            <w:tcW w:w="875" w:type="dxa"/>
            <w:noWrap w:val="0"/>
            <w:vAlign w:val="center"/>
          </w:tcPr>
          <w:p w14:paraId="2304F2C6">
            <w:pPr>
              <w:spacing w:line="360" w:lineRule="auto"/>
              <w:jc w:val="center"/>
              <w:rPr>
                <w:rFonts w:hint="eastAsia" w:ascii="宋体" w:hAnsi="宋体" w:cs="宋体"/>
                <w:color w:val="auto"/>
                <w:highlight w:val="none"/>
              </w:rPr>
            </w:pPr>
            <w:r>
              <w:rPr>
                <w:rFonts w:hint="eastAsia" w:ascii="宋体" w:hAnsi="宋体" w:cs="宋体"/>
                <w:color w:val="auto"/>
                <w:highlight w:val="none"/>
              </w:rPr>
              <w:t>23</w:t>
            </w:r>
          </w:p>
        </w:tc>
        <w:tc>
          <w:tcPr>
            <w:tcW w:w="8824" w:type="dxa"/>
            <w:noWrap w:val="0"/>
            <w:vAlign w:val="center"/>
          </w:tcPr>
          <w:p w14:paraId="71DC08A7">
            <w:pPr>
              <w:spacing w:line="360" w:lineRule="auto"/>
              <w:rPr>
                <w:rFonts w:hint="eastAsia" w:ascii="宋体" w:hAnsi="宋体" w:cs="宋体"/>
                <w:color w:val="auto"/>
                <w:highlight w:val="none"/>
              </w:rPr>
            </w:pPr>
            <w:r>
              <w:rPr>
                <w:rFonts w:hint="eastAsia" w:ascii="宋体" w:hAnsi="宋体" w:cs="宋体"/>
                <w:color w:val="auto"/>
                <w:highlight w:val="none"/>
              </w:rPr>
              <w:t>签订线上政府采购合同须使用的有效 CA 证书加盖单位电子公章</w:t>
            </w:r>
          </w:p>
        </w:tc>
      </w:tr>
      <w:tr w14:paraId="06F4B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4" w:hRule="atLeast"/>
          <w:jc w:val="center"/>
        </w:trPr>
        <w:tc>
          <w:tcPr>
            <w:tcW w:w="875" w:type="dxa"/>
            <w:noWrap w:val="0"/>
            <w:vAlign w:val="center"/>
          </w:tcPr>
          <w:p w14:paraId="2EFA4115">
            <w:pPr>
              <w:spacing w:line="360" w:lineRule="auto"/>
              <w:jc w:val="center"/>
              <w:rPr>
                <w:rFonts w:ascii="宋体" w:hAnsi="宋体" w:cs="宋体"/>
                <w:color w:val="auto"/>
                <w:highlight w:val="none"/>
              </w:rPr>
            </w:pPr>
            <w:r>
              <w:rPr>
                <w:rFonts w:hint="eastAsia" w:ascii="宋体" w:hAnsi="宋体" w:cs="宋体"/>
                <w:color w:val="auto"/>
                <w:highlight w:val="none"/>
              </w:rPr>
              <w:t>24</w:t>
            </w:r>
          </w:p>
        </w:tc>
        <w:tc>
          <w:tcPr>
            <w:tcW w:w="8824" w:type="dxa"/>
            <w:noWrap w:val="0"/>
            <w:vAlign w:val="center"/>
          </w:tcPr>
          <w:p w14:paraId="7089ECC4">
            <w:pPr>
              <w:snapToGrid w:val="0"/>
              <w:spacing w:line="360" w:lineRule="auto"/>
              <w:rPr>
                <w:rFonts w:hint="eastAsia" w:ascii="宋体" w:hAnsi="宋体" w:cs="宋体"/>
                <w:color w:val="auto"/>
                <w:highlight w:val="none"/>
              </w:rPr>
            </w:pPr>
            <w:r>
              <w:rPr>
                <w:rFonts w:hint="eastAsia" w:ascii="宋体" w:hAnsi="宋体" w:cs="宋体"/>
                <w:color w:val="auto"/>
                <w:highlight w:val="none"/>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请各供应商应在响应文件中注明响应文件内容中涉及商业秘密的部分，未注明的视为响应文件中不涉及商业秘密。</w:t>
            </w:r>
          </w:p>
        </w:tc>
      </w:tr>
      <w:tr w14:paraId="6E1E7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4" w:hRule="atLeast"/>
          <w:jc w:val="center"/>
        </w:trPr>
        <w:tc>
          <w:tcPr>
            <w:tcW w:w="875" w:type="dxa"/>
            <w:noWrap w:val="0"/>
            <w:vAlign w:val="center"/>
          </w:tcPr>
          <w:p w14:paraId="449BE04A">
            <w:pPr>
              <w:spacing w:line="360" w:lineRule="auto"/>
              <w:jc w:val="center"/>
              <w:rPr>
                <w:rFonts w:ascii="宋体" w:hAnsi="宋体" w:cs="宋体"/>
                <w:color w:val="auto"/>
                <w:highlight w:val="none"/>
              </w:rPr>
            </w:pPr>
            <w:r>
              <w:rPr>
                <w:rFonts w:hint="eastAsia" w:ascii="宋体" w:hAnsi="宋体" w:cs="宋体"/>
                <w:color w:val="auto"/>
                <w:highlight w:val="none"/>
              </w:rPr>
              <w:t>25</w:t>
            </w:r>
          </w:p>
        </w:tc>
        <w:tc>
          <w:tcPr>
            <w:tcW w:w="8824" w:type="dxa"/>
            <w:noWrap w:val="0"/>
            <w:vAlign w:val="center"/>
          </w:tcPr>
          <w:p w14:paraId="32858273">
            <w:pPr>
              <w:spacing w:line="360" w:lineRule="auto"/>
              <w:rPr>
                <w:rFonts w:hint="eastAsia" w:ascii="宋体" w:hAnsi="宋体" w:cs="宋体"/>
                <w:color w:val="auto"/>
                <w:highlight w:val="none"/>
              </w:rPr>
            </w:pPr>
            <w:r>
              <w:rPr>
                <w:rFonts w:hint="eastAsia" w:ascii="宋体" w:hAnsi="宋体" w:cs="宋体"/>
                <w:color w:val="auto"/>
                <w:highlight w:val="none"/>
              </w:rPr>
              <w:t xml:space="preserve">1.本磋商文件中描述供应商的“公章”是指根据我国对公章的管理规定，用供应商法定主体行为名称制作的印章，除本磋商文件有特殊规定外，供应商的财务章、部门章、分公司章、工会章、合同章、竞标/竞标专用章、业务专用章及银行的转账章、现金收讫章、现金付讫章等其他形式印章均不能代替公章。 </w:t>
            </w:r>
          </w:p>
          <w:p w14:paraId="48D546BC">
            <w:pPr>
              <w:spacing w:line="360" w:lineRule="auto"/>
              <w:rPr>
                <w:rFonts w:hint="eastAsia" w:ascii="宋体" w:hAnsi="宋体" w:cs="宋体"/>
                <w:color w:val="auto"/>
                <w:highlight w:val="none"/>
              </w:rPr>
            </w:pPr>
            <w:r>
              <w:rPr>
                <w:rFonts w:hint="eastAsia" w:ascii="宋体" w:hAnsi="宋体" w:cs="宋体"/>
                <w:color w:val="auto"/>
                <w:highlight w:val="none"/>
              </w:rPr>
              <w:t xml:space="preserve">2.供应商为其他组织或者自然人时，本磋商文件规定的法定代表人指负责人或者自然人。本磋商文件所称负责人是指参加竞标的其他组织营业执照上的负责人，本磋商文件所称自然人指参与竞标的自然人本人。 </w:t>
            </w:r>
          </w:p>
          <w:p w14:paraId="14208EC1">
            <w:pPr>
              <w:pStyle w:val="32"/>
              <w:tabs>
                <w:tab w:val="left" w:pos="323"/>
              </w:tabs>
              <w:adjustRightInd/>
              <w:spacing w:line="360" w:lineRule="auto"/>
              <w:ind w:left="72" w:leftChars="30"/>
              <w:jc w:val="both"/>
              <w:rPr>
                <w:rFonts w:hint="eastAsia" w:ascii="宋体" w:hAnsi="宋体" w:cs="宋体"/>
                <w:color w:val="auto"/>
                <w:highlight w:val="none"/>
              </w:rPr>
            </w:pPr>
            <w:r>
              <w:rPr>
                <w:rFonts w:hint="eastAsia" w:ascii="宋体" w:hAnsi="宋体" w:cs="宋体"/>
                <w:color w:val="auto"/>
                <w:highlight w:val="none"/>
              </w:rPr>
              <w:t xml:space="preserve">3.本磋商文件中描述供应商的“签字”是指供应商的法定代表人或者委托代理人亲自在文件规定签署处亲笔写上个人的名字的行为，私章、签字章、印鉴、影印等其他形式均不能代替亲笔签字。 </w:t>
            </w:r>
          </w:p>
          <w:p w14:paraId="62DA53F5">
            <w:pPr>
              <w:pStyle w:val="32"/>
              <w:tabs>
                <w:tab w:val="left" w:pos="323"/>
              </w:tabs>
              <w:adjustRightInd/>
              <w:spacing w:line="360" w:lineRule="auto"/>
              <w:ind w:left="72" w:leftChars="30"/>
              <w:jc w:val="both"/>
              <w:rPr>
                <w:rFonts w:hint="eastAsia" w:ascii="宋体" w:hAnsi="宋体" w:cs="宋体"/>
                <w:color w:val="auto"/>
                <w:highlight w:val="none"/>
              </w:rPr>
            </w:pPr>
            <w:r>
              <w:rPr>
                <w:rFonts w:hint="eastAsia" w:ascii="宋体" w:hAnsi="宋体" w:cs="宋体"/>
                <w:color w:val="auto"/>
                <w:highlight w:val="none"/>
              </w:rPr>
              <w:t>4.电子响应文件中须加盖供应商公章部分均采用CA签章，并根据“政府采购项目电子交易管理操作指南-供应商”及本竞争性磋商文件规定的格式和顺序编制电子响应文件并进行关联定位，以便磋商小组在评审时，点击评分项可直接定位到该评分项内容。如对竞争性磋商文件的某项要求，供应商的电子响应文件未能关联定位提供相应的内容与其对应，则磋商小组在评审时如做出对供应商不利的评审由供应商自行承担。电子响应文件如内容不完整、编排混乱导致响应文件被误读、漏读，或者在按采购文件规定的部位查找不到相关内容的，由供应商自行承担。</w:t>
            </w:r>
          </w:p>
          <w:p w14:paraId="0B2F1924">
            <w:pPr>
              <w:pStyle w:val="32"/>
              <w:tabs>
                <w:tab w:val="left" w:pos="323"/>
              </w:tabs>
              <w:adjustRightInd/>
              <w:spacing w:line="360" w:lineRule="auto"/>
              <w:ind w:left="72" w:leftChars="30"/>
              <w:jc w:val="both"/>
              <w:rPr>
                <w:rFonts w:hint="eastAsia" w:ascii="宋体" w:hAnsi="宋体" w:cs="宋体"/>
                <w:color w:val="auto"/>
                <w:highlight w:val="none"/>
              </w:rPr>
            </w:pPr>
            <w:r>
              <w:rPr>
                <w:rFonts w:hint="eastAsia" w:ascii="宋体" w:hAnsi="宋体" w:cs="宋体"/>
                <w:color w:val="auto"/>
                <w:highlight w:val="none"/>
              </w:rPr>
              <w:t>5.CA签章上关于法人（负责人）或授权代表签字信息，供应商在响应文件中涉及到签字的位置线下【签好字然后扫描或者拍照做成PDF的格式】或【通过广西政府采购云平台电子交易客户端使用CA法人（负责人）或授权代表签章】亦可。响应文件中涉及到签字的位置未按要求签字的，提供的材料视为无效。</w:t>
            </w:r>
          </w:p>
          <w:p w14:paraId="4F5716AB">
            <w:pPr>
              <w:spacing w:line="360" w:lineRule="auto"/>
              <w:rPr>
                <w:rFonts w:hint="eastAsia" w:ascii="宋体" w:hAnsi="宋体" w:cs="宋体"/>
                <w:color w:val="auto"/>
                <w:highlight w:val="none"/>
              </w:rPr>
            </w:pPr>
            <w:r>
              <w:rPr>
                <w:rFonts w:hint="eastAsia" w:ascii="宋体" w:hAnsi="宋体" w:cs="宋体"/>
                <w:color w:val="auto"/>
                <w:highlight w:val="none"/>
              </w:rPr>
              <w:t>6.自然人竞标的，磋商文件规定盖公章处由自然人摁手指指印。</w:t>
            </w:r>
          </w:p>
          <w:p w14:paraId="4AAB44BB">
            <w:pPr>
              <w:spacing w:line="360" w:lineRule="auto"/>
              <w:rPr>
                <w:rFonts w:hint="eastAsia" w:ascii="宋体" w:hAnsi="宋体" w:cs="宋体"/>
                <w:color w:val="auto"/>
                <w:highlight w:val="none"/>
              </w:rPr>
            </w:pPr>
            <w:r>
              <w:rPr>
                <w:rFonts w:hint="eastAsia" w:ascii="宋体" w:hAnsi="宋体" w:cs="宋体"/>
                <w:color w:val="auto"/>
                <w:highlight w:val="none"/>
              </w:rPr>
              <w:t>7.本磋商文件所称的“以上”“以下”“以内”“届满”，包括本数；所称的“不满”“超过”“以外”，不包括本数。</w:t>
            </w:r>
          </w:p>
        </w:tc>
      </w:tr>
      <w:tr w14:paraId="45262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5" w:type="dxa"/>
            <w:noWrap w:val="0"/>
            <w:vAlign w:val="center"/>
          </w:tcPr>
          <w:p w14:paraId="2DC44231">
            <w:pPr>
              <w:spacing w:line="360" w:lineRule="auto"/>
              <w:jc w:val="center"/>
              <w:rPr>
                <w:rFonts w:hint="eastAsia" w:ascii="宋体" w:hAnsi="宋体" w:cs="宋体"/>
                <w:color w:val="auto"/>
                <w:highlight w:val="none"/>
              </w:rPr>
            </w:pPr>
            <w:r>
              <w:rPr>
                <w:rFonts w:hint="eastAsia" w:ascii="宋体" w:hAnsi="宋体" w:cs="宋体"/>
                <w:color w:val="auto"/>
                <w:highlight w:val="none"/>
              </w:rPr>
              <w:t>26</w:t>
            </w:r>
          </w:p>
        </w:tc>
        <w:tc>
          <w:tcPr>
            <w:tcW w:w="8824" w:type="dxa"/>
            <w:noWrap w:val="0"/>
            <w:vAlign w:val="center"/>
          </w:tcPr>
          <w:p w14:paraId="34017207">
            <w:pPr>
              <w:spacing w:line="360" w:lineRule="auto"/>
              <w:rPr>
                <w:rFonts w:hint="eastAsia" w:ascii="宋体" w:hAnsi="宋体" w:cs="宋体"/>
                <w:color w:val="auto"/>
                <w:highlight w:val="none"/>
              </w:rPr>
            </w:pPr>
            <w:r>
              <w:rPr>
                <w:rFonts w:hint="eastAsia" w:ascii="宋体" w:hAnsi="宋体" w:cs="宋体"/>
                <w:color w:val="auto"/>
                <w:highlight w:val="none"/>
              </w:rPr>
              <w:t>解释权：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5D7C4477">
            <w:pPr>
              <w:spacing w:line="360" w:lineRule="auto"/>
              <w:rPr>
                <w:rFonts w:hint="eastAsia" w:ascii="宋体" w:hAnsi="宋体" w:cs="宋体"/>
                <w:color w:val="auto"/>
                <w:highlight w:val="none"/>
              </w:rPr>
            </w:pPr>
            <w:r>
              <w:rPr>
                <w:rFonts w:hint="eastAsia" w:ascii="宋体" w:hAnsi="宋体" w:cs="宋体"/>
                <w:color w:val="auto"/>
                <w:highlight w:val="none"/>
              </w:rPr>
              <w:t>法律责任：</w:t>
            </w:r>
          </w:p>
          <w:p w14:paraId="75F7924F">
            <w:pPr>
              <w:spacing w:line="360" w:lineRule="auto"/>
              <w:rPr>
                <w:rFonts w:hint="eastAsia" w:ascii="宋体" w:hAnsi="宋体" w:cs="宋体"/>
                <w:color w:val="auto"/>
                <w:highlight w:val="none"/>
              </w:rPr>
            </w:pPr>
            <w:r>
              <w:rPr>
                <w:rFonts w:hint="eastAsia" w:ascii="宋体" w:hAnsi="宋体" w:cs="宋体"/>
                <w:color w:val="auto"/>
                <w:highlight w:val="none"/>
              </w:rPr>
              <w:t xml:space="preserve">1.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 </w:t>
            </w:r>
          </w:p>
          <w:p w14:paraId="4C4C3BFE">
            <w:pPr>
              <w:spacing w:line="360" w:lineRule="auto"/>
              <w:rPr>
                <w:rFonts w:hint="eastAsia" w:ascii="宋体" w:hAnsi="宋体" w:cs="宋体"/>
                <w:color w:val="auto"/>
                <w:highlight w:val="none"/>
              </w:rPr>
            </w:pPr>
            <w:r>
              <w:rPr>
                <w:rFonts w:hint="eastAsia" w:ascii="宋体" w:hAnsi="宋体" w:cs="宋体"/>
                <w:color w:val="auto"/>
                <w:highlight w:val="none"/>
              </w:rPr>
              <w:t>2.本项目采购代理机构应严格按照广西政府采购云平台项目采购全流程电子化电子开评标规程执行项目采购活动，代理机构在“项目管理”一“采购文件管理”内开评标规则设置作为本采购文件的组成部分，一经开标不可更改，因代理机构开评标规则设置错误导致采购活动无法开展下去的情况，由代理机构负责解释并承担其后果。</w:t>
            </w:r>
          </w:p>
        </w:tc>
      </w:tr>
    </w:tbl>
    <w:p w14:paraId="19D71FC7">
      <w:pPr>
        <w:spacing w:line="400" w:lineRule="exact"/>
        <w:jc w:val="center"/>
        <w:rPr>
          <w:rFonts w:hint="eastAsia" w:ascii="宋体" w:hAnsi="宋体" w:cs="宋体"/>
          <w:b/>
          <w:color w:val="auto"/>
          <w:highlight w:val="none"/>
        </w:rPr>
      </w:pPr>
      <w:r>
        <w:rPr>
          <w:rFonts w:hint="eastAsia" w:ascii="宋体" w:hAnsi="宋体" w:cs="宋体"/>
          <w:b/>
          <w:color w:val="auto"/>
          <w:highlight w:val="none"/>
        </w:rPr>
        <w:br w:type="page"/>
      </w:r>
      <w:r>
        <w:rPr>
          <w:rFonts w:hint="eastAsia" w:ascii="宋体" w:hAnsi="宋体" w:cs="宋体"/>
          <w:b/>
          <w:color w:val="auto"/>
          <w:highlight w:val="none"/>
        </w:rPr>
        <w:t>一、总则</w:t>
      </w:r>
    </w:p>
    <w:p w14:paraId="09F8E445">
      <w:pPr>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1.适应范围</w:t>
      </w:r>
    </w:p>
    <w:p w14:paraId="1BD38110">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1.1 项目名称及项目编号：</w:t>
      </w:r>
    </w:p>
    <w:p w14:paraId="4AE3F413">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项目名称：</w:t>
      </w:r>
      <w:r>
        <w:rPr>
          <w:rFonts w:hint="eastAsia" w:ascii="宋体" w:hAnsi="宋体" w:cs="宋体"/>
          <w:color w:val="auto"/>
          <w:highlight w:val="none"/>
          <w:lang w:eastAsia="zh-CN"/>
        </w:rPr>
        <w:t>太阳村镇四合村拉立屯供水管网改造工程</w:t>
      </w:r>
      <w:r>
        <w:rPr>
          <w:rFonts w:hint="eastAsia" w:ascii="宋体" w:hAnsi="宋体" w:cs="宋体"/>
          <w:color w:val="auto"/>
          <w:highlight w:val="none"/>
        </w:rPr>
        <w:tab/>
      </w:r>
    </w:p>
    <w:p w14:paraId="13D0911A">
      <w:pPr>
        <w:spacing w:line="420" w:lineRule="exact"/>
        <w:ind w:firstLine="420" w:firstLineChars="175"/>
        <w:rPr>
          <w:rFonts w:hint="eastAsia" w:ascii="宋体" w:hAnsi="宋体" w:eastAsia="宋体" w:cs="宋体"/>
          <w:color w:val="auto"/>
          <w:highlight w:val="none"/>
          <w:lang w:eastAsia="zh-CN"/>
        </w:rPr>
      </w:pPr>
      <w:r>
        <w:rPr>
          <w:rFonts w:hint="eastAsia" w:ascii="宋体" w:hAnsi="宋体" w:cs="宋体"/>
          <w:color w:val="auto"/>
          <w:highlight w:val="none"/>
        </w:rPr>
        <w:t>项目编号：</w:t>
      </w:r>
      <w:r>
        <w:rPr>
          <w:rFonts w:hint="eastAsia" w:ascii="宋体" w:hAnsi="宋体" w:cs="宋体"/>
          <w:color w:val="auto"/>
          <w:highlight w:val="none"/>
          <w:lang w:eastAsia="zh-CN"/>
        </w:rPr>
        <w:t>LZZC2026-C2-040045-GXYZ</w:t>
      </w:r>
    </w:p>
    <w:p w14:paraId="64E0A759">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1.2 本竞争性磋商文件（以下简称磋商文件）适用于本磋商项目的磋商、评审、合同履约、验收、付款等行为（法律、法规另有规定的，从其规定）。</w:t>
      </w:r>
    </w:p>
    <w:p w14:paraId="318EC5CE">
      <w:pPr>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2.定义</w:t>
      </w:r>
    </w:p>
    <w:p w14:paraId="566009E0">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 “供应商”是指符合本次采购项目的供应商资格并提交响应文件、参加磋商的供应商。如果该供应商在本次磋商中成交，即成为“成交供应商”。</w:t>
      </w:r>
    </w:p>
    <w:p w14:paraId="76FE8455">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 “服务”系指按磋商文件规定，供应商须承担的安装、调试、技术协助、校准、培训、技术指导以及其他类似的义务。</w:t>
      </w:r>
    </w:p>
    <w:p w14:paraId="193965A5">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2.3 “项目”系指供应商按磋商文件规定向采购人提供的货物、工程和服务。</w:t>
      </w:r>
    </w:p>
    <w:p w14:paraId="36B094C0">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2.4 “书面形式”包括信函、传真、电报等。</w:t>
      </w:r>
    </w:p>
    <w:p w14:paraId="5105F9F9">
      <w:pPr>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3.供应商资格</w:t>
      </w:r>
    </w:p>
    <w:p w14:paraId="41D70429">
      <w:pPr>
        <w:spacing w:line="360" w:lineRule="auto"/>
        <w:rPr>
          <w:rFonts w:ascii="宋体" w:hAnsi="宋体" w:cs="宋体"/>
          <w:color w:val="auto"/>
          <w:highlight w:val="none"/>
        </w:rPr>
      </w:pPr>
      <w:r>
        <w:rPr>
          <w:rFonts w:hint="eastAsia" w:ascii="宋体" w:hAnsi="宋体" w:cs="宋体"/>
          <w:color w:val="auto"/>
          <w:highlight w:val="none"/>
        </w:rPr>
        <w:t>3.1 满足《中华人民共和国政府采购法》第二十二条规定；</w:t>
      </w:r>
    </w:p>
    <w:p w14:paraId="559DF2DA">
      <w:pPr>
        <w:spacing w:line="360" w:lineRule="auto"/>
        <w:rPr>
          <w:rFonts w:hint="eastAsia" w:ascii="宋体" w:hAnsi="宋体" w:cs="宋体"/>
          <w:color w:val="auto"/>
          <w:highlight w:val="none"/>
        </w:rPr>
      </w:pPr>
      <w:r>
        <w:rPr>
          <w:rFonts w:hint="eastAsia" w:ascii="宋体" w:hAnsi="宋体" w:cs="宋体"/>
          <w:color w:val="auto"/>
          <w:highlight w:val="none"/>
        </w:rPr>
        <w:t>（1）具有独立承担民事责任的能力；</w:t>
      </w:r>
    </w:p>
    <w:p w14:paraId="185C5E7E">
      <w:pPr>
        <w:spacing w:line="360" w:lineRule="auto"/>
        <w:rPr>
          <w:rFonts w:hint="eastAsia" w:ascii="宋体" w:hAnsi="宋体" w:cs="宋体"/>
          <w:color w:val="auto"/>
          <w:highlight w:val="none"/>
        </w:rPr>
      </w:pPr>
      <w:r>
        <w:rPr>
          <w:rFonts w:hint="eastAsia" w:ascii="宋体" w:hAnsi="宋体" w:cs="宋体"/>
          <w:color w:val="auto"/>
          <w:highlight w:val="none"/>
        </w:rPr>
        <w:t>（2）具有良好的商业信誉和健全的财务会计制度；</w:t>
      </w:r>
    </w:p>
    <w:p w14:paraId="52C98C0E">
      <w:pPr>
        <w:spacing w:line="360" w:lineRule="auto"/>
        <w:rPr>
          <w:rFonts w:hint="eastAsia" w:ascii="宋体" w:hAnsi="宋体" w:cs="宋体"/>
          <w:color w:val="auto"/>
          <w:highlight w:val="none"/>
        </w:rPr>
      </w:pPr>
      <w:r>
        <w:rPr>
          <w:rFonts w:hint="eastAsia" w:ascii="宋体" w:hAnsi="宋体" w:cs="宋体"/>
          <w:color w:val="auto"/>
          <w:highlight w:val="none"/>
        </w:rPr>
        <w:t>（3）具有履行合同所必需的设备和专业技术能力；</w:t>
      </w:r>
    </w:p>
    <w:p w14:paraId="0839DDF1">
      <w:pPr>
        <w:spacing w:line="360" w:lineRule="auto"/>
        <w:rPr>
          <w:rFonts w:hint="eastAsia" w:ascii="宋体" w:hAnsi="宋体" w:cs="宋体"/>
          <w:color w:val="auto"/>
          <w:highlight w:val="none"/>
        </w:rPr>
      </w:pPr>
      <w:r>
        <w:rPr>
          <w:rFonts w:hint="eastAsia" w:ascii="宋体" w:hAnsi="宋体" w:cs="宋体"/>
          <w:color w:val="auto"/>
          <w:highlight w:val="none"/>
        </w:rPr>
        <w:t>（4）有依法缴纳税收和社会保障资金的良好记录；</w:t>
      </w:r>
    </w:p>
    <w:p w14:paraId="10FF330A">
      <w:pPr>
        <w:spacing w:line="360" w:lineRule="auto"/>
        <w:rPr>
          <w:rFonts w:hint="eastAsia" w:ascii="宋体" w:hAnsi="宋体" w:cs="宋体"/>
          <w:color w:val="auto"/>
          <w:highlight w:val="none"/>
        </w:rPr>
      </w:pPr>
      <w:r>
        <w:rPr>
          <w:rFonts w:hint="eastAsia" w:ascii="宋体" w:hAnsi="宋体" w:cs="宋体"/>
          <w:color w:val="auto"/>
          <w:highlight w:val="none"/>
        </w:rPr>
        <w:t>（5）参加政府采购活动前三年内，在经营活动中没有重大违法记录。</w:t>
      </w:r>
    </w:p>
    <w:p w14:paraId="32D25552">
      <w:pPr>
        <w:spacing w:line="360" w:lineRule="auto"/>
        <w:rPr>
          <w:rFonts w:hint="eastAsia" w:ascii="宋体" w:hAnsi="宋体" w:cs="宋体"/>
          <w:color w:val="auto"/>
          <w:highlight w:val="none"/>
        </w:rPr>
      </w:pPr>
      <w:r>
        <w:rPr>
          <w:rFonts w:hint="eastAsia" w:ascii="宋体" w:hAnsi="宋体" w:cs="宋体"/>
          <w:color w:val="auto"/>
          <w:highlight w:val="none"/>
        </w:rPr>
        <w:t>（6）诚信要求：未列入失信被执行人、重大税收违法失信主体、政府采购严重违法失信行为记录名单。</w:t>
      </w:r>
    </w:p>
    <w:p w14:paraId="5296D1EF">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3.2 落实政府采购政策需满足的资格要求：详见采购公告；</w:t>
      </w:r>
    </w:p>
    <w:p w14:paraId="5348C001">
      <w:pPr>
        <w:snapToGrid w:val="0"/>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3.3 本项目的特定资格要求：详见采购公告。</w:t>
      </w:r>
    </w:p>
    <w:p w14:paraId="17591338">
      <w:pPr>
        <w:snapToGrid w:val="0"/>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3.4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E7116FC">
      <w:pPr>
        <w:snapToGrid w:val="0"/>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3.5本项目</w:t>
      </w:r>
      <w:r>
        <w:rPr>
          <w:rFonts w:hint="eastAsia" w:ascii="宋体" w:hAnsi="宋体" w:cs="宋体"/>
          <w:bCs/>
          <w:color w:val="auto"/>
          <w:highlight w:val="none"/>
        </w:rPr>
        <w:t>不</w:t>
      </w:r>
      <w:r>
        <w:rPr>
          <w:rFonts w:hint="eastAsia" w:ascii="宋体" w:hAnsi="宋体" w:cs="宋体"/>
          <w:color w:val="auto"/>
          <w:highlight w:val="none"/>
        </w:rPr>
        <w:t>接受联合体磋商。</w:t>
      </w:r>
    </w:p>
    <w:p w14:paraId="171ADFF9">
      <w:pPr>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4.磋商费用</w:t>
      </w:r>
    </w:p>
    <w:p w14:paraId="0BFA88B2">
      <w:pPr>
        <w:tabs>
          <w:tab w:val="left" w:pos="163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不论磋商结果如何，供应商均应自行承担所有与磋商有关的全部费用。</w:t>
      </w:r>
    </w:p>
    <w:p w14:paraId="07AAD1DF">
      <w:pPr>
        <w:tabs>
          <w:tab w:val="left" w:pos="1635"/>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5.联合体要求：</w:t>
      </w:r>
    </w:p>
    <w:p w14:paraId="42513B94">
      <w:pPr>
        <w:snapToGrid w:val="0"/>
        <w:spacing w:line="400" w:lineRule="exact"/>
        <w:ind w:firstLine="422" w:firstLineChars="175"/>
        <w:jc w:val="left"/>
        <w:rPr>
          <w:rFonts w:hint="eastAsia" w:ascii="宋体" w:hAnsi="宋体" w:cs="宋体"/>
          <w:bCs/>
          <w:color w:val="auto"/>
          <w:highlight w:val="none"/>
        </w:rPr>
      </w:pPr>
      <w:r>
        <w:rPr>
          <w:rFonts w:hint="eastAsia" w:ascii="宋体" w:hAnsi="宋体" w:cs="宋体"/>
          <w:b/>
          <w:color w:val="auto"/>
          <w:highlight w:val="none"/>
        </w:rPr>
        <w:t>5.1本项目不接受联合体磋商。</w:t>
      </w:r>
    </w:p>
    <w:p w14:paraId="46FD7B81">
      <w:pPr>
        <w:snapToGrid w:val="0"/>
        <w:spacing w:line="400" w:lineRule="exact"/>
        <w:ind w:firstLine="420" w:firstLineChars="175"/>
        <w:jc w:val="left"/>
        <w:rPr>
          <w:rFonts w:hint="eastAsia" w:ascii="宋体" w:hAnsi="宋体" w:cs="宋体"/>
          <w:bCs/>
          <w:color w:val="auto"/>
          <w:highlight w:val="none"/>
        </w:rPr>
      </w:pPr>
      <w:r>
        <w:rPr>
          <w:rFonts w:hint="eastAsia" w:ascii="宋体" w:hAnsi="宋体" w:cs="宋体"/>
          <w:bCs/>
          <w:color w:val="auto"/>
          <w:highlight w:val="none"/>
        </w:rPr>
        <w:t>5.2两个以上自然人、法人或者其他组织可以组成一个联合体，以一个投标人的身份参与投标。</w:t>
      </w:r>
    </w:p>
    <w:p w14:paraId="64896745">
      <w:pPr>
        <w:snapToGrid w:val="0"/>
        <w:spacing w:line="400" w:lineRule="exact"/>
        <w:ind w:firstLine="420" w:firstLineChars="175"/>
        <w:jc w:val="left"/>
        <w:rPr>
          <w:rFonts w:hint="eastAsia" w:ascii="宋体" w:hAnsi="宋体" w:cs="宋体"/>
          <w:bCs/>
          <w:color w:val="auto"/>
          <w:highlight w:val="none"/>
        </w:rPr>
      </w:pPr>
      <w:r>
        <w:rPr>
          <w:rFonts w:hint="eastAsia" w:ascii="宋体" w:hAnsi="宋体" w:cs="宋体"/>
          <w:bCs/>
          <w:color w:val="auto"/>
          <w:highlight w:val="none"/>
        </w:rPr>
        <w:t>5.3以联合体形式参加投标的，联合体各方均应当符合“政府采购法第二十二条第一款规定”的条件。</w:t>
      </w:r>
    </w:p>
    <w:p w14:paraId="1F79DB54">
      <w:pPr>
        <w:snapToGrid w:val="0"/>
        <w:spacing w:line="400" w:lineRule="exact"/>
        <w:ind w:firstLine="420" w:firstLineChars="175"/>
        <w:jc w:val="left"/>
        <w:rPr>
          <w:rFonts w:hint="eastAsia" w:ascii="宋体" w:hAnsi="宋体" w:cs="宋体"/>
          <w:bCs/>
          <w:color w:val="auto"/>
          <w:highlight w:val="none"/>
        </w:rPr>
      </w:pPr>
      <w:r>
        <w:rPr>
          <w:rFonts w:hint="eastAsia" w:ascii="宋体" w:hAnsi="宋体" w:cs="宋体"/>
          <w:bCs/>
          <w:color w:val="auto"/>
          <w:highlight w:val="none"/>
        </w:rPr>
        <w:t>5.4联合体各方之间应当签订《联合投标协议书》，【联合体投标时必须提供有效的共同投标协议（即联合体协议书），否则其投标无效。】明确约定联合体各方承担的工作和义务，各方承担责任与义务的分工必须符合采购需求，否则联合体投标无效。其中联合体牵头人代表联合体各方成员负责投标和合同实施阶段的主办、协调工作，但联合体其他成员在投标、签约与履行合同过程中，负有连带的和各自的法律责任。联合体各方签订《联合投标协议书》后，不得再以自己名义单独在同一项目（分标）中投标，也不得组成新的联合体参加同一项目（分标）投标，否则其投标无效。</w:t>
      </w:r>
    </w:p>
    <w:p w14:paraId="1D97186B">
      <w:pPr>
        <w:snapToGrid w:val="0"/>
        <w:spacing w:line="400" w:lineRule="exact"/>
        <w:ind w:firstLine="420" w:firstLineChars="175"/>
        <w:jc w:val="left"/>
        <w:rPr>
          <w:rFonts w:hint="eastAsia" w:ascii="宋体" w:hAnsi="宋体" w:cs="宋体"/>
          <w:bCs/>
          <w:color w:val="auto"/>
          <w:highlight w:val="none"/>
        </w:rPr>
      </w:pPr>
      <w:r>
        <w:rPr>
          <w:rFonts w:hint="eastAsia" w:ascii="宋体" w:hAnsi="宋体" w:cs="宋体"/>
          <w:bCs/>
          <w:color w:val="auto"/>
          <w:highlight w:val="none"/>
        </w:rPr>
        <w:t>5.5投标联合体各方的业绩、信誉、企业认证、人员资质等均可作评审标准的证明材料。</w:t>
      </w:r>
    </w:p>
    <w:p w14:paraId="1C5B071E">
      <w:pPr>
        <w:snapToGrid w:val="0"/>
        <w:spacing w:line="400" w:lineRule="exact"/>
        <w:ind w:firstLine="420" w:firstLineChars="175"/>
        <w:jc w:val="left"/>
        <w:rPr>
          <w:rFonts w:hint="eastAsia" w:ascii="宋体" w:hAnsi="宋体" w:cs="宋体"/>
          <w:bCs/>
          <w:color w:val="auto"/>
          <w:highlight w:val="none"/>
        </w:rPr>
      </w:pPr>
      <w:r>
        <w:rPr>
          <w:rFonts w:hint="eastAsia" w:ascii="宋体" w:hAnsi="宋体" w:cs="宋体"/>
          <w:bCs/>
          <w:color w:val="auto"/>
          <w:highlight w:val="none"/>
        </w:rPr>
        <w:t>5.6联合体中有同类资质的投标人按照联合体分工承担相同工作的，按资质等级较低的一方确定资质等级。</w:t>
      </w:r>
    </w:p>
    <w:p w14:paraId="2B3A2156">
      <w:pPr>
        <w:snapToGrid w:val="0"/>
        <w:spacing w:line="400" w:lineRule="exact"/>
        <w:ind w:firstLine="420" w:firstLineChars="175"/>
        <w:jc w:val="left"/>
        <w:rPr>
          <w:rFonts w:hint="eastAsia" w:ascii="宋体" w:hAnsi="宋体" w:cs="宋体"/>
          <w:color w:val="auto"/>
          <w:highlight w:val="none"/>
        </w:rPr>
      </w:pPr>
      <w:r>
        <w:rPr>
          <w:rFonts w:hint="eastAsia" w:ascii="宋体" w:hAnsi="宋体" w:cs="宋体"/>
          <w:bCs/>
          <w:color w:val="auto"/>
          <w:highlight w:val="none"/>
        </w:rPr>
        <w:t>5.7根据《政府采购促进中小企业发展管理办法》第九条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6739F3E6">
      <w:pPr>
        <w:tabs>
          <w:tab w:val="left" w:pos="2190"/>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6.质疑和投诉</w:t>
      </w:r>
      <w:r>
        <w:rPr>
          <w:rFonts w:hint="eastAsia" w:ascii="宋体" w:hAnsi="宋体" w:cs="宋体"/>
          <w:b/>
          <w:color w:val="auto"/>
          <w:highlight w:val="none"/>
        </w:rPr>
        <w:tab/>
      </w:r>
    </w:p>
    <w:p w14:paraId="3DA14F90">
      <w:pPr>
        <w:snapToGrid w:val="0"/>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6.1 供应商认为磋商文件使自己的合法权益受到损害的，应当在知道或者应知其权益受到损害之日起7个工作日内，以书面形式向采购代理机构提出质疑。供应商认为采购过程或成交结果使自己的合法权益受到损害的，应当在成交公告期限届满之日起七个工作日内，以书面形式采购代理机构提出质疑。采购代理机构应认真做好质疑处理工作。</w:t>
      </w:r>
    </w:p>
    <w:p w14:paraId="1D35BB93">
      <w:pPr>
        <w:snapToGrid w:val="0"/>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接收质疑函的方式：以书面形式（原件）提交；联系部门：</w:t>
      </w:r>
      <w:r>
        <w:rPr>
          <w:rFonts w:hint="eastAsia" w:ascii="宋体" w:hAnsi="宋体" w:cs="宋体"/>
          <w:color w:val="auto"/>
          <w:highlight w:val="none"/>
          <w:lang w:eastAsia="zh-CN"/>
        </w:rPr>
        <w:t>广西云之峰项目管理有限公司</w:t>
      </w:r>
      <w:r>
        <w:rPr>
          <w:rFonts w:hint="eastAsia" w:ascii="宋体" w:hAnsi="宋体" w:cs="宋体"/>
          <w:color w:val="auto"/>
          <w:highlight w:val="none"/>
        </w:rPr>
        <w:t>；</w:t>
      </w:r>
    </w:p>
    <w:p w14:paraId="02904B00">
      <w:pPr>
        <w:snapToGrid w:val="0"/>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联系人：</w:t>
      </w:r>
      <w:r>
        <w:rPr>
          <w:rFonts w:hint="eastAsia" w:ascii="宋体" w:hAnsi="宋体" w:cs="宋体"/>
          <w:color w:val="auto"/>
          <w:highlight w:val="none"/>
          <w:lang w:eastAsia="zh-CN"/>
        </w:rPr>
        <w:t>居江</w:t>
      </w:r>
      <w:r>
        <w:rPr>
          <w:rFonts w:hint="eastAsia" w:ascii="宋体" w:hAnsi="宋体" w:cs="宋体"/>
          <w:color w:val="auto"/>
          <w:highlight w:val="none"/>
        </w:rPr>
        <w:t>；联系电话：</w:t>
      </w:r>
      <w:r>
        <w:rPr>
          <w:rFonts w:hint="eastAsia" w:ascii="宋体" w:hAnsi="宋体" w:cs="宋体"/>
          <w:color w:val="auto"/>
          <w:highlight w:val="none"/>
          <w:lang w:eastAsia="zh-CN"/>
        </w:rPr>
        <w:t>0772-2600405</w:t>
      </w:r>
      <w:r>
        <w:rPr>
          <w:rFonts w:hint="eastAsia" w:ascii="宋体" w:hAnsi="宋体" w:cs="宋体"/>
          <w:color w:val="auto"/>
          <w:highlight w:val="none"/>
        </w:rPr>
        <w:t>；通讯地址：</w:t>
      </w:r>
      <w:r>
        <w:rPr>
          <w:rFonts w:hint="eastAsia" w:ascii="宋体" w:hAnsi="宋体" w:cs="宋体"/>
          <w:color w:val="auto"/>
          <w:highlight w:val="none"/>
          <w:lang w:eastAsia="zh-CN"/>
        </w:rPr>
        <w:t>柳州市柳北区潭中中路8号华泰大厦4-18、4-19号</w:t>
      </w:r>
      <w:r>
        <w:rPr>
          <w:rFonts w:hint="eastAsia" w:ascii="宋体" w:hAnsi="宋体" w:cs="宋体"/>
          <w:color w:val="auto"/>
          <w:highlight w:val="none"/>
        </w:rPr>
        <w:t>。</w:t>
      </w:r>
    </w:p>
    <w:p w14:paraId="7316C8F4">
      <w:pPr>
        <w:snapToGrid w:val="0"/>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6.2 供应商对采购代理机构的质疑答复不满意或者采购代理机构未在规定的时间内作出答复的，可以在答复期满后十五个工作日内向同级政府采购监督管理机构投诉。</w:t>
      </w:r>
    </w:p>
    <w:p w14:paraId="3E77C75C">
      <w:pPr>
        <w:snapToGrid w:val="0"/>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6.3 质疑、投诉应当采用书面形式，质疑书、投诉书实行实名制，均应明确阐述磋商文件、响应过程或成交结果中使自己合法权益受到损害的实质性内容，并提供必要的证明材料。</w:t>
      </w:r>
    </w:p>
    <w:p w14:paraId="35C25684">
      <w:pPr>
        <w:tabs>
          <w:tab w:val="left" w:pos="2190"/>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7.转包与分包</w:t>
      </w:r>
    </w:p>
    <w:p w14:paraId="05B2AA51">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7.1 本项目不允许转包。</w:t>
      </w:r>
    </w:p>
    <w:p w14:paraId="6476A1AE">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7.2 本项目不可以分包。</w:t>
      </w:r>
    </w:p>
    <w:p w14:paraId="625A4E61">
      <w:pPr>
        <w:tabs>
          <w:tab w:val="left" w:pos="2190"/>
        </w:tabs>
        <w:spacing w:line="420" w:lineRule="exact"/>
        <w:ind w:firstLine="422" w:firstLineChars="175"/>
        <w:outlineLvl w:val="9"/>
        <w:rPr>
          <w:rFonts w:hint="eastAsia" w:ascii="宋体" w:hAnsi="宋体" w:cs="宋体"/>
          <w:b/>
          <w:color w:val="auto"/>
          <w:highlight w:val="none"/>
        </w:rPr>
      </w:pPr>
      <w:r>
        <w:rPr>
          <w:rFonts w:hint="eastAsia" w:ascii="宋体" w:hAnsi="宋体" w:cs="宋体"/>
          <w:b/>
          <w:color w:val="auto"/>
          <w:highlight w:val="none"/>
        </w:rPr>
        <w:t>8.特别说明</w:t>
      </w:r>
    </w:p>
    <w:p w14:paraId="62DB08E2">
      <w:pPr>
        <w:keepNext w:val="0"/>
        <w:keepLines w:val="0"/>
        <w:snapToGrid w:val="0"/>
        <w:spacing w:before="0" w:after="0" w:line="400" w:lineRule="exact"/>
        <w:ind w:firstLine="420" w:firstLineChars="175"/>
        <w:outlineLvl w:val="9"/>
        <w:rPr>
          <w:rFonts w:hint="eastAsia" w:ascii="宋体" w:hAnsi="宋体" w:cs="宋体"/>
          <w:b w:val="0"/>
          <w:bCs w:val="0"/>
          <w:color w:val="auto"/>
          <w:sz w:val="24"/>
          <w:highlight w:val="none"/>
        </w:rPr>
      </w:pPr>
      <w:bookmarkStart w:id="58" w:name="_Toc25257"/>
      <w:bookmarkStart w:id="59" w:name="_Toc1331"/>
      <w:bookmarkStart w:id="60" w:name="_Toc3764"/>
      <w:bookmarkStart w:id="61" w:name="_Toc25830"/>
      <w:bookmarkStart w:id="62" w:name="_Toc7184"/>
      <w:bookmarkStart w:id="63" w:name="_Toc452364065"/>
      <w:bookmarkStart w:id="64" w:name="_Toc24887"/>
      <w:bookmarkStart w:id="65" w:name="_Toc23468"/>
      <w:bookmarkStart w:id="66" w:name="_Toc6450"/>
      <w:bookmarkStart w:id="67" w:name="_Toc28642"/>
      <w:bookmarkStart w:id="68" w:name="_Toc4323"/>
      <w:bookmarkStart w:id="69" w:name="_Toc5277"/>
      <w:bookmarkStart w:id="70" w:name="_Toc32567"/>
      <w:bookmarkStart w:id="71" w:name="_Toc14656"/>
      <w:r>
        <w:rPr>
          <w:rFonts w:hint="eastAsia" w:ascii="宋体" w:hAnsi="宋体" w:cs="宋体"/>
          <w:b w:val="0"/>
          <w:bCs w:val="0"/>
          <w:color w:val="auto"/>
          <w:sz w:val="24"/>
          <w:highlight w:val="none"/>
        </w:rPr>
        <w:fldChar w:fldCharType="begin"/>
      </w:r>
      <w:r>
        <w:rPr>
          <w:rFonts w:hint="eastAsia" w:ascii="宋体" w:hAnsi="宋体" w:cs="宋体"/>
          <w:b w:val="0"/>
          <w:bCs w:val="0"/>
          <w:color w:val="auto"/>
          <w:sz w:val="24"/>
          <w:highlight w:val="none"/>
        </w:rPr>
        <w:instrText xml:space="preserve"> HYPERLINK  \l "_8.1" </w:instrText>
      </w:r>
      <w:r>
        <w:rPr>
          <w:rFonts w:hint="eastAsia" w:ascii="宋体" w:hAnsi="宋体" w:cs="宋体"/>
          <w:b w:val="0"/>
          <w:bCs w:val="0"/>
          <w:color w:val="auto"/>
          <w:sz w:val="24"/>
          <w:highlight w:val="none"/>
        </w:rPr>
        <w:fldChar w:fldCharType="separate"/>
      </w:r>
      <w:r>
        <w:rPr>
          <w:rFonts w:hint="eastAsia" w:ascii="宋体" w:hAnsi="宋体" w:cs="宋体"/>
          <w:b w:val="0"/>
          <w:bCs w:val="0"/>
          <w:color w:val="auto"/>
          <w:sz w:val="24"/>
          <w:highlight w:val="none"/>
        </w:rPr>
        <w:t>8.1</w:t>
      </w:r>
      <w:r>
        <w:rPr>
          <w:rFonts w:hint="eastAsia" w:ascii="宋体" w:hAnsi="宋体" w:cs="宋体"/>
          <w:b w:val="0"/>
          <w:bCs w:val="0"/>
          <w:color w:val="auto"/>
          <w:sz w:val="24"/>
          <w:highlight w:val="none"/>
        </w:rPr>
        <w:fldChar w:fldCharType="end"/>
      </w:r>
      <w:r>
        <w:rPr>
          <w:rFonts w:hint="eastAsia" w:ascii="宋体" w:hAnsi="宋体" w:cs="宋体"/>
          <w:b w:val="0"/>
          <w:bCs w:val="0"/>
          <w:color w:val="auto"/>
          <w:sz w:val="24"/>
          <w:highlight w:val="none"/>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采取随机抽取的方式确定一个投标人获得中标人推荐资格，其他同品牌投标人不作为中标候选人。</w:t>
      </w:r>
    </w:p>
    <w:p w14:paraId="3E49292E">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非单一产品采购项目，多家投标人提供的核心产品品牌相同的，按前款规定处理。</w:t>
      </w:r>
    </w:p>
    <w:p w14:paraId="208BDB72">
      <w:pPr>
        <w:keepNext w:val="0"/>
        <w:keepLines w:val="0"/>
        <w:snapToGrid w:val="0"/>
        <w:spacing w:before="0" w:after="0" w:line="400" w:lineRule="exact"/>
        <w:ind w:firstLine="420" w:firstLineChars="175"/>
        <w:outlineLvl w:val="9"/>
        <w:rPr>
          <w:rFonts w:hint="eastAsia" w:ascii="宋体" w:hAnsi="宋体" w:cs="宋体"/>
          <w:b w:val="0"/>
          <w:bCs w:val="0"/>
          <w:color w:val="auto"/>
          <w:sz w:val="24"/>
          <w:highlight w:val="none"/>
        </w:rPr>
      </w:pPr>
      <w:r>
        <w:rPr>
          <w:rFonts w:hint="eastAsia" w:ascii="宋体" w:hAnsi="宋体" w:cs="宋体"/>
          <w:b w:val="0"/>
          <w:bCs w:val="0"/>
          <w:color w:val="auto"/>
          <w:sz w:val="24"/>
          <w:highlight w:val="none"/>
        </w:rPr>
        <w:t>8.2如果本招标文件要求投标人提供资格、信誉、荣誉、业绩与企业认证等材料的，则投标人所提供的以上材料必须为投标人所拥有。</w:t>
      </w:r>
    </w:p>
    <w:p w14:paraId="5AB4E7BE">
      <w:pPr>
        <w:keepNext w:val="0"/>
        <w:keepLines w:val="0"/>
        <w:snapToGrid w:val="0"/>
        <w:spacing w:before="0" w:after="0" w:line="400" w:lineRule="exact"/>
        <w:ind w:firstLine="420" w:firstLineChars="175"/>
        <w:outlineLvl w:val="9"/>
        <w:rPr>
          <w:rFonts w:hint="eastAsia" w:ascii="宋体" w:hAnsi="宋体" w:cs="宋体"/>
          <w:b w:val="0"/>
          <w:bCs w:val="0"/>
          <w:color w:val="auto"/>
          <w:sz w:val="24"/>
          <w:highlight w:val="none"/>
        </w:rPr>
      </w:pPr>
      <w:r>
        <w:rPr>
          <w:rFonts w:hint="eastAsia" w:ascii="宋体" w:hAnsi="宋体" w:cs="宋体"/>
          <w:b w:val="0"/>
          <w:bCs w:val="0"/>
          <w:color w:val="auto"/>
          <w:sz w:val="24"/>
          <w:highlight w:val="none"/>
        </w:rPr>
        <w:t>8.3投标人应仔细阅读招标文件的所有内容，按照招标文件的要求提交投标文件，并对所提供的全部资料的真实性承担法律责任。</w:t>
      </w:r>
    </w:p>
    <w:p w14:paraId="6434D112">
      <w:pPr>
        <w:keepNext w:val="0"/>
        <w:keepLines w:val="0"/>
        <w:snapToGrid w:val="0"/>
        <w:spacing w:before="0" w:after="0" w:line="400" w:lineRule="exact"/>
        <w:ind w:firstLine="420" w:firstLineChars="175"/>
        <w:outlineLvl w:val="9"/>
        <w:rPr>
          <w:rFonts w:hint="eastAsia" w:ascii="宋体" w:hAnsi="宋体" w:cs="宋体"/>
          <w:b w:val="0"/>
          <w:bCs w:val="0"/>
          <w:color w:val="auto"/>
          <w:sz w:val="24"/>
          <w:highlight w:val="none"/>
        </w:rPr>
      </w:pPr>
      <w:r>
        <w:rPr>
          <w:rFonts w:hint="eastAsia" w:ascii="宋体" w:hAnsi="宋体" w:cs="宋体"/>
          <w:b w:val="0"/>
          <w:bCs w:val="0"/>
          <w:color w:val="auto"/>
          <w:sz w:val="24"/>
          <w:highlight w:val="none"/>
        </w:rPr>
        <w:t>8.4投标人在投标活动中提供任何虚假材料，将报监管部门查处。</w:t>
      </w:r>
    </w:p>
    <w:p w14:paraId="6A78F63F">
      <w:pPr>
        <w:keepNext w:val="0"/>
        <w:keepLines w:val="0"/>
        <w:snapToGrid w:val="0"/>
        <w:spacing w:before="0" w:after="0" w:line="400" w:lineRule="exact"/>
        <w:ind w:firstLine="420" w:firstLineChars="175"/>
        <w:outlineLvl w:val="9"/>
        <w:rPr>
          <w:rFonts w:hint="eastAsia" w:ascii="宋体" w:hAnsi="宋体" w:cs="宋体"/>
          <w:b w:val="0"/>
          <w:bCs w:val="0"/>
          <w:color w:val="auto"/>
          <w:sz w:val="24"/>
          <w:highlight w:val="none"/>
        </w:rPr>
      </w:pPr>
      <w:r>
        <w:rPr>
          <w:rFonts w:hint="eastAsia" w:ascii="宋体" w:hAnsi="宋体" w:cs="宋体"/>
          <w:b w:val="0"/>
          <w:bCs w:val="0"/>
          <w:color w:val="auto"/>
          <w:sz w:val="24"/>
          <w:highlight w:val="none"/>
        </w:rPr>
        <w:t>8.5在政府采购活动中，采购人员及相关人员与供应商有下列利害关系之一的，应当回避：</w:t>
      </w:r>
    </w:p>
    <w:p w14:paraId="05216DFE">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（1）参加采购活动前3年内与供应商存在劳动关系；</w:t>
      </w:r>
    </w:p>
    <w:p w14:paraId="21A1EB80">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（2）参加采购活动前3年内担任供应商的董事、监事；</w:t>
      </w:r>
    </w:p>
    <w:p w14:paraId="0C03C129">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（3）参加采购活动前3年内是供应商的控股股东或者实际控制人；</w:t>
      </w:r>
    </w:p>
    <w:p w14:paraId="5AA7ECBF">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（4）与供应商的法定代表人或者负责人有夫妻、直系血亲、三代以内旁系血亲或者近姻亲关系；</w:t>
      </w:r>
    </w:p>
    <w:p w14:paraId="26527AC6">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（5）与供应商有其他可能影响政府采购活动公平、公正进行的关系。</w:t>
      </w:r>
    </w:p>
    <w:p w14:paraId="1C8E3121">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F165060">
      <w:pPr>
        <w:keepNext w:val="0"/>
        <w:keepLines w:val="0"/>
        <w:snapToGrid w:val="0"/>
        <w:spacing w:before="0" w:after="0" w:line="400" w:lineRule="exact"/>
        <w:ind w:firstLine="420" w:firstLineChars="175"/>
        <w:outlineLvl w:val="9"/>
        <w:rPr>
          <w:rFonts w:hint="eastAsia" w:ascii="宋体" w:hAnsi="宋体" w:cs="宋体"/>
          <w:b w:val="0"/>
          <w:bCs w:val="0"/>
          <w:color w:val="auto"/>
          <w:sz w:val="24"/>
          <w:highlight w:val="none"/>
        </w:rPr>
      </w:pPr>
      <w:r>
        <w:rPr>
          <w:rFonts w:hint="eastAsia" w:ascii="宋体" w:hAnsi="宋体" w:cs="宋体"/>
          <w:b w:val="0"/>
          <w:bCs w:val="0"/>
          <w:color w:val="auto"/>
          <w:sz w:val="24"/>
          <w:highlight w:val="none"/>
        </w:rPr>
        <w:t>8.6有下列情形之一的视为投标人相互串通投标，投标文件将被视为无效：</w:t>
      </w:r>
    </w:p>
    <w:p w14:paraId="49EFFD0C">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（1）不同投标人的投标文件由同一单位或者个人编制；或者不同投标人报名的IP地址一致的；</w:t>
      </w:r>
    </w:p>
    <w:p w14:paraId="05EAC089">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（2）不同投标人委托同一单位或者个人办理投标事宜；</w:t>
      </w:r>
    </w:p>
    <w:p w14:paraId="220A246F">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（3）不同的投标人的投标文件载明的项目管理员为同一个人；</w:t>
      </w:r>
    </w:p>
    <w:p w14:paraId="56AB58FF">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（4）不同投标人的投标文件异常一致或者投标报价呈规律性差异；</w:t>
      </w:r>
    </w:p>
    <w:p w14:paraId="277B9E9F">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（5）不同投标人的投标文件相互混装；</w:t>
      </w:r>
    </w:p>
    <w:p w14:paraId="50152022">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（6）不同投标人的投标保证金从同一单位或者个人账户转出。</w:t>
      </w:r>
    </w:p>
    <w:p w14:paraId="37795CC9">
      <w:pPr>
        <w:keepNext w:val="0"/>
        <w:keepLines w:val="0"/>
        <w:snapToGrid w:val="0"/>
        <w:spacing w:before="0" w:after="0" w:line="400" w:lineRule="exact"/>
        <w:ind w:firstLine="420" w:firstLineChars="175"/>
        <w:outlineLvl w:val="9"/>
        <w:rPr>
          <w:rFonts w:hint="eastAsia" w:ascii="宋体" w:hAnsi="宋体" w:cs="宋体"/>
          <w:b w:val="0"/>
          <w:bCs w:val="0"/>
          <w:color w:val="auto"/>
          <w:sz w:val="24"/>
          <w:highlight w:val="none"/>
        </w:rPr>
      </w:pPr>
      <w:r>
        <w:rPr>
          <w:rFonts w:hint="eastAsia" w:ascii="宋体" w:hAnsi="宋体" w:cs="宋体"/>
          <w:b w:val="0"/>
          <w:bCs w:val="0"/>
          <w:color w:val="auto"/>
          <w:sz w:val="24"/>
          <w:highlight w:val="none"/>
        </w:rPr>
        <w:t>8.7供应商有下列情形之一的，属于恶意串通行为，将报同级监督管理部门：</w:t>
      </w:r>
    </w:p>
    <w:p w14:paraId="701BC154">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（1）供应商直接或者间接从采购人或者采购代理机构处获得其他供应商的相关信息并修改其投标文件或者响应文件；</w:t>
      </w:r>
    </w:p>
    <w:p w14:paraId="07F7EEB9">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（2）供应商按照采购人或者采购代理机构的授意撤换、修改投标文件或者响应文件；</w:t>
      </w:r>
    </w:p>
    <w:p w14:paraId="64B29B82">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（3）供应商之间协商报价、技术方案等投标文件或者响应文件的实质性内容；</w:t>
      </w:r>
    </w:p>
    <w:p w14:paraId="5B39A70A">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（4）属于同一集团、协会、商会等组织成员的供应商按照该组织要求协同参加政府采购活动；</w:t>
      </w:r>
    </w:p>
    <w:p w14:paraId="45D997B3">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（5）供应商之间事先约定一致抬高或者压低投标报价，或者在招标项目中事先约定轮流以高价位或者低价位中标，或者事先约定由某一特定供应商中标，然后再参加投标；</w:t>
      </w:r>
    </w:p>
    <w:p w14:paraId="1BC2AACF">
      <w:pPr>
        <w:pStyle w:val="13"/>
        <w:snapToGrid w:val="0"/>
        <w:spacing w:line="400" w:lineRule="exact"/>
        <w:ind w:firstLine="420" w:firstLineChars="175"/>
        <w:outlineLvl w:val="9"/>
        <w:rPr>
          <w:rFonts w:hint="eastAsia" w:hAnsi="宋体" w:cs="宋体"/>
          <w:color w:val="auto"/>
          <w:szCs w:val="24"/>
          <w:highlight w:val="none"/>
        </w:rPr>
      </w:pPr>
      <w:r>
        <w:rPr>
          <w:rFonts w:hint="eastAsia" w:hAnsi="宋体" w:cs="宋体"/>
          <w:color w:val="auto"/>
          <w:szCs w:val="24"/>
          <w:highlight w:val="none"/>
        </w:rPr>
        <w:t>（6）供应商之间商定部分供应商放弃参加政府采购活动或者放弃中标；</w:t>
      </w:r>
    </w:p>
    <w:p w14:paraId="247BA5F8">
      <w:pPr>
        <w:snapToGrid w:val="0"/>
        <w:spacing w:line="400" w:lineRule="exact"/>
        <w:ind w:firstLine="420" w:firstLineChars="175"/>
        <w:jc w:val="left"/>
        <w:outlineLvl w:val="9"/>
        <w:rPr>
          <w:rFonts w:hint="eastAsia" w:ascii="宋体" w:hAnsi="宋体" w:cs="宋体"/>
          <w:color w:val="auto"/>
          <w:highlight w:val="none"/>
        </w:rPr>
      </w:pPr>
      <w:bookmarkStart w:id="72" w:name="_Toc12015"/>
      <w:bookmarkStart w:id="73" w:name="_Toc13781"/>
      <w:bookmarkStart w:id="74" w:name="_Toc8354"/>
      <w:r>
        <w:rPr>
          <w:rFonts w:hint="eastAsia" w:ascii="宋体" w:hAnsi="宋体" w:cs="宋体"/>
          <w:color w:val="auto"/>
          <w:highlight w:val="none"/>
        </w:rPr>
        <w:t>（7）供应商与采购人或者采购代理机构之间、供应商相互之间，为谋求特定供应商中标或者排斥其他供应商的其他串通行为。</w:t>
      </w:r>
      <w:bookmarkEnd w:id="72"/>
      <w:bookmarkEnd w:id="73"/>
      <w:bookmarkEnd w:id="74"/>
    </w:p>
    <w:p w14:paraId="790113A7">
      <w:pPr>
        <w:tabs>
          <w:tab w:val="left" w:pos="2190"/>
        </w:tabs>
        <w:spacing w:line="420" w:lineRule="exact"/>
        <w:ind w:firstLine="422" w:firstLineChars="175"/>
        <w:jc w:val="center"/>
        <w:outlineLvl w:val="1"/>
        <w:rPr>
          <w:rFonts w:hint="eastAsia" w:ascii="宋体" w:hAnsi="宋体" w:cs="宋体"/>
          <w:b/>
          <w:color w:val="auto"/>
          <w:highlight w:val="none"/>
        </w:rPr>
      </w:pPr>
      <w:bookmarkStart w:id="75" w:name="_Toc5359"/>
      <w:bookmarkStart w:id="76" w:name="_Toc32299"/>
      <w:r>
        <w:rPr>
          <w:rFonts w:hint="eastAsia" w:ascii="宋体" w:hAnsi="宋体" w:cs="宋体"/>
          <w:b/>
          <w:color w:val="auto"/>
          <w:highlight w:val="none"/>
        </w:rPr>
        <w:t>二、磋商文件</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5"/>
      <w:bookmarkEnd w:id="76"/>
    </w:p>
    <w:p w14:paraId="3271C99C">
      <w:pPr>
        <w:tabs>
          <w:tab w:val="left" w:pos="2190"/>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9.磋商文件的构成</w:t>
      </w:r>
    </w:p>
    <w:p w14:paraId="6A1B083A">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（1）竞争性磋商公告；</w:t>
      </w:r>
    </w:p>
    <w:p w14:paraId="3CB2067F">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（2）供应商须知；</w:t>
      </w:r>
    </w:p>
    <w:p w14:paraId="6D584B67">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（3）项目需求；</w:t>
      </w:r>
    </w:p>
    <w:p w14:paraId="4374094D">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（4）评审办法；</w:t>
      </w:r>
    </w:p>
    <w:p w14:paraId="4F86D0EE">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（5）采购合同（合同主要条款及格式）；</w:t>
      </w:r>
    </w:p>
    <w:p w14:paraId="4A58B946">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（6）响应文件（格式）；</w:t>
      </w:r>
    </w:p>
    <w:p w14:paraId="69E7C900">
      <w:pPr>
        <w:tabs>
          <w:tab w:val="left" w:pos="2190"/>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10.磋商文件的澄清与修改</w:t>
      </w:r>
    </w:p>
    <w:p w14:paraId="67E4AD59">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10.1 采购代理机构对已发出的磋商文件进行必要澄清、答复、修改或补充的，应当在响应文件递交截止时间5日前在本项目竞争性磋商公告发布的同一媒体上发布更正公告，并以书面形式通知所有的磋商文件收受人，不足5日的，应当顺延提交首次响应文件截止时间。</w:t>
      </w:r>
    </w:p>
    <w:p w14:paraId="0B7BAC98">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10.2 澄清、答复、修改、补充的内容为磋商文件的组成部分。当澄清、答复、修改、补充通知就同一内容的表述不一致时，以最后发出的书面文件为准。</w:t>
      </w:r>
    </w:p>
    <w:p w14:paraId="55B6348A">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10.3 磋商文件的澄清、答复、修改或补充都应该通过本项目采购代理机构以法定形式发布，采购人非通过本机构，不得擅自澄清、答复、修改或补充磋商文件。</w:t>
      </w:r>
    </w:p>
    <w:p w14:paraId="5D619CAA">
      <w:pPr>
        <w:tabs>
          <w:tab w:val="left" w:pos="2190"/>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10.4 采购代理机构可以视采购具体情况，延长响应文件递交截止时间和磋商时间，并将变更时间书面通知所有购买磋商文件收受人，在本项目竞争性磋商公告发布的同一媒体上发布变更公告。</w:t>
      </w:r>
    </w:p>
    <w:p w14:paraId="2B45C96B">
      <w:pPr>
        <w:tabs>
          <w:tab w:val="left" w:pos="2190"/>
        </w:tabs>
        <w:spacing w:line="420" w:lineRule="exact"/>
        <w:ind w:firstLine="422" w:firstLineChars="175"/>
        <w:outlineLvl w:val="1"/>
        <w:rPr>
          <w:rFonts w:hint="eastAsia" w:ascii="宋体" w:hAnsi="宋体" w:cs="宋体"/>
          <w:b/>
          <w:color w:val="auto"/>
          <w:highlight w:val="none"/>
        </w:rPr>
      </w:pPr>
      <w:bookmarkStart w:id="77" w:name="_Toc25709"/>
      <w:bookmarkStart w:id="78" w:name="_Toc22816"/>
      <w:bookmarkStart w:id="79" w:name="_Toc24922"/>
      <w:bookmarkStart w:id="80" w:name="_Toc9873"/>
      <w:bookmarkStart w:id="81" w:name="_Toc13108"/>
      <w:bookmarkStart w:id="82" w:name="_Toc13656"/>
      <w:bookmarkStart w:id="83" w:name="_Toc24671"/>
      <w:bookmarkStart w:id="84" w:name="_Toc8181"/>
      <w:bookmarkStart w:id="85" w:name="_Toc16033"/>
      <w:bookmarkStart w:id="86" w:name="_Toc452364066"/>
      <w:bookmarkStart w:id="87" w:name="_Toc3935"/>
      <w:bookmarkStart w:id="88" w:name="_Toc11205"/>
      <w:bookmarkStart w:id="89" w:name="_Toc31284"/>
      <w:bookmarkStart w:id="90" w:name="_Toc18541"/>
      <w:bookmarkStart w:id="91" w:name="_Toc13891"/>
      <w:bookmarkStart w:id="92" w:name="_Toc12057"/>
      <w:r>
        <w:rPr>
          <w:rFonts w:hint="eastAsia" w:ascii="宋体" w:hAnsi="宋体" w:cs="宋体"/>
          <w:b/>
          <w:color w:val="auto"/>
          <w:highlight w:val="none"/>
        </w:rPr>
        <w:t>三、竞争性磋商响应文件的编制</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04CCE6DE">
      <w:pPr>
        <w:tabs>
          <w:tab w:val="left" w:pos="2190"/>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11.竞争性磋商响应文件（以下简称响应文件）的组成及要求</w:t>
      </w:r>
    </w:p>
    <w:p w14:paraId="4ADD3853">
      <w:pPr>
        <w:snapToGrid w:val="0"/>
        <w:spacing w:line="420" w:lineRule="exact"/>
        <w:ind w:firstLine="422" w:firstLineChars="175"/>
        <w:jc w:val="left"/>
        <w:rPr>
          <w:rFonts w:hint="eastAsia" w:ascii="宋体" w:hAnsi="宋体" w:cs="宋体"/>
          <w:b/>
          <w:color w:val="auto"/>
          <w:highlight w:val="none"/>
        </w:rPr>
      </w:pPr>
      <w:r>
        <w:rPr>
          <w:rFonts w:hint="eastAsia" w:ascii="宋体" w:hAnsi="宋体" w:cs="宋体"/>
          <w:b/>
          <w:color w:val="auto"/>
          <w:highlight w:val="none"/>
        </w:rPr>
        <w:t>响应文件组成【格式见第六章“响应文件（格式）”，要求“必须提供”的内容必须在响应文件中提交，且要求“</w:t>
      </w:r>
      <w:r>
        <w:rPr>
          <w:rFonts w:hint="eastAsia" w:ascii="宋体" w:hAnsi="宋体" w:cs="宋体"/>
          <w:b/>
          <w:bCs/>
          <w:color w:val="auto"/>
          <w:highlight w:val="none"/>
        </w:rPr>
        <w:t>法定代表人（负责人、自然人）或委托代理人签字</w:t>
      </w:r>
      <w:r>
        <w:rPr>
          <w:rFonts w:hint="eastAsia" w:ascii="宋体" w:hAnsi="宋体" w:cs="宋体"/>
          <w:b/>
          <w:color w:val="auto"/>
          <w:highlight w:val="none"/>
        </w:rPr>
        <w:t>”的必须在相应位置签字，否则竞标无效。同时请在提供的材料上加盖供应商CA电子签章。】响应文件由资格证明文件、报价文件、商务技术文件组成。</w:t>
      </w:r>
    </w:p>
    <w:p w14:paraId="393A676D">
      <w:pPr>
        <w:tabs>
          <w:tab w:val="left" w:pos="3870"/>
          <w:tab w:val="left" w:pos="4085"/>
        </w:tabs>
        <w:snapToGrid w:val="0"/>
        <w:spacing w:line="420" w:lineRule="exact"/>
        <w:ind w:firstLine="422" w:firstLineChars="175"/>
        <w:jc w:val="left"/>
        <w:rPr>
          <w:rFonts w:hint="eastAsia" w:ascii="宋体" w:hAnsi="宋体" w:cs="宋体"/>
          <w:b/>
          <w:bCs/>
          <w:color w:val="auto"/>
          <w:highlight w:val="none"/>
        </w:rPr>
      </w:pPr>
      <w:r>
        <w:rPr>
          <w:rFonts w:hint="eastAsia" w:ascii="宋体" w:hAnsi="宋体" w:cs="宋体"/>
          <w:b/>
          <w:bCs/>
          <w:color w:val="auto"/>
          <w:highlight w:val="none"/>
        </w:rPr>
        <w:t xml:space="preserve">11.1资格证明文件 </w:t>
      </w:r>
    </w:p>
    <w:p w14:paraId="74C397E8">
      <w:pPr>
        <w:tabs>
          <w:tab w:val="left" w:pos="3870"/>
          <w:tab w:val="left" w:pos="4085"/>
        </w:tabs>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（1）磋商声明书</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r>
        <w:rPr>
          <w:rFonts w:hint="eastAsia" w:ascii="宋体" w:hAnsi="宋体" w:cs="宋体"/>
          <w:color w:val="auto"/>
          <w:highlight w:val="none"/>
        </w:rPr>
        <w:t>；</w:t>
      </w:r>
    </w:p>
    <w:p w14:paraId="307CC892">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（2）有效的营业执照副本</w:t>
      </w:r>
      <w:r>
        <w:rPr>
          <w:rFonts w:hint="eastAsia" w:cs="宋体"/>
          <w:color w:val="auto"/>
          <w:highlight w:val="none"/>
        </w:rPr>
        <w:t>原件扫描件</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r>
        <w:rPr>
          <w:rFonts w:hint="eastAsia" w:ascii="宋体" w:hAnsi="宋体" w:cs="宋体"/>
          <w:color w:val="auto"/>
          <w:highlight w:val="none"/>
        </w:rPr>
        <w:t>；</w:t>
      </w:r>
    </w:p>
    <w:p w14:paraId="3B87038E">
      <w:pPr>
        <w:tabs>
          <w:tab w:val="left" w:pos="3870"/>
          <w:tab w:val="left" w:pos="4085"/>
        </w:tabs>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（3）政府采购供应商资格信用承诺函</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r>
        <w:rPr>
          <w:rFonts w:hint="eastAsia" w:ascii="宋体" w:hAnsi="宋体" w:cs="宋体"/>
          <w:color w:val="auto"/>
          <w:highlight w:val="none"/>
        </w:rPr>
        <w:t>；</w:t>
      </w:r>
    </w:p>
    <w:p w14:paraId="2C8878A7">
      <w:pPr>
        <w:tabs>
          <w:tab w:val="left" w:pos="3870"/>
          <w:tab w:val="left" w:pos="4085"/>
        </w:tabs>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（4）供应商控股及管理关系情况申报表</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r>
        <w:rPr>
          <w:rFonts w:hint="eastAsia" w:ascii="宋体" w:hAnsi="宋体" w:cs="宋体"/>
          <w:color w:val="auto"/>
          <w:highlight w:val="none"/>
        </w:rPr>
        <w:t>；</w:t>
      </w:r>
    </w:p>
    <w:p w14:paraId="07648A78">
      <w:pPr>
        <w:tabs>
          <w:tab w:val="left" w:pos="3870"/>
          <w:tab w:val="left" w:pos="4085"/>
        </w:tabs>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（5）供应商如为分支机构投标的，须提供其总公司“营业执照”</w:t>
      </w:r>
      <w:r>
        <w:rPr>
          <w:rFonts w:hint="eastAsia" w:cs="宋体"/>
          <w:color w:val="auto"/>
          <w:highlight w:val="none"/>
        </w:rPr>
        <w:t>原件扫描件</w:t>
      </w:r>
      <w:r>
        <w:rPr>
          <w:rFonts w:hint="eastAsia" w:ascii="宋体" w:hAnsi="宋体" w:cs="宋体"/>
          <w:color w:val="auto"/>
          <w:highlight w:val="none"/>
        </w:rPr>
        <w:t>和总公司对供应商的授权书</w:t>
      </w:r>
      <w:r>
        <w:rPr>
          <w:rFonts w:hint="eastAsia" w:cs="宋体"/>
          <w:color w:val="auto"/>
          <w:highlight w:val="none"/>
        </w:rPr>
        <w:t>原件扫描件</w:t>
      </w:r>
      <w:r>
        <w:rPr>
          <w:rFonts w:hint="eastAsia" w:ascii="宋体" w:hAnsi="宋体" w:cs="宋体"/>
          <w:color w:val="auto"/>
          <w:highlight w:val="none"/>
        </w:rPr>
        <w:t>。（如有，请提供）</w:t>
      </w:r>
    </w:p>
    <w:p w14:paraId="61ADE2FD">
      <w:pPr>
        <w:spacing w:line="400" w:lineRule="exact"/>
        <w:ind w:firstLine="482" w:firstLineChars="200"/>
        <w:rPr>
          <w:rFonts w:hint="eastAsia" w:ascii="宋体" w:hAnsi="宋体" w:cs="宋体"/>
          <w:color w:val="auto"/>
          <w:highlight w:val="none"/>
        </w:rPr>
      </w:pPr>
      <w:r>
        <w:rPr>
          <w:rFonts w:hint="eastAsia" w:ascii="宋体" w:hAnsi="宋体" w:cs="宋体"/>
          <w:b/>
          <w:bCs/>
          <w:color w:val="auto"/>
          <w:highlight w:val="none"/>
        </w:rPr>
        <w:t>（6）本项目属于专门面向中小微企业采购的项目，供应商必须提供以下中小微企业证明材料之一</w:t>
      </w:r>
      <w:r>
        <w:rPr>
          <w:rFonts w:hint="eastAsia" w:ascii="宋体" w:hAnsi="宋体" w:cs="宋体"/>
          <w:color w:val="auto"/>
          <w:highlight w:val="none"/>
        </w:rPr>
        <w:t>：</w:t>
      </w:r>
    </w:p>
    <w:p w14:paraId="5E61419C">
      <w:pPr>
        <w:spacing w:line="400" w:lineRule="exact"/>
        <w:ind w:firstLine="480" w:firstLineChars="200"/>
        <w:rPr>
          <w:rFonts w:hint="eastAsia" w:ascii="宋体" w:hAnsi="宋体" w:cs="宋体"/>
          <w:color w:val="auto"/>
          <w:highlight w:val="none"/>
        </w:rPr>
      </w:pPr>
      <w:r>
        <w:rPr>
          <w:rFonts w:hint="eastAsia" w:ascii="宋体" w:hAnsi="宋体" w:cs="宋体"/>
          <w:color w:val="auto"/>
          <w:highlight w:val="none"/>
        </w:rPr>
        <w:t>①中小企业声明函（由中小微企业承接的必须提供，格式见第六章）；</w:t>
      </w:r>
    </w:p>
    <w:p w14:paraId="535BCD11">
      <w:pPr>
        <w:spacing w:line="400" w:lineRule="exact"/>
        <w:ind w:firstLine="480" w:firstLineChars="200"/>
        <w:rPr>
          <w:rFonts w:hint="eastAsia" w:ascii="宋体" w:hAnsi="宋体" w:cs="宋体"/>
          <w:color w:val="auto"/>
          <w:highlight w:val="none"/>
        </w:rPr>
      </w:pPr>
      <w:r>
        <w:rPr>
          <w:rFonts w:hint="eastAsia" w:ascii="宋体" w:hAnsi="宋体" w:cs="宋体"/>
          <w:color w:val="auto"/>
          <w:highlight w:val="none"/>
        </w:rPr>
        <w:t>②残疾人福利性单位声明函（由残疾人福利性单位承接的必须提供，格式见第六章）；</w:t>
      </w:r>
    </w:p>
    <w:p w14:paraId="4D880E15">
      <w:pPr>
        <w:spacing w:line="400" w:lineRule="exact"/>
        <w:ind w:firstLine="480" w:firstLineChars="200"/>
        <w:rPr>
          <w:rFonts w:hint="eastAsia" w:ascii="宋体" w:hAnsi="宋体" w:cs="宋体"/>
          <w:b/>
          <w:bCs/>
          <w:color w:val="auto"/>
          <w:highlight w:val="none"/>
        </w:rPr>
      </w:pPr>
      <w:r>
        <w:rPr>
          <w:rFonts w:hint="eastAsia" w:ascii="宋体" w:hAnsi="宋体" w:cs="宋体"/>
          <w:color w:val="auto"/>
          <w:highlight w:val="none"/>
        </w:rPr>
        <w:t>③监狱企业由省级以上监狱管理局、戒毒管理局（含新疆生产建设兵团）出具的属于监狱企业的证明文件（由监狱企业承接的必须提供）。</w:t>
      </w:r>
    </w:p>
    <w:p w14:paraId="07D87997">
      <w:pPr>
        <w:spacing w:line="400" w:lineRule="exact"/>
        <w:ind w:firstLine="480" w:firstLineChars="200"/>
        <w:rPr>
          <w:rFonts w:hint="eastAsia" w:cs="宋体"/>
          <w:b w:val="0"/>
          <w:bCs w:val="0"/>
          <w:color w:val="auto"/>
          <w:highlight w:val="none"/>
        </w:rPr>
      </w:pPr>
      <w:r>
        <w:rPr>
          <w:rFonts w:hint="eastAsia" w:ascii="宋体" w:hAnsi="宋体" w:cs="宋体"/>
          <w:color w:val="auto"/>
          <w:highlight w:val="none"/>
        </w:rPr>
        <w:t>（7）本项目的特定资格要求的证明材料：</w:t>
      </w:r>
      <w:r>
        <w:rPr>
          <w:rFonts w:hint="eastAsia" w:ascii="宋体" w:hAnsi="宋体" w:cs="宋体"/>
          <w:b w:val="0"/>
          <w:bCs w:val="0"/>
          <w:color w:val="auto"/>
          <w:highlight w:val="none"/>
        </w:rPr>
        <w:t>供应商需具备市政公用工程施工总承包叁级（含叁级）及以上资质；具有省级及以上建设行政主管部门颁发的安全生产许可证，并在人员、设备、资金等方面具备相应的施工能力；拟派项目经理须具备市政公用工程专业贰级（含贰级）及以上注册建造师资格，具备有效的安全生产考核合格证书（B类）</w:t>
      </w:r>
      <w:r>
        <w:rPr>
          <w:rFonts w:hint="eastAsia" w:ascii="宋体" w:hAnsi="宋体" w:cs="宋体"/>
          <w:b/>
          <w:bCs/>
          <w:color w:val="auto"/>
          <w:highlight w:val="none"/>
        </w:rPr>
        <w:t>（必须提供，否则作无效投标处理）</w:t>
      </w:r>
    </w:p>
    <w:p w14:paraId="41EF2B67">
      <w:pPr>
        <w:snapToGrid w:val="0"/>
        <w:spacing w:line="420" w:lineRule="exact"/>
        <w:ind w:firstLine="422" w:firstLineChars="175"/>
        <w:jc w:val="left"/>
        <w:rPr>
          <w:rFonts w:hint="eastAsia" w:ascii="宋体" w:hAnsi="宋体" w:cs="宋体"/>
          <w:b/>
          <w:color w:val="auto"/>
          <w:highlight w:val="none"/>
        </w:rPr>
      </w:pPr>
      <w:r>
        <w:rPr>
          <w:rFonts w:hint="eastAsia" w:ascii="宋体" w:hAnsi="宋体" w:cs="宋体"/>
          <w:b/>
          <w:color w:val="auto"/>
          <w:highlight w:val="none"/>
        </w:rPr>
        <w:t>11.2报价文件</w:t>
      </w:r>
    </w:p>
    <w:p w14:paraId="425C5844">
      <w:pPr>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（1）磋商函</w:t>
      </w:r>
      <w:r>
        <w:rPr>
          <w:rFonts w:hint="eastAsia" w:ascii="宋体" w:hAnsi="宋体" w:cs="宋体"/>
          <w:b/>
          <w:bCs/>
          <w:color w:val="auto"/>
          <w:highlight w:val="none"/>
        </w:rPr>
        <w:t>（必须提供）</w:t>
      </w:r>
      <w:r>
        <w:rPr>
          <w:rFonts w:hint="eastAsia" w:ascii="宋体" w:hAnsi="宋体" w:cs="宋体"/>
          <w:color w:val="auto"/>
          <w:highlight w:val="none"/>
        </w:rPr>
        <w:t>；</w:t>
      </w:r>
    </w:p>
    <w:p w14:paraId="34BAA370">
      <w:pPr>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（2）磋商报价表</w:t>
      </w:r>
      <w:r>
        <w:rPr>
          <w:rFonts w:hint="eastAsia" w:ascii="宋体" w:hAnsi="宋体" w:cs="宋体"/>
          <w:b/>
          <w:bCs/>
          <w:color w:val="auto"/>
          <w:highlight w:val="none"/>
        </w:rPr>
        <w:t>（必须提供</w:t>
      </w:r>
      <w:r>
        <w:rPr>
          <w:rFonts w:hint="eastAsia" w:ascii="宋体" w:hAnsi="宋体" w:cs="宋体"/>
          <w:b/>
          <w:bCs/>
          <w:color w:val="auto"/>
          <w:highlight w:val="none"/>
          <w:lang w:val="en-US" w:eastAsia="zh-CN"/>
        </w:rPr>
        <w:t>,磋商报价不得高于最高限价及采购预算，否则磋商无效</w:t>
      </w:r>
      <w:r>
        <w:rPr>
          <w:rFonts w:hint="eastAsia" w:ascii="宋体" w:hAnsi="宋体" w:cs="宋体"/>
          <w:b/>
          <w:bCs/>
          <w:color w:val="auto"/>
          <w:highlight w:val="none"/>
        </w:rPr>
        <w:t>）</w:t>
      </w:r>
      <w:r>
        <w:rPr>
          <w:rFonts w:hint="eastAsia" w:ascii="宋体" w:hAnsi="宋体" w:cs="宋体"/>
          <w:color w:val="auto"/>
          <w:highlight w:val="none"/>
        </w:rPr>
        <w:t>；</w:t>
      </w:r>
    </w:p>
    <w:p w14:paraId="6C5C7902">
      <w:pPr>
        <w:adjustRightInd w:val="0"/>
        <w:spacing w:line="420" w:lineRule="exact"/>
        <w:ind w:firstLine="420" w:firstLineChars="175"/>
        <w:rPr>
          <w:rFonts w:hint="eastAsia" w:ascii="宋体" w:hAnsi="宋体" w:cs="宋体"/>
          <w:bCs/>
          <w:color w:val="auto"/>
          <w:highlight w:val="none"/>
        </w:rPr>
      </w:pPr>
      <w:r>
        <w:rPr>
          <w:rFonts w:hint="eastAsia" w:ascii="宋体" w:hAnsi="宋体" w:cs="宋体"/>
          <w:bCs/>
          <w:color w:val="auto"/>
          <w:highlight w:val="none"/>
        </w:rPr>
        <w:t>（3）已标价工程量清单</w:t>
      </w:r>
      <w:r>
        <w:rPr>
          <w:rFonts w:hint="eastAsia" w:ascii="宋体" w:hAnsi="宋体" w:cs="宋体"/>
          <w:b/>
          <w:bCs/>
          <w:color w:val="auto"/>
          <w:highlight w:val="none"/>
        </w:rPr>
        <w:t>（必须提供）；</w:t>
      </w:r>
    </w:p>
    <w:p w14:paraId="2BEF5264">
      <w:pPr>
        <w:adjustRightInd w:val="0"/>
        <w:spacing w:line="420" w:lineRule="exact"/>
        <w:ind w:firstLine="420" w:firstLineChars="175"/>
        <w:rPr>
          <w:rFonts w:hint="eastAsia" w:ascii="宋体" w:hAnsi="宋体" w:cs="宋体"/>
          <w:bCs/>
          <w:color w:val="auto"/>
          <w:highlight w:val="none"/>
        </w:rPr>
      </w:pPr>
      <w:r>
        <w:rPr>
          <w:rFonts w:hint="eastAsia" w:ascii="宋体" w:hAnsi="宋体" w:cs="宋体"/>
          <w:bCs/>
          <w:color w:val="auto"/>
          <w:highlight w:val="none"/>
        </w:rPr>
        <w:t>（4）投标人针对报价需要说明的其他文件和说明。（如有，格式自拟）</w:t>
      </w:r>
    </w:p>
    <w:p w14:paraId="62325FFB">
      <w:pPr>
        <w:adjustRightInd w:val="0"/>
        <w:spacing w:line="420" w:lineRule="exact"/>
        <w:ind w:firstLine="422" w:firstLineChars="175"/>
        <w:rPr>
          <w:rFonts w:hint="eastAsia" w:ascii="宋体" w:hAnsi="宋体" w:cs="宋体"/>
          <w:color w:val="auto"/>
          <w:highlight w:val="none"/>
        </w:rPr>
      </w:pPr>
      <w:r>
        <w:rPr>
          <w:rFonts w:hint="eastAsia" w:ascii="宋体" w:hAnsi="宋体" w:cs="宋体"/>
          <w:b/>
          <w:color w:val="auto"/>
          <w:highlight w:val="none"/>
        </w:rPr>
        <w:t>11.3商务技术文件</w:t>
      </w:r>
    </w:p>
    <w:p w14:paraId="58226336">
      <w:pPr>
        <w:snapToGrid w:val="0"/>
        <w:spacing w:line="420" w:lineRule="exact"/>
        <w:ind w:firstLine="422" w:firstLineChars="175"/>
        <w:jc w:val="left"/>
        <w:rPr>
          <w:rFonts w:ascii="宋体" w:hAnsi="宋体" w:cs="宋体"/>
          <w:b/>
          <w:bCs/>
          <w:color w:val="auto"/>
          <w:highlight w:val="none"/>
        </w:rPr>
      </w:pPr>
      <w:r>
        <w:rPr>
          <w:rFonts w:hint="eastAsia" w:ascii="宋体" w:hAnsi="宋体" w:cs="宋体"/>
          <w:b/>
          <w:bCs/>
          <w:color w:val="auto"/>
          <w:highlight w:val="none"/>
        </w:rPr>
        <w:t>11.3.1商务部分</w:t>
      </w:r>
    </w:p>
    <w:p w14:paraId="50C05877">
      <w:pPr>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（1）无串通竞标行为的承诺函（按第六章要求格式填写）</w:t>
      </w:r>
      <w:r>
        <w:rPr>
          <w:rFonts w:hint="eastAsia" w:ascii="宋体" w:hAnsi="宋体" w:cs="宋体"/>
          <w:bCs/>
          <w:color w:val="auto"/>
          <w:highlight w:val="none"/>
        </w:rPr>
        <w:t>；</w:t>
      </w:r>
      <w:r>
        <w:rPr>
          <w:rFonts w:hint="eastAsia" w:ascii="宋体" w:hAnsi="宋体" w:cs="宋体"/>
          <w:b/>
          <w:color w:val="auto"/>
          <w:highlight w:val="none"/>
        </w:rPr>
        <w:t>（必须提供，否则作无效投标处理）</w:t>
      </w:r>
      <w:r>
        <w:rPr>
          <w:rFonts w:hint="eastAsia" w:ascii="宋体" w:hAnsi="宋体" w:cs="宋体"/>
          <w:color w:val="auto"/>
          <w:highlight w:val="none"/>
        </w:rPr>
        <w:t>；</w:t>
      </w:r>
    </w:p>
    <w:p w14:paraId="26532EBF">
      <w:pPr>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（2）法定代表人身份证明及法定代表人有效身份证正反面原件扫描件（按第六章要求格式填写）；（</w:t>
      </w:r>
      <w:r>
        <w:rPr>
          <w:rFonts w:hint="eastAsia" w:ascii="宋体" w:hAnsi="宋体" w:cs="宋体"/>
          <w:b/>
          <w:bCs/>
          <w:color w:val="auto"/>
          <w:highlight w:val="none"/>
        </w:rPr>
        <w:t>除自然人投标外</w:t>
      </w:r>
      <w:r>
        <w:rPr>
          <w:rFonts w:hint="eastAsia" w:ascii="宋体" w:hAnsi="宋体" w:cs="宋体"/>
          <w:b/>
          <w:color w:val="auto"/>
          <w:highlight w:val="none"/>
        </w:rPr>
        <w:t>必须提供，否则作无效投标处理</w:t>
      </w:r>
      <w:r>
        <w:rPr>
          <w:rFonts w:hint="eastAsia" w:ascii="宋体" w:hAnsi="宋体" w:cs="宋体"/>
          <w:color w:val="auto"/>
          <w:highlight w:val="none"/>
        </w:rPr>
        <w:t>）；</w:t>
      </w:r>
    </w:p>
    <w:p w14:paraId="46E768EA">
      <w:pPr>
        <w:tabs>
          <w:tab w:val="left" w:pos="3870"/>
          <w:tab w:val="left" w:pos="4085"/>
        </w:tabs>
        <w:snapToGrid w:val="0"/>
        <w:spacing w:line="40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（3）法定代表人授权委托书（委托代理时，按第六章要求格式填写）；（</w:t>
      </w:r>
      <w:r>
        <w:rPr>
          <w:rFonts w:hint="eastAsia" w:ascii="宋体" w:hAnsi="宋体" w:cs="宋体"/>
          <w:b/>
          <w:color w:val="auto"/>
          <w:highlight w:val="none"/>
        </w:rPr>
        <w:t>委托时必须提供，否则作无效投标处理</w:t>
      </w:r>
      <w:r>
        <w:rPr>
          <w:rFonts w:hint="eastAsia" w:ascii="宋体" w:hAnsi="宋体" w:cs="宋体"/>
          <w:color w:val="auto"/>
          <w:highlight w:val="none"/>
        </w:rPr>
        <w:t>）</w:t>
      </w:r>
      <w:r>
        <w:rPr>
          <w:rFonts w:hint="eastAsia" w:ascii="宋体" w:hAnsi="宋体" w:cs="宋体"/>
          <w:b/>
          <w:bCs/>
          <w:color w:val="auto"/>
          <w:highlight w:val="none"/>
        </w:rPr>
        <w:t>；</w:t>
      </w:r>
    </w:p>
    <w:p w14:paraId="19029D7C">
      <w:pPr>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4</w:t>
      </w:r>
      <w:r>
        <w:rPr>
          <w:rFonts w:hint="eastAsia" w:ascii="宋体" w:hAnsi="宋体" w:cs="宋体"/>
          <w:color w:val="auto"/>
          <w:highlight w:val="none"/>
        </w:rPr>
        <w:t>）商务条款偏离表（按第六章要求格式填写）</w:t>
      </w:r>
      <w:r>
        <w:rPr>
          <w:rFonts w:hint="eastAsia" w:ascii="宋体" w:hAnsi="宋体" w:cs="宋体"/>
          <w:b/>
          <w:bCs/>
          <w:color w:val="auto"/>
          <w:highlight w:val="none"/>
        </w:rPr>
        <w:t>（必须提供）</w:t>
      </w:r>
      <w:r>
        <w:rPr>
          <w:rFonts w:hint="eastAsia" w:ascii="宋体" w:hAnsi="宋体" w:cs="宋体"/>
          <w:color w:val="auto"/>
          <w:highlight w:val="none"/>
        </w:rPr>
        <w:t>；</w:t>
      </w:r>
    </w:p>
    <w:p w14:paraId="363886AC">
      <w:pPr>
        <w:tabs>
          <w:tab w:val="left" w:pos="3870"/>
          <w:tab w:val="left" w:pos="4085"/>
        </w:tabs>
        <w:snapToGrid w:val="0"/>
        <w:spacing w:line="40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5</w:t>
      </w:r>
      <w:r>
        <w:rPr>
          <w:rFonts w:hint="eastAsia" w:ascii="宋体" w:hAnsi="宋体" w:cs="宋体"/>
          <w:color w:val="auto"/>
          <w:highlight w:val="none"/>
        </w:rPr>
        <w:t>）供应商202</w:t>
      </w:r>
      <w:r>
        <w:rPr>
          <w:rFonts w:hint="eastAsia" w:ascii="宋体" w:hAnsi="宋体" w:cs="宋体"/>
          <w:color w:val="auto"/>
          <w:highlight w:val="none"/>
          <w:lang w:val="en-US" w:eastAsia="zh-CN"/>
        </w:rPr>
        <w:t>3</w:t>
      </w:r>
      <w:r>
        <w:rPr>
          <w:rFonts w:hint="eastAsia" w:ascii="宋体" w:hAnsi="宋体" w:cs="宋体"/>
          <w:color w:val="auto"/>
          <w:highlight w:val="none"/>
        </w:rPr>
        <w:t>年1月1日以来承担同类项目的业绩的相关证明材料（以签订的合同原件扫描件为准，并能清晰反映项目的名称、种类、金额）（如有）；</w:t>
      </w:r>
    </w:p>
    <w:p w14:paraId="621F2AF8">
      <w:pPr>
        <w:snapToGrid w:val="0"/>
        <w:spacing w:line="420" w:lineRule="exact"/>
        <w:ind w:firstLine="422" w:firstLineChars="175"/>
        <w:jc w:val="left"/>
        <w:rPr>
          <w:rFonts w:ascii="宋体" w:hAnsi="宋体" w:cs="宋体"/>
          <w:b/>
          <w:bCs/>
          <w:color w:val="auto"/>
          <w:highlight w:val="none"/>
        </w:rPr>
      </w:pPr>
      <w:r>
        <w:rPr>
          <w:rFonts w:hint="eastAsia" w:ascii="宋体" w:hAnsi="宋体" w:cs="宋体"/>
          <w:b/>
          <w:bCs/>
          <w:color w:val="auto"/>
          <w:highlight w:val="none"/>
        </w:rPr>
        <w:t>11.3.2技术部分</w:t>
      </w:r>
    </w:p>
    <w:p w14:paraId="5A770274">
      <w:pPr>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（1）施工组织设计</w:t>
      </w:r>
      <w:r>
        <w:rPr>
          <w:rFonts w:hint="eastAsia" w:ascii="宋体" w:hAnsi="宋体" w:cs="宋体"/>
          <w:b/>
          <w:bCs/>
          <w:color w:val="auto"/>
          <w:highlight w:val="none"/>
        </w:rPr>
        <w:t>（必须提供）</w:t>
      </w:r>
      <w:r>
        <w:rPr>
          <w:rFonts w:hint="eastAsia" w:ascii="宋体" w:hAnsi="宋体" w:cs="宋体"/>
          <w:color w:val="auto"/>
          <w:highlight w:val="none"/>
        </w:rPr>
        <w:t>；</w:t>
      </w:r>
    </w:p>
    <w:p w14:paraId="21FB936E">
      <w:pPr>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（2）拟担任的项目经理简历表</w:t>
      </w:r>
      <w:r>
        <w:rPr>
          <w:rFonts w:hint="eastAsia" w:ascii="宋体" w:hAnsi="宋体" w:cs="宋体"/>
          <w:b/>
          <w:bCs/>
          <w:color w:val="auto"/>
          <w:highlight w:val="none"/>
        </w:rPr>
        <w:t>（必须提供）</w:t>
      </w:r>
      <w:r>
        <w:rPr>
          <w:rFonts w:hint="eastAsia" w:ascii="宋体" w:hAnsi="宋体" w:cs="宋体"/>
          <w:color w:val="auto"/>
          <w:highlight w:val="none"/>
        </w:rPr>
        <w:t>；</w:t>
      </w:r>
    </w:p>
    <w:p w14:paraId="09D8E9BB">
      <w:pPr>
        <w:snapToGrid w:val="0"/>
        <w:spacing w:line="420" w:lineRule="exact"/>
        <w:ind w:firstLine="420" w:firstLineChars="175"/>
        <w:jc w:val="left"/>
        <w:rPr>
          <w:rFonts w:hint="eastAsia"/>
          <w:color w:val="auto"/>
          <w:highlight w:val="none"/>
        </w:rPr>
      </w:pPr>
      <w:r>
        <w:rPr>
          <w:rFonts w:hint="eastAsia" w:ascii="宋体" w:hAnsi="宋体" w:cs="宋体"/>
          <w:color w:val="auto"/>
          <w:highlight w:val="none"/>
        </w:rPr>
        <w:t>（3）拟投入本项目实施人员一览表</w:t>
      </w:r>
      <w:r>
        <w:rPr>
          <w:rFonts w:hint="eastAsia" w:ascii="宋体" w:hAnsi="宋体" w:cs="宋体"/>
          <w:b/>
          <w:bCs/>
          <w:color w:val="auto"/>
          <w:highlight w:val="none"/>
        </w:rPr>
        <w:t>（必须提供）</w:t>
      </w:r>
      <w:r>
        <w:rPr>
          <w:rFonts w:hint="eastAsia" w:ascii="宋体" w:hAnsi="宋体" w:cs="宋体"/>
          <w:color w:val="auto"/>
          <w:highlight w:val="none"/>
        </w:rPr>
        <w:t>；</w:t>
      </w:r>
    </w:p>
    <w:p w14:paraId="4BC9811C">
      <w:pPr>
        <w:snapToGrid w:val="0"/>
        <w:spacing w:line="420" w:lineRule="exact"/>
        <w:ind w:firstLine="420" w:firstLineChars="175"/>
        <w:jc w:val="left"/>
        <w:rPr>
          <w:rFonts w:hint="eastAsia" w:ascii="宋体" w:hAnsi="宋体" w:cs="宋体"/>
          <w:color w:val="auto"/>
          <w:highlight w:val="none"/>
        </w:rPr>
      </w:pPr>
      <w:r>
        <w:rPr>
          <w:rFonts w:hint="eastAsia" w:ascii="宋体" w:hAnsi="宋体" w:cs="宋体"/>
          <w:bCs/>
          <w:color w:val="auto"/>
          <w:highlight w:val="none"/>
        </w:rPr>
        <w:t>（4）供应商根据采购文件第四章“评标方法及评标标准”提供的相应证明材料（如有）</w:t>
      </w:r>
    </w:p>
    <w:p w14:paraId="464F68A4">
      <w:pPr>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（5）供应商认为必要提供的声明及文件资料（如有）。</w:t>
      </w:r>
    </w:p>
    <w:p w14:paraId="63AB1F99">
      <w:pPr>
        <w:tabs>
          <w:tab w:val="left" w:pos="1305"/>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12.响应文件的语言及计量</w:t>
      </w:r>
    </w:p>
    <w:p w14:paraId="4585597E">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12.1 响应文件以及供应商与采购代理机构就有关响应事宜的所有来往函电，均应以中文汉语书写。供应商提交的支持文件和印刷的文献可以使用别的语言，但其相应内容必须附有中文翻译文本，在解释响应文件时以中文翻译文本为主。</w:t>
      </w:r>
    </w:p>
    <w:p w14:paraId="7419B915">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12.2 响应计量单位，磋商文件已有明确规定的，使用磋商文件规定的计量单位；磋商文件没有规定的，应采用中华人民共和国法定计量单位（货币单位：人民币元），否则视同未响应。</w:t>
      </w:r>
    </w:p>
    <w:p w14:paraId="4C11AEC0">
      <w:pPr>
        <w:tabs>
          <w:tab w:val="left" w:pos="1305"/>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13.磋商报价及采购预算总金额</w:t>
      </w:r>
    </w:p>
    <w:p w14:paraId="5A6C7291">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13.1 磋商报价应按磋商文件中相关附表格式填写。</w:t>
      </w:r>
    </w:p>
    <w:p w14:paraId="522112F7">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13.2 供应商必须就“项目需求”中的所有内容作完整唯一报价，否则，其响应将被拒绝。响应文件只允许有一个报价，有选择的或有条件的报价将不予接受。</w:t>
      </w:r>
    </w:p>
    <w:p w14:paraId="436B56CD">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13.3 磋商报价应包括本次采购范围内提供的服务、检测费、技术费、人工费、材料费、设施费、保险、税金、培训等全部费用，供应商综合考虑在报价中。</w:t>
      </w:r>
    </w:p>
    <w:p w14:paraId="6F9E7601">
      <w:pPr>
        <w:tabs>
          <w:tab w:val="left" w:pos="1305"/>
        </w:tabs>
        <w:spacing w:line="420" w:lineRule="exact"/>
        <w:ind w:firstLine="399" w:firstLineChars="175"/>
        <w:rPr>
          <w:rFonts w:hint="eastAsia" w:ascii="宋体" w:hAnsi="宋体" w:cs="宋体"/>
          <w:color w:val="auto"/>
          <w:spacing w:val="-6"/>
          <w:highlight w:val="none"/>
        </w:rPr>
      </w:pPr>
      <w:r>
        <w:rPr>
          <w:rFonts w:hint="eastAsia" w:ascii="宋体" w:hAnsi="宋体" w:cs="宋体"/>
          <w:color w:val="auto"/>
          <w:spacing w:val="-6"/>
          <w:highlight w:val="none"/>
        </w:rPr>
        <w:t xml:space="preserve">13.4 </w:t>
      </w:r>
      <w:r>
        <w:rPr>
          <w:rFonts w:hint="eastAsia" w:ascii="宋体" w:hAnsi="宋体" w:cs="宋体"/>
          <w:color w:val="auto"/>
          <w:position w:val="-2"/>
          <w:highlight w:val="none"/>
        </w:rPr>
        <w:t>采购预算总金</w:t>
      </w:r>
      <w:r>
        <w:rPr>
          <w:rFonts w:hint="eastAsia" w:ascii="宋体" w:hAnsi="宋体" w:cs="宋体"/>
          <w:color w:val="auto"/>
          <w:highlight w:val="none"/>
        </w:rPr>
        <w:t>额（人民币）：同预算金额。最后报价超出采购预算总金额的将被视为无效响应处理</w:t>
      </w:r>
      <w:r>
        <w:rPr>
          <w:rFonts w:hint="eastAsia" w:ascii="宋体" w:hAnsi="宋体" w:cs="宋体"/>
          <w:color w:val="auto"/>
          <w:spacing w:val="-6"/>
          <w:kern w:val="0"/>
          <w:highlight w:val="none"/>
        </w:rPr>
        <w:t>。</w:t>
      </w:r>
    </w:p>
    <w:p w14:paraId="7CA889E0">
      <w:pPr>
        <w:tabs>
          <w:tab w:val="left" w:pos="1305"/>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14.响应文件有效期</w:t>
      </w:r>
    </w:p>
    <w:p w14:paraId="0B56935B">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14.1响应文件有效期：自响应文件递交截止时间之日起</w:t>
      </w:r>
      <w:r>
        <w:rPr>
          <w:rFonts w:hint="eastAsia" w:ascii="宋体" w:hAnsi="宋体" w:cs="宋体"/>
          <w:color w:val="auto"/>
          <w:highlight w:val="none"/>
          <w:u w:val="single"/>
        </w:rPr>
        <w:t xml:space="preserve"> 90 </w:t>
      </w:r>
      <w:r>
        <w:rPr>
          <w:rFonts w:hint="eastAsia" w:ascii="宋体" w:hAnsi="宋体" w:cs="宋体"/>
          <w:color w:val="auto"/>
          <w:highlight w:val="none"/>
        </w:rPr>
        <w:t>天，有效期不足的响应文件将被拒绝。</w:t>
      </w:r>
    </w:p>
    <w:p w14:paraId="22099611">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14.2 出现特殊情况下，需要延长响应有效期的，采购代理机构以书面形式通知供应商延长响应文件有效期。供应商同意延长的，应相应延长其磋商保证金的有效期，但不能修改响应文件。供应商拒绝延长的，其响应无效，但供应商有权收回其磋商保证金。</w:t>
      </w:r>
    </w:p>
    <w:p w14:paraId="48376457">
      <w:pPr>
        <w:tabs>
          <w:tab w:val="left" w:pos="1305"/>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15.磋商保证金</w:t>
      </w:r>
    </w:p>
    <w:p w14:paraId="0D8DACD0">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15.1 磋商保证金的金额：本项目无需提交磋商保证金。</w:t>
      </w:r>
    </w:p>
    <w:p w14:paraId="14F7ADB3">
      <w:pPr>
        <w:tabs>
          <w:tab w:val="left" w:pos="1305"/>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16.响应文件的修改和撤回</w:t>
      </w:r>
    </w:p>
    <w:p w14:paraId="23DA9A52">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16.1 供应商在响应文件递交截止时间之前，可以对已递交的响应文件进行修改或撤回，并书面通知采购代理机构。</w:t>
      </w:r>
    </w:p>
    <w:p w14:paraId="1E73395F">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16.2 在响应文件递交截止时间后的响应文件有效期内，供应商不得撤回其响应文件。</w:t>
      </w:r>
    </w:p>
    <w:p w14:paraId="0573A237">
      <w:pPr>
        <w:tabs>
          <w:tab w:val="left" w:pos="1305"/>
        </w:tabs>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17.响应文件的递交</w:t>
      </w:r>
    </w:p>
    <w:p w14:paraId="10477E17">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 xml:space="preserve">17.1 </w:t>
      </w:r>
      <w:r>
        <w:rPr>
          <w:rFonts w:hint="eastAsia" w:ascii="宋体" w:hAnsi="宋体" w:cs="宋体"/>
          <w:b/>
          <w:color w:val="auto"/>
          <w:highlight w:val="none"/>
        </w:rPr>
        <w:t>响应文件递交截止时间：</w:t>
      </w:r>
      <w:r>
        <w:rPr>
          <w:rFonts w:hint="eastAsia" w:ascii="宋体" w:hAnsi="宋体" w:cs="宋体"/>
          <w:color w:val="auto"/>
          <w:highlight w:val="none"/>
        </w:rPr>
        <w:t>见前附表。</w:t>
      </w:r>
    </w:p>
    <w:p w14:paraId="78A3C3B4">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供应商应当按以上规定的响应文件递交截止时间前递交响应文件。</w:t>
      </w:r>
    </w:p>
    <w:p w14:paraId="5C37813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 xml:space="preserve">17.2 </w:t>
      </w:r>
      <w:r>
        <w:rPr>
          <w:rFonts w:hint="eastAsia" w:ascii="宋体" w:hAnsi="宋体" w:cs="宋体"/>
          <w:b/>
          <w:color w:val="auto"/>
          <w:highlight w:val="none"/>
        </w:rPr>
        <w:t>递交响应文件的地点：</w:t>
      </w:r>
      <w:r>
        <w:rPr>
          <w:rFonts w:hint="eastAsia" w:ascii="宋体" w:hAnsi="宋体" w:cs="宋体"/>
          <w:color w:val="auto"/>
          <w:highlight w:val="none"/>
        </w:rPr>
        <w:t>见前附表。</w:t>
      </w:r>
    </w:p>
    <w:p w14:paraId="710320C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供应商应当按以上规定的响应文件递交截止时间前递交响应文件。</w:t>
      </w:r>
    </w:p>
    <w:p w14:paraId="27871044">
      <w:pPr>
        <w:snapToGrid w:val="0"/>
        <w:spacing w:line="420" w:lineRule="exact"/>
        <w:ind w:firstLine="422" w:firstLineChars="175"/>
        <w:jc w:val="left"/>
        <w:rPr>
          <w:rFonts w:hint="eastAsia" w:ascii="宋体" w:hAnsi="宋体" w:cs="宋体"/>
          <w:b/>
          <w:color w:val="auto"/>
          <w:highlight w:val="none"/>
        </w:rPr>
      </w:pPr>
      <w:bookmarkStart w:id="93" w:name="_Toc452364069"/>
      <w:r>
        <w:rPr>
          <w:rFonts w:hint="eastAsia" w:ascii="宋体" w:hAnsi="宋体" w:cs="宋体"/>
          <w:b/>
          <w:color w:val="auto"/>
          <w:highlight w:val="none"/>
        </w:rPr>
        <w:t>18、</w:t>
      </w:r>
      <w:bookmarkStart w:id="94" w:name="_Hlk96593963"/>
      <w:r>
        <w:rPr>
          <w:rFonts w:hint="eastAsia" w:ascii="宋体" w:hAnsi="宋体" w:cs="宋体"/>
          <w:b/>
          <w:color w:val="auto"/>
          <w:highlight w:val="none"/>
        </w:rPr>
        <w:t>响应文件的签署、份数、盖章和解密</w:t>
      </w:r>
      <w:bookmarkEnd w:id="94"/>
    </w:p>
    <w:p w14:paraId="7B747845">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18.1 响应文件应使用电子交易平台客户端软件，并按照本采购文件和电子交易平台要求编制并加密响应文件。未按规定加密的响应文件，电子交易平台将拒收。</w:t>
      </w:r>
    </w:p>
    <w:p w14:paraId="266EC9F7">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18.2 响应文件制作并加密完成后应在电子交易平台上传完成。</w:t>
      </w:r>
    </w:p>
    <w:p w14:paraId="28AEB286">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18.3 响应文件应使用电子交易平台CA数字证书进行电子签章。</w:t>
      </w:r>
    </w:p>
    <w:p w14:paraId="7870D3A3">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18.4 竞标人应准确设置评审关联点。未设置或设置错误导致响应文件被误读、漏读或者查找不到相关内容的，是竞标人的责任。</w:t>
      </w:r>
    </w:p>
    <w:p w14:paraId="069B7626">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18.5 响应文件所提供的相关材料的尺寸和清晰度应该能够在电脑上被阅读、识别和判断。</w:t>
      </w:r>
    </w:p>
    <w:p w14:paraId="7E2B8DC4">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18.6 响应文件内容无法阅读、识别和判断的，视为未提供。</w:t>
      </w:r>
    </w:p>
    <w:p w14:paraId="555C9EE9">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18.7 响应文件的容量大小须符合电子交易平台规定。</w:t>
      </w:r>
    </w:p>
    <w:p w14:paraId="42BDC6D6">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18.4 响应文件须由竞标人在规定位置盖CA 电子签章并由法定代表人（负责人或自然人）或法定代表人（负责人或自然人）的授权委托人签字，否则作无效竞标处理。</w:t>
      </w:r>
    </w:p>
    <w:p w14:paraId="68B8A3F1">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18.5 响应文件中标注的竞标人名称应与主体资格证明（如营业执照、事业单位法人证书、执业许可证、个体工商户营业执照、自然人身份证等）和CA 电子签章一致，否则作无效竞标处理。</w:t>
      </w:r>
    </w:p>
    <w:p w14:paraId="7E3CF824">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18.6 响应文件应尽量避免涂改、行间插字或删除。如果出现上述情况，改动之处应由竞标人的法定代表人（负责人或自然人）或其授权的代理人签字或盖章。响应文件因字迹潦草或表达不清所引起的后果由竞标人承担。</w:t>
      </w:r>
    </w:p>
    <w:p w14:paraId="283AE276">
      <w:pPr>
        <w:tabs>
          <w:tab w:val="left" w:pos="1305"/>
        </w:tabs>
        <w:spacing w:line="420" w:lineRule="exact"/>
        <w:ind w:firstLine="422" w:firstLineChars="175"/>
        <w:rPr>
          <w:rFonts w:hint="eastAsia" w:ascii="宋体" w:hAnsi="宋体" w:cs="宋体"/>
          <w:b/>
          <w:bCs/>
          <w:color w:val="auto"/>
          <w:highlight w:val="none"/>
        </w:rPr>
      </w:pPr>
      <w:r>
        <w:rPr>
          <w:rFonts w:hint="eastAsia" w:ascii="宋体" w:hAnsi="宋体" w:cs="宋体"/>
          <w:b/>
          <w:bCs/>
          <w:color w:val="auto"/>
          <w:highlight w:val="none"/>
        </w:rPr>
        <w:t>19.首次响应文件的递交</w:t>
      </w:r>
    </w:p>
    <w:p w14:paraId="0DBF108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19.1 响应文件的递交：本项目实行“网上竞标、电子开、评标”，竞标人应于递交截止时间前在广西政府采购云平台上传输、递交加密的电子版响应文件。</w:t>
      </w:r>
    </w:p>
    <w:p w14:paraId="4DC095D5">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19.2 竞标人应当在响应文件递交截止时间前在广西政府采购云平台上自行上传加密的电子响应文件，响应文件递交截止时间详见本采购文件第一章《采购公告》。</w:t>
      </w:r>
    </w:p>
    <w:p w14:paraId="15A87441">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19.3 未按规定上传的响应文件将被拒绝，由此造成响应文件解密失败或被误投的风险由竞标人自行承担。</w:t>
      </w:r>
    </w:p>
    <w:p w14:paraId="571FD22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19.4 竞标人须在提交响应文件截止后30分钟内对上传广西政府采购云平台的响应文件进行解密。非广西政府采购云平台技术原因或非采购代理机构操作原因造成的竞标人超过解密时限未完成解密的，或响应文件无法解密或解密失败，视为竞标人放弃竞标。</w:t>
      </w:r>
    </w:p>
    <w:p w14:paraId="7167BF54">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19.5响应文件的补充、修改与撤回</w:t>
      </w:r>
    </w:p>
    <w:p w14:paraId="0C5D0A23">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竞标人应当在响应文件递交截止时间前完成电子响应文件的传输递交，递交截止时间前并可以补充、修改或者撤回电子响应文件。补充或者修改电子响应文件的，应当先行撤回原文件，补充、修改后重新传输递交。递交截止时间前未完成传输的，视为放弃竞标。递交截止时间后上传的文件，将被广西政府采购云平台拒收。</w:t>
      </w:r>
    </w:p>
    <w:p w14:paraId="78C61C2B">
      <w:pPr>
        <w:tabs>
          <w:tab w:val="left" w:pos="1305"/>
        </w:tabs>
        <w:spacing w:line="420" w:lineRule="exact"/>
        <w:ind w:firstLine="422" w:firstLineChars="175"/>
        <w:jc w:val="center"/>
        <w:outlineLvl w:val="1"/>
        <w:rPr>
          <w:rFonts w:hint="eastAsia" w:ascii="宋体" w:hAnsi="宋体" w:cs="宋体"/>
          <w:b/>
          <w:color w:val="auto"/>
          <w:highlight w:val="none"/>
        </w:rPr>
      </w:pPr>
      <w:bookmarkStart w:id="95" w:name="_Toc6157"/>
      <w:bookmarkStart w:id="96" w:name="_Toc25954"/>
      <w:bookmarkStart w:id="97" w:name="_Toc16498"/>
      <w:bookmarkStart w:id="98" w:name="_Toc27272"/>
      <w:bookmarkStart w:id="99" w:name="_Toc32037"/>
      <w:bookmarkStart w:id="100" w:name="_Toc8489"/>
      <w:bookmarkStart w:id="101" w:name="_Toc31850"/>
      <w:bookmarkStart w:id="102" w:name="_Toc31899"/>
      <w:bookmarkStart w:id="103" w:name="_Toc14045"/>
      <w:bookmarkStart w:id="104" w:name="_Toc3873"/>
      <w:bookmarkStart w:id="105" w:name="_Toc20660"/>
      <w:bookmarkStart w:id="106" w:name="_Toc22542"/>
      <w:bookmarkStart w:id="107" w:name="_Toc452364067"/>
      <w:bookmarkStart w:id="108" w:name="_Toc6858"/>
      <w:bookmarkStart w:id="109" w:name="_Toc26214"/>
      <w:bookmarkStart w:id="110" w:name="_Toc9753"/>
      <w:r>
        <w:rPr>
          <w:rFonts w:hint="eastAsia" w:ascii="宋体" w:hAnsi="宋体" w:cs="宋体"/>
          <w:b/>
          <w:color w:val="auto"/>
          <w:highlight w:val="none"/>
        </w:rPr>
        <w:t>四、竞争性磋商（简称磋商）与评审</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2EB0DEB9">
      <w:pPr>
        <w:tabs>
          <w:tab w:val="left" w:pos="1305"/>
        </w:tabs>
        <w:spacing w:line="420" w:lineRule="exact"/>
        <w:ind w:firstLine="422" w:firstLineChars="175"/>
        <w:rPr>
          <w:rFonts w:hint="eastAsia" w:ascii="宋体" w:hAnsi="宋体" w:cs="宋体"/>
          <w:b/>
          <w:bCs/>
          <w:color w:val="auto"/>
          <w:highlight w:val="none"/>
        </w:rPr>
      </w:pPr>
      <w:r>
        <w:rPr>
          <w:rFonts w:hint="eastAsia" w:ascii="宋体" w:hAnsi="宋体" w:cs="宋体"/>
          <w:b/>
          <w:bCs/>
          <w:color w:val="auto"/>
          <w:highlight w:val="none"/>
        </w:rPr>
        <w:t>20.评审专家的组成及评审</w:t>
      </w:r>
    </w:p>
    <w:p w14:paraId="1C0DC47A">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20.1评审专家组成：采购代理机构根据磋商项目的特点依法组建“磋商小组”,“磋商小组”由采购人代表和评审专家共3人或3人以上单数组成，其中评审专家的人数不得少于磋商小组成员总数的三分之二。</w:t>
      </w:r>
    </w:p>
    <w:p w14:paraId="7995C8D9">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20.2竞争性磋商小组职责</w:t>
      </w:r>
    </w:p>
    <w:p w14:paraId="576925F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20.2.1负责确认磋商文件；</w:t>
      </w:r>
    </w:p>
    <w:p w14:paraId="4E104317">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20.2.2根据《财政部关于政府采购竞争性磋商采购方式管理暂行办法有关问题的补充通知》财库[2015]124号及《政府采购竞争性磋商采购方式管理暂行办法》（财库〔2014〕214号）第三条第四项“市场竞争不充分的科研项目，以及需要扶持的科技成果转化项目”的规定，在采购过程中符合要求的供应商只有2家的，竞争性磋商采购活动继续进行，即提交最后报价的供应商可以为2家；</w:t>
      </w:r>
    </w:p>
    <w:p w14:paraId="60975C9F">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20.2.3审查供应商的响应文件并作出评价；</w:t>
      </w:r>
    </w:p>
    <w:p w14:paraId="6FCD2F3D">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20.2.4要求供应商解释或者澄清其响应文件；</w:t>
      </w:r>
    </w:p>
    <w:p w14:paraId="54A6B724">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20.2.5编写评审报告；</w:t>
      </w:r>
    </w:p>
    <w:p w14:paraId="5A1520A4">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20.2.6告知采购人、采购代理机构在评审过程中发现的供应商的违法违规行为。</w:t>
      </w:r>
    </w:p>
    <w:p w14:paraId="77390967">
      <w:pPr>
        <w:tabs>
          <w:tab w:val="left" w:pos="1305"/>
        </w:tabs>
        <w:spacing w:line="420" w:lineRule="exact"/>
        <w:ind w:firstLine="422" w:firstLineChars="175"/>
        <w:rPr>
          <w:rFonts w:hint="eastAsia" w:ascii="宋体" w:hAnsi="宋体" w:cs="宋体"/>
          <w:b/>
          <w:bCs/>
          <w:color w:val="auto"/>
          <w:highlight w:val="none"/>
        </w:rPr>
      </w:pPr>
      <w:r>
        <w:rPr>
          <w:rFonts w:hint="eastAsia" w:ascii="宋体" w:hAnsi="宋体" w:cs="宋体"/>
          <w:b/>
          <w:bCs/>
          <w:color w:val="auto"/>
          <w:highlight w:val="none"/>
        </w:rPr>
        <w:t>21.无效响应的情形</w:t>
      </w:r>
    </w:p>
    <w:p w14:paraId="6F463846">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磋商小组根据确认后的磋商文件对供应商的响应文件进行审查。对有下列情况之一响应文件，将会按照无效响应处理，并告知有关供应商。</w:t>
      </w:r>
    </w:p>
    <w:p w14:paraId="46844998">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21.1关联供应商不得参加同一合同项下的政府采购活动。</w:t>
      </w:r>
    </w:p>
    <w:p w14:paraId="71356336">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21.1.1单位负责人为同一人或者存在直接控股、管理关系的不同的供应商，不得参加同一合同项下的政府采购活动；</w:t>
      </w:r>
    </w:p>
    <w:p w14:paraId="1767DEDA">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21.1.2生产厂商授权给供应商后自己不得参加同一合同项下的政府采购活动。</w:t>
      </w:r>
    </w:p>
    <w:p w14:paraId="772ED7C8">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21.2未交或不足额缴纳保证金的。</w:t>
      </w:r>
    </w:p>
    <w:p w14:paraId="1FD491D2">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21.3磋商小组根据确认后的磋商文件对供应商的响应文件进行资格及符合性审查。对有下列情况之一的响应文件，将会按照无效响应处理。</w:t>
      </w:r>
    </w:p>
    <w:p w14:paraId="609964F6">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21.3.1超越了按照法律法规规定必须获得行政许可或者行政审批的经营范围的；</w:t>
      </w:r>
    </w:p>
    <w:p w14:paraId="53895AFB">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21.3.2资格证明文件不全的，或者不符合磋商文件标明的资格要求的；</w:t>
      </w:r>
    </w:p>
    <w:p w14:paraId="02E1E574">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21.3.3 响应文件未按磋商文件规定要求签署、盖章的；</w:t>
      </w:r>
    </w:p>
    <w:p w14:paraId="3696CB88">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21.3.4递交响应文件的代表人未能出具身份证明或与法定代表人(负责人、自然人)授权委托人身份不符的；</w:t>
      </w:r>
    </w:p>
    <w:p w14:paraId="16A05690">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21.3.5 对磋商文件实质性要求不能完全响应或者内容虚假的；</w:t>
      </w:r>
    </w:p>
    <w:p w14:paraId="000FE1F8">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21.3.6未采用人民币报价或者未按照磋商文件标明的币种报价的；</w:t>
      </w:r>
    </w:p>
    <w:p w14:paraId="78FA2EA1">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21.3.7报价超过磋商文件中规定的预算金额的；</w:t>
      </w:r>
    </w:p>
    <w:p w14:paraId="6D3438B9">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21.3.8响应文件的实质性内容未使用中文表述、意思表述不明确、前后矛盾或者使用计量单位不符合磋商文件要求的（经磋商小组认定并允许进行澄清的笔误除外）；</w:t>
      </w:r>
    </w:p>
    <w:p w14:paraId="681DC69B">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21.3.9响应文件附有采购人不能接受的条件的；</w:t>
      </w:r>
    </w:p>
    <w:p w14:paraId="28D868E2">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21.3.10不符合法律法规相关规定的；</w:t>
      </w:r>
    </w:p>
    <w:p w14:paraId="29090427">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21.4 被拒绝的响应文件为无效响应。</w:t>
      </w:r>
    </w:p>
    <w:p w14:paraId="30B55718">
      <w:pPr>
        <w:tabs>
          <w:tab w:val="left" w:pos="1305"/>
        </w:tabs>
        <w:spacing w:line="420" w:lineRule="exact"/>
        <w:ind w:firstLine="422" w:firstLineChars="175"/>
        <w:rPr>
          <w:rFonts w:hint="eastAsia" w:ascii="宋体" w:hAnsi="宋体" w:cs="宋体"/>
          <w:b/>
          <w:bCs/>
          <w:color w:val="auto"/>
          <w:highlight w:val="none"/>
        </w:rPr>
      </w:pPr>
      <w:r>
        <w:rPr>
          <w:rFonts w:hint="eastAsia" w:ascii="宋体" w:hAnsi="宋体" w:cs="宋体"/>
          <w:b/>
          <w:bCs/>
          <w:color w:val="auto"/>
          <w:highlight w:val="none"/>
        </w:rPr>
        <w:t>22.磋商的步骤说明</w:t>
      </w:r>
    </w:p>
    <w:p w14:paraId="4E19D67E">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22.1磋商时间：截标时间后（具体时间由采购代理机构另行通知）</w:t>
      </w:r>
    </w:p>
    <w:p w14:paraId="77DC110D">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磋商地点：广西政府采购云平台</w:t>
      </w:r>
    </w:p>
    <w:p w14:paraId="50AB0765">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22.2磋商</w:t>
      </w:r>
    </w:p>
    <w:p w14:paraId="37796952">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22.2.1 磋商小组确定不少于3家符合资格条件的供应商，在磋商过程中符合采购文件实质性要求的供应商为2家时，磋商活动可以继续进行，磋商结束后，提交最后报价的供应商为2家。</w:t>
      </w:r>
    </w:p>
    <w:p w14:paraId="6946D510">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22.2.2磋商小组集中与单一供应商分别进行磋商，并给予所有参加磋商的供应商平等的磋商机会。供应商应当在采购人或采购代理机构发出磋商通知（开启新一轮报价）后在广西政府采购云平台设定的时间内进行响应，否则视同放弃参加磋商权利，其响应文件按无效响应处理。</w:t>
      </w:r>
    </w:p>
    <w:p w14:paraId="05AD4912">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22.2.3磋商小组确定供应商符合磋商文件要求的，无需再磋商的，磋商小组按照竞争性磋商文件设定的22.4程序和综合评分法确定成交候选人。第一轮磋商后磋商小组未能确定成交候选人的，可对磋商文件变动后再次磋商。</w:t>
      </w:r>
    </w:p>
    <w:p w14:paraId="6A4BD29A">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22.3磋商文件变动及再次磋商</w:t>
      </w:r>
    </w:p>
    <w:p w14:paraId="3A981149">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22.3.1磋商小组可以根据磋商情况并经采购人代表确认后，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65DDF93B">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22.3.2对竞争性磋商文件作出的实质性变动是竞争性磋商文件的有效组成部分，磋商小组应当及时以书面形式同时通知所有参加磋商的供应商。</w:t>
      </w:r>
    </w:p>
    <w:p w14:paraId="1C82A5E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22.3.3供应商应当按照磋商文件的变动情况和磋商小组的要求重新提交响应文件，并由其法定代表人(负责人、自然人)或授权代表签字或者加盖CA 电子签章。由授权代表签字的，应当附法定代表人(负责人、自然人)授权书。响应文件应送交磋商小组。逾时不交的，视同放弃磋商。重新提交的响应文件与竞争性磋商文件同具法律效力。</w:t>
      </w:r>
    </w:p>
    <w:p w14:paraId="164A9845">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22.3.4磋商小组就变动后的响应文件与供应商分别进行再次磋商（具体磋商次数由磋商小组根据磋商情况确定）。</w:t>
      </w:r>
    </w:p>
    <w:p w14:paraId="405C51FF">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22.3.5磋商文件不能详细列明采购标的的技术、服务要求，需经磋商由供应商提供最终设计方案或解决方案的，磋商结束后，磋商小组应当按照少数服从多数的原则投票推荐3家以上供应商的设计方案或解决方案，磋商小组按照竞争性磋商文件设定的22.4程序和综合评分法确定成交候选人。</w:t>
      </w:r>
    </w:p>
    <w:p w14:paraId="24CC95B8">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22.3.6磋商小组一致确定供应商的竞争性磋商文件能够详细列明采购标的的技术、服务要求且符合竞争性磋商文件要求，无需再磋商的，磋商小组按照竞争性磋商文件设定的22.4程序和综合评分法确定成交候选人。</w:t>
      </w:r>
    </w:p>
    <w:p w14:paraId="00C0C8C0">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22.4最后报价及成交候选供应商推荐</w:t>
      </w:r>
    </w:p>
    <w:p w14:paraId="13D2B0A2">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22.4.1磋商结束后，磋商小组要求所有继续参加磋商的供应商在规定时间内提交最后报价，由其法定代表人(负责人、自然人)或授权代表签字或者加盖CA电子签章后递交磋商小组。</w:t>
      </w:r>
    </w:p>
    <w:p w14:paraId="256124E8">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22.4.2磋商小组根据综合评分情况，按照评审得分由高到低顺序推荐3名以上成交候选供应商，并编写评审报告。市场竞争不充分的科研项目，以及需要扶持的科技成果转化项目，可以推荐2家成交候选供应商。评审得分相同的，按照最后报价由低到高的顺序推荐。评审得分且最后报价相同的，按照技术指标优劣顺序推荐。</w:t>
      </w:r>
    </w:p>
    <w:p w14:paraId="5FDD1E27">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22.4.3供应商的最后报价是供应商响应文件的有效组成部分。</w:t>
      </w:r>
    </w:p>
    <w:p w14:paraId="018B1795">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22.4.4已提交响应文件的供应商，在提交最后报价之前，可以根据磋商情况退出磋商。采购人、采购代理机构应当退还退出磋商的供应商的保证金。</w:t>
      </w:r>
    </w:p>
    <w:p w14:paraId="5F409C06">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22.4.5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EC5BBEE">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22.5其他</w:t>
      </w:r>
    </w:p>
    <w:p w14:paraId="1DC2AB53">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22.5.1磋商小组成员以及与评审工作有关的人员不得泄露评审情况以及评审过程中获悉的国家秘密、商业秘密。</w:t>
      </w:r>
    </w:p>
    <w:p w14:paraId="66712E5B">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22.5.2采购代理机构对磋商过程和重要磋商内容进行记录，磋商双方在记录上签字确认。</w:t>
      </w:r>
    </w:p>
    <w:p w14:paraId="2E5615F5">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22.5.3最终磋商结束后，磋商小组不得再与磋商供应商进行任何形式的商谈。</w:t>
      </w:r>
    </w:p>
    <w:p w14:paraId="7BC81224">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22.5.4出现下列情形之一的，采购代理机构可终止竞争性磋商采购活动，发布项目终止公告并说明原因，重新开展采购活动：</w:t>
      </w:r>
    </w:p>
    <w:p w14:paraId="5F2D1F61">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22.5.4.1因情况变化，不再符合规定的竞争性磋商采购方式适用情形的；</w:t>
      </w:r>
    </w:p>
    <w:p w14:paraId="62AE6103">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22.5.4.2出现影响采购公正的违法、违规行为的；</w:t>
      </w:r>
    </w:p>
    <w:p w14:paraId="6527E2C0">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22.5.4.3在采购过程中符合竞争要求的供应商或者报价未超过采购预算的供应商不足3家的。</w:t>
      </w:r>
    </w:p>
    <w:p w14:paraId="6209B3D8">
      <w:pPr>
        <w:tabs>
          <w:tab w:val="left" w:pos="1305"/>
        </w:tabs>
        <w:spacing w:line="420" w:lineRule="exact"/>
        <w:ind w:firstLine="422" w:firstLineChars="175"/>
        <w:rPr>
          <w:rFonts w:hint="eastAsia" w:ascii="宋体" w:hAnsi="宋体" w:cs="宋体"/>
          <w:b/>
          <w:bCs/>
          <w:color w:val="auto"/>
          <w:highlight w:val="none"/>
        </w:rPr>
      </w:pPr>
      <w:r>
        <w:rPr>
          <w:rFonts w:hint="eastAsia" w:ascii="宋体" w:hAnsi="宋体" w:cs="宋体"/>
          <w:b/>
          <w:bCs/>
          <w:color w:val="auto"/>
          <w:highlight w:val="none"/>
        </w:rPr>
        <w:t>23.确定成交供应商办法</w:t>
      </w:r>
    </w:p>
    <w:p w14:paraId="3EA00FC7">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23.1 采购代理机构应当在评审结束后2个工作日内将评审报告送采购人确认。采购人应当在收到评审报告后5个工作日内，从评审报告提出的成交候选人中，根据质量和服务均能满足采购文件实质性响应要求且按评审因素的量化指标评审得分最高的原则确定成交供应商，也可以书面授权磋商小组直接确定成交供应商。采购人逾期未确定成交供应商且不提出异议的，视为确定评审报告提出的排名第一成交候选供应商为成交供应商。</w:t>
      </w:r>
    </w:p>
    <w:p w14:paraId="53126159">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23.2采购代理机构应当在成交供应商确定后2个工作日内，在省级以上财政部门指定的媒体上公告成交结果，同时向成交供应商发出成交通知书。采购人或采购代理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将该情况报城中区政府采购监督管理部门。</w:t>
      </w:r>
    </w:p>
    <w:p w14:paraId="2CAECA4E">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以上信息查询记录及相关证据与采购文件一并保存。</w:t>
      </w:r>
    </w:p>
    <w:p w14:paraId="78CE1D82">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磋商结果将在</w:t>
      </w:r>
      <w:r>
        <w:rPr>
          <w:rFonts w:hint="eastAsia" w:ascii="宋体" w:hAnsi="宋体" w:cs="宋体"/>
          <w:color w:val="auto"/>
          <w:highlight w:val="none"/>
          <w:u w:val="single"/>
          <w:lang w:eastAsia="zh-CN"/>
        </w:rPr>
        <w:t>www.ccgp.gov.cn（中国政府采购网）、zfcg.gxzf.gov.cn（广西壮族自治区政府采购网）、zfcg.lzscz.liuzhou.gov.cn（柳州市政府采购网）</w:t>
      </w:r>
      <w:r>
        <w:rPr>
          <w:rFonts w:hint="eastAsia" w:ascii="宋体" w:hAnsi="宋体" w:cs="宋体"/>
          <w:color w:val="auto"/>
          <w:highlight w:val="none"/>
        </w:rPr>
        <w:t>公布。</w:t>
      </w:r>
    </w:p>
    <w:p w14:paraId="50D1E64A">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23.3采购代理机构无义务向供应商退还磋商文件。</w:t>
      </w:r>
    </w:p>
    <w:p w14:paraId="7C3523AC">
      <w:pPr>
        <w:tabs>
          <w:tab w:val="left" w:pos="1305"/>
        </w:tabs>
        <w:spacing w:line="420" w:lineRule="exact"/>
        <w:ind w:firstLine="422" w:firstLineChars="175"/>
        <w:rPr>
          <w:rFonts w:hint="eastAsia" w:ascii="宋体" w:hAnsi="宋体" w:cs="宋体"/>
          <w:b/>
          <w:bCs/>
          <w:color w:val="auto"/>
          <w:highlight w:val="none"/>
        </w:rPr>
      </w:pPr>
      <w:r>
        <w:rPr>
          <w:rFonts w:hint="eastAsia" w:ascii="宋体" w:hAnsi="宋体" w:cs="宋体"/>
          <w:b/>
          <w:bCs/>
          <w:color w:val="auto"/>
          <w:highlight w:val="none"/>
        </w:rPr>
        <w:t>24.质疑</w:t>
      </w:r>
    </w:p>
    <w:p w14:paraId="09891E5E">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24.1供应商对成交结果有异议的，应当在成交公告期限届满之日起七个工作日内，以书面形式向采购人或采购代理机构提出质疑，并及时索要书面回执。</w:t>
      </w:r>
    </w:p>
    <w:p w14:paraId="207B5444">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24.2被质疑的采购人或采购代理机构（采购代理机构应当按照有关规定就采购人委托授权范围内的事项）在收到供应商的书面质疑后七个工作日内作出答复，但答复的内容不得涉及商业秘密。</w:t>
      </w:r>
    </w:p>
    <w:p w14:paraId="7A0112CE">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24.3质疑、投诉应当采用书面形式，质疑函、投诉书均应明确阐述竞争性磋商文件、磋商过程或成交结果中使自己合法权益受到损害的实质性内容，提供相关事实依据和证据及其来源或线索，便于有关单位调查、答复和处理。</w:t>
      </w:r>
    </w:p>
    <w:p w14:paraId="29A582BB">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24.4质疑书面要求</w:t>
      </w:r>
    </w:p>
    <w:p w14:paraId="6A9D400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24.4.1质疑人质疑时须提交质疑书，质疑书至少包括下列主要内容：</w:t>
      </w:r>
    </w:p>
    <w:p w14:paraId="6C10970E">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（1）供应商的姓名或名称、地址、邮编、联系人及联系电话；</w:t>
      </w:r>
    </w:p>
    <w:p w14:paraId="6E277880">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（2）质疑项目的名称、编号；</w:t>
      </w:r>
    </w:p>
    <w:p w14:paraId="67114AA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1C6725AF">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（4）事实依据；</w:t>
      </w:r>
    </w:p>
    <w:p w14:paraId="0FA527B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（5）必要的法律依据；</w:t>
      </w:r>
    </w:p>
    <w:p w14:paraId="0806B95C">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（6）提出质疑的日期。</w:t>
      </w:r>
    </w:p>
    <w:p w14:paraId="5CF6815F">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供应商为自然人的，应当由本人签字；供应商为法人或者其他组织的，应当由法定代表人(负责人、自然人)、主要负责人，或者其授权代表签字或者盖章，并加盖公章。</w:t>
      </w:r>
    </w:p>
    <w:p w14:paraId="1081C327">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如不按政府采购相关规定及上述要求质疑或投诉的，视为无效质疑或无效投诉，不予受理。</w:t>
      </w:r>
    </w:p>
    <w:p w14:paraId="0D685BC2">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25.成交供应商应在收到成交通知书发出之日起25日内，按磋商文件确定的合同文本及采购标的、规格型号、采购金额、采购数量、技术和服务要求等事项与采购人签订政府采购合同。</w:t>
      </w:r>
    </w:p>
    <w:p w14:paraId="4F8321B6">
      <w:pPr>
        <w:tabs>
          <w:tab w:val="left" w:pos="1305"/>
        </w:tabs>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26.成交供应商拒绝签订政府采购合同的，采购人可以按照《中华人民共和国政府采购法实施条例》第四十九条的规定确定其他供应商作为成交供应商并签订政府采购合同，也可以重新开展采购活动。拒绝签订政府采购合同的成交供应商不得参加对该项目重新开展的采购活动。</w:t>
      </w:r>
      <w:bookmarkEnd w:id="93"/>
    </w:p>
    <w:p w14:paraId="7A0B1DC2">
      <w:pPr>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27.采购代理服务费</w:t>
      </w:r>
    </w:p>
    <w:p w14:paraId="587F45FD">
      <w:pPr>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成交供应商领取成交通知书前，由成交供应商向招标代理机构一次性付清采购代理服务费。本项目的采购代理服务收费标准按计价格[2002]1980号《招标代理服务收费管理暂行办法》工程类收费标准收取。</w:t>
      </w:r>
    </w:p>
    <w:p w14:paraId="5DA54BC7">
      <w:pPr>
        <w:spacing w:line="420" w:lineRule="exact"/>
        <w:ind w:firstLine="422" w:firstLineChars="175"/>
        <w:rPr>
          <w:rFonts w:hint="eastAsia" w:ascii="宋体" w:hAnsi="宋体" w:cs="宋体"/>
          <w:b/>
          <w:color w:val="auto"/>
          <w:highlight w:val="none"/>
        </w:rPr>
      </w:pPr>
      <w:r>
        <w:rPr>
          <w:rFonts w:hint="eastAsia" w:ascii="宋体" w:hAnsi="宋体" w:cs="宋体"/>
          <w:b/>
          <w:color w:val="auto"/>
          <w:highlight w:val="none"/>
        </w:rPr>
        <w:t>28.适用法律</w:t>
      </w:r>
    </w:p>
    <w:p w14:paraId="529B2377">
      <w:pPr>
        <w:tabs>
          <w:tab w:val="left" w:pos="2835"/>
        </w:tabs>
        <w:spacing w:line="420" w:lineRule="exact"/>
        <w:ind w:firstLine="420" w:firstLineChars="175"/>
        <w:rPr>
          <w:rFonts w:hint="eastAsia" w:ascii="宋体" w:hAnsi="宋体" w:cs="宋体"/>
          <w:color w:val="auto"/>
          <w:highlight w:val="none"/>
        </w:rPr>
      </w:pPr>
      <w:r>
        <w:rPr>
          <w:rFonts w:hint="eastAsia" w:ascii="宋体" w:hAnsi="宋体" w:cs="宋体"/>
          <w:bCs/>
          <w:color w:val="auto"/>
          <w:highlight w:val="none"/>
        </w:rPr>
        <w:t>采购当事人的一切活动均适用于《中华人民共和国政府采购法》、《中华人民共和国政府采购法实施条例》、《</w:t>
      </w:r>
      <w:r>
        <w:rPr>
          <w:rFonts w:hint="eastAsia" w:ascii="宋体" w:hAnsi="宋体" w:cs="宋体"/>
          <w:color w:val="auto"/>
          <w:highlight w:val="none"/>
        </w:rPr>
        <w:t>政府采购竞争性磋商采购方式管理暂行办法</w:t>
      </w:r>
      <w:r>
        <w:rPr>
          <w:rFonts w:hint="eastAsia" w:ascii="宋体" w:hAnsi="宋体" w:cs="宋体"/>
          <w:bCs/>
          <w:color w:val="auto"/>
          <w:highlight w:val="none"/>
        </w:rPr>
        <w:t>》及相关规定。</w:t>
      </w:r>
    </w:p>
    <w:p w14:paraId="60EEDE69">
      <w:pPr>
        <w:tabs>
          <w:tab w:val="center" w:pos="4410"/>
          <w:tab w:val="left" w:pos="6735"/>
        </w:tabs>
        <w:spacing w:line="480" w:lineRule="auto"/>
        <w:jc w:val="center"/>
        <w:outlineLvl w:val="0"/>
        <w:rPr>
          <w:rFonts w:hint="eastAsia" w:ascii="宋体" w:hAnsi="宋体" w:cs="宋体"/>
          <w:b/>
          <w:bCs/>
          <w:color w:val="auto"/>
          <w:kern w:val="44"/>
          <w:sz w:val="44"/>
          <w:szCs w:val="44"/>
          <w:highlight w:val="none"/>
        </w:rPr>
      </w:pPr>
      <w:r>
        <w:rPr>
          <w:rFonts w:hint="eastAsia" w:ascii="宋体" w:hAnsi="宋体" w:cs="宋体"/>
          <w:color w:val="auto"/>
          <w:highlight w:val="none"/>
        </w:rPr>
        <w:br w:type="page"/>
      </w:r>
      <w:bookmarkStart w:id="111" w:name="_Toc8936"/>
      <w:bookmarkStart w:id="112" w:name="_Toc452364070"/>
      <w:bookmarkStart w:id="113" w:name="_Toc20739"/>
      <w:bookmarkStart w:id="114" w:name="_Toc8421"/>
      <w:bookmarkStart w:id="115" w:name="_Toc18962"/>
      <w:bookmarkStart w:id="116" w:name="_Toc28976"/>
      <w:bookmarkStart w:id="117" w:name="_Toc12561"/>
      <w:bookmarkStart w:id="118" w:name="_Toc3051"/>
      <w:bookmarkStart w:id="119" w:name="_Toc17307"/>
      <w:bookmarkStart w:id="120" w:name="_Toc32417"/>
      <w:bookmarkStart w:id="121" w:name="_Toc12500"/>
      <w:bookmarkStart w:id="122" w:name="_Toc11430"/>
      <w:bookmarkStart w:id="123" w:name="_Toc451267281"/>
      <w:bookmarkStart w:id="124" w:name="_Toc4498"/>
      <w:bookmarkStart w:id="125" w:name="_Toc7401"/>
      <w:bookmarkStart w:id="126" w:name="_Toc29354"/>
      <w:bookmarkStart w:id="127" w:name="_Toc4876"/>
      <w:bookmarkStart w:id="128" w:name="_Toc28359"/>
      <w:r>
        <w:rPr>
          <w:rFonts w:hint="eastAsia" w:ascii="宋体" w:hAnsi="宋体" w:cs="宋体"/>
          <w:b/>
          <w:bCs/>
          <w:color w:val="auto"/>
          <w:kern w:val="44"/>
          <w:sz w:val="32"/>
          <w:szCs w:val="32"/>
          <w:highlight w:val="none"/>
        </w:rPr>
        <w:t>第三章  项目采购需求</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29B744CF">
      <w:pPr>
        <w:spacing w:line="420" w:lineRule="exact"/>
        <w:jc w:val="left"/>
        <w:rPr>
          <w:rFonts w:hint="eastAsia" w:ascii="宋体" w:hAnsi="宋体" w:cs="宋体"/>
          <w:color w:val="auto"/>
          <w:highlight w:val="none"/>
        </w:rPr>
      </w:pPr>
      <w:bookmarkStart w:id="129" w:name="_Toc452364071"/>
      <w:r>
        <w:rPr>
          <w:rFonts w:hint="eastAsia" w:ascii="宋体" w:hAnsi="宋体" w:cs="宋体"/>
          <w:color w:val="auto"/>
          <w:highlight w:val="none"/>
        </w:rPr>
        <w:t>说明：</w:t>
      </w:r>
    </w:p>
    <w:p w14:paraId="155F9D50">
      <w:pPr>
        <w:spacing w:line="420" w:lineRule="exact"/>
        <w:ind w:firstLine="480" w:firstLineChars="200"/>
        <w:jc w:val="left"/>
        <w:rPr>
          <w:rFonts w:hint="eastAsia" w:ascii="宋体" w:hAnsi="宋体" w:cs="宋体"/>
          <w:color w:val="auto"/>
          <w:highlight w:val="none"/>
        </w:rPr>
      </w:pPr>
      <w:r>
        <w:rPr>
          <w:rFonts w:hint="eastAsia" w:ascii="宋体" w:hAnsi="宋体"/>
          <w:color w:val="auto"/>
          <w:szCs w:val="32"/>
          <w:highlight w:val="none"/>
        </w:rPr>
        <w:t>1.</w:t>
      </w:r>
      <w:r>
        <w:rPr>
          <w:rFonts w:hint="eastAsia"/>
          <w:color w:val="auto"/>
          <w:szCs w:val="32"/>
          <w:highlight w:val="none"/>
        </w:rPr>
        <w:t>为落实政府采购政策需满足的要求（根据项目实际情况填写内容）</w:t>
      </w:r>
    </w:p>
    <w:p w14:paraId="66E9BAB8">
      <w:pPr>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（1）本竞争性磋商采购文件所称小微企业必须符合《政府采购促进中小企业发展管理办法》（财库〔2020〕46号）的规定</w:t>
      </w:r>
      <w:r>
        <w:rPr>
          <w:rFonts w:hint="eastAsia" w:ascii="宋体" w:hAnsi="宋体" w:cs="宋体"/>
          <w:b/>
          <w:bCs/>
          <w:color w:val="auto"/>
          <w:highlight w:val="none"/>
        </w:rPr>
        <w:t>（具体规定详见附件）</w:t>
      </w:r>
      <w:r>
        <w:rPr>
          <w:rFonts w:hint="eastAsia" w:ascii="宋体" w:hAnsi="宋体" w:cs="宋体"/>
          <w:color w:val="auto"/>
          <w:highlight w:val="none"/>
        </w:rPr>
        <w:t>。</w:t>
      </w:r>
      <w:r>
        <w:rPr>
          <w:rFonts w:hint="eastAsia" w:ascii="宋体" w:hAnsi="宋体" w:cs="宋体"/>
          <w:b/>
          <w:bCs/>
          <w:color w:val="auto"/>
          <w:highlight w:val="none"/>
        </w:rPr>
        <w:t>本项目采购标的所属行业为：</w:t>
      </w:r>
      <w:r>
        <w:rPr>
          <w:rFonts w:hint="eastAsia" w:ascii="宋体" w:hAnsi="宋体" w:cs="宋体"/>
          <w:b/>
          <w:bCs/>
          <w:color w:val="auto"/>
          <w:highlight w:val="none"/>
          <w:u w:val="single"/>
        </w:rPr>
        <w:t>建筑业</w:t>
      </w:r>
      <w:r>
        <w:rPr>
          <w:rFonts w:hint="eastAsia" w:ascii="宋体" w:hAnsi="宋体" w:cs="宋体"/>
          <w:b/>
          <w:bCs/>
          <w:color w:val="auto"/>
          <w:highlight w:val="none"/>
        </w:rPr>
        <w:t>。</w:t>
      </w:r>
    </w:p>
    <w:p w14:paraId="1B69EC20">
      <w:pPr>
        <w:tabs>
          <w:tab w:val="left" w:pos="180"/>
          <w:tab w:val="left" w:pos="1620"/>
        </w:tabs>
        <w:spacing w:line="420" w:lineRule="exact"/>
        <w:ind w:firstLine="480" w:firstLineChars="200"/>
        <w:rPr>
          <w:rFonts w:hint="eastAsia" w:ascii="宋体" w:hAnsi="宋体" w:cs="宋体"/>
          <w:b/>
          <w:bCs/>
          <w:color w:val="auto"/>
          <w:highlight w:val="none"/>
        </w:rPr>
      </w:pPr>
      <w:r>
        <w:rPr>
          <w:rFonts w:hint="eastAsia" w:ascii="宋体" w:hAnsi="宋体" w:cs="宋体"/>
          <w:color w:val="auto"/>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原件扫描件（加盖供应商公章），否则响应文件作无效处理。如本项目包含的配套货物属于品目清单内非标注“★”的产品时，应优先采购，具体详见“第四章 评审程序和评审方法和评审标准”。</w:t>
      </w:r>
    </w:p>
    <w:p w14:paraId="374857EB">
      <w:pPr>
        <w:spacing w:line="420" w:lineRule="exact"/>
        <w:ind w:firstLine="472" w:firstLineChars="196"/>
        <w:rPr>
          <w:rFonts w:hint="eastAsia" w:ascii="宋体" w:hAnsi="宋体" w:cs="宋体"/>
          <w:b/>
          <w:bCs/>
          <w:color w:val="auto"/>
          <w:highlight w:val="none"/>
        </w:rPr>
      </w:pPr>
      <w:r>
        <w:rPr>
          <w:rFonts w:hint="eastAsia" w:ascii="宋体" w:hAnsi="宋体" w:cs="宋体"/>
          <w:b/>
          <w:bCs/>
          <w:color w:val="auto"/>
          <w:highlight w:val="none"/>
        </w:rPr>
        <w:t>2.本“</w:t>
      </w:r>
      <w:r>
        <w:rPr>
          <w:rFonts w:hint="eastAsia" w:ascii="宋体" w:hAnsi="宋体" w:cs="宋体"/>
          <w:b/>
          <w:color w:val="auto"/>
          <w:highlight w:val="none"/>
        </w:rPr>
        <w:t>服务需求一览表</w:t>
      </w:r>
      <w:r>
        <w:rPr>
          <w:rFonts w:hint="eastAsia" w:ascii="宋体" w:hAnsi="宋体" w:cs="宋体"/>
          <w:b/>
          <w:bCs/>
          <w:color w:val="auto"/>
          <w:highlight w:val="none"/>
        </w:rPr>
        <w:t>”中标注“▲”项的条款均为实质性要求，若有任意一项负偏离则响应文件作无效处理。</w:t>
      </w:r>
    </w:p>
    <w:p w14:paraId="4DD5BE29">
      <w:pPr>
        <w:pStyle w:val="8"/>
        <w:spacing w:line="420" w:lineRule="exact"/>
        <w:ind w:firstLine="480" w:firstLineChars="200"/>
        <w:rPr>
          <w:rFonts w:hint="eastAsia"/>
          <w:color w:val="auto"/>
          <w:szCs w:val="32"/>
          <w:highlight w:val="none"/>
        </w:rPr>
      </w:pPr>
      <w:r>
        <w:rPr>
          <w:rFonts w:hint="eastAsia" w:ascii="宋体" w:hAnsi="宋体" w:cs="宋体"/>
          <w:color w:val="auto"/>
          <w:highlight w:val="none"/>
        </w:rPr>
        <w:t>3.</w:t>
      </w:r>
      <w:r>
        <w:rPr>
          <w:rFonts w:hint="eastAsia"/>
          <w:color w:val="auto"/>
          <w:szCs w:val="32"/>
          <w:highlight w:val="none"/>
        </w:rPr>
        <w:t>如供应商的投标货物或服务成果存在</w:t>
      </w:r>
      <w:r>
        <w:rPr>
          <w:color w:val="auto"/>
          <w:szCs w:val="32"/>
          <w:highlight w:val="none"/>
        </w:rPr>
        <w:t>侵犯</w:t>
      </w:r>
      <w:r>
        <w:rPr>
          <w:rFonts w:hint="eastAsia"/>
          <w:color w:val="auto"/>
          <w:szCs w:val="32"/>
          <w:highlight w:val="none"/>
        </w:rPr>
        <w:t>他人的知识产权或者专利成果行为的，应</w:t>
      </w:r>
      <w:r>
        <w:rPr>
          <w:color w:val="auto"/>
          <w:szCs w:val="32"/>
          <w:highlight w:val="none"/>
        </w:rPr>
        <w:t>承担相应法律责任</w:t>
      </w:r>
      <w:r>
        <w:rPr>
          <w:rFonts w:hint="eastAsia"/>
          <w:color w:val="auto"/>
          <w:szCs w:val="32"/>
          <w:highlight w:val="none"/>
        </w:rPr>
        <w:t>。</w:t>
      </w:r>
    </w:p>
    <w:p w14:paraId="484CFC8F">
      <w:pPr>
        <w:pStyle w:val="8"/>
        <w:spacing w:line="420" w:lineRule="exact"/>
        <w:rPr>
          <w:rFonts w:hint="eastAsia"/>
          <w:color w:val="auto"/>
          <w:highlight w:val="none"/>
        </w:rPr>
      </w:pPr>
    </w:p>
    <w:p w14:paraId="30C73A4A">
      <w:pPr>
        <w:pStyle w:val="8"/>
        <w:spacing w:line="420" w:lineRule="exact"/>
        <w:rPr>
          <w:rFonts w:hint="eastAsia"/>
          <w:color w:val="auto"/>
          <w:highlight w:val="none"/>
        </w:rPr>
      </w:pPr>
      <w:r>
        <w:rPr>
          <w:rFonts w:hint="eastAsia"/>
          <w:color w:val="auto"/>
          <w:highlight w:val="none"/>
        </w:rPr>
        <w:br w:type="page"/>
      </w:r>
    </w:p>
    <w:tbl>
      <w:tblPr>
        <w:tblStyle w:val="24"/>
        <w:tblW w:w="96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2"/>
        <w:gridCol w:w="1457"/>
        <w:gridCol w:w="600"/>
        <w:gridCol w:w="514"/>
        <w:gridCol w:w="6586"/>
      </w:tblGrid>
      <w:tr w14:paraId="683F6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jc w:val="center"/>
        </w:trPr>
        <w:tc>
          <w:tcPr>
            <w:tcW w:w="9639" w:type="dxa"/>
            <w:gridSpan w:val="5"/>
            <w:noWrap w:val="0"/>
            <w:vAlign w:val="center"/>
          </w:tcPr>
          <w:p w14:paraId="41F57528">
            <w:pPr>
              <w:tabs>
                <w:tab w:val="left" w:pos="180"/>
                <w:tab w:val="left" w:pos="1620"/>
              </w:tabs>
              <w:snapToGrid w:val="0"/>
              <w:spacing w:line="400" w:lineRule="exact"/>
              <w:jc w:val="center"/>
              <w:rPr>
                <w:rFonts w:hint="eastAsia" w:ascii="宋体" w:hAnsi="宋体" w:cs="宋体"/>
                <w:b/>
                <w:bCs/>
                <w:color w:val="auto"/>
                <w:highlight w:val="none"/>
              </w:rPr>
            </w:pPr>
            <w:r>
              <w:rPr>
                <w:rFonts w:hint="eastAsia" w:ascii="宋体" w:hAnsi="宋体" w:cs="宋体"/>
                <w:b/>
                <w:color w:val="auto"/>
                <w:highlight w:val="none"/>
              </w:rPr>
              <w:t>需求一览表</w:t>
            </w:r>
          </w:p>
        </w:tc>
      </w:tr>
      <w:tr w14:paraId="66915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9639" w:type="dxa"/>
            <w:gridSpan w:val="5"/>
            <w:noWrap w:val="0"/>
            <w:vAlign w:val="center"/>
          </w:tcPr>
          <w:p w14:paraId="627485E3">
            <w:pPr>
              <w:spacing w:line="400" w:lineRule="exact"/>
              <w:rPr>
                <w:rFonts w:hint="eastAsia" w:ascii="宋体" w:hAnsi="宋体" w:cs="宋体"/>
                <w:color w:val="auto"/>
                <w:highlight w:val="none"/>
              </w:rPr>
            </w:pPr>
            <w:r>
              <w:rPr>
                <w:rFonts w:hint="eastAsia" w:ascii="宋体" w:hAnsi="宋体" w:cs="宋体"/>
                <w:color w:val="auto"/>
                <w:highlight w:val="none"/>
              </w:rPr>
              <w:t>一、采购清单及技术要求</w:t>
            </w:r>
          </w:p>
        </w:tc>
      </w:tr>
      <w:tr w14:paraId="1A80E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482" w:type="dxa"/>
            <w:noWrap w:val="0"/>
            <w:vAlign w:val="center"/>
          </w:tcPr>
          <w:p w14:paraId="77EEECC9">
            <w:pPr>
              <w:spacing w:line="400" w:lineRule="exact"/>
              <w:rPr>
                <w:rFonts w:hint="eastAsia" w:ascii="宋体" w:hAnsi="宋体" w:cs="宋体"/>
                <w:color w:val="auto"/>
                <w:highlight w:val="none"/>
              </w:rPr>
            </w:pPr>
            <w:r>
              <w:rPr>
                <w:rFonts w:hint="eastAsia" w:ascii="宋体" w:hAnsi="宋体" w:cs="宋体"/>
                <w:color w:val="auto"/>
                <w:highlight w:val="none"/>
              </w:rPr>
              <w:t>序号</w:t>
            </w:r>
          </w:p>
        </w:tc>
        <w:tc>
          <w:tcPr>
            <w:tcW w:w="1457" w:type="dxa"/>
            <w:noWrap w:val="0"/>
            <w:vAlign w:val="center"/>
          </w:tcPr>
          <w:p w14:paraId="7C414EAB">
            <w:pPr>
              <w:spacing w:line="400" w:lineRule="exact"/>
              <w:rPr>
                <w:rFonts w:hint="eastAsia" w:ascii="宋体" w:hAnsi="宋体" w:cs="宋体"/>
                <w:color w:val="auto"/>
                <w:highlight w:val="none"/>
              </w:rPr>
            </w:pPr>
            <w:r>
              <w:rPr>
                <w:rFonts w:hint="eastAsia" w:ascii="宋体" w:hAnsi="宋体" w:cs="宋体"/>
                <w:color w:val="auto"/>
                <w:highlight w:val="none"/>
              </w:rPr>
              <w:t>标的名称</w:t>
            </w:r>
          </w:p>
        </w:tc>
        <w:tc>
          <w:tcPr>
            <w:tcW w:w="600" w:type="dxa"/>
            <w:tcBorders>
              <w:right w:val="single" w:color="auto" w:sz="4" w:space="0"/>
            </w:tcBorders>
            <w:noWrap w:val="0"/>
            <w:vAlign w:val="center"/>
          </w:tcPr>
          <w:p w14:paraId="06791FEF">
            <w:pPr>
              <w:spacing w:line="400" w:lineRule="exact"/>
              <w:rPr>
                <w:rFonts w:hint="eastAsia" w:ascii="宋体" w:hAnsi="宋体" w:cs="宋体"/>
                <w:color w:val="auto"/>
                <w:highlight w:val="none"/>
              </w:rPr>
            </w:pPr>
            <w:r>
              <w:rPr>
                <w:rFonts w:hint="eastAsia" w:ascii="宋体" w:hAnsi="宋体" w:cs="宋体"/>
                <w:color w:val="auto"/>
                <w:highlight w:val="none"/>
              </w:rPr>
              <w:t>数量</w:t>
            </w:r>
          </w:p>
        </w:tc>
        <w:tc>
          <w:tcPr>
            <w:tcW w:w="514" w:type="dxa"/>
            <w:tcBorders>
              <w:left w:val="single" w:color="auto" w:sz="4" w:space="0"/>
            </w:tcBorders>
            <w:noWrap w:val="0"/>
            <w:vAlign w:val="center"/>
          </w:tcPr>
          <w:p w14:paraId="33BEA86B">
            <w:pPr>
              <w:spacing w:line="400" w:lineRule="exact"/>
              <w:rPr>
                <w:rFonts w:hint="eastAsia" w:ascii="宋体" w:hAnsi="宋体" w:cs="宋体"/>
                <w:color w:val="auto"/>
                <w:highlight w:val="none"/>
              </w:rPr>
            </w:pPr>
            <w:r>
              <w:rPr>
                <w:rFonts w:hint="eastAsia" w:ascii="宋体" w:hAnsi="宋体" w:cs="宋体"/>
                <w:color w:val="auto"/>
                <w:highlight w:val="none"/>
              </w:rPr>
              <w:t>单位</w:t>
            </w:r>
          </w:p>
        </w:tc>
        <w:tc>
          <w:tcPr>
            <w:tcW w:w="6586" w:type="dxa"/>
            <w:noWrap w:val="0"/>
            <w:vAlign w:val="center"/>
          </w:tcPr>
          <w:p w14:paraId="4F8E34C7">
            <w:pPr>
              <w:spacing w:line="400" w:lineRule="exact"/>
              <w:jc w:val="center"/>
              <w:rPr>
                <w:rFonts w:hint="eastAsia" w:ascii="宋体" w:hAnsi="宋体" w:cs="宋体"/>
                <w:color w:val="auto"/>
                <w:highlight w:val="none"/>
              </w:rPr>
            </w:pPr>
            <w:r>
              <w:rPr>
                <w:rFonts w:hint="eastAsia" w:ascii="宋体" w:hAnsi="宋体" w:cs="宋体"/>
                <w:b/>
                <w:bCs/>
                <w:color w:val="auto"/>
                <w:highlight w:val="none"/>
              </w:rPr>
              <w:t>采购需求</w:t>
            </w:r>
          </w:p>
        </w:tc>
      </w:tr>
      <w:tr w14:paraId="1DC35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2" w:type="dxa"/>
            <w:noWrap w:val="0"/>
            <w:vAlign w:val="center"/>
          </w:tcPr>
          <w:p w14:paraId="5B446F3A">
            <w:pPr>
              <w:spacing w:line="400" w:lineRule="exact"/>
              <w:jc w:val="left"/>
              <w:rPr>
                <w:rFonts w:ascii="宋体" w:hAnsi="宋体" w:cs="宋体"/>
                <w:color w:val="auto"/>
                <w:kern w:val="0"/>
                <w:highlight w:val="none"/>
              </w:rPr>
            </w:pPr>
            <w:r>
              <w:rPr>
                <w:rFonts w:hint="eastAsia" w:ascii="宋体" w:hAnsi="宋体" w:cs="宋体"/>
                <w:color w:val="auto"/>
                <w:kern w:val="0"/>
                <w:highlight w:val="none"/>
              </w:rPr>
              <w:t>1</w:t>
            </w:r>
          </w:p>
        </w:tc>
        <w:tc>
          <w:tcPr>
            <w:tcW w:w="1457" w:type="dxa"/>
            <w:noWrap w:val="0"/>
            <w:vAlign w:val="center"/>
          </w:tcPr>
          <w:p w14:paraId="49866EE0">
            <w:pPr>
              <w:spacing w:line="400" w:lineRule="exact"/>
              <w:jc w:val="center"/>
              <w:rPr>
                <w:rFonts w:hint="eastAsia" w:ascii="宋体" w:hAnsi="宋体" w:eastAsia="宋体" w:cs="宋体"/>
                <w:color w:val="auto"/>
                <w:kern w:val="0"/>
                <w:highlight w:val="none"/>
                <w:lang w:eastAsia="zh-CN" w:bidi="ar"/>
              </w:rPr>
            </w:pPr>
            <w:r>
              <w:rPr>
                <w:rFonts w:hint="eastAsia" w:ascii="宋体" w:hAnsi="宋体" w:cs="宋体"/>
                <w:color w:val="auto"/>
                <w:kern w:val="0"/>
                <w:highlight w:val="none"/>
                <w:lang w:eastAsia="zh-CN" w:bidi="ar"/>
              </w:rPr>
              <w:t>太阳村镇四合村拉立屯供水管网改造工程</w:t>
            </w:r>
          </w:p>
        </w:tc>
        <w:tc>
          <w:tcPr>
            <w:tcW w:w="600" w:type="dxa"/>
            <w:tcBorders>
              <w:right w:val="single" w:color="auto" w:sz="4" w:space="0"/>
            </w:tcBorders>
            <w:noWrap w:val="0"/>
            <w:vAlign w:val="center"/>
          </w:tcPr>
          <w:p w14:paraId="6BD4D67C">
            <w:pPr>
              <w:spacing w:line="400" w:lineRule="exact"/>
              <w:jc w:val="left"/>
              <w:rPr>
                <w:rFonts w:ascii="宋体" w:hAnsi="宋体" w:cs="宋体"/>
                <w:color w:val="auto"/>
                <w:highlight w:val="none"/>
              </w:rPr>
            </w:pPr>
            <w:r>
              <w:rPr>
                <w:rFonts w:hint="eastAsia" w:ascii="宋体" w:hAnsi="宋体" w:cs="宋体"/>
                <w:color w:val="auto"/>
                <w:highlight w:val="none"/>
              </w:rPr>
              <w:t>1</w:t>
            </w:r>
          </w:p>
        </w:tc>
        <w:tc>
          <w:tcPr>
            <w:tcW w:w="514" w:type="dxa"/>
            <w:tcBorders>
              <w:left w:val="single" w:color="auto" w:sz="4" w:space="0"/>
            </w:tcBorders>
            <w:noWrap w:val="0"/>
            <w:vAlign w:val="center"/>
          </w:tcPr>
          <w:p w14:paraId="22186B0C">
            <w:pPr>
              <w:spacing w:line="400" w:lineRule="exact"/>
              <w:jc w:val="left"/>
              <w:rPr>
                <w:rFonts w:hint="eastAsia" w:ascii="宋体" w:hAnsi="宋体" w:cs="宋体"/>
                <w:color w:val="auto"/>
                <w:kern w:val="0"/>
                <w:highlight w:val="none"/>
              </w:rPr>
            </w:pPr>
            <w:r>
              <w:rPr>
                <w:rFonts w:hint="eastAsia" w:ascii="宋体" w:hAnsi="宋体" w:cs="宋体"/>
                <w:color w:val="auto"/>
                <w:kern w:val="0"/>
                <w:highlight w:val="none"/>
              </w:rPr>
              <w:t>项</w:t>
            </w:r>
          </w:p>
        </w:tc>
        <w:tc>
          <w:tcPr>
            <w:tcW w:w="6586" w:type="dxa"/>
            <w:noWrap w:val="0"/>
            <w:vAlign w:val="center"/>
          </w:tcPr>
          <w:p w14:paraId="03628601">
            <w:pPr>
              <w:numPr>
                <w:ilvl w:val="0"/>
                <w:numId w:val="0"/>
              </w:numPr>
              <w:spacing w:line="360" w:lineRule="auto"/>
              <w:ind w:firstLine="480" w:firstLineChars="200"/>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一、项目建设地点</w:t>
            </w:r>
            <w:r>
              <w:rPr>
                <w:rFonts w:hint="eastAsia" w:ascii="宋体" w:hAnsi="宋体" w:cs="宋体"/>
                <w:color w:val="auto"/>
                <w:highlight w:val="none"/>
                <w:lang w:val="en-US" w:eastAsia="zh-CN"/>
              </w:rPr>
              <w:t>：</w:t>
            </w:r>
            <w:r>
              <w:rPr>
                <w:rFonts w:hint="default" w:ascii="宋体" w:hAnsi="宋体" w:eastAsia="宋体" w:cs="宋体"/>
                <w:color w:val="auto"/>
                <w:highlight w:val="none"/>
                <w:lang w:val="en-US" w:eastAsia="zh-CN"/>
              </w:rPr>
              <w:t>太阳村镇四合村。</w:t>
            </w:r>
          </w:p>
          <w:p w14:paraId="16C4AE2C">
            <w:pPr>
              <w:numPr>
                <w:ilvl w:val="0"/>
                <w:numId w:val="0"/>
              </w:numPr>
              <w:spacing w:line="360" w:lineRule="auto"/>
              <w:ind w:firstLine="480" w:firstLineChars="200"/>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二、项目建设规模及内容：新建DN50-DN300供水管道、管总长约3900米。</w:t>
            </w:r>
          </w:p>
        </w:tc>
      </w:tr>
      <w:tr w14:paraId="7A81E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9" w:type="dxa"/>
            <w:gridSpan w:val="5"/>
            <w:noWrap w:val="0"/>
            <w:vAlign w:val="center"/>
          </w:tcPr>
          <w:p w14:paraId="54CB78FF">
            <w:pPr>
              <w:widowControl/>
              <w:snapToGrid w:val="0"/>
              <w:spacing w:line="400" w:lineRule="exact"/>
              <w:jc w:val="left"/>
              <w:rPr>
                <w:rFonts w:hint="eastAsia" w:ascii="宋体" w:hAnsi="宋体" w:eastAsia="宋体" w:cs="宋体"/>
                <w:color w:val="auto"/>
                <w:highlight w:val="none"/>
                <w:lang w:eastAsia="zh-CN"/>
              </w:rPr>
            </w:pPr>
            <w:r>
              <w:rPr>
                <w:rFonts w:hint="eastAsia" w:ascii="宋体" w:hAnsi="宋体" w:cs="宋体"/>
                <w:b/>
                <w:bCs/>
                <w:color w:val="auto"/>
                <w:highlight w:val="none"/>
              </w:rPr>
              <w:t>▲二、商务</w:t>
            </w:r>
            <w:r>
              <w:rPr>
                <w:rFonts w:hint="eastAsia" w:ascii="宋体" w:hAnsi="宋体" w:cs="宋体"/>
                <w:b/>
                <w:bCs/>
                <w:color w:val="auto"/>
                <w:highlight w:val="none"/>
                <w:lang w:val="en-US" w:eastAsia="zh-CN"/>
              </w:rPr>
              <w:t>条款</w:t>
            </w:r>
          </w:p>
        </w:tc>
      </w:tr>
      <w:tr w14:paraId="4F8B1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39" w:type="dxa"/>
            <w:gridSpan w:val="2"/>
            <w:noWrap w:val="0"/>
            <w:vAlign w:val="center"/>
          </w:tcPr>
          <w:p w14:paraId="47EBF296">
            <w:pPr>
              <w:widowControl/>
              <w:snapToGrid w:val="0"/>
              <w:spacing w:line="400" w:lineRule="exact"/>
              <w:jc w:val="center"/>
              <w:rPr>
                <w:rFonts w:hint="eastAsia" w:ascii="宋体" w:hAnsi="宋体" w:cs="宋体"/>
                <w:color w:val="auto"/>
                <w:kern w:val="0"/>
                <w:highlight w:val="none"/>
              </w:rPr>
            </w:pPr>
            <w:r>
              <w:rPr>
                <w:rFonts w:hint="eastAsia" w:ascii="宋体" w:hAnsi="宋体" w:cs="宋体"/>
                <w:color w:val="auto"/>
                <w:highlight w:val="none"/>
              </w:rPr>
              <w:t>基本要求及安全目标</w:t>
            </w:r>
          </w:p>
        </w:tc>
        <w:tc>
          <w:tcPr>
            <w:tcW w:w="7700" w:type="dxa"/>
            <w:gridSpan w:val="3"/>
            <w:noWrap w:val="0"/>
            <w:vAlign w:val="center"/>
          </w:tcPr>
          <w:p w14:paraId="6BC70D53">
            <w:pPr>
              <w:widowControl/>
              <w:snapToGrid w:val="0"/>
              <w:spacing w:line="400" w:lineRule="exact"/>
              <w:ind w:firstLine="420" w:firstLineChars="175"/>
              <w:rPr>
                <w:rFonts w:hint="eastAsia" w:ascii="宋体" w:hAnsi="宋体" w:cs="宋体"/>
                <w:color w:val="auto"/>
                <w:highlight w:val="none"/>
              </w:rPr>
            </w:pPr>
            <w:r>
              <w:rPr>
                <w:rFonts w:hint="eastAsia" w:ascii="宋体" w:hAnsi="宋体" w:cs="宋体"/>
                <w:color w:val="auto"/>
                <w:highlight w:val="none"/>
              </w:rPr>
              <w:t>（1）基本要求：按照适用的国家、行业以及地方规范、标准和规程现行的国家、行业和地方现行标准、规范和规程等执行。</w:t>
            </w:r>
          </w:p>
          <w:p w14:paraId="0F954251">
            <w:pPr>
              <w:widowControl/>
              <w:snapToGrid w:val="0"/>
              <w:spacing w:line="400" w:lineRule="exact"/>
              <w:ind w:firstLine="420" w:firstLineChars="175"/>
              <w:rPr>
                <w:rFonts w:hint="eastAsia" w:ascii="宋体" w:hAnsi="宋体" w:cs="宋体"/>
                <w:color w:val="auto"/>
                <w:highlight w:val="none"/>
              </w:rPr>
            </w:pPr>
            <w:r>
              <w:rPr>
                <w:rFonts w:hint="eastAsia" w:ascii="宋体" w:hAnsi="宋体" w:cs="宋体"/>
                <w:color w:val="auto"/>
                <w:highlight w:val="none"/>
              </w:rPr>
              <w:t>（2）安全目标：无安全生产责任事故。</w:t>
            </w:r>
          </w:p>
        </w:tc>
      </w:tr>
      <w:tr w14:paraId="7F7F3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5" w:hRule="atLeast"/>
          <w:jc w:val="center"/>
        </w:trPr>
        <w:tc>
          <w:tcPr>
            <w:tcW w:w="1939" w:type="dxa"/>
            <w:gridSpan w:val="2"/>
            <w:noWrap w:val="0"/>
            <w:vAlign w:val="center"/>
          </w:tcPr>
          <w:p w14:paraId="4D47E717">
            <w:pPr>
              <w:widowControl/>
              <w:snapToGrid w:val="0"/>
              <w:spacing w:line="400" w:lineRule="exact"/>
              <w:jc w:val="center"/>
              <w:rPr>
                <w:rFonts w:hint="eastAsia" w:ascii="宋体" w:hAnsi="宋体" w:cs="宋体"/>
                <w:color w:val="auto"/>
                <w:kern w:val="0"/>
                <w:highlight w:val="none"/>
              </w:rPr>
            </w:pPr>
            <w:r>
              <w:rPr>
                <w:rFonts w:hint="eastAsia" w:ascii="宋体" w:hAnsi="宋体" w:cs="宋体"/>
                <w:color w:val="auto"/>
                <w:highlight w:val="none"/>
              </w:rPr>
              <w:t>报价方式</w:t>
            </w:r>
          </w:p>
        </w:tc>
        <w:tc>
          <w:tcPr>
            <w:tcW w:w="7700" w:type="dxa"/>
            <w:gridSpan w:val="3"/>
            <w:noWrap w:val="0"/>
            <w:vAlign w:val="center"/>
          </w:tcPr>
          <w:p w14:paraId="2FAB1B43">
            <w:pPr>
              <w:pStyle w:val="7"/>
              <w:widowControl/>
              <w:snapToGrid w:val="0"/>
              <w:spacing w:line="400" w:lineRule="exact"/>
              <w:ind w:firstLine="638" w:firstLineChars="266"/>
              <w:rPr>
                <w:rFonts w:hint="eastAsia" w:ascii="宋体" w:hAnsi="宋体" w:cs="宋体"/>
                <w:color w:val="auto"/>
                <w:szCs w:val="24"/>
                <w:highlight w:val="none"/>
              </w:rPr>
            </w:pPr>
            <w:r>
              <w:rPr>
                <w:rFonts w:hint="eastAsia" w:ascii="宋体" w:hAnsi="宋体" w:cs="宋体"/>
                <w:color w:val="auto"/>
                <w:szCs w:val="24"/>
                <w:highlight w:val="none"/>
                <w:lang w:val="en-US" w:eastAsia="zh-CN"/>
              </w:rPr>
              <w:t>1.</w:t>
            </w:r>
            <w:r>
              <w:rPr>
                <w:rFonts w:hint="eastAsia" w:ascii="宋体" w:hAnsi="宋体" w:cs="宋体"/>
                <w:color w:val="auto"/>
                <w:szCs w:val="24"/>
                <w:highlight w:val="none"/>
              </w:rPr>
              <w:t>采购预算及最高限价：人民币叁佰玖拾叁万肆仟叁佰壹拾柒元玖角壹分（¥3934317.91）；</w:t>
            </w:r>
          </w:p>
          <w:p w14:paraId="72F86A3A">
            <w:pPr>
              <w:pStyle w:val="7"/>
              <w:widowControl/>
              <w:snapToGrid w:val="0"/>
              <w:spacing w:line="400" w:lineRule="exact"/>
              <w:ind w:firstLine="641" w:firstLineChars="266"/>
              <w:rPr>
                <w:rFonts w:hint="default" w:ascii="宋体" w:hAnsi="宋体" w:eastAsia="宋体" w:cs="宋体"/>
                <w:color w:val="auto"/>
                <w:szCs w:val="24"/>
                <w:highlight w:val="none"/>
                <w:lang w:val="en-US" w:eastAsia="zh-CN"/>
              </w:rPr>
            </w:pPr>
            <w:r>
              <w:rPr>
                <w:rFonts w:hint="eastAsia" w:ascii="宋体" w:hAnsi="宋体" w:cs="宋体"/>
                <w:b/>
                <w:bCs/>
                <w:color w:val="auto"/>
                <w:szCs w:val="24"/>
                <w:highlight w:val="none"/>
                <w:lang w:val="en-US" w:eastAsia="zh-CN"/>
              </w:rPr>
              <w:t>2.采用招标工程量清单报价，磋商报价不得高于最高限价及采购预算，否则磋商无效。本项目采用最后报价方式。磋商人的最后报价如有变动（如最后报价无变动的，可以采用首次报价清单），则必须以招标工程量清单报价表的格式编制提交，否则磋商无效。磋商人须提前做好相关准备并按时递交最后报价文件，否则磋商无效。（注：中标单位的投标报价在中标后需提供工程量清单电子版，如清单的单价超过控制价的综合单价，需重新调整清单价格。）</w:t>
            </w:r>
          </w:p>
        </w:tc>
      </w:tr>
      <w:tr w14:paraId="64B79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939" w:type="dxa"/>
            <w:gridSpan w:val="2"/>
            <w:noWrap w:val="0"/>
            <w:vAlign w:val="center"/>
          </w:tcPr>
          <w:p w14:paraId="0C96E97C">
            <w:pPr>
              <w:widowControl/>
              <w:snapToGrid w:val="0"/>
              <w:spacing w:line="400" w:lineRule="exact"/>
              <w:jc w:val="center"/>
              <w:rPr>
                <w:rFonts w:hint="eastAsia" w:ascii="宋体" w:hAnsi="宋体" w:cs="宋体"/>
                <w:color w:val="auto"/>
                <w:kern w:val="0"/>
                <w:highlight w:val="none"/>
              </w:rPr>
            </w:pPr>
            <w:r>
              <w:rPr>
                <w:rFonts w:hint="eastAsia" w:ascii="宋体" w:hAnsi="宋体" w:cs="宋体"/>
                <w:color w:val="auto"/>
                <w:kern w:val="0"/>
                <w:highlight w:val="none"/>
              </w:rPr>
              <w:t>工期及工程质量</w:t>
            </w:r>
          </w:p>
        </w:tc>
        <w:tc>
          <w:tcPr>
            <w:tcW w:w="7700" w:type="dxa"/>
            <w:gridSpan w:val="3"/>
            <w:noWrap w:val="0"/>
            <w:vAlign w:val="center"/>
          </w:tcPr>
          <w:p w14:paraId="6190087A">
            <w:pPr>
              <w:pStyle w:val="13"/>
              <w:widowControl/>
              <w:snapToGrid w:val="0"/>
              <w:spacing w:line="400" w:lineRule="exact"/>
              <w:ind w:firstLine="420" w:firstLineChars="175"/>
              <w:outlineLvl w:val="0"/>
              <w:rPr>
                <w:rFonts w:hAnsi="宋体" w:cs="宋体"/>
                <w:color w:val="auto"/>
                <w:szCs w:val="24"/>
                <w:highlight w:val="none"/>
              </w:rPr>
            </w:pPr>
            <w:bookmarkStart w:id="130" w:name="_Toc13788"/>
            <w:bookmarkStart w:id="131" w:name="_Toc30496"/>
            <w:bookmarkStart w:id="132" w:name="_Toc11737"/>
            <w:r>
              <w:rPr>
                <w:rFonts w:hint="eastAsia" w:hAnsi="宋体" w:cs="宋体"/>
                <w:color w:val="auto"/>
                <w:szCs w:val="24"/>
                <w:highlight w:val="none"/>
              </w:rPr>
              <w:t>（1）工期：</w:t>
            </w:r>
            <w:r>
              <w:rPr>
                <w:rFonts w:hint="eastAsia" w:hAnsi="宋体" w:cs="宋体"/>
                <w:color w:val="auto"/>
                <w:szCs w:val="24"/>
                <w:highlight w:val="none"/>
                <w:lang w:val="en-US" w:eastAsia="zh-CN"/>
              </w:rPr>
              <w:t>120</w:t>
            </w:r>
            <w:r>
              <w:rPr>
                <w:rFonts w:hint="eastAsia" w:hAnsi="宋体" w:cs="宋体"/>
                <w:color w:val="auto"/>
                <w:szCs w:val="24"/>
                <w:highlight w:val="none"/>
              </w:rPr>
              <w:t>日历天；</w:t>
            </w:r>
            <w:bookmarkEnd w:id="130"/>
            <w:bookmarkEnd w:id="131"/>
            <w:bookmarkEnd w:id="132"/>
          </w:p>
          <w:p w14:paraId="4F3B05EF">
            <w:pPr>
              <w:snapToGrid w:val="0"/>
              <w:spacing w:line="400" w:lineRule="exact"/>
              <w:ind w:firstLine="420" w:firstLineChars="175"/>
              <w:rPr>
                <w:rFonts w:hint="eastAsia" w:ascii="宋体" w:hAnsi="宋体" w:eastAsia="宋体" w:cs="宋体"/>
                <w:color w:val="auto"/>
                <w:kern w:val="0"/>
                <w:highlight w:val="none"/>
                <w:lang w:eastAsia="zh-CN"/>
              </w:rPr>
            </w:pPr>
            <w:r>
              <w:rPr>
                <w:rFonts w:hint="eastAsia" w:ascii="宋体" w:hAnsi="宋体" w:cs="宋体"/>
                <w:color w:val="auto"/>
                <w:kern w:val="0"/>
                <w:highlight w:val="none"/>
              </w:rPr>
              <w:t>（2）工程质量：合格</w:t>
            </w:r>
            <w:r>
              <w:rPr>
                <w:rFonts w:hint="eastAsia" w:ascii="宋体" w:hAnsi="宋体" w:cs="宋体"/>
                <w:color w:val="auto"/>
                <w:kern w:val="0"/>
                <w:highlight w:val="none"/>
                <w:lang w:eastAsia="zh-CN"/>
              </w:rPr>
              <w:t>；</w:t>
            </w:r>
          </w:p>
          <w:p w14:paraId="7333BA0D">
            <w:pPr>
              <w:snapToGrid w:val="0"/>
              <w:spacing w:line="400" w:lineRule="exact"/>
              <w:ind w:firstLine="420" w:firstLineChars="175"/>
              <w:rPr>
                <w:rFonts w:hint="eastAsia" w:ascii="宋体" w:hAnsi="宋体" w:eastAsia="宋体" w:cs="宋体"/>
                <w:color w:val="auto"/>
                <w:kern w:val="0"/>
                <w:highlight w:val="none"/>
                <w:lang w:eastAsia="zh-CN"/>
              </w:rPr>
            </w:pPr>
            <w:r>
              <w:rPr>
                <w:rFonts w:hint="eastAsia" w:ascii="宋体" w:hAnsi="宋体" w:cs="宋体"/>
                <w:color w:val="auto"/>
                <w:kern w:val="0"/>
                <w:highlight w:val="none"/>
                <w:lang w:eastAsia="zh-CN"/>
              </w:rPr>
              <w:t>（</w:t>
            </w:r>
            <w:r>
              <w:rPr>
                <w:rFonts w:hint="eastAsia" w:ascii="宋体" w:hAnsi="宋体" w:cs="宋体"/>
                <w:color w:val="auto"/>
                <w:kern w:val="0"/>
                <w:highlight w:val="none"/>
                <w:lang w:val="en-US" w:eastAsia="zh-CN"/>
              </w:rPr>
              <w:t>3</w:t>
            </w:r>
            <w:r>
              <w:rPr>
                <w:rFonts w:hint="eastAsia" w:ascii="宋体" w:hAnsi="宋体" w:cs="宋体"/>
                <w:color w:val="auto"/>
                <w:kern w:val="0"/>
                <w:highlight w:val="none"/>
                <w:lang w:eastAsia="zh-CN"/>
              </w:rPr>
              <w:t>）工程质量保修期：本项目的质量保修期为工程完工验收合格之日起二年。</w:t>
            </w:r>
          </w:p>
        </w:tc>
      </w:tr>
      <w:tr w14:paraId="35596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39" w:type="dxa"/>
            <w:gridSpan w:val="2"/>
            <w:noWrap w:val="0"/>
            <w:vAlign w:val="center"/>
          </w:tcPr>
          <w:p w14:paraId="197BCD59">
            <w:pPr>
              <w:tabs>
                <w:tab w:val="left" w:pos="180"/>
                <w:tab w:val="left" w:pos="1620"/>
              </w:tabs>
              <w:snapToGrid w:val="0"/>
              <w:spacing w:line="400" w:lineRule="exact"/>
              <w:jc w:val="center"/>
              <w:rPr>
                <w:rFonts w:hint="eastAsia" w:ascii="宋体" w:hAnsi="宋体" w:cs="宋体"/>
                <w:color w:val="auto"/>
                <w:highlight w:val="none"/>
              </w:rPr>
            </w:pPr>
            <w:bookmarkStart w:id="133" w:name="_Hlk209534594"/>
            <w:bookmarkStart w:id="134" w:name="OLE_LINK1" w:colFirst="1" w:colLast="65"/>
            <w:bookmarkStart w:id="135" w:name="OLE_LINK2" w:colFirst="1" w:colLast="65"/>
            <w:r>
              <w:rPr>
                <w:rFonts w:hint="eastAsia" w:ascii="宋体" w:hAnsi="宋体" w:cs="宋体"/>
                <w:color w:val="auto"/>
                <w:highlight w:val="none"/>
              </w:rPr>
              <w:t>付款方式</w:t>
            </w:r>
          </w:p>
        </w:tc>
        <w:tc>
          <w:tcPr>
            <w:tcW w:w="7700" w:type="dxa"/>
            <w:gridSpan w:val="3"/>
            <w:noWrap w:val="0"/>
            <w:vAlign w:val="center"/>
          </w:tcPr>
          <w:p w14:paraId="4B46E9D3">
            <w:pPr>
              <w:snapToGrid w:val="0"/>
              <w:spacing w:line="360" w:lineRule="auto"/>
              <w:ind w:firstLine="480" w:firstLineChars="200"/>
              <w:rPr>
                <w:rFonts w:hint="eastAsia" w:ascii="宋体" w:hAnsi="宋体" w:eastAsia="宋体" w:cs="宋体"/>
                <w:color w:val="auto"/>
                <w:highlight w:val="none"/>
                <w:lang w:eastAsia="zh-CN"/>
              </w:rPr>
            </w:pPr>
            <w:r>
              <w:rPr>
                <w:rFonts w:hint="eastAsia" w:ascii="宋体" w:hAnsi="宋体" w:eastAsia="宋体" w:cs="宋体"/>
                <w:b w:val="0"/>
                <w:bCs/>
                <w:color w:val="auto"/>
                <w:sz w:val="24"/>
                <w:szCs w:val="24"/>
                <w:highlight w:val="none"/>
              </w:rPr>
              <w:t>工程款支付方式：工程款拨付，工程施工进场后按已进场施工项目中标价的30%支付预付款，其余按进度支付。主体基本完成后支付至合同价的80%，竣工验收后最多可支付至工程合同价款的90%，竣工结算报告经审核机构审核确认后支付至工程结算价款的97%，保留3% 作为质量保证(保修)金，待缺陷责任期满后退还（无息）</w:t>
            </w:r>
            <w:r>
              <w:rPr>
                <w:rFonts w:hint="eastAsia" w:ascii="宋体" w:hAnsi="宋体" w:cs="宋体"/>
                <w:b w:val="0"/>
                <w:bCs/>
                <w:color w:val="auto"/>
                <w:sz w:val="24"/>
                <w:szCs w:val="24"/>
                <w:highlight w:val="none"/>
                <w:lang w:eastAsia="zh-CN"/>
              </w:rPr>
              <w:t>。</w:t>
            </w:r>
          </w:p>
        </w:tc>
      </w:tr>
      <w:bookmarkEnd w:id="133"/>
      <w:bookmarkEnd w:id="134"/>
      <w:bookmarkEnd w:id="135"/>
      <w:tr w14:paraId="191A2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939" w:type="dxa"/>
            <w:gridSpan w:val="2"/>
            <w:noWrap w:val="0"/>
            <w:vAlign w:val="center"/>
          </w:tcPr>
          <w:p w14:paraId="11E75461">
            <w:pPr>
              <w:widowControl/>
              <w:snapToGrid w:val="0"/>
              <w:spacing w:line="400" w:lineRule="exact"/>
              <w:jc w:val="center"/>
              <w:rPr>
                <w:rFonts w:hint="eastAsia" w:ascii="宋体" w:hAnsi="宋体" w:cs="宋体"/>
                <w:color w:val="auto"/>
                <w:kern w:val="0"/>
                <w:highlight w:val="none"/>
              </w:rPr>
            </w:pPr>
            <w:r>
              <w:rPr>
                <w:rFonts w:hint="eastAsia" w:ascii="宋体" w:hAnsi="宋体" w:cs="宋体"/>
                <w:color w:val="auto"/>
                <w:highlight w:val="none"/>
              </w:rPr>
              <w:t>验收条件及标准</w:t>
            </w:r>
          </w:p>
        </w:tc>
        <w:tc>
          <w:tcPr>
            <w:tcW w:w="7700" w:type="dxa"/>
            <w:gridSpan w:val="3"/>
            <w:noWrap w:val="0"/>
            <w:vAlign w:val="center"/>
          </w:tcPr>
          <w:p w14:paraId="04225EDC">
            <w:pPr>
              <w:tabs>
                <w:tab w:val="left" w:pos="180"/>
                <w:tab w:val="left" w:pos="1620"/>
              </w:tabs>
              <w:snapToGrid w:val="0"/>
              <w:spacing w:line="400" w:lineRule="exact"/>
              <w:ind w:firstLine="480" w:firstLineChars="200"/>
              <w:jc w:val="left"/>
              <w:rPr>
                <w:rFonts w:hint="eastAsia" w:ascii="宋体" w:hAnsi="宋体" w:cs="宋体"/>
                <w:color w:val="auto"/>
                <w:highlight w:val="none"/>
              </w:rPr>
            </w:pPr>
            <w:r>
              <w:rPr>
                <w:rFonts w:hint="eastAsia" w:ascii="宋体" w:hAnsi="宋体" w:cs="宋体"/>
                <w:color w:val="auto"/>
                <w:sz w:val="24"/>
                <w:szCs w:val="24"/>
                <w:highlight w:val="none"/>
                <w:lang w:eastAsia="zh-CN"/>
              </w:rPr>
              <w:t>工程质量应</w:t>
            </w:r>
            <w:r>
              <w:rPr>
                <w:rFonts w:hint="eastAsia" w:ascii="宋体" w:hAnsi="宋体" w:eastAsia="宋体" w:cs="宋体"/>
                <w:color w:val="auto"/>
                <w:sz w:val="24"/>
                <w:szCs w:val="24"/>
                <w:highlight w:val="none"/>
              </w:rPr>
              <w:t>达到国家施工验收规范合格标准</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交付验收时，采购人根据《广西壮族自治区政府采购项目履约验收管理办法》及国家有关强制性标准的规定，由采购人及</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供应商等共同进行验收。若采购人委托采购代理机构、国家认可的质量检测机构开展采购项目履约验收工作，费用另议。</w:t>
            </w:r>
          </w:p>
        </w:tc>
      </w:tr>
      <w:tr w14:paraId="0E0D6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939" w:type="dxa"/>
            <w:gridSpan w:val="2"/>
            <w:noWrap w:val="0"/>
            <w:vAlign w:val="center"/>
          </w:tcPr>
          <w:p w14:paraId="39E99EB2">
            <w:pPr>
              <w:jc w:val="center"/>
              <w:rPr>
                <w:rFonts w:hint="eastAsia" w:ascii="宋体" w:hAnsi="宋体" w:cs="宋体"/>
                <w:color w:val="auto"/>
                <w:highlight w:val="none"/>
              </w:rPr>
            </w:pPr>
            <w:r>
              <w:rPr>
                <w:rFonts w:hint="eastAsia" w:ascii="宋体" w:hAnsi="宋体" w:cs="宋体"/>
                <w:b w:val="0"/>
                <w:bCs w:val="0"/>
                <w:color w:val="auto"/>
                <w:sz w:val="24"/>
                <w:szCs w:val="24"/>
                <w:highlight w:val="none"/>
                <w:lang w:val="en-US" w:eastAsia="zh-CN"/>
              </w:rPr>
              <w:t>预付款及履约保证金</w:t>
            </w:r>
          </w:p>
        </w:tc>
        <w:tc>
          <w:tcPr>
            <w:tcW w:w="7700" w:type="dxa"/>
            <w:gridSpan w:val="3"/>
            <w:noWrap w:val="0"/>
            <w:vAlign w:val="center"/>
          </w:tcPr>
          <w:p w14:paraId="1BC40806">
            <w:pPr>
              <w:pStyle w:val="9"/>
              <w:shd w:val="clear"/>
              <w:spacing w:after="0" w:line="360" w:lineRule="auto"/>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本项目预付款比列：合同价款的30%，具体内容详见合同条款。</w:t>
            </w:r>
          </w:p>
          <w:p w14:paraId="59395FE3">
            <w:pPr>
              <w:pStyle w:val="9"/>
              <w:shd w:val="clear"/>
              <w:spacing w:after="0" w:line="360" w:lineRule="auto"/>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本项目收取履约保证金，按合同价款扣除发包人材料设备价款、暂估专业工程、暂列金额后的5%。</w:t>
            </w:r>
          </w:p>
          <w:p w14:paraId="60A35CC2">
            <w:pPr>
              <w:pStyle w:val="9"/>
              <w:shd w:val="clear"/>
              <w:spacing w:after="0" w:line="360" w:lineRule="auto"/>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履约保证金的形式：可以采用现金、银行保函、工程担保、电子保函或保证保险等形式。</w:t>
            </w:r>
          </w:p>
        </w:tc>
      </w:tr>
    </w:tbl>
    <w:p w14:paraId="2763AA54">
      <w:pPr>
        <w:tabs>
          <w:tab w:val="center" w:pos="4410"/>
          <w:tab w:val="left" w:pos="4800"/>
          <w:tab w:val="left" w:pos="6735"/>
        </w:tabs>
        <w:spacing w:line="360" w:lineRule="auto"/>
        <w:outlineLvl w:val="0"/>
        <w:rPr>
          <w:rFonts w:hint="eastAsia" w:ascii="宋体" w:hAnsi="宋体" w:cs="宋体"/>
          <w:b/>
          <w:bCs/>
          <w:color w:val="auto"/>
          <w:kern w:val="44"/>
          <w:szCs w:val="21"/>
          <w:highlight w:val="none"/>
        </w:rPr>
      </w:pPr>
      <w:r>
        <w:rPr>
          <w:rFonts w:hint="eastAsia" w:ascii="宋体" w:hAnsi="宋体" w:cs="宋体"/>
          <w:b/>
          <w:bCs/>
          <w:color w:val="auto"/>
          <w:kern w:val="44"/>
          <w:sz w:val="44"/>
          <w:szCs w:val="44"/>
          <w:highlight w:val="none"/>
        </w:rPr>
        <w:br w:type="page"/>
      </w:r>
      <w:bookmarkStart w:id="136" w:name="_Toc27654"/>
      <w:bookmarkStart w:id="137" w:name="_Toc7360"/>
      <w:bookmarkStart w:id="138" w:name="_Toc23322"/>
      <w:bookmarkStart w:id="139" w:name="_Toc28382"/>
      <w:bookmarkStart w:id="140" w:name="_Toc13210"/>
      <w:bookmarkStart w:id="141" w:name="_Toc4770"/>
      <w:bookmarkStart w:id="142" w:name="_Toc28281"/>
      <w:bookmarkStart w:id="143" w:name="_Toc19571"/>
      <w:bookmarkStart w:id="144" w:name="_Toc7027"/>
      <w:bookmarkStart w:id="145" w:name="_Toc11152"/>
      <w:bookmarkStart w:id="146" w:name="_Toc6198"/>
      <w:bookmarkStart w:id="147" w:name="_Toc26625"/>
      <w:bookmarkStart w:id="148" w:name="_Toc14315"/>
      <w:bookmarkStart w:id="149" w:name="_Toc7510"/>
      <w:bookmarkStart w:id="150" w:name="_Toc7185"/>
      <w:bookmarkStart w:id="151" w:name="_Toc3993"/>
      <w:bookmarkStart w:id="152" w:name="_Toc2843"/>
      <w:r>
        <w:rPr>
          <w:rFonts w:hint="eastAsia" w:ascii="宋体" w:hAnsi="宋体" w:cs="宋体"/>
          <w:b/>
          <w:bCs/>
          <w:color w:val="auto"/>
          <w:kern w:val="44"/>
          <w:szCs w:val="21"/>
          <w:highlight w:val="none"/>
        </w:rPr>
        <w:t>附件：</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05334ABA">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根据《政府采购促进中小企业发展管理办法》（财库〔2020〕46号）、文的规定，对小型和微型企业产品的价格给予20%的价格扣除，用扣除后的价格参与评审。</w:t>
      </w:r>
    </w:p>
    <w:p w14:paraId="42730405">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 xml:space="preserve">政府采购活动中，投标人提供的货物、工程或者服务符合下列情形的，享受中小企业扶持政策： </w:t>
      </w:r>
    </w:p>
    <w:p w14:paraId="7E7DB41C">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（一）在货物采购项目中，货物由中小企业制造，即货物由中小企业生产且使用该中小企业商号或者注册商标；</w:t>
      </w:r>
    </w:p>
    <w:p w14:paraId="18DC9ADA">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（二）在工程采购项目中，工程由中小企业承建，即工程施工单位为中小企业；</w:t>
      </w:r>
    </w:p>
    <w:p w14:paraId="05CD1195">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（三）在服务采购项目中，服务由中小企业承接，即提供服务的人员为中小企业依照</w:t>
      </w:r>
      <w:r>
        <w:rPr>
          <w:rFonts w:hint="eastAsia" w:ascii="宋体" w:hAnsi="宋体" w:cs="仿宋_GB2312"/>
          <w:color w:val="auto"/>
          <w:szCs w:val="21"/>
          <w:highlight w:val="none"/>
        </w:rPr>
        <w:t>《中华人民共和国民法典》</w:t>
      </w:r>
      <w:r>
        <w:rPr>
          <w:rFonts w:hint="eastAsia" w:ascii="宋体" w:hAnsi="宋体"/>
          <w:color w:val="auto"/>
          <w:szCs w:val="21"/>
          <w:highlight w:val="none"/>
        </w:rPr>
        <w:t>订立劳动合同的从业人员。</w:t>
      </w:r>
    </w:p>
    <w:p w14:paraId="4D5A95B0">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在货物采购项目中，投标人提供的货物既有中小企业制造货物，也有大型企业制造货物的，不享受本办法规定的中小企业扶持政策。</w:t>
      </w:r>
    </w:p>
    <w:p w14:paraId="2DE1B9F1">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以联合体形式参加政府采购活动，联合体各方均为中小企业的，联合体视同中小企业。其中，联合体各方均为小微企业的，联合体视同小微企业。</w:t>
      </w:r>
    </w:p>
    <w:p w14:paraId="0D4E671E">
      <w:pPr>
        <w:spacing w:line="360" w:lineRule="auto"/>
        <w:ind w:firstLine="480" w:firstLineChars="200"/>
        <w:jc w:val="left"/>
        <w:rPr>
          <w:rFonts w:hint="eastAsia" w:ascii="宋体" w:hAnsi="宋体"/>
          <w:color w:val="auto"/>
          <w:szCs w:val="21"/>
          <w:highlight w:val="none"/>
        </w:rPr>
      </w:pPr>
      <w:r>
        <w:rPr>
          <w:rFonts w:hint="eastAsia" w:ascii="宋体" w:hAnsi="宋体"/>
          <w:color w:val="auto"/>
          <w:szCs w:val="21"/>
          <w:highlight w:val="none"/>
        </w:rPr>
        <w:t>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6765B612">
      <w:pPr>
        <w:spacing w:line="360" w:lineRule="auto"/>
        <w:ind w:firstLine="480" w:firstLineChars="200"/>
        <w:jc w:val="left"/>
        <w:rPr>
          <w:rFonts w:hint="eastAsia" w:ascii="宋体" w:hAnsi="宋体"/>
          <w:color w:val="auto"/>
          <w:szCs w:val="21"/>
          <w:highlight w:val="none"/>
        </w:rPr>
      </w:pPr>
      <w:r>
        <w:rPr>
          <w:rFonts w:hint="eastAsia" w:ascii="宋体" w:hAnsi="宋体"/>
          <w:color w:val="auto"/>
          <w:szCs w:val="21"/>
          <w:highlight w:val="none"/>
        </w:rPr>
        <w:t>符合中小企业划分标准的个体工商户，在政府采购活动中视同中小企业。</w:t>
      </w:r>
    </w:p>
    <w:p w14:paraId="29FE3683">
      <w:pPr>
        <w:spacing w:line="360" w:lineRule="auto"/>
        <w:ind w:firstLine="480" w:firstLineChars="200"/>
        <w:jc w:val="left"/>
        <w:rPr>
          <w:rFonts w:hint="eastAsia" w:ascii="宋体" w:hAnsi="宋体"/>
          <w:color w:val="auto"/>
          <w:szCs w:val="21"/>
          <w:highlight w:val="none"/>
        </w:rPr>
      </w:pPr>
      <w:r>
        <w:rPr>
          <w:rFonts w:hint="eastAsia" w:ascii="宋体" w:hAnsi="宋体"/>
          <w:color w:val="auto"/>
          <w:szCs w:val="21"/>
          <w:highlight w:val="none"/>
        </w:rPr>
        <w:t>投标人应当按照《政府采购促进中小企业发展管理办法》规定和《统计上大中小微型企业划分办法（2017）》的划分标准，如实填写并提交《中小企业声明函》（声明函格式见第六章“投标文件格式”），</w:t>
      </w:r>
      <w:r>
        <w:rPr>
          <w:rFonts w:hint="eastAsia" w:ascii="宋体" w:hAnsi="宋体"/>
          <w:b/>
          <w:bCs/>
          <w:color w:val="auto"/>
          <w:szCs w:val="21"/>
          <w:highlight w:val="none"/>
        </w:rPr>
        <w:t>未提交声明函的在价格评比时不对报价进行扣除</w:t>
      </w:r>
      <w:r>
        <w:rPr>
          <w:rFonts w:hint="eastAsia" w:ascii="宋体" w:hAnsi="宋体"/>
          <w:color w:val="auto"/>
          <w:szCs w:val="21"/>
          <w:highlight w:val="none"/>
        </w:rPr>
        <w:t>。</w:t>
      </w:r>
    </w:p>
    <w:p w14:paraId="7ADEAA5E">
      <w:pPr>
        <w:spacing w:line="360" w:lineRule="auto"/>
        <w:ind w:firstLine="482" w:firstLineChars="200"/>
        <w:jc w:val="left"/>
        <w:rPr>
          <w:rFonts w:hint="eastAsia" w:ascii="宋体" w:hAnsi="宋体"/>
          <w:b/>
          <w:bCs/>
          <w:color w:val="auto"/>
          <w:szCs w:val="21"/>
          <w:highlight w:val="none"/>
        </w:rPr>
      </w:pPr>
      <w:r>
        <w:rPr>
          <w:rFonts w:hint="eastAsia" w:ascii="宋体" w:hAnsi="宋体"/>
          <w:b/>
          <w:bCs/>
          <w:color w:val="auto"/>
          <w:szCs w:val="21"/>
          <w:highlight w:val="none"/>
        </w:rPr>
        <w:t>价格扣除公式：评标价=投标报价×(1-20%)。</w:t>
      </w:r>
    </w:p>
    <w:p w14:paraId="26C83895">
      <w:pPr>
        <w:widowControl/>
        <w:spacing w:after="120" w:afterLines="50" w:line="360" w:lineRule="auto"/>
        <w:jc w:val="center"/>
        <w:rPr>
          <w:rFonts w:hint="eastAsia" w:ascii="宋体" w:hAnsi="宋体"/>
          <w:b/>
          <w:bCs/>
          <w:color w:val="auto"/>
          <w:kern w:val="0"/>
          <w:szCs w:val="21"/>
          <w:highlight w:val="none"/>
        </w:rPr>
      </w:pPr>
      <w:r>
        <w:rPr>
          <w:rFonts w:hint="eastAsia" w:ascii="宋体" w:hAnsi="宋体"/>
          <w:b/>
          <w:bCs/>
          <w:color w:val="auto"/>
          <w:kern w:val="0"/>
          <w:szCs w:val="21"/>
          <w:highlight w:val="none"/>
        </w:rPr>
        <w:t>统计上大中小微型企业划分标准</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0"/>
        <w:gridCol w:w="1373"/>
        <w:gridCol w:w="711"/>
        <w:gridCol w:w="1129"/>
        <w:gridCol w:w="1706"/>
        <w:gridCol w:w="1431"/>
        <w:gridCol w:w="995"/>
      </w:tblGrid>
      <w:tr w14:paraId="51F4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120" w:type="dxa"/>
            <w:noWrap w:val="0"/>
            <w:vAlign w:val="center"/>
          </w:tcPr>
          <w:p w14:paraId="5E5BDFB4">
            <w:pPr>
              <w:widowControl/>
              <w:spacing w:line="360" w:lineRule="auto"/>
              <w:contextualSpacing/>
              <w:jc w:val="center"/>
              <w:rPr>
                <w:rFonts w:ascii="宋体" w:hAnsi="宋体"/>
                <w:b/>
                <w:bCs/>
                <w:color w:val="auto"/>
                <w:kern w:val="0"/>
                <w:szCs w:val="21"/>
                <w:highlight w:val="none"/>
              </w:rPr>
            </w:pPr>
            <w:r>
              <w:rPr>
                <w:rFonts w:hint="eastAsia" w:ascii="宋体" w:hAnsi="宋体"/>
                <w:b/>
                <w:bCs/>
                <w:color w:val="auto"/>
                <w:kern w:val="0"/>
                <w:szCs w:val="21"/>
                <w:highlight w:val="none"/>
              </w:rPr>
              <w:t>行业名称</w:t>
            </w:r>
          </w:p>
        </w:tc>
        <w:tc>
          <w:tcPr>
            <w:tcW w:w="1373" w:type="dxa"/>
            <w:noWrap w:val="0"/>
            <w:vAlign w:val="center"/>
          </w:tcPr>
          <w:p w14:paraId="59C4E3B4">
            <w:pPr>
              <w:widowControl/>
              <w:spacing w:line="360" w:lineRule="auto"/>
              <w:contextualSpacing/>
              <w:jc w:val="center"/>
              <w:rPr>
                <w:rFonts w:ascii="宋体" w:hAnsi="宋体"/>
                <w:b/>
                <w:bCs/>
                <w:color w:val="auto"/>
                <w:kern w:val="0"/>
                <w:szCs w:val="21"/>
                <w:highlight w:val="none"/>
              </w:rPr>
            </w:pPr>
            <w:r>
              <w:rPr>
                <w:rFonts w:hint="eastAsia" w:ascii="宋体" w:hAnsi="宋体"/>
                <w:b/>
                <w:bCs/>
                <w:color w:val="auto"/>
                <w:kern w:val="0"/>
                <w:szCs w:val="21"/>
                <w:highlight w:val="none"/>
              </w:rPr>
              <w:t>指标名称</w:t>
            </w:r>
          </w:p>
        </w:tc>
        <w:tc>
          <w:tcPr>
            <w:tcW w:w="711" w:type="dxa"/>
            <w:noWrap w:val="0"/>
            <w:vAlign w:val="center"/>
          </w:tcPr>
          <w:p w14:paraId="0E2EF262">
            <w:pPr>
              <w:widowControl/>
              <w:spacing w:line="360" w:lineRule="auto"/>
              <w:contextualSpacing/>
              <w:jc w:val="center"/>
              <w:rPr>
                <w:rFonts w:hint="eastAsia" w:ascii="宋体" w:hAnsi="宋体"/>
                <w:b/>
                <w:bCs/>
                <w:color w:val="auto"/>
                <w:kern w:val="0"/>
                <w:szCs w:val="21"/>
                <w:highlight w:val="none"/>
              </w:rPr>
            </w:pPr>
            <w:r>
              <w:rPr>
                <w:rFonts w:hint="eastAsia" w:ascii="宋体" w:hAnsi="宋体"/>
                <w:b/>
                <w:bCs/>
                <w:color w:val="auto"/>
                <w:kern w:val="0"/>
                <w:szCs w:val="21"/>
                <w:highlight w:val="none"/>
              </w:rPr>
              <w:t>计量</w:t>
            </w:r>
          </w:p>
          <w:p w14:paraId="5683596D">
            <w:pPr>
              <w:widowControl/>
              <w:spacing w:line="360" w:lineRule="auto"/>
              <w:contextualSpacing/>
              <w:jc w:val="center"/>
              <w:rPr>
                <w:rFonts w:ascii="宋体" w:hAnsi="宋体"/>
                <w:b/>
                <w:bCs/>
                <w:color w:val="auto"/>
                <w:kern w:val="0"/>
                <w:szCs w:val="21"/>
                <w:highlight w:val="none"/>
              </w:rPr>
            </w:pPr>
            <w:r>
              <w:rPr>
                <w:rFonts w:hint="eastAsia" w:ascii="宋体" w:hAnsi="宋体"/>
                <w:b/>
                <w:bCs/>
                <w:color w:val="auto"/>
                <w:kern w:val="0"/>
                <w:szCs w:val="21"/>
                <w:highlight w:val="none"/>
              </w:rPr>
              <w:t>单位</w:t>
            </w:r>
          </w:p>
        </w:tc>
        <w:tc>
          <w:tcPr>
            <w:tcW w:w="1129" w:type="dxa"/>
            <w:noWrap w:val="0"/>
            <w:vAlign w:val="center"/>
          </w:tcPr>
          <w:p w14:paraId="04C279CC">
            <w:pPr>
              <w:widowControl/>
              <w:spacing w:line="360" w:lineRule="auto"/>
              <w:contextualSpacing/>
              <w:jc w:val="center"/>
              <w:rPr>
                <w:rFonts w:ascii="宋体" w:hAnsi="宋体"/>
                <w:b/>
                <w:bCs/>
                <w:color w:val="auto"/>
                <w:kern w:val="0"/>
                <w:szCs w:val="21"/>
                <w:highlight w:val="none"/>
              </w:rPr>
            </w:pPr>
            <w:r>
              <w:rPr>
                <w:rFonts w:hint="eastAsia" w:ascii="宋体" w:hAnsi="宋体"/>
                <w:b/>
                <w:bCs/>
                <w:color w:val="auto"/>
                <w:kern w:val="0"/>
                <w:szCs w:val="21"/>
                <w:highlight w:val="none"/>
              </w:rPr>
              <w:t>大型</w:t>
            </w:r>
          </w:p>
        </w:tc>
        <w:tc>
          <w:tcPr>
            <w:tcW w:w="1706" w:type="dxa"/>
            <w:noWrap w:val="0"/>
            <w:vAlign w:val="center"/>
          </w:tcPr>
          <w:p w14:paraId="2F078388">
            <w:pPr>
              <w:widowControl/>
              <w:spacing w:line="360" w:lineRule="auto"/>
              <w:contextualSpacing/>
              <w:jc w:val="center"/>
              <w:rPr>
                <w:rFonts w:ascii="宋体" w:hAnsi="宋体"/>
                <w:b/>
                <w:bCs/>
                <w:color w:val="auto"/>
                <w:kern w:val="0"/>
                <w:szCs w:val="21"/>
                <w:highlight w:val="none"/>
              </w:rPr>
            </w:pPr>
            <w:r>
              <w:rPr>
                <w:rFonts w:hint="eastAsia" w:ascii="宋体" w:hAnsi="宋体"/>
                <w:b/>
                <w:bCs/>
                <w:color w:val="auto"/>
                <w:kern w:val="0"/>
                <w:szCs w:val="21"/>
                <w:highlight w:val="none"/>
              </w:rPr>
              <w:t>中型</w:t>
            </w:r>
          </w:p>
        </w:tc>
        <w:tc>
          <w:tcPr>
            <w:tcW w:w="1431" w:type="dxa"/>
            <w:noWrap w:val="0"/>
            <w:vAlign w:val="center"/>
          </w:tcPr>
          <w:p w14:paraId="3BAC4A56">
            <w:pPr>
              <w:widowControl/>
              <w:spacing w:line="360" w:lineRule="auto"/>
              <w:contextualSpacing/>
              <w:jc w:val="center"/>
              <w:rPr>
                <w:rFonts w:ascii="宋体" w:hAnsi="宋体"/>
                <w:b/>
                <w:bCs/>
                <w:color w:val="auto"/>
                <w:kern w:val="0"/>
                <w:szCs w:val="21"/>
                <w:highlight w:val="none"/>
              </w:rPr>
            </w:pPr>
            <w:r>
              <w:rPr>
                <w:rFonts w:hint="eastAsia" w:ascii="宋体" w:hAnsi="宋体"/>
                <w:b/>
                <w:bCs/>
                <w:color w:val="auto"/>
                <w:kern w:val="0"/>
                <w:szCs w:val="21"/>
                <w:highlight w:val="none"/>
              </w:rPr>
              <w:t>小型</w:t>
            </w:r>
          </w:p>
        </w:tc>
        <w:tc>
          <w:tcPr>
            <w:tcW w:w="995" w:type="dxa"/>
            <w:noWrap w:val="0"/>
            <w:vAlign w:val="center"/>
          </w:tcPr>
          <w:p w14:paraId="6D7D002A">
            <w:pPr>
              <w:widowControl/>
              <w:spacing w:line="360" w:lineRule="auto"/>
              <w:contextualSpacing/>
              <w:jc w:val="center"/>
              <w:rPr>
                <w:rFonts w:ascii="宋体" w:hAnsi="宋体"/>
                <w:b/>
                <w:bCs/>
                <w:color w:val="auto"/>
                <w:kern w:val="0"/>
                <w:szCs w:val="21"/>
                <w:highlight w:val="none"/>
              </w:rPr>
            </w:pPr>
            <w:r>
              <w:rPr>
                <w:rFonts w:hint="eastAsia" w:ascii="宋体" w:hAnsi="宋体"/>
                <w:b/>
                <w:bCs/>
                <w:color w:val="auto"/>
                <w:kern w:val="0"/>
                <w:szCs w:val="21"/>
                <w:highlight w:val="none"/>
              </w:rPr>
              <w:t>微型</w:t>
            </w:r>
          </w:p>
        </w:tc>
      </w:tr>
      <w:tr w14:paraId="230F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noWrap w:val="0"/>
            <w:vAlign w:val="center"/>
          </w:tcPr>
          <w:p w14:paraId="70A75E1C">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农、林、牧、渔业</w:t>
            </w:r>
          </w:p>
        </w:tc>
        <w:tc>
          <w:tcPr>
            <w:tcW w:w="1373" w:type="dxa"/>
            <w:noWrap w:val="0"/>
            <w:vAlign w:val="center"/>
          </w:tcPr>
          <w:p w14:paraId="4BFD5665">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7D81A01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31F1B565">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Y≥20000</w:t>
            </w:r>
          </w:p>
        </w:tc>
        <w:tc>
          <w:tcPr>
            <w:tcW w:w="1706" w:type="dxa"/>
            <w:noWrap w:val="0"/>
            <w:vAlign w:val="center"/>
          </w:tcPr>
          <w:p w14:paraId="36656154">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500≤Y＜20000</w:t>
            </w:r>
          </w:p>
        </w:tc>
        <w:tc>
          <w:tcPr>
            <w:tcW w:w="1431" w:type="dxa"/>
            <w:noWrap w:val="0"/>
            <w:vAlign w:val="center"/>
          </w:tcPr>
          <w:p w14:paraId="6E9261E9">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50≤Y＜500</w:t>
            </w:r>
          </w:p>
        </w:tc>
        <w:tc>
          <w:tcPr>
            <w:tcW w:w="995" w:type="dxa"/>
            <w:noWrap w:val="0"/>
            <w:vAlign w:val="center"/>
          </w:tcPr>
          <w:p w14:paraId="157F4786">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Y＜50</w:t>
            </w:r>
          </w:p>
        </w:tc>
      </w:tr>
      <w:tr w14:paraId="2ADE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0C3AF5F1">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工业 *</w:t>
            </w:r>
          </w:p>
        </w:tc>
        <w:tc>
          <w:tcPr>
            <w:tcW w:w="1373" w:type="dxa"/>
            <w:noWrap w:val="0"/>
            <w:vAlign w:val="center"/>
          </w:tcPr>
          <w:p w14:paraId="65D096D6">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63A3026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694193DC">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X≥1000</w:t>
            </w:r>
          </w:p>
        </w:tc>
        <w:tc>
          <w:tcPr>
            <w:tcW w:w="1706" w:type="dxa"/>
            <w:noWrap w:val="0"/>
            <w:vAlign w:val="center"/>
          </w:tcPr>
          <w:p w14:paraId="01CE7CD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300≤X＜1000</w:t>
            </w:r>
          </w:p>
        </w:tc>
        <w:tc>
          <w:tcPr>
            <w:tcW w:w="1431" w:type="dxa"/>
            <w:noWrap w:val="0"/>
            <w:vAlign w:val="center"/>
          </w:tcPr>
          <w:p w14:paraId="3E280EF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20≤X＜300</w:t>
            </w:r>
          </w:p>
        </w:tc>
        <w:tc>
          <w:tcPr>
            <w:tcW w:w="995" w:type="dxa"/>
            <w:noWrap w:val="0"/>
            <w:vAlign w:val="center"/>
          </w:tcPr>
          <w:p w14:paraId="05B65F2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X＜20</w:t>
            </w:r>
          </w:p>
        </w:tc>
      </w:tr>
      <w:tr w14:paraId="3240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2120" w:type="dxa"/>
            <w:vMerge w:val="continue"/>
            <w:noWrap w:val="0"/>
            <w:vAlign w:val="center"/>
          </w:tcPr>
          <w:p w14:paraId="28102463">
            <w:pPr>
              <w:widowControl/>
              <w:jc w:val="left"/>
              <w:rPr>
                <w:rFonts w:ascii="宋体" w:hAnsi="宋体"/>
                <w:color w:val="auto"/>
                <w:kern w:val="0"/>
                <w:szCs w:val="21"/>
                <w:highlight w:val="none"/>
              </w:rPr>
            </w:pPr>
          </w:p>
        </w:tc>
        <w:tc>
          <w:tcPr>
            <w:tcW w:w="1373" w:type="dxa"/>
            <w:noWrap w:val="0"/>
            <w:vAlign w:val="center"/>
          </w:tcPr>
          <w:p w14:paraId="03EC8DE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3DFF155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59A4E05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Y≥40000</w:t>
            </w:r>
          </w:p>
        </w:tc>
        <w:tc>
          <w:tcPr>
            <w:tcW w:w="1706" w:type="dxa"/>
            <w:noWrap w:val="0"/>
            <w:vAlign w:val="center"/>
          </w:tcPr>
          <w:p w14:paraId="3EA549B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2000≤Y＜40000</w:t>
            </w:r>
          </w:p>
        </w:tc>
        <w:tc>
          <w:tcPr>
            <w:tcW w:w="1431" w:type="dxa"/>
            <w:noWrap w:val="0"/>
            <w:vAlign w:val="center"/>
          </w:tcPr>
          <w:p w14:paraId="18062DA4">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300≤Y＜2000</w:t>
            </w:r>
          </w:p>
        </w:tc>
        <w:tc>
          <w:tcPr>
            <w:tcW w:w="995" w:type="dxa"/>
            <w:noWrap w:val="0"/>
            <w:vAlign w:val="center"/>
          </w:tcPr>
          <w:p w14:paraId="071366A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Y＜300</w:t>
            </w:r>
          </w:p>
        </w:tc>
      </w:tr>
      <w:tr w14:paraId="2617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120" w:type="dxa"/>
            <w:vMerge w:val="restart"/>
            <w:noWrap w:val="0"/>
            <w:vAlign w:val="center"/>
          </w:tcPr>
          <w:p w14:paraId="2664665D">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建筑业</w:t>
            </w:r>
          </w:p>
        </w:tc>
        <w:tc>
          <w:tcPr>
            <w:tcW w:w="1373" w:type="dxa"/>
            <w:noWrap w:val="0"/>
            <w:vAlign w:val="center"/>
          </w:tcPr>
          <w:p w14:paraId="40FD4A7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1AC0C254">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46BD769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Y≥80000</w:t>
            </w:r>
          </w:p>
        </w:tc>
        <w:tc>
          <w:tcPr>
            <w:tcW w:w="1706" w:type="dxa"/>
            <w:noWrap w:val="0"/>
            <w:vAlign w:val="center"/>
          </w:tcPr>
          <w:p w14:paraId="3479CF9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6000≤Y＜80000</w:t>
            </w:r>
          </w:p>
        </w:tc>
        <w:tc>
          <w:tcPr>
            <w:tcW w:w="1431" w:type="dxa"/>
            <w:noWrap w:val="0"/>
            <w:vAlign w:val="center"/>
          </w:tcPr>
          <w:p w14:paraId="3E14A8B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300≤Y＜6000</w:t>
            </w:r>
          </w:p>
        </w:tc>
        <w:tc>
          <w:tcPr>
            <w:tcW w:w="995" w:type="dxa"/>
            <w:noWrap w:val="0"/>
            <w:vAlign w:val="center"/>
          </w:tcPr>
          <w:p w14:paraId="4E8CB4C9">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Y＜300</w:t>
            </w:r>
          </w:p>
        </w:tc>
      </w:tr>
      <w:tr w14:paraId="3A34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120" w:type="dxa"/>
            <w:vMerge w:val="continue"/>
            <w:noWrap w:val="0"/>
            <w:vAlign w:val="center"/>
          </w:tcPr>
          <w:p w14:paraId="5DD7322B">
            <w:pPr>
              <w:widowControl/>
              <w:jc w:val="left"/>
              <w:rPr>
                <w:rFonts w:ascii="宋体" w:hAnsi="宋体"/>
                <w:color w:val="auto"/>
                <w:kern w:val="0"/>
                <w:szCs w:val="21"/>
                <w:highlight w:val="none"/>
              </w:rPr>
            </w:pPr>
          </w:p>
        </w:tc>
        <w:tc>
          <w:tcPr>
            <w:tcW w:w="1373" w:type="dxa"/>
            <w:noWrap w:val="0"/>
            <w:vAlign w:val="center"/>
          </w:tcPr>
          <w:p w14:paraId="3AA350C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资产总额(Z)</w:t>
            </w:r>
          </w:p>
        </w:tc>
        <w:tc>
          <w:tcPr>
            <w:tcW w:w="711" w:type="dxa"/>
            <w:noWrap w:val="0"/>
            <w:vAlign w:val="center"/>
          </w:tcPr>
          <w:p w14:paraId="01C51D3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192FDBF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Z≥80000</w:t>
            </w:r>
          </w:p>
        </w:tc>
        <w:tc>
          <w:tcPr>
            <w:tcW w:w="1706" w:type="dxa"/>
            <w:noWrap w:val="0"/>
            <w:vAlign w:val="center"/>
          </w:tcPr>
          <w:p w14:paraId="4AB2199B">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5000≤Z＜80000</w:t>
            </w:r>
          </w:p>
        </w:tc>
        <w:tc>
          <w:tcPr>
            <w:tcW w:w="1431" w:type="dxa"/>
            <w:noWrap w:val="0"/>
            <w:vAlign w:val="center"/>
          </w:tcPr>
          <w:p w14:paraId="0388ED55">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300≤Z＜5000</w:t>
            </w:r>
          </w:p>
        </w:tc>
        <w:tc>
          <w:tcPr>
            <w:tcW w:w="995" w:type="dxa"/>
            <w:noWrap w:val="0"/>
            <w:vAlign w:val="center"/>
          </w:tcPr>
          <w:p w14:paraId="01C6D02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Z＜300</w:t>
            </w:r>
          </w:p>
        </w:tc>
      </w:tr>
      <w:tr w14:paraId="0C2C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71204A1A">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批发业</w:t>
            </w:r>
          </w:p>
        </w:tc>
        <w:tc>
          <w:tcPr>
            <w:tcW w:w="1373" w:type="dxa"/>
            <w:noWrap w:val="0"/>
            <w:vAlign w:val="center"/>
          </w:tcPr>
          <w:p w14:paraId="2E34181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6C9FD42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5BAE3F9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X≥200</w:t>
            </w:r>
          </w:p>
        </w:tc>
        <w:tc>
          <w:tcPr>
            <w:tcW w:w="1706" w:type="dxa"/>
            <w:noWrap w:val="0"/>
            <w:vAlign w:val="center"/>
          </w:tcPr>
          <w:p w14:paraId="4107AB6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20≤X＜200</w:t>
            </w:r>
          </w:p>
        </w:tc>
        <w:tc>
          <w:tcPr>
            <w:tcW w:w="1431" w:type="dxa"/>
            <w:noWrap w:val="0"/>
            <w:vAlign w:val="center"/>
          </w:tcPr>
          <w:p w14:paraId="2FB6A0D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5≤X＜20</w:t>
            </w:r>
          </w:p>
        </w:tc>
        <w:tc>
          <w:tcPr>
            <w:tcW w:w="995" w:type="dxa"/>
            <w:noWrap w:val="0"/>
            <w:vAlign w:val="center"/>
          </w:tcPr>
          <w:p w14:paraId="215489D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X＜5</w:t>
            </w:r>
          </w:p>
        </w:tc>
      </w:tr>
      <w:tr w14:paraId="2F3E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120" w:type="dxa"/>
            <w:vMerge w:val="continue"/>
            <w:noWrap w:val="0"/>
            <w:vAlign w:val="center"/>
          </w:tcPr>
          <w:p w14:paraId="2EB7C72F">
            <w:pPr>
              <w:widowControl/>
              <w:jc w:val="left"/>
              <w:rPr>
                <w:rFonts w:ascii="宋体" w:hAnsi="宋体"/>
                <w:color w:val="auto"/>
                <w:kern w:val="0"/>
                <w:szCs w:val="21"/>
                <w:highlight w:val="none"/>
              </w:rPr>
            </w:pPr>
          </w:p>
        </w:tc>
        <w:tc>
          <w:tcPr>
            <w:tcW w:w="1373" w:type="dxa"/>
            <w:noWrap w:val="0"/>
            <w:vAlign w:val="center"/>
          </w:tcPr>
          <w:p w14:paraId="06E88F1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5499F57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71D7BD4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Y≥40000</w:t>
            </w:r>
          </w:p>
        </w:tc>
        <w:tc>
          <w:tcPr>
            <w:tcW w:w="1706" w:type="dxa"/>
            <w:noWrap w:val="0"/>
            <w:vAlign w:val="center"/>
          </w:tcPr>
          <w:p w14:paraId="0937D4A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5000≤Y＜40000</w:t>
            </w:r>
          </w:p>
        </w:tc>
        <w:tc>
          <w:tcPr>
            <w:tcW w:w="1431" w:type="dxa"/>
            <w:noWrap w:val="0"/>
            <w:vAlign w:val="center"/>
          </w:tcPr>
          <w:p w14:paraId="449DD6E6">
            <w:pPr>
              <w:widowControl/>
              <w:spacing w:line="360" w:lineRule="auto"/>
              <w:ind w:left="-1" w:leftChars="-1" w:hanging="1"/>
              <w:contextualSpacing/>
              <w:jc w:val="center"/>
              <w:rPr>
                <w:rFonts w:ascii="宋体" w:hAnsi="宋体"/>
                <w:color w:val="auto"/>
                <w:kern w:val="0"/>
                <w:szCs w:val="21"/>
                <w:highlight w:val="none"/>
              </w:rPr>
            </w:pPr>
            <w:r>
              <w:rPr>
                <w:rFonts w:hint="eastAsia" w:ascii="宋体" w:hAnsi="宋体"/>
                <w:color w:val="auto"/>
                <w:kern w:val="0"/>
                <w:szCs w:val="21"/>
                <w:highlight w:val="none"/>
              </w:rPr>
              <w:t>1000≤Y＜5000</w:t>
            </w:r>
          </w:p>
        </w:tc>
        <w:tc>
          <w:tcPr>
            <w:tcW w:w="995" w:type="dxa"/>
            <w:noWrap w:val="0"/>
            <w:vAlign w:val="center"/>
          </w:tcPr>
          <w:p w14:paraId="78C5FED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Y＜1000</w:t>
            </w:r>
          </w:p>
        </w:tc>
      </w:tr>
      <w:tr w14:paraId="389E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4493E70C">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零售业</w:t>
            </w:r>
          </w:p>
        </w:tc>
        <w:tc>
          <w:tcPr>
            <w:tcW w:w="1373" w:type="dxa"/>
            <w:noWrap w:val="0"/>
            <w:vAlign w:val="center"/>
          </w:tcPr>
          <w:p w14:paraId="67FE532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36B6C64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60CE285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X≥300</w:t>
            </w:r>
          </w:p>
        </w:tc>
        <w:tc>
          <w:tcPr>
            <w:tcW w:w="1706" w:type="dxa"/>
            <w:noWrap w:val="0"/>
            <w:vAlign w:val="center"/>
          </w:tcPr>
          <w:p w14:paraId="658D1DD6">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50≤X＜300</w:t>
            </w:r>
          </w:p>
        </w:tc>
        <w:tc>
          <w:tcPr>
            <w:tcW w:w="1431" w:type="dxa"/>
            <w:noWrap w:val="0"/>
            <w:vAlign w:val="center"/>
          </w:tcPr>
          <w:p w14:paraId="79A17FAF">
            <w:pPr>
              <w:widowControl/>
              <w:spacing w:line="360" w:lineRule="auto"/>
              <w:ind w:left="-1" w:leftChars="-1" w:hanging="1"/>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10≤X＜50 </w:t>
            </w:r>
          </w:p>
        </w:tc>
        <w:tc>
          <w:tcPr>
            <w:tcW w:w="995" w:type="dxa"/>
            <w:noWrap w:val="0"/>
            <w:vAlign w:val="center"/>
          </w:tcPr>
          <w:p w14:paraId="443B36C9">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w:t>
            </w:r>
          </w:p>
        </w:tc>
      </w:tr>
      <w:tr w14:paraId="74C6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continue"/>
            <w:noWrap w:val="0"/>
            <w:vAlign w:val="center"/>
          </w:tcPr>
          <w:p w14:paraId="2A5587D0">
            <w:pPr>
              <w:widowControl/>
              <w:jc w:val="left"/>
              <w:rPr>
                <w:rFonts w:ascii="宋体" w:hAnsi="宋体"/>
                <w:color w:val="auto"/>
                <w:kern w:val="0"/>
                <w:szCs w:val="21"/>
                <w:highlight w:val="none"/>
              </w:rPr>
            </w:pPr>
          </w:p>
        </w:tc>
        <w:tc>
          <w:tcPr>
            <w:tcW w:w="1373" w:type="dxa"/>
            <w:noWrap w:val="0"/>
            <w:vAlign w:val="center"/>
          </w:tcPr>
          <w:p w14:paraId="11359B7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503504B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4CDAD9F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Y≥20000</w:t>
            </w:r>
          </w:p>
        </w:tc>
        <w:tc>
          <w:tcPr>
            <w:tcW w:w="1706" w:type="dxa"/>
            <w:noWrap w:val="0"/>
            <w:vAlign w:val="center"/>
          </w:tcPr>
          <w:p w14:paraId="5414E01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500≤Y＜20000</w:t>
            </w:r>
          </w:p>
        </w:tc>
        <w:tc>
          <w:tcPr>
            <w:tcW w:w="1431" w:type="dxa"/>
            <w:noWrap w:val="0"/>
            <w:vAlign w:val="center"/>
          </w:tcPr>
          <w:p w14:paraId="645F021A">
            <w:pPr>
              <w:widowControl/>
              <w:spacing w:line="360" w:lineRule="auto"/>
              <w:ind w:left="-1" w:leftChars="-1" w:hanging="1"/>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100≤Y＜500 </w:t>
            </w:r>
          </w:p>
        </w:tc>
        <w:tc>
          <w:tcPr>
            <w:tcW w:w="995" w:type="dxa"/>
            <w:noWrap w:val="0"/>
            <w:vAlign w:val="center"/>
          </w:tcPr>
          <w:p w14:paraId="610206B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w:t>
            </w:r>
          </w:p>
        </w:tc>
      </w:tr>
      <w:tr w14:paraId="1958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030A52BC">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交通运输业 *</w:t>
            </w:r>
          </w:p>
        </w:tc>
        <w:tc>
          <w:tcPr>
            <w:tcW w:w="1373" w:type="dxa"/>
            <w:noWrap w:val="0"/>
            <w:vAlign w:val="center"/>
          </w:tcPr>
          <w:p w14:paraId="6D38EE65">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30C34107">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4F23DBB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X≥1000</w:t>
            </w:r>
          </w:p>
        </w:tc>
        <w:tc>
          <w:tcPr>
            <w:tcW w:w="1706" w:type="dxa"/>
            <w:noWrap w:val="0"/>
            <w:vAlign w:val="center"/>
          </w:tcPr>
          <w:p w14:paraId="30F8D0F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300≤X＜1000</w:t>
            </w:r>
          </w:p>
        </w:tc>
        <w:tc>
          <w:tcPr>
            <w:tcW w:w="1431" w:type="dxa"/>
            <w:noWrap w:val="0"/>
            <w:vAlign w:val="center"/>
          </w:tcPr>
          <w:p w14:paraId="57502BD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20≤X＜300</w:t>
            </w:r>
          </w:p>
        </w:tc>
        <w:tc>
          <w:tcPr>
            <w:tcW w:w="995" w:type="dxa"/>
            <w:noWrap w:val="0"/>
            <w:vAlign w:val="center"/>
          </w:tcPr>
          <w:p w14:paraId="51ED7DD9">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X＜20</w:t>
            </w:r>
          </w:p>
        </w:tc>
      </w:tr>
      <w:tr w14:paraId="2C1B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2120" w:type="dxa"/>
            <w:vMerge w:val="continue"/>
            <w:noWrap w:val="0"/>
            <w:vAlign w:val="center"/>
          </w:tcPr>
          <w:p w14:paraId="6BEC9689">
            <w:pPr>
              <w:widowControl/>
              <w:jc w:val="left"/>
              <w:rPr>
                <w:rFonts w:ascii="宋体" w:hAnsi="宋体"/>
                <w:color w:val="auto"/>
                <w:kern w:val="0"/>
                <w:szCs w:val="21"/>
                <w:highlight w:val="none"/>
              </w:rPr>
            </w:pPr>
          </w:p>
        </w:tc>
        <w:tc>
          <w:tcPr>
            <w:tcW w:w="1373" w:type="dxa"/>
            <w:noWrap w:val="0"/>
            <w:vAlign w:val="center"/>
          </w:tcPr>
          <w:p w14:paraId="4D5E2F1B">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3A88919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55938FC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Y≥30000</w:t>
            </w:r>
          </w:p>
        </w:tc>
        <w:tc>
          <w:tcPr>
            <w:tcW w:w="1706" w:type="dxa"/>
            <w:noWrap w:val="0"/>
            <w:vAlign w:val="center"/>
          </w:tcPr>
          <w:p w14:paraId="57C7D2FC">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3000≤Y＜30000</w:t>
            </w:r>
          </w:p>
        </w:tc>
        <w:tc>
          <w:tcPr>
            <w:tcW w:w="1431" w:type="dxa"/>
            <w:noWrap w:val="0"/>
            <w:vAlign w:val="center"/>
          </w:tcPr>
          <w:p w14:paraId="35D2C1F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200≤Y＜3000</w:t>
            </w:r>
          </w:p>
        </w:tc>
        <w:tc>
          <w:tcPr>
            <w:tcW w:w="995" w:type="dxa"/>
            <w:noWrap w:val="0"/>
            <w:vAlign w:val="center"/>
          </w:tcPr>
          <w:p w14:paraId="65861444">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Y＜200</w:t>
            </w:r>
          </w:p>
        </w:tc>
      </w:tr>
      <w:tr w14:paraId="0931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699BFA8D">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仓储业</w:t>
            </w:r>
          </w:p>
        </w:tc>
        <w:tc>
          <w:tcPr>
            <w:tcW w:w="1373" w:type="dxa"/>
            <w:noWrap w:val="0"/>
            <w:vAlign w:val="center"/>
          </w:tcPr>
          <w:p w14:paraId="6A6786A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6FBBDE6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4BEDAF7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X≥200</w:t>
            </w:r>
          </w:p>
        </w:tc>
        <w:tc>
          <w:tcPr>
            <w:tcW w:w="1706" w:type="dxa"/>
            <w:noWrap w:val="0"/>
            <w:vAlign w:val="center"/>
          </w:tcPr>
          <w:p w14:paraId="39B79EDB">
            <w:pPr>
              <w:widowControl/>
              <w:spacing w:line="360" w:lineRule="auto"/>
              <w:ind w:left="22" w:leftChars="-51" w:hanging="144" w:hangingChars="60"/>
              <w:contextualSpacing/>
              <w:jc w:val="center"/>
              <w:rPr>
                <w:rFonts w:ascii="宋体" w:hAnsi="宋体"/>
                <w:color w:val="auto"/>
                <w:kern w:val="0"/>
                <w:szCs w:val="21"/>
                <w:highlight w:val="none"/>
              </w:rPr>
            </w:pPr>
            <w:r>
              <w:rPr>
                <w:rFonts w:hint="eastAsia" w:ascii="宋体" w:hAnsi="宋体"/>
                <w:color w:val="auto"/>
                <w:kern w:val="0"/>
                <w:szCs w:val="21"/>
                <w:highlight w:val="none"/>
              </w:rPr>
              <w:t>100≤X＜200</w:t>
            </w:r>
          </w:p>
        </w:tc>
        <w:tc>
          <w:tcPr>
            <w:tcW w:w="1431" w:type="dxa"/>
            <w:noWrap w:val="0"/>
            <w:vAlign w:val="center"/>
          </w:tcPr>
          <w:p w14:paraId="3A89698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20≤X＜100</w:t>
            </w:r>
          </w:p>
        </w:tc>
        <w:tc>
          <w:tcPr>
            <w:tcW w:w="995" w:type="dxa"/>
            <w:noWrap w:val="0"/>
            <w:vAlign w:val="center"/>
          </w:tcPr>
          <w:p w14:paraId="2F06B07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X＜20</w:t>
            </w:r>
          </w:p>
        </w:tc>
      </w:tr>
      <w:tr w14:paraId="6300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120" w:type="dxa"/>
            <w:vMerge w:val="continue"/>
            <w:noWrap w:val="0"/>
            <w:vAlign w:val="center"/>
          </w:tcPr>
          <w:p w14:paraId="0D80234B">
            <w:pPr>
              <w:widowControl/>
              <w:jc w:val="left"/>
              <w:rPr>
                <w:rFonts w:ascii="宋体" w:hAnsi="宋体"/>
                <w:color w:val="auto"/>
                <w:kern w:val="0"/>
                <w:szCs w:val="21"/>
                <w:highlight w:val="none"/>
              </w:rPr>
            </w:pPr>
          </w:p>
        </w:tc>
        <w:tc>
          <w:tcPr>
            <w:tcW w:w="1373" w:type="dxa"/>
            <w:noWrap w:val="0"/>
            <w:vAlign w:val="center"/>
          </w:tcPr>
          <w:p w14:paraId="0C052D3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2EA5D42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268834D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Y≥30000</w:t>
            </w:r>
          </w:p>
        </w:tc>
        <w:tc>
          <w:tcPr>
            <w:tcW w:w="1706" w:type="dxa"/>
            <w:noWrap w:val="0"/>
            <w:vAlign w:val="center"/>
          </w:tcPr>
          <w:p w14:paraId="37B2F4A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1000≤Y＜30000</w:t>
            </w:r>
          </w:p>
        </w:tc>
        <w:tc>
          <w:tcPr>
            <w:tcW w:w="1431" w:type="dxa"/>
            <w:noWrap w:val="0"/>
            <w:vAlign w:val="center"/>
          </w:tcPr>
          <w:p w14:paraId="70F5561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100≤Y＜1000</w:t>
            </w:r>
          </w:p>
        </w:tc>
        <w:tc>
          <w:tcPr>
            <w:tcW w:w="995" w:type="dxa"/>
            <w:noWrap w:val="0"/>
            <w:vAlign w:val="center"/>
          </w:tcPr>
          <w:p w14:paraId="66AF7EE6">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w:t>
            </w:r>
          </w:p>
        </w:tc>
      </w:tr>
      <w:tr w14:paraId="1217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3CFF92D6">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邮政业</w:t>
            </w:r>
          </w:p>
        </w:tc>
        <w:tc>
          <w:tcPr>
            <w:tcW w:w="1373" w:type="dxa"/>
            <w:noWrap w:val="0"/>
            <w:vAlign w:val="center"/>
          </w:tcPr>
          <w:p w14:paraId="50BF7B1C">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0710907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351EC285">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X≥1000</w:t>
            </w:r>
          </w:p>
        </w:tc>
        <w:tc>
          <w:tcPr>
            <w:tcW w:w="1706" w:type="dxa"/>
            <w:noWrap w:val="0"/>
            <w:vAlign w:val="center"/>
          </w:tcPr>
          <w:p w14:paraId="1A339FF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300≤X＜1000</w:t>
            </w:r>
          </w:p>
        </w:tc>
        <w:tc>
          <w:tcPr>
            <w:tcW w:w="1431" w:type="dxa"/>
            <w:noWrap w:val="0"/>
            <w:vAlign w:val="center"/>
          </w:tcPr>
          <w:p w14:paraId="6722B4F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20≤X＜300</w:t>
            </w:r>
          </w:p>
        </w:tc>
        <w:tc>
          <w:tcPr>
            <w:tcW w:w="995" w:type="dxa"/>
            <w:noWrap w:val="0"/>
            <w:vAlign w:val="center"/>
          </w:tcPr>
          <w:p w14:paraId="40F9043C">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X＜20</w:t>
            </w:r>
          </w:p>
        </w:tc>
      </w:tr>
      <w:tr w14:paraId="6C37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2120" w:type="dxa"/>
            <w:vMerge w:val="continue"/>
            <w:noWrap w:val="0"/>
            <w:vAlign w:val="center"/>
          </w:tcPr>
          <w:p w14:paraId="04DEB963">
            <w:pPr>
              <w:widowControl/>
              <w:jc w:val="left"/>
              <w:rPr>
                <w:rFonts w:ascii="宋体" w:hAnsi="宋体"/>
                <w:color w:val="auto"/>
                <w:kern w:val="0"/>
                <w:szCs w:val="21"/>
                <w:highlight w:val="none"/>
              </w:rPr>
            </w:pPr>
          </w:p>
        </w:tc>
        <w:tc>
          <w:tcPr>
            <w:tcW w:w="1373" w:type="dxa"/>
            <w:noWrap w:val="0"/>
            <w:vAlign w:val="center"/>
          </w:tcPr>
          <w:p w14:paraId="0822B3E9">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4D5EFA8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4E3D1AFB">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Y≥30000</w:t>
            </w:r>
          </w:p>
        </w:tc>
        <w:tc>
          <w:tcPr>
            <w:tcW w:w="1706" w:type="dxa"/>
            <w:noWrap w:val="0"/>
            <w:vAlign w:val="center"/>
          </w:tcPr>
          <w:p w14:paraId="01FA4B6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2000≤Y＜30000</w:t>
            </w:r>
          </w:p>
        </w:tc>
        <w:tc>
          <w:tcPr>
            <w:tcW w:w="1431" w:type="dxa"/>
            <w:noWrap w:val="0"/>
            <w:vAlign w:val="center"/>
          </w:tcPr>
          <w:p w14:paraId="2B60D8A9">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100≤Y＜2000</w:t>
            </w:r>
          </w:p>
        </w:tc>
        <w:tc>
          <w:tcPr>
            <w:tcW w:w="995" w:type="dxa"/>
            <w:noWrap w:val="0"/>
            <w:vAlign w:val="center"/>
          </w:tcPr>
          <w:p w14:paraId="538AE1B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w:t>
            </w:r>
          </w:p>
        </w:tc>
      </w:tr>
      <w:tr w14:paraId="6CD4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61AB648A">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住宿业</w:t>
            </w:r>
          </w:p>
        </w:tc>
        <w:tc>
          <w:tcPr>
            <w:tcW w:w="1373" w:type="dxa"/>
            <w:noWrap w:val="0"/>
            <w:vAlign w:val="center"/>
          </w:tcPr>
          <w:p w14:paraId="69E3CB9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16BB8B6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1E2D8F5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X≥300</w:t>
            </w:r>
          </w:p>
        </w:tc>
        <w:tc>
          <w:tcPr>
            <w:tcW w:w="1706" w:type="dxa"/>
            <w:noWrap w:val="0"/>
            <w:vAlign w:val="center"/>
          </w:tcPr>
          <w:p w14:paraId="2ED14577">
            <w:pPr>
              <w:widowControl/>
              <w:spacing w:line="360" w:lineRule="auto"/>
              <w:ind w:left="22" w:leftChars="-51" w:hanging="144" w:hangingChars="60"/>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100≤X＜300 </w:t>
            </w:r>
          </w:p>
        </w:tc>
        <w:tc>
          <w:tcPr>
            <w:tcW w:w="1431" w:type="dxa"/>
            <w:noWrap w:val="0"/>
            <w:vAlign w:val="center"/>
          </w:tcPr>
          <w:p w14:paraId="6D89F36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10≤X＜100</w:t>
            </w:r>
          </w:p>
        </w:tc>
        <w:tc>
          <w:tcPr>
            <w:tcW w:w="995" w:type="dxa"/>
            <w:noWrap w:val="0"/>
            <w:vAlign w:val="center"/>
          </w:tcPr>
          <w:p w14:paraId="36529CB6">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w:t>
            </w:r>
          </w:p>
        </w:tc>
      </w:tr>
      <w:tr w14:paraId="18E6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120" w:type="dxa"/>
            <w:vMerge w:val="continue"/>
            <w:noWrap w:val="0"/>
            <w:vAlign w:val="center"/>
          </w:tcPr>
          <w:p w14:paraId="07EF0E44">
            <w:pPr>
              <w:widowControl/>
              <w:jc w:val="left"/>
              <w:rPr>
                <w:rFonts w:ascii="宋体" w:hAnsi="宋体"/>
                <w:color w:val="auto"/>
                <w:kern w:val="0"/>
                <w:szCs w:val="21"/>
                <w:highlight w:val="none"/>
              </w:rPr>
            </w:pPr>
          </w:p>
        </w:tc>
        <w:tc>
          <w:tcPr>
            <w:tcW w:w="1373" w:type="dxa"/>
            <w:noWrap w:val="0"/>
            <w:vAlign w:val="center"/>
          </w:tcPr>
          <w:p w14:paraId="548C8F2B">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5657B469">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6C6BB5B7">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Y≥10000</w:t>
            </w:r>
          </w:p>
        </w:tc>
        <w:tc>
          <w:tcPr>
            <w:tcW w:w="1706" w:type="dxa"/>
            <w:noWrap w:val="0"/>
            <w:vAlign w:val="center"/>
          </w:tcPr>
          <w:p w14:paraId="19D0D576">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2000≤Y＜10000</w:t>
            </w:r>
          </w:p>
        </w:tc>
        <w:tc>
          <w:tcPr>
            <w:tcW w:w="1431" w:type="dxa"/>
            <w:noWrap w:val="0"/>
            <w:vAlign w:val="center"/>
          </w:tcPr>
          <w:p w14:paraId="52D309B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100≤Y＜2000</w:t>
            </w:r>
          </w:p>
        </w:tc>
        <w:tc>
          <w:tcPr>
            <w:tcW w:w="995" w:type="dxa"/>
            <w:noWrap w:val="0"/>
            <w:vAlign w:val="center"/>
          </w:tcPr>
          <w:p w14:paraId="1D93530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w:t>
            </w:r>
          </w:p>
        </w:tc>
      </w:tr>
      <w:tr w14:paraId="09AD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3F7FB481">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餐饮业</w:t>
            </w:r>
          </w:p>
        </w:tc>
        <w:tc>
          <w:tcPr>
            <w:tcW w:w="1373" w:type="dxa"/>
            <w:noWrap w:val="0"/>
            <w:vAlign w:val="center"/>
          </w:tcPr>
          <w:p w14:paraId="1115B7F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6E535D1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78398A1B">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X≥300</w:t>
            </w:r>
          </w:p>
        </w:tc>
        <w:tc>
          <w:tcPr>
            <w:tcW w:w="1706" w:type="dxa"/>
            <w:noWrap w:val="0"/>
            <w:vAlign w:val="center"/>
          </w:tcPr>
          <w:p w14:paraId="1046D109">
            <w:pPr>
              <w:widowControl/>
              <w:spacing w:line="360" w:lineRule="auto"/>
              <w:ind w:left="22" w:leftChars="-51" w:hanging="144" w:hangingChars="60"/>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100≤X＜300 </w:t>
            </w:r>
          </w:p>
        </w:tc>
        <w:tc>
          <w:tcPr>
            <w:tcW w:w="1431" w:type="dxa"/>
            <w:noWrap w:val="0"/>
            <w:vAlign w:val="center"/>
          </w:tcPr>
          <w:p w14:paraId="5E8A89A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10≤X＜100</w:t>
            </w:r>
          </w:p>
        </w:tc>
        <w:tc>
          <w:tcPr>
            <w:tcW w:w="995" w:type="dxa"/>
            <w:noWrap w:val="0"/>
            <w:vAlign w:val="center"/>
          </w:tcPr>
          <w:p w14:paraId="4D281A3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w:t>
            </w:r>
          </w:p>
        </w:tc>
      </w:tr>
      <w:tr w14:paraId="306F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120" w:type="dxa"/>
            <w:vMerge w:val="continue"/>
            <w:noWrap w:val="0"/>
            <w:vAlign w:val="center"/>
          </w:tcPr>
          <w:p w14:paraId="3C7F091F">
            <w:pPr>
              <w:widowControl/>
              <w:jc w:val="left"/>
              <w:rPr>
                <w:rFonts w:ascii="宋体" w:hAnsi="宋体"/>
                <w:color w:val="auto"/>
                <w:kern w:val="0"/>
                <w:szCs w:val="21"/>
                <w:highlight w:val="none"/>
              </w:rPr>
            </w:pPr>
          </w:p>
        </w:tc>
        <w:tc>
          <w:tcPr>
            <w:tcW w:w="1373" w:type="dxa"/>
            <w:noWrap w:val="0"/>
            <w:vAlign w:val="center"/>
          </w:tcPr>
          <w:p w14:paraId="6E09ADB9">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3EF8C6E4">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7C23AB47">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Y≥10000</w:t>
            </w:r>
          </w:p>
        </w:tc>
        <w:tc>
          <w:tcPr>
            <w:tcW w:w="1706" w:type="dxa"/>
            <w:noWrap w:val="0"/>
            <w:vAlign w:val="center"/>
          </w:tcPr>
          <w:p w14:paraId="66992D3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2000≤Y＜10000</w:t>
            </w:r>
          </w:p>
        </w:tc>
        <w:tc>
          <w:tcPr>
            <w:tcW w:w="1431" w:type="dxa"/>
            <w:noWrap w:val="0"/>
            <w:vAlign w:val="center"/>
          </w:tcPr>
          <w:p w14:paraId="167611EC">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100≤Y＜2000</w:t>
            </w:r>
          </w:p>
        </w:tc>
        <w:tc>
          <w:tcPr>
            <w:tcW w:w="995" w:type="dxa"/>
            <w:noWrap w:val="0"/>
            <w:vAlign w:val="center"/>
          </w:tcPr>
          <w:p w14:paraId="725E1A0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w:t>
            </w:r>
          </w:p>
        </w:tc>
      </w:tr>
      <w:tr w14:paraId="72ED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61436A21">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信息传输业 *</w:t>
            </w:r>
          </w:p>
        </w:tc>
        <w:tc>
          <w:tcPr>
            <w:tcW w:w="1373" w:type="dxa"/>
            <w:noWrap w:val="0"/>
            <w:vAlign w:val="center"/>
          </w:tcPr>
          <w:p w14:paraId="7427622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60DDABB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64AE08F5">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X≥2000</w:t>
            </w:r>
          </w:p>
        </w:tc>
        <w:tc>
          <w:tcPr>
            <w:tcW w:w="1706" w:type="dxa"/>
            <w:noWrap w:val="0"/>
            <w:vAlign w:val="center"/>
          </w:tcPr>
          <w:p w14:paraId="4AF4B28B">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100≤X＜2000</w:t>
            </w:r>
          </w:p>
        </w:tc>
        <w:tc>
          <w:tcPr>
            <w:tcW w:w="1431" w:type="dxa"/>
            <w:noWrap w:val="0"/>
            <w:vAlign w:val="center"/>
          </w:tcPr>
          <w:p w14:paraId="193D313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10≤X＜100</w:t>
            </w:r>
          </w:p>
        </w:tc>
        <w:tc>
          <w:tcPr>
            <w:tcW w:w="995" w:type="dxa"/>
            <w:noWrap w:val="0"/>
            <w:vAlign w:val="center"/>
          </w:tcPr>
          <w:p w14:paraId="382412F5">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w:t>
            </w:r>
          </w:p>
        </w:tc>
      </w:tr>
      <w:tr w14:paraId="2B96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120" w:type="dxa"/>
            <w:vMerge w:val="continue"/>
            <w:noWrap w:val="0"/>
            <w:vAlign w:val="center"/>
          </w:tcPr>
          <w:p w14:paraId="76814E46">
            <w:pPr>
              <w:widowControl/>
              <w:jc w:val="left"/>
              <w:rPr>
                <w:rFonts w:ascii="宋体" w:hAnsi="宋体"/>
                <w:color w:val="auto"/>
                <w:kern w:val="0"/>
                <w:szCs w:val="21"/>
                <w:highlight w:val="none"/>
              </w:rPr>
            </w:pPr>
          </w:p>
        </w:tc>
        <w:tc>
          <w:tcPr>
            <w:tcW w:w="1373" w:type="dxa"/>
            <w:noWrap w:val="0"/>
            <w:vAlign w:val="center"/>
          </w:tcPr>
          <w:p w14:paraId="16AA514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0A982786">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26A643F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Y≥1研和【2021】第90号</w:t>
            </w:r>
          </w:p>
        </w:tc>
        <w:tc>
          <w:tcPr>
            <w:tcW w:w="1706" w:type="dxa"/>
            <w:noWrap w:val="0"/>
            <w:vAlign w:val="center"/>
          </w:tcPr>
          <w:p w14:paraId="273B9CB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1000≤Y＜1研和【2021】第90号</w:t>
            </w:r>
          </w:p>
        </w:tc>
        <w:tc>
          <w:tcPr>
            <w:tcW w:w="1431" w:type="dxa"/>
            <w:noWrap w:val="0"/>
            <w:vAlign w:val="center"/>
          </w:tcPr>
          <w:p w14:paraId="062D167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100≤Y＜1000</w:t>
            </w:r>
          </w:p>
        </w:tc>
        <w:tc>
          <w:tcPr>
            <w:tcW w:w="995" w:type="dxa"/>
            <w:noWrap w:val="0"/>
            <w:vAlign w:val="center"/>
          </w:tcPr>
          <w:p w14:paraId="6CECA8E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w:t>
            </w:r>
          </w:p>
        </w:tc>
      </w:tr>
      <w:tr w14:paraId="3722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5524CE4C">
            <w:pPr>
              <w:widowControl/>
              <w:spacing w:line="360" w:lineRule="auto"/>
              <w:contextualSpacing/>
              <w:jc w:val="left"/>
              <w:rPr>
                <w:rFonts w:ascii="宋体" w:hAnsi="宋体"/>
                <w:color w:val="auto"/>
                <w:spacing w:val="-12"/>
                <w:kern w:val="0"/>
                <w:szCs w:val="21"/>
                <w:highlight w:val="none"/>
              </w:rPr>
            </w:pPr>
            <w:r>
              <w:rPr>
                <w:rFonts w:hint="eastAsia" w:ascii="宋体" w:hAnsi="宋体"/>
                <w:color w:val="auto"/>
                <w:spacing w:val="-12"/>
                <w:kern w:val="0"/>
                <w:szCs w:val="21"/>
                <w:highlight w:val="none"/>
              </w:rPr>
              <w:t>软件和信息技术服</w:t>
            </w:r>
            <w:r>
              <w:rPr>
                <w:rFonts w:hint="eastAsia" w:ascii="宋体" w:hAnsi="宋体"/>
                <w:color w:val="auto"/>
                <w:kern w:val="0"/>
                <w:szCs w:val="21"/>
                <w:highlight w:val="none"/>
              </w:rPr>
              <w:t>务业</w:t>
            </w:r>
          </w:p>
        </w:tc>
        <w:tc>
          <w:tcPr>
            <w:tcW w:w="1373" w:type="dxa"/>
            <w:noWrap w:val="0"/>
            <w:vAlign w:val="center"/>
          </w:tcPr>
          <w:p w14:paraId="0CD5134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0F7EA7D7">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26118C7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X≥300</w:t>
            </w:r>
          </w:p>
        </w:tc>
        <w:tc>
          <w:tcPr>
            <w:tcW w:w="1706" w:type="dxa"/>
            <w:noWrap w:val="0"/>
            <w:vAlign w:val="center"/>
          </w:tcPr>
          <w:p w14:paraId="5EDB1577">
            <w:pPr>
              <w:widowControl/>
              <w:spacing w:line="360" w:lineRule="auto"/>
              <w:ind w:left="22" w:leftChars="-51" w:hanging="144" w:hangingChars="60"/>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100≤X＜300 </w:t>
            </w:r>
          </w:p>
        </w:tc>
        <w:tc>
          <w:tcPr>
            <w:tcW w:w="1431" w:type="dxa"/>
            <w:noWrap w:val="0"/>
            <w:vAlign w:val="center"/>
          </w:tcPr>
          <w:p w14:paraId="34F500A6">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10≤X＜100</w:t>
            </w:r>
          </w:p>
        </w:tc>
        <w:tc>
          <w:tcPr>
            <w:tcW w:w="995" w:type="dxa"/>
            <w:noWrap w:val="0"/>
            <w:vAlign w:val="center"/>
          </w:tcPr>
          <w:p w14:paraId="50CD6A99">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w:t>
            </w:r>
          </w:p>
        </w:tc>
      </w:tr>
      <w:tr w14:paraId="28AD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2120" w:type="dxa"/>
            <w:vMerge w:val="continue"/>
            <w:noWrap w:val="0"/>
            <w:vAlign w:val="center"/>
          </w:tcPr>
          <w:p w14:paraId="5F3C6402">
            <w:pPr>
              <w:widowControl/>
              <w:jc w:val="left"/>
              <w:rPr>
                <w:rFonts w:ascii="宋体" w:hAnsi="宋体"/>
                <w:color w:val="auto"/>
                <w:spacing w:val="-12"/>
                <w:kern w:val="0"/>
                <w:szCs w:val="21"/>
                <w:highlight w:val="none"/>
              </w:rPr>
            </w:pPr>
          </w:p>
        </w:tc>
        <w:tc>
          <w:tcPr>
            <w:tcW w:w="1373" w:type="dxa"/>
            <w:noWrap w:val="0"/>
            <w:vAlign w:val="center"/>
          </w:tcPr>
          <w:p w14:paraId="75F75035">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24C3702C">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0F99145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Y≥10000</w:t>
            </w:r>
          </w:p>
        </w:tc>
        <w:tc>
          <w:tcPr>
            <w:tcW w:w="1706" w:type="dxa"/>
            <w:noWrap w:val="0"/>
            <w:vAlign w:val="center"/>
          </w:tcPr>
          <w:p w14:paraId="105153F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1000≤Y＜10000</w:t>
            </w:r>
          </w:p>
        </w:tc>
        <w:tc>
          <w:tcPr>
            <w:tcW w:w="1431" w:type="dxa"/>
            <w:noWrap w:val="0"/>
            <w:vAlign w:val="center"/>
          </w:tcPr>
          <w:p w14:paraId="57C197C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50≤Y＜1000</w:t>
            </w:r>
          </w:p>
        </w:tc>
        <w:tc>
          <w:tcPr>
            <w:tcW w:w="995" w:type="dxa"/>
            <w:noWrap w:val="0"/>
            <w:vAlign w:val="center"/>
          </w:tcPr>
          <w:p w14:paraId="25C6482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Y＜50</w:t>
            </w:r>
          </w:p>
        </w:tc>
      </w:tr>
      <w:tr w14:paraId="7DFB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06DC0A67">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房地产开发经营</w:t>
            </w:r>
          </w:p>
        </w:tc>
        <w:tc>
          <w:tcPr>
            <w:tcW w:w="1373" w:type="dxa"/>
            <w:noWrap w:val="0"/>
            <w:vAlign w:val="center"/>
          </w:tcPr>
          <w:p w14:paraId="37DC721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694EF86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3900B43C">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Y≥2研和【2021】第90号</w:t>
            </w:r>
          </w:p>
        </w:tc>
        <w:tc>
          <w:tcPr>
            <w:tcW w:w="1706" w:type="dxa"/>
            <w:noWrap w:val="0"/>
            <w:vAlign w:val="center"/>
          </w:tcPr>
          <w:p w14:paraId="171D43FB">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1000≤Y＜2研和【2021】第90号</w:t>
            </w:r>
          </w:p>
        </w:tc>
        <w:tc>
          <w:tcPr>
            <w:tcW w:w="1431" w:type="dxa"/>
            <w:noWrap w:val="0"/>
            <w:vAlign w:val="center"/>
          </w:tcPr>
          <w:p w14:paraId="3C1165C4">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100≤Y＜1000</w:t>
            </w:r>
          </w:p>
        </w:tc>
        <w:tc>
          <w:tcPr>
            <w:tcW w:w="995" w:type="dxa"/>
            <w:noWrap w:val="0"/>
            <w:vAlign w:val="center"/>
          </w:tcPr>
          <w:p w14:paraId="5D09E72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Y＜100</w:t>
            </w:r>
          </w:p>
        </w:tc>
      </w:tr>
      <w:tr w14:paraId="5D41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20" w:type="dxa"/>
            <w:vMerge w:val="continue"/>
            <w:noWrap w:val="0"/>
            <w:vAlign w:val="center"/>
          </w:tcPr>
          <w:p w14:paraId="02B7299B">
            <w:pPr>
              <w:widowControl/>
              <w:jc w:val="left"/>
              <w:rPr>
                <w:rFonts w:ascii="宋体" w:hAnsi="宋体"/>
                <w:color w:val="auto"/>
                <w:kern w:val="0"/>
                <w:szCs w:val="21"/>
                <w:highlight w:val="none"/>
              </w:rPr>
            </w:pPr>
          </w:p>
        </w:tc>
        <w:tc>
          <w:tcPr>
            <w:tcW w:w="1373" w:type="dxa"/>
            <w:noWrap w:val="0"/>
            <w:vAlign w:val="center"/>
          </w:tcPr>
          <w:p w14:paraId="47E968B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资产总额(Z)</w:t>
            </w:r>
          </w:p>
        </w:tc>
        <w:tc>
          <w:tcPr>
            <w:tcW w:w="711" w:type="dxa"/>
            <w:noWrap w:val="0"/>
            <w:vAlign w:val="center"/>
          </w:tcPr>
          <w:p w14:paraId="5726331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6DFC2E64">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Z≥10000</w:t>
            </w:r>
          </w:p>
        </w:tc>
        <w:tc>
          <w:tcPr>
            <w:tcW w:w="1706" w:type="dxa"/>
            <w:noWrap w:val="0"/>
            <w:vAlign w:val="center"/>
          </w:tcPr>
          <w:p w14:paraId="43220636">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5000≤Z＜10000</w:t>
            </w:r>
          </w:p>
        </w:tc>
        <w:tc>
          <w:tcPr>
            <w:tcW w:w="1431" w:type="dxa"/>
            <w:noWrap w:val="0"/>
            <w:vAlign w:val="center"/>
          </w:tcPr>
          <w:p w14:paraId="14BB9DCC">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2000≤Z＜5000   </w:t>
            </w:r>
          </w:p>
        </w:tc>
        <w:tc>
          <w:tcPr>
            <w:tcW w:w="995" w:type="dxa"/>
            <w:noWrap w:val="0"/>
            <w:vAlign w:val="center"/>
          </w:tcPr>
          <w:p w14:paraId="16D86AB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Z＜2000</w:t>
            </w:r>
          </w:p>
        </w:tc>
      </w:tr>
      <w:tr w14:paraId="4404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624B5723">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物业管理</w:t>
            </w:r>
          </w:p>
        </w:tc>
        <w:tc>
          <w:tcPr>
            <w:tcW w:w="1373" w:type="dxa"/>
            <w:noWrap w:val="0"/>
            <w:vAlign w:val="center"/>
          </w:tcPr>
          <w:p w14:paraId="0FA9DA6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7C54D03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69F5E9E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X≥1000</w:t>
            </w:r>
          </w:p>
        </w:tc>
        <w:tc>
          <w:tcPr>
            <w:tcW w:w="1706" w:type="dxa"/>
            <w:noWrap w:val="0"/>
            <w:vAlign w:val="center"/>
          </w:tcPr>
          <w:p w14:paraId="75115AC5">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300≤X＜1000</w:t>
            </w:r>
          </w:p>
        </w:tc>
        <w:tc>
          <w:tcPr>
            <w:tcW w:w="1431" w:type="dxa"/>
            <w:noWrap w:val="0"/>
            <w:vAlign w:val="center"/>
          </w:tcPr>
          <w:p w14:paraId="4581EEA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100≤X＜300 </w:t>
            </w:r>
          </w:p>
        </w:tc>
        <w:tc>
          <w:tcPr>
            <w:tcW w:w="995" w:type="dxa"/>
            <w:noWrap w:val="0"/>
            <w:vAlign w:val="center"/>
          </w:tcPr>
          <w:p w14:paraId="73FDED94">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X＜100</w:t>
            </w:r>
          </w:p>
        </w:tc>
      </w:tr>
      <w:tr w14:paraId="025C2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120" w:type="dxa"/>
            <w:vMerge w:val="continue"/>
            <w:noWrap w:val="0"/>
            <w:vAlign w:val="center"/>
          </w:tcPr>
          <w:p w14:paraId="00529431">
            <w:pPr>
              <w:widowControl/>
              <w:jc w:val="left"/>
              <w:rPr>
                <w:rFonts w:ascii="宋体" w:hAnsi="宋体"/>
                <w:color w:val="auto"/>
                <w:kern w:val="0"/>
                <w:szCs w:val="21"/>
                <w:highlight w:val="none"/>
              </w:rPr>
            </w:pPr>
          </w:p>
        </w:tc>
        <w:tc>
          <w:tcPr>
            <w:tcW w:w="1373" w:type="dxa"/>
            <w:noWrap w:val="0"/>
            <w:vAlign w:val="center"/>
          </w:tcPr>
          <w:p w14:paraId="4B5C72F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营业收入(Y)</w:t>
            </w:r>
          </w:p>
        </w:tc>
        <w:tc>
          <w:tcPr>
            <w:tcW w:w="711" w:type="dxa"/>
            <w:noWrap w:val="0"/>
            <w:vAlign w:val="center"/>
          </w:tcPr>
          <w:p w14:paraId="25BD70A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4E177D2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Y≥5000</w:t>
            </w:r>
          </w:p>
        </w:tc>
        <w:tc>
          <w:tcPr>
            <w:tcW w:w="1706" w:type="dxa"/>
            <w:noWrap w:val="0"/>
            <w:vAlign w:val="center"/>
          </w:tcPr>
          <w:p w14:paraId="3793683F">
            <w:pPr>
              <w:widowControl/>
              <w:spacing w:line="360" w:lineRule="auto"/>
              <w:ind w:left="22" w:leftChars="-51" w:hanging="144" w:hangingChars="60"/>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1000≤Y＜5000 </w:t>
            </w:r>
          </w:p>
        </w:tc>
        <w:tc>
          <w:tcPr>
            <w:tcW w:w="1431" w:type="dxa"/>
            <w:noWrap w:val="0"/>
            <w:vAlign w:val="center"/>
          </w:tcPr>
          <w:p w14:paraId="2B0FEED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500≤Y＜1000</w:t>
            </w:r>
          </w:p>
        </w:tc>
        <w:tc>
          <w:tcPr>
            <w:tcW w:w="995" w:type="dxa"/>
            <w:noWrap w:val="0"/>
            <w:vAlign w:val="center"/>
          </w:tcPr>
          <w:p w14:paraId="25C57937">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Y＜500</w:t>
            </w:r>
          </w:p>
        </w:tc>
      </w:tr>
      <w:tr w14:paraId="2284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vMerge w:val="restart"/>
            <w:noWrap w:val="0"/>
            <w:vAlign w:val="center"/>
          </w:tcPr>
          <w:p w14:paraId="5A1E23A9">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租赁和商务服务业</w:t>
            </w:r>
          </w:p>
        </w:tc>
        <w:tc>
          <w:tcPr>
            <w:tcW w:w="1373" w:type="dxa"/>
            <w:noWrap w:val="0"/>
            <w:vAlign w:val="center"/>
          </w:tcPr>
          <w:p w14:paraId="6A450631">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28B66CE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4E83987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X≥300</w:t>
            </w:r>
          </w:p>
        </w:tc>
        <w:tc>
          <w:tcPr>
            <w:tcW w:w="1706" w:type="dxa"/>
            <w:noWrap w:val="0"/>
            <w:vAlign w:val="center"/>
          </w:tcPr>
          <w:p w14:paraId="58AE5F93">
            <w:pPr>
              <w:widowControl/>
              <w:spacing w:line="360" w:lineRule="auto"/>
              <w:ind w:left="22" w:leftChars="-51" w:hanging="144" w:hangingChars="60"/>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100≤X＜300 </w:t>
            </w:r>
          </w:p>
        </w:tc>
        <w:tc>
          <w:tcPr>
            <w:tcW w:w="1431" w:type="dxa"/>
            <w:noWrap w:val="0"/>
            <w:vAlign w:val="center"/>
          </w:tcPr>
          <w:p w14:paraId="64586BFC">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10≤X＜100</w:t>
            </w:r>
          </w:p>
        </w:tc>
        <w:tc>
          <w:tcPr>
            <w:tcW w:w="995" w:type="dxa"/>
            <w:noWrap w:val="0"/>
            <w:vAlign w:val="center"/>
          </w:tcPr>
          <w:p w14:paraId="2300F274">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w:t>
            </w:r>
          </w:p>
        </w:tc>
      </w:tr>
      <w:tr w14:paraId="0143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2120" w:type="dxa"/>
            <w:vMerge w:val="continue"/>
            <w:noWrap w:val="0"/>
            <w:vAlign w:val="center"/>
          </w:tcPr>
          <w:p w14:paraId="5CFD20BC">
            <w:pPr>
              <w:widowControl/>
              <w:jc w:val="left"/>
              <w:rPr>
                <w:rFonts w:ascii="宋体" w:hAnsi="宋体"/>
                <w:color w:val="auto"/>
                <w:kern w:val="0"/>
                <w:szCs w:val="21"/>
                <w:highlight w:val="none"/>
              </w:rPr>
            </w:pPr>
          </w:p>
        </w:tc>
        <w:tc>
          <w:tcPr>
            <w:tcW w:w="1373" w:type="dxa"/>
            <w:noWrap w:val="0"/>
            <w:vAlign w:val="center"/>
          </w:tcPr>
          <w:p w14:paraId="4ABAECBD">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资产总额(Z)</w:t>
            </w:r>
          </w:p>
        </w:tc>
        <w:tc>
          <w:tcPr>
            <w:tcW w:w="711" w:type="dxa"/>
            <w:noWrap w:val="0"/>
            <w:vAlign w:val="center"/>
          </w:tcPr>
          <w:p w14:paraId="122DD9EE">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万元</w:t>
            </w:r>
          </w:p>
        </w:tc>
        <w:tc>
          <w:tcPr>
            <w:tcW w:w="1129" w:type="dxa"/>
            <w:noWrap w:val="0"/>
            <w:vAlign w:val="center"/>
          </w:tcPr>
          <w:p w14:paraId="76B1357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Z≥120000</w:t>
            </w:r>
          </w:p>
        </w:tc>
        <w:tc>
          <w:tcPr>
            <w:tcW w:w="1706" w:type="dxa"/>
            <w:noWrap w:val="0"/>
            <w:vAlign w:val="center"/>
          </w:tcPr>
          <w:p w14:paraId="3184D6D3">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8000≤Z＜120000</w:t>
            </w:r>
          </w:p>
        </w:tc>
        <w:tc>
          <w:tcPr>
            <w:tcW w:w="1431" w:type="dxa"/>
            <w:noWrap w:val="0"/>
            <w:vAlign w:val="center"/>
          </w:tcPr>
          <w:p w14:paraId="387B8AC7">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100≤Z＜8000</w:t>
            </w:r>
          </w:p>
        </w:tc>
        <w:tc>
          <w:tcPr>
            <w:tcW w:w="995" w:type="dxa"/>
            <w:noWrap w:val="0"/>
            <w:vAlign w:val="center"/>
          </w:tcPr>
          <w:p w14:paraId="1FE7CF82">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Z＜100</w:t>
            </w:r>
          </w:p>
        </w:tc>
      </w:tr>
      <w:tr w14:paraId="4EE5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0" w:type="dxa"/>
            <w:noWrap w:val="0"/>
            <w:vAlign w:val="center"/>
          </w:tcPr>
          <w:p w14:paraId="380D2DE3">
            <w:pPr>
              <w:widowControl/>
              <w:spacing w:line="360" w:lineRule="auto"/>
              <w:contextualSpacing/>
              <w:jc w:val="left"/>
              <w:rPr>
                <w:rFonts w:ascii="宋体" w:hAnsi="宋体"/>
                <w:color w:val="auto"/>
                <w:kern w:val="0"/>
                <w:szCs w:val="21"/>
                <w:highlight w:val="none"/>
              </w:rPr>
            </w:pPr>
            <w:r>
              <w:rPr>
                <w:rFonts w:hint="eastAsia" w:ascii="宋体" w:hAnsi="宋体"/>
                <w:color w:val="auto"/>
                <w:kern w:val="0"/>
                <w:szCs w:val="21"/>
                <w:highlight w:val="none"/>
              </w:rPr>
              <w:t>其他未列明行业 *</w:t>
            </w:r>
          </w:p>
        </w:tc>
        <w:tc>
          <w:tcPr>
            <w:tcW w:w="1373" w:type="dxa"/>
            <w:noWrap w:val="0"/>
            <w:vAlign w:val="center"/>
          </w:tcPr>
          <w:p w14:paraId="40DDEDCF">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从业人员(X)</w:t>
            </w:r>
          </w:p>
        </w:tc>
        <w:tc>
          <w:tcPr>
            <w:tcW w:w="711" w:type="dxa"/>
            <w:noWrap w:val="0"/>
            <w:vAlign w:val="center"/>
          </w:tcPr>
          <w:p w14:paraId="6C041560">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人</w:t>
            </w:r>
          </w:p>
        </w:tc>
        <w:tc>
          <w:tcPr>
            <w:tcW w:w="1129" w:type="dxa"/>
            <w:noWrap w:val="0"/>
            <w:vAlign w:val="center"/>
          </w:tcPr>
          <w:p w14:paraId="424DBAFA">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X≥300</w:t>
            </w:r>
          </w:p>
        </w:tc>
        <w:tc>
          <w:tcPr>
            <w:tcW w:w="1706" w:type="dxa"/>
            <w:noWrap w:val="0"/>
            <w:vAlign w:val="center"/>
          </w:tcPr>
          <w:p w14:paraId="64845453">
            <w:pPr>
              <w:widowControl/>
              <w:spacing w:line="360" w:lineRule="auto"/>
              <w:ind w:left="22" w:leftChars="-51" w:hanging="144" w:hangingChars="60"/>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100≤X＜300 </w:t>
            </w:r>
          </w:p>
        </w:tc>
        <w:tc>
          <w:tcPr>
            <w:tcW w:w="1431" w:type="dxa"/>
            <w:noWrap w:val="0"/>
            <w:vAlign w:val="center"/>
          </w:tcPr>
          <w:p w14:paraId="3DFB9D9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 xml:space="preserve"> 10≤X＜100</w:t>
            </w:r>
          </w:p>
        </w:tc>
        <w:tc>
          <w:tcPr>
            <w:tcW w:w="995" w:type="dxa"/>
            <w:noWrap w:val="0"/>
            <w:vAlign w:val="center"/>
          </w:tcPr>
          <w:p w14:paraId="1E8678F8">
            <w:pPr>
              <w:widowControl/>
              <w:spacing w:line="360" w:lineRule="auto"/>
              <w:contextualSpacing/>
              <w:jc w:val="center"/>
              <w:rPr>
                <w:rFonts w:ascii="宋体" w:hAnsi="宋体"/>
                <w:color w:val="auto"/>
                <w:kern w:val="0"/>
                <w:szCs w:val="21"/>
                <w:highlight w:val="none"/>
              </w:rPr>
            </w:pPr>
            <w:r>
              <w:rPr>
                <w:rFonts w:hint="eastAsia" w:ascii="宋体" w:hAnsi="宋体"/>
                <w:color w:val="auto"/>
                <w:kern w:val="0"/>
                <w:szCs w:val="21"/>
                <w:highlight w:val="none"/>
              </w:rPr>
              <w:t>X＜10</w:t>
            </w:r>
          </w:p>
        </w:tc>
      </w:tr>
    </w:tbl>
    <w:p w14:paraId="0E9FCE69">
      <w:pPr>
        <w:spacing w:before="120" w:beforeLines="50" w:line="360" w:lineRule="auto"/>
        <w:ind w:firstLine="514" w:firstLineChars="200"/>
        <w:rPr>
          <w:rFonts w:hint="eastAsia" w:ascii="宋体" w:hAnsi="宋体"/>
          <w:color w:val="auto"/>
          <w:szCs w:val="21"/>
          <w:highlight w:val="none"/>
        </w:rPr>
      </w:pPr>
      <w:r>
        <w:rPr>
          <w:rFonts w:hint="eastAsia" w:ascii="宋体" w:hAnsi="宋体"/>
          <w:b/>
          <w:bCs/>
          <w:color w:val="auto"/>
          <w:spacing w:val="8"/>
          <w:kern w:val="0"/>
          <w:szCs w:val="21"/>
          <w:highlight w:val="none"/>
        </w:rPr>
        <w:t>说明：</w:t>
      </w:r>
      <w:r>
        <w:rPr>
          <w:rFonts w:hint="eastAsia" w:ascii="宋体" w:hAnsi="宋体"/>
          <w:color w:val="auto"/>
          <w:szCs w:val="21"/>
          <w:highlight w:val="none"/>
        </w:rPr>
        <w:t>1、大型、中型和小型企业须同时满足所列指标的下限，否则下划一档；微型企业只须满足所列指标中的一项即可。</w:t>
      </w:r>
    </w:p>
    <w:p w14:paraId="545B8AC4">
      <w:pPr>
        <w:spacing w:before="120" w:beforeLines="50"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2、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9A40D3B">
      <w:pPr>
        <w:spacing w:before="120" w:beforeLines="50"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1AEDD7EB">
      <w:pPr>
        <w:spacing w:line="360" w:lineRule="auto"/>
        <w:ind w:firstLine="482" w:firstLineChars="200"/>
        <w:rPr>
          <w:rFonts w:hint="eastAsia" w:ascii="宋体" w:hAnsi="宋体"/>
          <w:color w:val="auto"/>
          <w:szCs w:val="21"/>
          <w:highlight w:val="none"/>
        </w:rPr>
      </w:pPr>
      <w:r>
        <w:rPr>
          <w:rFonts w:hint="eastAsia" w:ascii="宋体" w:hAnsi="宋体"/>
          <w:b/>
          <w:bCs/>
          <w:color w:val="auto"/>
          <w:szCs w:val="21"/>
          <w:highlight w:val="none"/>
        </w:rPr>
        <w:t>（2）监狱企业</w:t>
      </w:r>
    </w:p>
    <w:p w14:paraId="27E37EB0">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根据《财政部 司法部关于政府采购支持监狱企业发展有关问题的通知》（财库〔2014〕68号）文的规定，在政府采购活动中，监狱企业视同小型、微型企业，评审中价格给20%的价格扣除，用扣除后的价格参与评审。监狱企业是指由司法部认定的为罪犯、戒毒人员提供生产项目和劳动对象，且全部产权属于司法部监狱管理局、戒毒管理局、直属煤矿管理局，各省、自治区、直辖市监狱管理局、戒毒管理局，各地(设区的 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r>
        <w:rPr>
          <w:rFonts w:hint="eastAsia" w:ascii="宋体" w:hAnsi="宋体"/>
          <w:b/>
          <w:bCs/>
          <w:color w:val="auto"/>
          <w:szCs w:val="21"/>
          <w:highlight w:val="none"/>
        </w:rPr>
        <w:t>未提交监狱企业的证明文件的在价格评比时不对报价进行扣除。（注：提供相关证明文件的原件彩色扫描件。）</w:t>
      </w:r>
    </w:p>
    <w:p w14:paraId="2BA70F10">
      <w:pPr>
        <w:spacing w:line="360" w:lineRule="auto"/>
        <w:ind w:firstLine="482" w:firstLineChars="200"/>
        <w:rPr>
          <w:rFonts w:hint="eastAsia" w:ascii="宋体" w:hAnsi="宋体"/>
          <w:b/>
          <w:bCs/>
          <w:color w:val="auto"/>
          <w:szCs w:val="21"/>
          <w:highlight w:val="none"/>
        </w:rPr>
      </w:pPr>
      <w:r>
        <w:rPr>
          <w:rFonts w:hint="eastAsia" w:ascii="宋体" w:hAnsi="宋体"/>
          <w:b/>
          <w:bCs/>
          <w:color w:val="auto"/>
          <w:szCs w:val="21"/>
          <w:highlight w:val="none"/>
        </w:rPr>
        <w:t>价格扣除公式：评标价=投标报价×(1-20%)。</w:t>
      </w:r>
    </w:p>
    <w:p w14:paraId="4D167A10">
      <w:pPr>
        <w:spacing w:line="360" w:lineRule="auto"/>
        <w:ind w:firstLine="482" w:firstLineChars="200"/>
        <w:rPr>
          <w:rFonts w:hint="eastAsia" w:ascii="宋体" w:hAnsi="宋体"/>
          <w:b/>
          <w:bCs/>
          <w:color w:val="auto"/>
          <w:szCs w:val="21"/>
          <w:highlight w:val="none"/>
        </w:rPr>
      </w:pPr>
      <w:r>
        <w:rPr>
          <w:rFonts w:hint="eastAsia" w:ascii="宋体" w:hAnsi="宋体"/>
          <w:b/>
          <w:bCs/>
          <w:color w:val="auto"/>
          <w:szCs w:val="21"/>
          <w:highlight w:val="none"/>
        </w:rPr>
        <w:t>（3）残疾人福利性单位</w:t>
      </w:r>
    </w:p>
    <w:p w14:paraId="40BC8C28">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 xml:space="preserve">根据《财政部 民政部 中国残疾人联合会关于促进残疾人就业政府采购政策的通知》（财库〔2017〕141号）文的规定，在政府采购活动中，残疾人福利性单位视同小型、微型企业，评审中价格给予20%的价格扣除，用扣除后的价格参与评审。享受政府采购支持政策的残疾人福利性单位应当同时满足以下条件： </w:t>
      </w:r>
    </w:p>
    <w:p w14:paraId="2DB61305">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 xml:space="preserve">①安置的残疾人占本单位在职职工人数的比例不低于25%（含25%），并且安置的残疾人人数不少于10 人（含10人）； </w:t>
      </w:r>
    </w:p>
    <w:p w14:paraId="45A6DDAF">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 xml:space="preserve">②依法与安置的每位残疾人签订了一年以上（含一年）的劳动合同或服务协议； </w:t>
      </w:r>
    </w:p>
    <w:p w14:paraId="1ABC643A">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 xml:space="preserve">③为安置的每位残疾人按月足额缴纳了基本养老保险、基本医疗保险、失业保险、工伤保险和生育保 险等社会保险费； </w:t>
      </w:r>
    </w:p>
    <w:p w14:paraId="2C0D0A8C">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 xml:space="preserve">④通过银行等金融机构向安置的每位残疾人，按月支付了不低于单位所在区县适用的经省级人民政府 批准的月最低工资标准的工资； </w:t>
      </w:r>
    </w:p>
    <w:p w14:paraId="3071759D">
      <w:pPr>
        <w:spacing w:line="360" w:lineRule="auto"/>
        <w:ind w:firstLine="480" w:firstLineChars="200"/>
        <w:rPr>
          <w:rFonts w:hint="eastAsia" w:ascii="宋体" w:hAnsi="宋体"/>
          <w:color w:val="auto"/>
          <w:szCs w:val="21"/>
          <w:highlight w:val="none"/>
        </w:rPr>
      </w:pPr>
      <w:r>
        <w:rPr>
          <w:rFonts w:hint="eastAsia" w:ascii="宋体" w:hAnsi="宋体"/>
          <w:color w:val="auto"/>
          <w:szCs w:val="21"/>
          <w:highlight w:val="none"/>
        </w:rPr>
        <w:t>⑤提供本单位制造的货物、承担的工程或者服务（以下简称产品），或者提供其他残疾人福利性单位制造的货物（不包括使用非残疾人福利性单位注册商标的货物）。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BC9F61C">
      <w:pPr>
        <w:spacing w:line="360" w:lineRule="auto"/>
        <w:ind w:firstLine="480" w:firstLineChars="200"/>
        <w:rPr>
          <w:rFonts w:hint="eastAsia" w:ascii="宋体" w:hAnsi="宋体"/>
          <w:b/>
          <w:bCs/>
          <w:color w:val="auto"/>
          <w:szCs w:val="21"/>
          <w:highlight w:val="none"/>
        </w:rPr>
      </w:pPr>
      <w:r>
        <w:rPr>
          <w:rFonts w:hint="eastAsia" w:ascii="宋体" w:hAnsi="宋体"/>
          <w:color w:val="auto"/>
          <w:szCs w:val="21"/>
          <w:highlight w:val="none"/>
        </w:rPr>
        <w:t>符合条件的残疾人福利性单位在参加政府采购活动时，应当提供《残疾人福利性单位声明函》（声明函格式见第六章“投标文件格式”），</w:t>
      </w:r>
      <w:r>
        <w:rPr>
          <w:rFonts w:hint="eastAsia" w:ascii="宋体" w:hAnsi="宋体"/>
          <w:b/>
          <w:bCs/>
          <w:color w:val="auto"/>
          <w:szCs w:val="21"/>
          <w:highlight w:val="none"/>
        </w:rPr>
        <w:t>未提交声明函的在价格评比时不对报价进行扣除。</w:t>
      </w:r>
    </w:p>
    <w:p w14:paraId="24FA8F58">
      <w:pPr>
        <w:pStyle w:val="13"/>
        <w:spacing w:line="360" w:lineRule="auto"/>
        <w:ind w:firstLine="482" w:firstLineChars="200"/>
        <w:rPr>
          <w:rFonts w:hint="eastAsia" w:hAnsi="宋体"/>
          <w:b/>
          <w:bCs/>
          <w:color w:val="auto"/>
          <w:szCs w:val="21"/>
          <w:highlight w:val="none"/>
        </w:rPr>
      </w:pPr>
      <w:r>
        <w:rPr>
          <w:rFonts w:hint="eastAsia" w:hAnsi="宋体"/>
          <w:b/>
          <w:bCs/>
          <w:color w:val="auto"/>
          <w:szCs w:val="21"/>
          <w:highlight w:val="none"/>
        </w:rPr>
        <w:t>价格扣除公式：评标价=投标报价×(1-20%)。</w:t>
      </w:r>
    </w:p>
    <w:p w14:paraId="345B6ED5">
      <w:pPr>
        <w:pStyle w:val="13"/>
        <w:spacing w:line="360" w:lineRule="auto"/>
        <w:rPr>
          <w:rFonts w:hint="eastAsia" w:hAnsi="宋体"/>
          <w:color w:val="auto"/>
          <w:szCs w:val="21"/>
          <w:highlight w:val="none"/>
        </w:rPr>
      </w:pPr>
      <w:r>
        <w:rPr>
          <w:rFonts w:hint="eastAsia" w:hAnsi="宋体"/>
          <w:b/>
          <w:bCs/>
          <w:color w:val="auto"/>
          <w:szCs w:val="21"/>
          <w:highlight w:val="none"/>
        </w:rPr>
        <w:t>注：监狱企业、残疾人福利性单位视同小型、微型企业的，不重复享受政策。</w:t>
      </w:r>
    </w:p>
    <w:p w14:paraId="3C328AB9">
      <w:pPr>
        <w:tabs>
          <w:tab w:val="center" w:pos="4410"/>
          <w:tab w:val="left" w:pos="6735"/>
        </w:tabs>
        <w:spacing w:line="360" w:lineRule="auto"/>
        <w:jc w:val="center"/>
        <w:outlineLvl w:val="0"/>
        <w:rPr>
          <w:rFonts w:hint="eastAsia" w:ascii="宋体" w:hAnsi="宋体" w:cs="宋体"/>
          <w:b/>
          <w:bCs/>
          <w:color w:val="auto"/>
          <w:kern w:val="44"/>
          <w:sz w:val="44"/>
          <w:szCs w:val="44"/>
          <w:highlight w:val="none"/>
        </w:rPr>
      </w:pPr>
      <w:r>
        <w:rPr>
          <w:rFonts w:hint="eastAsia" w:ascii="宋体" w:hAnsi="宋体" w:cs="宋体"/>
          <w:b/>
          <w:bCs/>
          <w:color w:val="auto"/>
          <w:kern w:val="44"/>
          <w:sz w:val="44"/>
          <w:szCs w:val="44"/>
          <w:highlight w:val="none"/>
        </w:rPr>
        <w:br w:type="page"/>
      </w:r>
      <w:bookmarkStart w:id="153" w:name="_Toc25170"/>
      <w:bookmarkStart w:id="154" w:name="_Toc2902"/>
      <w:bookmarkStart w:id="155" w:name="_Toc5874"/>
      <w:bookmarkStart w:id="156" w:name="_Toc14773"/>
      <w:bookmarkStart w:id="157" w:name="_Toc7267"/>
      <w:bookmarkStart w:id="158" w:name="_Toc13918"/>
      <w:bookmarkStart w:id="159" w:name="_Toc9661"/>
      <w:bookmarkStart w:id="160" w:name="_Toc4197"/>
      <w:bookmarkStart w:id="161" w:name="_Toc13165"/>
      <w:bookmarkStart w:id="162" w:name="_Toc5145"/>
      <w:bookmarkStart w:id="163" w:name="_Toc18291"/>
      <w:bookmarkStart w:id="164" w:name="_Toc19274"/>
      <w:bookmarkStart w:id="165" w:name="_Toc32443"/>
      <w:bookmarkStart w:id="166" w:name="_Toc18190"/>
      <w:bookmarkStart w:id="167" w:name="_Toc14621"/>
      <w:bookmarkStart w:id="168" w:name="_Toc7871"/>
      <w:r>
        <w:rPr>
          <w:rFonts w:hint="eastAsia" w:ascii="宋体" w:hAnsi="宋体" w:cs="宋体"/>
          <w:b/>
          <w:bCs/>
          <w:color w:val="auto"/>
          <w:kern w:val="44"/>
          <w:sz w:val="32"/>
          <w:szCs w:val="32"/>
          <w:highlight w:val="none"/>
        </w:rPr>
        <w:t xml:space="preserve">第四章  </w:t>
      </w:r>
      <w:bookmarkEnd w:id="153"/>
      <w:r>
        <w:rPr>
          <w:rFonts w:hint="eastAsia" w:ascii="宋体" w:hAnsi="宋体" w:cs="宋体"/>
          <w:b/>
          <w:bCs/>
          <w:color w:val="auto"/>
          <w:kern w:val="44"/>
          <w:sz w:val="32"/>
          <w:szCs w:val="32"/>
          <w:highlight w:val="none"/>
        </w:rPr>
        <w:t>评审程序、评审方法和评审标准</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bookmarkEnd w:id="129"/>
    <w:p w14:paraId="18C9ED83">
      <w:pPr>
        <w:pStyle w:val="3"/>
        <w:jc w:val="center"/>
        <w:rPr>
          <w:rFonts w:hint="eastAsia" w:ascii="宋体" w:hAnsi="宋体" w:eastAsia="宋体" w:cs="宋体"/>
          <w:bCs w:val="0"/>
          <w:color w:val="auto"/>
          <w:sz w:val="24"/>
          <w:szCs w:val="24"/>
          <w:highlight w:val="none"/>
        </w:rPr>
      </w:pPr>
      <w:bookmarkStart w:id="169" w:name="_Toc2521"/>
      <w:bookmarkStart w:id="170" w:name="_Toc27822"/>
      <w:bookmarkStart w:id="171" w:name="_Toc12576"/>
      <w:bookmarkStart w:id="172" w:name="_Toc24071"/>
      <w:bookmarkStart w:id="173" w:name="_Toc80886938"/>
      <w:bookmarkStart w:id="174" w:name="_Toc4283"/>
      <w:bookmarkStart w:id="175" w:name="_Toc10681"/>
      <w:bookmarkStart w:id="176" w:name="_Toc29125"/>
      <w:bookmarkStart w:id="177" w:name="_Toc28927"/>
      <w:bookmarkStart w:id="178" w:name="_Toc28621"/>
      <w:bookmarkStart w:id="179" w:name="_Toc28988"/>
      <w:bookmarkStart w:id="180" w:name="_Toc12455"/>
      <w:bookmarkStart w:id="181" w:name="_Toc22215"/>
      <w:bookmarkStart w:id="182" w:name="_Toc20953"/>
      <w:bookmarkStart w:id="183" w:name="_Toc16315"/>
      <w:r>
        <w:rPr>
          <w:rFonts w:hint="eastAsia" w:ascii="宋体" w:hAnsi="宋体" w:eastAsia="宋体" w:cs="宋体"/>
          <w:bCs w:val="0"/>
          <w:color w:val="auto"/>
          <w:sz w:val="24"/>
          <w:szCs w:val="24"/>
          <w:highlight w:val="none"/>
        </w:rPr>
        <w:t>第一节 评审程序和评审方法</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250F1E10">
      <w:pPr>
        <w:spacing w:line="360" w:lineRule="auto"/>
        <w:ind w:firstLine="422" w:firstLineChars="175"/>
        <w:rPr>
          <w:rFonts w:hint="eastAsia" w:ascii="宋体" w:hAnsi="宋体" w:cs="宋体"/>
          <w:b/>
          <w:bCs/>
          <w:color w:val="auto"/>
          <w:highlight w:val="none"/>
        </w:rPr>
      </w:pPr>
      <w:r>
        <w:rPr>
          <w:rFonts w:hint="eastAsia" w:ascii="宋体" w:hAnsi="宋体" w:cs="宋体"/>
          <w:b/>
          <w:bCs/>
          <w:color w:val="auto"/>
          <w:highlight w:val="none"/>
        </w:rPr>
        <w:t>1.确认磋商文件</w:t>
      </w:r>
    </w:p>
    <w:p w14:paraId="20572BE8">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由磋商小组确认磋商文件。</w:t>
      </w:r>
    </w:p>
    <w:p w14:paraId="2775C605">
      <w:pPr>
        <w:spacing w:line="360" w:lineRule="auto"/>
        <w:ind w:firstLine="422" w:firstLineChars="175"/>
        <w:rPr>
          <w:rFonts w:hint="eastAsia" w:ascii="宋体" w:hAnsi="宋体" w:cs="宋体"/>
          <w:b/>
          <w:bCs/>
          <w:color w:val="auto"/>
          <w:highlight w:val="none"/>
        </w:rPr>
      </w:pPr>
      <w:r>
        <w:rPr>
          <w:rFonts w:hint="eastAsia" w:ascii="宋体" w:hAnsi="宋体" w:cs="宋体"/>
          <w:b/>
          <w:bCs/>
          <w:color w:val="auto"/>
          <w:highlight w:val="none"/>
        </w:rPr>
        <w:t>2.资格审查</w:t>
      </w:r>
    </w:p>
    <w:p w14:paraId="261CBA91">
      <w:pPr>
        <w:snapToGrid w:val="0"/>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2.1响应文件开启后，磋商小组依法对供应商的资格证明文件进行审查。</w:t>
      </w:r>
    </w:p>
    <w:p w14:paraId="59E4224D">
      <w:pPr>
        <w:snapToGrid w:val="0"/>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注：采购人代表或者采购代理机构在资格审查结束前，对供应商进行信用查询。</w:t>
      </w:r>
    </w:p>
    <w:p w14:paraId="6C09A702">
      <w:pPr>
        <w:snapToGrid w:val="0"/>
        <w:spacing w:line="360" w:lineRule="auto"/>
        <w:ind w:firstLine="420" w:firstLineChars="175"/>
        <w:jc w:val="left"/>
        <w:rPr>
          <w:rFonts w:hint="eastAsia" w:ascii="宋体" w:hAnsi="宋体" w:cs="宋体"/>
          <w:color w:val="auto"/>
          <w:highlight w:val="none"/>
        </w:rPr>
      </w:pPr>
      <w:r>
        <w:rPr>
          <w:rFonts w:hint="eastAsia" w:ascii="宋体" w:hAnsi="宋体" w:cs="宋体"/>
          <w:color w:val="auto"/>
          <w:highlight w:val="none"/>
        </w:rPr>
        <w:t>（1）查询渠道：广西政府采购云平台平台“信用中国”网站(</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"http://www.creditchina.gov.cn" </w:instrText>
      </w:r>
      <w:r>
        <w:rPr>
          <w:rFonts w:hint="eastAsia" w:ascii="宋体" w:hAnsi="宋体" w:cs="宋体"/>
          <w:color w:val="auto"/>
          <w:highlight w:val="none"/>
        </w:rPr>
        <w:fldChar w:fldCharType="separate"/>
      </w:r>
      <w:r>
        <w:rPr>
          <w:rStyle w:val="27"/>
          <w:rFonts w:hint="eastAsia" w:ascii="宋体" w:hAnsi="宋体" w:cs="宋体"/>
          <w:color w:val="auto"/>
          <w:highlight w:val="none"/>
        </w:rPr>
        <w:t>www.creditchina.gov.cn</w:t>
      </w:r>
      <w:r>
        <w:rPr>
          <w:rFonts w:hint="eastAsia" w:ascii="宋体" w:hAnsi="宋体" w:cs="宋体"/>
          <w:color w:val="auto"/>
          <w:highlight w:val="none"/>
        </w:rPr>
        <w:fldChar w:fldCharType="end"/>
      </w:r>
      <w:r>
        <w:rPr>
          <w:rFonts w:hint="eastAsia" w:ascii="宋体" w:hAnsi="宋体" w:cs="宋体"/>
          <w:color w:val="auto"/>
          <w:highlight w:val="none"/>
        </w:rPr>
        <w:t>)、中国政府采购网(</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"http://www.ccgp.gov.cn" </w:instrText>
      </w:r>
      <w:r>
        <w:rPr>
          <w:rFonts w:hint="eastAsia" w:ascii="宋体" w:hAnsi="宋体" w:cs="宋体"/>
          <w:color w:val="auto"/>
          <w:highlight w:val="none"/>
        </w:rPr>
        <w:fldChar w:fldCharType="separate"/>
      </w:r>
      <w:r>
        <w:rPr>
          <w:rStyle w:val="27"/>
          <w:rFonts w:hint="eastAsia" w:ascii="宋体" w:hAnsi="宋体" w:cs="宋体"/>
          <w:color w:val="auto"/>
          <w:highlight w:val="none"/>
        </w:rPr>
        <w:t>www.ccgp.gov.cn</w:t>
      </w:r>
      <w:r>
        <w:rPr>
          <w:rFonts w:hint="eastAsia" w:ascii="宋体" w:hAnsi="宋体" w:cs="宋体"/>
          <w:color w:val="auto"/>
          <w:highlight w:val="none"/>
        </w:rPr>
        <w:fldChar w:fldCharType="end"/>
      </w:r>
      <w:r>
        <w:rPr>
          <w:rFonts w:hint="eastAsia" w:ascii="宋体" w:hAnsi="宋体" w:cs="宋体"/>
          <w:color w:val="auto"/>
          <w:highlight w:val="none"/>
        </w:rPr>
        <w:t>)链接入口。</w:t>
      </w:r>
    </w:p>
    <w:p w14:paraId="47F193AE">
      <w:pPr>
        <w:snapToGrid w:val="0"/>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（2）信用查询截止时点：资格审查结束前。</w:t>
      </w:r>
    </w:p>
    <w:p w14:paraId="1055C8F0">
      <w:pPr>
        <w:snapToGrid w:val="0"/>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查询记录和证据留存方式：在查询网站中直接打印查询记录，截图另存为电子文档作为评审资料保存。</w:t>
      </w:r>
    </w:p>
    <w:p w14:paraId="0D98E596">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3DAE940">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2.2资格审查标准为本磋商文件中载明对供应商资格要求的条件。资格审查采用合格制，凡符合磋商文件规定的供应商资格要求的响应文件均通过资格审查。</w:t>
      </w:r>
    </w:p>
    <w:p w14:paraId="4BFC3177">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2.3供应商有下列情形之一的，资格审查不通过，其响应文件按无效响应处理：</w:t>
      </w:r>
    </w:p>
    <w:p w14:paraId="5B3E2B42">
      <w:pPr>
        <w:snapToGrid w:val="0"/>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（1）不具备磋商文件中规定的资格要求的；</w:t>
      </w:r>
    </w:p>
    <w:p w14:paraId="78ECC0E7">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（2）响应文件未提供任一项“供应商须知前附表”资格证明文件规定的“必须提供”的文件资料的；</w:t>
      </w:r>
    </w:p>
    <w:p w14:paraId="7542A37B">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（3）响应文件提供的资格证明文件出现任一项不符合“供应商须知前附表”资格证明文件规定的“必须提供”的文件资料要求或者无效的。</w:t>
      </w:r>
    </w:p>
    <w:p w14:paraId="1BF5D227">
      <w:pPr>
        <w:spacing w:line="360" w:lineRule="auto"/>
        <w:ind w:firstLine="422" w:firstLineChars="175"/>
        <w:rPr>
          <w:rFonts w:hint="eastAsia" w:ascii="宋体" w:hAnsi="宋体" w:cs="宋体"/>
          <w:b/>
          <w:bCs/>
          <w:color w:val="auto"/>
          <w:highlight w:val="none"/>
        </w:rPr>
      </w:pPr>
      <w:bookmarkStart w:id="184" w:name="_Hlk68601553"/>
      <w:r>
        <w:rPr>
          <w:rFonts w:hint="eastAsia" w:ascii="宋体" w:hAnsi="宋体" w:cs="宋体"/>
          <w:b/>
          <w:bCs/>
          <w:color w:val="auto"/>
          <w:highlight w:val="none"/>
        </w:rPr>
        <w:t>（4）同一合同项下的不同供应商，单位负责人为同一人或者存在直接控股、管理关系的；为本项目提供过整体设计、规范编制或者项目管理、监理、检测等服务的。</w:t>
      </w:r>
      <w:bookmarkEnd w:id="184"/>
    </w:p>
    <w:p w14:paraId="0083EF27">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2.4通过资格审查的合格供应商不足3家的，不得进入符合性审查环节，采购人或者采购代理机构应当重新开展采购活动。</w:t>
      </w:r>
    </w:p>
    <w:p w14:paraId="5E87F0B0">
      <w:pPr>
        <w:spacing w:line="360" w:lineRule="auto"/>
        <w:ind w:firstLine="422" w:firstLineChars="175"/>
        <w:rPr>
          <w:rFonts w:hint="eastAsia" w:ascii="宋体" w:hAnsi="宋体" w:cs="宋体"/>
          <w:b/>
          <w:bCs/>
          <w:color w:val="auto"/>
          <w:highlight w:val="none"/>
        </w:rPr>
      </w:pPr>
      <w:r>
        <w:rPr>
          <w:rFonts w:hint="eastAsia" w:ascii="宋体" w:hAnsi="宋体" w:cs="宋体"/>
          <w:b/>
          <w:bCs/>
          <w:color w:val="auto"/>
          <w:highlight w:val="none"/>
        </w:rPr>
        <w:t>3.符合性审查</w:t>
      </w:r>
    </w:p>
    <w:p w14:paraId="41190A44">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3.1由磋商小组对通过资格审查的合格供应商的响应文件的响应报价、商务、技术等实质性要求进行符合性审查，以确定其是否满足磋商文件的实质性要求。</w:t>
      </w:r>
    </w:p>
    <w:p w14:paraId="54D3C9D1">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0BDCA2E">
      <w:pPr>
        <w:spacing w:line="360" w:lineRule="auto"/>
        <w:ind w:firstLine="420" w:firstLineChars="175"/>
        <w:rPr>
          <w:rFonts w:hint="eastAsia" w:ascii="宋体" w:hAnsi="宋体" w:cs="宋体"/>
          <w:color w:val="auto"/>
          <w:spacing w:val="-6"/>
          <w:highlight w:val="none"/>
        </w:rPr>
      </w:pPr>
      <w:r>
        <w:rPr>
          <w:rFonts w:hint="eastAsia" w:ascii="宋体" w:hAnsi="宋体" w:cs="宋体"/>
          <w:color w:val="auto"/>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highlight w:val="none"/>
        </w:rPr>
        <w:t>。供应商为自然人的，必须由本人签字并附身份证明。</w:t>
      </w:r>
    </w:p>
    <w:p w14:paraId="1D602144">
      <w:pPr>
        <w:spacing w:line="360" w:lineRule="auto"/>
        <w:ind w:firstLine="399" w:firstLineChars="175"/>
        <w:rPr>
          <w:rFonts w:hint="eastAsia" w:ascii="宋体" w:hAnsi="宋体" w:cs="宋体"/>
          <w:color w:val="auto"/>
          <w:highlight w:val="none"/>
        </w:rPr>
      </w:pPr>
      <w:r>
        <w:rPr>
          <w:rFonts w:hint="eastAsia" w:ascii="宋体" w:hAnsi="宋体" w:cs="宋体"/>
          <w:color w:val="auto"/>
          <w:spacing w:val="-6"/>
          <w:highlight w:val="none"/>
        </w:rPr>
        <w:t>3.4</w:t>
      </w:r>
      <w:r>
        <w:rPr>
          <w:rFonts w:hint="eastAsia" w:ascii="宋体" w:hAnsi="宋体" w:cs="宋体"/>
          <w:color w:val="auto"/>
          <w:highlight w:val="none"/>
        </w:rPr>
        <w:t xml:space="preserve">首次响应文件报价出现前后不一致的，按照下列规定修正： </w:t>
      </w:r>
    </w:p>
    <w:p w14:paraId="1CF3E397">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（1）响应文件中报价表内容与响应文件中相应内容不一致的，以报价表为准；</w:t>
      </w:r>
    </w:p>
    <w:p w14:paraId="488AF009">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（2）大写金额和小写金额不一致的，以大写金额为准；</w:t>
      </w:r>
    </w:p>
    <w:p w14:paraId="7C71F476">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（3）单价金额小数点或者百分比有明显错位的，以报价表的总价为准，并修改单价；</w:t>
      </w:r>
    </w:p>
    <w:p w14:paraId="5D3D3711">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（4）总价金额与按单价汇总金额不一致的，以单价金额计算结果为准。</w:t>
      </w:r>
    </w:p>
    <w:p w14:paraId="2D3E42B4">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同时出现两种以上不一致的，按照以上（1）-（4）规定的顺序逐条进行修正。修正后的报价经供应商确认后产生约束力，供应商不确认的，其响应文件按无效响应处理。</w:t>
      </w:r>
    </w:p>
    <w:p w14:paraId="1EA3C6D1">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3.5报价、商务资信、技术评审</w:t>
      </w:r>
    </w:p>
    <w:p w14:paraId="09CF22F8">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在评审时，如发现下列情形之一的，将被视为响应文件无效处理：</w:t>
      </w:r>
    </w:p>
    <w:p w14:paraId="4DAF6D2E">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（1）报价评审</w:t>
      </w:r>
    </w:p>
    <w:p w14:paraId="49026B4E">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1）响应文件未提供“供应商须知”报价文件中规定的“响应报价表”；</w:t>
      </w:r>
    </w:p>
    <w:p w14:paraId="1161E2D6">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2）未采用人民币报价或者未按照磋商文件标明的币种报价；</w:t>
      </w:r>
    </w:p>
    <w:p w14:paraId="690B7250">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13CEDB77">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727F9C0C">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74EAE1C4">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6）响应文件响应的标的数量及单位与竞争性磋商采购文件要求实质性不一致的。</w:t>
      </w:r>
    </w:p>
    <w:p w14:paraId="3F6F9520">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（2）商务资信评审</w:t>
      </w:r>
    </w:p>
    <w:p w14:paraId="0B05AD0E">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1）响应文件未按磋商文件要求签署、盖章；委托代理人未能出具有效身份证明或者出具的身份证明与授权委托书中的信息不符；</w:t>
      </w:r>
    </w:p>
    <w:p w14:paraId="1ED56680">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响应文件未提供任一项“供应商须知”商务技术文件中“必须提供”或者“委托时必须提供”的文件资料；响应文件提供的商务技术文件出现任一项不符合“供应商须知前附表”商务技术文件中“必须提供”或者“委托时必须提供”文件资料要求的规定或者提供的商务技术文件无效；</w:t>
      </w:r>
    </w:p>
    <w:p w14:paraId="4CCCCF9E">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3）商务条款中标“▲”的条款发生负偏离的或者允许负偏离的条款数超过“供应商须知前附表”规定项数的或者标明实质性的要求发生负偏离；</w:t>
      </w:r>
    </w:p>
    <w:p w14:paraId="57BC9057">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4）未对竞标有效期作出响应或者响应文件承诺的竞标有效期不满足磋商文件要求；</w:t>
      </w:r>
    </w:p>
    <w:p w14:paraId="03F33B3B">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5）属于“供应商须知正文”第21条“无效响应的情形”中的任一情形；</w:t>
      </w:r>
    </w:p>
    <w:p w14:paraId="71F5BE4C">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6）法律、法规和磋商文件规定的其他无效情形。</w:t>
      </w:r>
    </w:p>
    <w:p w14:paraId="499E65C4">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（3）技术评审</w:t>
      </w:r>
    </w:p>
    <w:p w14:paraId="23808572">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1）技术需求允许负偏离的条款数超过“供应商须知”规定项数；</w:t>
      </w:r>
    </w:p>
    <w:p w14:paraId="5B1B6B78">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2）虚假竞标，或者出现其他情形而导致被磋商小组认定无效；</w:t>
      </w:r>
    </w:p>
    <w:p w14:paraId="573E2190">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3）竞标技术方案不明确，磋商文件未允许但响应文件中存在一个或者一个以上备选（替代）竞标方案。</w:t>
      </w:r>
    </w:p>
    <w:p w14:paraId="46B8B0B5">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D0CE1C">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0855C11A">
      <w:pPr>
        <w:ind w:firstLine="422" w:firstLineChars="175"/>
        <w:rPr>
          <w:rFonts w:hint="eastAsia" w:ascii="宋体" w:hAnsi="宋体" w:cs="宋体"/>
          <w:b/>
          <w:bCs/>
          <w:color w:val="auto"/>
          <w:highlight w:val="none"/>
        </w:rPr>
      </w:pPr>
      <w:r>
        <w:rPr>
          <w:rFonts w:hint="eastAsia" w:ascii="宋体" w:hAnsi="宋体" w:cs="宋体"/>
          <w:b/>
          <w:bCs/>
          <w:color w:val="auto"/>
          <w:highlight w:val="none"/>
        </w:rPr>
        <w:t>4.磋商程序</w:t>
      </w:r>
    </w:p>
    <w:p w14:paraId="517DD230">
      <w:pPr>
        <w:spacing w:line="360" w:lineRule="auto"/>
        <w:ind w:firstLine="420" w:firstLineChars="175"/>
        <w:rPr>
          <w:rFonts w:hint="eastAsia" w:ascii="宋体" w:hAnsi="宋体" w:cs="宋体"/>
          <w:color w:val="auto"/>
          <w:kern w:val="0"/>
          <w:highlight w:val="none"/>
        </w:rPr>
      </w:pPr>
      <w:r>
        <w:rPr>
          <w:rFonts w:hint="eastAsia" w:ascii="宋体" w:hAnsi="宋体" w:cs="宋体"/>
          <w:color w:val="auto"/>
          <w:kern w:val="0"/>
          <w:highlight w:val="none"/>
        </w:rPr>
        <w:t>4.1磋商小组按照“供应商须知前附表”</w:t>
      </w:r>
      <w:r>
        <w:rPr>
          <w:rFonts w:hint="eastAsia" w:ascii="宋体" w:hAnsi="宋体" w:cs="宋体"/>
          <w:color w:val="auto"/>
          <w:highlight w:val="none"/>
        </w:rPr>
        <w:t xml:space="preserve"> </w:t>
      </w:r>
      <w:r>
        <w:rPr>
          <w:rFonts w:hint="eastAsia" w:ascii="宋体" w:hAnsi="宋体" w:cs="宋体"/>
          <w:color w:val="auto"/>
          <w:kern w:val="0"/>
          <w:highlight w:val="none"/>
        </w:rPr>
        <w:t>确定的</w:t>
      </w:r>
      <w:r>
        <w:rPr>
          <w:rFonts w:hint="eastAsia" w:ascii="宋体" w:hAnsi="宋体" w:cs="宋体"/>
          <w:color w:val="auto"/>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0EFB449">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1785E353">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4.3对磋商文件作出的实质性变动是磋商文件的有效组成部分，由磋商小组及时以电子澄清函形式同时通知所有参加磋商的供应商。</w:t>
      </w:r>
    </w:p>
    <w:p w14:paraId="21825BB5">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2BA7D467">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4.5磋商中，</w:t>
      </w:r>
      <w:r>
        <w:rPr>
          <w:rFonts w:hint="eastAsia" w:ascii="宋体" w:hAnsi="宋体" w:cs="宋体"/>
          <w:color w:val="auto"/>
          <w:spacing w:val="-6"/>
          <w:highlight w:val="none"/>
        </w:rPr>
        <w:t>磋商的任何一方不得透露与磋商有关的其他供应商的技术资料、价格和其他信息。</w:t>
      </w:r>
    </w:p>
    <w:p w14:paraId="17ECA1DF">
      <w:pPr>
        <w:widowControl/>
        <w:tabs>
          <w:tab w:val="left" w:pos="540"/>
        </w:tabs>
        <w:spacing w:line="360" w:lineRule="auto"/>
        <w:ind w:firstLine="420" w:firstLineChars="175"/>
        <w:jc w:val="left"/>
        <w:rPr>
          <w:rFonts w:hint="eastAsia" w:ascii="宋体" w:hAnsi="宋体" w:cs="宋体"/>
          <w:b/>
          <w:color w:val="auto"/>
          <w:highlight w:val="none"/>
        </w:rPr>
      </w:pPr>
      <w:r>
        <w:rPr>
          <w:rFonts w:hint="eastAsia" w:ascii="宋体" w:hAnsi="宋体" w:cs="宋体"/>
          <w:color w:val="auto"/>
          <w:highlight w:val="none"/>
        </w:rPr>
        <w:t>4.6磋商小组应对磋商过程和重要磋商内容进行记录，作为评标报告一部分，磋商小组在记录上签字确认。</w:t>
      </w:r>
      <w:r>
        <w:rPr>
          <w:rFonts w:hint="eastAsia" w:ascii="宋体" w:hAnsi="宋体" w:cs="宋体"/>
          <w:b/>
          <w:color w:val="auto"/>
          <w:highlight w:val="none"/>
        </w:rPr>
        <w:t>主要内容包括：</w:t>
      </w:r>
    </w:p>
    <w:p w14:paraId="20A3472D">
      <w:pPr>
        <w:pStyle w:val="33"/>
        <w:spacing w:before="0"/>
        <w:ind w:firstLine="399" w:firstLineChars="175"/>
        <w:rPr>
          <w:rFonts w:hint="eastAsia" w:ascii="宋体" w:hAnsi="宋体" w:cs="宋体"/>
          <w:color w:val="auto"/>
          <w:spacing w:val="-6"/>
          <w:kern w:val="2"/>
          <w:szCs w:val="24"/>
          <w:highlight w:val="none"/>
        </w:rPr>
      </w:pPr>
      <w:r>
        <w:rPr>
          <w:rFonts w:hint="eastAsia" w:ascii="宋体" w:hAnsi="宋体" w:cs="宋体"/>
          <w:color w:val="auto"/>
          <w:spacing w:val="-6"/>
          <w:kern w:val="2"/>
          <w:szCs w:val="24"/>
          <w:highlight w:val="none"/>
        </w:rPr>
        <w:t>（1）按照相关规定进行公示的，公示情况说明；</w:t>
      </w:r>
    </w:p>
    <w:p w14:paraId="4250FB63">
      <w:pPr>
        <w:pStyle w:val="33"/>
        <w:spacing w:before="0"/>
        <w:ind w:firstLine="399" w:firstLineChars="175"/>
        <w:rPr>
          <w:rFonts w:hint="eastAsia" w:ascii="宋体" w:hAnsi="宋体" w:cs="宋体"/>
          <w:color w:val="auto"/>
          <w:spacing w:val="-6"/>
          <w:kern w:val="2"/>
          <w:szCs w:val="24"/>
          <w:highlight w:val="none"/>
        </w:rPr>
      </w:pPr>
      <w:r>
        <w:rPr>
          <w:rFonts w:hint="eastAsia" w:ascii="宋体" w:hAnsi="宋体" w:cs="宋体"/>
          <w:color w:val="auto"/>
          <w:spacing w:val="-6"/>
          <w:kern w:val="2"/>
          <w:szCs w:val="24"/>
          <w:highlight w:val="none"/>
        </w:rPr>
        <w:t>（2）磋商日期和地点，磋商人员名单；</w:t>
      </w:r>
    </w:p>
    <w:p w14:paraId="46014818">
      <w:pPr>
        <w:pStyle w:val="33"/>
        <w:spacing w:before="0"/>
        <w:ind w:firstLine="399" w:firstLineChars="175"/>
        <w:rPr>
          <w:rFonts w:hint="eastAsia" w:ascii="宋体" w:hAnsi="宋体" w:cs="宋体"/>
          <w:color w:val="auto"/>
          <w:spacing w:val="-6"/>
          <w:kern w:val="2"/>
          <w:szCs w:val="24"/>
          <w:highlight w:val="none"/>
        </w:rPr>
      </w:pPr>
      <w:r>
        <w:rPr>
          <w:rFonts w:hint="eastAsia" w:ascii="宋体" w:hAnsi="宋体" w:cs="宋体"/>
          <w:color w:val="auto"/>
          <w:spacing w:val="-6"/>
          <w:kern w:val="2"/>
          <w:szCs w:val="24"/>
          <w:highlight w:val="none"/>
        </w:rPr>
        <w:t>（3）合同主要条款及价格商定情况。</w:t>
      </w:r>
    </w:p>
    <w:p w14:paraId="6BD04658">
      <w:pPr>
        <w:widowControl/>
        <w:tabs>
          <w:tab w:val="left" w:pos="540"/>
        </w:tabs>
        <w:spacing w:line="360" w:lineRule="auto"/>
        <w:ind w:firstLine="420" w:firstLineChars="175"/>
        <w:jc w:val="left"/>
        <w:rPr>
          <w:rFonts w:hint="eastAsia" w:ascii="宋体" w:hAnsi="宋体" w:cs="宋体"/>
          <w:color w:val="auto"/>
          <w:highlight w:val="none"/>
        </w:rPr>
      </w:pPr>
      <w:r>
        <w:rPr>
          <w:rFonts w:hint="eastAsia" w:ascii="宋体" w:hAnsi="宋体" w:cs="宋体"/>
          <w:color w:val="auto"/>
          <w:highlight w:val="none"/>
        </w:rPr>
        <w:t>4.7磋商过程中重新提交的响应文件，供应商可以在开启前补充、修改。</w:t>
      </w:r>
    </w:p>
    <w:p w14:paraId="73A35BC9">
      <w:pPr>
        <w:tabs>
          <w:tab w:val="left" w:pos="2835"/>
        </w:tabs>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4.8对磋商过程提交的响应文件进行有效性、完整性和响应程度审查，通过审查的合格供应商不足3家的，采购人或者采购代理机构应当重新开展采购活动。</w:t>
      </w:r>
    </w:p>
    <w:p w14:paraId="4E12A939">
      <w:pPr>
        <w:ind w:firstLine="422" w:firstLineChars="175"/>
        <w:rPr>
          <w:rFonts w:hint="eastAsia" w:ascii="宋体" w:hAnsi="宋体" w:cs="宋体"/>
          <w:color w:val="auto"/>
          <w:highlight w:val="none"/>
        </w:rPr>
      </w:pPr>
      <w:r>
        <w:rPr>
          <w:rFonts w:hint="eastAsia" w:ascii="宋体" w:hAnsi="宋体" w:cs="宋体"/>
          <w:b/>
          <w:bCs/>
          <w:color w:val="auto"/>
          <w:highlight w:val="none"/>
        </w:rPr>
        <w:t>5.最后报价</w:t>
      </w:r>
    </w:p>
    <w:p w14:paraId="66733822">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2433C18D">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79CA0E5">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07F020DE">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5.4已经提交响应文件的供应商，在提交最后报价之前，可以根据磋商情况退出磋商，退出磋商的供应商的响应文件按无效响应处理。</w:t>
      </w:r>
    </w:p>
    <w:p w14:paraId="71725B0B">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5.5供应商未在规定时间内提交最后报价的，视同退出磋商。</w:t>
      </w:r>
    </w:p>
    <w:p w14:paraId="55EED16D">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5.6磋商小组收齐某一分标最后报价后统一开启，磋商小组对最后报价进行有效性、完整性和响应程度的审查。</w:t>
      </w:r>
    </w:p>
    <w:p w14:paraId="510DFB69">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 xml:space="preserve">5.7最终响应文件的报价出现前后不一致的，按照本章第3.4条的规定修正。 </w:t>
      </w:r>
    </w:p>
    <w:p w14:paraId="3D0F80F2">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5.8修正后的最终报价出现下列情形的，按无效响应处理：</w:t>
      </w:r>
    </w:p>
    <w:p w14:paraId="59AE3FA9">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（1）供应商不确认的（全流程电子化评标采取在线确认）；</w:t>
      </w:r>
    </w:p>
    <w:p w14:paraId="1F2BC86A">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（2）经供应商确认修正后的响应报价（包含首次报价、最后报价）超过所竞标分标规定的采购预算金额或者最高限价的（如本项目公布了最高限价）；</w:t>
      </w:r>
    </w:p>
    <w:p w14:paraId="781C3E40">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（3）经供应商确认修正后的响应报价（包含首次报价、最后报价）超过分项采购预算金额或者最高限价的（如本项目公布了最高限价）。</w:t>
      </w:r>
    </w:p>
    <w:p w14:paraId="2CC2BB1B">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5.9经供应商确认修正后的最后报价作为评审及签订合同的依据。</w:t>
      </w:r>
    </w:p>
    <w:p w14:paraId="0AB94B6D">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5.10供应商出现最后报价按无效响应处理或者响应文件按无效处理时，磋商小组应当告知有关供应商。</w:t>
      </w:r>
    </w:p>
    <w:p w14:paraId="4E111F05">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5.11最后报价结束后，磋商小组不得再与供应商进行任何形式的商谈。</w:t>
      </w:r>
    </w:p>
    <w:p w14:paraId="6456BF82">
      <w:pPr>
        <w:ind w:firstLine="422" w:firstLineChars="175"/>
        <w:rPr>
          <w:rFonts w:hint="eastAsia" w:ascii="宋体" w:hAnsi="宋体" w:cs="宋体"/>
          <w:b/>
          <w:bCs/>
          <w:color w:val="auto"/>
          <w:highlight w:val="none"/>
        </w:rPr>
      </w:pPr>
      <w:r>
        <w:rPr>
          <w:rFonts w:hint="eastAsia" w:ascii="宋体" w:hAnsi="宋体" w:cs="宋体"/>
          <w:b/>
          <w:bCs/>
          <w:color w:val="auto"/>
          <w:highlight w:val="none"/>
        </w:rPr>
        <w:t>6.比较与评价</w:t>
      </w:r>
    </w:p>
    <w:p w14:paraId="7379C25F">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6.1评审方法：综合评分法。</w:t>
      </w:r>
    </w:p>
    <w:p w14:paraId="17042082">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6.2经磋商确定最终采购需求和提交最后报价的供应商后，由磋商小组采用综合评分法对提交最后报价的供应商的响应文件和最后报价进行综合评分。</w:t>
      </w:r>
    </w:p>
    <w:p w14:paraId="064968A8">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6.3评审时，磋商小组各成员应当独立对每个有效响应的文件进行评价、打分，然后汇总每个供应商每项评分因素的得分。</w:t>
      </w:r>
    </w:p>
    <w:p w14:paraId="467F0F01">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（1）磋商小组按照磋商文件中规定的评审标准计算各供应商的报价得分。项目评审过程中，不得去掉最后报价中的最高报价和最低报价。</w:t>
      </w:r>
    </w:p>
    <w:p w14:paraId="41D22049">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（2）各供应商的得分为磋商小组所有成员的有效评分的算术平均数。</w:t>
      </w:r>
    </w:p>
    <w:p w14:paraId="28643B29">
      <w:pPr>
        <w:spacing w:line="360" w:lineRule="auto"/>
        <w:ind w:firstLine="420" w:firstLineChars="175"/>
        <w:rPr>
          <w:rFonts w:hint="eastAsia" w:ascii="宋体" w:hAnsi="宋体" w:cs="宋体"/>
          <w:color w:val="auto"/>
          <w:highlight w:val="none"/>
        </w:rPr>
      </w:pPr>
      <w:r>
        <w:rPr>
          <w:rFonts w:hint="eastAsia" w:ascii="宋体" w:hAnsi="宋体" w:cs="宋体"/>
          <w:color w:val="auto"/>
          <w:highlight w:val="none"/>
        </w:rPr>
        <w:t>6.4评审价为供应商的最后报价进行政策性扣除后的价格，评审价只是作为评审时使用。最终成交供应商的成交金额等于最后报价（如有修正，以确认修正后的最后报价为准）。</w:t>
      </w:r>
    </w:p>
    <w:p w14:paraId="13099093">
      <w:pPr>
        <w:spacing w:line="360" w:lineRule="auto"/>
        <w:ind w:firstLine="420" w:firstLineChars="175"/>
        <w:rPr>
          <w:rFonts w:hint="eastAsia" w:ascii="宋体" w:hAnsi="宋体" w:cs="宋体"/>
          <w:color w:val="auto"/>
          <w:kern w:val="0"/>
          <w:highlight w:val="none"/>
        </w:rPr>
      </w:pPr>
      <w:r>
        <w:rPr>
          <w:rFonts w:hint="eastAsia" w:ascii="宋体" w:hAnsi="宋体" w:cs="宋体"/>
          <w:color w:val="auto"/>
          <w:highlight w:val="none"/>
        </w:rPr>
        <w:t>6.5由磋商小组根据综合评分情况，按照评审得分由高到低顺序推荐3名以上成交候选供应商，并编写评</w:t>
      </w:r>
      <w:r>
        <w:rPr>
          <w:rFonts w:hint="eastAsia" w:ascii="宋体" w:hAnsi="宋体" w:cs="宋体"/>
          <w:color w:val="auto"/>
          <w:kern w:val="0"/>
          <w:highlight w:val="none"/>
        </w:rPr>
        <w:t>审报告。符合本章第4.3条情形的，可以推荐2家成交候选供应商。评审得分相同的，按照最后报价由低到高的顺序推荐。评审得分且最后报价相同的，按照技术指标优劣顺序推荐。</w:t>
      </w:r>
    </w:p>
    <w:p w14:paraId="34AF0E3D">
      <w:pPr>
        <w:spacing w:line="360" w:lineRule="auto"/>
        <w:ind w:firstLine="420" w:firstLineChars="175"/>
        <w:rPr>
          <w:rFonts w:hint="eastAsia" w:ascii="宋体" w:hAnsi="宋体" w:cs="宋体"/>
          <w:color w:val="auto"/>
          <w:highlight w:val="none"/>
        </w:rPr>
      </w:pPr>
      <w:r>
        <w:rPr>
          <w:rFonts w:hint="eastAsia" w:ascii="宋体" w:hAnsi="宋体" w:cs="宋体"/>
          <w:color w:val="auto"/>
          <w:kern w:val="0"/>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232829B">
      <w:pPr>
        <w:pStyle w:val="13"/>
        <w:snapToGrid w:val="0"/>
        <w:spacing w:line="400" w:lineRule="exact"/>
        <w:ind w:firstLine="422" w:firstLineChars="175"/>
        <w:rPr>
          <w:rFonts w:hint="eastAsia" w:hAnsi="宋体" w:cs="宋体"/>
          <w:b/>
          <w:bCs/>
          <w:color w:val="auto"/>
          <w:sz w:val="24"/>
          <w:szCs w:val="24"/>
          <w:highlight w:val="none"/>
        </w:rPr>
      </w:pPr>
      <w:r>
        <w:rPr>
          <w:rFonts w:hint="eastAsia" w:hAnsi="宋体" w:cs="宋体"/>
          <w:b/>
          <w:bCs/>
          <w:color w:val="auto"/>
          <w:sz w:val="24"/>
          <w:szCs w:val="24"/>
          <w:highlight w:val="none"/>
          <w:lang w:val="en-US" w:eastAsia="zh-CN"/>
        </w:rPr>
        <w:t>6.7</w:t>
      </w:r>
      <w:r>
        <w:rPr>
          <w:rFonts w:hint="eastAsia" w:hAnsi="宋体" w:cs="宋体"/>
          <w:b/>
          <w:bCs/>
          <w:color w:val="auto"/>
          <w:sz w:val="24"/>
          <w:szCs w:val="24"/>
          <w:highlight w:val="none"/>
        </w:rPr>
        <w:t>异常低价响应审查</w:t>
      </w:r>
    </w:p>
    <w:p w14:paraId="2E50D56B">
      <w:pPr>
        <w:pStyle w:val="13"/>
        <w:snapToGrid w:val="0"/>
        <w:spacing w:line="400" w:lineRule="exact"/>
        <w:ind w:firstLine="420" w:firstLineChars="175"/>
        <w:rPr>
          <w:rFonts w:hint="eastAsia" w:hAnsi="宋体" w:cs="宋体"/>
          <w:color w:val="auto"/>
          <w:sz w:val="24"/>
          <w:szCs w:val="24"/>
          <w:highlight w:val="none"/>
        </w:rPr>
      </w:pPr>
      <w:r>
        <w:rPr>
          <w:rFonts w:hint="eastAsia" w:hAnsi="宋体" w:cs="宋体"/>
          <w:color w:val="auto"/>
          <w:sz w:val="24"/>
          <w:szCs w:val="24"/>
          <w:highlight w:val="none"/>
          <w:lang w:val="en-US" w:eastAsia="zh-CN"/>
        </w:rPr>
        <w:t>（1</w:t>
      </w:r>
      <w:r>
        <w:rPr>
          <w:rFonts w:hint="eastAsia" w:hAnsi="宋体" w:cs="宋体"/>
          <w:color w:val="auto"/>
          <w:sz w:val="24"/>
          <w:szCs w:val="24"/>
          <w:highlight w:val="none"/>
          <w:lang w:eastAsia="zh-CN"/>
        </w:rPr>
        <w:t>）</w:t>
      </w:r>
      <w:r>
        <w:rPr>
          <w:rFonts w:hint="eastAsia" w:hAnsi="宋体" w:cs="宋体"/>
          <w:color w:val="auto"/>
          <w:sz w:val="24"/>
          <w:szCs w:val="24"/>
          <w:highlight w:val="none"/>
        </w:rPr>
        <w:t>磋商小组在评审中发现下列情形之一的，应当启动异常低价响应审查程序：</w:t>
      </w:r>
    </w:p>
    <w:p w14:paraId="5166B061">
      <w:pPr>
        <w:pStyle w:val="13"/>
        <w:snapToGrid w:val="0"/>
        <w:spacing w:line="400" w:lineRule="exact"/>
        <w:ind w:firstLine="420" w:firstLineChars="175"/>
        <w:rPr>
          <w:rFonts w:hint="eastAsia" w:hAnsi="宋体" w:cs="宋体"/>
          <w:color w:val="auto"/>
          <w:sz w:val="24"/>
          <w:szCs w:val="24"/>
          <w:highlight w:val="none"/>
        </w:rPr>
      </w:pPr>
      <w:r>
        <w:rPr>
          <w:rFonts w:hint="eastAsia" w:hAnsi="宋体" w:cs="宋体"/>
          <w:color w:val="auto"/>
          <w:sz w:val="24"/>
          <w:szCs w:val="24"/>
          <w:highlight w:val="none"/>
        </w:rPr>
        <w:t>①响应报价低于全部通过符合性审查供应商响应报价平均值</w:t>
      </w:r>
      <w:r>
        <w:rPr>
          <w:rFonts w:hint="eastAsia" w:hAnsi="宋体" w:cs="宋体"/>
          <w:color w:val="auto"/>
          <w:sz w:val="24"/>
          <w:szCs w:val="24"/>
          <w:highlight w:val="none"/>
          <w:lang w:val="en-US" w:eastAsia="zh-CN"/>
        </w:rPr>
        <w:t>65%</w:t>
      </w:r>
      <w:r>
        <w:rPr>
          <w:rFonts w:hint="eastAsia" w:hAnsi="宋体" w:cs="宋体"/>
          <w:color w:val="auto"/>
          <w:sz w:val="24"/>
          <w:szCs w:val="24"/>
          <w:highlight w:val="none"/>
        </w:rPr>
        <w:t>的，即响应报价＜全部通过符合性审查供应商响应报价平均值×65%；（范围为50%-65%）</w:t>
      </w:r>
    </w:p>
    <w:p w14:paraId="35896C2D">
      <w:pPr>
        <w:pStyle w:val="13"/>
        <w:snapToGrid w:val="0"/>
        <w:spacing w:line="400" w:lineRule="exact"/>
        <w:ind w:firstLine="420" w:firstLineChars="175"/>
        <w:rPr>
          <w:rFonts w:hint="eastAsia" w:hAnsi="宋体" w:cs="宋体"/>
          <w:color w:val="auto"/>
          <w:sz w:val="24"/>
          <w:szCs w:val="24"/>
          <w:highlight w:val="none"/>
        </w:rPr>
      </w:pPr>
      <w:r>
        <w:rPr>
          <w:rFonts w:hint="eastAsia" w:hAnsi="宋体" w:cs="宋体"/>
          <w:color w:val="auto"/>
          <w:sz w:val="24"/>
          <w:szCs w:val="24"/>
          <w:highlight w:val="none"/>
        </w:rPr>
        <w:t>②响应报价低于通过符合性审查的次低报价供应商响应报价</w:t>
      </w:r>
      <w:r>
        <w:rPr>
          <w:rFonts w:hint="eastAsia" w:hAnsi="宋体" w:cs="宋体"/>
          <w:color w:val="auto"/>
          <w:sz w:val="24"/>
          <w:szCs w:val="24"/>
          <w:highlight w:val="none"/>
          <w:lang w:val="en-US" w:eastAsia="zh-CN"/>
        </w:rPr>
        <w:t>65%</w:t>
      </w:r>
      <w:r>
        <w:rPr>
          <w:rFonts w:hint="eastAsia" w:hAnsi="宋体" w:cs="宋体"/>
          <w:color w:val="auto"/>
          <w:sz w:val="24"/>
          <w:szCs w:val="24"/>
          <w:highlight w:val="none"/>
        </w:rPr>
        <w:t>的，即响应报价＜通过符合性审查的次低报价供应商响应报价×65%；（范围为50%-65%）</w:t>
      </w:r>
    </w:p>
    <w:p w14:paraId="32C7E253">
      <w:pPr>
        <w:pStyle w:val="13"/>
        <w:snapToGrid w:val="0"/>
        <w:spacing w:line="400" w:lineRule="exact"/>
        <w:ind w:firstLine="420" w:firstLineChars="175"/>
        <w:rPr>
          <w:rFonts w:hint="eastAsia" w:hAnsi="宋体" w:cs="宋体"/>
          <w:color w:val="auto"/>
          <w:sz w:val="24"/>
          <w:szCs w:val="24"/>
          <w:highlight w:val="none"/>
        </w:rPr>
      </w:pPr>
      <w:r>
        <w:rPr>
          <w:rFonts w:hint="eastAsia" w:hAnsi="宋体" w:cs="宋体"/>
          <w:color w:val="auto"/>
          <w:sz w:val="24"/>
          <w:szCs w:val="24"/>
          <w:highlight w:val="none"/>
        </w:rPr>
        <w:t>③响应报价低于采购项目最高限价</w:t>
      </w:r>
      <w:r>
        <w:rPr>
          <w:rFonts w:hint="eastAsia" w:hAnsi="宋体" w:cs="宋体"/>
          <w:color w:val="auto"/>
          <w:sz w:val="24"/>
          <w:szCs w:val="24"/>
          <w:highlight w:val="none"/>
          <w:lang w:val="en-US" w:eastAsia="zh-CN"/>
        </w:rPr>
        <w:t>50</w:t>
      </w:r>
      <w:r>
        <w:rPr>
          <w:rFonts w:hint="eastAsia" w:hAnsi="宋体" w:cs="宋体"/>
          <w:color w:val="auto"/>
          <w:sz w:val="24"/>
          <w:szCs w:val="24"/>
          <w:highlight w:val="none"/>
        </w:rPr>
        <w:t>%的，即响应报价＜采购项目最高限价×</w:t>
      </w:r>
      <w:r>
        <w:rPr>
          <w:rFonts w:hint="eastAsia" w:hAnsi="宋体" w:cs="宋体"/>
          <w:color w:val="auto"/>
          <w:sz w:val="24"/>
          <w:szCs w:val="24"/>
          <w:highlight w:val="none"/>
          <w:lang w:val="en-US" w:eastAsia="zh-CN"/>
        </w:rPr>
        <w:t>50</w:t>
      </w:r>
      <w:r>
        <w:rPr>
          <w:rFonts w:hint="eastAsia" w:hAnsi="宋体" w:cs="宋体"/>
          <w:color w:val="auto"/>
          <w:sz w:val="24"/>
          <w:szCs w:val="24"/>
          <w:highlight w:val="none"/>
        </w:rPr>
        <w:t>%；（范围为45%-65%）</w:t>
      </w:r>
    </w:p>
    <w:p w14:paraId="53B34BC3">
      <w:pPr>
        <w:pStyle w:val="13"/>
        <w:snapToGrid w:val="0"/>
        <w:spacing w:line="400" w:lineRule="exact"/>
        <w:ind w:firstLine="420" w:firstLineChars="175"/>
        <w:rPr>
          <w:rFonts w:hint="eastAsia" w:hAnsi="宋体" w:cs="宋体"/>
          <w:color w:val="auto"/>
          <w:sz w:val="24"/>
          <w:szCs w:val="24"/>
          <w:highlight w:val="none"/>
        </w:rPr>
      </w:pPr>
      <w:r>
        <w:rPr>
          <w:rFonts w:hint="eastAsia" w:hAnsi="宋体" w:cs="宋体"/>
          <w:color w:val="auto"/>
          <w:sz w:val="24"/>
          <w:szCs w:val="24"/>
          <w:highlight w:val="none"/>
        </w:rPr>
        <w:t>④磋商小组基于专业判断，认为供应商报价过低，有可能影响产品质量或者不能诚信履约的其他情形。</w:t>
      </w:r>
    </w:p>
    <w:p w14:paraId="6C73080B">
      <w:pPr>
        <w:pStyle w:val="13"/>
        <w:snapToGrid w:val="0"/>
        <w:spacing w:line="400" w:lineRule="exact"/>
        <w:ind w:firstLine="420" w:firstLineChars="175"/>
        <w:rPr>
          <w:rFonts w:hint="eastAsia" w:hAnsi="宋体" w:cs="宋体"/>
          <w:color w:val="auto"/>
          <w:sz w:val="24"/>
          <w:szCs w:val="24"/>
          <w:highlight w:val="none"/>
        </w:rPr>
      </w:pPr>
      <w:r>
        <w:rPr>
          <w:rFonts w:hint="eastAsia" w:hAnsi="宋体" w:cs="宋体"/>
          <w:color w:val="auto"/>
          <w:sz w:val="24"/>
          <w:szCs w:val="24"/>
          <w:highlight w:val="none"/>
          <w:lang w:eastAsia="zh-CN"/>
        </w:rPr>
        <w:t>（</w:t>
      </w:r>
      <w:r>
        <w:rPr>
          <w:rFonts w:hint="eastAsia" w:hAnsi="宋体" w:cs="宋体"/>
          <w:color w:val="auto"/>
          <w:sz w:val="24"/>
          <w:szCs w:val="24"/>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3E4AFF0E">
      <w:pPr>
        <w:pStyle w:val="13"/>
        <w:snapToGrid w:val="0"/>
        <w:spacing w:line="400" w:lineRule="exact"/>
        <w:ind w:firstLine="420" w:firstLineChars="175"/>
        <w:rPr>
          <w:rFonts w:hint="eastAsia" w:hAnsi="宋体" w:cs="宋体"/>
          <w:color w:val="auto"/>
          <w:sz w:val="24"/>
          <w:szCs w:val="24"/>
          <w:highlight w:val="none"/>
        </w:rPr>
      </w:pPr>
      <w:r>
        <w:rPr>
          <w:rFonts w:hint="eastAsia" w:hAnsi="宋体" w:cs="宋体"/>
          <w:color w:val="auto"/>
          <w:sz w:val="24"/>
          <w:szCs w:val="24"/>
          <w:highlight w:val="none"/>
        </w:rPr>
        <w:t>磋商小组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磋商小组应当将其作为无效响应处理。</w:t>
      </w:r>
    </w:p>
    <w:p w14:paraId="0EF5A731">
      <w:pPr>
        <w:pStyle w:val="13"/>
        <w:snapToGrid w:val="0"/>
        <w:spacing w:line="400" w:lineRule="exact"/>
        <w:ind w:firstLine="420" w:firstLineChars="175"/>
        <w:rPr>
          <w:rFonts w:hint="eastAsia" w:hAnsi="宋体" w:cs="宋体"/>
          <w:color w:val="auto"/>
          <w:sz w:val="24"/>
          <w:szCs w:val="24"/>
          <w:highlight w:val="none"/>
        </w:rPr>
      </w:pPr>
      <w:r>
        <w:rPr>
          <w:rFonts w:hint="eastAsia" w:hAnsi="宋体" w:cs="宋体"/>
          <w:color w:val="auto"/>
          <w:sz w:val="24"/>
          <w:szCs w:val="24"/>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380F3EE2">
      <w:pPr>
        <w:pStyle w:val="13"/>
        <w:snapToGrid w:val="0"/>
        <w:spacing w:line="400" w:lineRule="exact"/>
        <w:ind w:firstLine="420" w:firstLineChars="175"/>
        <w:rPr>
          <w:rFonts w:hint="eastAsia" w:hAnsi="宋体" w:cs="宋体"/>
          <w:color w:val="auto"/>
          <w:sz w:val="24"/>
          <w:szCs w:val="24"/>
          <w:highlight w:val="none"/>
        </w:rPr>
      </w:pPr>
      <w:r>
        <w:rPr>
          <w:rFonts w:hint="eastAsia" w:hAnsi="宋体" w:cs="宋体"/>
          <w:color w:val="auto"/>
          <w:sz w:val="24"/>
          <w:szCs w:val="24"/>
          <w:highlight w:val="none"/>
        </w:rPr>
        <w:t>异常低价响应审查的启动原因、审查意见和审查结果应当在评审报告中记录，并随供应商提供的相关书面说明及证明材料，以及磋商小组有关互联网浏览、查询历史一并归档。</w:t>
      </w:r>
    </w:p>
    <w:p w14:paraId="480AEA99">
      <w:pPr>
        <w:ind w:firstLine="422" w:firstLineChars="175"/>
        <w:rPr>
          <w:rFonts w:hint="eastAsia" w:ascii="宋体" w:hAnsi="宋体" w:cs="宋体"/>
          <w:b/>
          <w:bCs/>
          <w:color w:val="auto"/>
          <w:highlight w:val="none"/>
        </w:rPr>
      </w:pPr>
      <w:r>
        <w:rPr>
          <w:rFonts w:hint="eastAsia" w:ascii="宋体" w:hAnsi="宋体" w:cs="宋体"/>
          <w:b/>
          <w:bCs/>
          <w:color w:val="auto"/>
          <w:highlight w:val="none"/>
        </w:rPr>
        <w:t>7.评审标准</w:t>
      </w:r>
    </w:p>
    <w:p w14:paraId="04FAF4E3">
      <w:pPr>
        <w:spacing w:line="360" w:lineRule="auto"/>
        <w:ind w:firstLine="420" w:firstLineChars="175"/>
        <w:rPr>
          <w:rFonts w:hint="eastAsia" w:ascii="宋体" w:hAnsi="宋体" w:cs="宋体"/>
          <w:bCs/>
          <w:color w:val="auto"/>
          <w:highlight w:val="none"/>
        </w:rPr>
      </w:pPr>
      <w:r>
        <w:rPr>
          <w:rFonts w:hint="eastAsia" w:ascii="宋体" w:hAnsi="宋体" w:cs="宋体"/>
          <w:bCs/>
          <w:color w:val="auto"/>
          <w:highlight w:val="none"/>
        </w:rPr>
        <w:t>7.1评审依据：磋商小组将以磋商响应文件为评审依据，对供应商的报价、技术、商务等方面内容按百分制打分。（计分方法按四舍五入取至百分位）</w:t>
      </w:r>
    </w:p>
    <w:p w14:paraId="54D576AB">
      <w:pPr>
        <w:spacing w:line="360" w:lineRule="auto"/>
        <w:ind w:firstLine="420" w:firstLineChars="175"/>
        <w:rPr>
          <w:rFonts w:hint="eastAsia" w:ascii="宋体" w:hAnsi="宋体" w:cs="宋体"/>
          <w:bCs/>
          <w:color w:val="auto"/>
          <w:highlight w:val="none"/>
        </w:rPr>
      </w:pPr>
      <w:bookmarkStart w:id="185" w:name="PO_TDCUS_ITEM_SM_TITLE_1"/>
      <w:r>
        <w:rPr>
          <w:rFonts w:hint="eastAsia" w:ascii="宋体" w:hAnsi="宋体" w:cs="宋体"/>
          <w:bCs/>
          <w:color w:val="auto"/>
          <w:highlight w:val="none"/>
        </w:rPr>
        <w:t>评分方法</w:t>
      </w:r>
      <w:bookmarkEnd w:id="185"/>
    </w:p>
    <w:tbl>
      <w:tblPr>
        <w:tblStyle w:val="24"/>
        <w:tblW w:w="9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2131"/>
        <w:gridCol w:w="6511"/>
      </w:tblGrid>
      <w:tr w14:paraId="1B17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6C3F2BF3">
            <w:pPr>
              <w:snapToGrid w:val="0"/>
              <w:spacing w:line="400" w:lineRule="exact"/>
              <w:jc w:val="center"/>
              <w:rPr>
                <w:rFonts w:hint="eastAsia" w:ascii="宋体" w:hAnsi="宋体" w:cs="宋体"/>
                <w:bCs/>
                <w:color w:val="auto"/>
                <w:highlight w:val="none"/>
              </w:rPr>
            </w:pPr>
            <w:bookmarkStart w:id="186" w:name="_Toc80205935"/>
            <w:r>
              <w:rPr>
                <w:rFonts w:hint="eastAsia" w:ascii="宋体" w:hAnsi="宋体" w:cs="宋体"/>
                <w:bCs/>
                <w:color w:val="auto"/>
                <w:highlight w:val="none"/>
              </w:rPr>
              <w:t>序号</w:t>
            </w:r>
          </w:p>
        </w:tc>
        <w:tc>
          <w:tcPr>
            <w:tcW w:w="2131" w:type="dxa"/>
            <w:noWrap w:val="0"/>
            <w:vAlign w:val="center"/>
          </w:tcPr>
          <w:p w14:paraId="2D8EDB44">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评分类型</w:t>
            </w:r>
          </w:p>
        </w:tc>
        <w:tc>
          <w:tcPr>
            <w:tcW w:w="6511" w:type="dxa"/>
            <w:noWrap w:val="0"/>
            <w:vAlign w:val="center"/>
          </w:tcPr>
          <w:p w14:paraId="2898E171">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评分标准</w:t>
            </w:r>
          </w:p>
        </w:tc>
      </w:tr>
      <w:tr w14:paraId="0EEC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68C60F30">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1</w:t>
            </w:r>
          </w:p>
        </w:tc>
        <w:tc>
          <w:tcPr>
            <w:tcW w:w="2131" w:type="dxa"/>
            <w:noWrap w:val="0"/>
            <w:vAlign w:val="center"/>
          </w:tcPr>
          <w:p w14:paraId="52AC677A">
            <w:pPr>
              <w:snapToGrid w:val="0"/>
              <w:spacing w:line="400" w:lineRule="exact"/>
              <w:rPr>
                <w:rFonts w:hint="eastAsia" w:ascii="宋体" w:hAnsi="宋体" w:cs="宋体"/>
                <w:bCs/>
                <w:color w:val="auto"/>
                <w:highlight w:val="none"/>
              </w:rPr>
            </w:pPr>
            <w:r>
              <w:rPr>
                <w:rFonts w:hint="eastAsia" w:ascii="宋体" w:hAnsi="宋体" w:cs="宋体"/>
                <w:bCs/>
                <w:color w:val="auto"/>
                <w:highlight w:val="none"/>
              </w:rPr>
              <w:t>报价分（满分</w:t>
            </w:r>
            <w:r>
              <w:rPr>
                <w:rFonts w:hint="eastAsia" w:ascii="宋体" w:hAnsi="宋体" w:cs="宋体"/>
                <w:bCs/>
                <w:color w:val="auto"/>
                <w:highlight w:val="none"/>
                <w:lang w:val="en-US" w:eastAsia="zh-CN"/>
              </w:rPr>
              <w:t>30</w:t>
            </w:r>
            <w:r>
              <w:rPr>
                <w:rFonts w:hint="eastAsia" w:ascii="宋体" w:hAnsi="宋体" w:cs="宋体"/>
                <w:bCs/>
                <w:color w:val="auto"/>
                <w:highlight w:val="none"/>
              </w:rPr>
              <w:t>分）</w:t>
            </w:r>
          </w:p>
        </w:tc>
        <w:tc>
          <w:tcPr>
            <w:tcW w:w="6511" w:type="dxa"/>
            <w:noWrap w:val="0"/>
            <w:vAlign w:val="top"/>
          </w:tcPr>
          <w:p w14:paraId="24611FD6">
            <w:pPr>
              <w:snapToGrid w:val="0"/>
              <w:spacing w:line="400" w:lineRule="exact"/>
              <w:ind w:firstLine="420" w:firstLineChars="175"/>
              <w:rPr>
                <w:rFonts w:hint="eastAsia" w:ascii="宋体" w:hAnsi="宋体" w:cs="宋体"/>
                <w:bCs/>
                <w:color w:val="auto"/>
                <w:highlight w:val="none"/>
              </w:rPr>
            </w:pPr>
            <w:r>
              <w:rPr>
                <w:rFonts w:hint="eastAsia" w:ascii="宋体" w:hAnsi="宋体" w:cs="宋体"/>
                <w:bCs/>
                <w:color w:val="auto"/>
                <w:highlight w:val="none"/>
              </w:rPr>
              <w:t>（1）</w:t>
            </w:r>
            <w:r>
              <w:rPr>
                <w:rFonts w:hint="eastAsia" w:ascii="宋体" w:hAnsi="宋体" w:cs="宋体"/>
                <w:color w:val="auto"/>
                <w:highlight w:val="none"/>
              </w:rPr>
              <w:t>磋商结束后磋商小组按磋商文件中规定的评审方法及评审标准对响应文件及双方磋商的书面结果，进行详细评审</w:t>
            </w:r>
            <w:r>
              <w:rPr>
                <w:rFonts w:hint="eastAsia" w:ascii="宋体" w:hAnsi="宋体" w:cs="宋体"/>
                <w:bCs/>
                <w:color w:val="auto"/>
                <w:highlight w:val="none"/>
              </w:rPr>
              <w:t>。</w:t>
            </w:r>
          </w:p>
          <w:p w14:paraId="064A6352">
            <w:pPr>
              <w:snapToGrid w:val="0"/>
              <w:spacing w:line="400" w:lineRule="exact"/>
              <w:ind w:firstLine="422" w:firstLineChars="175"/>
              <w:rPr>
                <w:rFonts w:hint="eastAsia" w:ascii="宋体" w:hAnsi="宋体" w:cs="宋体"/>
                <w:b/>
                <w:color w:val="auto"/>
                <w:highlight w:val="none"/>
              </w:rPr>
            </w:pPr>
            <w:r>
              <w:rPr>
                <w:rFonts w:hint="eastAsia" w:ascii="宋体" w:hAnsi="宋体" w:cs="宋体"/>
                <w:b/>
                <w:color w:val="auto"/>
                <w:highlight w:val="none"/>
              </w:rPr>
              <w:t>（2）专门面向中小企业采购的项目或者采购包，不再执行价格评审优惠的扶持政策。</w:t>
            </w:r>
          </w:p>
          <w:p w14:paraId="15B41E74">
            <w:pPr>
              <w:snapToGrid w:val="0"/>
              <w:spacing w:line="400" w:lineRule="exact"/>
              <w:ind w:firstLine="420" w:firstLineChars="175"/>
              <w:rPr>
                <w:rFonts w:hint="eastAsia" w:ascii="宋体" w:hAnsi="宋体" w:cs="宋体"/>
                <w:bCs/>
                <w:color w:val="auto"/>
                <w:highlight w:val="none"/>
              </w:rPr>
            </w:pPr>
            <w:r>
              <w:rPr>
                <w:rFonts w:hint="eastAsia" w:ascii="宋体" w:hAnsi="宋体" w:cs="宋体"/>
                <w:bCs/>
                <w:color w:val="auto"/>
                <w:highlight w:val="none"/>
              </w:rPr>
              <w:t>（3）满足采购文件要求且评标报价最低的评标报价为评标基准价，基准价报价得分为</w:t>
            </w:r>
            <w:r>
              <w:rPr>
                <w:rFonts w:hint="eastAsia" w:ascii="宋体" w:hAnsi="宋体" w:cs="宋体"/>
                <w:bCs/>
                <w:color w:val="auto"/>
                <w:highlight w:val="none"/>
                <w:u w:val="single"/>
                <w:lang w:val="en-US" w:eastAsia="zh-CN"/>
              </w:rPr>
              <w:t>30</w:t>
            </w:r>
            <w:r>
              <w:rPr>
                <w:rFonts w:hint="eastAsia" w:ascii="宋体" w:hAnsi="宋体" w:cs="宋体"/>
                <w:bCs/>
                <w:color w:val="auto"/>
                <w:highlight w:val="none"/>
              </w:rPr>
              <w:t>分。</w:t>
            </w:r>
          </w:p>
          <w:p w14:paraId="1110C7C3">
            <w:pPr>
              <w:snapToGrid w:val="0"/>
              <w:spacing w:line="400" w:lineRule="exact"/>
              <w:ind w:firstLine="420" w:firstLineChars="175"/>
              <w:rPr>
                <w:rFonts w:hint="eastAsia" w:ascii="宋体" w:hAnsi="宋体" w:eastAsia="宋体" w:cs="宋体"/>
                <w:bCs/>
                <w:color w:val="auto"/>
                <w:highlight w:val="none"/>
              </w:rPr>
            </w:pPr>
            <w:r>
              <w:rPr>
                <w:rFonts w:hint="eastAsia" w:ascii="宋体" w:hAnsi="宋体" w:eastAsia="宋体" w:cs="宋体"/>
                <w:bCs/>
                <w:color w:val="auto"/>
                <w:highlight w:val="none"/>
              </w:rPr>
              <w:t>（4）价格分计算公式：</w:t>
            </w:r>
          </w:p>
          <w:p w14:paraId="55EF4809">
            <w:pPr>
              <w:snapToGrid w:val="0"/>
              <w:spacing w:line="400" w:lineRule="exact"/>
              <w:jc w:val="center"/>
              <w:rPr>
                <w:rFonts w:hint="eastAsia" w:ascii="宋体" w:hAnsi="宋体" w:cs="宋体"/>
                <w:bCs/>
                <w:color w:val="auto"/>
                <w:highlight w:val="none"/>
              </w:rPr>
            </w:pPr>
            <w:r>
              <w:rPr>
                <w:rFonts w:hint="eastAsia" w:ascii="宋体" w:hAnsi="宋体" w:eastAsia="宋体" w:cs="宋体"/>
                <w:bCs/>
                <w:color w:val="auto"/>
                <w:highlight w:val="none"/>
              </w:rPr>
              <w:t>价格分=(评标基准价／评标报价)×</w:t>
            </w:r>
            <w:r>
              <w:rPr>
                <w:rFonts w:hint="eastAsia" w:ascii="宋体" w:hAnsi="宋体" w:eastAsia="宋体" w:cs="宋体"/>
                <w:bCs/>
                <w:color w:val="auto"/>
                <w:highlight w:val="none"/>
                <w:u w:val="single"/>
                <w:lang w:val="en-US" w:eastAsia="zh-CN"/>
              </w:rPr>
              <w:t>30</w:t>
            </w:r>
            <w:r>
              <w:rPr>
                <w:rFonts w:hint="eastAsia" w:ascii="宋体" w:hAnsi="宋体" w:eastAsia="宋体" w:cs="宋体"/>
                <w:bCs/>
                <w:color w:val="auto"/>
                <w:highlight w:val="none"/>
              </w:rPr>
              <w:t>分</w:t>
            </w:r>
          </w:p>
        </w:tc>
      </w:tr>
      <w:tr w14:paraId="1086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7DD61DC6">
            <w:pPr>
              <w:widowControl/>
              <w:snapToGrid w:val="0"/>
              <w:spacing w:line="400" w:lineRule="exact"/>
              <w:jc w:val="center"/>
              <w:rPr>
                <w:rFonts w:hint="eastAsia" w:ascii="宋体" w:hAnsi="宋体" w:cs="宋体"/>
                <w:b/>
                <w:color w:val="auto"/>
                <w:highlight w:val="none"/>
              </w:rPr>
            </w:pPr>
            <w:r>
              <w:rPr>
                <w:rFonts w:hint="eastAsia" w:ascii="宋体" w:hAnsi="宋体" w:cs="宋体"/>
                <w:b/>
                <w:color w:val="auto"/>
                <w:kern w:val="0"/>
                <w:highlight w:val="none"/>
              </w:rPr>
              <w:t>2</w:t>
            </w:r>
          </w:p>
        </w:tc>
        <w:tc>
          <w:tcPr>
            <w:tcW w:w="2131" w:type="dxa"/>
            <w:noWrap w:val="0"/>
            <w:vAlign w:val="center"/>
          </w:tcPr>
          <w:p w14:paraId="5E9D3A34">
            <w:pPr>
              <w:widowControl/>
              <w:snapToGrid w:val="0"/>
              <w:spacing w:line="400" w:lineRule="exact"/>
              <w:jc w:val="center"/>
              <w:rPr>
                <w:rFonts w:hint="eastAsia" w:ascii="宋体" w:hAnsi="宋体" w:cs="宋体"/>
                <w:b/>
                <w:color w:val="auto"/>
                <w:highlight w:val="none"/>
              </w:rPr>
            </w:pPr>
            <w:r>
              <w:rPr>
                <w:rFonts w:hint="eastAsia" w:ascii="宋体" w:hAnsi="宋体" w:cs="宋体"/>
                <w:b/>
                <w:color w:val="auto"/>
                <w:kern w:val="0"/>
                <w:highlight w:val="none"/>
              </w:rPr>
              <w:t>技术分</w:t>
            </w:r>
          </w:p>
        </w:tc>
        <w:tc>
          <w:tcPr>
            <w:tcW w:w="6511" w:type="dxa"/>
            <w:noWrap w:val="0"/>
            <w:vAlign w:val="top"/>
          </w:tcPr>
          <w:p w14:paraId="4A5D4454">
            <w:pPr>
              <w:widowControl/>
              <w:snapToGrid w:val="0"/>
              <w:spacing w:line="400" w:lineRule="exact"/>
              <w:jc w:val="center"/>
              <w:rPr>
                <w:rFonts w:hint="eastAsia" w:ascii="宋体" w:hAnsi="宋体" w:cs="宋体"/>
                <w:b/>
                <w:color w:val="auto"/>
                <w:highlight w:val="none"/>
              </w:rPr>
            </w:pPr>
            <w:r>
              <w:rPr>
                <w:rFonts w:hint="eastAsia" w:ascii="宋体" w:hAnsi="宋体" w:cs="宋体"/>
                <w:b/>
                <w:color w:val="auto"/>
                <w:kern w:val="0"/>
                <w:highlight w:val="none"/>
              </w:rPr>
              <w:t>评审因素</w:t>
            </w:r>
          </w:p>
        </w:tc>
      </w:tr>
      <w:tr w14:paraId="5C75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607773AB">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2.1</w:t>
            </w:r>
          </w:p>
        </w:tc>
        <w:tc>
          <w:tcPr>
            <w:tcW w:w="2131" w:type="dxa"/>
            <w:noWrap w:val="0"/>
            <w:vAlign w:val="center"/>
          </w:tcPr>
          <w:p w14:paraId="211E5451">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主要施工方法（满分12分）</w:t>
            </w:r>
          </w:p>
        </w:tc>
        <w:tc>
          <w:tcPr>
            <w:tcW w:w="6511" w:type="dxa"/>
            <w:noWrap w:val="0"/>
            <w:vAlign w:val="center"/>
          </w:tcPr>
          <w:p w14:paraId="7D152174">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优（12分）：各主要分部施工方法符合项目实际，须有详尽的施工技术方案，工艺先进方法科学合理、可行，能指导具体施工并确保安全。</w:t>
            </w:r>
          </w:p>
          <w:p w14:paraId="65BD4663">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良（10分）：各主要分部施工方法符合项目实际，须有详尽的施工技术方案，工艺一般、方法可行，能指导具体施工并确保安全。</w:t>
            </w:r>
          </w:p>
          <w:p w14:paraId="5DBCF61D">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中（6分）：各主要分部施工方法基本符合项目实际，施工技术方案基本齐全，方法基本合理、基本可行，基本能指导具体施工并确保安全。</w:t>
            </w:r>
          </w:p>
          <w:p w14:paraId="68DC5F79">
            <w:pPr>
              <w:snapToGrid w:val="0"/>
              <w:spacing w:line="400" w:lineRule="exact"/>
              <w:ind w:firstLine="480" w:firstLineChars="200"/>
              <w:jc w:val="left"/>
              <w:rPr>
                <w:rFonts w:ascii="宋体" w:hAnsi="宋体" w:cs="宋体"/>
                <w:bCs/>
                <w:color w:val="auto"/>
                <w:highlight w:val="none"/>
              </w:rPr>
            </w:pPr>
            <w:r>
              <w:rPr>
                <w:rFonts w:hint="eastAsia" w:ascii="宋体" w:hAnsi="宋体" w:cs="宋体"/>
                <w:bCs/>
                <w:color w:val="auto"/>
                <w:highlight w:val="none"/>
              </w:rPr>
              <w:t>一般（2分）：各主要分部施工方法一般符合项目实际，具有施工技术方案，工艺落后、方法不合理，不能指导具体施工和确保安全。</w:t>
            </w:r>
          </w:p>
        </w:tc>
      </w:tr>
      <w:tr w14:paraId="2999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dxa"/>
            <w:noWrap w:val="0"/>
            <w:vAlign w:val="center"/>
          </w:tcPr>
          <w:p w14:paraId="5911C839">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2.2</w:t>
            </w:r>
          </w:p>
        </w:tc>
        <w:tc>
          <w:tcPr>
            <w:tcW w:w="2131" w:type="dxa"/>
            <w:noWrap w:val="0"/>
            <w:vAlign w:val="center"/>
          </w:tcPr>
          <w:p w14:paraId="39F1BC07">
            <w:pPr>
              <w:snapToGrid w:val="0"/>
              <w:spacing w:line="400" w:lineRule="exact"/>
              <w:jc w:val="center"/>
              <w:rPr>
                <w:rFonts w:hint="eastAsia" w:hAnsi="宋体" w:cs="宋体"/>
                <w:bCs/>
                <w:color w:val="auto"/>
                <w:highlight w:val="none"/>
              </w:rPr>
            </w:pPr>
            <w:r>
              <w:rPr>
                <w:rFonts w:hint="eastAsia" w:hAnsi="宋体" w:cs="宋体"/>
                <w:bCs/>
                <w:color w:val="auto"/>
                <w:highlight w:val="none"/>
              </w:rPr>
              <w:t>拟投入的主要物资计划（满分8分）</w:t>
            </w:r>
          </w:p>
        </w:tc>
        <w:tc>
          <w:tcPr>
            <w:tcW w:w="6511" w:type="dxa"/>
            <w:noWrap w:val="0"/>
            <w:vAlign w:val="center"/>
          </w:tcPr>
          <w:p w14:paraId="653BB6D6">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优（8分）：投入的施工材料有详细的组织计划且计划周密，数量、选型配置、进场时间安排合理，满足施工需要。投入计划与进度计划呼应满足施工需要，调配投入计划合理、准确。</w:t>
            </w:r>
          </w:p>
          <w:p w14:paraId="3384EFEC">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良（6分）：投入的施工材料有详细的组织计划，数量、选型配置、进场时间有安排，投入计划与进度计划基本呼应，基本满足施工需要，调配投入计划基本合理、准确。</w:t>
            </w:r>
          </w:p>
          <w:p w14:paraId="0921E876">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中（4分）：投入的施工材料有详细的组织计划，数量、选型配置、进场时间有安排，投入计划与进度计划呼应，基本满足施工需要。</w:t>
            </w:r>
          </w:p>
          <w:p w14:paraId="19E4183C">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一般（2分）：投入的施工材料有组织计划，投入计划与进度计划呼应，一般满足施工需要。</w:t>
            </w:r>
          </w:p>
        </w:tc>
      </w:tr>
      <w:tr w14:paraId="533C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2D56684A">
            <w:pPr>
              <w:snapToGrid w:val="0"/>
              <w:spacing w:line="400" w:lineRule="exact"/>
              <w:jc w:val="center"/>
              <w:rPr>
                <w:rFonts w:ascii="宋体" w:hAnsi="宋体" w:cs="宋体"/>
                <w:bCs/>
                <w:color w:val="auto"/>
                <w:highlight w:val="none"/>
              </w:rPr>
            </w:pPr>
            <w:r>
              <w:rPr>
                <w:rFonts w:hint="eastAsia" w:ascii="宋体" w:hAnsi="宋体" w:cs="宋体"/>
                <w:bCs/>
                <w:color w:val="auto"/>
                <w:highlight w:val="none"/>
              </w:rPr>
              <w:t>2.3</w:t>
            </w:r>
          </w:p>
        </w:tc>
        <w:tc>
          <w:tcPr>
            <w:tcW w:w="2131" w:type="dxa"/>
            <w:noWrap w:val="0"/>
            <w:vAlign w:val="center"/>
          </w:tcPr>
          <w:p w14:paraId="51FE41C1">
            <w:pPr>
              <w:snapToGrid w:val="0"/>
              <w:spacing w:line="400" w:lineRule="exact"/>
              <w:jc w:val="center"/>
              <w:rPr>
                <w:rFonts w:hint="eastAsia" w:hAnsi="宋体" w:cs="宋体"/>
                <w:bCs/>
                <w:color w:val="auto"/>
                <w:highlight w:val="none"/>
              </w:rPr>
            </w:pPr>
            <w:r>
              <w:rPr>
                <w:rFonts w:hint="eastAsia" w:hAnsi="宋体" w:cs="宋体"/>
                <w:bCs/>
                <w:color w:val="auto"/>
                <w:highlight w:val="none"/>
              </w:rPr>
              <w:t>劳动力安排计划（满分6分）</w:t>
            </w:r>
          </w:p>
        </w:tc>
        <w:tc>
          <w:tcPr>
            <w:tcW w:w="6511" w:type="dxa"/>
            <w:noWrap w:val="0"/>
            <w:vAlign w:val="center"/>
          </w:tcPr>
          <w:p w14:paraId="526FF939">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优（6分）：各主要施工工序有详细周密的劳动力安排计划，各工种劳动力安排计划齐全，劳动力投入与进度计划呼应合理，满足施工需要。</w:t>
            </w:r>
          </w:p>
          <w:p w14:paraId="098D6545">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良（4分）：各主要施工工序有详细的劳动力安排计划，提供各工种劳动力安排计划，劳动力投入合理，满足施工需要。</w:t>
            </w:r>
          </w:p>
          <w:p w14:paraId="15F7CA09">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中（2分）：各主要施工工序应有劳动力安排计划，提供各工种劳动力安排计划，劳动力投入基本合理，基本满足施工需要。</w:t>
            </w:r>
          </w:p>
          <w:p w14:paraId="4F84078F">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一般（1分）：各主要施工工序应有劳动力安排计划，无各工种劳动力安排计划或计划不全，劳动力投入基本合理，一般满足施工需要。</w:t>
            </w:r>
          </w:p>
        </w:tc>
      </w:tr>
      <w:tr w14:paraId="3508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21FDCF6D">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2.4</w:t>
            </w:r>
          </w:p>
        </w:tc>
        <w:tc>
          <w:tcPr>
            <w:tcW w:w="2131" w:type="dxa"/>
            <w:noWrap w:val="0"/>
            <w:vAlign w:val="center"/>
          </w:tcPr>
          <w:p w14:paraId="2DE5C147">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确保工程质量的技术组织措施（满分8分）</w:t>
            </w:r>
          </w:p>
        </w:tc>
        <w:tc>
          <w:tcPr>
            <w:tcW w:w="6511" w:type="dxa"/>
            <w:noWrap w:val="0"/>
            <w:vAlign w:val="center"/>
          </w:tcPr>
          <w:p w14:paraId="7EEB22D2">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优（8分）：有专门的质量技术管理班子和制度，且人员配备合理，制度健全。主要工质量技术保证措施和手段科学合理，自控体系完整，能有效保证技术质量，有具体的质量承诺。</w:t>
            </w:r>
          </w:p>
          <w:p w14:paraId="2B4BAF78">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良（6分）：有专门的质量技术管理班子和制度，且人员配备合理，制度健全。主工序的质量技术保证措施和手段一般，自控体系一般，保证技术质量，有具体的质量承诺。</w:t>
            </w:r>
          </w:p>
          <w:p w14:paraId="19B99789">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中（4分）：质量技术管理班子人员配备基本合理，制度基本健全。主要工序有质量技术保证措施和手段，保证技术质量，有质量承诺。</w:t>
            </w:r>
          </w:p>
          <w:p w14:paraId="628FA507">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一般（2分）：质量技术管理班子人员配备一般合理，有制度。主要工序有质量技术保证措施和手段，保证技术质量，无质量承诺。</w:t>
            </w:r>
          </w:p>
        </w:tc>
      </w:tr>
      <w:tr w14:paraId="4F59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791A357D">
            <w:pPr>
              <w:snapToGrid w:val="0"/>
              <w:spacing w:line="400" w:lineRule="exact"/>
              <w:jc w:val="center"/>
              <w:rPr>
                <w:rFonts w:ascii="宋体" w:hAnsi="宋体" w:cs="宋体"/>
                <w:bCs/>
                <w:color w:val="auto"/>
                <w:highlight w:val="none"/>
              </w:rPr>
            </w:pPr>
            <w:r>
              <w:rPr>
                <w:rFonts w:hint="eastAsia" w:ascii="宋体" w:hAnsi="宋体" w:cs="宋体"/>
                <w:bCs/>
                <w:color w:val="auto"/>
                <w:highlight w:val="none"/>
              </w:rPr>
              <w:t>2.5</w:t>
            </w:r>
          </w:p>
        </w:tc>
        <w:tc>
          <w:tcPr>
            <w:tcW w:w="2131" w:type="dxa"/>
            <w:noWrap w:val="0"/>
            <w:vAlign w:val="center"/>
          </w:tcPr>
          <w:p w14:paraId="14B70392">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确保安全生产的技术组织措施（满分6分）</w:t>
            </w:r>
          </w:p>
        </w:tc>
        <w:tc>
          <w:tcPr>
            <w:tcW w:w="6511" w:type="dxa"/>
            <w:noWrap w:val="0"/>
            <w:vAlign w:val="center"/>
          </w:tcPr>
          <w:p w14:paraId="09F15937">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优（6分）：有专门的安全管理人员和制度且人员配备合理，制度健全，各道工序安全技术措施针对性强，符合实际且满足有关安全技术标准要求。现场防火、应急救援、社会治安安全措施得力。</w:t>
            </w:r>
          </w:p>
          <w:p w14:paraId="201DBBFC">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良（4分）：有专门的安全管理人员和制度且人员配备合理，制度健全，各道工序安全技术措施有针对性，确保工程质量的技术组织措施符合实际且基本满足有关安全技术标准要求。现场防火、应急救援、社会治安安全措施合理。</w:t>
            </w:r>
          </w:p>
          <w:p w14:paraId="57C543A7">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中（2分）：有专门的安全管理人员和制度，安全人员配备基本合理，制度基本健全，各道工序安全技术措施基本符合实际基本满足有关安全技术标准要求。现场防火应急救援、社会治安安全措施基本合理。</w:t>
            </w:r>
          </w:p>
          <w:p w14:paraId="5AA51121">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一般（1分）：有专门的安全管理人员和制度，安全人员配备合理，有制度，各道工序安全技术措施基本符合。现场防火应急救援、社会治安安全措施一般。</w:t>
            </w:r>
          </w:p>
        </w:tc>
      </w:tr>
      <w:tr w14:paraId="23B4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26D64654">
            <w:pPr>
              <w:snapToGrid w:val="0"/>
              <w:spacing w:line="400" w:lineRule="exact"/>
              <w:jc w:val="center"/>
              <w:rPr>
                <w:rFonts w:ascii="宋体" w:hAnsi="宋体" w:cs="宋体"/>
                <w:bCs/>
                <w:color w:val="auto"/>
                <w:highlight w:val="none"/>
              </w:rPr>
            </w:pPr>
            <w:r>
              <w:rPr>
                <w:rFonts w:hint="eastAsia" w:ascii="宋体" w:hAnsi="宋体" w:cs="宋体"/>
                <w:bCs/>
                <w:color w:val="auto"/>
                <w:highlight w:val="none"/>
              </w:rPr>
              <w:t>2.6</w:t>
            </w:r>
          </w:p>
        </w:tc>
        <w:tc>
          <w:tcPr>
            <w:tcW w:w="2131" w:type="dxa"/>
            <w:noWrap w:val="0"/>
            <w:vAlign w:val="center"/>
          </w:tcPr>
          <w:p w14:paraId="4E95438B">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确保工期的技术组织措施（满分6分）</w:t>
            </w:r>
          </w:p>
        </w:tc>
        <w:tc>
          <w:tcPr>
            <w:tcW w:w="6511" w:type="dxa"/>
            <w:noWrap w:val="0"/>
            <w:vAlign w:val="center"/>
          </w:tcPr>
          <w:p w14:paraId="6E7190F1">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优（6分）：在施工工艺、施工方法、材料选用、劳动力安排、技术等方面有保证工期的具体措施且措施得当。有控制工期的施工进度计划。有施工总进度表或施工网络图，各项计划图表编制完善，安排科学合理，符合本项目施工实际要求。</w:t>
            </w:r>
          </w:p>
          <w:p w14:paraId="75D8E5B9">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良（4分）：在施工工艺、施工方法、材料选用、劳动力安排、技术等面有保证工期的措施且合理。有控制工期的施工进度计划。有施工总进度表或施工网络图，各项计划图表编制一般，安排合理，基本符合本项目施工实际要求。</w:t>
            </w:r>
          </w:p>
          <w:p w14:paraId="305DFD17">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中（2分）在施工工艺、施工方法、材料选用、劳动力安排技术等方面有保证工期的具体措施一般。有施工总进度表或施工网络图，各项计划图表编制一般，基本符合本项目施工实际要求。</w:t>
            </w:r>
          </w:p>
          <w:p w14:paraId="3EB72201">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一般（1分）在施工工艺、施工方法、材料选用、劳动力安排技术等方面有保证工期的具体措施一般。无施工总进度表或施工网络图，无各项计划图表编制，勉强符合本项目施工实际要求。</w:t>
            </w:r>
          </w:p>
        </w:tc>
      </w:tr>
      <w:tr w14:paraId="3EF0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27B06B17">
            <w:pPr>
              <w:snapToGrid w:val="0"/>
              <w:spacing w:line="400" w:lineRule="exact"/>
              <w:jc w:val="center"/>
              <w:rPr>
                <w:rFonts w:ascii="宋体" w:hAnsi="宋体" w:cs="宋体"/>
                <w:bCs/>
                <w:color w:val="auto"/>
                <w:highlight w:val="none"/>
              </w:rPr>
            </w:pPr>
            <w:r>
              <w:rPr>
                <w:rFonts w:hint="eastAsia" w:ascii="宋体" w:hAnsi="宋体" w:cs="宋体"/>
                <w:bCs/>
                <w:color w:val="auto"/>
                <w:highlight w:val="none"/>
              </w:rPr>
              <w:t>2.7</w:t>
            </w:r>
          </w:p>
        </w:tc>
        <w:tc>
          <w:tcPr>
            <w:tcW w:w="2131" w:type="dxa"/>
            <w:noWrap w:val="0"/>
            <w:vAlign w:val="center"/>
          </w:tcPr>
          <w:p w14:paraId="4EC7A719">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确保文明施工的技术组织措施（满分6分）</w:t>
            </w:r>
          </w:p>
        </w:tc>
        <w:tc>
          <w:tcPr>
            <w:tcW w:w="6511" w:type="dxa"/>
            <w:noWrap w:val="0"/>
            <w:vAlign w:val="center"/>
          </w:tcPr>
          <w:p w14:paraId="3F003706">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优（6分）：针对本工程项目特点，应有现场文明施工、环境保护措施，且措施内容应达到《建筑施工安全生产检查标准》（JGJ59-2011）合格标准并符合《广西壮族自治区建筑工程文明施工导则》要求。各项措施周全、具体、有效。有具体实现现场文明施工目标的承诺，并指派专人负责施工现场环境、健康及安全事物。</w:t>
            </w:r>
          </w:p>
          <w:p w14:paraId="33718420">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良（4分）：针对本工程项目特点，有现场文明施工、环境保护措施，且措施内容达到《建筑施工安全生产检查标准》（JGJ59-2011）合格标准并符合《广西壮族自治区建筑工程文明施工导则》要求。各项措施基本具体。有具体实现现场文明施工目标的承诺。</w:t>
            </w:r>
          </w:p>
          <w:p w14:paraId="25206751">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中（2分）：针对本工程项目特点，有现场文明施工、环境保护措施，且措施内容基本达到《建筑施工安全生产检查标准》（JGJ59-2011）合格标准并符合《广西壮族自治区建筑工程文明施工导则》要求，各项措施一般。有具体实现现场文明施工目标的承诺。</w:t>
            </w:r>
          </w:p>
          <w:p w14:paraId="7A13D391">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一般（1分）：针对本工程项目特点，现场文明施工、环境保护措施，且措施内容基本达到《建筑施工安全生产检查标准》（JGJ59-2011）合格标准并基本符合《广西壮族自治区建筑工程文明施工导则》要求，各项措施一般。无实现现场文明施工目标的承诺。</w:t>
            </w:r>
          </w:p>
        </w:tc>
      </w:tr>
      <w:tr w14:paraId="26E4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6C61EB49">
            <w:pPr>
              <w:snapToGrid w:val="0"/>
              <w:spacing w:line="400" w:lineRule="exact"/>
              <w:jc w:val="center"/>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2.8</w:t>
            </w:r>
          </w:p>
        </w:tc>
        <w:tc>
          <w:tcPr>
            <w:tcW w:w="2131" w:type="dxa"/>
            <w:noWrap w:val="0"/>
            <w:vAlign w:val="center"/>
          </w:tcPr>
          <w:p w14:paraId="1E98DEDF">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工程施工的重点和难点及保证措施（满分8分）</w:t>
            </w:r>
          </w:p>
        </w:tc>
        <w:tc>
          <w:tcPr>
            <w:tcW w:w="6511" w:type="dxa"/>
            <w:noWrap w:val="0"/>
            <w:vAlign w:val="center"/>
          </w:tcPr>
          <w:p w14:paraId="1461101C">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优（8分）：针对本工程的特点，对项目关键技术、工艺有深入的表述。对重点、难点有先进合理的施工措施并有可行的安全措施，解决方案完整、经济安全、切实可行，措施得力。</w:t>
            </w:r>
          </w:p>
          <w:p w14:paraId="37295142">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良（6分）：针对本工程的特点，对项目关键技术、工艺有深入的表述，对重点难点有合理的建议，解决方案经济、安全、可行。</w:t>
            </w:r>
          </w:p>
          <w:p w14:paraId="520BEF71">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中（4分）：针对本工程的特点，对项目关键技术、工艺有一定了解，对重点、难点有建议，解决方案经济、安全、可行。</w:t>
            </w:r>
          </w:p>
          <w:p w14:paraId="0E95F69A">
            <w:pPr>
              <w:snapToGrid w:val="0"/>
              <w:spacing w:line="400" w:lineRule="exact"/>
              <w:ind w:firstLine="480" w:firstLineChars="200"/>
              <w:jc w:val="left"/>
              <w:rPr>
                <w:rFonts w:hint="eastAsia" w:ascii="宋体" w:hAnsi="宋体" w:cs="宋体"/>
                <w:bCs/>
                <w:color w:val="auto"/>
                <w:highlight w:val="none"/>
              </w:rPr>
            </w:pPr>
            <w:r>
              <w:rPr>
                <w:rFonts w:hint="eastAsia" w:ascii="宋体" w:hAnsi="宋体" w:cs="宋体"/>
                <w:bCs/>
                <w:color w:val="auto"/>
                <w:highlight w:val="none"/>
              </w:rPr>
              <w:t>一般（2分）：对项目关键技术有一定了解，对重点、难点有建议，解决方案基本可行。</w:t>
            </w:r>
          </w:p>
        </w:tc>
      </w:tr>
      <w:tr w14:paraId="538A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32B5BDF4">
            <w:pPr>
              <w:widowControl/>
              <w:snapToGrid w:val="0"/>
              <w:spacing w:line="400" w:lineRule="exact"/>
              <w:jc w:val="center"/>
              <w:rPr>
                <w:rFonts w:hint="eastAsia" w:ascii="宋体" w:hAnsi="宋体" w:cs="宋体"/>
                <w:b/>
                <w:color w:val="auto"/>
                <w:highlight w:val="none"/>
              </w:rPr>
            </w:pPr>
            <w:r>
              <w:rPr>
                <w:rFonts w:hint="eastAsia" w:ascii="宋体" w:hAnsi="宋体" w:cs="宋体"/>
                <w:b/>
                <w:color w:val="auto"/>
                <w:kern w:val="0"/>
                <w:highlight w:val="none"/>
              </w:rPr>
              <w:t>3</w:t>
            </w:r>
          </w:p>
        </w:tc>
        <w:tc>
          <w:tcPr>
            <w:tcW w:w="2131" w:type="dxa"/>
            <w:noWrap w:val="0"/>
            <w:vAlign w:val="center"/>
          </w:tcPr>
          <w:p w14:paraId="6354EFC7">
            <w:pPr>
              <w:widowControl/>
              <w:snapToGrid w:val="0"/>
              <w:spacing w:line="400" w:lineRule="exact"/>
              <w:jc w:val="center"/>
              <w:rPr>
                <w:rFonts w:hint="eastAsia" w:ascii="宋体" w:hAnsi="宋体" w:cs="宋体"/>
                <w:b/>
                <w:color w:val="auto"/>
                <w:highlight w:val="none"/>
              </w:rPr>
            </w:pPr>
            <w:r>
              <w:rPr>
                <w:rFonts w:hint="eastAsia" w:ascii="宋体" w:hAnsi="宋体" w:cs="宋体"/>
                <w:b/>
                <w:color w:val="auto"/>
                <w:highlight w:val="none"/>
              </w:rPr>
              <w:t>商务分</w:t>
            </w:r>
          </w:p>
        </w:tc>
        <w:tc>
          <w:tcPr>
            <w:tcW w:w="6511" w:type="dxa"/>
            <w:noWrap w:val="0"/>
            <w:vAlign w:val="top"/>
          </w:tcPr>
          <w:p w14:paraId="2E9B09D8">
            <w:pPr>
              <w:widowControl/>
              <w:snapToGrid w:val="0"/>
              <w:spacing w:line="400" w:lineRule="exact"/>
              <w:jc w:val="center"/>
              <w:rPr>
                <w:rFonts w:hint="eastAsia" w:ascii="宋体" w:hAnsi="宋体" w:cs="宋体"/>
                <w:b/>
                <w:color w:val="auto"/>
                <w:highlight w:val="none"/>
              </w:rPr>
            </w:pPr>
            <w:r>
              <w:rPr>
                <w:rFonts w:hint="eastAsia" w:ascii="宋体" w:hAnsi="宋体" w:cs="宋体"/>
                <w:b/>
                <w:color w:val="auto"/>
                <w:kern w:val="0"/>
                <w:highlight w:val="none"/>
              </w:rPr>
              <w:t>评审因素</w:t>
            </w:r>
          </w:p>
        </w:tc>
      </w:tr>
      <w:tr w14:paraId="1847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1F7D1B61">
            <w:pPr>
              <w:snapToGrid w:val="0"/>
              <w:spacing w:line="400" w:lineRule="exact"/>
              <w:jc w:val="center"/>
              <w:rPr>
                <w:rFonts w:hint="eastAsia" w:ascii="宋体" w:hAnsi="宋体" w:eastAsia="宋体" w:cs="宋体"/>
                <w:bCs/>
                <w:color w:val="auto"/>
                <w:highlight w:val="none"/>
                <w:lang w:eastAsia="zh-CN"/>
              </w:rPr>
            </w:pPr>
            <w:r>
              <w:rPr>
                <w:rFonts w:hint="eastAsia" w:ascii="宋体" w:hAnsi="宋体" w:cs="宋体"/>
                <w:bCs/>
                <w:color w:val="auto"/>
                <w:highlight w:val="none"/>
              </w:rPr>
              <w:t>3.</w:t>
            </w:r>
            <w:r>
              <w:rPr>
                <w:rFonts w:hint="eastAsia" w:ascii="宋体" w:hAnsi="宋体" w:cs="宋体"/>
                <w:bCs/>
                <w:color w:val="auto"/>
                <w:highlight w:val="none"/>
                <w:lang w:val="en-US" w:eastAsia="zh-CN"/>
              </w:rPr>
              <w:t>1</w:t>
            </w:r>
          </w:p>
        </w:tc>
        <w:tc>
          <w:tcPr>
            <w:tcW w:w="2131" w:type="dxa"/>
            <w:noWrap w:val="0"/>
            <w:vAlign w:val="center"/>
          </w:tcPr>
          <w:p w14:paraId="3D573A2B">
            <w:pPr>
              <w:snapToGrid w:val="0"/>
              <w:spacing w:line="400" w:lineRule="exact"/>
              <w:jc w:val="center"/>
              <w:rPr>
                <w:rFonts w:hint="eastAsia" w:ascii="宋体" w:hAnsi="宋体" w:cs="宋体"/>
                <w:bCs/>
                <w:color w:val="auto"/>
                <w:highlight w:val="none"/>
              </w:rPr>
            </w:pPr>
            <w:r>
              <w:rPr>
                <w:rFonts w:hint="eastAsia" w:ascii="宋体" w:hAnsi="宋体" w:cs="宋体"/>
                <w:bCs/>
                <w:color w:val="auto"/>
                <w:highlight w:val="none"/>
              </w:rPr>
              <w:t>业绩分（满分</w:t>
            </w:r>
            <w:r>
              <w:rPr>
                <w:rFonts w:hint="eastAsia" w:ascii="宋体" w:hAnsi="宋体" w:cs="宋体"/>
                <w:bCs/>
                <w:color w:val="auto"/>
                <w:highlight w:val="none"/>
                <w:lang w:val="en-US" w:eastAsia="zh-CN"/>
              </w:rPr>
              <w:t>10</w:t>
            </w:r>
            <w:r>
              <w:rPr>
                <w:rFonts w:hint="eastAsia" w:ascii="宋体" w:hAnsi="宋体" w:cs="宋体"/>
                <w:bCs/>
                <w:color w:val="auto"/>
                <w:highlight w:val="none"/>
              </w:rPr>
              <w:t>分）</w:t>
            </w:r>
          </w:p>
        </w:tc>
        <w:tc>
          <w:tcPr>
            <w:tcW w:w="6511" w:type="dxa"/>
            <w:noWrap w:val="0"/>
            <w:vAlign w:val="center"/>
          </w:tcPr>
          <w:p w14:paraId="3CD6B393">
            <w:pPr>
              <w:snapToGrid w:val="0"/>
              <w:spacing w:line="400" w:lineRule="exact"/>
              <w:ind w:firstLine="480" w:firstLineChars="200"/>
              <w:rPr>
                <w:rFonts w:hint="eastAsia" w:ascii="宋体" w:hAnsi="宋体" w:cs="宋体"/>
                <w:bCs/>
                <w:color w:val="auto"/>
                <w:highlight w:val="none"/>
                <w:lang w:val="zh-CN"/>
              </w:rPr>
            </w:pPr>
            <w:r>
              <w:rPr>
                <w:rFonts w:hint="eastAsia" w:ascii="宋体" w:hAnsi="宋体" w:cs="宋体"/>
                <w:color w:val="auto"/>
                <w:szCs w:val="20"/>
                <w:highlight w:val="none"/>
              </w:rPr>
              <w:t>供应商</w:t>
            </w:r>
            <w:r>
              <w:rPr>
                <w:rFonts w:hint="eastAsia" w:ascii="宋体" w:hAnsi="宋体" w:cs="宋体"/>
                <w:bCs/>
                <w:color w:val="auto"/>
                <w:highlight w:val="none"/>
                <w:lang w:val="zh-CN"/>
              </w:rPr>
              <w:t>提供20</w:t>
            </w:r>
            <w:r>
              <w:rPr>
                <w:rFonts w:hint="eastAsia" w:ascii="宋体" w:hAnsi="宋体" w:cs="宋体"/>
                <w:bCs/>
                <w:color w:val="auto"/>
                <w:highlight w:val="none"/>
              </w:rPr>
              <w:t>2</w:t>
            </w:r>
            <w:r>
              <w:rPr>
                <w:rFonts w:hint="eastAsia" w:ascii="宋体" w:hAnsi="宋体" w:cs="宋体"/>
                <w:bCs/>
                <w:color w:val="auto"/>
                <w:highlight w:val="none"/>
                <w:lang w:val="en-US" w:eastAsia="zh-CN"/>
              </w:rPr>
              <w:t>3</w:t>
            </w:r>
            <w:r>
              <w:rPr>
                <w:rFonts w:hint="eastAsia" w:ascii="宋体" w:hAnsi="宋体" w:cs="宋体"/>
                <w:bCs/>
                <w:color w:val="auto"/>
                <w:highlight w:val="none"/>
                <w:lang w:val="zh-CN"/>
              </w:rPr>
              <w:t>年</w:t>
            </w:r>
            <w:r>
              <w:rPr>
                <w:rFonts w:hint="eastAsia" w:ascii="宋体" w:hAnsi="宋体" w:cs="宋体"/>
                <w:bCs/>
                <w:color w:val="auto"/>
                <w:highlight w:val="none"/>
              </w:rPr>
              <w:t>1月份</w:t>
            </w:r>
            <w:r>
              <w:rPr>
                <w:rFonts w:hint="eastAsia" w:ascii="宋体" w:hAnsi="宋体" w:cs="宋体"/>
                <w:bCs/>
                <w:color w:val="auto"/>
                <w:highlight w:val="none"/>
                <w:lang w:val="zh-CN"/>
              </w:rPr>
              <w:t>以来承担过同类项目的证明材料原件扫描件的得</w:t>
            </w:r>
            <w:r>
              <w:rPr>
                <w:rFonts w:hint="eastAsia" w:ascii="宋体" w:hAnsi="宋体" w:cs="宋体"/>
                <w:bCs/>
                <w:color w:val="auto"/>
                <w:highlight w:val="none"/>
                <w:lang w:val="en-US" w:eastAsia="zh-CN"/>
              </w:rPr>
              <w:t>5</w:t>
            </w:r>
            <w:r>
              <w:rPr>
                <w:rFonts w:hint="eastAsia" w:ascii="宋体" w:hAnsi="宋体" w:cs="宋体"/>
                <w:bCs/>
                <w:color w:val="auto"/>
                <w:highlight w:val="none"/>
                <w:lang w:val="zh-CN"/>
              </w:rPr>
              <w:t>分，本项满分</w:t>
            </w:r>
            <w:r>
              <w:rPr>
                <w:rFonts w:hint="eastAsia" w:ascii="宋体" w:hAnsi="宋体" w:cs="宋体"/>
                <w:bCs/>
                <w:color w:val="auto"/>
                <w:highlight w:val="none"/>
                <w:lang w:val="en-US" w:eastAsia="zh-CN"/>
              </w:rPr>
              <w:t>10</w:t>
            </w:r>
            <w:r>
              <w:rPr>
                <w:rFonts w:hint="eastAsia" w:ascii="宋体" w:hAnsi="宋体" w:cs="宋体"/>
                <w:bCs/>
                <w:color w:val="auto"/>
                <w:highlight w:val="none"/>
                <w:lang w:val="zh-CN"/>
              </w:rPr>
              <w:t>分,不提供得</w:t>
            </w:r>
            <w:r>
              <w:rPr>
                <w:rFonts w:hint="eastAsia" w:ascii="宋体" w:hAnsi="宋体" w:cs="宋体"/>
                <w:bCs/>
                <w:color w:val="auto"/>
                <w:highlight w:val="none"/>
              </w:rPr>
              <w:t>0分</w:t>
            </w:r>
            <w:r>
              <w:rPr>
                <w:rFonts w:hint="eastAsia" w:ascii="宋体" w:hAnsi="宋体" w:cs="宋体"/>
                <w:bCs/>
                <w:color w:val="auto"/>
                <w:highlight w:val="none"/>
                <w:lang w:val="zh-CN"/>
              </w:rPr>
              <w:t>。</w:t>
            </w:r>
          </w:p>
          <w:p w14:paraId="1D9180EF">
            <w:pPr>
              <w:snapToGrid w:val="0"/>
              <w:spacing w:line="400" w:lineRule="exact"/>
              <w:rPr>
                <w:rFonts w:hint="eastAsia" w:ascii="宋体" w:hAnsi="宋体" w:cs="宋体"/>
                <w:bCs/>
                <w:color w:val="auto"/>
                <w:highlight w:val="none"/>
              </w:rPr>
            </w:pPr>
            <w:r>
              <w:rPr>
                <w:rFonts w:hint="eastAsia" w:ascii="宋体" w:hAnsi="宋体" w:cs="宋体"/>
                <w:b/>
                <w:bCs/>
                <w:color w:val="auto"/>
                <w:highlight w:val="none"/>
              </w:rPr>
              <w:t>（供应商须提供合同原件扫描件；同类项目指曾承担过与本次采购项目相似或相同的服务，合同应该包含合同双方名称、签署日期、双方盖章页，否则不予认可。）</w:t>
            </w:r>
          </w:p>
        </w:tc>
      </w:tr>
      <w:tr w14:paraId="444B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8" w:type="dxa"/>
            <w:gridSpan w:val="3"/>
            <w:noWrap w:val="0"/>
            <w:vAlign w:val="top"/>
          </w:tcPr>
          <w:p w14:paraId="3EA593C2">
            <w:pPr>
              <w:snapToGrid w:val="0"/>
              <w:spacing w:line="400" w:lineRule="exact"/>
              <w:rPr>
                <w:rFonts w:hint="eastAsia" w:ascii="宋体" w:hAnsi="宋体" w:cs="宋体"/>
                <w:bCs/>
                <w:color w:val="auto"/>
                <w:highlight w:val="none"/>
              </w:rPr>
            </w:pPr>
            <w:r>
              <w:rPr>
                <w:rFonts w:hint="eastAsia" w:ascii="宋体" w:hAnsi="宋体" w:cs="宋体"/>
                <w:bCs/>
                <w:color w:val="auto"/>
                <w:highlight w:val="none"/>
              </w:rPr>
              <w:t>总得分＝1＋2＋3</w:t>
            </w:r>
          </w:p>
        </w:tc>
      </w:tr>
    </w:tbl>
    <w:p w14:paraId="080AC960">
      <w:pPr>
        <w:spacing w:line="360" w:lineRule="auto"/>
        <w:ind w:firstLine="480" w:firstLineChars="200"/>
        <w:rPr>
          <w:rFonts w:hint="eastAsia" w:ascii="宋体" w:hAnsi="宋体" w:cs="宋体"/>
          <w:color w:val="auto"/>
          <w:highlight w:val="none"/>
        </w:rPr>
      </w:pPr>
    </w:p>
    <w:p w14:paraId="1F5EAB79">
      <w:pPr>
        <w:spacing w:line="440" w:lineRule="exact"/>
        <w:ind w:firstLine="480" w:firstLineChars="200"/>
        <w:rPr>
          <w:rFonts w:hint="eastAsia" w:ascii="宋体" w:hAnsi="宋体" w:cs="宋体"/>
          <w:color w:val="auto"/>
          <w:highlight w:val="none"/>
        </w:rPr>
      </w:pPr>
      <w:r>
        <w:rPr>
          <w:rFonts w:hint="eastAsia" w:ascii="宋体" w:hAnsi="宋体" w:cs="宋体"/>
          <w:color w:val="auto"/>
          <w:highlight w:val="none"/>
        </w:rPr>
        <w:t>7.2.终止竞争性磋商采购活动</w:t>
      </w:r>
    </w:p>
    <w:p w14:paraId="7B4BC517">
      <w:pPr>
        <w:spacing w:line="440" w:lineRule="exact"/>
        <w:ind w:firstLine="48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1792BB99">
      <w:pPr>
        <w:spacing w:line="440" w:lineRule="exact"/>
        <w:rPr>
          <w:rFonts w:ascii="Arial" w:hAnsi="Arial" w:eastAsia="黑体"/>
          <w:b/>
          <w:color w:val="auto"/>
          <w:sz w:val="32"/>
          <w:szCs w:val="32"/>
          <w:highlight w:val="none"/>
        </w:rPr>
      </w:pPr>
      <w:bookmarkStart w:id="187" w:name="_Toc80886939"/>
    </w:p>
    <w:p w14:paraId="087B0808">
      <w:pPr>
        <w:pStyle w:val="3"/>
        <w:spacing w:before="0" w:after="0" w:line="440" w:lineRule="exact"/>
        <w:jc w:val="center"/>
        <w:rPr>
          <w:rFonts w:hint="eastAsia" w:ascii="宋体" w:hAnsi="宋体" w:eastAsia="宋体" w:cs="宋体"/>
          <w:bCs w:val="0"/>
          <w:color w:val="auto"/>
          <w:sz w:val="24"/>
          <w:szCs w:val="24"/>
          <w:highlight w:val="none"/>
        </w:rPr>
      </w:pPr>
      <w:bookmarkStart w:id="188" w:name="_Toc11009"/>
      <w:bookmarkStart w:id="189" w:name="_Toc12936"/>
      <w:bookmarkStart w:id="190" w:name="_Toc19817"/>
      <w:bookmarkStart w:id="191" w:name="_Toc21390"/>
      <w:bookmarkStart w:id="192" w:name="_Toc16756"/>
      <w:bookmarkStart w:id="193" w:name="_Toc718"/>
      <w:bookmarkStart w:id="194" w:name="_Toc29223"/>
      <w:bookmarkStart w:id="195" w:name="_Toc5694"/>
      <w:bookmarkStart w:id="196" w:name="_Toc30356"/>
      <w:bookmarkStart w:id="197" w:name="_Toc11674"/>
      <w:bookmarkStart w:id="198" w:name="_Toc20615"/>
      <w:bookmarkStart w:id="199" w:name="_Toc21397"/>
      <w:bookmarkStart w:id="200" w:name="_Toc3878"/>
      <w:bookmarkStart w:id="201" w:name="_Toc19325"/>
      <w:r>
        <w:rPr>
          <w:rFonts w:hint="eastAsia" w:ascii="宋体" w:hAnsi="宋体" w:eastAsia="宋体" w:cs="宋体"/>
          <w:bCs w:val="0"/>
          <w:color w:val="auto"/>
          <w:sz w:val="24"/>
          <w:szCs w:val="24"/>
          <w:highlight w:val="none"/>
        </w:rPr>
        <w:t>第二节 评标报告</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3AF7C5DB">
      <w:pPr>
        <w:spacing w:line="440" w:lineRule="exact"/>
        <w:ind w:firstLine="480" w:firstLineChars="200"/>
        <w:rPr>
          <w:rFonts w:hint="eastAsia" w:ascii="宋体" w:hAnsi="宋体" w:cs="宋体"/>
          <w:color w:val="auto"/>
          <w:highlight w:val="none"/>
        </w:rPr>
      </w:pPr>
      <w:r>
        <w:rPr>
          <w:rFonts w:hint="eastAsia" w:ascii="宋体" w:hAnsi="宋体" w:cs="宋体"/>
          <w:color w:val="auto"/>
          <w:highlight w:val="none"/>
        </w:rPr>
        <w:t>1.成交标准</w:t>
      </w:r>
    </w:p>
    <w:p w14:paraId="264D504B">
      <w:pPr>
        <w:spacing w:line="440" w:lineRule="exact"/>
        <w:ind w:firstLine="480" w:firstLineChars="200"/>
        <w:rPr>
          <w:rFonts w:hint="eastAsia" w:ascii="宋体" w:hAnsi="宋体" w:cs="宋体"/>
          <w:color w:val="auto"/>
          <w:highlight w:val="none"/>
        </w:rPr>
      </w:pPr>
      <w:r>
        <w:rPr>
          <w:rFonts w:hint="eastAsia" w:ascii="宋体" w:hAnsi="宋体" w:cs="宋体"/>
          <w:bCs/>
          <w:color w:val="auto"/>
          <w:highlight w:val="none"/>
        </w:rPr>
        <w:t>由磋商小组根据综合评分情况，按照评审得分由高到低顺序推荐3名以上成交候选供应商</w:t>
      </w:r>
      <w:r>
        <w:rPr>
          <w:rFonts w:hint="eastAsia" w:ascii="宋体" w:hAnsi="宋体" w:cs="宋体"/>
          <w:color w:val="auto"/>
          <w:highlight w:val="none"/>
        </w:rPr>
        <w:t>,并在线编写电子评审报告</w:t>
      </w:r>
      <w:r>
        <w:rPr>
          <w:rFonts w:hint="eastAsia" w:ascii="宋体" w:hAnsi="宋体" w:cs="宋体"/>
          <w:bCs/>
          <w:color w:val="auto"/>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1424760">
      <w:pPr>
        <w:spacing w:line="440" w:lineRule="exact"/>
        <w:ind w:firstLine="480" w:firstLineChars="200"/>
        <w:rPr>
          <w:rFonts w:hint="eastAsia" w:ascii="宋体" w:hAnsi="宋体" w:cs="宋体"/>
          <w:color w:val="auto"/>
          <w:highlight w:val="none"/>
        </w:rPr>
      </w:pPr>
      <w:r>
        <w:rPr>
          <w:rFonts w:hint="eastAsia" w:ascii="宋体" w:hAnsi="宋体" w:cs="宋体"/>
          <w:color w:val="auto"/>
          <w:highlight w:val="none"/>
        </w:rPr>
        <w:t>2.评标争议事项处理</w:t>
      </w:r>
    </w:p>
    <w:p w14:paraId="7307982B">
      <w:pPr>
        <w:pStyle w:val="33"/>
        <w:spacing w:before="0" w:line="440" w:lineRule="exact"/>
        <w:ind w:firstLine="480"/>
        <w:rPr>
          <w:rFonts w:hint="eastAsia" w:ascii="宋体" w:hAnsi="宋体" w:cs="宋体"/>
          <w:color w:val="auto"/>
          <w:kern w:val="2"/>
          <w:szCs w:val="24"/>
          <w:highlight w:val="none"/>
        </w:rPr>
      </w:pPr>
      <w:r>
        <w:rPr>
          <w:rFonts w:hint="eastAsia" w:ascii="宋体" w:hAnsi="宋体" w:cs="宋体"/>
          <w:color w:val="auto"/>
          <w:kern w:val="2"/>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5716A283">
      <w:pPr>
        <w:pStyle w:val="3"/>
        <w:spacing w:before="0" w:after="0" w:line="440" w:lineRule="exact"/>
        <w:ind w:firstLine="482" w:firstLineChars="200"/>
        <w:jc w:val="center"/>
        <w:rPr>
          <w:rFonts w:hint="eastAsia" w:ascii="宋体" w:hAnsi="宋体" w:eastAsia="宋体" w:cs="宋体"/>
          <w:bCs w:val="0"/>
          <w:color w:val="auto"/>
          <w:sz w:val="24"/>
          <w:szCs w:val="24"/>
          <w:highlight w:val="none"/>
        </w:rPr>
      </w:pPr>
      <w:bookmarkStart w:id="202" w:name="_Toc3961"/>
      <w:bookmarkStart w:id="203" w:name="_Toc11193"/>
      <w:bookmarkStart w:id="204" w:name="_Toc80886940"/>
      <w:bookmarkStart w:id="205" w:name="_Toc18655"/>
      <w:bookmarkStart w:id="206" w:name="_Toc7975"/>
      <w:bookmarkStart w:id="207" w:name="_Toc669"/>
      <w:bookmarkStart w:id="208" w:name="_Toc15124"/>
      <w:bookmarkStart w:id="209" w:name="_Toc3202"/>
      <w:bookmarkStart w:id="210" w:name="_Toc80205936"/>
      <w:bookmarkStart w:id="211" w:name="_Toc20188"/>
      <w:bookmarkStart w:id="212" w:name="_Toc27814"/>
      <w:bookmarkStart w:id="213" w:name="_Toc31637"/>
      <w:bookmarkStart w:id="214" w:name="_Toc17147"/>
      <w:bookmarkStart w:id="215" w:name="_Toc29513"/>
      <w:bookmarkStart w:id="216" w:name="_Toc27046"/>
      <w:bookmarkStart w:id="217" w:name="_Toc15772"/>
      <w:r>
        <w:rPr>
          <w:rFonts w:hint="eastAsia" w:ascii="宋体" w:hAnsi="宋体" w:eastAsia="宋体" w:cs="宋体"/>
          <w:bCs w:val="0"/>
          <w:color w:val="auto"/>
          <w:sz w:val="24"/>
          <w:szCs w:val="24"/>
          <w:highlight w:val="none"/>
        </w:rPr>
        <w:t>第三节 评审过程的保密与录像</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146027F1">
      <w:pPr>
        <w:spacing w:line="440" w:lineRule="exact"/>
        <w:ind w:firstLine="480" w:firstLineChars="200"/>
        <w:rPr>
          <w:rFonts w:hint="eastAsia" w:ascii="宋体" w:hAnsi="宋体" w:cs="宋体"/>
          <w:color w:val="auto"/>
          <w:highlight w:val="none"/>
        </w:rPr>
      </w:pPr>
      <w:r>
        <w:rPr>
          <w:rFonts w:hint="eastAsia" w:ascii="宋体" w:hAnsi="宋体" w:cs="宋体"/>
          <w:color w:val="auto"/>
          <w:highlight w:val="none"/>
        </w:rPr>
        <w:t>1.保密。</w:t>
      </w:r>
    </w:p>
    <w:p w14:paraId="5FDEE176">
      <w:pPr>
        <w:widowControl/>
        <w:spacing w:line="440" w:lineRule="exact"/>
        <w:ind w:firstLine="480" w:firstLineChars="200"/>
        <w:rPr>
          <w:rFonts w:hint="eastAsia"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6EA9CD93">
      <w:pPr>
        <w:widowControl/>
        <w:spacing w:line="440" w:lineRule="exact"/>
        <w:ind w:firstLine="480" w:firstLineChars="200"/>
        <w:rPr>
          <w:rFonts w:hint="eastAsia" w:ascii="宋体" w:hAnsi="宋体" w:cs="宋体"/>
          <w:color w:val="auto"/>
          <w:highlight w:val="none"/>
        </w:rPr>
      </w:pPr>
      <w:r>
        <w:rPr>
          <w:rFonts w:hint="eastAsia" w:ascii="宋体" w:hAnsi="宋体" w:cs="宋体"/>
          <w:color w:val="auto"/>
          <w:highlight w:val="none"/>
        </w:rPr>
        <w:t>2.录音录像。</w:t>
      </w:r>
    </w:p>
    <w:p w14:paraId="218A2C1B">
      <w:pPr>
        <w:spacing w:line="440" w:lineRule="exact"/>
        <w:ind w:firstLine="480" w:firstLineChars="200"/>
        <w:rPr>
          <w:rFonts w:hint="eastAsia" w:ascii="宋体" w:hAnsi="宋体" w:cs="宋体"/>
          <w:color w:val="auto"/>
          <w:highlight w:val="none"/>
        </w:rPr>
      </w:pPr>
      <w:r>
        <w:rPr>
          <w:rFonts w:hint="eastAsia" w:ascii="宋体" w:hAnsi="宋体" w:cs="宋体"/>
          <w:color w:val="auto"/>
          <w:highlight w:val="none"/>
        </w:rPr>
        <w:t>评审工作现场及操作屏幕进行全过程录音录像，录音录像资料作为采购项目文件随其他文件一并存档。</w:t>
      </w:r>
    </w:p>
    <w:p w14:paraId="6A7B953B">
      <w:pPr>
        <w:pStyle w:val="2"/>
        <w:rPr>
          <w:rFonts w:hint="eastAsia"/>
          <w:color w:val="auto"/>
          <w:highlight w:val="none"/>
        </w:rPr>
      </w:pPr>
      <w:bookmarkStart w:id="218" w:name="_Toc27306"/>
      <w:bookmarkStart w:id="219" w:name="_Toc10609"/>
      <w:bookmarkStart w:id="220" w:name="_Toc255"/>
      <w:bookmarkStart w:id="221" w:name="_Toc12295"/>
      <w:bookmarkStart w:id="222" w:name="_Toc21616"/>
      <w:bookmarkStart w:id="223" w:name="_Toc21308"/>
      <w:bookmarkStart w:id="224" w:name="_Toc5832"/>
      <w:bookmarkStart w:id="225" w:name="_Toc23029"/>
      <w:bookmarkStart w:id="226" w:name="_Toc5413"/>
      <w:bookmarkStart w:id="227" w:name="_Toc15116"/>
      <w:bookmarkStart w:id="228" w:name="_Toc7728"/>
      <w:bookmarkStart w:id="229" w:name="_Toc2929"/>
      <w:bookmarkStart w:id="230" w:name="_Toc9512"/>
      <w:r>
        <w:rPr>
          <w:rFonts w:hint="eastAsia"/>
          <w:color w:val="auto"/>
          <w:highlight w:val="none"/>
        </w:rPr>
        <w:br w:type="page"/>
      </w:r>
      <w:bookmarkStart w:id="231" w:name="_Toc16525"/>
      <w:bookmarkStart w:id="232" w:name="_Toc23914"/>
      <w:bookmarkStart w:id="233" w:name="_Toc8338"/>
      <w:r>
        <w:rPr>
          <w:rFonts w:hint="eastAsia"/>
          <w:color w:val="auto"/>
          <w:highlight w:val="none"/>
        </w:rPr>
        <w:t>第五章  合同条款及格式</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4B740CA4">
      <w:pPr>
        <w:spacing w:line="290" w:lineRule="auto"/>
        <w:rPr>
          <w:rFonts w:ascii="Arial" w:hAnsi="Times New Roman" w:eastAsia="宋体" w:cs="Times New Roman"/>
          <w:color w:val="auto"/>
          <w:sz w:val="21"/>
          <w:szCs w:val="24"/>
          <w:highlight w:val="none"/>
        </w:rPr>
      </w:pPr>
      <w:bookmarkStart w:id="234" w:name="第五章__技术规范"/>
      <w:bookmarkEnd w:id="234"/>
      <w:bookmarkStart w:id="235" w:name="_Toc19512"/>
      <w:bookmarkStart w:id="236" w:name="_Toc15080"/>
      <w:bookmarkStart w:id="237" w:name="_Toc10840"/>
      <w:bookmarkStart w:id="238" w:name="_Toc24771"/>
      <w:bookmarkStart w:id="239" w:name="_Toc7614"/>
      <w:bookmarkStart w:id="240" w:name="_Toc21183"/>
      <w:bookmarkStart w:id="241" w:name="_Toc6423"/>
      <w:bookmarkStart w:id="242" w:name="_Toc17428"/>
      <w:bookmarkStart w:id="243" w:name="_Toc26748"/>
      <w:bookmarkStart w:id="244" w:name="_Toc15534"/>
      <w:bookmarkStart w:id="245" w:name="_Toc3487"/>
      <w:bookmarkStart w:id="246" w:name="_Toc7188"/>
      <w:bookmarkStart w:id="247" w:name="_Toc24591"/>
      <w:bookmarkStart w:id="248" w:name="_Toc2846"/>
      <w:bookmarkStart w:id="249" w:name="_Toc811"/>
      <w:bookmarkStart w:id="250" w:name="_Toc452364072"/>
      <w:bookmarkStart w:id="251" w:name="_Toc28190"/>
      <w:bookmarkStart w:id="252" w:name="_Toc14516"/>
      <w:bookmarkStart w:id="253" w:name="_Toc26303"/>
      <w:bookmarkStart w:id="254" w:name="_Toc5254"/>
      <w:bookmarkStart w:id="255" w:name="_Toc5657"/>
      <w:bookmarkStart w:id="256" w:name="_Toc21752"/>
      <w:bookmarkStart w:id="257" w:name="_Toc23566"/>
      <w:bookmarkStart w:id="258" w:name="_Toc14332"/>
      <w:bookmarkStart w:id="259" w:name="_Toc27895"/>
    </w:p>
    <w:p w14:paraId="055BCD0B">
      <w:pPr>
        <w:spacing w:line="288" w:lineRule="auto"/>
        <w:rPr>
          <w:rFonts w:ascii="Arial" w:hAnsi="Times New Roman" w:eastAsia="宋体" w:cs="Times New Roman"/>
          <w:color w:val="auto"/>
          <w:sz w:val="21"/>
          <w:szCs w:val="24"/>
          <w:highlight w:val="none"/>
        </w:rPr>
      </w:pPr>
    </w:p>
    <w:p w14:paraId="2A936A54">
      <w:pPr>
        <w:jc w:val="center"/>
        <w:rPr>
          <w:rFonts w:ascii="宋体" w:hAnsi="宋体" w:eastAsia="宋体" w:cs="宋体"/>
          <w:b/>
          <w:sz w:val="72"/>
          <w:szCs w:val="72"/>
        </w:rPr>
      </w:pPr>
      <w:r>
        <w:rPr>
          <w:rFonts w:hint="eastAsia" w:ascii="宋体" w:hAnsi="宋体" w:eastAsia="宋体" w:cs="宋体"/>
          <w:b/>
          <w:sz w:val="72"/>
          <w:szCs w:val="72"/>
        </w:rPr>
        <w:t>项 目 施 工 合 同</w:t>
      </w:r>
    </w:p>
    <w:p w14:paraId="36A8BB3C">
      <w:pPr>
        <w:rPr>
          <w:rFonts w:ascii="宋体" w:hAnsi="宋体" w:eastAsia="宋体" w:cs="宋体"/>
          <w:sz w:val="72"/>
          <w:szCs w:val="72"/>
        </w:rPr>
      </w:pPr>
    </w:p>
    <w:p w14:paraId="114F114D">
      <w:pPr>
        <w:rPr>
          <w:rFonts w:ascii="宋体" w:hAnsi="宋体" w:eastAsia="宋体" w:cs="宋体"/>
          <w:sz w:val="21"/>
          <w:szCs w:val="24"/>
        </w:rPr>
      </w:pPr>
    </w:p>
    <w:p w14:paraId="10F79592">
      <w:pPr>
        <w:rPr>
          <w:rFonts w:ascii="宋体" w:hAnsi="宋体" w:eastAsia="宋体" w:cs="宋体"/>
          <w:b/>
          <w:sz w:val="40"/>
          <w:szCs w:val="36"/>
        </w:rPr>
      </w:pPr>
    </w:p>
    <w:p w14:paraId="42A75248">
      <w:pPr>
        <w:rPr>
          <w:rFonts w:hint="eastAsia" w:ascii="宋体" w:hAnsi="宋体" w:eastAsia="宋体" w:cs="宋体"/>
          <w:b/>
          <w:sz w:val="36"/>
          <w:szCs w:val="36"/>
          <w:u w:val="single"/>
          <w:lang w:eastAsia="zh-CN"/>
        </w:rPr>
      </w:pPr>
      <w:r>
        <w:rPr>
          <w:rFonts w:hint="eastAsia" w:ascii="宋体" w:hAnsi="宋体" w:eastAsia="宋体" w:cs="宋体"/>
          <w:b/>
          <w:sz w:val="36"/>
          <w:szCs w:val="36"/>
        </w:rPr>
        <w:t>项  目  名 称：</w:t>
      </w:r>
      <w:r>
        <w:rPr>
          <w:rFonts w:hint="eastAsia" w:ascii="宋体" w:hAnsi="宋体" w:eastAsia="宋体" w:cs="宋体"/>
          <w:b/>
          <w:sz w:val="36"/>
          <w:szCs w:val="36"/>
          <w:u w:val="single"/>
          <w:lang w:eastAsia="zh-CN"/>
        </w:rPr>
        <w:t>太阳村镇四合村拉立屯供水管网改造工程</w:t>
      </w:r>
    </w:p>
    <w:p w14:paraId="6524B734">
      <w:pPr>
        <w:rPr>
          <w:rFonts w:ascii="宋体" w:hAnsi="宋体" w:eastAsia="宋体" w:cs="宋体"/>
          <w:sz w:val="36"/>
          <w:szCs w:val="36"/>
          <w:u w:val="single"/>
        </w:rPr>
      </w:pPr>
    </w:p>
    <w:p w14:paraId="2A6281AC">
      <w:pPr>
        <w:rPr>
          <w:rFonts w:ascii="宋体" w:hAnsi="宋体" w:eastAsia="宋体" w:cs="宋体"/>
          <w:b/>
          <w:sz w:val="36"/>
          <w:szCs w:val="36"/>
          <w:u w:val="single"/>
        </w:rPr>
      </w:pPr>
      <w:r>
        <w:rPr>
          <w:rFonts w:hint="eastAsia" w:ascii="宋体" w:hAnsi="宋体" w:eastAsia="宋体" w:cs="宋体"/>
          <w:b/>
          <w:sz w:val="36"/>
          <w:szCs w:val="36"/>
        </w:rPr>
        <w:t>发包人（全称）：</w:t>
      </w:r>
      <w:r>
        <w:rPr>
          <w:rFonts w:hint="eastAsia" w:ascii="宋体" w:hAnsi="宋体" w:eastAsia="宋体" w:cs="宋体"/>
          <w:b/>
          <w:sz w:val="36"/>
          <w:szCs w:val="36"/>
          <w:u w:val="single"/>
          <w:lang w:eastAsia="zh-CN"/>
        </w:rPr>
        <w:t>柳州市柳南区太阳村镇人民政府</w:t>
      </w:r>
      <w:r>
        <w:rPr>
          <w:rFonts w:hint="eastAsia" w:ascii="宋体" w:hAnsi="宋体" w:eastAsia="宋体" w:cs="宋体"/>
          <w:b/>
          <w:sz w:val="36"/>
          <w:szCs w:val="36"/>
          <w:u w:val="single"/>
        </w:rPr>
        <w:t xml:space="preserve"> </w:t>
      </w:r>
    </w:p>
    <w:p w14:paraId="6DF8A16C">
      <w:pPr>
        <w:rPr>
          <w:rFonts w:ascii="宋体" w:hAnsi="宋体" w:eastAsia="宋体" w:cs="宋体"/>
          <w:b/>
          <w:sz w:val="36"/>
          <w:szCs w:val="36"/>
        </w:rPr>
      </w:pPr>
    </w:p>
    <w:p w14:paraId="33BD620D">
      <w:pPr>
        <w:rPr>
          <w:rFonts w:ascii="宋体" w:hAnsi="宋体" w:eastAsia="宋体" w:cs="宋体"/>
          <w:b/>
          <w:sz w:val="36"/>
          <w:szCs w:val="36"/>
          <w:u w:val="single"/>
        </w:rPr>
      </w:pPr>
      <w:r>
        <w:rPr>
          <w:rFonts w:hint="eastAsia" w:ascii="宋体" w:hAnsi="宋体" w:eastAsia="宋体" w:cs="宋体"/>
          <w:b/>
          <w:sz w:val="36"/>
          <w:szCs w:val="36"/>
        </w:rPr>
        <w:t>承包人（全称）：</w:t>
      </w:r>
      <w:r>
        <w:rPr>
          <w:rFonts w:hint="eastAsia" w:ascii="宋体" w:hAnsi="宋体" w:eastAsia="宋体" w:cs="宋体"/>
          <w:b/>
          <w:sz w:val="36"/>
          <w:szCs w:val="36"/>
          <w:u w:val="single"/>
        </w:rPr>
        <w:t xml:space="preserve">                       </w:t>
      </w:r>
    </w:p>
    <w:p w14:paraId="7DC5CB1E">
      <w:pPr>
        <w:rPr>
          <w:rFonts w:ascii="宋体" w:hAnsi="宋体" w:eastAsia="宋体" w:cs="宋体"/>
          <w:b/>
          <w:sz w:val="36"/>
          <w:szCs w:val="36"/>
        </w:rPr>
      </w:pPr>
    </w:p>
    <w:p w14:paraId="68EE58F9">
      <w:pPr>
        <w:rPr>
          <w:rFonts w:ascii="宋体" w:hAnsi="宋体" w:eastAsia="宋体" w:cs="宋体"/>
          <w:b/>
          <w:sz w:val="36"/>
          <w:szCs w:val="36"/>
        </w:rPr>
      </w:pPr>
    </w:p>
    <w:p w14:paraId="6894B167">
      <w:pPr>
        <w:rPr>
          <w:rFonts w:ascii="宋体" w:hAnsi="宋体" w:eastAsia="宋体" w:cs="宋体"/>
          <w:sz w:val="36"/>
          <w:szCs w:val="36"/>
        </w:rPr>
      </w:pPr>
    </w:p>
    <w:p w14:paraId="42122A43">
      <w:pPr>
        <w:rPr>
          <w:rFonts w:ascii="宋体" w:hAnsi="宋体" w:eastAsia="宋体" w:cs="宋体"/>
          <w:sz w:val="36"/>
          <w:szCs w:val="36"/>
        </w:rPr>
      </w:pPr>
    </w:p>
    <w:p w14:paraId="4FCD1AA6">
      <w:pPr>
        <w:rPr>
          <w:rFonts w:ascii="宋体" w:hAnsi="宋体" w:eastAsia="宋体" w:cs="宋体"/>
          <w:sz w:val="36"/>
          <w:szCs w:val="36"/>
        </w:rPr>
      </w:pPr>
    </w:p>
    <w:p w14:paraId="1B2D380C">
      <w:pPr>
        <w:rPr>
          <w:rFonts w:ascii="宋体" w:hAnsi="宋体" w:eastAsia="宋体" w:cs="宋体"/>
          <w:sz w:val="21"/>
          <w:szCs w:val="24"/>
        </w:rPr>
      </w:pPr>
    </w:p>
    <w:p w14:paraId="3CFB43F6">
      <w:pPr>
        <w:jc w:val="center"/>
        <w:rPr>
          <w:rFonts w:ascii="宋体" w:hAnsi="宋体" w:eastAsia="宋体" w:cs="宋体"/>
          <w:sz w:val="40"/>
          <w:szCs w:val="36"/>
        </w:rPr>
        <w:sectPr>
          <w:headerReference r:id="rId6" w:type="default"/>
          <w:footerReference r:id="rId7" w:type="default"/>
          <w:footerReference r:id="rId8" w:type="even"/>
          <w:pgSz w:w="11906" w:h="16838"/>
          <w:pgMar w:top="1440" w:right="1417" w:bottom="850" w:left="1417" w:header="851" w:footer="992" w:gutter="0"/>
          <w:cols w:space="720" w:num="1"/>
          <w:docGrid w:type="lines" w:linePitch="312" w:charSpace="0"/>
        </w:sectPr>
      </w:pPr>
      <w:r>
        <w:rPr>
          <w:rFonts w:hint="eastAsia" w:ascii="宋体" w:hAnsi="宋体" w:eastAsia="宋体" w:cs="宋体"/>
          <w:b/>
          <w:sz w:val="36"/>
          <w:szCs w:val="36"/>
        </w:rPr>
        <w:t>日期：</w:t>
      </w:r>
      <w:r>
        <w:rPr>
          <w:rFonts w:hint="eastAsia" w:ascii="宋体" w:hAnsi="宋体" w:eastAsia="宋体" w:cs="宋体"/>
          <w:b/>
          <w:sz w:val="36"/>
          <w:szCs w:val="36"/>
          <w:lang w:eastAsia="zh-CN"/>
        </w:rPr>
        <w:t>2026</w:t>
      </w:r>
      <w:r>
        <w:rPr>
          <w:rFonts w:hint="eastAsia" w:ascii="宋体" w:hAnsi="宋体" w:eastAsia="宋体" w:cs="宋体"/>
          <w:b/>
          <w:sz w:val="36"/>
          <w:szCs w:val="36"/>
        </w:rPr>
        <w:t xml:space="preserve">年 </w:t>
      </w:r>
      <w:r>
        <w:rPr>
          <w:rFonts w:ascii="宋体" w:hAnsi="宋体" w:eastAsia="宋体" w:cs="宋体"/>
          <w:b/>
          <w:sz w:val="36"/>
          <w:szCs w:val="36"/>
        </w:rPr>
        <w:t xml:space="preserve"> </w:t>
      </w:r>
      <w:r>
        <w:rPr>
          <w:rFonts w:hint="eastAsia" w:ascii="宋体" w:hAnsi="宋体" w:eastAsia="宋体" w:cs="宋体"/>
          <w:b/>
          <w:sz w:val="36"/>
          <w:szCs w:val="36"/>
        </w:rPr>
        <w:t xml:space="preserve">月 </w:t>
      </w:r>
      <w:r>
        <w:rPr>
          <w:rFonts w:ascii="宋体" w:hAnsi="宋体" w:eastAsia="宋体" w:cs="宋体"/>
          <w:b/>
          <w:sz w:val="36"/>
          <w:szCs w:val="36"/>
        </w:rPr>
        <w:t xml:space="preserve"> </w:t>
      </w:r>
      <w:r>
        <w:rPr>
          <w:rFonts w:hint="eastAsia" w:ascii="宋体" w:hAnsi="宋体" w:eastAsia="宋体" w:cs="宋体"/>
          <w:b/>
          <w:sz w:val="36"/>
          <w:szCs w:val="36"/>
        </w:rPr>
        <w:t>日</w:t>
      </w:r>
    </w:p>
    <w:p w14:paraId="79620CC3">
      <w:pPr>
        <w:spacing w:line="480" w:lineRule="exact"/>
        <w:ind w:firstLine="2409" w:firstLineChars="600"/>
        <w:rPr>
          <w:rFonts w:ascii="宋体" w:hAnsi="宋体" w:eastAsia="宋体" w:cs="宋体"/>
          <w:b/>
          <w:sz w:val="40"/>
          <w:szCs w:val="36"/>
        </w:rPr>
      </w:pPr>
      <w:r>
        <w:rPr>
          <w:rFonts w:hint="eastAsia" w:ascii="宋体" w:hAnsi="宋体" w:eastAsia="宋体" w:cs="宋体"/>
          <w:b/>
          <w:sz w:val="40"/>
          <w:szCs w:val="36"/>
        </w:rPr>
        <w:t>一、合同协议书</w:t>
      </w:r>
    </w:p>
    <w:p w14:paraId="60FE4F07">
      <w:pPr>
        <w:rPr>
          <w:rFonts w:ascii="宋体" w:hAnsi="宋体" w:eastAsia="宋体" w:cs="宋体"/>
          <w:sz w:val="21"/>
          <w:szCs w:val="24"/>
        </w:rPr>
      </w:pPr>
    </w:p>
    <w:p w14:paraId="3D584EE4">
      <w:pPr>
        <w:spacing w:line="460" w:lineRule="exact"/>
        <w:ind w:firstLine="480" w:firstLineChars="200"/>
        <w:jc w:val="left"/>
        <w:rPr>
          <w:rFonts w:ascii="宋体" w:hAnsi="宋体" w:eastAsia="宋体" w:cs="宋体"/>
          <w:sz w:val="24"/>
          <w:szCs w:val="24"/>
          <w:u w:val="single"/>
        </w:rPr>
      </w:pPr>
      <w:r>
        <w:rPr>
          <w:rFonts w:hint="eastAsia" w:ascii="宋体" w:hAnsi="宋体" w:eastAsia="宋体" w:cs="宋体"/>
          <w:sz w:val="24"/>
          <w:szCs w:val="24"/>
        </w:rPr>
        <w:t>发包人（全称）：</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柳州市柳南区太阳村镇人民政府</w:t>
      </w:r>
      <w:r>
        <w:rPr>
          <w:rFonts w:hint="eastAsia" w:ascii="宋体" w:hAnsi="宋体" w:eastAsia="宋体" w:cs="宋体"/>
          <w:sz w:val="24"/>
          <w:szCs w:val="24"/>
          <w:u w:val="single"/>
        </w:rPr>
        <w:t xml:space="preserve">   </w:t>
      </w:r>
    </w:p>
    <w:p w14:paraId="4046CCB9">
      <w:pPr>
        <w:spacing w:line="460" w:lineRule="exact"/>
        <w:ind w:firstLine="468" w:firstLineChars="195"/>
        <w:rPr>
          <w:rFonts w:ascii="宋体" w:hAnsi="宋体" w:eastAsia="宋体" w:cs="宋体"/>
          <w:spacing w:val="2"/>
          <w:sz w:val="24"/>
          <w:szCs w:val="24"/>
          <w:u w:val="single"/>
        </w:rPr>
      </w:pPr>
      <w:r>
        <w:rPr>
          <w:rFonts w:hint="eastAsia" w:ascii="宋体" w:hAnsi="宋体" w:eastAsia="宋体" w:cs="宋体"/>
          <w:sz w:val="24"/>
          <w:szCs w:val="24"/>
        </w:rPr>
        <w:t>承包人（全称）：</w:t>
      </w:r>
      <w:r>
        <w:rPr>
          <w:rFonts w:hint="eastAsia" w:ascii="宋体" w:hAnsi="宋体" w:eastAsia="宋体" w:cs="宋体"/>
          <w:sz w:val="24"/>
          <w:szCs w:val="24"/>
          <w:u w:val="single"/>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4961E45E">
      <w:pPr>
        <w:spacing w:line="460" w:lineRule="exact"/>
        <w:ind w:firstLine="468" w:firstLineChars="195"/>
        <w:rPr>
          <w:rFonts w:ascii="宋体" w:hAnsi="宋体" w:eastAsia="宋体" w:cs="宋体"/>
          <w:sz w:val="24"/>
          <w:szCs w:val="24"/>
        </w:rPr>
      </w:pPr>
      <w:r>
        <w:rPr>
          <w:rFonts w:hint="eastAsia" w:ascii="宋体" w:hAnsi="宋体" w:eastAsia="宋体" w:cs="宋体"/>
          <w:sz w:val="24"/>
          <w:szCs w:val="24"/>
        </w:rPr>
        <w:t>依照《中华人民共和国民法典》、《中华人民共和国建筑法》及其他有关法律、行政法规，遵循平等、自愿、公平和诚实信用的原则，双方就本建设工程施工事项协商一致，订立本合同。</w:t>
      </w:r>
    </w:p>
    <w:p w14:paraId="78A67854">
      <w:pPr>
        <w:spacing w:line="460" w:lineRule="exact"/>
        <w:ind w:firstLine="470" w:firstLineChars="195"/>
        <w:rPr>
          <w:rFonts w:ascii="宋体" w:hAnsi="宋体" w:eastAsia="宋体" w:cs="宋体"/>
          <w:b/>
          <w:sz w:val="24"/>
          <w:szCs w:val="24"/>
        </w:rPr>
      </w:pPr>
      <w:r>
        <w:rPr>
          <w:rFonts w:hint="eastAsia" w:ascii="宋体" w:hAnsi="宋体" w:eastAsia="宋体" w:cs="宋体"/>
          <w:b/>
          <w:sz w:val="24"/>
          <w:szCs w:val="24"/>
        </w:rPr>
        <w:t>一、工程概况</w:t>
      </w:r>
    </w:p>
    <w:p w14:paraId="3577D38A">
      <w:pPr>
        <w:ind w:firstLine="480" w:firstLineChars="200"/>
        <w:rPr>
          <w:rFonts w:ascii="宋体" w:hAnsi="宋体" w:eastAsia="宋体" w:cs="宋体"/>
          <w:b/>
          <w:sz w:val="24"/>
          <w:szCs w:val="24"/>
          <w:u w:val="single"/>
        </w:rPr>
      </w:pPr>
      <w:r>
        <w:rPr>
          <w:rFonts w:hint="eastAsia" w:ascii="宋体" w:hAnsi="宋体" w:eastAsia="宋体" w:cs="宋体"/>
          <w:bCs/>
          <w:sz w:val="24"/>
          <w:szCs w:val="24"/>
        </w:rPr>
        <w:t>工程名称：</w:t>
      </w:r>
      <w:r>
        <w:rPr>
          <w:rFonts w:hint="eastAsia" w:ascii="宋体" w:hAnsi="宋体" w:eastAsia="宋体" w:cs="宋体"/>
          <w:bCs/>
          <w:sz w:val="24"/>
          <w:szCs w:val="24"/>
          <w:u w:val="single"/>
          <w:lang w:eastAsia="zh-CN"/>
        </w:rPr>
        <w:t>太阳村镇四合村拉立屯供水管网改造工程</w:t>
      </w:r>
      <w:r>
        <w:rPr>
          <w:rFonts w:hint="eastAsia" w:ascii="宋体" w:hAnsi="宋体" w:eastAsia="宋体" w:cs="宋体"/>
          <w:bCs/>
          <w:sz w:val="24"/>
          <w:szCs w:val="24"/>
          <w:u w:val="single"/>
        </w:rPr>
        <w:t xml:space="preserve">     </w:t>
      </w:r>
    </w:p>
    <w:p w14:paraId="6B09119C">
      <w:pPr>
        <w:spacing w:line="460" w:lineRule="exact"/>
        <w:ind w:firstLine="480" w:firstLineChars="200"/>
        <w:rPr>
          <w:rFonts w:ascii="宋体" w:hAnsi="宋体" w:eastAsia="宋体" w:cs="宋体"/>
          <w:bCs/>
          <w:sz w:val="24"/>
          <w:szCs w:val="24"/>
          <w:u w:val="single"/>
        </w:rPr>
      </w:pPr>
      <w:r>
        <w:rPr>
          <w:rFonts w:hint="eastAsia" w:ascii="宋体" w:hAnsi="宋体" w:eastAsia="宋体" w:cs="宋体"/>
          <w:sz w:val="24"/>
          <w:szCs w:val="24"/>
        </w:rPr>
        <w:t>工程地址：</w:t>
      </w:r>
      <w:r>
        <w:rPr>
          <w:rFonts w:hint="eastAsia" w:ascii="宋体" w:hAnsi="宋体" w:eastAsia="宋体" w:cs="宋体"/>
          <w:sz w:val="24"/>
          <w:szCs w:val="24"/>
          <w:u w:val="single"/>
        </w:rPr>
        <w:t xml:space="preserve">太阳村镇四合村           </w:t>
      </w:r>
    </w:p>
    <w:p w14:paraId="2ACCBCB4">
      <w:pPr>
        <w:spacing w:line="46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工程内容：</w:t>
      </w:r>
      <w:r>
        <w:rPr>
          <w:rFonts w:hint="eastAsia" w:ascii="宋体" w:hAnsi="宋体" w:eastAsia="宋体" w:cs="宋体"/>
          <w:sz w:val="24"/>
          <w:szCs w:val="24"/>
          <w:u w:val="single"/>
        </w:rPr>
        <w:t xml:space="preserve"> </w:t>
      </w:r>
      <w:r>
        <w:rPr>
          <w:rFonts w:hint="eastAsia" w:ascii="宋体" w:hAnsi="宋体" w:eastAsia="宋体" w:cs="宋体"/>
          <w:bCs/>
          <w:sz w:val="24"/>
          <w:szCs w:val="20"/>
          <w:u w:val="single"/>
        </w:rPr>
        <w:t>施工图纸及工程量清单包括的所有内容。</w:t>
      </w:r>
      <w:r>
        <w:rPr>
          <w:rFonts w:hint="eastAsia" w:ascii="宋体" w:hAnsi="宋体" w:eastAsia="宋体" w:cs="宋体"/>
          <w:sz w:val="24"/>
          <w:szCs w:val="24"/>
          <w:u w:val="single"/>
        </w:rPr>
        <w:t xml:space="preserve"> </w:t>
      </w:r>
    </w:p>
    <w:p w14:paraId="5274F15E">
      <w:pPr>
        <w:spacing w:line="460" w:lineRule="exact"/>
        <w:ind w:firstLine="482" w:firstLineChars="200"/>
        <w:rPr>
          <w:rFonts w:ascii="宋体" w:hAnsi="宋体" w:eastAsia="宋体" w:cs="宋体"/>
          <w:b/>
          <w:sz w:val="24"/>
          <w:szCs w:val="24"/>
        </w:rPr>
      </w:pPr>
      <w:r>
        <w:rPr>
          <w:rFonts w:hint="eastAsia" w:ascii="宋体" w:hAnsi="宋体" w:eastAsia="宋体" w:cs="宋体"/>
          <w:b/>
          <w:sz w:val="24"/>
          <w:szCs w:val="24"/>
        </w:rPr>
        <w:t>二、工程承包范围</w:t>
      </w:r>
    </w:p>
    <w:p w14:paraId="53E12BA6">
      <w:pPr>
        <w:spacing w:line="460" w:lineRule="exact"/>
        <w:ind w:left="1656" w:leftChars="200" w:hanging="1176" w:hangingChars="490"/>
        <w:rPr>
          <w:rFonts w:ascii="宋体" w:hAnsi="宋体" w:eastAsia="宋体" w:cs="宋体"/>
          <w:b/>
          <w:sz w:val="24"/>
          <w:szCs w:val="24"/>
          <w:u w:val="single"/>
        </w:rPr>
      </w:pPr>
      <w:r>
        <w:rPr>
          <w:rFonts w:hint="eastAsia" w:ascii="宋体" w:hAnsi="宋体" w:eastAsia="宋体" w:cs="宋体"/>
          <w:sz w:val="24"/>
          <w:szCs w:val="24"/>
        </w:rPr>
        <w:t>承包范围：</w:t>
      </w:r>
      <w:r>
        <w:rPr>
          <w:rFonts w:hint="eastAsia" w:ascii="宋体" w:hAnsi="宋体" w:eastAsia="宋体" w:cs="宋体"/>
          <w:sz w:val="24"/>
          <w:szCs w:val="24"/>
          <w:u w:val="single"/>
        </w:rPr>
        <w:t xml:space="preserve"> </w:t>
      </w:r>
      <w:r>
        <w:rPr>
          <w:rFonts w:hint="eastAsia" w:ascii="宋体" w:hAnsi="宋体" w:eastAsia="宋体" w:cs="宋体"/>
          <w:bCs/>
          <w:sz w:val="24"/>
          <w:szCs w:val="24"/>
          <w:u w:val="single"/>
        </w:rPr>
        <w:t>施工图纸及工程量清单包括的所有内容。</w:t>
      </w:r>
    </w:p>
    <w:p w14:paraId="1038B9A4">
      <w:pPr>
        <w:spacing w:line="460" w:lineRule="exact"/>
        <w:ind w:firstLine="472" w:firstLineChars="196"/>
        <w:rPr>
          <w:rFonts w:ascii="宋体" w:hAnsi="宋体" w:eastAsia="宋体" w:cs="宋体"/>
          <w:b/>
          <w:sz w:val="24"/>
          <w:szCs w:val="24"/>
        </w:rPr>
      </w:pPr>
      <w:r>
        <w:rPr>
          <w:rFonts w:hint="eastAsia" w:ascii="宋体" w:hAnsi="宋体" w:eastAsia="宋体" w:cs="宋体"/>
          <w:b/>
          <w:sz w:val="24"/>
          <w:szCs w:val="24"/>
        </w:rPr>
        <w:t>三、合同工期</w:t>
      </w:r>
    </w:p>
    <w:p w14:paraId="6A66E615">
      <w:pPr>
        <w:spacing w:line="460" w:lineRule="exact"/>
        <w:ind w:firstLine="468" w:firstLineChars="195"/>
        <w:rPr>
          <w:rFonts w:ascii="宋体" w:hAnsi="宋体" w:eastAsia="宋体" w:cs="宋体"/>
          <w:sz w:val="24"/>
          <w:szCs w:val="24"/>
          <w:u w:val="single"/>
        </w:rPr>
      </w:pPr>
      <w:r>
        <w:rPr>
          <w:rFonts w:hint="eastAsia" w:ascii="宋体" w:hAnsi="宋体" w:eastAsia="宋体" w:cs="宋体"/>
          <w:sz w:val="24"/>
          <w:szCs w:val="24"/>
        </w:rPr>
        <w:t>开工日期：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2026</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6F655A12">
      <w:pPr>
        <w:spacing w:line="460" w:lineRule="exact"/>
        <w:ind w:firstLine="468" w:firstLineChars="195"/>
        <w:rPr>
          <w:rFonts w:ascii="宋体" w:hAnsi="宋体" w:eastAsia="宋体" w:cs="宋体"/>
          <w:sz w:val="24"/>
          <w:szCs w:val="24"/>
          <w:u w:val="single"/>
        </w:rPr>
      </w:pPr>
      <w:r>
        <w:rPr>
          <w:rFonts w:hint="eastAsia" w:ascii="宋体" w:hAnsi="宋体" w:eastAsia="宋体" w:cs="宋体"/>
          <w:sz w:val="24"/>
          <w:szCs w:val="24"/>
        </w:rPr>
        <w:t>竣工日期：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2026</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84EF1CC">
      <w:pPr>
        <w:spacing w:line="460" w:lineRule="exact"/>
        <w:ind w:firstLine="468" w:firstLineChars="195"/>
        <w:rPr>
          <w:rFonts w:ascii="宋体" w:hAnsi="宋体" w:eastAsia="宋体" w:cs="宋体"/>
          <w:sz w:val="24"/>
          <w:szCs w:val="24"/>
        </w:rPr>
      </w:pPr>
      <w:r>
        <w:rPr>
          <w:rFonts w:hint="eastAsia" w:ascii="宋体" w:hAnsi="宋体" w:eastAsia="宋体" w:cs="宋体"/>
          <w:sz w:val="24"/>
          <w:szCs w:val="24"/>
        </w:rPr>
        <w:t>合同工期总日历天数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120</w:t>
      </w:r>
      <w:r>
        <w:rPr>
          <w:rFonts w:hint="eastAsia" w:ascii="宋体" w:hAnsi="宋体" w:eastAsia="宋体" w:cs="宋体"/>
          <w:sz w:val="24"/>
          <w:szCs w:val="24"/>
          <w:u w:val="single"/>
        </w:rPr>
        <w:t xml:space="preserve"> </w:t>
      </w:r>
      <w:r>
        <w:rPr>
          <w:rFonts w:hint="eastAsia" w:ascii="宋体" w:hAnsi="宋体" w:eastAsia="宋体" w:cs="宋体"/>
          <w:sz w:val="24"/>
          <w:szCs w:val="24"/>
        </w:rPr>
        <w:t>天。</w:t>
      </w:r>
    </w:p>
    <w:p w14:paraId="403A0F2D">
      <w:pPr>
        <w:spacing w:line="460" w:lineRule="exact"/>
        <w:ind w:firstLine="470" w:firstLineChars="195"/>
        <w:rPr>
          <w:rFonts w:ascii="宋体" w:hAnsi="宋体" w:eastAsia="宋体" w:cs="宋体"/>
          <w:b/>
          <w:sz w:val="24"/>
          <w:szCs w:val="24"/>
        </w:rPr>
      </w:pPr>
      <w:r>
        <w:rPr>
          <w:rFonts w:hint="eastAsia" w:ascii="宋体" w:hAnsi="宋体" w:eastAsia="宋体" w:cs="宋体"/>
          <w:b/>
          <w:sz w:val="24"/>
          <w:szCs w:val="24"/>
        </w:rPr>
        <w:t>四、质量标准</w:t>
      </w:r>
    </w:p>
    <w:p w14:paraId="47A4E9C9">
      <w:pPr>
        <w:spacing w:line="460" w:lineRule="exact"/>
        <w:ind w:firstLine="468" w:firstLineChars="195"/>
        <w:rPr>
          <w:rFonts w:ascii="宋体" w:hAnsi="宋体" w:eastAsia="宋体" w:cs="宋体"/>
          <w:sz w:val="24"/>
          <w:szCs w:val="24"/>
          <w:u w:val="single"/>
        </w:rPr>
      </w:pPr>
      <w:r>
        <w:rPr>
          <w:rFonts w:hint="eastAsia" w:ascii="宋体" w:hAnsi="宋体" w:eastAsia="宋体" w:cs="宋体"/>
          <w:sz w:val="24"/>
          <w:szCs w:val="24"/>
        </w:rPr>
        <w:t>工程质量标准：符合国家现行施工验收规范合格标准。</w:t>
      </w:r>
      <w:r>
        <w:rPr>
          <w:rFonts w:hint="eastAsia" w:ascii="宋体" w:hAnsi="宋体" w:eastAsia="宋体" w:cs="宋体"/>
          <w:sz w:val="24"/>
          <w:szCs w:val="24"/>
          <w:u w:val="single"/>
        </w:rPr>
        <w:t xml:space="preserve">       </w:t>
      </w:r>
    </w:p>
    <w:p w14:paraId="282DCF64">
      <w:pPr>
        <w:numPr>
          <w:ilvl w:val="0"/>
          <w:numId w:val="2"/>
        </w:numPr>
        <w:spacing w:line="460" w:lineRule="exact"/>
        <w:ind w:left="701" w:leftChars="259" w:hanging="79" w:hangingChars="33"/>
        <w:rPr>
          <w:rFonts w:ascii="宋体" w:hAnsi="宋体" w:eastAsia="宋体" w:cs="宋体"/>
          <w:b/>
          <w:bCs/>
          <w:sz w:val="24"/>
          <w:szCs w:val="24"/>
          <w:u w:val="single"/>
        </w:rPr>
      </w:pPr>
      <w:r>
        <w:rPr>
          <w:rFonts w:hint="eastAsia" w:ascii="宋体" w:hAnsi="宋体" w:eastAsia="宋体" w:cs="宋体"/>
          <w:sz w:val="24"/>
          <w:szCs w:val="24"/>
        </w:rPr>
        <w:t>合同价款（大写）：</w:t>
      </w:r>
      <w:r>
        <w:rPr>
          <w:rFonts w:hint="eastAsia" w:ascii="宋体" w:hAnsi="宋体" w:eastAsia="宋体" w:cs="宋体"/>
          <w:sz w:val="24"/>
          <w:szCs w:val="24"/>
          <w:u w:val="single"/>
        </w:rPr>
        <w:t xml:space="preserve">                                      </w:t>
      </w:r>
    </w:p>
    <w:p w14:paraId="0C8AC021">
      <w:pPr>
        <w:spacing w:line="460" w:lineRule="exact"/>
        <w:ind w:firstLine="600" w:firstLineChars="250"/>
        <w:rPr>
          <w:rFonts w:ascii="宋体" w:hAnsi="宋体" w:eastAsia="宋体" w:cs="宋体"/>
          <w:sz w:val="24"/>
          <w:szCs w:val="24"/>
        </w:rPr>
      </w:pPr>
      <w:r>
        <w:rPr>
          <w:rFonts w:hint="eastAsia" w:ascii="宋体" w:hAnsi="宋体" w:eastAsia="宋体" w:cs="宋体"/>
          <w:sz w:val="24"/>
          <w:szCs w:val="24"/>
        </w:rPr>
        <w:t>其中：</w:t>
      </w:r>
    </w:p>
    <w:p w14:paraId="1D11704A">
      <w:pPr>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（1）安全文明施工费：</w:t>
      </w:r>
    </w:p>
    <w:p w14:paraId="60CBF392">
      <w:pPr>
        <w:spacing w:line="460" w:lineRule="exact"/>
        <w:ind w:left="480" w:leftChars="200" w:firstLine="600" w:firstLineChars="250"/>
        <w:rPr>
          <w:rFonts w:ascii="宋体" w:hAnsi="宋体" w:eastAsia="宋体" w:cs="宋体"/>
          <w:sz w:val="24"/>
          <w:szCs w:val="24"/>
        </w:rPr>
      </w:pPr>
      <w:r>
        <w:rPr>
          <w:rFonts w:hint="eastAsia" w:ascii="宋体" w:hAnsi="宋体" w:eastAsia="宋体" w:cs="宋体"/>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 xml:space="preserve"> </w:t>
      </w:r>
      <w:r>
        <w:rPr>
          <w:rFonts w:hint="eastAsia" w:ascii="宋体" w:hAnsi="宋体" w:eastAsia="宋体" w:cs="宋体"/>
          <w:sz w:val="24"/>
          <w:szCs w:val="24"/>
        </w:rPr>
        <w:t>元）；</w:t>
      </w:r>
    </w:p>
    <w:p w14:paraId="5F68AC3A">
      <w:pPr>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（2）建安劳保费：</w:t>
      </w:r>
    </w:p>
    <w:p w14:paraId="1F32B704">
      <w:pPr>
        <w:spacing w:line="460" w:lineRule="exact"/>
        <w:ind w:left="480" w:leftChars="200" w:firstLine="600" w:firstLineChars="250"/>
        <w:rPr>
          <w:rFonts w:ascii="宋体" w:hAnsi="宋体" w:eastAsia="宋体" w:cs="宋体"/>
          <w:sz w:val="24"/>
          <w:szCs w:val="24"/>
        </w:rPr>
      </w:pPr>
      <w:r>
        <w:rPr>
          <w:rFonts w:hint="eastAsia" w:ascii="宋体" w:hAnsi="宋体" w:eastAsia="宋体" w:cs="宋体"/>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 xml:space="preserve"> </w:t>
      </w:r>
      <w:r>
        <w:rPr>
          <w:rFonts w:hint="eastAsia" w:ascii="宋体" w:hAnsi="宋体" w:eastAsia="宋体" w:cs="宋体"/>
          <w:sz w:val="24"/>
          <w:szCs w:val="24"/>
        </w:rPr>
        <w:t>元）；</w:t>
      </w:r>
    </w:p>
    <w:p w14:paraId="67F00911">
      <w:pPr>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（3）材料和工程设备暂估价金额：</w:t>
      </w:r>
    </w:p>
    <w:p w14:paraId="4FF1736F">
      <w:pPr>
        <w:spacing w:line="460" w:lineRule="exact"/>
        <w:ind w:firstLine="1080" w:firstLineChars="450"/>
        <w:rPr>
          <w:rFonts w:ascii="宋体" w:hAnsi="宋体" w:eastAsia="宋体" w:cs="宋体"/>
          <w:sz w:val="24"/>
          <w:szCs w:val="24"/>
        </w:rPr>
      </w:pPr>
      <w:r>
        <w:rPr>
          <w:rFonts w:hint="eastAsia" w:ascii="宋体" w:hAnsi="宋体" w:eastAsia="宋体" w:cs="宋体"/>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p w14:paraId="14F4E475">
      <w:pPr>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（4）专业工程暂估价金额：</w:t>
      </w:r>
    </w:p>
    <w:p w14:paraId="63E86B9F">
      <w:pPr>
        <w:spacing w:line="460" w:lineRule="exact"/>
        <w:ind w:firstLine="1080" w:firstLineChars="450"/>
        <w:rPr>
          <w:rFonts w:ascii="宋体" w:hAnsi="宋体" w:eastAsia="宋体" w:cs="宋体"/>
          <w:sz w:val="24"/>
          <w:szCs w:val="24"/>
        </w:rPr>
      </w:pPr>
      <w:r>
        <w:rPr>
          <w:rFonts w:hint="eastAsia" w:ascii="宋体" w:hAnsi="宋体" w:eastAsia="宋体" w:cs="宋体"/>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p w14:paraId="27D0F9E1">
      <w:pPr>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（5）暂列金额：</w:t>
      </w:r>
    </w:p>
    <w:p w14:paraId="61BA6002">
      <w:pPr>
        <w:spacing w:line="460" w:lineRule="exact"/>
        <w:ind w:firstLine="1080" w:firstLineChars="450"/>
        <w:rPr>
          <w:rFonts w:ascii="宋体" w:hAnsi="宋体" w:eastAsia="宋体" w:cs="宋体"/>
          <w:sz w:val="24"/>
          <w:szCs w:val="24"/>
        </w:rPr>
      </w:pPr>
      <w:r>
        <w:rPr>
          <w:rFonts w:hint="eastAsia" w:ascii="宋体" w:hAnsi="宋体" w:eastAsia="宋体" w:cs="宋体"/>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 xml:space="preserve"> </w:t>
      </w:r>
      <w:r>
        <w:rPr>
          <w:rFonts w:hint="eastAsia" w:ascii="宋体" w:hAnsi="宋体" w:eastAsia="宋体" w:cs="宋体"/>
          <w:sz w:val="24"/>
          <w:szCs w:val="24"/>
        </w:rPr>
        <w:t>元）。</w:t>
      </w:r>
    </w:p>
    <w:p w14:paraId="290198E2">
      <w:pPr>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（6）增值税额：</w:t>
      </w:r>
    </w:p>
    <w:p w14:paraId="165CDB6F">
      <w:pPr>
        <w:spacing w:line="460" w:lineRule="exact"/>
        <w:ind w:firstLine="1080" w:firstLineChars="450"/>
        <w:rPr>
          <w:rFonts w:ascii="宋体" w:hAnsi="宋体" w:eastAsia="宋体" w:cs="宋体"/>
          <w:sz w:val="24"/>
          <w:szCs w:val="24"/>
        </w:rPr>
      </w:pPr>
      <w:r>
        <w:rPr>
          <w:rFonts w:hint="eastAsia" w:ascii="宋体" w:hAnsi="宋体" w:eastAsia="宋体" w:cs="宋体"/>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元）。</w:t>
      </w:r>
    </w:p>
    <w:p w14:paraId="5E65E421">
      <w:pPr>
        <w:spacing w:line="460" w:lineRule="exact"/>
        <w:ind w:firstLine="1128" w:firstLineChars="470"/>
        <w:rPr>
          <w:rFonts w:ascii="宋体" w:hAnsi="宋体" w:eastAsia="宋体" w:cs="宋体"/>
          <w:sz w:val="24"/>
          <w:szCs w:val="24"/>
        </w:rPr>
      </w:pPr>
      <w:r>
        <w:rPr>
          <w:rFonts w:hint="eastAsia" w:ascii="宋体" w:hAnsi="宋体" w:eastAsia="宋体" w:cs="宋体"/>
          <w:sz w:val="24"/>
          <w:szCs w:val="24"/>
        </w:rPr>
        <w:t>增值税率：</w:t>
      </w:r>
      <w:r>
        <w:rPr>
          <w:rFonts w:hint="eastAsia" w:ascii="宋体" w:hAnsi="宋体" w:eastAsia="宋体" w:cs="宋体"/>
          <w:sz w:val="24"/>
          <w:szCs w:val="24"/>
          <w:u w:val="single"/>
        </w:rPr>
        <w:t xml:space="preserve">  　　　　　　  </w:t>
      </w:r>
    </w:p>
    <w:p w14:paraId="6BBD9728">
      <w:pPr>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2. 合同价格形式：</w:t>
      </w:r>
      <w:r>
        <w:rPr>
          <w:rFonts w:hint="eastAsia" w:ascii="宋体" w:hAnsi="宋体" w:eastAsia="宋体" w:cs="宋体"/>
          <w:sz w:val="24"/>
          <w:szCs w:val="24"/>
          <w:u w:val="single"/>
        </w:rPr>
        <w:t xml:space="preserve">  综合单价  </w:t>
      </w:r>
      <w:r>
        <w:rPr>
          <w:rFonts w:hint="eastAsia" w:ascii="宋体" w:hAnsi="宋体" w:eastAsia="宋体" w:cs="宋体"/>
          <w:sz w:val="24"/>
          <w:szCs w:val="24"/>
        </w:rPr>
        <w:t>。</w:t>
      </w:r>
    </w:p>
    <w:p w14:paraId="5E44E3F9">
      <w:pPr>
        <w:spacing w:line="460" w:lineRule="exact"/>
        <w:ind w:firstLine="480" w:firstLineChars="200"/>
        <w:rPr>
          <w:rFonts w:ascii="宋体" w:hAnsi="宋体" w:eastAsia="宋体" w:cs="宋体"/>
          <w:bCs/>
          <w:sz w:val="24"/>
          <w:szCs w:val="24"/>
        </w:rPr>
      </w:pPr>
      <w:r>
        <w:rPr>
          <w:rFonts w:hint="eastAsia" w:ascii="宋体" w:hAnsi="宋体" w:eastAsia="宋体" w:cs="宋体"/>
          <w:bCs/>
          <w:sz w:val="24"/>
          <w:szCs w:val="24"/>
        </w:rPr>
        <w:t xml:space="preserve">3. 增值税计税方法 </w:t>
      </w:r>
    </w:p>
    <w:p w14:paraId="6678F563">
      <w:pPr>
        <w:spacing w:line="460" w:lineRule="exact"/>
        <w:ind w:firstLine="480" w:firstLineChars="200"/>
        <w:rPr>
          <w:rFonts w:ascii="宋体" w:hAnsi="宋体" w:eastAsia="宋体" w:cs="宋体"/>
          <w:kern w:val="0"/>
          <w:sz w:val="24"/>
          <w:szCs w:val="24"/>
        </w:rPr>
      </w:pPr>
      <w:r>
        <w:rPr>
          <w:rFonts w:hint="eastAsia" w:ascii="宋体" w:hAnsi="宋体" w:eastAsia="宋体" w:cs="宋体"/>
          <w:bCs/>
          <w:sz w:val="24"/>
          <w:szCs w:val="24"/>
        </w:rPr>
        <w:sym w:font="Wingdings" w:char="F0FE"/>
      </w:r>
      <w:r>
        <w:rPr>
          <w:rFonts w:hint="eastAsia" w:ascii="宋体" w:hAnsi="宋体" w:eastAsia="宋体" w:cs="宋体"/>
          <w:bCs/>
          <w:sz w:val="24"/>
          <w:szCs w:val="24"/>
        </w:rPr>
        <w:t xml:space="preserve">一般计税法   </w:t>
      </w:r>
      <w:r>
        <w:rPr>
          <w:rFonts w:hint="eastAsia" w:ascii="宋体" w:hAnsi="宋体" w:eastAsia="宋体" w:cs="宋体"/>
          <w:bCs/>
          <w:sz w:val="24"/>
          <w:szCs w:val="24"/>
        </w:rPr>
        <w:sym w:font="Wingdings" w:char="F0A8"/>
      </w:r>
      <w:r>
        <w:rPr>
          <w:rFonts w:hint="eastAsia" w:ascii="宋体" w:hAnsi="宋体" w:eastAsia="宋体" w:cs="宋体"/>
          <w:bCs/>
          <w:sz w:val="24"/>
          <w:szCs w:val="24"/>
        </w:rPr>
        <w:t xml:space="preserve">简易计税法 </w:t>
      </w:r>
    </w:p>
    <w:p w14:paraId="217D4C48">
      <w:pPr>
        <w:spacing w:line="460" w:lineRule="exact"/>
        <w:ind w:firstLine="470" w:firstLineChars="195"/>
        <w:rPr>
          <w:rFonts w:ascii="宋体" w:hAnsi="宋体" w:eastAsia="宋体" w:cs="宋体"/>
          <w:b/>
          <w:sz w:val="24"/>
          <w:szCs w:val="24"/>
        </w:rPr>
      </w:pPr>
      <w:r>
        <w:rPr>
          <w:rFonts w:hint="eastAsia" w:ascii="宋体" w:hAnsi="宋体" w:eastAsia="宋体" w:cs="宋体"/>
          <w:b/>
          <w:sz w:val="24"/>
          <w:szCs w:val="24"/>
        </w:rPr>
        <w:t>五、组成合同的文件</w:t>
      </w:r>
    </w:p>
    <w:p w14:paraId="092F43A1">
      <w:pPr>
        <w:spacing w:line="460" w:lineRule="exact"/>
        <w:ind w:firstLine="468" w:firstLineChars="195"/>
        <w:rPr>
          <w:rFonts w:ascii="宋体" w:hAnsi="宋体" w:eastAsia="宋体" w:cs="宋体"/>
          <w:sz w:val="24"/>
          <w:szCs w:val="24"/>
        </w:rPr>
      </w:pPr>
      <w:r>
        <w:rPr>
          <w:rFonts w:hint="eastAsia" w:ascii="宋体" w:hAnsi="宋体" w:eastAsia="宋体" w:cs="宋体"/>
          <w:sz w:val="24"/>
          <w:szCs w:val="24"/>
        </w:rPr>
        <w:t>组成本合同的文件包括：</w:t>
      </w:r>
    </w:p>
    <w:p w14:paraId="668FE1A2">
      <w:pPr>
        <w:spacing w:line="460" w:lineRule="exact"/>
        <w:ind w:right="-57" w:firstLine="480" w:firstLineChars="200"/>
        <w:rPr>
          <w:rFonts w:ascii="宋体" w:hAnsi="宋体" w:eastAsia="宋体" w:cs="宋体"/>
          <w:sz w:val="24"/>
          <w:szCs w:val="24"/>
        </w:rPr>
      </w:pPr>
      <w:r>
        <w:rPr>
          <w:rFonts w:hint="eastAsia" w:ascii="宋体" w:hAnsi="宋体" w:eastAsia="宋体" w:cs="宋体"/>
          <w:sz w:val="24"/>
          <w:szCs w:val="24"/>
        </w:rPr>
        <w:t>(1)、本合同协议书</w:t>
      </w:r>
    </w:p>
    <w:p w14:paraId="17CC5098">
      <w:pPr>
        <w:spacing w:line="460" w:lineRule="exact"/>
        <w:ind w:right="-57" w:firstLine="480" w:firstLineChars="200"/>
        <w:rPr>
          <w:rFonts w:ascii="宋体" w:hAnsi="宋体" w:eastAsia="宋体" w:cs="宋体"/>
          <w:sz w:val="24"/>
          <w:szCs w:val="24"/>
        </w:rPr>
      </w:pPr>
      <w:r>
        <w:rPr>
          <w:rFonts w:hint="eastAsia" w:ascii="宋体" w:hAnsi="宋体" w:eastAsia="宋体" w:cs="宋体"/>
          <w:sz w:val="24"/>
          <w:szCs w:val="24"/>
        </w:rPr>
        <w:t>(2)、本合同通用条款</w:t>
      </w:r>
    </w:p>
    <w:p w14:paraId="077A9ADB">
      <w:pPr>
        <w:spacing w:line="460" w:lineRule="exact"/>
        <w:ind w:right="-57" w:firstLine="480" w:firstLineChars="200"/>
        <w:rPr>
          <w:rFonts w:ascii="宋体" w:hAnsi="宋体" w:eastAsia="宋体" w:cs="宋体"/>
          <w:sz w:val="24"/>
          <w:szCs w:val="24"/>
        </w:rPr>
      </w:pPr>
      <w:r>
        <w:rPr>
          <w:rFonts w:hint="eastAsia" w:ascii="宋体" w:hAnsi="宋体" w:eastAsia="宋体" w:cs="宋体"/>
          <w:sz w:val="24"/>
          <w:szCs w:val="24"/>
        </w:rPr>
        <w:t>(3)、本合同专用条款</w:t>
      </w:r>
    </w:p>
    <w:p w14:paraId="169430DE">
      <w:pPr>
        <w:spacing w:line="460" w:lineRule="exact"/>
        <w:ind w:right="-57" w:firstLine="480" w:firstLineChars="200"/>
        <w:rPr>
          <w:rFonts w:ascii="宋体" w:hAnsi="宋体" w:eastAsia="宋体" w:cs="宋体"/>
          <w:sz w:val="24"/>
          <w:szCs w:val="24"/>
        </w:rPr>
      </w:pPr>
      <w:r>
        <w:rPr>
          <w:rFonts w:hint="eastAsia" w:ascii="宋体" w:hAnsi="宋体" w:eastAsia="宋体" w:cs="宋体"/>
          <w:sz w:val="24"/>
          <w:szCs w:val="24"/>
        </w:rPr>
        <w:t>(4)、中标通知书</w:t>
      </w:r>
    </w:p>
    <w:p w14:paraId="6D4FADAF">
      <w:pPr>
        <w:spacing w:line="460" w:lineRule="exact"/>
        <w:ind w:right="-57" w:firstLine="480" w:firstLineChars="200"/>
        <w:rPr>
          <w:rFonts w:ascii="宋体" w:hAnsi="宋体" w:eastAsia="宋体" w:cs="宋体"/>
          <w:sz w:val="24"/>
          <w:szCs w:val="24"/>
        </w:rPr>
      </w:pPr>
      <w:r>
        <w:rPr>
          <w:rFonts w:hint="eastAsia" w:ascii="宋体" w:hAnsi="宋体" w:eastAsia="宋体" w:cs="宋体"/>
          <w:sz w:val="24"/>
          <w:szCs w:val="24"/>
        </w:rPr>
        <w:t>(5)、投标书及其附件</w:t>
      </w:r>
    </w:p>
    <w:p w14:paraId="025D4670">
      <w:pPr>
        <w:spacing w:line="460" w:lineRule="exact"/>
        <w:ind w:right="-57" w:firstLine="480" w:firstLineChars="200"/>
        <w:rPr>
          <w:rFonts w:ascii="宋体" w:hAnsi="宋体" w:eastAsia="宋体" w:cs="宋体"/>
          <w:b/>
          <w:bCs/>
          <w:sz w:val="24"/>
          <w:szCs w:val="24"/>
          <w:u w:val="single"/>
        </w:rPr>
      </w:pPr>
      <w:r>
        <w:rPr>
          <w:rFonts w:hint="eastAsia" w:ascii="宋体" w:hAnsi="宋体" w:eastAsia="宋体" w:cs="宋体"/>
          <w:sz w:val="24"/>
          <w:szCs w:val="24"/>
        </w:rPr>
        <w:t>(6)、标准、规范及有关技术文件</w:t>
      </w:r>
    </w:p>
    <w:p w14:paraId="68C684C8">
      <w:pPr>
        <w:spacing w:line="460" w:lineRule="exact"/>
        <w:ind w:right="-57" w:firstLine="480" w:firstLineChars="200"/>
        <w:rPr>
          <w:rFonts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bCs/>
          <w:sz w:val="24"/>
          <w:szCs w:val="24"/>
        </w:rPr>
        <w:t>施工</w:t>
      </w:r>
      <w:r>
        <w:rPr>
          <w:rFonts w:hint="eastAsia" w:ascii="宋体" w:hAnsi="宋体" w:eastAsia="宋体" w:cs="宋体"/>
          <w:sz w:val="24"/>
          <w:szCs w:val="24"/>
        </w:rPr>
        <w:t>图纸</w:t>
      </w:r>
    </w:p>
    <w:p w14:paraId="3DFECD66">
      <w:pPr>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(8)、工程报价单及其预算书及</w:t>
      </w:r>
      <w:r>
        <w:rPr>
          <w:rFonts w:hint="eastAsia" w:ascii="宋体" w:hAnsi="宋体" w:eastAsia="宋体" w:cs="宋体"/>
          <w:bCs/>
          <w:sz w:val="24"/>
          <w:szCs w:val="24"/>
        </w:rPr>
        <w:t>工程量清单</w:t>
      </w:r>
    </w:p>
    <w:p w14:paraId="4D74C133">
      <w:pPr>
        <w:spacing w:line="460" w:lineRule="exact"/>
        <w:ind w:firstLine="360" w:firstLineChars="150"/>
        <w:rPr>
          <w:rFonts w:ascii="宋体" w:hAnsi="宋体" w:eastAsia="宋体" w:cs="宋体"/>
          <w:b/>
          <w:sz w:val="24"/>
          <w:szCs w:val="24"/>
        </w:rPr>
      </w:pPr>
      <w:r>
        <w:rPr>
          <w:rFonts w:hint="eastAsia" w:ascii="宋体" w:hAnsi="宋体" w:eastAsia="宋体" w:cs="宋体"/>
          <w:sz w:val="24"/>
          <w:szCs w:val="24"/>
        </w:rPr>
        <w:t>（9）、工程报价双方有关工程的洽商、变更等书面协议或文件视为本合同的组成部分。</w:t>
      </w:r>
    </w:p>
    <w:p w14:paraId="28DC2647">
      <w:pPr>
        <w:spacing w:line="460" w:lineRule="exact"/>
        <w:ind w:firstLine="470" w:firstLineChars="195"/>
        <w:rPr>
          <w:rFonts w:ascii="宋体" w:hAnsi="宋体" w:eastAsia="宋体" w:cs="宋体"/>
          <w:sz w:val="24"/>
          <w:szCs w:val="24"/>
        </w:rPr>
      </w:pPr>
      <w:r>
        <w:rPr>
          <w:rFonts w:hint="eastAsia" w:ascii="宋体" w:hAnsi="宋体" w:eastAsia="宋体" w:cs="宋体"/>
          <w:b/>
          <w:sz w:val="24"/>
          <w:szCs w:val="24"/>
        </w:rPr>
        <w:t>六、本协议书中有关词语含义与本合同第二部分《通用条款》中分别赋予它们的定义相同</w:t>
      </w:r>
      <w:r>
        <w:rPr>
          <w:rFonts w:hint="eastAsia" w:ascii="宋体" w:hAnsi="宋体" w:eastAsia="宋体" w:cs="宋体"/>
          <w:sz w:val="24"/>
          <w:szCs w:val="24"/>
        </w:rPr>
        <w:t>。</w:t>
      </w:r>
    </w:p>
    <w:p w14:paraId="3A9EC66E">
      <w:pPr>
        <w:spacing w:line="460" w:lineRule="exact"/>
        <w:ind w:firstLine="470" w:firstLineChars="195"/>
        <w:rPr>
          <w:rFonts w:ascii="宋体" w:hAnsi="宋体" w:eastAsia="宋体" w:cs="宋体"/>
          <w:b/>
          <w:sz w:val="24"/>
          <w:szCs w:val="24"/>
        </w:rPr>
      </w:pPr>
      <w:r>
        <w:rPr>
          <w:rFonts w:hint="eastAsia" w:ascii="宋体" w:hAnsi="宋体" w:eastAsia="宋体" w:cs="宋体"/>
          <w:b/>
          <w:sz w:val="24"/>
          <w:szCs w:val="24"/>
        </w:rPr>
        <w:t>七、承包人向发包人承诺按照合同约定进行施工、竣工并在质量保修期内承担工程质量保修责任。</w:t>
      </w:r>
    </w:p>
    <w:p w14:paraId="133A1AD7">
      <w:pPr>
        <w:spacing w:line="460" w:lineRule="exact"/>
        <w:ind w:firstLine="470" w:firstLineChars="195"/>
        <w:rPr>
          <w:rFonts w:ascii="宋体" w:hAnsi="宋体" w:eastAsia="宋体" w:cs="宋体"/>
          <w:b/>
          <w:sz w:val="24"/>
          <w:szCs w:val="24"/>
        </w:rPr>
      </w:pPr>
      <w:r>
        <w:rPr>
          <w:rFonts w:hint="eastAsia" w:ascii="宋体" w:hAnsi="宋体" w:eastAsia="宋体" w:cs="宋体"/>
          <w:b/>
          <w:sz w:val="24"/>
          <w:szCs w:val="24"/>
        </w:rPr>
        <w:t>八、发包人向承包人承诺按照合同约定的期限和方式支付合同价款及其他应当支付的款项。</w:t>
      </w:r>
    </w:p>
    <w:p w14:paraId="22F73949">
      <w:pPr>
        <w:spacing w:line="460" w:lineRule="exact"/>
        <w:ind w:firstLine="470" w:firstLineChars="195"/>
        <w:rPr>
          <w:rFonts w:ascii="宋体" w:hAnsi="宋体" w:eastAsia="宋体" w:cs="宋体"/>
          <w:b/>
          <w:sz w:val="24"/>
          <w:szCs w:val="24"/>
        </w:rPr>
      </w:pPr>
      <w:r>
        <w:rPr>
          <w:rFonts w:hint="eastAsia" w:ascii="宋体" w:hAnsi="宋体" w:eastAsia="宋体" w:cs="宋体"/>
          <w:b/>
          <w:sz w:val="24"/>
          <w:szCs w:val="24"/>
        </w:rPr>
        <w:t>九、合同生效</w:t>
      </w:r>
    </w:p>
    <w:p w14:paraId="6B4B03E3">
      <w:pPr>
        <w:spacing w:line="460" w:lineRule="exact"/>
        <w:ind w:firstLine="468" w:firstLineChars="195"/>
        <w:rPr>
          <w:rFonts w:ascii="宋体" w:hAnsi="宋体" w:eastAsia="宋体" w:cs="宋体"/>
          <w:sz w:val="24"/>
          <w:szCs w:val="24"/>
        </w:rPr>
      </w:pPr>
      <w:r>
        <w:rPr>
          <w:rFonts w:hint="eastAsia" w:ascii="宋体" w:hAnsi="宋体" w:eastAsia="宋体" w:cs="宋体"/>
          <w:sz w:val="24"/>
          <w:szCs w:val="24"/>
        </w:rPr>
        <w:t>合同订立时间：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2026</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62596ED7">
      <w:pPr>
        <w:spacing w:line="460" w:lineRule="exact"/>
        <w:ind w:firstLine="468" w:firstLineChars="195"/>
        <w:rPr>
          <w:rFonts w:ascii="宋体" w:hAnsi="宋体" w:eastAsia="宋体" w:cs="宋体"/>
          <w:sz w:val="24"/>
          <w:szCs w:val="24"/>
        </w:rPr>
      </w:pPr>
      <w:r>
        <w:rPr>
          <w:rFonts w:hint="eastAsia" w:ascii="宋体" w:hAnsi="宋体" w:eastAsia="宋体" w:cs="宋体"/>
          <w:sz w:val="24"/>
          <w:szCs w:val="24"/>
        </w:rPr>
        <w:t>合同订立地点：</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柳州市柳南区太阳村镇人民政府</w:t>
      </w:r>
      <w:r>
        <w:rPr>
          <w:rFonts w:hint="eastAsia" w:ascii="宋体" w:hAnsi="宋体" w:eastAsia="宋体" w:cs="宋体"/>
          <w:sz w:val="24"/>
          <w:szCs w:val="24"/>
          <w:u w:val="single"/>
        </w:rPr>
        <w:t xml:space="preserve"> </w:t>
      </w:r>
    </w:p>
    <w:p w14:paraId="12EA098C">
      <w:pPr>
        <w:spacing w:line="460" w:lineRule="exact"/>
        <w:ind w:firstLine="468" w:firstLineChars="195"/>
        <w:rPr>
          <w:rFonts w:ascii="宋体" w:hAnsi="宋体" w:eastAsia="宋体" w:cs="宋体"/>
          <w:sz w:val="24"/>
          <w:szCs w:val="24"/>
        </w:rPr>
      </w:pPr>
      <w:r>
        <w:rPr>
          <w:rFonts w:hint="eastAsia" w:ascii="宋体" w:hAnsi="宋体" w:eastAsia="宋体" w:cs="宋体"/>
          <w:sz w:val="24"/>
          <w:szCs w:val="24"/>
        </w:rPr>
        <w:t>本合同双方约定</w:t>
      </w:r>
      <w:r>
        <w:rPr>
          <w:rFonts w:hint="eastAsia" w:ascii="宋体" w:hAnsi="宋体" w:eastAsia="宋体" w:cs="宋体"/>
          <w:sz w:val="24"/>
          <w:szCs w:val="24"/>
          <w:u w:val="single"/>
        </w:rPr>
        <w:t xml:space="preserve">  签订盖章之日  </w:t>
      </w:r>
      <w:r>
        <w:rPr>
          <w:rFonts w:hint="eastAsia" w:ascii="宋体" w:hAnsi="宋体" w:eastAsia="宋体" w:cs="宋体"/>
          <w:sz w:val="24"/>
          <w:szCs w:val="24"/>
        </w:rPr>
        <w:t>生效。</w:t>
      </w:r>
      <w:bookmarkStart w:id="260" w:name="_Toc351203491"/>
    </w:p>
    <w:p w14:paraId="740CDECD">
      <w:pPr>
        <w:spacing w:line="460" w:lineRule="exact"/>
        <w:ind w:firstLine="468" w:firstLineChars="195"/>
        <w:rPr>
          <w:rFonts w:ascii="宋体" w:hAnsi="宋体" w:eastAsia="宋体" w:cs="宋体"/>
          <w:sz w:val="24"/>
          <w:szCs w:val="24"/>
        </w:rPr>
      </w:pPr>
    </w:p>
    <w:p w14:paraId="470E0E46">
      <w:pPr>
        <w:spacing w:line="460" w:lineRule="exact"/>
        <w:ind w:firstLine="482" w:firstLineChars="200"/>
        <w:rPr>
          <w:rFonts w:ascii="宋体" w:hAnsi="宋体" w:eastAsia="宋体" w:cs="宋体"/>
          <w:b/>
          <w:bCs/>
          <w:sz w:val="24"/>
          <w:szCs w:val="24"/>
        </w:rPr>
      </w:pPr>
      <w:r>
        <w:rPr>
          <w:rFonts w:hint="eastAsia" w:ascii="宋体" w:hAnsi="宋体" w:eastAsia="宋体" w:cs="宋体"/>
          <w:b/>
          <w:bCs/>
          <w:sz w:val="24"/>
          <w:szCs w:val="24"/>
        </w:rPr>
        <w:t>十、补充协议</w:t>
      </w:r>
      <w:bookmarkEnd w:id="260"/>
    </w:p>
    <w:p w14:paraId="0D077947">
      <w:pPr>
        <w:spacing w:line="460" w:lineRule="exact"/>
        <w:ind w:firstLine="480" w:firstLineChars="200"/>
        <w:rPr>
          <w:rFonts w:ascii="宋体" w:hAnsi="宋体" w:eastAsia="宋体" w:cs="宋体"/>
          <w:bCs/>
          <w:sz w:val="24"/>
          <w:szCs w:val="24"/>
        </w:rPr>
      </w:pPr>
      <w:r>
        <w:rPr>
          <w:rFonts w:hint="eastAsia" w:ascii="宋体" w:hAnsi="宋体" w:eastAsia="宋体" w:cs="宋体"/>
          <w:bCs/>
          <w:sz w:val="24"/>
          <w:szCs w:val="24"/>
        </w:rPr>
        <w:t>合同未尽事宜，合同当事人另行签订补充协议，补充协议是合同的组成部分。</w:t>
      </w:r>
    </w:p>
    <w:p w14:paraId="1F560F1D">
      <w:pPr>
        <w:keepNext/>
        <w:keepLines/>
        <w:spacing w:before="120" w:after="120" w:line="460" w:lineRule="exact"/>
        <w:ind w:firstLine="482" w:firstLineChars="200"/>
        <w:outlineLvl w:val="9"/>
        <w:rPr>
          <w:rFonts w:ascii="宋体" w:hAnsi="宋体" w:eastAsia="宋体" w:cs="宋体"/>
          <w:b/>
          <w:bCs/>
          <w:sz w:val="24"/>
          <w:szCs w:val="24"/>
        </w:rPr>
      </w:pPr>
      <w:bookmarkStart w:id="261" w:name="_Toc351203492"/>
      <w:r>
        <w:rPr>
          <w:rFonts w:hint="eastAsia" w:ascii="宋体" w:hAnsi="宋体" w:eastAsia="宋体" w:cs="宋体"/>
          <w:b/>
          <w:bCs/>
          <w:sz w:val="24"/>
          <w:szCs w:val="24"/>
        </w:rPr>
        <w:t>十一、合同生效</w:t>
      </w:r>
      <w:bookmarkEnd w:id="261"/>
    </w:p>
    <w:p w14:paraId="43DC49DC">
      <w:pPr>
        <w:spacing w:line="460" w:lineRule="exact"/>
        <w:ind w:firstLine="480" w:firstLineChars="200"/>
        <w:rPr>
          <w:rFonts w:ascii="宋体" w:hAnsi="宋体" w:eastAsia="宋体" w:cs="宋体"/>
          <w:bCs/>
          <w:sz w:val="24"/>
          <w:szCs w:val="24"/>
        </w:rPr>
      </w:pPr>
      <w:r>
        <w:rPr>
          <w:rFonts w:hint="eastAsia" w:ascii="宋体" w:hAnsi="宋体" w:eastAsia="宋体" w:cs="宋体"/>
          <w:bCs/>
          <w:sz w:val="24"/>
          <w:szCs w:val="24"/>
        </w:rPr>
        <w:t>本合同自</w:t>
      </w:r>
      <w:r>
        <w:rPr>
          <w:rFonts w:hint="eastAsia" w:ascii="宋体" w:hAnsi="宋体" w:eastAsia="宋体" w:cs="宋体"/>
          <w:bCs/>
          <w:sz w:val="24"/>
          <w:szCs w:val="24"/>
          <w:u w:val="single"/>
        </w:rPr>
        <w:t xml:space="preserve">  </w:t>
      </w:r>
      <w:r>
        <w:rPr>
          <w:rFonts w:hint="eastAsia" w:ascii="宋体" w:hAnsi="宋体" w:eastAsia="宋体" w:cs="宋体"/>
          <w:kern w:val="0"/>
          <w:sz w:val="24"/>
          <w:szCs w:val="24"/>
          <w:u w:val="single"/>
        </w:rPr>
        <w:t xml:space="preserve">双方签字盖章之日 </w:t>
      </w:r>
      <w:r>
        <w:rPr>
          <w:rFonts w:hint="eastAsia" w:ascii="宋体" w:hAnsi="宋体" w:eastAsia="宋体" w:cs="宋体"/>
          <w:bCs/>
          <w:sz w:val="24"/>
          <w:szCs w:val="24"/>
        </w:rPr>
        <w:t>生效。</w:t>
      </w:r>
    </w:p>
    <w:p w14:paraId="2FB08A2D">
      <w:pPr>
        <w:keepNext/>
        <w:keepLines/>
        <w:spacing w:before="120" w:after="120" w:line="460" w:lineRule="exact"/>
        <w:ind w:firstLine="482" w:firstLineChars="200"/>
        <w:outlineLvl w:val="9"/>
        <w:rPr>
          <w:rFonts w:ascii="宋体" w:hAnsi="宋体" w:eastAsia="宋体" w:cs="宋体"/>
          <w:b/>
          <w:bCs/>
          <w:sz w:val="24"/>
          <w:szCs w:val="24"/>
        </w:rPr>
      </w:pPr>
      <w:bookmarkStart w:id="262" w:name="_Toc351203493"/>
      <w:r>
        <w:rPr>
          <w:rFonts w:hint="eastAsia" w:ascii="宋体" w:hAnsi="宋体" w:eastAsia="宋体" w:cs="宋体"/>
          <w:b/>
          <w:bCs/>
          <w:sz w:val="24"/>
          <w:szCs w:val="24"/>
        </w:rPr>
        <w:t>十二、合同份数</w:t>
      </w:r>
      <w:bookmarkEnd w:id="262"/>
    </w:p>
    <w:p w14:paraId="373F5F61">
      <w:pPr>
        <w:spacing w:line="460" w:lineRule="exact"/>
        <w:ind w:firstLine="468" w:firstLineChars="195"/>
        <w:rPr>
          <w:rFonts w:ascii="宋体" w:hAnsi="宋体" w:eastAsia="宋体" w:cs="宋体"/>
          <w:bCs/>
          <w:sz w:val="24"/>
          <w:szCs w:val="24"/>
        </w:rPr>
      </w:pPr>
      <w:r>
        <w:rPr>
          <w:rFonts w:hint="eastAsia" w:ascii="宋体" w:hAnsi="宋体" w:eastAsia="宋体" w:cs="宋体"/>
          <w:bCs/>
          <w:sz w:val="24"/>
          <w:szCs w:val="24"/>
        </w:rPr>
        <w:t>本合同一式</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xml:space="preserve">份，均具有同等法律效力，发包人执 </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xml:space="preserve">份，承包人执 </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份。</w:t>
      </w:r>
    </w:p>
    <w:p w14:paraId="7DCF56B1">
      <w:pPr>
        <w:spacing w:line="460" w:lineRule="exact"/>
        <w:ind w:firstLine="468" w:firstLineChars="195"/>
        <w:rPr>
          <w:rFonts w:ascii="宋体" w:hAnsi="宋体" w:eastAsia="宋体" w:cs="宋体"/>
          <w:bCs/>
          <w:sz w:val="24"/>
          <w:szCs w:val="24"/>
        </w:rPr>
      </w:pPr>
    </w:p>
    <w:tbl>
      <w:tblPr>
        <w:tblStyle w:val="24"/>
        <w:tblpPr w:leftFromText="180" w:rightFromText="180" w:vertAnchor="text" w:horzAnchor="page" w:tblpX="1060" w:tblpY="437"/>
        <w:tblOverlap w:val="never"/>
        <w:tblW w:w="10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6"/>
        <w:gridCol w:w="5324"/>
      </w:tblGrid>
      <w:tr w14:paraId="4D5D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60" w:hRule="atLeast"/>
        </w:trPr>
        <w:tc>
          <w:tcPr>
            <w:tcW w:w="4786" w:type="dxa"/>
            <w:tcBorders>
              <w:top w:val="nil"/>
              <w:left w:val="nil"/>
              <w:bottom w:val="nil"/>
              <w:right w:val="nil"/>
            </w:tcBorders>
          </w:tcPr>
          <w:p w14:paraId="1A9263A7">
            <w:pPr>
              <w:spacing w:line="480" w:lineRule="auto"/>
              <w:rPr>
                <w:rFonts w:ascii="宋体" w:hAnsi="宋体" w:eastAsia="宋体" w:cs="宋体"/>
                <w:sz w:val="24"/>
                <w:szCs w:val="24"/>
              </w:rPr>
            </w:pPr>
            <w:r>
              <w:rPr>
                <w:rFonts w:hint="eastAsia" w:ascii="宋体" w:hAnsi="宋体" w:eastAsia="宋体" w:cs="宋体"/>
                <w:sz w:val="24"/>
                <w:szCs w:val="24"/>
              </w:rPr>
              <w:t xml:space="preserve">发包人（公章）： </w:t>
            </w:r>
          </w:p>
          <w:p w14:paraId="7685D499">
            <w:pPr>
              <w:spacing w:line="48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柳州市柳南区太阳村镇人民政府</w:t>
            </w:r>
          </w:p>
          <w:p w14:paraId="03D2A613">
            <w:pPr>
              <w:spacing w:line="480" w:lineRule="auto"/>
              <w:rPr>
                <w:rFonts w:ascii="宋体" w:hAnsi="宋体" w:eastAsia="宋体" w:cs="宋体"/>
                <w:sz w:val="24"/>
                <w:szCs w:val="24"/>
              </w:rPr>
            </w:pPr>
          </w:p>
          <w:p w14:paraId="3FDA0E5D">
            <w:pPr>
              <w:spacing w:line="480" w:lineRule="auto"/>
              <w:rPr>
                <w:rFonts w:ascii="宋体" w:hAnsi="宋体" w:eastAsia="宋体" w:cs="宋体"/>
                <w:sz w:val="24"/>
                <w:szCs w:val="24"/>
              </w:rPr>
            </w:pPr>
            <w:r>
              <w:rPr>
                <w:rFonts w:hint="eastAsia" w:ascii="宋体" w:hAnsi="宋体" w:eastAsia="宋体" w:cs="宋体"/>
                <w:sz w:val="24"/>
                <w:szCs w:val="24"/>
              </w:rPr>
              <w:t>法定代表人或其委托代理人</w:t>
            </w:r>
          </w:p>
          <w:p w14:paraId="0151F04D">
            <w:pPr>
              <w:spacing w:line="480" w:lineRule="auto"/>
              <w:rPr>
                <w:rFonts w:ascii="宋体" w:hAnsi="宋体" w:eastAsia="宋体" w:cs="宋体"/>
                <w:sz w:val="24"/>
                <w:szCs w:val="24"/>
              </w:rPr>
            </w:pPr>
            <w:r>
              <w:rPr>
                <w:rFonts w:hint="eastAsia" w:ascii="宋体" w:hAnsi="宋体" w:eastAsia="宋体" w:cs="宋体"/>
                <w:sz w:val="24"/>
                <w:szCs w:val="24"/>
              </w:rPr>
              <w:t>（签字）：</w:t>
            </w:r>
          </w:p>
          <w:p w14:paraId="255A7012">
            <w:pPr>
              <w:spacing w:line="480" w:lineRule="auto"/>
              <w:rPr>
                <w:rFonts w:ascii="宋体" w:hAnsi="宋体" w:eastAsia="宋体" w:cs="宋体"/>
                <w:sz w:val="24"/>
                <w:szCs w:val="24"/>
              </w:rPr>
            </w:pPr>
            <w:r>
              <w:rPr>
                <w:rFonts w:hint="eastAsia" w:ascii="宋体" w:hAnsi="宋体" w:eastAsia="宋体" w:cs="宋体"/>
                <w:sz w:val="24"/>
                <w:szCs w:val="24"/>
              </w:rPr>
              <w:t>社会信用代码：</w:t>
            </w:r>
          </w:p>
          <w:p w14:paraId="198A1CC3">
            <w:pPr>
              <w:spacing w:line="480" w:lineRule="auto"/>
              <w:rPr>
                <w:rFonts w:ascii="宋体" w:hAnsi="宋体" w:eastAsia="宋体" w:cs="宋体"/>
                <w:sz w:val="24"/>
                <w:szCs w:val="24"/>
              </w:rPr>
            </w:pPr>
            <w:r>
              <w:rPr>
                <w:rFonts w:hint="eastAsia" w:ascii="宋体" w:hAnsi="宋体" w:eastAsia="宋体" w:cs="宋体"/>
                <w:sz w:val="24"/>
                <w:szCs w:val="24"/>
              </w:rPr>
              <w:t>地  址：柳州市柳南区柳太路11号(太阳村镇人民政府)</w:t>
            </w:r>
          </w:p>
          <w:p w14:paraId="627E1D7C">
            <w:pPr>
              <w:spacing w:line="480" w:lineRule="auto"/>
              <w:rPr>
                <w:rFonts w:ascii="宋体" w:hAnsi="宋体" w:eastAsia="宋体" w:cs="宋体"/>
                <w:sz w:val="24"/>
                <w:szCs w:val="24"/>
              </w:rPr>
            </w:pPr>
            <w:r>
              <w:rPr>
                <w:rFonts w:hint="eastAsia" w:ascii="宋体" w:hAnsi="宋体" w:eastAsia="宋体" w:cs="宋体"/>
                <w:sz w:val="24"/>
                <w:szCs w:val="24"/>
              </w:rPr>
              <w:t>邮政编码：</w:t>
            </w:r>
            <w:r>
              <w:rPr>
                <w:rFonts w:ascii="宋体" w:hAnsi="宋体" w:eastAsia="宋体" w:cs="宋体"/>
                <w:sz w:val="24"/>
                <w:szCs w:val="24"/>
              </w:rPr>
              <w:t>545007</w:t>
            </w:r>
            <w:r>
              <w:rPr>
                <w:rFonts w:hint="eastAsia" w:ascii="宋体" w:hAnsi="宋体" w:eastAsia="宋体" w:cs="宋体"/>
                <w:sz w:val="24"/>
                <w:szCs w:val="24"/>
              </w:rPr>
              <w:t xml:space="preserve">  </w:t>
            </w:r>
          </w:p>
          <w:p w14:paraId="78B45E40">
            <w:pPr>
              <w:spacing w:line="480" w:lineRule="auto"/>
              <w:rPr>
                <w:rFonts w:ascii="宋体" w:hAnsi="宋体" w:eastAsia="宋体" w:cs="宋体"/>
                <w:sz w:val="24"/>
                <w:szCs w:val="24"/>
              </w:rPr>
            </w:pPr>
            <w:r>
              <w:rPr>
                <w:rFonts w:hint="eastAsia" w:ascii="宋体" w:hAnsi="宋体" w:eastAsia="宋体" w:cs="宋体"/>
                <w:sz w:val="24"/>
                <w:szCs w:val="24"/>
              </w:rPr>
              <w:t xml:space="preserve">电  话：0772-3070099             </w:t>
            </w:r>
          </w:p>
          <w:p w14:paraId="303EF0F9">
            <w:pPr>
              <w:spacing w:line="480" w:lineRule="auto"/>
              <w:rPr>
                <w:rFonts w:ascii="宋体" w:hAnsi="宋体" w:eastAsia="宋体" w:cs="宋体"/>
                <w:sz w:val="24"/>
                <w:szCs w:val="24"/>
              </w:rPr>
            </w:pPr>
            <w:r>
              <w:rPr>
                <w:rFonts w:hint="eastAsia" w:ascii="宋体" w:hAnsi="宋体" w:eastAsia="宋体" w:cs="宋体"/>
                <w:sz w:val="24"/>
                <w:szCs w:val="24"/>
              </w:rPr>
              <w:t xml:space="preserve">传  真：  </w:t>
            </w:r>
          </w:p>
          <w:p w14:paraId="54719872">
            <w:pPr>
              <w:spacing w:line="480" w:lineRule="auto"/>
              <w:rPr>
                <w:rFonts w:ascii="宋体" w:hAnsi="宋体" w:eastAsia="宋体" w:cs="宋体"/>
                <w:sz w:val="24"/>
                <w:szCs w:val="24"/>
              </w:rPr>
            </w:pPr>
            <w:r>
              <w:rPr>
                <w:rFonts w:hint="eastAsia" w:ascii="宋体" w:hAnsi="宋体" w:eastAsia="宋体" w:cs="宋体"/>
                <w:sz w:val="24"/>
                <w:szCs w:val="24"/>
              </w:rPr>
              <w:t xml:space="preserve">电子信箱：                 </w:t>
            </w:r>
          </w:p>
          <w:p w14:paraId="15FA60A2">
            <w:pPr>
              <w:spacing w:line="480" w:lineRule="auto"/>
              <w:rPr>
                <w:rFonts w:ascii="宋体" w:hAnsi="宋体" w:eastAsia="宋体" w:cs="宋体"/>
                <w:sz w:val="24"/>
                <w:szCs w:val="24"/>
              </w:rPr>
            </w:pPr>
            <w:r>
              <w:rPr>
                <w:rFonts w:hint="eastAsia" w:ascii="宋体" w:hAnsi="宋体" w:eastAsia="宋体" w:cs="宋体"/>
                <w:sz w:val="24"/>
                <w:szCs w:val="24"/>
              </w:rPr>
              <w:t>开户银行：</w:t>
            </w:r>
          </w:p>
          <w:p w14:paraId="5A81FE0E">
            <w:pPr>
              <w:spacing w:line="480" w:lineRule="auto"/>
              <w:rPr>
                <w:rFonts w:ascii="宋体" w:hAnsi="宋体" w:eastAsia="宋体" w:cs="宋体"/>
                <w:sz w:val="24"/>
                <w:szCs w:val="24"/>
              </w:rPr>
            </w:pPr>
            <w:r>
              <w:rPr>
                <w:rFonts w:hint="eastAsia" w:ascii="宋体" w:hAnsi="宋体" w:eastAsia="宋体" w:cs="宋体"/>
                <w:sz w:val="24"/>
                <w:szCs w:val="24"/>
              </w:rPr>
              <w:t xml:space="preserve"> 账  号：</w:t>
            </w:r>
          </w:p>
        </w:tc>
        <w:tc>
          <w:tcPr>
            <w:tcW w:w="5324" w:type="dxa"/>
            <w:tcBorders>
              <w:top w:val="nil"/>
              <w:left w:val="nil"/>
              <w:bottom w:val="nil"/>
              <w:right w:val="nil"/>
            </w:tcBorders>
          </w:tcPr>
          <w:p w14:paraId="4018344A">
            <w:pPr>
              <w:spacing w:line="560" w:lineRule="exact"/>
              <w:rPr>
                <w:rFonts w:ascii="宋体" w:hAnsi="宋体" w:eastAsia="宋体" w:cs="Times New Roman"/>
                <w:kern w:val="0"/>
                <w:sz w:val="20"/>
                <w:szCs w:val="24"/>
              </w:rPr>
            </w:pPr>
            <w:r>
              <w:rPr>
                <w:rFonts w:hint="eastAsia" w:ascii="宋体" w:hAnsi="宋体" w:eastAsia="宋体" w:cs="宋体"/>
                <w:kern w:val="0"/>
                <w:sz w:val="24"/>
                <w:szCs w:val="24"/>
              </w:rPr>
              <w:t>承包人（公章）：</w:t>
            </w:r>
            <w:r>
              <w:rPr>
                <w:rFonts w:hint="eastAsia" w:ascii="宋体" w:hAnsi="宋体" w:eastAsia="宋体" w:cs="宋体"/>
                <w:bCs/>
                <w:kern w:val="0"/>
                <w:sz w:val="24"/>
                <w:szCs w:val="24"/>
                <w:u w:val="single"/>
              </w:rPr>
              <w:t xml:space="preserve">                      </w:t>
            </w:r>
          </w:p>
          <w:p w14:paraId="532792FB">
            <w:pPr>
              <w:spacing w:line="600" w:lineRule="atLeast"/>
              <w:rPr>
                <w:rFonts w:ascii="宋体" w:hAnsi="宋体" w:eastAsia="宋体" w:cs="宋体"/>
                <w:sz w:val="24"/>
                <w:szCs w:val="24"/>
              </w:rPr>
            </w:pPr>
          </w:p>
          <w:p w14:paraId="6E781327">
            <w:pPr>
              <w:spacing w:line="600" w:lineRule="atLeast"/>
              <w:rPr>
                <w:rFonts w:ascii="宋体" w:hAnsi="宋体" w:eastAsia="宋体" w:cs="宋体"/>
                <w:sz w:val="24"/>
                <w:szCs w:val="24"/>
              </w:rPr>
            </w:pPr>
          </w:p>
          <w:p w14:paraId="5D75AF52">
            <w:pPr>
              <w:spacing w:line="600" w:lineRule="atLeast"/>
              <w:rPr>
                <w:rFonts w:ascii="宋体" w:hAnsi="宋体" w:eastAsia="宋体" w:cs="宋体"/>
                <w:sz w:val="24"/>
                <w:szCs w:val="24"/>
              </w:rPr>
            </w:pPr>
            <w:r>
              <w:rPr>
                <w:rFonts w:hint="eastAsia" w:ascii="宋体" w:hAnsi="宋体" w:eastAsia="宋体" w:cs="宋体"/>
                <w:sz w:val="24"/>
                <w:szCs w:val="24"/>
              </w:rPr>
              <w:t>法定代表人或其委托代理人</w:t>
            </w:r>
          </w:p>
          <w:p w14:paraId="7ECAB417">
            <w:pPr>
              <w:spacing w:line="600" w:lineRule="atLeast"/>
              <w:rPr>
                <w:rFonts w:ascii="宋体" w:hAnsi="宋体" w:eastAsia="宋体" w:cs="宋体"/>
                <w:sz w:val="24"/>
                <w:szCs w:val="24"/>
              </w:rPr>
            </w:pPr>
            <w:r>
              <w:rPr>
                <w:rFonts w:hint="eastAsia" w:ascii="宋体" w:hAnsi="宋体" w:eastAsia="宋体" w:cs="宋体"/>
                <w:sz w:val="24"/>
                <w:szCs w:val="24"/>
              </w:rPr>
              <w:t>（签字）：</w:t>
            </w:r>
          </w:p>
          <w:p w14:paraId="4CAD9B69">
            <w:pPr>
              <w:spacing w:line="600" w:lineRule="atLeast"/>
              <w:rPr>
                <w:rFonts w:ascii="宋体" w:hAnsi="宋体" w:eastAsia="宋体" w:cs="宋体"/>
                <w:sz w:val="24"/>
                <w:szCs w:val="24"/>
              </w:rPr>
            </w:pPr>
            <w:r>
              <w:rPr>
                <w:rFonts w:hint="eastAsia" w:ascii="宋体" w:hAnsi="宋体" w:eastAsia="宋体" w:cs="宋体"/>
                <w:sz w:val="24"/>
                <w:szCs w:val="24"/>
              </w:rPr>
              <w:t xml:space="preserve">社会信用代码：  </w:t>
            </w:r>
            <w:r>
              <w:rPr>
                <w:rFonts w:hint="eastAsia" w:ascii="宋体" w:hAnsi="宋体" w:eastAsia="宋体" w:cs="Times New Roman"/>
                <w:sz w:val="21"/>
                <w:szCs w:val="24"/>
              </w:rPr>
              <w:t xml:space="preserve"> </w:t>
            </w:r>
            <w:r>
              <w:rPr>
                <w:rFonts w:hint="eastAsia" w:ascii="宋体" w:hAnsi="宋体" w:eastAsia="宋体" w:cs="宋体"/>
                <w:sz w:val="24"/>
                <w:szCs w:val="24"/>
              </w:rPr>
              <w:t xml:space="preserve">                </w:t>
            </w:r>
          </w:p>
          <w:p w14:paraId="5A037766">
            <w:pPr>
              <w:spacing w:line="600" w:lineRule="atLeast"/>
              <w:rPr>
                <w:rFonts w:ascii="宋体" w:hAnsi="宋体" w:eastAsia="宋体" w:cs="宋体"/>
                <w:sz w:val="24"/>
                <w:szCs w:val="24"/>
              </w:rPr>
            </w:pPr>
            <w:r>
              <w:rPr>
                <w:rFonts w:hint="eastAsia" w:ascii="宋体" w:hAnsi="宋体" w:eastAsia="宋体" w:cs="宋体"/>
                <w:sz w:val="24"/>
                <w:szCs w:val="24"/>
              </w:rPr>
              <w:t xml:space="preserve">地  址： </w:t>
            </w:r>
          </w:p>
          <w:p w14:paraId="148F9FCB">
            <w:pPr>
              <w:spacing w:line="600" w:lineRule="atLeast"/>
              <w:rPr>
                <w:rFonts w:ascii="宋体" w:hAnsi="宋体" w:eastAsia="宋体" w:cs="宋体"/>
                <w:sz w:val="24"/>
                <w:szCs w:val="24"/>
              </w:rPr>
            </w:pPr>
            <w:r>
              <w:rPr>
                <w:rFonts w:hint="eastAsia" w:ascii="宋体" w:hAnsi="宋体" w:eastAsia="宋体" w:cs="宋体"/>
                <w:sz w:val="24"/>
                <w:szCs w:val="24"/>
              </w:rPr>
              <w:t xml:space="preserve">邮政编码：   </w:t>
            </w:r>
          </w:p>
          <w:p w14:paraId="07A17B2A">
            <w:pPr>
              <w:spacing w:line="600" w:lineRule="atLeast"/>
              <w:rPr>
                <w:rFonts w:ascii="宋体" w:hAnsi="宋体" w:eastAsia="宋体" w:cs="宋体"/>
                <w:kern w:val="0"/>
                <w:sz w:val="24"/>
                <w:szCs w:val="24"/>
              </w:rPr>
            </w:pPr>
            <w:r>
              <w:rPr>
                <w:rFonts w:hint="eastAsia" w:ascii="宋体" w:hAnsi="宋体" w:eastAsia="宋体" w:cs="宋体"/>
                <w:kern w:val="0"/>
                <w:sz w:val="24"/>
                <w:szCs w:val="24"/>
              </w:rPr>
              <w:t xml:space="preserve">电  话：    </w:t>
            </w:r>
          </w:p>
          <w:p w14:paraId="413CC1BC">
            <w:pPr>
              <w:spacing w:line="600" w:lineRule="atLeast"/>
              <w:rPr>
                <w:rFonts w:ascii="宋体" w:hAnsi="宋体" w:eastAsia="宋体" w:cs="宋体"/>
                <w:sz w:val="24"/>
                <w:szCs w:val="24"/>
              </w:rPr>
            </w:pPr>
            <w:r>
              <w:rPr>
                <w:rFonts w:hint="eastAsia" w:ascii="宋体" w:hAnsi="宋体" w:eastAsia="宋体" w:cs="宋体"/>
                <w:sz w:val="24"/>
                <w:szCs w:val="24"/>
              </w:rPr>
              <w:t xml:space="preserve">传  真： </w:t>
            </w:r>
          </w:p>
          <w:p w14:paraId="3C758D76">
            <w:pPr>
              <w:spacing w:line="600" w:lineRule="atLeast"/>
              <w:rPr>
                <w:rFonts w:ascii="宋体" w:hAnsi="宋体" w:eastAsia="宋体" w:cs="宋体"/>
                <w:bCs/>
                <w:sz w:val="24"/>
                <w:szCs w:val="24"/>
              </w:rPr>
            </w:pPr>
            <w:r>
              <w:rPr>
                <w:rFonts w:hint="eastAsia" w:ascii="宋体" w:hAnsi="宋体" w:eastAsia="宋体" w:cs="宋体"/>
                <w:sz w:val="24"/>
                <w:szCs w:val="24"/>
              </w:rPr>
              <w:t xml:space="preserve">电子信箱： </w:t>
            </w:r>
          </w:p>
          <w:p w14:paraId="62A27AF3">
            <w:pPr>
              <w:spacing w:line="480" w:lineRule="auto"/>
              <w:rPr>
                <w:rFonts w:ascii="宋体" w:hAnsi="宋体" w:eastAsia="宋体" w:cs="宋体"/>
                <w:bCs/>
                <w:sz w:val="24"/>
                <w:szCs w:val="24"/>
              </w:rPr>
            </w:pPr>
            <w:r>
              <w:rPr>
                <w:rFonts w:hint="eastAsia" w:ascii="宋体" w:hAnsi="宋体" w:eastAsia="宋体" w:cs="宋体"/>
                <w:bCs/>
                <w:sz w:val="24"/>
                <w:szCs w:val="24"/>
              </w:rPr>
              <w:t>开户银行：  　</w:t>
            </w:r>
          </w:p>
          <w:p w14:paraId="29B17AC5">
            <w:pPr>
              <w:spacing w:line="480" w:lineRule="auto"/>
              <w:rPr>
                <w:rFonts w:ascii="宋体" w:hAnsi="宋体" w:eastAsia="宋体" w:cs="宋体"/>
                <w:bCs/>
                <w:sz w:val="24"/>
                <w:szCs w:val="24"/>
              </w:rPr>
            </w:pPr>
            <w:r>
              <w:rPr>
                <w:rFonts w:hint="eastAsia" w:ascii="宋体" w:hAnsi="宋体" w:eastAsia="宋体" w:cs="宋体"/>
                <w:bCs/>
                <w:sz w:val="24"/>
                <w:szCs w:val="24"/>
              </w:rPr>
              <w:t xml:space="preserve">账  号： </w:t>
            </w:r>
          </w:p>
        </w:tc>
      </w:tr>
    </w:tbl>
    <w:p w14:paraId="2C64F6E5">
      <w:pPr>
        <w:spacing w:line="460" w:lineRule="exact"/>
        <w:ind w:firstLine="468" w:firstLineChars="195"/>
        <w:rPr>
          <w:rFonts w:ascii="宋体" w:hAnsi="宋体" w:eastAsia="宋体" w:cs="宋体"/>
          <w:bCs/>
          <w:sz w:val="24"/>
          <w:szCs w:val="24"/>
        </w:rPr>
      </w:pPr>
    </w:p>
    <w:p w14:paraId="69DF3797">
      <w:pPr>
        <w:spacing w:line="460" w:lineRule="exact"/>
        <w:ind w:firstLine="468" w:firstLineChars="195"/>
        <w:rPr>
          <w:rFonts w:ascii="宋体" w:hAnsi="宋体" w:eastAsia="宋体" w:cs="宋体"/>
          <w:bCs/>
          <w:sz w:val="24"/>
          <w:szCs w:val="24"/>
        </w:rPr>
      </w:pPr>
    </w:p>
    <w:p w14:paraId="3FAF2172">
      <w:pPr>
        <w:widowControl/>
        <w:jc w:val="left"/>
        <w:rPr>
          <w:rFonts w:ascii="宋体" w:hAnsi="宋体" w:eastAsia="宋体" w:cs="宋体"/>
          <w:b/>
          <w:sz w:val="24"/>
          <w:szCs w:val="24"/>
        </w:rPr>
      </w:pPr>
    </w:p>
    <w:p w14:paraId="6D2074C7">
      <w:pPr>
        <w:spacing w:line="500" w:lineRule="exact"/>
        <w:ind w:firstLine="3373" w:firstLineChars="1400"/>
        <w:rPr>
          <w:rFonts w:ascii="宋体" w:hAnsi="宋体" w:eastAsia="宋体" w:cs="宋体"/>
          <w:sz w:val="24"/>
          <w:szCs w:val="24"/>
        </w:rPr>
      </w:pPr>
      <w:r>
        <w:rPr>
          <w:rFonts w:hint="eastAsia" w:ascii="宋体" w:hAnsi="宋体" w:eastAsia="宋体" w:cs="宋体"/>
          <w:b/>
          <w:sz w:val="24"/>
          <w:szCs w:val="24"/>
        </w:rPr>
        <w:t>二、合同通用条款</w:t>
      </w:r>
    </w:p>
    <w:p w14:paraId="6CE84904">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本工程的施工合同通用条款按国家工商行政管理局和建设部颁布的：GF—2017—0201《建设工程施工合同》通用条款执行。</w:t>
      </w:r>
    </w:p>
    <w:p w14:paraId="357481D7">
      <w:pPr>
        <w:spacing w:line="500" w:lineRule="exact"/>
        <w:ind w:firstLine="480" w:firstLineChars="200"/>
        <w:rPr>
          <w:rFonts w:ascii="宋体" w:hAnsi="宋体" w:eastAsia="宋体" w:cs="宋体"/>
          <w:sz w:val="24"/>
          <w:szCs w:val="24"/>
        </w:rPr>
      </w:pPr>
    </w:p>
    <w:p w14:paraId="7167C162">
      <w:pPr>
        <w:numPr>
          <w:ilvl w:val="0"/>
          <w:numId w:val="3"/>
        </w:numPr>
        <w:spacing w:line="500" w:lineRule="exact"/>
        <w:jc w:val="center"/>
        <w:rPr>
          <w:rFonts w:ascii="宋体" w:hAnsi="宋体" w:eastAsia="宋体" w:cs="宋体"/>
          <w:b/>
          <w:sz w:val="24"/>
          <w:szCs w:val="24"/>
        </w:rPr>
      </w:pPr>
      <w:r>
        <w:rPr>
          <w:rFonts w:hint="eastAsia" w:ascii="宋体" w:hAnsi="宋体" w:eastAsia="宋体" w:cs="宋体"/>
          <w:b/>
          <w:sz w:val="24"/>
          <w:szCs w:val="24"/>
        </w:rPr>
        <w:t>合同专用条款</w:t>
      </w:r>
    </w:p>
    <w:p w14:paraId="44581463">
      <w:pPr>
        <w:spacing w:line="500" w:lineRule="exact"/>
        <w:ind w:firstLine="118" w:firstLineChars="49"/>
        <w:rPr>
          <w:rFonts w:ascii="宋体" w:hAnsi="宋体" w:eastAsia="宋体" w:cs="宋体"/>
          <w:b/>
          <w:sz w:val="24"/>
          <w:szCs w:val="24"/>
        </w:rPr>
      </w:pPr>
      <w:r>
        <w:rPr>
          <w:rFonts w:hint="eastAsia" w:ascii="宋体" w:hAnsi="宋体" w:eastAsia="宋体" w:cs="宋体"/>
          <w:b/>
          <w:sz w:val="24"/>
          <w:szCs w:val="24"/>
        </w:rPr>
        <w:t>一、词语定义及合同文件</w:t>
      </w:r>
    </w:p>
    <w:p w14:paraId="71BBD8F7">
      <w:pPr>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1、合同文件及解释顺序</w:t>
      </w:r>
    </w:p>
    <w:p w14:paraId="72F36423">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合同文件组成及解释顺序：</w:t>
      </w:r>
    </w:p>
    <w:p w14:paraId="39146AB8">
      <w:pPr>
        <w:spacing w:line="500" w:lineRule="exact"/>
        <w:ind w:right="-57" w:firstLine="480" w:firstLineChars="200"/>
        <w:rPr>
          <w:rFonts w:ascii="宋体" w:hAnsi="宋体" w:eastAsia="宋体" w:cs="宋体"/>
          <w:sz w:val="24"/>
          <w:szCs w:val="24"/>
        </w:rPr>
      </w:pPr>
      <w:r>
        <w:rPr>
          <w:rFonts w:hint="eastAsia" w:ascii="宋体" w:hAnsi="宋体" w:eastAsia="宋体" w:cs="宋体"/>
          <w:sz w:val="24"/>
          <w:szCs w:val="24"/>
        </w:rPr>
        <w:t>(1)、本合同协议书</w:t>
      </w:r>
    </w:p>
    <w:p w14:paraId="161B229F">
      <w:pPr>
        <w:spacing w:line="500" w:lineRule="exact"/>
        <w:ind w:right="-57" w:firstLine="480" w:firstLineChars="200"/>
        <w:rPr>
          <w:rFonts w:ascii="宋体" w:hAnsi="宋体" w:eastAsia="宋体" w:cs="宋体"/>
          <w:sz w:val="24"/>
          <w:szCs w:val="24"/>
        </w:rPr>
      </w:pPr>
      <w:r>
        <w:rPr>
          <w:rFonts w:hint="eastAsia" w:ascii="宋体" w:hAnsi="宋体" w:eastAsia="宋体" w:cs="宋体"/>
          <w:sz w:val="24"/>
          <w:szCs w:val="24"/>
        </w:rPr>
        <w:t>(2)、本合同通用条款（GF-2017-0201第二部分 通用条款）</w:t>
      </w:r>
    </w:p>
    <w:p w14:paraId="1B6D8B0E">
      <w:pPr>
        <w:spacing w:line="500" w:lineRule="exact"/>
        <w:ind w:right="-57" w:firstLine="480" w:firstLineChars="200"/>
        <w:rPr>
          <w:rFonts w:ascii="宋体" w:hAnsi="宋体" w:eastAsia="宋体" w:cs="宋体"/>
          <w:sz w:val="24"/>
          <w:szCs w:val="24"/>
        </w:rPr>
      </w:pPr>
      <w:r>
        <w:rPr>
          <w:rFonts w:hint="eastAsia" w:ascii="宋体" w:hAnsi="宋体" w:eastAsia="宋体" w:cs="宋体"/>
          <w:sz w:val="24"/>
          <w:szCs w:val="24"/>
        </w:rPr>
        <w:t>(3)、本合同专用条款</w:t>
      </w:r>
    </w:p>
    <w:p w14:paraId="39B25DE9">
      <w:pPr>
        <w:spacing w:line="500" w:lineRule="exact"/>
        <w:ind w:right="-57" w:firstLine="480" w:firstLineChars="200"/>
        <w:rPr>
          <w:rFonts w:ascii="宋体" w:hAnsi="宋体" w:eastAsia="宋体" w:cs="宋体"/>
          <w:sz w:val="24"/>
          <w:szCs w:val="24"/>
        </w:rPr>
      </w:pPr>
      <w:r>
        <w:rPr>
          <w:rFonts w:hint="eastAsia" w:ascii="宋体" w:hAnsi="宋体" w:eastAsia="宋体" w:cs="宋体"/>
          <w:sz w:val="24"/>
          <w:szCs w:val="24"/>
        </w:rPr>
        <w:t>(4)、采购文件</w:t>
      </w:r>
    </w:p>
    <w:p w14:paraId="32788852">
      <w:pPr>
        <w:spacing w:line="500" w:lineRule="exact"/>
        <w:ind w:right="-57" w:firstLine="480" w:firstLineChars="200"/>
        <w:rPr>
          <w:rFonts w:ascii="宋体" w:hAnsi="宋体" w:eastAsia="宋体" w:cs="宋体"/>
          <w:sz w:val="24"/>
          <w:szCs w:val="24"/>
        </w:rPr>
      </w:pPr>
      <w:r>
        <w:rPr>
          <w:rFonts w:hint="eastAsia" w:ascii="宋体" w:hAnsi="宋体" w:eastAsia="宋体" w:cs="宋体"/>
          <w:sz w:val="24"/>
          <w:szCs w:val="24"/>
        </w:rPr>
        <w:t>(5)、投标书及其附件</w:t>
      </w:r>
    </w:p>
    <w:p w14:paraId="122078FD">
      <w:pPr>
        <w:spacing w:line="500" w:lineRule="exact"/>
        <w:ind w:right="-57" w:firstLine="480" w:firstLineChars="200"/>
        <w:rPr>
          <w:rFonts w:ascii="宋体" w:hAnsi="宋体" w:eastAsia="宋体" w:cs="宋体"/>
          <w:b/>
          <w:bCs/>
          <w:sz w:val="24"/>
          <w:szCs w:val="24"/>
          <w:u w:val="single"/>
        </w:rPr>
      </w:pPr>
      <w:r>
        <w:rPr>
          <w:rFonts w:hint="eastAsia" w:ascii="宋体" w:hAnsi="宋体" w:eastAsia="宋体" w:cs="宋体"/>
          <w:sz w:val="24"/>
          <w:szCs w:val="24"/>
        </w:rPr>
        <w:t>(6)、标准、规范及有关技术文件</w:t>
      </w:r>
    </w:p>
    <w:p w14:paraId="708C8A39">
      <w:pPr>
        <w:spacing w:line="500" w:lineRule="exact"/>
        <w:ind w:right="-57" w:firstLine="480" w:firstLineChars="200"/>
        <w:rPr>
          <w:rFonts w:ascii="宋体" w:hAnsi="宋体" w:eastAsia="宋体" w:cs="宋体"/>
          <w:sz w:val="24"/>
          <w:szCs w:val="24"/>
        </w:rPr>
      </w:pPr>
      <w:r>
        <w:rPr>
          <w:rFonts w:hint="eastAsia" w:ascii="宋体" w:hAnsi="宋体" w:eastAsia="宋体" w:cs="宋体"/>
          <w:sz w:val="24"/>
          <w:szCs w:val="24"/>
        </w:rPr>
        <w:t>(7)、图纸</w:t>
      </w:r>
    </w:p>
    <w:p w14:paraId="6114D181">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(8)、工程报价单及其预算书</w:t>
      </w:r>
    </w:p>
    <w:p w14:paraId="3DEABCAA">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(9)、工程报价双方有关工程的洽商、变更等书面协议或文件视为本合同的组成部分。</w:t>
      </w:r>
    </w:p>
    <w:p w14:paraId="0029B108">
      <w:pPr>
        <w:tabs>
          <w:tab w:val="left" w:pos="72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2、适用法律、标准及规范</w:t>
      </w:r>
    </w:p>
    <w:p w14:paraId="2A1CB363">
      <w:pPr>
        <w:tabs>
          <w:tab w:val="left" w:pos="72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2.1适用法律和法规</w:t>
      </w:r>
    </w:p>
    <w:p w14:paraId="76B2AC76">
      <w:pPr>
        <w:tabs>
          <w:tab w:val="left" w:pos="720"/>
        </w:tabs>
        <w:spacing w:line="500" w:lineRule="exact"/>
        <w:ind w:firstLine="567"/>
        <w:rPr>
          <w:rFonts w:ascii="宋体" w:hAnsi="宋体" w:eastAsia="宋体" w:cs="宋体"/>
          <w:sz w:val="24"/>
          <w:szCs w:val="24"/>
        </w:rPr>
      </w:pPr>
      <w:r>
        <w:rPr>
          <w:rFonts w:hint="eastAsia" w:ascii="宋体" w:hAnsi="宋体" w:eastAsia="宋体" w:cs="宋体"/>
          <w:sz w:val="24"/>
          <w:szCs w:val="24"/>
        </w:rPr>
        <w:t>需要明示的法律、行政法规：</w:t>
      </w:r>
      <w:r>
        <w:rPr>
          <w:rFonts w:hint="eastAsia" w:ascii="宋体" w:hAnsi="宋体" w:eastAsia="宋体" w:cs="宋体"/>
          <w:sz w:val="24"/>
          <w:szCs w:val="24"/>
          <w:u w:val="single"/>
        </w:rPr>
        <w:t>现行的国家法律和行政法规、工程所在地政府的有关文件法规和规章</w:t>
      </w:r>
      <w:r>
        <w:rPr>
          <w:rFonts w:hint="eastAsia" w:ascii="宋体" w:hAnsi="宋体" w:eastAsia="宋体" w:cs="宋体"/>
          <w:sz w:val="24"/>
          <w:szCs w:val="24"/>
        </w:rPr>
        <w:t>。</w:t>
      </w:r>
    </w:p>
    <w:p w14:paraId="13F29CDA">
      <w:pPr>
        <w:tabs>
          <w:tab w:val="left" w:pos="72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2.2适用标准、规范</w:t>
      </w:r>
    </w:p>
    <w:p w14:paraId="278F6150">
      <w:pPr>
        <w:tabs>
          <w:tab w:val="left" w:pos="72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适用标准、规范的名称：</w:t>
      </w:r>
    </w:p>
    <w:p w14:paraId="7BCB354E">
      <w:pPr>
        <w:tabs>
          <w:tab w:val="left" w:pos="72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u w:val="single"/>
        </w:rPr>
        <w:t>施工设计图纸上所注明的标准和规范等。</w:t>
      </w:r>
    </w:p>
    <w:p w14:paraId="4897717F">
      <w:pPr>
        <w:tabs>
          <w:tab w:val="left" w:pos="72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国内没有相应标准、规范时的约定：</w:t>
      </w:r>
      <w:r>
        <w:rPr>
          <w:rFonts w:hint="eastAsia" w:ascii="宋体" w:hAnsi="宋体" w:eastAsia="宋体" w:cs="宋体"/>
          <w:sz w:val="24"/>
          <w:szCs w:val="24"/>
          <w:u w:val="single"/>
        </w:rPr>
        <w:t xml:space="preserve"> 承包人自备 。</w:t>
      </w:r>
    </w:p>
    <w:p w14:paraId="6107EAC3">
      <w:pPr>
        <w:tabs>
          <w:tab w:val="left" w:pos="720"/>
        </w:tabs>
        <w:spacing w:line="500" w:lineRule="exact"/>
        <w:ind w:firstLine="482" w:firstLineChars="200"/>
        <w:rPr>
          <w:rFonts w:ascii="宋体" w:hAnsi="宋体" w:eastAsia="宋体" w:cs="宋体"/>
          <w:b/>
          <w:sz w:val="24"/>
          <w:szCs w:val="24"/>
        </w:rPr>
      </w:pPr>
    </w:p>
    <w:p w14:paraId="5C68D327">
      <w:pPr>
        <w:tabs>
          <w:tab w:val="left" w:pos="72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3、图纸</w:t>
      </w:r>
    </w:p>
    <w:p w14:paraId="0E7218CD">
      <w:pPr>
        <w:tabs>
          <w:tab w:val="left" w:pos="72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3.1发包人向承包人提供图纸日期和套数：</w:t>
      </w:r>
      <w:r>
        <w:rPr>
          <w:rFonts w:hint="eastAsia" w:ascii="宋体" w:hAnsi="宋体" w:eastAsia="宋体" w:cs="宋体"/>
          <w:sz w:val="24"/>
          <w:szCs w:val="24"/>
          <w:u w:val="single"/>
        </w:rPr>
        <w:t>开工前，壹套。</w:t>
      </w:r>
    </w:p>
    <w:p w14:paraId="6DCDB491">
      <w:pPr>
        <w:tabs>
          <w:tab w:val="left" w:pos="720"/>
        </w:tabs>
        <w:spacing w:line="500" w:lineRule="exact"/>
        <w:ind w:firstLine="456" w:firstLineChars="200"/>
        <w:rPr>
          <w:rFonts w:ascii="宋体" w:hAnsi="宋体" w:eastAsia="宋体" w:cs="宋体"/>
          <w:spacing w:val="-6"/>
          <w:sz w:val="24"/>
          <w:szCs w:val="24"/>
          <w:u w:val="single"/>
        </w:rPr>
      </w:pPr>
      <w:r>
        <w:rPr>
          <w:rFonts w:hint="eastAsia" w:ascii="宋体" w:hAnsi="宋体" w:eastAsia="宋体" w:cs="宋体"/>
          <w:spacing w:val="-6"/>
          <w:sz w:val="24"/>
          <w:szCs w:val="24"/>
        </w:rPr>
        <w:t>3.2发包人对图纸的保密要求：</w:t>
      </w:r>
      <w:r>
        <w:rPr>
          <w:rFonts w:hint="eastAsia" w:ascii="宋体" w:hAnsi="宋体" w:eastAsia="宋体" w:cs="宋体"/>
          <w:spacing w:val="-6"/>
          <w:sz w:val="24"/>
          <w:szCs w:val="24"/>
          <w:u w:val="single"/>
        </w:rPr>
        <w:t>未经发包人同意不许泄漏和转让给第三方。</w:t>
      </w:r>
    </w:p>
    <w:p w14:paraId="2687A441">
      <w:pPr>
        <w:tabs>
          <w:tab w:val="left" w:pos="720"/>
        </w:tabs>
        <w:spacing w:line="500" w:lineRule="exact"/>
        <w:rPr>
          <w:rFonts w:ascii="宋体" w:hAnsi="宋体" w:eastAsia="宋体" w:cs="宋体"/>
          <w:b/>
          <w:sz w:val="24"/>
          <w:szCs w:val="24"/>
        </w:rPr>
      </w:pPr>
      <w:r>
        <w:rPr>
          <w:rFonts w:hint="eastAsia" w:ascii="宋体" w:hAnsi="宋体" w:eastAsia="宋体" w:cs="宋体"/>
          <w:b/>
          <w:sz w:val="24"/>
          <w:szCs w:val="24"/>
        </w:rPr>
        <w:t>二、双方一般权利和义务</w:t>
      </w:r>
    </w:p>
    <w:p w14:paraId="74B67E10">
      <w:pPr>
        <w:tabs>
          <w:tab w:val="left" w:pos="72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4、工程师</w:t>
      </w:r>
    </w:p>
    <w:p w14:paraId="72254F74">
      <w:pPr>
        <w:tabs>
          <w:tab w:val="left" w:pos="72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4.1监理单位</w:t>
      </w:r>
    </w:p>
    <w:p w14:paraId="687F012B">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名    称：</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3925684">
      <w:pPr>
        <w:spacing w:line="500" w:lineRule="exact"/>
        <w:ind w:firstLine="480" w:firstLineChars="200"/>
        <w:rPr>
          <w:rFonts w:ascii="宋体" w:hAnsi="宋体" w:eastAsia="宋体" w:cs="宋体"/>
          <w:spacing w:val="-6"/>
          <w:sz w:val="24"/>
          <w:szCs w:val="24"/>
          <w:u w:val="single"/>
        </w:rPr>
      </w:pPr>
      <w:r>
        <w:rPr>
          <w:rFonts w:hint="eastAsia" w:ascii="宋体" w:hAnsi="宋体" w:eastAsia="宋体" w:cs="宋体"/>
          <w:sz w:val="24"/>
          <w:szCs w:val="24"/>
        </w:rPr>
        <w:t>资质类别和等级</w:t>
      </w:r>
      <w:r>
        <w:rPr>
          <w:rFonts w:hint="eastAsia" w:ascii="宋体" w:hAnsi="宋体" w:eastAsia="宋体" w:cs="宋体"/>
          <w:sz w:val="24"/>
          <w:szCs w:val="24"/>
          <w:u w:val="single"/>
        </w:rPr>
        <w:t xml:space="preserve">：                 </w:t>
      </w:r>
      <w:r>
        <w:rPr>
          <w:rFonts w:ascii="宋体" w:hAnsi="宋体" w:eastAsia="宋体" w:cs="宋体"/>
          <w:sz w:val="24"/>
          <w:szCs w:val="24"/>
        </w:rPr>
        <w:t>；</w:t>
      </w:r>
    </w:p>
    <w:p w14:paraId="17B32255">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429E50C">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电子信箱：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3154419F">
      <w:pPr>
        <w:spacing w:line="500" w:lineRule="exact"/>
        <w:ind w:firstLine="480" w:firstLineChars="200"/>
        <w:jc w:val="left"/>
        <w:rPr>
          <w:rFonts w:ascii="宋体" w:hAnsi="宋体" w:eastAsia="宋体" w:cs="宋体"/>
          <w:sz w:val="24"/>
          <w:szCs w:val="24"/>
          <w:u w:val="single"/>
        </w:rPr>
      </w:pPr>
      <w:r>
        <w:rPr>
          <w:rFonts w:hint="eastAsia" w:ascii="宋体" w:hAnsi="宋体" w:eastAsia="宋体" w:cs="宋体"/>
          <w:sz w:val="24"/>
          <w:szCs w:val="24"/>
        </w:rPr>
        <w:t>通信地址：</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ascii="宋体" w:hAnsi="宋体" w:eastAsia="宋体" w:cs="宋体"/>
          <w:sz w:val="24"/>
          <w:szCs w:val="24"/>
        </w:rPr>
        <w:t>；</w:t>
      </w:r>
    </w:p>
    <w:p w14:paraId="638053A4">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4.2总监理工程师：</w:t>
      </w:r>
    </w:p>
    <w:p w14:paraId="32D209DA">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50D5CEF">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职    务：</w:t>
      </w:r>
      <w:r>
        <w:rPr>
          <w:rFonts w:hint="eastAsia" w:ascii="宋体" w:hAnsi="宋体" w:eastAsia="宋体" w:cs="宋体"/>
          <w:spacing w:val="-6"/>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68CCAF2D">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监理工程师执业资格证书号：</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40B38B7">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19676A3">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电子信箱：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8FB1355">
      <w:pPr>
        <w:spacing w:line="500" w:lineRule="exact"/>
        <w:ind w:firstLine="400"/>
        <w:jc w:val="left"/>
        <w:rPr>
          <w:rFonts w:ascii="宋体" w:hAnsi="宋体" w:eastAsia="宋体" w:cs="宋体"/>
          <w:sz w:val="24"/>
          <w:szCs w:val="24"/>
          <w:lang w:val="zh-TW" w:eastAsia="zh-TW" w:bidi="zh-TW"/>
        </w:rPr>
      </w:pPr>
      <w:r>
        <w:rPr>
          <w:rFonts w:hint="eastAsia" w:ascii="宋体" w:hAnsi="宋体" w:eastAsia="宋体" w:cs="宋体"/>
          <w:sz w:val="24"/>
          <w:szCs w:val="24"/>
          <w:lang w:val="zh-TW" w:eastAsia="zh-TW" w:bidi="zh-TW"/>
        </w:rPr>
        <w:t>通信地址</w:t>
      </w:r>
      <w:r>
        <w:rPr>
          <w:rFonts w:hint="eastAsia" w:ascii="宋体" w:hAnsi="宋体" w:eastAsia="宋体" w:cs="宋体"/>
          <w:sz w:val="24"/>
          <w:szCs w:val="24"/>
          <w:u w:val="single"/>
          <w:lang w:val="zh-TW" w:eastAsia="zh-TW" w:bidi="zh-TW"/>
        </w:rPr>
        <w:t>：</w:t>
      </w:r>
      <w:r>
        <w:rPr>
          <w:rFonts w:hint="eastAsia" w:ascii="宋体" w:hAnsi="宋体" w:eastAsia="宋体" w:cs="宋体"/>
          <w:sz w:val="24"/>
          <w:szCs w:val="24"/>
          <w:u w:val="single"/>
          <w:lang w:val="zh-TW" w:bidi="zh-TW"/>
        </w:rPr>
        <w:t xml:space="preserve">              </w:t>
      </w:r>
      <w:r>
        <w:rPr>
          <w:rFonts w:hint="eastAsia" w:ascii="宋体" w:hAnsi="宋体" w:eastAsia="宋体" w:cs="宋体"/>
          <w:sz w:val="24"/>
          <w:szCs w:val="24"/>
          <w:u w:val="single"/>
          <w:lang w:val="zh-TW" w:eastAsia="zh-TW" w:bidi="zh-TW"/>
        </w:rPr>
        <w:t xml:space="preserve"> </w:t>
      </w:r>
      <w:r>
        <w:rPr>
          <w:rFonts w:hint="eastAsia" w:ascii="宋体" w:hAnsi="宋体" w:eastAsia="宋体" w:cs="宋体"/>
          <w:sz w:val="24"/>
          <w:szCs w:val="24"/>
          <w:lang w:val="zh-TW" w:eastAsia="zh-TW" w:bidi="zh-TW"/>
        </w:rPr>
        <w:t>；</w:t>
      </w:r>
    </w:p>
    <w:p w14:paraId="2084F068">
      <w:pPr>
        <w:spacing w:line="500" w:lineRule="exact"/>
        <w:ind w:firstLine="400"/>
        <w:jc w:val="left"/>
        <w:rPr>
          <w:rFonts w:ascii="宋体" w:hAnsi="宋体" w:eastAsia="宋体" w:cs="宋体"/>
          <w:sz w:val="24"/>
          <w:szCs w:val="24"/>
          <w:lang w:val="zh-TW" w:eastAsia="zh-TW" w:bidi="zh-TW"/>
        </w:rPr>
      </w:pPr>
      <w:r>
        <w:rPr>
          <w:rFonts w:hint="eastAsia" w:ascii="宋体" w:hAnsi="宋体" w:eastAsia="宋体" w:cs="宋体"/>
          <w:sz w:val="24"/>
          <w:szCs w:val="24"/>
          <w:lang w:val="zh-TW" w:eastAsia="zh-TW" w:bidi="zh-TW"/>
        </w:rPr>
        <w:t>发包人委托的职权：</w:t>
      </w:r>
      <w:r>
        <w:rPr>
          <w:rFonts w:hint="eastAsia" w:ascii="宋体" w:hAnsi="宋体" w:eastAsia="宋体" w:cs="宋体"/>
          <w:sz w:val="24"/>
          <w:szCs w:val="24"/>
          <w:u w:val="single"/>
          <w:lang w:val="zh-TW" w:eastAsia="zh-TW" w:bidi="zh-TW"/>
        </w:rPr>
        <w:t>质量、投资、进度控制，合同及信息管理、安全监督、组织协调等。</w:t>
      </w:r>
    </w:p>
    <w:p w14:paraId="588AC55A">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关于监理人的其他约定：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7955A108">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4.3设计人：</w:t>
      </w:r>
    </w:p>
    <w:p w14:paraId="66C4D729">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名    称：</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DC1D00D">
      <w:pPr>
        <w:spacing w:line="500" w:lineRule="exact"/>
        <w:ind w:firstLine="480" w:firstLineChars="200"/>
        <w:rPr>
          <w:rFonts w:ascii="宋体" w:hAnsi="宋体" w:eastAsia="宋体" w:cs="宋体"/>
          <w:sz w:val="24"/>
          <w:szCs w:val="24"/>
          <w:lang w:val="zh-CN"/>
        </w:rPr>
      </w:pPr>
      <w:r>
        <w:rPr>
          <w:rFonts w:hint="eastAsia" w:ascii="宋体" w:hAnsi="宋体" w:eastAsia="宋体" w:cs="宋体"/>
          <w:sz w:val="24"/>
          <w:szCs w:val="24"/>
        </w:rPr>
        <w:t>资质类别和等级：</w:t>
      </w:r>
      <w:r>
        <w:rPr>
          <w:rFonts w:hint="eastAsia" w:ascii="宋体" w:hAnsi="宋体" w:eastAsia="宋体" w:cs="宋体"/>
          <w:sz w:val="24"/>
          <w:szCs w:val="24"/>
          <w:u w:val="single"/>
          <w:lang w:val="zh-CN"/>
        </w:rPr>
        <w:t xml:space="preserve">              </w:t>
      </w:r>
      <w:r>
        <w:rPr>
          <w:rFonts w:ascii="宋体" w:hAnsi="宋体" w:eastAsia="宋体" w:cs="宋体"/>
          <w:sz w:val="24"/>
          <w:szCs w:val="24"/>
          <w:lang w:val="zh-CN"/>
        </w:rPr>
        <w:t xml:space="preserve">； </w:t>
      </w:r>
    </w:p>
    <w:p w14:paraId="610D70B7">
      <w:pPr>
        <w:spacing w:line="480" w:lineRule="exact"/>
        <w:ind w:firstLine="480" w:firstLineChars="200"/>
        <w:rPr>
          <w:rFonts w:ascii="宋体" w:hAnsi="宋体" w:eastAsia="宋体" w:cs="宋体"/>
          <w:spacing w:val="-6"/>
          <w:sz w:val="24"/>
          <w:szCs w:val="24"/>
          <w:u w:val="single"/>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ascii="宋体" w:hAnsi="宋体" w:eastAsia="宋体" w:cs="宋体"/>
          <w:sz w:val="24"/>
          <w:szCs w:val="24"/>
        </w:rPr>
        <w:t>；</w:t>
      </w:r>
    </w:p>
    <w:p w14:paraId="17D66C7C">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电子信箱：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BACF966">
      <w:pPr>
        <w:tabs>
          <w:tab w:val="left" w:pos="720"/>
        </w:tabs>
        <w:spacing w:line="480" w:lineRule="exact"/>
        <w:ind w:firstLine="480" w:firstLineChars="200"/>
        <w:rPr>
          <w:rFonts w:ascii="宋体" w:hAnsi="宋体" w:eastAsia="宋体" w:cs="宋体"/>
          <w:sz w:val="24"/>
          <w:szCs w:val="24"/>
          <w:u w:val="single"/>
        </w:rPr>
      </w:pPr>
      <w:r>
        <w:rPr>
          <w:rFonts w:hint="eastAsia" w:ascii="宋体" w:hAnsi="宋体" w:eastAsia="宋体" w:cs="宋体"/>
          <w:sz w:val="24"/>
          <w:szCs w:val="24"/>
          <w:u w:val="single"/>
        </w:rPr>
        <w:t xml:space="preserve">通信地址：                </w:t>
      </w:r>
    </w:p>
    <w:p w14:paraId="74FCCAD9">
      <w:pPr>
        <w:tabs>
          <w:tab w:val="left" w:pos="720"/>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发包人委托的职权:质量、投资、进度控制，合同及信息管理、安全监督组织协调等。</w:t>
      </w:r>
    </w:p>
    <w:p w14:paraId="4E0162EF">
      <w:pPr>
        <w:tabs>
          <w:tab w:val="left" w:pos="72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4.4发包人派驻的负责人</w:t>
      </w:r>
    </w:p>
    <w:p w14:paraId="14FE56C9">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eastAsia="宋体" w:cs="宋体"/>
          <w:sz w:val="24"/>
          <w:szCs w:val="24"/>
        </w:rPr>
        <w:t>；身份证号：</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86AB3BA">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职  务：</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；电子信箱：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15309F0">
      <w:pPr>
        <w:tabs>
          <w:tab w:val="left" w:pos="72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通信地址：</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AA89BBD">
      <w:pPr>
        <w:tabs>
          <w:tab w:val="left" w:pos="72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职权：</w:t>
      </w:r>
      <w:r>
        <w:rPr>
          <w:rFonts w:hint="eastAsia" w:ascii="宋体" w:hAnsi="宋体" w:eastAsia="宋体" w:cs="宋体"/>
          <w:sz w:val="24"/>
          <w:szCs w:val="24"/>
          <w:u w:val="single"/>
        </w:rPr>
        <w:t>参与工程及隐蔽工程验收、参与已完工工程量签证，检查工程施工进度、质量完成情况和现场安全文明施工情况。</w:t>
      </w:r>
    </w:p>
    <w:p w14:paraId="5ED866AB">
      <w:pPr>
        <w:tabs>
          <w:tab w:val="left" w:pos="72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4.5不实行监理的，工程师的职权：</w:t>
      </w:r>
      <w:r>
        <w:rPr>
          <w:rFonts w:hint="eastAsia" w:ascii="宋体" w:hAnsi="宋体" w:eastAsia="宋体" w:cs="宋体"/>
          <w:sz w:val="24"/>
          <w:szCs w:val="24"/>
          <w:u w:val="single"/>
        </w:rPr>
        <w:t xml:space="preserve">  无。</w:t>
      </w:r>
    </w:p>
    <w:p w14:paraId="6CE6702E">
      <w:pPr>
        <w:tabs>
          <w:tab w:val="left" w:pos="72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5、项目经理</w:t>
      </w:r>
    </w:p>
    <w:p w14:paraId="2678796C">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p>
    <w:p w14:paraId="4DC96B2E">
      <w:pPr>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身份证号：</w:t>
      </w:r>
      <w:r>
        <w:rPr>
          <w:rFonts w:hint="eastAsia" w:ascii="宋体" w:hAnsi="宋体" w:eastAsia="宋体" w:cs="Times New Roman"/>
          <w:sz w:val="21"/>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联系方式：</w:t>
      </w:r>
      <w:r>
        <w:rPr>
          <w:rFonts w:hint="eastAsia" w:ascii="宋体" w:hAnsi="宋体" w:eastAsia="宋体" w:cs="宋体"/>
          <w:sz w:val="24"/>
          <w:szCs w:val="24"/>
          <w:u w:val="single"/>
        </w:rPr>
        <w:t xml:space="preserve">                。</w:t>
      </w:r>
    </w:p>
    <w:p w14:paraId="706F12C7">
      <w:pPr>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6、发包人工作</w:t>
      </w:r>
    </w:p>
    <w:p w14:paraId="356F6E44">
      <w:pPr>
        <w:tabs>
          <w:tab w:val="left" w:pos="72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6.1发包人应按约定的时间和要求完成以下工作：</w:t>
      </w:r>
    </w:p>
    <w:p w14:paraId="1971174A">
      <w:pPr>
        <w:tabs>
          <w:tab w:val="left" w:pos="72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（1）施工场地具备施工条件的要求及完成的时间：</w:t>
      </w:r>
      <w:bookmarkStart w:id="263" w:name="_Hlk162343249"/>
      <w:r>
        <w:rPr>
          <w:rFonts w:hint="eastAsia" w:ascii="宋体" w:hAnsi="宋体" w:eastAsia="宋体" w:cs="宋体"/>
          <w:sz w:val="24"/>
          <w:szCs w:val="24"/>
          <w:u w:val="single"/>
        </w:rPr>
        <w:t>已具备施工条件</w:t>
      </w:r>
      <w:bookmarkEnd w:id="263"/>
      <w:r>
        <w:rPr>
          <w:rFonts w:hint="eastAsia" w:ascii="宋体" w:hAnsi="宋体" w:eastAsia="宋体" w:cs="宋体"/>
          <w:sz w:val="24"/>
          <w:szCs w:val="24"/>
          <w:u w:val="single"/>
        </w:rPr>
        <w:t>。</w:t>
      </w:r>
    </w:p>
    <w:p w14:paraId="4F16AF78">
      <w:pPr>
        <w:tabs>
          <w:tab w:val="left" w:pos="72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（2）将施工所需的水、电、电讯线路接至施工场地的时间、地点和供应要求：</w:t>
      </w:r>
      <w:bookmarkStart w:id="264" w:name="_Hlk162343260"/>
      <w:r>
        <w:rPr>
          <w:rFonts w:hint="eastAsia" w:ascii="宋体" w:hAnsi="宋体" w:eastAsia="宋体" w:cs="宋体"/>
          <w:sz w:val="24"/>
          <w:szCs w:val="24"/>
          <w:u w:val="single"/>
        </w:rPr>
        <w:t>承包人自行在施工区域附近现有水、电管线处引接，费用由承包人自行承担</w:t>
      </w:r>
      <w:bookmarkEnd w:id="264"/>
      <w:r>
        <w:rPr>
          <w:rFonts w:hint="eastAsia" w:ascii="宋体" w:hAnsi="宋体" w:eastAsia="宋体" w:cs="宋体"/>
          <w:sz w:val="24"/>
          <w:szCs w:val="24"/>
          <w:u w:val="single"/>
        </w:rPr>
        <w:t>。</w:t>
      </w:r>
    </w:p>
    <w:p w14:paraId="6F6D05BE">
      <w:pPr>
        <w:tabs>
          <w:tab w:val="left" w:pos="-1980"/>
          <w:tab w:val="left" w:pos="10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（3）施工场地与公共道路的通道开通时间和要求：</w:t>
      </w:r>
      <w:r>
        <w:rPr>
          <w:rFonts w:hint="eastAsia" w:ascii="宋体" w:hAnsi="宋体" w:eastAsia="宋体" w:cs="宋体"/>
          <w:sz w:val="24"/>
          <w:szCs w:val="24"/>
          <w:u w:val="single"/>
        </w:rPr>
        <w:t>已接通。</w:t>
      </w:r>
    </w:p>
    <w:p w14:paraId="0BD8780F">
      <w:pPr>
        <w:tabs>
          <w:tab w:val="left" w:pos="-1980"/>
          <w:tab w:val="left" w:pos="10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（4）图纸会审和设计交底时间：</w:t>
      </w:r>
      <w:r>
        <w:rPr>
          <w:rFonts w:hint="eastAsia" w:ascii="宋体" w:hAnsi="宋体" w:eastAsia="宋体" w:cs="宋体"/>
          <w:sz w:val="24"/>
          <w:szCs w:val="24"/>
          <w:u w:val="single"/>
        </w:rPr>
        <w:t xml:space="preserve"> 开工前。</w:t>
      </w:r>
    </w:p>
    <w:p w14:paraId="0513E0DD">
      <w:pPr>
        <w:tabs>
          <w:tab w:val="left" w:pos="-1980"/>
          <w:tab w:val="left" w:pos="10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（5）协调处理施工场地周围地下管线和邻近建筑物、构筑物（含文物保护建筑）、古树名木的保护工作。</w:t>
      </w:r>
    </w:p>
    <w:p w14:paraId="6CB21EEF">
      <w:pPr>
        <w:tabs>
          <w:tab w:val="left" w:pos="-1980"/>
          <w:tab w:val="left" w:pos="10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（6）双方约定发包人应做的其他工作：</w:t>
      </w:r>
      <w:r>
        <w:rPr>
          <w:rFonts w:hint="eastAsia" w:ascii="宋体" w:hAnsi="宋体" w:eastAsia="宋体" w:cs="宋体"/>
          <w:sz w:val="24"/>
          <w:szCs w:val="24"/>
          <w:u w:val="single"/>
        </w:rPr>
        <w:t xml:space="preserve"> 双方另行商定。</w:t>
      </w:r>
    </w:p>
    <w:p w14:paraId="72C3F01E">
      <w:pPr>
        <w:tabs>
          <w:tab w:val="left" w:pos="-1980"/>
          <w:tab w:val="left" w:pos="108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6.2发包人委托承包人办理的工作：</w:t>
      </w:r>
      <w:r>
        <w:rPr>
          <w:rFonts w:hint="eastAsia" w:ascii="宋体" w:hAnsi="宋体" w:eastAsia="宋体" w:cs="宋体"/>
          <w:sz w:val="24"/>
          <w:szCs w:val="24"/>
          <w:u w:val="single"/>
        </w:rPr>
        <w:t xml:space="preserve"> 双方另行商定。</w:t>
      </w:r>
    </w:p>
    <w:p w14:paraId="410B9A42">
      <w:pPr>
        <w:tabs>
          <w:tab w:val="left" w:pos="-1980"/>
          <w:tab w:val="left" w:pos="108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7、承包人工作</w:t>
      </w:r>
    </w:p>
    <w:p w14:paraId="3A7DD200">
      <w:pPr>
        <w:tabs>
          <w:tab w:val="left" w:pos="-1980"/>
          <w:tab w:val="left" w:pos="10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7.1承包人应按约定时间和要求，完成以下工作：</w:t>
      </w:r>
    </w:p>
    <w:p w14:paraId="3C97DF7A">
      <w:pPr>
        <w:tabs>
          <w:tab w:val="left" w:pos="-1980"/>
          <w:tab w:val="left" w:pos="1275"/>
        </w:tabs>
        <w:spacing w:line="500" w:lineRule="exact"/>
        <w:ind w:firstLine="412" w:firstLineChars="200"/>
        <w:rPr>
          <w:rFonts w:ascii="宋体" w:hAnsi="宋体" w:eastAsia="宋体" w:cs="宋体"/>
          <w:spacing w:val="-17"/>
          <w:sz w:val="24"/>
          <w:szCs w:val="24"/>
        </w:rPr>
      </w:pPr>
      <w:r>
        <w:rPr>
          <w:rFonts w:hint="eastAsia" w:ascii="宋体" w:hAnsi="宋体" w:eastAsia="宋体" w:cs="宋体"/>
          <w:spacing w:val="-17"/>
          <w:sz w:val="24"/>
          <w:szCs w:val="24"/>
        </w:rPr>
        <w:t>（1）需由设计资质等级和业务范围允许的承包人完成的设计文件提交时间：</w:t>
      </w:r>
      <w:r>
        <w:rPr>
          <w:rFonts w:hint="eastAsia" w:ascii="宋体" w:hAnsi="宋体" w:eastAsia="宋体" w:cs="宋体"/>
          <w:spacing w:val="-17"/>
          <w:sz w:val="24"/>
          <w:szCs w:val="24"/>
          <w:u w:val="single"/>
        </w:rPr>
        <w:t xml:space="preserve"> 无 。</w:t>
      </w:r>
    </w:p>
    <w:p w14:paraId="7E92F940">
      <w:pPr>
        <w:tabs>
          <w:tab w:val="left" w:pos="-1980"/>
          <w:tab w:val="left" w:pos="1275"/>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（2）应提供计划、报表的名称及完成时间：</w:t>
      </w:r>
      <w:r>
        <w:rPr>
          <w:rFonts w:hint="eastAsia" w:ascii="宋体" w:hAnsi="宋体" w:eastAsia="宋体" w:cs="宋体"/>
          <w:sz w:val="24"/>
          <w:szCs w:val="24"/>
          <w:u w:val="single"/>
        </w:rPr>
        <w:t>无。</w:t>
      </w:r>
    </w:p>
    <w:p w14:paraId="110131BE">
      <w:pPr>
        <w:tabs>
          <w:tab w:val="left" w:pos="-1980"/>
          <w:tab w:val="left" w:pos="1275"/>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（3）承担施工安全保卫工作及非夜间施工照明的责任和要求：</w:t>
      </w:r>
      <w:r>
        <w:rPr>
          <w:rFonts w:hint="eastAsia" w:ascii="宋体" w:hAnsi="宋体" w:eastAsia="宋体" w:cs="宋体"/>
          <w:sz w:val="24"/>
          <w:szCs w:val="24"/>
          <w:u w:val="single"/>
        </w:rPr>
        <w:t>在合同履约期间发生的安全事故及财产损失均由承包人承担，与发包人无关。</w:t>
      </w:r>
    </w:p>
    <w:p w14:paraId="4EDA2798">
      <w:pPr>
        <w:tabs>
          <w:tab w:val="left" w:pos="-1980"/>
          <w:tab w:val="left" w:pos="1275"/>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（4）向发包人提供的办公和生活房屋及设施的要求：</w:t>
      </w:r>
      <w:r>
        <w:rPr>
          <w:rFonts w:hint="eastAsia" w:ascii="宋体" w:hAnsi="宋体" w:eastAsia="宋体" w:cs="宋体"/>
          <w:sz w:val="24"/>
          <w:szCs w:val="24"/>
          <w:u w:val="single"/>
        </w:rPr>
        <w:t>按发包人要求在施工现场提供办公设施，费用由承包人承担。</w:t>
      </w:r>
    </w:p>
    <w:p w14:paraId="655E7B7D">
      <w:pPr>
        <w:tabs>
          <w:tab w:val="left" w:pos="-1980"/>
          <w:tab w:val="left" w:pos="1275"/>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（5）需承包人办理的有关施工场地交通、环卫和施工噪音管理等手续：</w:t>
      </w:r>
      <w:r>
        <w:rPr>
          <w:rFonts w:hint="eastAsia" w:ascii="宋体" w:hAnsi="宋体" w:eastAsia="宋体" w:cs="宋体"/>
          <w:sz w:val="24"/>
          <w:szCs w:val="24"/>
          <w:u w:val="single"/>
        </w:rPr>
        <w:t>承包人自行办理。</w:t>
      </w:r>
    </w:p>
    <w:p w14:paraId="6F1B85C7">
      <w:pPr>
        <w:tabs>
          <w:tab w:val="left" w:pos="-1980"/>
          <w:tab w:val="left" w:pos="1275"/>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（6）已完工程成品保护的特殊要求及费用承担：</w:t>
      </w:r>
      <w:r>
        <w:rPr>
          <w:rFonts w:hint="eastAsia" w:ascii="宋体" w:hAnsi="宋体" w:eastAsia="宋体" w:cs="宋体"/>
          <w:sz w:val="24"/>
          <w:szCs w:val="24"/>
          <w:u w:val="single"/>
        </w:rPr>
        <w:t>由承包人负责，直至本工程全部完工验收合格交付发包人。</w:t>
      </w:r>
    </w:p>
    <w:p w14:paraId="23F8DBAB">
      <w:pPr>
        <w:tabs>
          <w:tab w:val="left" w:pos="-1980"/>
          <w:tab w:val="left" w:pos="1275"/>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（7）施工场地周围地下管线和邻近建筑物、构筑物（含文物保护建筑）、古树名木的保护要求及费用承担：</w:t>
      </w:r>
      <w:r>
        <w:rPr>
          <w:rFonts w:hint="eastAsia" w:ascii="宋体" w:hAnsi="宋体" w:eastAsia="宋体" w:cs="宋体"/>
          <w:sz w:val="24"/>
          <w:szCs w:val="24"/>
          <w:u w:val="single"/>
        </w:rPr>
        <w:t>承包人在工程的施工过程中，必须采取一切必要的安全防护措施，确保施工过程周边发包人的构筑物、管线及道路等完好无损，由此产生的费用由承包人承担。承包人损坏发包人的防渗系统、构筑物、管道、电缆及道路等，承包人应当按原价进行赔偿或按原样进行修复（须经发包人验收合格）。</w:t>
      </w:r>
    </w:p>
    <w:p w14:paraId="68FD663C">
      <w:pPr>
        <w:tabs>
          <w:tab w:val="left" w:pos="-1980"/>
          <w:tab w:val="left" w:pos="1275"/>
        </w:tabs>
        <w:spacing w:line="500" w:lineRule="exact"/>
        <w:rPr>
          <w:rFonts w:ascii="宋体" w:hAnsi="宋体" w:eastAsia="宋体" w:cs="宋体"/>
          <w:sz w:val="24"/>
          <w:szCs w:val="24"/>
        </w:rPr>
      </w:pPr>
      <w:r>
        <w:rPr>
          <w:rFonts w:hint="eastAsia" w:ascii="宋体" w:hAnsi="宋体" w:eastAsia="宋体" w:cs="宋体"/>
          <w:sz w:val="24"/>
          <w:szCs w:val="24"/>
        </w:rPr>
        <w:t>施工场地清洁卫生的要求：</w:t>
      </w:r>
      <w:r>
        <w:rPr>
          <w:rFonts w:hint="eastAsia" w:ascii="宋体" w:hAnsi="宋体" w:eastAsia="宋体" w:cs="宋体"/>
          <w:sz w:val="24"/>
          <w:szCs w:val="24"/>
          <w:u w:val="single"/>
        </w:rPr>
        <w:t>由承包方按有关规定负责场地清洁卫生。</w:t>
      </w:r>
    </w:p>
    <w:p w14:paraId="63CB5084">
      <w:pPr>
        <w:tabs>
          <w:tab w:val="left" w:pos="-198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（8）双方约定承包人应做的其他工作：</w:t>
      </w:r>
    </w:p>
    <w:p w14:paraId="0DFCA354">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①施工中严格执行有关安全操作规范、防火规定、施工规范及质量标准，按期保质完成工程。</w:t>
      </w:r>
    </w:p>
    <w:p w14:paraId="79F2FF67">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②乙方严格执行施工现场管理规定，做到干净卫生，不污染周围环境。施工完毕后负责清扫现场。</w:t>
      </w:r>
    </w:p>
    <w:p w14:paraId="5C714FDE">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③配合发包人做好安全文明宣传、领导检查宣传等工作，相关费用由承包人承担。</w:t>
      </w:r>
    </w:p>
    <w:p w14:paraId="3594EA22">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④承包人生活设施及施工场地，应自费配备消防设备，防止火灾发生。</w:t>
      </w:r>
    </w:p>
    <w:p w14:paraId="6CA8C7EC">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⑤承包人的临时用地（含项目部驻地等）租用费（含拆迁补偿）、临时用地的环保、恢复、临时用地的青苗补偿及地面附着物拆除等费用均由承包人负责，以上费用在谈判报价中综合考虑。</w:t>
      </w:r>
    </w:p>
    <w:p w14:paraId="6D376B41">
      <w:pPr>
        <w:tabs>
          <w:tab w:val="left" w:pos="-1980"/>
        </w:tabs>
        <w:spacing w:line="500" w:lineRule="exact"/>
        <w:rPr>
          <w:rFonts w:ascii="宋体" w:hAnsi="宋体" w:eastAsia="宋体" w:cs="宋体"/>
          <w:b/>
          <w:sz w:val="24"/>
          <w:szCs w:val="24"/>
        </w:rPr>
      </w:pPr>
      <w:r>
        <w:rPr>
          <w:rFonts w:hint="eastAsia" w:ascii="宋体" w:hAnsi="宋体" w:eastAsia="宋体" w:cs="宋体"/>
          <w:b/>
          <w:sz w:val="24"/>
          <w:szCs w:val="24"/>
        </w:rPr>
        <w:t>三、施工组织设计和工期</w:t>
      </w:r>
    </w:p>
    <w:p w14:paraId="2372DA42">
      <w:pPr>
        <w:tabs>
          <w:tab w:val="left" w:pos="-198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8、进度计划</w:t>
      </w:r>
    </w:p>
    <w:p w14:paraId="37E97649">
      <w:pPr>
        <w:tabs>
          <w:tab w:val="left" w:pos="-198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8.1承包人提供施工组织设计（施工方案）和进度计划的时间：</w:t>
      </w:r>
      <w:r>
        <w:rPr>
          <w:rFonts w:hint="eastAsia" w:ascii="宋体" w:hAnsi="宋体" w:eastAsia="宋体" w:cs="宋体"/>
          <w:sz w:val="24"/>
          <w:szCs w:val="24"/>
          <w:u w:val="single"/>
        </w:rPr>
        <w:t>承包人与发包人签订合同后三天内提交根据实际施工情况相符合的详细施工组织设计，并按时、按质、按量的完成工作。</w:t>
      </w:r>
    </w:p>
    <w:p w14:paraId="02087023">
      <w:pPr>
        <w:tabs>
          <w:tab w:val="left" w:pos="-198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工程师确认的时间：</w:t>
      </w:r>
      <w:r>
        <w:rPr>
          <w:rFonts w:hint="eastAsia" w:ascii="宋体" w:hAnsi="宋体" w:eastAsia="宋体" w:cs="宋体"/>
          <w:sz w:val="24"/>
          <w:szCs w:val="24"/>
          <w:u w:val="single"/>
        </w:rPr>
        <w:t>应于收到该计划五天内审查批准或提出修改意见。</w:t>
      </w:r>
    </w:p>
    <w:p w14:paraId="05C9708F">
      <w:pPr>
        <w:tabs>
          <w:tab w:val="left" w:pos="-198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8.2群体工程中有关进度计划的要求：</w:t>
      </w:r>
      <w:r>
        <w:rPr>
          <w:rFonts w:hint="eastAsia" w:ascii="宋体" w:hAnsi="宋体" w:eastAsia="宋体" w:cs="宋体"/>
          <w:sz w:val="24"/>
          <w:szCs w:val="24"/>
          <w:u w:val="single"/>
        </w:rPr>
        <w:t xml:space="preserve">  双方另行商定。 </w:t>
      </w:r>
    </w:p>
    <w:p w14:paraId="3FF557EC">
      <w:pPr>
        <w:tabs>
          <w:tab w:val="left" w:pos="135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8.3竞标人应将工程的施工组织设计（或施工方案）作为投标书的组成内容一并投报，若有不完善之处，招标人在审议投标书时可提出质疑，中标人应在与招标人签订施工合同前将修正后的施工组织设计（或施工方案）交项目总监理工程师批准。</w:t>
      </w:r>
    </w:p>
    <w:p w14:paraId="75598B6D">
      <w:pPr>
        <w:tabs>
          <w:tab w:val="left" w:pos="1350"/>
        </w:tabs>
        <w:spacing w:line="500" w:lineRule="exact"/>
        <w:ind w:firstLine="480" w:firstLineChars="200"/>
        <w:rPr>
          <w:rFonts w:ascii="宋体" w:hAnsi="宋体" w:eastAsia="宋体" w:cs="宋体"/>
          <w:b/>
          <w:bCs/>
          <w:sz w:val="24"/>
          <w:szCs w:val="24"/>
        </w:rPr>
      </w:pPr>
      <w:r>
        <w:rPr>
          <w:rFonts w:hint="eastAsia" w:ascii="宋体" w:hAnsi="宋体" w:eastAsia="宋体" w:cs="宋体"/>
          <w:sz w:val="24"/>
          <w:szCs w:val="24"/>
        </w:rPr>
        <w:t>8.4承包人必须按批准的进度计划组织施工，接受监理单位及发包人代表对进度的监督、检查。工程实际进度与进度计划不符时，承包人应按监理单位工程师或发包人</w:t>
      </w:r>
      <w:r>
        <w:rPr>
          <w:rFonts w:hint="eastAsia" w:ascii="宋体" w:hAnsi="宋体" w:eastAsia="宋体" w:cs="宋体"/>
          <w:bCs/>
          <w:sz w:val="24"/>
          <w:szCs w:val="24"/>
        </w:rPr>
        <w:t>代表</w:t>
      </w:r>
      <w:r>
        <w:rPr>
          <w:rFonts w:hint="eastAsia" w:ascii="宋体" w:hAnsi="宋体" w:eastAsia="宋体" w:cs="宋体"/>
          <w:sz w:val="24"/>
          <w:szCs w:val="24"/>
        </w:rPr>
        <w:t>的要求提出改进措施，报监理单位工程师及发包人</w:t>
      </w:r>
      <w:r>
        <w:rPr>
          <w:rFonts w:hint="eastAsia" w:ascii="宋体" w:hAnsi="宋体" w:eastAsia="宋体" w:cs="宋体"/>
          <w:bCs/>
          <w:sz w:val="24"/>
          <w:szCs w:val="24"/>
        </w:rPr>
        <w:t>代表</w:t>
      </w:r>
      <w:r>
        <w:rPr>
          <w:rFonts w:hint="eastAsia" w:ascii="宋体" w:hAnsi="宋体" w:eastAsia="宋体" w:cs="宋体"/>
          <w:sz w:val="24"/>
          <w:szCs w:val="24"/>
        </w:rPr>
        <w:t>批准后实施。</w:t>
      </w:r>
    </w:p>
    <w:p w14:paraId="626D2E13">
      <w:pPr>
        <w:tabs>
          <w:tab w:val="left" w:pos="1350"/>
        </w:tabs>
        <w:spacing w:line="500" w:lineRule="exact"/>
        <w:ind w:firstLine="482" w:firstLineChars="200"/>
        <w:rPr>
          <w:rFonts w:ascii="宋体" w:hAnsi="宋体" w:eastAsia="宋体" w:cs="宋体"/>
          <w:b/>
          <w:bCs/>
          <w:sz w:val="24"/>
          <w:szCs w:val="24"/>
        </w:rPr>
      </w:pPr>
      <w:r>
        <w:rPr>
          <w:rFonts w:hint="eastAsia" w:ascii="宋体" w:hAnsi="宋体" w:eastAsia="宋体" w:cs="宋体"/>
          <w:b/>
          <w:bCs/>
          <w:sz w:val="24"/>
          <w:szCs w:val="24"/>
        </w:rPr>
        <w:t>9、工期延误</w:t>
      </w:r>
    </w:p>
    <w:p w14:paraId="5A7664BE">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9.1因发包人原因导致工期延误</w:t>
      </w:r>
    </w:p>
    <w:p w14:paraId="1CA036F4">
      <w:pPr>
        <w:spacing w:line="500" w:lineRule="exact"/>
        <w:ind w:firstLine="480" w:firstLineChars="200"/>
        <w:jc w:val="left"/>
        <w:rPr>
          <w:rFonts w:ascii="宋体" w:hAnsi="宋体" w:eastAsia="宋体" w:cs="宋体"/>
          <w:sz w:val="24"/>
          <w:szCs w:val="24"/>
          <w:u w:val="single"/>
        </w:rPr>
      </w:pPr>
      <w:r>
        <w:rPr>
          <w:rFonts w:hint="eastAsia" w:ascii="宋体" w:hAnsi="宋体" w:eastAsia="宋体" w:cs="宋体"/>
          <w:sz w:val="24"/>
          <w:szCs w:val="24"/>
        </w:rPr>
        <w:t>（1）因发包人原因导致工期延误的其他情形：</w:t>
      </w:r>
      <w:r>
        <w:rPr>
          <w:rFonts w:hint="eastAsia" w:ascii="宋体" w:hAnsi="宋体" w:eastAsia="宋体" w:cs="宋体"/>
          <w:sz w:val="24"/>
          <w:szCs w:val="24"/>
          <w:u w:val="single"/>
        </w:rPr>
        <w:t xml:space="preserve">   无   </w:t>
      </w:r>
      <w:r>
        <w:rPr>
          <w:rFonts w:hint="eastAsia" w:ascii="宋体" w:hAnsi="宋体" w:eastAsia="宋体" w:cs="宋体"/>
          <w:sz w:val="24"/>
          <w:szCs w:val="24"/>
        </w:rPr>
        <w:t>。</w:t>
      </w:r>
    </w:p>
    <w:p w14:paraId="346485AB">
      <w:pPr>
        <w:spacing w:line="500" w:lineRule="exact"/>
        <w:ind w:firstLine="480" w:firstLineChars="200"/>
        <w:jc w:val="left"/>
        <w:rPr>
          <w:rFonts w:ascii="宋体" w:hAnsi="宋体" w:eastAsia="宋体" w:cs="宋体"/>
          <w:sz w:val="24"/>
          <w:szCs w:val="24"/>
        </w:rPr>
      </w:pPr>
      <w:bookmarkStart w:id="265" w:name="_Toc318581169"/>
      <w:bookmarkStart w:id="266" w:name="_Toc312677486"/>
      <w:bookmarkStart w:id="267" w:name="_Toc312678012"/>
      <w:bookmarkStart w:id="268" w:name="_Toc297123518"/>
      <w:bookmarkStart w:id="269" w:name="_Toc300934970"/>
      <w:bookmarkStart w:id="270" w:name="_Toc297216177"/>
      <w:bookmarkStart w:id="271" w:name="_Toc303539127"/>
      <w:bookmarkStart w:id="272" w:name="_Toc304295548"/>
      <w:r>
        <w:rPr>
          <w:rFonts w:hint="eastAsia" w:ascii="宋体" w:hAnsi="宋体" w:eastAsia="宋体" w:cs="宋体"/>
          <w:sz w:val="24"/>
          <w:szCs w:val="24"/>
        </w:rPr>
        <w:t>9.2 因承包人原因导致工期延误</w:t>
      </w:r>
    </w:p>
    <w:bookmarkEnd w:id="265"/>
    <w:bookmarkEnd w:id="266"/>
    <w:bookmarkEnd w:id="267"/>
    <w:p w14:paraId="56E16941">
      <w:pPr>
        <w:spacing w:line="500" w:lineRule="exact"/>
        <w:ind w:firstLine="480" w:firstLineChars="200"/>
        <w:jc w:val="left"/>
        <w:rPr>
          <w:rFonts w:ascii="宋体" w:hAnsi="宋体" w:eastAsia="宋体" w:cs="宋体"/>
          <w:sz w:val="24"/>
          <w:szCs w:val="24"/>
          <w:u w:val="single"/>
        </w:rPr>
      </w:pPr>
      <w:r>
        <w:rPr>
          <w:rFonts w:hint="eastAsia" w:ascii="宋体" w:hAnsi="宋体" w:eastAsia="宋体" w:cs="宋体"/>
          <w:sz w:val="24"/>
          <w:szCs w:val="24"/>
        </w:rPr>
        <w:t>双方约定经监理工程师确认，工期相应顺延的情况：</w:t>
      </w:r>
      <w:bookmarkEnd w:id="268"/>
      <w:bookmarkEnd w:id="269"/>
      <w:bookmarkEnd w:id="270"/>
      <w:bookmarkEnd w:id="271"/>
      <w:bookmarkEnd w:id="272"/>
      <w:bookmarkStart w:id="273" w:name="_Toc312678013"/>
      <w:bookmarkStart w:id="274" w:name="_Toc318581170"/>
      <w:bookmarkStart w:id="275" w:name="_Toc312677487"/>
      <w:r>
        <w:rPr>
          <w:rFonts w:ascii="宋体" w:hAnsi="宋体" w:eastAsia="宋体" w:cs="宋体"/>
          <w:sz w:val="24"/>
          <w:szCs w:val="24"/>
          <w:u w:val="single"/>
        </w:rPr>
        <w:t>重大图纸变更影响关键线路工序施工；施工期间如因停电、停水连续8小时以上或一周内间歇性停水、停电累计8小时（含8小时）影响正常施工的；连续下雨4小时及以上；政府指令性停工；在施工过程中遇到地下障碍物、溶洞、岩石、文物或地下管线的；或因为发包人与监理人签订的其他必要的顺延工期签证单。</w:t>
      </w:r>
    </w:p>
    <w:p w14:paraId="7E7C7586">
      <w:pPr>
        <w:spacing w:line="500" w:lineRule="exact"/>
        <w:ind w:firstLine="480" w:firstLineChars="200"/>
        <w:jc w:val="left"/>
        <w:rPr>
          <w:rFonts w:ascii="宋体" w:hAnsi="宋体" w:eastAsia="宋体" w:cs="宋体"/>
          <w:sz w:val="24"/>
          <w:szCs w:val="24"/>
          <w:u w:val="single"/>
        </w:rPr>
      </w:pPr>
      <w:r>
        <w:rPr>
          <w:rFonts w:hint="eastAsia" w:ascii="宋体" w:hAnsi="宋体" w:eastAsia="宋体" w:cs="宋体"/>
          <w:sz w:val="24"/>
          <w:szCs w:val="24"/>
        </w:rPr>
        <w:t>因承包人原因造成工期延误，逾期竣工违约金的计算方法为：</w:t>
      </w:r>
      <w:r>
        <w:rPr>
          <w:rFonts w:hint="eastAsia" w:ascii="宋体" w:hAnsi="宋体" w:eastAsia="宋体" w:cs="宋体"/>
          <w:sz w:val="24"/>
          <w:szCs w:val="24"/>
          <w:u w:val="single"/>
        </w:rPr>
        <w:t xml:space="preserve">非上述原因，承包人不能按合同约定的时间竣工，承包人应承担违约责任。应向发包人支付误期违约金（每天赔偿金额为合同价款扣除建安劳保费、发包人材料价款、暂估专业工程、暂列金额后的的万分之四），误期时间从规定竣工日期起直到全部工程或相应部分工程竣工验收各方签章日期之间的天数（扣除发包人批准顺延的工期）。发包人可从应向承包人支付的任何金额中扣除此项违约金或其他方式收回此款，此违约金的支付并不能解除承包人应完成工程的责任或合同规定的其他责任。 </w:t>
      </w:r>
    </w:p>
    <w:bookmarkEnd w:id="273"/>
    <w:bookmarkEnd w:id="274"/>
    <w:bookmarkEnd w:id="275"/>
    <w:p w14:paraId="7DCC9455">
      <w:pPr>
        <w:spacing w:line="500" w:lineRule="exact"/>
        <w:ind w:firstLine="480" w:firstLineChars="200"/>
        <w:jc w:val="left"/>
        <w:rPr>
          <w:rFonts w:ascii="等线" w:hAnsi="等线" w:eastAsia="等线"/>
          <w:sz w:val="21"/>
          <w:szCs w:val="22"/>
        </w:rPr>
      </w:pPr>
      <w:bookmarkStart w:id="276" w:name="_Toc318581171"/>
      <w:bookmarkStart w:id="277" w:name="_Toc312678014"/>
      <w:r>
        <w:rPr>
          <w:rFonts w:hint="eastAsia" w:ascii="宋体" w:hAnsi="宋体" w:eastAsia="宋体" w:cs="宋体"/>
          <w:sz w:val="24"/>
          <w:szCs w:val="24"/>
        </w:rPr>
        <w:t>因承包人原因造成工期延误的，逾期竣工违约金上限为签约合同价扣除建安劳保费、发包人材料价款、暂估专业工程、暂列金额后金额的 2%；承包人承担违约金后，仍应履行工程施工及缺陷修复义务。</w:t>
      </w:r>
      <w:bookmarkEnd w:id="276"/>
      <w:bookmarkEnd w:id="277"/>
    </w:p>
    <w:p w14:paraId="1AE27B42">
      <w:pPr>
        <w:tabs>
          <w:tab w:val="left" w:pos="-1980"/>
        </w:tabs>
        <w:spacing w:line="500" w:lineRule="exact"/>
        <w:rPr>
          <w:rFonts w:ascii="宋体" w:hAnsi="宋体" w:eastAsia="宋体" w:cs="宋体"/>
          <w:b/>
          <w:sz w:val="24"/>
          <w:szCs w:val="24"/>
        </w:rPr>
      </w:pPr>
      <w:r>
        <w:rPr>
          <w:rFonts w:hint="eastAsia" w:ascii="宋体" w:hAnsi="宋体" w:eastAsia="宋体" w:cs="宋体"/>
          <w:b/>
          <w:sz w:val="24"/>
          <w:szCs w:val="24"/>
        </w:rPr>
        <w:t>四、质量与验收</w:t>
      </w:r>
    </w:p>
    <w:p w14:paraId="242002FF">
      <w:pPr>
        <w:tabs>
          <w:tab w:val="left" w:pos="-198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10、工程质量</w:t>
      </w:r>
    </w:p>
    <w:p w14:paraId="12E2E776">
      <w:pPr>
        <w:spacing w:line="500" w:lineRule="exact"/>
        <w:ind w:firstLine="480" w:firstLineChars="200"/>
        <w:rPr>
          <w:rFonts w:ascii="宋体" w:hAnsi="宋体" w:eastAsia="宋体" w:cs="宋体"/>
          <w:sz w:val="24"/>
          <w:szCs w:val="24"/>
        </w:rPr>
      </w:pPr>
      <w:r>
        <w:rPr>
          <w:rFonts w:hint="eastAsia" w:ascii="宋体" w:hAnsi="宋体" w:eastAsia="宋体" w:cs="宋体"/>
          <w:bCs/>
          <w:sz w:val="24"/>
          <w:szCs w:val="24"/>
        </w:rPr>
        <w:t>10.1</w:t>
      </w:r>
      <w:r>
        <w:rPr>
          <w:rFonts w:hint="eastAsia" w:ascii="宋体" w:hAnsi="宋体" w:eastAsia="宋体" w:cs="宋体"/>
          <w:sz w:val="24"/>
          <w:szCs w:val="24"/>
        </w:rPr>
        <w:t>本工程应达到国家或专业的质量检验评定标准的合格等级。承包人应按现行的国家施工验收规范和质量评定标准施工。</w:t>
      </w:r>
    </w:p>
    <w:p w14:paraId="0B447F45">
      <w:pPr>
        <w:tabs>
          <w:tab w:val="left" w:pos="-198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11、隐蔽工程和中间验收</w:t>
      </w:r>
    </w:p>
    <w:p w14:paraId="3DA00C7A">
      <w:pPr>
        <w:tabs>
          <w:tab w:val="left" w:pos="-198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11.1双方约定中间验收部位：</w:t>
      </w:r>
      <w:r>
        <w:rPr>
          <w:rFonts w:hint="eastAsia" w:ascii="宋体" w:hAnsi="宋体" w:eastAsia="宋体" w:cs="宋体"/>
          <w:sz w:val="24"/>
          <w:szCs w:val="24"/>
          <w:u w:val="single"/>
        </w:rPr>
        <w:t>按国家有关规范执行及在隐蔽工程进行隐蔽之前对隐蔽工程进行中间验收。</w:t>
      </w:r>
    </w:p>
    <w:p w14:paraId="47D03CC9">
      <w:pPr>
        <w:tabs>
          <w:tab w:val="left" w:pos="-198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12、工程试车</w:t>
      </w:r>
    </w:p>
    <w:p w14:paraId="1FE29E34">
      <w:pPr>
        <w:tabs>
          <w:tab w:val="left" w:pos="-198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12.1试车费用的承担：</w:t>
      </w:r>
      <w:r>
        <w:rPr>
          <w:rFonts w:hint="eastAsia" w:ascii="宋体" w:hAnsi="宋体" w:eastAsia="宋体" w:cs="宋体"/>
          <w:sz w:val="24"/>
          <w:szCs w:val="24"/>
          <w:u w:val="single"/>
        </w:rPr>
        <w:t xml:space="preserve">  无 。</w:t>
      </w:r>
    </w:p>
    <w:p w14:paraId="5D99637E">
      <w:pPr>
        <w:tabs>
          <w:tab w:val="left" w:pos="-1980"/>
        </w:tabs>
        <w:spacing w:line="500" w:lineRule="exact"/>
        <w:rPr>
          <w:rFonts w:ascii="宋体" w:hAnsi="宋体" w:eastAsia="宋体" w:cs="宋体"/>
          <w:b/>
          <w:sz w:val="24"/>
          <w:szCs w:val="24"/>
        </w:rPr>
      </w:pPr>
      <w:r>
        <w:rPr>
          <w:rFonts w:hint="eastAsia" w:ascii="宋体" w:hAnsi="宋体" w:eastAsia="宋体" w:cs="宋体"/>
          <w:b/>
          <w:sz w:val="24"/>
          <w:szCs w:val="24"/>
        </w:rPr>
        <w:t>五、安全施工</w:t>
      </w:r>
    </w:p>
    <w:p w14:paraId="203F5444">
      <w:pPr>
        <w:tabs>
          <w:tab w:val="left" w:pos="-1980"/>
        </w:tabs>
        <w:spacing w:line="500" w:lineRule="exact"/>
        <w:ind w:firstLine="482" w:firstLineChars="200"/>
        <w:rPr>
          <w:rFonts w:ascii="宋体" w:hAnsi="宋体" w:eastAsia="宋体" w:cs="宋体"/>
          <w:sz w:val="24"/>
          <w:szCs w:val="24"/>
        </w:rPr>
      </w:pPr>
      <w:r>
        <w:rPr>
          <w:rFonts w:hint="eastAsia" w:ascii="宋体" w:hAnsi="宋体" w:eastAsia="宋体" w:cs="宋体"/>
          <w:b/>
          <w:sz w:val="24"/>
          <w:szCs w:val="24"/>
        </w:rPr>
        <w:t>13.1</w:t>
      </w:r>
      <w:r>
        <w:rPr>
          <w:rFonts w:hint="eastAsia" w:ascii="宋体" w:hAnsi="宋体" w:eastAsia="宋体" w:cs="宋体"/>
          <w:sz w:val="24"/>
          <w:szCs w:val="24"/>
        </w:rPr>
        <w:t>承包人的施工安全防护和文明施工措施，应执行《中华人民共和国安全法》的有关要求，施工中必须遵守国家颁布的《建设工程安全生产管理条件》、广西壮族自治区及柳州市关于安全施工的法律法规和有关标准和规范。承包人应该：</w:t>
      </w:r>
    </w:p>
    <w:p w14:paraId="35D6349E">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（1）负责现场全部作业的安全。</w:t>
      </w:r>
    </w:p>
    <w:p w14:paraId="3B3C385A">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2）为了保护本合同工程免遭损坏和施工过程的安全，或为了现场附近和过往群众的安全与方便，在确定有必要的时候和地方，或当监理单位、发包人或有关部门要求时，承包人应提供照明、警卫、护栅、警告标志等安全防护措施，确保安全。</w:t>
      </w:r>
    </w:p>
    <w:p w14:paraId="12F8B25D">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（3）承包人应熟悉和遵守环境保护法，根据有关环境保护的规定，采取所有合理措施来保护现场内外的环境，并避免由于其操作方法所造成的污染、噪声或其它问题而对人员或公私财产造成的损害。</w:t>
      </w:r>
    </w:p>
    <w:p w14:paraId="31950298">
      <w:pPr>
        <w:tabs>
          <w:tab w:val="left" w:pos="-1980"/>
        </w:tabs>
        <w:spacing w:line="500" w:lineRule="exact"/>
        <w:ind w:firstLine="482" w:firstLineChars="200"/>
        <w:rPr>
          <w:rFonts w:ascii="宋体" w:hAnsi="宋体" w:eastAsia="宋体" w:cs="宋体"/>
          <w:sz w:val="24"/>
          <w:szCs w:val="24"/>
        </w:rPr>
      </w:pPr>
      <w:r>
        <w:rPr>
          <w:rFonts w:hint="eastAsia" w:ascii="宋体" w:hAnsi="宋体" w:eastAsia="宋体" w:cs="宋体"/>
          <w:b/>
          <w:bCs/>
          <w:sz w:val="24"/>
          <w:szCs w:val="24"/>
        </w:rPr>
        <w:t>13.2</w:t>
      </w:r>
      <w:r>
        <w:rPr>
          <w:rFonts w:hint="eastAsia" w:ascii="宋体" w:hAnsi="宋体" w:eastAsia="宋体" w:cs="宋体"/>
          <w:sz w:val="24"/>
          <w:szCs w:val="24"/>
        </w:rPr>
        <w:t xml:space="preserve">安全防护、文明施工措施费使用要求：安全防护、文明施工措施费必须专款专用，其管理应符合建办[2005]89号《建筑工程安全防护、文明施工措施费用及使用管理规定》和桂建质字[2006]22号《广西壮族自治区建筑工程安全防护、文明施工措施费及使用管理细则》的规定。在财务管理中应以工程项目为单位，单独列出安全防护、文明施工措施费收入和支出清单备查。                         </w:t>
      </w:r>
    </w:p>
    <w:p w14:paraId="11C0F69B">
      <w:pPr>
        <w:tabs>
          <w:tab w:val="left" w:pos="-1980"/>
        </w:tabs>
        <w:spacing w:line="500" w:lineRule="exact"/>
        <w:rPr>
          <w:rFonts w:ascii="宋体" w:hAnsi="宋体" w:eastAsia="宋体" w:cs="宋体"/>
          <w:b/>
          <w:sz w:val="24"/>
          <w:szCs w:val="24"/>
        </w:rPr>
      </w:pPr>
      <w:r>
        <w:rPr>
          <w:rFonts w:hint="eastAsia" w:ascii="宋体" w:hAnsi="宋体" w:eastAsia="宋体" w:cs="宋体"/>
          <w:b/>
          <w:sz w:val="24"/>
          <w:szCs w:val="24"/>
        </w:rPr>
        <w:t>六、合同价款与支付</w:t>
      </w:r>
    </w:p>
    <w:p w14:paraId="6273CBDD">
      <w:pPr>
        <w:tabs>
          <w:tab w:val="left" w:pos="-198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14、合同价款及调整</w:t>
      </w:r>
    </w:p>
    <w:p w14:paraId="456CDB03">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14.1合同价款采用</w:t>
      </w:r>
      <w:r>
        <w:rPr>
          <w:rFonts w:hint="eastAsia" w:ascii="宋体" w:hAnsi="宋体" w:eastAsia="宋体" w:cs="宋体"/>
          <w:sz w:val="24"/>
          <w:szCs w:val="24"/>
          <w:u w:val="single"/>
        </w:rPr>
        <w:t xml:space="preserve"> 综合单价</w:t>
      </w:r>
      <w:r>
        <w:rPr>
          <w:rFonts w:hint="eastAsia" w:ascii="宋体" w:hAnsi="宋体" w:eastAsia="宋体" w:cs="宋体"/>
          <w:b/>
          <w:bCs/>
          <w:sz w:val="24"/>
          <w:szCs w:val="24"/>
          <w:u w:val="single"/>
        </w:rPr>
        <w:t xml:space="preserve"> </w:t>
      </w:r>
      <w:r>
        <w:rPr>
          <w:rFonts w:hint="eastAsia" w:ascii="宋体" w:hAnsi="宋体" w:eastAsia="宋体" w:cs="宋体"/>
          <w:sz w:val="24"/>
          <w:szCs w:val="24"/>
        </w:rPr>
        <w:t>方式确定。</w:t>
      </w:r>
    </w:p>
    <w:p w14:paraId="0334CA64">
      <w:pPr>
        <w:spacing w:line="400" w:lineRule="exact"/>
        <w:ind w:left="727" w:leftChars="303"/>
        <w:jc w:val="left"/>
        <w:rPr>
          <w:rFonts w:ascii="宋体" w:hAnsi="宋体" w:eastAsia="宋体" w:cs="宋体"/>
          <w:sz w:val="24"/>
          <w:szCs w:val="24"/>
        </w:rPr>
      </w:pPr>
      <w:r>
        <w:rPr>
          <w:rFonts w:hint="eastAsia" w:ascii="宋体" w:hAnsi="宋体" w:eastAsia="宋体" w:cs="宋体"/>
          <w:sz w:val="24"/>
          <w:szCs w:val="24"/>
        </w:rPr>
        <w:t>采用综合单价合同。综合单价包含的风险范围：</w:t>
      </w:r>
      <w:r>
        <w:rPr>
          <w:rFonts w:hint="eastAsia" w:ascii="宋体" w:hAnsi="宋体" w:eastAsia="宋体" w:cs="宋体"/>
          <w:sz w:val="24"/>
          <w:szCs w:val="24"/>
          <w:u w:val="single"/>
        </w:rPr>
        <w:t>除工程变更、政策性调整、约定的材料、设备价格变动风险以外因素。</w:t>
      </w:r>
    </w:p>
    <w:p w14:paraId="66DD009B">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A、合同中管理费和利润的取费费率不变；</w:t>
      </w:r>
    </w:p>
    <w:p w14:paraId="1924939F">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B、规费因分部分项工程量清单项目费、措施项目费的变化而调整，规费费率标准按国家和地方有关规定执行。</w:t>
      </w:r>
    </w:p>
    <w:p w14:paraId="250252E1">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合同价款中包括的风险范围：</w:t>
      </w:r>
    </w:p>
    <w:p w14:paraId="58CF1C32">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承包商应承担约定范围内物价波动、施工组织和技术方案变化、投标单位工程量清单与招标单位的工程清单不符或漏项、气候条件恶劣及其他意外困难（除设计变更、招标人工程量清单与图纸不符或漏项和不可抗力外）等风险。                                                              </w:t>
      </w:r>
    </w:p>
    <w:p w14:paraId="769AA04D">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合同价款中还包括的其它风险：</w:t>
      </w:r>
      <w:r>
        <w:rPr>
          <w:rFonts w:hint="eastAsia" w:ascii="宋体" w:hAnsi="宋体" w:eastAsia="宋体" w:cs="宋体"/>
          <w:sz w:val="24"/>
          <w:szCs w:val="24"/>
          <w:u w:val="single"/>
        </w:rPr>
        <w:t xml:space="preserve"> 竞标人应根据自己的市场风险预测，并计算在其相应的单价中。</w:t>
      </w:r>
      <w:r>
        <w:rPr>
          <w:rFonts w:hint="eastAsia" w:ascii="宋体" w:hAnsi="宋体" w:eastAsia="宋体" w:cs="宋体"/>
          <w:sz w:val="24"/>
          <w:szCs w:val="24"/>
        </w:rPr>
        <w:t xml:space="preserve">                                                                                                             </w:t>
      </w:r>
    </w:p>
    <w:p w14:paraId="2656F3CE">
      <w:pPr>
        <w:tabs>
          <w:tab w:val="left" w:pos="-1980"/>
        </w:tabs>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风险费用的计算方法：风险费在合同价款中考虑。</w:t>
      </w:r>
    </w:p>
    <w:p w14:paraId="0AB146C2">
      <w:pPr>
        <w:tabs>
          <w:tab w:val="left" w:pos="-1980"/>
        </w:tabs>
        <w:spacing w:line="500" w:lineRule="exact"/>
        <w:ind w:firstLine="472" w:firstLineChars="196"/>
        <w:rPr>
          <w:rFonts w:ascii="宋体" w:hAnsi="宋体" w:eastAsia="宋体" w:cs="宋体"/>
          <w:b/>
          <w:sz w:val="24"/>
          <w:szCs w:val="24"/>
        </w:rPr>
      </w:pPr>
      <w:r>
        <w:rPr>
          <w:rFonts w:hint="eastAsia" w:ascii="宋体" w:hAnsi="宋体" w:eastAsia="宋体" w:cs="宋体"/>
          <w:b/>
          <w:sz w:val="24"/>
          <w:szCs w:val="24"/>
        </w:rPr>
        <w:t>15、工程量确认</w:t>
      </w:r>
    </w:p>
    <w:p w14:paraId="239B3361">
      <w:pPr>
        <w:tabs>
          <w:tab w:val="left" w:pos="-1980"/>
        </w:tabs>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15.1承包人向工程师提交已完工程量报告的时间：</w:t>
      </w:r>
      <w:r>
        <w:rPr>
          <w:rFonts w:hint="eastAsia" w:ascii="宋体" w:hAnsi="宋体" w:eastAsia="宋体" w:cs="宋体"/>
          <w:sz w:val="24"/>
          <w:szCs w:val="24"/>
          <w:u w:val="single"/>
        </w:rPr>
        <w:t>承包人应于每个节点完工后7日内向监理报送上一节点至这一节点的工程量报告，并附具进度付款单请单、已完成工程量报表和有关资料。工程量报表所列的工程量，不能作为承包人按合同履行其责任依据，实际施工中发生的工程量增加或减少并不影响承包人履行合同的责任，工程结算以完成的实际工程量为准。</w:t>
      </w:r>
    </w:p>
    <w:p w14:paraId="316FD756">
      <w:pPr>
        <w:tabs>
          <w:tab w:val="left" w:pos="-1980"/>
        </w:tabs>
        <w:spacing w:line="500" w:lineRule="exact"/>
        <w:ind w:firstLine="470" w:firstLineChars="195"/>
        <w:rPr>
          <w:rFonts w:ascii="宋体" w:hAnsi="宋体" w:eastAsia="宋体" w:cs="宋体"/>
          <w:b/>
          <w:sz w:val="24"/>
          <w:szCs w:val="24"/>
        </w:rPr>
      </w:pPr>
      <w:r>
        <w:rPr>
          <w:rFonts w:hint="eastAsia" w:ascii="宋体" w:hAnsi="宋体" w:eastAsia="宋体" w:cs="宋体"/>
          <w:b/>
          <w:sz w:val="24"/>
          <w:szCs w:val="24"/>
        </w:rPr>
        <w:t>16、工程款（进度款）支付和</w:t>
      </w:r>
      <w:r>
        <w:rPr>
          <w:rFonts w:hint="eastAsia" w:ascii="宋体" w:hAnsi="宋体" w:eastAsia="宋体" w:cs="宋体"/>
          <w:b/>
          <w:bCs/>
          <w:sz w:val="24"/>
          <w:szCs w:val="24"/>
        </w:rPr>
        <w:t>质量保证金</w:t>
      </w:r>
    </w:p>
    <w:p w14:paraId="44AD5321">
      <w:pPr>
        <w:spacing w:line="500" w:lineRule="exact"/>
        <w:ind w:right="249" w:firstLine="480" w:firstLineChars="200"/>
        <w:rPr>
          <w:rFonts w:ascii="宋体" w:hAnsi="宋体" w:eastAsia="宋体" w:cs="宋体"/>
          <w:b/>
          <w:spacing w:val="-6"/>
          <w:sz w:val="24"/>
          <w:szCs w:val="24"/>
          <w:u w:val="single"/>
        </w:rPr>
      </w:pPr>
      <w:r>
        <w:rPr>
          <w:rFonts w:hint="eastAsia" w:ascii="宋体" w:hAnsi="宋体" w:eastAsia="宋体" w:cs="宋体"/>
          <w:sz w:val="24"/>
          <w:szCs w:val="24"/>
        </w:rPr>
        <w:t>16.1</w:t>
      </w:r>
      <w:r>
        <w:rPr>
          <w:rFonts w:hint="eastAsia" w:ascii="宋体" w:hAnsi="宋体" w:eastAsia="宋体" w:cs="宋体"/>
          <w:spacing w:val="-6"/>
          <w:sz w:val="24"/>
          <w:szCs w:val="24"/>
        </w:rPr>
        <w:t>双方约定的工程款（进度款）支付和质量保证金缴存的方式和时间：</w:t>
      </w:r>
    </w:p>
    <w:p w14:paraId="46E52502">
      <w:pPr>
        <w:spacing w:line="480" w:lineRule="exact"/>
        <w:ind w:firstLine="480" w:firstLineChars="200"/>
        <w:rPr>
          <w:rFonts w:ascii="宋体" w:hAnsi="宋体" w:eastAsia="宋体" w:cs="宋体"/>
          <w:bCs/>
          <w:sz w:val="24"/>
          <w:szCs w:val="24"/>
        </w:rPr>
      </w:pPr>
      <w:r>
        <w:rPr>
          <w:rFonts w:hint="eastAsia" w:ascii="宋体" w:hAnsi="宋体" w:eastAsia="宋体" w:cs="宋体"/>
          <w:bCs/>
          <w:sz w:val="24"/>
          <w:szCs w:val="24"/>
        </w:rPr>
        <w:t>1.按照工程进度拨付工程款：工程款拨付，工程施工进场后按已进场施工项目中标价的</w:t>
      </w:r>
      <w:r>
        <w:rPr>
          <w:rFonts w:ascii="宋体" w:hAnsi="宋体" w:eastAsia="宋体" w:cs="宋体"/>
          <w:bCs/>
          <w:sz w:val="24"/>
          <w:szCs w:val="24"/>
        </w:rPr>
        <w:t>30%支付预付款，其余按进度支付。主体基本完成后支付至合同价的80%，竣工验收后最多可支付至工程合同价款的90%，竣工结算报告经审核机构审核确认后支付至工程结算价款的97%，保留3% 作为质量保证(保修)金，待缺陷责任期满后退还（无息）。</w:t>
      </w:r>
    </w:p>
    <w:p w14:paraId="0ECFA495">
      <w:pPr>
        <w:spacing w:line="480" w:lineRule="exact"/>
        <w:ind w:firstLine="480" w:firstLineChars="200"/>
        <w:rPr>
          <w:rFonts w:ascii="宋体" w:hAnsi="宋体" w:eastAsia="宋体" w:cs="宋体"/>
          <w:bCs/>
          <w:sz w:val="24"/>
          <w:szCs w:val="24"/>
        </w:rPr>
      </w:pPr>
      <w:r>
        <w:rPr>
          <w:rFonts w:hint="eastAsia" w:ascii="宋体" w:hAnsi="宋体" w:eastAsia="宋体" w:cs="宋体"/>
          <w:bCs/>
          <w:sz w:val="24"/>
          <w:szCs w:val="24"/>
        </w:rPr>
        <w:t>2.每次请款均由承包人提出用款计划，经发包人、项目监理部门及分管负责人审核签字后，最后拨款。</w:t>
      </w:r>
    </w:p>
    <w:p w14:paraId="6BA40C42">
      <w:pPr>
        <w:spacing w:line="480" w:lineRule="exact"/>
        <w:ind w:firstLine="480" w:firstLineChars="200"/>
        <w:rPr>
          <w:rFonts w:ascii="宋体" w:hAnsi="宋体" w:eastAsia="宋体" w:cs="宋体"/>
          <w:bCs/>
          <w:sz w:val="24"/>
          <w:szCs w:val="24"/>
        </w:rPr>
      </w:pPr>
      <w:r>
        <w:rPr>
          <w:rFonts w:hint="eastAsia" w:ascii="宋体" w:hAnsi="宋体" w:eastAsia="宋体" w:cs="宋体"/>
          <w:bCs/>
          <w:sz w:val="24"/>
          <w:szCs w:val="24"/>
        </w:rPr>
        <w:t>3.承包人必须及时报账，做到请一次款报一次帐。请最后一笔款时，必须先报账，后请款。对不按要求报账的，在提出请款时，发包人有权不给予签字拨款。</w:t>
      </w:r>
    </w:p>
    <w:p w14:paraId="35D05502">
      <w:pPr>
        <w:spacing w:line="480" w:lineRule="exact"/>
        <w:ind w:firstLine="480" w:firstLineChars="200"/>
        <w:rPr>
          <w:rFonts w:ascii="宋体" w:hAnsi="宋体" w:eastAsia="宋体" w:cs="宋体"/>
          <w:bCs/>
          <w:sz w:val="24"/>
          <w:szCs w:val="24"/>
        </w:rPr>
      </w:pPr>
      <w:r>
        <w:rPr>
          <w:rFonts w:hint="eastAsia" w:ascii="宋体" w:hAnsi="宋体" w:eastAsia="宋体" w:cs="宋体"/>
          <w:bCs/>
          <w:sz w:val="24"/>
          <w:szCs w:val="24"/>
        </w:rPr>
        <w:t>4.若承包人未能按本合同规定完成工程量，则要扣除未完成工程量的资金；但超过的工程量不再追加资金，承包人自行负责。</w:t>
      </w:r>
    </w:p>
    <w:p w14:paraId="210D9AD5">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16.2为加强做好保障农民工工资支付工作，切实维护广大农民劳动报酬的合法权利，施工方必须开设农民工工资专用账户，按实际发生的人工费足额拨付到开设的农民工工资专用账户。</w:t>
      </w:r>
    </w:p>
    <w:p w14:paraId="288F4E36">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1.农民工工资支付专户信息</w:t>
      </w:r>
    </w:p>
    <w:p w14:paraId="523D8543">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账户名称：</w:t>
      </w:r>
      <w:r>
        <w:rPr>
          <w:rFonts w:hint="eastAsia" w:ascii="宋体" w:hAnsi="宋体" w:eastAsia="宋体" w:cs="宋体"/>
          <w:bCs/>
          <w:sz w:val="24"/>
          <w:szCs w:val="24"/>
          <w:u w:val="single"/>
        </w:rPr>
        <w:t xml:space="preserve">                        </w:t>
      </w:r>
    </w:p>
    <w:p w14:paraId="5201CE93">
      <w:pPr>
        <w:spacing w:line="48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账    号：</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5C576155">
      <w:pPr>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开户银行：</w:t>
      </w:r>
      <w:r>
        <w:rPr>
          <w:rFonts w:hint="eastAsia" w:ascii="宋体" w:hAnsi="宋体" w:eastAsia="宋体" w:cs="宋体"/>
          <w:sz w:val="24"/>
          <w:szCs w:val="24"/>
          <w:u w:val="single"/>
        </w:rPr>
        <w:t xml:space="preserve">                        </w:t>
      </w:r>
    </w:p>
    <w:p w14:paraId="4FA7E651">
      <w:pPr>
        <w:spacing w:line="500" w:lineRule="exact"/>
        <w:ind w:firstLine="480" w:firstLineChars="200"/>
        <w:rPr>
          <w:rFonts w:ascii="宋体" w:hAnsi="宋体" w:eastAsia="宋体" w:cs="宋体"/>
          <w:b/>
          <w:sz w:val="24"/>
          <w:szCs w:val="24"/>
        </w:rPr>
      </w:pPr>
      <w:r>
        <w:rPr>
          <w:rFonts w:hint="eastAsia" w:ascii="宋体" w:hAnsi="宋体" w:eastAsia="宋体" w:cs="宋体"/>
          <w:sz w:val="24"/>
          <w:szCs w:val="24"/>
        </w:rPr>
        <w:t xml:space="preserve">  </w:t>
      </w:r>
      <w:r>
        <w:rPr>
          <w:rFonts w:hint="eastAsia" w:ascii="宋体" w:hAnsi="宋体" w:eastAsia="宋体" w:cs="宋体"/>
          <w:b/>
          <w:sz w:val="24"/>
          <w:szCs w:val="24"/>
        </w:rPr>
        <w:t>17、材料设备供应</w:t>
      </w:r>
    </w:p>
    <w:p w14:paraId="7406D003">
      <w:pPr>
        <w:tabs>
          <w:tab w:val="left" w:pos="-1980"/>
        </w:tabs>
        <w:spacing w:line="500" w:lineRule="exact"/>
        <w:ind w:firstLine="470" w:firstLineChars="196"/>
        <w:rPr>
          <w:rFonts w:ascii="宋体" w:hAnsi="宋体" w:eastAsia="宋体" w:cs="宋体"/>
          <w:b/>
          <w:sz w:val="24"/>
          <w:szCs w:val="24"/>
        </w:rPr>
      </w:pPr>
      <w:r>
        <w:rPr>
          <w:rFonts w:hint="eastAsia" w:ascii="宋体" w:hAnsi="宋体" w:eastAsia="宋体" w:cs="宋体"/>
          <w:sz w:val="24"/>
          <w:szCs w:val="24"/>
        </w:rPr>
        <w:t>发包人供应材料：</w:t>
      </w:r>
      <w:r>
        <w:rPr>
          <w:rFonts w:hint="eastAsia" w:ascii="宋体" w:hAnsi="宋体" w:eastAsia="宋体" w:cs="宋体"/>
          <w:sz w:val="24"/>
          <w:szCs w:val="24"/>
          <w:u w:val="single"/>
        </w:rPr>
        <w:t xml:space="preserve"> 无 。</w:t>
      </w:r>
    </w:p>
    <w:p w14:paraId="2052C35B">
      <w:pPr>
        <w:tabs>
          <w:tab w:val="left" w:pos="-1980"/>
        </w:tabs>
        <w:spacing w:line="500" w:lineRule="exact"/>
        <w:ind w:firstLine="470" w:firstLineChars="195"/>
        <w:rPr>
          <w:rFonts w:ascii="宋体" w:hAnsi="宋体" w:eastAsia="宋体" w:cs="宋体"/>
          <w:b/>
          <w:sz w:val="24"/>
          <w:szCs w:val="24"/>
        </w:rPr>
      </w:pPr>
      <w:r>
        <w:rPr>
          <w:rFonts w:hint="eastAsia" w:ascii="宋体" w:hAnsi="宋体" w:eastAsia="宋体" w:cs="宋体"/>
          <w:b/>
          <w:sz w:val="24"/>
          <w:szCs w:val="24"/>
        </w:rPr>
        <w:t>18、承包人采购材料设备：</w:t>
      </w:r>
      <w:r>
        <w:rPr>
          <w:rFonts w:hint="eastAsia" w:ascii="宋体" w:hAnsi="宋体" w:eastAsia="宋体" w:cs="宋体"/>
          <w:sz w:val="24"/>
          <w:szCs w:val="24"/>
          <w:u w:val="single"/>
        </w:rPr>
        <w:t>承包人必须严格按照招标文件、招标答疑、合同要求和投标文件等规定的标准采购材料及设备。水泥及钢筋到场后必须具备有产品合格证、检验报告、试验报告、化验单等，并经发包人代表签字确认后方可使用；，按国家有关规范要求需要进行取样送检的材料，必须在发包人的监督下进行取样，</w:t>
      </w:r>
      <w:r>
        <w:rPr>
          <w:rFonts w:hint="eastAsia" w:ascii="宋体" w:hAnsi="宋体" w:eastAsia="宋体" w:cs="宋体"/>
          <w:bCs/>
          <w:sz w:val="24"/>
          <w:szCs w:val="24"/>
          <w:u w:val="single"/>
        </w:rPr>
        <w:t>送具备</w:t>
      </w:r>
      <w:r>
        <w:rPr>
          <w:rFonts w:hint="eastAsia" w:ascii="宋体" w:hAnsi="宋体" w:eastAsia="宋体" w:cs="宋体"/>
          <w:sz w:val="24"/>
          <w:szCs w:val="24"/>
          <w:u w:val="single"/>
        </w:rPr>
        <w:t>国家认可资质的检测部门进行检测，合格后方可使用；其余材料均按设计标准使用，因材料到场不及时及材料取样检测不合格等因素，造成更换合格材料及再次检测等原因，而造成对工期的拖延和费用增加，全部责任及经济损失均由承包人负责。</w:t>
      </w:r>
    </w:p>
    <w:p w14:paraId="0CF6F3C1">
      <w:pPr>
        <w:tabs>
          <w:tab w:val="left" w:pos="-1980"/>
        </w:tabs>
        <w:spacing w:line="500" w:lineRule="exact"/>
        <w:rPr>
          <w:rFonts w:ascii="宋体" w:hAnsi="宋体" w:eastAsia="宋体" w:cs="宋体"/>
          <w:b/>
          <w:sz w:val="24"/>
          <w:szCs w:val="24"/>
        </w:rPr>
      </w:pPr>
      <w:r>
        <w:rPr>
          <w:rFonts w:hint="eastAsia" w:ascii="宋体" w:hAnsi="宋体" w:eastAsia="宋体" w:cs="宋体"/>
          <w:b/>
          <w:sz w:val="24"/>
          <w:szCs w:val="24"/>
        </w:rPr>
        <w:t>七、工程变更:</w:t>
      </w:r>
    </w:p>
    <w:p w14:paraId="103CA580">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19.1本工程合同实施期间，因不可预见因素或设计及发包人要求所发生的的工程量增减（由变更签证产生），按其实际发生的工程量经监理工程师及发包人代表签证确认。合同中已有适用于变更或签证工程的价格，按合同已有的价格进行调整；合同中只有类似于变更工程的价格，可以参照类似价格进行调整；合同中没有适用或类似于变更工程的价格，按建设单位发出工程变更或签证签证书面通知当月的人工、材料价格计算预算价，再按中标下浮率下浮后确定变更工程价款；变更工程项目的材料价格应按柳州市建设工程造价管理部门颁布的信息价结合本县实际情况参考实行；市造价管理部门没有颁布的，参考本地的市场价确定；确实无法确定计价的，由审计机关会同领导小组办公室和领导小组成员单位通过市场调查会商确定。</w:t>
      </w:r>
      <w:r>
        <w:rPr>
          <w:rFonts w:hint="eastAsia" w:ascii="宋体" w:hAnsi="宋体" w:eastAsia="宋体" w:cs="宋体"/>
          <w:bCs/>
          <w:sz w:val="24"/>
          <w:szCs w:val="24"/>
        </w:rPr>
        <w:t>由于工程量清单的工程数量有误，或设计变更引起的工程量增减执行原有的综合单价。</w:t>
      </w:r>
    </w:p>
    <w:p w14:paraId="2141FA7A">
      <w:pPr>
        <w:tabs>
          <w:tab w:val="left" w:pos="-1980"/>
        </w:tabs>
        <w:spacing w:line="500" w:lineRule="exact"/>
        <w:ind w:firstLine="480" w:firstLineChars="200"/>
        <w:rPr>
          <w:rFonts w:ascii="宋体" w:hAnsi="宋体" w:eastAsia="宋体" w:cs="宋体"/>
          <w:bCs/>
          <w:sz w:val="24"/>
          <w:szCs w:val="24"/>
        </w:rPr>
      </w:pPr>
      <w:r>
        <w:rPr>
          <w:rFonts w:hint="eastAsia" w:ascii="宋体" w:hAnsi="宋体" w:eastAsia="宋体" w:cs="宋体"/>
          <w:bCs/>
          <w:sz w:val="24"/>
          <w:szCs w:val="24"/>
        </w:rPr>
        <w:t>19.2由于承包人原因造成工期延误的，如材料价格下跌，其合同价款按实际竣工日期的施工期间平均市场信息价调整合同价款；由于发包人原因造成工期延误的，如材料价格上涨，其合同价款按实际竣工日期的施工期价格平均市场信息价调整合同价款。</w:t>
      </w:r>
    </w:p>
    <w:p w14:paraId="0B302B53">
      <w:pPr>
        <w:tabs>
          <w:tab w:val="left" w:pos="-1980"/>
        </w:tabs>
        <w:spacing w:line="500" w:lineRule="exact"/>
        <w:rPr>
          <w:rFonts w:ascii="宋体" w:hAnsi="宋体" w:eastAsia="宋体" w:cs="宋体"/>
          <w:b/>
          <w:sz w:val="24"/>
          <w:szCs w:val="24"/>
        </w:rPr>
      </w:pPr>
      <w:r>
        <w:rPr>
          <w:rFonts w:hint="eastAsia" w:ascii="宋体" w:hAnsi="宋体" w:eastAsia="宋体" w:cs="宋体"/>
          <w:b/>
          <w:sz w:val="24"/>
          <w:szCs w:val="24"/>
        </w:rPr>
        <w:t>八、竣工验收与结算</w:t>
      </w:r>
    </w:p>
    <w:p w14:paraId="0E1C0BEF">
      <w:pPr>
        <w:tabs>
          <w:tab w:val="left" w:pos="-1980"/>
        </w:tabs>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20、竣工验收</w:t>
      </w:r>
    </w:p>
    <w:p w14:paraId="39DD5028">
      <w:pPr>
        <w:spacing w:line="5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20.1承包人提供竣工图的约定：</w:t>
      </w:r>
      <w:r>
        <w:rPr>
          <w:rFonts w:hint="eastAsia" w:ascii="宋体" w:hAnsi="宋体" w:eastAsia="宋体" w:cs="宋体"/>
          <w:sz w:val="24"/>
          <w:szCs w:val="24"/>
          <w:u w:val="single"/>
        </w:rPr>
        <w:t>工程竣工验收后5天内提供肆套为原件的竣工资料和竣工图</w:t>
      </w:r>
      <w:r>
        <w:rPr>
          <w:rFonts w:hint="eastAsia" w:ascii="宋体" w:hAnsi="宋体" w:eastAsia="宋体" w:cs="宋体"/>
          <w:kern w:val="0"/>
          <w:sz w:val="24"/>
          <w:szCs w:val="24"/>
          <w:u w:val="single"/>
        </w:rPr>
        <w:t>给发包人</w:t>
      </w:r>
      <w:r>
        <w:rPr>
          <w:rFonts w:hint="eastAsia" w:ascii="宋体" w:hAnsi="宋体" w:eastAsia="宋体" w:cs="宋体"/>
          <w:sz w:val="24"/>
          <w:szCs w:val="24"/>
          <w:u w:val="single"/>
        </w:rPr>
        <w:t>。工程竣工验收资料的归档要求按《建设工程文件归档整理规范》GB/T50328-2001执行。</w:t>
      </w:r>
    </w:p>
    <w:p w14:paraId="659FEC2D">
      <w:pPr>
        <w:tabs>
          <w:tab w:val="left" w:pos="-1980"/>
        </w:tabs>
        <w:spacing w:line="48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20.2中间交工工程的范围和竣工时间：</w:t>
      </w:r>
      <w:r>
        <w:rPr>
          <w:rFonts w:hint="eastAsia" w:ascii="宋体" w:hAnsi="宋体" w:eastAsia="宋体" w:cs="宋体"/>
          <w:sz w:val="24"/>
          <w:szCs w:val="24"/>
          <w:u w:val="single"/>
        </w:rPr>
        <w:t xml:space="preserve"> 双方另行商议 。</w:t>
      </w:r>
    </w:p>
    <w:p w14:paraId="6D9F58AF">
      <w:pPr>
        <w:tabs>
          <w:tab w:val="left" w:pos="-1980"/>
        </w:tabs>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20.3承包人应在项目竣工验收合格之日起 15 日内向发包人提交完整合格的工程竣工结算资料。发承包双方应共同配合，自项目竣工验收合格之日起 60 日内完成结算定案。发包人反馈结算审核意见后，承包人应在收到审核意见后 5 日内完成核对反馈。因承包人结算资料延迟提交、资料存在缺陷、不及时完成核对反馈等承包人原因造成结算延误，经发包人书面催告后仍未纠正的，发包人有权扣除承包人已完成工程总价 2% 作为违约金。双方完成结算定案确认后，按照本合同付款相关约定办理工程价款多退少补。承包人提交的结算资料不合格被退回的，视为未按期提交。</w:t>
      </w:r>
    </w:p>
    <w:p w14:paraId="6A009ACB">
      <w:pPr>
        <w:tabs>
          <w:tab w:val="left" w:pos="-1980"/>
        </w:tabs>
        <w:spacing w:line="480" w:lineRule="exact"/>
        <w:rPr>
          <w:rFonts w:ascii="宋体" w:hAnsi="宋体" w:eastAsia="宋体" w:cs="宋体"/>
          <w:b/>
          <w:sz w:val="24"/>
          <w:szCs w:val="24"/>
        </w:rPr>
      </w:pPr>
      <w:r>
        <w:rPr>
          <w:rFonts w:hint="eastAsia" w:ascii="宋体" w:hAnsi="宋体" w:eastAsia="宋体" w:cs="宋体"/>
          <w:b/>
          <w:sz w:val="24"/>
          <w:szCs w:val="24"/>
        </w:rPr>
        <w:t>九、违约、索赔和争议</w:t>
      </w:r>
    </w:p>
    <w:p w14:paraId="56ED12C3">
      <w:pPr>
        <w:tabs>
          <w:tab w:val="left" w:pos="-1980"/>
        </w:tabs>
        <w:spacing w:line="480" w:lineRule="exact"/>
        <w:ind w:firstLine="482" w:firstLineChars="200"/>
        <w:rPr>
          <w:rFonts w:ascii="宋体" w:hAnsi="宋体" w:eastAsia="宋体" w:cs="宋体"/>
          <w:b/>
          <w:sz w:val="24"/>
          <w:szCs w:val="24"/>
        </w:rPr>
      </w:pPr>
      <w:r>
        <w:rPr>
          <w:rFonts w:hint="eastAsia" w:ascii="宋体" w:hAnsi="宋体" w:eastAsia="宋体" w:cs="宋体"/>
          <w:b/>
          <w:sz w:val="24"/>
          <w:szCs w:val="24"/>
        </w:rPr>
        <w:t>21、违约</w:t>
      </w:r>
    </w:p>
    <w:p w14:paraId="230F0684">
      <w:pPr>
        <w:tabs>
          <w:tab w:val="left" w:pos="-1980"/>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21.1本合同中关于发包人违约的具体责任如下：</w:t>
      </w:r>
    </w:p>
    <w:p w14:paraId="0D32E393">
      <w:pPr>
        <w:tabs>
          <w:tab w:val="left" w:pos="-1980"/>
        </w:tabs>
        <w:spacing w:line="48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本合同通用条款第15条约定发包人违约应承担的违约责任：</w:t>
      </w:r>
      <w:r>
        <w:rPr>
          <w:rFonts w:hint="eastAsia" w:ascii="宋体" w:hAnsi="宋体" w:eastAsia="宋体" w:cs="宋体"/>
          <w:sz w:val="24"/>
          <w:szCs w:val="24"/>
          <w:u w:val="single"/>
        </w:rPr>
        <w:t>工期顺延。</w:t>
      </w:r>
    </w:p>
    <w:p w14:paraId="049CDB52">
      <w:pPr>
        <w:tabs>
          <w:tab w:val="left" w:pos="-1980"/>
        </w:tabs>
        <w:spacing w:line="48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双方约定的发包人其他违约责任：</w:t>
      </w:r>
      <w:r>
        <w:rPr>
          <w:rFonts w:hint="eastAsia" w:ascii="宋体" w:hAnsi="宋体" w:eastAsia="宋体" w:cs="宋体"/>
          <w:sz w:val="24"/>
          <w:szCs w:val="24"/>
          <w:u w:val="single"/>
        </w:rPr>
        <w:t>双方另行商定。</w:t>
      </w:r>
    </w:p>
    <w:p w14:paraId="44D4BCFE">
      <w:pPr>
        <w:tabs>
          <w:tab w:val="left" w:pos="-1980"/>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21.2本合同中关于承包人违约的具体责任如下：</w:t>
      </w:r>
    </w:p>
    <w:p w14:paraId="23A4621F">
      <w:pPr>
        <w:spacing w:line="48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本合同通用条款第9.2款约定承包人违约应承担违约责任：</w:t>
      </w:r>
      <w:r>
        <w:rPr>
          <w:rFonts w:hint="eastAsia" w:ascii="宋体" w:hAnsi="宋体" w:eastAsia="宋体" w:cs="宋体"/>
          <w:sz w:val="24"/>
          <w:szCs w:val="24"/>
          <w:u w:val="single"/>
        </w:rPr>
        <w:t>按合同工期每逾期一天竣工，向发包人支付工程总造价的万分之四的违约金。</w:t>
      </w:r>
    </w:p>
    <w:p w14:paraId="69D6CDD2">
      <w:pPr>
        <w:spacing w:line="48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本合同通用条款第10.1款约定承包人违约应承担的违约责任：</w:t>
      </w:r>
      <w:r>
        <w:rPr>
          <w:rFonts w:hint="eastAsia" w:ascii="宋体" w:hAnsi="宋体" w:eastAsia="宋体" w:cs="宋体"/>
          <w:sz w:val="24"/>
          <w:szCs w:val="24"/>
          <w:u w:val="single"/>
        </w:rPr>
        <w:t>因承包人原因工程质量达不到本合同约定的质量标准，由承包人负责整改直至达到本合同约定的合格标准，所产生的一切费用均由承包人承担。</w:t>
      </w:r>
    </w:p>
    <w:p w14:paraId="1C5106AE">
      <w:pPr>
        <w:tabs>
          <w:tab w:val="left" w:pos="-1980"/>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双方约定的承包人其他违约责任：</w:t>
      </w:r>
      <w:r>
        <w:rPr>
          <w:rFonts w:hint="eastAsia" w:ascii="宋体" w:hAnsi="宋体" w:eastAsia="宋体" w:cs="宋体"/>
          <w:sz w:val="24"/>
          <w:szCs w:val="24"/>
          <w:u w:val="single"/>
        </w:rPr>
        <w:t>双方另行商定。</w:t>
      </w:r>
    </w:p>
    <w:p w14:paraId="5F819ED4">
      <w:pPr>
        <w:tabs>
          <w:tab w:val="left" w:pos="-1980"/>
        </w:tabs>
        <w:spacing w:line="480" w:lineRule="exact"/>
        <w:ind w:firstLine="482" w:firstLineChars="200"/>
        <w:rPr>
          <w:rFonts w:ascii="宋体" w:hAnsi="宋体" w:eastAsia="宋体" w:cs="宋体"/>
          <w:b/>
          <w:sz w:val="24"/>
          <w:szCs w:val="24"/>
        </w:rPr>
      </w:pPr>
      <w:r>
        <w:rPr>
          <w:rFonts w:hint="eastAsia" w:ascii="宋体" w:hAnsi="宋体" w:eastAsia="宋体" w:cs="宋体"/>
          <w:b/>
          <w:sz w:val="24"/>
          <w:szCs w:val="24"/>
        </w:rPr>
        <w:t>22、争议</w:t>
      </w:r>
    </w:p>
    <w:p w14:paraId="124A632B">
      <w:pPr>
        <w:tabs>
          <w:tab w:val="left" w:pos="-1980"/>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22.1双方约定，在履行合同过程中产生争议时：</w:t>
      </w:r>
    </w:p>
    <w:p w14:paraId="61542D55">
      <w:pPr>
        <w:tabs>
          <w:tab w:val="left" w:pos="-1980"/>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（1）请</w:t>
      </w:r>
      <w:r>
        <w:rPr>
          <w:rFonts w:hint="eastAsia" w:ascii="宋体" w:hAnsi="宋体" w:eastAsia="宋体" w:cs="宋体"/>
          <w:sz w:val="24"/>
          <w:szCs w:val="24"/>
          <w:u w:val="single"/>
        </w:rPr>
        <w:t xml:space="preserve"> 当地建设行政主管部门 </w:t>
      </w:r>
      <w:r>
        <w:rPr>
          <w:rFonts w:hint="eastAsia" w:ascii="宋体" w:hAnsi="宋体" w:eastAsia="宋体" w:cs="宋体"/>
          <w:sz w:val="24"/>
          <w:szCs w:val="24"/>
        </w:rPr>
        <w:t>调解；</w:t>
      </w:r>
    </w:p>
    <w:p w14:paraId="4F14B935">
      <w:pPr>
        <w:tabs>
          <w:tab w:val="left" w:pos="-1980"/>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（2）向</w:t>
      </w:r>
      <w:r>
        <w:rPr>
          <w:rFonts w:hint="eastAsia" w:ascii="宋体" w:hAnsi="宋体" w:eastAsia="宋体" w:cs="宋体"/>
          <w:sz w:val="24"/>
          <w:szCs w:val="24"/>
          <w:u w:val="single"/>
        </w:rPr>
        <w:t xml:space="preserve"> 柳州市柳南区人民法院提起诉讼。</w:t>
      </w:r>
    </w:p>
    <w:p w14:paraId="48059E3A">
      <w:pPr>
        <w:spacing w:line="480" w:lineRule="exact"/>
        <w:rPr>
          <w:rFonts w:ascii="宋体" w:hAnsi="宋体" w:eastAsia="宋体" w:cs="宋体"/>
          <w:b/>
          <w:bCs/>
          <w:sz w:val="24"/>
          <w:szCs w:val="24"/>
        </w:rPr>
      </w:pPr>
      <w:r>
        <w:rPr>
          <w:rFonts w:hint="eastAsia" w:ascii="宋体" w:hAnsi="宋体" w:eastAsia="宋体" w:cs="宋体"/>
          <w:b/>
          <w:sz w:val="24"/>
          <w:szCs w:val="24"/>
        </w:rPr>
        <w:t>十、</w:t>
      </w:r>
      <w:r>
        <w:rPr>
          <w:rFonts w:hint="eastAsia" w:ascii="宋体" w:hAnsi="宋体" w:eastAsia="宋体" w:cs="宋体"/>
          <w:b/>
          <w:bCs/>
          <w:sz w:val="24"/>
          <w:szCs w:val="24"/>
        </w:rPr>
        <w:t>廉政要求</w:t>
      </w:r>
    </w:p>
    <w:p w14:paraId="7BF80A54">
      <w:pPr>
        <w:spacing w:line="480" w:lineRule="exact"/>
        <w:ind w:firstLine="482" w:firstLineChars="200"/>
        <w:rPr>
          <w:rFonts w:ascii="宋体" w:hAnsi="宋体" w:eastAsia="宋体" w:cs="宋体"/>
          <w:sz w:val="24"/>
          <w:szCs w:val="24"/>
        </w:rPr>
      </w:pPr>
      <w:r>
        <w:rPr>
          <w:rFonts w:hint="eastAsia" w:ascii="宋体" w:hAnsi="宋体" w:eastAsia="宋体" w:cs="宋体"/>
          <w:b/>
          <w:bCs/>
          <w:sz w:val="24"/>
          <w:szCs w:val="24"/>
        </w:rPr>
        <w:t>23.</w:t>
      </w:r>
      <w:r>
        <w:rPr>
          <w:rFonts w:hint="eastAsia" w:ascii="宋体" w:hAnsi="宋体" w:eastAsia="宋体" w:cs="宋体"/>
          <w:sz w:val="24"/>
          <w:szCs w:val="24"/>
        </w:rPr>
        <w:t>严格执行本工程施工合同文件，自觉按合同办事。</w:t>
      </w:r>
    </w:p>
    <w:p w14:paraId="2B59AC67">
      <w:pPr>
        <w:spacing w:line="480" w:lineRule="exact"/>
        <w:ind w:firstLine="482" w:firstLineChars="200"/>
        <w:rPr>
          <w:rFonts w:ascii="宋体" w:hAnsi="宋体" w:eastAsia="宋体" w:cs="宋体"/>
          <w:sz w:val="24"/>
          <w:szCs w:val="24"/>
        </w:rPr>
      </w:pPr>
      <w:r>
        <w:rPr>
          <w:rFonts w:hint="eastAsia" w:ascii="宋体" w:hAnsi="宋体" w:eastAsia="宋体" w:cs="宋体"/>
          <w:b/>
          <w:bCs/>
          <w:sz w:val="24"/>
          <w:szCs w:val="24"/>
        </w:rPr>
        <w:t>24.</w:t>
      </w:r>
      <w:r>
        <w:rPr>
          <w:rFonts w:hint="eastAsia" w:ascii="宋体" w:hAnsi="宋体" w:eastAsia="宋体" w:cs="宋体"/>
          <w:sz w:val="24"/>
          <w:szCs w:val="24"/>
        </w:rPr>
        <w:t>双方的业务活动坚持公开、公正、诚信、透明的原则（法律认定的商业秘密和合同文件另有规定除外），不得损害国家和集体利益，不得违反工程建设管理规章制度。</w:t>
      </w:r>
    </w:p>
    <w:p w14:paraId="0D882361">
      <w:pPr>
        <w:spacing w:line="480" w:lineRule="exact"/>
        <w:ind w:firstLine="482" w:firstLineChars="200"/>
        <w:rPr>
          <w:rFonts w:ascii="宋体" w:hAnsi="宋体" w:eastAsia="宋体" w:cs="宋体"/>
          <w:b/>
          <w:sz w:val="24"/>
          <w:szCs w:val="24"/>
        </w:rPr>
      </w:pPr>
      <w:r>
        <w:rPr>
          <w:rFonts w:hint="eastAsia" w:ascii="宋体" w:hAnsi="宋体" w:eastAsia="宋体" w:cs="宋体"/>
          <w:b/>
          <w:bCs/>
          <w:sz w:val="24"/>
          <w:szCs w:val="24"/>
        </w:rPr>
        <w:t>25.</w:t>
      </w:r>
      <w:r>
        <w:rPr>
          <w:rFonts w:hint="eastAsia" w:ascii="宋体" w:hAnsi="宋体" w:eastAsia="宋体" w:cs="宋体"/>
          <w:sz w:val="24"/>
          <w:szCs w:val="24"/>
        </w:rPr>
        <w:t>发现对方在业务活动中有违反廉政规定的行为，有及时提醒对方纠正的权利和义务。</w:t>
      </w:r>
    </w:p>
    <w:p w14:paraId="4290B069">
      <w:pPr>
        <w:tabs>
          <w:tab w:val="left" w:pos="-1980"/>
        </w:tabs>
        <w:spacing w:line="480" w:lineRule="exact"/>
        <w:rPr>
          <w:rFonts w:ascii="宋体" w:hAnsi="宋体" w:eastAsia="宋体" w:cs="宋体"/>
          <w:b/>
          <w:sz w:val="24"/>
          <w:szCs w:val="24"/>
        </w:rPr>
      </w:pPr>
      <w:r>
        <w:rPr>
          <w:rFonts w:hint="eastAsia" w:ascii="宋体" w:hAnsi="宋体" w:eastAsia="宋体" w:cs="宋体"/>
          <w:b/>
          <w:sz w:val="24"/>
          <w:szCs w:val="24"/>
        </w:rPr>
        <w:t>十一、其他</w:t>
      </w:r>
    </w:p>
    <w:p w14:paraId="1C1B176C">
      <w:pPr>
        <w:tabs>
          <w:tab w:val="left" w:pos="-1980"/>
        </w:tabs>
        <w:spacing w:line="480" w:lineRule="exact"/>
        <w:ind w:firstLine="482" w:firstLineChars="200"/>
        <w:rPr>
          <w:rFonts w:ascii="宋体" w:hAnsi="宋体" w:eastAsia="宋体" w:cs="宋体"/>
          <w:b/>
          <w:sz w:val="24"/>
          <w:szCs w:val="24"/>
        </w:rPr>
      </w:pPr>
      <w:r>
        <w:rPr>
          <w:rFonts w:hint="eastAsia" w:ascii="宋体" w:hAnsi="宋体" w:eastAsia="宋体" w:cs="宋体"/>
          <w:b/>
          <w:sz w:val="24"/>
          <w:szCs w:val="24"/>
        </w:rPr>
        <w:t>26、工程分包</w:t>
      </w:r>
    </w:p>
    <w:p w14:paraId="43F127D7">
      <w:pPr>
        <w:tabs>
          <w:tab w:val="left" w:pos="-1980"/>
        </w:tabs>
        <w:spacing w:line="460" w:lineRule="exact"/>
        <w:ind w:firstLine="480" w:firstLineChars="200"/>
        <w:rPr>
          <w:rFonts w:ascii="宋体" w:hAnsi="宋体" w:eastAsia="宋体" w:cs="宋体"/>
          <w:sz w:val="24"/>
          <w:szCs w:val="24"/>
        </w:rPr>
      </w:pPr>
      <w:r>
        <w:rPr>
          <w:rFonts w:hint="eastAsia" w:ascii="宋体" w:hAnsi="宋体" w:eastAsia="宋体" w:cs="宋体"/>
          <w:bCs/>
          <w:sz w:val="24"/>
          <w:szCs w:val="24"/>
        </w:rPr>
        <w:t>26.1</w:t>
      </w:r>
      <w:r>
        <w:rPr>
          <w:rFonts w:hint="eastAsia" w:ascii="宋体" w:hAnsi="宋体" w:eastAsia="宋体" w:cs="宋体"/>
          <w:sz w:val="24"/>
          <w:szCs w:val="24"/>
        </w:rPr>
        <w:t>本工程发包人同意承包人分包的工程：</w:t>
      </w:r>
      <w:r>
        <w:rPr>
          <w:rFonts w:hint="eastAsia" w:ascii="宋体" w:hAnsi="宋体" w:eastAsia="宋体" w:cs="宋体"/>
          <w:sz w:val="24"/>
          <w:szCs w:val="24"/>
          <w:u w:val="single"/>
        </w:rPr>
        <w:t>无。</w:t>
      </w:r>
      <w:r>
        <w:rPr>
          <w:rFonts w:hint="eastAsia" w:ascii="宋体" w:hAnsi="宋体" w:eastAsia="宋体" w:cs="宋体"/>
          <w:sz w:val="24"/>
          <w:szCs w:val="24"/>
        </w:rPr>
        <w:t xml:space="preserve"> </w:t>
      </w:r>
    </w:p>
    <w:p w14:paraId="61F22E5F">
      <w:pPr>
        <w:tabs>
          <w:tab w:val="left" w:pos="-1980"/>
        </w:tabs>
        <w:spacing w:line="460" w:lineRule="exact"/>
        <w:ind w:firstLine="482" w:firstLineChars="200"/>
        <w:rPr>
          <w:rFonts w:ascii="宋体" w:hAnsi="宋体" w:eastAsia="宋体" w:cs="宋体"/>
          <w:b/>
          <w:sz w:val="24"/>
          <w:szCs w:val="24"/>
        </w:rPr>
      </w:pPr>
      <w:r>
        <w:rPr>
          <w:rFonts w:hint="eastAsia" w:ascii="宋体" w:hAnsi="宋体" w:eastAsia="宋体" w:cs="宋体"/>
          <w:b/>
          <w:sz w:val="24"/>
          <w:szCs w:val="24"/>
        </w:rPr>
        <w:t>27、保险</w:t>
      </w:r>
    </w:p>
    <w:p w14:paraId="42B94408">
      <w:pPr>
        <w:tabs>
          <w:tab w:val="left" w:pos="-1980"/>
        </w:tabs>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27.1本工程双方约定投保内容如下：</w:t>
      </w:r>
    </w:p>
    <w:p w14:paraId="5212D796">
      <w:pPr>
        <w:tabs>
          <w:tab w:val="left" w:pos="-1980"/>
          <w:tab w:val="left" w:pos="1170"/>
        </w:tabs>
        <w:spacing w:line="46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（1）发包人投保内容：</w:t>
      </w:r>
      <w:r>
        <w:rPr>
          <w:rFonts w:hint="eastAsia" w:ascii="宋体" w:hAnsi="宋体" w:eastAsia="宋体" w:cs="宋体"/>
          <w:sz w:val="24"/>
          <w:szCs w:val="24"/>
          <w:u w:val="single"/>
        </w:rPr>
        <w:t>自行确定。</w:t>
      </w:r>
    </w:p>
    <w:p w14:paraId="1703E8B2">
      <w:pPr>
        <w:tabs>
          <w:tab w:val="left" w:pos="-1980"/>
          <w:tab w:val="left" w:pos="1170"/>
        </w:tabs>
        <w:spacing w:line="46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（2）发包人委托承包人办理的保险事项：</w:t>
      </w:r>
      <w:r>
        <w:rPr>
          <w:rFonts w:hint="eastAsia" w:ascii="宋体" w:hAnsi="宋体" w:eastAsia="宋体" w:cs="宋体"/>
          <w:sz w:val="24"/>
          <w:szCs w:val="24"/>
          <w:u w:val="single"/>
        </w:rPr>
        <w:t>无。</w:t>
      </w:r>
    </w:p>
    <w:p w14:paraId="7D6AE3BA">
      <w:pPr>
        <w:tabs>
          <w:tab w:val="left" w:pos="-1980"/>
        </w:tabs>
        <w:spacing w:line="46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（3）承包人投保内容：</w:t>
      </w:r>
      <w:r>
        <w:rPr>
          <w:rFonts w:hint="eastAsia" w:ascii="宋体" w:hAnsi="宋体" w:eastAsia="宋体" w:cs="宋体"/>
          <w:sz w:val="24"/>
          <w:szCs w:val="24"/>
          <w:u w:val="single"/>
        </w:rPr>
        <w:t>按国家及柳州市有关规定执行。</w:t>
      </w:r>
    </w:p>
    <w:p w14:paraId="39E6C2EF">
      <w:pPr>
        <w:tabs>
          <w:tab w:val="left" w:pos="-1980"/>
        </w:tabs>
        <w:spacing w:line="460" w:lineRule="exact"/>
        <w:ind w:firstLine="482" w:firstLineChars="200"/>
        <w:rPr>
          <w:rFonts w:ascii="宋体" w:hAnsi="宋体" w:eastAsia="宋体" w:cs="宋体"/>
          <w:b/>
          <w:sz w:val="24"/>
          <w:szCs w:val="24"/>
        </w:rPr>
      </w:pPr>
      <w:r>
        <w:rPr>
          <w:rFonts w:hint="eastAsia" w:ascii="宋体" w:hAnsi="宋体" w:eastAsia="宋体" w:cs="宋体"/>
          <w:b/>
          <w:sz w:val="24"/>
          <w:szCs w:val="24"/>
        </w:rPr>
        <w:t>28、担保</w:t>
      </w:r>
    </w:p>
    <w:p w14:paraId="523CBB0A">
      <w:pPr>
        <w:tabs>
          <w:tab w:val="left" w:pos="-1980"/>
        </w:tabs>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28.1本工程双方约定担保事项如下：</w:t>
      </w:r>
    </w:p>
    <w:p w14:paraId="4243F781">
      <w:pPr>
        <w:tabs>
          <w:tab w:val="left" w:pos="-1980"/>
        </w:tabs>
        <w:spacing w:line="460" w:lineRule="exact"/>
        <w:ind w:firstLine="480" w:firstLineChars="200"/>
        <w:rPr>
          <w:rFonts w:ascii="宋体" w:hAnsi="宋体" w:eastAsia="宋体" w:cs="宋体"/>
          <w:sz w:val="24"/>
          <w:szCs w:val="24"/>
        </w:rPr>
      </w:pPr>
      <w:r>
        <w:rPr>
          <w:rFonts w:hint="eastAsia" w:ascii="宋体" w:hAnsi="宋体" w:eastAsia="宋体" w:cs="宋体"/>
          <w:sz w:val="24"/>
          <w:szCs w:val="24"/>
        </w:rPr>
        <w:t>（1）发包人向承包人提供履约担保，担保方式为：</w:t>
      </w:r>
      <w:r>
        <w:rPr>
          <w:rFonts w:hint="eastAsia" w:ascii="宋体" w:hAnsi="宋体" w:eastAsia="宋体" w:cs="宋体"/>
          <w:sz w:val="24"/>
          <w:szCs w:val="24"/>
          <w:u w:val="single"/>
        </w:rPr>
        <w:t xml:space="preserve"> 无 </w:t>
      </w:r>
      <w:r>
        <w:rPr>
          <w:rFonts w:hint="eastAsia" w:ascii="宋体" w:hAnsi="宋体" w:eastAsia="宋体" w:cs="宋体"/>
          <w:sz w:val="24"/>
          <w:szCs w:val="24"/>
        </w:rPr>
        <w:t>为本合同附件。</w:t>
      </w:r>
    </w:p>
    <w:p w14:paraId="1769B50E">
      <w:pPr>
        <w:tabs>
          <w:tab w:val="left" w:pos="-1980"/>
        </w:tabs>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（2）承包人向发包人提供履约担保，担保方式为：</w:t>
      </w:r>
      <w:r>
        <w:rPr>
          <w:rFonts w:hint="eastAsia" w:ascii="宋体" w:hAnsi="宋体" w:eastAsia="宋体" w:cs="宋体"/>
          <w:sz w:val="24"/>
          <w:szCs w:val="24"/>
          <w:u w:val="single"/>
        </w:rPr>
        <w:t xml:space="preserve">  </w:t>
      </w:r>
      <w:r>
        <w:rPr>
          <w:rFonts w:hint="eastAsia" w:ascii="宋体" w:hAnsi="宋体" w:eastAsia="宋体" w:cs="宋体"/>
          <w:bCs/>
          <w:sz w:val="24"/>
          <w:szCs w:val="24"/>
          <w:u w:val="single"/>
        </w:rPr>
        <w:t xml:space="preserve">无 </w:t>
      </w:r>
      <w:r>
        <w:rPr>
          <w:rFonts w:hint="eastAsia" w:ascii="宋体" w:hAnsi="宋体" w:eastAsia="宋体" w:cs="宋体"/>
          <w:sz w:val="24"/>
          <w:szCs w:val="24"/>
        </w:rPr>
        <w:t>担保合同作为本合同附件。</w:t>
      </w:r>
    </w:p>
    <w:tbl>
      <w:tblPr>
        <w:tblStyle w:val="24"/>
        <w:tblpPr w:leftFromText="180" w:rightFromText="180" w:vertAnchor="text" w:horzAnchor="page" w:tblpX="1300" w:tblpY="691"/>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9"/>
        <w:gridCol w:w="5190"/>
      </w:tblGrid>
      <w:tr w14:paraId="15A3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0" w:hRule="atLeast"/>
        </w:trPr>
        <w:tc>
          <w:tcPr>
            <w:tcW w:w="4709" w:type="dxa"/>
            <w:tcBorders>
              <w:top w:val="nil"/>
              <w:left w:val="nil"/>
              <w:bottom w:val="nil"/>
              <w:right w:val="nil"/>
            </w:tcBorders>
          </w:tcPr>
          <w:p w14:paraId="4CEE5861">
            <w:pPr>
              <w:spacing w:line="480" w:lineRule="auto"/>
              <w:rPr>
                <w:rFonts w:ascii="宋体" w:hAnsi="宋体" w:eastAsia="宋体" w:cs="宋体"/>
                <w:sz w:val="24"/>
                <w:szCs w:val="24"/>
              </w:rPr>
            </w:pPr>
            <w:r>
              <w:rPr>
                <w:rFonts w:hint="eastAsia" w:ascii="宋体" w:hAnsi="宋体" w:eastAsia="宋体" w:cs="宋体"/>
                <w:sz w:val="24"/>
                <w:szCs w:val="24"/>
              </w:rPr>
              <w:t xml:space="preserve">发包人（公章）： </w:t>
            </w:r>
          </w:p>
          <w:p w14:paraId="1292268D">
            <w:pPr>
              <w:spacing w:line="48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柳州市柳南区太阳村镇人民政府</w:t>
            </w:r>
          </w:p>
          <w:p w14:paraId="65AC6298">
            <w:pPr>
              <w:spacing w:line="480" w:lineRule="auto"/>
              <w:rPr>
                <w:rFonts w:ascii="宋体" w:hAnsi="宋体" w:eastAsia="宋体" w:cs="宋体"/>
                <w:sz w:val="24"/>
                <w:szCs w:val="24"/>
              </w:rPr>
            </w:pPr>
            <w:r>
              <w:rPr>
                <w:rFonts w:hint="eastAsia" w:ascii="宋体" w:hAnsi="宋体" w:eastAsia="宋体" w:cs="宋体"/>
                <w:sz w:val="24"/>
                <w:szCs w:val="24"/>
              </w:rPr>
              <w:t>法定代表人或其委托代理人</w:t>
            </w:r>
          </w:p>
          <w:p w14:paraId="24E291D7">
            <w:pPr>
              <w:spacing w:line="480" w:lineRule="auto"/>
              <w:rPr>
                <w:rFonts w:ascii="宋体" w:hAnsi="宋体" w:eastAsia="宋体" w:cs="宋体"/>
                <w:sz w:val="24"/>
                <w:szCs w:val="24"/>
              </w:rPr>
            </w:pPr>
            <w:r>
              <w:rPr>
                <w:rFonts w:hint="eastAsia" w:ascii="宋体" w:hAnsi="宋体" w:eastAsia="宋体" w:cs="宋体"/>
                <w:sz w:val="24"/>
                <w:szCs w:val="24"/>
              </w:rPr>
              <w:t>（签字）：</w:t>
            </w:r>
          </w:p>
          <w:p w14:paraId="5D358884">
            <w:pPr>
              <w:spacing w:line="480" w:lineRule="auto"/>
              <w:rPr>
                <w:rFonts w:ascii="宋体" w:hAnsi="宋体" w:eastAsia="宋体" w:cs="宋体"/>
                <w:sz w:val="24"/>
                <w:szCs w:val="24"/>
              </w:rPr>
            </w:pPr>
            <w:r>
              <w:rPr>
                <w:rFonts w:hint="eastAsia" w:ascii="宋体" w:hAnsi="宋体" w:eastAsia="宋体" w:cs="宋体"/>
                <w:sz w:val="24"/>
                <w:szCs w:val="24"/>
              </w:rPr>
              <w:t>社会信用代码：</w:t>
            </w:r>
          </w:p>
          <w:p w14:paraId="73C02886">
            <w:pPr>
              <w:spacing w:line="480" w:lineRule="auto"/>
              <w:rPr>
                <w:rFonts w:ascii="宋体" w:hAnsi="宋体" w:eastAsia="宋体" w:cs="宋体"/>
                <w:sz w:val="24"/>
                <w:szCs w:val="24"/>
              </w:rPr>
            </w:pPr>
            <w:r>
              <w:rPr>
                <w:rFonts w:hint="eastAsia" w:ascii="宋体" w:hAnsi="宋体" w:eastAsia="宋体" w:cs="宋体"/>
                <w:sz w:val="24"/>
                <w:szCs w:val="24"/>
              </w:rPr>
              <w:t>地  址：</w:t>
            </w:r>
          </w:p>
          <w:p w14:paraId="331D9786">
            <w:pPr>
              <w:spacing w:line="480" w:lineRule="auto"/>
              <w:rPr>
                <w:rFonts w:ascii="宋体" w:hAnsi="宋体" w:eastAsia="宋体" w:cs="宋体"/>
                <w:sz w:val="24"/>
                <w:szCs w:val="24"/>
              </w:rPr>
            </w:pPr>
            <w:r>
              <w:rPr>
                <w:rFonts w:hint="eastAsia" w:ascii="宋体" w:hAnsi="宋体" w:eastAsia="宋体" w:cs="宋体"/>
                <w:sz w:val="24"/>
                <w:szCs w:val="24"/>
              </w:rPr>
              <w:t xml:space="preserve">邮政编码：  </w:t>
            </w:r>
          </w:p>
          <w:p w14:paraId="4B585688">
            <w:pPr>
              <w:spacing w:line="480" w:lineRule="auto"/>
              <w:rPr>
                <w:rFonts w:ascii="宋体" w:hAnsi="宋体" w:eastAsia="宋体" w:cs="宋体"/>
                <w:sz w:val="24"/>
                <w:szCs w:val="24"/>
              </w:rPr>
            </w:pPr>
            <w:r>
              <w:rPr>
                <w:rFonts w:hint="eastAsia" w:ascii="宋体" w:hAnsi="宋体" w:eastAsia="宋体" w:cs="宋体"/>
                <w:sz w:val="24"/>
                <w:szCs w:val="24"/>
              </w:rPr>
              <w:t xml:space="preserve">电  话：              </w:t>
            </w:r>
          </w:p>
          <w:p w14:paraId="50BA8259">
            <w:pPr>
              <w:spacing w:line="480" w:lineRule="auto"/>
              <w:rPr>
                <w:rFonts w:ascii="宋体" w:hAnsi="宋体" w:eastAsia="宋体" w:cs="宋体"/>
                <w:sz w:val="24"/>
                <w:szCs w:val="24"/>
              </w:rPr>
            </w:pPr>
            <w:r>
              <w:rPr>
                <w:rFonts w:hint="eastAsia" w:ascii="宋体" w:hAnsi="宋体" w:eastAsia="宋体" w:cs="宋体"/>
                <w:sz w:val="24"/>
                <w:szCs w:val="24"/>
              </w:rPr>
              <w:t xml:space="preserve">传  真：     </w:t>
            </w:r>
          </w:p>
          <w:p w14:paraId="168A4A15">
            <w:pPr>
              <w:spacing w:line="480" w:lineRule="auto"/>
              <w:rPr>
                <w:rFonts w:ascii="宋体" w:hAnsi="宋体" w:eastAsia="宋体" w:cs="宋体"/>
                <w:sz w:val="24"/>
                <w:szCs w:val="24"/>
              </w:rPr>
            </w:pPr>
            <w:r>
              <w:rPr>
                <w:rFonts w:hint="eastAsia" w:ascii="宋体" w:hAnsi="宋体" w:eastAsia="宋体" w:cs="宋体"/>
                <w:sz w:val="24"/>
                <w:szCs w:val="24"/>
              </w:rPr>
              <w:t xml:space="preserve">电子信箱：                </w:t>
            </w:r>
          </w:p>
          <w:p w14:paraId="736241E3">
            <w:pPr>
              <w:spacing w:line="480" w:lineRule="auto"/>
              <w:rPr>
                <w:rFonts w:ascii="宋体" w:hAnsi="宋体" w:eastAsia="宋体" w:cs="宋体"/>
                <w:sz w:val="24"/>
                <w:szCs w:val="24"/>
              </w:rPr>
            </w:pPr>
            <w:r>
              <w:rPr>
                <w:rFonts w:hint="eastAsia" w:ascii="宋体" w:hAnsi="宋体" w:eastAsia="宋体" w:cs="宋体"/>
                <w:sz w:val="24"/>
                <w:szCs w:val="24"/>
              </w:rPr>
              <w:t>开户银行：</w:t>
            </w:r>
          </w:p>
          <w:p w14:paraId="392248CA">
            <w:pPr>
              <w:spacing w:line="480" w:lineRule="auto"/>
              <w:rPr>
                <w:rFonts w:ascii="宋体" w:hAnsi="宋体" w:eastAsia="宋体" w:cs="宋体"/>
                <w:sz w:val="24"/>
                <w:szCs w:val="24"/>
              </w:rPr>
            </w:pPr>
            <w:r>
              <w:rPr>
                <w:rFonts w:hint="eastAsia" w:ascii="宋体" w:hAnsi="宋体" w:eastAsia="宋体" w:cs="宋体"/>
                <w:sz w:val="24"/>
                <w:szCs w:val="24"/>
              </w:rPr>
              <w:t>账  号：</w:t>
            </w:r>
          </w:p>
        </w:tc>
        <w:tc>
          <w:tcPr>
            <w:tcW w:w="5190" w:type="dxa"/>
            <w:tcBorders>
              <w:top w:val="nil"/>
              <w:left w:val="nil"/>
              <w:bottom w:val="nil"/>
              <w:right w:val="nil"/>
            </w:tcBorders>
          </w:tcPr>
          <w:p w14:paraId="62EAC9BA">
            <w:pPr>
              <w:spacing w:line="560" w:lineRule="exact"/>
              <w:rPr>
                <w:rFonts w:ascii="宋体" w:hAnsi="宋体" w:eastAsia="宋体" w:cs="Times New Roman"/>
                <w:kern w:val="0"/>
                <w:sz w:val="20"/>
                <w:szCs w:val="24"/>
              </w:rPr>
            </w:pPr>
            <w:r>
              <w:rPr>
                <w:rFonts w:hint="eastAsia" w:ascii="宋体" w:hAnsi="宋体" w:eastAsia="宋体" w:cs="宋体"/>
                <w:kern w:val="0"/>
                <w:sz w:val="24"/>
                <w:szCs w:val="24"/>
              </w:rPr>
              <w:t>承包人（公章）：</w:t>
            </w:r>
            <w:r>
              <w:rPr>
                <w:rFonts w:hint="eastAsia" w:ascii="宋体" w:hAnsi="宋体" w:eastAsia="宋体" w:cs="宋体"/>
                <w:bCs/>
                <w:kern w:val="0"/>
                <w:sz w:val="24"/>
                <w:szCs w:val="24"/>
                <w:u w:val="single"/>
              </w:rPr>
              <w:t xml:space="preserve">                    </w:t>
            </w:r>
          </w:p>
          <w:p w14:paraId="317248AD">
            <w:pPr>
              <w:spacing w:line="600" w:lineRule="atLeast"/>
              <w:rPr>
                <w:rFonts w:ascii="宋体" w:hAnsi="宋体" w:eastAsia="宋体" w:cs="宋体"/>
                <w:sz w:val="24"/>
                <w:szCs w:val="24"/>
              </w:rPr>
            </w:pPr>
            <w:r>
              <w:rPr>
                <w:rFonts w:hint="eastAsia" w:ascii="宋体" w:hAnsi="宋体" w:eastAsia="宋体" w:cs="宋体"/>
                <w:sz w:val="24"/>
                <w:szCs w:val="24"/>
              </w:rPr>
              <w:t>法定代表人或其委托代理人</w:t>
            </w:r>
          </w:p>
          <w:p w14:paraId="58B5B262">
            <w:pPr>
              <w:spacing w:line="600" w:lineRule="atLeast"/>
              <w:rPr>
                <w:rFonts w:ascii="宋体" w:hAnsi="宋体" w:eastAsia="宋体" w:cs="宋体"/>
                <w:sz w:val="24"/>
                <w:szCs w:val="24"/>
              </w:rPr>
            </w:pPr>
            <w:r>
              <w:rPr>
                <w:rFonts w:hint="eastAsia" w:ascii="宋体" w:hAnsi="宋体" w:eastAsia="宋体" w:cs="宋体"/>
                <w:sz w:val="24"/>
                <w:szCs w:val="24"/>
              </w:rPr>
              <w:t>（签字）：</w:t>
            </w:r>
          </w:p>
          <w:p w14:paraId="4A3130EB">
            <w:pPr>
              <w:spacing w:line="600" w:lineRule="atLeast"/>
              <w:rPr>
                <w:rFonts w:ascii="宋体" w:hAnsi="宋体" w:eastAsia="宋体" w:cs="宋体"/>
                <w:sz w:val="24"/>
                <w:szCs w:val="24"/>
              </w:rPr>
            </w:pPr>
            <w:r>
              <w:rPr>
                <w:rFonts w:hint="eastAsia" w:ascii="宋体" w:hAnsi="宋体" w:eastAsia="宋体" w:cs="宋体"/>
                <w:sz w:val="24"/>
                <w:szCs w:val="24"/>
              </w:rPr>
              <w:t xml:space="preserve">社会信用代码： </w:t>
            </w:r>
            <w:r>
              <w:rPr>
                <w:rFonts w:hint="eastAsia" w:ascii="宋体" w:hAnsi="宋体" w:eastAsia="宋体" w:cs="Times New Roman"/>
                <w:sz w:val="21"/>
                <w:szCs w:val="24"/>
              </w:rPr>
              <w:t xml:space="preserve"> </w:t>
            </w:r>
            <w:r>
              <w:rPr>
                <w:rFonts w:hint="eastAsia" w:ascii="宋体" w:hAnsi="宋体" w:eastAsia="宋体" w:cs="宋体"/>
                <w:sz w:val="24"/>
                <w:szCs w:val="24"/>
              </w:rPr>
              <w:t xml:space="preserve">                </w:t>
            </w:r>
          </w:p>
          <w:p w14:paraId="418A1F65">
            <w:pPr>
              <w:spacing w:line="600" w:lineRule="atLeast"/>
              <w:rPr>
                <w:rFonts w:ascii="宋体" w:hAnsi="宋体" w:eastAsia="宋体" w:cs="宋体"/>
                <w:sz w:val="24"/>
                <w:szCs w:val="24"/>
              </w:rPr>
            </w:pPr>
            <w:r>
              <w:rPr>
                <w:rFonts w:hint="eastAsia" w:ascii="宋体" w:hAnsi="宋体" w:eastAsia="宋体" w:cs="宋体"/>
                <w:sz w:val="24"/>
                <w:szCs w:val="24"/>
              </w:rPr>
              <w:t>地  址：</w:t>
            </w:r>
            <w:r>
              <w:rPr>
                <w:rFonts w:ascii="宋体" w:hAnsi="宋体" w:eastAsia="宋体" w:cs="宋体"/>
                <w:sz w:val="24"/>
                <w:szCs w:val="24"/>
              </w:rPr>
              <w:t xml:space="preserve"> </w:t>
            </w:r>
          </w:p>
          <w:p w14:paraId="398F0FF4">
            <w:pPr>
              <w:spacing w:line="600" w:lineRule="atLeast"/>
              <w:rPr>
                <w:rFonts w:ascii="宋体" w:hAnsi="宋体" w:eastAsia="宋体" w:cs="宋体"/>
                <w:sz w:val="24"/>
                <w:szCs w:val="24"/>
              </w:rPr>
            </w:pPr>
            <w:r>
              <w:rPr>
                <w:rFonts w:hint="eastAsia" w:ascii="宋体" w:hAnsi="宋体" w:eastAsia="宋体" w:cs="宋体"/>
                <w:sz w:val="24"/>
                <w:szCs w:val="24"/>
              </w:rPr>
              <w:t xml:space="preserve">邮政编码：          </w:t>
            </w:r>
          </w:p>
          <w:p w14:paraId="78B8F0C2">
            <w:pPr>
              <w:spacing w:line="600" w:lineRule="atLeast"/>
              <w:rPr>
                <w:rFonts w:ascii="宋体" w:hAnsi="宋体" w:eastAsia="宋体" w:cs="宋体"/>
                <w:kern w:val="0"/>
                <w:sz w:val="24"/>
                <w:szCs w:val="24"/>
              </w:rPr>
            </w:pPr>
            <w:r>
              <w:rPr>
                <w:rFonts w:hint="eastAsia" w:ascii="宋体" w:hAnsi="宋体" w:eastAsia="宋体" w:cs="宋体"/>
                <w:kern w:val="0"/>
                <w:sz w:val="24"/>
                <w:szCs w:val="24"/>
              </w:rPr>
              <w:t xml:space="preserve">电  话：       </w:t>
            </w:r>
          </w:p>
          <w:p w14:paraId="7B370835">
            <w:pPr>
              <w:spacing w:line="600" w:lineRule="atLeast"/>
              <w:rPr>
                <w:rFonts w:ascii="宋体" w:hAnsi="宋体" w:eastAsia="宋体" w:cs="宋体"/>
                <w:sz w:val="24"/>
                <w:szCs w:val="24"/>
              </w:rPr>
            </w:pPr>
            <w:r>
              <w:rPr>
                <w:rFonts w:hint="eastAsia" w:ascii="宋体" w:hAnsi="宋体" w:eastAsia="宋体" w:cs="宋体"/>
                <w:sz w:val="24"/>
                <w:szCs w:val="24"/>
              </w:rPr>
              <w:t>传  真：</w:t>
            </w:r>
          </w:p>
          <w:p w14:paraId="314AAF8A">
            <w:pPr>
              <w:spacing w:line="600" w:lineRule="atLeast"/>
              <w:rPr>
                <w:rFonts w:ascii="宋体" w:hAnsi="宋体" w:eastAsia="宋体" w:cs="宋体"/>
                <w:bCs/>
                <w:sz w:val="24"/>
                <w:szCs w:val="24"/>
              </w:rPr>
            </w:pPr>
            <w:r>
              <w:rPr>
                <w:rFonts w:hint="eastAsia" w:ascii="宋体" w:hAnsi="宋体" w:eastAsia="宋体" w:cs="宋体"/>
                <w:sz w:val="24"/>
                <w:szCs w:val="24"/>
              </w:rPr>
              <w:t>电子信箱：</w:t>
            </w:r>
          </w:p>
          <w:p w14:paraId="71C765C5">
            <w:pPr>
              <w:spacing w:line="480" w:lineRule="auto"/>
              <w:rPr>
                <w:rFonts w:ascii="宋体" w:hAnsi="宋体" w:eastAsia="宋体" w:cs="宋体"/>
                <w:bCs/>
                <w:sz w:val="24"/>
                <w:szCs w:val="24"/>
              </w:rPr>
            </w:pPr>
            <w:r>
              <w:rPr>
                <w:rFonts w:hint="eastAsia" w:ascii="宋体" w:hAnsi="宋体" w:eastAsia="宋体" w:cs="宋体"/>
                <w:bCs/>
                <w:sz w:val="24"/>
                <w:szCs w:val="24"/>
              </w:rPr>
              <w:t>开户银行：　</w:t>
            </w:r>
          </w:p>
          <w:p w14:paraId="4EF15E6A">
            <w:pPr>
              <w:spacing w:line="480" w:lineRule="auto"/>
              <w:rPr>
                <w:rFonts w:ascii="宋体" w:hAnsi="宋体" w:eastAsia="宋体" w:cs="宋体"/>
                <w:bCs/>
                <w:sz w:val="24"/>
                <w:szCs w:val="24"/>
              </w:rPr>
            </w:pPr>
            <w:r>
              <w:rPr>
                <w:rFonts w:hint="eastAsia" w:ascii="宋体" w:hAnsi="宋体" w:eastAsia="宋体" w:cs="宋体"/>
                <w:bCs/>
                <w:sz w:val="24"/>
                <w:szCs w:val="24"/>
              </w:rPr>
              <w:t>账  号：</w:t>
            </w:r>
          </w:p>
        </w:tc>
      </w:tr>
    </w:tbl>
    <w:p w14:paraId="50E392AF">
      <w:pPr>
        <w:tabs>
          <w:tab w:val="left" w:pos="-1980"/>
        </w:tabs>
        <w:spacing w:line="500" w:lineRule="exact"/>
        <w:ind w:firstLine="480" w:firstLineChars="200"/>
        <w:rPr>
          <w:rFonts w:ascii="宋体" w:hAnsi="宋体" w:eastAsia="宋体" w:cs="宋体"/>
          <w:b/>
          <w:sz w:val="28"/>
          <w:szCs w:val="28"/>
        </w:rPr>
      </w:pPr>
      <w:r>
        <w:rPr>
          <w:rFonts w:hint="eastAsia" w:ascii="宋体" w:hAnsi="宋体" w:eastAsia="宋体" w:cs="宋体"/>
          <w:sz w:val="24"/>
          <w:szCs w:val="24"/>
        </w:rPr>
        <w:t>（3）双方约定的其他担保事项：</w:t>
      </w:r>
      <w:r>
        <w:rPr>
          <w:rFonts w:hint="eastAsia" w:ascii="宋体" w:hAnsi="宋体" w:eastAsia="宋体" w:cs="宋体"/>
          <w:sz w:val="24"/>
          <w:szCs w:val="24"/>
          <w:u w:val="single"/>
        </w:rPr>
        <w:t xml:space="preserve"> 另行商定</w:t>
      </w:r>
    </w:p>
    <w:p w14:paraId="21569F3F">
      <w:pPr>
        <w:spacing w:line="360" w:lineRule="auto"/>
        <w:ind w:firstLine="3092" w:firstLineChars="1100"/>
        <w:rPr>
          <w:rFonts w:ascii="宋体" w:hAnsi="宋体" w:eastAsia="宋体" w:cs="宋体"/>
          <w:b/>
          <w:sz w:val="28"/>
          <w:szCs w:val="28"/>
        </w:rPr>
      </w:pPr>
    </w:p>
    <w:p w14:paraId="704DAD1B">
      <w:pPr>
        <w:spacing w:line="360" w:lineRule="auto"/>
        <w:ind w:firstLine="3092" w:firstLineChars="1100"/>
        <w:rPr>
          <w:rFonts w:ascii="宋体" w:hAnsi="宋体" w:eastAsia="宋体" w:cs="宋体"/>
          <w:b/>
          <w:sz w:val="28"/>
          <w:szCs w:val="28"/>
        </w:rPr>
      </w:pPr>
    </w:p>
    <w:p w14:paraId="7DC6AA1F">
      <w:pPr>
        <w:spacing w:line="360" w:lineRule="auto"/>
        <w:ind w:firstLine="3092" w:firstLineChars="1100"/>
        <w:rPr>
          <w:rFonts w:ascii="宋体" w:hAnsi="宋体" w:eastAsia="宋体" w:cs="宋体"/>
          <w:b/>
          <w:sz w:val="28"/>
          <w:szCs w:val="28"/>
        </w:rPr>
      </w:pPr>
    </w:p>
    <w:p w14:paraId="4AE3169A">
      <w:pPr>
        <w:widowControl/>
        <w:jc w:val="center"/>
        <w:rPr>
          <w:rFonts w:ascii="宋体" w:hAnsi="宋体" w:eastAsia="宋体" w:cs="宋体"/>
          <w:b/>
          <w:bCs/>
          <w:sz w:val="28"/>
          <w:szCs w:val="28"/>
        </w:rPr>
      </w:pPr>
      <w:r>
        <w:rPr>
          <w:rFonts w:ascii="宋体" w:hAnsi="宋体" w:eastAsia="宋体" w:cs="宋体"/>
          <w:b/>
          <w:sz w:val="28"/>
          <w:szCs w:val="28"/>
        </w:rPr>
        <w:br w:type="page"/>
      </w:r>
      <w:r>
        <w:rPr>
          <w:rFonts w:hint="eastAsia" w:ascii="宋体" w:hAnsi="宋体" w:eastAsia="宋体" w:cs="宋体"/>
          <w:b/>
          <w:sz w:val="28"/>
          <w:szCs w:val="28"/>
        </w:rPr>
        <w:t>四、工程质量保修书</w:t>
      </w:r>
    </w:p>
    <w:p w14:paraId="08CECC06">
      <w:pPr>
        <w:tabs>
          <w:tab w:val="left" w:pos="-1980"/>
        </w:tabs>
        <w:spacing w:line="52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发包人(全称):</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柳州市柳南区太阳村镇人民政府</w:t>
      </w:r>
      <w:r>
        <w:rPr>
          <w:rFonts w:hint="eastAsia" w:ascii="宋体" w:hAnsi="宋体" w:eastAsia="宋体" w:cs="宋体"/>
          <w:sz w:val="24"/>
          <w:szCs w:val="24"/>
          <w:u w:val="single"/>
        </w:rPr>
        <w:t xml:space="preserve">  </w:t>
      </w:r>
    </w:p>
    <w:p w14:paraId="2574C0B3">
      <w:pPr>
        <w:tabs>
          <w:tab w:val="left" w:pos="-1980"/>
        </w:tabs>
        <w:spacing w:line="52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承包人(全称):</w:t>
      </w:r>
      <w:r>
        <w:rPr>
          <w:rFonts w:hint="eastAsia" w:ascii="宋体" w:hAnsi="宋体" w:eastAsia="宋体" w:cs="宋体"/>
          <w:bCs/>
          <w:sz w:val="24"/>
          <w:szCs w:val="24"/>
          <w:u w:val="single"/>
        </w:rPr>
        <w:t xml:space="preserve">                         </w:t>
      </w:r>
    </w:p>
    <w:p w14:paraId="16D712DA">
      <w:pPr>
        <w:spacing w:line="520" w:lineRule="exact"/>
        <w:ind w:firstLine="480" w:firstLineChars="200"/>
        <w:rPr>
          <w:rFonts w:ascii="宋体" w:hAnsi="宋体" w:eastAsia="宋体" w:cs="宋体"/>
          <w:sz w:val="24"/>
          <w:szCs w:val="24"/>
        </w:rPr>
      </w:pPr>
      <w:r>
        <w:rPr>
          <w:rFonts w:hint="eastAsia" w:ascii="宋体" w:hAnsi="宋体" w:eastAsia="宋体" w:cs="宋体"/>
          <w:sz w:val="24"/>
          <w:szCs w:val="24"/>
        </w:rPr>
        <w:t>为保证</w:t>
      </w:r>
      <w:r>
        <w:rPr>
          <w:rFonts w:hint="eastAsia" w:ascii="宋体" w:hAnsi="宋体" w:eastAsia="宋体" w:cs="宋体"/>
          <w:sz w:val="24"/>
          <w:szCs w:val="24"/>
          <w:u w:val="single"/>
        </w:rPr>
        <w:t xml:space="preserve">            </w:t>
      </w:r>
      <w:r>
        <w:rPr>
          <w:rFonts w:ascii="宋体" w:hAnsi="宋体" w:eastAsia="宋体" w:cs="宋体"/>
          <w:sz w:val="24"/>
          <w:szCs w:val="24"/>
          <w:u w:val="single"/>
        </w:rPr>
        <w:t>（</w:t>
      </w:r>
      <w:r>
        <w:rPr>
          <w:rFonts w:hint="eastAsia" w:ascii="宋体" w:hAnsi="宋体" w:eastAsia="宋体" w:cs="宋体"/>
          <w:sz w:val="24"/>
          <w:szCs w:val="24"/>
          <w:u w:val="single"/>
        </w:rPr>
        <w:t>工程名称</w:t>
      </w:r>
      <w:r>
        <w:rPr>
          <w:rFonts w:ascii="宋体" w:hAnsi="宋体" w:eastAsia="宋体" w:cs="宋体"/>
          <w:sz w:val="24"/>
          <w:szCs w:val="24"/>
          <w:u w:val="single"/>
        </w:rPr>
        <w:t>）</w:t>
      </w:r>
      <w:r>
        <w:rPr>
          <w:rFonts w:hint="eastAsia" w:ascii="宋体" w:hAnsi="宋体" w:eastAsia="宋体" w:cs="宋体"/>
          <w:sz w:val="24"/>
          <w:szCs w:val="24"/>
          <w:u w:val="single"/>
        </w:rPr>
        <w:t xml:space="preserve"> </w:t>
      </w:r>
      <w:r>
        <w:rPr>
          <w:rFonts w:hint="eastAsia" w:ascii="宋体" w:hAnsi="宋体" w:eastAsia="宋体" w:cs="宋体"/>
          <w:sz w:val="24"/>
          <w:szCs w:val="24"/>
        </w:rPr>
        <w:t>在合理使用期限内正常使用，发包人、承包人经协商一致签订工程质量保修书。</w:t>
      </w:r>
    </w:p>
    <w:p w14:paraId="3BD12CA2">
      <w:pPr>
        <w:spacing w:line="520" w:lineRule="exact"/>
        <w:rPr>
          <w:rFonts w:ascii="宋体" w:hAnsi="宋体" w:eastAsia="宋体" w:cs="宋体"/>
          <w:b/>
          <w:sz w:val="24"/>
          <w:szCs w:val="24"/>
        </w:rPr>
      </w:pPr>
      <w:r>
        <w:rPr>
          <w:rFonts w:hint="eastAsia" w:ascii="宋体" w:hAnsi="宋体" w:eastAsia="宋体" w:cs="宋体"/>
          <w:sz w:val="24"/>
          <w:szCs w:val="24"/>
        </w:rPr>
        <w:t xml:space="preserve">    </w:t>
      </w:r>
      <w:r>
        <w:rPr>
          <w:rFonts w:hint="eastAsia" w:ascii="宋体" w:hAnsi="宋体" w:eastAsia="宋体" w:cs="宋体"/>
          <w:b/>
          <w:sz w:val="24"/>
          <w:szCs w:val="24"/>
        </w:rPr>
        <w:t>一、工程质量保修范围和内容</w:t>
      </w:r>
    </w:p>
    <w:p w14:paraId="038DBCF4">
      <w:pPr>
        <w:tabs>
          <w:tab w:val="left" w:pos="-1980"/>
        </w:tabs>
        <w:spacing w:line="520" w:lineRule="exact"/>
        <w:rPr>
          <w:rFonts w:ascii="宋体" w:hAnsi="宋体" w:eastAsia="宋体" w:cs="宋体"/>
          <w:sz w:val="24"/>
          <w:szCs w:val="24"/>
          <w:u w:val="single"/>
        </w:rPr>
      </w:pPr>
      <w:r>
        <w:rPr>
          <w:rFonts w:hint="eastAsia" w:ascii="宋体" w:hAnsi="宋体" w:eastAsia="宋体" w:cs="宋体"/>
          <w:sz w:val="24"/>
          <w:szCs w:val="24"/>
        </w:rPr>
        <w:t xml:space="preserve">    承包人在质量保修期期间，按照国家及主管部门有关法律、法规、规章的管理规定和双方约定。保修范围：本项目施工图纸中的所有内容。</w:t>
      </w:r>
    </w:p>
    <w:p w14:paraId="2889862D">
      <w:pPr>
        <w:tabs>
          <w:tab w:val="left" w:pos="-1980"/>
        </w:tabs>
        <w:spacing w:line="520" w:lineRule="exact"/>
        <w:ind w:firstLine="472" w:firstLineChars="196"/>
        <w:rPr>
          <w:rFonts w:ascii="宋体" w:hAnsi="宋体" w:eastAsia="宋体" w:cs="宋体"/>
          <w:b/>
          <w:sz w:val="24"/>
          <w:szCs w:val="24"/>
        </w:rPr>
      </w:pPr>
      <w:r>
        <w:rPr>
          <w:rFonts w:hint="eastAsia" w:ascii="宋体" w:hAnsi="宋体" w:eastAsia="宋体" w:cs="宋体"/>
          <w:b/>
          <w:sz w:val="24"/>
          <w:szCs w:val="24"/>
        </w:rPr>
        <w:t>二、质量保修期</w:t>
      </w:r>
    </w:p>
    <w:p w14:paraId="2FF0E42E">
      <w:pPr>
        <w:tabs>
          <w:tab w:val="left" w:pos="-1980"/>
        </w:tabs>
        <w:spacing w:line="520" w:lineRule="exact"/>
        <w:ind w:firstLine="480" w:firstLineChars="200"/>
        <w:rPr>
          <w:rFonts w:ascii="宋体" w:hAnsi="宋体" w:eastAsia="宋体" w:cs="宋体"/>
          <w:sz w:val="24"/>
          <w:szCs w:val="24"/>
        </w:rPr>
      </w:pPr>
      <w:r>
        <w:rPr>
          <w:rFonts w:hint="eastAsia" w:ascii="宋体" w:hAnsi="宋体" w:eastAsia="宋体" w:cs="宋体"/>
          <w:sz w:val="24"/>
          <w:szCs w:val="24"/>
        </w:rPr>
        <w:t>质量保修期从工程实际竣工之日起。分单项竣工验收的工程，按单项工程分别计算质量保修期。</w:t>
      </w:r>
    </w:p>
    <w:p w14:paraId="6C1B3A5A">
      <w:pPr>
        <w:tabs>
          <w:tab w:val="left" w:pos="-1980"/>
        </w:tabs>
        <w:spacing w:line="520" w:lineRule="exact"/>
        <w:ind w:firstLine="480" w:firstLineChars="200"/>
        <w:rPr>
          <w:rFonts w:ascii="宋体" w:hAnsi="宋体" w:eastAsia="宋体" w:cs="宋体"/>
          <w:sz w:val="24"/>
          <w:szCs w:val="24"/>
        </w:rPr>
      </w:pPr>
      <w:r>
        <w:rPr>
          <w:rFonts w:hint="eastAsia" w:ascii="宋体" w:hAnsi="宋体" w:eastAsia="宋体" w:cs="宋体"/>
          <w:sz w:val="24"/>
          <w:szCs w:val="24"/>
        </w:rPr>
        <w:t>双方根据国家有关规定，结合具体工程约定质量保修期如下：</w:t>
      </w:r>
      <w:r>
        <w:rPr>
          <w:rFonts w:hint="eastAsia" w:ascii="宋体" w:hAnsi="宋体" w:eastAsia="宋体" w:cs="宋体"/>
          <w:sz w:val="24"/>
          <w:szCs w:val="24"/>
          <w:u w:val="single"/>
          <w:lang w:val="en-US" w:eastAsia="zh-CN"/>
        </w:rPr>
        <w:t>贰</w:t>
      </w:r>
      <w:r>
        <w:rPr>
          <w:rFonts w:hint="eastAsia" w:ascii="宋体" w:hAnsi="宋体" w:eastAsia="宋体" w:cs="宋体"/>
          <w:sz w:val="24"/>
          <w:szCs w:val="24"/>
        </w:rPr>
        <w:t xml:space="preserve"> 年。</w:t>
      </w:r>
    </w:p>
    <w:p w14:paraId="3B35094F">
      <w:pPr>
        <w:tabs>
          <w:tab w:val="left" w:pos="-1980"/>
        </w:tabs>
        <w:spacing w:line="520" w:lineRule="exact"/>
        <w:ind w:firstLine="472" w:firstLineChars="196"/>
        <w:rPr>
          <w:rFonts w:ascii="宋体" w:hAnsi="宋体" w:eastAsia="宋体" w:cs="宋体"/>
          <w:b/>
          <w:sz w:val="24"/>
          <w:szCs w:val="24"/>
        </w:rPr>
      </w:pPr>
      <w:r>
        <w:rPr>
          <w:rFonts w:hint="eastAsia" w:ascii="宋体" w:hAnsi="宋体" w:eastAsia="宋体" w:cs="宋体"/>
          <w:b/>
          <w:sz w:val="24"/>
          <w:szCs w:val="24"/>
        </w:rPr>
        <w:t>三、质量保修责任</w:t>
      </w:r>
    </w:p>
    <w:p w14:paraId="1FECA25A">
      <w:pPr>
        <w:spacing w:line="520" w:lineRule="exact"/>
        <w:ind w:firstLine="360" w:firstLineChars="150"/>
        <w:rPr>
          <w:rFonts w:ascii="宋体" w:hAnsi="宋体" w:eastAsia="宋体" w:cs="宋体"/>
          <w:sz w:val="24"/>
          <w:szCs w:val="24"/>
        </w:rPr>
      </w:pPr>
      <w:r>
        <w:rPr>
          <w:rFonts w:hint="eastAsia" w:ascii="宋体" w:hAnsi="宋体" w:eastAsia="宋体" w:cs="宋体"/>
          <w:sz w:val="24"/>
          <w:szCs w:val="24"/>
        </w:rPr>
        <w:t>⒈属于保修范围和内容的项目，承包人应当在接到保修通知之日起7天内派人处理。承包人不在约定期限内派人保修的，发包人可以委托他人修理，保修费用从质量保修金扣除。</w:t>
      </w:r>
      <w:r>
        <w:rPr>
          <w:rFonts w:hint="eastAsia" w:ascii="宋体" w:hAnsi="宋体" w:eastAsia="宋体" w:cs="宋体"/>
          <w:sz w:val="24"/>
          <w:szCs w:val="24"/>
        </w:rPr>
        <w:cr/>
      </w:r>
      <w:r>
        <w:rPr>
          <w:rFonts w:hint="eastAsia" w:ascii="宋体" w:hAnsi="宋体" w:eastAsia="宋体" w:cs="宋体"/>
          <w:sz w:val="24"/>
          <w:szCs w:val="24"/>
        </w:rPr>
        <w:t xml:space="preserve">   ⒉发生紧急抢修事故的，承包人接到事故通知后，应当立即到事故现场抢修。非承包人工程质量引起事故，抢修费用由发包人承担。</w:t>
      </w:r>
      <w:r>
        <w:rPr>
          <w:rFonts w:hint="eastAsia" w:ascii="宋体" w:hAnsi="宋体" w:eastAsia="宋体" w:cs="宋体"/>
          <w:sz w:val="24"/>
          <w:szCs w:val="24"/>
        </w:rPr>
        <w:cr/>
      </w:r>
      <w:r>
        <w:rPr>
          <w:rFonts w:hint="eastAsia" w:ascii="宋体" w:hAnsi="宋体" w:eastAsia="宋体" w:cs="宋体"/>
          <w:sz w:val="24"/>
          <w:szCs w:val="24"/>
        </w:rPr>
        <w:t xml:space="preserve">   ⒊在国家规定的工程合理使用期限内，承包人确保地基工程和主体结构的质量。因承包人原因致使工程在合理使用期限内造成人身和财产损害的，承包人应承担损害赔偿责任。</w:t>
      </w:r>
    </w:p>
    <w:p w14:paraId="14784333">
      <w:pPr>
        <w:spacing w:line="520" w:lineRule="exact"/>
        <w:ind w:firstLine="360" w:firstLineChars="150"/>
        <w:rPr>
          <w:rFonts w:ascii="宋体" w:hAnsi="宋体" w:eastAsia="宋体" w:cs="宋体"/>
          <w:sz w:val="24"/>
          <w:szCs w:val="24"/>
        </w:rPr>
      </w:pPr>
      <w:r>
        <w:rPr>
          <w:rFonts w:hint="eastAsia" w:ascii="宋体" w:hAnsi="宋体" w:eastAsia="宋体" w:cs="宋体"/>
          <w:sz w:val="24"/>
          <w:szCs w:val="24"/>
        </w:rPr>
        <w:t>⒋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14:paraId="3FF51A5C">
      <w:pPr>
        <w:spacing w:line="520" w:lineRule="exact"/>
        <w:ind w:firstLine="360" w:firstLineChars="150"/>
        <w:rPr>
          <w:rFonts w:ascii="宋体" w:hAnsi="宋体" w:eastAsia="宋体" w:cs="宋体"/>
          <w:sz w:val="24"/>
          <w:szCs w:val="24"/>
        </w:rPr>
      </w:pPr>
      <w:r>
        <w:rPr>
          <w:rFonts w:hint="eastAsia" w:ascii="宋体" w:hAnsi="宋体" w:eastAsia="宋体" w:cs="宋体"/>
          <w:sz w:val="24"/>
          <w:szCs w:val="24"/>
        </w:rPr>
        <w:t>5.经复验发现工程质量存在问题的，应将工程质量保证金转作该工程维修费用，不足部分将由承包人支付，并按合同进行相应处置。</w:t>
      </w:r>
    </w:p>
    <w:p w14:paraId="0307C5FB">
      <w:pPr>
        <w:spacing w:line="520" w:lineRule="exact"/>
        <w:ind w:firstLine="482" w:firstLineChars="200"/>
        <w:rPr>
          <w:rFonts w:ascii="宋体" w:hAnsi="宋体" w:eastAsia="宋体" w:cs="宋体"/>
          <w:b/>
          <w:sz w:val="24"/>
          <w:szCs w:val="24"/>
        </w:rPr>
      </w:pPr>
      <w:r>
        <w:rPr>
          <w:rFonts w:hint="eastAsia" w:ascii="宋体" w:hAnsi="宋体" w:eastAsia="宋体" w:cs="宋体"/>
          <w:b/>
          <w:sz w:val="24"/>
          <w:szCs w:val="24"/>
        </w:rPr>
        <w:t>四、质量保修金的支付</w:t>
      </w:r>
    </w:p>
    <w:p w14:paraId="6939BEC4">
      <w:pPr>
        <w:spacing w:line="520" w:lineRule="exact"/>
        <w:ind w:firstLine="481"/>
        <w:rPr>
          <w:rFonts w:hint="eastAsia" w:ascii="宋体" w:hAnsi="宋体" w:eastAsia="宋体" w:cs="宋体"/>
          <w:sz w:val="24"/>
          <w:szCs w:val="24"/>
        </w:rPr>
      </w:pPr>
      <w:r>
        <w:rPr>
          <w:rFonts w:hint="eastAsia" w:ascii="宋体" w:hAnsi="宋体" w:eastAsia="宋体" w:cs="宋体"/>
          <w:sz w:val="24"/>
          <w:szCs w:val="24"/>
        </w:rPr>
        <w:t>本工程约定的工程质量保修金为</w:t>
      </w:r>
      <w:r>
        <w:rPr>
          <w:rFonts w:hint="eastAsia" w:ascii="宋体" w:hAnsi="宋体" w:eastAsia="宋体" w:cs="宋体"/>
          <w:bCs/>
          <w:sz w:val="24"/>
          <w:szCs w:val="24"/>
        </w:rPr>
        <w:t>工程结算审核价款</w:t>
      </w:r>
      <w:r>
        <w:rPr>
          <w:rFonts w:hint="eastAsia" w:ascii="宋体" w:hAnsi="宋体" w:eastAsia="宋体" w:cs="宋体"/>
          <w:sz w:val="24"/>
          <w:szCs w:val="24"/>
        </w:rPr>
        <w:t>的</w:t>
      </w:r>
      <w:r>
        <w:rPr>
          <w:rFonts w:hint="eastAsia" w:ascii="宋体" w:hAnsi="宋体" w:eastAsia="宋体" w:cs="宋体"/>
          <w:sz w:val="24"/>
          <w:szCs w:val="24"/>
          <w:u w:val="single"/>
        </w:rPr>
        <w:t xml:space="preserve">  3%  </w:t>
      </w:r>
      <w:r>
        <w:rPr>
          <w:rFonts w:hint="eastAsia" w:ascii="宋体" w:hAnsi="宋体" w:eastAsia="宋体" w:cs="宋体"/>
          <w:sz w:val="24"/>
          <w:szCs w:val="24"/>
        </w:rPr>
        <w:t>。在质量保修期满壹年并通过验收后支付。</w:t>
      </w:r>
    </w:p>
    <w:p w14:paraId="59526B44">
      <w:pPr>
        <w:widowControl w:val="0"/>
        <w:ind w:left="960" w:leftChars="400"/>
        <w:jc w:val="both"/>
        <w:rPr>
          <w:rFonts w:ascii="Calibri" w:hAnsi="Calibri" w:eastAsia="宋体" w:cs="Times New Roman"/>
          <w:kern w:val="2"/>
          <w:sz w:val="21"/>
          <w:szCs w:val="22"/>
          <w:lang w:val="en-US" w:eastAsia="zh-CN" w:bidi="ar-SA"/>
        </w:rPr>
      </w:pPr>
    </w:p>
    <w:p w14:paraId="4F8CEE94">
      <w:pPr>
        <w:spacing w:line="520" w:lineRule="exact"/>
        <w:rPr>
          <w:rFonts w:ascii="宋体" w:hAnsi="宋体" w:eastAsia="宋体" w:cs="宋体"/>
          <w:b/>
          <w:sz w:val="24"/>
          <w:szCs w:val="24"/>
        </w:rPr>
      </w:pPr>
      <w:r>
        <w:rPr>
          <w:rFonts w:hint="eastAsia" w:ascii="宋体" w:hAnsi="宋体" w:eastAsia="宋体" w:cs="宋体"/>
          <w:sz w:val="24"/>
          <w:szCs w:val="24"/>
        </w:rPr>
        <w:t xml:space="preserve">    </w:t>
      </w:r>
      <w:r>
        <w:rPr>
          <w:rFonts w:hint="eastAsia" w:ascii="宋体" w:hAnsi="宋体" w:eastAsia="宋体" w:cs="宋体"/>
          <w:b/>
          <w:sz w:val="24"/>
          <w:szCs w:val="24"/>
        </w:rPr>
        <w:t>五、质量保修金的返还</w:t>
      </w:r>
    </w:p>
    <w:p w14:paraId="7E4E5FF1">
      <w:pPr>
        <w:tabs>
          <w:tab w:val="left" w:pos="-1980"/>
        </w:tabs>
        <w:spacing w:line="520" w:lineRule="exact"/>
        <w:ind w:firstLine="470" w:firstLineChars="196"/>
        <w:rPr>
          <w:rFonts w:ascii="宋体" w:hAnsi="宋体" w:eastAsia="宋体" w:cs="宋体"/>
          <w:sz w:val="24"/>
          <w:szCs w:val="24"/>
        </w:rPr>
      </w:pPr>
      <w:r>
        <w:rPr>
          <w:rFonts w:hint="eastAsia" w:ascii="宋体" w:hAnsi="宋体" w:eastAsia="宋体" w:cs="宋体"/>
          <w:sz w:val="24"/>
          <w:szCs w:val="24"/>
        </w:rPr>
        <w:t>发包人在质量保修期满后15工作日内，将剩余保修金返还承包人。</w:t>
      </w:r>
    </w:p>
    <w:p w14:paraId="383E456F">
      <w:pPr>
        <w:tabs>
          <w:tab w:val="left" w:pos="-1980"/>
        </w:tabs>
        <w:spacing w:line="520" w:lineRule="exact"/>
        <w:ind w:firstLine="472" w:firstLineChars="196"/>
        <w:rPr>
          <w:rFonts w:ascii="宋体" w:hAnsi="宋体" w:eastAsia="宋体" w:cs="宋体"/>
          <w:b/>
          <w:sz w:val="24"/>
          <w:szCs w:val="24"/>
        </w:rPr>
      </w:pPr>
      <w:r>
        <w:rPr>
          <w:rFonts w:hint="eastAsia" w:ascii="宋体" w:hAnsi="宋体" w:eastAsia="宋体" w:cs="宋体"/>
          <w:b/>
          <w:sz w:val="24"/>
          <w:szCs w:val="24"/>
        </w:rPr>
        <w:t>六、其他</w:t>
      </w:r>
    </w:p>
    <w:p w14:paraId="2A1EE07C">
      <w:pPr>
        <w:spacing w:line="520" w:lineRule="exact"/>
        <w:ind w:firstLine="480" w:firstLineChars="200"/>
        <w:rPr>
          <w:rFonts w:ascii="宋体" w:hAnsi="宋体" w:eastAsia="宋体" w:cs="宋体"/>
          <w:sz w:val="24"/>
          <w:szCs w:val="24"/>
        </w:rPr>
      </w:pPr>
      <w:r>
        <w:rPr>
          <w:rFonts w:hint="eastAsia" w:ascii="宋体" w:hAnsi="宋体" w:eastAsia="宋体" w:cs="宋体"/>
          <w:sz w:val="24"/>
          <w:szCs w:val="24"/>
        </w:rPr>
        <w:t>本工程质量保修书，由施工合同发包人、承包人双方在竣工验收前共同签署，作为施工合同附件，其有效期限至保修期满。</w:t>
      </w:r>
    </w:p>
    <w:p w14:paraId="1C3ACD9C">
      <w:pPr>
        <w:spacing w:line="520" w:lineRule="exact"/>
        <w:rPr>
          <w:rFonts w:ascii="宋体" w:hAnsi="宋体" w:eastAsia="宋体" w:cs="宋体"/>
          <w:sz w:val="24"/>
          <w:szCs w:val="24"/>
        </w:rPr>
      </w:pPr>
    </w:p>
    <w:p w14:paraId="0669E98C">
      <w:pPr>
        <w:ind w:firstLine="480" w:firstLineChars="200"/>
        <w:rPr>
          <w:rFonts w:ascii="宋体" w:hAnsi="宋体" w:eastAsia="宋体" w:cs="宋体"/>
          <w:sz w:val="24"/>
          <w:szCs w:val="24"/>
        </w:rPr>
      </w:pPr>
    </w:p>
    <w:p w14:paraId="7B24881B">
      <w:pPr>
        <w:widowControl/>
        <w:spacing w:before="100" w:beforeAutospacing="1" w:after="100" w:afterAutospacing="1"/>
        <w:rPr>
          <w:rFonts w:ascii="宋体" w:hAnsi="宋体" w:eastAsia="宋体" w:cs="Times New Roman"/>
          <w:sz w:val="24"/>
          <w:szCs w:val="24"/>
        </w:rPr>
      </w:pPr>
    </w:p>
    <w:p w14:paraId="4AACDD6A">
      <w:pPr>
        <w:spacing w:line="380" w:lineRule="exact"/>
        <w:rPr>
          <w:rFonts w:ascii="宋体" w:hAnsi="宋体" w:eastAsia="宋体" w:cs="宋体"/>
          <w:kern w:val="0"/>
          <w:sz w:val="24"/>
          <w:szCs w:val="24"/>
        </w:rPr>
      </w:pPr>
      <w:r>
        <w:rPr>
          <w:rFonts w:hint="eastAsia" w:ascii="宋体" w:hAnsi="宋体" w:eastAsia="宋体" w:cs="宋体"/>
          <w:kern w:val="0"/>
          <w:sz w:val="24"/>
          <w:szCs w:val="24"/>
        </w:rPr>
        <w:t>发包人（公章）：</w:t>
      </w:r>
      <w:r>
        <w:rPr>
          <w:rFonts w:hint="eastAsia" w:ascii="宋体" w:hAnsi="宋体" w:eastAsia="宋体" w:cs="宋体"/>
          <w:kern w:val="0"/>
          <w:sz w:val="24"/>
          <w:szCs w:val="24"/>
          <w:lang w:eastAsia="zh-CN"/>
        </w:rPr>
        <w:t>柳州市柳南区太阳村镇人民政府</w:t>
      </w:r>
      <w:r>
        <w:rPr>
          <w:rFonts w:hint="eastAsia" w:ascii="宋体" w:hAnsi="宋体" w:eastAsia="宋体" w:cs="宋体"/>
          <w:kern w:val="0"/>
          <w:sz w:val="24"/>
          <w:szCs w:val="24"/>
        </w:rPr>
        <w:t xml:space="preserve">     承包人（公章）：</w:t>
      </w:r>
      <w:r>
        <w:rPr>
          <w:rFonts w:hint="eastAsia" w:ascii="宋体" w:hAnsi="宋体" w:eastAsia="宋体" w:cs="宋体"/>
          <w:bCs/>
          <w:kern w:val="0"/>
          <w:sz w:val="24"/>
          <w:szCs w:val="24"/>
          <w:u w:val="single"/>
        </w:rPr>
        <w:t xml:space="preserve">          </w:t>
      </w:r>
      <w:r>
        <w:rPr>
          <w:rFonts w:ascii="宋体" w:hAnsi="宋体" w:eastAsia="宋体" w:cs="宋体"/>
          <w:kern w:val="0"/>
          <w:sz w:val="24"/>
          <w:szCs w:val="24"/>
        </w:rPr>
        <w:t xml:space="preserve"> </w:t>
      </w:r>
    </w:p>
    <w:p w14:paraId="0A09B437">
      <w:pPr>
        <w:spacing w:line="380" w:lineRule="exact"/>
        <w:ind w:left="7200" w:hanging="7200" w:hangingChars="3000"/>
        <w:jc w:val="left"/>
        <w:rPr>
          <w:rFonts w:ascii="宋体" w:hAnsi="宋体" w:eastAsia="宋体" w:cs="宋体"/>
          <w:kern w:val="0"/>
          <w:sz w:val="24"/>
          <w:szCs w:val="24"/>
          <w:lang w:bidi="zh-TW"/>
        </w:rPr>
      </w:pPr>
    </w:p>
    <w:p w14:paraId="05A24BD6">
      <w:pPr>
        <w:spacing w:line="600" w:lineRule="auto"/>
        <w:ind w:left="6960" w:hanging="6960" w:hangingChars="2900"/>
        <w:rPr>
          <w:rFonts w:ascii="宋体" w:hAnsi="宋体" w:eastAsia="宋体" w:cs="宋体"/>
          <w:sz w:val="24"/>
          <w:szCs w:val="24"/>
        </w:rPr>
      </w:pPr>
    </w:p>
    <w:p w14:paraId="6398E449">
      <w:pPr>
        <w:tabs>
          <w:tab w:val="left" w:pos="-1980"/>
        </w:tabs>
        <w:spacing w:line="520" w:lineRule="exact"/>
        <w:rPr>
          <w:rFonts w:ascii="宋体" w:hAnsi="宋体" w:eastAsia="宋体" w:cs="宋体"/>
          <w:sz w:val="21"/>
          <w:szCs w:val="21"/>
        </w:rPr>
      </w:pPr>
    </w:p>
    <w:p w14:paraId="0EF187E9">
      <w:pPr>
        <w:tabs>
          <w:tab w:val="left" w:pos="-1980"/>
        </w:tabs>
        <w:spacing w:line="520" w:lineRule="exact"/>
        <w:rPr>
          <w:rFonts w:ascii="宋体" w:hAnsi="宋体" w:eastAsia="宋体" w:cs="宋体"/>
          <w:sz w:val="24"/>
          <w:szCs w:val="24"/>
        </w:rPr>
      </w:pPr>
      <w:r>
        <w:rPr>
          <w:rFonts w:hint="eastAsia" w:ascii="宋体" w:hAnsi="宋体" w:eastAsia="宋体" w:cs="宋体"/>
          <w:sz w:val="24"/>
          <w:szCs w:val="24"/>
        </w:rPr>
        <w:t>法定代表人或其委托代理人（签字）：       法定代表人或其委托代理人（签字）：</w:t>
      </w:r>
    </w:p>
    <w:p w14:paraId="61EE9C20">
      <w:pPr>
        <w:tabs>
          <w:tab w:val="left" w:pos="-1980"/>
        </w:tabs>
        <w:spacing w:line="520" w:lineRule="exact"/>
        <w:rPr>
          <w:rFonts w:ascii="宋体" w:hAnsi="宋体" w:eastAsia="宋体" w:cs="宋体"/>
          <w:sz w:val="24"/>
          <w:szCs w:val="24"/>
        </w:rPr>
      </w:pPr>
    </w:p>
    <w:p w14:paraId="00A80B02">
      <w:pPr>
        <w:tabs>
          <w:tab w:val="left" w:pos="-1980"/>
        </w:tabs>
        <w:spacing w:line="520" w:lineRule="exact"/>
        <w:ind w:firstLine="240" w:firstLineChars="10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日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2F72607D">
      <w:pPr>
        <w:tabs>
          <w:tab w:val="left" w:pos="-1980"/>
        </w:tabs>
        <w:spacing w:line="520" w:lineRule="exact"/>
        <w:rPr>
          <w:rFonts w:ascii="宋体" w:hAnsi="宋体" w:eastAsia="宋体" w:cs="宋体"/>
          <w:sz w:val="24"/>
          <w:szCs w:val="24"/>
        </w:rPr>
      </w:pPr>
    </w:p>
    <w:p w14:paraId="75102B48">
      <w:pPr>
        <w:tabs>
          <w:tab w:val="left" w:pos="-1980"/>
        </w:tabs>
        <w:spacing w:line="520" w:lineRule="exact"/>
        <w:rPr>
          <w:rFonts w:ascii="宋体" w:hAnsi="宋体" w:eastAsia="宋体" w:cs="宋体"/>
          <w:sz w:val="24"/>
          <w:szCs w:val="24"/>
        </w:rPr>
      </w:pPr>
    </w:p>
    <w:p w14:paraId="649838DB">
      <w:pPr>
        <w:tabs>
          <w:tab w:val="left" w:pos="-1980"/>
        </w:tabs>
        <w:spacing w:line="520" w:lineRule="exact"/>
        <w:rPr>
          <w:rFonts w:ascii="宋体" w:hAnsi="宋体" w:eastAsia="宋体" w:cs="宋体"/>
          <w:sz w:val="24"/>
          <w:szCs w:val="24"/>
        </w:rPr>
      </w:pPr>
    </w:p>
    <w:p w14:paraId="1C0D466D">
      <w:pPr>
        <w:tabs>
          <w:tab w:val="left" w:pos="-1980"/>
        </w:tabs>
        <w:spacing w:line="520" w:lineRule="exact"/>
        <w:rPr>
          <w:rFonts w:ascii="宋体" w:hAnsi="宋体" w:eastAsia="宋体" w:cs="宋体"/>
          <w:sz w:val="24"/>
          <w:szCs w:val="24"/>
        </w:rPr>
      </w:pPr>
    </w:p>
    <w:p w14:paraId="5D7604CD">
      <w:pPr>
        <w:tabs>
          <w:tab w:val="left" w:pos="-1980"/>
        </w:tabs>
        <w:spacing w:line="520" w:lineRule="exact"/>
        <w:rPr>
          <w:rFonts w:ascii="宋体" w:hAnsi="宋体" w:eastAsia="宋体" w:cs="宋体"/>
          <w:sz w:val="24"/>
          <w:szCs w:val="24"/>
        </w:rPr>
      </w:pPr>
    </w:p>
    <w:p w14:paraId="433F62DC">
      <w:pPr>
        <w:tabs>
          <w:tab w:val="left" w:pos="-1980"/>
        </w:tabs>
        <w:spacing w:line="520" w:lineRule="exact"/>
        <w:rPr>
          <w:rFonts w:ascii="宋体" w:hAnsi="宋体" w:eastAsia="宋体" w:cs="宋体"/>
          <w:sz w:val="24"/>
          <w:szCs w:val="24"/>
        </w:rPr>
      </w:pPr>
    </w:p>
    <w:p w14:paraId="607BF6E2">
      <w:pPr>
        <w:rPr>
          <w:rFonts w:ascii="宋体" w:hAnsi="宋体" w:eastAsia="宋体" w:cs="Times New Roman"/>
          <w:sz w:val="21"/>
          <w:szCs w:val="24"/>
        </w:rPr>
      </w:pPr>
    </w:p>
    <w:p w14:paraId="73FD1C77">
      <w:pPr>
        <w:spacing w:line="600" w:lineRule="exact"/>
        <w:rPr>
          <w:rFonts w:ascii="宋体" w:hAnsi="宋体" w:eastAsia="宋体" w:cs="宋体"/>
          <w:b/>
          <w:bCs/>
          <w:sz w:val="28"/>
          <w:szCs w:val="28"/>
        </w:rPr>
      </w:pPr>
    </w:p>
    <w:p w14:paraId="04EE3573">
      <w:pPr>
        <w:widowControl/>
        <w:jc w:val="left"/>
        <w:rPr>
          <w:rFonts w:ascii="宋体" w:hAnsi="宋体" w:eastAsia="宋体" w:cs="宋体"/>
          <w:b/>
          <w:bCs/>
          <w:sz w:val="28"/>
          <w:szCs w:val="28"/>
        </w:rPr>
      </w:pPr>
      <w:r>
        <w:rPr>
          <w:rFonts w:ascii="宋体" w:hAnsi="宋体" w:eastAsia="宋体" w:cs="宋体"/>
          <w:b/>
          <w:bCs/>
          <w:sz w:val="28"/>
          <w:szCs w:val="28"/>
        </w:rPr>
        <w:br w:type="page"/>
      </w:r>
    </w:p>
    <w:p w14:paraId="5EC0C645">
      <w:pPr>
        <w:tabs>
          <w:tab w:val="center" w:pos="4153"/>
          <w:tab w:val="right" w:pos="8306"/>
        </w:tabs>
        <w:snapToGrid w:val="0"/>
        <w:jc w:val="left"/>
        <w:rPr>
          <w:rFonts w:ascii="宋体" w:hAnsi="宋体" w:eastAsia="宋体" w:cs="宋体"/>
          <w:b/>
          <w:bCs/>
          <w:sz w:val="28"/>
          <w:szCs w:val="28"/>
        </w:rPr>
      </w:pPr>
    </w:p>
    <w:p w14:paraId="44CD82F2">
      <w:pPr>
        <w:numPr>
          <w:ilvl w:val="0"/>
          <w:numId w:val="4"/>
        </w:numPr>
        <w:spacing w:line="600" w:lineRule="exact"/>
        <w:jc w:val="center"/>
        <w:rPr>
          <w:rFonts w:ascii="宋体" w:hAnsi="宋体" w:eastAsia="宋体" w:cs="宋体"/>
          <w:b/>
          <w:bCs/>
          <w:sz w:val="28"/>
          <w:szCs w:val="28"/>
        </w:rPr>
      </w:pPr>
      <w:r>
        <w:rPr>
          <w:rFonts w:hint="eastAsia" w:ascii="宋体" w:hAnsi="宋体" w:eastAsia="宋体" w:cs="宋体"/>
          <w:b/>
          <w:bCs/>
          <w:sz w:val="28"/>
          <w:szCs w:val="28"/>
        </w:rPr>
        <w:t>正确编制工程竣工结算的承诺书</w:t>
      </w:r>
    </w:p>
    <w:p w14:paraId="532F6FBB">
      <w:pPr>
        <w:spacing w:line="52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根据有关法律规定，遵循平等、自愿、公平和诚实信用的原则，发包人（全称）：</w:t>
      </w:r>
      <w:r>
        <w:rPr>
          <w:rFonts w:hint="eastAsia" w:ascii="宋体" w:hAnsi="宋体" w:eastAsia="宋体" w:cs="宋体"/>
          <w:sz w:val="24"/>
          <w:szCs w:val="24"/>
          <w:u w:val="single"/>
          <w:lang w:eastAsia="zh-CN"/>
        </w:rPr>
        <w:t>柳州市柳南区太阳村镇人民政府</w:t>
      </w:r>
      <w:r>
        <w:rPr>
          <w:rFonts w:hint="eastAsia" w:ascii="宋体" w:hAnsi="宋体" w:eastAsia="宋体" w:cs="宋体"/>
          <w:sz w:val="24"/>
          <w:szCs w:val="24"/>
          <w:u w:val="single"/>
        </w:rPr>
        <w:t xml:space="preserve"> </w:t>
      </w:r>
      <w:r>
        <w:rPr>
          <w:rFonts w:hint="eastAsia" w:ascii="宋体" w:hAnsi="宋体" w:eastAsia="宋体" w:cs="宋体"/>
          <w:sz w:val="24"/>
          <w:szCs w:val="24"/>
        </w:rPr>
        <w:t>和承包人（全称）</w:t>
      </w:r>
      <w:r>
        <w:rPr>
          <w:rFonts w:hint="eastAsia" w:ascii="宋体" w:hAnsi="宋体" w:eastAsia="宋体" w:cs="宋体"/>
          <w:sz w:val="24"/>
          <w:szCs w:val="24"/>
          <w:u w:val="single"/>
        </w:rPr>
        <w:t>：</w:t>
      </w:r>
      <w:r>
        <w:rPr>
          <w:rFonts w:hint="eastAsia" w:ascii="宋体" w:hAnsi="宋体" w:eastAsia="宋体" w:cs="宋体"/>
          <w:bCs/>
          <w:sz w:val="24"/>
          <w:szCs w:val="24"/>
          <w:u w:val="single"/>
        </w:rPr>
        <w:t xml:space="preserve">           </w:t>
      </w:r>
      <w:r>
        <w:rPr>
          <w:rFonts w:hint="eastAsia" w:ascii="宋体" w:hAnsi="宋体" w:eastAsia="宋体" w:cs="宋体"/>
          <w:sz w:val="24"/>
          <w:szCs w:val="24"/>
          <w:u w:val="single"/>
          <w:lang w:bidi="zh-TW"/>
        </w:rPr>
        <w:t xml:space="preserve"> </w:t>
      </w:r>
      <w:r>
        <w:rPr>
          <w:rFonts w:hint="eastAsia" w:ascii="宋体" w:hAnsi="宋体" w:eastAsia="宋体" w:cs="宋体"/>
          <w:sz w:val="24"/>
          <w:szCs w:val="24"/>
          <w:lang w:bidi="zh-TW"/>
        </w:rPr>
        <w:t>就</w:t>
      </w:r>
      <w:r>
        <w:rPr>
          <w:rFonts w:hint="eastAsia" w:ascii="宋体" w:hAnsi="宋体" w:eastAsia="宋体" w:cs="宋体"/>
          <w:sz w:val="24"/>
          <w:szCs w:val="24"/>
          <w:u w:val="single"/>
        </w:rPr>
        <w:t xml:space="preserve">            </w:t>
      </w:r>
      <w:r>
        <w:rPr>
          <w:rFonts w:hint="eastAsia" w:ascii="宋体" w:hAnsi="宋体" w:eastAsia="宋体" w:cs="宋体"/>
          <w:sz w:val="24"/>
          <w:szCs w:val="24"/>
        </w:rPr>
        <w:t>（工程名称）的竣工结算编制和报审作如下承诺：</w:t>
      </w:r>
    </w:p>
    <w:p w14:paraId="6EFED0E5">
      <w:pPr>
        <w:spacing w:line="520" w:lineRule="exact"/>
        <w:rPr>
          <w:rFonts w:ascii="宋体" w:hAnsi="宋体" w:eastAsia="宋体" w:cs="宋体"/>
          <w:sz w:val="24"/>
          <w:szCs w:val="24"/>
        </w:rPr>
      </w:pPr>
      <w:r>
        <w:rPr>
          <w:rFonts w:hint="eastAsia" w:ascii="宋体" w:hAnsi="宋体" w:eastAsia="宋体" w:cs="宋体"/>
          <w:sz w:val="24"/>
          <w:szCs w:val="24"/>
        </w:rPr>
        <w:t xml:space="preserve">    一、承包人按合同及相关规定的对所编制的工程竣工结算资料和结算书的合法性、真实性、完整性、正确性负责。不经发包人同意，承包人漏报的结算资料不再作为竣工结算审核依据，按自动放弃处理。</w:t>
      </w:r>
    </w:p>
    <w:p w14:paraId="282518DA">
      <w:pPr>
        <w:spacing w:line="520" w:lineRule="exact"/>
        <w:ind w:firstLine="480" w:firstLineChars="200"/>
        <w:rPr>
          <w:rFonts w:ascii="宋体" w:hAnsi="宋体" w:eastAsia="宋体" w:cs="宋体"/>
          <w:sz w:val="24"/>
          <w:szCs w:val="24"/>
        </w:rPr>
      </w:pPr>
      <w:r>
        <w:rPr>
          <w:rFonts w:hint="eastAsia" w:ascii="宋体" w:hAnsi="宋体" w:eastAsia="宋体" w:cs="宋体"/>
          <w:sz w:val="24"/>
          <w:szCs w:val="24"/>
        </w:rPr>
        <w:t>二、发包人按合同及相关规定对承包人报审的工程竣工结算资料和结算书及时审核，出具审核意见，并对经审核后的竣工结算资料和结算书的合法性、真实性、完整性负责。</w:t>
      </w:r>
    </w:p>
    <w:p w14:paraId="389A747B">
      <w:pPr>
        <w:spacing w:line="520" w:lineRule="exact"/>
        <w:ind w:firstLine="480" w:firstLineChars="200"/>
        <w:rPr>
          <w:rFonts w:ascii="宋体" w:hAnsi="宋体" w:eastAsia="宋体" w:cs="宋体"/>
          <w:sz w:val="24"/>
          <w:szCs w:val="24"/>
        </w:rPr>
      </w:pPr>
      <w:r>
        <w:rPr>
          <w:rFonts w:hint="eastAsia" w:ascii="宋体" w:hAnsi="宋体" w:eastAsia="宋体" w:cs="宋体"/>
          <w:sz w:val="24"/>
          <w:szCs w:val="24"/>
        </w:rPr>
        <w:t>三、承包人如实编制工程竣工结算，不得弄虚作假和高估冒算，如承包人报送的工程竣工结算总价过高，造成该结算审减率过高，按以下原则处理：</w:t>
      </w:r>
    </w:p>
    <w:p w14:paraId="3029BA81">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1.有合同规定，按合同约定计算违约金，违约金从承包人工程结算款中扣除；</w:t>
      </w:r>
    </w:p>
    <w:p w14:paraId="75F71CB5">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2.无合同规定的，结算审减率在10%以上（含10%）的，则超出10%以上部分的审核费，由承包人承担，费用由发包人从承包人工程结算款中扣除。</w:t>
      </w:r>
    </w:p>
    <w:p w14:paraId="4EB0D018">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计算公式如下：审减率=（送审造价-审定造价）/送审造价×100%；当审减率在10%以上（不含10%）时，承包人应承担的审核费=（送审金额×0.9-审定金额）×效益费费率。</w:t>
      </w:r>
    </w:p>
    <w:p w14:paraId="30382D68">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四、承诺书经发包人、承包人签字盖章，是工程竣工结算资料的组成部分。本承诺书一式</w:t>
      </w:r>
      <w:r>
        <w:rPr>
          <w:rFonts w:hint="eastAsia" w:ascii="宋体" w:hAnsi="宋体" w:eastAsia="宋体" w:cs="宋体"/>
          <w:sz w:val="24"/>
          <w:szCs w:val="24"/>
          <w:u w:val="single"/>
        </w:rPr>
        <w:t xml:space="preserve">    </w:t>
      </w:r>
      <w:r>
        <w:rPr>
          <w:rFonts w:hint="eastAsia" w:ascii="宋体" w:hAnsi="宋体" w:eastAsia="宋体" w:cs="宋体"/>
          <w:sz w:val="24"/>
          <w:szCs w:val="24"/>
        </w:rPr>
        <w:t>份，发包人</w:t>
      </w:r>
      <w:r>
        <w:rPr>
          <w:rFonts w:hint="eastAsia" w:ascii="宋体" w:hAnsi="宋体" w:eastAsia="宋体" w:cs="宋体"/>
          <w:sz w:val="24"/>
          <w:szCs w:val="24"/>
          <w:u w:val="single"/>
        </w:rPr>
        <w:t xml:space="preserve">    </w:t>
      </w:r>
      <w:r>
        <w:rPr>
          <w:rFonts w:hint="eastAsia" w:ascii="宋体" w:hAnsi="宋体" w:eastAsia="宋体" w:cs="宋体"/>
          <w:sz w:val="24"/>
          <w:szCs w:val="24"/>
        </w:rPr>
        <w:t>份，承包人</w:t>
      </w:r>
      <w:r>
        <w:rPr>
          <w:rFonts w:hint="eastAsia" w:ascii="宋体" w:hAnsi="宋体" w:eastAsia="宋体" w:cs="宋体"/>
          <w:sz w:val="24"/>
          <w:szCs w:val="24"/>
          <w:u w:val="single"/>
        </w:rPr>
        <w:t xml:space="preserve">    </w:t>
      </w:r>
      <w:r>
        <w:rPr>
          <w:rFonts w:hint="eastAsia" w:ascii="宋体" w:hAnsi="宋体" w:eastAsia="宋体" w:cs="宋体"/>
          <w:sz w:val="24"/>
          <w:szCs w:val="24"/>
        </w:rPr>
        <w:t>份。</w:t>
      </w:r>
    </w:p>
    <w:p w14:paraId="3A9F6C83">
      <w:pPr>
        <w:spacing w:line="480" w:lineRule="exact"/>
        <w:ind w:left="7440" w:hanging="7440" w:hangingChars="3100"/>
        <w:rPr>
          <w:rFonts w:ascii="宋体" w:hAnsi="宋体" w:eastAsia="宋体" w:cs="宋体"/>
          <w:kern w:val="0"/>
          <w:sz w:val="24"/>
          <w:szCs w:val="24"/>
        </w:rPr>
      </w:pPr>
    </w:p>
    <w:p w14:paraId="5A9C47DC">
      <w:pPr>
        <w:spacing w:line="480" w:lineRule="exact"/>
        <w:ind w:left="7440" w:hanging="7440" w:hangingChars="3100"/>
        <w:rPr>
          <w:rFonts w:ascii="宋体" w:hAnsi="宋体" w:eastAsia="宋体" w:cs="宋体"/>
          <w:kern w:val="0"/>
          <w:sz w:val="24"/>
          <w:szCs w:val="21"/>
          <w:u w:val="single"/>
          <w:lang w:bidi="zh-TW"/>
        </w:rPr>
      </w:pPr>
      <w:r>
        <w:rPr>
          <w:rFonts w:hint="eastAsia" w:ascii="宋体" w:hAnsi="宋体" w:eastAsia="宋体" w:cs="宋体"/>
          <w:kern w:val="0"/>
          <w:sz w:val="24"/>
          <w:szCs w:val="24"/>
        </w:rPr>
        <w:t>发包人（公章）：</w:t>
      </w:r>
      <w:r>
        <w:rPr>
          <w:rFonts w:hint="eastAsia" w:ascii="宋体" w:hAnsi="宋体" w:eastAsia="宋体" w:cs="宋体"/>
          <w:kern w:val="0"/>
          <w:sz w:val="24"/>
          <w:szCs w:val="24"/>
          <w:u w:val="single"/>
          <w:lang w:eastAsia="zh-CN"/>
        </w:rPr>
        <w:t>柳州市柳南区太阳村镇人民政府</w:t>
      </w:r>
      <w:r>
        <w:rPr>
          <w:rFonts w:hint="eastAsia" w:ascii="宋体" w:hAnsi="宋体" w:eastAsia="宋体" w:cs="宋体"/>
          <w:kern w:val="0"/>
          <w:sz w:val="24"/>
          <w:szCs w:val="24"/>
        </w:rPr>
        <w:t xml:space="preserve">   承包人（公章）：</w:t>
      </w:r>
      <w:r>
        <w:rPr>
          <w:rFonts w:hint="eastAsia" w:ascii="宋体" w:hAnsi="宋体" w:eastAsia="宋体" w:cs="宋体"/>
          <w:bCs/>
          <w:kern w:val="0"/>
          <w:sz w:val="24"/>
          <w:szCs w:val="24"/>
          <w:u w:val="single"/>
        </w:rPr>
        <w:t xml:space="preserve">             </w:t>
      </w:r>
      <w:r>
        <w:rPr>
          <w:rFonts w:ascii="宋体" w:hAnsi="宋体" w:eastAsia="宋体" w:cs="宋体"/>
          <w:kern w:val="0"/>
          <w:sz w:val="24"/>
          <w:szCs w:val="21"/>
          <w:u w:val="single"/>
          <w:lang w:bidi="zh-TW"/>
        </w:rPr>
        <w:t xml:space="preserve"> </w:t>
      </w:r>
    </w:p>
    <w:p w14:paraId="4A2548F2">
      <w:pPr>
        <w:spacing w:line="520" w:lineRule="exact"/>
        <w:ind w:left="6720" w:right="640" w:hanging="6720" w:hangingChars="2800"/>
        <w:rPr>
          <w:rFonts w:ascii="宋体" w:hAnsi="宋体" w:eastAsia="宋体" w:cs="宋体"/>
          <w:sz w:val="24"/>
          <w:szCs w:val="24"/>
        </w:rPr>
      </w:pPr>
    </w:p>
    <w:p w14:paraId="3C430987">
      <w:pPr>
        <w:spacing w:line="520" w:lineRule="exact"/>
        <w:ind w:right="640"/>
        <w:rPr>
          <w:rFonts w:ascii="宋体" w:hAnsi="宋体" w:eastAsia="宋体" w:cs="宋体"/>
          <w:sz w:val="24"/>
          <w:szCs w:val="24"/>
        </w:rPr>
      </w:pPr>
      <w:r>
        <w:rPr>
          <w:rFonts w:hint="eastAsia" w:ascii="宋体" w:hAnsi="宋体" w:eastAsia="宋体" w:cs="宋体"/>
          <w:sz w:val="24"/>
          <w:szCs w:val="24"/>
          <w:lang w:val="en-US" w:eastAsia="zh-CN"/>
        </w:rPr>
        <w:t>发包人</w:t>
      </w:r>
      <w:r>
        <w:rPr>
          <w:rFonts w:hint="eastAsia" w:ascii="宋体" w:hAnsi="宋体" w:eastAsia="宋体" w:cs="宋体"/>
          <w:sz w:val="24"/>
          <w:szCs w:val="24"/>
        </w:rPr>
        <w:t>法定代表人或其委托代理人（签字）：      承包人负责人（签字）：</w:t>
      </w:r>
    </w:p>
    <w:p w14:paraId="1F386E5C">
      <w:pPr>
        <w:spacing w:line="520" w:lineRule="exact"/>
        <w:ind w:right="640"/>
        <w:rPr>
          <w:rFonts w:ascii="宋体" w:hAnsi="宋体" w:eastAsia="宋体" w:cs="宋体"/>
          <w:sz w:val="24"/>
          <w:szCs w:val="24"/>
        </w:rPr>
      </w:pPr>
    </w:p>
    <w:p w14:paraId="1C6EC57B">
      <w:pPr>
        <w:tabs>
          <w:tab w:val="left" w:pos="-1980"/>
        </w:tabs>
        <w:spacing w:line="520" w:lineRule="exact"/>
        <w:rPr>
          <w:rFonts w:ascii="宋体" w:hAnsi="宋体" w:eastAsia="宋体" w:cs="宋体"/>
          <w:b/>
          <w:sz w:val="28"/>
          <w:szCs w:val="28"/>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日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22DF57B5">
      <w:pPr>
        <w:widowControl/>
        <w:jc w:val="left"/>
        <w:rPr>
          <w:rFonts w:ascii="宋体" w:hAnsi="宋体" w:eastAsia="宋体" w:cs="宋体"/>
          <w:b/>
          <w:sz w:val="28"/>
          <w:szCs w:val="28"/>
        </w:rPr>
      </w:pPr>
      <w:r>
        <w:rPr>
          <w:rFonts w:ascii="宋体" w:hAnsi="宋体" w:eastAsia="宋体" w:cs="宋体"/>
          <w:b/>
          <w:sz w:val="28"/>
          <w:szCs w:val="28"/>
        </w:rPr>
        <w:br w:type="page"/>
      </w:r>
    </w:p>
    <w:p w14:paraId="5E018E0F">
      <w:pPr>
        <w:tabs>
          <w:tab w:val="left" w:pos="-1980"/>
        </w:tabs>
        <w:spacing w:line="520" w:lineRule="exact"/>
        <w:ind w:firstLine="2811" w:firstLineChars="1000"/>
        <w:rPr>
          <w:rFonts w:ascii="宋体" w:hAnsi="宋体" w:eastAsia="宋体" w:cs="宋体"/>
          <w:b/>
          <w:sz w:val="24"/>
          <w:szCs w:val="24"/>
        </w:rPr>
      </w:pPr>
      <w:r>
        <w:rPr>
          <w:rFonts w:hint="eastAsia" w:ascii="宋体" w:hAnsi="宋体" w:eastAsia="宋体" w:cs="宋体"/>
          <w:b/>
          <w:sz w:val="28"/>
          <w:szCs w:val="28"/>
        </w:rPr>
        <w:t>六、农民工工资支付协议书</w:t>
      </w:r>
    </w:p>
    <w:p w14:paraId="55F3EF17">
      <w:pPr>
        <w:spacing w:line="560" w:lineRule="exact"/>
        <w:ind w:firstLine="480" w:firstLineChars="200"/>
        <w:rPr>
          <w:rFonts w:ascii="宋体" w:hAnsi="宋体" w:eastAsia="宋体" w:cs="宋体"/>
          <w:bCs/>
          <w:sz w:val="24"/>
          <w:szCs w:val="24"/>
        </w:rPr>
      </w:pPr>
      <w:r>
        <w:rPr>
          <w:rFonts w:hint="eastAsia" w:ascii="宋体" w:hAnsi="宋体" w:eastAsia="宋体" w:cs="宋体"/>
          <w:bCs/>
          <w:sz w:val="24"/>
          <w:szCs w:val="24"/>
        </w:rPr>
        <w:t>为了规范劳务承包工程项目用工管理，切实保障农民工合法权益，防止非法用工及拖欠农民工等恶性事件发生，经甲、乙双方平等协商一致，就项目中承包工程保证农民工工资支付达成如下协议，以便共同遵守。</w:t>
      </w:r>
    </w:p>
    <w:p w14:paraId="002F3C92">
      <w:pPr>
        <w:spacing w:line="560" w:lineRule="exact"/>
        <w:ind w:firstLine="480" w:firstLineChars="200"/>
        <w:rPr>
          <w:rFonts w:ascii="宋体" w:hAnsi="宋体" w:eastAsia="宋体" w:cs="宋体"/>
          <w:bCs/>
          <w:sz w:val="24"/>
          <w:szCs w:val="24"/>
        </w:rPr>
      </w:pPr>
      <w:r>
        <w:rPr>
          <w:rFonts w:hint="eastAsia" w:ascii="宋体" w:hAnsi="宋体" w:eastAsia="宋体" w:cs="宋体"/>
          <w:bCs/>
          <w:sz w:val="24"/>
          <w:szCs w:val="24"/>
        </w:rPr>
        <w:t>一、使用要求：专款专用。承包人委托银行通过其设立的农民工工资专用账户直接将工资划入农民工个人工资账户。除发放工人工资外，不得用于其他用途。具体按《广西壮族自治区工程建设领域工人工资支付专用账户管理办法》（桂薪联发﹝2016﹞1号）以及关于印发《柳州市房屋建筑和市政工程领域保障农民工工资支付攻坚行动工作方案》的通知（柳建管字﹝2018﹞56号）相关规定执行。</w:t>
      </w:r>
    </w:p>
    <w:p w14:paraId="0E95D742">
      <w:pPr>
        <w:spacing w:line="560" w:lineRule="exact"/>
        <w:ind w:firstLine="480" w:firstLineChars="200"/>
        <w:rPr>
          <w:rFonts w:ascii="宋体" w:hAnsi="宋体" w:eastAsia="宋体" w:cs="宋体"/>
          <w:bCs/>
          <w:sz w:val="24"/>
          <w:szCs w:val="24"/>
        </w:rPr>
      </w:pPr>
      <w:r>
        <w:rPr>
          <w:rFonts w:hint="eastAsia" w:ascii="宋体" w:hAnsi="宋体" w:eastAsia="宋体" w:cs="宋体"/>
          <w:bCs/>
          <w:sz w:val="24"/>
          <w:szCs w:val="24"/>
        </w:rPr>
        <w:t>二、支付约定：发包人按经审定的合同价（或中标价），在申请工程款时，按实际发生的人工费足额拨付到承包人设立的农民工工资专用账户。</w:t>
      </w:r>
      <w:r>
        <w:rPr>
          <w:rFonts w:ascii="宋体" w:hAnsi="宋体" w:eastAsia="宋体" w:cs="宋体"/>
          <w:bCs/>
          <w:sz w:val="24"/>
          <w:szCs w:val="24"/>
        </w:rPr>
        <w:t>其它工程进度款按本期应付工程进度款扣除本期拨付农民工工资专用账户后的余额，支付到承包人其他工程款账户。发包人按照相关规定从进度款中划拨当月农民工工资到专户，承包人通过工资专户向农民工发放工资，不得将农民工工资专用款挪用其他用途</w:t>
      </w:r>
      <w:r>
        <w:rPr>
          <w:rFonts w:hint="eastAsia" w:ascii="宋体" w:hAnsi="宋体" w:eastAsia="宋体" w:cs="宋体"/>
          <w:bCs/>
          <w:sz w:val="24"/>
          <w:szCs w:val="24"/>
        </w:rPr>
        <w:t>。</w:t>
      </w:r>
    </w:p>
    <w:p w14:paraId="47A5E65B">
      <w:pPr>
        <w:spacing w:line="500" w:lineRule="exact"/>
        <w:ind w:firstLine="480" w:firstLineChars="200"/>
        <w:rPr>
          <w:rFonts w:ascii="宋体" w:hAnsi="宋体" w:eastAsia="宋体" w:cs="宋体"/>
          <w:bCs/>
          <w:sz w:val="24"/>
          <w:szCs w:val="24"/>
        </w:rPr>
      </w:pPr>
      <w:r>
        <w:rPr>
          <w:rFonts w:hint="eastAsia" w:ascii="宋体" w:hAnsi="宋体" w:eastAsia="宋体" w:cs="宋体"/>
          <w:bCs/>
          <w:sz w:val="24"/>
          <w:szCs w:val="24"/>
        </w:rPr>
        <w:t>三、承包方农民工工资专用账户信息：</w:t>
      </w:r>
    </w:p>
    <w:p w14:paraId="7E3E33C2">
      <w:pPr>
        <w:spacing w:line="500" w:lineRule="exact"/>
        <w:ind w:firstLine="480" w:firstLineChars="200"/>
        <w:rPr>
          <w:rFonts w:ascii="宋体" w:hAnsi="宋体" w:eastAsia="宋体" w:cs="宋体"/>
          <w:bCs/>
          <w:sz w:val="24"/>
          <w:szCs w:val="24"/>
          <w:u w:val="single"/>
        </w:rPr>
      </w:pPr>
      <w:r>
        <w:rPr>
          <w:rFonts w:hint="eastAsia" w:ascii="宋体" w:hAnsi="宋体" w:eastAsia="宋体" w:cs="宋体"/>
          <w:bCs/>
          <w:sz w:val="24"/>
          <w:szCs w:val="24"/>
        </w:rPr>
        <w:t>专用账户名称</w:t>
      </w:r>
      <w:r>
        <w:rPr>
          <w:rFonts w:hint="eastAsia" w:ascii="宋体" w:hAnsi="宋体" w:eastAsia="宋体" w:cs="宋体"/>
          <w:bCs/>
          <w:sz w:val="24"/>
          <w:szCs w:val="24"/>
          <w:u w:val="single"/>
        </w:rPr>
        <w:t xml:space="preserve">：                   </w:t>
      </w:r>
    </w:p>
    <w:p w14:paraId="14AB0EFB">
      <w:pPr>
        <w:spacing w:line="500" w:lineRule="exact"/>
        <w:ind w:firstLine="480" w:firstLineChars="200"/>
        <w:rPr>
          <w:rFonts w:ascii="宋体" w:hAnsi="宋体" w:eastAsia="宋体" w:cs="宋体"/>
          <w:bCs/>
          <w:sz w:val="24"/>
          <w:szCs w:val="24"/>
        </w:rPr>
      </w:pPr>
      <w:r>
        <w:rPr>
          <w:rFonts w:hint="eastAsia" w:ascii="宋体" w:hAnsi="宋体" w:eastAsia="宋体" w:cs="宋体"/>
          <w:bCs/>
          <w:sz w:val="24"/>
          <w:szCs w:val="24"/>
        </w:rPr>
        <w:t>账    号：</w:t>
      </w:r>
      <w:r>
        <w:rPr>
          <w:rFonts w:hint="eastAsia" w:ascii="宋体" w:hAnsi="宋体" w:eastAsia="宋体" w:cs="宋体"/>
          <w:bCs/>
          <w:sz w:val="24"/>
          <w:szCs w:val="24"/>
          <w:u w:val="single"/>
        </w:rPr>
        <w:t xml:space="preserve">                       </w:t>
      </w:r>
    </w:p>
    <w:p w14:paraId="360867FF">
      <w:pPr>
        <w:spacing w:line="500" w:lineRule="exact"/>
        <w:ind w:firstLine="480" w:firstLineChars="200"/>
        <w:rPr>
          <w:rFonts w:ascii="宋体" w:hAnsi="宋体" w:eastAsia="宋体" w:cs="宋体"/>
          <w:bCs/>
          <w:sz w:val="24"/>
          <w:szCs w:val="24"/>
        </w:rPr>
      </w:pPr>
      <w:r>
        <w:rPr>
          <w:rFonts w:hint="eastAsia" w:ascii="宋体" w:hAnsi="宋体" w:eastAsia="宋体" w:cs="宋体"/>
          <w:bCs/>
          <w:sz w:val="24"/>
          <w:szCs w:val="24"/>
        </w:rPr>
        <w:t>开户银行：</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xml:space="preserve">    </w:t>
      </w:r>
    </w:p>
    <w:p w14:paraId="186DC6A1">
      <w:pPr>
        <w:spacing w:line="500" w:lineRule="exact"/>
        <w:ind w:firstLine="480" w:firstLineChars="200"/>
        <w:rPr>
          <w:rFonts w:ascii="宋体" w:hAnsi="宋体" w:eastAsia="宋体" w:cs="宋体"/>
          <w:bCs/>
          <w:sz w:val="24"/>
          <w:szCs w:val="24"/>
        </w:rPr>
      </w:pPr>
      <w:r>
        <w:rPr>
          <w:rFonts w:hint="eastAsia" w:ascii="宋体" w:hAnsi="宋体" w:eastAsia="宋体" w:cs="宋体"/>
          <w:bCs/>
          <w:sz w:val="24"/>
          <w:szCs w:val="24"/>
        </w:rPr>
        <w:t>四、承包人不得以进度款不到账为由克扣和拖欠农民工资。</w:t>
      </w:r>
    </w:p>
    <w:p w14:paraId="462F6862">
      <w:pPr>
        <w:tabs>
          <w:tab w:val="left" w:pos="6266"/>
        </w:tabs>
        <w:spacing w:line="500" w:lineRule="exact"/>
        <w:ind w:firstLine="480" w:firstLineChars="200"/>
        <w:rPr>
          <w:rFonts w:ascii="宋体" w:hAnsi="宋体" w:eastAsia="宋体" w:cs="宋体"/>
          <w:bCs/>
          <w:sz w:val="24"/>
          <w:szCs w:val="20"/>
          <w:lang w:val="zh-TW" w:eastAsia="zh-TW" w:bidi="zh-TW"/>
        </w:rPr>
      </w:pPr>
      <w:r>
        <w:rPr>
          <w:rFonts w:hint="eastAsia" w:ascii="宋体" w:hAnsi="宋体" w:eastAsia="宋体" w:cs="宋体"/>
          <w:bCs/>
          <w:sz w:val="24"/>
          <w:szCs w:val="20"/>
          <w:lang w:val="zh-TW" w:eastAsia="zh-TW" w:bidi="zh-TW"/>
        </w:rPr>
        <w:t>五、承包人应按国家、地方的现行相关规定建立劳动用工管理台账。</w:t>
      </w:r>
    </w:p>
    <w:p w14:paraId="3B66DF69">
      <w:pPr>
        <w:spacing w:line="560" w:lineRule="exact"/>
        <w:ind w:firstLine="480" w:firstLineChars="200"/>
        <w:rPr>
          <w:rFonts w:ascii="宋体" w:hAnsi="宋体" w:eastAsia="宋体" w:cs="宋体"/>
          <w:bCs/>
          <w:sz w:val="24"/>
          <w:szCs w:val="24"/>
        </w:rPr>
      </w:pPr>
      <w:r>
        <w:rPr>
          <w:rFonts w:hint="eastAsia" w:ascii="宋体" w:hAnsi="宋体" w:eastAsia="宋体" w:cs="宋体"/>
          <w:bCs/>
          <w:sz w:val="24"/>
          <w:szCs w:val="24"/>
        </w:rPr>
        <w:t>六、如承包人未按照约定专款专用支付农民工工资的，发包人可以暂不支付相应数额的工程款。</w:t>
      </w:r>
    </w:p>
    <w:p w14:paraId="5DCCA52A">
      <w:pPr>
        <w:spacing w:line="560" w:lineRule="exact"/>
        <w:ind w:firstLine="480" w:firstLineChars="200"/>
        <w:rPr>
          <w:rFonts w:ascii="宋体" w:hAnsi="宋体" w:eastAsia="宋体" w:cs="宋体"/>
          <w:bCs/>
          <w:sz w:val="24"/>
          <w:szCs w:val="24"/>
        </w:rPr>
      </w:pPr>
      <w:r>
        <w:rPr>
          <w:rFonts w:hint="eastAsia" w:ascii="宋体" w:hAnsi="宋体" w:eastAsia="宋体" w:cs="宋体"/>
          <w:bCs/>
          <w:sz w:val="24"/>
          <w:szCs w:val="24"/>
        </w:rPr>
        <w:t>七、本协议一式</w:t>
      </w:r>
      <w:r>
        <w:rPr>
          <w:rFonts w:hint="eastAsia" w:ascii="宋体" w:hAnsi="宋体" w:eastAsia="宋体" w:cs="宋体"/>
          <w:bCs/>
          <w:sz w:val="24"/>
          <w:szCs w:val="24"/>
          <w:u w:val="single"/>
        </w:rPr>
        <w:t xml:space="preserve"> </w:t>
      </w:r>
      <w:r>
        <w:rPr>
          <w:rFonts w:ascii="宋体" w:hAnsi="宋体" w:eastAsia="宋体" w:cs="宋体"/>
          <w:bCs/>
          <w:sz w:val="24"/>
          <w:szCs w:val="24"/>
          <w:u w:val="single"/>
        </w:rPr>
        <w:t>4</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份，甲方</w:t>
      </w:r>
      <w:r>
        <w:rPr>
          <w:rFonts w:hint="eastAsia" w:ascii="宋体" w:hAnsi="宋体" w:eastAsia="宋体" w:cs="宋体"/>
          <w:bCs/>
          <w:sz w:val="24"/>
          <w:szCs w:val="24"/>
          <w:u w:val="single"/>
        </w:rPr>
        <w:t xml:space="preserve"> </w:t>
      </w:r>
      <w:r>
        <w:rPr>
          <w:rFonts w:ascii="宋体" w:hAnsi="宋体" w:eastAsia="宋体" w:cs="宋体"/>
          <w:bCs/>
          <w:sz w:val="24"/>
          <w:szCs w:val="24"/>
          <w:u w:val="single"/>
        </w:rPr>
        <w:t>2</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份，乙方</w:t>
      </w:r>
      <w:r>
        <w:rPr>
          <w:rFonts w:hint="eastAsia" w:ascii="宋体" w:hAnsi="宋体" w:eastAsia="宋体" w:cs="宋体"/>
          <w:bCs/>
          <w:sz w:val="24"/>
          <w:szCs w:val="24"/>
          <w:u w:val="single"/>
        </w:rPr>
        <w:t xml:space="preserve"> </w:t>
      </w:r>
      <w:r>
        <w:rPr>
          <w:rFonts w:ascii="宋体" w:hAnsi="宋体" w:eastAsia="宋体" w:cs="宋体"/>
          <w:bCs/>
          <w:sz w:val="24"/>
          <w:szCs w:val="24"/>
          <w:u w:val="single"/>
        </w:rPr>
        <w:t>2</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份。协议自甲乙双方盖章、签字之日起生效；自乙方所承包项目完工并结清所有农民工工资后自行终止。</w:t>
      </w:r>
    </w:p>
    <w:p w14:paraId="4FF3E776">
      <w:pPr>
        <w:spacing w:line="520" w:lineRule="exact"/>
        <w:rPr>
          <w:rFonts w:ascii="宋体" w:hAnsi="宋体" w:eastAsia="宋体" w:cs="宋体"/>
          <w:bCs/>
          <w:sz w:val="24"/>
          <w:szCs w:val="24"/>
        </w:rPr>
      </w:pPr>
    </w:p>
    <w:tbl>
      <w:tblPr>
        <w:tblStyle w:val="24"/>
        <w:tblW w:w="9315" w:type="dxa"/>
        <w:tblInd w:w="-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5"/>
        <w:gridCol w:w="4680"/>
      </w:tblGrid>
      <w:tr w14:paraId="40BE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8" w:hRule="atLeast"/>
        </w:trPr>
        <w:tc>
          <w:tcPr>
            <w:tcW w:w="4635" w:type="dxa"/>
            <w:tcBorders>
              <w:top w:val="nil"/>
              <w:left w:val="nil"/>
              <w:bottom w:val="nil"/>
              <w:right w:val="nil"/>
            </w:tcBorders>
          </w:tcPr>
          <w:p w14:paraId="6D39859F">
            <w:pPr>
              <w:spacing w:line="520" w:lineRule="exact"/>
              <w:ind w:left="1920" w:hanging="1920" w:hangingChars="800"/>
              <w:rPr>
                <w:rFonts w:hint="eastAsia" w:ascii="宋体" w:hAnsi="宋体" w:eastAsia="宋体" w:cs="宋体"/>
                <w:sz w:val="24"/>
                <w:szCs w:val="24"/>
                <w:lang w:eastAsia="zh-CN"/>
              </w:rPr>
            </w:pPr>
            <w:r>
              <w:rPr>
                <w:rFonts w:hint="eastAsia" w:ascii="宋体" w:hAnsi="宋体" w:eastAsia="宋体" w:cs="宋体"/>
                <w:sz w:val="24"/>
                <w:szCs w:val="24"/>
              </w:rPr>
              <w:t>发包人：</w:t>
            </w:r>
            <w:r>
              <w:rPr>
                <w:rFonts w:hint="eastAsia" w:ascii="宋体" w:hAnsi="宋体" w:eastAsia="宋体" w:cs="宋体"/>
                <w:sz w:val="24"/>
                <w:szCs w:val="24"/>
                <w:lang w:eastAsia="zh-CN"/>
              </w:rPr>
              <w:t>柳州市柳南区太阳村镇人民政府</w:t>
            </w:r>
          </w:p>
          <w:p w14:paraId="223FC4A4">
            <w:pPr>
              <w:spacing w:line="520" w:lineRule="exact"/>
              <w:ind w:left="1920" w:hanging="1920" w:hangingChars="800"/>
              <w:jc w:val="center"/>
              <w:rPr>
                <w:rFonts w:ascii="宋体" w:hAnsi="宋体" w:eastAsia="宋体" w:cs="宋体"/>
                <w:sz w:val="24"/>
                <w:szCs w:val="24"/>
              </w:rPr>
            </w:pPr>
            <w:r>
              <w:rPr>
                <w:rFonts w:hint="eastAsia" w:ascii="宋体" w:hAnsi="宋体" w:eastAsia="宋体" w:cs="宋体"/>
                <w:sz w:val="24"/>
                <w:szCs w:val="24"/>
              </w:rPr>
              <w:t xml:space="preserve">             （公章）</w:t>
            </w:r>
          </w:p>
          <w:p w14:paraId="42E5FCB9">
            <w:pPr>
              <w:spacing w:line="520" w:lineRule="exact"/>
              <w:rPr>
                <w:rFonts w:ascii="宋体" w:hAnsi="宋体" w:eastAsia="宋体" w:cs="宋体"/>
                <w:sz w:val="24"/>
                <w:szCs w:val="24"/>
              </w:rPr>
            </w:pPr>
          </w:p>
          <w:p w14:paraId="38D4C59F">
            <w:pPr>
              <w:spacing w:line="520" w:lineRule="exact"/>
              <w:rPr>
                <w:rFonts w:ascii="宋体" w:hAnsi="宋体" w:eastAsia="宋体" w:cs="宋体"/>
                <w:sz w:val="24"/>
                <w:szCs w:val="24"/>
              </w:rPr>
            </w:pPr>
            <w:r>
              <w:rPr>
                <w:rFonts w:hint="eastAsia" w:ascii="宋体" w:hAnsi="宋体" w:eastAsia="宋体" w:cs="宋体"/>
                <w:sz w:val="24"/>
                <w:szCs w:val="24"/>
              </w:rPr>
              <w:t>法定代表人或其委托代理人：（签字）</w:t>
            </w:r>
          </w:p>
          <w:p w14:paraId="68581151">
            <w:pPr>
              <w:spacing w:line="520" w:lineRule="exact"/>
              <w:rPr>
                <w:rFonts w:ascii="宋体" w:hAnsi="宋体" w:eastAsia="宋体" w:cs="宋体"/>
                <w:sz w:val="24"/>
                <w:szCs w:val="24"/>
              </w:rPr>
            </w:pPr>
            <w:r>
              <w:rPr>
                <w:rFonts w:hint="eastAsia" w:ascii="宋体" w:hAnsi="宋体" w:eastAsia="宋体" w:cs="宋体"/>
                <w:sz w:val="24"/>
                <w:szCs w:val="24"/>
              </w:rPr>
              <w:t xml:space="preserve">                 </w:t>
            </w:r>
          </w:p>
          <w:p w14:paraId="1F40FFFA">
            <w:pPr>
              <w:spacing w:line="520" w:lineRule="exact"/>
              <w:ind w:firstLine="2640" w:firstLineChars="1100"/>
              <w:rPr>
                <w:rFonts w:ascii="宋体" w:hAnsi="宋体" w:eastAsia="宋体" w:cs="宋体"/>
                <w:sz w:val="24"/>
                <w:szCs w:val="24"/>
              </w:rPr>
            </w:pPr>
            <w:r>
              <w:rPr>
                <w:rFonts w:hint="eastAsia" w:ascii="宋体" w:hAnsi="宋体" w:eastAsia="宋体" w:cs="宋体"/>
                <w:sz w:val="24"/>
                <w:szCs w:val="24"/>
              </w:rPr>
              <w:t>年    月    日</w:t>
            </w:r>
          </w:p>
        </w:tc>
        <w:tc>
          <w:tcPr>
            <w:tcW w:w="4680" w:type="dxa"/>
            <w:tcBorders>
              <w:top w:val="nil"/>
              <w:left w:val="nil"/>
              <w:bottom w:val="nil"/>
              <w:right w:val="nil"/>
            </w:tcBorders>
          </w:tcPr>
          <w:p w14:paraId="3B222E64">
            <w:pPr>
              <w:spacing w:line="520" w:lineRule="exact"/>
              <w:jc w:val="left"/>
              <w:rPr>
                <w:rFonts w:ascii="宋体" w:hAnsi="宋体" w:eastAsia="宋体" w:cs="宋体"/>
                <w:sz w:val="24"/>
                <w:szCs w:val="24"/>
                <w:u w:val="single"/>
              </w:rPr>
            </w:pPr>
            <w:r>
              <w:rPr>
                <w:rFonts w:hint="eastAsia" w:ascii="宋体" w:hAnsi="宋体" w:eastAsia="宋体" w:cs="宋体"/>
                <w:sz w:val="24"/>
                <w:szCs w:val="24"/>
              </w:rPr>
              <w:t>承包人：</w:t>
            </w:r>
            <w:r>
              <w:rPr>
                <w:rFonts w:hint="eastAsia" w:ascii="宋体" w:hAnsi="宋体" w:eastAsia="宋体" w:cs="宋体"/>
                <w:sz w:val="24"/>
                <w:szCs w:val="24"/>
                <w:u w:val="single"/>
              </w:rPr>
              <w:t xml:space="preserve">                      </w:t>
            </w:r>
          </w:p>
          <w:p w14:paraId="0B51896C">
            <w:pPr>
              <w:spacing w:line="520" w:lineRule="exact"/>
              <w:jc w:val="left"/>
              <w:rPr>
                <w:rFonts w:ascii="宋体" w:hAnsi="宋体" w:eastAsia="宋体" w:cs="宋体"/>
                <w:sz w:val="24"/>
                <w:szCs w:val="24"/>
              </w:rPr>
            </w:pPr>
            <w:r>
              <w:rPr>
                <w:rFonts w:hint="eastAsia" w:ascii="宋体" w:hAnsi="宋体" w:eastAsia="宋体" w:cs="宋体"/>
                <w:sz w:val="24"/>
                <w:szCs w:val="24"/>
              </w:rPr>
              <w:t>（公章）</w:t>
            </w:r>
          </w:p>
          <w:p w14:paraId="058DB5AB">
            <w:pPr>
              <w:spacing w:line="520" w:lineRule="exact"/>
              <w:rPr>
                <w:rFonts w:ascii="宋体" w:hAnsi="宋体" w:eastAsia="宋体" w:cs="宋体"/>
                <w:sz w:val="24"/>
                <w:szCs w:val="24"/>
              </w:rPr>
            </w:pPr>
          </w:p>
          <w:p w14:paraId="72BCD4E1">
            <w:pPr>
              <w:spacing w:line="520" w:lineRule="exact"/>
              <w:rPr>
                <w:rFonts w:ascii="宋体" w:hAnsi="宋体" w:eastAsia="宋体" w:cs="宋体"/>
                <w:sz w:val="24"/>
                <w:szCs w:val="24"/>
              </w:rPr>
            </w:pPr>
            <w:r>
              <w:rPr>
                <w:rFonts w:hint="eastAsia" w:ascii="宋体" w:hAnsi="宋体" w:eastAsia="宋体" w:cs="宋体"/>
                <w:sz w:val="24"/>
                <w:szCs w:val="24"/>
              </w:rPr>
              <w:t>法定代表人或其委托代理人：（签字）</w:t>
            </w:r>
          </w:p>
          <w:p w14:paraId="00EC1FF9">
            <w:pPr>
              <w:spacing w:line="520" w:lineRule="exact"/>
              <w:rPr>
                <w:rFonts w:ascii="宋体" w:hAnsi="宋体" w:eastAsia="宋体" w:cs="宋体"/>
                <w:bCs/>
                <w:sz w:val="24"/>
                <w:szCs w:val="24"/>
              </w:rPr>
            </w:pPr>
            <w:r>
              <w:rPr>
                <w:rFonts w:hint="eastAsia" w:ascii="宋体" w:hAnsi="宋体" w:eastAsia="宋体" w:cs="宋体"/>
                <w:bCs/>
                <w:sz w:val="24"/>
                <w:szCs w:val="24"/>
              </w:rPr>
              <w:t xml:space="preserve">               </w:t>
            </w:r>
          </w:p>
          <w:p w14:paraId="78E59804">
            <w:pPr>
              <w:spacing w:line="520" w:lineRule="exact"/>
              <w:rPr>
                <w:rFonts w:ascii="宋体" w:hAnsi="宋体" w:eastAsia="宋体" w:cs="宋体"/>
                <w:bCs/>
                <w:sz w:val="24"/>
                <w:szCs w:val="24"/>
              </w:rPr>
            </w:pPr>
            <w:r>
              <w:rPr>
                <w:rFonts w:hint="eastAsia" w:ascii="宋体" w:hAnsi="宋体" w:eastAsia="宋体" w:cs="宋体"/>
                <w:bCs/>
                <w:sz w:val="24"/>
                <w:szCs w:val="24"/>
              </w:rPr>
              <w:t xml:space="preserve">                      年    月    日</w:t>
            </w:r>
          </w:p>
        </w:tc>
      </w:tr>
    </w:tbl>
    <w:p w14:paraId="0A4B1BE3">
      <w:pPr>
        <w:rPr>
          <w:rFonts w:ascii="Times New Roman" w:hAnsi="Times New Roman" w:eastAsia="宋体" w:cs="Times New Roman"/>
          <w:color w:val="auto"/>
          <w:sz w:val="24"/>
          <w:szCs w:val="24"/>
          <w:highlight w:val="none"/>
        </w:rPr>
      </w:pPr>
    </w:p>
    <w:p w14:paraId="002224E9">
      <w:pPr>
        <w:rPr>
          <w:rFonts w:ascii="等线" w:hAnsi="等线" w:eastAsia="等线" w:cs="Times New Roman"/>
          <w:color w:val="auto"/>
          <w:sz w:val="21"/>
          <w:szCs w:val="22"/>
          <w:highlight w:val="none"/>
        </w:rPr>
      </w:pPr>
    </w:p>
    <w:p w14:paraId="38EEA2E9">
      <w:pPr>
        <w:rPr>
          <w:rFonts w:ascii="等线" w:hAnsi="等线" w:eastAsia="等线" w:cs="Times New Roman"/>
          <w:color w:val="auto"/>
          <w:sz w:val="21"/>
          <w:szCs w:val="22"/>
          <w:highlight w:val="none"/>
        </w:rPr>
      </w:pPr>
    </w:p>
    <w:p w14:paraId="16303C37">
      <w:pPr>
        <w:autoSpaceDE w:val="0"/>
        <w:autoSpaceDN w:val="0"/>
        <w:spacing w:line="360" w:lineRule="auto"/>
        <w:rPr>
          <w:rFonts w:ascii="宋体" w:hAnsi="宋体" w:eastAsia="宋体" w:cs="宋体"/>
          <w:color w:val="auto"/>
          <w:kern w:val="0"/>
          <w:sz w:val="24"/>
          <w:szCs w:val="24"/>
          <w:highlight w:val="none"/>
        </w:rPr>
        <w:sectPr>
          <w:headerReference r:id="rId9" w:type="default"/>
          <w:footerReference r:id="rId10" w:type="default"/>
          <w:pgSz w:w="11910" w:h="16840"/>
          <w:pgMar w:top="1440" w:right="1440" w:bottom="1440" w:left="1797" w:header="720" w:footer="720" w:gutter="0"/>
          <w:cols w:space="720" w:num="1"/>
          <w:docGrid w:linePitch="286" w:charSpace="0"/>
        </w:sectPr>
      </w:pPr>
    </w:p>
    <w:p w14:paraId="235719E2">
      <w:pPr>
        <w:pStyle w:val="2"/>
        <w:rPr>
          <w:rFonts w:hint="eastAsia"/>
          <w:color w:val="auto"/>
          <w:highlight w:val="none"/>
        </w:rPr>
      </w:pPr>
      <w:bookmarkStart w:id="278" w:name="第四章__评审程序、评审方法和评审标准"/>
      <w:bookmarkEnd w:id="278"/>
      <w:bookmarkStart w:id="279" w:name="3_投标报价（已标价工程量清单）编制说明"/>
      <w:bookmarkEnd w:id="279"/>
      <w:r>
        <w:rPr>
          <w:rFonts w:hint="eastAsia"/>
          <w:color w:val="auto"/>
          <w:highlight w:val="none"/>
        </w:rPr>
        <w:t>第六章  响应文件（格式）</w:t>
      </w:r>
      <w:bookmarkEnd w:id="235"/>
      <w:bookmarkEnd w:id="236"/>
      <w:bookmarkEnd w:id="237"/>
      <w:bookmarkEnd w:id="238"/>
      <w:bookmarkEnd w:id="239"/>
      <w:bookmarkEnd w:id="240"/>
      <w:bookmarkEnd w:id="241"/>
      <w:bookmarkEnd w:id="242"/>
      <w:bookmarkEnd w:id="243"/>
      <w:bookmarkEnd w:id="244"/>
      <w:bookmarkEnd w:id="245"/>
    </w:p>
    <w:p w14:paraId="4AFEA27F">
      <w:pPr>
        <w:snapToGrid w:val="0"/>
        <w:spacing w:before="120" w:beforeLines="50" w:after="50" w:line="280" w:lineRule="exact"/>
        <w:ind w:firstLine="9" w:firstLineChars="3"/>
        <w:jc w:val="center"/>
        <w:rPr>
          <w:rFonts w:hint="eastAsia" w:ascii="宋体" w:hAnsi="宋体" w:cs="宋体"/>
          <w:bCs/>
          <w:color w:val="auto"/>
          <w:sz w:val="32"/>
          <w:szCs w:val="32"/>
          <w:highlight w:val="none"/>
        </w:rPr>
      </w:pPr>
    </w:p>
    <w:p w14:paraId="63DADD5B">
      <w:pPr>
        <w:pStyle w:val="3"/>
        <w:spacing w:line="360" w:lineRule="auto"/>
        <w:jc w:val="center"/>
        <w:rPr>
          <w:rFonts w:hint="eastAsia" w:ascii="宋体" w:hAnsi="宋体" w:eastAsia="宋体" w:cs="宋体"/>
          <w:bCs w:val="0"/>
          <w:color w:val="auto"/>
          <w:highlight w:val="none"/>
        </w:rPr>
      </w:pPr>
      <w:bookmarkStart w:id="280" w:name="_Toc11690"/>
      <w:bookmarkStart w:id="281" w:name="_Toc20529"/>
      <w:bookmarkStart w:id="282" w:name="_Toc8627"/>
      <w:bookmarkStart w:id="283" w:name="_Toc7526"/>
      <w:bookmarkStart w:id="284" w:name="_Toc15"/>
      <w:bookmarkStart w:id="285" w:name="_Toc16247"/>
      <w:bookmarkStart w:id="286" w:name="_Toc22510"/>
      <w:bookmarkStart w:id="287" w:name="_Toc24961"/>
      <w:bookmarkStart w:id="288" w:name="_Toc21626"/>
      <w:bookmarkStart w:id="289" w:name="_Toc4370"/>
      <w:r>
        <w:rPr>
          <w:rFonts w:hint="eastAsia" w:ascii="宋体" w:hAnsi="宋体" w:eastAsia="宋体" w:cs="宋体"/>
          <w:bCs w:val="0"/>
          <w:color w:val="auto"/>
          <w:highlight w:val="none"/>
        </w:rPr>
        <w:t>封面格式</w:t>
      </w:r>
      <w:bookmarkEnd w:id="280"/>
      <w:bookmarkEnd w:id="281"/>
      <w:bookmarkEnd w:id="282"/>
      <w:bookmarkEnd w:id="283"/>
      <w:bookmarkEnd w:id="284"/>
      <w:bookmarkEnd w:id="285"/>
      <w:bookmarkEnd w:id="286"/>
      <w:bookmarkEnd w:id="287"/>
      <w:bookmarkEnd w:id="288"/>
      <w:bookmarkEnd w:id="289"/>
    </w:p>
    <w:p w14:paraId="2A9A982A">
      <w:pPr>
        <w:snapToGrid w:val="0"/>
        <w:spacing w:before="120" w:beforeLines="50" w:after="50" w:line="360" w:lineRule="auto"/>
        <w:rPr>
          <w:rFonts w:hint="eastAsia" w:ascii="宋体" w:hAnsi="宋体" w:cs="宋体"/>
          <w:color w:val="auto"/>
          <w:szCs w:val="21"/>
          <w:highlight w:val="none"/>
        </w:rPr>
      </w:pPr>
    </w:p>
    <w:p w14:paraId="0FF340C4">
      <w:pPr>
        <w:snapToGrid w:val="0"/>
        <w:spacing w:before="120" w:beforeLines="50" w:after="50" w:line="360" w:lineRule="auto"/>
        <w:jc w:val="center"/>
        <w:rPr>
          <w:rFonts w:hint="eastAsia" w:ascii="宋体" w:hAnsi="宋体" w:cs="宋体"/>
          <w:bCs/>
          <w:color w:val="auto"/>
          <w:szCs w:val="21"/>
          <w:highlight w:val="none"/>
        </w:rPr>
      </w:pPr>
    </w:p>
    <w:p w14:paraId="3DDCFEDD">
      <w:pPr>
        <w:snapToGrid w:val="0"/>
        <w:spacing w:before="120" w:beforeLines="50" w:after="50" w:line="360" w:lineRule="auto"/>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响  应  文  件</w:t>
      </w:r>
    </w:p>
    <w:p w14:paraId="550C2717">
      <w:pPr>
        <w:snapToGrid w:val="0"/>
        <w:spacing w:before="120" w:beforeLines="50" w:after="50" w:line="360" w:lineRule="auto"/>
        <w:rPr>
          <w:rFonts w:hint="eastAsia" w:ascii="宋体" w:hAnsi="宋体" w:cs="宋体"/>
          <w:bCs/>
          <w:color w:val="auto"/>
          <w:szCs w:val="21"/>
          <w:highlight w:val="none"/>
        </w:rPr>
      </w:pPr>
    </w:p>
    <w:p w14:paraId="7F7A49DE">
      <w:pPr>
        <w:snapToGrid w:val="0"/>
        <w:spacing w:before="120" w:beforeLines="50" w:after="50" w:line="360" w:lineRule="auto"/>
        <w:rPr>
          <w:rFonts w:hint="eastAsia" w:ascii="宋体" w:hAnsi="宋体" w:cs="宋体"/>
          <w:bCs/>
          <w:color w:val="auto"/>
          <w:szCs w:val="21"/>
          <w:highlight w:val="none"/>
        </w:rPr>
      </w:pPr>
    </w:p>
    <w:p w14:paraId="74B62937">
      <w:pPr>
        <w:snapToGrid w:val="0"/>
        <w:spacing w:before="120" w:beforeLines="50" w:after="50" w:line="360" w:lineRule="auto"/>
        <w:rPr>
          <w:rFonts w:hint="eastAsia" w:ascii="宋体" w:hAnsi="宋体" w:cs="宋体"/>
          <w:bCs/>
          <w:color w:val="auto"/>
          <w:szCs w:val="21"/>
          <w:highlight w:val="none"/>
        </w:rPr>
      </w:pPr>
    </w:p>
    <w:p w14:paraId="51F30CB0">
      <w:pPr>
        <w:snapToGrid w:val="0"/>
        <w:spacing w:before="120" w:beforeLines="50" w:after="50" w:line="480" w:lineRule="auto"/>
        <w:ind w:firstLine="560" w:firstLineChars="200"/>
        <w:rPr>
          <w:rFonts w:hint="eastAsia" w:ascii="宋体" w:hAnsi="宋体" w:cs="宋体"/>
          <w:bCs/>
          <w:color w:val="auto"/>
          <w:sz w:val="28"/>
          <w:szCs w:val="28"/>
          <w:highlight w:val="none"/>
        </w:rPr>
      </w:pPr>
      <w:r>
        <w:rPr>
          <w:rFonts w:hint="eastAsia" w:ascii="宋体" w:hAnsi="宋体" w:cs="宋体"/>
          <w:bCs/>
          <w:color w:val="auto"/>
          <w:sz w:val="28"/>
          <w:szCs w:val="28"/>
          <w:highlight w:val="none"/>
        </w:rPr>
        <w:t>项目名称：</w:t>
      </w:r>
    </w:p>
    <w:p w14:paraId="39030E57">
      <w:pPr>
        <w:snapToGrid w:val="0"/>
        <w:spacing w:before="120" w:beforeLines="50" w:after="50" w:line="480" w:lineRule="auto"/>
        <w:ind w:firstLine="560" w:firstLineChars="200"/>
        <w:rPr>
          <w:rFonts w:hint="eastAsia" w:ascii="宋体" w:hAnsi="宋体" w:cs="宋体"/>
          <w:bCs/>
          <w:color w:val="auto"/>
          <w:sz w:val="28"/>
          <w:szCs w:val="28"/>
          <w:highlight w:val="none"/>
        </w:rPr>
      </w:pPr>
      <w:r>
        <w:rPr>
          <w:rFonts w:hint="eastAsia" w:ascii="宋体" w:hAnsi="宋体" w:cs="宋体"/>
          <w:bCs/>
          <w:color w:val="auto"/>
          <w:sz w:val="28"/>
          <w:szCs w:val="28"/>
          <w:highlight w:val="none"/>
        </w:rPr>
        <w:t>项目编号：</w:t>
      </w:r>
    </w:p>
    <w:p w14:paraId="54F0154D">
      <w:pPr>
        <w:snapToGrid w:val="0"/>
        <w:spacing w:before="120" w:beforeLines="50" w:after="50" w:line="480" w:lineRule="auto"/>
        <w:ind w:firstLine="560" w:firstLineChars="200"/>
        <w:rPr>
          <w:rFonts w:hint="eastAsia" w:ascii="宋体" w:hAnsi="宋体" w:cs="宋体"/>
          <w:bCs/>
          <w:color w:val="auto"/>
          <w:sz w:val="28"/>
          <w:szCs w:val="28"/>
          <w:highlight w:val="none"/>
        </w:rPr>
      </w:pPr>
      <w:r>
        <w:rPr>
          <w:rFonts w:hint="eastAsia" w:ascii="宋体" w:hAnsi="宋体" w:cs="宋体"/>
          <w:bCs/>
          <w:color w:val="auto"/>
          <w:sz w:val="28"/>
          <w:szCs w:val="28"/>
          <w:highlight w:val="none"/>
        </w:rPr>
        <w:t>所竞分标（如有则填写，无分标时填写“无”或者留空）：</w:t>
      </w:r>
    </w:p>
    <w:p w14:paraId="1F9AFF8F">
      <w:pPr>
        <w:snapToGrid w:val="0"/>
        <w:spacing w:before="120" w:beforeLines="50" w:after="50" w:line="480" w:lineRule="auto"/>
        <w:ind w:firstLine="560" w:firstLineChars="200"/>
        <w:rPr>
          <w:rFonts w:hint="eastAsia" w:ascii="宋体" w:hAnsi="宋体" w:cs="宋体"/>
          <w:bCs/>
          <w:color w:val="auto"/>
          <w:sz w:val="28"/>
          <w:szCs w:val="28"/>
          <w:highlight w:val="none"/>
        </w:rPr>
      </w:pPr>
      <w:r>
        <w:rPr>
          <w:rFonts w:hint="eastAsia" w:ascii="宋体" w:hAnsi="宋体" w:cs="宋体"/>
          <w:bCs/>
          <w:color w:val="auto"/>
          <w:sz w:val="28"/>
          <w:szCs w:val="28"/>
          <w:highlight w:val="none"/>
        </w:rPr>
        <w:t>供应商名称：</w:t>
      </w:r>
    </w:p>
    <w:p w14:paraId="78B36E4C">
      <w:pPr>
        <w:snapToGrid w:val="0"/>
        <w:spacing w:before="120" w:beforeLines="50" w:after="50" w:line="480" w:lineRule="auto"/>
        <w:rPr>
          <w:rFonts w:hint="eastAsia" w:ascii="宋体" w:hAnsi="宋体" w:cs="宋体"/>
          <w:bCs/>
          <w:color w:val="auto"/>
          <w:sz w:val="28"/>
          <w:szCs w:val="28"/>
          <w:highlight w:val="none"/>
        </w:rPr>
      </w:pPr>
    </w:p>
    <w:p w14:paraId="31E5DBCF">
      <w:pPr>
        <w:snapToGrid w:val="0"/>
        <w:spacing w:before="120" w:beforeLines="50" w:after="50" w:line="480" w:lineRule="auto"/>
        <w:jc w:val="center"/>
        <w:rPr>
          <w:rFonts w:hint="eastAsia" w:ascii="宋体" w:hAnsi="宋体" w:cs="宋体"/>
          <w:bCs/>
          <w:color w:val="auto"/>
          <w:sz w:val="28"/>
          <w:szCs w:val="28"/>
          <w:highlight w:val="none"/>
        </w:rPr>
      </w:pPr>
      <w:r>
        <w:rPr>
          <w:rFonts w:hint="eastAsia" w:ascii="宋体" w:hAnsi="宋体" w:cs="宋体"/>
          <w:bCs/>
          <w:color w:val="auto"/>
          <w:sz w:val="28"/>
          <w:szCs w:val="28"/>
          <w:highlight w:val="none"/>
        </w:rPr>
        <w:t>首次响应文件提交截止时间前不得解密</w:t>
      </w:r>
    </w:p>
    <w:p w14:paraId="706C2F29">
      <w:pPr>
        <w:snapToGrid w:val="0"/>
        <w:spacing w:before="120" w:beforeLines="50" w:after="50" w:line="360" w:lineRule="auto"/>
        <w:ind w:firstLine="4760" w:firstLineChars="1700"/>
        <w:jc w:val="center"/>
        <w:rPr>
          <w:rFonts w:hint="eastAsia" w:ascii="宋体" w:hAnsi="宋体" w:cs="宋体"/>
          <w:bCs/>
          <w:color w:val="auto"/>
          <w:sz w:val="28"/>
          <w:szCs w:val="28"/>
          <w:highlight w:val="none"/>
        </w:rPr>
      </w:pPr>
    </w:p>
    <w:p w14:paraId="7CB19E4A">
      <w:pPr>
        <w:snapToGrid w:val="0"/>
        <w:spacing w:before="120" w:beforeLines="50" w:after="50" w:line="360" w:lineRule="auto"/>
        <w:ind w:firstLine="645"/>
        <w:jc w:val="center"/>
        <w:rPr>
          <w:rFonts w:hint="eastAsia" w:ascii="宋体" w:hAnsi="宋体" w:cs="宋体"/>
          <w:bCs/>
          <w:color w:val="auto"/>
          <w:sz w:val="28"/>
          <w:szCs w:val="28"/>
          <w:highlight w:val="none"/>
        </w:rPr>
      </w:pPr>
      <w:r>
        <w:rPr>
          <w:rFonts w:hint="eastAsia" w:ascii="宋体" w:hAnsi="宋体" w:cs="宋体"/>
          <w:bCs/>
          <w:color w:val="auto"/>
          <w:sz w:val="28"/>
          <w:szCs w:val="28"/>
          <w:highlight w:val="none"/>
        </w:rPr>
        <w:t>年    月    日</w:t>
      </w:r>
    </w:p>
    <w:p w14:paraId="16A7C1E6">
      <w:pPr>
        <w:spacing w:line="360" w:lineRule="auto"/>
        <w:rPr>
          <w:rFonts w:hint="eastAsia" w:ascii="宋体" w:hAnsi="宋体" w:cs="宋体"/>
          <w:color w:val="auto"/>
          <w:szCs w:val="21"/>
          <w:highlight w:val="none"/>
        </w:rPr>
        <w:sectPr>
          <w:headerReference r:id="rId11" w:type="default"/>
          <w:footerReference r:id="rId12" w:type="default"/>
          <w:pgSz w:w="11910" w:h="16840"/>
          <w:pgMar w:top="1134" w:right="1080" w:bottom="1134" w:left="1080" w:header="720" w:footer="720" w:gutter="0"/>
          <w:pgNumType w:fmt="numberInDash"/>
          <w:cols w:space="720" w:num="1"/>
        </w:sectPr>
      </w:pPr>
    </w:p>
    <w:p w14:paraId="3099ECF1">
      <w:pPr>
        <w:pStyle w:val="3"/>
        <w:jc w:val="center"/>
        <w:rPr>
          <w:rFonts w:hint="eastAsia"/>
          <w:color w:val="auto"/>
          <w:highlight w:val="none"/>
        </w:rPr>
      </w:pPr>
      <w:bookmarkStart w:id="290" w:name="_Toc22544"/>
      <w:bookmarkStart w:id="291" w:name="_Toc24330"/>
      <w:bookmarkStart w:id="292" w:name="_Toc11716"/>
      <w:bookmarkStart w:id="293" w:name="_Toc16404"/>
      <w:bookmarkStart w:id="294" w:name="_Toc28987"/>
      <w:bookmarkStart w:id="295" w:name="_Toc24677"/>
      <w:bookmarkStart w:id="296" w:name="_Toc32493"/>
      <w:bookmarkStart w:id="297" w:name="_Toc27423"/>
      <w:bookmarkStart w:id="298" w:name="_Toc15366"/>
      <w:bookmarkStart w:id="299" w:name="_Toc17204"/>
      <w:r>
        <w:rPr>
          <w:rFonts w:hint="eastAsia"/>
          <w:color w:val="auto"/>
          <w:highlight w:val="none"/>
        </w:rPr>
        <w:t>第一节  资格证明文件格式</w:t>
      </w:r>
      <w:bookmarkEnd w:id="290"/>
      <w:bookmarkEnd w:id="291"/>
      <w:bookmarkEnd w:id="292"/>
      <w:bookmarkEnd w:id="293"/>
      <w:bookmarkEnd w:id="294"/>
      <w:bookmarkEnd w:id="295"/>
      <w:bookmarkEnd w:id="296"/>
      <w:bookmarkEnd w:id="297"/>
      <w:bookmarkEnd w:id="298"/>
      <w:bookmarkEnd w:id="299"/>
    </w:p>
    <w:p w14:paraId="48BC3118">
      <w:pPr>
        <w:snapToGrid w:val="0"/>
        <w:spacing w:before="120" w:beforeLines="50" w:after="50" w:line="360" w:lineRule="auto"/>
        <w:jc w:val="center"/>
        <w:rPr>
          <w:rFonts w:hint="eastAsia" w:ascii="宋体" w:hAnsi="宋体" w:cs="宋体"/>
          <w:b/>
          <w:color w:val="auto"/>
          <w:sz w:val="28"/>
          <w:szCs w:val="22"/>
          <w:highlight w:val="none"/>
        </w:rPr>
      </w:pPr>
      <w:r>
        <w:rPr>
          <w:rFonts w:hint="eastAsia" w:ascii="宋体" w:hAnsi="宋体" w:cs="宋体"/>
          <w:b/>
          <w:color w:val="auto"/>
          <w:sz w:val="28"/>
          <w:szCs w:val="22"/>
          <w:highlight w:val="none"/>
        </w:rPr>
        <w:t>全流程电子文件</w:t>
      </w:r>
    </w:p>
    <w:p w14:paraId="79BBD3F6">
      <w:pPr>
        <w:snapToGrid w:val="0"/>
        <w:spacing w:before="120" w:beforeLines="50" w:after="50" w:line="360" w:lineRule="auto"/>
        <w:rPr>
          <w:rFonts w:hint="eastAsia" w:ascii="宋体" w:hAnsi="宋体" w:cs="宋体"/>
          <w:color w:val="auto"/>
          <w:szCs w:val="21"/>
          <w:highlight w:val="none"/>
        </w:rPr>
      </w:pPr>
    </w:p>
    <w:p w14:paraId="23A1DF06">
      <w:pPr>
        <w:snapToGrid w:val="0"/>
        <w:spacing w:before="120" w:beforeLines="50" w:after="50" w:line="360" w:lineRule="auto"/>
        <w:rPr>
          <w:rFonts w:hint="eastAsia" w:ascii="宋体" w:hAnsi="宋体" w:cs="宋体"/>
          <w:color w:val="auto"/>
          <w:szCs w:val="21"/>
          <w:highlight w:val="none"/>
        </w:rPr>
      </w:pPr>
    </w:p>
    <w:p w14:paraId="354DA39E">
      <w:pPr>
        <w:snapToGrid w:val="0"/>
        <w:spacing w:before="120" w:beforeLines="50" w:after="50" w:line="360" w:lineRule="auto"/>
        <w:jc w:val="center"/>
        <w:rPr>
          <w:rFonts w:hint="eastAsia" w:ascii="宋体" w:hAnsi="宋体" w:cs="宋体"/>
          <w:b/>
          <w:color w:val="auto"/>
          <w:sz w:val="40"/>
          <w:szCs w:val="40"/>
          <w:highlight w:val="none"/>
        </w:rPr>
      </w:pPr>
      <w:r>
        <w:rPr>
          <w:rFonts w:hint="eastAsia" w:ascii="宋体" w:hAnsi="宋体" w:cs="宋体"/>
          <w:b/>
          <w:color w:val="auto"/>
          <w:sz w:val="40"/>
          <w:szCs w:val="40"/>
          <w:highlight w:val="none"/>
        </w:rPr>
        <w:t>资  格  证  明  文  件（封面）</w:t>
      </w:r>
    </w:p>
    <w:p w14:paraId="10922108">
      <w:pPr>
        <w:snapToGrid w:val="0"/>
        <w:spacing w:before="120" w:beforeLines="50" w:after="50" w:line="360" w:lineRule="auto"/>
        <w:rPr>
          <w:rFonts w:hint="eastAsia" w:ascii="宋体" w:hAnsi="宋体" w:cs="宋体"/>
          <w:bCs/>
          <w:color w:val="auto"/>
          <w:szCs w:val="21"/>
          <w:highlight w:val="none"/>
        </w:rPr>
      </w:pPr>
    </w:p>
    <w:p w14:paraId="61DD10FD">
      <w:pPr>
        <w:snapToGrid w:val="0"/>
        <w:spacing w:before="120" w:beforeLines="50" w:after="50" w:line="360" w:lineRule="auto"/>
        <w:rPr>
          <w:rFonts w:hint="eastAsia" w:ascii="宋体" w:hAnsi="宋体" w:cs="宋体"/>
          <w:bCs/>
          <w:color w:val="auto"/>
          <w:szCs w:val="21"/>
          <w:highlight w:val="none"/>
        </w:rPr>
      </w:pPr>
    </w:p>
    <w:p w14:paraId="2C60BE90">
      <w:pPr>
        <w:snapToGrid w:val="0"/>
        <w:spacing w:before="120" w:beforeLines="50" w:after="50" w:line="360" w:lineRule="auto"/>
        <w:rPr>
          <w:rFonts w:hint="eastAsia" w:ascii="宋体" w:hAnsi="宋体" w:cs="宋体"/>
          <w:bCs/>
          <w:color w:val="auto"/>
          <w:szCs w:val="21"/>
          <w:highlight w:val="none"/>
        </w:rPr>
      </w:pPr>
    </w:p>
    <w:p w14:paraId="36BB675E">
      <w:pPr>
        <w:snapToGrid w:val="0"/>
        <w:spacing w:before="120" w:beforeLines="50" w:after="50" w:line="480" w:lineRule="auto"/>
        <w:ind w:firstLine="420"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项目名称：</w:t>
      </w:r>
    </w:p>
    <w:p w14:paraId="2E96CF2E">
      <w:pPr>
        <w:snapToGrid w:val="0"/>
        <w:spacing w:before="120" w:beforeLines="50" w:after="50" w:line="480" w:lineRule="auto"/>
        <w:ind w:firstLine="420"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项目编号：</w:t>
      </w:r>
    </w:p>
    <w:p w14:paraId="2D821F5A">
      <w:pPr>
        <w:snapToGrid w:val="0"/>
        <w:spacing w:before="120" w:beforeLines="50" w:after="50" w:line="480" w:lineRule="auto"/>
        <w:ind w:firstLine="420"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所竞分标（如有则填写，无分标时填写“无”或者留空）：</w:t>
      </w:r>
    </w:p>
    <w:p w14:paraId="26514C3E">
      <w:pPr>
        <w:pStyle w:val="7"/>
        <w:snapToGrid w:val="0"/>
        <w:spacing w:before="50" w:after="50" w:line="480" w:lineRule="auto"/>
        <w:ind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供应商名称：</w:t>
      </w:r>
      <w:r>
        <w:rPr>
          <w:rFonts w:hint="eastAsia" w:ascii="宋体" w:hAnsi="宋体" w:cs="宋体"/>
          <w:bCs/>
          <w:color w:val="auto"/>
          <w:sz w:val="28"/>
          <w:szCs w:val="28"/>
          <w:highlight w:val="none"/>
          <w:u w:val="single"/>
        </w:rPr>
        <w:t>（加盖供应商CA电子签章）</w:t>
      </w:r>
    </w:p>
    <w:p w14:paraId="040EE3AF">
      <w:pPr>
        <w:pStyle w:val="7"/>
        <w:snapToGrid w:val="0"/>
        <w:spacing w:before="50" w:after="50" w:line="480" w:lineRule="auto"/>
        <w:ind w:firstLineChars="150"/>
        <w:rPr>
          <w:rFonts w:hint="eastAsia" w:ascii="宋体" w:hAnsi="宋体" w:cs="宋体"/>
          <w:bCs/>
          <w:color w:val="auto"/>
          <w:sz w:val="28"/>
          <w:szCs w:val="28"/>
          <w:highlight w:val="none"/>
        </w:rPr>
      </w:pPr>
    </w:p>
    <w:p w14:paraId="2930311E">
      <w:pPr>
        <w:pStyle w:val="7"/>
        <w:snapToGrid w:val="0"/>
        <w:spacing w:before="50" w:after="50" w:line="360" w:lineRule="auto"/>
        <w:ind w:firstLine="0"/>
        <w:rPr>
          <w:rFonts w:hint="eastAsia" w:ascii="宋体" w:hAnsi="宋体" w:cs="宋体"/>
          <w:bCs/>
          <w:color w:val="auto"/>
          <w:szCs w:val="21"/>
          <w:highlight w:val="none"/>
        </w:rPr>
      </w:pPr>
    </w:p>
    <w:p w14:paraId="11E0F292">
      <w:pPr>
        <w:pStyle w:val="7"/>
        <w:snapToGrid w:val="0"/>
        <w:spacing w:before="50" w:after="50" w:line="360" w:lineRule="auto"/>
        <w:ind w:firstLine="960" w:firstLineChars="400"/>
        <w:rPr>
          <w:rFonts w:hint="eastAsia" w:ascii="宋体" w:hAnsi="宋体" w:cs="宋体"/>
          <w:bCs/>
          <w:color w:val="auto"/>
          <w:szCs w:val="21"/>
          <w:highlight w:val="none"/>
        </w:rPr>
      </w:pPr>
    </w:p>
    <w:p w14:paraId="412CDE9E">
      <w:pPr>
        <w:snapToGrid w:val="0"/>
        <w:spacing w:before="120" w:beforeLines="50" w:after="5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年    月    日</w:t>
      </w:r>
    </w:p>
    <w:p w14:paraId="0B02A001">
      <w:pPr>
        <w:snapToGrid w:val="0"/>
        <w:spacing w:before="120" w:beforeLines="50" w:after="50" w:line="360" w:lineRule="auto"/>
        <w:jc w:val="center"/>
        <w:rPr>
          <w:rFonts w:hint="eastAsia" w:ascii="宋体" w:hAnsi="宋体" w:cs="宋体"/>
          <w:b/>
          <w:color w:val="auto"/>
          <w:kern w:val="0"/>
          <w:sz w:val="28"/>
          <w:szCs w:val="28"/>
          <w:highlight w:val="none"/>
        </w:rPr>
      </w:pPr>
      <w:r>
        <w:rPr>
          <w:rFonts w:hint="eastAsia" w:ascii="宋体" w:hAnsi="宋体" w:cs="宋体"/>
          <w:color w:val="auto"/>
          <w:szCs w:val="21"/>
          <w:highlight w:val="none"/>
        </w:rPr>
        <w:br w:type="page"/>
      </w:r>
      <w:r>
        <w:rPr>
          <w:rFonts w:hint="eastAsia" w:ascii="宋体" w:hAnsi="宋体" w:cs="宋体"/>
          <w:b/>
          <w:color w:val="auto"/>
          <w:kern w:val="0"/>
          <w:sz w:val="28"/>
          <w:szCs w:val="28"/>
          <w:highlight w:val="none"/>
        </w:rPr>
        <w:t>资格证明文件目录</w:t>
      </w:r>
    </w:p>
    <w:p w14:paraId="613D6677">
      <w:pPr>
        <w:rPr>
          <w:color w:val="auto"/>
          <w:highlight w:val="none"/>
        </w:rPr>
      </w:pPr>
    </w:p>
    <w:p w14:paraId="7BB076FD">
      <w:pPr>
        <w:tabs>
          <w:tab w:val="left" w:pos="3870"/>
          <w:tab w:val="left" w:pos="4085"/>
        </w:tabs>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（1）磋商声明书</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r>
        <w:rPr>
          <w:rFonts w:hint="eastAsia" w:ascii="宋体" w:hAnsi="宋体" w:cs="宋体"/>
          <w:color w:val="auto"/>
          <w:highlight w:val="none"/>
        </w:rPr>
        <w:t>；</w:t>
      </w:r>
    </w:p>
    <w:p w14:paraId="477DD3CF">
      <w:pPr>
        <w:spacing w:line="420" w:lineRule="exact"/>
        <w:ind w:firstLine="420" w:firstLineChars="175"/>
        <w:rPr>
          <w:rFonts w:hint="eastAsia" w:ascii="宋体" w:hAnsi="宋体" w:cs="宋体"/>
          <w:color w:val="auto"/>
          <w:highlight w:val="none"/>
        </w:rPr>
      </w:pPr>
      <w:r>
        <w:rPr>
          <w:rFonts w:hint="eastAsia" w:ascii="宋体" w:hAnsi="宋体" w:cs="宋体"/>
          <w:color w:val="auto"/>
          <w:highlight w:val="none"/>
        </w:rPr>
        <w:t>（2）有效的营业执照副本</w:t>
      </w:r>
      <w:r>
        <w:rPr>
          <w:rFonts w:hint="eastAsia" w:cs="宋体"/>
          <w:color w:val="auto"/>
          <w:highlight w:val="none"/>
        </w:rPr>
        <w:t>原件扫描件</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r>
        <w:rPr>
          <w:rFonts w:hint="eastAsia" w:ascii="宋体" w:hAnsi="宋体" w:cs="宋体"/>
          <w:color w:val="auto"/>
          <w:highlight w:val="none"/>
        </w:rPr>
        <w:t>；</w:t>
      </w:r>
    </w:p>
    <w:p w14:paraId="3B76B765">
      <w:pPr>
        <w:tabs>
          <w:tab w:val="left" w:pos="3870"/>
          <w:tab w:val="left" w:pos="4085"/>
        </w:tabs>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（3）政府采购供应商资格信用承诺函</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r>
        <w:rPr>
          <w:rFonts w:hint="eastAsia" w:ascii="宋体" w:hAnsi="宋体" w:cs="宋体"/>
          <w:color w:val="auto"/>
          <w:highlight w:val="none"/>
        </w:rPr>
        <w:t>；</w:t>
      </w:r>
    </w:p>
    <w:p w14:paraId="41C8CFC6">
      <w:pPr>
        <w:tabs>
          <w:tab w:val="left" w:pos="3870"/>
          <w:tab w:val="left" w:pos="4085"/>
        </w:tabs>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（4）供应商控股及管理关系情况申报表</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r>
        <w:rPr>
          <w:rFonts w:hint="eastAsia" w:ascii="宋体" w:hAnsi="宋体" w:cs="宋体"/>
          <w:color w:val="auto"/>
          <w:highlight w:val="none"/>
        </w:rPr>
        <w:t>；</w:t>
      </w:r>
    </w:p>
    <w:p w14:paraId="4B1149E2">
      <w:pPr>
        <w:tabs>
          <w:tab w:val="left" w:pos="3870"/>
          <w:tab w:val="left" w:pos="4085"/>
        </w:tabs>
        <w:snapToGrid w:val="0"/>
        <w:spacing w:line="420" w:lineRule="exact"/>
        <w:ind w:firstLine="420" w:firstLineChars="175"/>
        <w:jc w:val="left"/>
        <w:rPr>
          <w:rFonts w:hint="eastAsia" w:ascii="宋体" w:hAnsi="宋体" w:cs="宋体"/>
          <w:color w:val="auto"/>
          <w:highlight w:val="none"/>
        </w:rPr>
      </w:pPr>
      <w:r>
        <w:rPr>
          <w:rFonts w:hint="eastAsia" w:ascii="宋体" w:hAnsi="宋体" w:cs="宋体"/>
          <w:color w:val="auto"/>
          <w:highlight w:val="none"/>
        </w:rPr>
        <w:t>（5）供应商如为分支机构投标的，须提供其总公司“营业执照”</w:t>
      </w:r>
      <w:r>
        <w:rPr>
          <w:rFonts w:hint="eastAsia" w:cs="宋体"/>
          <w:color w:val="auto"/>
          <w:highlight w:val="none"/>
        </w:rPr>
        <w:t>原件扫描件</w:t>
      </w:r>
      <w:r>
        <w:rPr>
          <w:rFonts w:hint="eastAsia" w:ascii="宋体" w:hAnsi="宋体" w:cs="宋体"/>
          <w:color w:val="auto"/>
          <w:highlight w:val="none"/>
        </w:rPr>
        <w:t>和总公司对供应商的授权书</w:t>
      </w:r>
      <w:r>
        <w:rPr>
          <w:rFonts w:hint="eastAsia" w:cs="宋体"/>
          <w:color w:val="auto"/>
          <w:highlight w:val="none"/>
        </w:rPr>
        <w:t>原件扫描件</w:t>
      </w:r>
      <w:r>
        <w:rPr>
          <w:rFonts w:hint="eastAsia" w:ascii="宋体" w:hAnsi="宋体" w:cs="宋体"/>
          <w:color w:val="auto"/>
          <w:highlight w:val="none"/>
        </w:rPr>
        <w:t>。（如有，请提供）</w:t>
      </w:r>
    </w:p>
    <w:p w14:paraId="517E4B6B">
      <w:pPr>
        <w:spacing w:line="400" w:lineRule="exact"/>
        <w:ind w:firstLine="482" w:firstLineChars="200"/>
        <w:rPr>
          <w:rFonts w:hint="eastAsia" w:ascii="宋体" w:hAnsi="宋体" w:cs="宋体"/>
          <w:color w:val="auto"/>
          <w:highlight w:val="none"/>
        </w:rPr>
      </w:pPr>
      <w:r>
        <w:rPr>
          <w:rFonts w:hint="eastAsia" w:ascii="宋体" w:hAnsi="宋体" w:cs="宋体"/>
          <w:b/>
          <w:bCs/>
          <w:color w:val="auto"/>
          <w:highlight w:val="none"/>
        </w:rPr>
        <w:t>（6）本项目属于专门面向中小微企业采购的项目，供应商必须提供以下中小微企业证明材料之一</w:t>
      </w:r>
      <w:r>
        <w:rPr>
          <w:rFonts w:hint="eastAsia" w:ascii="宋体" w:hAnsi="宋体" w:cs="宋体"/>
          <w:color w:val="auto"/>
          <w:highlight w:val="none"/>
        </w:rPr>
        <w:t>：</w:t>
      </w:r>
    </w:p>
    <w:p w14:paraId="6DA7172E">
      <w:pPr>
        <w:spacing w:line="400" w:lineRule="exact"/>
        <w:ind w:firstLine="480" w:firstLineChars="200"/>
        <w:rPr>
          <w:rFonts w:hint="eastAsia" w:ascii="宋体" w:hAnsi="宋体" w:cs="宋体"/>
          <w:color w:val="auto"/>
          <w:highlight w:val="none"/>
        </w:rPr>
      </w:pPr>
      <w:r>
        <w:rPr>
          <w:rFonts w:hint="eastAsia" w:ascii="宋体" w:hAnsi="宋体" w:cs="宋体"/>
          <w:color w:val="auto"/>
          <w:highlight w:val="none"/>
        </w:rPr>
        <w:t>①中小企业声明函（由中小微企业承接的必须提供，格式见第六章）；</w:t>
      </w:r>
    </w:p>
    <w:p w14:paraId="351CF3BA">
      <w:pPr>
        <w:spacing w:line="400" w:lineRule="exact"/>
        <w:ind w:firstLine="480" w:firstLineChars="200"/>
        <w:rPr>
          <w:rFonts w:hint="eastAsia" w:ascii="宋体" w:hAnsi="宋体" w:cs="宋体"/>
          <w:color w:val="auto"/>
          <w:highlight w:val="none"/>
        </w:rPr>
      </w:pPr>
      <w:r>
        <w:rPr>
          <w:rFonts w:hint="eastAsia" w:ascii="宋体" w:hAnsi="宋体" w:cs="宋体"/>
          <w:color w:val="auto"/>
          <w:highlight w:val="none"/>
        </w:rPr>
        <w:t>②残疾人福利性单位声明函（由残疾人福利性单位承接的必须提供，格式见第六章）；</w:t>
      </w:r>
    </w:p>
    <w:p w14:paraId="295DC055">
      <w:pPr>
        <w:spacing w:line="400" w:lineRule="exact"/>
        <w:ind w:firstLine="480" w:firstLineChars="200"/>
        <w:rPr>
          <w:rFonts w:hint="eastAsia" w:ascii="宋体" w:hAnsi="宋体" w:cs="宋体"/>
          <w:b/>
          <w:bCs/>
          <w:color w:val="auto"/>
          <w:highlight w:val="none"/>
        </w:rPr>
      </w:pPr>
      <w:r>
        <w:rPr>
          <w:rFonts w:hint="eastAsia" w:ascii="宋体" w:hAnsi="宋体" w:cs="宋体"/>
          <w:color w:val="auto"/>
          <w:highlight w:val="none"/>
        </w:rPr>
        <w:t>③监狱企业由省级以上监狱管理局、戒毒管理局（含新疆生产建设兵团）出具的属于监狱企业的证明文件（由监狱企业承接的必须提供）。</w:t>
      </w:r>
    </w:p>
    <w:p w14:paraId="2481FCD3">
      <w:pPr>
        <w:spacing w:line="400" w:lineRule="exact"/>
        <w:ind w:firstLine="480" w:firstLineChars="200"/>
        <w:rPr>
          <w:rFonts w:hint="eastAsia" w:cs="宋体"/>
          <w:color w:val="auto"/>
          <w:highlight w:val="none"/>
        </w:rPr>
      </w:pPr>
      <w:r>
        <w:rPr>
          <w:rFonts w:hint="eastAsia" w:ascii="宋体" w:hAnsi="宋体" w:cs="宋体"/>
          <w:color w:val="auto"/>
          <w:highlight w:val="none"/>
        </w:rPr>
        <w:t>（7）本项目的特定资格要求的证明材料：</w:t>
      </w:r>
      <w:r>
        <w:rPr>
          <w:rFonts w:hint="eastAsia" w:ascii="宋体" w:hAnsi="宋体" w:cs="宋体"/>
          <w:b w:val="0"/>
          <w:bCs w:val="0"/>
          <w:color w:val="auto"/>
          <w:highlight w:val="none"/>
        </w:rPr>
        <w:t>供应商需具备市政公用工程施工总承包叁级（含叁级）及以上资质；具有省级及以上建设行政主管部门颁发的安全生产许可证，并在人员、设备、资金等方面具备相应的施工能力；拟派项目经理须具备市政公用工程专业贰级（含贰级）及以上注册建造师资格，具备有效的安全生产考核合格证书（B类）</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p>
    <w:p w14:paraId="27E7021C">
      <w:pPr>
        <w:rPr>
          <w:rFonts w:hint="eastAsia"/>
          <w:color w:val="auto"/>
          <w:highlight w:val="none"/>
        </w:rPr>
      </w:pPr>
    </w:p>
    <w:p w14:paraId="21DEA943">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注：以上目录是编制供应商响应文件的基本格式要求，各供应商可根据自身情况进一步细化。</w:t>
      </w:r>
    </w:p>
    <w:p w14:paraId="26C6A260">
      <w:pPr>
        <w:spacing w:line="360" w:lineRule="auto"/>
        <w:jc w:val="left"/>
        <w:outlineLvl w:val="2"/>
        <w:rPr>
          <w:rFonts w:hint="eastAsia" w:ascii="宋体" w:hAnsi="宋体" w:cs="宋体"/>
          <w:color w:val="auto"/>
          <w:szCs w:val="21"/>
          <w:highlight w:val="none"/>
        </w:rPr>
      </w:pPr>
      <w:r>
        <w:rPr>
          <w:rFonts w:hint="eastAsia" w:ascii="宋体" w:hAnsi="宋体" w:cs="宋体"/>
          <w:color w:val="auto"/>
          <w:szCs w:val="21"/>
          <w:highlight w:val="none"/>
        </w:rPr>
        <w:br w:type="page"/>
      </w:r>
      <w:bookmarkStart w:id="300" w:name="_Toc13721"/>
      <w:bookmarkStart w:id="301" w:name="_Toc5901"/>
      <w:bookmarkStart w:id="302" w:name="_Toc12626"/>
      <w:bookmarkStart w:id="303" w:name="_Toc23469"/>
      <w:bookmarkStart w:id="304" w:name="_Toc1378"/>
      <w:bookmarkStart w:id="305" w:name="_Toc14319"/>
      <w:bookmarkStart w:id="306" w:name="_Toc18189"/>
      <w:bookmarkStart w:id="307" w:name="_Toc8703"/>
      <w:bookmarkStart w:id="308" w:name="_Toc19522"/>
      <w:bookmarkStart w:id="309" w:name="_Toc19943"/>
      <w:r>
        <w:rPr>
          <w:rFonts w:hint="eastAsia" w:ascii="宋体" w:hAnsi="宋体" w:cs="宋体"/>
          <w:color w:val="auto"/>
          <w:szCs w:val="21"/>
          <w:highlight w:val="none"/>
        </w:rPr>
        <w:t>一</w:t>
      </w:r>
      <w:r>
        <w:rPr>
          <w:rFonts w:hint="eastAsia" w:ascii="宋体" w:hAnsi="宋体" w:cs="宋体"/>
          <w:b/>
          <w:color w:val="auto"/>
          <w:kern w:val="0"/>
          <w:szCs w:val="21"/>
          <w:highlight w:val="none"/>
        </w:rPr>
        <w:t>、磋商声明书</w:t>
      </w:r>
      <w:bookmarkEnd w:id="300"/>
      <w:bookmarkEnd w:id="301"/>
      <w:bookmarkEnd w:id="302"/>
      <w:bookmarkEnd w:id="303"/>
      <w:bookmarkEnd w:id="304"/>
      <w:bookmarkEnd w:id="305"/>
      <w:bookmarkEnd w:id="306"/>
      <w:bookmarkEnd w:id="307"/>
      <w:bookmarkEnd w:id="308"/>
      <w:bookmarkEnd w:id="309"/>
    </w:p>
    <w:p w14:paraId="34A06016">
      <w:pPr>
        <w:spacing w:line="360" w:lineRule="auto"/>
        <w:jc w:val="center"/>
        <w:rPr>
          <w:rFonts w:hint="eastAsia" w:ascii="宋体" w:hAnsi="宋体" w:cs="宋体"/>
          <w:b/>
          <w:color w:val="auto"/>
          <w:szCs w:val="21"/>
          <w:highlight w:val="none"/>
        </w:rPr>
      </w:pPr>
    </w:p>
    <w:p w14:paraId="24C8755F">
      <w:pPr>
        <w:spacing w:line="360" w:lineRule="auto"/>
        <w:jc w:val="center"/>
        <w:rPr>
          <w:rFonts w:hint="eastAsia" w:ascii="宋体" w:hAnsi="宋体" w:cs="宋体"/>
          <w:color w:val="auto"/>
          <w:szCs w:val="21"/>
          <w:highlight w:val="none"/>
        </w:rPr>
      </w:pPr>
      <w:r>
        <w:rPr>
          <w:rFonts w:hint="eastAsia" w:ascii="宋体" w:hAnsi="宋体" w:cs="宋体"/>
          <w:b/>
          <w:color w:val="auto"/>
          <w:sz w:val="28"/>
          <w:szCs w:val="28"/>
          <w:highlight w:val="none"/>
        </w:rPr>
        <w:t>磋商声明书</w:t>
      </w:r>
    </w:p>
    <w:p w14:paraId="04CAD80B">
      <w:pPr>
        <w:spacing w:line="360" w:lineRule="auto"/>
        <w:contextualSpacing/>
        <w:rPr>
          <w:rFonts w:hint="eastAsia"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highlight w:val="none"/>
          <w:u w:val="single"/>
          <w:lang w:eastAsia="zh-CN"/>
        </w:rPr>
        <w:t>广西云之峰项目管理有限公司</w:t>
      </w:r>
      <w:r>
        <w:rPr>
          <w:rFonts w:hint="eastAsia" w:ascii="宋体" w:hAnsi="宋体" w:cs="宋体"/>
          <w:color w:val="auto"/>
          <w:highlight w:val="none"/>
        </w:rPr>
        <w:t>：</w:t>
      </w:r>
    </w:p>
    <w:p w14:paraId="6DC067D2">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u w:val="single"/>
        </w:rPr>
        <w:t>（供应商名称）</w:t>
      </w:r>
      <w:r>
        <w:rPr>
          <w:rFonts w:hint="eastAsia" w:ascii="宋体" w:hAnsi="宋体" w:cs="宋体"/>
          <w:color w:val="auto"/>
          <w:highlight w:val="none"/>
        </w:rPr>
        <w:t>系中华人民共和国合法供应商，经营地址</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F77280B">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我方愿意参加贵方组织的</w:t>
      </w:r>
      <w:r>
        <w:rPr>
          <w:rFonts w:hint="eastAsia" w:ascii="宋体" w:hAnsi="宋体" w:cs="宋体"/>
          <w:color w:val="auto"/>
          <w:highlight w:val="none"/>
          <w:u w:val="single"/>
          <w:lang w:eastAsia="zh-CN"/>
        </w:rPr>
        <w:t>太阳村镇四合村拉立屯供水管网改造工程</w:t>
      </w:r>
      <w:r>
        <w:rPr>
          <w:rFonts w:hint="eastAsia" w:ascii="宋体" w:hAnsi="宋体" w:cs="宋体"/>
          <w:color w:val="auto"/>
          <w:highlight w:val="none"/>
        </w:rPr>
        <w:t>的竞标，为便于贵方公正、择优地确定成交供应商及其竞标产品和服务，我方就本次竞标有关事项郑重声明如下：</w:t>
      </w:r>
    </w:p>
    <w:p w14:paraId="6227C85D">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1.我方向贵方提交的所有响应文件、资料都是准确的和真实的。</w:t>
      </w:r>
    </w:p>
    <w:p w14:paraId="49C2CD9F">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B5239F1">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3.在此，我方宣布同意如下：</w:t>
      </w:r>
    </w:p>
    <w:p w14:paraId="1DA19F5E">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（1）将按磋商文件的约定履行合同责任和义务；</w:t>
      </w:r>
    </w:p>
    <w:p w14:paraId="2C035666">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（2）已详细审查全部磋商文件，包括澄清或者更正公告（如有）；</w:t>
      </w:r>
    </w:p>
    <w:p w14:paraId="75498078">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（3）同意提供按照贵方可能要求的与谈判有关的一切数据或者资料；</w:t>
      </w:r>
    </w:p>
    <w:p w14:paraId="69AC969C">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（4）响应磋商文件规定的竞标有效期。</w:t>
      </w:r>
    </w:p>
    <w:p w14:paraId="7D4FEC2F">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4.我方承诺已经具备《中华人民共和国政府采购法》第二十二条中规定的参加政府采购活动的供应商应当具备的条件并按本项目响应文件“第二章  供应商须知”中“资格证明文件组成”完整提供证明材料。</w:t>
      </w:r>
    </w:p>
    <w:p w14:paraId="69E957DC">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DD4207E">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05F5D4C">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□我方本次响应文件</w:t>
      </w:r>
      <w:r>
        <w:rPr>
          <w:rFonts w:hint="eastAsia" w:ascii="宋体" w:hAnsi="宋体" w:cs="宋体"/>
          <w:color w:val="auto"/>
          <w:kern w:val="0"/>
          <w:highlight w:val="none"/>
        </w:rPr>
        <w:t>内容中</w:t>
      </w:r>
      <w:r>
        <w:rPr>
          <w:rFonts w:hint="eastAsia" w:ascii="宋体" w:hAnsi="宋体" w:cs="宋体"/>
          <w:color w:val="auto"/>
          <w:highlight w:val="none"/>
        </w:rPr>
        <w:t>未</w:t>
      </w:r>
      <w:r>
        <w:rPr>
          <w:rFonts w:hint="eastAsia" w:ascii="宋体" w:hAnsi="宋体" w:cs="宋体"/>
          <w:color w:val="auto"/>
          <w:kern w:val="0"/>
          <w:highlight w:val="none"/>
        </w:rPr>
        <w:t>涉及商业秘密；</w:t>
      </w:r>
    </w:p>
    <w:p w14:paraId="4BA10CC6">
      <w:pPr>
        <w:spacing w:line="360" w:lineRule="auto"/>
        <w:ind w:firstLine="480" w:firstLineChars="200"/>
        <w:contextualSpacing/>
        <w:rPr>
          <w:rFonts w:hint="eastAsia" w:ascii="宋体" w:hAnsi="宋体" w:cs="宋体"/>
          <w:color w:val="auto"/>
          <w:highlight w:val="none"/>
        </w:rPr>
      </w:pPr>
      <w:r>
        <w:rPr>
          <w:rFonts w:hint="eastAsia" w:ascii="宋体" w:hAnsi="宋体" w:cs="宋体"/>
          <w:color w:val="auto"/>
          <w:highlight w:val="none"/>
        </w:rPr>
        <w:t>□我方本次响应文件</w:t>
      </w:r>
      <w:r>
        <w:rPr>
          <w:rFonts w:hint="eastAsia" w:ascii="宋体" w:hAnsi="宋体" w:cs="宋体"/>
          <w:color w:val="auto"/>
          <w:kern w:val="0"/>
          <w:highlight w:val="none"/>
        </w:rPr>
        <w:t>涉及商业秘密的内容有：</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0B0C048A">
      <w:pPr>
        <w:pStyle w:val="13"/>
        <w:spacing w:line="360" w:lineRule="auto"/>
        <w:ind w:firstLine="480" w:firstLineChars="200"/>
        <w:contextualSpacing/>
        <w:rPr>
          <w:rFonts w:hint="eastAsia" w:hAnsi="宋体" w:cs="宋体"/>
          <w:color w:val="auto"/>
          <w:szCs w:val="24"/>
          <w:highlight w:val="none"/>
          <w:u w:val="single"/>
        </w:rPr>
      </w:pPr>
      <w:r>
        <w:rPr>
          <w:rFonts w:hint="eastAsia" w:hAnsi="宋体" w:cs="宋体"/>
          <w:color w:val="auto"/>
          <w:szCs w:val="24"/>
          <w:highlight w:val="none"/>
        </w:rPr>
        <w:t>7.与本磋商有关的一切正式往来信函请寄：</w:t>
      </w:r>
      <w:r>
        <w:rPr>
          <w:rFonts w:hint="eastAsia" w:hAnsi="宋体" w:cs="宋体"/>
          <w:color w:val="auto"/>
          <w:szCs w:val="24"/>
          <w:highlight w:val="none"/>
          <w:u w:val="single"/>
        </w:rPr>
        <w:t xml:space="preserve">                  </w:t>
      </w:r>
      <w:r>
        <w:rPr>
          <w:rFonts w:hint="eastAsia" w:hAnsi="宋体" w:cs="宋体"/>
          <w:color w:val="auto"/>
          <w:szCs w:val="24"/>
          <w:highlight w:val="none"/>
        </w:rPr>
        <w:t>邮政编号：</w:t>
      </w:r>
      <w:r>
        <w:rPr>
          <w:rFonts w:hint="eastAsia" w:hAnsi="宋体" w:cs="宋体"/>
          <w:color w:val="auto"/>
          <w:szCs w:val="24"/>
          <w:highlight w:val="none"/>
          <w:u w:val="single"/>
        </w:rPr>
        <w:t xml:space="preserve">        </w:t>
      </w:r>
    </w:p>
    <w:p w14:paraId="6A8CD0C1">
      <w:pPr>
        <w:pStyle w:val="13"/>
        <w:spacing w:line="360" w:lineRule="auto"/>
        <w:ind w:firstLine="480" w:firstLineChars="200"/>
        <w:contextualSpacing/>
        <w:rPr>
          <w:rFonts w:hint="eastAsia" w:hAnsi="宋体" w:cs="宋体"/>
          <w:color w:val="auto"/>
          <w:szCs w:val="24"/>
          <w:highlight w:val="none"/>
        </w:rPr>
      </w:pPr>
      <w:r>
        <w:rPr>
          <w:rFonts w:hint="eastAsia" w:hAnsi="宋体" w:cs="宋体"/>
          <w:color w:val="auto"/>
          <w:szCs w:val="24"/>
          <w:highlight w:val="none"/>
        </w:rPr>
        <w:t>电话/传真：</w:t>
      </w:r>
      <w:r>
        <w:rPr>
          <w:rFonts w:hint="eastAsia" w:hAnsi="宋体" w:cs="宋体"/>
          <w:color w:val="auto"/>
          <w:szCs w:val="24"/>
          <w:highlight w:val="none"/>
          <w:u w:val="single"/>
        </w:rPr>
        <w:t xml:space="preserve">                        </w:t>
      </w:r>
      <w:r>
        <w:rPr>
          <w:rFonts w:hint="eastAsia" w:hAnsi="宋体" w:cs="宋体"/>
          <w:color w:val="auto"/>
          <w:szCs w:val="24"/>
          <w:highlight w:val="none"/>
        </w:rPr>
        <w:t xml:space="preserve"> 电子函件：</w:t>
      </w:r>
      <w:r>
        <w:rPr>
          <w:rFonts w:hint="eastAsia" w:hAnsi="宋体" w:cs="宋体"/>
          <w:color w:val="auto"/>
          <w:szCs w:val="24"/>
          <w:highlight w:val="none"/>
          <w:u w:val="single"/>
        </w:rPr>
        <w:t xml:space="preserve">                            </w:t>
      </w:r>
      <w:r>
        <w:rPr>
          <w:rFonts w:hint="eastAsia" w:hAnsi="宋体" w:cs="宋体"/>
          <w:color w:val="auto"/>
          <w:szCs w:val="24"/>
          <w:highlight w:val="none"/>
        </w:rPr>
        <w:t xml:space="preserve">    </w:t>
      </w:r>
    </w:p>
    <w:p w14:paraId="59A040FA">
      <w:pPr>
        <w:pStyle w:val="11"/>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sz w:val="24"/>
          <w:highlight w:val="none"/>
          <w:u w:val="single"/>
        </w:rPr>
        <w:t xml:space="preserve">                               </w:t>
      </w:r>
    </w:p>
    <w:p w14:paraId="39596B64">
      <w:pPr>
        <w:pStyle w:val="11"/>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06577BCE">
      <w:pPr>
        <w:pStyle w:val="11"/>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特此承诺。</w:t>
      </w:r>
    </w:p>
    <w:p w14:paraId="43EF539A">
      <w:pPr>
        <w:pStyle w:val="11"/>
        <w:tabs>
          <w:tab w:val="left" w:pos="939"/>
        </w:tabs>
        <w:spacing w:line="360" w:lineRule="auto"/>
        <w:ind w:left="0" w:leftChars="0" w:firstLine="480" w:firstLineChars="200"/>
        <w:jc w:val="right"/>
        <w:rPr>
          <w:rFonts w:hint="eastAsia" w:ascii="宋体" w:hAnsi="宋体" w:cs="宋体"/>
          <w:color w:val="auto"/>
          <w:sz w:val="24"/>
          <w:highlight w:val="none"/>
        </w:rPr>
      </w:pPr>
    </w:p>
    <w:p w14:paraId="18349C6B">
      <w:pPr>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供应商名称（CA电子签章）：</w:t>
      </w:r>
      <w:r>
        <w:rPr>
          <w:rFonts w:hint="eastAsia" w:ascii="宋体" w:hAnsi="宋体" w:cs="宋体"/>
          <w:color w:val="auto"/>
          <w:highlight w:val="none"/>
          <w:u w:val="single"/>
        </w:rPr>
        <w:t xml:space="preserve">                </w:t>
      </w:r>
    </w:p>
    <w:p w14:paraId="139056B3">
      <w:pPr>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法定代表人（负责人/自然人）或委托代理人（签字或加盖CA电子签字章）：</w:t>
      </w:r>
      <w:r>
        <w:rPr>
          <w:rFonts w:hint="eastAsia" w:ascii="宋体" w:hAnsi="宋体" w:cs="宋体"/>
          <w:color w:val="auto"/>
          <w:highlight w:val="none"/>
          <w:u w:val="single"/>
        </w:rPr>
        <w:t xml:space="preserve">                 </w:t>
      </w:r>
    </w:p>
    <w:p w14:paraId="63C557FC">
      <w:pPr>
        <w:pStyle w:val="13"/>
        <w:spacing w:line="360" w:lineRule="auto"/>
        <w:ind w:firstLine="480" w:firstLineChars="200"/>
        <w:rPr>
          <w:rFonts w:hint="eastAsia" w:hAnsi="宋体" w:cs="宋体"/>
          <w:color w:val="auto"/>
          <w:szCs w:val="24"/>
          <w:highlight w:val="none"/>
        </w:rPr>
      </w:pPr>
      <w:r>
        <w:rPr>
          <w:rFonts w:hint="eastAsia" w:hAnsi="宋体" w:cs="宋体"/>
          <w:color w:val="auto"/>
          <w:szCs w:val="24"/>
          <w:highlight w:val="none"/>
        </w:rPr>
        <w:t>日期：  年  月  日</w:t>
      </w:r>
    </w:p>
    <w:p w14:paraId="78FD1164">
      <w:pPr>
        <w:pStyle w:val="13"/>
        <w:spacing w:line="360" w:lineRule="auto"/>
        <w:outlineLvl w:val="2"/>
        <w:rPr>
          <w:rFonts w:hint="eastAsia" w:hAnsi="宋体" w:cs="宋体"/>
          <w:b/>
          <w:color w:val="auto"/>
          <w:szCs w:val="21"/>
          <w:highlight w:val="none"/>
        </w:rPr>
      </w:pPr>
      <w:r>
        <w:rPr>
          <w:rFonts w:hint="eastAsia" w:hAnsi="宋体" w:cs="宋体"/>
          <w:b/>
          <w:color w:val="auto"/>
          <w:szCs w:val="21"/>
          <w:highlight w:val="none"/>
        </w:rPr>
        <w:br w:type="page"/>
      </w:r>
      <w:bookmarkStart w:id="310" w:name="_Toc28859"/>
      <w:bookmarkStart w:id="311" w:name="_Toc23433"/>
      <w:bookmarkStart w:id="312" w:name="_Toc32204"/>
      <w:bookmarkStart w:id="313" w:name="_Toc22837"/>
      <w:bookmarkStart w:id="314" w:name="_Toc22740"/>
      <w:bookmarkStart w:id="315" w:name="_Toc25074"/>
      <w:bookmarkStart w:id="316" w:name="_Toc12689"/>
      <w:bookmarkStart w:id="317" w:name="_Toc22017"/>
      <w:bookmarkStart w:id="318" w:name="_Toc26480"/>
      <w:bookmarkStart w:id="319" w:name="_Toc30462"/>
      <w:r>
        <w:rPr>
          <w:rFonts w:hint="eastAsia" w:hAnsi="宋体" w:cs="宋体"/>
          <w:b/>
          <w:color w:val="auto"/>
          <w:szCs w:val="21"/>
          <w:highlight w:val="none"/>
        </w:rPr>
        <w:t>二、营业执照(或事业法人登记证或其他工商等登记证明材料)原件扫描件（供应商为自然人的，提供自然人的身份证明）</w:t>
      </w:r>
      <w:bookmarkEnd w:id="310"/>
      <w:bookmarkEnd w:id="311"/>
      <w:bookmarkEnd w:id="312"/>
      <w:bookmarkEnd w:id="313"/>
      <w:bookmarkEnd w:id="314"/>
      <w:bookmarkEnd w:id="315"/>
      <w:bookmarkEnd w:id="316"/>
      <w:bookmarkEnd w:id="317"/>
      <w:bookmarkEnd w:id="318"/>
      <w:bookmarkEnd w:id="319"/>
    </w:p>
    <w:p w14:paraId="24CDD87F">
      <w:pPr>
        <w:pStyle w:val="13"/>
        <w:spacing w:line="360" w:lineRule="auto"/>
        <w:ind w:firstLine="482" w:firstLineChars="200"/>
        <w:rPr>
          <w:rFonts w:hint="eastAsia" w:hAnsi="宋体" w:cs="宋体"/>
          <w:b/>
          <w:color w:val="auto"/>
          <w:szCs w:val="21"/>
          <w:highlight w:val="none"/>
        </w:rPr>
      </w:pPr>
    </w:p>
    <w:p w14:paraId="17753F76">
      <w:pPr>
        <w:wordWrap w:val="0"/>
        <w:snapToGrid w:val="0"/>
        <w:spacing w:line="360" w:lineRule="auto"/>
        <w:jc w:val="right"/>
        <w:rPr>
          <w:rFonts w:ascii="宋体" w:hAnsi="宋体" w:cs="宋体"/>
          <w:color w:val="auto"/>
          <w:kern w:val="0"/>
          <w:szCs w:val="21"/>
          <w:highlight w:val="none"/>
          <w:u w:val="single"/>
        </w:rPr>
      </w:pPr>
      <w:r>
        <w:rPr>
          <w:rFonts w:hint="eastAsia" w:ascii="宋体" w:hAnsi="宋体" w:cs="宋体"/>
          <w:color w:val="auto"/>
          <w:kern w:val="0"/>
          <w:szCs w:val="21"/>
          <w:highlight w:val="none"/>
          <w:lang w:val="zh-CN"/>
        </w:rPr>
        <w:t>供应商名称(CA电子签章)：</w:t>
      </w:r>
      <w:r>
        <w:rPr>
          <w:rFonts w:hint="eastAsia" w:ascii="宋体" w:hAnsi="宋体" w:cs="宋体"/>
          <w:color w:val="auto"/>
          <w:kern w:val="0"/>
          <w:szCs w:val="21"/>
          <w:highlight w:val="none"/>
          <w:u w:val="single"/>
        </w:rPr>
        <w:t xml:space="preserve">                          </w:t>
      </w:r>
    </w:p>
    <w:p w14:paraId="6ADE59E5">
      <w:pPr>
        <w:snapToGrid w:val="0"/>
        <w:spacing w:before="120" w:beforeLines="50" w:after="50" w:line="360" w:lineRule="auto"/>
        <w:rPr>
          <w:rFonts w:hint="eastAsia" w:ascii="宋体" w:hAnsi="宋体" w:cs="宋体"/>
          <w:color w:val="auto"/>
          <w:szCs w:val="21"/>
          <w:highlight w:val="none"/>
        </w:rPr>
      </w:pPr>
    </w:p>
    <w:p w14:paraId="5446E286">
      <w:pPr>
        <w:snapToGrid w:val="0"/>
        <w:spacing w:before="50" w:after="120" w:afterLines="50" w:line="360" w:lineRule="auto"/>
        <w:outlineLvl w:val="2"/>
        <w:rPr>
          <w:rFonts w:hint="eastAsia"/>
          <w:color w:val="auto"/>
          <w:sz w:val="32"/>
          <w:szCs w:val="32"/>
          <w:highlight w:val="none"/>
        </w:rPr>
      </w:pPr>
      <w:r>
        <w:rPr>
          <w:rFonts w:hint="eastAsia" w:hAnsi="宋体" w:cs="宋体"/>
          <w:b/>
          <w:color w:val="auto"/>
          <w:szCs w:val="21"/>
          <w:highlight w:val="none"/>
        </w:rPr>
        <w:br w:type="page"/>
      </w:r>
      <w:bookmarkStart w:id="320" w:name="_Toc15964"/>
      <w:bookmarkStart w:id="321" w:name="_Toc26110"/>
      <w:bookmarkStart w:id="322" w:name="_Toc24162"/>
      <w:bookmarkStart w:id="323" w:name="_Toc25949"/>
      <w:bookmarkStart w:id="324" w:name="_Toc18653"/>
      <w:bookmarkStart w:id="325" w:name="_Toc6226"/>
      <w:bookmarkStart w:id="326" w:name="_Toc26218"/>
      <w:bookmarkStart w:id="327" w:name="_Toc4755"/>
      <w:bookmarkStart w:id="328" w:name="_Toc2533"/>
      <w:r>
        <w:rPr>
          <w:rFonts w:hint="eastAsia" w:hAnsi="宋体" w:cs="宋体"/>
          <w:b/>
          <w:color w:val="auto"/>
          <w:szCs w:val="21"/>
          <w:highlight w:val="none"/>
        </w:rPr>
        <w:t>三</w:t>
      </w:r>
      <w:r>
        <w:rPr>
          <w:rFonts w:hint="eastAsia" w:ascii="宋体" w:hAnsi="宋体" w:cs="宋体"/>
          <w:b/>
          <w:color w:val="auto"/>
          <w:kern w:val="0"/>
          <w:szCs w:val="21"/>
          <w:highlight w:val="none"/>
        </w:rPr>
        <w:t>、政府采购供应商资格信用承诺函</w:t>
      </w:r>
      <w:bookmarkEnd w:id="320"/>
      <w:bookmarkEnd w:id="321"/>
      <w:bookmarkEnd w:id="322"/>
      <w:bookmarkEnd w:id="323"/>
      <w:bookmarkEnd w:id="324"/>
      <w:bookmarkEnd w:id="325"/>
      <w:bookmarkEnd w:id="326"/>
      <w:bookmarkEnd w:id="327"/>
      <w:bookmarkEnd w:id="328"/>
    </w:p>
    <w:p w14:paraId="79F1CE37">
      <w:pPr>
        <w:autoSpaceDE w:val="0"/>
        <w:autoSpaceDN w:val="0"/>
        <w:adjustRightInd w:val="0"/>
        <w:spacing w:line="360" w:lineRule="auto"/>
        <w:rPr>
          <w:rFonts w:hint="eastAsia" w:ascii="宋体" w:hAnsi="宋体" w:cs="宋体"/>
          <w:color w:val="auto"/>
          <w:spacing w:val="6"/>
          <w:highlight w:val="none"/>
        </w:rPr>
      </w:pPr>
    </w:p>
    <w:p w14:paraId="58734284">
      <w:pPr>
        <w:pStyle w:val="12"/>
        <w:ind w:left="0"/>
        <w:jc w:val="center"/>
        <w:rPr>
          <w:rFonts w:hint="eastAsia"/>
          <w:color w:val="auto"/>
          <w:sz w:val="28"/>
          <w:szCs w:val="36"/>
          <w:highlight w:val="none"/>
        </w:rPr>
      </w:pPr>
      <w:r>
        <w:rPr>
          <w:rFonts w:hint="eastAsia" w:ascii="宋体" w:hAnsi="宋体" w:cs="宋体"/>
          <w:b/>
          <w:color w:val="auto"/>
          <w:kern w:val="0"/>
          <w:sz w:val="28"/>
          <w:szCs w:val="28"/>
          <w:highlight w:val="none"/>
        </w:rPr>
        <w:t>政府采购供应商资格信用承诺函</w:t>
      </w:r>
    </w:p>
    <w:p w14:paraId="30B02DF2">
      <w:pPr>
        <w:autoSpaceDE w:val="0"/>
        <w:autoSpaceDN w:val="0"/>
        <w:adjustRightInd w:val="0"/>
        <w:spacing w:line="360" w:lineRule="auto"/>
        <w:rPr>
          <w:rFonts w:hint="eastAsia" w:ascii="宋体" w:hAnsi="宋体" w:cs="宋体"/>
          <w:color w:val="auto"/>
          <w:spacing w:val="6"/>
          <w:highlight w:val="none"/>
        </w:rPr>
      </w:pPr>
    </w:p>
    <w:p w14:paraId="67E84F71">
      <w:pPr>
        <w:autoSpaceDE w:val="0"/>
        <w:autoSpaceDN w:val="0"/>
        <w:adjustRightInd w:val="0"/>
        <w:spacing w:line="360" w:lineRule="auto"/>
        <w:rPr>
          <w:rFonts w:hint="eastAsia" w:ascii="宋体" w:hAnsi="宋体" w:cs="宋体"/>
          <w:color w:val="auto"/>
          <w:spacing w:val="6"/>
          <w:szCs w:val="21"/>
          <w:highlight w:val="none"/>
        </w:rPr>
      </w:pPr>
      <w:r>
        <w:rPr>
          <w:rFonts w:hint="eastAsia" w:ascii="宋体" w:hAnsi="宋体" w:cs="宋体"/>
          <w:color w:val="auto"/>
          <w:spacing w:val="6"/>
          <w:szCs w:val="21"/>
          <w:highlight w:val="none"/>
        </w:rPr>
        <w:t>致：</w:t>
      </w:r>
      <w:r>
        <w:rPr>
          <w:rFonts w:hint="eastAsia" w:ascii="宋体" w:hAnsi="宋体" w:cs="宋体"/>
          <w:color w:val="auto"/>
          <w:spacing w:val="6"/>
          <w:szCs w:val="21"/>
          <w:highlight w:val="none"/>
          <w:u w:val="single"/>
        </w:rPr>
        <w:t>（采购人名称）、（代理机构名称）</w:t>
      </w:r>
      <w:r>
        <w:rPr>
          <w:rFonts w:hint="eastAsia" w:ascii="宋体" w:hAnsi="宋体" w:cs="宋体"/>
          <w:color w:val="auto"/>
          <w:spacing w:val="6"/>
          <w:szCs w:val="21"/>
          <w:highlight w:val="none"/>
        </w:rPr>
        <w:t>：</w:t>
      </w:r>
    </w:p>
    <w:p w14:paraId="28483A48">
      <w:pPr>
        <w:autoSpaceDE w:val="0"/>
        <w:autoSpaceDN w:val="0"/>
        <w:adjustRightInd w:val="0"/>
        <w:spacing w:line="360" w:lineRule="auto"/>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我方自愿参加</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项目（项目编号：</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 xml:space="preserve">）的政府采购活动，并郑重承诺我方符合《中华人民共和国政府采购法》第二十二条规定的条件： </w:t>
      </w:r>
    </w:p>
    <w:p w14:paraId="0401FEC1">
      <w:pPr>
        <w:autoSpaceDE w:val="0"/>
        <w:autoSpaceDN w:val="0"/>
        <w:adjustRightInd w:val="0"/>
        <w:spacing w:line="360" w:lineRule="auto"/>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（一）具有独立承担民事责任的能力； </w:t>
      </w:r>
    </w:p>
    <w:p w14:paraId="7CDF22D3">
      <w:pPr>
        <w:autoSpaceDE w:val="0"/>
        <w:autoSpaceDN w:val="0"/>
        <w:adjustRightInd w:val="0"/>
        <w:spacing w:line="360" w:lineRule="auto"/>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（二）具有良好的商业信誉和健全的财务会计制度； </w:t>
      </w:r>
    </w:p>
    <w:p w14:paraId="13B0A93B">
      <w:pPr>
        <w:autoSpaceDE w:val="0"/>
        <w:autoSpaceDN w:val="0"/>
        <w:adjustRightInd w:val="0"/>
        <w:spacing w:line="360" w:lineRule="auto"/>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（三）具有履行合同所必需的设备和专业技术能力； </w:t>
      </w:r>
    </w:p>
    <w:p w14:paraId="0F9C4ABE">
      <w:pPr>
        <w:autoSpaceDE w:val="0"/>
        <w:autoSpaceDN w:val="0"/>
        <w:adjustRightInd w:val="0"/>
        <w:spacing w:line="360" w:lineRule="auto"/>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（四）有依法缴纳税收和社会保障资金的良好记录； </w:t>
      </w:r>
    </w:p>
    <w:p w14:paraId="31D5A0BA">
      <w:pPr>
        <w:autoSpaceDE w:val="0"/>
        <w:autoSpaceDN w:val="0"/>
        <w:adjustRightInd w:val="0"/>
        <w:spacing w:line="360" w:lineRule="auto"/>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（五）参加政府采购活动前三年内，在经营活动中没有重大违法记录； </w:t>
      </w:r>
    </w:p>
    <w:p w14:paraId="768957B9">
      <w:pPr>
        <w:autoSpaceDE w:val="0"/>
        <w:autoSpaceDN w:val="0"/>
        <w:adjustRightInd w:val="0"/>
        <w:spacing w:line="360" w:lineRule="auto"/>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（六）法律、行政法规规定的其他条件。 </w:t>
      </w:r>
    </w:p>
    <w:p w14:paraId="0D76323B">
      <w:pPr>
        <w:autoSpaceDE w:val="0"/>
        <w:autoSpaceDN w:val="0"/>
        <w:adjustRightInd w:val="0"/>
        <w:spacing w:line="360" w:lineRule="auto"/>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我方保证上述承诺事项的真实性，如有弄虚作假或其他违法违规行为，愿意承担一切法律责任，并承担因此所造成的一切损失。 </w:t>
      </w:r>
    </w:p>
    <w:p w14:paraId="45D73C83">
      <w:pPr>
        <w:autoSpaceDE w:val="0"/>
        <w:autoSpaceDN w:val="0"/>
        <w:adjustRightInd w:val="0"/>
        <w:spacing w:line="360" w:lineRule="auto"/>
        <w:ind w:firstLine="640"/>
        <w:rPr>
          <w:rFonts w:hint="eastAsia" w:ascii="宋体" w:hAnsi="宋体" w:cs="宋体"/>
          <w:b/>
          <w:bCs/>
          <w:color w:val="auto"/>
          <w:spacing w:val="6"/>
          <w:szCs w:val="21"/>
          <w:highlight w:val="none"/>
        </w:rPr>
      </w:pPr>
    </w:p>
    <w:p w14:paraId="4EE69BD7">
      <w:pPr>
        <w:autoSpaceDE w:val="0"/>
        <w:autoSpaceDN w:val="0"/>
        <w:adjustRightInd w:val="0"/>
        <w:spacing w:line="360" w:lineRule="auto"/>
        <w:ind w:firstLine="640"/>
        <w:rPr>
          <w:rFonts w:hint="eastAsia" w:ascii="宋体" w:hAnsi="宋体" w:cs="宋体"/>
          <w:color w:val="auto"/>
          <w:spacing w:val="6"/>
          <w:highlight w:val="none"/>
        </w:rPr>
      </w:pPr>
      <w:r>
        <w:rPr>
          <w:rFonts w:hint="eastAsia" w:ascii="宋体" w:hAnsi="宋体" w:cs="宋体"/>
          <w:b/>
          <w:bCs/>
          <w:color w:val="auto"/>
          <w:spacing w:val="6"/>
          <w:szCs w:val="21"/>
          <w:highlight w:val="none"/>
        </w:rPr>
        <w:t>特此声明！</w:t>
      </w:r>
      <w:r>
        <w:rPr>
          <w:rFonts w:hint="eastAsia" w:ascii="宋体" w:hAnsi="宋体" w:cs="宋体"/>
          <w:color w:val="auto"/>
          <w:spacing w:val="6"/>
          <w:highlight w:val="none"/>
        </w:rPr>
        <w:t xml:space="preserve"> </w:t>
      </w:r>
    </w:p>
    <w:p w14:paraId="70D05CB5">
      <w:pPr>
        <w:pStyle w:val="22"/>
        <w:tabs>
          <w:tab w:val="left" w:pos="0"/>
        </w:tabs>
        <w:spacing w:line="360" w:lineRule="auto"/>
        <w:ind w:left="480" w:firstLine="504"/>
        <w:rPr>
          <w:rFonts w:hint="eastAsia" w:ascii="宋体" w:hAnsi="宋体" w:cs="宋体"/>
          <w:color w:val="auto"/>
          <w:spacing w:val="6"/>
          <w:highlight w:val="none"/>
        </w:rPr>
      </w:pPr>
    </w:p>
    <w:p w14:paraId="432C931C">
      <w:pPr>
        <w:spacing w:line="360" w:lineRule="auto"/>
        <w:rPr>
          <w:rFonts w:hint="eastAsia" w:ascii="宋体" w:hAnsi="宋体" w:cs="宋体"/>
          <w:color w:val="auto"/>
          <w:highlight w:val="none"/>
        </w:rPr>
      </w:pPr>
    </w:p>
    <w:p w14:paraId="774C9E5A">
      <w:pPr>
        <w:spacing w:line="500" w:lineRule="exact"/>
        <w:ind w:firstLine="3720" w:firstLineChars="1550"/>
        <w:rPr>
          <w:rFonts w:hint="eastAsia" w:ascii="宋体" w:hAnsi="宋体" w:cs="宋体"/>
          <w:color w:val="auto"/>
          <w:sz w:val="22"/>
          <w:szCs w:val="22"/>
          <w:highlight w:val="none"/>
        </w:rPr>
      </w:pPr>
      <w:r>
        <w:rPr>
          <w:rFonts w:hint="eastAsia" w:ascii="宋体" w:hAnsi="宋体" w:cs="宋体"/>
          <w:color w:val="auto"/>
          <w:highlight w:val="none"/>
        </w:rPr>
        <w:t xml:space="preserve">           </w:t>
      </w:r>
      <w:r>
        <w:rPr>
          <w:rFonts w:hint="eastAsia" w:ascii="宋体" w:hAnsi="宋体" w:cs="宋体"/>
          <w:color w:val="auto"/>
          <w:sz w:val="22"/>
          <w:szCs w:val="22"/>
          <w:highlight w:val="none"/>
        </w:rPr>
        <w:t>供应商名称（CA电子签章）：</w:t>
      </w:r>
      <w:r>
        <w:rPr>
          <w:rFonts w:hint="eastAsia" w:ascii="宋体" w:hAnsi="宋体" w:cs="宋体"/>
          <w:color w:val="auto"/>
          <w:sz w:val="22"/>
          <w:szCs w:val="22"/>
          <w:highlight w:val="none"/>
          <w:u w:val="single"/>
        </w:rPr>
        <w:t xml:space="preserve">                </w:t>
      </w:r>
    </w:p>
    <w:p w14:paraId="2810E100">
      <w:pPr>
        <w:spacing w:line="5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法定代表人（负责人/自然人）或委托代理人（签字或加盖CA电子签字章）：</w:t>
      </w:r>
      <w:r>
        <w:rPr>
          <w:rFonts w:hint="eastAsia" w:ascii="宋体" w:hAnsi="宋体" w:cs="宋体"/>
          <w:color w:val="auto"/>
          <w:sz w:val="22"/>
          <w:szCs w:val="22"/>
          <w:highlight w:val="none"/>
          <w:u w:val="single"/>
        </w:rPr>
        <w:t xml:space="preserve">                 </w:t>
      </w:r>
    </w:p>
    <w:p w14:paraId="41BE0C64">
      <w:pPr>
        <w:pStyle w:val="13"/>
        <w:spacing w:line="500" w:lineRule="exact"/>
        <w:ind w:left="440" w:firstLine="6050" w:firstLineChars="2750"/>
        <w:rPr>
          <w:rFonts w:hint="eastAsia" w:hAnsi="宋体" w:cs="宋体"/>
          <w:color w:val="auto"/>
          <w:sz w:val="22"/>
          <w:szCs w:val="22"/>
          <w:highlight w:val="none"/>
        </w:rPr>
      </w:pPr>
      <w:r>
        <w:rPr>
          <w:rFonts w:hint="eastAsia" w:hAnsi="宋体" w:cs="宋体"/>
          <w:color w:val="auto"/>
          <w:sz w:val="22"/>
          <w:szCs w:val="22"/>
          <w:highlight w:val="none"/>
        </w:rPr>
        <w:t>日期：  年  月  日</w:t>
      </w:r>
    </w:p>
    <w:p w14:paraId="18858D96">
      <w:pPr>
        <w:pStyle w:val="13"/>
        <w:spacing w:line="360" w:lineRule="auto"/>
        <w:jc w:val="right"/>
        <w:rPr>
          <w:rFonts w:hint="eastAsia" w:hAnsi="宋体" w:cs="宋体"/>
          <w:color w:val="auto"/>
          <w:szCs w:val="24"/>
          <w:highlight w:val="none"/>
        </w:rPr>
      </w:pPr>
    </w:p>
    <w:p w14:paraId="71B85070">
      <w:pPr>
        <w:pStyle w:val="13"/>
        <w:spacing w:line="360" w:lineRule="auto"/>
        <w:rPr>
          <w:rFonts w:hint="eastAsia" w:hAnsi="宋体" w:cs="宋体"/>
          <w:b/>
          <w:color w:val="auto"/>
          <w:szCs w:val="24"/>
          <w:highlight w:val="none"/>
        </w:rPr>
      </w:pPr>
    </w:p>
    <w:p w14:paraId="4EC50067">
      <w:pPr>
        <w:pStyle w:val="13"/>
        <w:spacing w:line="360" w:lineRule="auto"/>
        <w:ind w:firstLine="482" w:firstLineChars="200"/>
        <w:rPr>
          <w:rFonts w:hint="eastAsia" w:hAnsi="宋体" w:cs="宋体"/>
          <w:b/>
          <w:color w:val="auto"/>
          <w:szCs w:val="24"/>
          <w:highlight w:val="none"/>
        </w:rPr>
      </w:pPr>
    </w:p>
    <w:p w14:paraId="79532B95">
      <w:pPr>
        <w:autoSpaceDE w:val="0"/>
        <w:autoSpaceDN w:val="0"/>
        <w:spacing w:line="360" w:lineRule="auto"/>
        <w:ind w:firstLine="6144" w:firstLineChars="2550"/>
        <w:rPr>
          <w:rFonts w:hint="eastAsia" w:ascii="宋体" w:hAnsi="宋体" w:cs="宋体"/>
          <w:b/>
          <w:bCs/>
          <w:color w:val="auto"/>
          <w:szCs w:val="21"/>
          <w:highlight w:val="none"/>
        </w:rPr>
      </w:pPr>
    </w:p>
    <w:p w14:paraId="4B25440A">
      <w:pPr>
        <w:spacing w:line="360" w:lineRule="auto"/>
        <w:contextualSpacing/>
        <w:outlineLvl w:val="2"/>
        <w:rPr>
          <w:rFonts w:hint="eastAsia" w:ascii="宋体" w:hAnsi="宋体" w:cs="宋体"/>
          <w:b/>
          <w:color w:val="auto"/>
          <w:kern w:val="0"/>
          <w:szCs w:val="21"/>
          <w:highlight w:val="none"/>
        </w:rPr>
      </w:pPr>
      <w:r>
        <w:rPr>
          <w:rFonts w:hint="eastAsia" w:ascii="宋体" w:hAnsi="宋体" w:cs="宋体"/>
          <w:b/>
          <w:color w:val="auto"/>
          <w:kern w:val="0"/>
          <w:szCs w:val="21"/>
          <w:highlight w:val="none"/>
        </w:rPr>
        <w:br w:type="page"/>
      </w:r>
      <w:bookmarkStart w:id="329" w:name="_Toc29458"/>
      <w:bookmarkStart w:id="330" w:name="_Toc26294"/>
      <w:bookmarkStart w:id="331" w:name="_Toc390"/>
      <w:bookmarkStart w:id="332" w:name="_Toc20861"/>
      <w:bookmarkStart w:id="333" w:name="_Toc5297"/>
      <w:bookmarkStart w:id="334" w:name="_Toc17580"/>
      <w:bookmarkStart w:id="335" w:name="_Toc27961"/>
      <w:bookmarkStart w:id="336" w:name="_Toc31806"/>
      <w:bookmarkStart w:id="337" w:name="_Toc18787"/>
      <w:bookmarkStart w:id="338" w:name="_Toc6591"/>
      <w:r>
        <w:rPr>
          <w:rFonts w:hint="eastAsia" w:ascii="宋体" w:hAnsi="宋体" w:cs="宋体"/>
          <w:b/>
          <w:color w:val="auto"/>
          <w:kern w:val="0"/>
          <w:szCs w:val="21"/>
          <w:highlight w:val="none"/>
        </w:rPr>
        <w:t>四、供应商控股及管理关系情况申报表</w:t>
      </w:r>
      <w:bookmarkEnd w:id="329"/>
      <w:bookmarkEnd w:id="330"/>
      <w:bookmarkEnd w:id="331"/>
      <w:bookmarkEnd w:id="332"/>
      <w:bookmarkEnd w:id="333"/>
      <w:bookmarkEnd w:id="334"/>
      <w:bookmarkEnd w:id="335"/>
      <w:bookmarkEnd w:id="336"/>
      <w:bookmarkEnd w:id="337"/>
      <w:bookmarkEnd w:id="338"/>
    </w:p>
    <w:p w14:paraId="4CCF1EFF">
      <w:pPr>
        <w:spacing w:line="360" w:lineRule="auto"/>
        <w:contextualSpacing/>
        <w:jc w:val="center"/>
        <w:rPr>
          <w:rFonts w:hint="eastAsia" w:ascii="宋体" w:hAnsi="宋体" w:cs="宋体"/>
          <w:b/>
          <w:color w:val="auto"/>
          <w:szCs w:val="21"/>
          <w:highlight w:val="none"/>
        </w:rPr>
      </w:pPr>
    </w:p>
    <w:p w14:paraId="3B0B5042">
      <w:pPr>
        <w:spacing w:line="44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致：</w:t>
      </w:r>
      <w:r>
        <w:rPr>
          <w:rFonts w:hint="eastAsia" w:ascii="宋体" w:hAnsi="宋体" w:cs="宋体"/>
          <w:color w:val="auto"/>
          <w:sz w:val="22"/>
          <w:szCs w:val="22"/>
          <w:highlight w:val="none"/>
          <w:u w:val="single"/>
        </w:rPr>
        <w:t xml:space="preserve"> </w:t>
      </w:r>
      <w:r>
        <w:rPr>
          <w:rFonts w:hint="eastAsia" w:hAnsi="宋体" w:cs="宋体"/>
          <w:color w:val="auto"/>
          <w:highlight w:val="none"/>
          <w:u w:val="single"/>
          <w:lang w:eastAsia="zh-CN"/>
        </w:rPr>
        <w:t>柳州市柳南区太阳村镇人民政府</w:t>
      </w:r>
      <w:r>
        <w:rPr>
          <w:rFonts w:hint="eastAsia" w:hAnsi="宋体" w:cs="宋体"/>
          <w:color w:val="auto"/>
          <w:highlight w:val="none"/>
          <w:u w:val="single"/>
        </w:rPr>
        <w:t>、</w:t>
      </w:r>
      <w:r>
        <w:rPr>
          <w:rFonts w:hint="eastAsia" w:hAnsi="宋体" w:cs="宋体"/>
          <w:color w:val="auto"/>
          <w:highlight w:val="none"/>
          <w:u w:val="single"/>
          <w:lang w:eastAsia="zh-CN"/>
        </w:rPr>
        <w:t>广西云之峰项目管理有限公司</w:t>
      </w:r>
    </w:p>
    <w:p w14:paraId="7FA926BC">
      <w:pPr>
        <w:spacing w:line="44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我单位参加</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的竞争性磋商，根据《中华人民共和国政府采购法》及相关规定，特就本单位控股及管理关系情况申报如下，并承担申报不实的责任。</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9"/>
        <w:gridCol w:w="2627"/>
        <w:gridCol w:w="3828"/>
      </w:tblGrid>
      <w:tr w14:paraId="0FF4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449" w:type="dxa"/>
            <w:noWrap w:val="0"/>
            <w:vAlign w:val="center"/>
          </w:tcPr>
          <w:p w14:paraId="648B6EDA">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6455" w:type="dxa"/>
            <w:gridSpan w:val="2"/>
            <w:noWrap w:val="0"/>
            <w:vAlign w:val="center"/>
          </w:tcPr>
          <w:p w14:paraId="3ABF61EF">
            <w:pPr>
              <w:spacing w:line="440" w:lineRule="exact"/>
              <w:rPr>
                <w:rFonts w:hint="eastAsia" w:ascii="宋体" w:hAnsi="宋体" w:cs="宋体"/>
                <w:color w:val="auto"/>
                <w:szCs w:val="21"/>
                <w:highlight w:val="none"/>
              </w:rPr>
            </w:pPr>
          </w:p>
        </w:tc>
      </w:tr>
      <w:tr w14:paraId="33DD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449" w:type="dxa"/>
            <w:vMerge w:val="restart"/>
            <w:noWrap w:val="0"/>
            <w:vAlign w:val="center"/>
          </w:tcPr>
          <w:p w14:paraId="14E9710E">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法定代表人/单位负责人</w:t>
            </w:r>
          </w:p>
        </w:tc>
        <w:tc>
          <w:tcPr>
            <w:tcW w:w="2627" w:type="dxa"/>
            <w:noWrap w:val="0"/>
            <w:vAlign w:val="center"/>
          </w:tcPr>
          <w:p w14:paraId="4326D233">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姓    名</w:t>
            </w:r>
          </w:p>
        </w:tc>
        <w:tc>
          <w:tcPr>
            <w:tcW w:w="3828" w:type="dxa"/>
            <w:noWrap w:val="0"/>
            <w:vAlign w:val="center"/>
          </w:tcPr>
          <w:p w14:paraId="305253B9">
            <w:pPr>
              <w:spacing w:line="440" w:lineRule="exact"/>
              <w:rPr>
                <w:rFonts w:hint="eastAsia" w:ascii="宋体" w:hAnsi="宋体" w:cs="宋体"/>
                <w:color w:val="auto"/>
                <w:szCs w:val="21"/>
                <w:highlight w:val="none"/>
              </w:rPr>
            </w:pPr>
          </w:p>
        </w:tc>
      </w:tr>
      <w:tr w14:paraId="71C7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449" w:type="dxa"/>
            <w:vMerge w:val="continue"/>
            <w:noWrap w:val="0"/>
            <w:vAlign w:val="center"/>
          </w:tcPr>
          <w:p w14:paraId="6AF00DBF">
            <w:pPr>
              <w:spacing w:line="360" w:lineRule="exact"/>
              <w:rPr>
                <w:rFonts w:hint="eastAsia" w:ascii="宋体" w:hAnsi="宋体" w:cs="宋体"/>
                <w:color w:val="auto"/>
                <w:szCs w:val="21"/>
                <w:highlight w:val="none"/>
              </w:rPr>
            </w:pPr>
          </w:p>
        </w:tc>
        <w:tc>
          <w:tcPr>
            <w:tcW w:w="2627" w:type="dxa"/>
            <w:noWrap w:val="0"/>
            <w:vAlign w:val="center"/>
          </w:tcPr>
          <w:p w14:paraId="0105337F">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身份证号</w:t>
            </w:r>
          </w:p>
        </w:tc>
        <w:tc>
          <w:tcPr>
            <w:tcW w:w="3828" w:type="dxa"/>
            <w:noWrap w:val="0"/>
            <w:vAlign w:val="center"/>
          </w:tcPr>
          <w:p w14:paraId="16605756">
            <w:pPr>
              <w:spacing w:line="440" w:lineRule="exact"/>
              <w:rPr>
                <w:rFonts w:hint="eastAsia" w:ascii="宋体" w:hAnsi="宋体" w:cs="宋体"/>
                <w:color w:val="auto"/>
                <w:szCs w:val="21"/>
                <w:highlight w:val="none"/>
              </w:rPr>
            </w:pPr>
          </w:p>
        </w:tc>
      </w:tr>
      <w:tr w14:paraId="69D2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2449" w:type="dxa"/>
            <w:noWrap w:val="0"/>
            <w:vAlign w:val="center"/>
          </w:tcPr>
          <w:p w14:paraId="0160E294">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控股股东/投资人名称及出资比例</w:t>
            </w:r>
          </w:p>
        </w:tc>
        <w:tc>
          <w:tcPr>
            <w:tcW w:w="6455" w:type="dxa"/>
            <w:gridSpan w:val="2"/>
            <w:noWrap w:val="0"/>
            <w:vAlign w:val="center"/>
          </w:tcPr>
          <w:p w14:paraId="5546CAB7">
            <w:pPr>
              <w:spacing w:line="360" w:lineRule="exact"/>
              <w:rPr>
                <w:rFonts w:hint="eastAsia" w:ascii="宋体" w:hAnsi="宋体" w:cs="宋体"/>
                <w:color w:val="auto"/>
                <w:szCs w:val="21"/>
                <w:highlight w:val="none"/>
              </w:rPr>
            </w:pPr>
          </w:p>
        </w:tc>
      </w:tr>
      <w:tr w14:paraId="224A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2449" w:type="dxa"/>
            <w:noWrap w:val="0"/>
            <w:vAlign w:val="center"/>
          </w:tcPr>
          <w:p w14:paraId="5890F968">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非控股股东/投资人名称及出资比例</w:t>
            </w:r>
          </w:p>
        </w:tc>
        <w:tc>
          <w:tcPr>
            <w:tcW w:w="6455" w:type="dxa"/>
            <w:gridSpan w:val="2"/>
            <w:noWrap w:val="0"/>
            <w:vAlign w:val="center"/>
          </w:tcPr>
          <w:p w14:paraId="185A7578">
            <w:pPr>
              <w:spacing w:line="360" w:lineRule="exact"/>
              <w:rPr>
                <w:rFonts w:hint="eastAsia" w:ascii="宋体" w:hAnsi="宋体" w:cs="宋体"/>
                <w:color w:val="auto"/>
                <w:szCs w:val="21"/>
                <w:highlight w:val="none"/>
              </w:rPr>
            </w:pPr>
          </w:p>
        </w:tc>
      </w:tr>
      <w:tr w14:paraId="4D76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2449" w:type="dxa"/>
            <w:vMerge w:val="restart"/>
            <w:noWrap w:val="0"/>
            <w:vAlign w:val="center"/>
          </w:tcPr>
          <w:p w14:paraId="20CB4C95">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管理关系单位名称</w:t>
            </w:r>
          </w:p>
        </w:tc>
        <w:tc>
          <w:tcPr>
            <w:tcW w:w="2627" w:type="dxa"/>
            <w:noWrap w:val="0"/>
            <w:vAlign w:val="center"/>
          </w:tcPr>
          <w:p w14:paraId="1E7F8A87">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管理关系单位名称</w:t>
            </w:r>
          </w:p>
        </w:tc>
        <w:tc>
          <w:tcPr>
            <w:tcW w:w="3828" w:type="dxa"/>
            <w:noWrap w:val="0"/>
            <w:vAlign w:val="center"/>
          </w:tcPr>
          <w:p w14:paraId="133F836A">
            <w:pPr>
              <w:spacing w:line="440" w:lineRule="exact"/>
              <w:rPr>
                <w:rFonts w:hint="eastAsia" w:ascii="宋体" w:hAnsi="宋体" w:cs="宋体"/>
                <w:color w:val="auto"/>
                <w:szCs w:val="21"/>
                <w:highlight w:val="none"/>
              </w:rPr>
            </w:pPr>
          </w:p>
        </w:tc>
      </w:tr>
      <w:tr w14:paraId="025F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2449" w:type="dxa"/>
            <w:vMerge w:val="continue"/>
            <w:noWrap w:val="0"/>
            <w:vAlign w:val="center"/>
          </w:tcPr>
          <w:p w14:paraId="479F45E1">
            <w:pPr>
              <w:spacing w:line="360" w:lineRule="exact"/>
              <w:rPr>
                <w:rFonts w:hint="eastAsia" w:ascii="宋体" w:hAnsi="宋体" w:cs="宋体"/>
                <w:color w:val="auto"/>
                <w:szCs w:val="21"/>
                <w:highlight w:val="none"/>
              </w:rPr>
            </w:pPr>
          </w:p>
        </w:tc>
        <w:tc>
          <w:tcPr>
            <w:tcW w:w="2627" w:type="dxa"/>
            <w:noWrap w:val="0"/>
            <w:vAlign w:val="center"/>
          </w:tcPr>
          <w:p w14:paraId="01069094">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被管理关系单位名称</w:t>
            </w:r>
          </w:p>
        </w:tc>
        <w:tc>
          <w:tcPr>
            <w:tcW w:w="3828" w:type="dxa"/>
            <w:noWrap w:val="0"/>
            <w:vAlign w:val="center"/>
          </w:tcPr>
          <w:p w14:paraId="5092CF4A">
            <w:pPr>
              <w:spacing w:line="440" w:lineRule="exact"/>
              <w:rPr>
                <w:rFonts w:hint="eastAsia" w:ascii="宋体" w:hAnsi="宋体" w:cs="宋体"/>
                <w:color w:val="auto"/>
                <w:szCs w:val="21"/>
                <w:highlight w:val="none"/>
              </w:rPr>
            </w:pPr>
          </w:p>
        </w:tc>
      </w:tr>
      <w:tr w14:paraId="5612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8904" w:type="dxa"/>
            <w:gridSpan w:val="3"/>
            <w:noWrap w:val="0"/>
            <w:vAlign w:val="center"/>
          </w:tcPr>
          <w:p w14:paraId="2F19584C">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备注：</w:t>
            </w:r>
          </w:p>
        </w:tc>
      </w:tr>
    </w:tbl>
    <w:p w14:paraId="68684212">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注：</w:t>
      </w:r>
    </w:p>
    <w:p w14:paraId="6FF6B1EF">
      <w:pPr>
        <w:pStyle w:val="35"/>
        <w:numPr>
          <w:ilvl w:val="0"/>
          <w:numId w:val="5"/>
        </w:numPr>
        <w:adjustRightInd w:val="0"/>
        <w:snapToGrid w:val="0"/>
        <w:spacing w:line="340" w:lineRule="exact"/>
        <w:ind w:firstLineChars="0"/>
        <w:rPr>
          <w:rFonts w:hint="eastAsia" w:ascii="宋体" w:hAnsi="宋体" w:cs="宋体"/>
          <w:color w:val="auto"/>
          <w:szCs w:val="21"/>
          <w:highlight w:val="none"/>
        </w:rPr>
      </w:pPr>
      <w:r>
        <w:rPr>
          <w:rFonts w:hint="eastAsia" w:ascii="宋体" w:hAnsi="宋体" w:cs="宋体"/>
          <w:color w:val="auto"/>
          <w:kern w:val="0"/>
          <w:szCs w:val="21"/>
          <w:highlight w:val="none"/>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r>
        <w:rPr>
          <w:rFonts w:hint="eastAsia" w:ascii="宋体" w:hAnsi="宋体" w:cs="宋体"/>
          <w:color w:val="auto"/>
          <w:szCs w:val="21"/>
          <w:highlight w:val="none"/>
        </w:rPr>
        <w:t>控股股东/投资人是指出资比例在50%以上，或者出资比例不足50%，但享有公司股东会/董事会控制权的投资方（含单位或者个人）；</w:t>
      </w:r>
    </w:p>
    <w:p w14:paraId="03B801CB">
      <w:pPr>
        <w:pStyle w:val="35"/>
        <w:numPr>
          <w:ilvl w:val="0"/>
          <w:numId w:val="5"/>
        </w:numPr>
        <w:adjustRightInd w:val="0"/>
        <w:snapToGrid w:val="0"/>
        <w:spacing w:line="340" w:lineRule="exact"/>
        <w:ind w:firstLineChars="0"/>
        <w:rPr>
          <w:rFonts w:hint="eastAsia" w:ascii="宋体" w:hAnsi="宋体" w:cs="宋体"/>
          <w:color w:val="auto"/>
          <w:szCs w:val="21"/>
          <w:highlight w:val="none"/>
        </w:rPr>
      </w:pPr>
      <w:r>
        <w:rPr>
          <w:rFonts w:hint="eastAsia" w:ascii="宋体" w:hAnsi="宋体" w:cs="宋体"/>
          <w:color w:val="auto"/>
          <w:szCs w:val="21"/>
          <w:highlight w:val="none"/>
        </w:rPr>
        <w:t xml:space="preserve">管理关系单位是指与不具有出资持股关系的其他单位之间存在管理与被管理关系的单位； </w:t>
      </w:r>
    </w:p>
    <w:p w14:paraId="6B3C1EA2">
      <w:pPr>
        <w:pStyle w:val="35"/>
        <w:numPr>
          <w:ilvl w:val="0"/>
          <w:numId w:val="5"/>
        </w:numPr>
        <w:adjustRightInd w:val="0"/>
        <w:snapToGrid w:val="0"/>
        <w:spacing w:line="340" w:lineRule="exact"/>
        <w:ind w:firstLineChars="0"/>
        <w:rPr>
          <w:rFonts w:hint="eastAsia" w:ascii="宋体" w:hAnsi="宋体" w:cs="宋体"/>
          <w:color w:val="auto"/>
          <w:szCs w:val="21"/>
          <w:highlight w:val="none"/>
        </w:rPr>
      </w:pPr>
      <w:r>
        <w:rPr>
          <w:rFonts w:hint="eastAsia" w:ascii="宋体" w:hAnsi="宋体" w:cs="宋体"/>
          <w:color w:val="auto"/>
          <w:szCs w:val="21"/>
          <w:highlight w:val="none"/>
        </w:rPr>
        <w:t>如未有相关情况，请在相应栏填写“无”。</w:t>
      </w:r>
    </w:p>
    <w:p w14:paraId="2D797948">
      <w:pPr>
        <w:snapToGrid w:val="0"/>
        <w:spacing w:line="360" w:lineRule="auto"/>
        <w:jc w:val="left"/>
        <w:rPr>
          <w:rFonts w:hint="eastAsia" w:ascii="宋体" w:hAnsi="宋体" w:cs="宋体"/>
          <w:color w:val="auto"/>
          <w:szCs w:val="21"/>
          <w:highlight w:val="none"/>
        </w:rPr>
      </w:pPr>
    </w:p>
    <w:p w14:paraId="1EDE0950">
      <w:pPr>
        <w:spacing w:line="500" w:lineRule="exact"/>
        <w:ind w:firstLine="4950" w:firstLineChars="2250"/>
        <w:rPr>
          <w:rFonts w:hint="eastAsia" w:ascii="宋体" w:hAnsi="宋体" w:cs="宋体"/>
          <w:color w:val="auto"/>
          <w:sz w:val="22"/>
          <w:szCs w:val="22"/>
          <w:highlight w:val="none"/>
        </w:rPr>
      </w:pPr>
      <w:r>
        <w:rPr>
          <w:rFonts w:hint="eastAsia" w:ascii="宋体" w:hAnsi="宋体" w:cs="宋体"/>
          <w:color w:val="auto"/>
          <w:sz w:val="22"/>
          <w:szCs w:val="22"/>
          <w:highlight w:val="none"/>
        </w:rPr>
        <w:t>供应商名称（CA电子签章）：</w:t>
      </w:r>
      <w:r>
        <w:rPr>
          <w:rFonts w:hint="eastAsia" w:ascii="宋体" w:hAnsi="宋体" w:cs="宋体"/>
          <w:color w:val="auto"/>
          <w:sz w:val="22"/>
          <w:szCs w:val="22"/>
          <w:highlight w:val="none"/>
          <w:u w:val="single"/>
        </w:rPr>
        <w:t xml:space="preserve">                </w:t>
      </w:r>
    </w:p>
    <w:p w14:paraId="4A7D1689">
      <w:pPr>
        <w:spacing w:line="5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法定代表人（负责人/自然人）或委托代理人（签字或加盖CA电子签字章）：</w:t>
      </w:r>
      <w:r>
        <w:rPr>
          <w:rFonts w:hint="eastAsia" w:ascii="宋体" w:hAnsi="宋体" w:cs="宋体"/>
          <w:color w:val="auto"/>
          <w:sz w:val="22"/>
          <w:szCs w:val="22"/>
          <w:highlight w:val="none"/>
          <w:u w:val="single"/>
        </w:rPr>
        <w:t xml:space="preserve">                 </w:t>
      </w:r>
    </w:p>
    <w:p w14:paraId="3ECBF208">
      <w:pPr>
        <w:pStyle w:val="13"/>
        <w:spacing w:line="500" w:lineRule="exact"/>
        <w:ind w:left="440" w:firstLine="6050" w:firstLineChars="2750"/>
        <w:rPr>
          <w:rFonts w:hint="eastAsia" w:hAnsi="宋体" w:cs="宋体"/>
          <w:color w:val="auto"/>
          <w:sz w:val="22"/>
          <w:szCs w:val="22"/>
          <w:highlight w:val="none"/>
        </w:rPr>
      </w:pPr>
      <w:r>
        <w:rPr>
          <w:rFonts w:hint="eastAsia" w:hAnsi="宋体" w:cs="宋体"/>
          <w:color w:val="auto"/>
          <w:sz w:val="22"/>
          <w:szCs w:val="22"/>
          <w:highlight w:val="none"/>
        </w:rPr>
        <w:t>日期：  年  月  日</w:t>
      </w:r>
    </w:p>
    <w:p w14:paraId="2E1D635E">
      <w:pPr>
        <w:snapToGrid w:val="0"/>
        <w:spacing w:line="360" w:lineRule="auto"/>
        <w:rPr>
          <w:rFonts w:hint="eastAsia" w:ascii="宋体" w:hAnsi="宋体" w:cs="宋体"/>
          <w:b/>
          <w:color w:val="auto"/>
          <w:kern w:val="0"/>
          <w:szCs w:val="21"/>
          <w:highlight w:val="none"/>
        </w:rPr>
      </w:pPr>
    </w:p>
    <w:p w14:paraId="79DCAD6E">
      <w:pPr>
        <w:spacing w:line="360" w:lineRule="auto"/>
        <w:outlineLvl w:val="2"/>
        <w:rPr>
          <w:rFonts w:hint="eastAsia" w:ascii="宋体" w:hAnsi="宋体" w:cs="宋体"/>
          <w:b/>
          <w:bCs/>
          <w:color w:val="auto"/>
          <w:szCs w:val="21"/>
          <w:highlight w:val="none"/>
        </w:rPr>
      </w:pPr>
      <w:r>
        <w:rPr>
          <w:rFonts w:hint="eastAsia" w:hAnsi="宋体" w:cs="宋体"/>
          <w:color w:val="auto"/>
          <w:kern w:val="0"/>
          <w:szCs w:val="21"/>
          <w:highlight w:val="none"/>
        </w:rPr>
        <w:br w:type="page"/>
      </w:r>
      <w:bookmarkStart w:id="339" w:name="_Toc20948"/>
      <w:bookmarkStart w:id="340" w:name="_Toc26507"/>
      <w:bookmarkStart w:id="341" w:name="_Toc22073"/>
      <w:bookmarkStart w:id="342" w:name="_Toc20675"/>
      <w:bookmarkStart w:id="343" w:name="_Toc23919"/>
      <w:bookmarkStart w:id="344" w:name="_Toc26591"/>
      <w:bookmarkStart w:id="345" w:name="_Toc3706"/>
      <w:bookmarkStart w:id="346" w:name="_Toc26285"/>
      <w:bookmarkStart w:id="347" w:name="_Toc6470"/>
      <w:r>
        <w:rPr>
          <w:rFonts w:hint="eastAsia" w:hAnsi="宋体" w:cs="宋体"/>
          <w:b/>
          <w:bCs/>
          <w:color w:val="auto"/>
          <w:kern w:val="0"/>
          <w:szCs w:val="21"/>
          <w:highlight w:val="none"/>
        </w:rPr>
        <w:t>五</w:t>
      </w:r>
      <w:r>
        <w:rPr>
          <w:rFonts w:hint="eastAsia" w:ascii="宋体" w:hAnsi="宋体" w:cs="宋体"/>
          <w:b/>
          <w:bCs/>
          <w:color w:val="auto"/>
          <w:szCs w:val="32"/>
          <w:highlight w:val="none"/>
        </w:rPr>
        <w:t>、</w:t>
      </w:r>
      <w:r>
        <w:rPr>
          <w:rFonts w:hint="eastAsia" w:ascii="宋体" w:hAnsi="宋体" w:cs="宋体"/>
          <w:b/>
          <w:bCs/>
          <w:color w:val="auto"/>
          <w:szCs w:val="21"/>
          <w:highlight w:val="none"/>
        </w:rPr>
        <w:t>供应商如为分支机构投标的，须提供其总公司“营业执照”副本原件扫描件和总公司对供应商的授权书原件扫描件（如有，请提供）</w:t>
      </w:r>
      <w:bookmarkEnd w:id="339"/>
      <w:bookmarkEnd w:id="340"/>
      <w:bookmarkEnd w:id="341"/>
      <w:bookmarkEnd w:id="342"/>
      <w:bookmarkEnd w:id="343"/>
      <w:bookmarkEnd w:id="344"/>
      <w:bookmarkEnd w:id="345"/>
      <w:bookmarkEnd w:id="346"/>
      <w:bookmarkEnd w:id="347"/>
    </w:p>
    <w:p w14:paraId="61273A27">
      <w:pPr>
        <w:rPr>
          <w:color w:val="auto"/>
          <w:highlight w:val="none"/>
        </w:rPr>
      </w:pPr>
    </w:p>
    <w:p w14:paraId="2791F0C5">
      <w:pPr>
        <w:rPr>
          <w:color w:val="auto"/>
          <w:highlight w:val="none"/>
        </w:rPr>
      </w:pPr>
    </w:p>
    <w:p w14:paraId="698EA3E1">
      <w:pPr>
        <w:rPr>
          <w:color w:val="auto"/>
          <w:highlight w:val="none"/>
        </w:rPr>
      </w:pPr>
    </w:p>
    <w:p w14:paraId="330E522D">
      <w:pPr>
        <w:wordWrap w:val="0"/>
        <w:snapToGrid w:val="0"/>
        <w:spacing w:line="360" w:lineRule="auto"/>
        <w:jc w:val="right"/>
        <w:rPr>
          <w:rFonts w:ascii="宋体" w:hAnsi="宋体" w:cs="宋体"/>
          <w:color w:val="auto"/>
          <w:kern w:val="0"/>
          <w:szCs w:val="21"/>
          <w:highlight w:val="none"/>
          <w:u w:val="single"/>
        </w:rPr>
      </w:pPr>
      <w:r>
        <w:rPr>
          <w:rFonts w:hint="eastAsia" w:ascii="宋体" w:hAnsi="宋体" w:cs="宋体"/>
          <w:color w:val="auto"/>
          <w:kern w:val="0"/>
          <w:szCs w:val="21"/>
          <w:highlight w:val="none"/>
          <w:lang w:val="zh-CN"/>
        </w:rPr>
        <w:t>供应商名称(CA电子签章)：</w:t>
      </w:r>
      <w:r>
        <w:rPr>
          <w:rFonts w:hint="eastAsia" w:ascii="宋体" w:hAnsi="宋体" w:cs="宋体"/>
          <w:color w:val="auto"/>
          <w:kern w:val="0"/>
          <w:szCs w:val="21"/>
          <w:highlight w:val="none"/>
          <w:u w:val="single"/>
        </w:rPr>
        <w:t xml:space="preserve">                          </w:t>
      </w:r>
    </w:p>
    <w:p w14:paraId="01FBA4E2">
      <w:pPr>
        <w:spacing w:line="360" w:lineRule="auto"/>
        <w:jc w:val="center"/>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                                                     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20E2AD1C">
      <w:pPr>
        <w:rPr>
          <w:color w:val="auto"/>
          <w:highlight w:val="none"/>
        </w:rPr>
      </w:pPr>
    </w:p>
    <w:p w14:paraId="42068808">
      <w:pPr>
        <w:rPr>
          <w:color w:val="auto"/>
          <w:highlight w:val="none"/>
        </w:rPr>
      </w:pPr>
    </w:p>
    <w:p w14:paraId="4157282F">
      <w:pPr>
        <w:spacing w:line="400" w:lineRule="exact"/>
        <w:rPr>
          <w:rFonts w:hint="eastAsia" w:ascii="宋体" w:hAnsi="宋体" w:cs="宋体"/>
          <w:color w:val="auto"/>
          <w:highlight w:val="none"/>
        </w:rPr>
      </w:pPr>
      <w:r>
        <w:rPr>
          <w:color w:val="auto"/>
          <w:highlight w:val="none"/>
        </w:rPr>
        <w:br w:type="page"/>
      </w:r>
      <w:r>
        <w:rPr>
          <w:rFonts w:hint="eastAsia" w:ascii="宋体" w:hAnsi="宋体" w:cs="宋体"/>
          <w:b/>
          <w:bCs/>
          <w:color w:val="auto"/>
          <w:highlight w:val="none"/>
        </w:rPr>
        <w:t>六、本项目属于专门面向中小微企业采购的项目，供应商必须提供以下中小微企业证明材料之一</w:t>
      </w:r>
      <w:r>
        <w:rPr>
          <w:rFonts w:hint="eastAsia" w:ascii="宋体" w:hAnsi="宋体" w:cs="宋体"/>
          <w:color w:val="auto"/>
          <w:highlight w:val="none"/>
        </w:rPr>
        <w:t>：</w:t>
      </w:r>
    </w:p>
    <w:p w14:paraId="3E6B8C74">
      <w:pPr>
        <w:pStyle w:val="13"/>
        <w:spacing w:line="360" w:lineRule="auto"/>
        <w:jc w:val="center"/>
        <w:outlineLvl w:val="9"/>
        <w:rPr>
          <w:rFonts w:hint="eastAsia" w:hAnsi="宋体" w:cs="宋体"/>
          <w:b/>
          <w:bCs/>
          <w:color w:val="auto"/>
          <w:szCs w:val="21"/>
          <w:highlight w:val="none"/>
        </w:rPr>
      </w:pPr>
      <w:bookmarkStart w:id="348" w:name="_Toc11293"/>
      <w:bookmarkStart w:id="349" w:name="_Toc6239"/>
    </w:p>
    <w:p w14:paraId="558BB98E">
      <w:pPr>
        <w:pStyle w:val="13"/>
        <w:spacing w:line="360" w:lineRule="auto"/>
        <w:jc w:val="center"/>
        <w:outlineLvl w:val="2"/>
        <w:rPr>
          <w:rFonts w:hint="eastAsia" w:hAnsi="宋体" w:cs="宋体"/>
          <w:b/>
          <w:color w:val="auto"/>
          <w:szCs w:val="21"/>
          <w:highlight w:val="none"/>
        </w:rPr>
      </w:pPr>
      <w:r>
        <w:rPr>
          <w:rFonts w:hint="eastAsia" w:hAnsi="宋体" w:cs="宋体"/>
          <w:b/>
          <w:bCs/>
          <w:color w:val="auto"/>
          <w:szCs w:val="21"/>
          <w:highlight w:val="none"/>
        </w:rPr>
        <w:t>中小企业声明函、残疾人福利单位声明函格式</w:t>
      </w:r>
      <w:bookmarkEnd w:id="348"/>
      <w:bookmarkEnd w:id="349"/>
    </w:p>
    <w:p w14:paraId="4AEB58F5">
      <w:pPr>
        <w:spacing w:line="360" w:lineRule="auto"/>
        <w:jc w:val="center"/>
        <w:rPr>
          <w:rFonts w:hint="eastAsia" w:ascii="宋体" w:hAnsi="宋体" w:cs="宋体"/>
          <w:b/>
          <w:bCs/>
          <w:color w:val="auto"/>
          <w:sz w:val="28"/>
          <w:szCs w:val="28"/>
          <w:highlight w:val="none"/>
        </w:rPr>
      </w:pPr>
    </w:p>
    <w:p w14:paraId="7BBFF684">
      <w:pP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中小企业声明函（工程）</w:t>
      </w:r>
    </w:p>
    <w:p w14:paraId="2F1FD311">
      <w:pPr>
        <w:pStyle w:val="9"/>
        <w:spacing w:line="360" w:lineRule="auto"/>
        <w:ind w:left="-6" w:right="142" w:firstLine="484" w:firstLineChars="202"/>
        <w:contextualSpacing/>
        <w:rPr>
          <w:rFonts w:hint="eastAsia" w:ascii="宋体" w:hAnsi="宋体" w:cs="宋体"/>
          <w:color w:val="auto"/>
          <w:highlight w:val="none"/>
        </w:rPr>
      </w:pPr>
      <w:r>
        <w:rPr>
          <w:rFonts w:hint="eastAsia" w:ascii="宋体" w:hAnsi="宋体" w:cs="宋体"/>
          <w:color w:val="auto"/>
          <w:highlight w:val="none"/>
        </w:rPr>
        <w:t>本公司郑重声明，根据《政府采购促进中小企业发展管理办法》（财库﹝2020﹞46号）的规定，本公司参加</w:t>
      </w:r>
      <w:r>
        <w:rPr>
          <w:rFonts w:hint="eastAsia"/>
          <w:color w:val="auto"/>
          <w:highlight w:val="none"/>
          <w:u w:val="single"/>
          <w:lang w:eastAsia="zh-CN"/>
        </w:rPr>
        <w:t>柳州市柳南区太阳村镇人民政府</w:t>
      </w:r>
      <w:r>
        <w:rPr>
          <w:rFonts w:hint="eastAsia" w:ascii="宋体" w:hAnsi="宋体" w:cs="宋体"/>
          <w:color w:val="auto"/>
          <w:highlight w:val="none"/>
        </w:rPr>
        <w:t>的</w:t>
      </w:r>
      <w:r>
        <w:rPr>
          <w:rFonts w:hint="eastAsia" w:ascii="宋体" w:hAnsi="宋体" w:cs="宋体"/>
          <w:color w:val="auto"/>
          <w:highlight w:val="none"/>
          <w:u w:val="single"/>
          <w:lang w:eastAsia="zh-CN"/>
        </w:rPr>
        <w:t>太阳村镇四合村拉立屯供水管网改造工程</w:t>
      </w:r>
      <w:r>
        <w:rPr>
          <w:rFonts w:hint="eastAsia" w:ascii="宋体" w:hAnsi="宋体" w:cs="宋体"/>
          <w:color w:val="auto"/>
          <w:highlight w:val="none"/>
        </w:rPr>
        <w:t>采购活动，工程的施工单位全部为符合政策要求的中小企业。相关企业的具体情况如下：</w:t>
      </w:r>
    </w:p>
    <w:p w14:paraId="1A210EA8">
      <w:pPr>
        <w:tabs>
          <w:tab w:val="left" w:pos="1384"/>
          <w:tab w:val="left" w:pos="4562"/>
          <w:tab w:val="left" w:pos="6803"/>
        </w:tabs>
        <w:spacing w:line="360" w:lineRule="auto"/>
        <w:ind w:left="-6" w:right="-58" w:firstLine="484" w:firstLineChars="202"/>
        <w:contextualSpacing/>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u w:val="single"/>
        </w:rPr>
        <w:t>（标的名称）</w:t>
      </w:r>
      <w:r>
        <w:rPr>
          <w:rFonts w:hint="eastAsia" w:ascii="宋体" w:hAnsi="宋体" w:cs="宋体"/>
          <w:color w:val="auto"/>
          <w:highlight w:val="none"/>
        </w:rPr>
        <w:t>，属于</w:t>
      </w:r>
      <w:r>
        <w:rPr>
          <w:rFonts w:hint="eastAsia" w:ascii="宋体" w:hAnsi="宋体" w:cs="宋体"/>
          <w:color w:val="auto"/>
          <w:highlight w:val="none"/>
          <w:u w:val="single"/>
        </w:rPr>
        <w:t>（采购文件中明确的所属行业）</w:t>
      </w:r>
      <w:r>
        <w:rPr>
          <w:rFonts w:hint="eastAsia" w:ascii="宋体" w:hAnsi="宋体" w:cs="宋体"/>
          <w:color w:val="auto"/>
          <w:highlight w:val="none"/>
        </w:rPr>
        <w:t>行业；承建企业为</w:t>
      </w:r>
      <w:r>
        <w:rPr>
          <w:rFonts w:hint="eastAsia" w:ascii="宋体" w:hAnsi="宋体" w:cs="宋体"/>
          <w:color w:val="auto"/>
          <w:highlight w:val="none"/>
          <w:u w:val="single"/>
        </w:rPr>
        <w:t>（企业名称）</w:t>
      </w:r>
      <w:r>
        <w:rPr>
          <w:rFonts w:hint="eastAsia" w:ascii="宋体" w:hAnsi="宋体" w:cs="宋体"/>
          <w:color w:val="auto"/>
          <w:highlight w:val="none"/>
        </w:rPr>
        <w:t>，从业人员</w:t>
      </w:r>
      <w:r>
        <w:rPr>
          <w:rFonts w:hint="eastAsia" w:ascii="宋体" w:hAnsi="宋体" w:cs="宋体"/>
          <w:color w:val="auto"/>
          <w:highlight w:val="none"/>
          <w:u w:val="single"/>
        </w:rPr>
        <w:t xml:space="preserve">      </w:t>
      </w:r>
      <w:r>
        <w:rPr>
          <w:rFonts w:hint="eastAsia" w:ascii="宋体" w:hAnsi="宋体" w:cs="宋体"/>
          <w:color w:val="auto"/>
          <w:highlight w:val="none"/>
        </w:rPr>
        <w:t>人，营业收入为</w:t>
      </w:r>
      <w:r>
        <w:rPr>
          <w:rFonts w:hint="eastAsia" w:ascii="宋体" w:hAnsi="宋体" w:cs="宋体"/>
          <w:color w:val="auto"/>
          <w:highlight w:val="none"/>
          <w:u w:val="single"/>
        </w:rPr>
        <w:t xml:space="preserve">      </w:t>
      </w:r>
      <w:r>
        <w:rPr>
          <w:rFonts w:hint="eastAsia" w:ascii="宋体" w:hAnsi="宋体" w:cs="宋体"/>
          <w:color w:val="auto"/>
          <w:highlight w:val="none"/>
        </w:rPr>
        <w:t>万元，资产总额为</w:t>
      </w:r>
      <w:r>
        <w:rPr>
          <w:rFonts w:hint="eastAsia" w:ascii="宋体" w:hAnsi="宋体" w:cs="宋体"/>
          <w:color w:val="auto"/>
          <w:highlight w:val="none"/>
          <w:u w:val="single"/>
        </w:rPr>
        <w:t xml:space="preserve">      </w:t>
      </w:r>
      <w:r>
        <w:rPr>
          <w:rFonts w:hint="eastAsia" w:ascii="宋体" w:hAnsi="宋体" w:cs="宋体"/>
          <w:color w:val="auto"/>
          <w:highlight w:val="none"/>
        </w:rPr>
        <w:t>万元，属于</w:t>
      </w:r>
      <w:r>
        <w:rPr>
          <w:rFonts w:hint="eastAsia" w:ascii="宋体" w:hAnsi="宋体" w:cs="宋体"/>
          <w:color w:val="auto"/>
          <w:highlight w:val="none"/>
          <w:u w:val="single"/>
        </w:rPr>
        <w:t>（中型企业、小型企业、微型企业）</w:t>
      </w:r>
      <w:r>
        <w:rPr>
          <w:rFonts w:hint="eastAsia" w:ascii="宋体" w:hAnsi="宋体" w:cs="宋体"/>
          <w:color w:val="auto"/>
          <w:highlight w:val="none"/>
        </w:rPr>
        <w:t>；</w:t>
      </w:r>
    </w:p>
    <w:p w14:paraId="481D3B11">
      <w:pPr>
        <w:tabs>
          <w:tab w:val="left" w:pos="1065"/>
          <w:tab w:val="left" w:pos="6477"/>
        </w:tabs>
        <w:spacing w:line="360" w:lineRule="auto"/>
        <w:ind w:left="-6" w:right="-58" w:firstLine="484" w:firstLineChars="202"/>
        <w:contextualSpacing/>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u w:val="single"/>
        </w:rPr>
        <w:t>（标的名称）</w:t>
      </w:r>
      <w:r>
        <w:rPr>
          <w:rFonts w:hint="eastAsia" w:ascii="宋体" w:hAnsi="宋体" w:cs="宋体"/>
          <w:color w:val="auto"/>
          <w:highlight w:val="none"/>
        </w:rPr>
        <w:t>，属于</w:t>
      </w:r>
      <w:r>
        <w:rPr>
          <w:rFonts w:hint="eastAsia" w:ascii="宋体" w:hAnsi="宋体" w:cs="宋体"/>
          <w:color w:val="auto"/>
          <w:highlight w:val="none"/>
          <w:u w:val="single"/>
        </w:rPr>
        <w:t>（采购文件中明确的所属行业）</w:t>
      </w:r>
      <w:r>
        <w:rPr>
          <w:rFonts w:hint="eastAsia" w:ascii="宋体" w:hAnsi="宋体" w:cs="宋体"/>
          <w:color w:val="auto"/>
          <w:highlight w:val="none"/>
        </w:rPr>
        <w:t>行业；承建企业为</w:t>
      </w:r>
      <w:r>
        <w:rPr>
          <w:rFonts w:hint="eastAsia" w:ascii="宋体" w:hAnsi="宋体" w:cs="宋体"/>
          <w:color w:val="auto"/>
          <w:highlight w:val="none"/>
          <w:u w:val="single"/>
        </w:rPr>
        <w:t>（企业名称）</w:t>
      </w:r>
      <w:r>
        <w:rPr>
          <w:rFonts w:hint="eastAsia" w:ascii="宋体" w:hAnsi="宋体" w:cs="宋体"/>
          <w:color w:val="auto"/>
          <w:highlight w:val="none"/>
        </w:rPr>
        <w:t>，从业人员</w:t>
      </w:r>
      <w:r>
        <w:rPr>
          <w:rFonts w:hint="eastAsia" w:ascii="宋体" w:hAnsi="宋体" w:cs="宋体"/>
          <w:color w:val="auto"/>
          <w:highlight w:val="none"/>
          <w:u w:val="single"/>
        </w:rPr>
        <w:t xml:space="preserve">      </w:t>
      </w:r>
      <w:r>
        <w:rPr>
          <w:rFonts w:hint="eastAsia" w:ascii="宋体" w:hAnsi="宋体" w:cs="宋体"/>
          <w:color w:val="auto"/>
          <w:highlight w:val="none"/>
        </w:rPr>
        <w:t>人，营业收入为</w:t>
      </w:r>
      <w:r>
        <w:rPr>
          <w:rFonts w:hint="eastAsia" w:ascii="宋体" w:hAnsi="宋体" w:cs="宋体"/>
          <w:color w:val="auto"/>
          <w:highlight w:val="none"/>
          <w:u w:val="single"/>
        </w:rPr>
        <w:t xml:space="preserve">      </w:t>
      </w:r>
      <w:r>
        <w:rPr>
          <w:rFonts w:hint="eastAsia" w:ascii="宋体" w:hAnsi="宋体" w:cs="宋体"/>
          <w:color w:val="auto"/>
          <w:highlight w:val="none"/>
        </w:rPr>
        <w:t>万元，资产总额为</w:t>
      </w:r>
      <w:r>
        <w:rPr>
          <w:rFonts w:hint="eastAsia" w:ascii="宋体" w:hAnsi="宋体" w:cs="宋体"/>
          <w:color w:val="auto"/>
          <w:highlight w:val="none"/>
          <w:u w:val="single"/>
        </w:rPr>
        <w:t xml:space="preserve">      </w:t>
      </w:r>
      <w:r>
        <w:rPr>
          <w:rFonts w:hint="eastAsia" w:ascii="宋体" w:hAnsi="宋体" w:cs="宋体"/>
          <w:color w:val="auto"/>
          <w:highlight w:val="none"/>
        </w:rPr>
        <w:t>万元，属于</w:t>
      </w:r>
      <w:r>
        <w:rPr>
          <w:rFonts w:hint="eastAsia" w:ascii="宋体" w:hAnsi="宋体" w:cs="宋体"/>
          <w:color w:val="auto"/>
          <w:highlight w:val="none"/>
          <w:u w:val="single"/>
        </w:rPr>
        <w:t>（中型企业、小型企业、微型企业）</w:t>
      </w:r>
      <w:r>
        <w:rPr>
          <w:rFonts w:hint="eastAsia" w:ascii="宋体" w:hAnsi="宋体" w:cs="宋体"/>
          <w:color w:val="auto"/>
          <w:highlight w:val="none"/>
        </w:rPr>
        <w:t>；</w:t>
      </w:r>
    </w:p>
    <w:p w14:paraId="29C53A42">
      <w:pPr>
        <w:pStyle w:val="9"/>
        <w:spacing w:line="360" w:lineRule="auto"/>
        <w:ind w:left="-6" w:right="142" w:firstLine="484" w:firstLineChars="202"/>
        <w:contextualSpacing/>
        <w:rPr>
          <w:rFonts w:hint="eastAsia" w:ascii="宋体" w:hAnsi="宋体" w:cs="宋体"/>
          <w:color w:val="auto"/>
          <w:highlight w:val="none"/>
        </w:rPr>
      </w:pPr>
      <w:r>
        <w:rPr>
          <w:rFonts w:hint="eastAsia" w:ascii="宋体" w:hAnsi="宋体" w:cs="宋体"/>
          <w:color w:val="auto"/>
          <w:highlight w:val="none"/>
        </w:rPr>
        <w:t xml:space="preserve">…… </w:t>
      </w:r>
    </w:p>
    <w:p w14:paraId="45FF2F22">
      <w:pPr>
        <w:pStyle w:val="9"/>
        <w:spacing w:line="360" w:lineRule="auto"/>
        <w:ind w:left="-6" w:right="142" w:firstLine="484" w:firstLineChars="202"/>
        <w:contextualSpacing/>
        <w:rPr>
          <w:rFonts w:hint="eastAsia" w:ascii="宋体" w:hAnsi="宋体" w:cs="宋体"/>
          <w:color w:val="auto"/>
          <w:highlight w:val="none"/>
        </w:rPr>
      </w:pPr>
      <w:r>
        <w:rPr>
          <w:rFonts w:hint="eastAsia" w:ascii="宋体" w:hAnsi="宋体" w:cs="宋体"/>
          <w:color w:val="auto"/>
          <w:highlight w:val="none"/>
        </w:rPr>
        <w:t>以上企业，不属于大企业的分支机构，不存在控股股东为大企业的情形，也不存在与大企业的负责人为同一人的情形。</w:t>
      </w:r>
    </w:p>
    <w:p w14:paraId="77CFD76C">
      <w:pPr>
        <w:pStyle w:val="9"/>
        <w:spacing w:line="360" w:lineRule="auto"/>
        <w:ind w:left="-6" w:right="142" w:firstLine="484" w:firstLineChars="202"/>
        <w:contextualSpacing/>
        <w:rPr>
          <w:rFonts w:hint="eastAsia" w:ascii="宋体" w:hAnsi="宋体" w:cs="宋体"/>
          <w:color w:val="auto"/>
          <w:highlight w:val="none"/>
        </w:rPr>
      </w:pPr>
      <w:r>
        <w:rPr>
          <w:rFonts w:hint="eastAsia" w:ascii="宋体" w:hAnsi="宋体" w:cs="宋体"/>
          <w:color w:val="auto"/>
          <w:highlight w:val="none"/>
        </w:rPr>
        <w:t>本企业对上述声明内容的真实性负责。如有虚假，将依法承担相应责任。</w:t>
      </w:r>
    </w:p>
    <w:p w14:paraId="3C5D21A8">
      <w:pPr>
        <w:wordWrap w:val="0"/>
        <w:snapToGrid w:val="0"/>
        <w:spacing w:line="360" w:lineRule="auto"/>
        <w:jc w:val="right"/>
        <w:rPr>
          <w:rFonts w:hint="eastAsia" w:ascii="宋体" w:hAnsi="宋体" w:cs="宋体"/>
          <w:color w:val="auto"/>
          <w:kern w:val="0"/>
          <w:highlight w:val="none"/>
          <w:lang w:val="zh-CN"/>
        </w:rPr>
      </w:pPr>
    </w:p>
    <w:p w14:paraId="2BF1C6B9">
      <w:pPr>
        <w:wordWrap w:val="0"/>
        <w:snapToGrid w:val="0"/>
        <w:spacing w:line="360" w:lineRule="auto"/>
        <w:jc w:val="right"/>
        <w:rPr>
          <w:rFonts w:hint="eastAsia" w:ascii="宋体" w:hAnsi="宋体" w:cs="宋体"/>
          <w:color w:val="auto"/>
          <w:kern w:val="0"/>
          <w:highlight w:val="none"/>
          <w:lang w:val="zh-CN"/>
        </w:rPr>
      </w:pPr>
    </w:p>
    <w:p w14:paraId="04B2ED18">
      <w:pPr>
        <w:wordWrap w:val="0"/>
        <w:snapToGrid w:val="0"/>
        <w:spacing w:line="360" w:lineRule="auto"/>
        <w:jc w:val="right"/>
        <w:rPr>
          <w:rFonts w:ascii="宋体" w:hAnsi="宋体" w:cs="宋体"/>
          <w:color w:val="auto"/>
          <w:kern w:val="0"/>
          <w:highlight w:val="none"/>
          <w:u w:val="single"/>
        </w:rPr>
      </w:pPr>
      <w:r>
        <w:rPr>
          <w:rFonts w:hint="eastAsia" w:ascii="宋体" w:hAnsi="宋体" w:cs="宋体"/>
          <w:color w:val="auto"/>
          <w:kern w:val="0"/>
          <w:highlight w:val="none"/>
          <w:lang w:val="zh-CN"/>
        </w:rPr>
        <w:t>企业名称(CA电子签章)：</w:t>
      </w:r>
      <w:r>
        <w:rPr>
          <w:rFonts w:hint="eastAsia" w:ascii="宋体" w:hAnsi="宋体" w:cs="宋体"/>
          <w:color w:val="auto"/>
          <w:kern w:val="0"/>
          <w:highlight w:val="none"/>
          <w:u w:val="single"/>
        </w:rPr>
        <w:t xml:space="preserve">                          </w:t>
      </w:r>
    </w:p>
    <w:p w14:paraId="3F92E79A">
      <w:pPr>
        <w:spacing w:line="360" w:lineRule="auto"/>
        <w:jc w:val="center"/>
        <w:rPr>
          <w:rFonts w:hint="eastAsia" w:ascii="宋体" w:hAnsi="宋体" w:cs="宋体"/>
          <w:color w:val="auto"/>
          <w:kern w:val="0"/>
          <w:highlight w:val="none"/>
          <w:lang w:val="zh-CN"/>
        </w:rPr>
      </w:pPr>
      <w:r>
        <w:rPr>
          <w:rFonts w:hint="eastAsia" w:ascii="宋体" w:hAnsi="宋体" w:cs="宋体"/>
          <w:color w:val="auto"/>
          <w:kern w:val="0"/>
          <w:highlight w:val="none"/>
          <w:lang w:val="zh-CN"/>
        </w:rPr>
        <w:t xml:space="preserve">                                                     日期</w:t>
      </w:r>
      <w:r>
        <w:rPr>
          <w:rFonts w:hint="eastAsia" w:ascii="宋体" w:hAnsi="宋体" w:cs="宋体"/>
          <w:color w:val="auto"/>
          <w:kern w:val="0"/>
          <w:highlight w:val="none"/>
        </w:rPr>
        <w:t xml:space="preserve">：  年  </w:t>
      </w:r>
      <w:r>
        <w:rPr>
          <w:rFonts w:hint="eastAsia" w:ascii="宋体" w:hAnsi="宋体" w:cs="宋体"/>
          <w:color w:val="auto"/>
          <w:kern w:val="0"/>
          <w:highlight w:val="none"/>
          <w:lang w:val="zh-CN"/>
        </w:rPr>
        <w:t>月</w:t>
      </w:r>
      <w:r>
        <w:rPr>
          <w:rFonts w:hint="eastAsia" w:ascii="宋体" w:hAnsi="宋体" w:cs="宋体"/>
          <w:color w:val="auto"/>
          <w:kern w:val="0"/>
          <w:highlight w:val="none"/>
        </w:rPr>
        <w:t xml:space="preserve">   </w:t>
      </w:r>
      <w:r>
        <w:rPr>
          <w:rFonts w:hint="eastAsia" w:ascii="宋体" w:hAnsi="宋体" w:cs="宋体"/>
          <w:color w:val="auto"/>
          <w:kern w:val="0"/>
          <w:highlight w:val="none"/>
          <w:lang w:val="zh-CN"/>
        </w:rPr>
        <w:t>日</w:t>
      </w:r>
    </w:p>
    <w:p w14:paraId="487A70FB">
      <w:pPr>
        <w:pStyle w:val="9"/>
        <w:spacing w:line="360" w:lineRule="auto"/>
        <w:ind w:left="-6" w:right="1808" w:firstLine="484" w:firstLineChars="202"/>
        <w:contextualSpacing/>
        <w:rPr>
          <w:rFonts w:hint="eastAsia" w:ascii="宋体" w:hAnsi="宋体" w:cs="宋体"/>
          <w:color w:val="auto"/>
          <w:highlight w:val="none"/>
        </w:rPr>
      </w:pPr>
    </w:p>
    <w:p w14:paraId="6DD1500F">
      <w:pPr>
        <w:spacing w:line="360" w:lineRule="auto"/>
        <w:ind w:left="-6" w:firstLine="484" w:firstLineChars="202"/>
        <w:contextualSpacing/>
        <w:jc w:val="left"/>
        <w:rPr>
          <w:rFonts w:hint="eastAsia" w:ascii="宋体" w:hAnsi="宋体" w:cs="宋体"/>
          <w:color w:val="auto"/>
          <w:highlight w:val="none"/>
        </w:rPr>
      </w:pPr>
      <w:r>
        <w:rPr>
          <w:rFonts w:hint="eastAsia" w:ascii="宋体" w:hAnsi="宋体" w:cs="宋体"/>
          <w:color w:val="auto"/>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B92D14C">
      <w:pPr>
        <w:pStyle w:val="12"/>
        <w:rPr>
          <w:rFonts w:hint="eastAsia" w:ascii="宋体" w:hAnsi="宋体" w:cs="宋体"/>
          <w:color w:val="auto"/>
          <w:szCs w:val="21"/>
          <w:highlight w:val="none"/>
        </w:rPr>
      </w:pPr>
    </w:p>
    <w:p w14:paraId="303CD81A">
      <w:pPr>
        <w:rPr>
          <w:rFonts w:hint="eastAsia"/>
          <w:color w:val="auto"/>
          <w:highlight w:val="none"/>
        </w:rPr>
      </w:pPr>
    </w:p>
    <w:p w14:paraId="347A823E">
      <w:pPr>
        <w:snapToGrid w:val="0"/>
        <w:spacing w:before="120" w:beforeLines="50" w:after="50" w:line="360" w:lineRule="auto"/>
        <w:ind w:left="-6" w:firstLine="487" w:firstLineChars="202"/>
        <w:outlineLvl w:val="1"/>
        <w:rPr>
          <w:rFonts w:hint="eastAsia" w:ascii="宋体" w:hAnsi="宋体" w:cs="宋体"/>
          <w:b/>
          <w:bCs/>
          <w:color w:val="auto"/>
          <w:szCs w:val="21"/>
          <w:highlight w:val="none"/>
        </w:rPr>
        <w:sectPr>
          <w:pgSz w:w="11910" w:h="16840"/>
          <w:pgMar w:top="1440" w:right="1080" w:bottom="1440" w:left="1080" w:header="720" w:footer="720" w:gutter="0"/>
          <w:pgNumType w:fmt="numberInDash"/>
          <w:cols w:space="720" w:num="1"/>
        </w:sectPr>
      </w:pPr>
    </w:p>
    <w:p w14:paraId="33008348">
      <w:pP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残疾人福利性单位声明函</w:t>
      </w:r>
    </w:p>
    <w:p w14:paraId="0EAFEAB4">
      <w:pPr>
        <w:spacing w:line="360" w:lineRule="auto"/>
        <w:rPr>
          <w:rFonts w:hint="eastAsia" w:ascii="宋体" w:hAnsi="宋体" w:cs="宋体"/>
          <w:color w:val="auto"/>
          <w:szCs w:val="21"/>
          <w:highlight w:val="none"/>
        </w:rPr>
      </w:pPr>
    </w:p>
    <w:p w14:paraId="22A026BA">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color w:val="auto"/>
          <w:sz w:val="22"/>
          <w:szCs w:val="20"/>
          <w:highlight w:val="none"/>
          <w:u w:val="single"/>
          <w:lang w:eastAsia="zh-CN"/>
        </w:rPr>
        <w:t>柳州市柳南区太阳村镇人民政府</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太阳村镇四合村拉立屯供水管网改造工程</w:t>
      </w:r>
      <w:r>
        <w:rPr>
          <w:rFonts w:hint="eastAsia" w:ascii="宋体" w:hAnsi="宋体" w:cs="宋体"/>
          <w:color w:val="auto"/>
          <w:szCs w:val="21"/>
          <w:highlight w:val="none"/>
        </w:rPr>
        <w:t>采购活动由本单位提供服务。</w:t>
      </w:r>
    </w:p>
    <w:p w14:paraId="7F4D6B21">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本单位对上述声明的真实性负责。如有虚假，将依法承担相应责任。</w:t>
      </w:r>
    </w:p>
    <w:p w14:paraId="088EF9B0">
      <w:pPr>
        <w:spacing w:line="360" w:lineRule="auto"/>
        <w:contextualSpacing/>
        <w:rPr>
          <w:rFonts w:hint="eastAsia" w:ascii="宋体" w:hAnsi="宋体" w:cs="宋体"/>
          <w:color w:val="auto"/>
          <w:szCs w:val="21"/>
          <w:highlight w:val="none"/>
        </w:rPr>
      </w:pPr>
    </w:p>
    <w:p w14:paraId="05EF2D51">
      <w:pPr>
        <w:spacing w:line="360" w:lineRule="auto"/>
        <w:contextualSpacing/>
        <w:rPr>
          <w:rFonts w:hint="eastAsia" w:ascii="宋体" w:hAnsi="宋体" w:cs="宋体"/>
          <w:color w:val="auto"/>
          <w:szCs w:val="21"/>
          <w:highlight w:val="none"/>
        </w:rPr>
      </w:pPr>
    </w:p>
    <w:p w14:paraId="5B56535B">
      <w:pPr>
        <w:spacing w:line="360" w:lineRule="auto"/>
        <w:contextualSpacing/>
        <w:rPr>
          <w:rFonts w:hint="eastAsia" w:ascii="宋体" w:hAnsi="宋体" w:cs="宋体"/>
          <w:color w:val="auto"/>
          <w:szCs w:val="21"/>
          <w:highlight w:val="none"/>
        </w:rPr>
      </w:pPr>
    </w:p>
    <w:p w14:paraId="734647A9">
      <w:pPr>
        <w:wordWrap w:val="0"/>
        <w:snapToGrid w:val="0"/>
        <w:spacing w:line="360" w:lineRule="auto"/>
        <w:jc w:val="right"/>
        <w:rPr>
          <w:rFonts w:ascii="宋体" w:hAnsi="宋体" w:cs="宋体"/>
          <w:color w:val="auto"/>
          <w:kern w:val="0"/>
          <w:szCs w:val="21"/>
          <w:highlight w:val="none"/>
          <w:u w:val="single"/>
        </w:rPr>
      </w:pPr>
      <w:r>
        <w:rPr>
          <w:rFonts w:hint="eastAsia" w:ascii="宋体" w:hAnsi="宋体" w:cs="宋体"/>
          <w:color w:val="auto"/>
          <w:kern w:val="0"/>
          <w:szCs w:val="21"/>
          <w:highlight w:val="none"/>
          <w:lang w:val="zh-CN"/>
        </w:rPr>
        <w:t>供应商名称(CA电子签章)：</w:t>
      </w:r>
      <w:r>
        <w:rPr>
          <w:rFonts w:hint="eastAsia" w:ascii="宋体" w:hAnsi="宋体" w:cs="宋体"/>
          <w:color w:val="auto"/>
          <w:kern w:val="0"/>
          <w:szCs w:val="21"/>
          <w:highlight w:val="none"/>
          <w:u w:val="single"/>
        </w:rPr>
        <w:t xml:space="preserve">                          </w:t>
      </w:r>
    </w:p>
    <w:p w14:paraId="0B4473A9">
      <w:pPr>
        <w:spacing w:line="360" w:lineRule="auto"/>
        <w:jc w:val="center"/>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                                                     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53905FC3">
      <w:pPr>
        <w:spacing w:line="360" w:lineRule="auto"/>
        <w:contextualSpacing/>
        <w:rPr>
          <w:rFonts w:hint="eastAsia" w:ascii="宋体" w:hAnsi="宋体" w:cs="宋体"/>
          <w:color w:val="auto"/>
          <w:szCs w:val="21"/>
          <w:highlight w:val="none"/>
        </w:rPr>
      </w:pPr>
    </w:p>
    <w:p w14:paraId="202D3BC6">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55F7E4C6">
      <w:pPr>
        <w:pStyle w:val="18"/>
        <w:ind w:left="0" w:leftChars="0"/>
        <w:rPr>
          <w:rFonts w:hint="eastAsia"/>
          <w:color w:val="auto"/>
          <w:highlight w:val="none"/>
          <w:lang w:val="zh-CN"/>
        </w:rPr>
      </w:pPr>
    </w:p>
    <w:p w14:paraId="3C08AFAA">
      <w:pPr>
        <w:pStyle w:val="18"/>
        <w:ind w:left="480"/>
        <w:rPr>
          <w:rFonts w:hint="eastAsia"/>
          <w:color w:val="auto"/>
          <w:highlight w:val="none"/>
          <w:lang w:val="zh-CN"/>
        </w:rPr>
      </w:pPr>
    </w:p>
    <w:p w14:paraId="17783242">
      <w:pPr>
        <w:pStyle w:val="18"/>
        <w:ind w:left="480"/>
        <w:rPr>
          <w:rFonts w:hint="eastAsia"/>
          <w:color w:val="auto"/>
          <w:highlight w:val="none"/>
          <w:lang w:val="zh-CN"/>
        </w:rPr>
        <w:sectPr>
          <w:pgSz w:w="11910" w:h="16840"/>
          <w:pgMar w:top="1440" w:right="1080" w:bottom="1440" w:left="1080" w:header="720" w:footer="720" w:gutter="0"/>
          <w:pgNumType w:fmt="numberInDash"/>
          <w:cols w:space="720" w:num="1"/>
        </w:sectPr>
      </w:pPr>
    </w:p>
    <w:p w14:paraId="177C53F5">
      <w:pPr>
        <w:spacing w:line="360" w:lineRule="auto"/>
        <w:rPr>
          <w:rFonts w:hint="eastAsia" w:ascii="宋体" w:hAnsi="宋体" w:cs="宋体"/>
          <w:b/>
          <w:bCs/>
          <w:color w:val="auto"/>
          <w:highlight w:val="none"/>
        </w:rPr>
      </w:pPr>
      <w:r>
        <w:rPr>
          <w:rFonts w:hint="eastAsia" w:ascii="宋体" w:hAnsi="宋体" w:cs="宋体"/>
          <w:b/>
          <w:bCs/>
          <w:color w:val="auto"/>
          <w:highlight w:val="none"/>
        </w:rPr>
        <w:t>七、本项目的特定资格要求的证明材料：</w:t>
      </w:r>
    </w:p>
    <w:p w14:paraId="1749942C">
      <w:pPr>
        <w:spacing w:line="400" w:lineRule="exact"/>
        <w:ind w:firstLine="480" w:firstLineChars="200"/>
        <w:rPr>
          <w:rFonts w:hint="eastAsia" w:cs="宋体"/>
          <w:color w:val="auto"/>
          <w:highlight w:val="none"/>
        </w:rPr>
      </w:pPr>
      <w:r>
        <w:rPr>
          <w:rFonts w:hint="eastAsia" w:ascii="宋体" w:hAnsi="宋体" w:cs="宋体"/>
          <w:b w:val="0"/>
          <w:bCs w:val="0"/>
          <w:color w:val="auto"/>
          <w:highlight w:val="none"/>
        </w:rPr>
        <w:t>供应商需具备市政公用工程施工总承包叁级（含叁级）及以上资质；具有省级及以上建设行政主管部门颁发的安全生产许可证，并在人员、设备、资金等方面具备相应的施工能力；拟派项目经理须具备市政公用工程专业贰级（含贰级）及以上注册建造师资格，具备有效的安全生产考核合格证书（B类）</w:t>
      </w:r>
      <w:r>
        <w:rPr>
          <w:rFonts w:hint="eastAsia" w:ascii="宋体" w:hAnsi="宋体" w:cs="宋体"/>
          <w:b/>
          <w:bCs/>
          <w:color w:val="auto"/>
          <w:highlight w:val="none"/>
        </w:rPr>
        <w:t>（</w:t>
      </w:r>
      <w:r>
        <w:rPr>
          <w:rFonts w:hint="eastAsia" w:ascii="宋体" w:hAnsi="宋体" w:cs="宋体"/>
          <w:b/>
          <w:color w:val="auto"/>
          <w:highlight w:val="none"/>
        </w:rPr>
        <w:t>必须提供，否则作无效投标处理</w:t>
      </w:r>
      <w:r>
        <w:rPr>
          <w:rFonts w:hint="eastAsia" w:ascii="宋体" w:hAnsi="宋体" w:cs="宋体"/>
          <w:b/>
          <w:bCs/>
          <w:color w:val="auto"/>
          <w:highlight w:val="none"/>
        </w:rPr>
        <w:t>）</w:t>
      </w:r>
    </w:p>
    <w:p w14:paraId="322E8570">
      <w:pPr>
        <w:snapToGrid w:val="0"/>
        <w:spacing w:line="360" w:lineRule="auto"/>
        <w:jc w:val="right"/>
        <w:rPr>
          <w:rFonts w:hint="eastAsia" w:ascii="宋体" w:hAnsi="宋体" w:cs="宋体"/>
          <w:color w:val="auto"/>
          <w:kern w:val="0"/>
          <w:szCs w:val="21"/>
          <w:highlight w:val="none"/>
          <w:lang w:val="zh-CN"/>
        </w:rPr>
      </w:pPr>
    </w:p>
    <w:p w14:paraId="2FE33E4A">
      <w:pPr>
        <w:snapToGrid w:val="0"/>
        <w:spacing w:line="360" w:lineRule="auto"/>
        <w:rPr>
          <w:rFonts w:hint="eastAsia" w:ascii="宋体" w:hAnsi="宋体" w:cs="宋体"/>
          <w:color w:val="auto"/>
          <w:kern w:val="0"/>
          <w:szCs w:val="21"/>
          <w:highlight w:val="none"/>
          <w:lang w:val="zh-CN"/>
        </w:rPr>
      </w:pPr>
    </w:p>
    <w:p w14:paraId="1DA2C21A">
      <w:pPr>
        <w:snapToGrid w:val="0"/>
        <w:spacing w:line="360" w:lineRule="auto"/>
        <w:jc w:val="right"/>
        <w:rPr>
          <w:rFonts w:hint="eastAsia" w:ascii="宋体" w:hAnsi="宋体" w:cs="宋体"/>
          <w:color w:val="auto"/>
          <w:kern w:val="0"/>
          <w:szCs w:val="21"/>
          <w:highlight w:val="none"/>
          <w:lang w:val="zh-CN"/>
        </w:rPr>
      </w:pPr>
    </w:p>
    <w:p w14:paraId="3DD372F3">
      <w:pPr>
        <w:wordWrap w:val="0"/>
        <w:snapToGrid w:val="0"/>
        <w:spacing w:line="360" w:lineRule="auto"/>
        <w:jc w:val="right"/>
        <w:rPr>
          <w:rFonts w:ascii="宋体" w:hAnsi="宋体" w:cs="宋体"/>
          <w:color w:val="auto"/>
          <w:kern w:val="0"/>
          <w:szCs w:val="21"/>
          <w:highlight w:val="none"/>
          <w:u w:val="single"/>
        </w:rPr>
      </w:pPr>
      <w:r>
        <w:rPr>
          <w:rFonts w:hint="eastAsia" w:ascii="宋体" w:hAnsi="宋体" w:cs="宋体"/>
          <w:color w:val="auto"/>
          <w:kern w:val="0"/>
          <w:szCs w:val="21"/>
          <w:highlight w:val="none"/>
          <w:lang w:val="zh-CN"/>
        </w:rPr>
        <w:t>供应商名称(CA电子签章)：</w:t>
      </w:r>
      <w:r>
        <w:rPr>
          <w:rFonts w:hint="eastAsia" w:ascii="宋体" w:hAnsi="宋体" w:cs="宋体"/>
          <w:color w:val="auto"/>
          <w:kern w:val="0"/>
          <w:szCs w:val="21"/>
          <w:highlight w:val="none"/>
          <w:u w:val="single"/>
        </w:rPr>
        <w:t xml:space="preserve">                          </w:t>
      </w:r>
    </w:p>
    <w:p w14:paraId="250FE963">
      <w:pPr>
        <w:spacing w:line="360" w:lineRule="auto"/>
        <w:jc w:val="center"/>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                                                     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41558CE9">
      <w:pPr>
        <w:pStyle w:val="3"/>
        <w:jc w:val="center"/>
        <w:rPr>
          <w:color w:val="auto"/>
          <w:highlight w:val="none"/>
        </w:rPr>
      </w:pPr>
      <w:r>
        <w:rPr>
          <w:color w:val="auto"/>
          <w:highlight w:val="none"/>
        </w:rPr>
        <w:br w:type="page"/>
      </w:r>
      <w:bookmarkStart w:id="350" w:name="_Toc9058"/>
      <w:bookmarkStart w:id="351" w:name="_Toc26656"/>
      <w:r>
        <w:rPr>
          <w:rFonts w:hint="eastAsia"/>
          <w:color w:val="auto"/>
          <w:highlight w:val="none"/>
        </w:rPr>
        <w:t>第二节  报价文件格式</w:t>
      </w:r>
      <w:bookmarkEnd w:id="350"/>
      <w:bookmarkEnd w:id="351"/>
    </w:p>
    <w:p w14:paraId="268BBD03">
      <w:pPr>
        <w:snapToGrid w:val="0"/>
        <w:spacing w:before="120" w:beforeLines="50" w:after="50" w:line="360" w:lineRule="auto"/>
        <w:jc w:val="center"/>
        <w:rPr>
          <w:rFonts w:hint="eastAsia" w:ascii="宋体" w:hAnsi="宋体" w:cs="宋体"/>
          <w:b/>
          <w:color w:val="auto"/>
          <w:sz w:val="28"/>
          <w:szCs w:val="22"/>
          <w:highlight w:val="none"/>
        </w:rPr>
      </w:pPr>
      <w:r>
        <w:rPr>
          <w:rFonts w:hint="eastAsia" w:ascii="宋体" w:hAnsi="宋体" w:cs="宋体"/>
          <w:b/>
          <w:color w:val="auto"/>
          <w:sz w:val="28"/>
          <w:szCs w:val="22"/>
          <w:highlight w:val="none"/>
        </w:rPr>
        <w:t>全流程电子文件</w:t>
      </w:r>
    </w:p>
    <w:p w14:paraId="10CA60B5">
      <w:pPr>
        <w:snapToGrid w:val="0"/>
        <w:spacing w:before="120" w:beforeLines="50" w:after="50" w:line="360" w:lineRule="auto"/>
        <w:rPr>
          <w:rFonts w:hint="eastAsia" w:ascii="宋体" w:hAnsi="宋体" w:cs="宋体"/>
          <w:color w:val="auto"/>
          <w:szCs w:val="21"/>
          <w:highlight w:val="none"/>
        </w:rPr>
      </w:pPr>
    </w:p>
    <w:p w14:paraId="08E2A74D">
      <w:pPr>
        <w:snapToGrid w:val="0"/>
        <w:spacing w:before="120" w:beforeLines="50" w:after="50" w:line="360" w:lineRule="auto"/>
        <w:rPr>
          <w:rFonts w:hint="eastAsia" w:ascii="宋体" w:hAnsi="宋体" w:cs="宋体"/>
          <w:color w:val="auto"/>
          <w:szCs w:val="21"/>
          <w:highlight w:val="none"/>
        </w:rPr>
      </w:pPr>
    </w:p>
    <w:p w14:paraId="60AAAE8D">
      <w:pPr>
        <w:snapToGrid w:val="0"/>
        <w:spacing w:before="120" w:beforeLines="50" w:after="50" w:line="360" w:lineRule="auto"/>
        <w:rPr>
          <w:rFonts w:hint="eastAsia" w:ascii="宋体" w:hAnsi="宋体" w:cs="宋体"/>
          <w:color w:val="auto"/>
          <w:szCs w:val="21"/>
          <w:highlight w:val="none"/>
        </w:rPr>
      </w:pPr>
    </w:p>
    <w:p w14:paraId="1DEBBC04">
      <w:pPr>
        <w:snapToGrid w:val="0"/>
        <w:spacing w:before="120" w:beforeLines="50" w:after="50" w:line="360" w:lineRule="auto"/>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t>报  价  文  件（封面）</w:t>
      </w:r>
    </w:p>
    <w:p w14:paraId="3AE4C0DD">
      <w:pPr>
        <w:snapToGrid w:val="0"/>
        <w:spacing w:before="120" w:beforeLines="50" w:after="50" w:line="360" w:lineRule="auto"/>
        <w:rPr>
          <w:rFonts w:hint="eastAsia" w:ascii="宋体" w:hAnsi="宋体" w:cs="宋体"/>
          <w:bCs/>
          <w:color w:val="auto"/>
          <w:szCs w:val="21"/>
          <w:highlight w:val="none"/>
        </w:rPr>
      </w:pPr>
    </w:p>
    <w:p w14:paraId="4CE1F91B">
      <w:pPr>
        <w:snapToGrid w:val="0"/>
        <w:spacing w:before="120" w:beforeLines="50" w:after="50" w:line="360" w:lineRule="auto"/>
        <w:rPr>
          <w:rFonts w:hint="eastAsia" w:ascii="宋体" w:hAnsi="宋体" w:cs="宋体"/>
          <w:bCs/>
          <w:color w:val="auto"/>
          <w:sz w:val="28"/>
          <w:szCs w:val="28"/>
          <w:highlight w:val="none"/>
        </w:rPr>
      </w:pPr>
    </w:p>
    <w:p w14:paraId="61A48959">
      <w:pPr>
        <w:snapToGrid w:val="0"/>
        <w:spacing w:before="120" w:beforeLines="50" w:after="50" w:line="480" w:lineRule="auto"/>
        <w:ind w:firstLine="420"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项目名称：</w:t>
      </w:r>
    </w:p>
    <w:p w14:paraId="2F240C8F">
      <w:pPr>
        <w:snapToGrid w:val="0"/>
        <w:spacing w:before="120" w:beforeLines="50" w:after="50" w:line="480" w:lineRule="auto"/>
        <w:ind w:firstLine="420"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项目编号：</w:t>
      </w:r>
    </w:p>
    <w:p w14:paraId="124F03E1">
      <w:pPr>
        <w:snapToGrid w:val="0"/>
        <w:spacing w:before="120" w:beforeLines="50" w:after="50" w:line="480" w:lineRule="auto"/>
        <w:ind w:firstLine="420"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所竞分标（如有则填写，无分标时填写“无”或者留空）：</w:t>
      </w:r>
    </w:p>
    <w:p w14:paraId="67FEACF1">
      <w:pPr>
        <w:pStyle w:val="7"/>
        <w:snapToGrid w:val="0"/>
        <w:spacing w:before="50" w:after="50" w:line="480" w:lineRule="auto"/>
        <w:ind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供应商名称：</w:t>
      </w:r>
      <w:r>
        <w:rPr>
          <w:rFonts w:hint="eastAsia" w:ascii="宋体" w:hAnsi="宋体" w:cs="宋体"/>
          <w:bCs/>
          <w:color w:val="auto"/>
          <w:sz w:val="28"/>
          <w:szCs w:val="28"/>
          <w:highlight w:val="none"/>
          <w:u w:val="single"/>
        </w:rPr>
        <w:t>（加盖供应商CA电子签章）</w:t>
      </w:r>
    </w:p>
    <w:p w14:paraId="0EA081FE">
      <w:pPr>
        <w:pStyle w:val="7"/>
        <w:snapToGrid w:val="0"/>
        <w:spacing w:before="50" w:after="50" w:line="360" w:lineRule="auto"/>
        <w:ind w:firstLine="630" w:firstLineChars="225"/>
        <w:rPr>
          <w:rFonts w:hint="eastAsia" w:ascii="宋体" w:hAnsi="宋体" w:cs="宋体"/>
          <w:bCs/>
          <w:color w:val="auto"/>
          <w:sz w:val="28"/>
          <w:szCs w:val="28"/>
          <w:highlight w:val="none"/>
        </w:rPr>
      </w:pPr>
    </w:p>
    <w:p w14:paraId="6780FBB2">
      <w:pPr>
        <w:pStyle w:val="7"/>
        <w:snapToGrid w:val="0"/>
        <w:spacing w:before="50" w:after="50" w:line="360" w:lineRule="auto"/>
        <w:ind w:firstLine="630" w:firstLineChars="225"/>
        <w:rPr>
          <w:rFonts w:hint="eastAsia" w:ascii="宋体" w:hAnsi="宋体" w:cs="宋体"/>
          <w:bCs/>
          <w:color w:val="auto"/>
          <w:sz w:val="28"/>
          <w:szCs w:val="28"/>
          <w:highlight w:val="none"/>
        </w:rPr>
      </w:pPr>
    </w:p>
    <w:p w14:paraId="0B80E3D3">
      <w:pPr>
        <w:pStyle w:val="7"/>
        <w:snapToGrid w:val="0"/>
        <w:spacing w:before="50" w:after="50" w:line="360" w:lineRule="auto"/>
        <w:ind w:firstLine="1120" w:firstLineChars="400"/>
        <w:rPr>
          <w:rFonts w:hint="eastAsia" w:ascii="宋体" w:hAnsi="宋体" w:cs="宋体"/>
          <w:bCs/>
          <w:color w:val="auto"/>
          <w:sz w:val="28"/>
          <w:szCs w:val="28"/>
          <w:highlight w:val="none"/>
        </w:rPr>
      </w:pPr>
    </w:p>
    <w:p w14:paraId="6119EFD3">
      <w:pPr>
        <w:snapToGrid w:val="0"/>
        <w:spacing w:before="120" w:beforeLines="50" w:after="50"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年    月    日</w:t>
      </w:r>
    </w:p>
    <w:p w14:paraId="6C5E0F25">
      <w:pPr>
        <w:snapToGrid w:val="0"/>
        <w:spacing w:before="120" w:beforeLines="50" w:after="50" w:line="360" w:lineRule="auto"/>
        <w:jc w:val="center"/>
        <w:rPr>
          <w:rFonts w:hint="eastAsia" w:ascii="宋体" w:hAnsi="宋体" w:cs="宋体"/>
          <w:b/>
          <w:bCs/>
          <w:color w:val="auto"/>
          <w:szCs w:val="21"/>
          <w:highlight w:val="none"/>
        </w:rPr>
      </w:pPr>
      <w:r>
        <w:rPr>
          <w:rFonts w:hint="eastAsia" w:ascii="宋体" w:hAnsi="宋体" w:cs="宋体"/>
          <w:color w:val="auto"/>
          <w:szCs w:val="21"/>
          <w:highlight w:val="none"/>
        </w:rPr>
        <w:br w:type="page"/>
      </w:r>
      <w:r>
        <w:rPr>
          <w:rFonts w:hint="eastAsia" w:ascii="宋体" w:hAnsi="宋体" w:cs="宋体"/>
          <w:b/>
          <w:bCs/>
          <w:color w:val="auto"/>
          <w:sz w:val="28"/>
          <w:szCs w:val="28"/>
          <w:highlight w:val="none"/>
        </w:rPr>
        <w:t>报价文件目录</w:t>
      </w:r>
    </w:p>
    <w:p w14:paraId="2C072BC1">
      <w:pPr>
        <w:pStyle w:val="19"/>
        <w:tabs>
          <w:tab w:val="right" w:leader="dot" w:pos="9750"/>
          <w:tab w:val="clear" w:pos="9476"/>
        </w:tabs>
        <w:ind w:left="0" w:leftChars="0"/>
        <w:rPr>
          <w:color w:val="auto"/>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TOC \o "1-3" \h \u </w:instrText>
      </w:r>
      <w:r>
        <w:rPr>
          <w:rFonts w:hint="eastAsia" w:ascii="宋体" w:hAnsi="宋体" w:cs="宋体"/>
          <w:color w:val="auto"/>
          <w:szCs w:val="21"/>
          <w:highlight w:val="none"/>
        </w:rPr>
        <w:fldChar w:fldCharType="separate"/>
      </w:r>
    </w:p>
    <w:p w14:paraId="49A875C4">
      <w:pPr>
        <w:snapToGrid w:val="0"/>
        <w:spacing w:before="120" w:beforeLines="50" w:after="50"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（1）磋商函；</w:t>
      </w:r>
    </w:p>
    <w:p w14:paraId="480671EE">
      <w:pPr>
        <w:snapToGrid w:val="0"/>
        <w:spacing w:before="120" w:beforeLines="50" w:after="50"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（2）磋商报价表；</w:t>
      </w:r>
    </w:p>
    <w:p w14:paraId="581A6DAC">
      <w:pPr>
        <w:snapToGrid w:val="0"/>
        <w:spacing w:before="120" w:beforeLines="50" w:after="50"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（3）已标价的工程量清单</w:t>
      </w:r>
    </w:p>
    <w:p w14:paraId="488542A9">
      <w:pPr>
        <w:snapToGrid w:val="0"/>
        <w:spacing w:before="120" w:beforeLines="50" w:after="50"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（4）投标人针对报价需要说明的其他文件和说明。（如有，格式自拟）</w:t>
      </w:r>
      <w:r>
        <w:rPr>
          <w:rFonts w:hint="eastAsia" w:ascii="宋体" w:hAnsi="宋体" w:cs="宋体"/>
          <w:color w:val="auto"/>
          <w:szCs w:val="21"/>
          <w:highlight w:val="none"/>
        </w:rPr>
        <w:fldChar w:fldCharType="end"/>
      </w:r>
    </w:p>
    <w:p w14:paraId="5E8B7307">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注：以上目录是编制供应商响应文件的基本格式要求，各供应商可根据自身情况进一步细化。</w:t>
      </w:r>
    </w:p>
    <w:p w14:paraId="34E894B3">
      <w:pPr>
        <w:pStyle w:val="18"/>
        <w:ind w:left="0" w:leftChars="0"/>
        <w:rPr>
          <w:rFonts w:hint="eastAsia"/>
          <w:color w:val="auto"/>
          <w:highlight w:val="none"/>
        </w:rPr>
      </w:pPr>
    </w:p>
    <w:p w14:paraId="737E3C59">
      <w:pPr>
        <w:snapToGrid w:val="0"/>
        <w:spacing w:before="120" w:beforeLines="50" w:after="50" w:line="360" w:lineRule="auto"/>
        <w:jc w:val="left"/>
        <w:outlineLvl w:val="2"/>
        <w:rPr>
          <w:rFonts w:hint="eastAsia" w:ascii="宋体" w:hAnsi="宋体" w:cs="宋体"/>
          <w:color w:val="auto"/>
          <w:szCs w:val="21"/>
          <w:highlight w:val="none"/>
        </w:rPr>
      </w:pPr>
      <w:r>
        <w:rPr>
          <w:rFonts w:hint="eastAsia" w:ascii="宋体" w:hAnsi="宋体" w:cs="宋体"/>
          <w:color w:val="auto"/>
          <w:szCs w:val="21"/>
          <w:highlight w:val="none"/>
        </w:rPr>
        <w:br w:type="page"/>
      </w:r>
      <w:bookmarkStart w:id="352" w:name="_Toc2610"/>
      <w:bookmarkStart w:id="353" w:name="_Toc28025"/>
      <w:bookmarkStart w:id="354" w:name="_Toc3184"/>
      <w:bookmarkStart w:id="355" w:name="_Toc23710"/>
      <w:bookmarkStart w:id="356" w:name="_Toc16857"/>
      <w:bookmarkStart w:id="357" w:name="_Toc24821"/>
      <w:bookmarkStart w:id="358" w:name="_Toc32555"/>
      <w:bookmarkStart w:id="359" w:name="_Toc14716"/>
      <w:bookmarkStart w:id="360" w:name="_Toc1977"/>
      <w:bookmarkStart w:id="361" w:name="_Toc31290"/>
      <w:r>
        <w:rPr>
          <w:rFonts w:hint="eastAsia" w:ascii="宋体" w:hAnsi="宋体" w:cs="宋体"/>
          <w:b/>
          <w:bCs/>
          <w:color w:val="auto"/>
          <w:szCs w:val="21"/>
          <w:highlight w:val="none"/>
        </w:rPr>
        <w:t>一、磋商函</w:t>
      </w:r>
      <w:bookmarkEnd w:id="352"/>
      <w:bookmarkEnd w:id="353"/>
      <w:bookmarkEnd w:id="354"/>
      <w:bookmarkEnd w:id="355"/>
      <w:bookmarkEnd w:id="356"/>
      <w:bookmarkEnd w:id="357"/>
      <w:bookmarkEnd w:id="358"/>
      <w:bookmarkEnd w:id="359"/>
      <w:bookmarkEnd w:id="360"/>
      <w:bookmarkEnd w:id="361"/>
    </w:p>
    <w:p w14:paraId="45BE0EE3">
      <w:pPr>
        <w:pStyle w:val="13"/>
        <w:spacing w:line="360" w:lineRule="auto"/>
        <w:jc w:val="center"/>
        <w:rPr>
          <w:rFonts w:hint="eastAsia" w:hAnsi="宋体" w:cs="宋体"/>
          <w:b/>
          <w:bCs/>
          <w:color w:val="auto"/>
          <w:sz w:val="28"/>
          <w:szCs w:val="28"/>
          <w:highlight w:val="none"/>
        </w:rPr>
      </w:pPr>
      <w:r>
        <w:rPr>
          <w:rFonts w:hint="eastAsia" w:hAnsi="宋体" w:cs="宋体"/>
          <w:b/>
          <w:bCs/>
          <w:color w:val="auto"/>
          <w:sz w:val="28"/>
          <w:szCs w:val="28"/>
          <w:highlight w:val="none"/>
        </w:rPr>
        <w:t>磋商函</w:t>
      </w:r>
    </w:p>
    <w:p w14:paraId="158F9845">
      <w:pPr>
        <w:pStyle w:val="13"/>
        <w:spacing w:line="360" w:lineRule="auto"/>
        <w:rPr>
          <w:rFonts w:hint="eastAsia" w:hAnsi="宋体" w:cs="宋体"/>
          <w:color w:val="auto"/>
          <w:szCs w:val="21"/>
          <w:highlight w:val="none"/>
        </w:rPr>
      </w:pPr>
      <w:r>
        <w:rPr>
          <w:rFonts w:hint="eastAsia" w:hAnsi="宋体" w:cs="宋体"/>
          <w:color w:val="auto"/>
          <w:szCs w:val="21"/>
          <w:highlight w:val="none"/>
        </w:rPr>
        <w:t>致：</w:t>
      </w:r>
      <w:r>
        <w:rPr>
          <w:rFonts w:hint="eastAsia" w:hAnsi="宋体" w:cs="宋体"/>
          <w:color w:val="auto"/>
          <w:szCs w:val="21"/>
          <w:highlight w:val="none"/>
          <w:u w:val="single"/>
        </w:rPr>
        <w:t xml:space="preserve"> </w:t>
      </w:r>
      <w:r>
        <w:rPr>
          <w:rFonts w:hint="eastAsia" w:hAnsi="宋体" w:cs="宋体"/>
          <w:color w:val="auto"/>
          <w:highlight w:val="none"/>
          <w:u w:val="single"/>
          <w:lang w:eastAsia="zh-CN"/>
        </w:rPr>
        <w:t>柳州市柳南区太阳村镇人民政府</w:t>
      </w:r>
      <w:r>
        <w:rPr>
          <w:rFonts w:hint="eastAsia" w:hAnsi="宋体" w:cs="宋体"/>
          <w:color w:val="auto"/>
          <w:highlight w:val="none"/>
          <w:u w:val="single"/>
        </w:rPr>
        <w:t>、</w:t>
      </w:r>
      <w:r>
        <w:rPr>
          <w:rFonts w:hint="eastAsia" w:hAnsi="宋体" w:cs="宋体"/>
          <w:color w:val="auto"/>
          <w:highlight w:val="none"/>
          <w:u w:val="single"/>
          <w:lang w:eastAsia="zh-CN"/>
        </w:rPr>
        <w:t>广西云之峰项目管理有限公司</w:t>
      </w:r>
      <w:r>
        <w:rPr>
          <w:rFonts w:hint="eastAsia" w:hAnsi="宋体" w:cs="宋体"/>
          <w:color w:val="auto"/>
          <w:szCs w:val="21"/>
          <w:highlight w:val="none"/>
          <w:u w:val="single"/>
        </w:rPr>
        <w:t xml:space="preserve"> </w:t>
      </w:r>
    </w:p>
    <w:p w14:paraId="25443F05">
      <w:pPr>
        <w:pStyle w:val="13"/>
        <w:spacing w:line="360" w:lineRule="auto"/>
        <w:ind w:firstLine="480" w:firstLineChars="200"/>
        <w:rPr>
          <w:rFonts w:hint="eastAsia" w:hAnsi="宋体" w:cs="宋体"/>
          <w:color w:val="auto"/>
          <w:szCs w:val="21"/>
          <w:highlight w:val="none"/>
        </w:rPr>
      </w:pPr>
      <w:r>
        <w:rPr>
          <w:rFonts w:hint="eastAsia" w:hAnsi="宋体" w:cs="宋体"/>
          <w:color w:val="auto"/>
          <w:szCs w:val="21"/>
          <w:highlight w:val="none"/>
        </w:rPr>
        <w:t>我方已仔细阅读了贵方组织的</w:t>
      </w:r>
      <w:r>
        <w:rPr>
          <w:rFonts w:hint="eastAsia" w:hAnsi="宋体" w:cs="宋体"/>
          <w:color w:val="auto"/>
          <w:szCs w:val="21"/>
          <w:highlight w:val="none"/>
          <w:u w:val="single"/>
        </w:rPr>
        <w:t xml:space="preserve"> </w:t>
      </w:r>
      <w:r>
        <w:rPr>
          <w:rFonts w:hint="eastAsia" w:hAnsi="宋体" w:cs="宋体"/>
          <w:color w:val="auto"/>
          <w:szCs w:val="21"/>
          <w:highlight w:val="none"/>
          <w:u w:val="single"/>
          <w:lang w:eastAsia="zh-CN"/>
        </w:rPr>
        <w:t>太阳村镇四合村拉立屯供水管网改造工程</w:t>
      </w:r>
      <w:r>
        <w:rPr>
          <w:rFonts w:hint="eastAsia" w:hAnsi="宋体" w:cs="宋体"/>
          <w:color w:val="auto"/>
          <w:szCs w:val="21"/>
          <w:highlight w:val="none"/>
          <w:u w:val="single"/>
        </w:rPr>
        <w:t xml:space="preserve">  </w:t>
      </w:r>
      <w:r>
        <w:rPr>
          <w:rFonts w:hint="eastAsia" w:hAnsi="宋体" w:cs="宋体"/>
          <w:color w:val="auto"/>
          <w:szCs w:val="21"/>
          <w:highlight w:val="none"/>
        </w:rPr>
        <w:t>项目（项目编号：</w:t>
      </w:r>
      <w:r>
        <w:rPr>
          <w:rFonts w:hint="eastAsia" w:hAnsi="宋体" w:cs="宋体"/>
          <w:color w:val="auto"/>
          <w:szCs w:val="21"/>
          <w:highlight w:val="none"/>
          <w:u w:val="single"/>
        </w:rPr>
        <w:t xml:space="preserve">                   </w:t>
      </w:r>
      <w:r>
        <w:rPr>
          <w:rFonts w:hint="eastAsia" w:hAnsi="宋体" w:cs="宋体"/>
          <w:color w:val="auto"/>
          <w:szCs w:val="21"/>
          <w:highlight w:val="none"/>
        </w:rPr>
        <w:t xml:space="preserve">）的竞争性磋商采购文件的全部内容，现正式递交下述文件参加贵方组织的本次政府采购活动： </w:t>
      </w:r>
    </w:p>
    <w:p w14:paraId="1139D746">
      <w:pPr>
        <w:pStyle w:val="13"/>
        <w:spacing w:line="360" w:lineRule="auto"/>
        <w:ind w:firstLine="480" w:firstLineChars="200"/>
        <w:rPr>
          <w:rFonts w:hint="eastAsia" w:hAnsi="宋体" w:cs="宋体"/>
          <w:color w:val="auto"/>
          <w:szCs w:val="21"/>
          <w:highlight w:val="none"/>
        </w:rPr>
      </w:pPr>
      <w:r>
        <w:rPr>
          <w:rFonts w:hint="eastAsia" w:hAnsi="宋体" w:cs="宋体"/>
          <w:color w:val="auto"/>
          <w:szCs w:val="21"/>
          <w:highlight w:val="none"/>
        </w:rPr>
        <w:t>首次响应文件电子版</w:t>
      </w:r>
      <w:r>
        <w:rPr>
          <w:rFonts w:hint="eastAsia" w:hAnsi="宋体" w:cs="宋体"/>
          <w:color w:val="auto"/>
          <w:szCs w:val="21"/>
          <w:highlight w:val="none"/>
          <w:u w:val="single"/>
        </w:rPr>
        <w:t xml:space="preserve"> 壹 </w:t>
      </w:r>
      <w:r>
        <w:rPr>
          <w:rFonts w:hint="eastAsia" w:hAnsi="宋体" w:cs="宋体"/>
          <w:color w:val="auto"/>
          <w:szCs w:val="21"/>
          <w:highlight w:val="none"/>
        </w:rPr>
        <w:t>份（包含资格证明文件、报价文件、商务技术文件）；</w:t>
      </w:r>
    </w:p>
    <w:p w14:paraId="3DE2B503">
      <w:pPr>
        <w:pStyle w:val="13"/>
        <w:spacing w:line="360" w:lineRule="auto"/>
        <w:ind w:firstLine="480" w:firstLineChars="200"/>
        <w:rPr>
          <w:rFonts w:hint="eastAsia" w:hAnsi="宋体" w:cs="宋体"/>
          <w:color w:val="auto"/>
          <w:szCs w:val="21"/>
          <w:highlight w:val="none"/>
        </w:rPr>
      </w:pPr>
      <w:r>
        <w:rPr>
          <w:rFonts w:hint="eastAsia" w:hAnsi="宋体" w:cs="宋体"/>
          <w:color w:val="auto"/>
          <w:szCs w:val="21"/>
          <w:highlight w:val="none"/>
        </w:rPr>
        <w:t>据此函，签字人兹宣布：</w:t>
      </w:r>
    </w:p>
    <w:p w14:paraId="6E658D44">
      <w:pPr>
        <w:pStyle w:val="13"/>
        <w:numPr>
          <w:ilvl w:val="0"/>
          <w:numId w:val="6"/>
        </w:numPr>
        <w:spacing w:line="360" w:lineRule="auto"/>
        <w:rPr>
          <w:rFonts w:hint="eastAsia" w:hAnsi="宋体" w:cs="宋体"/>
          <w:color w:val="auto"/>
          <w:szCs w:val="21"/>
          <w:highlight w:val="none"/>
        </w:rPr>
      </w:pPr>
      <w:r>
        <w:rPr>
          <w:rFonts w:hint="eastAsia" w:hAnsi="宋体" w:cs="宋体"/>
          <w:color w:val="auto"/>
          <w:szCs w:val="21"/>
          <w:highlight w:val="none"/>
        </w:rPr>
        <w:t>我方同意自本项目竞争性磋商采购文件采购公告规定的递交响应文件截止时间起遵循本磋商函，并承诺在“第二章 供应商须知”规定的响应有效期（90日历天）内不修改、撤销响应文件。</w:t>
      </w:r>
    </w:p>
    <w:p w14:paraId="0CE00BA4">
      <w:pPr>
        <w:pStyle w:val="13"/>
        <w:numPr>
          <w:ilvl w:val="0"/>
          <w:numId w:val="6"/>
        </w:numPr>
        <w:spacing w:line="360" w:lineRule="auto"/>
        <w:rPr>
          <w:rFonts w:hint="eastAsia" w:hAnsi="宋体" w:cs="宋体"/>
          <w:color w:val="auto"/>
          <w:szCs w:val="21"/>
          <w:highlight w:val="none"/>
        </w:rPr>
      </w:pPr>
      <w:r>
        <w:rPr>
          <w:rFonts w:hint="eastAsia" w:hAnsi="宋体" w:cs="宋体"/>
          <w:color w:val="auto"/>
          <w:szCs w:val="21"/>
          <w:highlight w:val="none"/>
        </w:rPr>
        <w:t>我方在此声明，所递交的响应文件及有关资料内容完整、真实和准确。</w:t>
      </w:r>
    </w:p>
    <w:p w14:paraId="22EAEA7B">
      <w:pPr>
        <w:pStyle w:val="13"/>
        <w:numPr>
          <w:ilvl w:val="0"/>
          <w:numId w:val="6"/>
        </w:numPr>
        <w:spacing w:line="360" w:lineRule="auto"/>
        <w:rPr>
          <w:rFonts w:hint="eastAsia" w:hAnsi="宋体" w:cs="宋体"/>
          <w:color w:val="auto"/>
          <w:szCs w:val="21"/>
          <w:highlight w:val="none"/>
        </w:rPr>
      </w:pPr>
      <w:r>
        <w:rPr>
          <w:rFonts w:hint="eastAsia" w:hAnsi="宋体" w:cs="宋体"/>
          <w:color w:val="auto"/>
          <w:szCs w:val="21"/>
          <w:highlight w:val="none"/>
        </w:rPr>
        <w:t>如本项目采购内容涉及须符合国家强制规定的，我方承诺我方本次竞标均符合国家有关强制规定。</w:t>
      </w:r>
    </w:p>
    <w:p w14:paraId="4F52F348">
      <w:pPr>
        <w:pStyle w:val="13"/>
        <w:numPr>
          <w:ilvl w:val="0"/>
          <w:numId w:val="6"/>
        </w:numPr>
        <w:spacing w:line="360" w:lineRule="auto"/>
        <w:rPr>
          <w:rFonts w:hint="eastAsia" w:hAnsi="宋体" w:cs="宋体"/>
          <w:color w:val="auto"/>
          <w:szCs w:val="21"/>
          <w:highlight w:val="none"/>
        </w:rPr>
      </w:pPr>
      <w:r>
        <w:rPr>
          <w:rFonts w:hint="eastAsia" w:hAnsi="宋体" w:cs="宋体"/>
          <w:color w:val="auto"/>
          <w:szCs w:val="21"/>
          <w:highlight w:val="none"/>
        </w:rPr>
        <w:t>如我方成交，我方承诺在收到成交通知书后，在成交通知书规定的期限内，根据竞争性磋商采购文件、我方的响应文件及有关澄清承诺书的要求按第五章“合同文本”与采购人订立书面合同，并按照合同约定承担完成合同的责任和义务。</w:t>
      </w:r>
    </w:p>
    <w:p w14:paraId="3433D966">
      <w:pPr>
        <w:pStyle w:val="13"/>
        <w:numPr>
          <w:ilvl w:val="0"/>
          <w:numId w:val="6"/>
        </w:numPr>
        <w:spacing w:line="360" w:lineRule="auto"/>
        <w:rPr>
          <w:rFonts w:hint="eastAsia" w:hAnsi="宋体" w:cs="宋体"/>
          <w:color w:val="auto"/>
          <w:szCs w:val="21"/>
          <w:highlight w:val="none"/>
        </w:rPr>
      </w:pPr>
      <w:r>
        <w:rPr>
          <w:rFonts w:hint="eastAsia" w:hAnsi="宋体" w:cs="宋体"/>
          <w:color w:val="auto"/>
          <w:szCs w:val="21"/>
          <w:highlight w:val="none"/>
        </w:rPr>
        <w:t>我方已详细审核竞争性磋商采购文件，我方知道必须放弃提出含糊不清或误解问题的权利。</w:t>
      </w:r>
    </w:p>
    <w:p w14:paraId="7A457722">
      <w:pPr>
        <w:pStyle w:val="13"/>
        <w:numPr>
          <w:ilvl w:val="0"/>
          <w:numId w:val="6"/>
        </w:numPr>
        <w:spacing w:line="360" w:lineRule="auto"/>
        <w:rPr>
          <w:rFonts w:hint="eastAsia" w:hAnsi="宋体" w:cs="宋体"/>
          <w:color w:val="auto"/>
          <w:szCs w:val="21"/>
          <w:highlight w:val="none"/>
        </w:rPr>
      </w:pPr>
      <w:r>
        <w:rPr>
          <w:rFonts w:hint="eastAsia" w:hAnsi="宋体" w:cs="宋体"/>
          <w:color w:val="auto"/>
          <w:szCs w:val="21"/>
          <w:highlight w:val="none"/>
        </w:rPr>
        <w:t>我方承诺满足竞争性磋商采购文件第五章“合同文本”的条款，承担完成合同的责任和义务。</w:t>
      </w:r>
    </w:p>
    <w:p w14:paraId="78B130AE">
      <w:pPr>
        <w:pStyle w:val="13"/>
        <w:numPr>
          <w:ilvl w:val="0"/>
          <w:numId w:val="6"/>
        </w:numPr>
        <w:spacing w:line="360" w:lineRule="auto"/>
        <w:rPr>
          <w:rFonts w:hint="eastAsia" w:hAnsi="宋体" w:cs="宋体"/>
          <w:color w:val="auto"/>
          <w:szCs w:val="21"/>
          <w:highlight w:val="none"/>
        </w:rPr>
      </w:pPr>
      <w:r>
        <w:rPr>
          <w:rFonts w:hint="eastAsia" w:hAnsi="宋体" w:cs="宋体"/>
          <w:color w:val="auto"/>
          <w:szCs w:val="21"/>
          <w:highlight w:val="none"/>
        </w:rPr>
        <w:t>我方同意应贵方要求提供与本竞标有关的任何数据或资料。若贵方需要，我方愿意提供我方作出的一切承诺的证明材料。</w:t>
      </w:r>
    </w:p>
    <w:p w14:paraId="35C209E8">
      <w:pPr>
        <w:pStyle w:val="13"/>
        <w:numPr>
          <w:ilvl w:val="0"/>
          <w:numId w:val="6"/>
        </w:numPr>
        <w:spacing w:line="360" w:lineRule="auto"/>
        <w:rPr>
          <w:rFonts w:hint="eastAsia" w:hAnsi="宋体" w:cs="宋体"/>
          <w:color w:val="auto"/>
          <w:szCs w:val="21"/>
          <w:highlight w:val="none"/>
        </w:rPr>
      </w:pPr>
      <w:r>
        <w:rPr>
          <w:rFonts w:hint="eastAsia" w:hAnsi="宋体" w:cs="宋体"/>
          <w:color w:val="auto"/>
          <w:szCs w:val="21"/>
          <w:highlight w:val="none"/>
        </w:rPr>
        <w:t>我方完全理解贵方不一定接受响应报价最低的竞标人为成交供应商的行为。</w:t>
      </w:r>
    </w:p>
    <w:p w14:paraId="21EF25AE">
      <w:pPr>
        <w:pStyle w:val="13"/>
        <w:numPr>
          <w:ilvl w:val="0"/>
          <w:numId w:val="6"/>
        </w:numPr>
        <w:spacing w:line="360" w:lineRule="auto"/>
        <w:rPr>
          <w:rFonts w:hint="eastAsia" w:hAnsi="宋体" w:cs="宋体"/>
          <w:color w:val="auto"/>
          <w:szCs w:val="21"/>
          <w:highlight w:val="none"/>
        </w:rPr>
      </w:pPr>
      <w:r>
        <w:rPr>
          <w:rFonts w:hint="eastAsia" w:hAnsi="宋体" w:cs="宋体"/>
          <w:color w:val="auto"/>
          <w:szCs w:val="21"/>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E21CEDC">
      <w:pPr>
        <w:pStyle w:val="13"/>
        <w:numPr>
          <w:ilvl w:val="0"/>
          <w:numId w:val="7"/>
        </w:numPr>
        <w:tabs>
          <w:tab w:val="left" w:pos="945"/>
        </w:tabs>
        <w:spacing w:line="360" w:lineRule="auto"/>
        <w:rPr>
          <w:rFonts w:hint="eastAsia" w:hAnsi="宋体" w:cs="宋体"/>
          <w:color w:val="auto"/>
          <w:szCs w:val="21"/>
          <w:highlight w:val="none"/>
        </w:rPr>
      </w:pPr>
      <w:r>
        <w:rPr>
          <w:rFonts w:hint="eastAsia" w:hAnsi="宋体" w:cs="宋体"/>
          <w:color w:val="auto"/>
          <w:szCs w:val="21"/>
          <w:highlight w:val="none"/>
        </w:rPr>
        <w:t>提供虚假材料谋取中标、成交的；</w:t>
      </w:r>
    </w:p>
    <w:p w14:paraId="015D6109">
      <w:pPr>
        <w:pStyle w:val="13"/>
        <w:numPr>
          <w:ilvl w:val="0"/>
          <w:numId w:val="7"/>
        </w:numPr>
        <w:tabs>
          <w:tab w:val="left" w:pos="945"/>
        </w:tabs>
        <w:spacing w:line="360" w:lineRule="auto"/>
        <w:rPr>
          <w:rFonts w:hint="eastAsia" w:hAnsi="宋体" w:cs="宋体"/>
          <w:color w:val="auto"/>
          <w:szCs w:val="21"/>
          <w:highlight w:val="none"/>
        </w:rPr>
      </w:pPr>
      <w:r>
        <w:rPr>
          <w:rFonts w:hint="eastAsia" w:hAnsi="宋体" w:cs="宋体"/>
          <w:color w:val="auto"/>
          <w:szCs w:val="21"/>
          <w:highlight w:val="none"/>
        </w:rPr>
        <w:t>采取不正当手段诋毁、排挤其他供应商的；</w:t>
      </w:r>
    </w:p>
    <w:p w14:paraId="1CDC377D">
      <w:pPr>
        <w:pStyle w:val="13"/>
        <w:numPr>
          <w:ilvl w:val="0"/>
          <w:numId w:val="7"/>
        </w:numPr>
        <w:tabs>
          <w:tab w:val="left" w:pos="945"/>
        </w:tabs>
        <w:spacing w:line="360" w:lineRule="auto"/>
        <w:rPr>
          <w:rFonts w:hint="eastAsia" w:hAnsi="宋体" w:cs="宋体"/>
          <w:color w:val="auto"/>
          <w:szCs w:val="21"/>
          <w:highlight w:val="none"/>
        </w:rPr>
      </w:pPr>
      <w:r>
        <w:rPr>
          <w:rFonts w:hint="eastAsia" w:hAnsi="宋体" w:cs="宋体"/>
          <w:color w:val="auto"/>
          <w:szCs w:val="21"/>
          <w:highlight w:val="none"/>
        </w:rPr>
        <w:t>与采购人、其他供应商或者采购代理机构恶意串通的；</w:t>
      </w:r>
    </w:p>
    <w:p w14:paraId="261D2152">
      <w:pPr>
        <w:pStyle w:val="13"/>
        <w:numPr>
          <w:ilvl w:val="0"/>
          <w:numId w:val="7"/>
        </w:numPr>
        <w:tabs>
          <w:tab w:val="left" w:pos="945"/>
        </w:tabs>
        <w:spacing w:line="360" w:lineRule="auto"/>
        <w:rPr>
          <w:rFonts w:hint="eastAsia" w:hAnsi="宋体" w:cs="宋体"/>
          <w:color w:val="auto"/>
          <w:szCs w:val="21"/>
          <w:highlight w:val="none"/>
        </w:rPr>
      </w:pPr>
      <w:r>
        <w:rPr>
          <w:rFonts w:hint="eastAsia" w:hAnsi="宋体" w:cs="宋体"/>
          <w:color w:val="auto"/>
          <w:szCs w:val="21"/>
          <w:highlight w:val="none"/>
        </w:rPr>
        <w:t>向采购人、采购代理机构行贿或者提供其他不正当利益的；</w:t>
      </w:r>
    </w:p>
    <w:p w14:paraId="21133421">
      <w:pPr>
        <w:pStyle w:val="13"/>
        <w:numPr>
          <w:ilvl w:val="0"/>
          <w:numId w:val="7"/>
        </w:numPr>
        <w:tabs>
          <w:tab w:val="left" w:pos="945"/>
        </w:tabs>
        <w:spacing w:line="360" w:lineRule="auto"/>
        <w:rPr>
          <w:rFonts w:hint="eastAsia" w:hAnsi="宋体" w:cs="宋体"/>
          <w:color w:val="auto"/>
          <w:szCs w:val="21"/>
          <w:highlight w:val="none"/>
        </w:rPr>
      </w:pPr>
      <w:r>
        <w:rPr>
          <w:rFonts w:hint="eastAsia" w:hAnsi="宋体" w:cs="宋体"/>
          <w:color w:val="auto"/>
          <w:szCs w:val="21"/>
          <w:highlight w:val="none"/>
        </w:rPr>
        <w:t>在采购过程中与采购人进行协商谈判的；</w:t>
      </w:r>
    </w:p>
    <w:p w14:paraId="1B5C07E9">
      <w:pPr>
        <w:pStyle w:val="13"/>
        <w:numPr>
          <w:ilvl w:val="0"/>
          <w:numId w:val="7"/>
        </w:numPr>
        <w:tabs>
          <w:tab w:val="left" w:pos="945"/>
        </w:tabs>
        <w:spacing w:line="360" w:lineRule="auto"/>
        <w:rPr>
          <w:rFonts w:hint="eastAsia" w:hAnsi="宋体" w:cs="宋体"/>
          <w:color w:val="auto"/>
          <w:szCs w:val="21"/>
          <w:highlight w:val="none"/>
        </w:rPr>
      </w:pPr>
      <w:r>
        <w:rPr>
          <w:rFonts w:hint="eastAsia" w:hAnsi="宋体" w:cs="宋体"/>
          <w:color w:val="auto"/>
          <w:szCs w:val="21"/>
          <w:highlight w:val="none"/>
        </w:rPr>
        <w:t>拒绝有关部门监督检查或提供虚假情况的。</w:t>
      </w:r>
    </w:p>
    <w:p w14:paraId="16B3E965">
      <w:pPr>
        <w:pStyle w:val="13"/>
        <w:spacing w:line="360" w:lineRule="auto"/>
        <w:ind w:firstLine="420"/>
        <w:rPr>
          <w:rFonts w:hint="eastAsia" w:hAnsi="宋体" w:cs="宋体"/>
          <w:color w:val="auto"/>
          <w:szCs w:val="21"/>
          <w:highlight w:val="none"/>
        </w:rPr>
      </w:pPr>
      <w:r>
        <w:rPr>
          <w:rFonts w:hint="eastAsia" w:hAnsi="宋体" w:cs="宋体"/>
          <w:color w:val="auto"/>
          <w:szCs w:val="21"/>
          <w:highlight w:val="none"/>
        </w:rPr>
        <w:t>10.与本磋商有关的一切正式往来信函请寄：</w:t>
      </w:r>
    </w:p>
    <w:p w14:paraId="0DCB3C63">
      <w:pPr>
        <w:pStyle w:val="13"/>
        <w:spacing w:line="360" w:lineRule="auto"/>
        <w:ind w:firstLine="420"/>
        <w:rPr>
          <w:rFonts w:hint="eastAsia" w:hAnsi="宋体" w:cs="宋体"/>
          <w:color w:val="auto"/>
          <w:szCs w:val="21"/>
          <w:highlight w:val="none"/>
        </w:rPr>
      </w:pPr>
      <w:r>
        <w:rPr>
          <w:rFonts w:hint="eastAsia" w:hAnsi="宋体" w:cs="宋体"/>
          <w:color w:val="auto"/>
          <w:szCs w:val="21"/>
          <w:highlight w:val="none"/>
        </w:rPr>
        <w:t>地址：</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w:t>
      </w:r>
    </w:p>
    <w:p w14:paraId="6562BB68">
      <w:pPr>
        <w:pStyle w:val="13"/>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电话：</w:t>
      </w:r>
      <w:r>
        <w:rPr>
          <w:rFonts w:hint="eastAsia" w:hAnsi="宋体" w:cs="宋体"/>
          <w:color w:val="auto"/>
          <w:szCs w:val="21"/>
          <w:highlight w:val="none"/>
          <w:u w:val="single"/>
        </w:rPr>
        <w:t xml:space="preserve">                                      　　　　　　　　　</w:t>
      </w:r>
    </w:p>
    <w:p w14:paraId="3470BE65">
      <w:pPr>
        <w:pStyle w:val="13"/>
        <w:spacing w:line="360" w:lineRule="auto"/>
        <w:ind w:firstLine="420"/>
        <w:rPr>
          <w:rFonts w:hint="eastAsia" w:hAnsi="宋体" w:cs="宋体"/>
          <w:color w:val="auto"/>
          <w:szCs w:val="21"/>
          <w:highlight w:val="none"/>
        </w:rPr>
      </w:pPr>
      <w:r>
        <w:rPr>
          <w:rFonts w:hint="eastAsia" w:hAnsi="宋体" w:cs="宋体"/>
          <w:color w:val="auto"/>
          <w:szCs w:val="21"/>
          <w:highlight w:val="none"/>
        </w:rPr>
        <w:t>传真：</w:t>
      </w:r>
      <w:r>
        <w:rPr>
          <w:rFonts w:hint="eastAsia" w:hAnsi="宋体" w:cs="宋体"/>
          <w:color w:val="auto"/>
          <w:szCs w:val="21"/>
          <w:highlight w:val="none"/>
          <w:u w:val="single"/>
        </w:rPr>
        <w:t>　　　　　　　　　　　　　　　　　　　　　　　　　　　　</w:t>
      </w:r>
    </w:p>
    <w:p w14:paraId="20B0A3BC">
      <w:pPr>
        <w:pStyle w:val="13"/>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邮政编码：</w:t>
      </w:r>
      <w:r>
        <w:rPr>
          <w:rFonts w:hint="eastAsia" w:hAnsi="宋体" w:cs="宋体"/>
          <w:color w:val="auto"/>
          <w:szCs w:val="21"/>
          <w:highlight w:val="none"/>
          <w:u w:val="single"/>
        </w:rPr>
        <w:t xml:space="preserve">                                                    </w:t>
      </w:r>
    </w:p>
    <w:p w14:paraId="784F4253">
      <w:pPr>
        <w:pStyle w:val="13"/>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开户名称：</w:t>
      </w:r>
      <w:r>
        <w:rPr>
          <w:rFonts w:hint="eastAsia" w:hAnsi="宋体" w:cs="宋体"/>
          <w:color w:val="auto"/>
          <w:szCs w:val="21"/>
          <w:highlight w:val="none"/>
          <w:u w:val="single"/>
        </w:rPr>
        <w:t xml:space="preserve">                                                    </w:t>
      </w:r>
    </w:p>
    <w:p w14:paraId="2B8A11B7">
      <w:pPr>
        <w:pStyle w:val="13"/>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开户银行：</w:t>
      </w:r>
      <w:r>
        <w:rPr>
          <w:rFonts w:hint="eastAsia" w:hAnsi="宋体" w:cs="宋体"/>
          <w:color w:val="auto"/>
          <w:szCs w:val="21"/>
          <w:highlight w:val="none"/>
          <w:u w:val="single"/>
        </w:rPr>
        <w:t xml:space="preserve">                                                    </w:t>
      </w:r>
    </w:p>
    <w:p w14:paraId="4CF6ED7D">
      <w:pPr>
        <w:pStyle w:val="13"/>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银行账号：</w:t>
      </w:r>
      <w:r>
        <w:rPr>
          <w:rFonts w:hint="eastAsia" w:hAnsi="宋体" w:cs="宋体"/>
          <w:color w:val="auto"/>
          <w:szCs w:val="21"/>
          <w:highlight w:val="none"/>
          <w:u w:val="single"/>
        </w:rPr>
        <w:t xml:space="preserve">                                                    </w:t>
      </w:r>
    </w:p>
    <w:p w14:paraId="1E4CD283">
      <w:pPr>
        <w:pStyle w:val="11"/>
        <w:tabs>
          <w:tab w:val="left" w:pos="939"/>
        </w:tabs>
        <w:spacing w:line="360" w:lineRule="auto"/>
        <w:ind w:left="161" w:leftChars="67"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特此承诺。</w:t>
      </w:r>
    </w:p>
    <w:p w14:paraId="348E3025">
      <w:pPr>
        <w:spacing w:line="360" w:lineRule="auto"/>
        <w:contextualSpacing/>
        <w:jc w:val="left"/>
        <w:rPr>
          <w:rFonts w:hint="eastAsia" w:ascii="宋体" w:hAnsi="宋体" w:cs="宋体"/>
          <w:color w:val="auto"/>
          <w:szCs w:val="21"/>
          <w:highlight w:val="none"/>
        </w:rPr>
      </w:pPr>
    </w:p>
    <w:p w14:paraId="34514E11">
      <w:pPr>
        <w:spacing w:line="500" w:lineRule="exact"/>
        <w:ind w:firstLine="3600" w:firstLineChars="1500"/>
        <w:rPr>
          <w:rFonts w:hint="eastAsia" w:ascii="宋体" w:hAnsi="宋体" w:cs="宋体"/>
          <w:color w:val="auto"/>
          <w:highlight w:val="none"/>
        </w:rPr>
      </w:pPr>
      <w:r>
        <w:rPr>
          <w:rFonts w:hint="eastAsia" w:ascii="宋体" w:hAnsi="宋体" w:cs="宋体"/>
          <w:color w:val="auto"/>
          <w:highlight w:val="none"/>
        </w:rPr>
        <w:t>供应商名称（加盖CA电子签章）：</w:t>
      </w:r>
      <w:r>
        <w:rPr>
          <w:rFonts w:hint="eastAsia" w:ascii="宋体" w:hAnsi="宋体" w:cs="宋体"/>
          <w:color w:val="auto"/>
          <w:highlight w:val="none"/>
          <w:u w:val="single"/>
        </w:rPr>
        <w:t xml:space="preserve">                </w:t>
      </w:r>
    </w:p>
    <w:p w14:paraId="2FFB3205">
      <w:pPr>
        <w:spacing w:line="500" w:lineRule="exact"/>
        <w:ind w:firstLine="480" w:firstLineChars="200"/>
        <w:rPr>
          <w:rFonts w:hint="eastAsia" w:ascii="宋体" w:hAnsi="宋体" w:cs="宋体"/>
          <w:color w:val="auto"/>
          <w:highlight w:val="none"/>
        </w:rPr>
      </w:pPr>
      <w:r>
        <w:rPr>
          <w:rFonts w:hint="eastAsia" w:ascii="宋体" w:hAnsi="宋体" w:cs="宋体"/>
          <w:color w:val="auto"/>
          <w:highlight w:val="none"/>
        </w:rPr>
        <w:t>法定代表人（负责人/自然人）或委托代理人（签字或加盖CA电子签字章）：</w:t>
      </w:r>
      <w:r>
        <w:rPr>
          <w:rFonts w:hint="eastAsia" w:ascii="宋体" w:hAnsi="宋体" w:cs="宋体"/>
          <w:color w:val="auto"/>
          <w:highlight w:val="none"/>
          <w:u w:val="single"/>
        </w:rPr>
        <w:t xml:space="preserve">                 </w:t>
      </w:r>
    </w:p>
    <w:p w14:paraId="452F47BA">
      <w:pPr>
        <w:pStyle w:val="13"/>
        <w:spacing w:line="500" w:lineRule="exact"/>
        <w:ind w:left="440" w:firstLine="6600" w:firstLineChars="2750"/>
        <w:rPr>
          <w:rFonts w:hint="eastAsia" w:hAnsi="宋体" w:cs="宋体"/>
          <w:color w:val="auto"/>
          <w:szCs w:val="24"/>
          <w:highlight w:val="none"/>
        </w:rPr>
      </w:pPr>
      <w:r>
        <w:rPr>
          <w:rFonts w:hint="eastAsia" w:hAnsi="宋体" w:cs="宋体"/>
          <w:color w:val="auto"/>
          <w:szCs w:val="24"/>
          <w:highlight w:val="none"/>
        </w:rPr>
        <w:t>日期：  年  月  日</w:t>
      </w:r>
    </w:p>
    <w:p w14:paraId="57D40CCB">
      <w:pPr>
        <w:rPr>
          <w:rFonts w:ascii="Arial" w:hAnsi="Arial"/>
          <w:color w:val="auto"/>
          <w:szCs w:val="32"/>
          <w:highlight w:val="none"/>
          <w:lang w:val="zh-CN"/>
        </w:rPr>
      </w:pPr>
    </w:p>
    <w:p w14:paraId="224C30C0">
      <w:pPr>
        <w:rPr>
          <w:color w:val="auto"/>
          <w:highlight w:val="none"/>
          <w:lang w:val="zh-CN"/>
        </w:rPr>
      </w:pPr>
    </w:p>
    <w:p w14:paraId="1A00C1AB">
      <w:pPr>
        <w:rPr>
          <w:rFonts w:ascii="Arial" w:hAnsi="Arial"/>
          <w:color w:val="auto"/>
          <w:szCs w:val="32"/>
          <w:highlight w:val="none"/>
          <w:lang w:val="zh-CN"/>
        </w:rPr>
      </w:pPr>
    </w:p>
    <w:p w14:paraId="43BADC5F">
      <w:pPr>
        <w:rPr>
          <w:color w:val="auto"/>
          <w:highlight w:val="none"/>
          <w:lang w:val="zh-CN"/>
        </w:rPr>
        <w:sectPr>
          <w:pgSz w:w="11910" w:h="16840"/>
          <w:pgMar w:top="1440" w:right="1080" w:bottom="1440" w:left="1080" w:header="720" w:footer="720" w:gutter="0"/>
          <w:pgNumType w:fmt="numberInDash"/>
          <w:cols w:space="720" w:num="1"/>
        </w:sectPr>
      </w:pPr>
    </w:p>
    <w:p w14:paraId="68ED0EEC">
      <w:pPr>
        <w:spacing w:line="360" w:lineRule="auto"/>
        <w:outlineLvl w:val="2"/>
        <w:rPr>
          <w:rFonts w:hint="eastAsia" w:ascii="宋体" w:hAnsi="宋体" w:cs="宋体"/>
          <w:b/>
          <w:bCs/>
          <w:color w:val="auto"/>
          <w:szCs w:val="21"/>
          <w:highlight w:val="none"/>
        </w:rPr>
      </w:pPr>
      <w:bookmarkStart w:id="362" w:name="_Toc4171"/>
      <w:bookmarkStart w:id="363" w:name="_Toc31632"/>
      <w:bookmarkStart w:id="364" w:name="_Toc18695"/>
      <w:bookmarkStart w:id="365" w:name="_Toc5005"/>
      <w:bookmarkStart w:id="366" w:name="_Toc2187"/>
      <w:bookmarkStart w:id="367" w:name="_Toc2718"/>
      <w:bookmarkStart w:id="368" w:name="_Toc11544"/>
      <w:bookmarkStart w:id="369" w:name="_Toc74"/>
      <w:bookmarkStart w:id="370" w:name="_Toc6604"/>
      <w:bookmarkStart w:id="371" w:name="_Toc14774"/>
      <w:r>
        <w:rPr>
          <w:rFonts w:hint="eastAsia" w:ascii="宋体" w:hAnsi="宋体" w:cs="宋体"/>
          <w:color w:val="auto"/>
          <w:szCs w:val="21"/>
          <w:highlight w:val="none"/>
        </w:rPr>
        <w:t>二</w:t>
      </w:r>
      <w:r>
        <w:rPr>
          <w:rFonts w:hint="eastAsia" w:ascii="宋体" w:hAnsi="宋体" w:cs="宋体"/>
          <w:b/>
          <w:bCs/>
          <w:color w:val="auto"/>
          <w:szCs w:val="21"/>
          <w:highlight w:val="none"/>
        </w:rPr>
        <w:t>、磋商报价表</w:t>
      </w:r>
      <w:bookmarkEnd w:id="362"/>
      <w:bookmarkEnd w:id="363"/>
      <w:bookmarkEnd w:id="364"/>
      <w:bookmarkEnd w:id="365"/>
      <w:bookmarkEnd w:id="366"/>
      <w:bookmarkEnd w:id="367"/>
      <w:bookmarkEnd w:id="368"/>
      <w:bookmarkEnd w:id="369"/>
      <w:bookmarkEnd w:id="370"/>
      <w:bookmarkEnd w:id="371"/>
    </w:p>
    <w:p w14:paraId="4398992C">
      <w:pPr>
        <w:snapToGrid w:val="0"/>
        <w:spacing w:before="50" w:after="50" w:line="360" w:lineRule="auto"/>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2A484E8">
      <w:pPr>
        <w:snapToGrid w:val="0"/>
        <w:spacing w:before="50" w:after="50" w:line="360" w:lineRule="auto"/>
        <w:rPr>
          <w:rFonts w:hint="eastAsia" w:ascii="宋体" w:hAnsi="宋体" w:cs="宋体"/>
          <w:color w:val="auto"/>
          <w:szCs w:val="21"/>
          <w:highlight w:val="non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A2EF2F4">
      <w:pPr>
        <w:spacing w:line="300" w:lineRule="auto"/>
        <w:ind w:right="105"/>
        <w:jc w:val="right"/>
        <w:rPr>
          <w:rFonts w:hint="eastAsia" w:ascii="宋体" w:hAnsi="宋体" w:cs="宋体"/>
          <w:color w:val="auto"/>
          <w:szCs w:val="21"/>
          <w:highlight w:val="none"/>
          <w:u w:val="single"/>
        </w:rPr>
      </w:pPr>
      <w:r>
        <w:rPr>
          <w:rFonts w:hint="eastAsia" w:ascii="宋体" w:hAnsi="宋体" w:cs="宋体"/>
          <w:color w:val="auto"/>
          <w:szCs w:val="21"/>
          <w:highlight w:val="none"/>
          <w:u w:val="single"/>
        </w:rPr>
        <w:t>单位：元</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7990"/>
      </w:tblGrid>
      <w:tr w14:paraId="373C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37F94834">
            <w:pPr>
              <w:snapToGrid w:val="0"/>
              <w:spacing w:before="50" w:after="50" w:line="360" w:lineRule="auto"/>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工程名称</w:t>
            </w:r>
          </w:p>
        </w:tc>
        <w:tc>
          <w:tcPr>
            <w:tcW w:w="7990" w:type="dxa"/>
            <w:noWrap w:val="0"/>
            <w:vAlign w:val="top"/>
          </w:tcPr>
          <w:p w14:paraId="1F515DB8">
            <w:pPr>
              <w:snapToGrid w:val="0"/>
              <w:spacing w:before="50" w:after="50" w:line="360" w:lineRule="auto"/>
              <w:jc w:val="left"/>
              <w:rPr>
                <w:rFonts w:hint="eastAsia" w:ascii="宋体" w:hAnsi="宋体" w:cs="宋体"/>
                <w:color w:val="auto"/>
                <w:kern w:val="0"/>
                <w:szCs w:val="21"/>
                <w:highlight w:val="none"/>
                <w:lang w:val="zh-CN"/>
              </w:rPr>
            </w:pPr>
          </w:p>
        </w:tc>
      </w:tr>
      <w:tr w14:paraId="2C2D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79718362">
            <w:pPr>
              <w:snapToGrid w:val="0"/>
              <w:spacing w:before="50" w:after="50" w:line="360" w:lineRule="auto"/>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磋商总报价</w:t>
            </w:r>
          </w:p>
        </w:tc>
        <w:tc>
          <w:tcPr>
            <w:tcW w:w="7990" w:type="dxa"/>
            <w:noWrap w:val="0"/>
            <w:vAlign w:val="top"/>
          </w:tcPr>
          <w:p w14:paraId="1ACF87A1">
            <w:pPr>
              <w:snapToGrid w:val="0"/>
              <w:spacing w:before="50" w:after="50"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lang w:val="zh-CN"/>
              </w:rPr>
              <w:t>人民币</w:t>
            </w:r>
            <w:r>
              <w:rPr>
                <w:rFonts w:hint="eastAsia" w:ascii="宋体" w:hAnsi="宋体" w:cs="宋体"/>
                <w:color w:val="auto"/>
                <w:kern w:val="0"/>
                <w:szCs w:val="21"/>
                <w:highlight w:val="none"/>
              </w:rPr>
              <w:t xml:space="preserve">                               （小写：                   ）</w:t>
            </w:r>
          </w:p>
        </w:tc>
      </w:tr>
      <w:tr w14:paraId="42A9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5053C88D">
            <w:pPr>
              <w:snapToGrid w:val="0"/>
              <w:spacing w:before="50" w:after="50" w:line="360" w:lineRule="auto"/>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承诺工程质量</w:t>
            </w:r>
          </w:p>
        </w:tc>
        <w:tc>
          <w:tcPr>
            <w:tcW w:w="7990" w:type="dxa"/>
            <w:noWrap w:val="0"/>
            <w:vAlign w:val="top"/>
          </w:tcPr>
          <w:p w14:paraId="0699C2A2">
            <w:pPr>
              <w:snapToGrid w:val="0"/>
              <w:spacing w:before="50" w:after="50" w:line="360" w:lineRule="auto"/>
              <w:jc w:val="left"/>
              <w:rPr>
                <w:rFonts w:hint="eastAsia" w:ascii="宋体" w:hAnsi="宋体" w:cs="宋体"/>
                <w:color w:val="auto"/>
                <w:kern w:val="0"/>
                <w:szCs w:val="21"/>
                <w:highlight w:val="none"/>
                <w:lang w:val="zh-CN"/>
              </w:rPr>
            </w:pPr>
          </w:p>
        </w:tc>
      </w:tr>
      <w:tr w14:paraId="2F30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590813F4">
            <w:pPr>
              <w:snapToGrid w:val="0"/>
              <w:spacing w:before="50" w:after="50" w:line="360" w:lineRule="auto"/>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承诺工期</w:t>
            </w:r>
          </w:p>
        </w:tc>
        <w:tc>
          <w:tcPr>
            <w:tcW w:w="7990" w:type="dxa"/>
            <w:noWrap w:val="0"/>
            <w:vAlign w:val="top"/>
          </w:tcPr>
          <w:p w14:paraId="07F9998B">
            <w:pPr>
              <w:snapToGrid w:val="0"/>
              <w:spacing w:before="50" w:after="50" w:line="360" w:lineRule="auto"/>
              <w:jc w:val="left"/>
              <w:rPr>
                <w:rFonts w:hint="eastAsia" w:ascii="宋体" w:hAnsi="宋体" w:cs="宋体"/>
                <w:color w:val="auto"/>
                <w:kern w:val="0"/>
                <w:szCs w:val="21"/>
                <w:highlight w:val="none"/>
                <w:lang w:val="zh-CN"/>
              </w:rPr>
            </w:pPr>
          </w:p>
        </w:tc>
      </w:tr>
      <w:tr w14:paraId="6DF0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4BFA9A1F">
            <w:pPr>
              <w:snapToGrid w:val="0"/>
              <w:spacing w:before="50" w:after="50" w:line="360" w:lineRule="auto"/>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项目经理</w:t>
            </w:r>
          </w:p>
        </w:tc>
        <w:tc>
          <w:tcPr>
            <w:tcW w:w="7990" w:type="dxa"/>
            <w:noWrap w:val="0"/>
            <w:vAlign w:val="top"/>
          </w:tcPr>
          <w:p w14:paraId="4C28CF5E">
            <w:pPr>
              <w:snapToGrid w:val="0"/>
              <w:spacing w:before="50" w:after="50" w:line="360" w:lineRule="auto"/>
              <w:jc w:val="left"/>
              <w:rPr>
                <w:rFonts w:hint="eastAsia" w:ascii="宋体" w:hAnsi="宋体" w:cs="宋体"/>
                <w:color w:val="auto"/>
                <w:kern w:val="0"/>
                <w:szCs w:val="21"/>
                <w:highlight w:val="none"/>
                <w:lang w:val="zh-CN"/>
              </w:rPr>
            </w:pPr>
          </w:p>
        </w:tc>
      </w:tr>
      <w:tr w14:paraId="3AA0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7F6E44BF">
            <w:pPr>
              <w:snapToGrid w:val="0"/>
              <w:spacing w:before="50" w:after="50" w:line="360" w:lineRule="auto"/>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执业证书信息</w:t>
            </w:r>
          </w:p>
        </w:tc>
        <w:tc>
          <w:tcPr>
            <w:tcW w:w="7990" w:type="dxa"/>
            <w:noWrap w:val="0"/>
            <w:vAlign w:val="top"/>
          </w:tcPr>
          <w:p w14:paraId="1D6CBAC6">
            <w:pPr>
              <w:snapToGrid w:val="0"/>
              <w:spacing w:before="50" w:after="50" w:line="360" w:lineRule="auto"/>
              <w:jc w:val="left"/>
              <w:rPr>
                <w:rFonts w:hint="eastAsia" w:ascii="宋体" w:hAnsi="宋体" w:cs="宋体"/>
                <w:color w:val="auto"/>
                <w:kern w:val="0"/>
                <w:szCs w:val="21"/>
                <w:highlight w:val="none"/>
                <w:lang w:val="zh-CN"/>
              </w:rPr>
            </w:pPr>
          </w:p>
        </w:tc>
      </w:tr>
      <w:tr w14:paraId="3CC3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4B70AD87">
            <w:pPr>
              <w:snapToGrid w:val="0"/>
              <w:spacing w:before="50" w:after="50" w:line="360" w:lineRule="auto"/>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备注</w:t>
            </w:r>
          </w:p>
        </w:tc>
        <w:tc>
          <w:tcPr>
            <w:tcW w:w="7990" w:type="dxa"/>
            <w:noWrap w:val="0"/>
            <w:vAlign w:val="top"/>
          </w:tcPr>
          <w:p w14:paraId="358F499F">
            <w:pPr>
              <w:snapToGrid w:val="0"/>
              <w:spacing w:before="50" w:after="50" w:line="360" w:lineRule="auto"/>
              <w:jc w:val="left"/>
              <w:rPr>
                <w:rFonts w:hint="eastAsia" w:ascii="宋体" w:hAnsi="宋体" w:cs="宋体"/>
                <w:color w:val="auto"/>
                <w:kern w:val="0"/>
                <w:szCs w:val="21"/>
                <w:highlight w:val="none"/>
                <w:lang w:val="zh-CN"/>
              </w:rPr>
            </w:pPr>
          </w:p>
        </w:tc>
      </w:tr>
    </w:tbl>
    <w:p w14:paraId="32E3ED0A">
      <w:pPr>
        <w:snapToGrid w:val="0"/>
        <w:spacing w:before="50" w:after="50" w:line="360" w:lineRule="auto"/>
        <w:jc w:val="left"/>
        <w:rPr>
          <w:rFonts w:hint="eastAsia" w:ascii="宋体" w:hAnsi="宋体" w:cs="宋体"/>
          <w:color w:val="auto"/>
          <w:kern w:val="0"/>
          <w:szCs w:val="21"/>
          <w:highlight w:val="none"/>
          <w:lang w:val="zh-CN"/>
        </w:rPr>
      </w:pPr>
    </w:p>
    <w:p w14:paraId="7F684AF2">
      <w:pPr>
        <w:snapToGrid w:val="0"/>
        <w:spacing w:before="50" w:after="50" w:line="360" w:lineRule="auto"/>
        <w:ind w:firstLine="48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注： </w:t>
      </w:r>
    </w:p>
    <w:p w14:paraId="38A00986">
      <w:pPr>
        <w:snapToGrid w:val="0"/>
        <w:spacing w:before="50" w:after="50" w:line="360" w:lineRule="auto"/>
        <w:ind w:firstLine="48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1、供应商需按本表格式填写，不得自行更改，也不得留空</w:t>
      </w:r>
      <w:r>
        <w:rPr>
          <w:rFonts w:hint="eastAsia" w:ascii="宋体" w:hAnsi="宋体" w:cs="宋体"/>
          <w:b w:val="0"/>
          <w:bCs/>
          <w:color w:val="auto"/>
          <w:kern w:val="0"/>
          <w:szCs w:val="21"/>
          <w:highlight w:val="none"/>
          <w:lang w:val="zh-CN"/>
        </w:rPr>
        <w:t>。</w:t>
      </w:r>
    </w:p>
    <w:p w14:paraId="63F71352">
      <w:pPr>
        <w:snapToGrid w:val="0"/>
        <w:spacing w:line="360" w:lineRule="auto"/>
        <w:ind w:firstLine="48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zh-CN"/>
        </w:rPr>
        <w:t>、特别提示：采购机构将对项目名称和项目编号，成交供应商名称、地址和成交金额，主要成交标的的名称、数量、单价、服务要求等予以公示。</w:t>
      </w:r>
    </w:p>
    <w:p w14:paraId="6AA13204">
      <w:pPr>
        <w:snapToGrid w:val="0"/>
        <w:spacing w:line="360" w:lineRule="auto"/>
        <w:ind w:firstLine="48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zh-CN"/>
        </w:rPr>
        <w:t>、以上报价应与“已标价工程量清单”中的“投标总价”相一致。</w:t>
      </w:r>
    </w:p>
    <w:p w14:paraId="08CBD3B8">
      <w:pPr>
        <w:snapToGrid w:val="0"/>
        <w:spacing w:line="360" w:lineRule="auto"/>
        <w:ind w:firstLine="482" w:firstLineChars="200"/>
        <w:jc w:val="left"/>
        <w:rPr>
          <w:rFonts w:hint="default"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lang w:val="en-US" w:eastAsia="zh-CN"/>
        </w:rPr>
        <w:t>4、磋商报价不得高于最高限价及采购预算，否则磋商无效。</w:t>
      </w:r>
    </w:p>
    <w:p w14:paraId="61257A2E">
      <w:pPr>
        <w:autoSpaceDE w:val="0"/>
        <w:autoSpaceDN w:val="0"/>
        <w:spacing w:line="360" w:lineRule="auto"/>
        <w:ind w:left="4920" w:leftChars="1950" w:hanging="240" w:hangingChars="100"/>
        <w:rPr>
          <w:rFonts w:hint="eastAsia" w:ascii="宋体" w:hAnsi="宋体" w:cs="宋体"/>
          <w:color w:val="auto"/>
          <w:kern w:val="0"/>
          <w:szCs w:val="21"/>
          <w:highlight w:val="none"/>
        </w:rPr>
      </w:pPr>
    </w:p>
    <w:p w14:paraId="47E0263B">
      <w:pPr>
        <w:spacing w:line="500" w:lineRule="exact"/>
        <w:ind w:firstLine="3600" w:firstLineChars="1500"/>
        <w:rPr>
          <w:rFonts w:hint="eastAsia" w:ascii="宋体" w:hAnsi="宋体" w:cs="宋体"/>
          <w:color w:val="auto"/>
          <w:highlight w:val="none"/>
        </w:rPr>
      </w:pPr>
      <w:r>
        <w:rPr>
          <w:rFonts w:hint="eastAsia" w:ascii="宋体" w:hAnsi="宋体" w:cs="宋体"/>
          <w:color w:val="auto"/>
          <w:highlight w:val="none"/>
        </w:rPr>
        <w:t>供应商名称（加盖CA电子签章）：</w:t>
      </w:r>
      <w:r>
        <w:rPr>
          <w:rFonts w:hint="eastAsia" w:ascii="宋体" w:hAnsi="宋体" w:cs="宋体"/>
          <w:color w:val="auto"/>
          <w:highlight w:val="none"/>
          <w:u w:val="single"/>
        </w:rPr>
        <w:t xml:space="preserve">                </w:t>
      </w:r>
    </w:p>
    <w:p w14:paraId="268DB7AB">
      <w:pPr>
        <w:spacing w:line="500" w:lineRule="exact"/>
        <w:ind w:firstLine="480" w:firstLineChars="200"/>
        <w:rPr>
          <w:rFonts w:hint="eastAsia" w:ascii="宋体" w:hAnsi="宋体" w:cs="宋体"/>
          <w:color w:val="auto"/>
          <w:highlight w:val="none"/>
        </w:rPr>
      </w:pPr>
      <w:r>
        <w:rPr>
          <w:rFonts w:hint="eastAsia" w:ascii="宋体" w:hAnsi="宋体" w:cs="宋体"/>
          <w:color w:val="auto"/>
          <w:highlight w:val="none"/>
        </w:rPr>
        <w:t>法定代表人（负责人/自然人）或委托代理人（签字或加盖CA电子签字章）：</w:t>
      </w:r>
      <w:r>
        <w:rPr>
          <w:rFonts w:hint="eastAsia" w:ascii="宋体" w:hAnsi="宋体" w:cs="宋体"/>
          <w:color w:val="auto"/>
          <w:highlight w:val="none"/>
          <w:u w:val="single"/>
        </w:rPr>
        <w:t xml:space="preserve">                 </w:t>
      </w:r>
    </w:p>
    <w:p w14:paraId="6FA002FF">
      <w:pPr>
        <w:pStyle w:val="13"/>
        <w:spacing w:line="500" w:lineRule="exact"/>
        <w:ind w:left="440" w:firstLine="6600" w:firstLineChars="2750"/>
        <w:rPr>
          <w:rFonts w:hint="eastAsia" w:hAnsi="宋体" w:cs="宋体"/>
          <w:color w:val="auto"/>
          <w:szCs w:val="24"/>
          <w:highlight w:val="none"/>
        </w:rPr>
      </w:pPr>
      <w:r>
        <w:rPr>
          <w:rFonts w:hint="eastAsia" w:hAnsi="宋体" w:cs="宋体"/>
          <w:color w:val="auto"/>
          <w:szCs w:val="24"/>
          <w:highlight w:val="none"/>
        </w:rPr>
        <w:t>日期：  年  月  日</w:t>
      </w:r>
    </w:p>
    <w:p w14:paraId="79BE2DD5">
      <w:pPr>
        <w:rPr>
          <w:rFonts w:hint="eastAsia" w:hAnsi="宋体" w:cs="宋体"/>
          <w:color w:val="auto"/>
          <w:szCs w:val="21"/>
          <w:highlight w:val="none"/>
          <w:lang w:val="zh-CN"/>
        </w:rPr>
      </w:pPr>
    </w:p>
    <w:p w14:paraId="74960D74">
      <w:pPr>
        <w:pStyle w:val="12"/>
        <w:ind w:left="0"/>
        <w:rPr>
          <w:rFonts w:hint="eastAsia" w:hAnsi="宋体" w:cs="宋体"/>
          <w:b/>
          <w:bCs/>
          <w:color w:val="auto"/>
          <w:szCs w:val="21"/>
          <w:highlight w:val="none"/>
          <w:lang w:val="zh-CN"/>
        </w:rPr>
      </w:pPr>
      <w:r>
        <w:rPr>
          <w:rFonts w:hint="eastAsia" w:hAnsi="宋体" w:cs="宋体"/>
          <w:color w:val="auto"/>
          <w:szCs w:val="21"/>
          <w:highlight w:val="none"/>
          <w:lang w:val="zh-CN"/>
        </w:rPr>
        <w:br w:type="page"/>
      </w:r>
      <w:r>
        <w:rPr>
          <w:rFonts w:hint="eastAsia" w:hAnsi="宋体" w:cs="宋体"/>
          <w:b/>
          <w:bCs/>
          <w:color w:val="auto"/>
          <w:szCs w:val="21"/>
          <w:highlight w:val="none"/>
          <w:lang w:val="zh-CN"/>
        </w:rPr>
        <w:t>三、已标价工程量清单</w:t>
      </w:r>
    </w:p>
    <w:p w14:paraId="23E1B84B">
      <w:pPr>
        <w:rPr>
          <w:rFonts w:hint="eastAsia"/>
          <w:color w:val="auto"/>
          <w:highlight w:val="none"/>
          <w:lang w:val="zh-CN"/>
        </w:rPr>
      </w:pPr>
    </w:p>
    <w:p w14:paraId="16307015">
      <w:pPr>
        <w:spacing w:line="500" w:lineRule="exact"/>
        <w:ind w:firstLine="3600" w:firstLineChars="1500"/>
        <w:rPr>
          <w:rFonts w:hint="eastAsia" w:ascii="宋体" w:hAnsi="宋体" w:cs="宋体"/>
          <w:color w:val="auto"/>
          <w:highlight w:val="none"/>
        </w:rPr>
      </w:pPr>
      <w:r>
        <w:rPr>
          <w:rFonts w:hint="eastAsia" w:ascii="宋体" w:hAnsi="宋体" w:cs="宋体"/>
          <w:color w:val="auto"/>
          <w:highlight w:val="none"/>
        </w:rPr>
        <w:t>根据清单填写金额</w:t>
      </w:r>
    </w:p>
    <w:p w14:paraId="1344EB4C">
      <w:pPr>
        <w:spacing w:line="500" w:lineRule="exact"/>
        <w:ind w:firstLine="3600" w:firstLineChars="1500"/>
        <w:rPr>
          <w:rFonts w:hint="eastAsia" w:ascii="宋体" w:hAnsi="宋体" w:cs="宋体"/>
          <w:color w:val="auto"/>
          <w:highlight w:val="none"/>
        </w:rPr>
      </w:pPr>
    </w:p>
    <w:p w14:paraId="15280094">
      <w:pPr>
        <w:spacing w:line="500" w:lineRule="exact"/>
        <w:ind w:firstLine="3600" w:firstLineChars="1500"/>
        <w:rPr>
          <w:rFonts w:hint="eastAsia" w:ascii="宋体" w:hAnsi="宋体" w:cs="宋体"/>
          <w:color w:val="auto"/>
          <w:highlight w:val="none"/>
        </w:rPr>
      </w:pPr>
    </w:p>
    <w:p w14:paraId="41AF4351">
      <w:pPr>
        <w:spacing w:line="500" w:lineRule="exact"/>
        <w:ind w:firstLine="3600" w:firstLineChars="1500"/>
        <w:rPr>
          <w:rFonts w:hint="eastAsia" w:ascii="宋体" w:hAnsi="宋体" w:cs="宋体"/>
          <w:color w:val="auto"/>
          <w:highlight w:val="none"/>
        </w:rPr>
      </w:pPr>
      <w:r>
        <w:rPr>
          <w:rFonts w:hint="eastAsia" w:ascii="宋体" w:hAnsi="宋体" w:cs="宋体"/>
          <w:color w:val="auto"/>
          <w:highlight w:val="none"/>
        </w:rPr>
        <w:t>供应商名称（加盖CA电子签章）：</w:t>
      </w:r>
      <w:r>
        <w:rPr>
          <w:rFonts w:hint="eastAsia" w:ascii="宋体" w:hAnsi="宋体" w:cs="宋体"/>
          <w:color w:val="auto"/>
          <w:highlight w:val="none"/>
          <w:u w:val="single"/>
        </w:rPr>
        <w:t xml:space="preserve">                </w:t>
      </w:r>
    </w:p>
    <w:p w14:paraId="434B48C7">
      <w:pPr>
        <w:pStyle w:val="13"/>
        <w:spacing w:line="500" w:lineRule="exact"/>
        <w:ind w:left="440" w:firstLine="6600" w:firstLineChars="2750"/>
        <w:rPr>
          <w:rFonts w:hint="eastAsia" w:hAnsi="宋体" w:cs="宋体"/>
          <w:color w:val="auto"/>
          <w:szCs w:val="24"/>
          <w:highlight w:val="none"/>
        </w:rPr>
      </w:pPr>
      <w:r>
        <w:rPr>
          <w:rFonts w:hint="eastAsia" w:hAnsi="宋体" w:cs="宋体"/>
          <w:color w:val="auto"/>
          <w:szCs w:val="24"/>
          <w:highlight w:val="none"/>
        </w:rPr>
        <w:t>日期：  年  月  日</w:t>
      </w:r>
    </w:p>
    <w:p w14:paraId="0A602807">
      <w:pPr>
        <w:rPr>
          <w:rFonts w:hint="eastAsia"/>
          <w:color w:val="auto"/>
          <w:highlight w:val="none"/>
          <w:lang w:val="zh-CN"/>
        </w:rPr>
      </w:pPr>
    </w:p>
    <w:p w14:paraId="2D3B9875">
      <w:pPr>
        <w:pStyle w:val="3"/>
        <w:jc w:val="center"/>
        <w:rPr>
          <w:rFonts w:hint="eastAsia"/>
          <w:color w:val="auto"/>
          <w:highlight w:val="none"/>
        </w:rPr>
      </w:pPr>
      <w:r>
        <w:rPr>
          <w:rFonts w:hint="eastAsia"/>
          <w:color w:val="auto"/>
          <w:highlight w:val="none"/>
          <w:lang w:val="zh-CN"/>
        </w:rPr>
        <w:br w:type="page"/>
      </w:r>
      <w:bookmarkStart w:id="372" w:name="_Toc16716"/>
      <w:bookmarkStart w:id="373" w:name="_Toc1184"/>
      <w:bookmarkStart w:id="374" w:name="_Toc23207"/>
      <w:bookmarkStart w:id="375" w:name="_Toc19323"/>
      <w:bookmarkStart w:id="376" w:name="_Toc3024"/>
      <w:bookmarkStart w:id="377" w:name="_Toc23296"/>
      <w:bookmarkStart w:id="378" w:name="_Toc8891"/>
      <w:bookmarkStart w:id="379" w:name="_Toc23347"/>
      <w:bookmarkStart w:id="380" w:name="_Toc5132"/>
      <w:bookmarkStart w:id="381" w:name="_Toc32309"/>
      <w:r>
        <w:rPr>
          <w:rFonts w:hint="eastAsia"/>
          <w:color w:val="auto"/>
          <w:highlight w:val="none"/>
        </w:rPr>
        <w:t>第三节 商务技术文件格式</w:t>
      </w:r>
      <w:bookmarkEnd w:id="372"/>
      <w:bookmarkEnd w:id="373"/>
      <w:bookmarkEnd w:id="374"/>
      <w:bookmarkEnd w:id="375"/>
      <w:bookmarkEnd w:id="376"/>
      <w:bookmarkEnd w:id="377"/>
      <w:bookmarkEnd w:id="378"/>
      <w:bookmarkEnd w:id="379"/>
      <w:bookmarkEnd w:id="380"/>
      <w:bookmarkEnd w:id="381"/>
    </w:p>
    <w:p w14:paraId="21E36D01">
      <w:pPr>
        <w:snapToGrid w:val="0"/>
        <w:spacing w:before="120" w:beforeLines="50" w:after="50" w:line="360" w:lineRule="auto"/>
        <w:jc w:val="center"/>
        <w:rPr>
          <w:rFonts w:hint="eastAsia" w:ascii="宋体" w:hAnsi="宋体" w:cs="宋体"/>
          <w:b/>
          <w:color w:val="auto"/>
          <w:sz w:val="28"/>
          <w:szCs w:val="22"/>
          <w:highlight w:val="none"/>
        </w:rPr>
      </w:pPr>
      <w:r>
        <w:rPr>
          <w:rFonts w:hint="eastAsia" w:ascii="宋体" w:hAnsi="宋体" w:cs="宋体"/>
          <w:b/>
          <w:color w:val="auto"/>
          <w:sz w:val="28"/>
          <w:szCs w:val="22"/>
          <w:highlight w:val="none"/>
        </w:rPr>
        <w:t>全流程电子文件</w:t>
      </w:r>
    </w:p>
    <w:p w14:paraId="25192B4A">
      <w:pPr>
        <w:snapToGrid w:val="0"/>
        <w:spacing w:before="120" w:beforeLines="50" w:after="50" w:line="360" w:lineRule="auto"/>
        <w:rPr>
          <w:rFonts w:hint="eastAsia" w:ascii="宋体" w:hAnsi="宋体" w:cs="宋体"/>
          <w:color w:val="auto"/>
          <w:szCs w:val="21"/>
          <w:highlight w:val="none"/>
        </w:rPr>
      </w:pPr>
    </w:p>
    <w:p w14:paraId="3DD64E80">
      <w:pPr>
        <w:snapToGrid w:val="0"/>
        <w:spacing w:before="120" w:beforeLines="50" w:after="50" w:line="360" w:lineRule="auto"/>
        <w:rPr>
          <w:rFonts w:hint="eastAsia" w:ascii="宋体" w:hAnsi="宋体" w:cs="宋体"/>
          <w:color w:val="auto"/>
          <w:szCs w:val="21"/>
          <w:highlight w:val="none"/>
        </w:rPr>
      </w:pPr>
    </w:p>
    <w:p w14:paraId="7E6E5342">
      <w:pPr>
        <w:snapToGrid w:val="0"/>
        <w:spacing w:before="120" w:beforeLines="50" w:after="50" w:line="360" w:lineRule="auto"/>
        <w:rPr>
          <w:rFonts w:hint="eastAsia" w:ascii="宋体" w:hAnsi="宋体" w:cs="宋体"/>
          <w:color w:val="auto"/>
          <w:szCs w:val="21"/>
          <w:highlight w:val="none"/>
        </w:rPr>
      </w:pPr>
    </w:p>
    <w:p w14:paraId="48FFD309">
      <w:pPr>
        <w:snapToGrid w:val="0"/>
        <w:spacing w:before="120" w:beforeLines="50" w:after="50" w:line="360" w:lineRule="auto"/>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t>商务技术文件（封面）</w:t>
      </w:r>
    </w:p>
    <w:p w14:paraId="34E4CEC8">
      <w:pPr>
        <w:snapToGrid w:val="0"/>
        <w:spacing w:before="120" w:beforeLines="50" w:after="50" w:line="360" w:lineRule="auto"/>
        <w:rPr>
          <w:rFonts w:hint="eastAsia" w:ascii="宋体" w:hAnsi="宋体" w:cs="宋体"/>
          <w:bCs/>
          <w:color w:val="auto"/>
          <w:szCs w:val="21"/>
          <w:highlight w:val="none"/>
        </w:rPr>
      </w:pPr>
    </w:p>
    <w:p w14:paraId="1146B893">
      <w:pPr>
        <w:snapToGrid w:val="0"/>
        <w:spacing w:before="120" w:beforeLines="50" w:after="50" w:line="360" w:lineRule="auto"/>
        <w:rPr>
          <w:rFonts w:hint="eastAsia" w:ascii="宋体" w:hAnsi="宋体" w:cs="宋体"/>
          <w:bCs/>
          <w:color w:val="auto"/>
          <w:szCs w:val="21"/>
          <w:highlight w:val="none"/>
        </w:rPr>
      </w:pPr>
    </w:p>
    <w:p w14:paraId="487D7E92">
      <w:pPr>
        <w:snapToGrid w:val="0"/>
        <w:spacing w:before="120" w:beforeLines="50" w:after="50" w:line="360" w:lineRule="auto"/>
        <w:rPr>
          <w:rFonts w:hint="eastAsia" w:ascii="宋体" w:hAnsi="宋体" w:cs="宋体"/>
          <w:bCs/>
          <w:color w:val="auto"/>
          <w:szCs w:val="21"/>
          <w:highlight w:val="none"/>
        </w:rPr>
      </w:pPr>
    </w:p>
    <w:p w14:paraId="3ACBECFE">
      <w:pPr>
        <w:snapToGrid w:val="0"/>
        <w:spacing w:before="120" w:beforeLines="50" w:after="50" w:line="360" w:lineRule="auto"/>
        <w:rPr>
          <w:rFonts w:hint="eastAsia" w:ascii="宋体" w:hAnsi="宋体" w:cs="宋体"/>
          <w:bCs/>
          <w:color w:val="auto"/>
          <w:szCs w:val="21"/>
          <w:highlight w:val="none"/>
        </w:rPr>
      </w:pPr>
    </w:p>
    <w:p w14:paraId="6DC9CB19">
      <w:pPr>
        <w:snapToGrid w:val="0"/>
        <w:spacing w:before="120" w:beforeLines="50" w:after="50" w:line="360" w:lineRule="auto"/>
        <w:rPr>
          <w:rFonts w:hint="eastAsia" w:ascii="宋体" w:hAnsi="宋体" w:cs="宋体"/>
          <w:bCs/>
          <w:color w:val="auto"/>
          <w:szCs w:val="21"/>
          <w:highlight w:val="none"/>
        </w:rPr>
      </w:pPr>
    </w:p>
    <w:p w14:paraId="4D5F7A98">
      <w:pPr>
        <w:snapToGrid w:val="0"/>
        <w:spacing w:before="120" w:beforeLines="50" w:after="50" w:line="480" w:lineRule="auto"/>
        <w:ind w:firstLine="420"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项目名称：</w:t>
      </w:r>
    </w:p>
    <w:p w14:paraId="749A2799">
      <w:pPr>
        <w:snapToGrid w:val="0"/>
        <w:spacing w:before="120" w:beforeLines="50" w:after="50" w:line="480" w:lineRule="auto"/>
        <w:ind w:firstLine="420"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项目编号：</w:t>
      </w:r>
    </w:p>
    <w:p w14:paraId="2E0F6615">
      <w:pPr>
        <w:snapToGrid w:val="0"/>
        <w:spacing w:before="120" w:beforeLines="50" w:after="50" w:line="480" w:lineRule="auto"/>
        <w:ind w:firstLine="420"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所竞分标（如有则填写，无分标时填写“无”或者留空）：</w:t>
      </w:r>
    </w:p>
    <w:p w14:paraId="78A07F0E">
      <w:pPr>
        <w:pStyle w:val="7"/>
        <w:snapToGrid w:val="0"/>
        <w:spacing w:before="50" w:after="50" w:line="480" w:lineRule="auto"/>
        <w:ind w:firstLineChars="150"/>
        <w:rPr>
          <w:rFonts w:hint="eastAsia" w:ascii="宋体" w:hAnsi="宋体" w:cs="宋体"/>
          <w:bCs/>
          <w:color w:val="auto"/>
          <w:sz w:val="28"/>
          <w:szCs w:val="28"/>
          <w:highlight w:val="none"/>
        </w:rPr>
      </w:pPr>
      <w:r>
        <w:rPr>
          <w:rFonts w:hint="eastAsia" w:ascii="宋体" w:hAnsi="宋体" w:cs="宋体"/>
          <w:bCs/>
          <w:color w:val="auto"/>
          <w:sz w:val="28"/>
          <w:szCs w:val="28"/>
          <w:highlight w:val="none"/>
        </w:rPr>
        <w:t>供应商名称：</w:t>
      </w:r>
      <w:r>
        <w:rPr>
          <w:rFonts w:hint="eastAsia" w:ascii="宋体" w:hAnsi="宋体" w:cs="宋体"/>
          <w:bCs/>
          <w:color w:val="auto"/>
          <w:sz w:val="28"/>
          <w:szCs w:val="28"/>
          <w:highlight w:val="none"/>
          <w:u w:val="single"/>
        </w:rPr>
        <w:t>（加盖供应商CA电子签章）</w:t>
      </w:r>
    </w:p>
    <w:p w14:paraId="33B5C6C7">
      <w:pPr>
        <w:pStyle w:val="7"/>
        <w:snapToGrid w:val="0"/>
        <w:spacing w:before="50" w:after="50" w:line="360" w:lineRule="auto"/>
        <w:ind w:firstLineChars="150"/>
        <w:rPr>
          <w:rFonts w:hint="eastAsia" w:ascii="宋体" w:hAnsi="宋体" w:cs="宋体"/>
          <w:bCs/>
          <w:color w:val="auto"/>
          <w:sz w:val="28"/>
          <w:szCs w:val="28"/>
          <w:highlight w:val="none"/>
        </w:rPr>
      </w:pPr>
    </w:p>
    <w:p w14:paraId="1A37AC54">
      <w:pPr>
        <w:pStyle w:val="7"/>
        <w:snapToGrid w:val="0"/>
        <w:spacing w:before="50" w:after="50" w:line="360" w:lineRule="auto"/>
        <w:ind w:firstLineChars="150"/>
        <w:rPr>
          <w:rFonts w:hint="eastAsia" w:ascii="宋体" w:hAnsi="宋体" w:cs="宋体"/>
          <w:bCs/>
          <w:color w:val="auto"/>
          <w:sz w:val="28"/>
          <w:szCs w:val="28"/>
          <w:highlight w:val="none"/>
        </w:rPr>
      </w:pPr>
    </w:p>
    <w:p w14:paraId="3DF93C52">
      <w:pPr>
        <w:pStyle w:val="7"/>
        <w:snapToGrid w:val="0"/>
        <w:spacing w:before="50" w:after="50" w:line="360" w:lineRule="auto"/>
        <w:ind w:firstLineChars="150"/>
        <w:rPr>
          <w:rFonts w:hint="eastAsia" w:ascii="宋体" w:hAnsi="宋体" w:cs="宋体"/>
          <w:bCs/>
          <w:color w:val="auto"/>
          <w:sz w:val="28"/>
          <w:szCs w:val="28"/>
          <w:highlight w:val="none"/>
        </w:rPr>
      </w:pPr>
    </w:p>
    <w:p w14:paraId="34617DA8">
      <w:pPr>
        <w:snapToGrid w:val="0"/>
        <w:spacing w:before="120" w:beforeLines="50" w:after="50" w:line="360" w:lineRule="auto"/>
        <w:ind w:firstLine="420" w:firstLineChars="15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年    月    日</w:t>
      </w:r>
    </w:p>
    <w:p w14:paraId="64408036">
      <w:pPr>
        <w:snapToGrid w:val="0"/>
        <w:spacing w:before="120" w:beforeLines="50" w:after="50" w:line="360" w:lineRule="auto"/>
        <w:ind w:left="142" w:firstLine="482" w:firstLineChars="200"/>
        <w:jc w:val="left"/>
        <w:rPr>
          <w:rFonts w:hint="eastAsia" w:ascii="宋体" w:hAnsi="宋体" w:cs="宋体"/>
          <w:b/>
          <w:bCs/>
          <w:color w:val="auto"/>
          <w:szCs w:val="21"/>
          <w:highlight w:val="none"/>
        </w:rPr>
        <w:sectPr>
          <w:pgSz w:w="11910" w:h="16840"/>
          <w:pgMar w:top="1440" w:right="1080" w:bottom="1440" w:left="1080" w:header="720" w:footer="720" w:gutter="0"/>
          <w:pgNumType w:fmt="numberInDash"/>
          <w:cols w:space="720" w:num="1"/>
        </w:sectPr>
      </w:pPr>
    </w:p>
    <w:p w14:paraId="630CE6C3">
      <w:pPr>
        <w:spacing w:line="360" w:lineRule="auto"/>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商务技术文件目录</w:t>
      </w:r>
    </w:p>
    <w:p w14:paraId="3E0E8493">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1.商务部分</w:t>
      </w:r>
    </w:p>
    <w:p w14:paraId="1979EE6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w:t>
      </w:r>
    </w:p>
    <w:p w14:paraId="6092082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（2）法定代表人身份证明及法定代表人有效身份证正反面原件扫描件（除自然人投标外必须提供，否则作无效投标处理）；</w:t>
      </w:r>
    </w:p>
    <w:p w14:paraId="53E94F1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（3）法定代表人授权委托书（委托时必须提供，否则作无效投标处理）；</w:t>
      </w:r>
    </w:p>
    <w:p w14:paraId="7AF1F3D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（4）磋商保证金证明；</w:t>
      </w:r>
    </w:p>
    <w:p w14:paraId="6CD7DAD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（5）商务条款偏离表；</w:t>
      </w:r>
    </w:p>
    <w:p w14:paraId="55AB56D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（6）供应商202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年1月1日以来具有同类项目业绩的相关证明材料（以签订的合同原件扫描件为准，并能清晰反映项目的名称、种类、金额）（如有）；</w:t>
      </w:r>
    </w:p>
    <w:p w14:paraId="2493127D">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2.技术部分</w:t>
      </w:r>
    </w:p>
    <w:p w14:paraId="648F914D">
      <w:pPr>
        <w:snapToGrid w:val="0"/>
        <w:spacing w:line="420" w:lineRule="exact"/>
        <w:jc w:val="left"/>
        <w:rPr>
          <w:rFonts w:hint="eastAsia" w:ascii="宋体" w:hAnsi="宋体" w:cs="宋体"/>
          <w:color w:val="auto"/>
          <w:highlight w:val="none"/>
        </w:rPr>
      </w:pPr>
      <w:r>
        <w:rPr>
          <w:rFonts w:hint="eastAsia" w:ascii="宋体" w:hAnsi="宋体" w:cs="宋体"/>
          <w:color w:val="auto"/>
          <w:highlight w:val="none"/>
        </w:rPr>
        <w:t>（1）施工组织设计</w:t>
      </w:r>
      <w:r>
        <w:rPr>
          <w:rFonts w:hint="eastAsia" w:ascii="宋体" w:hAnsi="宋体" w:cs="宋体"/>
          <w:b/>
          <w:bCs/>
          <w:color w:val="auto"/>
          <w:highlight w:val="none"/>
        </w:rPr>
        <w:t>（必须提供）</w:t>
      </w:r>
      <w:r>
        <w:rPr>
          <w:rFonts w:hint="eastAsia" w:ascii="宋体" w:hAnsi="宋体" w:cs="宋体"/>
          <w:color w:val="auto"/>
          <w:highlight w:val="none"/>
        </w:rPr>
        <w:t>；</w:t>
      </w:r>
    </w:p>
    <w:p w14:paraId="239425C9">
      <w:pPr>
        <w:snapToGrid w:val="0"/>
        <w:spacing w:line="420" w:lineRule="exact"/>
        <w:jc w:val="left"/>
        <w:rPr>
          <w:rFonts w:hint="eastAsia" w:ascii="宋体" w:hAnsi="宋体" w:cs="宋体"/>
          <w:color w:val="auto"/>
          <w:highlight w:val="none"/>
        </w:rPr>
      </w:pPr>
      <w:r>
        <w:rPr>
          <w:rFonts w:hint="eastAsia" w:ascii="宋体" w:hAnsi="宋体" w:cs="宋体"/>
          <w:color w:val="auto"/>
          <w:highlight w:val="none"/>
        </w:rPr>
        <w:t>（2）拟担任的项目经理简历表</w:t>
      </w:r>
      <w:r>
        <w:rPr>
          <w:rFonts w:hint="eastAsia" w:ascii="宋体" w:hAnsi="宋体" w:cs="宋体"/>
          <w:b/>
          <w:bCs/>
          <w:color w:val="auto"/>
          <w:highlight w:val="none"/>
        </w:rPr>
        <w:t>（必须提供）</w:t>
      </w:r>
      <w:r>
        <w:rPr>
          <w:rFonts w:hint="eastAsia" w:ascii="宋体" w:hAnsi="宋体" w:cs="宋体"/>
          <w:color w:val="auto"/>
          <w:highlight w:val="none"/>
        </w:rPr>
        <w:t>；</w:t>
      </w:r>
    </w:p>
    <w:p w14:paraId="454F92C7">
      <w:pPr>
        <w:snapToGrid w:val="0"/>
        <w:spacing w:line="420" w:lineRule="exact"/>
        <w:jc w:val="left"/>
        <w:rPr>
          <w:rFonts w:hint="eastAsia"/>
          <w:color w:val="auto"/>
          <w:highlight w:val="none"/>
        </w:rPr>
      </w:pPr>
      <w:r>
        <w:rPr>
          <w:rFonts w:hint="eastAsia" w:ascii="宋体" w:hAnsi="宋体" w:cs="宋体"/>
          <w:color w:val="auto"/>
          <w:highlight w:val="none"/>
        </w:rPr>
        <w:t>（3）拟投入本项目实施人员一览表</w:t>
      </w:r>
      <w:r>
        <w:rPr>
          <w:rFonts w:hint="eastAsia" w:ascii="宋体" w:hAnsi="宋体" w:cs="宋体"/>
          <w:b/>
          <w:bCs/>
          <w:color w:val="auto"/>
          <w:highlight w:val="none"/>
        </w:rPr>
        <w:t>（必须提供）</w:t>
      </w:r>
      <w:r>
        <w:rPr>
          <w:rFonts w:hint="eastAsia" w:ascii="宋体" w:hAnsi="宋体" w:cs="宋体"/>
          <w:color w:val="auto"/>
          <w:highlight w:val="none"/>
        </w:rPr>
        <w:t>；</w:t>
      </w:r>
    </w:p>
    <w:p w14:paraId="3A74A84F">
      <w:pPr>
        <w:snapToGrid w:val="0"/>
        <w:spacing w:line="420" w:lineRule="exact"/>
        <w:jc w:val="left"/>
        <w:rPr>
          <w:rFonts w:hint="eastAsia" w:ascii="宋体" w:hAnsi="宋体" w:cs="宋体"/>
          <w:color w:val="auto"/>
          <w:highlight w:val="none"/>
        </w:rPr>
      </w:pPr>
      <w:r>
        <w:rPr>
          <w:rFonts w:hint="eastAsia" w:ascii="宋体" w:hAnsi="宋体" w:cs="宋体"/>
          <w:bCs/>
          <w:color w:val="auto"/>
          <w:highlight w:val="none"/>
        </w:rPr>
        <w:t>（4）供应商根据采购文件第四章“评标方法及评标标准”提供的相应证明材料（如有）</w:t>
      </w:r>
    </w:p>
    <w:p w14:paraId="4F4B9DF0">
      <w:pPr>
        <w:snapToGrid w:val="0"/>
        <w:spacing w:line="420" w:lineRule="exact"/>
        <w:jc w:val="left"/>
        <w:rPr>
          <w:rFonts w:hint="eastAsia" w:ascii="宋体" w:hAnsi="宋体" w:cs="宋体"/>
          <w:color w:val="auto"/>
          <w:highlight w:val="none"/>
        </w:rPr>
      </w:pPr>
      <w:r>
        <w:rPr>
          <w:rFonts w:hint="eastAsia" w:ascii="宋体" w:hAnsi="宋体" w:cs="宋体"/>
          <w:color w:val="auto"/>
          <w:highlight w:val="none"/>
        </w:rPr>
        <w:t>（5）供应商认为必要提供的声明及文件资料（如有）。</w:t>
      </w:r>
    </w:p>
    <w:p w14:paraId="696C9EEA">
      <w:pPr>
        <w:spacing w:line="360" w:lineRule="auto"/>
        <w:rPr>
          <w:rFonts w:hint="eastAsia" w:ascii="宋体" w:hAnsi="宋体" w:cs="宋体"/>
          <w:b/>
          <w:bCs/>
          <w:color w:val="auto"/>
          <w:szCs w:val="21"/>
          <w:highlight w:val="none"/>
        </w:rPr>
      </w:pPr>
    </w:p>
    <w:p w14:paraId="1BC16D9C">
      <w:pPr>
        <w:spacing w:line="360" w:lineRule="auto"/>
        <w:rPr>
          <w:rFonts w:hint="eastAsia" w:ascii="宋体" w:hAnsi="宋体" w:cs="宋体"/>
          <w:b/>
          <w:bCs/>
          <w:color w:val="auto"/>
          <w:szCs w:val="21"/>
          <w:highlight w:val="none"/>
        </w:rPr>
      </w:pPr>
    </w:p>
    <w:p w14:paraId="456028D3">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注：以上目录是基本格式要求，各供应商可根据自身情况进一步向下增加内容或细化。</w:t>
      </w:r>
    </w:p>
    <w:p w14:paraId="6FE9605C">
      <w:pPr>
        <w:spacing w:line="360" w:lineRule="auto"/>
        <w:rPr>
          <w:rFonts w:hint="eastAsia" w:ascii="宋体" w:hAnsi="宋体" w:cs="宋体"/>
          <w:color w:val="auto"/>
          <w:szCs w:val="21"/>
          <w:highlight w:val="none"/>
        </w:rPr>
      </w:pPr>
    </w:p>
    <w:p w14:paraId="413488A5">
      <w:pPr>
        <w:spacing w:line="360" w:lineRule="auto"/>
        <w:outlineLvl w:val="2"/>
        <w:rPr>
          <w:rFonts w:hint="eastAsia" w:ascii="宋体" w:hAnsi="宋体" w:cs="宋体"/>
          <w:color w:val="auto"/>
          <w:szCs w:val="21"/>
          <w:highlight w:val="none"/>
        </w:rPr>
      </w:pPr>
      <w:r>
        <w:rPr>
          <w:rFonts w:hint="eastAsia" w:ascii="宋体" w:hAnsi="宋体" w:cs="宋体"/>
          <w:color w:val="auto"/>
          <w:szCs w:val="21"/>
          <w:highlight w:val="none"/>
        </w:rPr>
        <w:br w:type="page"/>
      </w:r>
      <w:bookmarkStart w:id="382" w:name="_Toc28630"/>
      <w:bookmarkStart w:id="383" w:name="_Toc23712"/>
      <w:r>
        <w:rPr>
          <w:rFonts w:hint="eastAsia"/>
          <w:color w:val="auto"/>
          <w:highlight w:val="none"/>
          <w:lang w:val="zh-CN"/>
        </w:rPr>
        <w:t>一</w:t>
      </w:r>
      <w:r>
        <w:rPr>
          <w:rFonts w:hint="eastAsia" w:ascii="宋体" w:hAnsi="宋体" w:cs="宋体"/>
          <w:b/>
          <w:color w:val="auto"/>
          <w:szCs w:val="21"/>
          <w:highlight w:val="none"/>
        </w:rPr>
        <w:t>、无串标行为承诺函</w:t>
      </w:r>
    </w:p>
    <w:p w14:paraId="092DFDEB">
      <w:pPr>
        <w:spacing w:line="360" w:lineRule="auto"/>
        <w:jc w:val="center"/>
        <w:rPr>
          <w:rFonts w:hint="eastAsia" w:ascii="宋体" w:hAnsi="宋体" w:cs="宋体"/>
          <w:color w:val="auto"/>
          <w:szCs w:val="21"/>
          <w:highlight w:val="none"/>
        </w:rPr>
      </w:pPr>
    </w:p>
    <w:p w14:paraId="4FF9F75E">
      <w:pP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无串通竞标行为的承诺函</w:t>
      </w:r>
    </w:p>
    <w:p w14:paraId="3281D77A">
      <w:pPr>
        <w:spacing w:line="360" w:lineRule="auto"/>
        <w:ind w:firstLine="480" w:firstLineChars="200"/>
        <w:rPr>
          <w:rFonts w:hint="eastAsia" w:ascii="宋体" w:hAnsi="宋体" w:cs="宋体"/>
          <w:color w:val="auto"/>
          <w:szCs w:val="21"/>
          <w:highlight w:val="none"/>
        </w:rPr>
      </w:pPr>
    </w:p>
    <w:p w14:paraId="7CBBE39A">
      <w:pPr>
        <w:spacing w:line="360" w:lineRule="auto"/>
        <w:ind w:firstLine="482" w:firstLineChars="200"/>
        <w:contextualSpacing/>
        <w:rPr>
          <w:rFonts w:hint="eastAsia" w:ascii="宋体" w:hAnsi="宋体" w:cs="宋体"/>
          <w:b/>
          <w:bCs/>
          <w:color w:val="auto"/>
          <w:szCs w:val="21"/>
          <w:highlight w:val="none"/>
        </w:rPr>
      </w:pPr>
      <w:r>
        <w:rPr>
          <w:rFonts w:hint="eastAsia" w:ascii="宋体" w:hAnsi="宋体" w:cs="宋体"/>
          <w:b/>
          <w:bCs/>
          <w:color w:val="auto"/>
          <w:szCs w:val="21"/>
          <w:highlight w:val="none"/>
        </w:rPr>
        <w:t>一、我方承诺无下列相互串通竞标的情形：</w:t>
      </w:r>
    </w:p>
    <w:p w14:paraId="32D8B140">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 </w:t>
      </w:r>
    </w:p>
    <w:p w14:paraId="36E8462C">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14993C20">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3.不同供应商的响应文件载明的项目管理员为同一个人；</w:t>
      </w:r>
    </w:p>
    <w:p w14:paraId="5310DC1C">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4.不</w:t>
      </w:r>
      <w:r>
        <w:rPr>
          <w:rFonts w:hint="eastAsia" w:ascii="宋体" w:hAnsi="宋体" w:cs="宋体"/>
          <w:color w:val="auto"/>
          <w:spacing w:val="-6"/>
          <w:szCs w:val="21"/>
          <w:highlight w:val="none"/>
        </w:rPr>
        <w:t>同供应商的响应文件异常一致或者响应报价呈规律性差异；</w:t>
      </w:r>
    </w:p>
    <w:p w14:paraId="339ACB1E">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687C3E9C">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403E7D38">
      <w:pPr>
        <w:spacing w:line="360" w:lineRule="auto"/>
        <w:ind w:firstLine="482" w:firstLineChars="200"/>
        <w:contextualSpacing/>
        <w:rPr>
          <w:rFonts w:hint="eastAsia" w:ascii="宋体" w:hAnsi="宋体" w:cs="宋体"/>
          <w:b/>
          <w:bCs/>
          <w:color w:val="auto"/>
          <w:szCs w:val="21"/>
          <w:highlight w:val="none"/>
        </w:rPr>
      </w:pPr>
      <w:r>
        <w:rPr>
          <w:rFonts w:hint="eastAsia" w:ascii="宋体" w:hAnsi="宋体" w:cs="宋体"/>
          <w:b/>
          <w:bCs/>
          <w:color w:val="auto"/>
          <w:szCs w:val="21"/>
          <w:highlight w:val="none"/>
        </w:rPr>
        <w:t>二、我方承诺无下列恶意串通的情形：</w:t>
      </w:r>
    </w:p>
    <w:p w14:paraId="6F769E52">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530A37F7">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598E8BA7">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3.供</w:t>
      </w:r>
      <w:r>
        <w:rPr>
          <w:rFonts w:hint="eastAsia" w:ascii="宋体" w:hAnsi="宋体" w:cs="宋体"/>
          <w:color w:val="auto"/>
          <w:spacing w:val="-6"/>
          <w:szCs w:val="21"/>
          <w:highlight w:val="none"/>
        </w:rPr>
        <w:t>应商之间协商报价、技术方案等响应文件的实质性内容；</w:t>
      </w:r>
    </w:p>
    <w:p w14:paraId="1533EF63">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A461A0A">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5.供应商之间事先约定一致抬高或者压低响应报价，或者在竞争性磋商项目中事先约定轮流以高价位或者低价位成交，或者事先约定由某一特定供应商成交，然后再参加竞标；</w:t>
      </w:r>
    </w:p>
    <w:p w14:paraId="198CB536">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1DBBF050">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w:t>
      </w:r>
      <w:r>
        <w:rPr>
          <w:rFonts w:hint="eastAsia" w:ascii="宋体" w:hAnsi="宋体" w:cs="宋体"/>
          <w:color w:val="auto"/>
          <w:spacing w:val="-6"/>
          <w:szCs w:val="21"/>
          <w:highlight w:val="none"/>
        </w:rPr>
        <w:t>谋求特定供应商成交或者排斥其他供应商的其他串通行为。</w:t>
      </w:r>
    </w:p>
    <w:p w14:paraId="3B9665E3">
      <w:pPr>
        <w:spacing w:line="360" w:lineRule="auto"/>
        <w:ind w:firstLine="480" w:firstLineChars="200"/>
        <w:contextualSpacing/>
        <w:rPr>
          <w:rFonts w:hint="eastAsia" w:ascii="宋体" w:hAnsi="宋体" w:cs="宋体"/>
          <w:color w:val="auto"/>
          <w:szCs w:val="21"/>
          <w:highlight w:val="none"/>
        </w:rPr>
      </w:pPr>
    </w:p>
    <w:p w14:paraId="055AEA57">
      <w:pPr>
        <w:spacing w:line="360" w:lineRule="auto"/>
        <w:ind w:firstLine="482" w:firstLineChars="200"/>
        <w:contextualSpacing/>
        <w:rPr>
          <w:rFonts w:hint="eastAsia" w:ascii="宋体" w:hAnsi="宋体" w:cs="宋体"/>
          <w:b/>
          <w:bCs/>
          <w:color w:val="auto"/>
          <w:szCs w:val="21"/>
          <w:highlight w:val="none"/>
        </w:rPr>
      </w:pPr>
      <w:r>
        <w:rPr>
          <w:rFonts w:hint="eastAsia" w:ascii="宋体" w:hAnsi="宋体" w:cs="宋体"/>
          <w:b/>
          <w:bCs/>
          <w:color w:val="auto"/>
          <w:szCs w:val="21"/>
          <w:highlight w:val="none"/>
        </w:rPr>
        <w:t>以上情形一经核查属实，我方愿意承担一切后果，并不再寻求任何旨在减轻或者免除法律责任的辩解。</w:t>
      </w:r>
    </w:p>
    <w:p w14:paraId="178F2795">
      <w:pPr>
        <w:autoSpaceDE w:val="0"/>
        <w:autoSpaceDN w:val="0"/>
        <w:spacing w:line="360" w:lineRule="auto"/>
        <w:ind w:left="4920" w:leftChars="2050" w:firstLine="240" w:firstLineChars="100"/>
        <w:rPr>
          <w:rFonts w:hint="eastAsia" w:ascii="宋体" w:hAnsi="宋体" w:cs="宋体"/>
          <w:color w:val="auto"/>
          <w:kern w:val="0"/>
          <w:szCs w:val="21"/>
          <w:highlight w:val="none"/>
        </w:rPr>
      </w:pPr>
    </w:p>
    <w:p w14:paraId="1C34CAC0">
      <w:pPr>
        <w:wordWrap w:val="0"/>
        <w:snapToGrid w:val="0"/>
        <w:spacing w:line="360" w:lineRule="auto"/>
        <w:jc w:val="right"/>
        <w:rPr>
          <w:rFonts w:ascii="宋体" w:hAnsi="宋体" w:cs="宋体"/>
          <w:color w:val="auto"/>
          <w:kern w:val="0"/>
          <w:szCs w:val="21"/>
          <w:highlight w:val="none"/>
          <w:u w:val="single"/>
        </w:rPr>
      </w:pPr>
      <w:r>
        <w:rPr>
          <w:rFonts w:hint="eastAsia" w:ascii="宋体" w:hAnsi="宋体" w:cs="宋体"/>
          <w:color w:val="auto"/>
          <w:kern w:val="0"/>
          <w:szCs w:val="21"/>
          <w:highlight w:val="none"/>
          <w:lang w:val="zh-CN"/>
        </w:rPr>
        <w:t>供应商名称(CA电子签章)：</w:t>
      </w:r>
      <w:r>
        <w:rPr>
          <w:rFonts w:hint="eastAsia" w:ascii="宋体" w:hAnsi="宋体" w:cs="宋体"/>
          <w:color w:val="auto"/>
          <w:kern w:val="0"/>
          <w:szCs w:val="21"/>
          <w:highlight w:val="none"/>
          <w:u w:val="single"/>
        </w:rPr>
        <w:t xml:space="preserve">                          </w:t>
      </w:r>
    </w:p>
    <w:p w14:paraId="03767BF6">
      <w:pPr>
        <w:spacing w:line="360" w:lineRule="auto"/>
        <w:jc w:val="center"/>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                                                     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485E8C88">
      <w:pPr>
        <w:spacing w:line="360" w:lineRule="auto"/>
        <w:jc w:val="left"/>
        <w:rPr>
          <w:rFonts w:hint="eastAsia" w:ascii="宋体" w:hAnsi="宋体" w:cs="宋体"/>
          <w:color w:val="auto"/>
          <w:kern w:val="0"/>
          <w:szCs w:val="21"/>
          <w:highlight w:val="none"/>
          <w:lang w:val="zh-CN"/>
        </w:rPr>
      </w:pPr>
    </w:p>
    <w:p w14:paraId="282E2A04">
      <w:pPr>
        <w:spacing w:line="360" w:lineRule="auto"/>
        <w:jc w:val="left"/>
        <w:outlineLvl w:val="2"/>
        <w:rPr>
          <w:rFonts w:hint="eastAsia" w:ascii="宋体" w:hAnsi="宋体" w:cs="宋体"/>
          <w:bCs/>
          <w:color w:val="auto"/>
          <w:szCs w:val="21"/>
          <w:highlight w:val="none"/>
        </w:rPr>
      </w:pPr>
      <w:r>
        <w:rPr>
          <w:rFonts w:hint="eastAsia" w:ascii="宋体" w:hAnsi="宋体" w:cs="宋体"/>
          <w:b/>
          <w:bCs/>
          <w:color w:val="auto"/>
          <w:szCs w:val="21"/>
          <w:highlight w:val="none"/>
        </w:rPr>
        <w:br w:type="page"/>
      </w:r>
      <w:r>
        <w:rPr>
          <w:rFonts w:hint="eastAsia" w:ascii="宋体" w:hAnsi="宋体" w:cs="宋体"/>
          <w:b/>
          <w:bCs/>
          <w:color w:val="auto"/>
          <w:szCs w:val="21"/>
          <w:highlight w:val="none"/>
        </w:rPr>
        <w:t>二</w:t>
      </w:r>
      <w:r>
        <w:rPr>
          <w:rFonts w:hint="eastAsia" w:ascii="宋体" w:hAnsi="宋体" w:cs="宋体"/>
          <w:b/>
          <w:color w:val="auto"/>
          <w:szCs w:val="21"/>
          <w:highlight w:val="none"/>
        </w:rPr>
        <w:t>、法定代表人（负责人/自然人）身份证明及法定代表人有效身份证正反面原件扫描件</w:t>
      </w:r>
    </w:p>
    <w:p w14:paraId="3E65ECD1">
      <w:pPr>
        <w:spacing w:line="360" w:lineRule="auto"/>
        <w:jc w:val="center"/>
        <w:rPr>
          <w:rFonts w:hint="eastAsia" w:ascii="宋体" w:hAnsi="宋体" w:cs="宋体"/>
          <w:bCs/>
          <w:color w:val="auto"/>
          <w:szCs w:val="21"/>
          <w:highlight w:val="none"/>
        </w:rPr>
      </w:pPr>
    </w:p>
    <w:p w14:paraId="58FE4787">
      <w:pPr>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法定代表人（负责人/自然人）证明书</w:t>
      </w:r>
    </w:p>
    <w:p w14:paraId="7BBD7F09">
      <w:pPr>
        <w:pStyle w:val="18"/>
        <w:ind w:left="0" w:leftChars="0"/>
        <w:rPr>
          <w:rFonts w:hint="eastAsia" w:ascii="宋体" w:hAnsi="宋体" w:cs="宋体"/>
          <w:color w:val="auto"/>
          <w:szCs w:val="21"/>
          <w:highlight w:val="none"/>
        </w:rPr>
      </w:pPr>
    </w:p>
    <w:p w14:paraId="0E3A6B2B">
      <w:pPr>
        <w:spacing w:line="360" w:lineRule="auto"/>
        <w:ind w:left="540"/>
        <w:contextualSpacing/>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hint="eastAsia" w:ascii="宋体" w:hAnsi="宋体" w:cs="宋体"/>
          <w:color w:val="auto"/>
          <w:szCs w:val="21"/>
          <w:highlight w:val="none"/>
          <w:u w:val="single"/>
        </w:rPr>
        <w:t xml:space="preserve">                                         </w:t>
      </w:r>
    </w:p>
    <w:p w14:paraId="152745B4">
      <w:pPr>
        <w:spacing w:line="360" w:lineRule="auto"/>
        <w:ind w:left="540"/>
        <w:contextualSpacing/>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38DA7461">
      <w:pPr>
        <w:spacing w:line="360" w:lineRule="auto"/>
        <w:ind w:left="540"/>
        <w:contextualSpacing/>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     别：</w:t>
      </w:r>
      <w:r>
        <w:rPr>
          <w:rFonts w:hint="eastAsia" w:ascii="宋体" w:hAnsi="宋体" w:cs="宋体"/>
          <w:color w:val="auto"/>
          <w:szCs w:val="21"/>
          <w:highlight w:val="none"/>
          <w:u w:val="single"/>
        </w:rPr>
        <w:t xml:space="preserve">                </w:t>
      </w:r>
    </w:p>
    <w:p w14:paraId="28FF313F">
      <w:pPr>
        <w:spacing w:line="360" w:lineRule="auto"/>
        <w:ind w:left="540"/>
        <w:contextualSpacing/>
        <w:rPr>
          <w:rFonts w:hint="eastAsia" w:ascii="宋体" w:hAnsi="宋体" w:cs="宋体"/>
          <w:color w:val="auto"/>
          <w:szCs w:val="21"/>
          <w:highlight w:val="none"/>
          <w:u w:val="single"/>
        </w:rPr>
      </w:pPr>
      <w:r>
        <w:rPr>
          <w:rFonts w:hint="eastAsia" w:ascii="宋体" w:hAnsi="宋体" w:cs="宋体"/>
          <w:color w:val="auto"/>
          <w:szCs w:val="21"/>
          <w:highlight w:val="none"/>
        </w:rPr>
        <w:t>年    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p>
    <w:p w14:paraId="17A4DB30">
      <w:pPr>
        <w:spacing w:line="360" w:lineRule="auto"/>
        <w:ind w:left="540"/>
        <w:contextualSpacing/>
        <w:rPr>
          <w:rFonts w:hint="eastAsia"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302EFC8B">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（供应商名称）</w:t>
      </w:r>
      <w:r>
        <w:rPr>
          <w:rFonts w:hint="eastAsia" w:ascii="宋体" w:hAnsi="宋体" w:cs="宋体"/>
          <w:color w:val="auto"/>
          <w:szCs w:val="21"/>
          <w:highlight w:val="none"/>
        </w:rPr>
        <w:t>的法定代表人（负责人/自然人）。</w:t>
      </w:r>
    </w:p>
    <w:p w14:paraId="4275478B">
      <w:pPr>
        <w:spacing w:line="360" w:lineRule="auto"/>
        <w:ind w:left="540"/>
        <w:contextualSpacing/>
        <w:rPr>
          <w:rFonts w:hint="eastAsia" w:ascii="宋体" w:hAnsi="宋体" w:cs="宋体"/>
          <w:color w:val="auto"/>
          <w:szCs w:val="21"/>
          <w:highlight w:val="none"/>
        </w:rPr>
      </w:pPr>
      <w:r>
        <w:rPr>
          <w:rFonts w:hint="eastAsia" w:ascii="宋体" w:hAnsi="宋体" w:cs="宋体"/>
          <w:color w:val="auto"/>
          <w:szCs w:val="21"/>
          <w:highlight w:val="none"/>
        </w:rPr>
        <w:t>特此证明。</w:t>
      </w:r>
    </w:p>
    <w:p w14:paraId="2877FC7A">
      <w:pPr>
        <w:spacing w:line="360" w:lineRule="auto"/>
        <w:ind w:left="540"/>
        <w:contextualSpacing/>
        <w:rPr>
          <w:rFonts w:hint="eastAsia" w:ascii="宋体" w:hAnsi="宋体" w:cs="宋体"/>
          <w:color w:val="auto"/>
          <w:szCs w:val="21"/>
          <w:highlight w:val="none"/>
        </w:rPr>
      </w:pPr>
    </w:p>
    <w:p w14:paraId="4FD7F0C0">
      <w:pPr>
        <w:spacing w:line="360" w:lineRule="auto"/>
        <w:ind w:left="540"/>
        <w:contextualSpacing/>
        <w:rPr>
          <w:rFonts w:hint="eastAsia" w:ascii="宋体" w:hAnsi="宋体" w:cs="宋体"/>
          <w:color w:val="auto"/>
          <w:szCs w:val="21"/>
          <w:highlight w:val="none"/>
        </w:rPr>
      </w:pPr>
      <w:r>
        <w:rPr>
          <w:rFonts w:hint="eastAsia" w:ascii="宋体" w:hAnsi="宋体" w:cs="宋体"/>
          <w:color w:val="auto"/>
          <w:szCs w:val="21"/>
          <w:highlight w:val="none"/>
        </w:rPr>
        <w:t>附件：法定代表人（负责人/自然人）有效身份证正反面原件扫描件</w:t>
      </w:r>
    </w:p>
    <w:p w14:paraId="3FE762D6">
      <w:pPr>
        <w:spacing w:line="360" w:lineRule="auto"/>
        <w:ind w:left="540"/>
        <w:contextualSpacing/>
        <w:rPr>
          <w:rFonts w:hint="eastAsia" w:ascii="宋体" w:hAnsi="宋体" w:cs="宋体"/>
          <w:color w:val="auto"/>
          <w:szCs w:val="21"/>
          <w:highlight w:val="none"/>
        </w:rPr>
      </w:pPr>
    </w:p>
    <w:p w14:paraId="5B574D6D">
      <w:pPr>
        <w:pStyle w:val="12"/>
        <w:rPr>
          <w:rFonts w:hint="eastAsia" w:ascii="宋体" w:hAnsi="宋体" w:cs="宋体"/>
          <w:color w:val="auto"/>
          <w:szCs w:val="21"/>
          <w:highlight w:val="none"/>
        </w:rPr>
      </w:pPr>
    </w:p>
    <w:p w14:paraId="7879EAC7">
      <w:pPr>
        <w:rPr>
          <w:rFonts w:hint="eastAsia" w:ascii="宋体" w:hAnsi="宋体" w:cs="宋体"/>
          <w:color w:val="auto"/>
          <w:szCs w:val="21"/>
          <w:highlight w:val="none"/>
        </w:rPr>
      </w:pPr>
    </w:p>
    <w:p w14:paraId="6E11A0CF">
      <w:pPr>
        <w:pStyle w:val="12"/>
        <w:rPr>
          <w:rFonts w:hint="eastAsia" w:ascii="宋体" w:hAnsi="宋体" w:cs="宋体"/>
          <w:color w:val="auto"/>
          <w:szCs w:val="21"/>
          <w:highlight w:val="none"/>
        </w:rPr>
      </w:pPr>
    </w:p>
    <w:p w14:paraId="03705908">
      <w:pPr>
        <w:wordWrap w:val="0"/>
        <w:snapToGrid w:val="0"/>
        <w:spacing w:line="360" w:lineRule="auto"/>
        <w:jc w:val="right"/>
        <w:rPr>
          <w:rFonts w:ascii="宋体" w:hAnsi="宋体" w:cs="宋体"/>
          <w:color w:val="auto"/>
          <w:kern w:val="0"/>
          <w:szCs w:val="21"/>
          <w:highlight w:val="none"/>
          <w:u w:val="single"/>
        </w:rPr>
      </w:pPr>
      <w:r>
        <w:rPr>
          <w:rFonts w:hint="eastAsia" w:ascii="宋体" w:hAnsi="宋体" w:cs="宋体"/>
          <w:color w:val="auto"/>
          <w:kern w:val="0"/>
          <w:szCs w:val="21"/>
          <w:highlight w:val="none"/>
          <w:lang w:val="zh-CN"/>
        </w:rPr>
        <w:t>供应商名称(加盖CA电子签章)：</w:t>
      </w:r>
      <w:r>
        <w:rPr>
          <w:rFonts w:hint="eastAsia" w:ascii="宋体" w:hAnsi="宋体" w:cs="宋体"/>
          <w:color w:val="auto"/>
          <w:kern w:val="0"/>
          <w:szCs w:val="21"/>
          <w:highlight w:val="none"/>
          <w:u w:val="single"/>
        </w:rPr>
        <w:t xml:space="preserve">                          </w:t>
      </w:r>
    </w:p>
    <w:p w14:paraId="1D5A324B">
      <w:pPr>
        <w:spacing w:line="360" w:lineRule="auto"/>
        <w:jc w:val="center"/>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                                                     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65226963">
      <w:pPr>
        <w:spacing w:line="360" w:lineRule="auto"/>
        <w:contextualSpacing/>
        <w:jc w:val="left"/>
        <w:rPr>
          <w:rFonts w:hint="eastAsia" w:ascii="宋体" w:hAnsi="宋体" w:cs="宋体"/>
          <w:color w:val="auto"/>
          <w:szCs w:val="21"/>
          <w:highlight w:val="none"/>
        </w:rPr>
      </w:pPr>
    </w:p>
    <w:p w14:paraId="77F268CA">
      <w:pPr>
        <w:spacing w:line="360" w:lineRule="auto"/>
        <w:contextualSpacing/>
        <w:jc w:val="left"/>
        <w:rPr>
          <w:rFonts w:hint="eastAsia" w:ascii="宋体" w:hAnsi="宋体" w:cs="宋体"/>
          <w:color w:val="auto"/>
          <w:szCs w:val="21"/>
          <w:highlight w:val="none"/>
        </w:rPr>
        <w:sectPr>
          <w:pgSz w:w="11910" w:h="16840"/>
          <w:pgMar w:top="1440" w:right="1080" w:bottom="1440" w:left="1080" w:header="720" w:footer="720" w:gutter="0"/>
          <w:pgNumType w:fmt="numberInDash"/>
          <w:cols w:space="720" w:num="1"/>
        </w:sectPr>
      </w:pPr>
      <w:r>
        <w:rPr>
          <w:rFonts w:hint="eastAsia" w:ascii="宋体" w:hAnsi="宋体" w:cs="宋体"/>
          <w:color w:val="auto"/>
          <w:szCs w:val="21"/>
          <w:highlight w:val="none"/>
        </w:rPr>
        <w:t>注：供应商为其他组织或者自然人时，本磋商文件规定的法定代表人指负责人或者自然人。本磋商文件所称负责人是指参加竞标的其他组织营业执照上的负责人，本磋商文件所称自然人指参与竞标的自然人本人。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631F160">
      <w:pPr>
        <w:spacing w:line="360" w:lineRule="auto"/>
        <w:jc w:val="left"/>
        <w:outlineLvl w:val="2"/>
        <w:rPr>
          <w:rFonts w:hint="eastAsia" w:ascii="宋体" w:hAnsi="宋体" w:cs="宋体"/>
          <w:bCs/>
          <w:color w:val="auto"/>
          <w:szCs w:val="21"/>
          <w:highlight w:val="none"/>
        </w:rPr>
      </w:pPr>
      <w:r>
        <w:rPr>
          <w:rFonts w:hint="eastAsia" w:ascii="宋体" w:hAnsi="宋体" w:cs="宋体"/>
          <w:b/>
          <w:color w:val="auto"/>
          <w:szCs w:val="21"/>
          <w:highlight w:val="none"/>
        </w:rPr>
        <w:t>三、法定代表人（负责人/自然人）授权委托书</w:t>
      </w:r>
    </w:p>
    <w:p w14:paraId="06B1D8F6">
      <w:pPr>
        <w:spacing w:line="360" w:lineRule="auto"/>
        <w:jc w:val="center"/>
        <w:rPr>
          <w:rFonts w:hint="eastAsia" w:ascii="宋体" w:hAnsi="宋体" w:cs="宋体"/>
          <w:color w:val="auto"/>
          <w:szCs w:val="21"/>
          <w:highlight w:val="none"/>
        </w:rPr>
      </w:pPr>
    </w:p>
    <w:p w14:paraId="0BB6DF60">
      <w:pP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授权委托书</w:t>
      </w:r>
    </w:p>
    <w:p w14:paraId="52073BF2">
      <w:pPr>
        <w:spacing w:line="360" w:lineRule="auto"/>
        <w:rPr>
          <w:rFonts w:hint="eastAsia" w:ascii="宋体" w:hAnsi="宋体" w:cs="宋体"/>
          <w:color w:val="auto"/>
          <w:szCs w:val="21"/>
          <w:highlight w:val="none"/>
        </w:rPr>
      </w:pPr>
    </w:p>
    <w:p w14:paraId="13C3ADA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lang w:eastAsia="zh-CN"/>
        </w:rPr>
        <w:t>广西云之峰项目管理有限公司</w:t>
      </w:r>
      <w:r>
        <w:rPr>
          <w:rFonts w:hint="eastAsia" w:ascii="宋体" w:hAnsi="宋体" w:cs="宋体"/>
          <w:color w:val="auto"/>
          <w:szCs w:val="21"/>
          <w:highlight w:val="none"/>
        </w:rPr>
        <w:t>：</w:t>
      </w:r>
    </w:p>
    <w:p w14:paraId="48232F72">
      <w:pPr>
        <w:spacing w:line="360" w:lineRule="auto"/>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color w:val="auto"/>
          <w:szCs w:val="21"/>
          <w:highlight w:val="none"/>
          <w:u w:val="single"/>
        </w:rPr>
        <w:t xml:space="preserve">  （姓名）  </w:t>
      </w: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（供应商名称）  </w:t>
      </w:r>
      <w:r>
        <w:rPr>
          <w:rFonts w:hint="eastAsia" w:ascii="宋体" w:hAnsi="宋体" w:cs="宋体"/>
          <w:color w:val="auto"/>
          <w:szCs w:val="21"/>
          <w:highlight w:val="none"/>
        </w:rPr>
        <w:t>的（</w:t>
      </w:r>
      <w:r>
        <w:rPr>
          <w:rFonts w:hint="eastAsia" w:ascii="宋体" w:hAnsi="宋体" w:cs="宋体"/>
          <w:color w:val="auto"/>
          <w:szCs w:val="21"/>
          <w:highlight w:val="none"/>
          <w:u w:val="single"/>
        </w:rPr>
        <w:t>□法定代表人/□负责人/□自然人本人</w:t>
      </w:r>
      <w:r>
        <w:rPr>
          <w:rFonts w:hint="eastAsia" w:ascii="宋体" w:hAnsi="宋体" w:cs="宋体"/>
          <w:color w:val="auto"/>
          <w:szCs w:val="21"/>
          <w:highlight w:val="none"/>
        </w:rPr>
        <w:t>），现授权</w:t>
      </w:r>
      <w:r>
        <w:rPr>
          <w:rFonts w:hint="eastAsia" w:ascii="宋体" w:hAnsi="宋体" w:cs="宋体"/>
          <w:color w:val="auto"/>
          <w:szCs w:val="21"/>
          <w:highlight w:val="none"/>
          <w:u w:val="single"/>
        </w:rPr>
        <w:t xml:space="preserve"> （姓名） </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lang w:eastAsia="zh-CN"/>
        </w:rPr>
        <w:t>太阳村镇四合村拉立屯供水管网改造工程</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项目的竞标活动，并代表我方全权办理针对上述项目的所有采购程序和环节的具体事务和签署相关文件。</w:t>
      </w:r>
    </w:p>
    <w:p w14:paraId="0F538E5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我方对委托代理人的签字事项负全部责任。</w:t>
      </w:r>
    </w:p>
    <w:p w14:paraId="4EBCB3F7">
      <w:pPr>
        <w:spacing w:line="360" w:lineRule="auto"/>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本授权书自签署之日起生效，在撤销授权的书面通知以前，本授权书一直有效。委托代理人在授权书有效期内签署的所有文件不因授权的撤销而失效。</w:t>
      </w:r>
    </w:p>
    <w:p w14:paraId="01683042">
      <w:pPr>
        <w:spacing w:line="360" w:lineRule="auto"/>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委托代理人无转委托权，特此委托。</w:t>
      </w:r>
    </w:p>
    <w:p w14:paraId="4414B5E9">
      <w:pPr>
        <w:spacing w:line="360" w:lineRule="auto"/>
        <w:ind w:firstLine="48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附：法定代表人（负责人/自然人）有效身份证正反面原件扫描件及委托代理人有效身份证正反面原件扫描件</w:t>
      </w:r>
    </w:p>
    <w:p w14:paraId="3E2378E5">
      <w:pPr>
        <w:spacing w:line="360" w:lineRule="auto"/>
        <w:rPr>
          <w:rFonts w:hint="eastAsia" w:ascii="宋体" w:hAnsi="宋体" w:cs="宋体"/>
          <w:color w:val="auto"/>
          <w:szCs w:val="21"/>
          <w:highlight w:val="none"/>
        </w:rPr>
      </w:pPr>
    </w:p>
    <w:p w14:paraId="0994F3A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委托代理人（签字）：         法定代表人（负责人/自然人）（签字或</w:t>
      </w:r>
      <w:r>
        <w:rPr>
          <w:rFonts w:hint="eastAsia" w:ascii="宋体" w:hAnsi="宋体" w:cs="宋体"/>
          <w:color w:val="auto"/>
          <w:sz w:val="22"/>
          <w:szCs w:val="22"/>
          <w:highlight w:val="none"/>
        </w:rPr>
        <w:t>加盖CA电子签字章</w:t>
      </w:r>
      <w:r>
        <w:rPr>
          <w:rFonts w:hint="eastAsia" w:ascii="宋体" w:hAnsi="宋体" w:cs="宋体"/>
          <w:color w:val="auto"/>
          <w:szCs w:val="21"/>
          <w:highlight w:val="none"/>
        </w:rPr>
        <w:t xml:space="preserve">）：              </w:t>
      </w:r>
    </w:p>
    <w:p w14:paraId="3128BC0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委托代理人身份证号码：                              </w:t>
      </w:r>
    </w:p>
    <w:p w14:paraId="7A5174A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7CB52FF7">
      <w:pPr>
        <w:wordWrap w:val="0"/>
        <w:snapToGrid w:val="0"/>
        <w:spacing w:line="360" w:lineRule="auto"/>
        <w:jc w:val="right"/>
        <w:rPr>
          <w:rFonts w:ascii="宋体" w:hAnsi="宋体" w:cs="宋体"/>
          <w:color w:val="auto"/>
          <w:kern w:val="0"/>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kern w:val="0"/>
          <w:szCs w:val="21"/>
          <w:highlight w:val="none"/>
          <w:lang w:val="zh-CN"/>
        </w:rPr>
        <w:t>供应商名称(加盖CA电子签章)：</w:t>
      </w:r>
      <w:r>
        <w:rPr>
          <w:rFonts w:hint="eastAsia" w:ascii="宋体" w:hAnsi="宋体" w:cs="宋体"/>
          <w:color w:val="auto"/>
          <w:kern w:val="0"/>
          <w:szCs w:val="21"/>
          <w:highlight w:val="none"/>
          <w:u w:val="single"/>
        </w:rPr>
        <w:t xml:space="preserve">                          </w:t>
      </w:r>
    </w:p>
    <w:p w14:paraId="0836F91C">
      <w:pPr>
        <w:spacing w:line="360" w:lineRule="auto"/>
        <w:jc w:val="center"/>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                                                     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583AC315">
      <w:pPr>
        <w:spacing w:line="360" w:lineRule="auto"/>
        <w:contextualSpacing/>
        <w:jc w:val="center"/>
        <w:rPr>
          <w:rFonts w:hint="eastAsia" w:ascii="宋体" w:hAnsi="宋体" w:cs="宋体"/>
          <w:color w:val="auto"/>
          <w:szCs w:val="21"/>
          <w:highlight w:val="none"/>
        </w:rPr>
      </w:pPr>
    </w:p>
    <w:p w14:paraId="5C4CE39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注：1. 法定代表人必须在授权委托书上亲笔签字或盖章，委托代理人必须在授权委托书上亲笔签字，</w:t>
      </w:r>
      <w:r>
        <w:rPr>
          <w:rFonts w:hint="eastAsia" w:ascii="宋体" w:hAnsi="宋体" w:cs="宋体"/>
          <w:b/>
          <w:color w:val="auto"/>
          <w:szCs w:val="21"/>
          <w:highlight w:val="none"/>
        </w:rPr>
        <w:t>否则其响应文件按无效响应处理。</w:t>
      </w:r>
    </w:p>
    <w:p w14:paraId="43764138">
      <w:pPr>
        <w:spacing w:line="360" w:lineRule="auto"/>
        <w:ind w:firstLine="48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2E81F5E">
      <w:pPr>
        <w:spacing w:line="360" w:lineRule="auto"/>
        <w:ind w:firstLine="480" w:firstLineChars="200"/>
        <w:jc w:val="left"/>
        <w:rPr>
          <w:rFonts w:hint="eastAsia" w:ascii="宋体" w:hAnsi="宋体" w:cs="宋体"/>
          <w:color w:val="auto"/>
          <w:szCs w:val="21"/>
          <w:highlight w:val="none"/>
        </w:rPr>
      </w:pPr>
      <w:r>
        <w:rPr>
          <w:rFonts w:hint="eastAsia" w:ascii="宋体" w:hAnsi="宋体" w:cs="宋体"/>
          <w:color w:val="auto"/>
          <w:szCs w:val="21"/>
          <w:highlight w:val="none"/>
        </w:rPr>
        <w:t>3. 法人、其他组织竞标时“我方”是指“我单位”，自然人竞标时“我方”是指“本人”。</w:t>
      </w:r>
    </w:p>
    <w:p w14:paraId="2B4BE526">
      <w:pPr>
        <w:wordWrap w:val="0"/>
        <w:snapToGrid w:val="0"/>
        <w:spacing w:line="360" w:lineRule="auto"/>
        <w:rPr>
          <w:rFonts w:ascii="宋体" w:hAnsi="宋体" w:cs="宋体"/>
          <w:color w:val="auto"/>
          <w:kern w:val="0"/>
          <w:szCs w:val="21"/>
          <w:highlight w:val="none"/>
          <w:u w:val="single"/>
        </w:rPr>
      </w:pPr>
    </w:p>
    <w:p w14:paraId="04B14BF2">
      <w:pPr>
        <w:spacing w:line="360" w:lineRule="auto"/>
        <w:jc w:val="left"/>
        <w:outlineLvl w:val="2"/>
        <w:rPr>
          <w:rFonts w:hint="eastAsia" w:ascii="宋体" w:hAnsi="宋体" w:cs="宋体"/>
          <w:b/>
          <w:color w:val="auto"/>
          <w:szCs w:val="21"/>
          <w:highlight w:val="none"/>
        </w:rPr>
      </w:pPr>
      <w:r>
        <w:rPr>
          <w:rFonts w:hint="eastAsia" w:hAnsi="宋体" w:cs="宋体"/>
          <w:b/>
          <w:color w:val="auto"/>
          <w:szCs w:val="21"/>
          <w:highlight w:val="none"/>
        </w:rPr>
        <w:br w:type="page"/>
      </w:r>
      <w:r>
        <w:rPr>
          <w:rFonts w:hint="eastAsia" w:hAnsi="宋体" w:cs="宋体"/>
          <w:b/>
          <w:color w:val="auto"/>
          <w:szCs w:val="21"/>
          <w:highlight w:val="none"/>
        </w:rPr>
        <w:t>四</w:t>
      </w:r>
      <w:r>
        <w:rPr>
          <w:rFonts w:hint="eastAsia" w:ascii="宋体" w:hAnsi="宋体" w:cs="宋体"/>
          <w:b/>
          <w:color w:val="auto"/>
          <w:szCs w:val="21"/>
          <w:highlight w:val="none"/>
        </w:rPr>
        <w:t>、商务条款偏离表</w:t>
      </w:r>
    </w:p>
    <w:p w14:paraId="5D86676D">
      <w:pP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商务条款偏离表</w:t>
      </w:r>
    </w:p>
    <w:p w14:paraId="387EBE8D">
      <w:pPr>
        <w:spacing w:line="360" w:lineRule="auto"/>
        <w:ind w:firstLine="480" w:firstLineChars="200"/>
        <w:contextualSpacing/>
        <w:rPr>
          <w:rFonts w:hint="eastAsia"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p>
    <w:p w14:paraId="4D86B351">
      <w:pPr>
        <w:spacing w:line="360" w:lineRule="auto"/>
        <w:ind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3454"/>
        <w:gridCol w:w="3112"/>
        <w:gridCol w:w="1214"/>
      </w:tblGrid>
      <w:tr w14:paraId="1AB4C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7CA26BD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内容</w:t>
            </w:r>
          </w:p>
        </w:tc>
        <w:tc>
          <w:tcPr>
            <w:tcW w:w="3454" w:type="dxa"/>
            <w:tcBorders>
              <w:top w:val="single" w:color="auto" w:sz="4" w:space="0"/>
              <w:left w:val="single" w:color="auto" w:sz="4" w:space="0"/>
              <w:bottom w:val="single" w:color="auto" w:sz="4" w:space="0"/>
              <w:right w:val="single" w:color="auto" w:sz="4" w:space="0"/>
            </w:tcBorders>
            <w:noWrap w:val="0"/>
            <w:vAlign w:val="center"/>
          </w:tcPr>
          <w:p w14:paraId="33BC0EC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竞争性磋商采购文件需求</w:t>
            </w:r>
          </w:p>
        </w:tc>
        <w:tc>
          <w:tcPr>
            <w:tcW w:w="3112" w:type="dxa"/>
            <w:tcBorders>
              <w:top w:val="single" w:color="auto" w:sz="4" w:space="0"/>
              <w:left w:val="single" w:color="auto" w:sz="4" w:space="0"/>
              <w:bottom w:val="single" w:color="auto" w:sz="4" w:space="0"/>
              <w:right w:val="single" w:color="auto" w:sz="4" w:space="0"/>
            </w:tcBorders>
            <w:noWrap w:val="0"/>
            <w:vAlign w:val="center"/>
          </w:tcPr>
          <w:p w14:paraId="24226F6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响应文件的承诺内容</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BAD1AD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0023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4FB1EAF3">
            <w:pPr>
              <w:widowControl/>
              <w:snapToGrid w:val="0"/>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基本要求及安全目标</w:t>
            </w:r>
          </w:p>
        </w:tc>
        <w:tc>
          <w:tcPr>
            <w:tcW w:w="3454" w:type="dxa"/>
            <w:tcBorders>
              <w:top w:val="single" w:color="auto" w:sz="4" w:space="0"/>
              <w:left w:val="single" w:color="auto" w:sz="4" w:space="0"/>
              <w:bottom w:val="single" w:color="auto" w:sz="4" w:space="0"/>
              <w:right w:val="single" w:color="auto" w:sz="4" w:space="0"/>
            </w:tcBorders>
            <w:noWrap w:val="0"/>
            <w:vAlign w:val="center"/>
          </w:tcPr>
          <w:p w14:paraId="61C3C86B">
            <w:pPr>
              <w:spacing w:line="360" w:lineRule="auto"/>
              <w:jc w:val="center"/>
              <w:rPr>
                <w:rFonts w:hint="eastAsia" w:ascii="宋体" w:hAnsi="宋体" w:cs="宋体"/>
                <w:color w:val="auto"/>
                <w:szCs w:val="21"/>
                <w:highlight w:val="none"/>
              </w:rPr>
            </w:pPr>
          </w:p>
        </w:tc>
        <w:tc>
          <w:tcPr>
            <w:tcW w:w="3112" w:type="dxa"/>
            <w:tcBorders>
              <w:top w:val="single" w:color="auto" w:sz="4" w:space="0"/>
              <w:left w:val="single" w:color="auto" w:sz="4" w:space="0"/>
              <w:bottom w:val="single" w:color="auto" w:sz="4" w:space="0"/>
              <w:right w:val="single" w:color="auto" w:sz="4" w:space="0"/>
            </w:tcBorders>
            <w:noWrap w:val="0"/>
            <w:vAlign w:val="center"/>
          </w:tcPr>
          <w:p w14:paraId="525CBF19">
            <w:pPr>
              <w:spacing w:line="360" w:lineRule="auto"/>
              <w:jc w:val="center"/>
              <w:rPr>
                <w:rFonts w:hint="eastAsia" w:ascii="宋体" w:hAnsi="宋体" w:cs="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1DE12FB">
            <w:pPr>
              <w:spacing w:line="360" w:lineRule="auto"/>
              <w:jc w:val="center"/>
              <w:rPr>
                <w:rFonts w:hint="eastAsia" w:ascii="宋体" w:hAnsi="宋体" w:cs="宋体"/>
                <w:color w:val="auto"/>
                <w:szCs w:val="21"/>
                <w:highlight w:val="none"/>
              </w:rPr>
            </w:pPr>
          </w:p>
        </w:tc>
      </w:tr>
      <w:tr w14:paraId="6103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1DBE4D67">
            <w:pPr>
              <w:widowControl/>
              <w:snapToGrid w:val="0"/>
              <w:spacing w:line="400" w:lineRule="exact"/>
              <w:jc w:val="center"/>
              <w:rPr>
                <w:rFonts w:hint="eastAsia" w:ascii="宋体" w:hAnsi="宋体" w:cs="宋体"/>
                <w:color w:val="auto"/>
                <w:szCs w:val="21"/>
                <w:highlight w:val="none"/>
              </w:rPr>
            </w:pPr>
            <w:r>
              <w:rPr>
                <w:rFonts w:hint="eastAsia" w:ascii="宋体" w:hAnsi="宋体" w:cs="宋体"/>
                <w:color w:val="auto"/>
                <w:highlight w:val="none"/>
              </w:rPr>
              <w:t>报价方式</w:t>
            </w:r>
          </w:p>
        </w:tc>
        <w:tc>
          <w:tcPr>
            <w:tcW w:w="3454" w:type="dxa"/>
            <w:tcBorders>
              <w:top w:val="single" w:color="auto" w:sz="4" w:space="0"/>
              <w:left w:val="single" w:color="auto" w:sz="4" w:space="0"/>
              <w:bottom w:val="single" w:color="auto" w:sz="4" w:space="0"/>
              <w:right w:val="single" w:color="auto" w:sz="4" w:space="0"/>
            </w:tcBorders>
            <w:noWrap w:val="0"/>
            <w:vAlign w:val="center"/>
          </w:tcPr>
          <w:p w14:paraId="63EA8217">
            <w:pPr>
              <w:spacing w:line="360" w:lineRule="auto"/>
              <w:jc w:val="center"/>
              <w:rPr>
                <w:rFonts w:hint="eastAsia" w:ascii="宋体" w:hAnsi="宋体" w:cs="宋体"/>
                <w:color w:val="auto"/>
                <w:szCs w:val="21"/>
                <w:highlight w:val="none"/>
              </w:rPr>
            </w:pPr>
          </w:p>
        </w:tc>
        <w:tc>
          <w:tcPr>
            <w:tcW w:w="3112" w:type="dxa"/>
            <w:tcBorders>
              <w:top w:val="single" w:color="auto" w:sz="4" w:space="0"/>
              <w:left w:val="single" w:color="auto" w:sz="4" w:space="0"/>
              <w:bottom w:val="single" w:color="auto" w:sz="4" w:space="0"/>
              <w:right w:val="single" w:color="auto" w:sz="4" w:space="0"/>
            </w:tcBorders>
            <w:noWrap w:val="0"/>
            <w:vAlign w:val="center"/>
          </w:tcPr>
          <w:p w14:paraId="5B3A51BD">
            <w:pPr>
              <w:spacing w:line="360" w:lineRule="auto"/>
              <w:jc w:val="center"/>
              <w:rPr>
                <w:rFonts w:hint="eastAsia" w:ascii="宋体" w:hAnsi="宋体" w:cs="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7A98E92C">
            <w:pPr>
              <w:spacing w:line="360" w:lineRule="auto"/>
              <w:jc w:val="center"/>
              <w:rPr>
                <w:rFonts w:hint="eastAsia" w:ascii="宋体" w:hAnsi="宋体" w:cs="宋体"/>
                <w:color w:val="auto"/>
                <w:szCs w:val="21"/>
                <w:highlight w:val="none"/>
              </w:rPr>
            </w:pPr>
          </w:p>
        </w:tc>
      </w:tr>
      <w:tr w14:paraId="71AA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7AB20AF3">
            <w:pPr>
              <w:widowControl/>
              <w:snapToGrid w:val="0"/>
              <w:spacing w:line="400" w:lineRule="exact"/>
              <w:jc w:val="center"/>
              <w:rPr>
                <w:rFonts w:hint="eastAsia" w:hAnsi="宋体" w:cs="宋体"/>
                <w:color w:val="auto"/>
                <w:szCs w:val="21"/>
                <w:highlight w:val="none"/>
              </w:rPr>
            </w:pPr>
            <w:r>
              <w:rPr>
                <w:rFonts w:hint="eastAsia" w:ascii="宋体" w:hAnsi="宋体" w:cs="宋体"/>
                <w:color w:val="auto"/>
                <w:kern w:val="0"/>
                <w:highlight w:val="none"/>
              </w:rPr>
              <w:t>工期及工程质量</w:t>
            </w:r>
          </w:p>
        </w:tc>
        <w:tc>
          <w:tcPr>
            <w:tcW w:w="3454" w:type="dxa"/>
            <w:tcBorders>
              <w:top w:val="single" w:color="auto" w:sz="4" w:space="0"/>
              <w:left w:val="single" w:color="auto" w:sz="4" w:space="0"/>
              <w:bottom w:val="single" w:color="auto" w:sz="4" w:space="0"/>
              <w:right w:val="single" w:color="auto" w:sz="4" w:space="0"/>
            </w:tcBorders>
            <w:noWrap w:val="0"/>
            <w:vAlign w:val="center"/>
          </w:tcPr>
          <w:p w14:paraId="016741F9">
            <w:pPr>
              <w:spacing w:line="360" w:lineRule="auto"/>
              <w:jc w:val="center"/>
              <w:rPr>
                <w:rFonts w:hint="eastAsia" w:ascii="宋体" w:hAnsi="宋体" w:cs="宋体"/>
                <w:color w:val="auto"/>
                <w:szCs w:val="21"/>
                <w:highlight w:val="none"/>
              </w:rPr>
            </w:pPr>
          </w:p>
        </w:tc>
        <w:tc>
          <w:tcPr>
            <w:tcW w:w="3112" w:type="dxa"/>
            <w:tcBorders>
              <w:top w:val="single" w:color="auto" w:sz="4" w:space="0"/>
              <w:left w:val="single" w:color="auto" w:sz="4" w:space="0"/>
              <w:bottom w:val="single" w:color="auto" w:sz="4" w:space="0"/>
              <w:right w:val="single" w:color="auto" w:sz="4" w:space="0"/>
            </w:tcBorders>
            <w:noWrap w:val="0"/>
            <w:vAlign w:val="center"/>
          </w:tcPr>
          <w:p w14:paraId="46511953">
            <w:pPr>
              <w:spacing w:line="360" w:lineRule="auto"/>
              <w:jc w:val="center"/>
              <w:rPr>
                <w:rFonts w:hint="eastAsia" w:ascii="宋体" w:hAnsi="宋体" w:cs="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282E1593">
            <w:pPr>
              <w:spacing w:line="360" w:lineRule="auto"/>
              <w:jc w:val="center"/>
              <w:rPr>
                <w:rFonts w:hint="eastAsia" w:ascii="宋体" w:hAnsi="宋体" w:cs="宋体"/>
                <w:color w:val="auto"/>
                <w:szCs w:val="21"/>
                <w:highlight w:val="none"/>
              </w:rPr>
            </w:pPr>
          </w:p>
        </w:tc>
      </w:tr>
      <w:tr w14:paraId="791E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1A9FE0BF">
            <w:pPr>
              <w:tabs>
                <w:tab w:val="left" w:pos="180"/>
                <w:tab w:val="left" w:pos="1620"/>
              </w:tabs>
              <w:snapToGrid w:val="0"/>
              <w:spacing w:line="400" w:lineRule="exact"/>
              <w:jc w:val="center"/>
              <w:rPr>
                <w:rFonts w:hint="eastAsia" w:hAnsi="宋体" w:cs="宋体"/>
                <w:color w:val="auto"/>
                <w:szCs w:val="21"/>
                <w:highlight w:val="none"/>
              </w:rPr>
            </w:pPr>
            <w:r>
              <w:rPr>
                <w:rFonts w:hint="eastAsia" w:ascii="宋体" w:hAnsi="宋体" w:cs="宋体"/>
                <w:color w:val="auto"/>
                <w:highlight w:val="none"/>
              </w:rPr>
              <w:t>付款方式</w:t>
            </w:r>
          </w:p>
        </w:tc>
        <w:tc>
          <w:tcPr>
            <w:tcW w:w="3454" w:type="dxa"/>
            <w:tcBorders>
              <w:top w:val="single" w:color="auto" w:sz="4" w:space="0"/>
              <w:left w:val="single" w:color="auto" w:sz="4" w:space="0"/>
              <w:bottom w:val="single" w:color="auto" w:sz="4" w:space="0"/>
              <w:right w:val="single" w:color="auto" w:sz="4" w:space="0"/>
            </w:tcBorders>
            <w:noWrap w:val="0"/>
            <w:vAlign w:val="center"/>
          </w:tcPr>
          <w:p w14:paraId="50AFF936">
            <w:pPr>
              <w:spacing w:line="360" w:lineRule="auto"/>
              <w:jc w:val="center"/>
              <w:rPr>
                <w:rFonts w:hint="eastAsia" w:ascii="宋体" w:hAnsi="宋体" w:cs="宋体"/>
                <w:color w:val="auto"/>
                <w:szCs w:val="21"/>
                <w:highlight w:val="none"/>
              </w:rPr>
            </w:pPr>
          </w:p>
        </w:tc>
        <w:tc>
          <w:tcPr>
            <w:tcW w:w="3112" w:type="dxa"/>
            <w:tcBorders>
              <w:top w:val="single" w:color="auto" w:sz="4" w:space="0"/>
              <w:left w:val="single" w:color="auto" w:sz="4" w:space="0"/>
              <w:bottom w:val="single" w:color="auto" w:sz="4" w:space="0"/>
              <w:right w:val="single" w:color="auto" w:sz="4" w:space="0"/>
            </w:tcBorders>
            <w:noWrap w:val="0"/>
            <w:vAlign w:val="center"/>
          </w:tcPr>
          <w:p w14:paraId="63476473">
            <w:pPr>
              <w:spacing w:line="360" w:lineRule="auto"/>
              <w:jc w:val="center"/>
              <w:rPr>
                <w:rFonts w:hint="eastAsia" w:ascii="宋体" w:hAnsi="宋体" w:cs="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77CBD740">
            <w:pPr>
              <w:spacing w:line="360" w:lineRule="auto"/>
              <w:jc w:val="center"/>
              <w:rPr>
                <w:rFonts w:hint="eastAsia" w:ascii="宋体" w:hAnsi="宋体" w:cs="宋体"/>
                <w:color w:val="auto"/>
                <w:szCs w:val="21"/>
                <w:highlight w:val="none"/>
              </w:rPr>
            </w:pPr>
          </w:p>
        </w:tc>
      </w:tr>
      <w:tr w14:paraId="20EB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3C37BE3C">
            <w:pPr>
              <w:widowControl/>
              <w:snapToGrid w:val="0"/>
              <w:spacing w:line="400" w:lineRule="exact"/>
              <w:jc w:val="center"/>
              <w:rPr>
                <w:rFonts w:hint="eastAsia" w:hAnsi="宋体" w:cs="宋体"/>
                <w:color w:val="auto"/>
                <w:szCs w:val="21"/>
                <w:highlight w:val="none"/>
              </w:rPr>
            </w:pPr>
            <w:r>
              <w:rPr>
                <w:rFonts w:hint="eastAsia" w:ascii="宋体" w:hAnsi="宋体" w:cs="宋体"/>
                <w:color w:val="auto"/>
                <w:highlight w:val="none"/>
              </w:rPr>
              <w:t>验收条件及标准</w:t>
            </w:r>
          </w:p>
        </w:tc>
        <w:tc>
          <w:tcPr>
            <w:tcW w:w="3454" w:type="dxa"/>
            <w:tcBorders>
              <w:top w:val="single" w:color="auto" w:sz="4" w:space="0"/>
              <w:left w:val="single" w:color="auto" w:sz="4" w:space="0"/>
              <w:bottom w:val="single" w:color="auto" w:sz="4" w:space="0"/>
              <w:right w:val="single" w:color="auto" w:sz="4" w:space="0"/>
            </w:tcBorders>
            <w:noWrap w:val="0"/>
            <w:vAlign w:val="center"/>
          </w:tcPr>
          <w:p w14:paraId="301A73A8">
            <w:pPr>
              <w:spacing w:line="360" w:lineRule="auto"/>
              <w:jc w:val="center"/>
              <w:rPr>
                <w:rFonts w:hint="eastAsia" w:ascii="宋体" w:hAnsi="宋体" w:cs="宋体"/>
                <w:color w:val="auto"/>
                <w:szCs w:val="21"/>
                <w:highlight w:val="none"/>
              </w:rPr>
            </w:pPr>
          </w:p>
        </w:tc>
        <w:tc>
          <w:tcPr>
            <w:tcW w:w="3112" w:type="dxa"/>
            <w:tcBorders>
              <w:top w:val="single" w:color="auto" w:sz="4" w:space="0"/>
              <w:left w:val="single" w:color="auto" w:sz="4" w:space="0"/>
              <w:bottom w:val="single" w:color="auto" w:sz="4" w:space="0"/>
              <w:right w:val="single" w:color="auto" w:sz="4" w:space="0"/>
            </w:tcBorders>
            <w:noWrap w:val="0"/>
            <w:vAlign w:val="center"/>
          </w:tcPr>
          <w:p w14:paraId="56FB065D">
            <w:pPr>
              <w:spacing w:line="360" w:lineRule="auto"/>
              <w:jc w:val="center"/>
              <w:rPr>
                <w:rFonts w:hint="eastAsia" w:ascii="宋体" w:hAnsi="宋体" w:cs="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03EEE49B">
            <w:pPr>
              <w:spacing w:line="360" w:lineRule="auto"/>
              <w:jc w:val="center"/>
              <w:rPr>
                <w:rFonts w:hint="eastAsia" w:ascii="宋体" w:hAnsi="宋体" w:cs="宋体"/>
                <w:color w:val="auto"/>
                <w:szCs w:val="21"/>
                <w:highlight w:val="none"/>
              </w:rPr>
            </w:pPr>
          </w:p>
        </w:tc>
      </w:tr>
      <w:tr w14:paraId="1D31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14ADB7AF">
            <w:pPr>
              <w:jc w:val="center"/>
              <w:rPr>
                <w:rFonts w:hint="eastAsia" w:ascii="宋体" w:hAnsi="宋体" w:cs="宋体"/>
                <w:color w:val="auto"/>
                <w:highlight w:val="none"/>
              </w:rPr>
            </w:pPr>
            <w:r>
              <w:rPr>
                <w:rFonts w:hint="eastAsia" w:ascii="宋体" w:hAnsi="宋体" w:cs="宋体"/>
                <w:b w:val="0"/>
                <w:bCs w:val="0"/>
                <w:color w:val="auto"/>
                <w:sz w:val="24"/>
                <w:szCs w:val="24"/>
                <w:highlight w:val="none"/>
                <w:lang w:val="en-US" w:eastAsia="zh-CN"/>
              </w:rPr>
              <w:t>预付款及履约保证金</w:t>
            </w:r>
          </w:p>
        </w:tc>
        <w:tc>
          <w:tcPr>
            <w:tcW w:w="3454" w:type="dxa"/>
            <w:tcBorders>
              <w:top w:val="single" w:color="auto" w:sz="4" w:space="0"/>
              <w:left w:val="single" w:color="auto" w:sz="4" w:space="0"/>
              <w:bottom w:val="single" w:color="auto" w:sz="4" w:space="0"/>
              <w:right w:val="single" w:color="auto" w:sz="4" w:space="0"/>
            </w:tcBorders>
            <w:noWrap w:val="0"/>
            <w:vAlign w:val="center"/>
          </w:tcPr>
          <w:p w14:paraId="0640FFA4">
            <w:pPr>
              <w:spacing w:line="360" w:lineRule="auto"/>
              <w:jc w:val="center"/>
              <w:rPr>
                <w:rFonts w:hint="eastAsia" w:ascii="宋体" w:hAnsi="宋体" w:cs="宋体"/>
                <w:color w:val="auto"/>
                <w:szCs w:val="21"/>
                <w:highlight w:val="none"/>
              </w:rPr>
            </w:pPr>
          </w:p>
        </w:tc>
        <w:tc>
          <w:tcPr>
            <w:tcW w:w="3112" w:type="dxa"/>
            <w:tcBorders>
              <w:top w:val="single" w:color="auto" w:sz="4" w:space="0"/>
              <w:left w:val="single" w:color="auto" w:sz="4" w:space="0"/>
              <w:bottom w:val="single" w:color="auto" w:sz="4" w:space="0"/>
              <w:right w:val="single" w:color="auto" w:sz="4" w:space="0"/>
            </w:tcBorders>
            <w:noWrap w:val="0"/>
            <w:vAlign w:val="center"/>
          </w:tcPr>
          <w:p w14:paraId="28B035EE">
            <w:pPr>
              <w:spacing w:line="360" w:lineRule="auto"/>
              <w:jc w:val="center"/>
              <w:rPr>
                <w:rFonts w:hint="eastAsia" w:ascii="宋体" w:hAnsi="宋体" w:cs="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2E92DD80">
            <w:pPr>
              <w:spacing w:line="360" w:lineRule="auto"/>
              <w:jc w:val="center"/>
              <w:rPr>
                <w:rFonts w:hint="eastAsia" w:ascii="宋体" w:hAnsi="宋体" w:cs="宋体"/>
                <w:color w:val="auto"/>
                <w:szCs w:val="21"/>
                <w:highlight w:val="none"/>
              </w:rPr>
            </w:pPr>
          </w:p>
        </w:tc>
      </w:tr>
    </w:tbl>
    <w:p w14:paraId="5FD24DDA">
      <w:pPr>
        <w:pStyle w:val="10"/>
        <w:spacing w:line="360" w:lineRule="auto"/>
        <w:ind w:left="0" w:leftChars="0"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注：</w:t>
      </w:r>
    </w:p>
    <w:p w14:paraId="63FDBCEB">
      <w:pPr>
        <w:pStyle w:val="10"/>
        <w:spacing w:line="360" w:lineRule="auto"/>
        <w:ind w:left="0" w:leftChars="0"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1.说明：应对照磋商文件“第三章 采购需求”中的商务条款及服务需求逐条作出明确响应，并作出偏离说明。</w:t>
      </w:r>
    </w:p>
    <w:p w14:paraId="572A237B">
      <w:pPr>
        <w:pStyle w:val="10"/>
        <w:spacing w:line="360" w:lineRule="auto"/>
        <w:ind w:left="0" w:leftChars="0" w:firstLine="48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44ECE476">
      <w:pPr>
        <w:spacing w:line="360" w:lineRule="auto"/>
        <w:ind w:firstLine="48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3.表格内容均需按要求填写，不得留空，否则按竞标无效处理。</w:t>
      </w:r>
    </w:p>
    <w:p w14:paraId="38C1E712">
      <w:pPr>
        <w:spacing w:line="360" w:lineRule="auto"/>
        <w:ind w:firstLine="3840" w:firstLineChars="1600"/>
        <w:rPr>
          <w:rFonts w:hint="eastAsia" w:ascii="宋体" w:hAnsi="宋体" w:cs="宋体"/>
          <w:color w:val="auto"/>
          <w:kern w:val="0"/>
          <w:szCs w:val="21"/>
          <w:highlight w:val="none"/>
        </w:rPr>
      </w:pPr>
    </w:p>
    <w:p w14:paraId="69A58C33">
      <w:pPr>
        <w:spacing w:line="500" w:lineRule="exact"/>
        <w:ind w:firstLine="3720" w:firstLineChars="1550"/>
        <w:rPr>
          <w:rFonts w:hint="eastAsia" w:ascii="宋体" w:hAnsi="宋体" w:cs="宋体"/>
          <w:color w:val="auto"/>
          <w:highlight w:val="none"/>
        </w:rPr>
      </w:pPr>
      <w:r>
        <w:rPr>
          <w:rFonts w:hint="eastAsia" w:ascii="宋体" w:hAnsi="宋体" w:cs="宋体"/>
          <w:color w:val="auto"/>
          <w:highlight w:val="none"/>
        </w:rPr>
        <w:t>供应商名称（加盖CA电子签章）：</w:t>
      </w:r>
      <w:r>
        <w:rPr>
          <w:rFonts w:hint="eastAsia" w:ascii="宋体" w:hAnsi="宋体" w:cs="宋体"/>
          <w:color w:val="auto"/>
          <w:highlight w:val="none"/>
          <w:u w:val="single"/>
        </w:rPr>
        <w:t xml:space="preserve">                </w:t>
      </w:r>
    </w:p>
    <w:p w14:paraId="5A183FCA">
      <w:pPr>
        <w:spacing w:line="500" w:lineRule="exact"/>
        <w:ind w:firstLine="480" w:firstLineChars="200"/>
        <w:rPr>
          <w:rFonts w:hint="eastAsia" w:ascii="宋体" w:hAnsi="宋体" w:cs="宋体"/>
          <w:color w:val="auto"/>
          <w:highlight w:val="none"/>
        </w:rPr>
      </w:pPr>
      <w:r>
        <w:rPr>
          <w:rFonts w:hint="eastAsia" w:ascii="宋体" w:hAnsi="宋体" w:cs="宋体"/>
          <w:color w:val="auto"/>
          <w:highlight w:val="none"/>
        </w:rPr>
        <w:t>法定代表人（负责人/自然人）或委托代理人（签字或加盖CA电子签字章）：</w:t>
      </w:r>
      <w:r>
        <w:rPr>
          <w:rFonts w:hint="eastAsia" w:ascii="宋体" w:hAnsi="宋体" w:cs="宋体"/>
          <w:color w:val="auto"/>
          <w:highlight w:val="none"/>
          <w:u w:val="single"/>
        </w:rPr>
        <w:t xml:space="preserve">                 </w:t>
      </w:r>
    </w:p>
    <w:p w14:paraId="22F1D524">
      <w:pPr>
        <w:pStyle w:val="13"/>
        <w:spacing w:line="500" w:lineRule="exact"/>
        <w:ind w:left="440" w:firstLine="6600" w:firstLineChars="2750"/>
        <w:rPr>
          <w:rFonts w:hint="eastAsia" w:hAnsi="宋体" w:cs="宋体"/>
          <w:color w:val="auto"/>
          <w:szCs w:val="24"/>
          <w:highlight w:val="none"/>
        </w:rPr>
      </w:pPr>
      <w:r>
        <w:rPr>
          <w:rFonts w:hint="eastAsia" w:hAnsi="宋体" w:cs="宋体"/>
          <w:color w:val="auto"/>
          <w:szCs w:val="24"/>
          <w:highlight w:val="none"/>
        </w:rPr>
        <w:t>日期：  年  月  日</w:t>
      </w:r>
    </w:p>
    <w:p w14:paraId="69443C08">
      <w:pPr>
        <w:pStyle w:val="18"/>
        <w:ind w:left="480"/>
        <w:rPr>
          <w:rFonts w:hint="eastAsia"/>
          <w:color w:val="auto"/>
          <w:highlight w:val="none"/>
          <w:lang w:val="zh-CN"/>
        </w:rPr>
      </w:pPr>
    </w:p>
    <w:p w14:paraId="1EC521D4">
      <w:pPr>
        <w:spacing w:line="360" w:lineRule="auto"/>
        <w:outlineLvl w:val="2"/>
        <w:rPr>
          <w:rFonts w:hint="eastAsia" w:ascii="宋体" w:hAnsi="宋体" w:cs="宋体"/>
          <w:b/>
          <w:bCs/>
          <w:color w:val="auto"/>
          <w:szCs w:val="21"/>
          <w:highlight w:val="none"/>
        </w:rPr>
      </w:pPr>
      <w:r>
        <w:rPr>
          <w:rFonts w:hint="eastAsia" w:hAnsi="宋体" w:cs="宋体"/>
          <w:b/>
          <w:bCs/>
          <w:color w:val="auto"/>
          <w:szCs w:val="21"/>
          <w:highlight w:val="none"/>
        </w:rPr>
        <w:br w:type="page"/>
      </w:r>
      <w:bookmarkEnd w:id="382"/>
      <w:bookmarkEnd w:id="383"/>
      <w:bookmarkStart w:id="384" w:name="_Toc11008"/>
      <w:bookmarkStart w:id="385" w:name="_Toc20100"/>
      <w:bookmarkStart w:id="386" w:name="_Toc15345"/>
      <w:bookmarkStart w:id="387" w:name="_Toc28214"/>
      <w:bookmarkStart w:id="388" w:name="_Toc17768"/>
      <w:bookmarkStart w:id="389" w:name="_Toc24915"/>
      <w:bookmarkStart w:id="390" w:name="_Toc3908"/>
      <w:bookmarkStart w:id="391" w:name="_Toc9609"/>
      <w:bookmarkStart w:id="392" w:name="_Toc5091"/>
      <w:bookmarkStart w:id="393" w:name="_Toc777"/>
      <w:r>
        <w:rPr>
          <w:rFonts w:hint="eastAsia" w:hAnsi="宋体" w:cs="宋体"/>
          <w:b/>
          <w:bCs/>
          <w:color w:val="auto"/>
          <w:szCs w:val="21"/>
          <w:highlight w:val="none"/>
        </w:rPr>
        <w:t>五</w:t>
      </w:r>
      <w:r>
        <w:rPr>
          <w:rFonts w:hint="eastAsia" w:ascii="宋体" w:hAnsi="宋体" w:cs="宋体"/>
          <w:b/>
          <w:bCs/>
          <w:color w:val="auto"/>
          <w:szCs w:val="21"/>
          <w:highlight w:val="none"/>
        </w:rPr>
        <w:t>、</w:t>
      </w:r>
      <w:bookmarkEnd w:id="384"/>
      <w:bookmarkEnd w:id="385"/>
      <w:bookmarkEnd w:id="386"/>
      <w:bookmarkEnd w:id="387"/>
      <w:bookmarkEnd w:id="388"/>
      <w:bookmarkEnd w:id="389"/>
      <w:bookmarkEnd w:id="390"/>
      <w:bookmarkEnd w:id="391"/>
      <w:bookmarkEnd w:id="392"/>
      <w:bookmarkEnd w:id="393"/>
      <w:r>
        <w:rPr>
          <w:rFonts w:hint="eastAsia" w:ascii="宋体" w:hAnsi="宋体" w:cs="宋体"/>
          <w:b/>
          <w:bCs/>
          <w:color w:val="auto"/>
          <w:szCs w:val="21"/>
          <w:highlight w:val="none"/>
        </w:rPr>
        <w:t>施工组织设计</w:t>
      </w:r>
    </w:p>
    <w:p w14:paraId="04A98A1D">
      <w:pPr>
        <w:spacing w:line="360" w:lineRule="auto"/>
        <w:rPr>
          <w:rFonts w:hint="eastAsia" w:ascii="宋体" w:hAnsi="宋体" w:cs="宋体"/>
          <w:b/>
          <w:bCs/>
          <w:color w:val="auto"/>
          <w:szCs w:val="21"/>
          <w:highlight w:val="none"/>
        </w:rPr>
      </w:pPr>
      <w:bookmarkStart w:id="394" w:name="_Toc5878"/>
      <w:bookmarkStart w:id="395" w:name="_Toc7163"/>
      <w:bookmarkStart w:id="396" w:name="_Toc12191"/>
      <w:bookmarkStart w:id="397" w:name="_Toc542"/>
      <w:bookmarkStart w:id="398" w:name="_Toc9831"/>
      <w:bookmarkStart w:id="399" w:name="_Toc31046"/>
      <w:bookmarkStart w:id="400" w:name="_Toc10054"/>
      <w:bookmarkStart w:id="401" w:name="_Toc2189"/>
      <w:r>
        <w:rPr>
          <w:rFonts w:hint="eastAsia" w:ascii="宋体" w:hAnsi="宋体" w:cs="宋体"/>
          <w:b/>
          <w:bCs/>
          <w:color w:val="auto"/>
          <w:szCs w:val="21"/>
          <w:highlight w:val="none"/>
        </w:rPr>
        <w:t>供应商可根据采购需求及评分标准自行编写，内容应当真实、诚信，格式自拟。</w:t>
      </w:r>
      <w:bookmarkEnd w:id="394"/>
      <w:bookmarkEnd w:id="395"/>
      <w:bookmarkEnd w:id="396"/>
      <w:bookmarkEnd w:id="397"/>
      <w:bookmarkEnd w:id="398"/>
      <w:bookmarkEnd w:id="399"/>
      <w:bookmarkEnd w:id="400"/>
      <w:bookmarkEnd w:id="401"/>
    </w:p>
    <w:p w14:paraId="03FBAFB8">
      <w:pPr>
        <w:pStyle w:val="12"/>
        <w:rPr>
          <w:rFonts w:hint="eastAsia" w:ascii="宋体" w:hAnsi="宋体" w:cs="宋体"/>
          <w:b/>
          <w:bCs/>
          <w:color w:val="auto"/>
          <w:szCs w:val="21"/>
          <w:highlight w:val="none"/>
        </w:rPr>
      </w:pPr>
    </w:p>
    <w:p w14:paraId="750A6EF7">
      <w:pPr>
        <w:rPr>
          <w:rFonts w:hint="eastAsia" w:ascii="宋体" w:hAnsi="宋体" w:cs="宋体"/>
          <w:b/>
          <w:bCs/>
          <w:color w:val="auto"/>
          <w:szCs w:val="21"/>
          <w:highlight w:val="none"/>
        </w:rPr>
      </w:pPr>
    </w:p>
    <w:p w14:paraId="16A61366">
      <w:pPr>
        <w:rPr>
          <w:rFonts w:hint="eastAsia"/>
          <w:color w:val="auto"/>
          <w:highlight w:val="none"/>
        </w:rPr>
      </w:pPr>
    </w:p>
    <w:p w14:paraId="560C0E88">
      <w:pPr>
        <w:spacing w:line="500" w:lineRule="exact"/>
        <w:ind w:firstLine="3720" w:firstLineChars="1550"/>
        <w:rPr>
          <w:rFonts w:hint="eastAsia" w:ascii="宋体" w:hAnsi="宋体" w:cs="宋体"/>
          <w:color w:val="auto"/>
          <w:highlight w:val="none"/>
        </w:rPr>
      </w:pPr>
      <w:r>
        <w:rPr>
          <w:rFonts w:hint="eastAsia" w:ascii="宋体" w:hAnsi="宋体" w:cs="宋体"/>
          <w:color w:val="auto"/>
          <w:highlight w:val="none"/>
        </w:rPr>
        <w:t>供应商名称（加盖CA电子签章）：</w:t>
      </w:r>
      <w:r>
        <w:rPr>
          <w:rFonts w:hint="eastAsia" w:ascii="宋体" w:hAnsi="宋体" w:cs="宋体"/>
          <w:color w:val="auto"/>
          <w:highlight w:val="none"/>
          <w:u w:val="single"/>
        </w:rPr>
        <w:t xml:space="preserve">                </w:t>
      </w:r>
    </w:p>
    <w:p w14:paraId="17041CE8">
      <w:pPr>
        <w:pStyle w:val="13"/>
        <w:spacing w:line="500" w:lineRule="exact"/>
        <w:ind w:left="440" w:firstLine="6600" w:firstLineChars="2750"/>
        <w:rPr>
          <w:rFonts w:hint="eastAsia" w:hAnsi="宋体" w:cs="宋体"/>
          <w:b/>
          <w:bCs/>
          <w:color w:val="auto"/>
          <w:szCs w:val="24"/>
          <w:highlight w:val="none"/>
        </w:rPr>
      </w:pPr>
      <w:r>
        <w:rPr>
          <w:rFonts w:hint="eastAsia" w:hAnsi="宋体" w:cs="宋体"/>
          <w:color w:val="auto"/>
          <w:szCs w:val="24"/>
          <w:highlight w:val="none"/>
        </w:rPr>
        <w:t>日期：  年  月  日</w:t>
      </w:r>
    </w:p>
    <w:p w14:paraId="6538011B">
      <w:pPr>
        <w:spacing w:line="360" w:lineRule="auto"/>
        <w:outlineLvl w:val="2"/>
        <w:rPr>
          <w:rFonts w:hint="eastAsia" w:ascii="宋体" w:hAnsi="宋体" w:cs="宋体"/>
          <w:b/>
          <w:bCs/>
          <w:color w:val="auto"/>
          <w:szCs w:val="21"/>
          <w:highlight w:val="none"/>
        </w:rPr>
      </w:pPr>
      <w:bookmarkStart w:id="402" w:name="_Toc7663"/>
      <w:bookmarkStart w:id="403" w:name="_Toc10493"/>
      <w:bookmarkStart w:id="404" w:name="_Toc5466"/>
      <w:bookmarkStart w:id="405" w:name="_Toc21344"/>
      <w:bookmarkStart w:id="406" w:name="_Toc23503"/>
      <w:bookmarkStart w:id="407" w:name="_Toc26860"/>
      <w:bookmarkStart w:id="408" w:name="_Toc31316"/>
      <w:bookmarkStart w:id="409" w:name="_Toc30544"/>
      <w:r>
        <w:rPr>
          <w:rFonts w:hint="eastAsia" w:ascii="宋体" w:hAnsi="宋体" w:cs="宋体"/>
          <w:b/>
          <w:bCs/>
          <w:color w:val="auto"/>
          <w:szCs w:val="21"/>
          <w:highlight w:val="none"/>
        </w:rPr>
        <w:br w:type="page"/>
      </w:r>
      <w:bookmarkStart w:id="410" w:name="_Toc27359"/>
      <w:bookmarkStart w:id="411" w:name="_Toc13960"/>
      <w:r>
        <w:rPr>
          <w:rFonts w:hint="eastAsia" w:ascii="宋体" w:hAnsi="宋体" w:cs="宋体"/>
          <w:b/>
          <w:bCs/>
          <w:color w:val="auto"/>
          <w:szCs w:val="21"/>
          <w:highlight w:val="none"/>
        </w:rPr>
        <w:t>六、</w:t>
      </w:r>
      <w:bookmarkEnd w:id="402"/>
      <w:bookmarkEnd w:id="403"/>
      <w:bookmarkEnd w:id="404"/>
      <w:bookmarkEnd w:id="405"/>
      <w:bookmarkEnd w:id="406"/>
      <w:bookmarkEnd w:id="407"/>
      <w:bookmarkEnd w:id="408"/>
      <w:bookmarkEnd w:id="409"/>
      <w:bookmarkEnd w:id="410"/>
      <w:bookmarkEnd w:id="411"/>
      <w:r>
        <w:rPr>
          <w:rFonts w:hint="eastAsia" w:ascii="宋体" w:hAnsi="宋体" w:cs="宋体"/>
          <w:b/>
          <w:bCs/>
          <w:color w:val="auto"/>
          <w:szCs w:val="21"/>
          <w:highlight w:val="none"/>
        </w:rPr>
        <w:t>拟投入项目经理简历表</w:t>
      </w:r>
    </w:p>
    <w:p w14:paraId="1DC47BD9">
      <w:pPr>
        <w:pStyle w:val="12"/>
        <w:jc w:val="center"/>
        <w:rPr>
          <w:rFonts w:hint="eastAsia"/>
          <w:color w:val="auto"/>
          <w:sz w:val="28"/>
          <w:szCs w:val="28"/>
          <w:highlight w:val="none"/>
        </w:rPr>
      </w:pPr>
      <w:r>
        <w:rPr>
          <w:rFonts w:hint="eastAsia" w:ascii="宋体" w:hAnsi="宋体" w:cs="宋体"/>
          <w:b/>
          <w:bCs/>
          <w:color w:val="auto"/>
          <w:sz w:val="28"/>
          <w:szCs w:val="22"/>
          <w:highlight w:val="none"/>
        </w:rPr>
        <w:t>项目经理简历表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827"/>
        <w:gridCol w:w="636"/>
        <w:gridCol w:w="751"/>
        <w:gridCol w:w="717"/>
        <w:gridCol w:w="1112"/>
        <w:gridCol w:w="305"/>
        <w:gridCol w:w="783"/>
        <w:gridCol w:w="221"/>
        <w:gridCol w:w="345"/>
        <w:gridCol w:w="767"/>
        <w:gridCol w:w="293"/>
        <w:gridCol w:w="749"/>
        <w:gridCol w:w="994"/>
      </w:tblGrid>
      <w:tr w14:paraId="0978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289" w:type="dxa"/>
            <w:gridSpan w:val="2"/>
            <w:tcBorders>
              <w:top w:val="single" w:color="auto" w:sz="12" w:space="0"/>
              <w:left w:val="single" w:color="auto" w:sz="12" w:space="0"/>
              <w:bottom w:val="single" w:color="auto" w:sz="6" w:space="0"/>
              <w:right w:val="single" w:color="auto" w:sz="6" w:space="0"/>
            </w:tcBorders>
            <w:noWrap w:val="0"/>
            <w:vAlign w:val="center"/>
          </w:tcPr>
          <w:p w14:paraId="4B574C40">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387" w:type="dxa"/>
            <w:gridSpan w:val="2"/>
            <w:tcBorders>
              <w:top w:val="single" w:color="auto" w:sz="12" w:space="0"/>
              <w:left w:val="single" w:color="auto" w:sz="6" w:space="0"/>
              <w:bottom w:val="single" w:color="auto" w:sz="6" w:space="0"/>
              <w:right w:val="single" w:color="auto" w:sz="6" w:space="0"/>
            </w:tcBorders>
            <w:noWrap w:val="0"/>
            <w:vAlign w:val="center"/>
          </w:tcPr>
          <w:p w14:paraId="69FB5BD2">
            <w:pPr>
              <w:tabs>
                <w:tab w:val="left" w:pos="4680"/>
              </w:tabs>
              <w:ind w:right="210"/>
              <w:rPr>
                <w:rFonts w:hint="eastAsia" w:ascii="宋体" w:hAnsi="宋体" w:cs="宋体"/>
                <w:color w:val="auto"/>
                <w:szCs w:val="21"/>
                <w:highlight w:val="none"/>
              </w:rPr>
            </w:pPr>
          </w:p>
        </w:tc>
        <w:tc>
          <w:tcPr>
            <w:tcW w:w="1829" w:type="dxa"/>
            <w:gridSpan w:val="2"/>
            <w:tcBorders>
              <w:top w:val="single" w:color="auto" w:sz="12" w:space="0"/>
              <w:left w:val="single" w:color="auto" w:sz="6" w:space="0"/>
              <w:bottom w:val="single" w:color="auto" w:sz="6" w:space="0"/>
              <w:right w:val="single" w:color="auto" w:sz="6" w:space="0"/>
            </w:tcBorders>
            <w:noWrap w:val="0"/>
            <w:vAlign w:val="center"/>
          </w:tcPr>
          <w:p w14:paraId="7811D846">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性别</w:t>
            </w:r>
          </w:p>
        </w:tc>
        <w:tc>
          <w:tcPr>
            <w:tcW w:w="1654" w:type="dxa"/>
            <w:gridSpan w:val="4"/>
            <w:tcBorders>
              <w:top w:val="single" w:color="auto" w:sz="12" w:space="0"/>
              <w:left w:val="single" w:color="auto" w:sz="6" w:space="0"/>
              <w:bottom w:val="single" w:color="auto" w:sz="6" w:space="0"/>
              <w:right w:val="single" w:color="auto" w:sz="6" w:space="0"/>
            </w:tcBorders>
            <w:noWrap w:val="0"/>
            <w:vAlign w:val="center"/>
          </w:tcPr>
          <w:p w14:paraId="33B8E42F">
            <w:pPr>
              <w:tabs>
                <w:tab w:val="left" w:pos="4680"/>
              </w:tabs>
              <w:ind w:right="210"/>
              <w:rPr>
                <w:rFonts w:hint="eastAsia" w:ascii="宋体" w:hAnsi="宋体" w:cs="宋体"/>
                <w:color w:val="auto"/>
                <w:szCs w:val="21"/>
                <w:highlight w:val="none"/>
              </w:rPr>
            </w:pPr>
          </w:p>
        </w:tc>
        <w:tc>
          <w:tcPr>
            <w:tcW w:w="1060" w:type="dxa"/>
            <w:gridSpan w:val="2"/>
            <w:tcBorders>
              <w:top w:val="single" w:color="auto" w:sz="12" w:space="0"/>
              <w:left w:val="single" w:color="auto" w:sz="6" w:space="0"/>
              <w:bottom w:val="single" w:color="auto" w:sz="6" w:space="0"/>
              <w:right w:val="single" w:color="auto" w:sz="6" w:space="0"/>
            </w:tcBorders>
            <w:noWrap w:val="0"/>
            <w:vAlign w:val="center"/>
          </w:tcPr>
          <w:p w14:paraId="58DF89AC">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年龄</w:t>
            </w:r>
          </w:p>
        </w:tc>
        <w:tc>
          <w:tcPr>
            <w:tcW w:w="1743" w:type="dxa"/>
            <w:gridSpan w:val="2"/>
            <w:tcBorders>
              <w:top w:val="single" w:color="auto" w:sz="12" w:space="0"/>
              <w:left w:val="single" w:color="auto" w:sz="6" w:space="0"/>
              <w:bottom w:val="single" w:color="auto" w:sz="6" w:space="0"/>
              <w:right w:val="single" w:color="auto" w:sz="12" w:space="0"/>
            </w:tcBorders>
            <w:noWrap w:val="0"/>
            <w:vAlign w:val="center"/>
          </w:tcPr>
          <w:p w14:paraId="7D3386FA">
            <w:pPr>
              <w:tabs>
                <w:tab w:val="left" w:pos="4680"/>
              </w:tabs>
              <w:ind w:right="210"/>
              <w:rPr>
                <w:rFonts w:hint="eastAsia" w:ascii="宋体" w:hAnsi="宋体" w:cs="宋体"/>
                <w:color w:val="auto"/>
                <w:szCs w:val="21"/>
                <w:highlight w:val="none"/>
              </w:rPr>
            </w:pPr>
          </w:p>
        </w:tc>
      </w:tr>
      <w:tr w14:paraId="24C7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2289" w:type="dxa"/>
            <w:gridSpan w:val="2"/>
            <w:tcBorders>
              <w:top w:val="single" w:color="auto" w:sz="6" w:space="0"/>
              <w:left w:val="single" w:color="auto" w:sz="12" w:space="0"/>
              <w:bottom w:val="single" w:color="auto" w:sz="6" w:space="0"/>
              <w:right w:val="single" w:color="auto" w:sz="6" w:space="0"/>
            </w:tcBorders>
            <w:noWrap w:val="0"/>
            <w:vAlign w:val="center"/>
          </w:tcPr>
          <w:p w14:paraId="6EE05E49">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职称</w:t>
            </w:r>
          </w:p>
        </w:tc>
        <w:tc>
          <w:tcPr>
            <w:tcW w:w="1387" w:type="dxa"/>
            <w:gridSpan w:val="2"/>
            <w:tcBorders>
              <w:top w:val="single" w:color="auto" w:sz="6" w:space="0"/>
              <w:left w:val="single" w:color="auto" w:sz="6" w:space="0"/>
              <w:bottom w:val="single" w:color="auto" w:sz="6" w:space="0"/>
              <w:right w:val="single" w:color="auto" w:sz="6" w:space="0"/>
            </w:tcBorders>
            <w:noWrap w:val="0"/>
            <w:vAlign w:val="center"/>
          </w:tcPr>
          <w:p w14:paraId="08D48653">
            <w:pPr>
              <w:tabs>
                <w:tab w:val="left" w:pos="4680"/>
              </w:tabs>
              <w:ind w:right="210"/>
              <w:rPr>
                <w:rFonts w:hint="eastAsia" w:ascii="宋体" w:hAnsi="宋体" w:cs="宋体"/>
                <w:color w:val="auto"/>
                <w:szCs w:val="21"/>
                <w:highlight w:val="none"/>
              </w:rPr>
            </w:pPr>
          </w:p>
        </w:tc>
        <w:tc>
          <w:tcPr>
            <w:tcW w:w="1829" w:type="dxa"/>
            <w:gridSpan w:val="2"/>
            <w:tcBorders>
              <w:top w:val="single" w:color="auto" w:sz="6" w:space="0"/>
              <w:left w:val="single" w:color="auto" w:sz="6" w:space="0"/>
              <w:bottom w:val="single" w:color="auto" w:sz="6" w:space="0"/>
              <w:right w:val="single" w:color="auto" w:sz="6" w:space="0"/>
            </w:tcBorders>
            <w:noWrap w:val="0"/>
            <w:vAlign w:val="center"/>
          </w:tcPr>
          <w:p w14:paraId="1D81C123">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毕业院校</w:t>
            </w:r>
          </w:p>
        </w:tc>
        <w:tc>
          <w:tcPr>
            <w:tcW w:w="4457" w:type="dxa"/>
            <w:gridSpan w:val="8"/>
            <w:tcBorders>
              <w:top w:val="single" w:color="auto" w:sz="6" w:space="0"/>
              <w:left w:val="single" w:color="auto" w:sz="6" w:space="0"/>
              <w:bottom w:val="single" w:color="auto" w:sz="6" w:space="0"/>
              <w:right w:val="single" w:color="auto" w:sz="12" w:space="0"/>
            </w:tcBorders>
            <w:noWrap w:val="0"/>
            <w:vAlign w:val="center"/>
          </w:tcPr>
          <w:p w14:paraId="01FD335A">
            <w:pPr>
              <w:tabs>
                <w:tab w:val="left" w:pos="4680"/>
              </w:tabs>
              <w:ind w:right="210"/>
              <w:rPr>
                <w:rFonts w:hint="eastAsia" w:ascii="宋体" w:hAnsi="宋体" w:cs="宋体"/>
                <w:color w:val="auto"/>
                <w:szCs w:val="21"/>
                <w:highlight w:val="none"/>
              </w:rPr>
            </w:pPr>
          </w:p>
        </w:tc>
      </w:tr>
      <w:tr w14:paraId="426F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9" w:type="dxa"/>
            <w:gridSpan w:val="2"/>
            <w:tcBorders>
              <w:top w:val="single" w:color="auto" w:sz="6" w:space="0"/>
              <w:left w:val="single" w:color="auto" w:sz="12" w:space="0"/>
              <w:bottom w:val="single" w:color="auto" w:sz="6" w:space="0"/>
              <w:right w:val="single" w:color="auto" w:sz="6" w:space="0"/>
            </w:tcBorders>
            <w:noWrap w:val="0"/>
            <w:vAlign w:val="center"/>
          </w:tcPr>
          <w:p w14:paraId="498C4535">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毕业时间</w:t>
            </w:r>
          </w:p>
        </w:tc>
        <w:tc>
          <w:tcPr>
            <w:tcW w:w="1387" w:type="dxa"/>
            <w:gridSpan w:val="2"/>
            <w:tcBorders>
              <w:top w:val="single" w:color="auto" w:sz="6" w:space="0"/>
              <w:left w:val="single" w:color="auto" w:sz="6" w:space="0"/>
              <w:bottom w:val="single" w:color="auto" w:sz="6" w:space="0"/>
              <w:right w:val="single" w:color="auto" w:sz="6" w:space="0"/>
            </w:tcBorders>
            <w:noWrap w:val="0"/>
            <w:vAlign w:val="center"/>
          </w:tcPr>
          <w:p w14:paraId="61D0FB20">
            <w:pPr>
              <w:tabs>
                <w:tab w:val="left" w:pos="4680"/>
              </w:tabs>
              <w:ind w:right="210"/>
              <w:jc w:val="center"/>
              <w:rPr>
                <w:rFonts w:hint="eastAsia" w:ascii="宋体" w:hAnsi="宋体" w:cs="宋体"/>
                <w:color w:val="auto"/>
                <w:szCs w:val="21"/>
                <w:highlight w:val="none"/>
              </w:rPr>
            </w:pPr>
          </w:p>
        </w:tc>
        <w:tc>
          <w:tcPr>
            <w:tcW w:w="1829" w:type="dxa"/>
            <w:gridSpan w:val="2"/>
            <w:tcBorders>
              <w:top w:val="single" w:color="auto" w:sz="6" w:space="0"/>
              <w:left w:val="single" w:color="auto" w:sz="6" w:space="0"/>
              <w:bottom w:val="single" w:color="auto" w:sz="6" w:space="0"/>
              <w:right w:val="single" w:color="auto" w:sz="6" w:space="0"/>
            </w:tcBorders>
            <w:noWrap w:val="0"/>
            <w:vAlign w:val="center"/>
          </w:tcPr>
          <w:p w14:paraId="03C159E0">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最高学历</w:t>
            </w:r>
          </w:p>
        </w:tc>
        <w:tc>
          <w:tcPr>
            <w:tcW w:w="1654" w:type="dxa"/>
            <w:gridSpan w:val="4"/>
            <w:tcBorders>
              <w:top w:val="single" w:color="auto" w:sz="6" w:space="0"/>
              <w:left w:val="single" w:color="auto" w:sz="6" w:space="0"/>
              <w:bottom w:val="single" w:color="auto" w:sz="6" w:space="0"/>
              <w:right w:val="single" w:color="auto" w:sz="6" w:space="0"/>
            </w:tcBorders>
            <w:noWrap w:val="0"/>
            <w:vAlign w:val="center"/>
          </w:tcPr>
          <w:p w14:paraId="501197A8">
            <w:pPr>
              <w:tabs>
                <w:tab w:val="left" w:pos="4680"/>
              </w:tabs>
              <w:ind w:right="210"/>
              <w:jc w:val="center"/>
              <w:rPr>
                <w:rFonts w:hint="eastAsia" w:ascii="宋体" w:hAnsi="宋体" w:cs="宋体"/>
                <w:color w:val="auto"/>
                <w:szCs w:val="21"/>
                <w:highlight w:val="none"/>
              </w:rPr>
            </w:pPr>
          </w:p>
        </w:tc>
        <w:tc>
          <w:tcPr>
            <w:tcW w:w="1060" w:type="dxa"/>
            <w:gridSpan w:val="2"/>
            <w:tcBorders>
              <w:top w:val="single" w:color="auto" w:sz="6" w:space="0"/>
              <w:left w:val="single" w:color="auto" w:sz="6" w:space="0"/>
              <w:bottom w:val="single" w:color="auto" w:sz="6" w:space="0"/>
              <w:right w:val="single" w:color="auto" w:sz="6" w:space="0"/>
            </w:tcBorders>
            <w:noWrap w:val="0"/>
            <w:vAlign w:val="center"/>
          </w:tcPr>
          <w:p w14:paraId="2D9772B8">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专业</w:t>
            </w:r>
          </w:p>
        </w:tc>
        <w:tc>
          <w:tcPr>
            <w:tcW w:w="1743" w:type="dxa"/>
            <w:gridSpan w:val="2"/>
            <w:tcBorders>
              <w:top w:val="single" w:color="auto" w:sz="6" w:space="0"/>
              <w:left w:val="single" w:color="auto" w:sz="6" w:space="0"/>
              <w:bottom w:val="single" w:color="auto" w:sz="6" w:space="0"/>
              <w:right w:val="single" w:color="auto" w:sz="12" w:space="0"/>
            </w:tcBorders>
            <w:noWrap w:val="0"/>
            <w:vAlign w:val="center"/>
          </w:tcPr>
          <w:p w14:paraId="5DE5A0E7">
            <w:pPr>
              <w:tabs>
                <w:tab w:val="left" w:pos="4680"/>
              </w:tabs>
              <w:ind w:right="210"/>
              <w:rPr>
                <w:rFonts w:hint="eastAsia" w:ascii="宋体" w:hAnsi="宋体" w:cs="宋体"/>
                <w:color w:val="auto"/>
                <w:szCs w:val="21"/>
                <w:highlight w:val="none"/>
              </w:rPr>
            </w:pPr>
          </w:p>
        </w:tc>
      </w:tr>
      <w:tr w14:paraId="1272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atLeast"/>
          <w:jc w:val="center"/>
        </w:trPr>
        <w:tc>
          <w:tcPr>
            <w:tcW w:w="2289" w:type="dxa"/>
            <w:gridSpan w:val="2"/>
            <w:tcBorders>
              <w:top w:val="single" w:color="auto" w:sz="6" w:space="0"/>
              <w:left w:val="single" w:color="auto" w:sz="12" w:space="0"/>
              <w:bottom w:val="single" w:color="auto" w:sz="6" w:space="0"/>
              <w:right w:val="single" w:color="auto" w:sz="6" w:space="0"/>
            </w:tcBorders>
            <w:noWrap w:val="0"/>
            <w:vAlign w:val="center"/>
          </w:tcPr>
          <w:p w14:paraId="4C8BB924">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资格证书</w:t>
            </w:r>
          </w:p>
        </w:tc>
        <w:tc>
          <w:tcPr>
            <w:tcW w:w="3216" w:type="dxa"/>
            <w:gridSpan w:val="4"/>
            <w:tcBorders>
              <w:top w:val="single" w:color="auto" w:sz="6" w:space="0"/>
              <w:left w:val="single" w:color="auto" w:sz="6" w:space="0"/>
              <w:bottom w:val="single" w:color="auto" w:sz="6" w:space="0"/>
              <w:right w:val="single" w:color="auto" w:sz="6" w:space="0"/>
            </w:tcBorders>
            <w:noWrap w:val="0"/>
            <w:vAlign w:val="center"/>
          </w:tcPr>
          <w:p w14:paraId="70C3EDEE">
            <w:pPr>
              <w:tabs>
                <w:tab w:val="left" w:pos="4680"/>
              </w:tabs>
              <w:ind w:right="210"/>
              <w:rPr>
                <w:rFonts w:hint="eastAsia" w:ascii="宋体" w:hAnsi="宋体" w:cs="宋体"/>
                <w:color w:val="auto"/>
                <w:szCs w:val="21"/>
                <w:highlight w:val="none"/>
              </w:rPr>
            </w:pPr>
          </w:p>
        </w:tc>
        <w:tc>
          <w:tcPr>
            <w:tcW w:w="2714" w:type="dxa"/>
            <w:gridSpan w:val="6"/>
            <w:tcBorders>
              <w:top w:val="single" w:color="auto" w:sz="6" w:space="0"/>
              <w:left w:val="single" w:color="auto" w:sz="6" w:space="0"/>
              <w:bottom w:val="single" w:color="auto" w:sz="6" w:space="0"/>
              <w:right w:val="single" w:color="auto" w:sz="6" w:space="0"/>
            </w:tcBorders>
            <w:noWrap w:val="0"/>
            <w:vAlign w:val="center"/>
          </w:tcPr>
          <w:p w14:paraId="776C086A">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证书编号</w:t>
            </w:r>
          </w:p>
        </w:tc>
        <w:tc>
          <w:tcPr>
            <w:tcW w:w="1743" w:type="dxa"/>
            <w:gridSpan w:val="2"/>
            <w:tcBorders>
              <w:top w:val="single" w:color="auto" w:sz="6" w:space="0"/>
              <w:left w:val="single" w:color="auto" w:sz="6" w:space="0"/>
              <w:bottom w:val="single" w:color="auto" w:sz="6" w:space="0"/>
              <w:right w:val="single" w:color="auto" w:sz="12" w:space="0"/>
            </w:tcBorders>
            <w:noWrap w:val="0"/>
            <w:vAlign w:val="center"/>
          </w:tcPr>
          <w:p w14:paraId="036C05FF">
            <w:pPr>
              <w:tabs>
                <w:tab w:val="left" w:pos="4680"/>
              </w:tabs>
              <w:ind w:right="210"/>
              <w:rPr>
                <w:rFonts w:hint="eastAsia" w:ascii="宋体" w:hAnsi="宋体" w:cs="宋体"/>
                <w:color w:val="auto"/>
                <w:szCs w:val="21"/>
                <w:highlight w:val="none"/>
              </w:rPr>
            </w:pPr>
          </w:p>
        </w:tc>
      </w:tr>
      <w:tr w14:paraId="7DF9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289" w:type="dxa"/>
            <w:gridSpan w:val="2"/>
            <w:tcBorders>
              <w:top w:val="single" w:color="auto" w:sz="6" w:space="0"/>
              <w:left w:val="single" w:color="auto" w:sz="12" w:space="0"/>
              <w:bottom w:val="single" w:color="auto" w:sz="6" w:space="0"/>
              <w:right w:val="single" w:color="auto" w:sz="6" w:space="0"/>
            </w:tcBorders>
            <w:noWrap w:val="0"/>
            <w:vAlign w:val="center"/>
          </w:tcPr>
          <w:p w14:paraId="58535F82">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本工程拟出任职务</w:t>
            </w:r>
          </w:p>
        </w:tc>
        <w:tc>
          <w:tcPr>
            <w:tcW w:w="1387" w:type="dxa"/>
            <w:gridSpan w:val="2"/>
            <w:tcBorders>
              <w:top w:val="single" w:color="auto" w:sz="6" w:space="0"/>
              <w:left w:val="single" w:color="auto" w:sz="6" w:space="0"/>
              <w:bottom w:val="single" w:color="auto" w:sz="6" w:space="0"/>
              <w:right w:val="single" w:color="auto" w:sz="6" w:space="0"/>
            </w:tcBorders>
            <w:noWrap w:val="0"/>
            <w:vAlign w:val="center"/>
          </w:tcPr>
          <w:p w14:paraId="21209E75">
            <w:pPr>
              <w:tabs>
                <w:tab w:val="left" w:pos="4680"/>
              </w:tabs>
              <w:ind w:right="210"/>
              <w:rPr>
                <w:rFonts w:hint="eastAsia" w:ascii="宋体" w:hAnsi="宋体" w:cs="宋体"/>
                <w:color w:val="auto"/>
                <w:szCs w:val="21"/>
                <w:highlight w:val="none"/>
              </w:rPr>
            </w:pPr>
          </w:p>
        </w:tc>
        <w:tc>
          <w:tcPr>
            <w:tcW w:w="1829" w:type="dxa"/>
            <w:gridSpan w:val="2"/>
            <w:tcBorders>
              <w:top w:val="single" w:color="auto" w:sz="6" w:space="0"/>
              <w:left w:val="single" w:color="auto" w:sz="6" w:space="0"/>
              <w:bottom w:val="single" w:color="auto" w:sz="6" w:space="0"/>
              <w:right w:val="single" w:color="auto" w:sz="6" w:space="0"/>
            </w:tcBorders>
            <w:noWrap w:val="0"/>
            <w:vAlign w:val="center"/>
          </w:tcPr>
          <w:p w14:paraId="29065684">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工作年限</w:t>
            </w:r>
          </w:p>
        </w:tc>
        <w:tc>
          <w:tcPr>
            <w:tcW w:w="1309" w:type="dxa"/>
            <w:gridSpan w:val="3"/>
            <w:tcBorders>
              <w:top w:val="single" w:color="auto" w:sz="6" w:space="0"/>
              <w:left w:val="single" w:color="auto" w:sz="6" w:space="0"/>
              <w:bottom w:val="single" w:color="auto" w:sz="6" w:space="0"/>
              <w:right w:val="single" w:color="auto" w:sz="6" w:space="0"/>
            </w:tcBorders>
            <w:noWrap w:val="0"/>
            <w:vAlign w:val="center"/>
          </w:tcPr>
          <w:p w14:paraId="5CA431F6">
            <w:pPr>
              <w:tabs>
                <w:tab w:val="left" w:pos="4680"/>
              </w:tabs>
              <w:ind w:right="210"/>
              <w:rPr>
                <w:rFonts w:hint="eastAsia" w:ascii="宋体" w:hAnsi="宋体" w:cs="宋体"/>
                <w:color w:val="auto"/>
                <w:szCs w:val="21"/>
                <w:highlight w:val="none"/>
              </w:rPr>
            </w:pPr>
          </w:p>
        </w:tc>
        <w:tc>
          <w:tcPr>
            <w:tcW w:w="1405" w:type="dxa"/>
            <w:gridSpan w:val="3"/>
            <w:tcBorders>
              <w:top w:val="single" w:color="auto" w:sz="6" w:space="0"/>
              <w:left w:val="single" w:color="auto" w:sz="6" w:space="0"/>
              <w:bottom w:val="single" w:color="auto" w:sz="6" w:space="0"/>
              <w:right w:val="single" w:color="auto" w:sz="6" w:space="0"/>
            </w:tcBorders>
            <w:noWrap w:val="0"/>
            <w:vAlign w:val="center"/>
          </w:tcPr>
          <w:p w14:paraId="4C7E6129">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专业工作年限</w:t>
            </w:r>
          </w:p>
        </w:tc>
        <w:tc>
          <w:tcPr>
            <w:tcW w:w="1743" w:type="dxa"/>
            <w:gridSpan w:val="2"/>
            <w:tcBorders>
              <w:top w:val="single" w:color="auto" w:sz="6" w:space="0"/>
              <w:left w:val="single" w:color="auto" w:sz="6" w:space="0"/>
              <w:bottom w:val="single" w:color="auto" w:sz="6" w:space="0"/>
              <w:right w:val="single" w:color="auto" w:sz="12" w:space="0"/>
            </w:tcBorders>
            <w:noWrap w:val="0"/>
            <w:vAlign w:val="center"/>
          </w:tcPr>
          <w:p w14:paraId="1EA64245">
            <w:pPr>
              <w:tabs>
                <w:tab w:val="left" w:pos="4680"/>
              </w:tabs>
              <w:ind w:right="210"/>
              <w:rPr>
                <w:rFonts w:hint="eastAsia" w:ascii="宋体" w:hAnsi="宋体" w:cs="宋体"/>
                <w:color w:val="auto"/>
                <w:szCs w:val="21"/>
                <w:highlight w:val="none"/>
              </w:rPr>
            </w:pPr>
          </w:p>
        </w:tc>
      </w:tr>
      <w:tr w14:paraId="5B4B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9962" w:type="dxa"/>
            <w:gridSpan w:val="14"/>
            <w:tcBorders>
              <w:top w:val="single" w:color="auto" w:sz="6" w:space="0"/>
              <w:left w:val="single" w:color="auto" w:sz="12" w:space="0"/>
              <w:bottom w:val="single" w:color="auto" w:sz="6" w:space="0"/>
              <w:right w:val="single" w:color="auto" w:sz="12" w:space="0"/>
            </w:tcBorders>
            <w:noWrap w:val="0"/>
            <w:vAlign w:val="center"/>
          </w:tcPr>
          <w:p w14:paraId="175BDE62">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主要工作经历</w:t>
            </w:r>
          </w:p>
        </w:tc>
      </w:tr>
      <w:tr w14:paraId="5988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1462" w:type="dxa"/>
            <w:tcBorders>
              <w:top w:val="single" w:color="auto" w:sz="6" w:space="0"/>
              <w:left w:val="single" w:color="auto" w:sz="12" w:space="0"/>
              <w:bottom w:val="single" w:color="auto" w:sz="6" w:space="0"/>
              <w:right w:val="single" w:color="auto" w:sz="4" w:space="0"/>
            </w:tcBorders>
            <w:noWrap w:val="0"/>
            <w:vAlign w:val="center"/>
          </w:tcPr>
          <w:p w14:paraId="4B509778">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年月</w:t>
            </w:r>
          </w:p>
        </w:tc>
        <w:tc>
          <w:tcPr>
            <w:tcW w:w="1463" w:type="dxa"/>
            <w:gridSpan w:val="2"/>
            <w:tcBorders>
              <w:top w:val="single" w:color="auto" w:sz="6" w:space="0"/>
              <w:left w:val="single" w:color="auto" w:sz="4" w:space="0"/>
              <w:bottom w:val="single" w:color="auto" w:sz="6" w:space="0"/>
              <w:right w:val="single" w:color="auto" w:sz="4" w:space="0"/>
            </w:tcBorders>
            <w:noWrap w:val="0"/>
            <w:vAlign w:val="center"/>
          </w:tcPr>
          <w:p w14:paraId="38CABFCA">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1468" w:type="dxa"/>
            <w:gridSpan w:val="2"/>
            <w:tcBorders>
              <w:top w:val="single" w:color="auto" w:sz="6" w:space="0"/>
              <w:left w:val="single" w:color="auto" w:sz="4" w:space="0"/>
              <w:bottom w:val="single" w:color="auto" w:sz="6" w:space="0"/>
              <w:right w:val="single" w:color="auto" w:sz="4" w:space="0"/>
            </w:tcBorders>
            <w:noWrap w:val="0"/>
            <w:vAlign w:val="center"/>
          </w:tcPr>
          <w:p w14:paraId="796F21B4">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2200" w:type="dxa"/>
            <w:gridSpan w:val="3"/>
            <w:tcBorders>
              <w:top w:val="single" w:color="auto" w:sz="6" w:space="0"/>
              <w:left w:val="single" w:color="auto" w:sz="4" w:space="0"/>
              <w:bottom w:val="single" w:color="auto" w:sz="6" w:space="0"/>
              <w:right w:val="single" w:color="auto" w:sz="6" w:space="0"/>
            </w:tcBorders>
            <w:noWrap w:val="0"/>
            <w:vAlign w:val="center"/>
          </w:tcPr>
          <w:p w14:paraId="57FB1C6C">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在项目中担任岗位</w:t>
            </w:r>
          </w:p>
        </w:tc>
        <w:tc>
          <w:tcPr>
            <w:tcW w:w="1333" w:type="dxa"/>
            <w:gridSpan w:val="3"/>
            <w:tcBorders>
              <w:top w:val="single" w:color="auto" w:sz="6" w:space="0"/>
              <w:left w:val="single" w:color="auto" w:sz="6" w:space="0"/>
              <w:bottom w:val="single" w:color="auto" w:sz="6" w:space="0"/>
              <w:right w:val="single" w:color="auto" w:sz="4" w:space="0"/>
            </w:tcBorders>
            <w:noWrap w:val="0"/>
            <w:vAlign w:val="center"/>
          </w:tcPr>
          <w:p w14:paraId="0358D004">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主要工作</w:t>
            </w:r>
          </w:p>
        </w:tc>
        <w:tc>
          <w:tcPr>
            <w:tcW w:w="1042" w:type="dxa"/>
            <w:gridSpan w:val="2"/>
            <w:tcBorders>
              <w:top w:val="single" w:color="auto" w:sz="6" w:space="0"/>
              <w:left w:val="single" w:color="auto" w:sz="4" w:space="0"/>
              <w:bottom w:val="single" w:color="auto" w:sz="6" w:space="0"/>
              <w:right w:val="single" w:color="auto" w:sz="4" w:space="0"/>
            </w:tcBorders>
            <w:noWrap w:val="0"/>
            <w:vAlign w:val="center"/>
          </w:tcPr>
          <w:p w14:paraId="32F10F0E">
            <w:pPr>
              <w:tabs>
                <w:tab w:val="left" w:pos="4680"/>
              </w:tabs>
              <w:jc w:val="center"/>
              <w:rPr>
                <w:rFonts w:hint="eastAsia" w:ascii="宋体" w:hAnsi="宋体" w:cs="宋体"/>
                <w:color w:val="auto"/>
                <w:szCs w:val="21"/>
                <w:highlight w:val="none"/>
              </w:rPr>
            </w:pPr>
            <w:r>
              <w:rPr>
                <w:rFonts w:hint="eastAsia" w:ascii="宋体" w:hAnsi="宋体" w:cs="宋体"/>
                <w:color w:val="auto"/>
                <w:szCs w:val="21"/>
                <w:highlight w:val="none"/>
              </w:rPr>
              <w:t>证明人</w:t>
            </w:r>
          </w:p>
        </w:tc>
        <w:tc>
          <w:tcPr>
            <w:tcW w:w="994" w:type="dxa"/>
            <w:tcBorders>
              <w:top w:val="single" w:color="auto" w:sz="6" w:space="0"/>
              <w:left w:val="single" w:color="auto" w:sz="4" w:space="0"/>
              <w:bottom w:val="single" w:color="auto" w:sz="6" w:space="0"/>
              <w:right w:val="single" w:color="auto" w:sz="12" w:space="0"/>
            </w:tcBorders>
            <w:noWrap w:val="0"/>
            <w:vAlign w:val="center"/>
          </w:tcPr>
          <w:p w14:paraId="6E3DC3EA">
            <w:pPr>
              <w:tabs>
                <w:tab w:val="left" w:pos="4680"/>
              </w:tabs>
              <w:ind w:right="-155"/>
              <w:jc w:val="center"/>
              <w:rPr>
                <w:rFonts w:hint="eastAsia" w:ascii="宋体" w:hAnsi="宋体" w:cs="宋体"/>
                <w:color w:val="auto"/>
                <w:szCs w:val="21"/>
                <w:highlight w:val="none"/>
              </w:rPr>
            </w:pPr>
            <w:r>
              <w:rPr>
                <w:rFonts w:hint="eastAsia" w:ascii="宋体" w:hAnsi="宋体" w:cs="宋体"/>
                <w:color w:val="auto"/>
                <w:szCs w:val="21"/>
                <w:highlight w:val="none"/>
              </w:rPr>
              <w:t>联系电话</w:t>
            </w:r>
          </w:p>
        </w:tc>
      </w:tr>
      <w:tr w14:paraId="31743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62" w:type="dxa"/>
            <w:tcBorders>
              <w:top w:val="single" w:color="auto" w:sz="6" w:space="0"/>
              <w:left w:val="single" w:color="auto" w:sz="12" w:space="0"/>
              <w:bottom w:val="single" w:color="auto" w:sz="6" w:space="0"/>
              <w:right w:val="single" w:color="auto" w:sz="4" w:space="0"/>
            </w:tcBorders>
            <w:noWrap w:val="0"/>
            <w:vAlign w:val="top"/>
          </w:tcPr>
          <w:p w14:paraId="28C4754D">
            <w:pPr>
              <w:tabs>
                <w:tab w:val="left" w:pos="4680"/>
              </w:tabs>
              <w:ind w:right="210"/>
              <w:rPr>
                <w:rFonts w:hint="eastAsia" w:ascii="宋体" w:hAnsi="宋体" w:cs="宋体"/>
                <w:color w:val="auto"/>
                <w:szCs w:val="21"/>
                <w:highlight w:val="none"/>
              </w:rPr>
            </w:pPr>
          </w:p>
          <w:p w14:paraId="3BD8DB1A">
            <w:pPr>
              <w:tabs>
                <w:tab w:val="left" w:pos="4680"/>
              </w:tabs>
              <w:ind w:right="210"/>
              <w:rPr>
                <w:rFonts w:hint="eastAsia" w:ascii="宋体" w:hAnsi="宋体" w:cs="宋体"/>
                <w:color w:val="auto"/>
                <w:szCs w:val="21"/>
                <w:highlight w:val="none"/>
              </w:rPr>
            </w:pPr>
          </w:p>
          <w:p w14:paraId="61975C62">
            <w:pPr>
              <w:tabs>
                <w:tab w:val="left" w:pos="4680"/>
              </w:tabs>
              <w:ind w:right="210"/>
              <w:rPr>
                <w:rFonts w:hint="eastAsia" w:ascii="宋体" w:hAnsi="宋体" w:cs="宋体"/>
                <w:color w:val="auto"/>
                <w:szCs w:val="21"/>
                <w:highlight w:val="none"/>
              </w:rPr>
            </w:pPr>
          </w:p>
          <w:p w14:paraId="49E4B95E">
            <w:pPr>
              <w:tabs>
                <w:tab w:val="left" w:pos="4680"/>
              </w:tabs>
              <w:ind w:right="210"/>
              <w:rPr>
                <w:rFonts w:hint="eastAsia" w:ascii="宋体" w:hAnsi="宋体" w:cs="宋体"/>
                <w:color w:val="auto"/>
                <w:szCs w:val="21"/>
                <w:highlight w:val="none"/>
              </w:rPr>
            </w:pPr>
          </w:p>
          <w:p w14:paraId="16C71D77">
            <w:pPr>
              <w:tabs>
                <w:tab w:val="left" w:pos="4680"/>
              </w:tabs>
              <w:ind w:right="210"/>
              <w:rPr>
                <w:rFonts w:hint="eastAsia" w:ascii="宋体" w:hAnsi="宋体" w:cs="宋体"/>
                <w:color w:val="auto"/>
                <w:szCs w:val="21"/>
                <w:highlight w:val="none"/>
              </w:rPr>
            </w:pPr>
          </w:p>
        </w:tc>
        <w:tc>
          <w:tcPr>
            <w:tcW w:w="1463" w:type="dxa"/>
            <w:gridSpan w:val="2"/>
            <w:tcBorders>
              <w:top w:val="single" w:color="auto" w:sz="6" w:space="0"/>
              <w:left w:val="single" w:color="auto" w:sz="4" w:space="0"/>
              <w:bottom w:val="single" w:color="auto" w:sz="6" w:space="0"/>
              <w:right w:val="single" w:color="auto" w:sz="4" w:space="0"/>
            </w:tcBorders>
            <w:noWrap w:val="0"/>
            <w:vAlign w:val="top"/>
          </w:tcPr>
          <w:p w14:paraId="2983AEF4">
            <w:pPr>
              <w:widowControl/>
              <w:jc w:val="left"/>
              <w:rPr>
                <w:rFonts w:hint="eastAsia" w:ascii="宋体" w:hAnsi="宋体" w:cs="宋体"/>
                <w:color w:val="auto"/>
                <w:szCs w:val="21"/>
                <w:highlight w:val="none"/>
              </w:rPr>
            </w:pPr>
          </w:p>
          <w:p w14:paraId="0245E8E4">
            <w:pPr>
              <w:widowControl/>
              <w:jc w:val="left"/>
              <w:rPr>
                <w:rFonts w:hint="eastAsia" w:ascii="宋体" w:hAnsi="宋体" w:cs="宋体"/>
                <w:color w:val="auto"/>
                <w:szCs w:val="21"/>
                <w:highlight w:val="none"/>
              </w:rPr>
            </w:pPr>
          </w:p>
          <w:p w14:paraId="7D791F86">
            <w:pPr>
              <w:widowControl/>
              <w:jc w:val="left"/>
              <w:rPr>
                <w:rFonts w:hint="eastAsia" w:ascii="宋体" w:hAnsi="宋体" w:cs="宋体"/>
                <w:color w:val="auto"/>
                <w:szCs w:val="21"/>
                <w:highlight w:val="none"/>
              </w:rPr>
            </w:pPr>
          </w:p>
          <w:p w14:paraId="45EF53B3">
            <w:pPr>
              <w:widowControl/>
              <w:jc w:val="left"/>
              <w:rPr>
                <w:rFonts w:hint="eastAsia" w:ascii="宋体" w:hAnsi="宋体" w:cs="宋体"/>
                <w:color w:val="auto"/>
                <w:szCs w:val="21"/>
                <w:highlight w:val="none"/>
              </w:rPr>
            </w:pPr>
          </w:p>
          <w:p w14:paraId="2BB1DCC2">
            <w:pPr>
              <w:tabs>
                <w:tab w:val="left" w:pos="4680"/>
              </w:tabs>
              <w:ind w:right="210"/>
              <w:rPr>
                <w:rFonts w:hint="eastAsia" w:ascii="宋体" w:hAnsi="宋体" w:cs="宋体"/>
                <w:color w:val="auto"/>
                <w:szCs w:val="21"/>
                <w:highlight w:val="none"/>
              </w:rPr>
            </w:pPr>
          </w:p>
        </w:tc>
        <w:tc>
          <w:tcPr>
            <w:tcW w:w="1468" w:type="dxa"/>
            <w:gridSpan w:val="2"/>
            <w:tcBorders>
              <w:top w:val="single" w:color="auto" w:sz="6" w:space="0"/>
              <w:left w:val="single" w:color="auto" w:sz="4" w:space="0"/>
              <w:bottom w:val="single" w:color="auto" w:sz="6" w:space="0"/>
              <w:right w:val="single" w:color="auto" w:sz="4" w:space="0"/>
            </w:tcBorders>
            <w:noWrap w:val="0"/>
            <w:vAlign w:val="top"/>
          </w:tcPr>
          <w:p w14:paraId="02D74882">
            <w:pPr>
              <w:widowControl/>
              <w:jc w:val="left"/>
              <w:rPr>
                <w:rFonts w:hint="eastAsia" w:ascii="宋体" w:hAnsi="宋体" w:cs="宋体"/>
                <w:color w:val="auto"/>
                <w:szCs w:val="21"/>
                <w:highlight w:val="none"/>
              </w:rPr>
            </w:pPr>
          </w:p>
          <w:p w14:paraId="05B7AC32">
            <w:pPr>
              <w:widowControl/>
              <w:jc w:val="left"/>
              <w:rPr>
                <w:rFonts w:hint="eastAsia" w:ascii="宋体" w:hAnsi="宋体" w:cs="宋体"/>
                <w:color w:val="auto"/>
                <w:szCs w:val="21"/>
                <w:highlight w:val="none"/>
              </w:rPr>
            </w:pPr>
          </w:p>
          <w:p w14:paraId="02E5F892">
            <w:pPr>
              <w:widowControl/>
              <w:jc w:val="left"/>
              <w:rPr>
                <w:rFonts w:hint="eastAsia" w:ascii="宋体" w:hAnsi="宋体" w:cs="宋体"/>
                <w:color w:val="auto"/>
                <w:szCs w:val="21"/>
                <w:highlight w:val="none"/>
              </w:rPr>
            </w:pPr>
          </w:p>
          <w:p w14:paraId="3A850415">
            <w:pPr>
              <w:widowControl/>
              <w:jc w:val="left"/>
              <w:rPr>
                <w:rFonts w:hint="eastAsia" w:ascii="宋体" w:hAnsi="宋体" w:cs="宋体"/>
                <w:color w:val="auto"/>
                <w:szCs w:val="21"/>
                <w:highlight w:val="none"/>
              </w:rPr>
            </w:pPr>
          </w:p>
          <w:p w14:paraId="5537F1FC">
            <w:pPr>
              <w:tabs>
                <w:tab w:val="left" w:pos="4680"/>
              </w:tabs>
              <w:ind w:right="210"/>
              <w:rPr>
                <w:rFonts w:hint="eastAsia" w:ascii="宋体" w:hAnsi="宋体" w:cs="宋体"/>
                <w:color w:val="auto"/>
                <w:szCs w:val="21"/>
                <w:highlight w:val="none"/>
              </w:rPr>
            </w:pPr>
          </w:p>
        </w:tc>
        <w:tc>
          <w:tcPr>
            <w:tcW w:w="2200" w:type="dxa"/>
            <w:gridSpan w:val="3"/>
            <w:tcBorders>
              <w:top w:val="single" w:color="auto" w:sz="6" w:space="0"/>
              <w:left w:val="single" w:color="auto" w:sz="4" w:space="0"/>
              <w:bottom w:val="single" w:color="auto" w:sz="6" w:space="0"/>
              <w:right w:val="single" w:color="auto" w:sz="6" w:space="0"/>
            </w:tcBorders>
            <w:noWrap w:val="0"/>
            <w:vAlign w:val="top"/>
          </w:tcPr>
          <w:p w14:paraId="3CB7B2BC">
            <w:pPr>
              <w:tabs>
                <w:tab w:val="left" w:pos="4680"/>
              </w:tabs>
              <w:ind w:right="210"/>
              <w:rPr>
                <w:rFonts w:hint="eastAsia" w:ascii="宋体" w:hAnsi="宋体" w:cs="宋体"/>
                <w:color w:val="auto"/>
                <w:szCs w:val="21"/>
                <w:highlight w:val="none"/>
              </w:rPr>
            </w:pPr>
          </w:p>
        </w:tc>
        <w:tc>
          <w:tcPr>
            <w:tcW w:w="1333" w:type="dxa"/>
            <w:gridSpan w:val="3"/>
            <w:tcBorders>
              <w:top w:val="single" w:color="auto" w:sz="6" w:space="0"/>
              <w:left w:val="single" w:color="auto" w:sz="6" w:space="0"/>
              <w:bottom w:val="single" w:color="auto" w:sz="6" w:space="0"/>
              <w:right w:val="single" w:color="auto" w:sz="4" w:space="0"/>
            </w:tcBorders>
            <w:noWrap w:val="0"/>
            <w:vAlign w:val="top"/>
          </w:tcPr>
          <w:p w14:paraId="4F06FF7A">
            <w:pPr>
              <w:tabs>
                <w:tab w:val="left" w:pos="4680"/>
              </w:tabs>
              <w:ind w:right="210"/>
              <w:rPr>
                <w:rFonts w:hint="eastAsia" w:ascii="宋体" w:hAnsi="宋体" w:cs="宋体"/>
                <w:color w:val="auto"/>
                <w:szCs w:val="21"/>
                <w:highlight w:val="none"/>
              </w:rPr>
            </w:pPr>
          </w:p>
        </w:tc>
        <w:tc>
          <w:tcPr>
            <w:tcW w:w="1042" w:type="dxa"/>
            <w:gridSpan w:val="2"/>
            <w:tcBorders>
              <w:top w:val="single" w:color="auto" w:sz="6" w:space="0"/>
              <w:left w:val="single" w:color="auto" w:sz="4" w:space="0"/>
              <w:bottom w:val="single" w:color="auto" w:sz="6" w:space="0"/>
              <w:right w:val="single" w:color="auto" w:sz="4" w:space="0"/>
            </w:tcBorders>
            <w:noWrap w:val="0"/>
            <w:vAlign w:val="top"/>
          </w:tcPr>
          <w:p w14:paraId="5C2BDBB0">
            <w:pPr>
              <w:tabs>
                <w:tab w:val="left" w:pos="4680"/>
              </w:tabs>
              <w:ind w:right="210"/>
              <w:rPr>
                <w:rFonts w:hint="eastAsia" w:ascii="宋体" w:hAnsi="宋体" w:cs="宋体"/>
                <w:color w:val="auto"/>
                <w:szCs w:val="21"/>
                <w:highlight w:val="none"/>
              </w:rPr>
            </w:pPr>
          </w:p>
        </w:tc>
        <w:tc>
          <w:tcPr>
            <w:tcW w:w="994" w:type="dxa"/>
            <w:tcBorders>
              <w:top w:val="single" w:color="auto" w:sz="6" w:space="0"/>
              <w:left w:val="single" w:color="auto" w:sz="4" w:space="0"/>
              <w:bottom w:val="single" w:color="auto" w:sz="6" w:space="0"/>
              <w:right w:val="single" w:color="auto" w:sz="12" w:space="0"/>
            </w:tcBorders>
            <w:noWrap w:val="0"/>
            <w:vAlign w:val="top"/>
          </w:tcPr>
          <w:p w14:paraId="35EB1A1A">
            <w:pPr>
              <w:tabs>
                <w:tab w:val="left" w:pos="4680"/>
              </w:tabs>
              <w:ind w:right="210"/>
              <w:rPr>
                <w:rFonts w:hint="eastAsia" w:ascii="宋体" w:hAnsi="宋体" w:cs="宋体"/>
                <w:color w:val="auto"/>
                <w:szCs w:val="21"/>
                <w:highlight w:val="none"/>
              </w:rPr>
            </w:pPr>
          </w:p>
        </w:tc>
      </w:tr>
      <w:tr w14:paraId="2ADD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jc w:val="center"/>
        </w:trPr>
        <w:tc>
          <w:tcPr>
            <w:tcW w:w="5810" w:type="dxa"/>
            <w:gridSpan w:val="7"/>
            <w:tcBorders>
              <w:top w:val="single" w:color="auto" w:sz="6" w:space="0"/>
              <w:left w:val="single" w:color="auto" w:sz="12" w:space="0"/>
              <w:bottom w:val="single" w:color="auto" w:sz="6" w:space="0"/>
              <w:right w:val="single" w:color="auto" w:sz="6" w:space="0"/>
            </w:tcBorders>
            <w:noWrap w:val="0"/>
            <w:vAlign w:val="center"/>
          </w:tcPr>
          <w:p w14:paraId="12E26CC8">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目前承担工作名称</w:t>
            </w:r>
          </w:p>
        </w:tc>
        <w:tc>
          <w:tcPr>
            <w:tcW w:w="4152" w:type="dxa"/>
            <w:gridSpan w:val="7"/>
            <w:tcBorders>
              <w:top w:val="single" w:color="auto" w:sz="6" w:space="0"/>
              <w:left w:val="single" w:color="auto" w:sz="6" w:space="0"/>
              <w:bottom w:val="single" w:color="auto" w:sz="6" w:space="0"/>
              <w:right w:val="single" w:color="auto" w:sz="12" w:space="0"/>
            </w:tcBorders>
            <w:noWrap w:val="0"/>
            <w:vAlign w:val="top"/>
          </w:tcPr>
          <w:p w14:paraId="7D3757F2">
            <w:pPr>
              <w:tabs>
                <w:tab w:val="left" w:pos="4680"/>
              </w:tabs>
              <w:ind w:right="210"/>
              <w:rPr>
                <w:rFonts w:hint="eastAsia" w:ascii="宋体" w:hAnsi="宋体" w:cs="宋体"/>
                <w:color w:val="auto"/>
                <w:szCs w:val="21"/>
                <w:highlight w:val="none"/>
              </w:rPr>
            </w:pPr>
          </w:p>
        </w:tc>
      </w:tr>
      <w:tr w14:paraId="73FF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5810" w:type="dxa"/>
            <w:gridSpan w:val="7"/>
            <w:tcBorders>
              <w:top w:val="single" w:color="auto" w:sz="6" w:space="0"/>
              <w:left w:val="single" w:color="auto" w:sz="12" w:space="0"/>
              <w:bottom w:val="single" w:color="auto" w:sz="6" w:space="0"/>
              <w:right w:val="single" w:color="auto" w:sz="6" w:space="0"/>
            </w:tcBorders>
            <w:noWrap w:val="0"/>
            <w:vAlign w:val="center"/>
          </w:tcPr>
          <w:p w14:paraId="11D4B70E">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担任职务</w:t>
            </w:r>
          </w:p>
        </w:tc>
        <w:tc>
          <w:tcPr>
            <w:tcW w:w="4152" w:type="dxa"/>
            <w:gridSpan w:val="7"/>
            <w:tcBorders>
              <w:top w:val="single" w:color="auto" w:sz="6" w:space="0"/>
              <w:left w:val="single" w:color="auto" w:sz="6" w:space="0"/>
              <w:bottom w:val="single" w:color="auto" w:sz="6" w:space="0"/>
              <w:right w:val="single" w:color="auto" w:sz="12" w:space="0"/>
            </w:tcBorders>
            <w:noWrap w:val="0"/>
            <w:vAlign w:val="top"/>
          </w:tcPr>
          <w:p w14:paraId="5B48CF36">
            <w:pPr>
              <w:tabs>
                <w:tab w:val="left" w:pos="4680"/>
              </w:tabs>
              <w:ind w:right="210"/>
              <w:rPr>
                <w:rFonts w:hint="eastAsia" w:ascii="宋体" w:hAnsi="宋体" w:cs="宋体"/>
                <w:color w:val="auto"/>
                <w:szCs w:val="21"/>
                <w:highlight w:val="none"/>
              </w:rPr>
            </w:pPr>
          </w:p>
        </w:tc>
      </w:tr>
      <w:tr w14:paraId="7387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5810" w:type="dxa"/>
            <w:gridSpan w:val="7"/>
            <w:tcBorders>
              <w:top w:val="single" w:color="auto" w:sz="6" w:space="0"/>
              <w:left w:val="single" w:color="auto" w:sz="12" w:space="0"/>
              <w:bottom w:val="single" w:color="auto" w:sz="6" w:space="0"/>
              <w:right w:val="single" w:color="auto" w:sz="6" w:space="0"/>
            </w:tcBorders>
            <w:noWrap w:val="0"/>
            <w:vAlign w:val="center"/>
          </w:tcPr>
          <w:p w14:paraId="35A57473">
            <w:pPr>
              <w:tabs>
                <w:tab w:val="left" w:pos="4680"/>
              </w:tabs>
              <w:ind w:right="210"/>
              <w:jc w:val="center"/>
              <w:rPr>
                <w:rFonts w:hint="eastAsia" w:ascii="宋体" w:hAnsi="宋体" w:cs="宋体"/>
                <w:color w:val="auto"/>
                <w:szCs w:val="21"/>
                <w:highlight w:val="none"/>
              </w:rPr>
            </w:pPr>
            <w:r>
              <w:rPr>
                <w:rFonts w:hint="eastAsia" w:ascii="宋体" w:hAnsi="宋体" w:cs="宋体"/>
                <w:color w:val="auto"/>
                <w:szCs w:val="21"/>
                <w:highlight w:val="none"/>
              </w:rPr>
              <w:t>正在承担项目合同的开始、结束时间</w:t>
            </w:r>
          </w:p>
        </w:tc>
        <w:tc>
          <w:tcPr>
            <w:tcW w:w="4152" w:type="dxa"/>
            <w:gridSpan w:val="7"/>
            <w:tcBorders>
              <w:top w:val="single" w:color="auto" w:sz="6" w:space="0"/>
              <w:left w:val="single" w:color="auto" w:sz="6" w:space="0"/>
              <w:bottom w:val="single" w:color="auto" w:sz="6" w:space="0"/>
              <w:right w:val="single" w:color="auto" w:sz="12" w:space="0"/>
            </w:tcBorders>
            <w:noWrap w:val="0"/>
            <w:vAlign w:val="top"/>
          </w:tcPr>
          <w:p w14:paraId="038061B3">
            <w:pPr>
              <w:tabs>
                <w:tab w:val="left" w:pos="4680"/>
              </w:tabs>
              <w:ind w:right="210"/>
              <w:rPr>
                <w:rFonts w:hint="eastAsia" w:ascii="宋体" w:hAnsi="宋体" w:cs="宋体"/>
                <w:color w:val="auto"/>
                <w:szCs w:val="21"/>
                <w:highlight w:val="none"/>
              </w:rPr>
            </w:pPr>
          </w:p>
        </w:tc>
      </w:tr>
    </w:tbl>
    <w:p w14:paraId="7ABE8A7F">
      <w:pPr>
        <w:spacing w:line="360" w:lineRule="auto"/>
        <w:rPr>
          <w:rFonts w:hint="eastAsia" w:ascii="宋体" w:hAnsi="宋体" w:cs="宋体"/>
          <w:b/>
          <w:bCs/>
          <w:color w:val="auto"/>
          <w:szCs w:val="21"/>
          <w:highlight w:val="none"/>
        </w:rPr>
      </w:pPr>
    </w:p>
    <w:p w14:paraId="3A55DA0A">
      <w:pPr>
        <w:spacing w:line="500" w:lineRule="exact"/>
        <w:ind w:firstLine="3720" w:firstLineChars="1550"/>
        <w:rPr>
          <w:rFonts w:hint="eastAsia" w:ascii="宋体" w:hAnsi="宋体" w:cs="宋体"/>
          <w:color w:val="auto"/>
          <w:highlight w:val="none"/>
        </w:rPr>
      </w:pPr>
      <w:r>
        <w:rPr>
          <w:rFonts w:hint="eastAsia" w:ascii="宋体" w:hAnsi="宋体" w:cs="宋体"/>
          <w:color w:val="auto"/>
          <w:highlight w:val="none"/>
        </w:rPr>
        <w:t>供应商名称（加盖CA电子签章）：</w:t>
      </w:r>
      <w:r>
        <w:rPr>
          <w:rFonts w:hint="eastAsia" w:ascii="宋体" w:hAnsi="宋体" w:cs="宋体"/>
          <w:color w:val="auto"/>
          <w:highlight w:val="none"/>
          <w:u w:val="single"/>
        </w:rPr>
        <w:t xml:space="preserve">                </w:t>
      </w:r>
    </w:p>
    <w:p w14:paraId="5D0B802F">
      <w:pPr>
        <w:pStyle w:val="13"/>
        <w:spacing w:line="500" w:lineRule="exact"/>
        <w:ind w:left="440" w:firstLine="6600" w:firstLineChars="2750"/>
        <w:rPr>
          <w:rFonts w:hint="eastAsia" w:hAnsi="宋体" w:cs="宋体"/>
          <w:b/>
          <w:bCs/>
          <w:color w:val="auto"/>
          <w:szCs w:val="24"/>
          <w:highlight w:val="none"/>
        </w:rPr>
      </w:pPr>
      <w:r>
        <w:rPr>
          <w:rFonts w:hint="eastAsia" w:hAnsi="宋体" w:cs="宋体"/>
          <w:color w:val="auto"/>
          <w:szCs w:val="24"/>
          <w:highlight w:val="none"/>
        </w:rPr>
        <w:t>日期：  年  月  日</w:t>
      </w:r>
    </w:p>
    <w:p w14:paraId="5EC165AA">
      <w:pPr>
        <w:spacing w:line="360" w:lineRule="auto"/>
        <w:rPr>
          <w:rFonts w:hint="eastAsia" w:ascii="宋体" w:hAnsi="宋体" w:cs="宋体"/>
          <w:b/>
          <w:bCs/>
          <w:color w:val="auto"/>
          <w:highlight w:val="none"/>
        </w:rPr>
      </w:pPr>
    </w:p>
    <w:p w14:paraId="6A1190FD">
      <w:pPr>
        <w:spacing w:line="360" w:lineRule="auto"/>
        <w:outlineLvl w:val="2"/>
        <w:rPr>
          <w:rFonts w:hint="eastAsia" w:ascii="宋体" w:hAnsi="宋体" w:cs="宋体"/>
          <w:b/>
          <w:bCs/>
          <w:color w:val="auto"/>
          <w:szCs w:val="21"/>
          <w:highlight w:val="none"/>
        </w:rPr>
      </w:pPr>
      <w:r>
        <w:rPr>
          <w:rFonts w:hint="eastAsia" w:ascii="宋体" w:hAnsi="宋体" w:cs="宋体"/>
          <w:b/>
          <w:bCs/>
          <w:color w:val="auto"/>
          <w:szCs w:val="21"/>
          <w:highlight w:val="none"/>
        </w:rPr>
        <w:br w:type="page"/>
      </w:r>
      <w:bookmarkStart w:id="412" w:name="_Toc13164"/>
      <w:bookmarkStart w:id="413" w:name="_Toc7489"/>
      <w:bookmarkStart w:id="414" w:name="_Toc30738"/>
      <w:bookmarkStart w:id="415" w:name="_Toc9419"/>
      <w:bookmarkStart w:id="416" w:name="_Toc25145"/>
      <w:bookmarkStart w:id="417" w:name="_Toc4294"/>
      <w:bookmarkStart w:id="418" w:name="_Toc3566"/>
      <w:bookmarkStart w:id="419" w:name="_Toc31249"/>
      <w:bookmarkStart w:id="420" w:name="_Toc11570"/>
      <w:bookmarkStart w:id="421" w:name="_Toc32757"/>
      <w:r>
        <w:rPr>
          <w:rFonts w:hint="eastAsia" w:ascii="宋体" w:hAnsi="宋体" w:cs="宋体"/>
          <w:b/>
          <w:bCs/>
          <w:color w:val="auto"/>
          <w:szCs w:val="21"/>
          <w:highlight w:val="none"/>
        </w:rPr>
        <w:t>七、拟投入本项目实施人员一览表</w:t>
      </w:r>
      <w:bookmarkEnd w:id="412"/>
      <w:bookmarkEnd w:id="413"/>
      <w:bookmarkEnd w:id="414"/>
      <w:bookmarkEnd w:id="415"/>
      <w:bookmarkEnd w:id="416"/>
      <w:bookmarkEnd w:id="417"/>
      <w:bookmarkEnd w:id="418"/>
      <w:bookmarkEnd w:id="419"/>
      <w:bookmarkEnd w:id="420"/>
      <w:bookmarkEnd w:id="421"/>
    </w:p>
    <w:p w14:paraId="2AE808B5">
      <w:pPr>
        <w:tabs>
          <w:tab w:val="left" w:pos="1680"/>
        </w:tabs>
        <w:spacing w:line="500" w:lineRule="exact"/>
        <w:jc w:val="center"/>
        <w:rPr>
          <w:rFonts w:hint="eastAsia" w:ascii="宋体" w:hAnsi="宋体" w:cs="宋体"/>
          <w:b/>
          <w:color w:val="auto"/>
          <w:sz w:val="32"/>
          <w:szCs w:val="32"/>
          <w:highlight w:val="none"/>
        </w:rPr>
      </w:pPr>
      <w:r>
        <w:rPr>
          <w:rFonts w:hint="eastAsia" w:ascii="宋体" w:hAnsi="宋体" w:cs="宋体"/>
          <w:b/>
          <w:color w:val="auto"/>
          <w:sz w:val="28"/>
          <w:szCs w:val="28"/>
          <w:highlight w:val="none"/>
        </w:rPr>
        <w:t>拟投入本项目服务人员一览表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991"/>
        <w:gridCol w:w="966"/>
        <w:gridCol w:w="2809"/>
        <w:gridCol w:w="2723"/>
      </w:tblGrid>
      <w:tr w14:paraId="1092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90" w:type="dxa"/>
            <w:noWrap w:val="0"/>
            <w:vAlign w:val="center"/>
          </w:tcPr>
          <w:p w14:paraId="17509955">
            <w:pPr>
              <w:pStyle w:val="13"/>
              <w:jc w:val="center"/>
              <w:rPr>
                <w:rFonts w:hint="eastAsia" w:hAnsi="宋体" w:cs="宋体"/>
                <w:color w:val="auto"/>
                <w:highlight w:val="none"/>
              </w:rPr>
            </w:pPr>
            <w:r>
              <w:rPr>
                <w:rFonts w:hint="eastAsia" w:hAnsi="宋体" w:cs="宋体"/>
                <w:color w:val="auto"/>
                <w:highlight w:val="none"/>
              </w:rPr>
              <w:t>姓名</w:t>
            </w:r>
          </w:p>
        </w:tc>
        <w:tc>
          <w:tcPr>
            <w:tcW w:w="991" w:type="dxa"/>
            <w:noWrap w:val="0"/>
            <w:vAlign w:val="center"/>
          </w:tcPr>
          <w:p w14:paraId="1E0507E7">
            <w:pPr>
              <w:pStyle w:val="13"/>
              <w:jc w:val="center"/>
              <w:rPr>
                <w:rFonts w:hint="eastAsia" w:hAnsi="宋体" w:cs="宋体"/>
                <w:color w:val="auto"/>
                <w:highlight w:val="none"/>
              </w:rPr>
            </w:pPr>
            <w:r>
              <w:rPr>
                <w:rFonts w:hint="eastAsia" w:hAnsi="宋体" w:cs="宋体"/>
                <w:color w:val="auto"/>
                <w:highlight w:val="none"/>
              </w:rPr>
              <w:t>职称</w:t>
            </w:r>
          </w:p>
        </w:tc>
        <w:tc>
          <w:tcPr>
            <w:tcW w:w="966" w:type="dxa"/>
            <w:noWrap w:val="0"/>
            <w:vAlign w:val="center"/>
          </w:tcPr>
          <w:p w14:paraId="16F0F100">
            <w:pPr>
              <w:pStyle w:val="13"/>
              <w:jc w:val="center"/>
              <w:rPr>
                <w:rFonts w:hint="eastAsia" w:hAnsi="宋体" w:cs="宋体"/>
                <w:color w:val="auto"/>
                <w:highlight w:val="none"/>
              </w:rPr>
            </w:pPr>
            <w:r>
              <w:rPr>
                <w:rFonts w:hint="eastAsia" w:hAnsi="宋体" w:cs="宋体"/>
                <w:color w:val="auto"/>
                <w:highlight w:val="none"/>
              </w:rPr>
              <w:t>年龄</w:t>
            </w:r>
          </w:p>
        </w:tc>
        <w:tc>
          <w:tcPr>
            <w:tcW w:w="2809" w:type="dxa"/>
            <w:noWrap w:val="0"/>
            <w:vAlign w:val="center"/>
          </w:tcPr>
          <w:p w14:paraId="0BB43B50">
            <w:pPr>
              <w:pStyle w:val="13"/>
              <w:jc w:val="center"/>
              <w:rPr>
                <w:rFonts w:hint="eastAsia" w:hAnsi="宋体" w:cs="宋体"/>
                <w:color w:val="auto"/>
                <w:highlight w:val="none"/>
              </w:rPr>
            </w:pPr>
            <w:r>
              <w:rPr>
                <w:rFonts w:hint="eastAsia" w:hAnsi="宋体" w:cs="宋体"/>
                <w:color w:val="auto"/>
                <w:highlight w:val="none"/>
              </w:rPr>
              <w:t>专业技术资格</w:t>
            </w:r>
          </w:p>
        </w:tc>
        <w:tc>
          <w:tcPr>
            <w:tcW w:w="2723" w:type="dxa"/>
            <w:noWrap w:val="0"/>
            <w:vAlign w:val="center"/>
          </w:tcPr>
          <w:p w14:paraId="443C254E">
            <w:pPr>
              <w:pStyle w:val="13"/>
              <w:jc w:val="center"/>
              <w:rPr>
                <w:rFonts w:hint="eastAsia" w:hAnsi="宋体" w:cs="宋体"/>
                <w:color w:val="auto"/>
                <w:highlight w:val="none"/>
              </w:rPr>
            </w:pPr>
            <w:r>
              <w:rPr>
                <w:rFonts w:hint="eastAsia" w:hAnsi="宋体" w:cs="宋体"/>
                <w:color w:val="auto"/>
                <w:highlight w:val="none"/>
              </w:rPr>
              <w:t>在本项目中拟担任工作</w:t>
            </w:r>
          </w:p>
        </w:tc>
      </w:tr>
      <w:tr w14:paraId="7B81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2C5057BB">
            <w:pPr>
              <w:pStyle w:val="13"/>
              <w:rPr>
                <w:rFonts w:hint="eastAsia" w:hAnsi="宋体" w:cs="宋体"/>
                <w:color w:val="auto"/>
                <w:highlight w:val="none"/>
              </w:rPr>
            </w:pPr>
          </w:p>
        </w:tc>
        <w:tc>
          <w:tcPr>
            <w:tcW w:w="991" w:type="dxa"/>
            <w:noWrap w:val="0"/>
            <w:vAlign w:val="top"/>
          </w:tcPr>
          <w:p w14:paraId="67E9B019">
            <w:pPr>
              <w:pStyle w:val="13"/>
              <w:rPr>
                <w:rFonts w:hint="eastAsia" w:hAnsi="宋体" w:cs="宋体"/>
                <w:color w:val="auto"/>
                <w:highlight w:val="none"/>
              </w:rPr>
            </w:pPr>
          </w:p>
        </w:tc>
        <w:tc>
          <w:tcPr>
            <w:tcW w:w="966" w:type="dxa"/>
            <w:noWrap w:val="0"/>
            <w:vAlign w:val="top"/>
          </w:tcPr>
          <w:p w14:paraId="65964477">
            <w:pPr>
              <w:pStyle w:val="13"/>
              <w:rPr>
                <w:rFonts w:hint="eastAsia" w:hAnsi="宋体" w:cs="宋体"/>
                <w:color w:val="auto"/>
                <w:highlight w:val="none"/>
              </w:rPr>
            </w:pPr>
          </w:p>
        </w:tc>
        <w:tc>
          <w:tcPr>
            <w:tcW w:w="2809" w:type="dxa"/>
            <w:noWrap w:val="0"/>
            <w:vAlign w:val="top"/>
          </w:tcPr>
          <w:p w14:paraId="4103910A">
            <w:pPr>
              <w:pStyle w:val="13"/>
              <w:rPr>
                <w:rFonts w:hint="eastAsia" w:hAnsi="宋体" w:cs="宋体"/>
                <w:color w:val="auto"/>
                <w:highlight w:val="none"/>
              </w:rPr>
            </w:pPr>
          </w:p>
        </w:tc>
        <w:tc>
          <w:tcPr>
            <w:tcW w:w="2723" w:type="dxa"/>
            <w:noWrap w:val="0"/>
            <w:vAlign w:val="top"/>
          </w:tcPr>
          <w:p w14:paraId="64F4ABA1">
            <w:pPr>
              <w:pStyle w:val="13"/>
              <w:rPr>
                <w:rFonts w:hint="eastAsia" w:hAnsi="宋体" w:cs="宋体"/>
                <w:color w:val="auto"/>
                <w:highlight w:val="none"/>
              </w:rPr>
            </w:pPr>
          </w:p>
        </w:tc>
      </w:tr>
      <w:tr w14:paraId="3340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006A73B4">
            <w:pPr>
              <w:pStyle w:val="13"/>
              <w:rPr>
                <w:rFonts w:hint="eastAsia" w:hAnsi="宋体" w:cs="宋体"/>
                <w:color w:val="auto"/>
                <w:highlight w:val="none"/>
              </w:rPr>
            </w:pPr>
          </w:p>
        </w:tc>
        <w:tc>
          <w:tcPr>
            <w:tcW w:w="991" w:type="dxa"/>
            <w:noWrap w:val="0"/>
            <w:vAlign w:val="top"/>
          </w:tcPr>
          <w:p w14:paraId="061957FC">
            <w:pPr>
              <w:pStyle w:val="13"/>
              <w:rPr>
                <w:rFonts w:hint="eastAsia" w:hAnsi="宋体" w:cs="宋体"/>
                <w:color w:val="auto"/>
                <w:highlight w:val="none"/>
              </w:rPr>
            </w:pPr>
          </w:p>
        </w:tc>
        <w:tc>
          <w:tcPr>
            <w:tcW w:w="966" w:type="dxa"/>
            <w:noWrap w:val="0"/>
            <w:vAlign w:val="top"/>
          </w:tcPr>
          <w:p w14:paraId="7C26CEA1">
            <w:pPr>
              <w:pStyle w:val="13"/>
              <w:rPr>
                <w:rFonts w:hint="eastAsia" w:hAnsi="宋体" w:cs="宋体"/>
                <w:color w:val="auto"/>
                <w:highlight w:val="none"/>
              </w:rPr>
            </w:pPr>
          </w:p>
        </w:tc>
        <w:tc>
          <w:tcPr>
            <w:tcW w:w="2809" w:type="dxa"/>
            <w:noWrap w:val="0"/>
            <w:vAlign w:val="top"/>
          </w:tcPr>
          <w:p w14:paraId="6860D4DB">
            <w:pPr>
              <w:pStyle w:val="13"/>
              <w:rPr>
                <w:rFonts w:hint="eastAsia" w:hAnsi="宋体" w:cs="宋体"/>
                <w:color w:val="auto"/>
                <w:highlight w:val="none"/>
              </w:rPr>
            </w:pPr>
          </w:p>
        </w:tc>
        <w:tc>
          <w:tcPr>
            <w:tcW w:w="2723" w:type="dxa"/>
            <w:noWrap w:val="0"/>
            <w:vAlign w:val="top"/>
          </w:tcPr>
          <w:p w14:paraId="5959227B">
            <w:pPr>
              <w:pStyle w:val="13"/>
              <w:rPr>
                <w:rFonts w:hint="eastAsia" w:hAnsi="宋体" w:cs="宋体"/>
                <w:color w:val="auto"/>
                <w:highlight w:val="none"/>
              </w:rPr>
            </w:pPr>
          </w:p>
        </w:tc>
      </w:tr>
      <w:tr w14:paraId="20B8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4B67FBC8">
            <w:pPr>
              <w:pStyle w:val="13"/>
              <w:rPr>
                <w:rFonts w:hint="eastAsia" w:hAnsi="宋体" w:cs="宋体"/>
                <w:color w:val="auto"/>
                <w:highlight w:val="none"/>
              </w:rPr>
            </w:pPr>
          </w:p>
        </w:tc>
        <w:tc>
          <w:tcPr>
            <w:tcW w:w="991" w:type="dxa"/>
            <w:noWrap w:val="0"/>
            <w:vAlign w:val="top"/>
          </w:tcPr>
          <w:p w14:paraId="4C73BC99">
            <w:pPr>
              <w:pStyle w:val="13"/>
              <w:rPr>
                <w:rFonts w:hint="eastAsia" w:hAnsi="宋体" w:cs="宋体"/>
                <w:color w:val="auto"/>
                <w:highlight w:val="none"/>
              </w:rPr>
            </w:pPr>
          </w:p>
        </w:tc>
        <w:tc>
          <w:tcPr>
            <w:tcW w:w="966" w:type="dxa"/>
            <w:noWrap w:val="0"/>
            <w:vAlign w:val="top"/>
          </w:tcPr>
          <w:p w14:paraId="46304253">
            <w:pPr>
              <w:pStyle w:val="13"/>
              <w:rPr>
                <w:rFonts w:hint="eastAsia" w:hAnsi="宋体" w:cs="宋体"/>
                <w:color w:val="auto"/>
                <w:highlight w:val="none"/>
              </w:rPr>
            </w:pPr>
          </w:p>
        </w:tc>
        <w:tc>
          <w:tcPr>
            <w:tcW w:w="2809" w:type="dxa"/>
            <w:noWrap w:val="0"/>
            <w:vAlign w:val="top"/>
          </w:tcPr>
          <w:p w14:paraId="7B83252C">
            <w:pPr>
              <w:pStyle w:val="13"/>
              <w:rPr>
                <w:rFonts w:hint="eastAsia" w:hAnsi="宋体" w:cs="宋体"/>
                <w:color w:val="auto"/>
                <w:highlight w:val="none"/>
              </w:rPr>
            </w:pPr>
          </w:p>
        </w:tc>
        <w:tc>
          <w:tcPr>
            <w:tcW w:w="2723" w:type="dxa"/>
            <w:noWrap w:val="0"/>
            <w:vAlign w:val="top"/>
          </w:tcPr>
          <w:p w14:paraId="005BE645">
            <w:pPr>
              <w:pStyle w:val="13"/>
              <w:rPr>
                <w:rFonts w:hint="eastAsia" w:hAnsi="宋体" w:cs="宋体"/>
                <w:color w:val="auto"/>
                <w:highlight w:val="none"/>
              </w:rPr>
            </w:pPr>
          </w:p>
        </w:tc>
      </w:tr>
      <w:tr w14:paraId="0A5B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3C7CE97C">
            <w:pPr>
              <w:pStyle w:val="13"/>
              <w:rPr>
                <w:rFonts w:hint="eastAsia" w:hAnsi="宋体" w:cs="宋体"/>
                <w:color w:val="auto"/>
                <w:highlight w:val="none"/>
              </w:rPr>
            </w:pPr>
          </w:p>
        </w:tc>
        <w:tc>
          <w:tcPr>
            <w:tcW w:w="991" w:type="dxa"/>
            <w:noWrap w:val="0"/>
            <w:vAlign w:val="top"/>
          </w:tcPr>
          <w:p w14:paraId="29BD98E2">
            <w:pPr>
              <w:pStyle w:val="13"/>
              <w:rPr>
                <w:rFonts w:hint="eastAsia" w:hAnsi="宋体" w:cs="宋体"/>
                <w:color w:val="auto"/>
                <w:highlight w:val="none"/>
              </w:rPr>
            </w:pPr>
          </w:p>
        </w:tc>
        <w:tc>
          <w:tcPr>
            <w:tcW w:w="966" w:type="dxa"/>
            <w:noWrap w:val="0"/>
            <w:vAlign w:val="top"/>
          </w:tcPr>
          <w:p w14:paraId="6496B9DC">
            <w:pPr>
              <w:pStyle w:val="13"/>
              <w:rPr>
                <w:rFonts w:hint="eastAsia" w:hAnsi="宋体" w:cs="宋体"/>
                <w:color w:val="auto"/>
                <w:highlight w:val="none"/>
              </w:rPr>
            </w:pPr>
          </w:p>
        </w:tc>
        <w:tc>
          <w:tcPr>
            <w:tcW w:w="2809" w:type="dxa"/>
            <w:noWrap w:val="0"/>
            <w:vAlign w:val="top"/>
          </w:tcPr>
          <w:p w14:paraId="0550E695">
            <w:pPr>
              <w:pStyle w:val="13"/>
              <w:rPr>
                <w:rFonts w:hint="eastAsia" w:hAnsi="宋体" w:cs="宋体"/>
                <w:color w:val="auto"/>
                <w:highlight w:val="none"/>
              </w:rPr>
            </w:pPr>
          </w:p>
        </w:tc>
        <w:tc>
          <w:tcPr>
            <w:tcW w:w="2723" w:type="dxa"/>
            <w:noWrap w:val="0"/>
            <w:vAlign w:val="top"/>
          </w:tcPr>
          <w:p w14:paraId="341BE7D6">
            <w:pPr>
              <w:pStyle w:val="13"/>
              <w:rPr>
                <w:rFonts w:hint="eastAsia" w:hAnsi="宋体" w:cs="宋体"/>
                <w:color w:val="auto"/>
                <w:highlight w:val="none"/>
              </w:rPr>
            </w:pPr>
          </w:p>
        </w:tc>
      </w:tr>
      <w:tr w14:paraId="3B59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338885A3">
            <w:pPr>
              <w:pStyle w:val="13"/>
              <w:rPr>
                <w:rFonts w:hint="eastAsia" w:hAnsi="宋体" w:cs="宋体"/>
                <w:color w:val="auto"/>
                <w:highlight w:val="none"/>
              </w:rPr>
            </w:pPr>
          </w:p>
        </w:tc>
        <w:tc>
          <w:tcPr>
            <w:tcW w:w="991" w:type="dxa"/>
            <w:noWrap w:val="0"/>
            <w:vAlign w:val="top"/>
          </w:tcPr>
          <w:p w14:paraId="20B501AF">
            <w:pPr>
              <w:pStyle w:val="13"/>
              <w:rPr>
                <w:rFonts w:hint="eastAsia" w:hAnsi="宋体" w:cs="宋体"/>
                <w:color w:val="auto"/>
                <w:highlight w:val="none"/>
              </w:rPr>
            </w:pPr>
          </w:p>
        </w:tc>
        <w:tc>
          <w:tcPr>
            <w:tcW w:w="966" w:type="dxa"/>
            <w:noWrap w:val="0"/>
            <w:vAlign w:val="top"/>
          </w:tcPr>
          <w:p w14:paraId="4CD35788">
            <w:pPr>
              <w:pStyle w:val="13"/>
              <w:rPr>
                <w:rFonts w:hint="eastAsia" w:hAnsi="宋体" w:cs="宋体"/>
                <w:color w:val="auto"/>
                <w:highlight w:val="none"/>
              </w:rPr>
            </w:pPr>
          </w:p>
        </w:tc>
        <w:tc>
          <w:tcPr>
            <w:tcW w:w="2809" w:type="dxa"/>
            <w:noWrap w:val="0"/>
            <w:vAlign w:val="top"/>
          </w:tcPr>
          <w:p w14:paraId="00D34831">
            <w:pPr>
              <w:pStyle w:val="13"/>
              <w:rPr>
                <w:rFonts w:hint="eastAsia" w:hAnsi="宋体" w:cs="宋体"/>
                <w:color w:val="auto"/>
                <w:highlight w:val="none"/>
              </w:rPr>
            </w:pPr>
          </w:p>
        </w:tc>
        <w:tc>
          <w:tcPr>
            <w:tcW w:w="2723" w:type="dxa"/>
            <w:noWrap w:val="0"/>
            <w:vAlign w:val="top"/>
          </w:tcPr>
          <w:p w14:paraId="19DE2291">
            <w:pPr>
              <w:pStyle w:val="13"/>
              <w:rPr>
                <w:rFonts w:hint="eastAsia" w:hAnsi="宋体" w:cs="宋体"/>
                <w:color w:val="auto"/>
                <w:highlight w:val="none"/>
              </w:rPr>
            </w:pPr>
          </w:p>
        </w:tc>
      </w:tr>
      <w:tr w14:paraId="291A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255ABC7B">
            <w:pPr>
              <w:pStyle w:val="13"/>
              <w:rPr>
                <w:rFonts w:hint="eastAsia" w:hAnsi="宋体" w:cs="宋体"/>
                <w:color w:val="auto"/>
                <w:highlight w:val="none"/>
              </w:rPr>
            </w:pPr>
          </w:p>
        </w:tc>
        <w:tc>
          <w:tcPr>
            <w:tcW w:w="991" w:type="dxa"/>
            <w:noWrap w:val="0"/>
            <w:vAlign w:val="top"/>
          </w:tcPr>
          <w:p w14:paraId="51E7E35E">
            <w:pPr>
              <w:pStyle w:val="13"/>
              <w:rPr>
                <w:rFonts w:hint="eastAsia" w:hAnsi="宋体" w:cs="宋体"/>
                <w:color w:val="auto"/>
                <w:highlight w:val="none"/>
              </w:rPr>
            </w:pPr>
          </w:p>
        </w:tc>
        <w:tc>
          <w:tcPr>
            <w:tcW w:w="966" w:type="dxa"/>
            <w:noWrap w:val="0"/>
            <w:vAlign w:val="top"/>
          </w:tcPr>
          <w:p w14:paraId="67957820">
            <w:pPr>
              <w:pStyle w:val="13"/>
              <w:rPr>
                <w:rFonts w:hint="eastAsia" w:hAnsi="宋体" w:cs="宋体"/>
                <w:color w:val="auto"/>
                <w:highlight w:val="none"/>
              </w:rPr>
            </w:pPr>
          </w:p>
        </w:tc>
        <w:tc>
          <w:tcPr>
            <w:tcW w:w="2809" w:type="dxa"/>
            <w:noWrap w:val="0"/>
            <w:vAlign w:val="top"/>
          </w:tcPr>
          <w:p w14:paraId="6134BFFF">
            <w:pPr>
              <w:pStyle w:val="13"/>
              <w:rPr>
                <w:rFonts w:hint="eastAsia" w:hAnsi="宋体" w:cs="宋体"/>
                <w:color w:val="auto"/>
                <w:highlight w:val="none"/>
              </w:rPr>
            </w:pPr>
          </w:p>
        </w:tc>
        <w:tc>
          <w:tcPr>
            <w:tcW w:w="2723" w:type="dxa"/>
            <w:noWrap w:val="0"/>
            <w:vAlign w:val="top"/>
          </w:tcPr>
          <w:p w14:paraId="49454536">
            <w:pPr>
              <w:pStyle w:val="13"/>
              <w:rPr>
                <w:rFonts w:hint="eastAsia" w:hAnsi="宋体" w:cs="宋体"/>
                <w:color w:val="auto"/>
                <w:highlight w:val="none"/>
              </w:rPr>
            </w:pPr>
          </w:p>
        </w:tc>
      </w:tr>
      <w:tr w14:paraId="258B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4215B800">
            <w:pPr>
              <w:pStyle w:val="13"/>
              <w:rPr>
                <w:rFonts w:hint="eastAsia" w:hAnsi="宋体" w:cs="宋体"/>
                <w:color w:val="auto"/>
                <w:highlight w:val="none"/>
              </w:rPr>
            </w:pPr>
          </w:p>
        </w:tc>
        <w:tc>
          <w:tcPr>
            <w:tcW w:w="991" w:type="dxa"/>
            <w:noWrap w:val="0"/>
            <w:vAlign w:val="top"/>
          </w:tcPr>
          <w:p w14:paraId="18CDA48F">
            <w:pPr>
              <w:pStyle w:val="13"/>
              <w:rPr>
                <w:rFonts w:hint="eastAsia" w:hAnsi="宋体" w:cs="宋体"/>
                <w:color w:val="auto"/>
                <w:highlight w:val="none"/>
              </w:rPr>
            </w:pPr>
          </w:p>
        </w:tc>
        <w:tc>
          <w:tcPr>
            <w:tcW w:w="966" w:type="dxa"/>
            <w:noWrap w:val="0"/>
            <w:vAlign w:val="top"/>
          </w:tcPr>
          <w:p w14:paraId="59508B69">
            <w:pPr>
              <w:pStyle w:val="13"/>
              <w:rPr>
                <w:rFonts w:hint="eastAsia" w:hAnsi="宋体" w:cs="宋体"/>
                <w:color w:val="auto"/>
                <w:highlight w:val="none"/>
              </w:rPr>
            </w:pPr>
          </w:p>
        </w:tc>
        <w:tc>
          <w:tcPr>
            <w:tcW w:w="2809" w:type="dxa"/>
            <w:noWrap w:val="0"/>
            <w:vAlign w:val="top"/>
          </w:tcPr>
          <w:p w14:paraId="1DC1C23C">
            <w:pPr>
              <w:pStyle w:val="13"/>
              <w:rPr>
                <w:rFonts w:hint="eastAsia" w:hAnsi="宋体" w:cs="宋体"/>
                <w:color w:val="auto"/>
                <w:highlight w:val="none"/>
              </w:rPr>
            </w:pPr>
          </w:p>
        </w:tc>
        <w:tc>
          <w:tcPr>
            <w:tcW w:w="2723" w:type="dxa"/>
            <w:noWrap w:val="0"/>
            <w:vAlign w:val="top"/>
          </w:tcPr>
          <w:p w14:paraId="74B69AE3">
            <w:pPr>
              <w:pStyle w:val="13"/>
              <w:rPr>
                <w:rFonts w:hint="eastAsia" w:hAnsi="宋体" w:cs="宋体"/>
                <w:color w:val="auto"/>
                <w:highlight w:val="none"/>
              </w:rPr>
            </w:pPr>
          </w:p>
        </w:tc>
      </w:tr>
      <w:tr w14:paraId="701E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exact"/>
          <w:jc w:val="center"/>
        </w:trPr>
        <w:tc>
          <w:tcPr>
            <w:tcW w:w="1290" w:type="dxa"/>
            <w:noWrap w:val="0"/>
            <w:vAlign w:val="top"/>
          </w:tcPr>
          <w:p w14:paraId="6B0B3CC5">
            <w:pPr>
              <w:pStyle w:val="13"/>
              <w:rPr>
                <w:rFonts w:hint="eastAsia" w:hAnsi="宋体" w:cs="宋体"/>
                <w:color w:val="auto"/>
                <w:highlight w:val="none"/>
              </w:rPr>
            </w:pPr>
          </w:p>
        </w:tc>
        <w:tc>
          <w:tcPr>
            <w:tcW w:w="991" w:type="dxa"/>
            <w:noWrap w:val="0"/>
            <w:vAlign w:val="top"/>
          </w:tcPr>
          <w:p w14:paraId="76271083">
            <w:pPr>
              <w:pStyle w:val="13"/>
              <w:rPr>
                <w:rFonts w:hint="eastAsia" w:hAnsi="宋体" w:cs="宋体"/>
                <w:color w:val="auto"/>
                <w:highlight w:val="none"/>
              </w:rPr>
            </w:pPr>
          </w:p>
        </w:tc>
        <w:tc>
          <w:tcPr>
            <w:tcW w:w="966" w:type="dxa"/>
            <w:noWrap w:val="0"/>
            <w:vAlign w:val="top"/>
          </w:tcPr>
          <w:p w14:paraId="765060EC">
            <w:pPr>
              <w:pStyle w:val="13"/>
              <w:rPr>
                <w:rFonts w:hint="eastAsia" w:hAnsi="宋体" w:cs="宋体"/>
                <w:color w:val="auto"/>
                <w:highlight w:val="none"/>
              </w:rPr>
            </w:pPr>
          </w:p>
        </w:tc>
        <w:tc>
          <w:tcPr>
            <w:tcW w:w="2809" w:type="dxa"/>
            <w:noWrap w:val="0"/>
            <w:vAlign w:val="top"/>
          </w:tcPr>
          <w:p w14:paraId="758A8DE4">
            <w:pPr>
              <w:pStyle w:val="13"/>
              <w:rPr>
                <w:rFonts w:hint="eastAsia" w:hAnsi="宋体" w:cs="宋体"/>
                <w:color w:val="auto"/>
                <w:highlight w:val="none"/>
              </w:rPr>
            </w:pPr>
          </w:p>
        </w:tc>
        <w:tc>
          <w:tcPr>
            <w:tcW w:w="2723" w:type="dxa"/>
            <w:noWrap w:val="0"/>
            <w:vAlign w:val="top"/>
          </w:tcPr>
          <w:p w14:paraId="4B4E486C">
            <w:pPr>
              <w:pStyle w:val="13"/>
              <w:rPr>
                <w:rFonts w:hint="eastAsia" w:hAnsi="宋体" w:cs="宋体"/>
                <w:color w:val="auto"/>
                <w:highlight w:val="none"/>
              </w:rPr>
            </w:pPr>
          </w:p>
        </w:tc>
      </w:tr>
    </w:tbl>
    <w:p w14:paraId="6BBA26D3">
      <w:pPr>
        <w:pStyle w:val="13"/>
        <w:ind w:left="2880" w:hanging="2880" w:hangingChars="1200"/>
        <w:rPr>
          <w:rFonts w:hint="eastAsia" w:ascii="仿宋" w:hAnsi="仿宋" w:eastAsia="仿宋" w:cs="仿宋"/>
          <w:color w:val="auto"/>
          <w:highlight w:val="none"/>
        </w:rPr>
      </w:pPr>
    </w:p>
    <w:p w14:paraId="04ABFC92">
      <w:pPr>
        <w:spacing w:line="360" w:lineRule="auto"/>
        <w:rPr>
          <w:rFonts w:hint="eastAsia" w:ascii="宋体" w:hAnsi="宋体" w:cs="宋体"/>
          <w:color w:val="auto"/>
          <w:szCs w:val="21"/>
          <w:highlight w:val="none"/>
        </w:rPr>
      </w:pPr>
    </w:p>
    <w:p w14:paraId="04BC3DE5">
      <w:pPr>
        <w:spacing w:line="360" w:lineRule="auto"/>
        <w:rPr>
          <w:rFonts w:hint="eastAsia" w:ascii="宋体" w:hAnsi="宋体" w:cs="宋体"/>
          <w:color w:val="auto"/>
          <w:highlight w:val="none"/>
        </w:rPr>
      </w:pPr>
      <w:r>
        <w:rPr>
          <w:rFonts w:hint="eastAsia" w:ascii="宋体" w:hAnsi="宋体" w:cs="宋体"/>
          <w:color w:val="auto"/>
          <w:highlight w:val="none"/>
        </w:rPr>
        <w:t>注： 1.本表格需要填写磋商供应商拟投入本项目负责人、专业负责人等主要人员的信息；</w:t>
      </w:r>
    </w:p>
    <w:p w14:paraId="33CF0E7A">
      <w:pPr>
        <w:spacing w:line="360" w:lineRule="auto"/>
        <w:ind w:firstLine="600" w:firstLineChars="250"/>
        <w:rPr>
          <w:rFonts w:ascii="宋体" w:hAnsi="宋体" w:cs="宋体"/>
          <w:color w:val="auto"/>
          <w:highlight w:val="none"/>
        </w:rPr>
      </w:pPr>
      <w:r>
        <w:rPr>
          <w:rFonts w:hint="eastAsia" w:ascii="宋体" w:hAnsi="宋体" w:cs="宋体"/>
          <w:color w:val="auto"/>
          <w:highlight w:val="none"/>
        </w:rPr>
        <w:t>2.本页不够请续表。</w:t>
      </w:r>
    </w:p>
    <w:p w14:paraId="549B1149">
      <w:pPr>
        <w:spacing w:line="360" w:lineRule="auto"/>
        <w:ind w:firstLine="600" w:firstLineChars="25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w:t>
      </w:r>
      <w:r>
        <w:rPr>
          <w:rFonts w:hint="eastAsia" w:ascii="宋体" w:hAnsi="宋体" w:cs="宋体"/>
          <w:color w:val="auto"/>
          <w:highlight w:val="none"/>
        </w:rPr>
        <w:t>如本表不适合，投标人可自拟格式。</w:t>
      </w:r>
    </w:p>
    <w:p w14:paraId="466E63B4">
      <w:pPr>
        <w:wordWrap w:val="0"/>
        <w:snapToGrid w:val="0"/>
        <w:spacing w:line="360" w:lineRule="auto"/>
        <w:jc w:val="right"/>
        <w:rPr>
          <w:rFonts w:hint="eastAsia" w:ascii="宋体" w:hAnsi="宋体" w:cs="宋体"/>
          <w:color w:val="auto"/>
          <w:kern w:val="0"/>
          <w:highlight w:val="none"/>
          <w:lang w:val="zh-CN"/>
        </w:rPr>
      </w:pPr>
    </w:p>
    <w:p w14:paraId="0A1EE21A">
      <w:pPr>
        <w:wordWrap w:val="0"/>
        <w:snapToGrid w:val="0"/>
        <w:spacing w:line="360" w:lineRule="auto"/>
        <w:jc w:val="right"/>
        <w:rPr>
          <w:rFonts w:hint="eastAsia" w:ascii="宋体" w:hAnsi="宋体" w:cs="宋体"/>
          <w:color w:val="auto"/>
          <w:kern w:val="0"/>
          <w:highlight w:val="none"/>
          <w:lang w:val="zh-CN"/>
        </w:rPr>
      </w:pPr>
    </w:p>
    <w:p w14:paraId="3B29E6AF">
      <w:pPr>
        <w:spacing w:line="500" w:lineRule="exact"/>
        <w:ind w:firstLine="3720" w:firstLineChars="1550"/>
        <w:rPr>
          <w:rFonts w:hint="eastAsia" w:ascii="宋体" w:hAnsi="宋体" w:cs="宋体"/>
          <w:color w:val="auto"/>
          <w:highlight w:val="none"/>
        </w:rPr>
      </w:pPr>
      <w:r>
        <w:rPr>
          <w:rFonts w:hint="eastAsia" w:ascii="宋体" w:hAnsi="宋体" w:cs="宋体"/>
          <w:color w:val="auto"/>
          <w:highlight w:val="none"/>
        </w:rPr>
        <w:t>供应商名称（加盖CA电子签章）：</w:t>
      </w:r>
      <w:r>
        <w:rPr>
          <w:rFonts w:hint="eastAsia" w:ascii="宋体" w:hAnsi="宋体" w:cs="宋体"/>
          <w:color w:val="auto"/>
          <w:highlight w:val="none"/>
          <w:u w:val="single"/>
        </w:rPr>
        <w:t xml:space="preserve">                </w:t>
      </w:r>
    </w:p>
    <w:p w14:paraId="5C5A59F0">
      <w:pPr>
        <w:pStyle w:val="13"/>
        <w:spacing w:line="500" w:lineRule="exact"/>
        <w:ind w:left="440" w:firstLine="6600" w:firstLineChars="2750"/>
        <w:rPr>
          <w:rFonts w:hint="eastAsia" w:hAnsi="宋体" w:cs="宋体"/>
          <w:b/>
          <w:bCs/>
          <w:color w:val="auto"/>
          <w:szCs w:val="24"/>
          <w:highlight w:val="none"/>
        </w:rPr>
      </w:pPr>
      <w:r>
        <w:rPr>
          <w:rFonts w:hint="eastAsia" w:hAnsi="宋体" w:cs="宋体"/>
          <w:color w:val="auto"/>
          <w:szCs w:val="24"/>
          <w:highlight w:val="none"/>
        </w:rPr>
        <w:t>日期：  年  月  日</w:t>
      </w:r>
    </w:p>
    <w:p w14:paraId="1750EE26">
      <w:pPr>
        <w:snapToGrid w:val="0"/>
        <w:spacing w:before="50" w:after="50"/>
        <w:rPr>
          <w:rFonts w:hint="eastAsia" w:ascii="宋体" w:hAnsi="宋体" w:cs="宋体"/>
          <w:color w:val="auto"/>
          <w:highlight w:val="none"/>
        </w:rPr>
      </w:pPr>
      <w:r>
        <w:rPr>
          <w:rFonts w:hint="eastAsia" w:ascii="宋体" w:hAnsi="宋体" w:cs="宋体"/>
          <w:b/>
          <w:bCs/>
          <w:color w:val="auto"/>
          <w:szCs w:val="21"/>
          <w:highlight w:val="none"/>
        </w:rPr>
        <w:br w:type="page"/>
      </w:r>
      <w:bookmarkStart w:id="422" w:name="_Toc10273"/>
      <w:bookmarkStart w:id="423" w:name="_Toc13241"/>
      <w:bookmarkStart w:id="424" w:name="_Toc10236"/>
      <w:bookmarkStart w:id="425" w:name="_Toc2117"/>
      <w:bookmarkStart w:id="426" w:name="_Toc6186"/>
      <w:bookmarkStart w:id="427" w:name="_Toc2289"/>
      <w:bookmarkStart w:id="428" w:name="_Toc2287"/>
      <w:bookmarkStart w:id="429" w:name="_Toc27221"/>
      <w:bookmarkStart w:id="430" w:name="_Toc15150"/>
      <w:bookmarkStart w:id="431" w:name="_Toc27691"/>
      <w:r>
        <w:rPr>
          <w:rFonts w:hint="eastAsia" w:ascii="宋体" w:hAnsi="宋体" w:cs="宋体"/>
          <w:b/>
          <w:bCs/>
          <w:color w:val="auto"/>
          <w:szCs w:val="21"/>
          <w:highlight w:val="none"/>
        </w:rPr>
        <w:t>九、</w:t>
      </w:r>
      <w:r>
        <w:rPr>
          <w:rFonts w:hint="eastAsia" w:ascii="宋体" w:hAnsi="宋体" w:cs="宋体"/>
          <w:b/>
          <w:color w:val="auto"/>
          <w:highlight w:val="none"/>
        </w:rPr>
        <w:t>拟投入本项目机械设备一览表格式：</w:t>
      </w:r>
    </w:p>
    <w:p w14:paraId="21741A65">
      <w:pPr>
        <w:snapToGrid w:val="0"/>
        <w:spacing w:before="50" w:after="50"/>
        <w:jc w:val="center"/>
        <w:rPr>
          <w:rFonts w:hint="eastAsia" w:ascii="宋体" w:hAnsi="宋体" w:cs="宋体"/>
          <w:b/>
          <w:color w:val="auto"/>
          <w:highlight w:val="none"/>
        </w:rPr>
      </w:pPr>
      <w:r>
        <w:rPr>
          <w:rFonts w:hint="eastAsia" w:ascii="宋体" w:hAnsi="宋体" w:cs="宋体"/>
          <w:b/>
          <w:color w:val="auto"/>
          <w:highlight w:val="none"/>
        </w:rPr>
        <w:t>拟投入的机械设备情况一览表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739"/>
        <w:gridCol w:w="1712"/>
        <w:gridCol w:w="1315"/>
        <w:gridCol w:w="1648"/>
        <w:gridCol w:w="1648"/>
      </w:tblGrid>
      <w:tr w14:paraId="676D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90" w:type="dxa"/>
            <w:noWrap w:val="0"/>
            <w:vAlign w:val="center"/>
          </w:tcPr>
          <w:p w14:paraId="2E5D6E89">
            <w:pPr>
              <w:pStyle w:val="13"/>
              <w:jc w:val="center"/>
              <w:rPr>
                <w:rFonts w:hint="eastAsia" w:hAnsi="宋体" w:cs="宋体"/>
                <w:color w:val="auto"/>
                <w:highlight w:val="none"/>
              </w:rPr>
            </w:pPr>
            <w:r>
              <w:rPr>
                <w:rFonts w:hint="eastAsia" w:hAnsi="宋体" w:cs="宋体"/>
                <w:color w:val="auto"/>
                <w:highlight w:val="none"/>
              </w:rPr>
              <w:t>序号</w:t>
            </w:r>
          </w:p>
        </w:tc>
        <w:tc>
          <w:tcPr>
            <w:tcW w:w="1739" w:type="dxa"/>
            <w:noWrap w:val="0"/>
            <w:vAlign w:val="center"/>
          </w:tcPr>
          <w:p w14:paraId="0D91E393">
            <w:pPr>
              <w:pStyle w:val="13"/>
              <w:jc w:val="center"/>
              <w:rPr>
                <w:rFonts w:hint="eastAsia" w:hAnsi="宋体" w:cs="宋体"/>
                <w:color w:val="auto"/>
                <w:highlight w:val="none"/>
              </w:rPr>
            </w:pPr>
            <w:r>
              <w:rPr>
                <w:rFonts w:hint="eastAsia" w:hAnsi="宋体" w:cs="宋体"/>
                <w:color w:val="auto"/>
                <w:highlight w:val="none"/>
              </w:rPr>
              <w:t>机械设备名称</w:t>
            </w:r>
          </w:p>
        </w:tc>
        <w:tc>
          <w:tcPr>
            <w:tcW w:w="1712" w:type="dxa"/>
            <w:noWrap w:val="0"/>
            <w:vAlign w:val="center"/>
          </w:tcPr>
          <w:p w14:paraId="7FDBE62A">
            <w:pPr>
              <w:pStyle w:val="13"/>
              <w:jc w:val="center"/>
              <w:rPr>
                <w:rFonts w:hint="eastAsia" w:hAnsi="宋体" w:cs="宋体"/>
                <w:color w:val="auto"/>
                <w:highlight w:val="none"/>
              </w:rPr>
            </w:pPr>
            <w:r>
              <w:rPr>
                <w:rFonts w:hint="eastAsia" w:hAnsi="宋体" w:cs="宋体"/>
                <w:color w:val="auto"/>
                <w:highlight w:val="none"/>
              </w:rPr>
              <w:t>规格型号</w:t>
            </w:r>
          </w:p>
        </w:tc>
        <w:tc>
          <w:tcPr>
            <w:tcW w:w="1315" w:type="dxa"/>
            <w:noWrap w:val="0"/>
            <w:vAlign w:val="center"/>
          </w:tcPr>
          <w:p w14:paraId="671C58A4">
            <w:pPr>
              <w:pStyle w:val="13"/>
              <w:jc w:val="center"/>
              <w:rPr>
                <w:rFonts w:hint="eastAsia" w:hAnsi="宋体" w:cs="宋体"/>
                <w:color w:val="auto"/>
                <w:highlight w:val="none"/>
              </w:rPr>
            </w:pPr>
            <w:r>
              <w:rPr>
                <w:rFonts w:hint="eastAsia" w:hAnsi="宋体" w:cs="宋体"/>
                <w:color w:val="auto"/>
                <w:highlight w:val="none"/>
              </w:rPr>
              <w:t>单位</w:t>
            </w:r>
          </w:p>
        </w:tc>
        <w:tc>
          <w:tcPr>
            <w:tcW w:w="1648" w:type="dxa"/>
            <w:noWrap w:val="0"/>
            <w:vAlign w:val="center"/>
          </w:tcPr>
          <w:p w14:paraId="42F7A01B">
            <w:pPr>
              <w:pStyle w:val="13"/>
              <w:jc w:val="center"/>
              <w:rPr>
                <w:rFonts w:hint="eastAsia" w:hAnsi="宋体" w:cs="宋体"/>
                <w:color w:val="auto"/>
                <w:highlight w:val="none"/>
              </w:rPr>
            </w:pPr>
            <w:r>
              <w:rPr>
                <w:rFonts w:hint="eastAsia" w:hAnsi="宋体" w:cs="宋体"/>
                <w:color w:val="auto"/>
                <w:highlight w:val="none"/>
              </w:rPr>
              <w:t>数量</w:t>
            </w:r>
          </w:p>
        </w:tc>
        <w:tc>
          <w:tcPr>
            <w:tcW w:w="1648" w:type="dxa"/>
            <w:noWrap w:val="0"/>
            <w:vAlign w:val="center"/>
          </w:tcPr>
          <w:p w14:paraId="4DB5FB61">
            <w:pPr>
              <w:pStyle w:val="13"/>
              <w:jc w:val="center"/>
              <w:rPr>
                <w:rFonts w:hint="eastAsia" w:hAnsi="宋体" w:cs="宋体"/>
                <w:color w:val="auto"/>
                <w:highlight w:val="none"/>
              </w:rPr>
            </w:pPr>
            <w:r>
              <w:rPr>
                <w:rFonts w:hint="eastAsia" w:hAnsi="宋体" w:cs="宋体"/>
                <w:color w:val="auto"/>
                <w:highlight w:val="none"/>
              </w:rPr>
              <w:t>备注</w:t>
            </w:r>
          </w:p>
        </w:tc>
      </w:tr>
      <w:tr w14:paraId="1C11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49BEE748">
            <w:pPr>
              <w:pStyle w:val="13"/>
              <w:rPr>
                <w:rFonts w:hint="eastAsia" w:hAnsi="宋体" w:cs="宋体"/>
                <w:color w:val="auto"/>
                <w:highlight w:val="none"/>
              </w:rPr>
            </w:pPr>
          </w:p>
        </w:tc>
        <w:tc>
          <w:tcPr>
            <w:tcW w:w="1739" w:type="dxa"/>
            <w:noWrap w:val="0"/>
            <w:vAlign w:val="top"/>
          </w:tcPr>
          <w:p w14:paraId="100067AC">
            <w:pPr>
              <w:pStyle w:val="13"/>
              <w:rPr>
                <w:rFonts w:hint="eastAsia" w:hAnsi="宋体" w:cs="宋体"/>
                <w:color w:val="auto"/>
                <w:highlight w:val="none"/>
              </w:rPr>
            </w:pPr>
          </w:p>
        </w:tc>
        <w:tc>
          <w:tcPr>
            <w:tcW w:w="1712" w:type="dxa"/>
            <w:noWrap w:val="0"/>
            <w:vAlign w:val="top"/>
          </w:tcPr>
          <w:p w14:paraId="10FE97C8">
            <w:pPr>
              <w:pStyle w:val="13"/>
              <w:rPr>
                <w:rFonts w:hint="eastAsia" w:hAnsi="宋体" w:cs="宋体"/>
                <w:color w:val="auto"/>
                <w:highlight w:val="none"/>
              </w:rPr>
            </w:pPr>
          </w:p>
        </w:tc>
        <w:tc>
          <w:tcPr>
            <w:tcW w:w="1315" w:type="dxa"/>
            <w:noWrap w:val="0"/>
            <w:vAlign w:val="top"/>
          </w:tcPr>
          <w:p w14:paraId="50D9D715">
            <w:pPr>
              <w:pStyle w:val="13"/>
              <w:rPr>
                <w:rFonts w:hint="eastAsia" w:hAnsi="宋体" w:cs="宋体"/>
                <w:color w:val="auto"/>
                <w:highlight w:val="none"/>
              </w:rPr>
            </w:pPr>
          </w:p>
        </w:tc>
        <w:tc>
          <w:tcPr>
            <w:tcW w:w="1648" w:type="dxa"/>
            <w:noWrap w:val="0"/>
            <w:vAlign w:val="top"/>
          </w:tcPr>
          <w:p w14:paraId="70D9681C">
            <w:pPr>
              <w:pStyle w:val="13"/>
              <w:rPr>
                <w:rFonts w:hint="eastAsia" w:hAnsi="宋体" w:cs="宋体"/>
                <w:color w:val="auto"/>
                <w:highlight w:val="none"/>
              </w:rPr>
            </w:pPr>
          </w:p>
        </w:tc>
        <w:tc>
          <w:tcPr>
            <w:tcW w:w="1648" w:type="dxa"/>
            <w:noWrap w:val="0"/>
            <w:vAlign w:val="top"/>
          </w:tcPr>
          <w:p w14:paraId="085F8F98">
            <w:pPr>
              <w:pStyle w:val="13"/>
              <w:rPr>
                <w:rFonts w:hint="eastAsia" w:hAnsi="宋体" w:cs="宋体"/>
                <w:color w:val="auto"/>
                <w:highlight w:val="none"/>
              </w:rPr>
            </w:pPr>
          </w:p>
        </w:tc>
      </w:tr>
      <w:tr w14:paraId="2CD2A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02B26EC0">
            <w:pPr>
              <w:pStyle w:val="13"/>
              <w:rPr>
                <w:rFonts w:hint="eastAsia" w:hAnsi="宋体" w:cs="宋体"/>
                <w:color w:val="auto"/>
                <w:highlight w:val="none"/>
              </w:rPr>
            </w:pPr>
          </w:p>
        </w:tc>
        <w:tc>
          <w:tcPr>
            <w:tcW w:w="1739" w:type="dxa"/>
            <w:noWrap w:val="0"/>
            <w:vAlign w:val="top"/>
          </w:tcPr>
          <w:p w14:paraId="035F1AED">
            <w:pPr>
              <w:pStyle w:val="13"/>
              <w:rPr>
                <w:rFonts w:hint="eastAsia" w:hAnsi="宋体" w:cs="宋体"/>
                <w:color w:val="auto"/>
                <w:highlight w:val="none"/>
              </w:rPr>
            </w:pPr>
          </w:p>
        </w:tc>
        <w:tc>
          <w:tcPr>
            <w:tcW w:w="1712" w:type="dxa"/>
            <w:noWrap w:val="0"/>
            <w:vAlign w:val="top"/>
          </w:tcPr>
          <w:p w14:paraId="741B771D">
            <w:pPr>
              <w:pStyle w:val="13"/>
              <w:rPr>
                <w:rFonts w:hint="eastAsia" w:hAnsi="宋体" w:cs="宋体"/>
                <w:color w:val="auto"/>
                <w:highlight w:val="none"/>
              </w:rPr>
            </w:pPr>
          </w:p>
        </w:tc>
        <w:tc>
          <w:tcPr>
            <w:tcW w:w="1315" w:type="dxa"/>
            <w:noWrap w:val="0"/>
            <w:vAlign w:val="top"/>
          </w:tcPr>
          <w:p w14:paraId="1F7B8228">
            <w:pPr>
              <w:pStyle w:val="13"/>
              <w:rPr>
                <w:rFonts w:hint="eastAsia" w:hAnsi="宋体" w:cs="宋体"/>
                <w:color w:val="auto"/>
                <w:highlight w:val="none"/>
              </w:rPr>
            </w:pPr>
          </w:p>
        </w:tc>
        <w:tc>
          <w:tcPr>
            <w:tcW w:w="1648" w:type="dxa"/>
            <w:noWrap w:val="0"/>
            <w:vAlign w:val="top"/>
          </w:tcPr>
          <w:p w14:paraId="0D9D86ED">
            <w:pPr>
              <w:pStyle w:val="13"/>
              <w:rPr>
                <w:rFonts w:hint="eastAsia" w:hAnsi="宋体" w:cs="宋体"/>
                <w:color w:val="auto"/>
                <w:highlight w:val="none"/>
              </w:rPr>
            </w:pPr>
          </w:p>
        </w:tc>
        <w:tc>
          <w:tcPr>
            <w:tcW w:w="1648" w:type="dxa"/>
            <w:noWrap w:val="0"/>
            <w:vAlign w:val="top"/>
          </w:tcPr>
          <w:p w14:paraId="499A1EFD">
            <w:pPr>
              <w:pStyle w:val="13"/>
              <w:rPr>
                <w:rFonts w:hint="eastAsia" w:hAnsi="宋体" w:cs="宋体"/>
                <w:color w:val="auto"/>
                <w:highlight w:val="none"/>
              </w:rPr>
            </w:pPr>
          </w:p>
        </w:tc>
      </w:tr>
      <w:tr w14:paraId="0610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0EEFE33E">
            <w:pPr>
              <w:pStyle w:val="13"/>
              <w:rPr>
                <w:rFonts w:hint="eastAsia" w:hAnsi="宋体" w:cs="宋体"/>
                <w:color w:val="auto"/>
                <w:highlight w:val="none"/>
              </w:rPr>
            </w:pPr>
          </w:p>
        </w:tc>
        <w:tc>
          <w:tcPr>
            <w:tcW w:w="1739" w:type="dxa"/>
            <w:noWrap w:val="0"/>
            <w:vAlign w:val="top"/>
          </w:tcPr>
          <w:p w14:paraId="25DD688D">
            <w:pPr>
              <w:pStyle w:val="13"/>
              <w:rPr>
                <w:rFonts w:hint="eastAsia" w:hAnsi="宋体" w:cs="宋体"/>
                <w:color w:val="auto"/>
                <w:highlight w:val="none"/>
              </w:rPr>
            </w:pPr>
          </w:p>
        </w:tc>
        <w:tc>
          <w:tcPr>
            <w:tcW w:w="1712" w:type="dxa"/>
            <w:noWrap w:val="0"/>
            <w:vAlign w:val="top"/>
          </w:tcPr>
          <w:p w14:paraId="5099D604">
            <w:pPr>
              <w:pStyle w:val="13"/>
              <w:rPr>
                <w:rFonts w:hint="eastAsia" w:hAnsi="宋体" w:cs="宋体"/>
                <w:color w:val="auto"/>
                <w:highlight w:val="none"/>
              </w:rPr>
            </w:pPr>
          </w:p>
        </w:tc>
        <w:tc>
          <w:tcPr>
            <w:tcW w:w="1315" w:type="dxa"/>
            <w:noWrap w:val="0"/>
            <w:vAlign w:val="top"/>
          </w:tcPr>
          <w:p w14:paraId="15CC00EF">
            <w:pPr>
              <w:pStyle w:val="13"/>
              <w:rPr>
                <w:rFonts w:hint="eastAsia" w:hAnsi="宋体" w:cs="宋体"/>
                <w:color w:val="auto"/>
                <w:highlight w:val="none"/>
              </w:rPr>
            </w:pPr>
          </w:p>
        </w:tc>
        <w:tc>
          <w:tcPr>
            <w:tcW w:w="1648" w:type="dxa"/>
            <w:noWrap w:val="0"/>
            <w:vAlign w:val="top"/>
          </w:tcPr>
          <w:p w14:paraId="7362FB85">
            <w:pPr>
              <w:pStyle w:val="13"/>
              <w:rPr>
                <w:rFonts w:hint="eastAsia" w:hAnsi="宋体" w:cs="宋体"/>
                <w:color w:val="auto"/>
                <w:highlight w:val="none"/>
              </w:rPr>
            </w:pPr>
          </w:p>
        </w:tc>
        <w:tc>
          <w:tcPr>
            <w:tcW w:w="1648" w:type="dxa"/>
            <w:noWrap w:val="0"/>
            <w:vAlign w:val="top"/>
          </w:tcPr>
          <w:p w14:paraId="4869BA88">
            <w:pPr>
              <w:pStyle w:val="13"/>
              <w:rPr>
                <w:rFonts w:hint="eastAsia" w:hAnsi="宋体" w:cs="宋体"/>
                <w:color w:val="auto"/>
                <w:highlight w:val="none"/>
              </w:rPr>
            </w:pPr>
          </w:p>
        </w:tc>
      </w:tr>
      <w:tr w14:paraId="4EA2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29730F28">
            <w:pPr>
              <w:pStyle w:val="13"/>
              <w:rPr>
                <w:rFonts w:hint="eastAsia" w:hAnsi="宋体" w:cs="宋体"/>
                <w:color w:val="auto"/>
                <w:highlight w:val="none"/>
              </w:rPr>
            </w:pPr>
          </w:p>
        </w:tc>
        <w:tc>
          <w:tcPr>
            <w:tcW w:w="1739" w:type="dxa"/>
            <w:noWrap w:val="0"/>
            <w:vAlign w:val="top"/>
          </w:tcPr>
          <w:p w14:paraId="0CCEADB1">
            <w:pPr>
              <w:pStyle w:val="13"/>
              <w:rPr>
                <w:rFonts w:hint="eastAsia" w:hAnsi="宋体" w:cs="宋体"/>
                <w:color w:val="auto"/>
                <w:highlight w:val="none"/>
              </w:rPr>
            </w:pPr>
          </w:p>
        </w:tc>
        <w:tc>
          <w:tcPr>
            <w:tcW w:w="1712" w:type="dxa"/>
            <w:noWrap w:val="0"/>
            <w:vAlign w:val="top"/>
          </w:tcPr>
          <w:p w14:paraId="43FAB1EF">
            <w:pPr>
              <w:pStyle w:val="13"/>
              <w:rPr>
                <w:rFonts w:hint="eastAsia" w:hAnsi="宋体" w:cs="宋体"/>
                <w:color w:val="auto"/>
                <w:highlight w:val="none"/>
              </w:rPr>
            </w:pPr>
          </w:p>
        </w:tc>
        <w:tc>
          <w:tcPr>
            <w:tcW w:w="1315" w:type="dxa"/>
            <w:noWrap w:val="0"/>
            <w:vAlign w:val="top"/>
          </w:tcPr>
          <w:p w14:paraId="23201E49">
            <w:pPr>
              <w:pStyle w:val="13"/>
              <w:rPr>
                <w:rFonts w:hint="eastAsia" w:hAnsi="宋体" w:cs="宋体"/>
                <w:color w:val="auto"/>
                <w:highlight w:val="none"/>
              </w:rPr>
            </w:pPr>
          </w:p>
        </w:tc>
        <w:tc>
          <w:tcPr>
            <w:tcW w:w="1648" w:type="dxa"/>
            <w:noWrap w:val="0"/>
            <w:vAlign w:val="top"/>
          </w:tcPr>
          <w:p w14:paraId="06D50539">
            <w:pPr>
              <w:pStyle w:val="13"/>
              <w:rPr>
                <w:rFonts w:hint="eastAsia" w:hAnsi="宋体" w:cs="宋体"/>
                <w:color w:val="auto"/>
                <w:highlight w:val="none"/>
              </w:rPr>
            </w:pPr>
          </w:p>
        </w:tc>
        <w:tc>
          <w:tcPr>
            <w:tcW w:w="1648" w:type="dxa"/>
            <w:noWrap w:val="0"/>
            <w:vAlign w:val="top"/>
          </w:tcPr>
          <w:p w14:paraId="247E9C67">
            <w:pPr>
              <w:pStyle w:val="13"/>
              <w:rPr>
                <w:rFonts w:hint="eastAsia" w:hAnsi="宋体" w:cs="宋体"/>
                <w:color w:val="auto"/>
                <w:highlight w:val="none"/>
              </w:rPr>
            </w:pPr>
          </w:p>
        </w:tc>
      </w:tr>
      <w:tr w14:paraId="2BF8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39B21501">
            <w:pPr>
              <w:pStyle w:val="13"/>
              <w:rPr>
                <w:rFonts w:hint="eastAsia" w:hAnsi="宋体" w:cs="宋体"/>
                <w:color w:val="auto"/>
                <w:highlight w:val="none"/>
              </w:rPr>
            </w:pPr>
          </w:p>
        </w:tc>
        <w:tc>
          <w:tcPr>
            <w:tcW w:w="1739" w:type="dxa"/>
            <w:noWrap w:val="0"/>
            <w:vAlign w:val="top"/>
          </w:tcPr>
          <w:p w14:paraId="42D92448">
            <w:pPr>
              <w:pStyle w:val="13"/>
              <w:rPr>
                <w:rFonts w:hint="eastAsia" w:hAnsi="宋体" w:cs="宋体"/>
                <w:color w:val="auto"/>
                <w:highlight w:val="none"/>
              </w:rPr>
            </w:pPr>
          </w:p>
        </w:tc>
        <w:tc>
          <w:tcPr>
            <w:tcW w:w="1712" w:type="dxa"/>
            <w:noWrap w:val="0"/>
            <w:vAlign w:val="top"/>
          </w:tcPr>
          <w:p w14:paraId="340B9B91">
            <w:pPr>
              <w:pStyle w:val="13"/>
              <w:rPr>
                <w:rFonts w:hint="eastAsia" w:hAnsi="宋体" w:cs="宋体"/>
                <w:color w:val="auto"/>
                <w:highlight w:val="none"/>
              </w:rPr>
            </w:pPr>
          </w:p>
        </w:tc>
        <w:tc>
          <w:tcPr>
            <w:tcW w:w="1315" w:type="dxa"/>
            <w:noWrap w:val="0"/>
            <w:vAlign w:val="top"/>
          </w:tcPr>
          <w:p w14:paraId="450AE8DB">
            <w:pPr>
              <w:pStyle w:val="13"/>
              <w:rPr>
                <w:rFonts w:hint="eastAsia" w:hAnsi="宋体" w:cs="宋体"/>
                <w:color w:val="auto"/>
                <w:highlight w:val="none"/>
              </w:rPr>
            </w:pPr>
          </w:p>
        </w:tc>
        <w:tc>
          <w:tcPr>
            <w:tcW w:w="1648" w:type="dxa"/>
            <w:noWrap w:val="0"/>
            <w:vAlign w:val="top"/>
          </w:tcPr>
          <w:p w14:paraId="36ED4E0D">
            <w:pPr>
              <w:pStyle w:val="13"/>
              <w:rPr>
                <w:rFonts w:hint="eastAsia" w:hAnsi="宋体" w:cs="宋体"/>
                <w:color w:val="auto"/>
                <w:highlight w:val="none"/>
              </w:rPr>
            </w:pPr>
          </w:p>
        </w:tc>
        <w:tc>
          <w:tcPr>
            <w:tcW w:w="1648" w:type="dxa"/>
            <w:noWrap w:val="0"/>
            <w:vAlign w:val="top"/>
          </w:tcPr>
          <w:p w14:paraId="5BB620E7">
            <w:pPr>
              <w:pStyle w:val="13"/>
              <w:rPr>
                <w:rFonts w:hint="eastAsia" w:hAnsi="宋体" w:cs="宋体"/>
                <w:color w:val="auto"/>
                <w:highlight w:val="none"/>
              </w:rPr>
            </w:pPr>
          </w:p>
        </w:tc>
      </w:tr>
      <w:tr w14:paraId="338E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017911B6">
            <w:pPr>
              <w:pStyle w:val="13"/>
              <w:rPr>
                <w:rFonts w:hint="eastAsia" w:hAnsi="宋体" w:cs="宋体"/>
                <w:color w:val="auto"/>
                <w:highlight w:val="none"/>
              </w:rPr>
            </w:pPr>
          </w:p>
        </w:tc>
        <w:tc>
          <w:tcPr>
            <w:tcW w:w="1739" w:type="dxa"/>
            <w:noWrap w:val="0"/>
            <w:vAlign w:val="top"/>
          </w:tcPr>
          <w:p w14:paraId="53604ABC">
            <w:pPr>
              <w:pStyle w:val="13"/>
              <w:rPr>
                <w:rFonts w:hint="eastAsia" w:hAnsi="宋体" w:cs="宋体"/>
                <w:color w:val="auto"/>
                <w:highlight w:val="none"/>
              </w:rPr>
            </w:pPr>
          </w:p>
        </w:tc>
        <w:tc>
          <w:tcPr>
            <w:tcW w:w="1712" w:type="dxa"/>
            <w:noWrap w:val="0"/>
            <w:vAlign w:val="top"/>
          </w:tcPr>
          <w:p w14:paraId="0E70A0C4">
            <w:pPr>
              <w:pStyle w:val="13"/>
              <w:rPr>
                <w:rFonts w:hint="eastAsia" w:hAnsi="宋体" w:cs="宋体"/>
                <w:color w:val="auto"/>
                <w:highlight w:val="none"/>
              </w:rPr>
            </w:pPr>
          </w:p>
        </w:tc>
        <w:tc>
          <w:tcPr>
            <w:tcW w:w="1315" w:type="dxa"/>
            <w:noWrap w:val="0"/>
            <w:vAlign w:val="top"/>
          </w:tcPr>
          <w:p w14:paraId="7D136496">
            <w:pPr>
              <w:pStyle w:val="13"/>
              <w:rPr>
                <w:rFonts w:hint="eastAsia" w:hAnsi="宋体" w:cs="宋体"/>
                <w:color w:val="auto"/>
                <w:highlight w:val="none"/>
              </w:rPr>
            </w:pPr>
          </w:p>
        </w:tc>
        <w:tc>
          <w:tcPr>
            <w:tcW w:w="1648" w:type="dxa"/>
            <w:noWrap w:val="0"/>
            <w:vAlign w:val="top"/>
          </w:tcPr>
          <w:p w14:paraId="169949A5">
            <w:pPr>
              <w:pStyle w:val="13"/>
              <w:rPr>
                <w:rFonts w:hint="eastAsia" w:hAnsi="宋体" w:cs="宋体"/>
                <w:color w:val="auto"/>
                <w:highlight w:val="none"/>
              </w:rPr>
            </w:pPr>
          </w:p>
        </w:tc>
        <w:tc>
          <w:tcPr>
            <w:tcW w:w="1648" w:type="dxa"/>
            <w:noWrap w:val="0"/>
            <w:vAlign w:val="top"/>
          </w:tcPr>
          <w:p w14:paraId="058CBD69">
            <w:pPr>
              <w:pStyle w:val="13"/>
              <w:rPr>
                <w:rFonts w:hint="eastAsia" w:hAnsi="宋体" w:cs="宋体"/>
                <w:color w:val="auto"/>
                <w:highlight w:val="none"/>
              </w:rPr>
            </w:pPr>
          </w:p>
        </w:tc>
      </w:tr>
      <w:tr w14:paraId="37433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290" w:type="dxa"/>
            <w:noWrap w:val="0"/>
            <w:vAlign w:val="top"/>
          </w:tcPr>
          <w:p w14:paraId="56A85E1F">
            <w:pPr>
              <w:pStyle w:val="13"/>
              <w:rPr>
                <w:rFonts w:hint="eastAsia" w:hAnsi="宋体" w:cs="宋体"/>
                <w:color w:val="auto"/>
                <w:highlight w:val="none"/>
              </w:rPr>
            </w:pPr>
          </w:p>
        </w:tc>
        <w:tc>
          <w:tcPr>
            <w:tcW w:w="1739" w:type="dxa"/>
            <w:noWrap w:val="0"/>
            <w:vAlign w:val="top"/>
          </w:tcPr>
          <w:p w14:paraId="18F18429">
            <w:pPr>
              <w:pStyle w:val="13"/>
              <w:rPr>
                <w:rFonts w:hint="eastAsia" w:hAnsi="宋体" w:cs="宋体"/>
                <w:color w:val="auto"/>
                <w:highlight w:val="none"/>
              </w:rPr>
            </w:pPr>
          </w:p>
        </w:tc>
        <w:tc>
          <w:tcPr>
            <w:tcW w:w="1712" w:type="dxa"/>
            <w:noWrap w:val="0"/>
            <w:vAlign w:val="top"/>
          </w:tcPr>
          <w:p w14:paraId="17D0E65D">
            <w:pPr>
              <w:pStyle w:val="13"/>
              <w:rPr>
                <w:rFonts w:hint="eastAsia" w:hAnsi="宋体" w:cs="宋体"/>
                <w:color w:val="auto"/>
                <w:highlight w:val="none"/>
              </w:rPr>
            </w:pPr>
          </w:p>
        </w:tc>
        <w:tc>
          <w:tcPr>
            <w:tcW w:w="1315" w:type="dxa"/>
            <w:noWrap w:val="0"/>
            <w:vAlign w:val="top"/>
          </w:tcPr>
          <w:p w14:paraId="04BFF8F8">
            <w:pPr>
              <w:pStyle w:val="13"/>
              <w:rPr>
                <w:rFonts w:hint="eastAsia" w:hAnsi="宋体" w:cs="宋体"/>
                <w:color w:val="auto"/>
                <w:highlight w:val="none"/>
              </w:rPr>
            </w:pPr>
          </w:p>
        </w:tc>
        <w:tc>
          <w:tcPr>
            <w:tcW w:w="1648" w:type="dxa"/>
            <w:noWrap w:val="0"/>
            <w:vAlign w:val="top"/>
          </w:tcPr>
          <w:p w14:paraId="1658E91B">
            <w:pPr>
              <w:pStyle w:val="13"/>
              <w:rPr>
                <w:rFonts w:hint="eastAsia" w:hAnsi="宋体" w:cs="宋体"/>
                <w:color w:val="auto"/>
                <w:highlight w:val="none"/>
              </w:rPr>
            </w:pPr>
          </w:p>
        </w:tc>
        <w:tc>
          <w:tcPr>
            <w:tcW w:w="1648" w:type="dxa"/>
            <w:noWrap w:val="0"/>
            <w:vAlign w:val="top"/>
          </w:tcPr>
          <w:p w14:paraId="6CDB6C2D">
            <w:pPr>
              <w:pStyle w:val="13"/>
              <w:rPr>
                <w:rFonts w:hint="eastAsia" w:hAnsi="宋体" w:cs="宋体"/>
                <w:color w:val="auto"/>
                <w:highlight w:val="none"/>
              </w:rPr>
            </w:pPr>
          </w:p>
        </w:tc>
      </w:tr>
      <w:tr w14:paraId="78F2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exact"/>
          <w:jc w:val="center"/>
        </w:trPr>
        <w:tc>
          <w:tcPr>
            <w:tcW w:w="1290" w:type="dxa"/>
            <w:noWrap w:val="0"/>
            <w:vAlign w:val="top"/>
          </w:tcPr>
          <w:p w14:paraId="763F51F3">
            <w:pPr>
              <w:pStyle w:val="13"/>
              <w:rPr>
                <w:rFonts w:hint="eastAsia" w:hAnsi="宋体" w:cs="宋体"/>
                <w:color w:val="auto"/>
                <w:highlight w:val="none"/>
              </w:rPr>
            </w:pPr>
          </w:p>
        </w:tc>
        <w:tc>
          <w:tcPr>
            <w:tcW w:w="1739" w:type="dxa"/>
            <w:noWrap w:val="0"/>
            <w:vAlign w:val="top"/>
          </w:tcPr>
          <w:p w14:paraId="7954B3FE">
            <w:pPr>
              <w:pStyle w:val="13"/>
              <w:rPr>
                <w:rFonts w:hint="eastAsia" w:hAnsi="宋体" w:cs="宋体"/>
                <w:color w:val="auto"/>
                <w:highlight w:val="none"/>
              </w:rPr>
            </w:pPr>
          </w:p>
        </w:tc>
        <w:tc>
          <w:tcPr>
            <w:tcW w:w="1712" w:type="dxa"/>
            <w:noWrap w:val="0"/>
            <w:vAlign w:val="top"/>
          </w:tcPr>
          <w:p w14:paraId="680CD984">
            <w:pPr>
              <w:pStyle w:val="13"/>
              <w:rPr>
                <w:rFonts w:hint="eastAsia" w:hAnsi="宋体" w:cs="宋体"/>
                <w:color w:val="auto"/>
                <w:highlight w:val="none"/>
              </w:rPr>
            </w:pPr>
          </w:p>
        </w:tc>
        <w:tc>
          <w:tcPr>
            <w:tcW w:w="1315" w:type="dxa"/>
            <w:noWrap w:val="0"/>
            <w:vAlign w:val="top"/>
          </w:tcPr>
          <w:p w14:paraId="3E264296">
            <w:pPr>
              <w:pStyle w:val="13"/>
              <w:rPr>
                <w:rFonts w:hint="eastAsia" w:hAnsi="宋体" w:cs="宋体"/>
                <w:color w:val="auto"/>
                <w:highlight w:val="none"/>
              </w:rPr>
            </w:pPr>
          </w:p>
        </w:tc>
        <w:tc>
          <w:tcPr>
            <w:tcW w:w="1648" w:type="dxa"/>
            <w:noWrap w:val="0"/>
            <w:vAlign w:val="top"/>
          </w:tcPr>
          <w:p w14:paraId="409A5F51">
            <w:pPr>
              <w:pStyle w:val="13"/>
              <w:rPr>
                <w:rFonts w:hint="eastAsia" w:hAnsi="宋体" w:cs="宋体"/>
                <w:color w:val="auto"/>
                <w:highlight w:val="none"/>
              </w:rPr>
            </w:pPr>
          </w:p>
        </w:tc>
        <w:tc>
          <w:tcPr>
            <w:tcW w:w="1648" w:type="dxa"/>
            <w:noWrap w:val="0"/>
            <w:vAlign w:val="top"/>
          </w:tcPr>
          <w:p w14:paraId="3F60F494">
            <w:pPr>
              <w:pStyle w:val="13"/>
              <w:rPr>
                <w:rFonts w:hint="eastAsia" w:hAnsi="宋体" w:cs="宋体"/>
                <w:color w:val="auto"/>
                <w:highlight w:val="none"/>
              </w:rPr>
            </w:pPr>
          </w:p>
        </w:tc>
      </w:tr>
    </w:tbl>
    <w:p w14:paraId="44924C44">
      <w:pPr>
        <w:pStyle w:val="13"/>
        <w:ind w:left="2880" w:hanging="2880" w:hangingChars="1200"/>
        <w:rPr>
          <w:rFonts w:hint="eastAsia" w:hAnsi="宋体" w:cs="宋体"/>
          <w:color w:val="auto"/>
          <w:highlight w:val="none"/>
        </w:rPr>
      </w:pPr>
    </w:p>
    <w:p w14:paraId="32F82399">
      <w:pPr>
        <w:snapToGrid w:val="0"/>
        <w:spacing w:before="50" w:line="600" w:lineRule="exact"/>
        <w:ind w:firstLine="482" w:firstLineChars="200"/>
        <w:rPr>
          <w:rFonts w:hint="eastAsia" w:ascii="宋体" w:hAnsi="宋体" w:cs="宋体"/>
          <w:color w:val="auto"/>
          <w:highlight w:val="none"/>
        </w:rPr>
      </w:pPr>
      <w:r>
        <w:rPr>
          <w:rFonts w:hint="eastAsia" w:ascii="宋体" w:hAnsi="宋体" w:cs="宋体"/>
          <w:b/>
          <w:bCs/>
          <w:color w:val="auto"/>
          <w:highlight w:val="none"/>
        </w:rPr>
        <w:t>注：</w:t>
      </w:r>
      <w:r>
        <w:rPr>
          <w:rFonts w:hint="eastAsia" w:ascii="宋体" w:hAnsi="宋体" w:cs="宋体"/>
          <w:color w:val="auto"/>
          <w:highlight w:val="none"/>
        </w:rPr>
        <w:t>在填写时，如本表格不适合供应商的实际情况，可根据本表格式自行制表填写。</w:t>
      </w:r>
    </w:p>
    <w:p w14:paraId="68FEA8E5">
      <w:pPr>
        <w:spacing w:line="500" w:lineRule="exact"/>
        <w:ind w:firstLine="3720" w:firstLineChars="1550"/>
        <w:rPr>
          <w:rFonts w:hint="eastAsia" w:ascii="宋体" w:hAnsi="宋体" w:cs="宋体"/>
          <w:color w:val="auto"/>
          <w:highlight w:val="none"/>
        </w:rPr>
      </w:pPr>
    </w:p>
    <w:p w14:paraId="1163B1A8">
      <w:pPr>
        <w:spacing w:line="500" w:lineRule="exact"/>
        <w:ind w:firstLine="3720" w:firstLineChars="1550"/>
        <w:rPr>
          <w:rFonts w:hint="eastAsia" w:ascii="宋体" w:hAnsi="宋体" w:cs="宋体"/>
          <w:color w:val="auto"/>
          <w:highlight w:val="none"/>
        </w:rPr>
      </w:pPr>
      <w:r>
        <w:rPr>
          <w:rFonts w:hint="eastAsia" w:ascii="宋体" w:hAnsi="宋体" w:cs="宋体"/>
          <w:color w:val="auto"/>
          <w:highlight w:val="none"/>
        </w:rPr>
        <w:t>供应商名称（加盖CA电子签章）：</w:t>
      </w:r>
      <w:r>
        <w:rPr>
          <w:rFonts w:hint="eastAsia" w:ascii="宋体" w:hAnsi="宋体" w:cs="宋体"/>
          <w:color w:val="auto"/>
          <w:highlight w:val="none"/>
          <w:u w:val="single"/>
        </w:rPr>
        <w:t xml:space="preserve">                </w:t>
      </w:r>
    </w:p>
    <w:p w14:paraId="67120A0E">
      <w:pPr>
        <w:pStyle w:val="13"/>
        <w:spacing w:line="500" w:lineRule="exact"/>
        <w:ind w:left="440" w:firstLine="6600" w:firstLineChars="2750"/>
        <w:rPr>
          <w:rFonts w:hint="eastAsia" w:hAnsi="宋体" w:cs="宋体"/>
          <w:b/>
          <w:bCs/>
          <w:color w:val="auto"/>
          <w:szCs w:val="24"/>
          <w:highlight w:val="none"/>
        </w:rPr>
      </w:pPr>
      <w:r>
        <w:rPr>
          <w:rFonts w:hint="eastAsia" w:hAnsi="宋体" w:cs="宋体"/>
          <w:color w:val="auto"/>
          <w:szCs w:val="24"/>
          <w:highlight w:val="none"/>
        </w:rPr>
        <w:t>日期：  年  月  日</w:t>
      </w:r>
    </w:p>
    <w:p w14:paraId="242A9628">
      <w:pPr>
        <w:autoSpaceDE w:val="0"/>
        <w:autoSpaceDN w:val="0"/>
        <w:spacing w:line="360" w:lineRule="auto"/>
        <w:outlineLvl w:val="2"/>
        <w:rPr>
          <w:rFonts w:hint="eastAsia" w:ascii="宋体" w:hAnsi="宋体" w:cs="宋体"/>
          <w:b/>
          <w:color w:val="auto"/>
          <w:szCs w:val="21"/>
          <w:highlight w:val="none"/>
        </w:rPr>
      </w:pPr>
      <w:r>
        <w:rPr>
          <w:rFonts w:hint="eastAsia" w:ascii="宋体" w:hAnsi="宋体" w:cs="宋体"/>
          <w:b/>
          <w:bCs/>
          <w:color w:val="auto"/>
          <w:szCs w:val="21"/>
          <w:highlight w:val="none"/>
        </w:rPr>
        <w:br w:type="page"/>
      </w:r>
      <w:r>
        <w:rPr>
          <w:rFonts w:hint="eastAsia" w:ascii="宋体" w:hAnsi="宋体" w:cs="宋体"/>
          <w:b/>
          <w:bCs/>
          <w:color w:val="auto"/>
          <w:szCs w:val="21"/>
          <w:highlight w:val="none"/>
        </w:rPr>
        <w:t>八</w:t>
      </w:r>
      <w:r>
        <w:rPr>
          <w:rFonts w:hint="eastAsia" w:ascii="宋体" w:hAnsi="宋体" w:cs="宋体"/>
          <w:b/>
          <w:color w:val="auto"/>
          <w:szCs w:val="21"/>
          <w:highlight w:val="none"/>
        </w:rPr>
        <w:t>、供应商类似的业绩证明文件</w:t>
      </w:r>
      <w:bookmarkEnd w:id="422"/>
      <w:bookmarkEnd w:id="423"/>
      <w:bookmarkEnd w:id="424"/>
      <w:bookmarkEnd w:id="425"/>
      <w:bookmarkEnd w:id="426"/>
      <w:bookmarkEnd w:id="427"/>
      <w:bookmarkEnd w:id="428"/>
      <w:bookmarkEnd w:id="429"/>
      <w:bookmarkEnd w:id="430"/>
      <w:bookmarkEnd w:id="431"/>
    </w:p>
    <w:p w14:paraId="33F6C42E">
      <w:pPr>
        <w:pStyle w:val="17"/>
        <w:snapToGrid w:val="0"/>
        <w:spacing w:line="360" w:lineRule="auto"/>
        <w:ind w:left="420" w:hanging="420"/>
        <w:rPr>
          <w:rFonts w:hint="eastAsia" w:ascii="宋体" w:hAnsi="宋体" w:cs="宋体"/>
          <w:color w:val="auto"/>
          <w:sz w:val="21"/>
          <w:szCs w:val="21"/>
          <w:highlight w:val="none"/>
        </w:rPr>
      </w:pPr>
    </w:p>
    <w:p w14:paraId="14815E9F">
      <w:pPr>
        <w:pStyle w:val="17"/>
        <w:snapToGrid w:val="0"/>
        <w:ind w:left="643" w:hanging="643"/>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供应商同类项目实施情况一览表</w:t>
      </w:r>
    </w:p>
    <w:p w14:paraId="1FCF875B">
      <w:pPr>
        <w:pStyle w:val="17"/>
        <w:snapToGrid w:val="0"/>
        <w:spacing w:line="360" w:lineRule="auto"/>
        <w:ind w:left="420" w:hanging="420"/>
        <w:rPr>
          <w:rFonts w:hint="eastAsia" w:ascii="宋体" w:hAnsi="宋体" w:cs="宋体"/>
          <w:color w:val="auto"/>
          <w:sz w:val="21"/>
          <w:szCs w:val="21"/>
          <w:highlight w:val="none"/>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1441"/>
        <w:gridCol w:w="1373"/>
        <w:gridCol w:w="1840"/>
        <w:gridCol w:w="1430"/>
        <w:gridCol w:w="1368"/>
      </w:tblGrid>
      <w:tr w14:paraId="7EEC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jc w:val="center"/>
        </w:trPr>
        <w:tc>
          <w:tcPr>
            <w:tcW w:w="1788" w:type="dxa"/>
            <w:tcBorders>
              <w:top w:val="single" w:color="auto" w:sz="4" w:space="0"/>
              <w:left w:val="single" w:color="auto" w:sz="4" w:space="0"/>
              <w:bottom w:val="single" w:color="auto" w:sz="4" w:space="0"/>
              <w:right w:val="single" w:color="auto" w:sz="4" w:space="0"/>
            </w:tcBorders>
            <w:noWrap w:val="0"/>
            <w:vAlign w:val="center"/>
          </w:tcPr>
          <w:p w14:paraId="3476A56F">
            <w:pPr>
              <w:pStyle w:val="13"/>
              <w:jc w:val="center"/>
              <w:rPr>
                <w:rFonts w:hint="eastAsia" w:hAnsi="宋体" w:cs="宋体"/>
                <w:color w:val="auto"/>
                <w:szCs w:val="24"/>
                <w:highlight w:val="none"/>
              </w:rPr>
            </w:pPr>
            <w:r>
              <w:rPr>
                <w:rFonts w:hint="eastAsia" w:hAnsi="宋体" w:cs="宋体"/>
                <w:color w:val="auto"/>
                <w:szCs w:val="24"/>
                <w:highlight w:val="none"/>
              </w:rPr>
              <w:t>建设单位</w:t>
            </w:r>
          </w:p>
        </w:tc>
        <w:tc>
          <w:tcPr>
            <w:tcW w:w="1441" w:type="dxa"/>
            <w:tcBorders>
              <w:top w:val="single" w:color="auto" w:sz="4" w:space="0"/>
              <w:left w:val="single" w:color="auto" w:sz="4" w:space="0"/>
              <w:bottom w:val="single" w:color="auto" w:sz="4" w:space="0"/>
              <w:right w:val="single" w:color="auto" w:sz="4" w:space="0"/>
            </w:tcBorders>
            <w:noWrap w:val="0"/>
            <w:vAlign w:val="center"/>
          </w:tcPr>
          <w:p w14:paraId="2A9DB9BB">
            <w:pPr>
              <w:pStyle w:val="13"/>
              <w:jc w:val="center"/>
              <w:rPr>
                <w:rFonts w:hint="eastAsia" w:hAnsi="宋体" w:cs="宋体"/>
                <w:color w:val="auto"/>
                <w:szCs w:val="24"/>
                <w:highlight w:val="none"/>
              </w:rPr>
            </w:pPr>
            <w:r>
              <w:rPr>
                <w:rFonts w:hint="eastAsia" w:hAnsi="宋体" w:cs="宋体"/>
                <w:color w:val="auto"/>
                <w:szCs w:val="24"/>
                <w:highlight w:val="none"/>
              </w:rPr>
              <w:t>项目名称</w:t>
            </w:r>
          </w:p>
        </w:tc>
        <w:tc>
          <w:tcPr>
            <w:tcW w:w="1373" w:type="dxa"/>
            <w:tcBorders>
              <w:top w:val="single" w:color="auto" w:sz="4" w:space="0"/>
              <w:left w:val="single" w:color="auto" w:sz="4" w:space="0"/>
              <w:bottom w:val="single" w:color="auto" w:sz="4" w:space="0"/>
              <w:right w:val="single" w:color="auto" w:sz="4" w:space="0"/>
            </w:tcBorders>
            <w:noWrap w:val="0"/>
            <w:vAlign w:val="center"/>
          </w:tcPr>
          <w:p w14:paraId="50F02295">
            <w:pPr>
              <w:pStyle w:val="13"/>
              <w:jc w:val="center"/>
              <w:rPr>
                <w:rFonts w:hint="eastAsia" w:hAnsi="宋体" w:cs="宋体"/>
                <w:color w:val="auto"/>
                <w:szCs w:val="24"/>
                <w:highlight w:val="none"/>
              </w:rPr>
            </w:pPr>
            <w:r>
              <w:rPr>
                <w:rFonts w:hint="eastAsia" w:hAnsi="宋体" w:cs="宋体"/>
                <w:color w:val="auto"/>
                <w:szCs w:val="24"/>
                <w:highlight w:val="none"/>
              </w:rPr>
              <w:t>项目规模</w:t>
            </w:r>
          </w:p>
        </w:tc>
        <w:tc>
          <w:tcPr>
            <w:tcW w:w="1840" w:type="dxa"/>
            <w:tcBorders>
              <w:top w:val="single" w:color="auto" w:sz="4" w:space="0"/>
              <w:left w:val="single" w:color="auto" w:sz="4" w:space="0"/>
              <w:bottom w:val="single" w:color="auto" w:sz="4" w:space="0"/>
              <w:right w:val="single" w:color="auto" w:sz="4" w:space="0"/>
            </w:tcBorders>
            <w:noWrap w:val="0"/>
            <w:vAlign w:val="center"/>
          </w:tcPr>
          <w:p w14:paraId="6C535EA3">
            <w:pPr>
              <w:pStyle w:val="13"/>
              <w:jc w:val="center"/>
              <w:rPr>
                <w:rFonts w:hint="eastAsia" w:hAnsi="宋体" w:cs="宋体"/>
                <w:color w:val="auto"/>
                <w:szCs w:val="24"/>
                <w:highlight w:val="none"/>
              </w:rPr>
            </w:pPr>
            <w:r>
              <w:rPr>
                <w:rFonts w:hint="eastAsia" w:hAnsi="宋体" w:cs="宋体"/>
                <w:color w:val="auto"/>
                <w:szCs w:val="24"/>
                <w:highlight w:val="none"/>
              </w:rPr>
              <w:t>开、竣工日期</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50CC0FD7">
            <w:pPr>
              <w:pStyle w:val="13"/>
              <w:jc w:val="center"/>
              <w:rPr>
                <w:rFonts w:hint="eastAsia" w:hAnsi="宋体" w:cs="宋体"/>
                <w:color w:val="auto"/>
                <w:szCs w:val="24"/>
                <w:highlight w:val="none"/>
              </w:rPr>
            </w:pPr>
            <w:r>
              <w:rPr>
                <w:rFonts w:hint="eastAsia" w:hAnsi="宋体" w:cs="宋体"/>
                <w:color w:val="auto"/>
                <w:szCs w:val="24"/>
                <w:highlight w:val="none"/>
              </w:rPr>
              <w:t>合同价款</w:t>
            </w:r>
          </w:p>
        </w:tc>
        <w:tc>
          <w:tcPr>
            <w:tcW w:w="1368" w:type="dxa"/>
            <w:tcBorders>
              <w:top w:val="single" w:color="auto" w:sz="4" w:space="0"/>
              <w:left w:val="single" w:color="auto" w:sz="4" w:space="0"/>
              <w:bottom w:val="single" w:color="auto" w:sz="4" w:space="0"/>
              <w:right w:val="single" w:color="auto" w:sz="4" w:space="0"/>
            </w:tcBorders>
            <w:noWrap w:val="0"/>
            <w:vAlign w:val="center"/>
          </w:tcPr>
          <w:p w14:paraId="4C227D6D">
            <w:pPr>
              <w:pStyle w:val="13"/>
              <w:jc w:val="center"/>
              <w:rPr>
                <w:rFonts w:hint="eastAsia" w:hAnsi="宋体" w:cs="宋体"/>
                <w:color w:val="auto"/>
                <w:szCs w:val="24"/>
                <w:highlight w:val="none"/>
              </w:rPr>
            </w:pPr>
            <w:r>
              <w:rPr>
                <w:rFonts w:hint="eastAsia" w:hAnsi="宋体" w:cs="宋体"/>
                <w:color w:val="auto"/>
                <w:szCs w:val="24"/>
                <w:highlight w:val="none"/>
              </w:rPr>
              <w:t>质量等级</w:t>
            </w:r>
          </w:p>
        </w:tc>
      </w:tr>
      <w:tr w14:paraId="65D0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7B6CBD23">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07863EDE">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649B735E">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05AB7253">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45B98771">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789EF342">
            <w:pPr>
              <w:pStyle w:val="13"/>
              <w:jc w:val="center"/>
              <w:rPr>
                <w:rFonts w:hint="eastAsia" w:hAnsi="宋体" w:cs="宋体"/>
                <w:color w:val="auto"/>
                <w:szCs w:val="24"/>
                <w:highlight w:val="none"/>
              </w:rPr>
            </w:pPr>
          </w:p>
        </w:tc>
      </w:tr>
      <w:tr w14:paraId="2CF5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5E67A426">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48D9B536">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09AFD6C8">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78E3521A">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14431708">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00991E33">
            <w:pPr>
              <w:pStyle w:val="13"/>
              <w:jc w:val="center"/>
              <w:rPr>
                <w:rFonts w:hint="eastAsia" w:hAnsi="宋体" w:cs="宋体"/>
                <w:color w:val="auto"/>
                <w:szCs w:val="24"/>
                <w:highlight w:val="none"/>
              </w:rPr>
            </w:pPr>
          </w:p>
        </w:tc>
      </w:tr>
      <w:tr w14:paraId="3F56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026BD26C">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5D64194C">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10C04790">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4F7E1995">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7F007828">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218A1FEC">
            <w:pPr>
              <w:pStyle w:val="13"/>
              <w:jc w:val="center"/>
              <w:rPr>
                <w:rFonts w:hint="eastAsia" w:hAnsi="宋体" w:cs="宋体"/>
                <w:color w:val="auto"/>
                <w:szCs w:val="24"/>
                <w:highlight w:val="none"/>
              </w:rPr>
            </w:pPr>
          </w:p>
        </w:tc>
      </w:tr>
      <w:tr w14:paraId="4B00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043AFA1E">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61787CF5">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20181BF7">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5BF88C9B">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1CF7E338">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04C2C120">
            <w:pPr>
              <w:pStyle w:val="13"/>
              <w:jc w:val="center"/>
              <w:rPr>
                <w:rFonts w:hint="eastAsia" w:hAnsi="宋体" w:cs="宋体"/>
                <w:color w:val="auto"/>
                <w:szCs w:val="24"/>
                <w:highlight w:val="none"/>
              </w:rPr>
            </w:pPr>
          </w:p>
        </w:tc>
      </w:tr>
      <w:tr w14:paraId="0E20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7F1894E4">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6DF03A36">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616B76DD">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745B4D87">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3B5A246F">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60D5D691">
            <w:pPr>
              <w:pStyle w:val="13"/>
              <w:jc w:val="center"/>
              <w:rPr>
                <w:rFonts w:hint="eastAsia" w:hAnsi="宋体" w:cs="宋体"/>
                <w:color w:val="auto"/>
                <w:szCs w:val="24"/>
                <w:highlight w:val="none"/>
              </w:rPr>
            </w:pPr>
          </w:p>
        </w:tc>
      </w:tr>
      <w:tr w14:paraId="6335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4B2D17E2">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7FB09D1E">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4FE5A251">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59447FFA">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7B4C1F21">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056738BA">
            <w:pPr>
              <w:pStyle w:val="13"/>
              <w:jc w:val="center"/>
              <w:rPr>
                <w:rFonts w:hint="eastAsia" w:hAnsi="宋体" w:cs="宋体"/>
                <w:color w:val="auto"/>
                <w:szCs w:val="24"/>
                <w:highlight w:val="none"/>
              </w:rPr>
            </w:pPr>
          </w:p>
        </w:tc>
      </w:tr>
      <w:tr w14:paraId="49E3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6DB8FFF0">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187E6B58">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3243743D">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384EB465">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2313BF25">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1870A3A4">
            <w:pPr>
              <w:pStyle w:val="13"/>
              <w:jc w:val="center"/>
              <w:rPr>
                <w:rFonts w:hint="eastAsia" w:hAnsi="宋体" w:cs="宋体"/>
                <w:color w:val="auto"/>
                <w:szCs w:val="24"/>
                <w:highlight w:val="none"/>
              </w:rPr>
            </w:pPr>
          </w:p>
        </w:tc>
      </w:tr>
      <w:tr w14:paraId="5A1D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0C5986F2">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341EC88F">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1ED5C053">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02163B80">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3456F166">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28D0CA46">
            <w:pPr>
              <w:pStyle w:val="13"/>
              <w:jc w:val="center"/>
              <w:rPr>
                <w:rFonts w:hint="eastAsia" w:hAnsi="宋体" w:cs="宋体"/>
                <w:color w:val="auto"/>
                <w:szCs w:val="24"/>
                <w:highlight w:val="none"/>
              </w:rPr>
            </w:pPr>
          </w:p>
        </w:tc>
      </w:tr>
      <w:tr w14:paraId="67C6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35F5CA3F">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5F81BA27">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6D69774D">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5512B237">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132A261B">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4565FDC5">
            <w:pPr>
              <w:pStyle w:val="13"/>
              <w:jc w:val="center"/>
              <w:rPr>
                <w:rFonts w:hint="eastAsia" w:hAnsi="宋体" w:cs="宋体"/>
                <w:color w:val="auto"/>
                <w:szCs w:val="24"/>
                <w:highlight w:val="none"/>
              </w:rPr>
            </w:pPr>
          </w:p>
        </w:tc>
      </w:tr>
      <w:tr w14:paraId="44DE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5888A454">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79029F73">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0A6E4E34">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1028AB8F">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2B85E586">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4C65BFE8">
            <w:pPr>
              <w:pStyle w:val="13"/>
              <w:jc w:val="center"/>
              <w:rPr>
                <w:rFonts w:hint="eastAsia" w:hAnsi="宋体" w:cs="宋体"/>
                <w:color w:val="auto"/>
                <w:szCs w:val="24"/>
                <w:highlight w:val="none"/>
              </w:rPr>
            </w:pPr>
          </w:p>
        </w:tc>
      </w:tr>
      <w:tr w14:paraId="6A8C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67B6697A">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538C1B6D">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420A23AF">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7A35DB52">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33675731">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67EC4CCB">
            <w:pPr>
              <w:pStyle w:val="13"/>
              <w:jc w:val="center"/>
              <w:rPr>
                <w:rFonts w:hint="eastAsia" w:hAnsi="宋体" w:cs="宋体"/>
                <w:color w:val="auto"/>
                <w:szCs w:val="24"/>
                <w:highlight w:val="none"/>
              </w:rPr>
            </w:pPr>
          </w:p>
        </w:tc>
      </w:tr>
      <w:tr w14:paraId="3F14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4ACFC9AC">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19EC82C4">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3180F0CF">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1E76D990">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2D9E0F9D">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7E7033A5">
            <w:pPr>
              <w:pStyle w:val="13"/>
              <w:jc w:val="center"/>
              <w:rPr>
                <w:rFonts w:hint="eastAsia" w:hAnsi="宋体" w:cs="宋体"/>
                <w:color w:val="auto"/>
                <w:szCs w:val="24"/>
                <w:highlight w:val="none"/>
              </w:rPr>
            </w:pPr>
          </w:p>
        </w:tc>
      </w:tr>
      <w:tr w14:paraId="7E12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72F912D7">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237EF84E">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6108A2E9">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04447E63">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0EEA26AA">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7D23B6E1">
            <w:pPr>
              <w:pStyle w:val="13"/>
              <w:jc w:val="center"/>
              <w:rPr>
                <w:rFonts w:hint="eastAsia" w:hAnsi="宋体" w:cs="宋体"/>
                <w:color w:val="auto"/>
                <w:szCs w:val="24"/>
                <w:highlight w:val="none"/>
              </w:rPr>
            </w:pPr>
          </w:p>
        </w:tc>
      </w:tr>
      <w:tr w14:paraId="02D6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1788" w:type="dxa"/>
            <w:tcBorders>
              <w:top w:val="single" w:color="auto" w:sz="4" w:space="0"/>
              <w:left w:val="single" w:color="auto" w:sz="4" w:space="0"/>
              <w:bottom w:val="single" w:color="auto" w:sz="4" w:space="0"/>
              <w:right w:val="single" w:color="auto" w:sz="4" w:space="0"/>
            </w:tcBorders>
            <w:noWrap w:val="0"/>
            <w:vAlign w:val="top"/>
          </w:tcPr>
          <w:p w14:paraId="6E17FC83">
            <w:pPr>
              <w:pStyle w:val="13"/>
              <w:jc w:val="center"/>
              <w:rPr>
                <w:rFonts w:hint="eastAsia" w:hAnsi="宋体" w:cs="宋体"/>
                <w:color w:val="auto"/>
                <w:szCs w:val="24"/>
                <w:highlight w:val="none"/>
              </w:rPr>
            </w:pPr>
          </w:p>
        </w:tc>
        <w:tc>
          <w:tcPr>
            <w:tcW w:w="1441" w:type="dxa"/>
            <w:tcBorders>
              <w:top w:val="single" w:color="auto" w:sz="4" w:space="0"/>
              <w:left w:val="single" w:color="auto" w:sz="4" w:space="0"/>
              <w:bottom w:val="single" w:color="auto" w:sz="4" w:space="0"/>
              <w:right w:val="single" w:color="auto" w:sz="4" w:space="0"/>
            </w:tcBorders>
            <w:noWrap w:val="0"/>
            <w:vAlign w:val="top"/>
          </w:tcPr>
          <w:p w14:paraId="7BB99F1D">
            <w:pPr>
              <w:pStyle w:val="13"/>
              <w:jc w:val="center"/>
              <w:rPr>
                <w:rFonts w:hint="eastAsia" w:hAnsi="宋体" w:cs="宋体"/>
                <w:color w:val="auto"/>
                <w:szCs w:val="24"/>
                <w:highlight w:val="none"/>
              </w:rPr>
            </w:pPr>
          </w:p>
        </w:tc>
        <w:tc>
          <w:tcPr>
            <w:tcW w:w="1373" w:type="dxa"/>
            <w:tcBorders>
              <w:top w:val="single" w:color="auto" w:sz="4" w:space="0"/>
              <w:left w:val="single" w:color="auto" w:sz="4" w:space="0"/>
              <w:bottom w:val="single" w:color="auto" w:sz="4" w:space="0"/>
              <w:right w:val="single" w:color="auto" w:sz="4" w:space="0"/>
            </w:tcBorders>
            <w:noWrap w:val="0"/>
            <w:vAlign w:val="top"/>
          </w:tcPr>
          <w:p w14:paraId="61D3F687">
            <w:pPr>
              <w:pStyle w:val="13"/>
              <w:jc w:val="center"/>
              <w:rPr>
                <w:rFonts w:hint="eastAsia" w:hAnsi="宋体" w:cs="宋体"/>
                <w:color w:val="auto"/>
                <w:szCs w:val="24"/>
                <w:highlight w:val="none"/>
              </w:rPr>
            </w:pPr>
          </w:p>
        </w:tc>
        <w:tc>
          <w:tcPr>
            <w:tcW w:w="1840" w:type="dxa"/>
            <w:tcBorders>
              <w:top w:val="single" w:color="auto" w:sz="4" w:space="0"/>
              <w:left w:val="single" w:color="auto" w:sz="4" w:space="0"/>
              <w:bottom w:val="single" w:color="auto" w:sz="4" w:space="0"/>
              <w:right w:val="single" w:color="auto" w:sz="4" w:space="0"/>
            </w:tcBorders>
            <w:noWrap w:val="0"/>
            <w:vAlign w:val="top"/>
          </w:tcPr>
          <w:p w14:paraId="77F95A0D">
            <w:pPr>
              <w:pStyle w:val="13"/>
              <w:jc w:val="center"/>
              <w:rPr>
                <w:rFonts w:hint="eastAsia" w:hAnsi="宋体" w:cs="宋体"/>
                <w:color w:val="auto"/>
                <w:szCs w:val="24"/>
                <w:highlight w:val="none"/>
              </w:rPr>
            </w:pPr>
          </w:p>
        </w:tc>
        <w:tc>
          <w:tcPr>
            <w:tcW w:w="1430" w:type="dxa"/>
            <w:tcBorders>
              <w:top w:val="single" w:color="auto" w:sz="4" w:space="0"/>
              <w:left w:val="single" w:color="auto" w:sz="4" w:space="0"/>
              <w:bottom w:val="single" w:color="auto" w:sz="4" w:space="0"/>
              <w:right w:val="single" w:color="auto" w:sz="4" w:space="0"/>
            </w:tcBorders>
            <w:noWrap w:val="0"/>
            <w:vAlign w:val="top"/>
          </w:tcPr>
          <w:p w14:paraId="31B814FB">
            <w:pPr>
              <w:pStyle w:val="13"/>
              <w:jc w:val="center"/>
              <w:rPr>
                <w:rFonts w:hint="eastAsia" w:hAnsi="宋体" w:cs="宋体"/>
                <w:color w:val="auto"/>
                <w:szCs w:val="24"/>
                <w:highlight w:val="none"/>
              </w:rPr>
            </w:pPr>
          </w:p>
        </w:tc>
        <w:tc>
          <w:tcPr>
            <w:tcW w:w="1368" w:type="dxa"/>
            <w:tcBorders>
              <w:top w:val="single" w:color="auto" w:sz="4" w:space="0"/>
              <w:left w:val="single" w:color="auto" w:sz="4" w:space="0"/>
              <w:bottom w:val="single" w:color="auto" w:sz="4" w:space="0"/>
              <w:right w:val="single" w:color="auto" w:sz="4" w:space="0"/>
            </w:tcBorders>
            <w:noWrap w:val="0"/>
            <w:vAlign w:val="top"/>
          </w:tcPr>
          <w:p w14:paraId="750FBDBF">
            <w:pPr>
              <w:pStyle w:val="13"/>
              <w:jc w:val="center"/>
              <w:rPr>
                <w:rFonts w:hint="eastAsia" w:hAnsi="宋体" w:cs="宋体"/>
                <w:color w:val="auto"/>
                <w:szCs w:val="24"/>
                <w:highlight w:val="none"/>
              </w:rPr>
            </w:pPr>
          </w:p>
        </w:tc>
      </w:tr>
    </w:tbl>
    <w:p w14:paraId="6CBB996E">
      <w:pPr>
        <w:snapToGrid w:val="0"/>
        <w:spacing w:line="360" w:lineRule="auto"/>
        <w:rPr>
          <w:rFonts w:hint="eastAsia" w:ascii="宋体" w:hAnsi="宋体" w:cs="宋体"/>
          <w:color w:val="auto"/>
          <w:szCs w:val="21"/>
          <w:highlight w:val="none"/>
        </w:rPr>
      </w:pPr>
    </w:p>
    <w:p w14:paraId="78795C0A">
      <w:pPr>
        <w:snapToGrid w:val="0"/>
        <w:spacing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注：以上业绩须提供清晰完整的合同原件扫描件并加盖单位公章。</w:t>
      </w:r>
    </w:p>
    <w:p w14:paraId="591F71DF">
      <w:pPr>
        <w:snapToGrid w:val="0"/>
        <w:spacing w:line="360" w:lineRule="auto"/>
        <w:rPr>
          <w:rFonts w:hint="eastAsia" w:ascii="宋体" w:hAnsi="宋体" w:cs="宋体"/>
          <w:color w:val="auto"/>
          <w:kern w:val="0"/>
          <w:highlight w:val="none"/>
          <w:lang w:val="zh-CN"/>
        </w:rPr>
      </w:pPr>
    </w:p>
    <w:p w14:paraId="0D7AEA0E">
      <w:pPr>
        <w:spacing w:line="500" w:lineRule="exact"/>
        <w:ind w:firstLine="3720" w:firstLineChars="1550"/>
        <w:rPr>
          <w:rFonts w:hint="eastAsia" w:ascii="宋体" w:hAnsi="宋体" w:cs="宋体"/>
          <w:color w:val="auto"/>
          <w:highlight w:val="none"/>
        </w:rPr>
      </w:pPr>
      <w:r>
        <w:rPr>
          <w:rFonts w:hint="eastAsia" w:ascii="宋体" w:hAnsi="宋体" w:cs="宋体"/>
          <w:color w:val="auto"/>
          <w:highlight w:val="none"/>
        </w:rPr>
        <w:t>供应商名称（加盖CA电子签章）：</w:t>
      </w:r>
      <w:r>
        <w:rPr>
          <w:rFonts w:hint="eastAsia" w:ascii="宋体" w:hAnsi="宋体" w:cs="宋体"/>
          <w:color w:val="auto"/>
          <w:highlight w:val="none"/>
          <w:u w:val="single"/>
        </w:rPr>
        <w:t xml:space="preserve">                </w:t>
      </w:r>
    </w:p>
    <w:p w14:paraId="5DB55429">
      <w:pPr>
        <w:spacing w:line="500" w:lineRule="exact"/>
        <w:ind w:firstLine="480" w:firstLineChars="200"/>
        <w:rPr>
          <w:rFonts w:hint="eastAsia" w:ascii="宋体" w:hAnsi="宋体" w:cs="宋体"/>
          <w:color w:val="auto"/>
          <w:highlight w:val="none"/>
        </w:rPr>
      </w:pPr>
      <w:r>
        <w:rPr>
          <w:rFonts w:hint="eastAsia" w:ascii="宋体" w:hAnsi="宋体" w:cs="宋体"/>
          <w:color w:val="auto"/>
          <w:highlight w:val="none"/>
        </w:rPr>
        <w:t>法定代表人（负责人/自然人）或委托代理人（签字或加盖CA电子签字章）：</w:t>
      </w:r>
      <w:r>
        <w:rPr>
          <w:rFonts w:hint="eastAsia" w:ascii="宋体" w:hAnsi="宋体" w:cs="宋体"/>
          <w:color w:val="auto"/>
          <w:highlight w:val="none"/>
          <w:u w:val="single"/>
        </w:rPr>
        <w:t xml:space="preserve">                 </w:t>
      </w:r>
    </w:p>
    <w:p w14:paraId="5B5CAE52">
      <w:pPr>
        <w:pStyle w:val="13"/>
        <w:spacing w:line="500" w:lineRule="exact"/>
        <w:ind w:left="440" w:firstLine="6600" w:firstLineChars="2750"/>
        <w:rPr>
          <w:rFonts w:hint="eastAsia" w:hAnsi="宋体" w:cs="宋体"/>
          <w:b/>
          <w:bCs/>
          <w:color w:val="auto"/>
          <w:szCs w:val="24"/>
          <w:highlight w:val="none"/>
        </w:rPr>
      </w:pPr>
      <w:r>
        <w:rPr>
          <w:rFonts w:hint="eastAsia" w:hAnsi="宋体" w:cs="宋体"/>
          <w:color w:val="auto"/>
          <w:szCs w:val="24"/>
          <w:highlight w:val="none"/>
        </w:rPr>
        <w:t>日期：  年  月  日</w:t>
      </w:r>
    </w:p>
    <w:p w14:paraId="3605F9BB">
      <w:pPr>
        <w:spacing w:line="360" w:lineRule="auto"/>
        <w:outlineLvl w:val="2"/>
        <w:rPr>
          <w:rFonts w:hint="eastAsia" w:ascii="宋体" w:hAnsi="宋体" w:cs="宋体"/>
          <w:b/>
          <w:bCs/>
          <w:color w:val="auto"/>
          <w:szCs w:val="21"/>
          <w:highlight w:val="none"/>
        </w:rPr>
      </w:pPr>
      <w:bookmarkStart w:id="432" w:name="_Toc30658"/>
      <w:bookmarkStart w:id="433" w:name="_Toc5134"/>
      <w:bookmarkStart w:id="434" w:name="_Toc14430"/>
      <w:bookmarkStart w:id="435" w:name="_Toc27152"/>
      <w:bookmarkStart w:id="436" w:name="_Toc9374"/>
      <w:bookmarkStart w:id="437" w:name="_Toc22467"/>
      <w:bookmarkStart w:id="438" w:name="_Toc25742"/>
      <w:bookmarkStart w:id="439" w:name="_Toc19413"/>
      <w:r>
        <w:rPr>
          <w:rFonts w:hint="eastAsia" w:ascii="宋体" w:hAnsi="宋体" w:cs="宋体"/>
          <w:b/>
          <w:bCs/>
          <w:color w:val="auto"/>
          <w:szCs w:val="21"/>
          <w:highlight w:val="none"/>
        </w:rPr>
        <w:br w:type="page"/>
      </w:r>
      <w:bookmarkEnd w:id="432"/>
      <w:bookmarkEnd w:id="433"/>
      <w:bookmarkEnd w:id="434"/>
      <w:bookmarkEnd w:id="435"/>
      <w:bookmarkEnd w:id="436"/>
      <w:bookmarkEnd w:id="437"/>
      <w:bookmarkEnd w:id="438"/>
      <w:bookmarkEnd w:id="439"/>
      <w:bookmarkStart w:id="440" w:name="_Toc10021"/>
      <w:bookmarkStart w:id="441" w:name="_Toc13376"/>
      <w:bookmarkStart w:id="442" w:name="_Toc6663"/>
      <w:bookmarkStart w:id="443" w:name="_Toc6665"/>
      <w:bookmarkStart w:id="444" w:name="_Toc27450"/>
      <w:bookmarkStart w:id="445" w:name="_Toc20602"/>
      <w:bookmarkStart w:id="446" w:name="_Toc15948"/>
      <w:bookmarkStart w:id="447" w:name="_Toc6416"/>
      <w:bookmarkStart w:id="448" w:name="_Toc5167"/>
      <w:bookmarkStart w:id="449" w:name="_Toc20284"/>
      <w:r>
        <w:rPr>
          <w:rFonts w:hint="eastAsia" w:ascii="宋体" w:hAnsi="宋体" w:cs="宋体"/>
          <w:b/>
          <w:bCs/>
          <w:color w:val="auto"/>
          <w:szCs w:val="21"/>
          <w:highlight w:val="none"/>
        </w:rPr>
        <w:t>九、供应商认为必要提供的声明及文件资料（如有）</w:t>
      </w:r>
      <w:bookmarkEnd w:id="440"/>
      <w:bookmarkEnd w:id="441"/>
      <w:bookmarkEnd w:id="442"/>
      <w:bookmarkEnd w:id="443"/>
      <w:bookmarkEnd w:id="444"/>
      <w:bookmarkEnd w:id="445"/>
      <w:bookmarkEnd w:id="446"/>
      <w:bookmarkEnd w:id="447"/>
      <w:bookmarkEnd w:id="448"/>
      <w:bookmarkEnd w:id="449"/>
    </w:p>
    <w:p w14:paraId="1B3915D6">
      <w:pPr>
        <w:autoSpaceDE w:val="0"/>
        <w:autoSpaceDN w:val="0"/>
        <w:spacing w:line="360" w:lineRule="auto"/>
        <w:rPr>
          <w:rFonts w:hint="eastAsia" w:ascii="宋体" w:hAnsi="宋体" w:cs="宋体"/>
          <w:color w:val="auto"/>
          <w:kern w:val="0"/>
          <w:szCs w:val="21"/>
          <w:highlight w:val="none"/>
        </w:rPr>
      </w:pPr>
      <w:r>
        <w:rPr>
          <w:rFonts w:hint="eastAsia" w:ascii="宋体" w:hAnsi="宋体" w:cs="宋体"/>
          <w:color w:val="auto"/>
          <w:szCs w:val="21"/>
          <w:highlight w:val="none"/>
        </w:rPr>
        <w:t>如有，格式自拟。</w:t>
      </w:r>
    </w:p>
    <w:p w14:paraId="2EA39377">
      <w:pPr>
        <w:rPr>
          <w:rFonts w:hint="eastAsia"/>
          <w:color w:val="auto"/>
          <w:highlight w:val="none"/>
        </w:rPr>
      </w:pPr>
    </w:p>
    <w:p w14:paraId="22711617">
      <w:pPr>
        <w:pStyle w:val="12"/>
        <w:rPr>
          <w:rFonts w:hint="eastAsia"/>
          <w:color w:val="auto"/>
          <w:highlight w:val="none"/>
        </w:rPr>
      </w:pPr>
    </w:p>
    <w:p w14:paraId="627093DF">
      <w:pPr>
        <w:wordWrap w:val="0"/>
        <w:snapToGrid w:val="0"/>
        <w:spacing w:line="360" w:lineRule="auto"/>
        <w:jc w:val="right"/>
        <w:rPr>
          <w:rFonts w:ascii="宋体" w:hAnsi="宋体" w:cs="宋体"/>
          <w:color w:val="auto"/>
          <w:kern w:val="0"/>
          <w:szCs w:val="21"/>
          <w:highlight w:val="none"/>
          <w:u w:val="single"/>
        </w:rPr>
      </w:pPr>
      <w:r>
        <w:rPr>
          <w:rFonts w:hint="eastAsia" w:ascii="宋体" w:hAnsi="宋体" w:cs="宋体"/>
          <w:color w:val="auto"/>
          <w:kern w:val="0"/>
          <w:szCs w:val="21"/>
          <w:highlight w:val="none"/>
          <w:lang w:val="zh-CN"/>
        </w:rPr>
        <w:t>供应商名称(CA电子签章)：</w:t>
      </w:r>
      <w:r>
        <w:rPr>
          <w:rFonts w:hint="eastAsia" w:ascii="宋体" w:hAnsi="宋体" w:cs="宋体"/>
          <w:color w:val="auto"/>
          <w:kern w:val="0"/>
          <w:szCs w:val="21"/>
          <w:highlight w:val="none"/>
          <w:u w:val="single"/>
        </w:rPr>
        <w:t xml:space="preserve">                          </w:t>
      </w:r>
    </w:p>
    <w:p w14:paraId="52963339">
      <w:pPr>
        <w:spacing w:line="360" w:lineRule="auto"/>
        <w:jc w:val="center"/>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                                                     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14:paraId="791DCB37">
      <w:pPr>
        <w:spacing w:line="360" w:lineRule="auto"/>
        <w:jc w:val="center"/>
        <w:rPr>
          <w:rFonts w:hint="eastAsia"/>
          <w:color w:val="auto"/>
          <w:highlight w:val="none"/>
        </w:rPr>
        <w:sectPr>
          <w:headerReference r:id="rId13" w:type="default"/>
          <w:footerReference r:id="rId14" w:type="default"/>
          <w:pgSz w:w="11906" w:h="16838"/>
          <w:pgMar w:top="1440" w:right="1080" w:bottom="1440" w:left="1080" w:header="851" w:footer="992" w:gutter="0"/>
          <w:pgNumType w:fmt="numberInDash"/>
          <w:cols w:space="720" w:num="1"/>
          <w:docGrid w:type="lines" w:linePitch="312" w:charSpace="0"/>
        </w:sectPr>
      </w:pPr>
    </w:p>
    <w:p w14:paraId="49C6279D">
      <w:pPr>
        <w:pStyle w:val="2"/>
        <w:rPr>
          <w:color w:val="auto"/>
          <w:highlight w:val="none"/>
        </w:rPr>
      </w:pPr>
      <w:bookmarkStart w:id="450" w:name="_Toc19361"/>
      <w:r>
        <w:rPr>
          <w:rFonts w:hint="eastAsia"/>
          <w:color w:val="auto"/>
          <w:highlight w:val="none"/>
        </w:rPr>
        <w:t>第七章  工程量清单</w:t>
      </w:r>
      <w:bookmarkEnd w:id="450"/>
    </w:p>
    <w:p w14:paraId="1A889F7A">
      <w:pPr>
        <w:widowControl/>
        <w:jc w:val="center"/>
        <w:rPr>
          <w:rFonts w:hint="eastAsia" w:ascii="宋体" w:hAnsi="宋体" w:cs="宋体"/>
          <w:color w:val="auto"/>
          <w:kern w:val="0"/>
          <w:sz w:val="28"/>
          <w:szCs w:val="28"/>
          <w:highlight w:val="none"/>
          <w:lang w:bidi="ar"/>
        </w:rPr>
      </w:pPr>
    </w:p>
    <w:p w14:paraId="34ED4722">
      <w:pPr>
        <w:widowControl/>
        <w:jc w:val="center"/>
        <w:rPr>
          <w:rFonts w:hint="eastAsia" w:ascii="宋体" w:hAnsi="宋体" w:cs="宋体"/>
          <w:color w:val="auto"/>
          <w:kern w:val="0"/>
          <w:sz w:val="28"/>
          <w:szCs w:val="28"/>
          <w:highlight w:val="none"/>
          <w:lang w:bidi="ar"/>
        </w:rPr>
      </w:pPr>
      <w:r>
        <w:rPr>
          <w:rFonts w:hint="eastAsia" w:ascii="宋体" w:hAnsi="宋体" w:cs="宋体"/>
          <w:color w:val="auto"/>
          <w:kern w:val="0"/>
          <w:sz w:val="28"/>
          <w:szCs w:val="28"/>
          <w:highlight w:val="none"/>
          <w:lang w:bidi="ar"/>
        </w:rPr>
        <w:t>另附，请潜在供应商在广西政府采购云平台系统免费下载。</w:t>
      </w:r>
    </w:p>
    <w:p w14:paraId="3A92EFE6">
      <w:pPr>
        <w:keepNext/>
        <w:keepLines/>
        <w:spacing w:line="360" w:lineRule="auto"/>
        <w:jc w:val="center"/>
        <w:rPr>
          <w:rFonts w:hint="eastAsia"/>
          <w:color w:val="auto"/>
          <w:sz w:val="32"/>
          <w:szCs w:val="32"/>
          <w:highlight w:val="none"/>
        </w:rPr>
      </w:pPr>
    </w:p>
    <w:p w14:paraId="17310B7A">
      <w:pPr>
        <w:keepNext/>
        <w:keepLines/>
        <w:spacing w:line="360" w:lineRule="auto"/>
        <w:jc w:val="center"/>
        <w:rPr>
          <w:rFonts w:hint="eastAsia"/>
          <w:color w:val="auto"/>
          <w:sz w:val="32"/>
          <w:szCs w:val="32"/>
          <w:highlight w:val="none"/>
        </w:rPr>
      </w:pPr>
    </w:p>
    <w:p w14:paraId="35E45BC9">
      <w:pPr>
        <w:keepNext/>
        <w:keepLines/>
        <w:spacing w:line="360" w:lineRule="auto"/>
        <w:jc w:val="center"/>
        <w:rPr>
          <w:rFonts w:hint="eastAsia"/>
          <w:color w:val="auto"/>
          <w:sz w:val="32"/>
          <w:szCs w:val="32"/>
          <w:highlight w:val="none"/>
        </w:rPr>
      </w:pPr>
    </w:p>
    <w:p w14:paraId="121C69E3">
      <w:pPr>
        <w:keepNext/>
        <w:keepLines/>
        <w:spacing w:line="360" w:lineRule="auto"/>
        <w:jc w:val="center"/>
        <w:rPr>
          <w:rFonts w:hint="eastAsia"/>
          <w:color w:val="auto"/>
          <w:sz w:val="32"/>
          <w:szCs w:val="32"/>
          <w:highlight w:val="none"/>
        </w:rPr>
      </w:pPr>
    </w:p>
    <w:p w14:paraId="18C32F21">
      <w:pPr>
        <w:keepNext/>
        <w:keepLines/>
        <w:spacing w:line="360" w:lineRule="auto"/>
        <w:jc w:val="center"/>
        <w:rPr>
          <w:rFonts w:hint="eastAsia"/>
          <w:color w:val="auto"/>
          <w:sz w:val="32"/>
          <w:szCs w:val="32"/>
          <w:highlight w:val="none"/>
        </w:rPr>
      </w:pPr>
    </w:p>
    <w:p w14:paraId="44FE69C5">
      <w:pPr>
        <w:pStyle w:val="2"/>
        <w:rPr>
          <w:rFonts w:hint="eastAsia"/>
          <w:color w:val="auto"/>
          <w:highlight w:val="none"/>
        </w:rPr>
      </w:pPr>
      <w:r>
        <w:rPr>
          <w:rFonts w:hint="eastAsia"/>
          <w:color w:val="auto"/>
          <w:highlight w:val="none"/>
        </w:rPr>
        <w:br w:type="page"/>
      </w:r>
      <w:bookmarkStart w:id="451" w:name="_Toc15878"/>
      <w:r>
        <w:rPr>
          <w:rFonts w:hint="eastAsia"/>
          <w:color w:val="auto"/>
          <w:highlight w:val="none"/>
        </w:rPr>
        <w:t>第八章  图纸</w:t>
      </w:r>
      <w:bookmarkEnd w:id="451"/>
    </w:p>
    <w:p w14:paraId="5B1B56D9">
      <w:pPr>
        <w:jc w:val="center"/>
        <w:rPr>
          <w:color w:val="auto"/>
          <w:highlight w:val="none"/>
        </w:rPr>
      </w:pPr>
      <w:r>
        <w:rPr>
          <w:rFonts w:hint="eastAsia" w:ascii="宋体" w:hAnsi="宋体" w:cs="宋体"/>
          <w:color w:val="auto"/>
          <w:kern w:val="0"/>
          <w:sz w:val="28"/>
          <w:szCs w:val="28"/>
          <w:highlight w:val="none"/>
          <w:lang w:bidi="ar"/>
        </w:rPr>
        <w:t>另附，请潜在供应商广西政府采购云平台系统免费下载。</w:t>
      </w:r>
    </w:p>
    <w:p w14:paraId="743FF54F"/>
    <w:sectPr>
      <w:pgSz w:w="11906" w:h="16838"/>
      <w:pgMar w:top="1440" w:right="1080" w:bottom="1440" w:left="108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黑简体2.">
    <w:altName w:val="黑体"/>
    <w:panose1 w:val="00000000000000000000"/>
    <w:charset w:val="86"/>
    <w:family w:val="swiss"/>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4F3E9">
    <w:pPr>
      <w:pStyle w:val="14"/>
      <w:ind w:right="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D72082">
                          <w:pPr>
                            <w:pStyle w:val="14"/>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7D72082">
                    <w:pPr>
                      <w:pStyle w:val="1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0082D">
    <w:pPr>
      <w:pStyle w:val="14"/>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等线" w:hAnsi="等线" w:eastAsia="等线" w:cs="Times New Roman"/>
        <w:kern w:val="2"/>
        <w:sz w:val="21"/>
        <w:szCs w:val="22"/>
        <w:lang w:val="en-US" w:eastAsia="zh-CN" w:bidi="ar-SA"/>
      </w:rPr>
      <w:id w:val="147480262"/>
    </w:sdtPr>
    <w:sdtEndPr>
      <w:rPr>
        <w:rFonts w:ascii="Times New Roman" w:hAnsi="Times New Roman" w:eastAsia="宋体" w:cs="Times New Roman"/>
        <w:kern w:val="2"/>
        <w:sz w:val="18"/>
        <w:szCs w:val="18"/>
        <w:lang w:val="en-US" w:eastAsia="zh-CN" w:bidi="ar-SA"/>
      </w:rPr>
    </w:sdtEndPr>
    <w:sdtContent>
      <w:p w14:paraId="099AD14E">
        <w:pPr>
          <w:widowControl w:val="0"/>
          <w:tabs>
            <w:tab w:val="center" w:pos="4153"/>
            <w:tab w:val="right" w:pos="8306"/>
          </w:tabs>
          <w:snapToGrid w:val="0"/>
          <w:jc w:val="center"/>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PAGE   \* MERGEFORMAT</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zh-CN" w:eastAsia="zh-CN" w:bidi="ar-SA"/>
          </w:rPr>
          <w:t>6</w:t>
        </w:r>
        <w:r>
          <w:rPr>
            <w:rFonts w:ascii="Times New Roman" w:hAnsi="Times New Roman" w:eastAsia="宋体" w:cs="Times New Roman"/>
            <w:kern w:val="2"/>
            <w:sz w:val="18"/>
            <w:szCs w:val="18"/>
            <w:lang w:val="zh-CN" w:eastAsia="zh-CN" w:bidi="ar-SA"/>
          </w:rPr>
          <w:fldChar w:fldCharType="end"/>
        </w:r>
      </w:p>
    </w:sdtContent>
  </w:sdt>
  <w:p w14:paraId="608AE08A">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B82F1">
    <w:pPr>
      <w:framePr w:wrap="around" w:vAnchor="text" w:hAnchor="margin" w:xAlign="right" w:y="1"/>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等线" w:hAnsi="等线" w:eastAsia="等线" w:cs="Times New Roman"/>
        <w:kern w:val="2"/>
        <w:sz w:val="21"/>
        <w:szCs w:val="22"/>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2C377817">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等线" w:hAnsi="等线" w:eastAsia="等线" w:cs="Times New Roman"/>
        <w:kern w:val="2"/>
        <w:sz w:val="21"/>
        <w:szCs w:val="22"/>
        <w:lang w:val="en-US" w:eastAsia="zh-CN" w:bidi="ar-SA"/>
      </w:rPr>
      <w:id w:val="9669067"/>
    </w:sdtPr>
    <w:sdtEndPr>
      <w:rPr>
        <w:rFonts w:ascii="Times New Roman" w:hAnsi="Times New Roman" w:eastAsia="宋体" w:cs="Times New Roman"/>
        <w:kern w:val="2"/>
        <w:sz w:val="18"/>
        <w:szCs w:val="18"/>
        <w:lang w:val="en-US" w:eastAsia="zh-CN" w:bidi="ar-SA"/>
      </w:rPr>
    </w:sdtEndPr>
    <w:sdtContent>
      <w:p w14:paraId="63309EDA">
        <w:pPr>
          <w:widowControl w:val="0"/>
          <w:tabs>
            <w:tab w:val="center" w:pos="4153"/>
            <w:tab w:val="right" w:pos="8306"/>
          </w:tabs>
          <w:snapToGrid w:val="0"/>
          <w:jc w:val="center"/>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PAGE   \* MERGEFORMAT</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zh-CN" w:eastAsia="zh-CN" w:bidi="ar-SA"/>
          </w:rPr>
          <w:t>6</w:t>
        </w:r>
        <w:r>
          <w:rPr>
            <w:rFonts w:ascii="Times New Roman" w:hAnsi="Times New Roman" w:eastAsia="宋体" w:cs="Times New Roman"/>
            <w:kern w:val="2"/>
            <w:sz w:val="18"/>
            <w:szCs w:val="18"/>
            <w:lang w:val="zh-CN" w:eastAsia="zh-CN" w:bidi="ar-SA"/>
          </w:rPr>
          <w:fldChar w:fldCharType="end"/>
        </w:r>
      </w:p>
    </w:sdtContent>
  </w:sdt>
  <w:p w14:paraId="5B4B0CE7">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7A4B9">
    <w:pPr>
      <w:pStyle w:val="14"/>
      <w:ind w:right="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6D836D97">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- 101 -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CvM+n7NAQAAlgMAAA4AAABkcnMvZTJvRG9jLnhtbK1TzY7TMBC+I/EO&#10;lu/U7dKyq6jpClQtQkKAtPAArmM3lvwnj9ukLwBvwIkLd56rz8HYSbqwXPbAxRnPTL6Z75vx+ra3&#10;hhxlBO1dTRezOSXSCd9ot6/pl893L24ogcRdw413sqYnCfR28/zZuguVvPKtN42MBEEcVF2oaZtS&#10;qBgD0UrLYeaDdBhUPlqe8Br3rIm8Q3Rr2NV8/op1PjYheiEB0LsdgnREjE8B9EppIbdeHKx0aUCN&#10;0vCElKDVAeimdKuUFOmjUiATMTVFpqmcWATtXT7ZZs2rfeSh1WJsgT+lhUecLNcOi16gtjxxcoj6&#10;HyirRfTgVZoJb9lApCiCLBbzR9rctzzIwgWlhnARHf4frPhw/BSJbmq6pMRxiwM/f/92/vHr/PMr&#10;WWZ5ugAVZt0HzEv9G9/j0kx+QGdm3ato8xf5EIyjuKeLuLJPRKBzdX19s6JEYGTxcrFcrjIIe/g3&#10;REhvpbckGzWNOLqiKD++hzSkTim5lPN32pgyPuP+ciBm9rDc+NBgtlK/60c2O9+ckEyHU6+pwyWn&#10;xLxzKGpekMmIk7GbjEOIet+WDcr1ILw+JGyi9JYrDLBjYRxXYTeuVt6HP+8l6+E5bX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4vdRNAAAAACAQAADwAAAAAAAAABACAAAAAiAAAAZHJzL2Rvd25y&#10;ZXYueG1sUEsBAhQAFAAAAAgAh07iQCvM+n7NAQAAlgMAAA4AAAAAAAAAAQAgAAAAHwEAAGRycy9l&#10;Mm9Eb2MueG1sUEsFBgAAAAAGAAYAWQEAAF4FAAAAAA==&#10;">
              <v:fill on="f" focussize="0,0"/>
              <v:stroke on="f"/>
              <v:imagedata o:title=""/>
              <o:lock v:ext="edit" aspectratio="f"/>
              <v:textbox inset="0mm,0mm,0mm,0mm" style="mso-fit-shape-to-text:t;">
                <w:txbxContent>
                  <w:p w14:paraId="6D836D97">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- 101 -</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70431">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43241F5F">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- 111 -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4962T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KLZE/nocKqW491sf/oelyaKQ+YTKp7GUx6ox6C92ju4WSu6CPh6aNycXmOTTheleflYpHRi4eP&#10;fYD4SThDUlDTgLPLlrL9F4hIBEunktTLuhuldZ6fto8SWJgyRWI+MExR7Df9KGfjmgOq6XDsNbW4&#10;5ZTozxZdTRsyBWEKNlOw80Ft27xCqR/4611EEplb6jDAjo1xXpnyuFtpIf4/56qH/2l1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BOPetkzgEAAJcDAAAOAAAAAAAAAAEAIAAAAB8BAABkcnMv&#10;ZTJvRG9jLnhtbFBLBQYAAAAABgAGAFkBAABfBQAAAAA=&#10;">
              <v:fill on="f" focussize="0,0"/>
              <v:stroke on="f"/>
              <v:imagedata o:title=""/>
              <o:lock v:ext="edit" aspectratio="f"/>
              <v:textbox inset="0mm,0mm,0mm,0mm" style="mso-fit-shape-to-text:t;">
                <w:txbxContent>
                  <w:p w14:paraId="43241F5F">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- 111 -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2B2E5">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AF962">
    <w:pPr>
      <w:widowControl w:val="0"/>
      <w:pBdr>
        <w:bottom w:val="none" w:color="auto" w:sz="0"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05EBC">
    <w:pPr>
      <w:widowControl w:val="0"/>
      <w:pBdr>
        <w:bottom w:val="none" w:color="auto" w:sz="0"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D5BA4">
    <w:pPr>
      <w:spacing w:line="360" w:lineRule="auto"/>
      <w:rPr>
        <w:rStyle w:val="36"/>
        <w:rFonts w:ascii="宋体" w:hAnsi="宋体"/>
        <w:sz w:val="18"/>
        <w:szCs w:val="18"/>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76C3B">
    <w:pPr>
      <w:pStyle w:val="9"/>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DECF2"/>
    <w:multiLevelType w:val="singleLevel"/>
    <w:tmpl w:val="977DECF2"/>
    <w:lvl w:ilvl="0" w:tentative="0">
      <w:start w:val="1"/>
      <w:numFmt w:val="decimal"/>
      <w:suff w:val="nothing"/>
      <w:lvlText w:val="%1．"/>
      <w:lvlJc w:val="left"/>
      <w:pPr>
        <w:ind w:left="0" w:firstLine="400"/>
      </w:pPr>
      <w:rPr>
        <w:rFonts w:hint="default"/>
      </w:rPr>
    </w:lvl>
  </w:abstractNum>
  <w:abstractNum w:abstractNumId="1">
    <w:nsid w:val="9895742B"/>
    <w:multiLevelType w:val="singleLevel"/>
    <w:tmpl w:val="9895742B"/>
    <w:lvl w:ilvl="0" w:tentative="0">
      <w:start w:val="5"/>
      <w:numFmt w:val="chineseCounting"/>
      <w:suff w:val="nothing"/>
      <w:lvlText w:val="%1、"/>
      <w:lvlJc w:val="left"/>
      <w:rPr>
        <w:rFonts w:hint="eastAsia"/>
      </w:rPr>
    </w:lvl>
  </w:abstractNum>
  <w:abstractNum w:abstractNumId="2">
    <w:nsid w:val="E927BD72"/>
    <w:multiLevelType w:val="singleLevel"/>
    <w:tmpl w:val="E927BD72"/>
    <w:lvl w:ilvl="0" w:tentative="0">
      <w:start w:val="3"/>
      <w:numFmt w:val="chineseCounting"/>
      <w:suff w:val="nothing"/>
      <w:lvlText w:val="%1、"/>
      <w:lvlJc w:val="left"/>
      <w:rPr>
        <w:rFonts w:hint="eastAsia"/>
      </w:rPr>
    </w:lvl>
  </w:abstractNum>
  <w:abstractNum w:abstractNumId="3">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1566517"/>
    <w:multiLevelType w:val="multilevel"/>
    <w:tmpl w:val="0156651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E57C06B"/>
    <w:multiLevelType w:val="singleLevel"/>
    <w:tmpl w:val="1E57C06B"/>
    <w:lvl w:ilvl="0" w:tentative="0">
      <w:start w:val="1"/>
      <w:numFmt w:val="decimal"/>
      <w:suff w:val="space"/>
      <w:lvlText w:val="%1."/>
      <w:lvlJc w:val="left"/>
      <w:rPr>
        <w:rFonts w:hint="default"/>
        <w:color w:val="auto"/>
      </w:rPr>
    </w:lvl>
  </w:abstractNum>
  <w:abstractNum w:abstractNumId="6">
    <w:nsid w:val="5398334E"/>
    <w:multiLevelType w:val="singleLevel"/>
    <w:tmpl w:val="5398334E"/>
    <w:lvl w:ilvl="0" w:tentative="0">
      <w:start w:val="1"/>
      <w:numFmt w:val="decimal"/>
      <w:suff w:val="nothing"/>
      <w:lvlText w:val="%1．"/>
      <w:lvlJc w:val="left"/>
      <w:pPr>
        <w:ind w:left="0" w:firstLine="400"/>
      </w:pPr>
      <w:rPr>
        <w:rFonts w:hint="default"/>
      </w:rPr>
    </w:lvl>
  </w:abstractNum>
  <w:num w:numId="1">
    <w:abstractNumId w:val="4"/>
  </w:num>
  <w:num w:numId="2">
    <w:abstractNumId w:val="5"/>
  </w:num>
  <w:num w:numId="3">
    <w:abstractNumId w:val="2"/>
  </w:num>
  <w:num w:numId="4">
    <w:abstractNumId w:val="1"/>
  </w:num>
  <w:num w:numId="5">
    <w:abstractNumId w:val="0"/>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dit="readOnly" w:enforcement="1" w:cryptProviderType="rsaFull" w:cryptAlgorithmClass="hash" w:cryptAlgorithmType="typeAny" w:cryptAlgorithmSid="4" w:cryptSpinCount="0" w:hash="ksp3hcHR18nYkkt6P/aaCftqNKk=" w:salt="VoqB3r+x9EIQU8Bt74bTCg=="/>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543DD"/>
    <w:rsid w:val="04355AB3"/>
    <w:rsid w:val="0B412273"/>
    <w:rsid w:val="0D1F0115"/>
    <w:rsid w:val="0E5F7A94"/>
    <w:rsid w:val="16284A69"/>
    <w:rsid w:val="1D222717"/>
    <w:rsid w:val="21591155"/>
    <w:rsid w:val="2F9B28CE"/>
    <w:rsid w:val="306122A9"/>
    <w:rsid w:val="37C61575"/>
    <w:rsid w:val="3EBA3890"/>
    <w:rsid w:val="3F60609C"/>
    <w:rsid w:val="3FE84DE8"/>
    <w:rsid w:val="45EA59C2"/>
    <w:rsid w:val="58E56176"/>
    <w:rsid w:val="5CD01482"/>
    <w:rsid w:val="5EC3172C"/>
    <w:rsid w:val="6B460F5D"/>
    <w:rsid w:val="6F77480F"/>
    <w:rsid w:val="6FE91805"/>
    <w:rsid w:val="77892370"/>
    <w:rsid w:val="7F5A7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spacing w:line="579" w:lineRule="auto"/>
      <w:jc w:val="center"/>
      <w:outlineLvl w:val="0"/>
    </w:pPr>
    <w:rPr>
      <w:rFonts w:ascii="Times New Roman" w:hAnsi="Times New Roman" w:eastAsia="宋体"/>
      <w:b/>
      <w:bCs/>
      <w:kern w:val="44"/>
      <w:sz w:val="36"/>
      <w:szCs w:val="44"/>
    </w:rPr>
  </w:style>
  <w:style w:type="paragraph" w:styleId="3">
    <w:name w:val="heading 2"/>
    <w:basedOn w:val="1"/>
    <w:next w:val="1"/>
    <w:link w:val="30"/>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bCs/>
      <w:sz w:val="28"/>
      <w:szCs w:val="28"/>
    </w:rPr>
  </w:style>
  <w:style w:type="character" w:default="1" w:styleId="25">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8">
    <w:name w:val="annotation text"/>
    <w:basedOn w:val="1"/>
    <w:qFormat/>
    <w:uiPriority w:val="99"/>
    <w:pPr>
      <w:jc w:val="left"/>
    </w:pPr>
  </w:style>
  <w:style w:type="paragraph" w:styleId="9">
    <w:name w:val="Body Text"/>
    <w:basedOn w:val="1"/>
    <w:qFormat/>
    <w:uiPriority w:val="0"/>
    <w:pPr>
      <w:spacing w:line="380" w:lineRule="exact"/>
    </w:pPr>
    <w:rPr>
      <w:kern w:val="0"/>
      <w:sz w:val="24"/>
    </w:rPr>
  </w:style>
  <w:style w:type="paragraph" w:styleId="10">
    <w:name w:val="Body Text Indent"/>
    <w:basedOn w:val="1"/>
    <w:next w:val="1"/>
    <w:qFormat/>
    <w:uiPriority w:val="99"/>
    <w:pPr>
      <w:spacing w:after="120"/>
      <w:ind w:left="420" w:leftChars="200"/>
    </w:pPr>
  </w:style>
  <w:style w:type="paragraph" w:styleId="11">
    <w:name w:val="List 2"/>
    <w:basedOn w:val="1"/>
    <w:qFormat/>
    <w:uiPriority w:val="0"/>
    <w:pPr>
      <w:ind w:left="100" w:leftChars="200" w:hanging="200" w:hangingChars="200"/>
    </w:pPr>
    <w:rPr>
      <w:sz w:val="28"/>
    </w:rPr>
  </w:style>
  <w:style w:type="paragraph" w:styleId="12">
    <w:name w:val="toc 3"/>
    <w:basedOn w:val="1"/>
    <w:next w:val="1"/>
    <w:qFormat/>
    <w:uiPriority w:val="0"/>
    <w:pPr>
      <w:ind w:left="840"/>
    </w:pPr>
    <w:rPr>
      <w:rFonts w:ascii="Times New Roman" w:hAnsi="Times New Roman"/>
    </w:rPr>
  </w:style>
  <w:style w:type="paragraph" w:styleId="13">
    <w:name w:val="Plain Text"/>
    <w:basedOn w:val="1"/>
    <w:qFormat/>
    <w:uiPriority w:val="0"/>
    <w:rPr>
      <w:rFonts w:ascii="宋体" w:hAnsi="Courier New"/>
      <w:szCs w:val="20"/>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pPr>
      <w:tabs>
        <w:tab w:val="right" w:leader="dot" w:pos="9476"/>
      </w:tabs>
      <w:spacing w:line="360" w:lineRule="auto"/>
    </w:pPr>
  </w:style>
  <w:style w:type="paragraph" w:styleId="17">
    <w:name w:val="List"/>
    <w:basedOn w:val="1"/>
    <w:qFormat/>
    <w:uiPriority w:val="0"/>
    <w:pPr>
      <w:ind w:left="200" w:hanging="200" w:hangingChars="200"/>
    </w:pPr>
    <w:rPr>
      <w:sz w:val="28"/>
    </w:rPr>
  </w:style>
  <w:style w:type="paragraph" w:styleId="18">
    <w:name w:val="Body Text Indent 3"/>
    <w:basedOn w:val="1"/>
    <w:qFormat/>
    <w:uiPriority w:val="0"/>
    <w:pPr>
      <w:spacing w:after="120"/>
      <w:ind w:left="420" w:leftChars="200"/>
    </w:pPr>
    <w:rPr>
      <w:kern w:val="0"/>
      <w:sz w:val="16"/>
      <w:szCs w:val="16"/>
    </w:rPr>
  </w:style>
  <w:style w:type="paragraph" w:styleId="19">
    <w:name w:val="toc 2"/>
    <w:basedOn w:val="1"/>
    <w:next w:val="1"/>
    <w:qFormat/>
    <w:uiPriority w:val="39"/>
    <w:pPr>
      <w:tabs>
        <w:tab w:val="right" w:leader="dot" w:pos="9476"/>
      </w:tabs>
      <w:spacing w:line="360" w:lineRule="auto"/>
      <w:ind w:left="420" w:leftChars="200"/>
    </w:pPr>
  </w:style>
  <w:style w:type="paragraph" w:styleId="20">
    <w:name w:val="Normal (Web)"/>
    <w:basedOn w:val="1"/>
    <w:qFormat/>
    <w:uiPriority w:val="0"/>
    <w:pPr>
      <w:widowControl/>
      <w:spacing w:before="100" w:beforeAutospacing="1" w:after="100" w:afterAutospacing="1"/>
      <w:jc w:val="left"/>
    </w:pPr>
    <w:rPr>
      <w:rFonts w:ascii="宋体" w:hAnsi="宋体"/>
      <w:kern w:val="0"/>
      <w:sz w:val="24"/>
    </w:rPr>
  </w:style>
  <w:style w:type="paragraph" w:styleId="21">
    <w:name w:val="Body Text First Indent"/>
    <w:basedOn w:val="9"/>
    <w:unhideWhenUsed/>
    <w:qFormat/>
    <w:uiPriority w:val="99"/>
    <w:pPr>
      <w:ind w:firstLine="420" w:firstLineChars="100"/>
    </w:pPr>
  </w:style>
  <w:style w:type="paragraph" w:styleId="22">
    <w:name w:val="Body Text First Indent 2"/>
    <w:basedOn w:val="10"/>
    <w:next w:val="23"/>
    <w:unhideWhenUsed/>
    <w:qFormat/>
    <w:uiPriority w:val="0"/>
    <w:pPr>
      <w:ind w:firstLine="420" w:firstLineChars="200"/>
    </w:pPr>
  </w:style>
  <w:style w:type="paragraph" w:customStyle="1" w:styleId="23">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styleId="26">
    <w:name w:val="Strong"/>
    <w:qFormat/>
    <w:uiPriority w:val="0"/>
    <w:rPr>
      <w:b/>
    </w:rPr>
  </w:style>
  <w:style w:type="character" w:styleId="27">
    <w:name w:val="Hyperlink"/>
    <w:qFormat/>
    <w:uiPriority w:val="0"/>
    <w:rPr>
      <w:color w:val="0000FF"/>
      <w:u w:val="single"/>
    </w:rPr>
  </w:style>
  <w:style w:type="character" w:styleId="28">
    <w:name w:val="HTML Sample"/>
    <w:qFormat/>
    <w:uiPriority w:val="0"/>
    <w:rPr>
      <w:rFonts w:ascii="Courier New" w:hAnsi="Courier New"/>
    </w:rPr>
  </w:style>
  <w:style w:type="paragraph" w:customStyle="1" w:styleId="29">
    <w:name w:val="样式 0正文 + 首行缩进:  2 字符1"/>
    <w:basedOn w:val="1"/>
    <w:qFormat/>
    <w:uiPriority w:val="0"/>
    <w:pPr>
      <w:spacing w:line="360" w:lineRule="auto"/>
      <w:ind w:firstLine="200" w:firstLineChars="200"/>
    </w:pPr>
    <w:rPr>
      <w:rFonts w:cs="宋体"/>
      <w:sz w:val="28"/>
      <w:szCs w:val="20"/>
    </w:rPr>
  </w:style>
  <w:style w:type="character" w:customStyle="1" w:styleId="30">
    <w:name w:val="标题 2 字符"/>
    <w:link w:val="3"/>
    <w:qFormat/>
    <w:uiPriority w:val="0"/>
    <w:rPr>
      <w:rFonts w:ascii="Arial" w:hAnsi="Arial" w:eastAsia="黑体"/>
      <w:b/>
      <w:bCs/>
      <w:sz w:val="32"/>
      <w:szCs w:val="32"/>
    </w:rPr>
  </w:style>
  <w:style w:type="paragraph" w:customStyle="1" w:styleId="3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2">
    <w:name w:val="Table Paragraph"/>
    <w:basedOn w:val="1"/>
    <w:qFormat/>
    <w:uiPriority w:val="1"/>
    <w:pPr>
      <w:autoSpaceDE w:val="0"/>
      <w:autoSpaceDN w:val="0"/>
      <w:adjustRightInd w:val="0"/>
      <w:jc w:val="left"/>
    </w:pPr>
    <w:rPr>
      <w:rFonts w:ascii="Times New Roman" w:hAnsi="Times New Roman"/>
      <w:kern w:val="0"/>
      <w:sz w:val="24"/>
    </w:rPr>
  </w:style>
  <w:style w:type="paragraph" w:customStyle="1" w:styleId="33">
    <w:name w:val="正文2"/>
    <w:basedOn w:val="1"/>
    <w:qFormat/>
    <w:uiPriority w:val="0"/>
    <w:pPr>
      <w:adjustRightInd w:val="0"/>
      <w:spacing w:before="156" w:line="360" w:lineRule="auto"/>
      <w:ind w:firstLine="510" w:firstLineChars="200"/>
    </w:pPr>
    <w:rPr>
      <w:kern w:val="0"/>
      <w:sz w:val="24"/>
      <w:szCs w:val="20"/>
    </w:rPr>
  </w:style>
  <w:style w:type="paragraph" w:customStyle="1" w:styleId="34">
    <w:name w:val="Default"/>
    <w:next w:val="1"/>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35">
    <w:name w:val="列出段落2"/>
    <w:basedOn w:val="1"/>
    <w:qFormat/>
    <w:uiPriority w:val="99"/>
    <w:pPr>
      <w:ind w:firstLine="420" w:firstLineChars="200"/>
    </w:pPr>
  </w:style>
  <w:style w:type="character" w:customStyle="1" w:styleId="36">
    <w:name w:val="NormalCharacter"/>
    <w:semiHidden/>
    <w:qFormat/>
    <w:uiPriority w:val="0"/>
    <w:rPr>
      <w:rFonts w:ascii="Tahoma" w:hAnsi="Tahoma"/>
      <w:sz w:val="24"/>
      <w:szCs w:val="20"/>
    </w:rPr>
  </w:style>
  <w:style w:type="paragraph" w:customStyle="1" w:styleId="37">
    <w:name w:val="Body text|1"/>
    <w:basedOn w:val="1"/>
    <w:qFormat/>
    <w:uiPriority w:val="0"/>
    <w:pPr>
      <w:spacing w:line="360" w:lineRule="auto"/>
      <w:ind w:firstLine="400"/>
    </w:pPr>
    <w:rPr>
      <w:rFonts w:ascii="宋体" w:hAnsi="宋体" w:eastAsia="宋体" w:cs="宋体"/>
      <w:color w:val="auto"/>
      <w:szCs w:val="20"/>
      <w:lang w:val="zh-CN" w:eastAsia="zh-CN" w:bidi="zh-CN"/>
    </w:rPr>
  </w:style>
  <w:style w:type="paragraph" w:customStyle="1" w:styleId="38">
    <w:name w:val="Table Text"/>
    <w:basedOn w:val="1"/>
    <w:semiHidden/>
    <w:qFormat/>
    <w:uiPriority w:val="0"/>
    <w:rPr>
      <w:rFonts w:ascii="宋体" w:hAnsi="宋体" w:eastAsia="宋体" w:cs="宋体"/>
      <w:sz w:val="20"/>
      <w:szCs w:val="20"/>
      <w:lang w:val="en-US" w:eastAsia="en-US" w:bidi="ar-SA"/>
    </w:rPr>
  </w:style>
  <w:style w:type="table" w:customStyle="1" w:styleId="39">
    <w:name w:val="Table Normal"/>
    <w:semiHidden/>
    <w:unhideWhenUsed/>
    <w:qFormat/>
    <w:uiPriority w:val="0"/>
    <w:tblPr>
      <w:tblCellMar>
        <w:top w:w="0" w:type="dxa"/>
        <w:left w:w="0" w:type="dxa"/>
        <w:bottom w:w="0" w:type="dxa"/>
        <w:right w:w="0" w:type="dxa"/>
      </w:tblCellMar>
    </w:tblPr>
  </w:style>
  <w:style w:type="paragraph" w:customStyle="1" w:styleId="40">
    <w:name w:val="正文_2_0"/>
    <w:basedOn w:val="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正文_3"/>
    <w:basedOn w:val="4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正文_4"/>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96</Pages>
  <Words>18880</Words>
  <Characters>20633</Characters>
  <Lines>0</Lines>
  <Paragraphs>0</Paragraphs>
  <TotalTime>27</TotalTime>
  <ScaleCrop>false</ScaleCrop>
  <LinksUpToDate>false</LinksUpToDate>
  <CharactersWithSpaces>20794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2026-09-21T12:46:00Z</dcterms:created>
  <dc:creator>Administrator</dc:creator>
  <cp:lastModifiedBy>PAPER</cp:lastModifiedBy>
  <dcterms:modified xsi:type="dcterms:W3CDTF">2026-09-30T03:43:42Z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eyJoZGlkIjoiOTZlNGQ0YjE0YWI1NGZkNDFkNmM2MzI3OWYwNTgyMWYiLCJ1c2VySWQiOiIyMjY0MzA1MjYifQ==</vt:lpwstr>
  </property>
  <property fmtid="{D5CDD505-2E9C-101B-9397-08002B2CF9AE}" pid="4" name="ICV">
    <vt:lpwstr>10F9A238F00248C39F46948993E8FCF1_12</vt:lpwstr>
  </property>
</Properties>
</file>