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2BBAF">
      <w:pPr>
        <w:pStyle w:val="11"/>
        <w:rPr>
          <w:rFonts w:hint="eastAsia" w:ascii="宋体" w:hAnsi="宋体" w:eastAsia="宋体"/>
          <w:b/>
          <w:sz w:val="48"/>
          <w:szCs w:val="48"/>
          <w:lang w:eastAsia="zh-CN"/>
        </w:rPr>
      </w:pPr>
      <w:r>
        <w:rPr>
          <w:rFonts w:hint="eastAsia" w:ascii="宋体" w:hAnsi="宋体" w:eastAsia="宋体"/>
          <w:b/>
          <w:sz w:val="48"/>
          <w:szCs w:val="48"/>
          <w:lang w:eastAsia="zh-CN"/>
        </w:rPr>
        <w:drawing>
          <wp:inline distT="0" distB="0" distL="114300" distR="114300">
            <wp:extent cx="6117590" cy="8651240"/>
            <wp:effectExtent l="0" t="0" r="16510" b="16510"/>
            <wp:docPr id="2" name="图片 2" descr="封面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封面_00"/>
                    <pic:cNvPicPr>
                      <a:picLocks noChangeAspect="1"/>
                    </pic:cNvPicPr>
                  </pic:nvPicPr>
                  <pic:blipFill>
                    <a:blip r:embed="rId9"/>
                    <a:stretch>
                      <a:fillRect/>
                    </a:stretch>
                  </pic:blipFill>
                  <pic:spPr>
                    <a:xfrm>
                      <a:off x="0" y="0"/>
                      <a:ext cx="6117590" cy="8651240"/>
                    </a:xfrm>
                    <a:prstGeom prst="rect">
                      <a:avLst/>
                    </a:prstGeom>
                  </pic:spPr>
                </pic:pic>
              </a:graphicData>
            </a:graphic>
          </wp:inline>
        </w:drawing>
      </w:r>
    </w:p>
    <w:p w14:paraId="4DFED5F9">
      <w:pPr>
        <w:rPr>
          <w:rFonts w:hint="eastAsia" w:ascii="宋体" w:hAnsi="宋体"/>
          <w:b/>
          <w:sz w:val="48"/>
          <w:szCs w:val="48"/>
        </w:rPr>
      </w:pPr>
      <w:r>
        <w:rPr>
          <w:rFonts w:hint="eastAsia" w:ascii="宋体" w:hAnsi="宋体"/>
          <w:b/>
          <w:sz w:val="48"/>
          <w:szCs w:val="48"/>
        </w:rPr>
        <w:br w:type="page"/>
      </w:r>
    </w:p>
    <w:p w14:paraId="11A8E53E">
      <w:pPr>
        <w:pStyle w:val="11"/>
        <w:jc w:val="center"/>
        <w:rPr>
          <w:rFonts w:ascii="宋体" w:hAnsi="宋体"/>
          <w:b/>
          <w:sz w:val="48"/>
          <w:szCs w:val="48"/>
        </w:rPr>
      </w:pPr>
      <w:r>
        <w:rPr>
          <w:rFonts w:hint="eastAsia" w:ascii="宋体" w:hAnsi="宋体"/>
          <w:b/>
          <w:sz w:val="48"/>
          <w:szCs w:val="48"/>
        </w:rPr>
        <w:t>目</w:t>
      </w:r>
      <w:r>
        <w:rPr>
          <w:rFonts w:ascii="宋体" w:hAnsi="宋体"/>
          <w:b/>
          <w:sz w:val="48"/>
          <w:szCs w:val="48"/>
        </w:rPr>
        <w:t xml:space="preserve">     </w:t>
      </w:r>
      <w:r>
        <w:rPr>
          <w:rFonts w:hint="eastAsia" w:ascii="宋体" w:hAnsi="宋体"/>
          <w:b/>
          <w:sz w:val="48"/>
          <w:szCs w:val="48"/>
        </w:rPr>
        <w:t>录</w:t>
      </w:r>
    </w:p>
    <w:p w14:paraId="5EC3BB7F">
      <w:pPr>
        <w:pStyle w:val="14"/>
        <w:tabs>
          <w:tab w:val="right" w:leader="dot" w:pos="9638"/>
        </w:tabs>
        <w:rPr>
          <w:rFonts w:ascii="宋体" w:hAnsi="宋体"/>
        </w:rPr>
      </w:pPr>
      <w:r>
        <w:rPr>
          <w:rFonts w:ascii="宋体" w:hAnsi="宋体"/>
          <w:b w:val="0"/>
          <w:bCs w:val="0"/>
          <w:caps w:val="0"/>
          <w:sz w:val="28"/>
          <w:szCs w:val="28"/>
        </w:rPr>
        <w:fldChar w:fldCharType="begin"/>
      </w:r>
      <w:r>
        <w:rPr>
          <w:rFonts w:ascii="宋体" w:hAnsi="宋体"/>
          <w:b w:val="0"/>
          <w:bCs w:val="0"/>
          <w:caps w:val="0"/>
          <w:sz w:val="28"/>
          <w:szCs w:val="28"/>
        </w:rPr>
        <w:instrText xml:space="preserve"> TOC \o "1-3" \h \z \u </w:instrText>
      </w:r>
      <w:r>
        <w:rPr>
          <w:rFonts w:ascii="宋体" w:hAnsi="宋体"/>
          <w:b w:val="0"/>
          <w:bCs w:val="0"/>
          <w:caps w:val="0"/>
          <w:sz w:val="28"/>
          <w:szCs w:val="28"/>
        </w:rPr>
        <w:fldChar w:fldCharType="separate"/>
      </w:r>
      <w:r>
        <w:fldChar w:fldCharType="begin"/>
      </w:r>
      <w:r>
        <w:instrText xml:space="preserve"> HYPERLINK \l "_Toc1282" </w:instrText>
      </w:r>
      <w:r>
        <w:fldChar w:fldCharType="separate"/>
      </w:r>
      <w:r>
        <w:rPr>
          <w:rFonts w:hint="eastAsia" w:ascii="宋体" w:hAnsi="宋体"/>
          <w:szCs w:val="20"/>
        </w:rPr>
        <w:t>第一章</w:t>
      </w:r>
      <w:r>
        <w:rPr>
          <w:rFonts w:ascii="宋体" w:hAnsi="宋体"/>
          <w:szCs w:val="20"/>
        </w:rPr>
        <w:t xml:space="preserve">  </w:t>
      </w:r>
      <w:r>
        <w:rPr>
          <w:rFonts w:hint="eastAsia" w:ascii="宋体" w:hAnsi="宋体"/>
          <w:szCs w:val="20"/>
        </w:rPr>
        <w:t>招标公告</w:t>
      </w:r>
      <w:r>
        <w:rPr>
          <w:rFonts w:ascii="宋体" w:hAnsi="宋体"/>
        </w:rPr>
        <w:tab/>
      </w:r>
      <w:r>
        <w:rPr>
          <w:rFonts w:ascii="宋体" w:hAnsi="宋体"/>
        </w:rPr>
        <w:fldChar w:fldCharType="begin"/>
      </w:r>
      <w:r>
        <w:rPr>
          <w:rFonts w:ascii="宋体" w:hAnsi="宋体"/>
        </w:rPr>
        <w:instrText xml:space="preserve"> PAGEREF _Toc1282 \h </w:instrText>
      </w:r>
      <w:r>
        <w:rPr>
          <w:rFonts w:ascii="宋体" w:hAnsi="宋体"/>
        </w:rPr>
        <w:fldChar w:fldCharType="separate"/>
      </w:r>
      <w:r>
        <w:rPr>
          <w:rFonts w:ascii="宋体" w:hAnsi="宋体"/>
        </w:rPr>
        <w:t>1</w:t>
      </w:r>
      <w:r>
        <w:rPr>
          <w:rFonts w:ascii="宋体" w:hAnsi="宋体"/>
        </w:rPr>
        <w:fldChar w:fldCharType="end"/>
      </w:r>
      <w:r>
        <w:rPr>
          <w:rFonts w:ascii="宋体" w:hAnsi="宋体"/>
        </w:rPr>
        <w:fldChar w:fldCharType="end"/>
      </w:r>
    </w:p>
    <w:p w14:paraId="63166900">
      <w:pPr>
        <w:pStyle w:val="14"/>
        <w:tabs>
          <w:tab w:val="right" w:leader="dot" w:pos="9638"/>
        </w:tabs>
        <w:rPr>
          <w:rFonts w:ascii="宋体" w:hAnsi="宋体"/>
        </w:rPr>
      </w:pPr>
      <w:r>
        <w:fldChar w:fldCharType="begin"/>
      </w:r>
      <w:r>
        <w:instrText xml:space="preserve"> HYPERLINK \l "_Toc22471" </w:instrText>
      </w:r>
      <w:r>
        <w:fldChar w:fldCharType="separate"/>
      </w:r>
      <w:r>
        <w:rPr>
          <w:rFonts w:hint="eastAsia" w:ascii="宋体" w:hAnsi="宋体"/>
        </w:rPr>
        <w:t>第二章</w:t>
      </w:r>
      <w:r>
        <w:rPr>
          <w:rFonts w:ascii="宋体" w:hAnsi="宋体"/>
        </w:rPr>
        <w:t xml:space="preserve">  </w:t>
      </w:r>
      <w:r>
        <w:rPr>
          <w:rFonts w:hint="eastAsia" w:ascii="宋体" w:hAnsi="宋体"/>
        </w:rPr>
        <w:t>采购需求</w:t>
      </w:r>
      <w:r>
        <w:rPr>
          <w:rFonts w:ascii="宋体" w:hAnsi="宋体"/>
        </w:rPr>
        <w:tab/>
      </w:r>
      <w:r>
        <w:rPr>
          <w:rFonts w:ascii="宋体" w:hAnsi="宋体"/>
        </w:rPr>
        <w:fldChar w:fldCharType="begin"/>
      </w:r>
      <w:r>
        <w:rPr>
          <w:rFonts w:ascii="宋体" w:hAnsi="宋体"/>
        </w:rPr>
        <w:instrText xml:space="preserve"> PAGEREF _Toc22471 \h </w:instrText>
      </w:r>
      <w:r>
        <w:rPr>
          <w:rFonts w:ascii="宋体" w:hAnsi="宋体"/>
        </w:rPr>
        <w:fldChar w:fldCharType="separate"/>
      </w:r>
      <w:r>
        <w:rPr>
          <w:rFonts w:ascii="宋体" w:hAnsi="宋体"/>
        </w:rPr>
        <w:t>5</w:t>
      </w:r>
      <w:r>
        <w:rPr>
          <w:rFonts w:ascii="宋体" w:hAnsi="宋体"/>
        </w:rPr>
        <w:fldChar w:fldCharType="end"/>
      </w:r>
      <w:r>
        <w:rPr>
          <w:rFonts w:ascii="宋体" w:hAnsi="宋体"/>
        </w:rPr>
        <w:fldChar w:fldCharType="end"/>
      </w:r>
    </w:p>
    <w:p w14:paraId="687382F1">
      <w:pPr>
        <w:pStyle w:val="14"/>
        <w:tabs>
          <w:tab w:val="right" w:leader="dot" w:pos="9638"/>
        </w:tabs>
        <w:rPr>
          <w:rFonts w:ascii="宋体" w:hAnsi="宋体"/>
        </w:rPr>
      </w:pPr>
      <w:r>
        <w:fldChar w:fldCharType="begin"/>
      </w:r>
      <w:r>
        <w:instrText xml:space="preserve"> HYPERLINK \l "_Toc10642" </w:instrText>
      </w:r>
      <w:r>
        <w:fldChar w:fldCharType="separate"/>
      </w:r>
      <w:r>
        <w:rPr>
          <w:rFonts w:hint="eastAsia" w:ascii="宋体" w:hAnsi="宋体"/>
        </w:rPr>
        <w:t>第三章</w:t>
      </w:r>
      <w:r>
        <w:rPr>
          <w:rFonts w:ascii="宋体" w:hAnsi="宋体"/>
        </w:rPr>
        <w:t xml:space="preserve">  </w:t>
      </w:r>
      <w:r>
        <w:rPr>
          <w:rFonts w:hint="eastAsia" w:ascii="宋体" w:hAnsi="宋体"/>
        </w:rPr>
        <w:t>投标人须知</w:t>
      </w:r>
      <w:r>
        <w:rPr>
          <w:rFonts w:ascii="宋体" w:hAnsi="宋体"/>
        </w:rPr>
        <w:tab/>
      </w:r>
      <w:r>
        <w:rPr>
          <w:rFonts w:ascii="宋体" w:hAnsi="宋体"/>
        </w:rPr>
        <w:fldChar w:fldCharType="begin"/>
      </w:r>
      <w:r>
        <w:rPr>
          <w:rFonts w:ascii="宋体" w:hAnsi="宋体"/>
        </w:rPr>
        <w:instrText xml:space="preserve"> PAGEREF _Toc10642 \h </w:instrText>
      </w:r>
      <w:r>
        <w:rPr>
          <w:rFonts w:ascii="宋体" w:hAnsi="宋体"/>
        </w:rPr>
        <w:fldChar w:fldCharType="separate"/>
      </w:r>
      <w:r>
        <w:rPr>
          <w:rFonts w:ascii="宋体" w:hAnsi="宋体"/>
        </w:rPr>
        <w:t>16</w:t>
      </w:r>
      <w:r>
        <w:rPr>
          <w:rFonts w:ascii="宋体" w:hAnsi="宋体"/>
        </w:rPr>
        <w:fldChar w:fldCharType="end"/>
      </w:r>
      <w:r>
        <w:rPr>
          <w:rFonts w:ascii="宋体" w:hAnsi="宋体"/>
        </w:rPr>
        <w:fldChar w:fldCharType="end"/>
      </w:r>
    </w:p>
    <w:p w14:paraId="11E8C8B5">
      <w:pPr>
        <w:pStyle w:val="16"/>
        <w:tabs>
          <w:tab w:val="right" w:leader="dot" w:pos="9638"/>
        </w:tabs>
        <w:rPr>
          <w:rFonts w:ascii="宋体" w:hAnsi="宋体"/>
        </w:rPr>
      </w:pPr>
      <w:r>
        <w:fldChar w:fldCharType="begin"/>
      </w:r>
      <w:r>
        <w:instrText xml:space="preserve"> HYPERLINK \l "_Toc20119" </w:instrText>
      </w:r>
      <w:r>
        <w:fldChar w:fldCharType="separate"/>
      </w:r>
      <w:r>
        <w:rPr>
          <w:rFonts w:hint="eastAsia" w:ascii="宋体" w:hAnsi="宋体"/>
          <w:szCs w:val="30"/>
        </w:rPr>
        <w:t>第一节</w:t>
      </w:r>
      <w:r>
        <w:rPr>
          <w:rFonts w:ascii="宋体" w:hAnsi="宋体"/>
          <w:szCs w:val="30"/>
        </w:rPr>
        <w:t xml:space="preserve"> </w:t>
      </w:r>
      <w:r>
        <w:rPr>
          <w:rFonts w:hint="eastAsia" w:ascii="宋体" w:hAnsi="宋体"/>
          <w:szCs w:val="30"/>
        </w:rPr>
        <w:t>投标人须知前附表</w:t>
      </w:r>
      <w:r>
        <w:rPr>
          <w:rFonts w:ascii="宋体" w:hAnsi="宋体"/>
        </w:rPr>
        <w:tab/>
      </w:r>
      <w:r>
        <w:rPr>
          <w:rFonts w:ascii="宋体" w:hAnsi="宋体"/>
        </w:rPr>
        <w:fldChar w:fldCharType="begin"/>
      </w:r>
      <w:r>
        <w:rPr>
          <w:rFonts w:ascii="宋体" w:hAnsi="宋体"/>
        </w:rPr>
        <w:instrText xml:space="preserve"> PAGEREF _Toc20119 \h </w:instrText>
      </w:r>
      <w:r>
        <w:rPr>
          <w:rFonts w:ascii="宋体" w:hAnsi="宋体"/>
        </w:rPr>
        <w:fldChar w:fldCharType="separate"/>
      </w:r>
      <w:r>
        <w:rPr>
          <w:rFonts w:ascii="宋体" w:hAnsi="宋体"/>
        </w:rPr>
        <w:t>16</w:t>
      </w:r>
      <w:r>
        <w:rPr>
          <w:rFonts w:ascii="宋体" w:hAnsi="宋体"/>
        </w:rPr>
        <w:fldChar w:fldCharType="end"/>
      </w:r>
      <w:r>
        <w:rPr>
          <w:rFonts w:ascii="宋体" w:hAnsi="宋体"/>
        </w:rPr>
        <w:fldChar w:fldCharType="end"/>
      </w:r>
    </w:p>
    <w:p w14:paraId="37C4233F">
      <w:pPr>
        <w:pStyle w:val="16"/>
        <w:tabs>
          <w:tab w:val="right" w:leader="dot" w:pos="9638"/>
        </w:tabs>
        <w:rPr>
          <w:rFonts w:ascii="宋体" w:hAnsi="宋体"/>
        </w:rPr>
      </w:pPr>
      <w:r>
        <w:fldChar w:fldCharType="begin"/>
      </w:r>
      <w:r>
        <w:instrText xml:space="preserve"> HYPERLINK \l "_Toc32391" </w:instrText>
      </w:r>
      <w:r>
        <w:fldChar w:fldCharType="separate"/>
      </w:r>
      <w:r>
        <w:rPr>
          <w:rFonts w:hint="eastAsia" w:ascii="宋体" w:hAnsi="宋体"/>
        </w:rPr>
        <w:t>第二节</w:t>
      </w:r>
      <w:r>
        <w:rPr>
          <w:rFonts w:ascii="宋体" w:hAnsi="宋体"/>
        </w:rPr>
        <w:t xml:space="preserve"> </w:t>
      </w:r>
      <w:r>
        <w:rPr>
          <w:rFonts w:hint="eastAsia" w:ascii="宋体" w:hAnsi="宋体"/>
        </w:rPr>
        <w:t>投标人须知正文</w:t>
      </w:r>
      <w:r>
        <w:rPr>
          <w:rFonts w:ascii="宋体" w:hAnsi="宋体"/>
        </w:rPr>
        <w:tab/>
      </w:r>
      <w:r>
        <w:rPr>
          <w:rFonts w:ascii="宋体" w:hAnsi="宋体"/>
        </w:rPr>
        <w:fldChar w:fldCharType="begin"/>
      </w:r>
      <w:r>
        <w:rPr>
          <w:rFonts w:ascii="宋体" w:hAnsi="宋体"/>
        </w:rPr>
        <w:instrText xml:space="preserve"> PAGEREF _Toc32391 \h </w:instrText>
      </w:r>
      <w:r>
        <w:rPr>
          <w:rFonts w:ascii="宋体" w:hAnsi="宋体"/>
        </w:rPr>
        <w:fldChar w:fldCharType="separate"/>
      </w:r>
      <w:r>
        <w:rPr>
          <w:rFonts w:ascii="宋体" w:hAnsi="宋体"/>
        </w:rPr>
        <w:t>22</w:t>
      </w:r>
      <w:r>
        <w:rPr>
          <w:rFonts w:ascii="宋体" w:hAnsi="宋体"/>
        </w:rPr>
        <w:fldChar w:fldCharType="end"/>
      </w:r>
      <w:r>
        <w:rPr>
          <w:rFonts w:ascii="宋体" w:hAnsi="宋体"/>
        </w:rPr>
        <w:fldChar w:fldCharType="end"/>
      </w:r>
    </w:p>
    <w:p w14:paraId="77705A29">
      <w:pPr>
        <w:pStyle w:val="10"/>
        <w:tabs>
          <w:tab w:val="right" w:leader="dot" w:pos="9638"/>
        </w:tabs>
        <w:rPr>
          <w:rFonts w:ascii="宋体" w:hAnsi="宋体"/>
        </w:rPr>
      </w:pPr>
      <w:r>
        <w:fldChar w:fldCharType="begin"/>
      </w:r>
      <w:r>
        <w:instrText xml:space="preserve"> HYPERLINK \l "_Toc1837" </w:instrText>
      </w:r>
      <w:r>
        <w:fldChar w:fldCharType="separate"/>
      </w:r>
      <w:r>
        <w:rPr>
          <w:rFonts w:hint="eastAsia" w:ascii="宋体" w:hAnsi="宋体"/>
        </w:rPr>
        <w:t>一、总</w:t>
      </w:r>
      <w:r>
        <w:rPr>
          <w:rFonts w:ascii="宋体" w:hAnsi="宋体"/>
        </w:rPr>
        <w:t xml:space="preserve">  </w:t>
      </w:r>
      <w:r>
        <w:rPr>
          <w:rFonts w:hint="eastAsia" w:ascii="宋体" w:hAnsi="宋体"/>
        </w:rPr>
        <w:t>则</w:t>
      </w:r>
      <w:r>
        <w:rPr>
          <w:rFonts w:ascii="宋体" w:hAnsi="宋体"/>
        </w:rPr>
        <w:tab/>
      </w:r>
      <w:r>
        <w:rPr>
          <w:rFonts w:ascii="宋体" w:hAnsi="宋体"/>
        </w:rPr>
        <w:fldChar w:fldCharType="begin"/>
      </w:r>
      <w:r>
        <w:rPr>
          <w:rFonts w:ascii="宋体" w:hAnsi="宋体"/>
        </w:rPr>
        <w:instrText xml:space="preserve"> PAGEREF _Toc1837 \h </w:instrText>
      </w:r>
      <w:r>
        <w:rPr>
          <w:rFonts w:ascii="宋体" w:hAnsi="宋体"/>
        </w:rPr>
        <w:fldChar w:fldCharType="separate"/>
      </w:r>
      <w:r>
        <w:rPr>
          <w:rFonts w:ascii="宋体" w:hAnsi="宋体"/>
        </w:rPr>
        <w:t>22</w:t>
      </w:r>
      <w:r>
        <w:rPr>
          <w:rFonts w:ascii="宋体" w:hAnsi="宋体"/>
        </w:rPr>
        <w:fldChar w:fldCharType="end"/>
      </w:r>
      <w:r>
        <w:rPr>
          <w:rFonts w:ascii="宋体" w:hAnsi="宋体"/>
        </w:rPr>
        <w:fldChar w:fldCharType="end"/>
      </w:r>
    </w:p>
    <w:p w14:paraId="133F751C">
      <w:pPr>
        <w:pStyle w:val="10"/>
        <w:tabs>
          <w:tab w:val="right" w:leader="dot" w:pos="9638"/>
        </w:tabs>
        <w:rPr>
          <w:rFonts w:ascii="宋体" w:hAnsi="宋体"/>
        </w:rPr>
      </w:pPr>
      <w:r>
        <w:fldChar w:fldCharType="begin"/>
      </w:r>
      <w:r>
        <w:instrText xml:space="preserve"> HYPERLINK \l "_Toc910" </w:instrText>
      </w:r>
      <w:r>
        <w:fldChar w:fldCharType="separate"/>
      </w:r>
      <w:r>
        <w:rPr>
          <w:rFonts w:hint="eastAsia" w:ascii="宋体" w:hAnsi="宋体"/>
        </w:rPr>
        <w:t>二、招标文件</w:t>
      </w:r>
      <w:r>
        <w:rPr>
          <w:rFonts w:ascii="宋体" w:hAnsi="宋体"/>
        </w:rPr>
        <w:tab/>
      </w:r>
      <w:r>
        <w:rPr>
          <w:rFonts w:ascii="宋体" w:hAnsi="宋体"/>
        </w:rPr>
        <w:fldChar w:fldCharType="begin"/>
      </w:r>
      <w:r>
        <w:rPr>
          <w:rFonts w:ascii="宋体" w:hAnsi="宋体"/>
        </w:rPr>
        <w:instrText xml:space="preserve"> PAGEREF _Toc910 \h </w:instrText>
      </w:r>
      <w:r>
        <w:rPr>
          <w:rFonts w:ascii="宋体" w:hAnsi="宋体"/>
        </w:rPr>
        <w:fldChar w:fldCharType="separate"/>
      </w:r>
      <w:r>
        <w:rPr>
          <w:rFonts w:ascii="宋体" w:hAnsi="宋体"/>
        </w:rPr>
        <w:t>24</w:t>
      </w:r>
      <w:r>
        <w:rPr>
          <w:rFonts w:ascii="宋体" w:hAnsi="宋体"/>
        </w:rPr>
        <w:fldChar w:fldCharType="end"/>
      </w:r>
      <w:r>
        <w:rPr>
          <w:rFonts w:ascii="宋体" w:hAnsi="宋体"/>
        </w:rPr>
        <w:fldChar w:fldCharType="end"/>
      </w:r>
    </w:p>
    <w:p w14:paraId="1761CF08">
      <w:pPr>
        <w:pStyle w:val="10"/>
        <w:tabs>
          <w:tab w:val="right" w:leader="dot" w:pos="9638"/>
        </w:tabs>
        <w:rPr>
          <w:rFonts w:ascii="宋体" w:hAnsi="宋体"/>
        </w:rPr>
      </w:pPr>
      <w:r>
        <w:fldChar w:fldCharType="begin"/>
      </w:r>
      <w:r>
        <w:instrText xml:space="preserve"> HYPERLINK \l "_Toc27744" </w:instrText>
      </w:r>
      <w:r>
        <w:fldChar w:fldCharType="separate"/>
      </w:r>
      <w:r>
        <w:rPr>
          <w:rFonts w:hint="eastAsia" w:ascii="宋体" w:hAnsi="宋体"/>
        </w:rPr>
        <w:t>三、投标文件的编制</w:t>
      </w:r>
      <w:r>
        <w:rPr>
          <w:rFonts w:ascii="宋体" w:hAnsi="宋体"/>
        </w:rPr>
        <w:tab/>
      </w:r>
      <w:r>
        <w:rPr>
          <w:rFonts w:ascii="宋体" w:hAnsi="宋体"/>
        </w:rPr>
        <w:fldChar w:fldCharType="begin"/>
      </w:r>
      <w:r>
        <w:rPr>
          <w:rFonts w:ascii="宋体" w:hAnsi="宋体"/>
        </w:rPr>
        <w:instrText xml:space="preserve"> PAGEREF _Toc27744 \h </w:instrText>
      </w:r>
      <w:r>
        <w:rPr>
          <w:rFonts w:ascii="宋体" w:hAnsi="宋体"/>
        </w:rPr>
        <w:fldChar w:fldCharType="separate"/>
      </w:r>
      <w:r>
        <w:rPr>
          <w:rFonts w:ascii="宋体" w:hAnsi="宋体"/>
        </w:rPr>
        <w:t>25</w:t>
      </w:r>
      <w:r>
        <w:rPr>
          <w:rFonts w:ascii="宋体" w:hAnsi="宋体"/>
        </w:rPr>
        <w:fldChar w:fldCharType="end"/>
      </w:r>
      <w:r>
        <w:rPr>
          <w:rFonts w:ascii="宋体" w:hAnsi="宋体"/>
        </w:rPr>
        <w:fldChar w:fldCharType="end"/>
      </w:r>
    </w:p>
    <w:p w14:paraId="5FFCF05E">
      <w:pPr>
        <w:pStyle w:val="10"/>
        <w:tabs>
          <w:tab w:val="right" w:leader="dot" w:pos="9638"/>
        </w:tabs>
        <w:rPr>
          <w:rFonts w:ascii="宋体" w:hAnsi="宋体"/>
        </w:rPr>
      </w:pPr>
      <w:r>
        <w:fldChar w:fldCharType="begin"/>
      </w:r>
      <w:r>
        <w:instrText xml:space="preserve"> HYPERLINK \l "_Toc30008" </w:instrText>
      </w:r>
      <w:r>
        <w:fldChar w:fldCharType="separate"/>
      </w:r>
      <w:r>
        <w:rPr>
          <w:rFonts w:hint="eastAsia" w:ascii="宋体" w:hAnsi="宋体"/>
        </w:rPr>
        <w:t>四、开</w:t>
      </w:r>
      <w:r>
        <w:rPr>
          <w:rFonts w:ascii="宋体" w:hAnsi="宋体"/>
        </w:rPr>
        <w:t xml:space="preserve">    </w:t>
      </w:r>
      <w:r>
        <w:rPr>
          <w:rFonts w:hint="eastAsia" w:ascii="宋体" w:hAnsi="宋体"/>
        </w:rPr>
        <w:t>标</w:t>
      </w:r>
      <w:r>
        <w:rPr>
          <w:rFonts w:ascii="宋体" w:hAnsi="宋体"/>
        </w:rPr>
        <w:tab/>
      </w:r>
      <w:r>
        <w:rPr>
          <w:rFonts w:ascii="宋体" w:hAnsi="宋体"/>
        </w:rPr>
        <w:fldChar w:fldCharType="begin"/>
      </w:r>
      <w:r>
        <w:rPr>
          <w:rFonts w:ascii="宋体" w:hAnsi="宋体"/>
        </w:rPr>
        <w:instrText xml:space="preserve"> PAGEREF _Toc30008 \h </w:instrText>
      </w:r>
      <w:r>
        <w:rPr>
          <w:rFonts w:ascii="宋体" w:hAnsi="宋体"/>
        </w:rPr>
        <w:fldChar w:fldCharType="separate"/>
      </w:r>
      <w:r>
        <w:rPr>
          <w:rFonts w:ascii="宋体" w:hAnsi="宋体"/>
        </w:rPr>
        <w:t>28</w:t>
      </w:r>
      <w:r>
        <w:rPr>
          <w:rFonts w:ascii="宋体" w:hAnsi="宋体"/>
        </w:rPr>
        <w:fldChar w:fldCharType="end"/>
      </w:r>
      <w:r>
        <w:rPr>
          <w:rFonts w:ascii="宋体" w:hAnsi="宋体"/>
        </w:rPr>
        <w:fldChar w:fldCharType="end"/>
      </w:r>
    </w:p>
    <w:p w14:paraId="3E8F0486">
      <w:pPr>
        <w:pStyle w:val="10"/>
        <w:tabs>
          <w:tab w:val="right" w:leader="dot" w:pos="9638"/>
        </w:tabs>
        <w:rPr>
          <w:rFonts w:ascii="宋体" w:hAnsi="宋体"/>
        </w:rPr>
      </w:pPr>
      <w:r>
        <w:fldChar w:fldCharType="begin"/>
      </w:r>
      <w:r>
        <w:instrText xml:space="preserve"> HYPERLINK \l "_Toc14642" </w:instrText>
      </w:r>
      <w:r>
        <w:fldChar w:fldCharType="separate"/>
      </w:r>
      <w:r>
        <w:rPr>
          <w:rFonts w:hint="eastAsia" w:ascii="宋体" w:hAnsi="宋体"/>
        </w:rPr>
        <w:t>五、资格审查</w:t>
      </w:r>
      <w:r>
        <w:rPr>
          <w:rFonts w:ascii="宋体" w:hAnsi="宋体"/>
        </w:rPr>
        <w:tab/>
      </w:r>
      <w:r>
        <w:rPr>
          <w:rFonts w:ascii="宋体" w:hAnsi="宋体"/>
        </w:rPr>
        <w:fldChar w:fldCharType="begin"/>
      </w:r>
      <w:r>
        <w:rPr>
          <w:rFonts w:ascii="宋体" w:hAnsi="宋体"/>
        </w:rPr>
        <w:instrText xml:space="preserve"> PAGEREF _Toc14642 \h </w:instrText>
      </w:r>
      <w:r>
        <w:rPr>
          <w:rFonts w:ascii="宋体" w:hAnsi="宋体"/>
        </w:rPr>
        <w:fldChar w:fldCharType="separate"/>
      </w:r>
      <w:r>
        <w:rPr>
          <w:rFonts w:ascii="宋体" w:hAnsi="宋体"/>
        </w:rPr>
        <w:t>29</w:t>
      </w:r>
      <w:r>
        <w:rPr>
          <w:rFonts w:ascii="宋体" w:hAnsi="宋体"/>
        </w:rPr>
        <w:fldChar w:fldCharType="end"/>
      </w:r>
      <w:r>
        <w:rPr>
          <w:rFonts w:ascii="宋体" w:hAnsi="宋体"/>
        </w:rPr>
        <w:fldChar w:fldCharType="end"/>
      </w:r>
    </w:p>
    <w:p w14:paraId="4860547A">
      <w:pPr>
        <w:pStyle w:val="10"/>
        <w:tabs>
          <w:tab w:val="right" w:leader="dot" w:pos="9638"/>
        </w:tabs>
        <w:rPr>
          <w:rFonts w:ascii="宋体" w:hAnsi="宋体"/>
        </w:rPr>
      </w:pPr>
      <w:r>
        <w:fldChar w:fldCharType="begin"/>
      </w:r>
      <w:r>
        <w:instrText xml:space="preserve"> HYPERLINK \l "_Toc6255" </w:instrText>
      </w:r>
      <w:r>
        <w:fldChar w:fldCharType="separate"/>
      </w:r>
      <w:r>
        <w:rPr>
          <w:rFonts w:hint="eastAsia" w:ascii="宋体" w:hAnsi="宋体"/>
        </w:rPr>
        <w:t>六、评</w:t>
      </w:r>
      <w:r>
        <w:rPr>
          <w:rFonts w:ascii="宋体" w:hAnsi="宋体"/>
        </w:rPr>
        <w:t xml:space="preserve">   </w:t>
      </w:r>
      <w:r>
        <w:rPr>
          <w:rFonts w:hint="eastAsia" w:ascii="宋体" w:hAnsi="宋体"/>
        </w:rPr>
        <w:t>标</w:t>
      </w:r>
      <w:r>
        <w:rPr>
          <w:rFonts w:ascii="宋体" w:hAnsi="宋体"/>
        </w:rPr>
        <w:tab/>
      </w:r>
      <w:r>
        <w:rPr>
          <w:rFonts w:ascii="宋体" w:hAnsi="宋体"/>
        </w:rPr>
        <w:fldChar w:fldCharType="begin"/>
      </w:r>
      <w:r>
        <w:rPr>
          <w:rFonts w:ascii="宋体" w:hAnsi="宋体"/>
        </w:rPr>
        <w:instrText xml:space="preserve"> PAGEREF _Toc6255 \h </w:instrText>
      </w:r>
      <w:r>
        <w:rPr>
          <w:rFonts w:ascii="宋体" w:hAnsi="宋体"/>
        </w:rPr>
        <w:fldChar w:fldCharType="separate"/>
      </w:r>
      <w:r>
        <w:rPr>
          <w:rFonts w:ascii="宋体" w:hAnsi="宋体"/>
        </w:rPr>
        <w:t>29</w:t>
      </w:r>
      <w:r>
        <w:rPr>
          <w:rFonts w:ascii="宋体" w:hAnsi="宋体"/>
        </w:rPr>
        <w:fldChar w:fldCharType="end"/>
      </w:r>
      <w:r>
        <w:rPr>
          <w:rFonts w:ascii="宋体" w:hAnsi="宋体"/>
        </w:rPr>
        <w:fldChar w:fldCharType="end"/>
      </w:r>
    </w:p>
    <w:p w14:paraId="57C4EB7B">
      <w:pPr>
        <w:pStyle w:val="10"/>
        <w:tabs>
          <w:tab w:val="right" w:leader="dot" w:pos="9638"/>
        </w:tabs>
        <w:rPr>
          <w:rFonts w:ascii="宋体" w:hAnsi="宋体"/>
          <w:bCs/>
          <w:caps/>
          <w:szCs w:val="28"/>
          <w:u w:val="single"/>
        </w:rPr>
      </w:pPr>
      <w:r>
        <w:fldChar w:fldCharType="begin"/>
      </w:r>
      <w:r>
        <w:instrText xml:space="preserve"> HYPERLINK \l "_Toc25899" </w:instrText>
      </w:r>
      <w:r>
        <w:fldChar w:fldCharType="separate"/>
      </w:r>
      <w:r>
        <w:rPr>
          <w:rFonts w:hint="eastAsia" w:ascii="宋体" w:hAnsi="宋体"/>
        </w:rPr>
        <w:t>七、中标和合同</w:t>
      </w:r>
      <w:r>
        <w:rPr>
          <w:rFonts w:ascii="宋体" w:hAnsi="宋体"/>
        </w:rPr>
        <w:tab/>
      </w:r>
      <w:r>
        <w:rPr>
          <w:rFonts w:ascii="宋体" w:hAnsi="宋体"/>
        </w:rPr>
        <w:fldChar w:fldCharType="begin"/>
      </w:r>
      <w:r>
        <w:rPr>
          <w:rFonts w:ascii="宋体" w:hAnsi="宋体"/>
        </w:rPr>
        <w:instrText xml:space="preserve"> PAGEREF _Toc25899 \h </w:instrText>
      </w:r>
      <w:r>
        <w:rPr>
          <w:rFonts w:ascii="宋体" w:hAnsi="宋体"/>
        </w:rPr>
        <w:fldChar w:fldCharType="separate"/>
      </w:r>
      <w:r>
        <w:rPr>
          <w:rFonts w:ascii="宋体" w:hAnsi="宋体"/>
        </w:rPr>
        <w:t>31</w:t>
      </w:r>
      <w:r>
        <w:rPr>
          <w:rFonts w:ascii="宋体" w:hAnsi="宋体"/>
        </w:rPr>
        <w:fldChar w:fldCharType="end"/>
      </w:r>
      <w:r>
        <w:rPr>
          <w:rFonts w:ascii="宋体" w:hAnsi="宋体"/>
        </w:rPr>
        <w:fldChar w:fldCharType="end"/>
      </w:r>
    </w:p>
    <w:p w14:paraId="795B8C38">
      <w:pPr>
        <w:jc w:val="left"/>
        <w:rPr>
          <w:rFonts w:hint="default" w:eastAsia="宋体"/>
          <w:lang w:val="en-US" w:eastAsia="zh-CN"/>
        </w:rPr>
      </w:pPr>
      <w:r>
        <w:rPr>
          <w:rFonts w:hint="eastAsia" w:ascii="宋体" w:hAnsi="宋体"/>
          <w:bCs/>
          <w:caps/>
          <w:szCs w:val="28"/>
          <w:u w:val="single"/>
        </w:rPr>
        <w:t>八、验收</w:t>
      </w:r>
      <w:r>
        <w:rPr>
          <w:rFonts w:hint="eastAsia" w:ascii="宋体" w:hAnsi="宋体"/>
        </w:rPr>
        <w:t>..................................................................................</w:t>
      </w:r>
      <w:r>
        <w:rPr>
          <w:rFonts w:hint="eastAsia" w:ascii="宋体" w:hAnsi="宋体"/>
          <w:sz w:val="22"/>
          <w:szCs w:val="22"/>
          <w:lang w:val="en-US" w:eastAsia="zh-CN"/>
        </w:rPr>
        <w:t>36</w:t>
      </w:r>
    </w:p>
    <w:p w14:paraId="4AA3B547">
      <w:pPr>
        <w:pStyle w:val="10"/>
        <w:tabs>
          <w:tab w:val="right" w:leader="dot" w:pos="9638"/>
        </w:tabs>
        <w:rPr>
          <w:rFonts w:ascii="宋体" w:hAnsi="宋体"/>
        </w:rPr>
      </w:pPr>
      <w:r>
        <w:fldChar w:fldCharType="begin"/>
      </w:r>
      <w:r>
        <w:instrText xml:space="preserve"> HYPERLINK \l "_Toc15315" </w:instrText>
      </w:r>
      <w:r>
        <w:fldChar w:fldCharType="separate"/>
      </w:r>
      <w:r>
        <w:rPr>
          <w:rFonts w:hint="eastAsia" w:ascii="宋体" w:hAnsi="宋体"/>
        </w:rPr>
        <w:t>九、其他事项</w:t>
      </w:r>
      <w:r>
        <w:rPr>
          <w:rFonts w:ascii="宋体" w:hAnsi="宋体"/>
        </w:rPr>
        <w:tab/>
      </w:r>
      <w:r>
        <w:rPr>
          <w:rFonts w:ascii="宋体" w:hAnsi="宋体"/>
        </w:rPr>
        <w:fldChar w:fldCharType="begin"/>
      </w:r>
      <w:r>
        <w:rPr>
          <w:rFonts w:ascii="宋体" w:hAnsi="宋体"/>
        </w:rPr>
        <w:instrText xml:space="preserve"> PAGEREF _Toc15315 \h </w:instrText>
      </w:r>
      <w:r>
        <w:rPr>
          <w:rFonts w:ascii="宋体" w:hAnsi="宋体"/>
        </w:rPr>
        <w:fldChar w:fldCharType="separate"/>
      </w:r>
      <w:r>
        <w:rPr>
          <w:rFonts w:ascii="宋体" w:hAnsi="宋体"/>
        </w:rPr>
        <w:t>36</w:t>
      </w:r>
      <w:r>
        <w:rPr>
          <w:rFonts w:ascii="宋体" w:hAnsi="宋体"/>
        </w:rPr>
        <w:fldChar w:fldCharType="end"/>
      </w:r>
      <w:r>
        <w:rPr>
          <w:rFonts w:ascii="宋体" w:hAnsi="宋体"/>
        </w:rPr>
        <w:fldChar w:fldCharType="end"/>
      </w:r>
    </w:p>
    <w:p w14:paraId="0B2A98B7">
      <w:pPr>
        <w:pStyle w:val="14"/>
        <w:tabs>
          <w:tab w:val="right" w:leader="dot" w:pos="9638"/>
        </w:tabs>
        <w:rPr>
          <w:rFonts w:ascii="宋体" w:hAnsi="宋体"/>
        </w:rPr>
      </w:pPr>
      <w:r>
        <w:fldChar w:fldCharType="begin"/>
      </w:r>
      <w:r>
        <w:instrText xml:space="preserve"> HYPERLINK \l "_Toc19638" </w:instrText>
      </w:r>
      <w:r>
        <w:fldChar w:fldCharType="separate"/>
      </w:r>
      <w:r>
        <w:rPr>
          <w:rFonts w:hint="eastAsia" w:ascii="宋体" w:hAnsi="宋体"/>
        </w:rPr>
        <w:t>第四章</w:t>
      </w:r>
      <w:r>
        <w:rPr>
          <w:rFonts w:ascii="宋体" w:hAnsi="宋体"/>
        </w:rPr>
        <w:t xml:space="preserve">  </w:t>
      </w:r>
      <w:r>
        <w:rPr>
          <w:rFonts w:hint="eastAsia" w:ascii="宋体" w:hAnsi="宋体"/>
        </w:rPr>
        <w:t>评标方法及评分标准</w:t>
      </w:r>
      <w:r>
        <w:rPr>
          <w:rFonts w:ascii="宋体" w:hAnsi="宋体"/>
        </w:rPr>
        <w:tab/>
      </w:r>
      <w:r>
        <w:rPr>
          <w:rFonts w:ascii="宋体" w:hAnsi="宋体"/>
        </w:rPr>
        <w:fldChar w:fldCharType="begin"/>
      </w:r>
      <w:r>
        <w:rPr>
          <w:rFonts w:ascii="宋体" w:hAnsi="宋体"/>
        </w:rPr>
        <w:instrText xml:space="preserve"> PAGEREF _Toc19638 \h </w:instrText>
      </w:r>
      <w:r>
        <w:rPr>
          <w:rFonts w:ascii="宋体" w:hAnsi="宋体"/>
        </w:rPr>
        <w:fldChar w:fldCharType="separate"/>
      </w:r>
      <w:r>
        <w:rPr>
          <w:rFonts w:ascii="宋体" w:hAnsi="宋体"/>
        </w:rPr>
        <w:t>38</w:t>
      </w:r>
      <w:r>
        <w:rPr>
          <w:rFonts w:ascii="宋体" w:hAnsi="宋体"/>
        </w:rPr>
        <w:fldChar w:fldCharType="end"/>
      </w:r>
      <w:r>
        <w:rPr>
          <w:rFonts w:ascii="宋体" w:hAnsi="宋体"/>
        </w:rPr>
        <w:fldChar w:fldCharType="end"/>
      </w:r>
    </w:p>
    <w:p w14:paraId="64C17618">
      <w:pPr>
        <w:pStyle w:val="16"/>
        <w:tabs>
          <w:tab w:val="right" w:leader="dot" w:pos="9638"/>
        </w:tabs>
        <w:rPr>
          <w:rFonts w:ascii="宋体" w:hAnsi="宋体"/>
        </w:rPr>
      </w:pPr>
      <w:r>
        <w:fldChar w:fldCharType="begin"/>
      </w:r>
      <w:r>
        <w:instrText xml:space="preserve"> HYPERLINK \l "_Toc14634" </w:instrText>
      </w:r>
      <w:r>
        <w:fldChar w:fldCharType="separate"/>
      </w:r>
      <w:r>
        <w:rPr>
          <w:rFonts w:hint="eastAsia" w:ascii="宋体" w:hAnsi="宋体"/>
          <w:szCs w:val="32"/>
        </w:rPr>
        <w:t>第一节</w:t>
      </w:r>
      <w:r>
        <w:rPr>
          <w:rFonts w:ascii="宋体" w:hAnsi="宋体"/>
          <w:szCs w:val="32"/>
        </w:rPr>
        <w:t xml:space="preserve"> </w:t>
      </w:r>
      <w:r>
        <w:rPr>
          <w:rFonts w:hint="eastAsia" w:ascii="宋体" w:hAnsi="宋体"/>
          <w:szCs w:val="32"/>
        </w:rPr>
        <w:t>评标方法</w:t>
      </w:r>
      <w:r>
        <w:rPr>
          <w:rFonts w:ascii="宋体" w:hAnsi="宋体"/>
        </w:rPr>
        <w:tab/>
      </w:r>
      <w:r>
        <w:rPr>
          <w:rFonts w:ascii="宋体" w:hAnsi="宋体"/>
        </w:rPr>
        <w:fldChar w:fldCharType="begin"/>
      </w:r>
      <w:r>
        <w:rPr>
          <w:rFonts w:ascii="宋体" w:hAnsi="宋体"/>
        </w:rPr>
        <w:instrText xml:space="preserve"> PAGEREF _Toc14634 \h </w:instrText>
      </w:r>
      <w:r>
        <w:rPr>
          <w:rFonts w:ascii="宋体" w:hAnsi="宋体"/>
        </w:rPr>
        <w:fldChar w:fldCharType="separate"/>
      </w:r>
      <w:r>
        <w:rPr>
          <w:rFonts w:ascii="宋体" w:hAnsi="宋体"/>
        </w:rPr>
        <w:t>38</w:t>
      </w:r>
      <w:r>
        <w:rPr>
          <w:rFonts w:ascii="宋体" w:hAnsi="宋体"/>
        </w:rPr>
        <w:fldChar w:fldCharType="end"/>
      </w:r>
      <w:r>
        <w:rPr>
          <w:rFonts w:ascii="宋体" w:hAnsi="宋体"/>
        </w:rPr>
        <w:fldChar w:fldCharType="end"/>
      </w:r>
    </w:p>
    <w:p w14:paraId="113199BE">
      <w:pPr>
        <w:pStyle w:val="16"/>
        <w:tabs>
          <w:tab w:val="right" w:leader="dot" w:pos="9638"/>
        </w:tabs>
        <w:rPr>
          <w:rFonts w:ascii="宋体" w:hAnsi="宋体"/>
        </w:rPr>
      </w:pPr>
      <w:r>
        <w:fldChar w:fldCharType="begin"/>
      </w:r>
      <w:r>
        <w:instrText xml:space="preserve"> HYPERLINK \l "_Toc15718" </w:instrText>
      </w:r>
      <w:r>
        <w:fldChar w:fldCharType="separate"/>
      </w:r>
      <w:r>
        <w:rPr>
          <w:rFonts w:hint="eastAsia" w:ascii="宋体" w:hAnsi="宋体"/>
          <w:szCs w:val="32"/>
        </w:rPr>
        <w:t>第二节</w:t>
      </w:r>
      <w:r>
        <w:rPr>
          <w:rFonts w:ascii="宋体" w:hAnsi="宋体"/>
          <w:szCs w:val="32"/>
        </w:rPr>
        <w:t xml:space="preserve"> </w:t>
      </w:r>
      <w:r>
        <w:rPr>
          <w:rFonts w:hint="eastAsia" w:ascii="宋体" w:hAnsi="宋体"/>
          <w:szCs w:val="32"/>
        </w:rPr>
        <w:t>评标程序</w:t>
      </w:r>
      <w:r>
        <w:rPr>
          <w:rFonts w:ascii="宋体" w:hAnsi="宋体"/>
        </w:rPr>
        <w:tab/>
      </w:r>
      <w:r>
        <w:rPr>
          <w:rFonts w:ascii="宋体" w:hAnsi="宋体"/>
        </w:rPr>
        <w:fldChar w:fldCharType="begin"/>
      </w:r>
      <w:r>
        <w:rPr>
          <w:rFonts w:ascii="宋体" w:hAnsi="宋体"/>
        </w:rPr>
        <w:instrText xml:space="preserve"> PAGEREF _Toc15718 \h </w:instrText>
      </w:r>
      <w:r>
        <w:rPr>
          <w:rFonts w:ascii="宋体" w:hAnsi="宋体"/>
        </w:rPr>
        <w:fldChar w:fldCharType="separate"/>
      </w:r>
      <w:r>
        <w:rPr>
          <w:rFonts w:ascii="宋体" w:hAnsi="宋体"/>
        </w:rPr>
        <w:t>38</w:t>
      </w:r>
      <w:r>
        <w:rPr>
          <w:rFonts w:ascii="宋体" w:hAnsi="宋体"/>
        </w:rPr>
        <w:fldChar w:fldCharType="end"/>
      </w:r>
      <w:r>
        <w:rPr>
          <w:rFonts w:ascii="宋体" w:hAnsi="宋体"/>
        </w:rPr>
        <w:fldChar w:fldCharType="end"/>
      </w:r>
    </w:p>
    <w:p w14:paraId="1E3C59C8">
      <w:pPr>
        <w:pStyle w:val="16"/>
        <w:tabs>
          <w:tab w:val="right" w:leader="dot" w:pos="9638"/>
        </w:tabs>
        <w:rPr>
          <w:rFonts w:ascii="宋体" w:hAnsi="宋体"/>
        </w:rPr>
      </w:pPr>
      <w:r>
        <w:fldChar w:fldCharType="begin"/>
      </w:r>
      <w:r>
        <w:instrText xml:space="preserve"> HYPERLINK \l "_Toc7961" </w:instrText>
      </w:r>
      <w:r>
        <w:fldChar w:fldCharType="separate"/>
      </w:r>
      <w:r>
        <w:rPr>
          <w:rFonts w:hint="eastAsia" w:ascii="宋体" w:hAnsi="宋体"/>
          <w:szCs w:val="30"/>
        </w:rPr>
        <w:t>第三节</w:t>
      </w:r>
      <w:r>
        <w:rPr>
          <w:rFonts w:ascii="宋体" w:hAnsi="宋体"/>
          <w:szCs w:val="30"/>
        </w:rPr>
        <w:t xml:space="preserve"> </w:t>
      </w:r>
      <w:r>
        <w:rPr>
          <w:rFonts w:hint="eastAsia" w:ascii="宋体" w:hAnsi="宋体"/>
          <w:szCs w:val="30"/>
        </w:rPr>
        <w:t>评分标准</w:t>
      </w:r>
      <w:r>
        <w:rPr>
          <w:rFonts w:ascii="宋体" w:hAnsi="宋体"/>
        </w:rPr>
        <w:tab/>
      </w:r>
      <w:r>
        <w:rPr>
          <w:rFonts w:ascii="宋体" w:hAnsi="宋体"/>
        </w:rPr>
        <w:fldChar w:fldCharType="begin"/>
      </w:r>
      <w:r>
        <w:rPr>
          <w:rFonts w:ascii="宋体" w:hAnsi="宋体"/>
        </w:rPr>
        <w:instrText xml:space="preserve"> PAGEREF _Toc7961 \h </w:instrText>
      </w:r>
      <w:r>
        <w:rPr>
          <w:rFonts w:ascii="宋体" w:hAnsi="宋体"/>
        </w:rPr>
        <w:fldChar w:fldCharType="separate"/>
      </w:r>
      <w:r>
        <w:rPr>
          <w:rFonts w:ascii="宋体" w:hAnsi="宋体"/>
        </w:rPr>
        <w:t>42</w:t>
      </w:r>
      <w:r>
        <w:rPr>
          <w:rFonts w:ascii="宋体" w:hAnsi="宋体"/>
        </w:rPr>
        <w:fldChar w:fldCharType="end"/>
      </w:r>
      <w:r>
        <w:rPr>
          <w:rFonts w:ascii="宋体" w:hAnsi="宋体"/>
        </w:rPr>
        <w:fldChar w:fldCharType="end"/>
      </w:r>
    </w:p>
    <w:p w14:paraId="013AA30D">
      <w:pPr>
        <w:pStyle w:val="16"/>
        <w:tabs>
          <w:tab w:val="right" w:leader="dot" w:pos="9638"/>
        </w:tabs>
        <w:rPr>
          <w:rFonts w:ascii="宋体" w:hAnsi="宋体"/>
        </w:rPr>
      </w:pPr>
      <w:r>
        <w:fldChar w:fldCharType="begin"/>
      </w:r>
      <w:r>
        <w:instrText xml:space="preserve"> HYPERLINK \l "_Toc3393" </w:instrText>
      </w:r>
      <w:r>
        <w:fldChar w:fldCharType="separate"/>
      </w:r>
      <w:r>
        <w:rPr>
          <w:rFonts w:hint="eastAsia" w:ascii="宋体" w:hAnsi="宋体"/>
          <w:szCs w:val="30"/>
        </w:rPr>
        <w:t>第四节</w:t>
      </w:r>
      <w:r>
        <w:rPr>
          <w:rFonts w:ascii="宋体" w:hAnsi="宋体"/>
          <w:szCs w:val="30"/>
        </w:rPr>
        <w:t xml:space="preserve"> </w:t>
      </w:r>
      <w:r>
        <w:rPr>
          <w:rFonts w:hint="eastAsia" w:ascii="宋体" w:hAnsi="宋体"/>
          <w:szCs w:val="30"/>
        </w:rPr>
        <w:t>中标候选人推荐原则</w:t>
      </w:r>
      <w:r>
        <w:rPr>
          <w:rFonts w:ascii="宋体" w:hAnsi="宋体"/>
        </w:rPr>
        <w:tab/>
      </w:r>
      <w:r>
        <w:rPr>
          <w:rFonts w:ascii="宋体" w:hAnsi="宋体"/>
        </w:rPr>
        <w:fldChar w:fldCharType="begin"/>
      </w:r>
      <w:r>
        <w:rPr>
          <w:rFonts w:ascii="宋体" w:hAnsi="宋体"/>
        </w:rPr>
        <w:instrText xml:space="preserve"> PAGEREF _Toc3393 \h </w:instrText>
      </w:r>
      <w:r>
        <w:rPr>
          <w:rFonts w:ascii="宋体" w:hAnsi="宋体"/>
        </w:rPr>
        <w:fldChar w:fldCharType="separate"/>
      </w:r>
      <w:r>
        <w:rPr>
          <w:rFonts w:ascii="宋体" w:hAnsi="宋体"/>
        </w:rPr>
        <w:t>42</w:t>
      </w:r>
      <w:r>
        <w:rPr>
          <w:rFonts w:ascii="宋体" w:hAnsi="宋体"/>
        </w:rPr>
        <w:fldChar w:fldCharType="end"/>
      </w:r>
      <w:r>
        <w:rPr>
          <w:rFonts w:ascii="宋体" w:hAnsi="宋体"/>
        </w:rPr>
        <w:fldChar w:fldCharType="end"/>
      </w:r>
    </w:p>
    <w:p w14:paraId="05296097">
      <w:pPr>
        <w:pStyle w:val="16"/>
        <w:tabs>
          <w:tab w:val="right" w:leader="dot" w:pos="9638"/>
        </w:tabs>
        <w:rPr>
          <w:rFonts w:ascii="宋体" w:hAnsi="宋体"/>
        </w:rPr>
      </w:pPr>
      <w:r>
        <w:fldChar w:fldCharType="begin"/>
      </w:r>
      <w:r>
        <w:instrText xml:space="preserve"> HYPERLINK \l "_Toc11701" </w:instrText>
      </w:r>
      <w:r>
        <w:fldChar w:fldCharType="separate"/>
      </w:r>
      <w:r>
        <w:rPr>
          <w:rFonts w:hint="eastAsia" w:ascii="宋体" w:hAnsi="宋体"/>
          <w:szCs w:val="30"/>
        </w:rPr>
        <w:t>第五节</w:t>
      </w:r>
      <w:r>
        <w:rPr>
          <w:rFonts w:ascii="宋体" w:hAnsi="宋体"/>
          <w:szCs w:val="30"/>
        </w:rPr>
        <w:t xml:space="preserve"> </w:t>
      </w:r>
      <w:r>
        <w:rPr>
          <w:rFonts w:hint="eastAsia" w:ascii="宋体" w:hAnsi="宋体"/>
          <w:szCs w:val="30"/>
        </w:rPr>
        <w:t>评标报告</w:t>
      </w:r>
      <w:r>
        <w:rPr>
          <w:rFonts w:ascii="宋体" w:hAnsi="宋体"/>
        </w:rPr>
        <w:tab/>
      </w:r>
      <w:r>
        <w:rPr>
          <w:rFonts w:ascii="宋体" w:hAnsi="宋体"/>
        </w:rPr>
        <w:fldChar w:fldCharType="begin"/>
      </w:r>
      <w:r>
        <w:rPr>
          <w:rFonts w:ascii="宋体" w:hAnsi="宋体"/>
        </w:rPr>
        <w:instrText xml:space="preserve"> PAGEREF _Toc11701 \h </w:instrText>
      </w:r>
      <w:r>
        <w:rPr>
          <w:rFonts w:ascii="宋体" w:hAnsi="宋体"/>
        </w:rPr>
        <w:fldChar w:fldCharType="separate"/>
      </w:r>
      <w:r>
        <w:rPr>
          <w:rFonts w:ascii="宋体" w:hAnsi="宋体"/>
        </w:rPr>
        <w:t>45</w:t>
      </w:r>
      <w:r>
        <w:rPr>
          <w:rFonts w:ascii="宋体" w:hAnsi="宋体"/>
        </w:rPr>
        <w:fldChar w:fldCharType="end"/>
      </w:r>
      <w:r>
        <w:rPr>
          <w:rFonts w:ascii="宋体" w:hAnsi="宋体"/>
        </w:rPr>
        <w:fldChar w:fldCharType="end"/>
      </w:r>
    </w:p>
    <w:p w14:paraId="588D7C4B">
      <w:pPr>
        <w:pStyle w:val="14"/>
        <w:tabs>
          <w:tab w:val="right" w:leader="dot" w:pos="9638"/>
        </w:tabs>
        <w:rPr>
          <w:rFonts w:ascii="宋体" w:hAnsi="宋体"/>
        </w:rPr>
      </w:pPr>
      <w:r>
        <w:fldChar w:fldCharType="begin"/>
      </w:r>
      <w:r>
        <w:instrText xml:space="preserve"> HYPERLINK \l "_Toc23942" </w:instrText>
      </w:r>
      <w:r>
        <w:fldChar w:fldCharType="separate"/>
      </w:r>
      <w:r>
        <w:rPr>
          <w:rFonts w:hint="eastAsia" w:ascii="宋体" w:hAnsi="宋体"/>
        </w:rPr>
        <w:t>第五章</w:t>
      </w:r>
      <w:r>
        <w:rPr>
          <w:rFonts w:ascii="宋体" w:hAnsi="宋体"/>
        </w:rPr>
        <w:t xml:space="preserve"> </w:t>
      </w:r>
      <w:r>
        <w:rPr>
          <w:rFonts w:hint="eastAsia" w:ascii="宋体" w:hAnsi="宋体"/>
        </w:rPr>
        <w:t>拟签订的合同文本</w:t>
      </w:r>
      <w:r>
        <w:rPr>
          <w:rFonts w:ascii="宋体" w:hAnsi="宋体"/>
        </w:rPr>
        <w:tab/>
      </w:r>
      <w:r>
        <w:rPr>
          <w:rFonts w:ascii="宋体" w:hAnsi="宋体"/>
        </w:rPr>
        <w:fldChar w:fldCharType="begin"/>
      </w:r>
      <w:r>
        <w:rPr>
          <w:rFonts w:ascii="宋体" w:hAnsi="宋体"/>
        </w:rPr>
        <w:instrText xml:space="preserve"> PAGEREF _Toc23942 \h </w:instrText>
      </w:r>
      <w:r>
        <w:rPr>
          <w:rFonts w:ascii="宋体" w:hAnsi="宋体"/>
        </w:rPr>
        <w:fldChar w:fldCharType="separate"/>
      </w:r>
      <w:r>
        <w:rPr>
          <w:rFonts w:ascii="宋体" w:hAnsi="宋体"/>
        </w:rPr>
        <w:t>46</w:t>
      </w:r>
      <w:r>
        <w:rPr>
          <w:rFonts w:ascii="宋体" w:hAnsi="宋体"/>
        </w:rPr>
        <w:fldChar w:fldCharType="end"/>
      </w:r>
      <w:r>
        <w:rPr>
          <w:rFonts w:ascii="宋体" w:hAnsi="宋体"/>
        </w:rPr>
        <w:fldChar w:fldCharType="end"/>
      </w:r>
    </w:p>
    <w:p w14:paraId="7680234F">
      <w:pPr>
        <w:pStyle w:val="14"/>
        <w:tabs>
          <w:tab w:val="right" w:leader="dot" w:pos="9638"/>
        </w:tabs>
        <w:rPr>
          <w:rFonts w:ascii="宋体" w:hAnsi="宋体"/>
        </w:rPr>
      </w:pPr>
      <w:r>
        <w:fldChar w:fldCharType="begin"/>
      </w:r>
      <w:r>
        <w:instrText xml:space="preserve"> HYPERLINK \l "_Toc8567" </w:instrText>
      </w:r>
      <w:r>
        <w:fldChar w:fldCharType="separate"/>
      </w:r>
      <w:r>
        <w:rPr>
          <w:rFonts w:hint="eastAsia" w:ascii="宋体" w:hAnsi="宋体"/>
        </w:rPr>
        <w:t>第六章</w:t>
      </w:r>
      <w:r>
        <w:rPr>
          <w:rFonts w:ascii="宋体" w:hAnsi="宋体"/>
        </w:rPr>
        <w:t xml:space="preserve"> </w:t>
      </w:r>
      <w:r>
        <w:rPr>
          <w:rFonts w:hint="eastAsia" w:ascii="宋体" w:hAnsi="宋体"/>
        </w:rPr>
        <w:t>投标文件格式</w:t>
      </w:r>
      <w:r>
        <w:rPr>
          <w:rFonts w:ascii="宋体" w:hAnsi="宋体"/>
        </w:rPr>
        <w:tab/>
      </w:r>
      <w:r>
        <w:rPr>
          <w:rFonts w:ascii="宋体" w:hAnsi="宋体"/>
        </w:rPr>
        <w:fldChar w:fldCharType="begin"/>
      </w:r>
      <w:r>
        <w:rPr>
          <w:rFonts w:ascii="宋体" w:hAnsi="宋体"/>
        </w:rPr>
        <w:instrText xml:space="preserve"> PAGEREF _Toc8567 \h </w:instrText>
      </w:r>
      <w:r>
        <w:rPr>
          <w:rFonts w:ascii="宋体" w:hAnsi="宋体"/>
        </w:rPr>
        <w:fldChar w:fldCharType="separate"/>
      </w:r>
      <w:r>
        <w:rPr>
          <w:rFonts w:ascii="宋体" w:hAnsi="宋体"/>
        </w:rPr>
        <w:t>61</w:t>
      </w:r>
      <w:r>
        <w:rPr>
          <w:rFonts w:ascii="宋体" w:hAnsi="宋体"/>
        </w:rPr>
        <w:fldChar w:fldCharType="end"/>
      </w:r>
      <w:r>
        <w:rPr>
          <w:rFonts w:ascii="宋体" w:hAnsi="宋体"/>
        </w:rPr>
        <w:fldChar w:fldCharType="end"/>
      </w:r>
    </w:p>
    <w:p w14:paraId="6417E5FC">
      <w:pPr>
        <w:pStyle w:val="14"/>
        <w:tabs>
          <w:tab w:val="right" w:leader="dot" w:pos="9638"/>
        </w:tabs>
        <w:rPr>
          <w:rFonts w:ascii="宋体" w:hAnsi="宋体"/>
        </w:rPr>
      </w:pPr>
      <w:r>
        <w:fldChar w:fldCharType="begin"/>
      </w:r>
      <w:r>
        <w:instrText xml:space="preserve"> HYPERLINK \l "_Toc212" </w:instrText>
      </w:r>
      <w:r>
        <w:fldChar w:fldCharType="separate"/>
      </w:r>
      <w:r>
        <w:rPr>
          <w:rFonts w:hint="eastAsia" w:ascii="宋体" w:hAnsi="宋体"/>
        </w:rPr>
        <w:t>第七章</w:t>
      </w:r>
      <w:r>
        <w:rPr>
          <w:rFonts w:ascii="宋体" w:hAnsi="宋体"/>
        </w:rPr>
        <w:t xml:space="preserve"> </w:t>
      </w:r>
      <w:r>
        <w:rPr>
          <w:rFonts w:hint="eastAsia" w:ascii="宋体" w:hAnsi="宋体"/>
        </w:rPr>
        <w:t>质疑、投诉证明材料格式</w:t>
      </w:r>
      <w:r>
        <w:rPr>
          <w:rFonts w:ascii="宋体" w:hAnsi="宋体"/>
        </w:rPr>
        <w:tab/>
      </w:r>
      <w:r>
        <w:rPr>
          <w:rFonts w:ascii="宋体" w:hAnsi="宋体"/>
        </w:rPr>
        <w:fldChar w:fldCharType="begin"/>
      </w:r>
      <w:r>
        <w:rPr>
          <w:rFonts w:ascii="宋体" w:hAnsi="宋体"/>
        </w:rPr>
        <w:instrText xml:space="preserve"> PAGEREF _Toc212 \h </w:instrText>
      </w:r>
      <w:r>
        <w:rPr>
          <w:rFonts w:ascii="宋体" w:hAnsi="宋体"/>
        </w:rPr>
        <w:fldChar w:fldCharType="separate"/>
      </w:r>
      <w:r>
        <w:rPr>
          <w:rFonts w:ascii="宋体" w:hAnsi="宋体"/>
        </w:rPr>
        <w:t>97</w:t>
      </w:r>
      <w:r>
        <w:rPr>
          <w:rFonts w:ascii="宋体" w:hAnsi="宋体"/>
        </w:rPr>
        <w:fldChar w:fldCharType="end"/>
      </w:r>
      <w:r>
        <w:rPr>
          <w:rFonts w:ascii="宋体" w:hAnsi="宋体"/>
        </w:rPr>
        <w:fldChar w:fldCharType="end"/>
      </w:r>
    </w:p>
    <w:p w14:paraId="7C84C338">
      <w:pPr>
        <w:pStyle w:val="16"/>
        <w:tabs>
          <w:tab w:val="right" w:leader="dot" w:pos="9638"/>
        </w:tabs>
        <w:rPr>
          <w:rFonts w:ascii="宋体" w:hAnsi="宋体"/>
        </w:rPr>
      </w:pPr>
      <w:r>
        <w:fldChar w:fldCharType="begin"/>
      </w:r>
      <w:r>
        <w:instrText xml:space="preserve"> HYPERLINK \l "_Toc28584" </w:instrText>
      </w:r>
      <w:r>
        <w:fldChar w:fldCharType="separate"/>
      </w:r>
      <w:r>
        <w:rPr>
          <w:rFonts w:hint="eastAsia" w:ascii="宋体" w:hAnsi="宋体"/>
          <w:bCs w:val="0"/>
        </w:rPr>
        <w:t>第一节 质疑函（格式）</w:t>
      </w:r>
      <w:r>
        <w:rPr>
          <w:rFonts w:ascii="宋体" w:hAnsi="宋体"/>
        </w:rPr>
        <w:tab/>
      </w:r>
      <w:r>
        <w:rPr>
          <w:rFonts w:ascii="宋体" w:hAnsi="宋体"/>
        </w:rPr>
        <w:fldChar w:fldCharType="begin"/>
      </w:r>
      <w:r>
        <w:rPr>
          <w:rFonts w:ascii="宋体" w:hAnsi="宋体"/>
        </w:rPr>
        <w:instrText xml:space="preserve"> PAGEREF _Toc28584 \h </w:instrText>
      </w:r>
      <w:r>
        <w:rPr>
          <w:rFonts w:ascii="宋体" w:hAnsi="宋体"/>
        </w:rPr>
        <w:fldChar w:fldCharType="separate"/>
      </w:r>
      <w:r>
        <w:rPr>
          <w:rFonts w:ascii="宋体" w:hAnsi="宋体"/>
        </w:rPr>
        <w:t>98</w:t>
      </w:r>
      <w:r>
        <w:rPr>
          <w:rFonts w:ascii="宋体" w:hAnsi="宋体"/>
        </w:rPr>
        <w:fldChar w:fldCharType="end"/>
      </w:r>
      <w:r>
        <w:rPr>
          <w:rFonts w:ascii="宋体" w:hAnsi="宋体"/>
        </w:rPr>
        <w:fldChar w:fldCharType="end"/>
      </w:r>
    </w:p>
    <w:p w14:paraId="62482056">
      <w:pPr>
        <w:pStyle w:val="16"/>
        <w:tabs>
          <w:tab w:val="right" w:leader="dot" w:pos="9638"/>
        </w:tabs>
        <w:rPr>
          <w:rFonts w:ascii="宋体" w:hAnsi="宋体"/>
        </w:rPr>
      </w:pPr>
      <w:r>
        <w:fldChar w:fldCharType="begin"/>
      </w:r>
      <w:r>
        <w:instrText xml:space="preserve"> HYPERLINK \l "_Toc6413" </w:instrText>
      </w:r>
      <w:r>
        <w:fldChar w:fldCharType="separate"/>
      </w:r>
      <w:r>
        <w:rPr>
          <w:rFonts w:hint="eastAsia" w:ascii="宋体" w:hAnsi="宋体"/>
          <w:bCs w:val="0"/>
        </w:rPr>
        <w:t>第二节 投诉书（格式）</w:t>
      </w:r>
      <w:r>
        <w:rPr>
          <w:rFonts w:ascii="宋体" w:hAnsi="宋体"/>
        </w:rPr>
        <w:tab/>
      </w:r>
      <w:r>
        <w:rPr>
          <w:rFonts w:ascii="宋体" w:hAnsi="宋体"/>
        </w:rPr>
        <w:fldChar w:fldCharType="begin"/>
      </w:r>
      <w:r>
        <w:rPr>
          <w:rFonts w:ascii="宋体" w:hAnsi="宋体"/>
        </w:rPr>
        <w:instrText xml:space="preserve"> PAGEREF _Toc6413 \h </w:instrText>
      </w:r>
      <w:r>
        <w:rPr>
          <w:rFonts w:ascii="宋体" w:hAnsi="宋体"/>
        </w:rPr>
        <w:fldChar w:fldCharType="separate"/>
      </w:r>
      <w:r>
        <w:rPr>
          <w:rFonts w:ascii="宋体" w:hAnsi="宋体"/>
        </w:rPr>
        <w:t>101</w:t>
      </w:r>
      <w:r>
        <w:rPr>
          <w:rFonts w:ascii="宋体" w:hAnsi="宋体"/>
        </w:rPr>
        <w:fldChar w:fldCharType="end"/>
      </w:r>
      <w:r>
        <w:rPr>
          <w:rFonts w:ascii="宋体" w:hAnsi="宋体"/>
        </w:rPr>
        <w:fldChar w:fldCharType="end"/>
      </w:r>
    </w:p>
    <w:p w14:paraId="7E4E3D60">
      <w:pPr>
        <w:jc w:val="center"/>
        <w:outlineLvl w:val="0"/>
        <w:rPr>
          <w:rFonts w:ascii="宋体" w:hAnsi="宋体"/>
          <w:b/>
          <w:sz w:val="36"/>
          <w:szCs w:val="20"/>
        </w:rPr>
        <w:sectPr>
          <w:pgSz w:w="11906" w:h="16838"/>
          <w:pgMar w:top="1134" w:right="1134" w:bottom="1134" w:left="1134" w:header="720" w:footer="720" w:gutter="0"/>
          <w:pgNumType w:start="1"/>
          <w:cols w:space="720" w:num="1"/>
          <w:docGrid w:type="lines" w:linePitch="331" w:charSpace="0"/>
        </w:sectPr>
      </w:pPr>
      <w:r>
        <w:rPr>
          <w:rFonts w:ascii="宋体" w:hAnsi="宋体"/>
          <w:bCs/>
          <w:caps/>
          <w:szCs w:val="28"/>
          <w:u w:val="single"/>
        </w:rPr>
        <w:fldChar w:fldCharType="end"/>
      </w:r>
      <w:bookmarkStart w:id="0" w:name="_Toc532545041"/>
    </w:p>
    <w:p w14:paraId="48CBD170">
      <w:pPr>
        <w:jc w:val="center"/>
        <w:outlineLvl w:val="0"/>
        <w:rPr>
          <w:rFonts w:ascii="宋体" w:hAnsi="宋体"/>
          <w:b/>
          <w:sz w:val="36"/>
          <w:szCs w:val="20"/>
        </w:rPr>
      </w:pPr>
      <w:bookmarkStart w:id="1" w:name="_Toc1282"/>
      <w:r>
        <w:rPr>
          <w:rFonts w:hint="eastAsia" w:ascii="宋体" w:hAnsi="宋体"/>
          <w:b/>
          <w:sz w:val="36"/>
          <w:szCs w:val="20"/>
        </w:rPr>
        <w:t>第一章</w:t>
      </w:r>
      <w:r>
        <w:rPr>
          <w:rFonts w:ascii="宋体" w:hAnsi="宋体"/>
          <w:b/>
          <w:sz w:val="36"/>
          <w:szCs w:val="20"/>
        </w:rPr>
        <w:t xml:space="preserve">  </w:t>
      </w:r>
      <w:r>
        <w:rPr>
          <w:rFonts w:hint="eastAsia" w:ascii="宋体" w:hAnsi="宋体"/>
          <w:b/>
          <w:sz w:val="36"/>
          <w:szCs w:val="20"/>
        </w:rPr>
        <w:t>招标公告</w:t>
      </w:r>
      <w:bookmarkEnd w:id="0"/>
      <w:bookmarkEnd w:id="1"/>
    </w:p>
    <w:p w14:paraId="69FE0CA2">
      <w:pPr>
        <w:pStyle w:val="11"/>
        <w:jc w:val="center"/>
        <w:rPr>
          <w:rFonts w:ascii="宋体" w:hAnsi="宋体"/>
          <w:b/>
          <w:sz w:val="32"/>
          <w:szCs w:val="32"/>
        </w:rPr>
      </w:pPr>
      <w:r>
        <w:rPr>
          <w:rFonts w:hint="eastAsia" w:ascii="宋体" w:hAnsi="宋体"/>
          <w:b/>
          <w:sz w:val="32"/>
          <w:szCs w:val="32"/>
        </w:rPr>
        <w:t>广西国建项目管理有限公司关于南宁市不动产登记中心信息化项目运维（NNZC2026-G3-990784-GXGJ）公开招标公告</w:t>
      </w:r>
    </w:p>
    <w:p w14:paraId="0386B987">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1"/>
        </w:rPr>
      </w:pPr>
      <w:r>
        <w:rPr>
          <w:rFonts w:hint="eastAsia" w:ascii="宋体" w:hAnsi="宋体"/>
          <w:szCs w:val="21"/>
        </w:rPr>
        <w:t>项目概况</w:t>
      </w:r>
    </w:p>
    <w:p w14:paraId="0F435AB1">
      <w:pPr>
        <w:pBdr>
          <w:top w:val="single" w:color="auto" w:sz="4" w:space="1"/>
          <w:left w:val="single" w:color="auto" w:sz="4" w:space="4"/>
          <w:bottom w:val="single" w:color="auto" w:sz="4" w:space="1"/>
          <w:right w:val="single" w:color="auto" w:sz="4" w:space="4"/>
        </w:pBdr>
        <w:spacing w:line="360" w:lineRule="auto"/>
        <w:ind w:firstLine="525" w:firstLineChars="250"/>
        <w:rPr>
          <w:rFonts w:ascii="宋体" w:hAnsi="宋体"/>
          <w:szCs w:val="21"/>
          <w:u w:val="single"/>
        </w:rPr>
      </w:pPr>
      <w:r>
        <w:rPr>
          <w:rFonts w:hint="eastAsia" w:ascii="宋体" w:hAnsi="宋体"/>
          <w:szCs w:val="21"/>
          <w:u w:val="single"/>
        </w:rPr>
        <w:t>南宁市不动产登记中心信息化项目运维</w:t>
      </w:r>
      <w:r>
        <w:rPr>
          <w:rFonts w:hint="eastAsia" w:ascii="宋体" w:hAnsi="宋体"/>
          <w:szCs w:val="21"/>
        </w:rPr>
        <w:t>招标项目的潜在投标人应在“广西政府采购云平台”（https://www.gcy.zfcg.gxzf.gov.cn/）获取（下载）招标文件，并于</w:t>
      </w:r>
      <w:r>
        <w:rPr>
          <w:rFonts w:hint="eastAsia" w:ascii="宋体" w:hAnsi="宋体"/>
          <w:szCs w:val="21"/>
          <w:u w:val="single"/>
        </w:rPr>
        <w:t>2026年</w:t>
      </w:r>
      <w:r>
        <w:rPr>
          <w:rFonts w:hint="eastAsia" w:ascii="宋体" w:hAnsi="宋体"/>
          <w:szCs w:val="21"/>
          <w:u w:val="single"/>
          <w:lang w:val="en-US" w:eastAsia="zh-CN"/>
        </w:rPr>
        <w:t>10</w:t>
      </w:r>
      <w:r>
        <w:rPr>
          <w:rFonts w:hint="eastAsia" w:ascii="宋体" w:hAnsi="宋体"/>
          <w:szCs w:val="21"/>
          <w:u w:val="single"/>
        </w:rPr>
        <w:t>月</w:t>
      </w:r>
      <w:r>
        <w:rPr>
          <w:rFonts w:hint="eastAsia" w:ascii="宋体" w:hAnsi="宋体"/>
          <w:szCs w:val="21"/>
          <w:u w:val="single"/>
          <w:lang w:val="en-US" w:eastAsia="zh-CN"/>
        </w:rPr>
        <w:t>10</w:t>
      </w:r>
      <w:r>
        <w:rPr>
          <w:rFonts w:hint="eastAsia" w:ascii="宋体" w:hAnsi="宋体"/>
          <w:szCs w:val="21"/>
          <w:u w:val="single"/>
        </w:rPr>
        <w:t>日09时30分</w:t>
      </w:r>
      <w:r>
        <w:rPr>
          <w:rFonts w:hint="eastAsia" w:ascii="宋体" w:hAnsi="宋体"/>
          <w:bCs/>
          <w:szCs w:val="21"/>
        </w:rPr>
        <w:t>（北京时间）前</w:t>
      </w:r>
      <w:r>
        <w:rPr>
          <w:rFonts w:hint="eastAsia" w:ascii="宋体" w:hAnsi="宋体"/>
          <w:szCs w:val="21"/>
        </w:rPr>
        <w:t>递交（上传）投标文件。</w:t>
      </w:r>
    </w:p>
    <w:p w14:paraId="6CA0D88C">
      <w:pPr>
        <w:spacing w:line="360" w:lineRule="auto"/>
        <w:rPr>
          <w:rFonts w:ascii="宋体" w:hAnsi="宋体"/>
          <w:b/>
          <w:bCs/>
          <w:sz w:val="24"/>
        </w:rPr>
      </w:pPr>
      <w:bookmarkStart w:id="2" w:name="_Toc28359079"/>
      <w:bookmarkStart w:id="3" w:name="_Toc35393621"/>
      <w:bookmarkStart w:id="4" w:name="_Toc35393790"/>
      <w:bookmarkStart w:id="5" w:name="_Toc28359002"/>
      <w:bookmarkStart w:id="6" w:name="_Hlk24379207"/>
      <w:r>
        <w:rPr>
          <w:rFonts w:hint="eastAsia" w:ascii="宋体" w:hAnsi="宋体"/>
          <w:b/>
          <w:bCs/>
          <w:szCs w:val="21"/>
        </w:rPr>
        <w:t>一、项</w:t>
      </w:r>
      <w:r>
        <w:rPr>
          <w:rFonts w:hint="eastAsia" w:ascii="宋体" w:hAnsi="宋体"/>
          <w:b/>
          <w:bCs/>
          <w:sz w:val="24"/>
        </w:rPr>
        <w:t>目基本情况</w:t>
      </w:r>
      <w:bookmarkEnd w:id="2"/>
      <w:bookmarkEnd w:id="3"/>
      <w:bookmarkEnd w:id="4"/>
      <w:bookmarkEnd w:id="5"/>
    </w:p>
    <w:bookmarkEnd w:id="6"/>
    <w:p w14:paraId="0F2DC145">
      <w:pPr>
        <w:spacing w:line="360" w:lineRule="auto"/>
        <w:ind w:firstLine="420" w:firstLineChars="200"/>
        <w:rPr>
          <w:rFonts w:ascii="宋体" w:hAnsi="宋体"/>
          <w:szCs w:val="21"/>
        </w:rPr>
      </w:pPr>
      <w:bookmarkStart w:id="7" w:name="PO_3000001866_PM004"/>
      <w:r>
        <w:rPr>
          <w:rFonts w:hint="eastAsia" w:ascii="宋体" w:hAnsi="宋体"/>
          <w:szCs w:val="21"/>
        </w:rPr>
        <w:t>项目编号：NNZC2026-G3-990784-GXGJ</w:t>
      </w:r>
    </w:p>
    <w:p w14:paraId="66FA87F4">
      <w:pPr>
        <w:spacing w:line="360" w:lineRule="auto"/>
        <w:ind w:firstLine="420" w:firstLineChars="200"/>
        <w:rPr>
          <w:rFonts w:ascii="宋体" w:hAnsi="宋体"/>
          <w:szCs w:val="21"/>
        </w:rPr>
      </w:pPr>
      <w:r>
        <w:rPr>
          <w:rFonts w:hint="eastAsia" w:ascii="宋体" w:hAnsi="宋体"/>
          <w:szCs w:val="21"/>
        </w:rPr>
        <w:t>项目名称：南宁市不动产登记中心信息化项目运维</w:t>
      </w:r>
    </w:p>
    <w:p w14:paraId="20C58DD5">
      <w:pPr>
        <w:spacing w:line="380" w:lineRule="exact"/>
        <w:ind w:firstLine="420" w:firstLineChars="200"/>
        <w:rPr>
          <w:rFonts w:ascii="宋体" w:hAnsi="宋体"/>
          <w:szCs w:val="21"/>
        </w:rPr>
      </w:pPr>
      <w:r>
        <w:rPr>
          <w:rFonts w:hint="eastAsia" w:ascii="宋体" w:hAnsi="宋体"/>
          <w:szCs w:val="21"/>
        </w:rPr>
        <w:t>预算金额：517464.00元</w:t>
      </w:r>
    </w:p>
    <w:p w14:paraId="13442B9A">
      <w:pPr>
        <w:spacing w:line="380" w:lineRule="exact"/>
        <w:ind w:firstLine="420" w:firstLineChars="200"/>
        <w:rPr>
          <w:rFonts w:ascii="宋体" w:hAnsi="宋体" w:cs="Cambria Math"/>
        </w:rPr>
      </w:pPr>
      <w:r>
        <w:rPr>
          <w:rFonts w:hint="eastAsia" w:ascii="宋体" w:hAnsi="宋体" w:cs="Cambria Math"/>
          <w:szCs w:val="21"/>
          <w:lang w:bidi="ar"/>
        </w:rPr>
        <w:t>最高限价：</w:t>
      </w:r>
      <w:r>
        <w:rPr>
          <w:rFonts w:hint="eastAsia" w:ascii="宋体" w:hAnsi="宋体"/>
          <w:szCs w:val="21"/>
        </w:rPr>
        <w:t>517464.00元</w:t>
      </w:r>
    </w:p>
    <w:p w14:paraId="4BA34724">
      <w:pPr>
        <w:spacing w:line="360" w:lineRule="auto"/>
        <w:ind w:firstLine="420" w:firstLineChars="200"/>
        <w:rPr>
          <w:rFonts w:ascii="宋体" w:hAnsi="宋体"/>
          <w:szCs w:val="21"/>
        </w:rPr>
      </w:pPr>
      <w:r>
        <w:rPr>
          <w:rFonts w:hint="eastAsia" w:ascii="宋体" w:hAnsi="宋体"/>
          <w:szCs w:val="21"/>
        </w:rPr>
        <w:t>采购需求：</w:t>
      </w:r>
    </w:p>
    <w:p w14:paraId="7F5531A2">
      <w:pPr>
        <w:spacing w:line="360" w:lineRule="auto"/>
        <w:ind w:firstLine="420" w:firstLineChars="200"/>
        <w:rPr>
          <w:rFonts w:ascii="宋体" w:hAnsi="宋体"/>
          <w:szCs w:val="21"/>
        </w:rPr>
      </w:pPr>
      <w:r>
        <w:rPr>
          <w:rFonts w:hint="eastAsia" w:ascii="宋体" w:hAnsi="宋体"/>
          <w:szCs w:val="21"/>
        </w:rPr>
        <w:t>分标</w:t>
      </w:r>
      <w:r>
        <w:rPr>
          <w:rFonts w:hint="eastAsia" w:ascii="宋体" w:hAnsi="宋体"/>
          <w:szCs w:val="21"/>
          <w:u w:val="single"/>
        </w:rPr>
        <w:t xml:space="preserve"> 1 </w:t>
      </w:r>
      <w:r>
        <w:rPr>
          <w:rFonts w:hint="eastAsia" w:ascii="宋体" w:hAnsi="宋体"/>
          <w:szCs w:val="21"/>
        </w:rPr>
        <w:t>：</w:t>
      </w:r>
    </w:p>
    <w:bookmarkEnd w:id="7"/>
    <w:tbl>
      <w:tblPr>
        <w:tblStyle w:val="18"/>
        <w:tblW w:w="957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2915"/>
        <w:gridCol w:w="860"/>
        <w:gridCol w:w="1050"/>
        <w:gridCol w:w="3968"/>
      </w:tblGrid>
      <w:tr w14:paraId="381A8C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0DCF5B6">
            <w:pPr>
              <w:snapToGrid w:val="0"/>
              <w:spacing w:line="360" w:lineRule="exact"/>
              <w:jc w:val="center"/>
              <w:rPr>
                <w:rFonts w:ascii="宋体" w:hAnsi="宋体"/>
                <w:szCs w:val="21"/>
              </w:rPr>
            </w:pPr>
            <w:r>
              <w:rPr>
                <w:rFonts w:hint="eastAsia" w:ascii="宋体" w:hAnsi="宋体"/>
                <w:szCs w:val="21"/>
              </w:rPr>
              <w:t>序号</w:t>
            </w:r>
          </w:p>
        </w:tc>
        <w:tc>
          <w:tcPr>
            <w:tcW w:w="2915" w:type="dxa"/>
            <w:tcBorders>
              <w:top w:val="single" w:color="auto" w:sz="4" w:space="0"/>
              <w:left w:val="single" w:color="auto" w:sz="4" w:space="0"/>
              <w:bottom w:val="single" w:color="auto" w:sz="4" w:space="0"/>
              <w:right w:val="single" w:color="auto" w:sz="4" w:space="0"/>
            </w:tcBorders>
            <w:vAlign w:val="center"/>
          </w:tcPr>
          <w:p w14:paraId="6C31DFA2">
            <w:pPr>
              <w:snapToGrid w:val="0"/>
              <w:spacing w:line="360" w:lineRule="exact"/>
              <w:jc w:val="center"/>
              <w:rPr>
                <w:rFonts w:ascii="宋体" w:hAnsi="宋体"/>
                <w:szCs w:val="21"/>
              </w:rPr>
            </w:pPr>
            <w:r>
              <w:rPr>
                <w:rFonts w:hint="eastAsia" w:ascii="宋体" w:hAnsi="宋体"/>
                <w:szCs w:val="21"/>
              </w:rPr>
              <w:t>标的名称</w:t>
            </w:r>
          </w:p>
        </w:tc>
        <w:tc>
          <w:tcPr>
            <w:tcW w:w="860" w:type="dxa"/>
            <w:tcBorders>
              <w:top w:val="single" w:color="auto" w:sz="4" w:space="0"/>
              <w:left w:val="single" w:color="auto" w:sz="4" w:space="0"/>
              <w:bottom w:val="single" w:color="auto" w:sz="4" w:space="0"/>
              <w:right w:val="single" w:color="auto" w:sz="4" w:space="0"/>
            </w:tcBorders>
            <w:vAlign w:val="center"/>
          </w:tcPr>
          <w:p w14:paraId="192F1B03">
            <w:pPr>
              <w:snapToGrid w:val="0"/>
              <w:spacing w:line="360" w:lineRule="exact"/>
              <w:jc w:val="center"/>
              <w:rPr>
                <w:rFonts w:ascii="宋体" w:hAnsi="宋体"/>
                <w:szCs w:val="21"/>
              </w:rPr>
            </w:pPr>
            <w:r>
              <w:rPr>
                <w:rFonts w:hint="eastAsia" w:ascii="宋体" w:hAnsi="宋体"/>
                <w:szCs w:val="21"/>
              </w:rPr>
              <w:t>单位</w:t>
            </w:r>
          </w:p>
        </w:tc>
        <w:tc>
          <w:tcPr>
            <w:tcW w:w="1050" w:type="dxa"/>
            <w:tcBorders>
              <w:top w:val="single" w:color="auto" w:sz="4" w:space="0"/>
              <w:left w:val="single" w:color="auto" w:sz="4" w:space="0"/>
              <w:bottom w:val="single" w:color="auto" w:sz="4" w:space="0"/>
              <w:right w:val="single" w:color="auto" w:sz="4" w:space="0"/>
            </w:tcBorders>
            <w:vAlign w:val="center"/>
          </w:tcPr>
          <w:p w14:paraId="0E4021D8">
            <w:pPr>
              <w:snapToGrid w:val="0"/>
              <w:spacing w:line="360" w:lineRule="exact"/>
              <w:jc w:val="center"/>
              <w:rPr>
                <w:rFonts w:ascii="宋体" w:hAnsi="宋体"/>
                <w:szCs w:val="21"/>
              </w:rPr>
            </w:pPr>
            <w:r>
              <w:rPr>
                <w:rFonts w:hint="eastAsia" w:ascii="宋体" w:hAnsi="宋体"/>
                <w:szCs w:val="21"/>
              </w:rPr>
              <w:t>数量</w:t>
            </w:r>
          </w:p>
        </w:tc>
        <w:tc>
          <w:tcPr>
            <w:tcW w:w="3968" w:type="dxa"/>
            <w:tcBorders>
              <w:top w:val="single" w:color="auto" w:sz="4" w:space="0"/>
              <w:left w:val="single" w:color="auto" w:sz="4" w:space="0"/>
              <w:bottom w:val="single" w:color="auto" w:sz="4" w:space="0"/>
              <w:right w:val="single" w:color="auto" w:sz="4" w:space="0"/>
            </w:tcBorders>
            <w:vAlign w:val="center"/>
          </w:tcPr>
          <w:p w14:paraId="27BD9E33">
            <w:pPr>
              <w:snapToGrid w:val="0"/>
              <w:spacing w:line="360" w:lineRule="exact"/>
              <w:jc w:val="center"/>
              <w:rPr>
                <w:rFonts w:ascii="宋体" w:hAnsi="宋体"/>
                <w:szCs w:val="21"/>
              </w:rPr>
            </w:pPr>
            <w:r>
              <w:rPr>
                <w:rFonts w:hint="eastAsia" w:ascii="宋体" w:hAnsi="宋体"/>
                <w:szCs w:val="21"/>
              </w:rPr>
              <w:t>简要服务要求或者技术需求</w:t>
            </w:r>
          </w:p>
        </w:tc>
      </w:tr>
      <w:tr w14:paraId="2D199C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6"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B4CBFD5">
            <w:pPr>
              <w:snapToGrid w:val="0"/>
              <w:spacing w:line="360" w:lineRule="exact"/>
              <w:jc w:val="center"/>
              <w:rPr>
                <w:rFonts w:ascii="宋体" w:hAnsi="宋体"/>
                <w:szCs w:val="21"/>
              </w:rPr>
            </w:pPr>
            <w:r>
              <w:rPr>
                <w:rFonts w:hint="eastAsia" w:ascii="宋体" w:hAnsi="宋体"/>
                <w:szCs w:val="21"/>
              </w:rPr>
              <w:t>1</w:t>
            </w:r>
          </w:p>
        </w:tc>
        <w:tc>
          <w:tcPr>
            <w:tcW w:w="2915" w:type="dxa"/>
            <w:tcBorders>
              <w:top w:val="single" w:color="auto" w:sz="4" w:space="0"/>
              <w:left w:val="single" w:color="auto" w:sz="4" w:space="0"/>
              <w:bottom w:val="single" w:color="auto" w:sz="4" w:space="0"/>
              <w:right w:val="single" w:color="auto" w:sz="4" w:space="0"/>
            </w:tcBorders>
            <w:vAlign w:val="center"/>
          </w:tcPr>
          <w:p w14:paraId="3116BFB7">
            <w:pPr>
              <w:snapToGrid w:val="0"/>
              <w:spacing w:line="360" w:lineRule="exact"/>
              <w:jc w:val="center"/>
              <w:rPr>
                <w:rFonts w:ascii="宋体" w:hAnsi="宋体"/>
                <w:szCs w:val="21"/>
              </w:rPr>
            </w:pPr>
            <w:r>
              <w:rPr>
                <w:rFonts w:hint="eastAsia" w:ascii="宋体" w:hAnsi="宋体"/>
                <w:szCs w:val="21"/>
              </w:rPr>
              <w:t>南宁市不动产登记中心信息化项目运维-南宁市不动产登记短信发布平台运维</w:t>
            </w:r>
          </w:p>
        </w:tc>
        <w:tc>
          <w:tcPr>
            <w:tcW w:w="860" w:type="dxa"/>
            <w:tcBorders>
              <w:top w:val="single" w:color="auto" w:sz="4" w:space="0"/>
              <w:left w:val="single" w:color="auto" w:sz="4" w:space="0"/>
              <w:bottom w:val="single" w:color="auto" w:sz="4" w:space="0"/>
              <w:right w:val="single" w:color="auto" w:sz="4" w:space="0"/>
            </w:tcBorders>
            <w:vAlign w:val="center"/>
          </w:tcPr>
          <w:p w14:paraId="3174E285">
            <w:pPr>
              <w:snapToGrid w:val="0"/>
              <w:spacing w:line="360" w:lineRule="exact"/>
              <w:jc w:val="center"/>
              <w:rPr>
                <w:rFonts w:ascii="宋体" w:hAnsi="宋体"/>
                <w:szCs w:val="21"/>
              </w:rPr>
            </w:pPr>
            <w:r>
              <w:rPr>
                <w:rFonts w:hint="eastAsia" w:ascii="宋体" w:hAnsi="宋体"/>
                <w:szCs w:val="21"/>
              </w:rPr>
              <w:t>项</w:t>
            </w:r>
          </w:p>
        </w:tc>
        <w:tc>
          <w:tcPr>
            <w:tcW w:w="1050" w:type="dxa"/>
            <w:tcBorders>
              <w:top w:val="single" w:color="auto" w:sz="4" w:space="0"/>
              <w:left w:val="single" w:color="auto" w:sz="4" w:space="0"/>
              <w:bottom w:val="single" w:color="auto" w:sz="4" w:space="0"/>
              <w:right w:val="single" w:color="auto" w:sz="4" w:space="0"/>
            </w:tcBorders>
            <w:vAlign w:val="center"/>
          </w:tcPr>
          <w:p w14:paraId="7CAFA076">
            <w:pPr>
              <w:snapToGrid w:val="0"/>
              <w:spacing w:line="360" w:lineRule="exact"/>
              <w:jc w:val="center"/>
              <w:rPr>
                <w:rFonts w:ascii="宋体" w:hAnsi="宋体"/>
                <w:szCs w:val="21"/>
              </w:rPr>
            </w:pPr>
            <w:r>
              <w:rPr>
                <w:rFonts w:hint="eastAsia" w:ascii="宋体" w:hAnsi="宋体"/>
                <w:szCs w:val="21"/>
              </w:rPr>
              <w:t>1</w:t>
            </w:r>
          </w:p>
        </w:tc>
        <w:tc>
          <w:tcPr>
            <w:tcW w:w="3968" w:type="dxa"/>
            <w:tcBorders>
              <w:top w:val="single" w:color="auto" w:sz="4" w:space="0"/>
              <w:left w:val="single" w:color="auto" w:sz="4" w:space="0"/>
              <w:bottom w:val="single" w:color="auto" w:sz="4" w:space="0"/>
              <w:right w:val="single" w:color="auto" w:sz="4" w:space="0"/>
            </w:tcBorders>
            <w:vAlign w:val="center"/>
          </w:tcPr>
          <w:p w14:paraId="7B142B83">
            <w:pPr>
              <w:spacing w:line="360" w:lineRule="exact"/>
              <w:jc w:val="center"/>
              <w:rPr>
                <w:rFonts w:ascii="宋体" w:hAnsi="宋体"/>
              </w:rPr>
            </w:pPr>
            <w:r>
              <w:rPr>
                <w:rFonts w:hint="eastAsia" w:ascii="宋体" w:hAnsi="宋体"/>
                <w:szCs w:val="21"/>
              </w:rPr>
              <w:t>详见采购需求</w:t>
            </w:r>
          </w:p>
        </w:tc>
      </w:tr>
      <w:tr w14:paraId="0F11F8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6"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B2120CE">
            <w:pPr>
              <w:snapToGrid w:val="0"/>
              <w:spacing w:line="360" w:lineRule="exact"/>
              <w:jc w:val="center"/>
              <w:rPr>
                <w:rFonts w:ascii="宋体" w:hAnsi="宋体"/>
                <w:szCs w:val="21"/>
              </w:rPr>
            </w:pPr>
            <w:bookmarkStart w:id="8" w:name="_Toc28359003"/>
            <w:bookmarkStart w:id="9" w:name="_Toc35393622"/>
            <w:bookmarkStart w:id="10" w:name="_Toc28359080"/>
            <w:bookmarkStart w:id="11" w:name="_Toc35393791"/>
            <w:r>
              <w:rPr>
                <w:rFonts w:hint="eastAsia" w:ascii="宋体" w:hAnsi="宋体"/>
                <w:szCs w:val="21"/>
              </w:rPr>
              <w:t>2</w:t>
            </w:r>
          </w:p>
        </w:tc>
        <w:tc>
          <w:tcPr>
            <w:tcW w:w="2915" w:type="dxa"/>
            <w:tcBorders>
              <w:top w:val="single" w:color="auto" w:sz="4" w:space="0"/>
              <w:left w:val="single" w:color="auto" w:sz="4" w:space="0"/>
              <w:bottom w:val="single" w:color="auto" w:sz="4" w:space="0"/>
              <w:right w:val="single" w:color="auto" w:sz="4" w:space="0"/>
            </w:tcBorders>
            <w:vAlign w:val="center"/>
          </w:tcPr>
          <w:p w14:paraId="4AA4F128">
            <w:pPr>
              <w:snapToGrid w:val="0"/>
              <w:spacing w:line="360" w:lineRule="exact"/>
              <w:jc w:val="center"/>
              <w:rPr>
                <w:rFonts w:ascii="宋体" w:hAnsi="宋体"/>
                <w:szCs w:val="21"/>
              </w:rPr>
            </w:pPr>
            <w:r>
              <w:rPr>
                <w:rFonts w:hint="eastAsia" w:ascii="宋体" w:hAnsi="宋体"/>
                <w:szCs w:val="21"/>
              </w:rPr>
              <w:t>南宁市不动产登记中心信息化项目运维-不动产登记服务设备、不动产登记财政电子票据管理运维</w:t>
            </w:r>
          </w:p>
        </w:tc>
        <w:tc>
          <w:tcPr>
            <w:tcW w:w="860" w:type="dxa"/>
            <w:tcBorders>
              <w:top w:val="single" w:color="auto" w:sz="4" w:space="0"/>
              <w:left w:val="single" w:color="auto" w:sz="4" w:space="0"/>
              <w:bottom w:val="single" w:color="auto" w:sz="4" w:space="0"/>
              <w:right w:val="single" w:color="auto" w:sz="4" w:space="0"/>
            </w:tcBorders>
            <w:vAlign w:val="center"/>
          </w:tcPr>
          <w:p w14:paraId="4CD8D00B">
            <w:pPr>
              <w:snapToGrid w:val="0"/>
              <w:spacing w:line="360" w:lineRule="exact"/>
              <w:jc w:val="center"/>
              <w:rPr>
                <w:rFonts w:ascii="宋体" w:hAnsi="宋体"/>
                <w:szCs w:val="21"/>
              </w:rPr>
            </w:pPr>
            <w:r>
              <w:rPr>
                <w:rFonts w:hint="eastAsia" w:ascii="宋体" w:hAnsi="宋体"/>
                <w:szCs w:val="21"/>
              </w:rPr>
              <w:t>项</w:t>
            </w:r>
          </w:p>
        </w:tc>
        <w:tc>
          <w:tcPr>
            <w:tcW w:w="1050" w:type="dxa"/>
            <w:tcBorders>
              <w:top w:val="single" w:color="auto" w:sz="4" w:space="0"/>
              <w:left w:val="single" w:color="auto" w:sz="4" w:space="0"/>
              <w:bottom w:val="single" w:color="auto" w:sz="4" w:space="0"/>
              <w:right w:val="single" w:color="auto" w:sz="4" w:space="0"/>
            </w:tcBorders>
            <w:vAlign w:val="center"/>
          </w:tcPr>
          <w:p w14:paraId="4CF0AD16">
            <w:pPr>
              <w:snapToGrid w:val="0"/>
              <w:spacing w:line="360" w:lineRule="exact"/>
              <w:jc w:val="center"/>
              <w:rPr>
                <w:rFonts w:ascii="宋体" w:hAnsi="宋体"/>
                <w:szCs w:val="21"/>
              </w:rPr>
            </w:pPr>
            <w:r>
              <w:rPr>
                <w:rFonts w:hint="eastAsia" w:ascii="宋体" w:hAnsi="宋体"/>
                <w:szCs w:val="21"/>
              </w:rPr>
              <w:t>1</w:t>
            </w:r>
          </w:p>
        </w:tc>
        <w:tc>
          <w:tcPr>
            <w:tcW w:w="3968" w:type="dxa"/>
            <w:tcBorders>
              <w:top w:val="single" w:color="auto" w:sz="4" w:space="0"/>
              <w:left w:val="single" w:color="auto" w:sz="4" w:space="0"/>
              <w:bottom w:val="single" w:color="auto" w:sz="4" w:space="0"/>
              <w:right w:val="single" w:color="auto" w:sz="4" w:space="0"/>
            </w:tcBorders>
            <w:vAlign w:val="center"/>
          </w:tcPr>
          <w:p w14:paraId="71DB555C">
            <w:pPr>
              <w:spacing w:line="360" w:lineRule="exact"/>
              <w:jc w:val="center"/>
              <w:rPr>
                <w:rFonts w:ascii="宋体" w:hAnsi="宋体"/>
                <w:szCs w:val="21"/>
              </w:rPr>
            </w:pPr>
            <w:r>
              <w:rPr>
                <w:rFonts w:hint="eastAsia" w:ascii="宋体" w:hAnsi="宋体"/>
                <w:szCs w:val="21"/>
              </w:rPr>
              <w:t>详见采购需求</w:t>
            </w:r>
          </w:p>
        </w:tc>
      </w:tr>
    </w:tbl>
    <w:p w14:paraId="52786AC1">
      <w:pPr>
        <w:spacing w:line="360" w:lineRule="auto"/>
        <w:ind w:firstLine="420" w:firstLineChars="200"/>
        <w:rPr>
          <w:rFonts w:ascii="宋体" w:hAnsi="宋体"/>
          <w:szCs w:val="21"/>
          <w:u w:val="single"/>
        </w:rPr>
      </w:pPr>
      <w:r>
        <w:rPr>
          <w:rFonts w:hint="eastAsia" w:ascii="宋体" w:hAnsi="宋体"/>
          <w:szCs w:val="21"/>
        </w:rPr>
        <w:t>合同履行期限：详见采购需求。</w:t>
      </w:r>
    </w:p>
    <w:p w14:paraId="72AC4BFC">
      <w:pPr>
        <w:spacing w:line="360" w:lineRule="auto"/>
        <w:ind w:firstLine="420" w:firstLineChars="200"/>
        <w:rPr>
          <w:rFonts w:ascii="宋体" w:hAnsi="宋体"/>
          <w:szCs w:val="21"/>
        </w:rPr>
      </w:pPr>
      <w:r>
        <w:rPr>
          <w:rFonts w:hint="eastAsia" w:ascii="宋体" w:hAnsi="宋体"/>
          <w:szCs w:val="21"/>
        </w:rPr>
        <w:t>本项目</w:t>
      </w:r>
      <w:r>
        <w:rPr>
          <w:rFonts w:hint="eastAsia" w:ascii="宋体" w:hAnsi="宋体" w:cs="Cambria Math"/>
          <w:szCs w:val="21"/>
          <w:lang w:bidi="ar"/>
        </w:rPr>
        <w:t>是否</w:t>
      </w:r>
      <w:r>
        <w:rPr>
          <w:rFonts w:hint="eastAsia" w:ascii="宋体" w:hAnsi="宋体"/>
          <w:szCs w:val="21"/>
        </w:rPr>
        <w:t>接受联合体投标：□是/</w:t>
      </w:r>
      <w:r>
        <w:rPr>
          <w:rFonts w:hint="eastAsia" w:ascii="Segoe UI Symbol" w:hAnsi="Segoe UI Symbol" w:cs="Segoe UI Symbol"/>
          <w:szCs w:val="21"/>
        </w:rPr>
        <w:t>☑</w:t>
      </w:r>
      <w:r>
        <w:rPr>
          <w:rFonts w:hint="eastAsia" w:ascii="宋体" w:hAnsi="宋体"/>
          <w:szCs w:val="21"/>
        </w:rPr>
        <w:t>否。</w:t>
      </w:r>
    </w:p>
    <w:p w14:paraId="48C5AFF4">
      <w:pPr>
        <w:spacing w:line="360" w:lineRule="auto"/>
        <w:rPr>
          <w:rFonts w:ascii="宋体" w:hAnsi="宋体"/>
          <w:b/>
          <w:bCs/>
          <w:sz w:val="24"/>
        </w:rPr>
      </w:pPr>
      <w:r>
        <w:rPr>
          <w:rFonts w:hint="eastAsia" w:ascii="宋体" w:hAnsi="宋体"/>
          <w:b/>
          <w:bCs/>
          <w:sz w:val="24"/>
        </w:rPr>
        <w:t>二、投标人的资格要求：</w:t>
      </w:r>
      <w:bookmarkEnd w:id="8"/>
      <w:bookmarkEnd w:id="9"/>
      <w:bookmarkEnd w:id="10"/>
      <w:bookmarkEnd w:id="11"/>
    </w:p>
    <w:p w14:paraId="71E0B93E">
      <w:pPr>
        <w:spacing w:line="360" w:lineRule="auto"/>
        <w:ind w:firstLine="420" w:firstLineChars="200"/>
        <w:rPr>
          <w:rFonts w:ascii="宋体" w:hAnsi="宋体"/>
          <w:szCs w:val="21"/>
        </w:rPr>
      </w:pPr>
      <w:r>
        <w:rPr>
          <w:rFonts w:hint="eastAsia" w:ascii="宋体" w:hAnsi="宋体"/>
          <w:szCs w:val="21"/>
        </w:rPr>
        <w:t>1.满足《中华人民共和国政府采购法》第二十二条规定；</w:t>
      </w:r>
    </w:p>
    <w:p w14:paraId="2322D98F">
      <w:pPr>
        <w:spacing w:line="360" w:lineRule="auto"/>
        <w:ind w:firstLine="420" w:firstLineChars="200"/>
        <w:rPr>
          <w:rFonts w:ascii="宋体" w:hAnsi="宋体"/>
          <w:szCs w:val="21"/>
        </w:rPr>
      </w:pPr>
      <w:bookmarkStart w:id="12" w:name="_Toc28359081"/>
      <w:bookmarkStart w:id="13" w:name="_Toc28359004"/>
      <w:r>
        <w:rPr>
          <w:rFonts w:hint="eastAsia" w:ascii="宋体" w:hAnsi="宋体"/>
          <w:szCs w:val="21"/>
        </w:rPr>
        <w:t>2.落实政府采购政策需满足的资格要求：</w:t>
      </w:r>
    </w:p>
    <w:p w14:paraId="335881DA">
      <w:pPr>
        <w:spacing w:line="360" w:lineRule="auto"/>
        <w:ind w:firstLine="420" w:firstLineChars="200"/>
        <w:rPr>
          <w:rFonts w:ascii="宋体" w:hAnsi="宋体"/>
          <w:szCs w:val="21"/>
        </w:rPr>
      </w:pPr>
      <w:r>
        <w:rPr>
          <w:rFonts w:hint="eastAsia" w:ascii="宋体" w:hAnsi="宋体"/>
          <w:szCs w:val="21"/>
        </w:rPr>
        <w:t>☑专门面向中小企业采购的项目（供应商应为中小微企业、监狱企业、残疾人福利性单位)</w:t>
      </w:r>
    </w:p>
    <w:p w14:paraId="2BD2BB36">
      <w:pPr>
        <w:spacing w:line="360" w:lineRule="auto"/>
        <w:ind w:firstLine="420" w:firstLineChars="200"/>
        <w:rPr>
          <w:rFonts w:ascii="宋体" w:hAnsi="宋体"/>
          <w:szCs w:val="21"/>
        </w:rPr>
      </w:pPr>
      <w:r>
        <w:rPr>
          <w:rFonts w:hint="eastAsia" w:ascii="Segoe UI Symbol" w:hAnsi="Segoe UI Symbol" w:cs="Segoe UI Symbol"/>
          <w:szCs w:val="21"/>
        </w:rPr>
        <w:t>□</w:t>
      </w:r>
      <w:r>
        <w:rPr>
          <w:rFonts w:hint="eastAsia" w:ascii="宋体" w:hAnsi="宋体"/>
          <w:szCs w:val="21"/>
        </w:rPr>
        <w:t>非专门面向中小企业采购的项目</w:t>
      </w:r>
    </w:p>
    <w:p w14:paraId="2CF43EAF">
      <w:pPr>
        <w:spacing w:line="360" w:lineRule="auto"/>
        <w:ind w:firstLine="420" w:firstLineChars="200"/>
        <w:rPr>
          <w:rFonts w:ascii="宋体" w:hAnsi="宋体"/>
          <w:szCs w:val="21"/>
          <w:u w:val="single"/>
        </w:rPr>
      </w:pPr>
      <w:r>
        <w:rPr>
          <w:rFonts w:hint="eastAsia" w:ascii="宋体" w:hAnsi="宋体"/>
          <w:szCs w:val="21"/>
        </w:rPr>
        <w:t>3.本项目的特定资格要求：</w:t>
      </w:r>
      <w:r>
        <w:rPr>
          <w:rFonts w:hint="eastAsia" w:ascii="宋体" w:hAnsi="宋体" w:cs="Arial"/>
          <w:bCs/>
          <w:kern w:val="0"/>
          <w:szCs w:val="21"/>
          <w:u w:val="single"/>
        </w:rPr>
        <w:t>无</w:t>
      </w:r>
    </w:p>
    <w:p w14:paraId="48F114CB">
      <w:pPr>
        <w:spacing w:line="360" w:lineRule="auto"/>
        <w:ind w:firstLine="420" w:firstLineChars="200"/>
        <w:rPr>
          <w:rFonts w:ascii="宋体" w:hAnsi="宋体"/>
          <w:szCs w:val="21"/>
        </w:rPr>
      </w:pPr>
      <w:r>
        <w:rPr>
          <w:rFonts w:hint="eastAsia" w:ascii="宋体" w:hAnsi="宋体"/>
          <w:szCs w:val="21"/>
        </w:rPr>
        <w:t>4.本项目的特定条件：无。</w:t>
      </w:r>
    </w:p>
    <w:p w14:paraId="6CA45A9B">
      <w:pPr>
        <w:snapToGrid w:val="0"/>
        <w:spacing w:line="360" w:lineRule="auto"/>
        <w:ind w:firstLine="420"/>
        <w:jc w:val="left"/>
        <w:rPr>
          <w:rFonts w:ascii="宋体" w:hAnsi="宋体"/>
          <w:szCs w:val="21"/>
        </w:rPr>
      </w:pPr>
      <w:r>
        <w:rPr>
          <w:rFonts w:hint="eastAsia" w:ascii="宋体" w:hAnsi="宋体"/>
          <w:szCs w:val="21"/>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B95E22D">
      <w:pPr>
        <w:spacing w:line="360" w:lineRule="auto"/>
        <w:ind w:firstLine="420" w:firstLineChars="200"/>
        <w:rPr>
          <w:rFonts w:ascii="宋体" w:hAnsi="宋体"/>
          <w:szCs w:val="21"/>
        </w:rPr>
      </w:pPr>
      <w:r>
        <w:rPr>
          <w:rFonts w:hint="eastAsia" w:ascii="宋体" w:hAnsi="宋体"/>
          <w:szCs w:val="21"/>
        </w:rPr>
        <w:t>6.对在“信用中国”网站(www.creditchina.gov.cn)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17AD5C64">
      <w:pPr>
        <w:spacing w:line="360" w:lineRule="auto"/>
        <w:rPr>
          <w:rFonts w:ascii="宋体" w:hAnsi="宋体"/>
          <w:b/>
          <w:bCs/>
          <w:sz w:val="24"/>
        </w:rPr>
      </w:pPr>
      <w:bookmarkStart w:id="14" w:name="_Toc35393792"/>
      <w:bookmarkStart w:id="15" w:name="_Toc35393623"/>
      <w:r>
        <w:rPr>
          <w:rFonts w:hint="eastAsia" w:ascii="宋体" w:hAnsi="宋体"/>
          <w:b/>
          <w:bCs/>
          <w:sz w:val="24"/>
        </w:rPr>
        <w:t>三、获取招标文件</w:t>
      </w:r>
      <w:bookmarkEnd w:id="12"/>
      <w:bookmarkEnd w:id="13"/>
      <w:bookmarkEnd w:id="14"/>
      <w:bookmarkEnd w:id="15"/>
    </w:p>
    <w:p w14:paraId="54A99DA1">
      <w:pPr>
        <w:snapToGrid w:val="0"/>
        <w:spacing w:line="360" w:lineRule="auto"/>
        <w:ind w:firstLine="472" w:firstLineChars="225"/>
        <w:rPr>
          <w:rFonts w:ascii="宋体" w:hAnsi="宋体"/>
          <w:szCs w:val="21"/>
        </w:rPr>
      </w:pPr>
      <w:bookmarkStart w:id="16" w:name="_Toc28359005"/>
      <w:bookmarkStart w:id="17" w:name="_Toc28359082"/>
      <w:bookmarkStart w:id="18" w:name="_Toc35393624"/>
      <w:bookmarkStart w:id="19" w:name="_Toc35393793"/>
      <w:r>
        <w:rPr>
          <w:rFonts w:hint="eastAsia" w:ascii="宋体" w:hAnsi="宋体"/>
          <w:szCs w:val="21"/>
        </w:rPr>
        <w:t>时间：自公告发布之日起。</w:t>
      </w:r>
    </w:p>
    <w:p w14:paraId="069950D4">
      <w:pPr>
        <w:spacing w:line="360" w:lineRule="auto"/>
        <w:ind w:firstLine="420" w:firstLineChars="200"/>
        <w:rPr>
          <w:rFonts w:ascii="宋体" w:hAnsi="宋体"/>
          <w:b/>
          <w:bCs/>
          <w:sz w:val="24"/>
        </w:rPr>
      </w:pPr>
      <w:r>
        <w:rPr>
          <w:rFonts w:hint="eastAsia" w:ascii="宋体" w:hAnsi="宋体"/>
          <w:szCs w:val="21"/>
        </w:rPr>
        <w:t>获取方式：网上下载。本项目不发放纸质文件，供应商可自行在</w:t>
      </w:r>
      <w:r>
        <w:fldChar w:fldCharType="begin"/>
      </w:r>
      <w:r>
        <w:instrText xml:space="preserve"> HYPERLINK </w:instrText>
      </w:r>
      <w:r>
        <w:fldChar w:fldCharType="separate"/>
      </w:r>
      <w:r>
        <w:fldChar w:fldCharType="end"/>
      </w:r>
      <w:r>
        <w:rPr>
          <w:rFonts w:hint="eastAsia" w:ascii="宋体" w:hAnsi="宋体"/>
          <w:szCs w:val="21"/>
        </w:rPr>
        <w:t>“广西政府采购云平台”（https://www.gcy.zfcg.gxzf.gov.cn/）下载招标文件。电子投标文件制作需要基于“广西政府采购云平台”（https://www.gcy.zfcg.gxzf.gov.cn/）获取的招标文件编制。</w:t>
      </w:r>
    </w:p>
    <w:p w14:paraId="373CD327">
      <w:pPr>
        <w:snapToGrid w:val="0"/>
        <w:spacing w:line="360" w:lineRule="auto"/>
        <w:ind w:firstLine="472" w:firstLineChars="225"/>
        <w:rPr>
          <w:rFonts w:ascii="宋体" w:hAnsi="宋体"/>
          <w:szCs w:val="21"/>
        </w:rPr>
      </w:pPr>
      <w:r>
        <w:rPr>
          <w:rFonts w:hint="eastAsia" w:ascii="宋体" w:hAnsi="宋体"/>
          <w:szCs w:val="21"/>
        </w:rPr>
        <w:t>售价：0元。</w:t>
      </w:r>
    </w:p>
    <w:p w14:paraId="2ACCA402">
      <w:pPr>
        <w:spacing w:line="360" w:lineRule="auto"/>
        <w:rPr>
          <w:rFonts w:ascii="宋体" w:hAnsi="宋体"/>
          <w:b/>
          <w:bCs/>
          <w:sz w:val="24"/>
        </w:rPr>
      </w:pPr>
      <w:r>
        <w:rPr>
          <w:rFonts w:hint="eastAsia" w:ascii="宋体" w:hAnsi="宋体"/>
          <w:b/>
          <w:bCs/>
          <w:sz w:val="24"/>
        </w:rPr>
        <w:t>四、提交投标文件</w:t>
      </w:r>
      <w:bookmarkEnd w:id="16"/>
      <w:bookmarkEnd w:id="17"/>
      <w:r>
        <w:rPr>
          <w:rFonts w:hint="eastAsia" w:ascii="宋体" w:hAnsi="宋体"/>
          <w:b/>
          <w:bCs/>
          <w:sz w:val="24"/>
        </w:rPr>
        <w:t>截止时间、开标时间和地点</w:t>
      </w:r>
      <w:bookmarkEnd w:id="18"/>
      <w:bookmarkEnd w:id="19"/>
    </w:p>
    <w:p w14:paraId="3039C774">
      <w:pPr>
        <w:spacing w:line="360" w:lineRule="auto"/>
        <w:ind w:firstLine="420" w:firstLineChars="200"/>
        <w:rPr>
          <w:rFonts w:ascii="宋体" w:hAnsi="宋体" w:cs="Cambria Math"/>
          <w:szCs w:val="21"/>
          <w:u w:val="single"/>
        </w:rPr>
      </w:pPr>
      <w:r>
        <w:rPr>
          <w:rFonts w:hint="eastAsia" w:ascii="宋体" w:hAnsi="宋体"/>
          <w:bCs/>
          <w:szCs w:val="21"/>
        </w:rPr>
        <w:t>1、提交投标文件截止时间和开标时间：</w:t>
      </w:r>
      <w:r>
        <w:rPr>
          <w:rFonts w:hint="eastAsia" w:ascii="宋体" w:hAnsi="宋体"/>
          <w:szCs w:val="21"/>
          <w:u w:val="single"/>
        </w:rPr>
        <w:t>2026年</w:t>
      </w:r>
      <w:r>
        <w:rPr>
          <w:rFonts w:hint="eastAsia" w:ascii="宋体" w:hAnsi="宋体"/>
          <w:szCs w:val="21"/>
          <w:u w:val="single"/>
          <w:lang w:val="en-US" w:eastAsia="zh-CN"/>
        </w:rPr>
        <w:t>10</w:t>
      </w:r>
      <w:r>
        <w:rPr>
          <w:rFonts w:hint="eastAsia" w:ascii="宋体" w:hAnsi="宋体"/>
          <w:szCs w:val="21"/>
          <w:u w:val="single"/>
        </w:rPr>
        <w:t>月</w:t>
      </w:r>
      <w:r>
        <w:rPr>
          <w:rFonts w:hint="eastAsia" w:ascii="宋体" w:hAnsi="宋体"/>
          <w:szCs w:val="21"/>
          <w:u w:val="single"/>
          <w:lang w:val="en-US" w:eastAsia="zh-CN"/>
        </w:rPr>
        <w:t>10</w:t>
      </w:r>
      <w:r>
        <w:rPr>
          <w:rFonts w:hint="eastAsia" w:ascii="宋体" w:hAnsi="宋体"/>
          <w:szCs w:val="21"/>
          <w:u w:val="single"/>
        </w:rPr>
        <w:t>日09时30分</w:t>
      </w:r>
      <w:r>
        <w:rPr>
          <w:rFonts w:hint="eastAsia" w:ascii="宋体" w:hAnsi="宋体"/>
          <w:bCs/>
          <w:szCs w:val="21"/>
        </w:rPr>
        <w:t>（北京时间）</w:t>
      </w:r>
    </w:p>
    <w:p w14:paraId="1A102AD1">
      <w:pPr>
        <w:spacing w:line="360" w:lineRule="auto"/>
        <w:ind w:firstLine="420" w:firstLineChars="200"/>
        <w:rPr>
          <w:rFonts w:ascii="宋体" w:hAnsi="宋体"/>
          <w:szCs w:val="21"/>
        </w:rPr>
      </w:pPr>
      <w:r>
        <w:rPr>
          <w:rFonts w:hint="eastAsia" w:ascii="宋体" w:hAnsi="宋体"/>
          <w:szCs w:val="21"/>
        </w:rPr>
        <w:t>2、投标和开标地点：</w:t>
      </w:r>
    </w:p>
    <w:p w14:paraId="6FF1766A">
      <w:pPr>
        <w:widowControl/>
        <w:spacing w:line="360" w:lineRule="auto"/>
        <w:ind w:firstLine="420" w:firstLineChars="200"/>
        <w:jc w:val="left"/>
        <w:rPr>
          <w:rFonts w:ascii="宋体" w:hAnsi="宋体"/>
          <w:szCs w:val="21"/>
        </w:rPr>
      </w:pPr>
      <w:r>
        <w:rPr>
          <w:rFonts w:hint="eastAsia" w:ascii="宋体" w:hAnsi="宋体"/>
          <w:szCs w:val="21"/>
        </w:rPr>
        <w:t>（1）投标文件提交方式：本项目为</w:t>
      </w:r>
      <w:r>
        <w:rPr>
          <w:rFonts w:hint="eastAsia" w:ascii="宋体" w:hAnsi="宋体"/>
        </w:rPr>
        <w:t>全流程电子化采购项目</w:t>
      </w:r>
      <w:r>
        <w:rPr>
          <w:rFonts w:hint="eastAsia" w:ascii="宋体" w:hAnsi="宋体"/>
          <w:szCs w:val="21"/>
        </w:rPr>
        <w:t>，通过“广西政府采购云平台”</w:t>
      </w:r>
      <w:bookmarkStart w:id="20" w:name="_Hlk162279046"/>
      <w:r>
        <w:rPr>
          <w:rFonts w:hint="eastAsia" w:ascii="宋体" w:hAnsi="宋体"/>
          <w:szCs w:val="21"/>
        </w:rPr>
        <w:t>（https://www.gcy.zfcg.gxzf.gov.cn/）</w:t>
      </w:r>
      <w:bookmarkEnd w:id="20"/>
      <w:r>
        <w:rPr>
          <w:rFonts w:hint="eastAsia" w:ascii="宋体" w:hAnsi="宋体"/>
          <w:szCs w:val="21"/>
        </w:rPr>
        <w:t>实行在线电子投标，供应商应先安装“政采云电子交易客户端”（请自行前往“广西政府采购云平台”进行下载），并按照本项目采购文件和“广西政府采购云平台”的要求编制、加密后在投标截止时间前通过网络上传至“广西政府采购云平台”，</w:t>
      </w:r>
      <w:r>
        <w:rPr>
          <w:rFonts w:hint="eastAsia" w:ascii="宋体" w:hAnsi="宋体"/>
          <w:b/>
          <w:szCs w:val="21"/>
        </w:rPr>
        <w:t>供应商在“广西政府采购云平台”提交电子投标文件时，请填写参加远程开标活动经办人联系方式。</w:t>
      </w:r>
      <w:r>
        <w:rPr>
          <w:rFonts w:hint="eastAsia" w:ascii="宋体" w:hAnsi="宋体"/>
        </w:rPr>
        <w:t>电子投标具体操作流程见“广西政府采购云电子卖场首页右上角—服务中心—帮助中心-项目采购-常见问题”。</w:t>
      </w:r>
    </w:p>
    <w:p w14:paraId="564154D0">
      <w:pPr>
        <w:widowControl/>
        <w:spacing w:line="360" w:lineRule="auto"/>
        <w:ind w:firstLine="420" w:firstLineChars="200"/>
        <w:jc w:val="left"/>
        <w:rPr>
          <w:rFonts w:ascii="宋体" w:hAnsi="宋体"/>
          <w:szCs w:val="21"/>
        </w:rPr>
      </w:pPr>
      <w:r>
        <w:rPr>
          <w:rFonts w:hint="eastAsia" w:ascii="宋体" w:hAnsi="宋体"/>
          <w:szCs w:val="21"/>
        </w:rPr>
        <w:t>（2）未进行网上注册并办理数字证书（CA认证）的供应商将无法参与本项目政府采购活动，供应商应当在投标截止时间前，完成电子交易平台上的CA数字证书办理</w:t>
      </w:r>
      <w:bookmarkStart w:id="21" w:name="_Hlk162279897"/>
      <w:bookmarkStart w:id="22" w:name="_Hlk162279322"/>
      <w:r>
        <w:rPr>
          <w:rFonts w:hint="eastAsia" w:ascii="宋体" w:hAnsi="宋体"/>
          <w:szCs w:val="21"/>
        </w:rPr>
        <w:t>及投标文件的提交</w:t>
      </w:r>
      <w:r>
        <w:rPr>
          <w:rFonts w:hint="eastAsia" w:ascii="宋体" w:hAnsi="宋体"/>
        </w:rPr>
        <w:t>（供应商可登录“广西政府采购网”，依次进入“办事服务-办事指南” 或者登陆“广西政府采购云平台”电子卖场，依次进入“服务中心-帮助中心-入驻与配置-常见问题-CA管理”中查看CA数字证书办理操作流程。如在操作过程中遇到问题或者需要技术支持，请致电广西政府采购云平台客服热线：95763）</w:t>
      </w:r>
      <w:bookmarkEnd w:id="21"/>
      <w:bookmarkEnd w:id="22"/>
      <w:r>
        <w:rPr>
          <w:rFonts w:hint="eastAsia" w:ascii="宋体" w:hAnsi="宋体"/>
          <w:szCs w:val="21"/>
        </w:rPr>
        <w:t>。</w:t>
      </w:r>
    </w:p>
    <w:p w14:paraId="19E0CEBC">
      <w:pPr>
        <w:widowControl/>
        <w:spacing w:line="360" w:lineRule="auto"/>
        <w:ind w:firstLine="420" w:firstLineChars="200"/>
        <w:jc w:val="left"/>
        <w:rPr>
          <w:rFonts w:ascii="宋体" w:hAnsi="宋体"/>
          <w:szCs w:val="21"/>
        </w:rPr>
      </w:pPr>
      <w:bookmarkStart w:id="23" w:name="_Hlk162280250"/>
      <w:r>
        <w:rPr>
          <w:rFonts w:hint="eastAsia" w:ascii="宋体" w:hAnsi="宋体"/>
          <w:szCs w:val="21"/>
        </w:rPr>
        <w:t>（3）为确保网上操作合法、有效和安全，请投标供应商确保在电子投标过程中能够对相关数据电文进行加密和使用电子签章，妥善保管C</w:t>
      </w:r>
      <w:r>
        <w:rPr>
          <w:rFonts w:ascii="宋体" w:hAnsi="宋体"/>
          <w:szCs w:val="21"/>
        </w:rPr>
        <w:t>A</w:t>
      </w:r>
      <w:r>
        <w:rPr>
          <w:rFonts w:hint="eastAsia" w:ascii="宋体" w:hAnsi="宋体"/>
          <w:szCs w:val="21"/>
        </w:rPr>
        <w:t>数字证书并使用有效的CA数字证书参与整个招标活动。</w:t>
      </w:r>
    </w:p>
    <w:p w14:paraId="00A4A837">
      <w:pPr>
        <w:spacing w:line="360" w:lineRule="auto"/>
        <w:ind w:firstLine="420" w:firstLineChars="200"/>
        <w:rPr>
          <w:rFonts w:ascii="宋体" w:hAnsi="宋体"/>
          <w:bCs/>
          <w:szCs w:val="21"/>
          <w:u w:val="single"/>
        </w:rPr>
      </w:pPr>
      <w:r>
        <w:rPr>
          <w:rFonts w:hint="eastAsia" w:ascii="宋体" w:hAnsi="宋体"/>
          <w:bCs/>
          <w:szCs w:val="21"/>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1D6D5B44">
      <w:pPr>
        <w:widowControl/>
        <w:spacing w:line="360" w:lineRule="auto"/>
        <w:ind w:firstLine="420" w:firstLineChars="200"/>
        <w:jc w:val="left"/>
        <w:rPr>
          <w:rFonts w:ascii="宋体" w:hAnsi="宋体"/>
          <w:szCs w:val="21"/>
        </w:rPr>
      </w:pPr>
      <w:r>
        <w:rPr>
          <w:rFonts w:hint="eastAsia" w:ascii="宋体" w:hAnsi="宋体"/>
          <w:szCs w:val="21"/>
        </w:rPr>
        <w:t>（4）开标地点：本次招标将于</w:t>
      </w:r>
      <w:r>
        <w:rPr>
          <w:rFonts w:hint="eastAsia" w:ascii="宋体" w:hAnsi="宋体"/>
          <w:szCs w:val="21"/>
          <w:u w:val="single"/>
        </w:rPr>
        <w:t>2026年</w:t>
      </w:r>
      <w:r>
        <w:rPr>
          <w:rFonts w:hint="eastAsia" w:ascii="宋体" w:hAnsi="宋体"/>
          <w:szCs w:val="21"/>
          <w:u w:val="single"/>
          <w:lang w:val="en-US" w:eastAsia="zh-CN"/>
        </w:rPr>
        <w:t>10</w:t>
      </w:r>
      <w:r>
        <w:rPr>
          <w:rFonts w:hint="eastAsia" w:ascii="宋体" w:hAnsi="宋体"/>
          <w:szCs w:val="21"/>
          <w:u w:val="single"/>
        </w:rPr>
        <w:t>月</w:t>
      </w:r>
      <w:r>
        <w:rPr>
          <w:rFonts w:hint="eastAsia" w:ascii="宋体" w:hAnsi="宋体"/>
          <w:szCs w:val="21"/>
          <w:u w:val="single"/>
          <w:lang w:val="en-US" w:eastAsia="zh-CN"/>
        </w:rPr>
        <w:t>10</w:t>
      </w:r>
      <w:r>
        <w:rPr>
          <w:rFonts w:hint="eastAsia" w:ascii="宋体" w:hAnsi="宋体"/>
          <w:szCs w:val="21"/>
          <w:u w:val="single"/>
        </w:rPr>
        <w:t>日09时30分</w:t>
      </w:r>
      <w:r>
        <w:rPr>
          <w:rFonts w:hint="eastAsia" w:ascii="宋体" w:hAnsi="宋体"/>
          <w:szCs w:val="21"/>
        </w:rPr>
        <w:t>在“广西政府采购云平台”电子开标大厅开标。</w:t>
      </w:r>
    </w:p>
    <w:bookmarkEnd w:id="23"/>
    <w:p w14:paraId="4338C79E">
      <w:pPr>
        <w:snapToGrid w:val="0"/>
        <w:spacing w:line="360" w:lineRule="auto"/>
        <w:ind w:firstLine="420" w:firstLineChars="200"/>
        <w:rPr>
          <w:rFonts w:ascii="宋体" w:hAnsi="宋体" w:cs="Cambria Math"/>
          <w:kern w:val="0"/>
          <w:szCs w:val="21"/>
        </w:rPr>
      </w:pPr>
      <w:bookmarkStart w:id="24" w:name="_Hlk162280211"/>
      <w:r>
        <w:rPr>
          <w:rFonts w:hint="eastAsia" w:ascii="宋体" w:hAnsi="宋体" w:cs="Cambria Math"/>
          <w:kern w:val="0"/>
          <w:szCs w:val="21"/>
        </w:rPr>
        <w:t>（5）CA证书在线解密：供应商投标时，需通过制作投标文件时用来加密的有效数字证书（CA认证）登录“广西政府采购云平台”电子开标大厅现场在规定时间对加密的投标文件进行解密，否则后果自负。</w:t>
      </w:r>
      <w:bookmarkEnd w:id="24"/>
    </w:p>
    <w:p w14:paraId="56CD2B8D">
      <w:pPr>
        <w:spacing w:line="360" w:lineRule="auto"/>
        <w:rPr>
          <w:rFonts w:ascii="宋体" w:hAnsi="宋体"/>
          <w:b/>
          <w:bCs/>
          <w:sz w:val="24"/>
        </w:rPr>
      </w:pPr>
      <w:bookmarkStart w:id="25" w:name="_Toc28359084"/>
      <w:bookmarkStart w:id="26" w:name="_Toc35393625"/>
      <w:bookmarkStart w:id="27" w:name="_Toc28359007"/>
      <w:bookmarkStart w:id="28" w:name="_Toc35393794"/>
      <w:r>
        <w:rPr>
          <w:rFonts w:hint="eastAsia" w:ascii="宋体" w:hAnsi="宋体"/>
          <w:b/>
          <w:bCs/>
          <w:sz w:val="24"/>
        </w:rPr>
        <w:t>五、公告期限</w:t>
      </w:r>
      <w:bookmarkEnd w:id="25"/>
      <w:bookmarkEnd w:id="26"/>
      <w:bookmarkEnd w:id="27"/>
      <w:bookmarkEnd w:id="28"/>
    </w:p>
    <w:p w14:paraId="6E447FAE">
      <w:pPr>
        <w:spacing w:line="360" w:lineRule="auto"/>
        <w:ind w:firstLine="420" w:firstLineChars="200"/>
        <w:rPr>
          <w:rFonts w:ascii="宋体" w:hAnsi="宋体" w:cs="Cambria Math"/>
          <w:kern w:val="0"/>
          <w:szCs w:val="21"/>
        </w:rPr>
      </w:pPr>
      <w:r>
        <w:rPr>
          <w:rFonts w:hint="eastAsia" w:ascii="宋体" w:hAnsi="宋体" w:cs="Cambria Math"/>
          <w:kern w:val="0"/>
          <w:szCs w:val="21"/>
        </w:rPr>
        <w:t>自本公告发布之日起5个工作日。</w:t>
      </w:r>
    </w:p>
    <w:p w14:paraId="2160A967">
      <w:pPr>
        <w:spacing w:line="360" w:lineRule="auto"/>
        <w:rPr>
          <w:rFonts w:ascii="宋体" w:hAnsi="宋体"/>
          <w:b/>
          <w:bCs/>
          <w:sz w:val="24"/>
        </w:rPr>
      </w:pPr>
      <w:bookmarkStart w:id="29" w:name="_Toc35393795"/>
      <w:bookmarkStart w:id="30" w:name="_Toc35393626"/>
      <w:r>
        <w:rPr>
          <w:rFonts w:hint="eastAsia" w:ascii="宋体" w:hAnsi="宋体"/>
          <w:b/>
          <w:bCs/>
          <w:sz w:val="24"/>
        </w:rPr>
        <w:t>六、其他补充事宜</w:t>
      </w:r>
      <w:bookmarkEnd w:id="29"/>
      <w:bookmarkEnd w:id="30"/>
    </w:p>
    <w:p w14:paraId="018BE4B1">
      <w:pPr>
        <w:spacing w:line="360" w:lineRule="auto"/>
        <w:ind w:firstLine="315" w:firstLineChars="150"/>
        <w:rPr>
          <w:rFonts w:ascii="宋体" w:hAnsi="宋体" w:cs="Cambria Math"/>
          <w:kern w:val="0"/>
          <w:szCs w:val="21"/>
        </w:rPr>
      </w:pPr>
      <w:r>
        <w:rPr>
          <w:rFonts w:hint="eastAsia" w:ascii="宋体" w:hAnsi="宋体" w:cs="Cambria Math"/>
          <w:kern w:val="0"/>
          <w:szCs w:val="21"/>
        </w:rPr>
        <w:t>1.投标保证金：本项目不收取投标保证金</w:t>
      </w:r>
    </w:p>
    <w:p w14:paraId="5D2BFEBB">
      <w:pPr>
        <w:spacing w:line="360" w:lineRule="auto"/>
        <w:ind w:firstLine="315" w:firstLineChars="150"/>
        <w:rPr>
          <w:rFonts w:ascii="宋体" w:hAnsi="宋体" w:cs="Cambria Math"/>
          <w:kern w:val="0"/>
          <w:szCs w:val="21"/>
          <w:u w:val="single"/>
        </w:rPr>
      </w:pPr>
      <w:r>
        <w:rPr>
          <w:rFonts w:hint="eastAsia" w:ascii="宋体" w:hAnsi="宋体" w:cs="Cambria Math"/>
          <w:kern w:val="0"/>
          <w:szCs w:val="21"/>
        </w:rPr>
        <w:t>2.采购意向公开链接：</w:t>
      </w:r>
      <w:bookmarkStart w:id="31" w:name="PO_3000001866_PM100"/>
    </w:p>
    <w:tbl>
      <w:tblPr>
        <w:tblStyle w:val="18"/>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4"/>
      </w:tblGrid>
      <w:tr w14:paraId="0DB3A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tcPr>
          <w:p w14:paraId="22FA8375">
            <w:pPr>
              <w:spacing w:line="360" w:lineRule="auto"/>
              <w:rPr>
                <w:rFonts w:ascii="宋体" w:hAnsi="宋体" w:cs="Cambria Math"/>
                <w:kern w:val="0"/>
                <w:szCs w:val="21"/>
                <w:u w:val="single"/>
              </w:rPr>
            </w:pPr>
            <w:r>
              <w:rPr>
                <w:rFonts w:hint="eastAsia" w:ascii="宋体" w:hAnsi="宋体" w:cs="Cambria Math"/>
                <w:kern w:val="0"/>
                <w:szCs w:val="21"/>
                <w:u w:val="single"/>
              </w:rPr>
              <w:t>https://zfcg.gxzf.gov.cn/luban/detail?parentId=66485&amp;articleId=ann_qhUnEkYScbdusCZzgTAMO9D5ndTMr3NGt5TILBJnhQo=&amp;utm=web-micro-app-back-front.860fd8.cPlanInfo.3.87991100a28d11f1b1ab1f9abc326417</w:t>
            </w:r>
          </w:p>
        </w:tc>
      </w:tr>
      <w:bookmarkEnd w:id="31"/>
    </w:tbl>
    <w:p w14:paraId="48045C82">
      <w:pPr>
        <w:spacing w:line="360" w:lineRule="auto"/>
        <w:ind w:firstLine="315" w:firstLineChars="150"/>
        <w:rPr>
          <w:rFonts w:ascii="宋体" w:hAnsi="宋体" w:cs="Cambria Math"/>
          <w:kern w:val="0"/>
          <w:szCs w:val="21"/>
        </w:rPr>
      </w:pPr>
      <w:bookmarkStart w:id="32" w:name="_Hlk37429585"/>
      <w:r>
        <w:rPr>
          <w:rFonts w:hint="eastAsia" w:ascii="宋体" w:hAnsi="宋体" w:cs="Cambria Math"/>
          <w:kern w:val="0"/>
          <w:szCs w:val="21"/>
        </w:rPr>
        <w:t>3.</w:t>
      </w:r>
      <w:bookmarkStart w:id="33" w:name="_Hlk37429595"/>
      <w:r>
        <w:rPr>
          <w:rFonts w:hint="eastAsia" w:ascii="宋体" w:hAnsi="宋体" w:cs="Cambria Math"/>
          <w:kern w:val="0"/>
          <w:szCs w:val="21"/>
        </w:rPr>
        <w:t>网上查询地址</w:t>
      </w:r>
    </w:p>
    <w:bookmarkEnd w:id="32"/>
    <w:bookmarkEnd w:id="33"/>
    <w:p w14:paraId="63A2367F">
      <w:pPr>
        <w:spacing w:line="360" w:lineRule="auto"/>
        <w:ind w:firstLine="420" w:firstLineChars="200"/>
        <w:rPr>
          <w:rFonts w:ascii="宋体" w:hAnsi="宋体" w:cs="Cambria Math"/>
          <w:kern w:val="0"/>
          <w:szCs w:val="21"/>
        </w:rPr>
      </w:pPr>
      <w:bookmarkStart w:id="34" w:name="_Hlk37429674"/>
      <w:r>
        <w:rPr>
          <w:rFonts w:hint="eastAsia" w:ascii="宋体" w:hAnsi="宋体" w:cs="Cambria Math"/>
          <w:kern w:val="0"/>
          <w:szCs w:val="21"/>
        </w:rPr>
        <w:t>http://www.ccgp.gov.cn (中国政府采购网),http://zfcg.gxzf.gov.cn (广西政府采购网)  http://ggzy.jgswj.gxzf.gov.cn/nnggzy/（全国公共资源交易平台（广西•南宁））。</w:t>
      </w:r>
    </w:p>
    <w:p w14:paraId="771842CA">
      <w:pPr>
        <w:spacing w:line="360" w:lineRule="auto"/>
        <w:ind w:firstLine="315" w:firstLineChars="150"/>
        <w:rPr>
          <w:rFonts w:ascii="宋体" w:hAnsi="宋体" w:cs="Cambria Math"/>
          <w:kern w:val="0"/>
          <w:szCs w:val="21"/>
        </w:rPr>
      </w:pPr>
      <w:r>
        <w:rPr>
          <w:rFonts w:hint="eastAsia" w:ascii="宋体" w:hAnsi="宋体"/>
          <w:szCs w:val="21"/>
        </w:rPr>
        <w:t>4.</w:t>
      </w:r>
      <w:r>
        <w:rPr>
          <w:rFonts w:hint="eastAsia" w:ascii="宋体" w:hAnsi="宋体" w:cs="Cambria Math"/>
          <w:kern w:val="0"/>
          <w:szCs w:val="21"/>
        </w:rPr>
        <w:t>本项目需要落实的政府采购政策：</w:t>
      </w:r>
      <w:bookmarkStart w:id="35" w:name="PO_3000001866_PM023_1"/>
    </w:p>
    <w:bookmarkEnd w:id="35"/>
    <w:p w14:paraId="7ADD1998">
      <w:pPr>
        <w:spacing w:line="360" w:lineRule="auto"/>
        <w:ind w:firstLine="315" w:firstLineChars="150"/>
        <w:rPr>
          <w:rFonts w:ascii="宋体" w:hAnsi="宋体" w:cs="Cambria Math"/>
          <w:kern w:val="0"/>
          <w:szCs w:val="21"/>
        </w:rPr>
      </w:pPr>
      <w:r>
        <w:rPr>
          <w:rFonts w:hint="eastAsia" w:ascii="宋体" w:hAnsi="宋体" w:cs="Cambria Math"/>
          <w:kern w:val="0"/>
          <w:szCs w:val="21"/>
        </w:rPr>
        <w:t>（1）政府采购促进中小企业发展。</w:t>
      </w:r>
    </w:p>
    <w:p w14:paraId="1DE307A8">
      <w:pPr>
        <w:spacing w:line="360" w:lineRule="auto"/>
        <w:ind w:firstLine="315" w:firstLineChars="150"/>
        <w:rPr>
          <w:rFonts w:ascii="宋体" w:hAnsi="宋体" w:cs="Cambria Math"/>
          <w:kern w:val="0"/>
          <w:szCs w:val="21"/>
        </w:rPr>
      </w:pPr>
      <w:r>
        <w:rPr>
          <w:rFonts w:hint="eastAsia" w:ascii="宋体" w:hAnsi="宋体" w:cs="Cambria Math"/>
          <w:kern w:val="0"/>
          <w:szCs w:val="21"/>
        </w:rPr>
        <w:t>（2）政府采购促进残疾人就业政策。</w:t>
      </w:r>
    </w:p>
    <w:p w14:paraId="2D1194A9">
      <w:pPr>
        <w:spacing w:line="360" w:lineRule="auto"/>
        <w:ind w:firstLine="315" w:firstLineChars="150"/>
        <w:rPr>
          <w:rFonts w:ascii="宋体" w:hAnsi="宋体" w:cs="Cambria Math"/>
          <w:kern w:val="0"/>
          <w:szCs w:val="21"/>
        </w:rPr>
      </w:pPr>
      <w:r>
        <w:rPr>
          <w:rFonts w:hint="eastAsia" w:ascii="宋体" w:hAnsi="宋体" w:cs="Cambria Math"/>
          <w:kern w:val="0"/>
          <w:szCs w:val="21"/>
        </w:rPr>
        <w:t>（3）政府采购支持监狱企业发展。</w:t>
      </w:r>
    </w:p>
    <w:bookmarkEnd w:id="34"/>
    <w:p w14:paraId="45E64BBC">
      <w:pPr>
        <w:spacing w:line="360" w:lineRule="auto"/>
        <w:ind w:firstLine="315" w:firstLineChars="150"/>
        <w:rPr>
          <w:rFonts w:ascii="宋体" w:hAnsi="宋体" w:cs="Cambria Math"/>
          <w:kern w:val="0"/>
          <w:szCs w:val="21"/>
        </w:rPr>
      </w:pPr>
      <w:r>
        <w:rPr>
          <w:rFonts w:hint="eastAsia" w:ascii="宋体" w:hAnsi="宋体" w:cs="Cambria Math"/>
          <w:kern w:val="0"/>
          <w:szCs w:val="21"/>
        </w:rPr>
        <w:t>（4）扶持不发达地区和少数民族地区政策。</w:t>
      </w:r>
    </w:p>
    <w:p w14:paraId="4C83211F">
      <w:pPr>
        <w:spacing w:line="360" w:lineRule="auto"/>
        <w:ind w:firstLine="315" w:firstLineChars="150"/>
        <w:rPr>
          <w:rFonts w:ascii="宋体" w:hAnsi="宋体" w:cs="Cambria Math"/>
          <w:kern w:val="0"/>
          <w:szCs w:val="21"/>
        </w:rPr>
      </w:pPr>
      <w:r>
        <w:rPr>
          <w:rFonts w:hint="eastAsia" w:ascii="宋体" w:hAnsi="宋体" w:cs="Cambria Math"/>
          <w:kern w:val="0"/>
          <w:szCs w:val="21"/>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6BDE8010">
      <w:pPr>
        <w:spacing w:line="360" w:lineRule="auto"/>
        <w:ind w:firstLine="420" w:firstLineChars="200"/>
        <w:rPr>
          <w:rFonts w:ascii="宋体" w:hAnsi="宋体" w:cs="Cambria Math"/>
          <w:kern w:val="0"/>
          <w:szCs w:val="21"/>
        </w:rPr>
      </w:pPr>
      <w:r>
        <w:rPr>
          <w:rFonts w:hint="eastAsia" w:ascii="宋体" w:hAnsi="宋体" w:cs="Cambria Math"/>
          <w:kern w:val="0"/>
          <w:szCs w:val="21"/>
        </w:rPr>
        <w:t>6. 若对项目采购电子交易系统操作有疑问，可登录“广西政府采购云平台”（https://www.gcy.zfcg.gxzf.gov.cn/），点击右侧咨询小采，获取采小蜜智能服务管家帮助，或拨打广西政府采购云平台服务热线95763获取热线服务帮助。</w:t>
      </w:r>
    </w:p>
    <w:p w14:paraId="18EF5AE3">
      <w:pPr>
        <w:spacing w:line="360" w:lineRule="auto"/>
        <w:rPr>
          <w:rFonts w:ascii="宋体" w:hAnsi="宋体"/>
          <w:b/>
          <w:bCs/>
          <w:sz w:val="24"/>
        </w:rPr>
      </w:pPr>
      <w:bookmarkStart w:id="36" w:name="_Toc28359085"/>
      <w:bookmarkStart w:id="37" w:name="_Toc28359008"/>
      <w:bookmarkStart w:id="38" w:name="_Toc35393627"/>
      <w:bookmarkStart w:id="39" w:name="_Toc35393796"/>
      <w:r>
        <w:rPr>
          <w:rFonts w:hint="eastAsia" w:ascii="宋体" w:hAnsi="宋体"/>
          <w:b/>
          <w:bCs/>
          <w:sz w:val="24"/>
        </w:rPr>
        <w:t>七、对本次招标提出询问，请按以下方式联系。</w:t>
      </w:r>
      <w:bookmarkEnd w:id="36"/>
      <w:bookmarkEnd w:id="37"/>
      <w:bookmarkEnd w:id="38"/>
      <w:bookmarkEnd w:id="39"/>
    </w:p>
    <w:p w14:paraId="400B09E8">
      <w:pPr>
        <w:spacing w:line="360" w:lineRule="auto"/>
        <w:jc w:val="left"/>
        <w:rPr>
          <w:rFonts w:ascii="宋体" w:hAnsi="宋体" w:cs="Cambria Math"/>
          <w:szCs w:val="21"/>
        </w:rPr>
      </w:pPr>
      <w:r>
        <w:rPr>
          <w:rFonts w:hint="eastAsia" w:ascii="宋体" w:hAnsi="宋体" w:cs="Cambria Math"/>
          <w:szCs w:val="21"/>
        </w:rPr>
        <w:t>　　1.采购人信息</w:t>
      </w:r>
    </w:p>
    <w:p w14:paraId="1E6FC467">
      <w:pPr>
        <w:spacing w:line="360" w:lineRule="auto"/>
        <w:ind w:firstLine="424" w:firstLineChars="202"/>
        <w:jc w:val="left"/>
        <w:rPr>
          <w:rFonts w:ascii="宋体" w:hAnsi="宋体" w:cs="Cambria Math"/>
          <w:szCs w:val="21"/>
        </w:rPr>
      </w:pPr>
      <w:r>
        <w:rPr>
          <w:rFonts w:hint="eastAsia" w:ascii="宋体" w:hAnsi="宋体" w:cs="Cambria Math"/>
          <w:szCs w:val="21"/>
        </w:rPr>
        <w:t>名称：南宁市不动产登记中心</w:t>
      </w:r>
    </w:p>
    <w:p w14:paraId="7C2EC9E8">
      <w:pPr>
        <w:spacing w:line="360" w:lineRule="auto"/>
        <w:ind w:firstLine="424" w:firstLineChars="202"/>
        <w:jc w:val="left"/>
        <w:rPr>
          <w:rFonts w:ascii="宋体" w:hAnsi="宋体" w:cs="Cambria Math"/>
          <w:szCs w:val="21"/>
        </w:rPr>
      </w:pPr>
      <w:r>
        <w:rPr>
          <w:rFonts w:hint="eastAsia" w:ascii="宋体" w:hAnsi="宋体" w:cs="Cambria Math"/>
          <w:szCs w:val="21"/>
        </w:rPr>
        <w:t>地址：南宁市玉洞大道33号南宁市民中心B座6楼</w:t>
      </w:r>
    </w:p>
    <w:p w14:paraId="11F7C948">
      <w:pPr>
        <w:spacing w:line="360" w:lineRule="auto"/>
        <w:ind w:firstLine="424" w:firstLineChars="202"/>
        <w:jc w:val="left"/>
        <w:rPr>
          <w:rFonts w:ascii="宋体" w:hAnsi="宋体" w:cs="Cambria Math"/>
          <w:szCs w:val="21"/>
        </w:rPr>
      </w:pPr>
      <w:r>
        <w:rPr>
          <w:rFonts w:hint="eastAsia" w:ascii="宋体" w:hAnsi="宋体" w:cs="Cambria Math"/>
          <w:szCs w:val="21"/>
        </w:rPr>
        <w:t>联系人及联系方式：王继冕  0771-4306675</w:t>
      </w:r>
    </w:p>
    <w:p w14:paraId="3028A781">
      <w:pPr>
        <w:spacing w:line="360" w:lineRule="auto"/>
        <w:ind w:firstLine="424" w:firstLineChars="202"/>
        <w:jc w:val="left"/>
        <w:rPr>
          <w:rFonts w:ascii="宋体" w:hAnsi="宋体" w:cs="Cambria Math"/>
          <w:szCs w:val="21"/>
        </w:rPr>
      </w:pPr>
      <w:r>
        <w:rPr>
          <w:rFonts w:hint="eastAsia" w:ascii="宋体" w:hAnsi="宋体" w:cs="Cambria Math"/>
          <w:szCs w:val="21"/>
        </w:rPr>
        <w:t>2.采购代理机构信息</w:t>
      </w:r>
    </w:p>
    <w:p w14:paraId="7EA2D67C">
      <w:pPr>
        <w:spacing w:line="360" w:lineRule="auto"/>
        <w:ind w:firstLine="424" w:firstLineChars="202"/>
        <w:jc w:val="left"/>
        <w:rPr>
          <w:rFonts w:ascii="宋体" w:hAnsi="宋体" w:cs="Cambria Math"/>
          <w:szCs w:val="21"/>
        </w:rPr>
      </w:pPr>
      <w:r>
        <w:rPr>
          <w:rFonts w:hint="eastAsia" w:ascii="宋体" w:hAnsi="宋体" w:cs="Cambria Math"/>
          <w:szCs w:val="21"/>
        </w:rPr>
        <w:t>名称：广西国建项目管理有限公司</w:t>
      </w:r>
    </w:p>
    <w:p w14:paraId="7614341C">
      <w:pPr>
        <w:spacing w:line="360" w:lineRule="auto"/>
        <w:ind w:firstLine="424" w:firstLineChars="202"/>
        <w:jc w:val="left"/>
        <w:rPr>
          <w:rFonts w:ascii="宋体" w:hAnsi="宋体" w:cs="Cambria Math"/>
          <w:szCs w:val="21"/>
        </w:rPr>
      </w:pPr>
      <w:r>
        <w:rPr>
          <w:rFonts w:hint="eastAsia" w:ascii="宋体" w:hAnsi="宋体" w:cs="Cambria Math"/>
          <w:szCs w:val="21"/>
        </w:rPr>
        <w:t>地址：广西南宁市白沙大道53号松宇时代17楼</w:t>
      </w:r>
    </w:p>
    <w:p w14:paraId="23B242FA">
      <w:pPr>
        <w:spacing w:line="360" w:lineRule="auto"/>
        <w:ind w:firstLine="424" w:firstLineChars="202"/>
        <w:jc w:val="left"/>
        <w:rPr>
          <w:rFonts w:ascii="宋体" w:hAnsi="宋体"/>
          <w:szCs w:val="21"/>
        </w:rPr>
      </w:pPr>
      <w:r>
        <w:rPr>
          <w:rFonts w:hint="eastAsia" w:ascii="宋体" w:hAnsi="宋体"/>
          <w:szCs w:val="21"/>
        </w:rPr>
        <w:t>联系电话：</w:t>
      </w:r>
      <w:bookmarkStart w:id="40" w:name="PO_3000001866_PM033"/>
      <w:r>
        <w:rPr>
          <w:rFonts w:hint="eastAsia" w:ascii="宋体" w:hAnsi="宋体"/>
          <w:szCs w:val="21"/>
        </w:rPr>
        <w:t>0771-</w:t>
      </w:r>
      <w:bookmarkEnd w:id="40"/>
      <w:r>
        <w:rPr>
          <w:rFonts w:hint="eastAsia" w:ascii="宋体" w:hAnsi="宋体"/>
          <w:szCs w:val="21"/>
        </w:rPr>
        <w:t xml:space="preserve">4915533         </w:t>
      </w:r>
    </w:p>
    <w:p w14:paraId="16ADCD8B">
      <w:pPr>
        <w:spacing w:line="360" w:lineRule="auto"/>
        <w:ind w:firstLine="420" w:firstLineChars="200"/>
        <w:rPr>
          <w:rFonts w:ascii="宋体" w:hAnsi="宋体"/>
          <w:szCs w:val="21"/>
        </w:rPr>
      </w:pPr>
      <w:r>
        <w:rPr>
          <w:rFonts w:hint="eastAsia" w:ascii="宋体" w:hAnsi="宋体"/>
          <w:szCs w:val="21"/>
        </w:rPr>
        <w:t>3.项目联系方式</w:t>
      </w:r>
    </w:p>
    <w:p w14:paraId="42008770">
      <w:pPr>
        <w:spacing w:line="360" w:lineRule="auto"/>
        <w:ind w:firstLine="420" w:firstLineChars="200"/>
        <w:rPr>
          <w:rFonts w:ascii="宋体" w:hAnsi="宋体"/>
          <w:szCs w:val="21"/>
        </w:rPr>
      </w:pPr>
      <w:r>
        <w:rPr>
          <w:rFonts w:hint="eastAsia" w:ascii="宋体" w:hAnsi="宋体"/>
          <w:szCs w:val="21"/>
        </w:rPr>
        <w:t>项目联系人：巫春丽</w:t>
      </w:r>
    </w:p>
    <w:p w14:paraId="12641399">
      <w:pPr>
        <w:spacing w:line="360" w:lineRule="auto"/>
        <w:ind w:firstLine="420" w:firstLineChars="200"/>
        <w:rPr>
          <w:rFonts w:ascii="宋体" w:hAnsi="宋体"/>
          <w:szCs w:val="21"/>
        </w:rPr>
      </w:pPr>
      <w:r>
        <w:rPr>
          <w:rFonts w:hint="eastAsia" w:ascii="宋体" w:hAnsi="宋体"/>
          <w:szCs w:val="21"/>
        </w:rPr>
        <w:t>电    话： 0771-4915533</w:t>
      </w:r>
    </w:p>
    <w:p w14:paraId="67095DD3">
      <w:pPr>
        <w:rPr>
          <w:rFonts w:ascii="宋体" w:hAnsi="宋体"/>
          <w:szCs w:val="21"/>
        </w:rPr>
      </w:pPr>
    </w:p>
    <w:p w14:paraId="121A555A">
      <w:pPr>
        <w:pStyle w:val="7"/>
        <w:spacing w:line="360" w:lineRule="auto"/>
        <w:ind w:firstLine="420" w:firstLineChars="200"/>
        <w:rPr>
          <w:rFonts w:ascii="宋体" w:hAnsi="宋体"/>
          <w:szCs w:val="21"/>
        </w:rPr>
      </w:pPr>
    </w:p>
    <w:p w14:paraId="1C60BBD4">
      <w:pPr>
        <w:spacing w:line="360" w:lineRule="auto"/>
        <w:rPr>
          <w:rFonts w:ascii="宋体" w:hAnsi="宋体"/>
          <w:szCs w:val="21"/>
        </w:rPr>
      </w:pPr>
    </w:p>
    <w:p w14:paraId="60A58924">
      <w:pPr>
        <w:tabs>
          <w:tab w:val="right" w:pos="9592"/>
        </w:tabs>
        <w:spacing w:line="360" w:lineRule="exact"/>
        <w:ind w:right="46"/>
        <w:rPr>
          <w:rFonts w:ascii="宋体" w:hAnsi="宋体"/>
        </w:rPr>
      </w:pPr>
      <w:bookmarkStart w:id="41" w:name="_Toc532545042"/>
      <w:r>
        <w:rPr>
          <w:rFonts w:ascii="宋体" w:hAnsi="宋体"/>
        </w:rPr>
        <w:tab/>
      </w:r>
      <w:r>
        <w:rPr>
          <w:rFonts w:hint="eastAsia" w:ascii="宋体" w:hAnsi="宋体"/>
        </w:rPr>
        <w:t>广西国建项目管理有限公司</w:t>
      </w:r>
    </w:p>
    <w:p w14:paraId="2D6EAAA8">
      <w:pPr>
        <w:widowControl/>
        <w:spacing w:line="360" w:lineRule="auto"/>
        <w:jc w:val="right"/>
        <w:rPr>
          <w:rFonts w:ascii="宋体" w:hAnsi="宋体" w:cs="Cambria Math"/>
          <w:sz w:val="24"/>
          <w:lang w:val="zh-CN"/>
        </w:rPr>
        <w:sectPr>
          <w:footerReference r:id="rId3" w:type="default"/>
          <w:pgSz w:w="11906" w:h="16838"/>
          <w:pgMar w:top="1134" w:right="1134" w:bottom="1134" w:left="1134" w:header="720" w:footer="720" w:gutter="0"/>
          <w:pgNumType w:start="1"/>
          <w:cols w:space="720" w:num="1"/>
          <w:docGrid w:type="lines" w:linePitch="331" w:charSpace="0"/>
        </w:sectPr>
      </w:pPr>
      <w:r>
        <w:rPr>
          <w:rFonts w:hint="eastAsia" w:ascii="宋体" w:hAnsi="宋体"/>
          <w:szCs w:val="21"/>
        </w:rPr>
        <w:t>2026年</w:t>
      </w:r>
      <w:r>
        <w:rPr>
          <w:rFonts w:hint="eastAsia" w:ascii="宋体" w:hAnsi="宋体"/>
          <w:szCs w:val="21"/>
          <w:lang w:val="en-US" w:eastAsia="zh-CN"/>
        </w:rPr>
        <w:t>9</w:t>
      </w:r>
      <w:r>
        <w:rPr>
          <w:rFonts w:hint="eastAsia" w:ascii="宋体" w:hAnsi="宋体"/>
          <w:szCs w:val="21"/>
        </w:rPr>
        <w:t>月</w:t>
      </w:r>
      <w:r>
        <w:rPr>
          <w:rFonts w:hint="eastAsia" w:ascii="宋体" w:hAnsi="宋体"/>
          <w:szCs w:val="21"/>
          <w:lang w:val="en-US" w:eastAsia="zh-CN"/>
        </w:rPr>
        <w:t>15</w:t>
      </w:r>
      <w:r>
        <w:rPr>
          <w:rFonts w:hint="eastAsia" w:ascii="宋体" w:hAnsi="宋体"/>
          <w:szCs w:val="21"/>
        </w:rPr>
        <w:t>日</w:t>
      </w:r>
    </w:p>
    <w:p w14:paraId="3A14B9E4">
      <w:pPr>
        <w:pStyle w:val="11"/>
        <w:jc w:val="center"/>
        <w:outlineLvl w:val="0"/>
        <w:rPr>
          <w:rFonts w:ascii="宋体" w:hAnsi="宋体"/>
          <w:b/>
          <w:sz w:val="36"/>
        </w:rPr>
      </w:pPr>
      <w:bookmarkStart w:id="42" w:name="_Toc22471"/>
      <w:r>
        <w:rPr>
          <w:rFonts w:hint="eastAsia" w:ascii="宋体" w:hAnsi="宋体"/>
          <w:b/>
          <w:sz w:val="36"/>
        </w:rPr>
        <w:t>第二章</w:t>
      </w:r>
      <w:r>
        <w:rPr>
          <w:rFonts w:ascii="宋体" w:hAnsi="宋体"/>
          <w:b/>
          <w:sz w:val="36"/>
        </w:rPr>
        <w:t xml:space="preserve">  </w:t>
      </w:r>
      <w:bookmarkEnd w:id="41"/>
      <w:r>
        <w:rPr>
          <w:rFonts w:hint="eastAsia" w:ascii="宋体" w:hAnsi="宋体"/>
          <w:b/>
          <w:sz w:val="36"/>
        </w:rPr>
        <w:t>采购需求</w:t>
      </w:r>
      <w:bookmarkEnd w:id="42"/>
    </w:p>
    <w:p w14:paraId="3E3C40F6">
      <w:pPr>
        <w:adjustRightInd w:val="0"/>
        <w:spacing w:line="340" w:lineRule="exact"/>
        <w:rPr>
          <w:rFonts w:ascii="宋体" w:hAnsi="宋体"/>
          <w:b/>
          <w:szCs w:val="21"/>
        </w:rPr>
      </w:pPr>
      <w:bookmarkStart w:id="43" w:name="PO_TDCUS_ITEM_PB_REQ_FILE_1_1"/>
    </w:p>
    <w:p w14:paraId="7461EA47">
      <w:pPr>
        <w:adjustRightInd w:val="0"/>
        <w:spacing w:line="340" w:lineRule="exact"/>
        <w:rPr>
          <w:rFonts w:ascii="宋体" w:hAnsi="宋体"/>
          <w:b/>
          <w:szCs w:val="21"/>
        </w:rPr>
      </w:pPr>
      <w:r>
        <w:rPr>
          <w:rFonts w:hint="eastAsia" w:ascii="宋体" w:hAnsi="宋体"/>
          <w:b/>
          <w:szCs w:val="21"/>
        </w:rPr>
        <w:t>说明：</w:t>
      </w:r>
    </w:p>
    <w:p w14:paraId="50739014">
      <w:pPr>
        <w:spacing w:line="360" w:lineRule="auto"/>
        <w:ind w:firstLine="420" w:firstLineChars="200"/>
        <w:jc w:val="left"/>
        <w:rPr>
          <w:rFonts w:ascii="宋体" w:hAnsi="宋体"/>
        </w:rPr>
      </w:pPr>
      <w:r>
        <w:rPr>
          <w:rFonts w:hint="eastAsia" w:ascii="宋体" w:hAnsi="宋体"/>
        </w:rPr>
        <w:t>1. 为落实政府采购政策需满足的要求</w:t>
      </w:r>
    </w:p>
    <w:p w14:paraId="0248A514">
      <w:pPr>
        <w:spacing w:line="360" w:lineRule="auto"/>
        <w:ind w:firstLine="420" w:firstLineChars="200"/>
        <w:jc w:val="left"/>
        <w:rPr>
          <w:rFonts w:ascii="宋体" w:hAnsi="宋体" w:cs="Cambria Math"/>
          <w:szCs w:val="21"/>
        </w:rPr>
      </w:pPr>
      <w:r>
        <w:rPr>
          <w:rFonts w:hint="eastAsia" w:ascii="宋体" w:hAnsi="宋体" w:cs="Cambria Math"/>
          <w:szCs w:val="21"/>
        </w:rPr>
        <w:t>（1）本招标文件所称中小企业必须符合《政府采购促进中小企业发展管理办法》（财库〔2020〕46号）的规定。</w:t>
      </w:r>
    </w:p>
    <w:p w14:paraId="3D5D8C6E">
      <w:pPr>
        <w:spacing w:line="360" w:lineRule="auto"/>
        <w:ind w:firstLine="424" w:firstLineChars="202"/>
        <w:jc w:val="left"/>
        <w:rPr>
          <w:rFonts w:ascii="宋体" w:hAnsi="宋体" w:cs="Cambria Math"/>
          <w:szCs w:val="21"/>
        </w:rPr>
      </w:pPr>
      <w:r>
        <w:rPr>
          <w:rFonts w:hint="eastAsia" w:ascii="宋体" w:hAnsi="宋体" w:cs="Cambria Math"/>
          <w:szCs w:val="21"/>
        </w:rPr>
        <w:t>（2）服务项目中伴随货物的，根据《财政部 发展改革委 生态环境部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复印件（加盖投标人电子公章），否则投标文件作无效处理。如本项目包含的货物属于品目清单内非标注“★”的产品时，应优先采购，具体详见“第四章 评标方法及评标标准”。</w:t>
      </w:r>
    </w:p>
    <w:p w14:paraId="608750B8">
      <w:pPr>
        <w:spacing w:line="360" w:lineRule="auto"/>
        <w:ind w:firstLine="424" w:firstLineChars="202"/>
        <w:jc w:val="left"/>
        <w:rPr>
          <w:rFonts w:ascii="宋体" w:hAnsi="宋体" w:cs="Cambria Math"/>
          <w:b/>
          <w:szCs w:val="21"/>
        </w:rPr>
      </w:pPr>
      <w:r>
        <w:rPr>
          <w:rFonts w:hint="eastAsia" w:ascii="宋体" w:hAnsi="宋体" w:cs="Cambria Math"/>
          <w:szCs w:val="21"/>
        </w:rPr>
        <w:t>（3）</w:t>
      </w:r>
      <w:r>
        <w:rPr>
          <w:rFonts w:hint="eastAsia" w:ascii="宋体" w:hAnsi="宋体" w:cs="Cambria Math"/>
          <w:b/>
          <w:szCs w:val="21"/>
        </w:rPr>
        <w:t>服务项目中伴随的货物包含列入《网络关键设备和网络安全专用产品目录》的网络安全专用产品，应当按照《信息安全技术网络安全专用产品安全技术要求》等相关国家标准的强制性要求，提供具备资格的机构安全认证合格或者安全检测证明材料（加盖投标人电子公章），否则投标文件作无效处理。</w:t>
      </w:r>
    </w:p>
    <w:p w14:paraId="47469B4C">
      <w:pPr>
        <w:spacing w:line="360" w:lineRule="auto"/>
        <w:ind w:firstLine="426" w:firstLineChars="202"/>
        <w:jc w:val="left"/>
        <w:rPr>
          <w:rFonts w:ascii="宋体" w:hAnsi="宋体" w:cs="Cambria Math"/>
          <w:b/>
          <w:bCs/>
          <w:szCs w:val="21"/>
        </w:rPr>
      </w:pPr>
      <w:r>
        <w:rPr>
          <w:rFonts w:hint="eastAsia" w:ascii="宋体" w:hAnsi="宋体" w:cs="Cambria Math"/>
          <w:b/>
          <w:bCs/>
          <w:szCs w:val="21"/>
        </w:rPr>
        <w:t>2.“实质性要求”是指招标文件中已经指明不满足则投标无效的条款，或者不能负偏离的条款，或者采购需求中带“▲”的条款。</w:t>
      </w:r>
    </w:p>
    <w:p w14:paraId="53A2A256">
      <w:pPr>
        <w:spacing w:line="360" w:lineRule="auto"/>
        <w:ind w:firstLine="424" w:firstLineChars="202"/>
        <w:jc w:val="left"/>
        <w:rPr>
          <w:rFonts w:ascii="宋体" w:hAnsi="宋体"/>
        </w:rPr>
      </w:pPr>
      <w:r>
        <w:rPr>
          <w:rFonts w:hint="eastAsia" w:ascii="宋体" w:hAnsi="宋体" w:cs="Cambria Math"/>
          <w:szCs w:val="21"/>
        </w:rPr>
        <w:t>3.</w:t>
      </w:r>
      <w:r>
        <w:rPr>
          <w:rFonts w:hint="eastAsia" w:ascii="宋体" w:hAnsi="宋体"/>
        </w:rPr>
        <w:t>如投标人投标</w:t>
      </w:r>
      <w:r>
        <w:rPr>
          <w:rFonts w:ascii="宋体" w:hAnsi="宋体"/>
        </w:rPr>
        <w:t>产品</w:t>
      </w:r>
      <w:r>
        <w:rPr>
          <w:rFonts w:hint="eastAsia" w:ascii="宋体" w:hAnsi="宋体"/>
        </w:rPr>
        <w:t>存在</w:t>
      </w:r>
      <w:r>
        <w:rPr>
          <w:rFonts w:ascii="宋体" w:hAnsi="宋体"/>
        </w:rPr>
        <w:t>侵犯</w:t>
      </w:r>
      <w:r>
        <w:rPr>
          <w:rFonts w:hint="eastAsia" w:ascii="宋体" w:hAnsi="宋体"/>
        </w:rPr>
        <w:t>他人的知识产权或者专利成果行为的，应</w:t>
      </w:r>
      <w:r>
        <w:rPr>
          <w:rFonts w:ascii="宋体" w:hAnsi="宋体"/>
        </w:rPr>
        <w:t>承担相应法律责任</w:t>
      </w:r>
      <w:r>
        <w:rPr>
          <w:rFonts w:hint="eastAsia" w:ascii="宋体" w:hAnsi="宋体"/>
        </w:rPr>
        <w:t>。</w:t>
      </w:r>
    </w:p>
    <w:p w14:paraId="109D934E">
      <w:pPr>
        <w:spacing w:line="360" w:lineRule="auto"/>
        <w:ind w:firstLine="424" w:firstLineChars="202"/>
        <w:jc w:val="left"/>
        <w:rPr>
          <w:rFonts w:ascii="宋体" w:hAnsi="宋体"/>
        </w:rPr>
      </w:pPr>
      <w:r>
        <w:rPr>
          <w:rFonts w:hint="eastAsia" w:ascii="宋体" w:hAnsi="宋体"/>
        </w:rPr>
        <w:t>4. 不需要投标人对采购需求响应为具体数值的，此采购需求的数值后将以◆号标注。</w:t>
      </w:r>
    </w:p>
    <w:bookmarkEnd w:id="43"/>
    <w:tbl>
      <w:tblPr>
        <w:tblStyle w:val="18"/>
        <w:tblW w:w="96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436"/>
        <w:gridCol w:w="5943"/>
        <w:gridCol w:w="19"/>
        <w:gridCol w:w="1298"/>
      </w:tblGrid>
      <w:tr w14:paraId="4838D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534" w:type="dxa"/>
            <w:vAlign w:val="center"/>
          </w:tcPr>
          <w:p w14:paraId="7CFAA01B">
            <w:pPr>
              <w:spacing w:line="440" w:lineRule="exact"/>
              <w:rPr>
                <w:rFonts w:ascii="宋体" w:hAnsi="宋体"/>
                <w:color w:val="000000"/>
                <w:szCs w:val="21"/>
              </w:rPr>
            </w:pPr>
            <w:r>
              <w:rPr>
                <w:rFonts w:hint="eastAsia" w:ascii="宋体" w:hAnsi="宋体"/>
                <w:color w:val="000000"/>
                <w:szCs w:val="21"/>
              </w:rPr>
              <w:t>序号</w:t>
            </w:r>
          </w:p>
        </w:tc>
        <w:tc>
          <w:tcPr>
            <w:tcW w:w="1417" w:type="dxa"/>
            <w:vAlign w:val="center"/>
          </w:tcPr>
          <w:p w14:paraId="6BBEAA9A">
            <w:pPr>
              <w:spacing w:line="440" w:lineRule="exact"/>
              <w:jc w:val="center"/>
              <w:rPr>
                <w:rFonts w:ascii="宋体" w:hAnsi="宋体"/>
                <w:color w:val="000000"/>
                <w:szCs w:val="21"/>
              </w:rPr>
            </w:pPr>
            <w:r>
              <w:rPr>
                <w:rFonts w:hint="eastAsia" w:ascii="宋体" w:hAnsi="宋体"/>
                <w:color w:val="000000"/>
                <w:szCs w:val="21"/>
              </w:rPr>
              <w:t>标的名称</w:t>
            </w:r>
          </w:p>
        </w:tc>
        <w:tc>
          <w:tcPr>
            <w:tcW w:w="436" w:type="dxa"/>
            <w:vAlign w:val="center"/>
          </w:tcPr>
          <w:p w14:paraId="02B1B2D0">
            <w:pPr>
              <w:spacing w:line="440" w:lineRule="exact"/>
              <w:rPr>
                <w:rFonts w:ascii="宋体" w:hAnsi="宋体"/>
                <w:color w:val="000000"/>
                <w:szCs w:val="21"/>
              </w:rPr>
            </w:pPr>
            <w:r>
              <w:rPr>
                <w:rFonts w:hint="eastAsia" w:ascii="宋体" w:hAnsi="宋体"/>
                <w:color w:val="000000"/>
                <w:szCs w:val="21"/>
              </w:rPr>
              <w:t>数量</w:t>
            </w:r>
          </w:p>
        </w:tc>
        <w:tc>
          <w:tcPr>
            <w:tcW w:w="5943" w:type="dxa"/>
            <w:vAlign w:val="center"/>
          </w:tcPr>
          <w:p w14:paraId="149EBF78">
            <w:pPr>
              <w:spacing w:line="440" w:lineRule="exact"/>
              <w:ind w:firstLine="640"/>
              <w:jc w:val="center"/>
              <w:rPr>
                <w:rFonts w:ascii="宋体" w:hAnsi="宋体"/>
                <w:color w:val="000000"/>
                <w:szCs w:val="21"/>
              </w:rPr>
            </w:pPr>
            <w:r>
              <w:rPr>
                <w:rFonts w:hint="eastAsia" w:ascii="宋体" w:hAnsi="宋体"/>
                <w:color w:val="000000"/>
                <w:szCs w:val="21"/>
              </w:rPr>
              <w:t>服务内容及要求</w:t>
            </w:r>
          </w:p>
        </w:tc>
        <w:tc>
          <w:tcPr>
            <w:tcW w:w="1317" w:type="dxa"/>
            <w:gridSpan w:val="2"/>
            <w:vAlign w:val="center"/>
          </w:tcPr>
          <w:p w14:paraId="03EC1CC7">
            <w:pPr>
              <w:spacing w:line="440" w:lineRule="exact"/>
              <w:rPr>
                <w:rFonts w:ascii="宋体" w:hAnsi="宋体"/>
                <w:color w:val="000000"/>
                <w:szCs w:val="21"/>
              </w:rPr>
            </w:pPr>
            <w:r>
              <w:rPr>
                <w:rFonts w:hint="eastAsia" w:ascii="宋体" w:hAnsi="宋体"/>
                <w:color w:val="000000"/>
                <w:szCs w:val="21"/>
              </w:rPr>
              <w:t>分项预算合价（元）</w:t>
            </w:r>
          </w:p>
        </w:tc>
      </w:tr>
      <w:tr w14:paraId="1C753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534" w:type="dxa"/>
            <w:vAlign w:val="center"/>
          </w:tcPr>
          <w:p w14:paraId="1578DFEB">
            <w:pPr>
              <w:spacing w:line="440" w:lineRule="exact"/>
              <w:ind w:firstLine="210" w:firstLineChars="100"/>
              <w:rPr>
                <w:rFonts w:ascii="宋体" w:hAnsi="宋体"/>
                <w:color w:val="000000"/>
                <w:szCs w:val="21"/>
              </w:rPr>
            </w:pPr>
            <w:r>
              <w:rPr>
                <w:rFonts w:hint="eastAsia" w:ascii="宋体" w:hAnsi="宋体"/>
                <w:color w:val="000000"/>
                <w:szCs w:val="21"/>
              </w:rPr>
              <w:t>1</w:t>
            </w:r>
          </w:p>
        </w:tc>
        <w:tc>
          <w:tcPr>
            <w:tcW w:w="1417" w:type="dxa"/>
            <w:tcBorders>
              <w:top w:val="single" w:color="auto" w:sz="4" w:space="0"/>
              <w:left w:val="single" w:color="auto" w:sz="4" w:space="0"/>
              <w:bottom w:val="single" w:color="auto" w:sz="4" w:space="0"/>
              <w:right w:val="single" w:color="auto" w:sz="4" w:space="0"/>
            </w:tcBorders>
            <w:vAlign w:val="center"/>
          </w:tcPr>
          <w:p w14:paraId="35F2F7BE">
            <w:pPr>
              <w:spacing w:line="440" w:lineRule="exact"/>
              <w:rPr>
                <w:rFonts w:ascii="宋体" w:hAnsi="宋体" w:cs="宋体"/>
                <w:color w:val="000000"/>
                <w:szCs w:val="21"/>
              </w:rPr>
            </w:pPr>
            <w:r>
              <w:rPr>
                <w:rFonts w:hint="eastAsia" w:ascii="宋体" w:hAnsi="宋体" w:cs="宋体"/>
                <w:color w:val="000000"/>
                <w:szCs w:val="21"/>
              </w:rPr>
              <w:t>南宁市不动产登记中心信息化项目运维-南宁市不动产登记短信发布平台运维</w:t>
            </w:r>
          </w:p>
        </w:tc>
        <w:tc>
          <w:tcPr>
            <w:tcW w:w="436" w:type="dxa"/>
            <w:tcBorders>
              <w:top w:val="single" w:color="auto" w:sz="4" w:space="0"/>
              <w:left w:val="single" w:color="auto" w:sz="4" w:space="0"/>
              <w:bottom w:val="single" w:color="auto" w:sz="4" w:space="0"/>
              <w:right w:val="single" w:color="auto" w:sz="4" w:space="0"/>
            </w:tcBorders>
            <w:vAlign w:val="center"/>
          </w:tcPr>
          <w:p w14:paraId="652433A3">
            <w:pPr>
              <w:spacing w:line="440" w:lineRule="exact"/>
              <w:jc w:val="center"/>
              <w:rPr>
                <w:rFonts w:ascii="宋体" w:hAnsi="宋体" w:cs="宋体"/>
                <w:color w:val="000000"/>
                <w:szCs w:val="21"/>
              </w:rPr>
            </w:pPr>
            <w:r>
              <w:rPr>
                <w:rFonts w:hint="eastAsia" w:ascii="宋体" w:hAnsi="宋体" w:cs="宋体"/>
                <w:color w:val="000000"/>
                <w:szCs w:val="21"/>
              </w:rPr>
              <w:t>1项</w:t>
            </w:r>
          </w:p>
        </w:tc>
        <w:tc>
          <w:tcPr>
            <w:tcW w:w="5943" w:type="dxa"/>
            <w:tcBorders>
              <w:top w:val="single" w:color="auto" w:sz="4" w:space="0"/>
              <w:left w:val="single" w:color="auto" w:sz="4" w:space="0"/>
              <w:bottom w:val="single" w:color="auto" w:sz="4" w:space="0"/>
              <w:right w:val="single" w:color="auto" w:sz="4" w:space="0"/>
            </w:tcBorders>
            <w:vAlign w:val="center"/>
          </w:tcPr>
          <w:p w14:paraId="40218E17">
            <w:pPr>
              <w:pStyle w:val="27"/>
              <w:spacing w:line="440" w:lineRule="exact"/>
              <w:ind w:firstLine="422"/>
              <w:jc w:val="left"/>
              <w:rPr>
                <w:rFonts w:ascii="宋体" w:hAnsi="宋体" w:cs="宋体"/>
                <w:b/>
                <w:color w:val="000000"/>
              </w:rPr>
            </w:pPr>
            <w:r>
              <w:rPr>
                <w:rFonts w:hint="eastAsia" w:ascii="宋体" w:hAnsi="宋体" w:cs="宋体"/>
                <w:b/>
                <w:color w:val="000000"/>
              </w:rPr>
              <w:t>▲一、运维范围</w:t>
            </w:r>
          </w:p>
          <w:p w14:paraId="63F1F2F8">
            <w:pPr>
              <w:pStyle w:val="27"/>
              <w:spacing w:line="440" w:lineRule="exact"/>
              <w:ind w:firstLine="420" w:firstLineChars="200"/>
              <w:jc w:val="left"/>
              <w:rPr>
                <w:rFonts w:ascii="宋体" w:hAnsi="宋体" w:cs="宋体"/>
                <w:color w:val="000000"/>
              </w:rPr>
            </w:pPr>
            <w:r>
              <w:rPr>
                <w:rFonts w:hint="eastAsia" w:ascii="宋体" w:hAnsi="宋体" w:cs="宋体"/>
                <w:color w:val="000000"/>
              </w:rPr>
              <w:t>南宁市不动产登记短信发布平台</w:t>
            </w:r>
          </w:p>
          <w:p w14:paraId="121929EE">
            <w:pPr>
              <w:pStyle w:val="27"/>
              <w:spacing w:line="440" w:lineRule="exact"/>
              <w:ind w:firstLine="422"/>
              <w:jc w:val="left"/>
              <w:rPr>
                <w:rFonts w:ascii="宋体" w:hAnsi="宋体" w:cs="宋体"/>
                <w:b/>
                <w:color w:val="000000"/>
              </w:rPr>
            </w:pPr>
            <w:r>
              <w:rPr>
                <w:rFonts w:hint="eastAsia" w:ascii="宋体" w:hAnsi="宋体" w:cs="宋体"/>
                <w:b/>
                <w:color w:val="000000"/>
              </w:rPr>
              <w:t>▲二、常态性技术支持</w:t>
            </w:r>
          </w:p>
          <w:p w14:paraId="4B606DA1">
            <w:pPr>
              <w:pStyle w:val="27"/>
              <w:spacing w:line="440" w:lineRule="exact"/>
              <w:ind w:firstLine="420" w:firstLineChars="200"/>
              <w:jc w:val="left"/>
              <w:rPr>
                <w:rFonts w:ascii="宋体" w:hAnsi="宋体" w:cs="宋体"/>
                <w:color w:val="000000"/>
              </w:rPr>
            </w:pPr>
            <w:r>
              <w:rPr>
                <w:rFonts w:hint="eastAsia" w:ascii="宋体" w:hAnsi="宋体" w:cs="宋体"/>
                <w:color w:val="000000"/>
              </w:rPr>
              <w:t>通过</w:t>
            </w:r>
            <w:r>
              <w:rPr>
                <w:rFonts w:ascii="宋体" w:hAnsi="宋体" w:cs="宋体"/>
                <w:color w:val="000000"/>
              </w:rPr>
              <w:t>QQ、微信、电话、远程视频等方式为南宁市不动产登记中心解决</w:t>
            </w:r>
            <w:r>
              <w:rPr>
                <w:rFonts w:hint="eastAsia" w:ascii="宋体" w:hAnsi="宋体" w:cs="宋体"/>
                <w:color w:val="000000"/>
              </w:rPr>
              <w:t>南宁市不动产登记短信发布平台</w:t>
            </w:r>
            <w:r>
              <w:rPr>
                <w:rFonts w:ascii="宋体" w:hAnsi="宋体" w:cs="宋体"/>
                <w:color w:val="000000"/>
              </w:rPr>
              <w:t>运行过程中产生的各类问题，包括</w:t>
            </w:r>
            <w:r>
              <w:rPr>
                <w:rFonts w:hint="eastAsia" w:ascii="宋体" w:hAnsi="宋体" w:cs="宋体"/>
                <w:color w:val="000000"/>
              </w:rPr>
              <w:t>短信</w:t>
            </w:r>
            <w:r>
              <w:rPr>
                <w:rFonts w:ascii="宋体" w:hAnsi="宋体" w:cs="宋体"/>
                <w:color w:val="000000"/>
              </w:rPr>
              <w:t>发送状态、平台许可配置、</w:t>
            </w:r>
            <w:r>
              <w:rPr>
                <w:rFonts w:hint="eastAsia" w:ascii="宋体" w:hAnsi="宋体" w:cs="宋体"/>
                <w:color w:val="000000"/>
              </w:rPr>
              <w:t>数据</w:t>
            </w:r>
            <w:r>
              <w:rPr>
                <w:rFonts w:ascii="宋体" w:hAnsi="宋体" w:cs="宋体"/>
                <w:color w:val="000000"/>
              </w:rPr>
              <w:t>服务管理、网络维护管理、数据库备份等。</w:t>
            </w:r>
          </w:p>
          <w:p w14:paraId="6A5D1216">
            <w:pPr>
              <w:pStyle w:val="27"/>
              <w:spacing w:line="440" w:lineRule="exact"/>
              <w:ind w:firstLine="422"/>
              <w:jc w:val="left"/>
              <w:rPr>
                <w:rFonts w:ascii="宋体" w:hAnsi="宋体" w:cs="宋体"/>
                <w:b/>
                <w:color w:val="000000"/>
              </w:rPr>
            </w:pPr>
            <w:r>
              <w:rPr>
                <w:rFonts w:hint="eastAsia" w:ascii="宋体" w:hAnsi="宋体" w:cs="宋体"/>
                <w:b/>
                <w:color w:val="000000"/>
              </w:rPr>
              <w:t>▲三、需求收集分析讨论汇总</w:t>
            </w:r>
          </w:p>
          <w:p w14:paraId="01AF1C5A">
            <w:pPr>
              <w:pStyle w:val="27"/>
              <w:spacing w:line="440" w:lineRule="exact"/>
              <w:ind w:firstLine="420" w:firstLineChars="200"/>
              <w:jc w:val="left"/>
              <w:rPr>
                <w:rFonts w:ascii="宋体" w:hAnsi="宋体" w:cs="宋体"/>
                <w:color w:val="000000"/>
              </w:rPr>
            </w:pPr>
            <w:r>
              <w:rPr>
                <w:rFonts w:hint="eastAsia" w:ascii="宋体" w:hAnsi="宋体" w:cs="宋体"/>
                <w:color w:val="000000"/>
              </w:rPr>
              <w:t>通过各种方式搜集南宁市不动产登记短信发布平台在使用过程中存在的各类问题，召开需求讨论会，分析汇总各合理需求，并跟踪平台设计开发进度。</w:t>
            </w:r>
          </w:p>
          <w:p w14:paraId="08235F74">
            <w:pPr>
              <w:pStyle w:val="27"/>
              <w:spacing w:line="440" w:lineRule="exact"/>
              <w:ind w:firstLine="422"/>
              <w:jc w:val="left"/>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▲四、维护服务内容</w:t>
            </w:r>
          </w:p>
          <w:p w14:paraId="4A3BF186">
            <w:pPr>
              <w:widowControl/>
              <w:spacing w:line="440" w:lineRule="exact"/>
              <w:ind w:firstLine="420" w:firstLineChars="200"/>
              <w:jc w:val="left"/>
              <w:rPr>
                <w:rFonts w:ascii="宋体" w:hAnsi="宋体" w:cs="宋体"/>
                <w:szCs w:val="21"/>
              </w:rPr>
            </w:pPr>
            <w:r>
              <w:rPr>
                <w:rFonts w:ascii="宋体" w:hAnsi="宋体" w:cs="宋体"/>
                <w:szCs w:val="21"/>
              </w:rPr>
              <w:t>4.1</w:t>
            </w:r>
            <w:r>
              <w:rPr>
                <w:rFonts w:hint="eastAsia" w:ascii="宋体" w:hAnsi="宋体" w:cs="宋体"/>
                <w:szCs w:val="21"/>
              </w:rPr>
              <w:t>确保短信功能和不动产登记业务系统的交互协同正常，当不动产登记业务发生变化时，评估需求变更对现有短信服务的影响并制定相应的调整方案，保证与业务需求同步。</w:t>
            </w:r>
          </w:p>
          <w:p w14:paraId="1D8B69A9">
            <w:pPr>
              <w:widowControl/>
              <w:spacing w:line="440" w:lineRule="exact"/>
              <w:ind w:firstLine="420" w:firstLineChars="200"/>
              <w:jc w:val="left"/>
              <w:rPr>
                <w:rFonts w:ascii="宋体" w:hAnsi="宋体" w:cs="宋体"/>
                <w:szCs w:val="21"/>
              </w:rPr>
            </w:pPr>
            <w:r>
              <w:rPr>
                <w:rFonts w:ascii="宋体" w:hAnsi="宋体" w:cs="宋体"/>
                <w:szCs w:val="21"/>
              </w:rPr>
              <w:t>4.2</w:t>
            </w:r>
            <w:r>
              <w:rPr>
                <w:rFonts w:hint="eastAsia" w:ascii="宋体" w:hAnsi="宋体" w:cs="宋体"/>
                <w:szCs w:val="21"/>
              </w:rPr>
              <w:t>形成“短信+刷脸”双重认证机制，在涉及二手房买卖（含带押过户）等关键业务的刷脸核验环节前，增加短信验证码校验，提升操作安全性。</w:t>
            </w:r>
          </w:p>
          <w:p w14:paraId="2D4D1B80">
            <w:pPr>
              <w:widowControl/>
              <w:spacing w:line="440" w:lineRule="exact"/>
              <w:ind w:firstLine="420" w:firstLineChars="200"/>
              <w:jc w:val="left"/>
              <w:rPr>
                <w:rFonts w:ascii="宋体" w:hAnsi="宋体" w:cs="宋体"/>
                <w:szCs w:val="21"/>
              </w:rPr>
            </w:pPr>
            <w:r>
              <w:rPr>
                <w:rFonts w:ascii="宋体" w:hAnsi="宋体" w:cs="宋体"/>
                <w:szCs w:val="21"/>
              </w:rPr>
              <w:t>4.3</w:t>
            </w:r>
            <w:r>
              <w:rPr>
                <w:rFonts w:hint="eastAsia" w:ascii="宋体" w:hAnsi="宋体" w:cs="宋体"/>
                <w:szCs w:val="21"/>
              </w:rPr>
              <w:t>针对短信验证码的获取，引入图形验证码防护机制，防范恶意刷码行为，保障验证码下发通道的安全。</w:t>
            </w:r>
          </w:p>
          <w:p w14:paraId="4868741D">
            <w:pPr>
              <w:pStyle w:val="27"/>
              <w:spacing w:line="440" w:lineRule="exact"/>
              <w:ind w:firstLine="422"/>
              <w:jc w:val="left"/>
              <w:rPr>
                <w:rFonts w:ascii="宋体" w:hAnsi="宋体" w:cs="宋体"/>
              </w:rPr>
            </w:pPr>
            <w:r>
              <w:rPr>
                <w:rFonts w:ascii="宋体" w:hAnsi="宋体" w:cs="宋体"/>
              </w:rPr>
              <w:t>4.4</w:t>
            </w:r>
            <w:r>
              <w:rPr>
                <w:rFonts w:hint="eastAsia" w:ascii="宋体" w:hAnsi="宋体" w:cs="宋体"/>
              </w:rPr>
              <w:t>增设验证码发送频次管控策略，对不同场景的短信下发频率分别控制，避免功能滥用并提升服务可用性。</w:t>
            </w:r>
          </w:p>
          <w:p w14:paraId="7B2D483A">
            <w:pPr>
              <w:pStyle w:val="27"/>
              <w:spacing w:line="440" w:lineRule="exact"/>
              <w:ind w:firstLine="422"/>
              <w:jc w:val="left"/>
              <w:rPr>
                <w:rFonts w:ascii="宋体" w:hAnsi="宋体" w:cs="宋体"/>
              </w:rPr>
            </w:pPr>
            <w:r>
              <w:rPr>
                <w:rFonts w:hint="eastAsia" w:ascii="宋体" w:hAnsi="宋体" w:cs="宋体"/>
              </w:rPr>
              <w:t>4.5所有验证码短信统一增加安全警示语，并适配各类业务场景的发送需求，确保内容清晰、合规、风险提示到位。</w:t>
            </w:r>
          </w:p>
          <w:p w14:paraId="3DAA1667">
            <w:pPr>
              <w:pStyle w:val="27"/>
              <w:spacing w:line="440" w:lineRule="exact"/>
              <w:ind w:firstLine="422"/>
              <w:jc w:val="left"/>
              <w:rPr>
                <w:rFonts w:ascii="宋体" w:hAnsi="宋体" w:cs="宋体"/>
              </w:rPr>
            </w:pPr>
            <w:r>
              <w:rPr>
                <w:rFonts w:hint="eastAsia" w:ascii="宋体" w:hAnsi="宋体" w:cs="宋体"/>
              </w:rPr>
              <w:t>4.6支持将验证码之类的短信发送服务切换至统一的云短信服务平台，确保发送通道的稳定、高效与可追溯。</w:t>
            </w:r>
          </w:p>
          <w:p w14:paraId="72A45898">
            <w:pPr>
              <w:pStyle w:val="27"/>
              <w:spacing w:line="440" w:lineRule="exact"/>
              <w:ind w:left="210" w:leftChars="100" w:firstLine="210" w:firstLineChars="100"/>
              <w:jc w:val="left"/>
              <w:rPr>
                <w:rFonts w:ascii="宋体" w:hAnsi="宋体" w:cs="宋体"/>
              </w:rPr>
            </w:pPr>
            <w:r>
              <w:rPr>
                <w:rFonts w:hint="eastAsia" w:ascii="宋体" w:hAnsi="宋体" w:cs="宋体"/>
              </w:rPr>
              <w:t>4.7维护涉及发送短信功能的界面，包括但不限于用户注册、业务办结通知、重置密码等，保证发送逻辑正确无误，无异常中断或失败情形，整体操作流畅，用户体验平稳。</w:t>
            </w:r>
          </w:p>
          <w:p w14:paraId="667F47A1">
            <w:pPr>
              <w:pStyle w:val="27"/>
              <w:spacing w:line="440" w:lineRule="exact"/>
              <w:ind w:firstLine="422"/>
              <w:rPr>
                <w:rFonts w:ascii="宋体" w:hAnsi="宋体" w:cs="宋体"/>
              </w:rPr>
            </w:pPr>
            <w:r>
              <w:rPr>
                <w:rFonts w:ascii="宋体" w:hAnsi="宋体" w:cs="宋体"/>
              </w:rPr>
              <w:t>4.</w:t>
            </w:r>
            <w:r>
              <w:rPr>
                <w:rFonts w:hint="eastAsia" w:ascii="宋体" w:hAnsi="宋体" w:cs="宋体"/>
              </w:rPr>
              <w:t>8收集用户关于未收到验证码、短信内容错误等问题反馈，将其转化为功能优化需求，通过代码修复、调整配置等方式优化服务功能。</w:t>
            </w:r>
          </w:p>
          <w:p w14:paraId="1D13DCFE">
            <w:pPr>
              <w:widowControl/>
              <w:spacing w:line="440" w:lineRule="exact"/>
              <w:ind w:firstLine="420" w:firstLineChars="200"/>
              <w:rPr>
                <w:rFonts w:ascii="宋体" w:hAnsi="宋体" w:cs="宋体"/>
                <w:b/>
                <w:color w:val="000000"/>
              </w:rPr>
            </w:pPr>
            <w:r>
              <w:rPr>
                <w:rFonts w:ascii="宋体" w:hAnsi="宋体" w:cs="宋体"/>
                <w:kern w:val="0"/>
              </w:rPr>
              <w:t>4.</w:t>
            </w:r>
            <w:r>
              <w:rPr>
                <w:rFonts w:hint="eastAsia" w:ascii="宋体" w:hAnsi="宋体" w:cs="宋体"/>
                <w:kern w:val="0"/>
              </w:rPr>
              <w:t>9</w:t>
            </w:r>
            <w:r>
              <w:rPr>
                <w:rFonts w:hint="eastAsia" w:ascii="宋体" w:hAnsi="宋体" w:cs="宋体"/>
              </w:rPr>
              <w:t>在不动产登记业务系统升级时，及时进行短信服务接口调整与测试，保证接口正常调用与数据准确交互。</w:t>
            </w:r>
          </w:p>
          <w:p w14:paraId="5CA468E4">
            <w:pPr>
              <w:pStyle w:val="27"/>
              <w:spacing w:line="440" w:lineRule="exact"/>
              <w:ind w:firstLine="422"/>
              <w:jc w:val="left"/>
              <w:rPr>
                <w:rFonts w:ascii="宋体" w:hAnsi="宋体" w:cs="宋体"/>
                <w:b/>
                <w:color w:val="000000"/>
              </w:rPr>
            </w:pPr>
            <w:r>
              <w:rPr>
                <w:rFonts w:hint="eastAsia" w:ascii="宋体" w:hAnsi="宋体" w:cs="宋体"/>
                <w:b/>
                <w:color w:val="000000"/>
              </w:rPr>
              <w:t>▲五、服务成果</w:t>
            </w:r>
          </w:p>
          <w:p w14:paraId="3F810416">
            <w:pPr>
              <w:pStyle w:val="27"/>
              <w:spacing w:line="440" w:lineRule="exact"/>
              <w:ind w:firstLine="420" w:firstLineChars="200"/>
              <w:rPr>
                <w:rFonts w:ascii="宋体" w:hAnsi="宋体" w:cs="宋体"/>
                <w:color w:val="000000"/>
              </w:rPr>
            </w:pPr>
            <w:r>
              <w:rPr>
                <w:rFonts w:ascii="宋体" w:hAnsi="宋体" w:cs="宋体"/>
                <w:color w:val="000000"/>
              </w:rPr>
              <w:t>5.1提供纸质版用户手册一份（如有新增开发内容则提供，无新增开发内容则无需提供）</w:t>
            </w:r>
            <w:r>
              <w:rPr>
                <w:rFonts w:hint="eastAsia" w:ascii="宋体" w:hAnsi="宋体" w:cs="宋体"/>
                <w:color w:val="000000"/>
              </w:rPr>
              <w:t>。</w:t>
            </w:r>
          </w:p>
          <w:p w14:paraId="05AF8503">
            <w:pPr>
              <w:pStyle w:val="27"/>
              <w:spacing w:line="440" w:lineRule="exact"/>
              <w:ind w:firstLine="420" w:firstLineChars="200"/>
              <w:rPr>
                <w:rFonts w:ascii="宋体" w:hAnsi="宋体" w:cs="宋体"/>
                <w:color w:val="000000"/>
              </w:rPr>
            </w:pPr>
            <w:r>
              <w:rPr>
                <w:rFonts w:ascii="宋体" w:hAnsi="宋体" w:cs="宋体"/>
                <w:color w:val="000000"/>
              </w:rPr>
              <w:t>5.2每开展一次巡检出具一次纸质巡检报告。</w:t>
            </w:r>
          </w:p>
          <w:p w14:paraId="6DD8D2A5">
            <w:pPr>
              <w:pStyle w:val="27"/>
              <w:spacing w:line="440" w:lineRule="exact"/>
              <w:ind w:firstLine="420" w:firstLineChars="200"/>
              <w:rPr>
                <w:rFonts w:ascii="宋体" w:hAnsi="宋体" w:cs="宋体"/>
                <w:color w:val="000000"/>
              </w:rPr>
            </w:pPr>
            <w:r>
              <w:rPr>
                <w:rFonts w:ascii="宋体" w:hAnsi="宋体" w:cs="宋体"/>
                <w:color w:val="000000"/>
              </w:rPr>
              <w:t>5.3</w:t>
            </w:r>
            <w:r>
              <w:rPr>
                <w:rFonts w:hint="eastAsia" w:ascii="宋体" w:hAnsi="宋体" w:cs="宋体"/>
                <w:color w:val="000000"/>
              </w:rPr>
              <w:t>服务期满后出具服务期内累计发送的短信数据。</w:t>
            </w:r>
          </w:p>
        </w:tc>
        <w:tc>
          <w:tcPr>
            <w:tcW w:w="1317" w:type="dxa"/>
            <w:gridSpan w:val="2"/>
            <w:vAlign w:val="center"/>
          </w:tcPr>
          <w:p w14:paraId="33DDB8BC">
            <w:pPr>
              <w:spacing w:line="440" w:lineRule="exact"/>
              <w:contextualSpacing/>
              <w:rPr>
                <w:rFonts w:ascii="宋体" w:hAnsi="宋体"/>
                <w:color w:val="000000"/>
                <w:szCs w:val="21"/>
              </w:rPr>
            </w:pPr>
            <w:r>
              <w:rPr>
                <w:rFonts w:ascii="宋体" w:hAnsi="宋体"/>
                <w:color w:val="000000"/>
                <w:szCs w:val="21"/>
              </w:rPr>
              <w:t>149190.00</w:t>
            </w:r>
          </w:p>
        </w:tc>
      </w:tr>
      <w:tr w14:paraId="2349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534" w:type="dxa"/>
            <w:vAlign w:val="center"/>
          </w:tcPr>
          <w:p w14:paraId="10526328">
            <w:pPr>
              <w:spacing w:line="440" w:lineRule="exact"/>
              <w:ind w:firstLine="210" w:firstLineChars="100"/>
              <w:rPr>
                <w:rFonts w:ascii="宋体" w:hAnsi="宋体"/>
                <w:color w:val="000000"/>
                <w:szCs w:val="21"/>
              </w:rPr>
            </w:pPr>
            <w:r>
              <w:rPr>
                <w:rFonts w:hint="eastAsia" w:ascii="宋体" w:hAnsi="宋体"/>
                <w:color w:val="000000"/>
                <w:szCs w:val="21"/>
              </w:rPr>
              <w:t>2</w:t>
            </w:r>
          </w:p>
        </w:tc>
        <w:tc>
          <w:tcPr>
            <w:tcW w:w="1417" w:type="dxa"/>
            <w:tcBorders>
              <w:top w:val="single" w:color="auto" w:sz="4" w:space="0"/>
              <w:left w:val="single" w:color="auto" w:sz="4" w:space="0"/>
              <w:bottom w:val="single" w:color="auto" w:sz="4" w:space="0"/>
              <w:right w:val="single" w:color="auto" w:sz="4" w:space="0"/>
            </w:tcBorders>
            <w:vAlign w:val="center"/>
          </w:tcPr>
          <w:p w14:paraId="5B354F64">
            <w:pPr>
              <w:spacing w:line="440" w:lineRule="exact"/>
              <w:jc w:val="center"/>
              <w:rPr>
                <w:rFonts w:ascii="宋体" w:hAnsi="宋体" w:cs="宋体"/>
                <w:color w:val="000000"/>
                <w:szCs w:val="21"/>
              </w:rPr>
            </w:pPr>
            <w:r>
              <w:rPr>
                <w:rFonts w:hint="eastAsia" w:ascii="宋体" w:hAnsi="宋体" w:cs="宋体"/>
                <w:color w:val="000000"/>
                <w:szCs w:val="21"/>
              </w:rPr>
              <w:t>南宁市不动产登记中心信息化项目运维</w:t>
            </w:r>
            <w:r>
              <w:rPr>
                <w:rFonts w:hint="eastAsia" w:ascii="宋体" w:hAnsi="宋体" w:cs="宋体"/>
                <w:szCs w:val="21"/>
              </w:rPr>
              <w:t>-不动产登记服务设备、不动产登记财政电子票据管理运维</w:t>
            </w:r>
          </w:p>
        </w:tc>
        <w:tc>
          <w:tcPr>
            <w:tcW w:w="436" w:type="dxa"/>
            <w:tcBorders>
              <w:top w:val="single" w:color="auto" w:sz="4" w:space="0"/>
              <w:left w:val="single" w:color="auto" w:sz="4" w:space="0"/>
              <w:bottom w:val="single" w:color="auto" w:sz="4" w:space="0"/>
              <w:right w:val="single" w:color="auto" w:sz="4" w:space="0"/>
            </w:tcBorders>
            <w:vAlign w:val="center"/>
          </w:tcPr>
          <w:p w14:paraId="190D03B4">
            <w:pPr>
              <w:spacing w:line="440" w:lineRule="exact"/>
              <w:jc w:val="center"/>
              <w:rPr>
                <w:rFonts w:ascii="宋体" w:hAnsi="宋体" w:cs="宋体"/>
                <w:color w:val="000000"/>
                <w:szCs w:val="21"/>
              </w:rPr>
            </w:pPr>
            <w:r>
              <w:rPr>
                <w:rFonts w:hint="eastAsia" w:ascii="宋体" w:hAnsi="宋体" w:cs="宋体"/>
                <w:color w:val="000000"/>
                <w:szCs w:val="21"/>
              </w:rPr>
              <w:t>1项</w:t>
            </w:r>
          </w:p>
        </w:tc>
        <w:tc>
          <w:tcPr>
            <w:tcW w:w="5943" w:type="dxa"/>
            <w:tcBorders>
              <w:top w:val="single" w:color="auto" w:sz="4" w:space="0"/>
              <w:left w:val="single" w:color="auto" w:sz="4" w:space="0"/>
              <w:bottom w:val="single" w:color="auto" w:sz="4" w:space="0"/>
              <w:right w:val="single" w:color="auto" w:sz="4" w:space="0"/>
            </w:tcBorders>
            <w:vAlign w:val="center"/>
          </w:tcPr>
          <w:p w14:paraId="59346712">
            <w:pPr>
              <w:spacing w:line="440" w:lineRule="exact"/>
              <w:ind w:firstLine="422" w:firstLineChars="200"/>
              <w:jc w:val="left"/>
              <w:rPr>
                <w:rFonts w:ascii="宋体" w:hAnsi="宋体" w:cs="宋体"/>
                <w:b/>
                <w:color w:val="000000"/>
                <w:szCs w:val="21"/>
              </w:rPr>
            </w:pPr>
            <w:r>
              <w:rPr>
                <w:rFonts w:hint="eastAsia" w:ascii="宋体" w:hAnsi="宋体" w:cs="宋体"/>
                <w:b/>
                <w:color w:val="000000"/>
                <w:szCs w:val="21"/>
              </w:rPr>
              <w:t>▲一、运维范围</w:t>
            </w:r>
          </w:p>
          <w:p w14:paraId="3FA2A0CE">
            <w:pPr>
              <w:pStyle w:val="27"/>
              <w:spacing w:line="440" w:lineRule="exact"/>
              <w:ind w:left="420"/>
              <w:jc w:val="left"/>
              <w:rPr>
                <w:rFonts w:ascii="宋体" w:hAnsi="宋体" w:cs="宋体"/>
                <w:color w:val="000000"/>
              </w:rPr>
            </w:pPr>
            <w:r>
              <w:rPr>
                <w:rFonts w:hint="eastAsia" w:ascii="宋体" w:hAnsi="宋体" w:cs="宋体"/>
                <w:color w:val="000000"/>
              </w:rPr>
              <w:t>1</w:t>
            </w:r>
            <w:r>
              <w:rPr>
                <w:rFonts w:ascii="宋体" w:hAnsi="宋体" w:cs="宋体"/>
                <w:color w:val="000000"/>
              </w:rPr>
              <w:t>.1</w:t>
            </w:r>
            <w:r>
              <w:rPr>
                <w:rFonts w:hint="eastAsia" w:ascii="宋体" w:hAnsi="宋体" w:cs="宋体"/>
                <w:color w:val="000000"/>
              </w:rPr>
              <w:t>不动产登记服务设备</w:t>
            </w:r>
          </w:p>
          <w:p w14:paraId="3EEA14FF">
            <w:pPr>
              <w:pStyle w:val="27"/>
              <w:spacing w:line="440" w:lineRule="exact"/>
              <w:ind w:firstLine="420" w:firstLineChars="200"/>
              <w:jc w:val="left"/>
              <w:rPr>
                <w:rFonts w:ascii="宋体" w:hAnsi="宋体" w:cs="宋体"/>
                <w:color w:val="000000"/>
              </w:rPr>
            </w:pPr>
            <w:r>
              <w:rPr>
                <w:rFonts w:hint="eastAsia" w:ascii="宋体" w:hAnsi="宋体" w:cs="宋体"/>
                <w:color w:val="000000"/>
              </w:rPr>
              <w:t>1</w:t>
            </w:r>
            <w:r>
              <w:rPr>
                <w:rFonts w:ascii="宋体" w:hAnsi="宋体" w:cs="宋体"/>
                <w:color w:val="000000"/>
              </w:rPr>
              <w:t>.1.1服务评价设备；</w:t>
            </w:r>
          </w:p>
          <w:p w14:paraId="08B5C562">
            <w:pPr>
              <w:pStyle w:val="27"/>
              <w:spacing w:line="440" w:lineRule="exact"/>
              <w:ind w:firstLine="420" w:firstLineChars="200"/>
              <w:jc w:val="left"/>
              <w:rPr>
                <w:rFonts w:ascii="宋体" w:hAnsi="宋体" w:cs="宋体"/>
                <w:color w:val="000000"/>
              </w:rPr>
            </w:pPr>
            <w:r>
              <w:rPr>
                <w:rFonts w:hint="eastAsia" w:ascii="宋体" w:hAnsi="宋体" w:cs="宋体"/>
                <w:color w:val="000000"/>
              </w:rPr>
              <w:t>1</w:t>
            </w:r>
            <w:r>
              <w:rPr>
                <w:rFonts w:ascii="宋体" w:hAnsi="宋体" w:cs="宋体"/>
                <w:color w:val="000000"/>
              </w:rPr>
              <w:t>.1.</w:t>
            </w:r>
            <w:r>
              <w:rPr>
                <w:rFonts w:hint="eastAsia" w:ascii="宋体" w:hAnsi="宋体" w:cs="宋体"/>
                <w:color w:val="000000"/>
              </w:rPr>
              <w:t>2</w:t>
            </w:r>
            <w:r>
              <w:rPr>
                <w:rFonts w:ascii="宋体" w:hAnsi="宋体" w:cs="宋体"/>
                <w:color w:val="000000"/>
              </w:rPr>
              <w:t>不动产自助设备；</w:t>
            </w:r>
          </w:p>
          <w:p w14:paraId="64FCEF39">
            <w:pPr>
              <w:pStyle w:val="27"/>
              <w:spacing w:line="440" w:lineRule="exact"/>
              <w:ind w:firstLine="420" w:firstLineChars="200"/>
              <w:jc w:val="left"/>
              <w:rPr>
                <w:rFonts w:ascii="宋体" w:hAnsi="宋体" w:cs="宋体"/>
                <w:color w:val="000000"/>
              </w:rPr>
            </w:pPr>
            <w:r>
              <w:rPr>
                <w:rFonts w:hint="eastAsia" w:ascii="宋体" w:hAnsi="宋体" w:cs="宋体"/>
                <w:color w:val="000000"/>
              </w:rPr>
              <w:t>1</w:t>
            </w:r>
            <w:r>
              <w:rPr>
                <w:rFonts w:ascii="宋体" w:hAnsi="宋体" w:cs="宋体"/>
                <w:color w:val="000000"/>
              </w:rPr>
              <w:t>.1.3办事大厅无声叫号设备。</w:t>
            </w:r>
          </w:p>
          <w:p w14:paraId="66702213">
            <w:pPr>
              <w:pStyle w:val="27"/>
              <w:spacing w:line="440" w:lineRule="exact"/>
              <w:ind w:firstLine="420" w:firstLineChars="200"/>
              <w:jc w:val="left"/>
              <w:rPr>
                <w:rFonts w:ascii="宋体" w:hAnsi="宋体" w:cs="宋体"/>
                <w:color w:val="000000"/>
              </w:rPr>
            </w:pPr>
            <w:r>
              <w:rPr>
                <w:rFonts w:hint="eastAsia" w:ascii="宋体" w:hAnsi="宋体" w:cs="宋体"/>
                <w:color w:val="000000"/>
              </w:rPr>
              <w:t>1</w:t>
            </w:r>
            <w:r>
              <w:rPr>
                <w:rFonts w:ascii="宋体" w:hAnsi="宋体" w:cs="宋体"/>
                <w:color w:val="000000"/>
              </w:rPr>
              <w:t>.2</w:t>
            </w:r>
            <w:r>
              <w:rPr>
                <w:rFonts w:hint="eastAsia" w:ascii="宋体" w:hAnsi="宋体" w:cs="宋体"/>
                <w:color w:val="000000"/>
              </w:rPr>
              <w:t>不动产登记财政电子票据管理</w:t>
            </w:r>
          </w:p>
          <w:p w14:paraId="632B2CDE">
            <w:pPr>
              <w:pStyle w:val="27"/>
              <w:spacing w:line="440" w:lineRule="exact"/>
              <w:ind w:firstLine="422"/>
              <w:jc w:val="left"/>
              <w:rPr>
                <w:rFonts w:ascii="宋体" w:hAnsi="宋体" w:cs="宋体"/>
                <w:b/>
                <w:color w:val="000000"/>
              </w:rPr>
            </w:pPr>
            <w:r>
              <w:rPr>
                <w:rFonts w:hint="eastAsia" w:ascii="宋体" w:hAnsi="宋体" w:cs="宋体"/>
                <w:b/>
                <w:color w:val="000000"/>
              </w:rPr>
              <w:t>▲二、常态性技术支持</w:t>
            </w:r>
          </w:p>
          <w:p w14:paraId="06E01F34">
            <w:pPr>
              <w:pStyle w:val="27"/>
              <w:spacing w:line="440" w:lineRule="exact"/>
              <w:ind w:firstLine="420" w:firstLineChars="200"/>
              <w:jc w:val="left"/>
              <w:rPr>
                <w:rFonts w:ascii="宋体" w:hAnsi="宋体" w:cs="宋体"/>
                <w:color w:val="000000"/>
              </w:rPr>
            </w:pPr>
            <w:r>
              <w:rPr>
                <w:rFonts w:hint="eastAsia" w:ascii="宋体" w:hAnsi="宋体" w:cs="宋体"/>
                <w:color w:val="000000"/>
              </w:rPr>
              <w:t>通过</w:t>
            </w:r>
            <w:r>
              <w:rPr>
                <w:rFonts w:ascii="宋体" w:hAnsi="宋体" w:cs="宋体"/>
                <w:color w:val="000000"/>
              </w:rPr>
              <w:t>QQ、微信、电话、远程视频等方式为南宁市不动产登记中心解决</w:t>
            </w:r>
            <w:r>
              <w:rPr>
                <w:rFonts w:hint="eastAsia" w:ascii="宋体" w:hAnsi="宋体" w:cs="宋体"/>
                <w:color w:val="000000"/>
              </w:rPr>
              <w:t>信息化</w:t>
            </w:r>
            <w:r>
              <w:rPr>
                <w:rFonts w:ascii="宋体" w:hAnsi="宋体" w:cs="宋体"/>
                <w:color w:val="000000"/>
              </w:rPr>
              <w:t>系统运行过程中产生的各类问题，包括登记业务咨询、数据查询统计、平台许可配置、数据服务管理、网络、数据库备份、业务流程设置</w:t>
            </w:r>
            <w:r>
              <w:rPr>
                <w:rFonts w:hint="eastAsia" w:ascii="宋体" w:hAnsi="宋体" w:cs="宋体"/>
                <w:color w:val="000000"/>
              </w:rPr>
              <w:t>、</w:t>
            </w:r>
            <w:r>
              <w:rPr>
                <w:rFonts w:ascii="宋体" w:hAnsi="宋体" w:cs="宋体"/>
                <w:color w:val="000000"/>
              </w:rPr>
              <w:t>自助设备巡检</w:t>
            </w:r>
            <w:r>
              <w:rPr>
                <w:rFonts w:hint="eastAsia" w:ascii="宋体" w:hAnsi="宋体" w:cs="宋体"/>
                <w:color w:val="000000"/>
              </w:rPr>
              <w:t>、</w:t>
            </w:r>
            <w:r>
              <w:rPr>
                <w:rFonts w:ascii="宋体" w:hAnsi="宋体" w:cs="宋体"/>
                <w:color w:val="000000"/>
              </w:rPr>
              <w:t>叫号设备监控等。</w:t>
            </w:r>
          </w:p>
          <w:p w14:paraId="668202DB">
            <w:pPr>
              <w:pStyle w:val="27"/>
              <w:spacing w:line="440" w:lineRule="exact"/>
              <w:ind w:firstLine="422"/>
              <w:jc w:val="left"/>
              <w:rPr>
                <w:rFonts w:ascii="宋体" w:hAnsi="宋体" w:cs="宋体"/>
                <w:b/>
                <w:color w:val="000000"/>
              </w:rPr>
            </w:pPr>
            <w:r>
              <w:rPr>
                <w:rFonts w:hint="eastAsia" w:ascii="宋体" w:hAnsi="宋体" w:cs="宋体"/>
                <w:b/>
                <w:color w:val="000000"/>
              </w:rPr>
              <w:t>▲三、需求收集分析讨论汇总</w:t>
            </w:r>
          </w:p>
          <w:p w14:paraId="09B0B48F">
            <w:pPr>
              <w:pStyle w:val="27"/>
              <w:spacing w:line="440" w:lineRule="exact"/>
              <w:ind w:firstLine="420" w:firstLineChars="200"/>
              <w:jc w:val="left"/>
              <w:rPr>
                <w:rFonts w:ascii="宋体" w:hAnsi="宋体" w:cs="宋体"/>
                <w:color w:val="000000"/>
              </w:rPr>
            </w:pPr>
            <w:r>
              <w:rPr>
                <w:rFonts w:hint="eastAsia" w:ascii="宋体" w:hAnsi="宋体" w:cs="宋体"/>
                <w:color w:val="000000"/>
              </w:rPr>
              <w:t>通过各种方式搜集南宁市不动产登记中心信息化项目应用在使用过程中存在的各类问题，召开需求讨论会，分析汇总各合理需求，并跟踪系统开发进度。</w:t>
            </w:r>
          </w:p>
          <w:p w14:paraId="5090B91D">
            <w:pPr>
              <w:pStyle w:val="27"/>
              <w:spacing w:line="440" w:lineRule="exact"/>
              <w:ind w:firstLine="422"/>
              <w:jc w:val="left"/>
              <w:rPr>
                <w:rFonts w:ascii="宋体" w:hAnsi="宋体" w:cs="宋体"/>
                <w:color w:val="000000"/>
              </w:rPr>
            </w:pPr>
            <w:r>
              <w:rPr>
                <w:rFonts w:hint="eastAsia" w:ascii="宋体" w:hAnsi="宋体" w:cs="宋体"/>
                <w:b/>
                <w:color w:val="000000"/>
              </w:rPr>
              <w:t>▲四、维护服务内容</w:t>
            </w:r>
          </w:p>
          <w:p w14:paraId="31CE72A3">
            <w:pPr>
              <w:pStyle w:val="28"/>
              <w:snapToGrid w:val="0"/>
              <w:spacing w:line="440" w:lineRule="exact"/>
              <w:ind w:firstLine="422"/>
              <w:jc w:val="left"/>
              <w:rPr>
                <w:rFonts w:ascii="宋体" w:hAnsi="宋体" w:cs="宋体"/>
                <w:b/>
                <w:color w:val="000000"/>
                <w:szCs w:val="21"/>
              </w:rPr>
            </w:pPr>
            <w:r>
              <w:rPr>
                <w:rFonts w:hint="eastAsia" w:ascii="宋体" w:hAnsi="宋体" w:cs="宋体"/>
                <w:b/>
                <w:color w:val="000000"/>
                <w:szCs w:val="21"/>
              </w:rPr>
              <w:t>4</w:t>
            </w:r>
            <w:r>
              <w:rPr>
                <w:rFonts w:ascii="宋体" w:hAnsi="宋体" w:cs="宋体"/>
                <w:b/>
                <w:color w:val="000000"/>
                <w:szCs w:val="21"/>
              </w:rPr>
              <w:t>.1</w:t>
            </w:r>
            <w:r>
              <w:rPr>
                <w:rFonts w:hint="eastAsia" w:ascii="宋体" w:hAnsi="宋体" w:cs="宋体"/>
                <w:b/>
                <w:color w:val="000000"/>
                <w:szCs w:val="21"/>
              </w:rPr>
              <w:t>南宁市不动产登记中心不动产登记服务评价设备</w:t>
            </w:r>
          </w:p>
          <w:p w14:paraId="08318335">
            <w:pPr>
              <w:pStyle w:val="29"/>
              <w:snapToGrid w:val="0"/>
              <w:spacing w:line="440" w:lineRule="exact"/>
              <w:jc w:val="left"/>
              <w:rPr>
                <w:rFonts w:ascii="宋体" w:hAnsi="宋体" w:cs="宋体"/>
                <w:szCs w:val="21"/>
              </w:rPr>
            </w:pPr>
            <w:r>
              <w:rPr>
                <w:rFonts w:hint="eastAsia" w:ascii="宋体" w:hAnsi="宋体" w:cs="宋体"/>
                <w:szCs w:val="21"/>
              </w:rPr>
              <w:t>4</w:t>
            </w:r>
            <w:r>
              <w:rPr>
                <w:rFonts w:ascii="宋体" w:hAnsi="宋体" w:cs="宋体"/>
                <w:szCs w:val="21"/>
              </w:rPr>
              <w:t>.1.1</w:t>
            </w:r>
            <w:r>
              <w:rPr>
                <w:rFonts w:hint="eastAsia" w:ascii="宋体" w:hAnsi="宋体" w:cs="宋体"/>
                <w:szCs w:val="21"/>
              </w:rPr>
              <w:t>保障服务评价设备与南宁市不动产登记系统能够衔接连通，确保设备功能稳定可用，包含服务评价查询、评价信息统计、评价申述审核等方面。</w:t>
            </w:r>
          </w:p>
          <w:p w14:paraId="66602149">
            <w:pPr>
              <w:pStyle w:val="29"/>
              <w:snapToGrid w:val="0"/>
              <w:spacing w:line="440" w:lineRule="exact"/>
              <w:jc w:val="left"/>
              <w:rPr>
                <w:rFonts w:ascii="宋体" w:hAnsi="宋体" w:cs="宋体"/>
                <w:szCs w:val="21"/>
              </w:rPr>
            </w:pPr>
            <w:r>
              <w:rPr>
                <w:rFonts w:hint="eastAsia" w:ascii="宋体" w:hAnsi="宋体" w:cs="宋体"/>
                <w:szCs w:val="21"/>
              </w:rPr>
              <w:t>4</w:t>
            </w:r>
            <w:r>
              <w:rPr>
                <w:rFonts w:ascii="宋体" w:hAnsi="宋体" w:cs="宋体"/>
                <w:szCs w:val="21"/>
              </w:rPr>
              <w:t>.1.2</w:t>
            </w:r>
            <w:r>
              <w:rPr>
                <w:rFonts w:hint="eastAsia" w:ascii="宋体" w:hAnsi="宋体" w:cs="宋体"/>
                <w:szCs w:val="21"/>
              </w:rPr>
              <w:t>维护服务评价系统获取服务的应用程序，确保和设备连接正常。</w:t>
            </w:r>
          </w:p>
          <w:p w14:paraId="1D9F186F">
            <w:pPr>
              <w:pStyle w:val="29"/>
              <w:snapToGrid w:val="0"/>
              <w:spacing w:line="440" w:lineRule="exact"/>
              <w:jc w:val="left"/>
              <w:rPr>
                <w:rFonts w:ascii="宋体" w:hAnsi="宋体" w:cs="宋体"/>
                <w:szCs w:val="21"/>
              </w:rPr>
            </w:pPr>
            <w:r>
              <w:rPr>
                <w:rFonts w:hint="eastAsia" w:ascii="宋体" w:hAnsi="宋体" w:cs="宋体"/>
                <w:szCs w:val="21"/>
              </w:rPr>
              <w:t>4</w:t>
            </w:r>
            <w:r>
              <w:rPr>
                <w:rFonts w:ascii="宋体" w:hAnsi="宋体" w:cs="宋体"/>
                <w:szCs w:val="21"/>
              </w:rPr>
              <w:t>.1.3</w:t>
            </w:r>
            <w:r>
              <w:rPr>
                <w:rFonts w:hint="eastAsia" w:ascii="宋体" w:hAnsi="宋体" w:cs="宋体"/>
                <w:szCs w:val="21"/>
              </w:rPr>
              <w:t>保障服务评价数据的采集、传输、统计功能，确保评价数据完整、准确、及时归集。</w:t>
            </w:r>
          </w:p>
          <w:p w14:paraId="0ACE7D7F">
            <w:pPr>
              <w:pStyle w:val="29"/>
              <w:snapToGrid w:val="0"/>
              <w:spacing w:line="440" w:lineRule="exact"/>
              <w:jc w:val="left"/>
              <w:rPr>
                <w:rFonts w:ascii="宋体" w:hAnsi="宋体" w:cs="宋体"/>
                <w:szCs w:val="21"/>
              </w:rPr>
            </w:pPr>
            <w:r>
              <w:rPr>
                <w:rFonts w:hint="eastAsia" w:ascii="宋体" w:hAnsi="宋体" w:cs="宋体"/>
                <w:szCs w:val="21"/>
              </w:rPr>
              <w:t>4</w:t>
            </w:r>
            <w:r>
              <w:rPr>
                <w:rFonts w:ascii="宋体" w:hAnsi="宋体" w:cs="宋体"/>
                <w:szCs w:val="21"/>
              </w:rPr>
              <w:t>.1.4</w:t>
            </w:r>
            <w:r>
              <w:rPr>
                <w:rFonts w:hint="eastAsia" w:ascii="宋体" w:hAnsi="宋体" w:cs="宋体"/>
                <w:szCs w:val="21"/>
              </w:rPr>
              <w:t>针对新部署的服务评价设备提供现场安装、软硬件 调试以及服务评价设备线路全面维护等服务，确保设备高效、稳定开展评价。</w:t>
            </w:r>
          </w:p>
          <w:p w14:paraId="5B5AD6E7">
            <w:pPr>
              <w:pStyle w:val="29"/>
              <w:snapToGrid w:val="0"/>
              <w:spacing w:line="440" w:lineRule="exact"/>
              <w:jc w:val="left"/>
              <w:rPr>
                <w:rFonts w:ascii="宋体" w:hAnsi="宋体" w:cs="宋体"/>
                <w:szCs w:val="21"/>
              </w:rPr>
            </w:pPr>
            <w:r>
              <w:rPr>
                <w:rFonts w:hint="eastAsia" w:ascii="宋体" w:hAnsi="宋体" w:cs="宋体"/>
                <w:szCs w:val="21"/>
              </w:rPr>
              <w:t>4.1.5增设监控服务评价系统运行状态功能，实现对服务评价系统运行状态进行监控。</w:t>
            </w:r>
          </w:p>
          <w:p w14:paraId="2F473826">
            <w:pPr>
              <w:pStyle w:val="28"/>
              <w:snapToGrid w:val="0"/>
              <w:spacing w:line="440" w:lineRule="exact"/>
              <w:ind w:firstLine="422"/>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4</w:t>
            </w:r>
            <w:r>
              <w:rPr>
                <w:rFonts w:ascii="宋体" w:hAnsi="宋体" w:cs="宋体"/>
                <w:b/>
                <w:color w:val="000000" w:themeColor="text1"/>
                <w:szCs w:val="21"/>
                <w14:textFill>
                  <w14:solidFill>
                    <w14:schemeClr w14:val="tx1"/>
                  </w14:solidFill>
                </w14:textFill>
              </w:rPr>
              <w:t>.2</w:t>
            </w:r>
            <w:r>
              <w:rPr>
                <w:rFonts w:hint="eastAsia" w:ascii="宋体" w:hAnsi="宋体" w:cs="宋体"/>
                <w:b/>
                <w:color w:val="000000" w:themeColor="text1"/>
                <w:szCs w:val="21"/>
                <w14:textFill>
                  <w14:solidFill>
                    <w14:schemeClr w14:val="tx1"/>
                  </w14:solidFill>
                </w14:textFill>
              </w:rPr>
              <w:t>不动产自助设备运行维护</w:t>
            </w:r>
          </w:p>
          <w:p w14:paraId="3971CE78">
            <w:pPr>
              <w:pStyle w:val="29"/>
              <w:snapToGrid w:val="0"/>
              <w:spacing w:line="440" w:lineRule="exact"/>
              <w:jc w:val="left"/>
              <w:rPr>
                <w:rFonts w:ascii="宋体" w:hAnsi="宋体" w:cs="宋体"/>
                <w:szCs w:val="21"/>
              </w:rPr>
            </w:pPr>
            <w:r>
              <w:rPr>
                <w:rFonts w:hint="eastAsia" w:ascii="宋体" w:hAnsi="宋体" w:cs="宋体"/>
                <w:szCs w:val="21"/>
              </w:rPr>
              <w:t>4</w:t>
            </w:r>
            <w:r>
              <w:rPr>
                <w:rFonts w:ascii="宋体" w:hAnsi="宋体" w:cs="宋体"/>
                <w:szCs w:val="21"/>
              </w:rPr>
              <w:t>.2.1</w:t>
            </w:r>
            <w:r>
              <w:rPr>
                <w:rFonts w:hint="eastAsia" w:ascii="宋体" w:hAnsi="宋体" w:cs="宋体"/>
                <w:szCs w:val="21"/>
              </w:rPr>
              <w:t>保障不动产自助设备稳定运行，能够与南宁市不动产登记系统衔接，实现功能模块集成和应用。</w:t>
            </w:r>
          </w:p>
          <w:p w14:paraId="2C105BED">
            <w:pPr>
              <w:pStyle w:val="29"/>
              <w:snapToGrid w:val="0"/>
              <w:spacing w:line="440" w:lineRule="exact"/>
              <w:jc w:val="left"/>
              <w:rPr>
                <w:rFonts w:ascii="宋体" w:hAnsi="宋体" w:cs="宋体"/>
                <w:szCs w:val="21"/>
              </w:rPr>
            </w:pPr>
            <w:r>
              <w:rPr>
                <w:rFonts w:hint="eastAsia" w:ascii="宋体" w:hAnsi="宋体" w:cs="宋体"/>
                <w:szCs w:val="21"/>
              </w:rPr>
              <w:t>4.2.2按照业务需求，对自助设备功能模块入口调整开放或关闭，确保对外服务范围与业务调整要求保持一致。</w:t>
            </w:r>
          </w:p>
          <w:p w14:paraId="1E4A64B8">
            <w:pPr>
              <w:pStyle w:val="29"/>
              <w:snapToGrid w:val="0"/>
              <w:spacing w:line="440" w:lineRule="exact"/>
              <w:jc w:val="left"/>
              <w:rPr>
                <w:rFonts w:ascii="宋体" w:hAnsi="宋体" w:cs="宋体"/>
                <w:szCs w:val="21"/>
              </w:rPr>
            </w:pPr>
            <w:r>
              <w:rPr>
                <w:rFonts w:hint="eastAsia" w:ascii="宋体" w:hAnsi="宋体" w:cs="宋体"/>
                <w:szCs w:val="21"/>
              </w:rPr>
              <w:t>4</w:t>
            </w:r>
            <w:r>
              <w:rPr>
                <w:rFonts w:ascii="宋体" w:hAnsi="宋体" w:cs="宋体"/>
                <w:szCs w:val="21"/>
              </w:rPr>
              <w:t>.2.</w:t>
            </w:r>
            <w:r>
              <w:rPr>
                <w:rFonts w:hint="eastAsia" w:ascii="宋体" w:hAnsi="宋体" w:cs="宋体"/>
                <w:szCs w:val="21"/>
              </w:rPr>
              <w:t>3定期检查不动产自助设备的运行情况，及时排查处置各类设备故障，保障设备持续对外正常提供服务。</w:t>
            </w:r>
          </w:p>
          <w:p w14:paraId="0412FBF0">
            <w:pPr>
              <w:pStyle w:val="29"/>
              <w:snapToGrid w:val="0"/>
              <w:spacing w:line="440" w:lineRule="exact"/>
              <w:jc w:val="left"/>
              <w:rPr>
                <w:rFonts w:ascii="宋体" w:hAnsi="宋体" w:cs="宋体"/>
                <w:szCs w:val="21"/>
              </w:rPr>
            </w:pPr>
            <w:r>
              <w:rPr>
                <w:rFonts w:hint="eastAsia" w:ascii="宋体" w:hAnsi="宋体" w:cs="宋体"/>
                <w:szCs w:val="21"/>
              </w:rPr>
              <w:t>4</w:t>
            </w:r>
            <w:r>
              <w:rPr>
                <w:rFonts w:ascii="宋体" w:hAnsi="宋体" w:cs="宋体"/>
                <w:szCs w:val="21"/>
              </w:rPr>
              <w:t>.2.</w:t>
            </w:r>
            <w:r>
              <w:rPr>
                <w:rFonts w:hint="eastAsia" w:ascii="宋体" w:hAnsi="宋体" w:cs="宋体"/>
                <w:szCs w:val="21"/>
              </w:rPr>
              <w:t>4开展不动产自助设备日常运维工作，包含损坏硬件模块更换、应用程序版本更新、系统安全升级等，提升设备运行性能与整体稳定性。</w:t>
            </w:r>
          </w:p>
          <w:p w14:paraId="5D799CCB">
            <w:pPr>
              <w:pStyle w:val="29"/>
              <w:snapToGrid w:val="0"/>
              <w:spacing w:line="440" w:lineRule="exact"/>
              <w:jc w:val="left"/>
              <w:rPr>
                <w:rFonts w:ascii="宋体" w:hAnsi="宋体" w:cs="宋体"/>
                <w:szCs w:val="21"/>
              </w:rPr>
            </w:pPr>
            <w:r>
              <w:rPr>
                <w:rFonts w:hint="eastAsia" w:ascii="宋体" w:hAnsi="宋体" w:cs="宋体"/>
                <w:szCs w:val="21"/>
              </w:rPr>
              <w:t>4</w:t>
            </w:r>
            <w:r>
              <w:rPr>
                <w:rFonts w:ascii="宋体" w:hAnsi="宋体" w:cs="宋体"/>
                <w:szCs w:val="21"/>
              </w:rPr>
              <w:t>.2.</w:t>
            </w:r>
            <w:r>
              <w:rPr>
                <w:rFonts w:hint="eastAsia" w:ascii="宋体" w:hAnsi="宋体" w:cs="宋体"/>
                <w:szCs w:val="21"/>
              </w:rPr>
              <w:t>5不动产自助设备投放点位发生变更时，配合完成设备现场安装、调试以及业务功能验证工作。</w:t>
            </w:r>
          </w:p>
          <w:p w14:paraId="4F1C0A25">
            <w:pPr>
              <w:pStyle w:val="29"/>
              <w:snapToGrid w:val="0"/>
              <w:spacing w:line="440" w:lineRule="exact"/>
              <w:jc w:val="left"/>
              <w:rPr>
                <w:rFonts w:ascii="宋体" w:hAnsi="宋体" w:cs="宋体"/>
                <w:szCs w:val="21"/>
              </w:rPr>
            </w:pPr>
            <w:r>
              <w:rPr>
                <w:rFonts w:hint="eastAsia" w:ascii="宋体" w:hAnsi="宋体" w:cs="宋体"/>
                <w:szCs w:val="21"/>
              </w:rPr>
              <w:t>4.2.6不动产自助设备出现网络中断、服务不可用等问题时，及时开展排查处置，保障设备与南宁市不动产登记系统通信链路通畅。</w:t>
            </w:r>
          </w:p>
          <w:p w14:paraId="59DF213D">
            <w:pPr>
              <w:pStyle w:val="28"/>
              <w:snapToGrid w:val="0"/>
              <w:spacing w:line="440" w:lineRule="exact"/>
              <w:ind w:firstLine="422"/>
              <w:jc w:val="left"/>
              <w:rPr>
                <w:rFonts w:ascii="宋体" w:hAnsi="宋体" w:cs="宋体"/>
                <w:b/>
                <w:color w:val="000000"/>
                <w:szCs w:val="21"/>
              </w:rPr>
            </w:pPr>
            <w:r>
              <w:rPr>
                <w:rFonts w:hint="eastAsia" w:ascii="宋体" w:hAnsi="宋体" w:cs="宋体"/>
                <w:b/>
                <w:color w:val="000000"/>
                <w:szCs w:val="21"/>
              </w:rPr>
              <w:t>4</w:t>
            </w:r>
            <w:r>
              <w:rPr>
                <w:rFonts w:ascii="宋体" w:hAnsi="宋体" w:cs="宋体"/>
                <w:b/>
                <w:color w:val="000000"/>
                <w:szCs w:val="21"/>
              </w:rPr>
              <w:t>.3</w:t>
            </w:r>
            <w:r>
              <w:rPr>
                <w:rFonts w:hint="eastAsia" w:ascii="宋体" w:hAnsi="宋体" w:cs="宋体"/>
                <w:b/>
                <w:color w:val="000000"/>
                <w:szCs w:val="21"/>
              </w:rPr>
              <w:t>办事大厅无声叫号设备运行维护</w:t>
            </w:r>
          </w:p>
          <w:p w14:paraId="7663DF61">
            <w:pPr>
              <w:pStyle w:val="29"/>
              <w:snapToGrid w:val="0"/>
              <w:spacing w:line="440" w:lineRule="exact"/>
              <w:jc w:val="left"/>
              <w:rPr>
                <w:rFonts w:ascii="宋体" w:hAnsi="宋体" w:cs="宋体"/>
                <w:szCs w:val="21"/>
              </w:rPr>
            </w:pPr>
            <w:r>
              <w:rPr>
                <w:rFonts w:hint="eastAsia" w:ascii="宋体" w:hAnsi="宋体" w:cs="宋体"/>
                <w:szCs w:val="21"/>
              </w:rPr>
              <w:t>4.3.1保障不动产无声叫号设备稳定运行，可根据不动产登记业务窗口的实际需要，及时更新调整无声叫号设备的配置参数。</w:t>
            </w:r>
          </w:p>
          <w:p w14:paraId="7900217A">
            <w:pPr>
              <w:pStyle w:val="29"/>
              <w:snapToGrid w:val="0"/>
              <w:spacing w:line="440" w:lineRule="exact"/>
              <w:jc w:val="left"/>
              <w:rPr>
                <w:rFonts w:ascii="宋体" w:hAnsi="宋体" w:cs="宋体"/>
                <w:szCs w:val="21"/>
              </w:rPr>
            </w:pPr>
            <w:r>
              <w:rPr>
                <w:rFonts w:hint="eastAsia" w:ascii="宋体" w:hAnsi="宋体" w:cs="宋体"/>
                <w:szCs w:val="21"/>
              </w:rPr>
              <w:t>4.3.2立足业务窗口对呼叫软件的实际使用需求，配合动态调整部署安装呼叫软件并培训工作人员使用呼叫软件，保障工作人员熟练掌握呼叫软件操作方法。</w:t>
            </w:r>
          </w:p>
          <w:p w14:paraId="14F6442C">
            <w:pPr>
              <w:pStyle w:val="29"/>
              <w:snapToGrid w:val="0"/>
              <w:spacing w:line="440" w:lineRule="exact"/>
              <w:jc w:val="left"/>
              <w:rPr>
                <w:rFonts w:ascii="宋体" w:hAnsi="宋体" w:cs="宋体"/>
                <w:szCs w:val="21"/>
              </w:rPr>
            </w:pPr>
            <w:r>
              <w:rPr>
                <w:rFonts w:hint="eastAsia" w:ascii="宋体" w:hAnsi="宋体" w:cs="宋体"/>
                <w:szCs w:val="21"/>
              </w:rPr>
              <w:t>4.3.3根据窗口业务工作要求，动态调整办证区的无声叫号设备及配套叫号显示屏展示内容，包括背景图片、首页界面布局及提示语，提升办事群众的服务体验和效率。</w:t>
            </w:r>
          </w:p>
          <w:p w14:paraId="05A12358">
            <w:pPr>
              <w:pStyle w:val="29"/>
              <w:snapToGrid w:val="0"/>
              <w:spacing w:line="440" w:lineRule="exact"/>
              <w:jc w:val="left"/>
              <w:rPr>
                <w:rFonts w:ascii="宋体" w:hAnsi="宋体" w:cs="宋体"/>
                <w:szCs w:val="21"/>
              </w:rPr>
            </w:pPr>
            <w:r>
              <w:rPr>
                <w:rFonts w:hint="eastAsia" w:ascii="宋体" w:hAnsi="宋体" w:cs="宋体"/>
                <w:szCs w:val="21"/>
              </w:rPr>
              <w:t>4.3.4随着不动产窗口业务变动，动态调整窗口显示屏展示内容和显示效果。</w:t>
            </w:r>
          </w:p>
          <w:p w14:paraId="1B1730D2">
            <w:pPr>
              <w:pStyle w:val="29"/>
              <w:snapToGrid w:val="0"/>
              <w:spacing w:line="440" w:lineRule="exact"/>
              <w:jc w:val="left"/>
              <w:rPr>
                <w:rFonts w:ascii="宋体" w:hAnsi="宋体" w:cs="宋体"/>
                <w:szCs w:val="21"/>
              </w:rPr>
            </w:pPr>
            <w:r>
              <w:rPr>
                <w:rFonts w:hint="eastAsia" w:ascii="宋体" w:hAnsi="宋体" w:cs="宋体"/>
                <w:szCs w:val="21"/>
              </w:rPr>
              <w:t>4.3.5定期开展叫号设备巡检维护工作，对设备触摸屏、叫号综合显示屏及其他部件进行检修养护，做好设备清洁防护，降低清洁不当引发的硬件损坏风险。</w:t>
            </w:r>
          </w:p>
          <w:p w14:paraId="29CBC0C0">
            <w:pPr>
              <w:pStyle w:val="29"/>
              <w:snapToGrid w:val="0"/>
              <w:spacing w:line="440" w:lineRule="exact"/>
              <w:jc w:val="left"/>
              <w:rPr>
                <w:rFonts w:ascii="宋体" w:hAnsi="宋体" w:cs="宋体"/>
                <w:szCs w:val="21"/>
              </w:rPr>
            </w:pPr>
            <w:r>
              <w:rPr>
                <w:rFonts w:hint="eastAsia" w:ascii="宋体" w:hAnsi="宋体" w:cs="宋体"/>
                <w:szCs w:val="21"/>
              </w:rPr>
              <w:t>4.3.6配合业务窗口排查无声叫号系统网络连通情况，跟踪设备 IP 地址变更情况，完成相关调试与效果验证工作。</w:t>
            </w:r>
          </w:p>
          <w:p w14:paraId="469EDFA3">
            <w:pPr>
              <w:pStyle w:val="29"/>
              <w:snapToGrid w:val="0"/>
              <w:spacing w:line="440" w:lineRule="exact"/>
              <w:jc w:val="left"/>
              <w:rPr>
                <w:rFonts w:ascii="宋体" w:hAnsi="宋体" w:cs="宋体"/>
                <w:szCs w:val="21"/>
              </w:rPr>
            </w:pPr>
            <w:r>
              <w:rPr>
                <w:rFonts w:hint="eastAsia" w:ascii="宋体" w:hAnsi="宋体" w:cs="宋体"/>
                <w:szCs w:val="21"/>
              </w:rPr>
              <w:t>4.3.7实现在线窗口数量、现场排队人数等业务数据实时推送同步，确保不动产业务受理现场排队显示屏展示数据准确实时。</w:t>
            </w:r>
          </w:p>
          <w:p w14:paraId="5FFA2296">
            <w:pPr>
              <w:pStyle w:val="28"/>
              <w:snapToGrid w:val="0"/>
              <w:spacing w:line="440" w:lineRule="exact"/>
              <w:ind w:firstLine="422"/>
              <w:jc w:val="left"/>
              <w:rPr>
                <w:rFonts w:ascii="宋体" w:hAnsi="宋体" w:cs="宋体"/>
                <w:b/>
                <w:color w:val="000000"/>
                <w:szCs w:val="21"/>
              </w:rPr>
            </w:pPr>
            <w:r>
              <w:rPr>
                <w:rFonts w:hint="eastAsia" w:ascii="宋体" w:hAnsi="宋体" w:cs="宋体"/>
                <w:b/>
                <w:color w:val="000000"/>
                <w:szCs w:val="21"/>
              </w:rPr>
              <w:t>4</w:t>
            </w:r>
            <w:r>
              <w:rPr>
                <w:rFonts w:ascii="宋体" w:hAnsi="宋体" w:cs="宋体"/>
                <w:b/>
                <w:color w:val="000000"/>
                <w:szCs w:val="21"/>
              </w:rPr>
              <w:t>.4</w:t>
            </w:r>
            <w:r>
              <w:rPr>
                <w:rFonts w:hint="eastAsia" w:ascii="宋体" w:hAnsi="宋体" w:cs="宋体"/>
                <w:b/>
                <w:color w:val="000000"/>
                <w:szCs w:val="21"/>
              </w:rPr>
              <w:t>不动产登记财政电子票据管理运行维护</w:t>
            </w:r>
          </w:p>
          <w:p w14:paraId="20F0A3FD">
            <w:pPr>
              <w:pStyle w:val="29"/>
              <w:snapToGrid w:val="0"/>
              <w:spacing w:line="440" w:lineRule="exact"/>
              <w:jc w:val="left"/>
              <w:rPr>
                <w:rFonts w:ascii="宋体" w:hAnsi="宋体" w:cs="宋体"/>
                <w:szCs w:val="21"/>
              </w:rPr>
            </w:pPr>
            <w:r>
              <w:rPr>
                <w:rFonts w:hint="eastAsia" w:ascii="宋体" w:hAnsi="宋体" w:cs="宋体"/>
                <w:szCs w:val="21"/>
              </w:rPr>
              <w:t>4</w:t>
            </w:r>
            <w:r>
              <w:rPr>
                <w:rFonts w:ascii="宋体" w:hAnsi="宋体" w:cs="宋体"/>
                <w:szCs w:val="21"/>
              </w:rPr>
              <w:t>.4.1</w:t>
            </w:r>
            <w:r>
              <w:rPr>
                <w:rFonts w:hint="eastAsia" w:ascii="宋体" w:hAnsi="宋体" w:cs="宋体"/>
                <w:szCs w:val="21"/>
              </w:rPr>
              <w:t>确保</w:t>
            </w:r>
            <w:r>
              <w:rPr>
                <w:rFonts w:hint="eastAsia" w:ascii="宋体" w:hAnsi="宋体" w:cs="宋体"/>
                <w:kern w:val="0"/>
                <w:szCs w:val="21"/>
              </w:rPr>
              <w:t>不动产信息化运维项目-电子票据系统各功能模块稳定运行，</w:t>
            </w:r>
            <w:r>
              <w:rPr>
                <w:rFonts w:hint="eastAsia" w:ascii="宋体" w:hAnsi="宋体" w:cs="宋体"/>
                <w:szCs w:val="21"/>
              </w:rPr>
              <w:t>实现票据查询、票据核验、票据冲红、票据重开、票据统计等各项业务功能正常可用。</w:t>
            </w:r>
          </w:p>
          <w:p w14:paraId="419AE559">
            <w:pPr>
              <w:pStyle w:val="29"/>
              <w:snapToGrid w:val="0"/>
              <w:spacing w:line="440" w:lineRule="exact"/>
              <w:jc w:val="left"/>
              <w:rPr>
                <w:rFonts w:ascii="宋体" w:hAnsi="宋体" w:cs="宋体"/>
                <w:szCs w:val="21"/>
              </w:rPr>
            </w:pPr>
            <w:r>
              <w:rPr>
                <w:rFonts w:hint="eastAsia" w:ascii="宋体" w:hAnsi="宋体" w:cs="宋体"/>
                <w:szCs w:val="21"/>
              </w:rPr>
              <w:t>4</w:t>
            </w:r>
            <w:r>
              <w:rPr>
                <w:rFonts w:ascii="宋体" w:hAnsi="宋体" w:cs="宋体"/>
                <w:szCs w:val="21"/>
              </w:rPr>
              <w:t>.4.2</w:t>
            </w:r>
            <w:r>
              <w:rPr>
                <w:rFonts w:hint="eastAsia" w:ascii="宋体" w:hAnsi="宋体" w:cs="宋体"/>
                <w:szCs w:val="21"/>
              </w:rPr>
              <w:t>按照业务部门的要求，做好系统软件版本管控、补丁升级等运维管理工作。</w:t>
            </w:r>
          </w:p>
          <w:p w14:paraId="47E81AD1">
            <w:pPr>
              <w:pStyle w:val="29"/>
              <w:snapToGrid w:val="0"/>
              <w:spacing w:line="440" w:lineRule="exact"/>
              <w:jc w:val="left"/>
              <w:rPr>
                <w:rFonts w:ascii="宋体" w:hAnsi="宋体" w:cs="宋体"/>
                <w:szCs w:val="21"/>
              </w:rPr>
            </w:pPr>
            <w:r>
              <w:rPr>
                <w:rFonts w:hint="eastAsia" w:ascii="宋体" w:hAnsi="宋体" w:cs="宋体"/>
                <w:szCs w:val="21"/>
              </w:rPr>
              <w:t>4</w:t>
            </w:r>
            <w:r>
              <w:rPr>
                <w:rFonts w:ascii="宋体" w:hAnsi="宋体" w:cs="宋体"/>
                <w:szCs w:val="21"/>
              </w:rPr>
              <w:t>.4.3</w:t>
            </w:r>
            <w:r>
              <w:rPr>
                <w:rFonts w:hint="eastAsia" w:ascii="宋体" w:hAnsi="宋体" w:cs="宋体"/>
                <w:szCs w:val="21"/>
              </w:rPr>
              <w:t>根据业务科室的需求，结合实际技术应用情况，能够实现系统软件缺陷修复和新增业务需求。</w:t>
            </w:r>
          </w:p>
          <w:p w14:paraId="42226E25">
            <w:pPr>
              <w:pStyle w:val="29"/>
              <w:snapToGrid w:val="0"/>
              <w:spacing w:line="440" w:lineRule="exact"/>
              <w:jc w:val="left"/>
              <w:rPr>
                <w:rFonts w:ascii="宋体" w:hAnsi="宋体" w:cs="宋体"/>
                <w:szCs w:val="21"/>
              </w:rPr>
            </w:pPr>
            <w:r>
              <w:rPr>
                <w:rFonts w:hint="eastAsia" w:ascii="宋体" w:hAnsi="宋体" w:cs="宋体"/>
                <w:szCs w:val="21"/>
              </w:rPr>
              <w:t>4</w:t>
            </w:r>
            <w:r>
              <w:rPr>
                <w:rFonts w:ascii="宋体" w:hAnsi="宋体" w:cs="宋体"/>
                <w:szCs w:val="21"/>
              </w:rPr>
              <w:t>.4.4</w:t>
            </w:r>
            <w:r>
              <w:rPr>
                <w:rFonts w:hint="eastAsia" w:ascii="宋体" w:hAnsi="宋体" w:cs="宋体"/>
                <w:szCs w:val="21"/>
              </w:rPr>
              <w:t>能够配合财政票据系统版本迭代升级，同步完成对接接口适配调整，保障财务数据准确可靠，不动产登记业务有序开展。</w:t>
            </w:r>
          </w:p>
          <w:p w14:paraId="31617B7B">
            <w:pPr>
              <w:pStyle w:val="29"/>
              <w:snapToGrid w:val="0"/>
              <w:spacing w:line="440" w:lineRule="exact"/>
              <w:jc w:val="left"/>
              <w:rPr>
                <w:rFonts w:ascii="宋体" w:hAnsi="宋体" w:cs="宋体"/>
                <w:szCs w:val="21"/>
              </w:rPr>
            </w:pPr>
            <w:r>
              <w:rPr>
                <w:rFonts w:hint="eastAsia" w:ascii="宋体" w:hAnsi="宋体" w:cs="宋体"/>
                <w:szCs w:val="21"/>
              </w:rPr>
              <w:t>4.4.5修复电子票据开票环节提示输入流水号重复的异常故障。</w:t>
            </w:r>
          </w:p>
          <w:p w14:paraId="2E51D2F3">
            <w:pPr>
              <w:pStyle w:val="27"/>
              <w:spacing w:line="440" w:lineRule="exact"/>
              <w:ind w:firstLine="422"/>
              <w:jc w:val="left"/>
              <w:rPr>
                <w:rFonts w:ascii="宋体" w:hAnsi="宋体" w:cs="宋体"/>
                <w:b/>
                <w:color w:val="000000"/>
              </w:rPr>
            </w:pPr>
            <w:r>
              <w:rPr>
                <w:rFonts w:hint="eastAsia" w:ascii="宋体" w:hAnsi="宋体" w:cs="宋体"/>
                <w:b/>
                <w:color w:val="000000"/>
              </w:rPr>
              <w:t>▲五、服务期内，提供2次培训服务。</w:t>
            </w:r>
          </w:p>
          <w:p w14:paraId="7C76B991">
            <w:pPr>
              <w:pStyle w:val="27"/>
              <w:spacing w:line="440" w:lineRule="exact"/>
              <w:ind w:firstLine="422"/>
              <w:jc w:val="left"/>
              <w:rPr>
                <w:rFonts w:ascii="宋体" w:hAnsi="宋体" w:cs="宋体"/>
                <w:b/>
                <w:color w:val="000000"/>
              </w:rPr>
            </w:pPr>
            <w:r>
              <w:rPr>
                <w:rFonts w:hint="eastAsia" w:ascii="宋体" w:hAnsi="宋体" w:cs="宋体"/>
                <w:b/>
                <w:color w:val="000000"/>
              </w:rPr>
              <w:t>▲六、服务成果</w:t>
            </w:r>
          </w:p>
          <w:p w14:paraId="3B863537">
            <w:pPr>
              <w:pStyle w:val="27"/>
              <w:spacing w:line="440" w:lineRule="exact"/>
              <w:ind w:firstLine="420" w:firstLineChars="200"/>
              <w:rPr>
                <w:rFonts w:ascii="宋体" w:hAnsi="宋体" w:cs="宋体"/>
                <w:color w:val="000000"/>
              </w:rPr>
            </w:pPr>
            <w:r>
              <w:rPr>
                <w:rFonts w:ascii="宋体" w:hAnsi="宋体" w:cs="宋体"/>
                <w:color w:val="000000"/>
              </w:rPr>
              <w:t>6.1提供PPT格式的电子版培训课件一份；</w:t>
            </w:r>
          </w:p>
          <w:p w14:paraId="7989F608">
            <w:pPr>
              <w:pStyle w:val="27"/>
              <w:spacing w:line="440" w:lineRule="exact"/>
              <w:ind w:firstLine="420" w:firstLineChars="200"/>
              <w:rPr>
                <w:rFonts w:ascii="宋体" w:hAnsi="宋体" w:cs="宋体"/>
                <w:color w:val="000000"/>
              </w:rPr>
            </w:pPr>
            <w:r>
              <w:rPr>
                <w:rFonts w:ascii="宋体" w:hAnsi="宋体" w:cs="宋体"/>
                <w:color w:val="000000"/>
              </w:rPr>
              <w:t>6.2提供纸质版用户手册一份（如有新增开发内容则提供，无新增开发内容则无需提供）；</w:t>
            </w:r>
          </w:p>
          <w:p w14:paraId="0E95F79C">
            <w:pPr>
              <w:pStyle w:val="29"/>
              <w:snapToGrid w:val="0"/>
              <w:spacing w:line="440" w:lineRule="exact"/>
              <w:jc w:val="left"/>
              <w:rPr>
                <w:rFonts w:ascii="宋体" w:hAnsi="宋体" w:cs="宋体"/>
                <w:color w:val="000000"/>
                <w:szCs w:val="21"/>
              </w:rPr>
            </w:pPr>
            <w:r>
              <w:rPr>
                <w:rFonts w:ascii="宋体" w:hAnsi="宋体" w:cs="宋体"/>
                <w:color w:val="000000"/>
              </w:rPr>
              <w:t>6.3每开展一次巡检出具一次纸质巡检报告。</w:t>
            </w:r>
          </w:p>
        </w:tc>
        <w:tc>
          <w:tcPr>
            <w:tcW w:w="1317" w:type="dxa"/>
            <w:gridSpan w:val="2"/>
            <w:vAlign w:val="center"/>
          </w:tcPr>
          <w:p w14:paraId="0B75977E">
            <w:pPr>
              <w:spacing w:line="440" w:lineRule="exact"/>
              <w:contextualSpacing/>
              <w:rPr>
                <w:rFonts w:ascii="宋体" w:hAnsi="宋体" w:cs="Arial"/>
                <w:bCs/>
                <w:color w:val="000000"/>
                <w:kern w:val="0"/>
                <w:szCs w:val="21"/>
              </w:rPr>
            </w:pPr>
            <w:r>
              <w:rPr>
                <w:rFonts w:hint="eastAsia" w:ascii="宋体" w:hAnsi="宋体" w:cs="Arial"/>
                <w:bCs/>
                <w:color w:val="000000"/>
                <w:kern w:val="0"/>
                <w:szCs w:val="21"/>
              </w:rPr>
              <w:t>368274</w:t>
            </w:r>
            <w:r>
              <w:rPr>
                <w:rFonts w:ascii="宋体" w:hAnsi="宋体" w:cs="Arial"/>
                <w:bCs/>
                <w:color w:val="000000"/>
                <w:kern w:val="0"/>
                <w:szCs w:val="21"/>
              </w:rPr>
              <w:t>.00</w:t>
            </w:r>
          </w:p>
        </w:tc>
      </w:tr>
      <w:tr w14:paraId="0D8AC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ins w:id="0" w:author="杨晓恒" w:date="2026-08-14T15:54:00Z"/>
        </w:trPr>
        <w:tc>
          <w:tcPr>
            <w:tcW w:w="8349" w:type="dxa"/>
            <w:gridSpan w:val="5"/>
            <w:tcBorders>
              <w:right w:val="single" w:color="auto" w:sz="4" w:space="0"/>
            </w:tcBorders>
            <w:vAlign w:val="center"/>
          </w:tcPr>
          <w:p w14:paraId="096227C2">
            <w:pPr>
              <w:widowControl/>
              <w:spacing w:line="440" w:lineRule="exact"/>
              <w:ind w:firstLine="422" w:firstLineChars="200"/>
              <w:jc w:val="left"/>
              <w:rPr>
                <w:rFonts w:ascii="宋体" w:hAnsi="宋体" w:cs="宋体"/>
                <w:b/>
                <w:kern w:val="0"/>
                <w:szCs w:val="21"/>
                <w:lang w:val="zh-TW"/>
              </w:rPr>
            </w:pPr>
            <w:r>
              <w:rPr>
                <w:rFonts w:hint="eastAsia" w:ascii="宋体" w:hAnsi="宋体" w:cs="宋体"/>
                <w:b/>
                <w:kern w:val="0"/>
                <w:szCs w:val="21"/>
                <w:lang w:val="zh-TW"/>
              </w:rPr>
              <w:t>预算合计</w:t>
            </w:r>
          </w:p>
        </w:tc>
        <w:tc>
          <w:tcPr>
            <w:tcW w:w="1298" w:type="dxa"/>
            <w:tcBorders>
              <w:top w:val="single" w:color="auto" w:sz="4" w:space="0"/>
              <w:left w:val="single" w:color="auto" w:sz="4" w:space="0"/>
              <w:bottom w:val="single" w:color="auto" w:sz="4" w:space="0"/>
              <w:right w:val="single" w:color="auto" w:sz="4" w:space="0"/>
            </w:tcBorders>
          </w:tcPr>
          <w:p w14:paraId="00FA5B95">
            <w:pPr>
              <w:widowControl/>
              <w:spacing w:line="440" w:lineRule="exact"/>
              <w:jc w:val="left"/>
              <w:rPr>
                <w:rFonts w:ascii="宋体" w:hAnsi="宋体" w:cs="宋体"/>
                <w:b/>
                <w:kern w:val="0"/>
                <w:szCs w:val="21"/>
                <w:lang w:val="zh-TW"/>
              </w:rPr>
            </w:pPr>
            <w:r>
              <w:rPr>
                <w:rFonts w:ascii="宋体" w:hAnsi="宋体" w:cs="宋体"/>
                <w:b/>
                <w:kern w:val="0"/>
                <w:szCs w:val="21"/>
                <w:lang w:val="zh-TW"/>
              </w:rPr>
              <w:t>517464.00</w:t>
            </w:r>
          </w:p>
        </w:tc>
      </w:tr>
      <w:tr w14:paraId="43AB3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534" w:type="dxa"/>
            <w:vAlign w:val="center"/>
          </w:tcPr>
          <w:p w14:paraId="31B98C79">
            <w:pPr>
              <w:spacing w:line="440" w:lineRule="exact"/>
              <w:ind w:firstLine="640"/>
              <w:jc w:val="center"/>
              <w:rPr>
                <w:rFonts w:ascii="宋体" w:hAnsi="宋体" w:cs="宋体"/>
                <w:color w:val="000000"/>
                <w:kern w:val="0"/>
                <w:szCs w:val="21"/>
              </w:rPr>
            </w:pPr>
            <w:r>
              <w:rPr>
                <w:rFonts w:hint="eastAsia" w:ascii="宋体" w:hAnsi="宋体"/>
                <w:color w:val="000000"/>
                <w:szCs w:val="21"/>
              </w:rPr>
              <w:t>商商务条款</w:t>
            </w:r>
          </w:p>
        </w:tc>
        <w:tc>
          <w:tcPr>
            <w:tcW w:w="9113" w:type="dxa"/>
            <w:gridSpan w:val="5"/>
            <w:tcBorders>
              <w:top w:val="single" w:color="auto" w:sz="4" w:space="0"/>
              <w:left w:val="single" w:color="auto" w:sz="4" w:space="0"/>
              <w:bottom w:val="single" w:color="auto" w:sz="4" w:space="0"/>
              <w:right w:val="single" w:color="auto" w:sz="4" w:space="0"/>
            </w:tcBorders>
          </w:tcPr>
          <w:p w14:paraId="4F3B209E">
            <w:pPr>
              <w:widowControl/>
              <w:spacing w:line="440" w:lineRule="exact"/>
              <w:ind w:firstLine="422" w:firstLineChars="200"/>
              <w:jc w:val="left"/>
              <w:rPr>
                <w:rFonts w:ascii="宋体" w:hAnsi="宋体" w:cs="宋体"/>
                <w:kern w:val="0"/>
                <w:szCs w:val="21"/>
                <w:lang w:val="zh-TW"/>
              </w:rPr>
            </w:pPr>
            <w:r>
              <w:rPr>
                <w:rFonts w:hint="eastAsia" w:ascii="宋体" w:hAnsi="宋体" w:cs="宋体"/>
                <w:b/>
                <w:kern w:val="0"/>
                <w:szCs w:val="21"/>
                <w:lang w:val="zh-TW"/>
              </w:rPr>
              <w:t>▲</w:t>
            </w:r>
            <w:r>
              <w:rPr>
                <w:rFonts w:hint="eastAsia" w:ascii="宋体" w:hAnsi="宋体" w:cs="宋体"/>
                <w:kern w:val="0"/>
                <w:szCs w:val="21"/>
              </w:rPr>
              <w:t>◆</w:t>
            </w:r>
            <w:r>
              <w:rPr>
                <w:rFonts w:hint="eastAsia" w:ascii="宋体" w:hAnsi="宋体" w:cs="宋体"/>
                <w:b/>
                <w:kern w:val="0"/>
                <w:szCs w:val="21"/>
                <w:lang w:val="zh-TW"/>
              </w:rPr>
              <w:t>一、合同签订期：</w:t>
            </w:r>
            <w:r>
              <w:rPr>
                <w:rFonts w:hint="eastAsia" w:ascii="宋体" w:hAnsi="宋体" w:cs="宋体"/>
                <w:kern w:val="0"/>
                <w:szCs w:val="21"/>
                <w:lang w:val="zh-TW"/>
              </w:rPr>
              <w:t>自</w:t>
            </w:r>
            <w:r>
              <w:rPr>
                <w:rFonts w:hint="eastAsia" w:ascii="宋体" w:hAnsi="宋体" w:cs="宋体"/>
                <w:kern w:val="0"/>
                <w:szCs w:val="21"/>
              </w:rPr>
              <w:t>中标</w:t>
            </w:r>
            <w:r>
              <w:rPr>
                <w:rFonts w:hint="eastAsia" w:ascii="宋体" w:hAnsi="宋体" w:cs="宋体"/>
                <w:kern w:val="0"/>
                <w:szCs w:val="21"/>
                <w:lang w:val="zh-TW"/>
              </w:rPr>
              <w:t>通知书发出之日起2</w:t>
            </w:r>
            <w:r>
              <w:rPr>
                <w:rFonts w:ascii="宋体" w:hAnsi="宋体" w:cs="宋体"/>
                <w:kern w:val="0"/>
                <w:szCs w:val="21"/>
                <w:lang w:val="zh-TW" w:eastAsia="zh-TW"/>
              </w:rPr>
              <w:t>5</w:t>
            </w:r>
            <w:r>
              <w:rPr>
                <w:rFonts w:ascii="宋体" w:hAnsi="宋体" w:cs="宋体"/>
                <w:kern w:val="0"/>
                <w:szCs w:val="21"/>
                <w:lang w:val="zh-TW"/>
              </w:rPr>
              <w:t>日内</w:t>
            </w:r>
            <w:r>
              <w:rPr>
                <w:rFonts w:hint="eastAsia" w:ascii="宋体" w:hAnsi="宋体" w:cs="宋体"/>
                <w:kern w:val="0"/>
                <w:szCs w:val="21"/>
                <w:lang w:val="zh-TW"/>
              </w:rPr>
              <w:t>。</w:t>
            </w:r>
          </w:p>
          <w:p w14:paraId="3DAC12D2">
            <w:pPr>
              <w:widowControl/>
              <w:spacing w:line="440" w:lineRule="exact"/>
              <w:ind w:firstLine="422" w:firstLineChars="200"/>
              <w:jc w:val="left"/>
              <w:rPr>
                <w:rFonts w:ascii="宋体" w:hAnsi="宋体" w:cs="宋体"/>
                <w:kern w:val="0"/>
                <w:szCs w:val="21"/>
              </w:rPr>
            </w:pPr>
            <w:r>
              <w:rPr>
                <w:rFonts w:hint="eastAsia" w:ascii="宋体" w:hAnsi="宋体" w:cs="宋体"/>
                <w:b/>
                <w:kern w:val="0"/>
                <w:szCs w:val="21"/>
                <w:lang w:val="zh-TW"/>
              </w:rPr>
              <w:t>▲二、服务期限：</w:t>
            </w:r>
            <w:r>
              <w:rPr>
                <w:rFonts w:ascii="宋体" w:hAnsi="宋体" w:cs="宋体"/>
                <w:kern w:val="0"/>
                <w:szCs w:val="21"/>
                <w:lang w:val="zh-TW"/>
              </w:rPr>
              <w:t xml:space="preserve"> </w:t>
            </w:r>
            <w:r>
              <w:rPr>
                <w:rFonts w:hint="eastAsia" w:ascii="宋体" w:hAnsi="宋体" w:cs="宋体"/>
                <w:kern w:val="0"/>
                <w:szCs w:val="21"/>
              </w:rPr>
              <w:t>1、南宁市不动产登记中心信息化项目运维-南宁市不动产登记短信发布平台运维：</w:t>
            </w:r>
            <w:r>
              <w:rPr>
                <w:rFonts w:hint="eastAsia" w:ascii="宋体" w:hAnsi="宋体" w:cs="宋体"/>
                <w:kern w:val="0"/>
                <w:szCs w:val="21"/>
                <w:lang w:val="zh-TW"/>
              </w:rPr>
              <w:t>1年（自合同签订之日起计）</w:t>
            </w:r>
          </w:p>
          <w:p w14:paraId="3CDF56A2">
            <w:pPr>
              <w:widowControl/>
              <w:spacing w:line="440" w:lineRule="exact"/>
              <w:ind w:firstLine="420" w:firstLineChars="200"/>
              <w:jc w:val="left"/>
              <w:rPr>
                <w:rFonts w:ascii="宋体" w:hAnsi="宋体" w:cs="宋体"/>
                <w:kern w:val="0"/>
                <w:szCs w:val="21"/>
                <w:lang w:val="zh-TW"/>
              </w:rPr>
            </w:pPr>
            <w:r>
              <w:rPr>
                <w:rFonts w:hint="eastAsia" w:ascii="宋体" w:hAnsi="宋体" w:cs="宋体"/>
                <w:kern w:val="0"/>
                <w:szCs w:val="21"/>
              </w:rPr>
              <w:t>2、南宁市不动产登记中心信息化项目运维-不动产登记服务设备、不动产登记财政电子票据管理运维：</w:t>
            </w:r>
            <w:r>
              <w:rPr>
                <w:rFonts w:ascii="宋体" w:hAnsi="宋体" w:cs="宋体"/>
                <w:kern w:val="0"/>
                <w:szCs w:val="21"/>
                <w:lang w:val="zh-TW"/>
              </w:rPr>
              <w:t>1年（</w:t>
            </w:r>
            <w:r>
              <w:rPr>
                <w:rFonts w:hint="eastAsia" w:ascii="宋体" w:hAnsi="宋体" w:cs="宋体"/>
                <w:kern w:val="0"/>
                <w:szCs w:val="21"/>
                <w:lang w:val="zh-TW"/>
              </w:rPr>
              <w:t>自合同签订之日起计</w:t>
            </w:r>
            <w:r>
              <w:rPr>
                <w:rFonts w:ascii="宋体" w:hAnsi="宋体" w:cs="宋体"/>
                <w:kern w:val="0"/>
                <w:szCs w:val="21"/>
                <w:lang w:val="zh-TW"/>
              </w:rPr>
              <w:t>）</w:t>
            </w:r>
          </w:p>
          <w:p w14:paraId="771E6DD5">
            <w:pPr>
              <w:widowControl/>
              <w:spacing w:line="440" w:lineRule="exact"/>
              <w:ind w:firstLine="420" w:firstLineChars="200"/>
              <w:jc w:val="left"/>
              <w:rPr>
                <w:rFonts w:ascii="宋体" w:hAnsi="宋体" w:cs="宋体"/>
                <w:kern w:val="0"/>
                <w:szCs w:val="21"/>
                <w:lang w:val="zh-TW"/>
              </w:rPr>
            </w:pPr>
            <w:r>
              <w:rPr>
                <w:rFonts w:hint="eastAsia" w:ascii="宋体" w:hAnsi="宋体" w:cs="宋体"/>
                <w:kern w:val="0"/>
                <w:szCs w:val="21"/>
                <w:lang w:val="zh-TW"/>
              </w:rPr>
              <w:t>▲</w:t>
            </w:r>
            <w:r>
              <w:rPr>
                <w:rFonts w:hint="eastAsia" w:ascii="宋体" w:hAnsi="宋体" w:cs="宋体"/>
                <w:b/>
                <w:kern w:val="0"/>
                <w:szCs w:val="21"/>
                <w:lang w:val="zh-TW"/>
              </w:rPr>
              <w:t>三、服务地点：</w:t>
            </w:r>
            <w:r>
              <w:rPr>
                <w:rFonts w:hint="eastAsia" w:ascii="宋体" w:hAnsi="宋体" w:cs="宋体"/>
                <w:bCs/>
                <w:kern w:val="0"/>
                <w:szCs w:val="21"/>
                <w:lang w:val="zh-TW"/>
              </w:rPr>
              <w:t>南宁市不动产登记中心</w:t>
            </w:r>
          </w:p>
          <w:p w14:paraId="130F0065">
            <w:pPr>
              <w:widowControl/>
              <w:spacing w:line="440" w:lineRule="exact"/>
              <w:ind w:firstLine="422" w:firstLineChars="200"/>
              <w:jc w:val="left"/>
              <w:rPr>
                <w:rFonts w:ascii="宋体" w:hAnsi="宋体" w:cs="宋体"/>
                <w:b/>
                <w:kern w:val="0"/>
                <w:szCs w:val="21"/>
              </w:rPr>
            </w:pPr>
            <w:r>
              <w:rPr>
                <w:rFonts w:hint="eastAsia" w:ascii="宋体" w:hAnsi="宋体" w:cs="宋体"/>
                <w:b/>
                <w:kern w:val="0"/>
                <w:szCs w:val="21"/>
              </w:rPr>
              <w:t>四、服务要求</w:t>
            </w:r>
          </w:p>
          <w:p w14:paraId="01F9B1F6">
            <w:pPr>
              <w:widowControl/>
              <w:spacing w:line="440" w:lineRule="exact"/>
              <w:ind w:firstLine="420" w:firstLineChars="200"/>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4.1质量保证期 ：1年（自合同签订之日起计）</w:t>
            </w:r>
          </w:p>
          <w:p w14:paraId="10E721D7">
            <w:pPr>
              <w:widowControl/>
              <w:spacing w:line="440" w:lineRule="exact"/>
              <w:ind w:firstLine="420" w:firstLineChars="200"/>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4.2质保期内系统维护的范围包括：系统优化、系统的正常运行和数据维护。</w:t>
            </w:r>
          </w:p>
          <w:p w14:paraId="03953FFC">
            <w:pPr>
              <w:widowControl/>
              <w:spacing w:line="440" w:lineRule="exact"/>
              <w:ind w:firstLine="420" w:firstLineChars="200"/>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4.3质保期内</w:t>
            </w:r>
            <w:r>
              <w:rPr>
                <w:rFonts w:hint="eastAsia" w:ascii="宋体" w:hAnsi="宋体" w:cs="宋体"/>
                <w:kern w:val="0"/>
                <w:szCs w:val="21"/>
              </w:rPr>
              <w:t>中标人需</w:t>
            </w:r>
            <w:r>
              <w:rPr>
                <w:rFonts w:ascii="宋体" w:hAnsi="宋体" w:cs="宋体"/>
                <w:kern w:val="0"/>
                <w:szCs w:val="21"/>
              </w:rPr>
              <w:t>进行业务系统完善和优化。</w:t>
            </w:r>
          </w:p>
          <w:p w14:paraId="52274980">
            <w:pPr>
              <w:widowControl/>
              <w:spacing w:line="440" w:lineRule="exact"/>
              <w:ind w:firstLine="420" w:firstLineChars="200"/>
              <w:jc w:val="left"/>
              <w:rPr>
                <w:rFonts w:ascii="宋体" w:hAnsi="宋体" w:cs="宋体"/>
                <w:kern w:val="0"/>
                <w:szCs w:val="21"/>
              </w:rPr>
            </w:pPr>
            <w:r>
              <w:rPr>
                <w:rFonts w:ascii="宋体" w:hAnsi="宋体" w:cs="宋体"/>
                <w:kern w:val="0"/>
                <w:szCs w:val="21"/>
              </w:rPr>
              <w:t>4.4</w:t>
            </w:r>
            <w:r>
              <w:rPr>
                <w:rFonts w:hint="eastAsia" w:ascii="宋体" w:hAnsi="宋体" w:cs="宋体"/>
                <w:kern w:val="0"/>
                <w:szCs w:val="21"/>
              </w:rPr>
              <w:t>中标人</w:t>
            </w:r>
            <w:r>
              <w:rPr>
                <w:rFonts w:ascii="宋体" w:hAnsi="宋体" w:cs="宋体"/>
                <w:kern w:val="0"/>
                <w:szCs w:val="21"/>
              </w:rPr>
              <w:t>应制定信息化系统运行维护、管理的详细运维方案，并由专职技术人员依据方案实施系统运维服务。</w:t>
            </w:r>
          </w:p>
          <w:p w14:paraId="23A466D7">
            <w:pPr>
              <w:widowControl/>
              <w:spacing w:line="440" w:lineRule="exact"/>
              <w:ind w:firstLine="420" w:firstLineChars="200"/>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4.5</w:t>
            </w:r>
            <w:r>
              <w:rPr>
                <w:rFonts w:hint="eastAsia" w:ascii="宋体" w:hAnsi="宋体" w:cs="宋体"/>
                <w:kern w:val="0"/>
                <w:szCs w:val="21"/>
              </w:rPr>
              <w:t>中标人</w:t>
            </w:r>
            <w:r>
              <w:rPr>
                <w:rFonts w:ascii="宋体" w:hAnsi="宋体" w:cs="宋体"/>
                <w:kern w:val="0"/>
                <w:szCs w:val="21"/>
              </w:rPr>
              <w:t>提供每天24小时通过</w:t>
            </w:r>
            <w:r>
              <w:rPr>
                <w:rFonts w:ascii="宋体" w:hAnsi="宋体" w:cs="宋体"/>
                <w:color w:val="000000"/>
              </w:rPr>
              <w:t>QQ、微信</w:t>
            </w:r>
            <w:r>
              <w:rPr>
                <w:rFonts w:hint="eastAsia" w:ascii="宋体" w:hAnsi="宋体" w:cs="宋体"/>
                <w:color w:val="000000"/>
              </w:rPr>
              <w:t>、</w:t>
            </w:r>
            <w:r>
              <w:rPr>
                <w:rFonts w:ascii="宋体" w:hAnsi="宋体" w:cs="宋体"/>
                <w:kern w:val="0"/>
                <w:szCs w:val="21"/>
              </w:rPr>
              <w:t>远程、电话、E-mail等方式为用户提供完善技术支持服务</w:t>
            </w:r>
            <w:r>
              <w:rPr>
                <w:rFonts w:hint="eastAsia" w:ascii="宋体" w:hAnsi="宋体" w:cs="宋体"/>
                <w:kern w:val="0"/>
                <w:szCs w:val="21"/>
              </w:rPr>
              <w:t>。</w:t>
            </w:r>
          </w:p>
          <w:p w14:paraId="6E35F709">
            <w:pPr>
              <w:widowControl/>
              <w:spacing w:line="440" w:lineRule="exact"/>
              <w:ind w:firstLine="422" w:firstLineChars="200"/>
              <w:jc w:val="left"/>
              <w:rPr>
                <w:rFonts w:ascii="宋体" w:hAnsi="宋体" w:cs="宋体"/>
                <w:kern w:val="0"/>
                <w:szCs w:val="21"/>
              </w:rPr>
            </w:pPr>
            <w:r>
              <w:rPr>
                <w:rFonts w:hint="eastAsia" w:ascii="宋体" w:hAnsi="宋体" w:cs="宋体"/>
                <w:b/>
                <w:kern w:val="0"/>
                <w:szCs w:val="21"/>
                <w:lang w:val="zh-TW"/>
              </w:rPr>
              <w:t>▲</w:t>
            </w:r>
            <w:r>
              <w:rPr>
                <w:rFonts w:hint="eastAsia" w:ascii="宋体" w:hAnsi="宋体" w:cs="宋体"/>
                <w:kern w:val="0"/>
                <w:szCs w:val="21"/>
              </w:rPr>
              <w:t>◆</w:t>
            </w:r>
            <w:r>
              <w:rPr>
                <w:rFonts w:ascii="宋体" w:hAnsi="宋体" w:cs="宋体"/>
                <w:kern w:val="0"/>
                <w:szCs w:val="21"/>
              </w:rPr>
              <w:t>4.6故障响应时间：系统出现故障时，接到采购人处理问题通知后，</w:t>
            </w:r>
            <w:r>
              <w:rPr>
                <w:rFonts w:hint="eastAsia" w:ascii="宋体" w:hAnsi="宋体" w:cs="宋体"/>
                <w:kern w:val="0"/>
                <w:szCs w:val="21"/>
              </w:rPr>
              <w:t>中标人</w:t>
            </w:r>
            <w:r>
              <w:rPr>
                <w:rFonts w:ascii="宋体" w:hAnsi="宋体" w:cs="宋体"/>
                <w:kern w:val="0"/>
                <w:szCs w:val="21"/>
              </w:rPr>
              <w:t>专职技术人员10分钟内做出响应并开始处理，对故障设备或系统进行检修维护，</w:t>
            </w:r>
            <w:r>
              <w:rPr>
                <w:rFonts w:hint="eastAsia" w:ascii="宋体" w:hAnsi="宋体" w:cs="宋体"/>
                <w:kern w:val="0"/>
                <w:szCs w:val="21"/>
              </w:rPr>
              <w:t>对</w:t>
            </w:r>
            <w:r>
              <w:rPr>
                <w:rFonts w:ascii="宋体" w:hAnsi="宋体" w:cs="宋体"/>
                <w:kern w:val="0"/>
                <w:szCs w:val="21"/>
              </w:rPr>
              <w:t>简单系统故障30分钟内进行排除；涉及系统紧急故障，系统调优问题需在24小时内解决故障并恢复系统运行。</w:t>
            </w:r>
          </w:p>
          <w:p w14:paraId="52A7C41B">
            <w:pPr>
              <w:widowControl/>
              <w:spacing w:line="440" w:lineRule="exact"/>
              <w:ind w:firstLine="420" w:firstLineChars="200"/>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4.7</w:t>
            </w:r>
            <w:r>
              <w:rPr>
                <w:rFonts w:hint="eastAsia" w:ascii="宋体" w:hAnsi="宋体" w:cs="宋体"/>
                <w:kern w:val="0"/>
                <w:szCs w:val="21"/>
              </w:rPr>
              <w:t>开展系统优化、维护所必需的开发工具、运维模块、插件等工具及自助设备零件，均由中标人自行落实处理,采购人不再另行支付额外费用。</w:t>
            </w:r>
          </w:p>
          <w:p w14:paraId="4D1F804B">
            <w:pPr>
              <w:widowControl/>
              <w:spacing w:line="440" w:lineRule="exact"/>
              <w:ind w:firstLine="420" w:firstLineChars="200"/>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4.8系统维护及优化要求：</w:t>
            </w:r>
          </w:p>
          <w:p w14:paraId="5E936B40">
            <w:pPr>
              <w:widowControl/>
              <w:spacing w:line="440" w:lineRule="exact"/>
              <w:ind w:firstLine="420" w:firstLineChars="200"/>
              <w:jc w:val="left"/>
              <w:rPr>
                <w:rFonts w:ascii="宋体" w:hAnsi="宋体" w:cs="宋体"/>
                <w:kern w:val="0"/>
                <w:szCs w:val="21"/>
              </w:rPr>
            </w:pPr>
            <w:r>
              <w:rPr>
                <w:rFonts w:ascii="宋体" w:hAnsi="宋体" w:cs="宋体"/>
                <w:kern w:val="0"/>
                <w:szCs w:val="21"/>
              </w:rPr>
              <w:t>4.8.1应用系统调整必须达到采购人最终主要用户关于功能性要求和易用性评价标准。各功能完善需达到采购人的要求，如达不到要求，需进行整改。</w:t>
            </w:r>
          </w:p>
          <w:p w14:paraId="60D05DB9">
            <w:pPr>
              <w:widowControl/>
              <w:spacing w:line="440" w:lineRule="exact"/>
              <w:ind w:firstLine="420" w:firstLineChars="200"/>
              <w:jc w:val="left"/>
              <w:rPr>
                <w:rFonts w:ascii="宋体" w:hAnsi="宋体" w:cs="宋体"/>
                <w:kern w:val="0"/>
                <w:szCs w:val="21"/>
              </w:rPr>
            </w:pPr>
            <w:r>
              <w:rPr>
                <w:rFonts w:ascii="宋体" w:hAnsi="宋体" w:cs="宋体"/>
                <w:kern w:val="0"/>
                <w:szCs w:val="21"/>
              </w:rPr>
              <w:t>4.8.2业务应用系统更新前需经采购人对所交付功能进行运行检测，以确认调整符合不动产登记系统总体技术参数要求，符合不动产登记系统体系架构模型，如达不到要求，需进行整改</w:t>
            </w:r>
            <w:r>
              <w:rPr>
                <w:rFonts w:hint="eastAsia" w:ascii="宋体" w:hAnsi="宋体" w:cs="宋体"/>
                <w:kern w:val="0"/>
                <w:szCs w:val="21"/>
              </w:rPr>
              <w:t>。</w:t>
            </w:r>
          </w:p>
          <w:p w14:paraId="1C4DA8E1">
            <w:pPr>
              <w:widowControl/>
              <w:spacing w:line="440" w:lineRule="exact"/>
              <w:ind w:firstLine="422" w:firstLineChars="200"/>
              <w:jc w:val="left"/>
              <w:rPr>
                <w:rFonts w:ascii="宋体" w:hAnsi="宋体" w:cs="宋体"/>
                <w:kern w:val="0"/>
                <w:szCs w:val="21"/>
              </w:rPr>
            </w:pPr>
            <w:r>
              <w:rPr>
                <w:rFonts w:hint="eastAsia" w:ascii="宋体" w:hAnsi="宋体" w:cs="宋体"/>
                <w:b/>
                <w:kern w:val="0"/>
                <w:szCs w:val="21"/>
                <w:lang w:val="zh-TW"/>
              </w:rPr>
              <w:t>▲</w:t>
            </w:r>
            <w:r>
              <w:rPr>
                <w:rFonts w:hint="eastAsia" w:ascii="宋体" w:hAnsi="宋体" w:cs="宋体"/>
                <w:kern w:val="0"/>
                <w:szCs w:val="21"/>
              </w:rPr>
              <w:t>◆</w:t>
            </w:r>
            <w:r>
              <w:rPr>
                <w:rFonts w:ascii="宋体" w:hAnsi="宋体" w:cs="宋体"/>
                <w:kern w:val="0"/>
                <w:szCs w:val="21"/>
              </w:rPr>
              <w:t>4.9</w:t>
            </w:r>
            <w:r>
              <w:rPr>
                <w:rFonts w:hint="eastAsia" w:ascii="宋体" w:hAnsi="宋体" w:cs="宋体"/>
                <w:kern w:val="0"/>
                <w:szCs w:val="21"/>
              </w:rPr>
              <w:t>中标人</w:t>
            </w:r>
            <w:r>
              <w:rPr>
                <w:rFonts w:ascii="宋体" w:hAnsi="宋体" w:cs="宋体"/>
                <w:kern w:val="0"/>
                <w:szCs w:val="21"/>
              </w:rPr>
              <w:t>每年对信息化系统运行状况进行不少于3次的评估，并出具巡检报告</w:t>
            </w:r>
            <w:r>
              <w:rPr>
                <w:rFonts w:hint="eastAsia" w:ascii="宋体" w:hAnsi="宋体" w:cs="宋体"/>
                <w:kern w:val="0"/>
                <w:szCs w:val="21"/>
              </w:rPr>
              <w:t>，巡检时间须报采购人确认</w:t>
            </w:r>
            <w:r>
              <w:rPr>
                <w:rFonts w:ascii="宋体" w:hAnsi="宋体" w:cs="宋体"/>
                <w:kern w:val="0"/>
                <w:szCs w:val="21"/>
              </w:rPr>
              <w:t>。</w:t>
            </w:r>
          </w:p>
          <w:p w14:paraId="34324BC9">
            <w:pPr>
              <w:widowControl/>
              <w:spacing w:line="440" w:lineRule="exact"/>
              <w:ind w:firstLine="422" w:firstLineChars="200"/>
              <w:jc w:val="left"/>
              <w:rPr>
                <w:rFonts w:ascii="宋体" w:hAnsi="宋体" w:cs="宋体"/>
                <w:b/>
                <w:kern w:val="0"/>
                <w:szCs w:val="21"/>
              </w:rPr>
            </w:pPr>
            <w:r>
              <w:rPr>
                <w:rFonts w:hint="eastAsia" w:ascii="宋体" w:hAnsi="宋体" w:cs="宋体"/>
                <w:b/>
                <w:kern w:val="0"/>
                <w:szCs w:val="21"/>
              </w:rPr>
              <w:t>五、其他要求</w:t>
            </w:r>
          </w:p>
          <w:p w14:paraId="14EDE7C2">
            <w:pPr>
              <w:widowControl/>
              <w:spacing w:line="440" w:lineRule="exact"/>
              <w:ind w:firstLine="420" w:firstLineChars="200"/>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5.1</w:t>
            </w:r>
            <w:r>
              <w:rPr>
                <w:rFonts w:hint="eastAsia" w:ascii="宋体" w:hAnsi="宋体" w:cs="宋体"/>
                <w:kern w:val="0"/>
                <w:szCs w:val="21"/>
              </w:rPr>
              <w:t>报价必须含以下部分，包括：</w:t>
            </w:r>
          </w:p>
          <w:p w14:paraId="1DC47975">
            <w:pPr>
              <w:widowControl/>
              <w:spacing w:line="440" w:lineRule="exact"/>
              <w:ind w:firstLine="420" w:firstLineChars="200"/>
              <w:jc w:val="left"/>
              <w:rPr>
                <w:rFonts w:ascii="宋体" w:hAnsi="宋体" w:cs="宋体"/>
                <w:kern w:val="0"/>
                <w:szCs w:val="21"/>
              </w:rPr>
            </w:pPr>
            <w:r>
              <w:rPr>
                <w:rFonts w:ascii="宋体" w:hAnsi="宋体" w:cs="宋体"/>
                <w:kern w:val="0"/>
                <w:szCs w:val="21"/>
              </w:rPr>
              <w:t>5.1.1</w:t>
            </w:r>
            <w:r>
              <w:rPr>
                <w:rFonts w:hint="eastAsia" w:ascii="宋体" w:hAnsi="宋体" w:cs="宋体"/>
                <w:kern w:val="0"/>
                <w:szCs w:val="21"/>
              </w:rPr>
              <w:t>服务的价格；</w:t>
            </w:r>
          </w:p>
          <w:p w14:paraId="2FFD317F">
            <w:pPr>
              <w:widowControl/>
              <w:spacing w:line="440" w:lineRule="exact"/>
              <w:ind w:firstLine="420" w:firstLineChars="200"/>
              <w:jc w:val="left"/>
              <w:rPr>
                <w:rFonts w:ascii="宋体" w:hAnsi="宋体" w:cs="宋体"/>
                <w:kern w:val="0"/>
                <w:szCs w:val="21"/>
              </w:rPr>
            </w:pPr>
            <w:r>
              <w:rPr>
                <w:rFonts w:ascii="宋体" w:hAnsi="宋体" w:cs="宋体"/>
                <w:kern w:val="0"/>
                <w:szCs w:val="21"/>
              </w:rPr>
              <w:t>5.1.2</w:t>
            </w:r>
            <w:r>
              <w:rPr>
                <w:rFonts w:hint="eastAsia" w:ascii="宋体" w:hAnsi="宋体" w:cs="宋体"/>
                <w:kern w:val="0"/>
                <w:szCs w:val="21"/>
              </w:rPr>
              <w:t>必要的保险费用和各项税金；</w:t>
            </w:r>
          </w:p>
          <w:p w14:paraId="1D41E37F">
            <w:pPr>
              <w:widowControl/>
              <w:spacing w:line="440" w:lineRule="exact"/>
              <w:ind w:firstLine="420" w:firstLineChars="200"/>
              <w:jc w:val="left"/>
              <w:rPr>
                <w:rFonts w:ascii="宋体" w:hAnsi="宋体" w:cs="宋体"/>
                <w:kern w:val="0"/>
                <w:szCs w:val="21"/>
              </w:rPr>
            </w:pPr>
            <w:r>
              <w:rPr>
                <w:rFonts w:ascii="宋体" w:hAnsi="宋体" w:cs="宋体"/>
                <w:kern w:val="0"/>
                <w:szCs w:val="21"/>
              </w:rPr>
              <w:t>5.1.3项目验收的费用；</w:t>
            </w:r>
          </w:p>
          <w:p w14:paraId="7A1D55BA">
            <w:pPr>
              <w:widowControl/>
              <w:spacing w:line="440" w:lineRule="exact"/>
              <w:ind w:firstLine="420" w:firstLineChars="200"/>
              <w:jc w:val="left"/>
              <w:rPr>
                <w:rFonts w:ascii="宋体" w:hAnsi="宋体" w:cs="宋体"/>
                <w:kern w:val="0"/>
                <w:szCs w:val="21"/>
              </w:rPr>
            </w:pPr>
            <w:r>
              <w:rPr>
                <w:rFonts w:ascii="宋体" w:hAnsi="宋体" w:cs="宋体"/>
                <w:kern w:val="0"/>
                <w:szCs w:val="21"/>
              </w:rPr>
              <w:t>5.1.4</w:t>
            </w:r>
            <w:r>
              <w:rPr>
                <w:rFonts w:hint="eastAsia" w:ascii="宋体" w:hAnsi="宋体" w:cs="宋体"/>
                <w:kern w:val="0"/>
                <w:szCs w:val="21"/>
              </w:rPr>
              <w:t>培训、技术支持、售后服务、更新等费用。</w:t>
            </w:r>
          </w:p>
          <w:p w14:paraId="2598014A">
            <w:pPr>
              <w:widowControl/>
              <w:spacing w:line="440" w:lineRule="exact"/>
              <w:ind w:firstLine="420" w:firstLineChars="200"/>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5.2</w:t>
            </w:r>
            <w:r>
              <w:rPr>
                <w:rFonts w:hint="eastAsia" w:ascii="宋体" w:hAnsi="宋体" w:cs="宋体"/>
                <w:kern w:val="0"/>
                <w:szCs w:val="21"/>
              </w:rPr>
              <w:t>付款方式：合同签订生效后，采购人支付合同金额的3</w:t>
            </w:r>
            <w:r>
              <w:rPr>
                <w:rFonts w:ascii="宋体" w:hAnsi="宋体" w:cs="宋体"/>
                <w:kern w:val="0"/>
                <w:szCs w:val="21"/>
              </w:rPr>
              <w:t>0%预付款</w:t>
            </w:r>
            <w:r>
              <w:rPr>
                <w:rFonts w:hint="eastAsia" w:ascii="宋体" w:hAnsi="宋体" w:cs="宋体"/>
                <w:kern w:val="0"/>
                <w:szCs w:val="21"/>
              </w:rPr>
              <w:t>；</w:t>
            </w:r>
            <w:r>
              <w:rPr>
                <w:rFonts w:ascii="宋体" w:hAnsi="宋体" w:cs="宋体"/>
                <w:kern w:val="0"/>
                <w:szCs w:val="21"/>
              </w:rPr>
              <w:t>中标人</w:t>
            </w:r>
            <w:r>
              <w:rPr>
                <w:rFonts w:hint="eastAsia" w:ascii="宋体" w:hAnsi="宋体" w:cs="宋体"/>
                <w:kern w:val="0"/>
                <w:szCs w:val="21"/>
              </w:rPr>
              <w:t>完成对1</w:t>
            </w:r>
            <w:r>
              <w:rPr>
                <w:rFonts w:ascii="宋体" w:hAnsi="宋体" w:cs="宋体"/>
                <w:kern w:val="0"/>
                <w:szCs w:val="21"/>
              </w:rPr>
              <w:t>.</w:t>
            </w:r>
            <w:r>
              <w:rPr>
                <w:rFonts w:hint="eastAsia"/>
              </w:rPr>
              <w:t xml:space="preserve"> </w:t>
            </w:r>
            <w:r>
              <w:rPr>
                <w:rFonts w:hint="eastAsia" w:ascii="宋体" w:hAnsi="宋体" w:cs="宋体"/>
                <w:kern w:val="0"/>
                <w:szCs w:val="21"/>
              </w:rPr>
              <w:t>南宁市不动产登记短信发布平台、2</w:t>
            </w:r>
            <w:r>
              <w:rPr>
                <w:rFonts w:ascii="宋体" w:hAnsi="宋体" w:cs="宋体"/>
                <w:kern w:val="0"/>
                <w:szCs w:val="21"/>
              </w:rPr>
              <w:t>.</w:t>
            </w:r>
            <w:r>
              <w:rPr>
                <w:rFonts w:hint="eastAsia"/>
              </w:rPr>
              <w:t xml:space="preserve"> </w:t>
            </w:r>
            <w:r>
              <w:rPr>
                <w:rFonts w:hint="eastAsia" w:ascii="宋体" w:hAnsi="宋体" w:cs="宋体"/>
                <w:kern w:val="0"/>
                <w:szCs w:val="21"/>
              </w:rPr>
              <w:t>不动产登记服务设备、不动产登记财政电子票据管理各2次的巡检，提交对应的巡检报告</w:t>
            </w:r>
            <w:r>
              <w:rPr>
                <w:rFonts w:ascii="宋体" w:hAnsi="宋体" w:cs="宋体"/>
                <w:kern w:val="0"/>
                <w:szCs w:val="21"/>
              </w:rPr>
              <w:t>并经采购人确认后</w:t>
            </w:r>
            <w:r>
              <w:rPr>
                <w:rFonts w:hint="eastAsia" w:ascii="宋体" w:hAnsi="宋体" w:cs="宋体"/>
                <w:kern w:val="0"/>
                <w:szCs w:val="21"/>
              </w:rPr>
              <w:t>，采购人</w:t>
            </w:r>
            <w:r>
              <w:rPr>
                <w:rFonts w:ascii="宋体" w:hAnsi="宋体" w:cs="宋体"/>
                <w:kern w:val="0"/>
                <w:szCs w:val="21"/>
              </w:rPr>
              <w:t>支付</w:t>
            </w:r>
            <w:r>
              <w:rPr>
                <w:rFonts w:hint="eastAsia" w:ascii="宋体" w:hAnsi="宋体" w:cs="宋体"/>
                <w:kern w:val="0"/>
                <w:szCs w:val="21"/>
              </w:rPr>
              <w:t>40</w:t>
            </w:r>
            <w:r>
              <w:rPr>
                <w:rFonts w:ascii="宋体" w:hAnsi="宋体" w:cs="宋体"/>
                <w:kern w:val="0"/>
                <w:szCs w:val="21"/>
              </w:rPr>
              <w:t>%合同款</w:t>
            </w:r>
            <w:r>
              <w:rPr>
                <w:rFonts w:hint="eastAsia" w:ascii="宋体" w:hAnsi="宋体" w:cs="宋体"/>
                <w:kern w:val="0"/>
                <w:szCs w:val="21"/>
              </w:rPr>
              <w:t>，中标人在服务期满后，提交所有服务成果并经采购人验收后，采购人一次性支付剩余合同款。</w:t>
            </w:r>
          </w:p>
          <w:p w14:paraId="1F1D935B">
            <w:pPr>
              <w:spacing w:line="440" w:lineRule="exact"/>
              <w:ind w:firstLine="420" w:firstLineChars="200"/>
              <w:jc w:val="left"/>
              <w:rPr>
                <w:rFonts w:ascii="宋体" w:hAnsi="宋体" w:cs="宋体"/>
                <w:kern w:val="0"/>
                <w:szCs w:val="21"/>
              </w:rPr>
            </w:pPr>
            <w:r>
              <w:rPr>
                <w:rFonts w:hint="eastAsia" w:ascii="宋体" w:hAnsi="宋体" w:cs="宋体"/>
                <w:kern w:val="0"/>
                <w:szCs w:val="21"/>
              </w:rPr>
              <w:t>▲</w:t>
            </w:r>
            <w:r>
              <w:rPr>
                <w:rFonts w:ascii="宋体" w:hAnsi="宋体" w:cs="宋体"/>
                <w:kern w:val="0"/>
                <w:szCs w:val="21"/>
              </w:rPr>
              <w:t>5.3实施人员要求</w:t>
            </w:r>
          </w:p>
          <w:p w14:paraId="1A2EF0E1">
            <w:pPr>
              <w:spacing w:line="440" w:lineRule="exact"/>
              <w:ind w:firstLine="420" w:firstLineChars="200"/>
              <w:jc w:val="left"/>
              <w:rPr>
                <w:rFonts w:ascii="宋体" w:hAnsi="宋体" w:cs="宋体"/>
                <w:kern w:val="0"/>
                <w:szCs w:val="21"/>
              </w:rPr>
            </w:pPr>
            <w:r>
              <w:rPr>
                <w:rFonts w:hint="eastAsia" w:ascii="宋体" w:hAnsi="宋体" w:cs="宋体"/>
                <w:kern w:val="0"/>
                <w:szCs w:val="21"/>
              </w:rPr>
              <w:t>5</w:t>
            </w:r>
            <w:r>
              <w:rPr>
                <w:rFonts w:ascii="宋体" w:hAnsi="宋体" w:cs="宋体"/>
                <w:kern w:val="0"/>
                <w:szCs w:val="21"/>
              </w:rPr>
              <w:t>.3.1投入本项目实施人员要求：</w:t>
            </w:r>
            <w:r>
              <w:rPr>
                <w:rFonts w:hint="eastAsia" w:ascii="宋体" w:hAnsi="宋体" w:cs="宋体"/>
                <w:kern w:val="0"/>
                <w:szCs w:val="21"/>
              </w:rPr>
              <w:t xml:space="preserve"> </w:t>
            </w:r>
          </w:p>
          <w:p w14:paraId="296F9184">
            <w:pPr>
              <w:spacing w:line="440" w:lineRule="exact"/>
              <w:ind w:firstLine="420" w:firstLineChars="200"/>
              <w:jc w:val="left"/>
              <w:rPr>
                <w:rFonts w:ascii="宋体" w:hAnsi="宋体" w:cs="宋体"/>
                <w:kern w:val="0"/>
                <w:szCs w:val="21"/>
              </w:rPr>
            </w:pPr>
            <w:r>
              <w:rPr>
                <w:rFonts w:hint="eastAsia" w:ascii="宋体" w:hAnsi="宋体" w:cs="宋体"/>
                <w:kern w:val="0"/>
                <w:szCs w:val="21"/>
              </w:rPr>
              <w:t>5</w:t>
            </w:r>
            <w:r>
              <w:rPr>
                <w:rFonts w:ascii="宋体" w:hAnsi="宋体" w:cs="宋体"/>
                <w:kern w:val="0"/>
                <w:szCs w:val="21"/>
              </w:rPr>
              <w:t>.3.1.1</w:t>
            </w:r>
            <w:r>
              <w:rPr>
                <w:rFonts w:hint="eastAsia" w:ascii="宋体" w:hAnsi="宋体" w:cs="宋体"/>
                <w:kern w:val="0"/>
                <w:szCs w:val="21"/>
              </w:rPr>
              <w:t>服务期内，中标人须指定1</w:t>
            </w:r>
            <w:r>
              <w:rPr>
                <w:rFonts w:ascii="宋体" w:hAnsi="宋体" w:cs="宋体"/>
                <w:kern w:val="0"/>
                <w:szCs w:val="21"/>
              </w:rPr>
              <w:t>名</w:t>
            </w:r>
            <w:r>
              <w:rPr>
                <w:rFonts w:hint="eastAsia" w:ascii="宋体" w:hAnsi="宋体" w:cs="宋体"/>
                <w:kern w:val="0"/>
                <w:szCs w:val="21"/>
              </w:rPr>
              <w:t>专职</w:t>
            </w:r>
            <w:r>
              <w:rPr>
                <w:rFonts w:ascii="宋体" w:hAnsi="宋体" w:cs="宋体"/>
                <w:kern w:val="0"/>
                <w:szCs w:val="21"/>
              </w:rPr>
              <w:t>技术人员实施维保服务。</w:t>
            </w:r>
            <w:r>
              <w:rPr>
                <w:rFonts w:hint="eastAsia" w:ascii="宋体" w:hAnsi="宋体" w:cs="宋体"/>
                <w:kern w:val="0"/>
                <w:szCs w:val="21"/>
              </w:rPr>
              <w:t>服务期内提供每个工作日</w:t>
            </w:r>
            <w:r>
              <w:rPr>
                <w:rFonts w:ascii="宋体" w:hAnsi="宋体" w:cs="宋体"/>
                <w:kern w:val="0"/>
                <w:szCs w:val="21"/>
              </w:rPr>
              <w:t>8小时技术服务支持，</w:t>
            </w:r>
            <w:r>
              <w:rPr>
                <w:rFonts w:hint="eastAsia" w:ascii="宋体" w:hAnsi="宋体" w:cs="宋体"/>
                <w:kern w:val="0"/>
                <w:szCs w:val="21"/>
              </w:rPr>
              <w:t>参与投标时须提供人员名册、人员在职在岗证明材料复印件（如：与投标人签订的劳动合同或投标人为其缴纳的投标截止之日前半年内投标人任意1个月社保证明）；</w:t>
            </w:r>
          </w:p>
          <w:p w14:paraId="061ADC9E">
            <w:pPr>
              <w:spacing w:line="440" w:lineRule="exact"/>
              <w:ind w:firstLine="420" w:firstLineChars="200"/>
              <w:jc w:val="left"/>
              <w:rPr>
                <w:rFonts w:ascii="宋体" w:hAnsi="宋体" w:cs="宋体"/>
                <w:kern w:val="0"/>
                <w:szCs w:val="21"/>
              </w:rPr>
            </w:pPr>
            <w:r>
              <w:rPr>
                <w:rFonts w:hint="eastAsia" w:ascii="宋体" w:hAnsi="宋体" w:cs="宋体"/>
                <w:kern w:val="0"/>
                <w:szCs w:val="21"/>
              </w:rPr>
              <w:t>5</w:t>
            </w:r>
            <w:r>
              <w:rPr>
                <w:rFonts w:ascii="宋体" w:hAnsi="宋体" w:cs="宋体"/>
                <w:kern w:val="0"/>
                <w:szCs w:val="21"/>
              </w:rPr>
              <w:t>.3.1.2实施人员必须与响应时一致</w:t>
            </w:r>
            <w:r>
              <w:rPr>
                <w:rFonts w:hint="eastAsia" w:ascii="宋体" w:hAnsi="宋体" w:cs="宋体"/>
                <w:kern w:val="0"/>
                <w:szCs w:val="21"/>
              </w:rPr>
              <w:t>，</w:t>
            </w:r>
            <w:r>
              <w:rPr>
                <w:rFonts w:ascii="宋体" w:hAnsi="宋体" w:cs="宋体"/>
                <w:kern w:val="0"/>
                <w:szCs w:val="21"/>
              </w:rPr>
              <w:t>维保期间如有人员变动</w:t>
            </w:r>
            <w:r>
              <w:rPr>
                <w:rFonts w:hint="eastAsia" w:ascii="宋体" w:hAnsi="宋体" w:cs="宋体"/>
                <w:kern w:val="0"/>
                <w:szCs w:val="21"/>
              </w:rPr>
              <w:t>必须经过采购人审批许可</w:t>
            </w:r>
            <w:r>
              <w:rPr>
                <w:rFonts w:ascii="宋体" w:hAnsi="宋体" w:cs="宋体"/>
                <w:kern w:val="0"/>
                <w:szCs w:val="21"/>
              </w:rPr>
              <w:t>，同时替换的人员资质不低于被替换的人员，替换人数不超</w:t>
            </w:r>
            <w:r>
              <w:rPr>
                <w:rFonts w:hint="eastAsia" w:ascii="宋体" w:hAnsi="宋体" w:cs="宋体"/>
                <w:kern w:val="0"/>
                <w:szCs w:val="21"/>
              </w:rPr>
              <w:t>2人</w:t>
            </w:r>
            <w:r>
              <w:rPr>
                <w:rFonts w:ascii="宋体" w:hAnsi="宋体" w:cs="宋体"/>
                <w:kern w:val="0"/>
                <w:szCs w:val="21"/>
              </w:rPr>
              <w:t>。</w:t>
            </w:r>
          </w:p>
          <w:p w14:paraId="7C5B7005">
            <w:pPr>
              <w:spacing w:line="440" w:lineRule="exact"/>
              <w:ind w:firstLine="420" w:firstLineChars="200"/>
              <w:jc w:val="left"/>
              <w:rPr>
                <w:rFonts w:ascii="宋体" w:hAnsi="宋体" w:cs="宋体"/>
                <w:kern w:val="0"/>
                <w:szCs w:val="21"/>
              </w:rPr>
            </w:pPr>
            <w:r>
              <w:rPr>
                <w:rFonts w:hint="eastAsia" w:ascii="宋体" w:hAnsi="宋体" w:cs="宋体"/>
                <w:kern w:val="0"/>
                <w:szCs w:val="21"/>
              </w:rPr>
              <w:t>5</w:t>
            </w:r>
            <w:r>
              <w:rPr>
                <w:rFonts w:ascii="宋体" w:hAnsi="宋体" w:cs="宋体"/>
                <w:kern w:val="0"/>
                <w:szCs w:val="21"/>
              </w:rPr>
              <w:t>.3.2项目实施期间，采购人将现场核实实施人员身份，若发现与投标及报备时不一致的，采购人有权停止其服务并要求更换实施人员，若出现上</w:t>
            </w:r>
            <w:r>
              <w:rPr>
                <w:rFonts w:hint="eastAsia" w:ascii="宋体" w:hAnsi="宋体" w:cs="宋体"/>
                <w:kern w:val="0"/>
                <w:szCs w:val="21"/>
              </w:rPr>
              <w:t>述</w:t>
            </w:r>
            <w:r>
              <w:rPr>
                <w:rFonts w:ascii="宋体" w:hAnsi="宋体" w:cs="宋体"/>
                <w:kern w:val="0"/>
                <w:szCs w:val="21"/>
              </w:rPr>
              <w:t>问题累计达3次的，采购人有权终止服务合同。</w:t>
            </w:r>
          </w:p>
          <w:p w14:paraId="4DA03A45">
            <w:pPr>
              <w:spacing w:line="440" w:lineRule="exact"/>
              <w:ind w:firstLine="420" w:firstLineChars="200"/>
              <w:jc w:val="left"/>
              <w:rPr>
                <w:rFonts w:ascii="宋体" w:hAnsi="宋体" w:cs="宋体"/>
                <w:kern w:val="0"/>
                <w:szCs w:val="21"/>
              </w:rPr>
            </w:pPr>
            <w:r>
              <w:rPr>
                <w:rFonts w:hint="eastAsia" w:ascii="宋体" w:hAnsi="宋体" w:cs="宋体"/>
                <w:kern w:val="0"/>
                <w:szCs w:val="21"/>
              </w:rPr>
              <w:t>5</w:t>
            </w:r>
            <w:r>
              <w:rPr>
                <w:rFonts w:ascii="宋体" w:hAnsi="宋体" w:cs="宋体"/>
                <w:kern w:val="0"/>
                <w:szCs w:val="21"/>
              </w:rPr>
              <w:t>.3.3本项目实施过程</w:t>
            </w:r>
            <w:r>
              <w:rPr>
                <w:rFonts w:ascii="宋体" w:hAnsi="宋体" w:cs="宋体"/>
                <w:kern w:val="0"/>
                <w:szCs w:val="21"/>
                <w:highlight w:val="none"/>
              </w:rPr>
              <w:t>中</w:t>
            </w:r>
            <w:r>
              <w:rPr>
                <w:rFonts w:hint="eastAsia" w:ascii="宋体" w:hAnsi="宋体" w:cs="宋体"/>
                <w:kern w:val="0"/>
                <w:szCs w:val="21"/>
                <w:highlight w:val="none"/>
              </w:rPr>
              <w:t>，项目实施人员</w:t>
            </w:r>
            <w:r>
              <w:rPr>
                <w:rFonts w:ascii="宋体" w:hAnsi="宋体" w:cs="宋体"/>
                <w:kern w:val="0"/>
                <w:szCs w:val="21"/>
              </w:rPr>
              <w:t>所需的一切工具、设备、办公用品、交通、食宿等一切费用均由</w:t>
            </w:r>
            <w:r>
              <w:rPr>
                <w:rFonts w:hint="eastAsia" w:ascii="宋体" w:hAnsi="宋体" w:cs="宋体"/>
                <w:kern w:val="0"/>
                <w:szCs w:val="21"/>
              </w:rPr>
              <w:t>中标人</w:t>
            </w:r>
            <w:r>
              <w:rPr>
                <w:rFonts w:ascii="宋体" w:hAnsi="宋体" w:cs="宋体"/>
                <w:kern w:val="0"/>
                <w:szCs w:val="21"/>
              </w:rPr>
              <w:t>自行负责。</w:t>
            </w:r>
          </w:p>
          <w:p w14:paraId="5AC459AB">
            <w:pPr>
              <w:spacing w:line="440" w:lineRule="exact"/>
              <w:ind w:firstLine="420" w:firstLineChars="200"/>
              <w:jc w:val="left"/>
              <w:rPr>
                <w:rFonts w:ascii="宋体" w:hAnsi="宋体" w:cs="Calibri"/>
                <w:kern w:val="0"/>
                <w:szCs w:val="21"/>
              </w:rPr>
            </w:pPr>
            <w:r>
              <w:rPr>
                <w:rFonts w:hint="eastAsia" w:ascii="宋体" w:hAnsi="宋体" w:cs="宋体"/>
                <w:kern w:val="0"/>
                <w:szCs w:val="21"/>
              </w:rPr>
              <w:t>▲</w:t>
            </w:r>
            <w:r>
              <w:rPr>
                <w:rFonts w:ascii="宋体" w:hAnsi="宋体" w:cs="宋体"/>
                <w:kern w:val="0"/>
                <w:szCs w:val="21"/>
              </w:rPr>
              <w:t>5.4保密要求：</w:t>
            </w:r>
            <w:r>
              <w:rPr>
                <w:rFonts w:hint="eastAsia" w:ascii="宋体" w:hAnsi="宋体" w:cs="宋体"/>
                <w:kern w:val="0"/>
                <w:szCs w:val="21"/>
              </w:rPr>
              <w:t>中标人</w:t>
            </w:r>
            <w:r>
              <w:rPr>
                <w:rFonts w:ascii="宋体" w:hAnsi="宋体" w:cs="宋体"/>
                <w:kern w:val="0"/>
                <w:szCs w:val="21"/>
              </w:rPr>
              <w:t>必须严格遵守采购人各项管理规定，在任何情况下，</w:t>
            </w:r>
            <w:r>
              <w:rPr>
                <w:rFonts w:hint="eastAsia" w:ascii="宋体" w:hAnsi="宋体" w:cs="宋体"/>
                <w:kern w:val="0"/>
                <w:szCs w:val="21"/>
              </w:rPr>
              <w:t>禁止复制、传播、引用及所接触到的采购人各类业务数据、工作措施等信息，如出现业务数据、涉密数据泄漏，采购人将终止服务合同，并将追究中标人相关法律责任。</w:t>
            </w:r>
          </w:p>
        </w:tc>
      </w:tr>
      <w:tr w14:paraId="1F6BA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534" w:type="dxa"/>
            <w:tcBorders>
              <w:top w:val="single" w:color="auto" w:sz="4" w:space="0"/>
              <w:left w:val="single" w:color="auto" w:sz="4" w:space="0"/>
              <w:bottom w:val="single" w:color="auto" w:sz="4" w:space="0"/>
              <w:right w:val="single" w:color="auto" w:sz="4" w:space="0"/>
            </w:tcBorders>
            <w:vAlign w:val="center"/>
          </w:tcPr>
          <w:p w14:paraId="297100E0">
            <w:pPr>
              <w:spacing w:line="440" w:lineRule="exact"/>
              <w:rPr>
                <w:rFonts w:ascii="宋体" w:hAnsi="宋体"/>
                <w:color w:val="000000"/>
                <w:szCs w:val="21"/>
              </w:rPr>
            </w:pPr>
            <w:r>
              <w:rPr>
                <w:rFonts w:hint="eastAsia" w:ascii="宋体" w:hAnsi="宋体"/>
                <w:color w:val="000000"/>
                <w:szCs w:val="21"/>
              </w:rPr>
              <w:t>其他说明</w:t>
            </w:r>
          </w:p>
        </w:tc>
        <w:tc>
          <w:tcPr>
            <w:tcW w:w="9113" w:type="dxa"/>
            <w:gridSpan w:val="5"/>
            <w:tcBorders>
              <w:top w:val="single" w:color="auto" w:sz="4" w:space="0"/>
              <w:left w:val="single" w:color="auto" w:sz="4" w:space="0"/>
              <w:bottom w:val="single" w:color="auto" w:sz="4" w:space="0"/>
              <w:right w:val="single" w:color="auto" w:sz="4" w:space="0"/>
            </w:tcBorders>
            <w:vAlign w:val="center"/>
          </w:tcPr>
          <w:p w14:paraId="3AFCD2C2">
            <w:pPr>
              <w:spacing w:line="440" w:lineRule="exact"/>
              <w:ind w:firstLine="630" w:firstLineChars="300"/>
              <w:jc w:val="left"/>
              <w:rPr>
                <w:rFonts w:ascii="宋体" w:hAnsi="宋体" w:cs="Calibri"/>
                <w:kern w:val="0"/>
                <w:szCs w:val="21"/>
              </w:rPr>
            </w:pPr>
            <w:r>
              <w:rPr>
                <w:rFonts w:hint="eastAsia" w:ascii="宋体" w:hAnsi="宋体" w:cs="Calibri"/>
                <w:kern w:val="0"/>
                <w:szCs w:val="21"/>
              </w:rPr>
              <w:t>1、本项目采购标的对应的中小企业划分标准所属行业：软件和信息技术服务业。</w:t>
            </w:r>
          </w:p>
          <w:p w14:paraId="62186A01">
            <w:pPr>
              <w:spacing w:line="440" w:lineRule="exact"/>
              <w:ind w:firstLine="630" w:firstLineChars="300"/>
              <w:jc w:val="left"/>
              <w:rPr>
                <w:rFonts w:ascii="宋体" w:hAnsi="宋体" w:cs="Calibri"/>
                <w:kern w:val="0"/>
                <w:szCs w:val="21"/>
              </w:rPr>
            </w:pPr>
            <w:r>
              <w:rPr>
                <w:rFonts w:hint="eastAsia" w:ascii="宋体" w:hAnsi="宋体" w:cs="Calibri"/>
                <w:kern w:val="0"/>
                <w:szCs w:val="21"/>
              </w:rPr>
              <w:t>2、</w:t>
            </w:r>
            <w:r>
              <w:rPr>
                <w:rFonts w:ascii="宋体" w:hAnsi="宋体" w:cs="Calibri"/>
                <w:kern w:val="0"/>
                <w:szCs w:val="21"/>
              </w:rPr>
              <w:t>本项目合同文本中的条款如与项目需求不一致的，以采购文件项目需求表、</w:t>
            </w:r>
            <w:r>
              <w:rPr>
                <w:rFonts w:hint="eastAsia" w:ascii="宋体" w:hAnsi="宋体" w:cs="Calibri"/>
                <w:kern w:val="0"/>
                <w:szCs w:val="21"/>
              </w:rPr>
              <w:t>中标人</w:t>
            </w:r>
            <w:r>
              <w:rPr>
                <w:rFonts w:ascii="宋体" w:hAnsi="宋体" w:cs="Calibri"/>
                <w:kern w:val="0"/>
                <w:szCs w:val="21"/>
              </w:rPr>
              <w:t>响应条款为准。</w:t>
            </w:r>
          </w:p>
          <w:p w14:paraId="0B28BF1D">
            <w:pPr>
              <w:widowControl/>
              <w:spacing w:line="440" w:lineRule="exact"/>
              <w:ind w:firstLine="640"/>
              <w:jc w:val="left"/>
              <w:rPr>
                <w:rFonts w:ascii="宋体" w:hAnsi="宋体"/>
                <w:kern w:val="0"/>
                <w:szCs w:val="21"/>
              </w:rPr>
            </w:pPr>
            <w:r>
              <w:rPr>
                <w:rFonts w:hint="eastAsia" w:ascii="宋体" w:hAnsi="宋体" w:cs="宋体"/>
                <w:szCs w:val="21"/>
              </w:rPr>
              <w:t>3、</w:t>
            </w:r>
            <w:r>
              <w:rPr>
                <w:rFonts w:ascii="宋体" w:hAnsi="宋体" w:cs="宋体"/>
                <w:szCs w:val="21"/>
              </w:rPr>
              <w:t>本项目投标时请提供项目组织服务方案，如承担过类似项目业绩，请提供相关证明材料。</w:t>
            </w:r>
          </w:p>
          <w:p w14:paraId="2EF099A9">
            <w:pPr>
              <w:widowControl/>
              <w:spacing w:line="440" w:lineRule="exact"/>
              <w:ind w:firstLine="640"/>
              <w:jc w:val="left"/>
              <w:rPr>
                <w:rFonts w:ascii="宋体" w:hAnsi="宋体"/>
                <w:kern w:val="0"/>
                <w:szCs w:val="21"/>
              </w:rPr>
            </w:pPr>
            <w:r>
              <w:rPr>
                <w:rFonts w:hint="eastAsia" w:ascii="宋体" w:hAnsi="宋体"/>
                <w:kern w:val="0"/>
                <w:szCs w:val="21"/>
              </w:rPr>
              <w:t>4</w:t>
            </w:r>
            <w:r>
              <w:rPr>
                <w:rFonts w:ascii="宋体" w:hAnsi="宋体"/>
                <w:kern w:val="0"/>
                <w:szCs w:val="21"/>
              </w:rPr>
              <w:t>、合同延续年限、条件和方式：</w:t>
            </w:r>
            <w:r>
              <w:rPr>
                <w:rFonts w:hint="eastAsia" w:ascii="宋体" w:hAnsi="宋体"/>
                <w:kern w:val="0"/>
                <w:szCs w:val="21"/>
              </w:rPr>
              <w:t>本项目合同履约期到期后，采购人依据本项目的服务履约评价情况及实际需求，并根据《财政部关于推进和完善服务项目政府采购有关问题的通知》（财库[2014]37号）及《政府购买服务管理办法》（财政部令102号）等规定，在年度预算保障的前提下，对于购买内容（采购需求）相对固定、连续（延续）性强、经费来源稳定、价格变化幅度小的政府采购服务项目，可以通过一年一续签方式签订合同，期限总长不得超过三年。投标人可以自由选择接受或拒绝。</w:t>
            </w:r>
            <w:r>
              <w:rPr>
                <w:rFonts w:ascii="宋体" w:hAnsi="宋体"/>
                <w:kern w:val="0"/>
                <w:szCs w:val="21"/>
              </w:rPr>
              <w:t xml:space="preserve"> </w:t>
            </w:r>
          </w:p>
        </w:tc>
      </w:tr>
    </w:tbl>
    <w:p w14:paraId="2A62FDF9">
      <w:pPr>
        <w:spacing w:line="428" w:lineRule="exact"/>
        <w:rPr>
          <w:rFonts w:ascii="宋体" w:hAnsi="宋体" w:cs="Cambria Math"/>
          <w:sz w:val="32"/>
          <w:szCs w:val="32"/>
        </w:rPr>
      </w:pPr>
      <w:r>
        <w:rPr>
          <w:rFonts w:hint="eastAsia" w:ascii="宋体" w:hAnsi="宋体" w:cs="HMGX"/>
          <w:sz w:val="32"/>
          <w:szCs w:val="32"/>
        </w:rPr>
        <w:br w:type="page"/>
      </w:r>
      <w:r>
        <w:rPr>
          <w:rFonts w:hint="eastAsia" w:ascii="宋体" w:hAnsi="宋体" w:cs="HMGX"/>
          <w:sz w:val="32"/>
          <w:szCs w:val="32"/>
        </w:rPr>
        <w:t>附件</w:t>
      </w:r>
      <w:r>
        <w:rPr>
          <w:rFonts w:ascii="宋体" w:hAnsi="宋体" w:cs="Cambria Math"/>
          <w:sz w:val="32"/>
          <w:szCs w:val="32"/>
        </w:rPr>
        <w:t>1</w:t>
      </w:r>
      <w:r>
        <w:rPr>
          <w:rFonts w:hint="eastAsia" w:ascii="宋体" w:hAnsi="宋体" w:cs="HMGX"/>
          <w:sz w:val="32"/>
          <w:szCs w:val="32"/>
        </w:rPr>
        <w:t>：</w:t>
      </w:r>
    </w:p>
    <w:p w14:paraId="339BF18C">
      <w:pPr>
        <w:spacing w:before="7"/>
        <w:rPr>
          <w:rFonts w:ascii="宋体" w:hAnsi="宋体" w:cs="Cambria Math"/>
          <w:sz w:val="17"/>
          <w:szCs w:val="17"/>
        </w:rPr>
      </w:pPr>
    </w:p>
    <w:p w14:paraId="7B62753D">
      <w:pPr>
        <w:spacing w:line="528" w:lineRule="exact"/>
        <w:ind w:left="1871"/>
        <w:rPr>
          <w:rFonts w:ascii="宋体" w:hAnsi="宋体" w:cs="Cambria Math"/>
          <w:sz w:val="40"/>
          <w:szCs w:val="40"/>
        </w:rPr>
      </w:pPr>
      <w:r>
        <w:rPr>
          <w:rFonts w:hint="eastAsia" w:ascii="宋体" w:hAnsi="宋体" w:cs="HMGX"/>
          <w:sz w:val="40"/>
          <w:szCs w:val="40"/>
        </w:rPr>
        <w:t>节能产品政府采购品目清单</w:t>
      </w:r>
    </w:p>
    <w:tbl>
      <w:tblPr>
        <w:tblStyle w:val="18"/>
        <w:tblW w:w="92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080"/>
        <w:gridCol w:w="1320"/>
        <w:gridCol w:w="1620"/>
        <w:gridCol w:w="4540"/>
      </w:tblGrid>
      <w:tr w14:paraId="6C6DC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60" w:type="dxa"/>
          </w:tcPr>
          <w:p w14:paraId="58AC5045">
            <w:pPr>
              <w:widowControl/>
              <w:jc w:val="center"/>
              <w:rPr>
                <w:rFonts w:ascii="宋体" w:hAnsi="宋体" w:cs="Cambria Math"/>
                <w:b/>
                <w:bCs/>
                <w:color w:val="000000"/>
                <w:kern w:val="0"/>
                <w:sz w:val="22"/>
                <w:szCs w:val="22"/>
              </w:rPr>
            </w:pPr>
            <w:r>
              <w:rPr>
                <w:rFonts w:hint="eastAsia" w:ascii="宋体" w:hAnsi="宋体" w:cs="Cambria Math"/>
                <w:b/>
                <w:bCs/>
                <w:color w:val="000000"/>
                <w:kern w:val="0"/>
                <w:sz w:val="22"/>
                <w:szCs w:val="22"/>
              </w:rPr>
              <w:t>品目序号</w:t>
            </w:r>
          </w:p>
        </w:tc>
        <w:tc>
          <w:tcPr>
            <w:tcW w:w="4020" w:type="dxa"/>
            <w:gridSpan w:val="3"/>
            <w:vAlign w:val="center"/>
          </w:tcPr>
          <w:p w14:paraId="33EF8A1C">
            <w:pPr>
              <w:widowControl/>
              <w:jc w:val="center"/>
              <w:rPr>
                <w:rFonts w:ascii="宋体" w:hAnsi="宋体" w:cs="Cambria Math"/>
                <w:b/>
                <w:bCs/>
                <w:color w:val="000000"/>
                <w:kern w:val="0"/>
                <w:sz w:val="22"/>
                <w:szCs w:val="22"/>
              </w:rPr>
            </w:pPr>
            <w:r>
              <w:rPr>
                <w:rFonts w:hint="eastAsia" w:ascii="宋体" w:hAnsi="宋体" w:cs="Cambria Math"/>
                <w:b/>
                <w:bCs/>
                <w:color w:val="000000"/>
                <w:kern w:val="0"/>
                <w:sz w:val="22"/>
                <w:szCs w:val="22"/>
              </w:rPr>
              <w:t>名称</w:t>
            </w:r>
          </w:p>
        </w:tc>
        <w:tc>
          <w:tcPr>
            <w:tcW w:w="4540" w:type="dxa"/>
            <w:vAlign w:val="center"/>
          </w:tcPr>
          <w:p w14:paraId="67B7A9B0">
            <w:pPr>
              <w:widowControl/>
              <w:jc w:val="center"/>
              <w:rPr>
                <w:rFonts w:ascii="宋体" w:hAnsi="宋体" w:cs="Cambria Math"/>
                <w:b/>
                <w:bCs/>
                <w:color w:val="000000"/>
                <w:kern w:val="0"/>
                <w:sz w:val="22"/>
                <w:szCs w:val="22"/>
              </w:rPr>
            </w:pPr>
            <w:r>
              <w:rPr>
                <w:rFonts w:hint="eastAsia" w:ascii="宋体" w:hAnsi="宋体" w:cs="Cambria Math"/>
                <w:b/>
                <w:bCs/>
                <w:color w:val="000000"/>
                <w:kern w:val="0"/>
                <w:sz w:val="22"/>
                <w:szCs w:val="22"/>
              </w:rPr>
              <w:t>依据的标准</w:t>
            </w:r>
          </w:p>
        </w:tc>
      </w:tr>
      <w:tr w14:paraId="7D57B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restart"/>
            <w:vAlign w:val="center"/>
          </w:tcPr>
          <w:p w14:paraId="72D9208A">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1</w:t>
            </w:r>
          </w:p>
        </w:tc>
        <w:tc>
          <w:tcPr>
            <w:tcW w:w="1080" w:type="dxa"/>
            <w:vMerge w:val="restart"/>
            <w:vAlign w:val="center"/>
          </w:tcPr>
          <w:p w14:paraId="5501435D">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A020101计算机设备</w:t>
            </w:r>
          </w:p>
        </w:tc>
        <w:tc>
          <w:tcPr>
            <w:tcW w:w="1320" w:type="dxa"/>
            <w:vAlign w:val="center"/>
          </w:tcPr>
          <w:p w14:paraId="49127D73">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★A02010104台式计算机</w:t>
            </w:r>
          </w:p>
        </w:tc>
        <w:tc>
          <w:tcPr>
            <w:tcW w:w="1620" w:type="dxa"/>
            <w:vAlign w:val="center"/>
          </w:tcPr>
          <w:p w14:paraId="30C9461A">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　</w:t>
            </w:r>
          </w:p>
        </w:tc>
        <w:tc>
          <w:tcPr>
            <w:tcW w:w="4540" w:type="dxa"/>
            <w:vAlign w:val="center"/>
          </w:tcPr>
          <w:p w14:paraId="31970479">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《微型计算机能效限定值及能效等级》（GB28380）</w:t>
            </w:r>
          </w:p>
        </w:tc>
      </w:tr>
      <w:tr w14:paraId="104F9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vAlign w:val="center"/>
          </w:tcPr>
          <w:p w14:paraId="0BA76D3B">
            <w:pPr>
              <w:widowControl/>
              <w:jc w:val="left"/>
              <w:rPr>
                <w:rFonts w:ascii="宋体" w:hAnsi="宋体" w:cs="Cambria Math"/>
                <w:color w:val="000000"/>
                <w:kern w:val="0"/>
                <w:sz w:val="20"/>
                <w:szCs w:val="20"/>
              </w:rPr>
            </w:pPr>
          </w:p>
        </w:tc>
        <w:tc>
          <w:tcPr>
            <w:tcW w:w="1080" w:type="dxa"/>
            <w:vMerge w:val="continue"/>
            <w:vAlign w:val="center"/>
          </w:tcPr>
          <w:p w14:paraId="42B16AC8">
            <w:pPr>
              <w:widowControl/>
              <w:jc w:val="left"/>
              <w:rPr>
                <w:rFonts w:ascii="宋体" w:hAnsi="宋体" w:cs="Cambria Math"/>
                <w:color w:val="000000"/>
                <w:kern w:val="0"/>
                <w:sz w:val="20"/>
                <w:szCs w:val="20"/>
              </w:rPr>
            </w:pPr>
          </w:p>
        </w:tc>
        <w:tc>
          <w:tcPr>
            <w:tcW w:w="1320" w:type="dxa"/>
            <w:vAlign w:val="center"/>
          </w:tcPr>
          <w:p w14:paraId="0018BC61">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★A02010105便携式计算机</w:t>
            </w:r>
          </w:p>
        </w:tc>
        <w:tc>
          <w:tcPr>
            <w:tcW w:w="1620" w:type="dxa"/>
            <w:vAlign w:val="center"/>
          </w:tcPr>
          <w:p w14:paraId="2BC468E4">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　</w:t>
            </w:r>
          </w:p>
        </w:tc>
        <w:tc>
          <w:tcPr>
            <w:tcW w:w="4540" w:type="dxa"/>
            <w:vAlign w:val="center"/>
          </w:tcPr>
          <w:p w14:paraId="4E7797D3">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《微型计算机能效限定值及能效等级》（GB28380）</w:t>
            </w:r>
          </w:p>
        </w:tc>
      </w:tr>
      <w:tr w14:paraId="6ADA2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vMerge w:val="continue"/>
            <w:vAlign w:val="center"/>
          </w:tcPr>
          <w:p w14:paraId="74DFCE3B">
            <w:pPr>
              <w:widowControl/>
              <w:jc w:val="left"/>
              <w:rPr>
                <w:rFonts w:ascii="宋体" w:hAnsi="宋体" w:cs="Cambria Math"/>
                <w:color w:val="000000"/>
                <w:kern w:val="0"/>
                <w:sz w:val="20"/>
                <w:szCs w:val="20"/>
              </w:rPr>
            </w:pPr>
          </w:p>
        </w:tc>
        <w:tc>
          <w:tcPr>
            <w:tcW w:w="1080" w:type="dxa"/>
            <w:vMerge w:val="continue"/>
            <w:vAlign w:val="center"/>
          </w:tcPr>
          <w:p w14:paraId="2CE5012F">
            <w:pPr>
              <w:widowControl/>
              <w:jc w:val="left"/>
              <w:rPr>
                <w:rFonts w:ascii="宋体" w:hAnsi="宋体" w:cs="Cambria Math"/>
                <w:color w:val="000000"/>
                <w:kern w:val="0"/>
                <w:sz w:val="20"/>
                <w:szCs w:val="20"/>
              </w:rPr>
            </w:pPr>
          </w:p>
        </w:tc>
        <w:tc>
          <w:tcPr>
            <w:tcW w:w="1320" w:type="dxa"/>
            <w:vAlign w:val="center"/>
          </w:tcPr>
          <w:p w14:paraId="72662478">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★A02010107平板式微型计算机</w:t>
            </w:r>
          </w:p>
        </w:tc>
        <w:tc>
          <w:tcPr>
            <w:tcW w:w="1620" w:type="dxa"/>
            <w:vAlign w:val="center"/>
          </w:tcPr>
          <w:p w14:paraId="50750494">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　</w:t>
            </w:r>
          </w:p>
        </w:tc>
        <w:tc>
          <w:tcPr>
            <w:tcW w:w="4540" w:type="dxa"/>
            <w:vAlign w:val="center"/>
          </w:tcPr>
          <w:p w14:paraId="58C27014">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《微型计算机能效限定值及能效等级》（GB28380）</w:t>
            </w:r>
          </w:p>
        </w:tc>
      </w:tr>
      <w:tr w14:paraId="5F77E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restart"/>
            <w:vAlign w:val="center"/>
          </w:tcPr>
          <w:p w14:paraId="3D772C86">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2</w:t>
            </w:r>
          </w:p>
        </w:tc>
        <w:tc>
          <w:tcPr>
            <w:tcW w:w="1080" w:type="dxa"/>
            <w:vMerge w:val="restart"/>
            <w:vAlign w:val="center"/>
          </w:tcPr>
          <w:p w14:paraId="78C3DEB3">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A020106输入输出设备</w:t>
            </w:r>
          </w:p>
        </w:tc>
        <w:tc>
          <w:tcPr>
            <w:tcW w:w="1320" w:type="dxa"/>
            <w:vMerge w:val="restart"/>
            <w:vAlign w:val="center"/>
          </w:tcPr>
          <w:p w14:paraId="63B65A1D">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A02010601打印设备</w:t>
            </w:r>
          </w:p>
        </w:tc>
        <w:tc>
          <w:tcPr>
            <w:tcW w:w="1620" w:type="dxa"/>
            <w:vAlign w:val="center"/>
          </w:tcPr>
          <w:p w14:paraId="091B97FE">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A0201060101喷墨打印机</w:t>
            </w:r>
          </w:p>
        </w:tc>
        <w:tc>
          <w:tcPr>
            <w:tcW w:w="4540" w:type="dxa"/>
            <w:vAlign w:val="center"/>
          </w:tcPr>
          <w:p w14:paraId="2BE8EFB8">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《复印机、打印机和传真机能效限定值及能效等级》（GB21521）</w:t>
            </w:r>
          </w:p>
        </w:tc>
      </w:tr>
      <w:tr w14:paraId="3FAD4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vAlign w:val="center"/>
          </w:tcPr>
          <w:p w14:paraId="5C01C3FB">
            <w:pPr>
              <w:widowControl/>
              <w:jc w:val="left"/>
              <w:rPr>
                <w:rFonts w:ascii="宋体" w:hAnsi="宋体" w:cs="Cambria Math"/>
                <w:color w:val="000000"/>
                <w:kern w:val="0"/>
                <w:sz w:val="20"/>
                <w:szCs w:val="20"/>
              </w:rPr>
            </w:pPr>
          </w:p>
        </w:tc>
        <w:tc>
          <w:tcPr>
            <w:tcW w:w="1080" w:type="dxa"/>
            <w:vMerge w:val="continue"/>
            <w:vAlign w:val="center"/>
          </w:tcPr>
          <w:p w14:paraId="00555B4B">
            <w:pPr>
              <w:widowControl/>
              <w:jc w:val="left"/>
              <w:rPr>
                <w:rFonts w:ascii="宋体" w:hAnsi="宋体" w:cs="Cambria Math"/>
                <w:color w:val="000000"/>
                <w:kern w:val="0"/>
                <w:sz w:val="20"/>
                <w:szCs w:val="20"/>
              </w:rPr>
            </w:pPr>
          </w:p>
        </w:tc>
        <w:tc>
          <w:tcPr>
            <w:tcW w:w="1320" w:type="dxa"/>
            <w:vMerge w:val="continue"/>
            <w:vAlign w:val="center"/>
          </w:tcPr>
          <w:p w14:paraId="7B000612">
            <w:pPr>
              <w:widowControl/>
              <w:jc w:val="left"/>
              <w:rPr>
                <w:rFonts w:ascii="宋体" w:hAnsi="宋体" w:cs="Cambria Math"/>
                <w:color w:val="000000"/>
                <w:kern w:val="0"/>
                <w:sz w:val="20"/>
                <w:szCs w:val="20"/>
              </w:rPr>
            </w:pPr>
          </w:p>
        </w:tc>
        <w:tc>
          <w:tcPr>
            <w:tcW w:w="1620" w:type="dxa"/>
            <w:vAlign w:val="center"/>
          </w:tcPr>
          <w:p w14:paraId="6A68C690">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★A0201060102激光打印机</w:t>
            </w:r>
          </w:p>
        </w:tc>
        <w:tc>
          <w:tcPr>
            <w:tcW w:w="4540" w:type="dxa"/>
            <w:vAlign w:val="center"/>
          </w:tcPr>
          <w:p w14:paraId="14CF44A1">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《复印机、打印机和传真机能效限定值及能效等级》（GB21521）</w:t>
            </w:r>
          </w:p>
        </w:tc>
      </w:tr>
      <w:tr w14:paraId="25F11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vAlign w:val="center"/>
          </w:tcPr>
          <w:p w14:paraId="1F0EAF0A">
            <w:pPr>
              <w:widowControl/>
              <w:jc w:val="left"/>
              <w:rPr>
                <w:rFonts w:ascii="宋体" w:hAnsi="宋体" w:cs="Cambria Math"/>
                <w:color w:val="000000"/>
                <w:kern w:val="0"/>
                <w:sz w:val="20"/>
                <w:szCs w:val="20"/>
              </w:rPr>
            </w:pPr>
          </w:p>
        </w:tc>
        <w:tc>
          <w:tcPr>
            <w:tcW w:w="1080" w:type="dxa"/>
            <w:vMerge w:val="continue"/>
            <w:vAlign w:val="center"/>
          </w:tcPr>
          <w:p w14:paraId="27CFC481">
            <w:pPr>
              <w:widowControl/>
              <w:jc w:val="left"/>
              <w:rPr>
                <w:rFonts w:ascii="宋体" w:hAnsi="宋体" w:cs="Cambria Math"/>
                <w:color w:val="000000"/>
                <w:kern w:val="0"/>
                <w:sz w:val="20"/>
                <w:szCs w:val="20"/>
              </w:rPr>
            </w:pPr>
          </w:p>
        </w:tc>
        <w:tc>
          <w:tcPr>
            <w:tcW w:w="1320" w:type="dxa"/>
            <w:vMerge w:val="continue"/>
            <w:vAlign w:val="center"/>
          </w:tcPr>
          <w:p w14:paraId="3F02B00F">
            <w:pPr>
              <w:widowControl/>
              <w:jc w:val="left"/>
              <w:rPr>
                <w:rFonts w:ascii="宋体" w:hAnsi="宋体" w:cs="Cambria Math"/>
                <w:color w:val="000000"/>
                <w:kern w:val="0"/>
                <w:sz w:val="20"/>
                <w:szCs w:val="20"/>
              </w:rPr>
            </w:pPr>
          </w:p>
        </w:tc>
        <w:tc>
          <w:tcPr>
            <w:tcW w:w="1620" w:type="dxa"/>
            <w:vAlign w:val="center"/>
          </w:tcPr>
          <w:p w14:paraId="72306B5D">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★A0201060104针式打印机</w:t>
            </w:r>
          </w:p>
        </w:tc>
        <w:tc>
          <w:tcPr>
            <w:tcW w:w="4540" w:type="dxa"/>
            <w:vAlign w:val="center"/>
          </w:tcPr>
          <w:p w14:paraId="115CDDF5">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《复印机、打印机和传真机能效限定值及能效等级》（GB21521）</w:t>
            </w:r>
          </w:p>
        </w:tc>
      </w:tr>
      <w:tr w14:paraId="65402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vAlign w:val="center"/>
          </w:tcPr>
          <w:p w14:paraId="4A7723A5">
            <w:pPr>
              <w:widowControl/>
              <w:jc w:val="left"/>
              <w:rPr>
                <w:rFonts w:ascii="宋体" w:hAnsi="宋体" w:cs="Cambria Math"/>
                <w:color w:val="000000"/>
                <w:kern w:val="0"/>
                <w:sz w:val="20"/>
                <w:szCs w:val="20"/>
              </w:rPr>
            </w:pPr>
          </w:p>
        </w:tc>
        <w:tc>
          <w:tcPr>
            <w:tcW w:w="1080" w:type="dxa"/>
            <w:vMerge w:val="continue"/>
            <w:vAlign w:val="center"/>
          </w:tcPr>
          <w:p w14:paraId="23E5F861">
            <w:pPr>
              <w:widowControl/>
              <w:jc w:val="left"/>
              <w:rPr>
                <w:rFonts w:ascii="宋体" w:hAnsi="宋体" w:cs="Cambria Math"/>
                <w:color w:val="000000"/>
                <w:kern w:val="0"/>
                <w:sz w:val="20"/>
                <w:szCs w:val="20"/>
              </w:rPr>
            </w:pPr>
          </w:p>
        </w:tc>
        <w:tc>
          <w:tcPr>
            <w:tcW w:w="1320" w:type="dxa"/>
            <w:vAlign w:val="center"/>
          </w:tcPr>
          <w:p w14:paraId="6E60AD7D">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A02010604显示设备</w:t>
            </w:r>
          </w:p>
        </w:tc>
        <w:tc>
          <w:tcPr>
            <w:tcW w:w="1620" w:type="dxa"/>
            <w:vAlign w:val="center"/>
          </w:tcPr>
          <w:p w14:paraId="1163ED56">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★A0201060401液晶显示器</w:t>
            </w:r>
          </w:p>
        </w:tc>
        <w:tc>
          <w:tcPr>
            <w:tcW w:w="4540" w:type="dxa"/>
            <w:vAlign w:val="center"/>
          </w:tcPr>
          <w:p w14:paraId="5CBDC4EE">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《计算机显示器能效限定值及能效等级》（GB21520）</w:t>
            </w:r>
          </w:p>
        </w:tc>
      </w:tr>
      <w:tr w14:paraId="65D2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660" w:type="dxa"/>
            <w:vMerge w:val="continue"/>
            <w:vAlign w:val="center"/>
          </w:tcPr>
          <w:p w14:paraId="08C46686">
            <w:pPr>
              <w:widowControl/>
              <w:jc w:val="left"/>
              <w:rPr>
                <w:rFonts w:ascii="宋体" w:hAnsi="宋体" w:cs="Cambria Math"/>
                <w:color w:val="000000"/>
                <w:kern w:val="0"/>
                <w:sz w:val="20"/>
                <w:szCs w:val="20"/>
              </w:rPr>
            </w:pPr>
          </w:p>
        </w:tc>
        <w:tc>
          <w:tcPr>
            <w:tcW w:w="1080" w:type="dxa"/>
            <w:vMerge w:val="continue"/>
            <w:vAlign w:val="center"/>
          </w:tcPr>
          <w:p w14:paraId="2490CF18">
            <w:pPr>
              <w:widowControl/>
              <w:jc w:val="left"/>
              <w:rPr>
                <w:rFonts w:ascii="宋体" w:hAnsi="宋体" w:cs="Cambria Math"/>
                <w:color w:val="000000"/>
                <w:kern w:val="0"/>
                <w:sz w:val="20"/>
                <w:szCs w:val="20"/>
              </w:rPr>
            </w:pPr>
          </w:p>
        </w:tc>
        <w:tc>
          <w:tcPr>
            <w:tcW w:w="1320" w:type="dxa"/>
            <w:vAlign w:val="center"/>
          </w:tcPr>
          <w:p w14:paraId="42F67879">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A02010609图形图像输入设备</w:t>
            </w:r>
          </w:p>
        </w:tc>
        <w:tc>
          <w:tcPr>
            <w:tcW w:w="1620" w:type="dxa"/>
            <w:vAlign w:val="center"/>
          </w:tcPr>
          <w:p w14:paraId="7A80C986">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A0201060901扫描仪</w:t>
            </w:r>
          </w:p>
        </w:tc>
        <w:tc>
          <w:tcPr>
            <w:tcW w:w="4540" w:type="dxa"/>
            <w:vAlign w:val="center"/>
          </w:tcPr>
          <w:p w14:paraId="2BDD1404">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参照《复印机、打印机和传真机能效限定值及能效等级》（GB21521中打印速度为15页/分的针式打印机相关要求中打印速度为15页/分的针式打印机相关要求</w:t>
            </w:r>
          </w:p>
        </w:tc>
      </w:tr>
      <w:tr w14:paraId="6A234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Align w:val="center"/>
          </w:tcPr>
          <w:p w14:paraId="480CE3C6">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3</w:t>
            </w:r>
          </w:p>
        </w:tc>
        <w:tc>
          <w:tcPr>
            <w:tcW w:w="1080" w:type="dxa"/>
            <w:vAlign w:val="center"/>
          </w:tcPr>
          <w:p w14:paraId="0ABEC1E7">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A020202投影仪</w:t>
            </w:r>
          </w:p>
        </w:tc>
        <w:tc>
          <w:tcPr>
            <w:tcW w:w="1320" w:type="dxa"/>
            <w:vAlign w:val="center"/>
          </w:tcPr>
          <w:p w14:paraId="0BE5DC0B">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　</w:t>
            </w:r>
          </w:p>
        </w:tc>
        <w:tc>
          <w:tcPr>
            <w:tcW w:w="1620" w:type="dxa"/>
            <w:vAlign w:val="center"/>
          </w:tcPr>
          <w:p w14:paraId="3F59268E">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　</w:t>
            </w:r>
          </w:p>
        </w:tc>
        <w:tc>
          <w:tcPr>
            <w:tcW w:w="4540" w:type="dxa"/>
            <w:vAlign w:val="center"/>
          </w:tcPr>
          <w:p w14:paraId="16C8AF9B">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《投影机能效限定值及能效等级》（GB32028）</w:t>
            </w:r>
          </w:p>
        </w:tc>
      </w:tr>
      <w:tr w14:paraId="30B7D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Align w:val="center"/>
          </w:tcPr>
          <w:p w14:paraId="2FA0514B">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4</w:t>
            </w:r>
          </w:p>
        </w:tc>
        <w:tc>
          <w:tcPr>
            <w:tcW w:w="1080" w:type="dxa"/>
            <w:vAlign w:val="center"/>
          </w:tcPr>
          <w:p w14:paraId="1B82381C">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A020204多功能一体机</w:t>
            </w:r>
          </w:p>
        </w:tc>
        <w:tc>
          <w:tcPr>
            <w:tcW w:w="1320" w:type="dxa"/>
            <w:vAlign w:val="center"/>
          </w:tcPr>
          <w:p w14:paraId="56D1FDAB">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　</w:t>
            </w:r>
          </w:p>
        </w:tc>
        <w:tc>
          <w:tcPr>
            <w:tcW w:w="1620" w:type="dxa"/>
            <w:vAlign w:val="center"/>
          </w:tcPr>
          <w:p w14:paraId="527B3FCF">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　</w:t>
            </w:r>
          </w:p>
        </w:tc>
        <w:tc>
          <w:tcPr>
            <w:tcW w:w="4540" w:type="dxa"/>
            <w:vAlign w:val="center"/>
          </w:tcPr>
          <w:p w14:paraId="0FDF4085">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《复印机、打印机和传真机能效限定值及能效等级》（GB21521）</w:t>
            </w:r>
          </w:p>
        </w:tc>
      </w:tr>
      <w:tr w14:paraId="2F877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Align w:val="center"/>
          </w:tcPr>
          <w:p w14:paraId="6FCD113F">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5</w:t>
            </w:r>
          </w:p>
        </w:tc>
        <w:tc>
          <w:tcPr>
            <w:tcW w:w="1080" w:type="dxa"/>
            <w:vAlign w:val="center"/>
          </w:tcPr>
          <w:p w14:paraId="5B406E4E">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A020519泵</w:t>
            </w:r>
          </w:p>
        </w:tc>
        <w:tc>
          <w:tcPr>
            <w:tcW w:w="1320" w:type="dxa"/>
            <w:vAlign w:val="center"/>
          </w:tcPr>
          <w:p w14:paraId="7E4B604A">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A02051901离心泵</w:t>
            </w:r>
          </w:p>
        </w:tc>
        <w:tc>
          <w:tcPr>
            <w:tcW w:w="1620" w:type="dxa"/>
            <w:vAlign w:val="center"/>
          </w:tcPr>
          <w:p w14:paraId="083D01FB">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　</w:t>
            </w:r>
          </w:p>
        </w:tc>
        <w:tc>
          <w:tcPr>
            <w:tcW w:w="4540" w:type="dxa"/>
            <w:vAlign w:val="center"/>
          </w:tcPr>
          <w:p w14:paraId="54898A0B">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《清水离心泵能效限定值及节能评价值》（GB19762）</w:t>
            </w:r>
          </w:p>
        </w:tc>
      </w:tr>
      <w:tr w14:paraId="317F1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vMerge w:val="restart"/>
            <w:vAlign w:val="center"/>
          </w:tcPr>
          <w:p w14:paraId="7DC5AE67">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6</w:t>
            </w:r>
          </w:p>
        </w:tc>
        <w:tc>
          <w:tcPr>
            <w:tcW w:w="1080" w:type="dxa"/>
            <w:vMerge w:val="restart"/>
            <w:vAlign w:val="center"/>
          </w:tcPr>
          <w:p w14:paraId="5B4DF424">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A020523制冷空调设备</w:t>
            </w:r>
          </w:p>
        </w:tc>
        <w:tc>
          <w:tcPr>
            <w:tcW w:w="1320" w:type="dxa"/>
            <w:vMerge w:val="restart"/>
            <w:vAlign w:val="center"/>
          </w:tcPr>
          <w:p w14:paraId="4399B000">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★A02052301制冷压缩机</w:t>
            </w:r>
          </w:p>
        </w:tc>
        <w:tc>
          <w:tcPr>
            <w:tcW w:w="1620" w:type="dxa"/>
            <w:vAlign w:val="center"/>
          </w:tcPr>
          <w:p w14:paraId="06DD06E1">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冷水机组</w:t>
            </w:r>
          </w:p>
        </w:tc>
        <w:tc>
          <w:tcPr>
            <w:tcW w:w="4540" w:type="dxa"/>
            <w:vAlign w:val="center"/>
          </w:tcPr>
          <w:p w14:paraId="715039E3">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《冷水机组能效限定值及能效等级》（GB19577），《低环境温度空气源热泵（冷水）机组能效限定值及能效等级》（GB37480）</w:t>
            </w:r>
          </w:p>
        </w:tc>
      </w:tr>
      <w:tr w14:paraId="4AE51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vAlign w:val="center"/>
          </w:tcPr>
          <w:p w14:paraId="346ABF3D">
            <w:pPr>
              <w:widowControl/>
              <w:jc w:val="left"/>
              <w:rPr>
                <w:rFonts w:ascii="宋体" w:hAnsi="宋体" w:cs="Cambria Math"/>
                <w:color w:val="000000"/>
                <w:kern w:val="0"/>
                <w:sz w:val="20"/>
                <w:szCs w:val="20"/>
              </w:rPr>
            </w:pPr>
          </w:p>
        </w:tc>
        <w:tc>
          <w:tcPr>
            <w:tcW w:w="1080" w:type="dxa"/>
            <w:vMerge w:val="continue"/>
            <w:vAlign w:val="center"/>
          </w:tcPr>
          <w:p w14:paraId="4A7928DC">
            <w:pPr>
              <w:widowControl/>
              <w:jc w:val="left"/>
              <w:rPr>
                <w:rFonts w:ascii="宋体" w:hAnsi="宋体" w:cs="Cambria Math"/>
                <w:color w:val="000000"/>
                <w:kern w:val="0"/>
                <w:sz w:val="20"/>
                <w:szCs w:val="20"/>
              </w:rPr>
            </w:pPr>
          </w:p>
        </w:tc>
        <w:tc>
          <w:tcPr>
            <w:tcW w:w="1320" w:type="dxa"/>
            <w:vMerge w:val="continue"/>
            <w:vAlign w:val="center"/>
          </w:tcPr>
          <w:p w14:paraId="0693D581">
            <w:pPr>
              <w:widowControl/>
              <w:jc w:val="left"/>
              <w:rPr>
                <w:rFonts w:ascii="宋体" w:hAnsi="宋体" w:cs="Cambria Math"/>
                <w:color w:val="000000"/>
                <w:kern w:val="0"/>
                <w:sz w:val="20"/>
                <w:szCs w:val="20"/>
              </w:rPr>
            </w:pPr>
          </w:p>
        </w:tc>
        <w:tc>
          <w:tcPr>
            <w:tcW w:w="1620" w:type="dxa"/>
            <w:vAlign w:val="center"/>
          </w:tcPr>
          <w:p w14:paraId="24BA644A">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水源热泵机组</w:t>
            </w:r>
          </w:p>
        </w:tc>
        <w:tc>
          <w:tcPr>
            <w:tcW w:w="4540" w:type="dxa"/>
            <w:vAlign w:val="center"/>
          </w:tcPr>
          <w:p w14:paraId="3A4D4897">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《水（地）源热泵机组能效限定值及能效等级》（GB30721）</w:t>
            </w:r>
          </w:p>
        </w:tc>
      </w:tr>
      <w:tr w14:paraId="65FBF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vAlign w:val="center"/>
          </w:tcPr>
          <w:p w14:paraId="470A7AC5">
            <w:pPr>
              <w:widowControl/>
              <w:jc w:val="left"/>
              <w:rPr>
                <w:rFonts w:ascii="宋体" w:hAnsi="宋体" w:cs="Cambria Math"/>
                <w:color w:val="000000"/>
                <w:kern w:val="0"/>
                <w:sz w:val="20"/>
                <w:szCs w:val="20"/>
              </w:rPr>
            </w:pPr>
          </w:p>
        </w:tc>
        <w:tc>
          <w:tcPr>
            <w:tcW w:w="1080" w:type="dxa"/>
            <w:vMerge w:val="continue"/>
            <w:vAlign w:val="center"/>
          </w:tcPr>
          <w:p w14:paraId="353039BB">
            <w:pPr>
              <w:widowControl/>
              <w:jc w:val="left"/>
              <w:rPr>
                <w:rFonts w:ascii="宋体" w:hAnsi="宋体" w:cs="Cambria Math"/>
                <w:color w:val="000000"/>
                <w:kern w:val="0"/>
                <w:sz w:val="20"/>
                <w:szCs w:val="20"/>
              </w:rPr>
            </w:pPr>
          </w:p>
        </w:tc>
        <w:tc>
          <w:tcPr>
            <w:tcW w:w="1320" w:type="dxa"/>
            <w:vMerge w:val="continue"/>
            <w:vAlign w:val="center"/>
          </w:tcPr>
          <w:p w14:paraId="6EA452D3">
            <w:pPr>
              <w:widowControl/>
              <w:jc w:val="left"/>
              <w:rPr>
                <w:rFonts w:ascii="宋体" w:hAnsi="宋体" w:cs="Cambria Math"/>
                <w:color w:val="000000"/>
                <w:kern w:val="0"/>
                <w:sz w:val="20"/>
                <w:szCs w:val="20"/>
              </w:rPr>
            </w:pPr>
          </w:p>
        </w:tc>
        <w:tc>
          <w:tcPr>
            <w:tcW w:w="1620" w:type="dxa"/>
            <w:vAlign w:val="center"/>
          </w:tcPr>
          <w:p w14:paraId="4C465AE8">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溴化锂吸收式冷水机组</w:t>
            </w:r>
          </w:p>
        </w:tc>
        <w:tc>
          <w:tcPr>
            <w:tcW w:w="4540" w:type="dxa"/>
            <w:vAlign w:val="center"/>
          </w:tcPr>
          <w:p w14:paraId="4FD00490">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《溴化锂吸收式冷水机组能效限定值及能效等级》（GB29540）</w:t>
            </w:r>
          </w:p>
        </w:tc>
      </w:tr>
      <w:tr w14:paraId="0F9F1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vMerge w:val="continue"/>
            <w:vAlign w:val="center"/>
          </w:tcPr>
          <w:p w14:paraId="7A3D7217">
            <w:pPr>
              <w:widowControl/>
              <w:jc w:val="left"/>
              <w:rPr>
                <w:rFonts w:ascii="宋体" w:hAnsi="宋体" w:cs="Cambria Math"/>
                <w:color w:val="000000"/>
                <w:kern w:val="0"/>
                <w:sz w:val="20"/>
                <w:szCs w:val="20"/>
              </w:rPr>
            </w:pPr>
          </w:p>
        </w:tc>
        <w:tc>
          <w:tcPr>
            <w:tcW w:w="1080" w:type="dxa"/>
            <w:vMerge w:val="continue"/>
            <w:vAlign w:val="center"/>
          </w:tcPr>
          <w:p w14:paraId="60D71B80">
            <w:pPr>
              <w:widowControl/>
              <w:jc w:val="left"/>
              <w:rPr>
                <w:rFonts w:ascii="宋体" w:hAnsi="宋体" w:cs="Cambria Math"/>
                <w:color w:val="000000"/>
                <w:kern w:val="0"/>
                <w:sz w:val="20"/>
                <w:szCs w:val="20"/>
              </w:rPr>
            </w:pPr>
          </w:p>
        </w:tc>
        <w:tc>
          <w:tcPr>
            <w:tcW w:w="1320" w:type="dxa"/>
            <w:vMerge w:val="restart"/>
            <w:vAlign w:val="center"/>
          </w:tcPr>
          <w:p w14:paraId="37973F63">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★A02052305空调机组</w:t>
            </w:r>
          </w:p>
        </w:tc>
        <w:tc>
          <w:tcPr>
            <w:tcW w:w="1620" w:type="dxa"/>
            <w:vAlign w:val="center"/>
          </w:tcPr>
          <w:p w14:paraId="0777D333">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多联式空调（热泵）机组(制冷量&gt;14000W)</w:t>
            </w:r>
          </w:p>
        </w:tc>
        <w:tc>
          <w:tcPr>
            <w:tcW w:w="4540" w:type="dxa"/>
            <w:vAlign w:val="center"/>
          </w:tcPr>
          <w:p w14:paraId="5FE3392B">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《多联式空调（热泵）机组能效限定值及能源效率等级》（GB21454）</w:t>
            </w:r>
          </w:p>
        </w:tc>
      </w:tr>
      <w:tr w14:paraId="7F68C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vMerge w:val="continue"/>
            <w:vAlign w:val="center"/>
          </w:tcPr>
          <w:p w14:paraId="751CA952">
            <w:pPr>
              <w:widowControl/>
              <w:jc w:val="left"/>
              <w:rPr>
                <w:rFonts w:ascii="宋体" w:hAnsi="宋体" w:cs="Cambria Math"/>
                <w:color w:val="000000"/>
                <w:kern w:val="0"/>
                <w:sz w:val="20"/>
                <w:szCs w:val="20"/>
              </w:rPr>
            </w:pPr>
          </w:p>
        </w:tc>
        <w:tc>
          <w:tcPr>
            <w:tcW w:w="1080" w:type="dxa"/>
            <w:vMerge w:val="continue"/>
            <w:vAlign w:val="center"/>
          </w:tcPr>
          <w:p w14:paraId="77C3061A">
            <w:pPr>
              <w:widowControl/>
              <w:jc w:val="left"/>
              <w:rPr>
                <w:rFonts w:ascii="宋体" w:hAnsi="宋体" w:cs="Cambria Math"/>
                <w:color w:val="000000"/>
                <w:kern w:val="0"/>
                <w:sz w:val="20"/>
                <w:szCs w:val="20"/>
              </w:rPr>
            </w:pPr>
          </w:p>
        </w:tc>
        <w:tc>
          <w:tcPr>
            <w:tcW w:w="1320" w:type="dxa"/>
            <w:vMerge w:val="continue"/>
            <w:vAlign w:val="center"/>
          </w:tcPr>
          <w:p w14:paraId="21311352">
            <w:pPr>
              <w:widowControl/>
              <w:jc w:val="left"/>
              <w:rPr>
                <w:rFonts w:ascii="宋体" w:hAnsi="宋体" w:cs="Cambria Math"/>
                <w:color w:val="000000"/>
                <w:kern w:val="0"/>
                <w:sz w:val="20"/>
                <w:szCs w:val="20"/>
              </w:rPr>
            </w:pPr>
          </w:p>
        </w:tc>
        <w:tc>
          <w:tcPr>
            <w:tcW w:w="1620" w:type="dxa"/>
            <w:vAlign w:val="center"/>
          </w:tcPr>
          <w:p w14:paraId="1B504523">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单元式空气调节机(制冷量&gt;14000W</w:t>
            </w:r>
          </w:p>
        </w:tc>
        <w:tc>
          <w:tcPr>
            <w:tcW w:w="4540" w:type="dxa"/>
            <w:vAlign w:val="center"/>
          </w:tcPr>
          <w:p w14:paraId="39FC337C">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《单元式空气调节机能效限定值及能效等级》（GB19576）《风管送风式空调机组能效限定值及能效等级》（GB37479）</w:t>
            </w:r>
          </w:p>
        </w:tc>
      </w:tr>
      <w:tr w14:paraId="60815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vMerge w:val="continue"/>
            <w:vAlign w:val="center"/>
          </w:tcPr>
          <w:p w14:paraId="7059949A">
            <w:pPr>
              <w:widowControl/>
              <w:jc w:val="left"/>
              <w:rPr>
                <w:rFonts w:ascii="宋体" w:hAnsi="宋体" w:cs="Cambria Math"/>
                <w:color w:val="000000"/>
                <w:kern w:val="0"/>
                <w:sz w:val="20"/>
                <w:szCs w:val="20"/>
              </w:rPr>
            </w:pPr>
          </w:p>
        </w:tc>
        <w:tc>
          <w:tcPr>
            <w:tcW w:w="1080" w:type="dxa"/>
            <w:vMerge w:val="continue"/>
            <w:vAlign w:val="center"/>
          </w:tcPr>
          <w:p w14:paraId="66D7EC4C">
            <w:pPr>
              <w:widowControl/>
              <w:jc w:val="left"/>
              <w:rPr>
                <w:rFonts w:ascii="宋体" w:hAnsi="宋体" w:cs="Cambria Math"/>
                <w:color w:val="000000"/>
                <w:kern w:val="0"/>
                <w:sz w:val="20"/>
                <w:szCs w:val="20"/>
              </w:rPr>
            </w:pPr>
          </w:p>
        </w:tc>
        <w:tc>
          <w:tcPr>
            <w:tcW w:w="1320" w:type="dxa"/>
            <w:vAlign w:val="center"/>
          </w:tcPr>
          <w:p w14:paraId="39E064DB">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★A02052309专用制冷、空调设备</w:t>
            </w:r>
          </w:p>
        </w:tc>
        <w:tc>
          <w:tcPr>
            <w:tcW w:w="1620" w:type="dxa"/>
            <w:vAlign w:val="center"/>
          </w:tcPr>
          <w:p w14:paraId="4926A884">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机房空调</w:t>
            </w:r>
          </w:p>
        </w:tc>
        <w:tc>
          <w:tcPr>
            <w:tcW w:w="4540" w:type="dxa"/>
            <w:vAlign w:val="center"/>
          </w:tcPr>
          <w:p w14:paraId="2962CB56">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《单元式空气调节机能效限定值及能效等级》（GB19576）</w:t>
            </w:r>
          </w:p>
        </w:tc>
      </w:tr>
      <w:tr w14:paraId="750E3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vMerge w:val="continue"/>
            <w:vAlign w:val="center"/>
          </w:tcPr>
          <w:p w14:paraId="2375F397">
            <w:pPr>
              <w:widowControl/>
              <w:jc w:val="left"/>
              <w:rPr>
                <w:rFonts w:ascii="宋体" w:hAnsi="宋体" w:cs="Cambria Math"/>
                <w:color w:val="000000"/>
                <w:kern w:val="0"/>
                <w:sz w:val="20"/>
                <w:szCs w:val="20"/>
              </w:rPr>
            </w:pPr>
          </w:p>
        </w:tc>
        <w:tc>
          <w:tcPr>
            <w:tcW w:w="1080" w:type="dxa"/>
            <w:vMerge w:val="continue"/>
            <w:vAlign w:val="center"/>
          </w:tcPr>
          <w:p w14:paraId="3AABFB67">
            <w:pPr>
              <w:widowControl/>
              <w:jc w:val="left"/>
              <w:rPr>
                <w:rFonts w:ascii="宋体" w:hAnsi="宋体" w:cs="Cambria Math"/>
                <w:color w:val="000000"/>
                <w:kern w:val="0"/>
                <w:sz w:val="20"/>
                <w:szCs w:val="20"/>
              </w:rPr>
            </w:pPr>
          </w:p>
        </w:tc>
        <w:tc>
          <w:tcPr>
            <w:tcW w:w="1320" w:type="dxa"/>
            <w:vAlign w:val="center"/>
          </w:tcPr>
          <w:p w14:paraId="4FB5548D">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A02052399其他制冷空调设备</w:t>
            </w:r>
          </w:p>
        </w:tc>
        <w:tc>
          <w:tcPr>
            <w:tcW w:w="1620" w:type="dxa"/>
            <w:vAlign w:val="center"/>
          </w:tcPr>
          <w:p w14:paraId="53DC5B97">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冷却塔</w:t>
            </w:r>
          </w:p>
        </w:tc>
        <w:tc>
          <w:tcPr>
            <w:tcW w:w="4540" w:type="dxa"/>
            <w:vAlign w:val="center"/>
          </w:tcPr>
          <w:p w14:paraId="3978F006">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《机械通风冷却塔第1部分：中小型开式冷却塔》（GB/T7190.1）；《机械通风冷却塔第2部分：大型开式冷却塔》（GB/T7190.2）</w:t>
            </w:r>
          </w:p>
        </w:tc>
      </w:tr>
      <w:tr w14:paraId="3AEA0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Align w:val="center"/>
          </w:tcPr>
          <w:p w14:paraId="4F563001">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7</w:t>
            </w:r>
          </w:p>
        </w:tc>
        <w:tc>
          <w:tcPr>
            <w:tcW w:w="1080" w:type="dxa"/>
            <w:vAlign w:val="center"/>
          </w:tcPr>
          <w:p w14:paraId="4FD5B0CE">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A020601电机</w:t>
            </w:r>
          </w:p>
        </w:tc>
        <w:tc>
          <w:tcPr>
            <w:tcW w:w="1320" w:type="dxa"/>
            <w:vAlign w:val="center"/>
          </w:tcPr>
          <w:p w14:paraId="485DAA9B">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　</w:t>
            </w:r>
          </w:p>
        </w:tc>
        <w:tc>
          <w:tcPr>
            <w:tcW w:w="1620" w:type="dxa"/>
            <w:vAlign w:val="center"/>
          </w:tcPr>
          <w:p w14:paraId="3E0391FA">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　</w:t>
            </w:r>
          </w:p>
        </w:tc>
        <w:tc>
          <w:tcPr>
            <w:tcW w:w="4540" w:type="dxa"/>
            <w:vAlign w:val="center"/>
          </w:tcPr>
          <w:p w14:paraId="0EB87940">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《中小型三相异步电动机能效限定值及能效等级》（GB18613）</w:t>
            </w:r>
          </w:p>
        </w:tc>
      </w:tr>
      <w:tr w14:paraId="5990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Align w:val="center"/>
          </w:tcPr>
          <w:p w14:paraId="6AB88CE2">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8</w:t>
            </w:r>
          </w:p>
        </w:tc>
        <w:tc>
          <w:tcPr>
            <w:tcW w:w="1080" w:type="dxa"/>
            <w:vAlign w:val="center"/>
          </w:tcPr>
          <w:p w14:paraId="176A1C4C">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A020602变压器</w:t>
            </w:r>
          </w:p>
        </w:tc>
        <w:tc>
          <w:tcPr>
            <w:tcW w:w="1320" w:type="dxa"/>
            <w:vAlign w:val="center"/>
          </w:tcPr>
          <w:p w14:paraId="76A8FE7B">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配电变压器</w:t>
            </w:r>
          </w:p>
        </w:tc>
        <w:tc>
          <w:tcPr>
            <w:tcW w:w="1620" w:type="dxa"/>
            <w:vAlign w:val="center"/>
          </w:tcPr>
          <w:p w14:paraId="1D8E52FB">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　</w:t>
            </w:r>
          </w:p>
        </w:tc>
        <w:tc>
          <w:tcPr>
            <w:tcW w:w="4540" w:type="dxa"/>
            <w:vAlign w:val="center"/>
          </w:tcPr>
          <w:p w14:paraId="367A27DC">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《三相配电变压器能效限定值及能效等级》（GB20052）</w:t>
            </w:r>
          </w:p>
        </w:tc>
      </w:tr>
      <w:tr w14:paraId="740E4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Align w:val="center"/>
          </w:tcPr>
          <w:p w14:paraId="7184B0E1">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9</w:t>
            </w:r>
          </w:p>
        </w:tc>
        <w:tc>
          <w:tcPr>
            <w:tcW w:w="1080" w:type="dxa"/>
            <w:vAlign w:val="center"/>
          </w:tcPr>
          <w:p w14:paraId="7191FC8A">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★A020609镇流器</w:t>
            </w:r>
          </w:p>
        </w:tc>
        <w:tc>
          <w:tcPr>
            <w:tcW w:w="1320" w:type="dxa"/>
            <w:vAlign w:val="center"/>
          </w:tcPr>
          <w:p w14:paraId="2794B3B1">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管型荧光灯镇流器</w:t>
            </w:r>
          </w:p>
        </w:tc>
        <w:tc>
          <w:tcPr>
            <w:tcW w:w="1620" w:type="dxa"/>
            <w:vAlign w:val="center"/>
          </w:tcPr>
          <w:p w14:paraId="3055390F">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　</w:t>
            </w:r>
          </w:p>
        </w:tc>
        <w:tc>
          <w:tcPr>
            <w:tcW w:w="4540" w:type="dxa"/>
            <w:vAlign w:val="center"/>
          </w:tcPr>
          <w:p w14:paraId="0BA2B639">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《管形荧光灯镇流器能效限定值及能效等级》（GB17896）</w:t>
            </w:r>
          </w:p>
        </w:tc>
      </w:tr>
      <w:tr w14:paraId="7D330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restart"/>
            <w:vAlign w:val="center"/>
          </w:tcPr>
          <w:p w14:paraId="30A427BE">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10</w:t>
            </w:r>
          </w:p>
        </w:tc>
        <w:tc>
          <w:tcPr>
            <w:tcW w:w="1080" w:type="dxa"/>
            <w:vMerge w:val="restart"/>
            <w:vAlign w:val="center"/>
          </w:tcPr>
          <w:p w14:paraId="327AD55A">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A020618生活用电器</w:t>
            </w:r>
          </w:p>
        </w:tc>
        <w:tc>
          <w:tcPr>
            <w:tcW w:w="1320" w:type="dxa"/>
            <w:vAlign w:val="center"/>
          </w:tcPr>
          <w:p w14:paraId="7023D7DB">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A0206180101电冰箱</w:t>
            </w:r>
          </w:p>
        </w:tc>
        <w:tc>
          <w:tcPr>
            <w:tcW w:w="1620" w:type="dxa"/>
            <w:vAlign w:val="center"/>
          </w:tcPr>
          <w:p w14:paraId="463A2B30">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　</w:t>
            </w:r>
          </w:p>
        </w:tc>
        <w:tc>
          <w:tcPr>
            <w:tcW w:w="4540" w:type="dxa"/>
            <w:vAlign w:val="center"/>
          </w:tcPr>
          <w:p w14:paraId="70017D53">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《家用电冰箱耗电量限定值及能效等级》（GB 12021.2）</w:t>
            </w:r>
          </w:p>
        </w:tc>
      </w:tr>
      <w:tr w14:paraId="72444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660" w:type="dxa"/>
            <w:vMerge w:val="continue"/>
            <w:vAlign w:val="center"/>
          </w:tcPr>
          <w:p w14:paraId="7A62ECDB">
            <w:pPr>
              <w:widowControl/>
              <w:jc w:val="left"/>
              <w:rPr>
                <w:rFonts w:ascii="宋体" w:hAnsi="宋体" w:cs="Cambria Math"/>
                <w:color w:val="000000"/>
                <w:kern w:val="0"/>
                <w:sz w:val="20"/>
                <w:szCs w:val="20"/>
              </w:rPr>
            </w:pPr>
          </w:p>
        </w:tc>
        <w:tc>
          <w:tcPr>
            <w:tcW w:w="1080" w:type="dxa"/>
            <w:vMerge w:val="continue"/>
            <w:vAlign w:val="center"/>
          </w:tcPr>
          <w:p w14:paraId="405C865A">
            <w:pPr>
              <w:widowControl/>
              <w:jc w:val="left"/>
              <w:rPr>
                <w:rFonts w:ascii="宋体" w:hAnsi="宋体" w:cs="Cambria Math"/>
                <w:color w:val="000000"/>
                <w:kern w:val="0"/>
                <w:sz w:val="20"/>
                <w:szCs w:val="20"/>
              </w:rPr>
            </w:pPr>
          </w:p>
        </w:tc>
        <w:tc>
          <w:tcPr>
            <w:tcW w:w="1320" w:type="dxa"/>
            <w:vMerge w:val="restart"/>
            <w:vAlign w:val="center"/>
          </w:tcPr>
          <w:p w14:paraId="77095114">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★A0206180203空调机</w:t>
            </w:r>
          </w:p>
        </w:tc>
        <w:tc>
          <w:tcPr>
            <w:tcW w:w="1620" w:type="dxa"/>
            <w:vAlign w:val="center"/>
          </w:tcPr>
          <w:p w14:paraId="4DC61C58">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房间空气调节器</w:t>
            </w:r>
          </w:p>
        </w:tc>
        <w:tc>
          <w:tcPr>
            <w:tcW w:w="4540" w:type="dxa"/>
            <w:vAlign w:val="center"/>
          </w:tcPr>
          <w:p w14:paraId="13CEC475">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《转速可控型房间空气调节器能效限定值及能效等级》（GB21455-2013），待2019年修订发布后，按《房间空气调节器能效限定值及能效等级》（GB21455-2019实施。</w:t>
            </w:r>
          </w:p>
        </w:tc>
      </w:tr>
      <w:tr w14:paraId="48EE6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vMerge w:val="continue"/>
            <w:vAlign w:val="center"/>
          </w:tcPr>
          <w:p w14:paraId="553AB7B9">
            <w:pPr>
              <w:widowControl/>
              <w:jc w:val="left"/>
              <w:rPr>
                <w:rFonts w:ascii="宋体" w:hAnsi="宋体" w:cs="Cambria Math"/>
                <w:color w:val="000000"/>
                <w:kern w:val="0"/>
                <w:sz w:val="20"/>
                <w:szCs w:val="20"/>
              </w:rPr>
            </w:pPr>
          </w:p>
        </w:tc>
        <w:tc>
          <w:tcPr>
            <w:tcW w:w="1080" w:type="dxa"/>
            <w:vMerge w:val="continue"/>
            <w:vAlign w:val="center"/>
          </w:tcPr>
          <w:p w14:paraId="0D435F81">
            <w:pPr>
              <w:widowControl/>
              <w:jc w:val="left"/>
              <w:rPr>
                <w:rFonts w:ascii="宋体" w:hAnsi="宋体" w:cs="Cambria Math"/>
                <w:color w:val="000000"/>
                <w:kern w:val="0"/>
                <w:sz w:val="20"/>
                <w:szCs w:val="20"/>
              </w:rPr>
            </w:pPr>
          </w:p>
        </w:tc>
        <w:tc>
          <w:tcPr>
            <w:tcW w:w="1320" w:type="dxa"/>
            <w:vMerge w:val="continue"/>
            <w:vAlign w:val="center"/>
          </w:tcPr>
          <w:p w14:paraId="72BB968F">
            <w:pPr>
              <w:widowControl/>
              <w:jc w:val="left"/>
              <w:rPr>
                <w:rFonts w:ascii="宋体" w:hAnsi="宋体" w:cs="Cambria Math"/>
                <w:color w:val="000000"/>
                <w:kern w:val="0"/>
                <w:sz w:val="20"/>
                <w:szCs w:val="20"/>
              </w:rPr>
            </w:pPr>
          </w:p>
        </w:tc>
        <w:tc>
          <w:tcPr>
            <w:tcW w:w="1620" w:type="dxa"/>
            <w:vAlign w:val="center"/>
          </w:tcPr>
          <w:p w14:paraId="1079AD94">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多联式空调（热泵）机组（制冷量≤ 14000W）</w:t>
            </w:r>
          </w:p>
        </w:tc>
        <w:tc>
          <w:tcPr>
            <w:tcW w:w="4540" w:type="dxa"/>
            <w:vAlign w:val="center"/>
          </w:tcPr>
          <w:p w14:paraId="6E13A11E">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《多联式空调（热泵）机组能效限定值及能源效率等级》（GB21454）</w:t>
            </w:r>
          </w:p>
        </w:tc>
      </w:tr>
      <w:tr w14:paraId="76769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vMerge w:val="continue"/>
            <w:vAlign w:val="center"/>
          </w:tcPr>
          <w:p w14:paraId="782D3020">
            <w:pPr>
              <w:widowControl/>
              <w:jc w:val="left"/>
              <w:rPr>
                <w:rFonts w:ascii="宋体" w:hAnsi="宋体" w:cs="Cambria Math"/>
                <w:color w:val="000000"/>
                <w:kern w:val="0"/>
                <w:sz w:val="20"/>
                <w:szCs w:val="20"/>
              </w:rPr>
            </w:pPr>
          </w:p>
        </w:tc>
        <w:tc>
          <w:tcPr>
            <w:tcW w:w="1080" w:type="dxa"/>
            <w:vMerge w:val="continue"/>
            <w:vAlign w:val="center"/>
          </w:tcPr>
          <w:p w14:paraId="4AB5EA17">
            <w:pPr>
              <w:widowControl/>
              <w:jc w:val="left"/>
              <w:rPr>
                <w:rFonts w:ascii="宋体" w:hAnsi="宋体" w:cs="Cambria Math"/>
                <w:color w:val="000000"/>
                <w:kern w:val="0"/>
                <w:sz w:val="20"/>
                <w:szCs w:val="20"/>
              </w:rPr>
            </w:pPr>
          </w:p>
        </w:tc>
        <w:tc>
          <w:tcPr>
            <w:tcW w:w="1320" w:type="dxa"/>
            <w:vMerge w:val="continue"/>
            <w:vAlign w:val="center"/>
          </w:tcPr>
          <w:p w14:paraId="06004D2D">
            <w:pPr>
              <w:widowControl/>
              <w:jc w:val="left"/>
              <w:rPr>
                <w:rFonts w:ascii="宋体" w:hAnsi="宋体" w:cs="Cambria Math"/>
                <w:color w:val="000000"/>
                <w:kern w:val="0"/>
                <w:sz w:val="20"/>
                <w:szCs w:val="20"/>
              </w:rPr>
            </w:pPr>
          </w:p>
        </w:tc>
        <w:tc>
          <w:tcPr>
            <w:tcW w:w="1620" w:type="dxa"/>
            <w:vAlign w:val="center"/>
          </w:tcPr>
          <w:p w14:paraId="549024B5">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单元式空气调节机(制冷量≤14000W)</w:t>
            </w:r>
          </w:p>
        </w:tc>
        <w:tc>
          <w:tcPr>
            <w:tcW w:w="4540" w:type="dxa"/>
            <w:vAlign w:val="center"/>
          </w:tcPr>
          <w:p w14:paraId="791A9F46">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《单元式空气调节机能效限定值及能源效率等级》（GB19576）《风管送风式空调机组能效限定值及能效等级》（GB37479）</w:t>
            </w:r>
          </w:p>
        </w:tc>
      </w:tr>
      <w:tr w14:paraId="109B1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vAlign w:val="center"/>
          </w:tcPr>
          <w:p w14:paraId="13CAA685">
            <w:pPr>
              <w:widowControl/>
              <w:jc w:val="left"/>
              <w:rPr>
                <w:rFonts w:ascii="宋体" w:hAnsi="宋体" w:cs="Cambria Math"/>
                <w:color w:val="000000"/>
                <w:kern w:val="0"/>
                <w:sz w:val="20"/>
                <w:szCs w:val="20"/>
              </w:rPr>
            </w:pPr>
          </w:p>
        </w:tc>
        <w:tc>
          <w:tcPr>
            <w:tcW w:w="1080" w:type="dxa"/>
            <w:vMerge w:val="continue"/>
            <w:vAlign w:val="center"/>
          </w:tcPr>
          <w:p w14:paraId="62A62601">
            <w:pPr>
              <w:widowControl/>
              <w:jc w:val="left"/>
              <w:rPr>
                <w:rFonts w:ascii="宋体" w:hAnsi="宋体" w:cs="Cambria Math"/>
                <w:color w:val="000000"/>
                <w:kern w:val="0"/>
                <w:sz w:val="20"/>
                <w:szCs w:val="20"/>
              </w:rPr>
            </w:pPr>
          </w:p>
        </w:tc>
        <w:tc>
          <w:tcPr>
            <w:tcW w:w="1320" w:type="dxa"/>
            <w:vAlign w:val="center"/>
          </w:tcPr>
          <w:p w14:paraId="0FEFC592">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A0206180301洗衣机</w:t>
            </w:r>
          </w:p>
        </w:tc>
        <w:tc>
          <w:tcPr>
            <w:tcW w:w="1620" w:type="dxa"/>
            <w:vAlign w:val="center"/>
          </w:tcPr>
          <w:p w14:paraId="7027D8BD">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　</w:t>
            </w:r>
          </w:p>
        </w:tc>
        <w:tc>
          <w:tcPr>
            <w:tcW w:w="4540" w:type="dxa"/>
            <w:vAlign w:val="center"/>
          </w:tcPr>
          <w:p w14:paraId="1977F573">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《电动洗衣机能效水效限定值及等级》（GB12021.4）</w:t>
            </w:r>
          </w:p>
        </w:tc>
      </w:tr>
      <w:tr w14:paraId="59987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vAlign w:val="center"/>
          </w:tcPr>
          <w:p w14:paraId="26951097">
            <w:pPr>
              <w:widowControl/>
              <w:jc w:val="left"/>
              <w:rPr>
                <w:rFonts w:ascii="宋体" w:hAnsi="宋体" w:cs="Cambria Math"/>
                <w:color w:val="000000"/>
                <w:kern w:val="0"/>
                <w:sz w:val="20"/>
                <w:szCs w:val="20"/>
              </w:rPr>
            </w:pPr>
          </w:p>
        </w:tc>
        <w:tc>
          <w:tcPr>
            <w:tcW w:w="1080" w:type="dxa"/>
            <w:vMerge w:val="continue"/>
            <w:vAlign w:val="center"/>
          </w:tcPr>
          <w:p w14:paraId="3DA338C7">
            <w:pPr>
              <w:widowControl/>
              <w:jc w:val="left"/>
              <w:rPr>
                <w:rFonts w:ascii="宋体" w:hAnsi="宋体" w:cs="Cambria Math"/>
                <w:color w:val="000000"/>
                <w:kern w:val="0"/>
                <w:sz w:val="20"/>
                <w:szCs w:val="20"/>
              </w:rPr>
            </w:pPr>
          </w:p>
        </w:tc>
        <w:tc>
          <w:tcPr>
            <w:tcW w:w="1320" w:type="dxa"/>
            <w:vMerge w:val="restart"/>
            <w:vAlign w:val="center"/>
          </w:tcPr>
          <w:p w14:paraId="67BD8432">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A02061808热水器</w:t>
            </w:r>
          </w:p>
        </w:tc>
        <w:tc>
          <w:tcPr>
            <w:tcW w:w="1620" w:type="dxa"/>
            <w:vAlign w:val="center"/>
          </w:tcPr>
          <w:p w14:paraId="5F438AF0">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★电热水器</w:t>
            </w:r>
          </w:p>
        </w:tc>
        <w:tc>
          <w:tcPr>
            <w:tcW w:w="4540" w:type="dxa"/>
            <w:vAlign w:val="center"/>
          </w:tcPr>
          <w:p w14:paraId="54215F17">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《储水式电热水器能效限定值及能效等级》（GB21519）</w:t>
            </w:r>
          </w:p>
        </w:tc>
      </w:tr>
      <w:tr w14:paraId="1B593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vAlign w:val="center"/>
          </w:tcPr>
          <w:p w14:paraId="0C9274F7">
            <w:pPr>
              <w:widowControl/>
              <w:jc w:val="left"/>
              <w:rPr>
                <w:rFonts w:ascii="宋体" w:hAnsi="宋体" w:cs="Cambria Math"/>
                <w:color w:val="000000"/>
                <w:kern w:val="0"/>
                <w:sz w:val="20"/>
                <w:szCs w:val="20"/>
              </w:rPr>
            </w:pPr>
          </w:p>
        </w:tc>
        <w:tc>
          <w:tcPr>
            <w:tcW w:w="1080" w:type="dxa"/>
            <w:vMerge w:val="continue"/>
            <w:vAlign w:val="center"/>
          </w:tcPr>
          <w:p w14:paraId="1567BE74">
            <w:pPr>
              <w:widowControl/>
              <w:jc w:val="left"/>
              <w:rPr>
                <w:rFonts w:ascii="宋体" w:hAnsi="宋体" w:cs="Cambria Math"/>
                <w:color w:val="000000"/>
                <w:kern w:val="0"/>
                <w:sz w:val="20"/>
                <w:szCs w:val="20"/>
              </w:rPr>
            </w:pPr>
          </w:p>
        </w:tc>
        <w:tc>
          <w:tcPr>
            <w:tcW w:w="1320" w:type="dxa"/>
            <w:vMerge w:val="continue"/>
            <w:vAlign w:val="center"/>
          </w:tcPr>
          <w:p w14:paraId="3E589364">
            <w:pPr>
              <w:widowControl/>
              <w:jc w:val="left"/>
              <w:rPr>
                <w:rFonts w:ascii="宋体" w:hAnsi="宋体" w:cs="Cambria Math"/>
                <w:color w:val="000000"/>
                <w:kern w:val="0"/>
                <w:sz w:val="20"/>
                <w:szCs w:val="20"/>
              </w:rPr>
            </w:pPr>
          </w:p>
        </w:tc>
        <w:tc>
          <w:tcPr>
            <w:tcW w:w="1620" w:type="dxa"/>
            <w:vAlign w:val="center"/>
          </w:tcPr>
          <w:p w14:paraId="2512C98D">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燃气热水器</w:t>
            </w:r>
          </w:p>
        </w:tc>
        <w:tc>
          <w:tcPr>
            <w:tcW w:w="4540" w:type="dxa"/>
            <w:vAlign w:val="center"/>
          </w:tcPr>
          <w:p w14:paraId="2C247E26">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《家用燃气快速热水器和燃气采暖热水炉能效限定值及能效等级》（GB20665）</w:t>
            </w:r>
          </w:p>
        </w:tc>
      </w:tr>
      <w:tr w14:paraId="57C8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vAlign w:val="center"/>
          </w:tcPr>
          <w:p w14:paraId="68E4910E">
            <w:pPr>
              <w:widowControl/>
              <w:jc w:val="left"/>
              <w:rPr>
                <w:rFonts w:ascii="宋体" w:hAnsi="宋体" w:cs="Cambria Math"/>
                <w:color w:val="000000"/>
                <w:kern w:val="0"/>
                <w:sz w:val="20"/>
                <w:szCs w:val="20"/>
              </w:rPr>
            </w:pPr>
          </w:p>
        </w:tc>
        <w:tc>
          <w:tcPr>
            <w:tcW w:w="1080" w:type="dxa"/>
            <w:vMerge w:val="continue"/>
            <w:vAlign w:val="center"/>
          </w:tcPr>
          <w:p w14:paraId="3B912076">
            <w:pPr>
              <w:widowControl/>
              <w:jc w:val="left"/>
              <w:rPr>
                <w:rFonts w:ascii="宋体" w:hAnsi="宋体" w:cs="Cambria Math"/>
                <w:color w:val="000000"/>
                <w:kern w:val="0"/>
                <w:sz w:val="20"/>
                <w:szCs w:val="20"/>
              </w:rPr>
            </w:pPr>
          </w:p>
        </w:tc>
        <w:tc>
          <w:tcPr>
            <w:tcW w:w="1320" w:type="dxa"/>
            <w:vMerge w:val="continue"/>
            <w:vAlign w:val="center"/>
          </w:tcPr>
          <w:p w14:paraId="2A570099">
            <w:pPr>
              <w:widowControl/>
              <w:jc w:val="left"/>
              <w:rPr>
                <w:rFonts w:ascii="宋体" w:hAnsi="宋体" w:cs="Cambria Math"/>
                <w:color w:val="000000"/>
                <w:kern w:val="0"/>
                <w:sz w:val="20"/>
                <w:szCs w:val="20"/>
              </w:rPr>
            </w:pPr>
          </w:p>
        </w:tc>
        <w:tc>
          <w:tcPr>
            <w:tcW w:w="1620" w:type="dxa"/>
            <w:vAlign w:val="center"/>
          </w:tcPr>
          <w:p w14:paraId="569E2D65">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热泵热水器</w:t>
            </w:r>
          </w:p>
        </w:tc>
        <w:tc>
          <w:tcPr>
            <w:tcW w:w="4540" w:type="dxa"/>
            <w:vAlign w:val="center"/>
          </w:tcPr>
          <w:p w14:paraId="4E1061E7">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《热泵热水机（器）能效限定值及能效等级》（GB29541）</w:t>
            </w:r>
          </w:p>
        </w:tc>
      </w:tr>
      <w:tr w14:paraId="25539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vAlign w:val="center"/>
          </w:tcPr>
          <w:p w14:paraId="54089076">
            <w:pPr>
              <w:widowControl/>
              <w:jc w:val="left"/>
              <w:rPr>
                <w:rFonts w:ascii="宋体" w:hAnsi="宋体" w:cs="Cambria Math"/>
                <w:color w:val="000000"/>
                <w:kern w:val="0"/>
                <w:sz w:val="20"/>
                <w:szCs w:val="20"/>
              </w:rPr>
            </w:pPr>
          </w:p>
        </w:tc>
        <w:tc>
          <w:tcPr>
            <w:tcW w:w="1080" w:type="dxa"/>
            <w:vMerge w:val="continue"/>
            <w:vAlign w:val="center"/>
          </w:tcPr>
          <w:p w14:paraId="7E53CB0F">
            <w:pPr>
              <w:widowControl/>
              <w:jc w:val="left"/>
              <w:rPr>
                <w:rFonts w:ascii="宋体" w:hAnsi="宋体" w:cs="Cambria Math"/>
                <w:color w:val="000000"/>
                <w:kern w:val="0"/>
                <w:sz w:val="20"/>
                <w:szCs w:val="20"/>
              </w:rPr>
            </w:pPr>
          </w:p>
        </w:tc>
        <w:tc>
          <w:tcPr>
            <w:tcW w:w="1320" w:type="dxa"/>
            <w:vMerge w:val="continue"/>
            <w:vAlign w:val="center"/>
          </w:tcPr>
          <w:p w14:paraId="09DE57C0">
            <w:pPr>
              <w:widowControl/>
              <w:jc w:val="left"/>
              <w:rPr>
                <w:rFonts w:ascii="宋体" w:hAnsi="宋体" w:cs="Cambria Math"/>
                <w:color w:val="000000"/>
                <w:kern w:val="0"/>
                <w:sz w:val="20"/>
                <w:szCs w:val="20"/>
              </w:rPr>
            </w:pPr>
          </w:p>
        </w:tc>
        <w:tc>
          <w:tcPr>
            <w:tcW w:w="1620" w:type="dxa"/>
            <w:vAlign w:val="center"/>
          </w:tcPr>
          <w:p w14:paraId="003E0330">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太阳能热水系统</w:t>
            </w:r>
          </w:p>
        </w:tc>
        <w:tc>
          <w:tcPr>
            <w:tcW w:w="4540" w:type="dxa"/>
            <w:vAlign w:val="center"/>
          </w:tcPr>
          <w:p w14:paraId="6B3D62EC">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《家用太阳能热水系统能效限定值及能效等级》（GB26969）</w:t>
            </w:r>
          </w:p>
        </w:tc>
      </w:tr>
      <w:tr w14:paraId="07FFF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restart"/>
            <w:vAlign w:val="center"/>
          </w:tcPr>
          <w:p w14:paraId="70340518">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11</w:t>
            </w:r>
          </w:p>
        </w:tc>
        <w:tc>
          <w:tcPr>
            <w:tcW w:w="1080" w:type="dxa"/>
            <w:vMerge w:val="restart"/>
            <w:vAlign w:val="center"/>
          </w:tcPr>
          <w:p w14:paraId="0B08A34F">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A020619照明设备</w:t>
            </w:r>
          </w:p>
        </w:tc>
        <w:tc>
          <w:tcPr>
            <w:tcW w:w="1320" w:type="dxa"/>
            <w:vAlign w:val="center"/>
          </w:tcPr>
          <w:p w14:paraId="310DB1C8">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★普通照明用双端荧光灯</w:t>
            </w:r>
          </w:p>
        </w:tc>
        <w:tc>
          <w:tcPr>
            <w:tcW w:w="1620" w:type="dxa"/>
            <w:vAlign w:val="center"/>
          </w:tcPr>
          <w:p w14:paraId="7A78CF94">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　</w:t>
            </w:r>
          </w:p>
        </w:tc>
        <w:tc>
          <w:tcPr>
            <w:tcW w:w="4540" w:type="dxa"/>
            <w:vAlign w:val="center"/>
          </w:tcPr>
          <w:p w14:paraId="50266366">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《普通照明用双端荧光灯能效限定值及能效等级》（GB19043）</w:t>
            </w:r>
          </w:p>
        </w:tc>
      </w:tr>
      <w:tr w14:paraId="74329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vAlign w:val="center"/>
          </w:tcPr>
          <w:p w14:paraId="3D9C0E59">
            <w:pPr>
              <w:widowControl/>
              <w:jc w:val="left"/>
              <w:rPr>
                <w:rFonts w:ascii="宋体" w:hAnsi="宋体" w:cs="Cambria Math"/>
                <w:color w:val="000000"/>
                <w:kern w:val="0"/>
                <w:sz w:val="20"/>
                <w:szCs w:val="20"/>
              </w:rPr>
            </w:pPr>
          </w:p>
        </w:tc>
        <w:tc>
          <w:tcPr>
            <w:tcW w:w="1080" w:type="dxa"/>
            <w:vMerge w:val="continue"/>
            <w:vAlign w:val="center"/>
          </w:tcPr>
          <w:p w14:paraId="020F6097">
            <w:pPr>
              <w:widowControl/>
              <w:jc w:val="left"/>
              <w:rPr>
                <w:rFonts w:ascii="宋体" w:hAnsi="宋体" w:cs="Cambria Math"/>
                <w:color w:val="000000"/>
                <w:kern w:val="0"/>
                <w:sz w:val="20"/>
                <w:szCs w:val="20"/>
              </w:rPr>
            </w:pPr>
          </w:p>
        </w:tc>
        <w:tc>
          <w:tcPr>
            <w:tcW w:w="1320" w:type="dxa"/>
            <w:vAlign w:val="center"/>
          </w:tcPr>
          <w:p w14:paraId="0EDF0B0C">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LED道路/隧道照明产品</w:t>
            </w:r>
          </w:p>
        </w:tc>
        <w:tc>
          <w:tcPr>
            <w:tcW w:w="1620" w:type="dxa"/>
            <w:vAlign w:val="center"/>
          </w:tcPr>
          <w:p w14:paraId="0A1D535C">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　</w:t>
            </w:r>
          </w:p>
        </w:tc>
        <w:tc>
          <w:tcPr>
            <w:tcW w:w="4540" w:type="dxa"/>
            <w:vAlign w:val="center"/>
          </w:tcPr>
          <w:p w14:paraId="24367BF0">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《道路和隧道照明用LED灯具能效限定值及能效等级》（GB37478）</w:t>
            </w:r>
          </w:p>
        </w:tc>
      </w:tr>
      <w:tr w14:paraId="18AAE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vAlign w:val="center"/>
          </w:tcPr>
          <w:p w14:paraId="236A29FC">
            <w:pPr>
              <w:widowControl/>
              <w:jc w:val="left"/>
              <w:rPr>
                <w:rFonts w:ascii="宋体" w:hAnsi="宋体" w:cs="Cambria Math"/>
                <w:color w:val="000000"/>
                <w:kern w:val="0"/>
                <w:sz w:val="20"/>
                <w:szCs w:val="20"/>
              </w:rPr>
            </w:pPr>
          </w:p>
        </w:tc>
        <w:tc>
          <w:tcPr>
            <w:tcW w:w="1080" w:type="dxa"/>
            <w:vMerge w:val="continue"/>
            <w:vAlign w:val="center"/>
          </w:tcPr>
          <w:p w14:paraId="147EBA83">
            <w:pPr>
              <w:widowControl/>
              <w:jc w:val="left"/>
              <w:rPr>
                <w:rFonts w:ascii="宋体" w:hAnsi="宋体" w:cs="Cambria Math"/>
                <w:color w:val="000000"/>
                <w:kern w:val="0"/>
                <w:sz w:val="20"/>
                <w:szCs w:val="20"/>
              </w:rPr>
            </w:pPr>
          </w:p>
        </w:tc>
        <w:tc>
          <w:tcPr>
            <w:tcW w:w="1320" w:type="dxa"/>
            <w:vAlign w:val="center"/>
          </w:tcPr>
          <w:p w14:paraId="46A4BC1E">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LED筒灯</w:t>
            </w:r>
          </w:p>
        </w:tc>
        <w:tc>
          <w:tcPr>
            <w:tcW w:w="1620" w:type="dxa"/>
            <w:vAlign w:val="center"/>
          </w:tcPr>
          <w:p w14:paraId="0E9664A8">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　</w:t>
            </w:r>
          </w:p>
        </w:tc>
        <w:tc>
          <w:tcPr>
            <w:tcW w:w="4540" w:type="dxa"/>
            <w:vAlign w:val="center"/>
          </w:tcPr>
          <w:p w14:paraId="76E5CEB9">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《室内照明用LED产品能效限定值及能效等级》（GB30255）</w:t>
            </w:r>
          </w:p>
        </w:tc>
      </w:tr>
      <w:tr w14:paraId="4FCE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vMerge w:val="continue"/>
            <w:vAlign w:val="center"/>
          </w:tcPr>
          <w:p w14:paraId="2642D1F6">
            <w:pPr>
              <w:widowControl/>
              <w:jc w:val="left"/>
              <w:rPr>
                <w:rFonts w:ascii="宋体" w:hAnsi="宋体" w:cs="Cambria Math"/>
                <w:color w:val="000000"/>
                <w:kern w:val="0"/>
                <w:sz w:val="20"/>
                <w:szCs w:val="20"/>
              </w:rPr>
            </w:pPr>
          </w:p>
        </w:tc>
        <w:tc>
          <w:tcPr>
            <w:tcW w:w="1080" w:type="dxa"/>
            <w:vMerge w:val="continue"/>
            <w:vAlign w:val="center"/>
          </w:tcPr>
          <w:p w14:paraId="6336D3C5">
            <w:pPr>
              <w:widowControl/>
              <w:jc w:val="left"/>
              <w:rPr>
                <w:rFonts w:ascii="宋体" w:hAnsi="宋体" w:cs="Cambria Math"/>
                <w:color w:val="000000"/>
                <w:kern w:val="0"/>
                <w:sz w:val="20"/>
                <w:szCs w:val="20"/>
              </w:rPr>
            </w:pPr>
          </w:p>
        </w:tc>
        <w:tc>
          <w:tcPr>
            <w:tcW w:w="1320" w:type="dxa"/>
            <w:vAlign w:val="center"/>
          </w:tcPr>
          <w:p w14:paraId="6E7AF1C1">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普通照明用非定向自镇流LED灯</w:t>
            </w:r>
          </w:p>
        </w:tc>
        <w:tc>
          <w:tcPr>
            <w:tcW w:w="1620" w:type="dxa"/>
            <w:vAlign w:val="center"/>
          </w:tcPr>
          <w:p w14:paraId="082F5360">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　</w:t>
            </w:r>
          </w:p>
        </w:tc>
        <w:tc>
          <w:tcPr>
            <w:tcW w:w="4540" w:type="dxa"/>
            <w:vAlign w:val="center"/>
          </w:tcPr>
          <w:p w14:paraId="53842C26">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《室内照明用LED产品能效限定值及能效等级》（GB30255）</w:t>
            </w:r>
          </w:p>
        </w:tc>
      </w:tr>
      <w:tr w14:paraId="7F892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vAlign w:val="center"/>
          </w:tcPr>
          <w:p w14:paraId="72361FBF">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12</w:t>
            </w:r>
          </w:p>
        </w:tc>
        <w:tc>
          <w:tcPr>
            <w:tcW w:w="1080" w:type="dxa"/>
            <w:vAlign w:val="center"/>
          </w:tcPr>
          <w:p w14:paraId="11B7A746">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★A020910电视设备</w:t>
            </w:r>
          </w:p>
        </w:tc>
        <w:tc>
          <w:tcPr>
            <w:tcW w:w="1320" w:type="dxa"/>
            <w:vAlign w:val="center"/>
          </w:tcPr>
          <w:p w14:paraId="153F9F98">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A02091001普通电视设备（电视机）</w:t>
            </w:r>
          </w:p>
        </w:tc>
        <w:tc>
          <w:tcPr>
            <w:tcW w:w="1620" w:type="dxa"/>
            <w:vAlign w:val="center"/>
          </w:tcPr>
          <w:p w14:paraId="4309CE9B">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　</w:t>
            </w:r>
          </w:p>
        </w:tc>
        <w:tc>
          <w:tcPr>
            <w:tcW w:w="4540" w:type="dxa"/>
            <w:vAlign w:val="center"/>
          </w:tcPr>
          <w:p w14:paraId="28035594">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《平板电视能效限定值及能效等级》（GB24850）</w:t>
            </w:r>
          </w:p>
        </w:tc>
      </w:tr>
      <w:tr w14:paraId="21A1E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660" w:type="dxa"/>
            <w:vAlign w:val="center"/>
          </w:tcPr>
          <w:p w14:paraId="492875A1">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13</w:t>
            </w:r>
          </w:p>
        </w:tc>
        <w:tc>
          <w:tcPr>
            <w:tcW w:w="1080" w:type="dxa"/>
            <w:vAlign w:val="center"/>
          </w:tcPr>
          <w:p w14:paraId="6E39E117">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★A020911视频设备</w:t>
            </w:r>
          </w:p>
        </w:tc>
        <w:tc>
          <w:tcPr>
            <w:tcW w:w="1320" w:type="dxa"/>
            <w:vAlign w:val="center"/>
          </w:tcPr>
          <w:p w14:paraId="19C45D5C">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A02091107视频监控设备</w:t>
            </w:r>
          </w:p>
        </w:tc>
        <w:tc>
          <w:tcPr>
            <w:tcW w:w="1620" w:type="dxa"/>
            <w:vAlign w:val="center"/>
          </w:tcPr>
          <w:p w14:paraId="59A262E3">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监视器</w:t>
            </w:r>
          </w:p>
        </w:tc>
        <w:tc>
          <w:tcPr>
            <w:tcW w:w="4540" w:type="dxa"/>
            <w:vAlign w:val="center"/>
          </w:tcPr>
          <w:p w14:paraId="0F4AB832">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以射频信号为主要信号输入的监视器应符合《平板电视能效限定值及能效等级》（GB24850），以数字信号为主要信号输入的监视器应符合《计算机显示器能效限定值及能效等级》（GB21520）</w:t>
            </w:r>
          </w:p>
        </w:tc>
      </w:tr>
      <w:tr w14:paraId="0CAAE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Align w:val="center"/>
          </w:tcPr>
          <w:p w14:paraId="2F8ECCCF">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14</w:t>
            </w:r>
          </w:p>
        </w:tc>
        <w:tc>
          <w:tcPr>
            <w:tcW w:w="1080" w:type="dxa"/>
            <w:vAlign w:val="center"/>
          </w:tcPr>
          <w:p w14:paraId="6D1C6E27">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A031210饮食炊事机械</w:t>
            </w:r>
          </w:p>
        </w:tc>
        <w:tc>
          <w:tcPr>
            <w:tcW w:w="1320" w:type="dxa"/>
            <w:vAlign w:val="center"/>
          </w:tcPr>
          <w:p w14:paraId="78D23AD2">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商用燃气灶具</w:t>
            </w:r>
          </w:p>
        </w:tc>
        <w:tc>
          <w:tcPr>
            <w:tcW w:w="1620" w:type="dxa"/>
            <w:vAlign w:val="center"/>
          </w:tcPr>
          <w:p w14:paraId="762B6FBD">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　</w:t>
            </w:r>
          </w:p>
        </w:tc>
        <w:tc>
          <w:tcPr>
            <w:tcW w:w="4540" w:type="dxa"/>
            <w:vAlign w:val="center"/>
          </w:tcPr>
          <w:p w14:paraId="115C67A9">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《商用燃气灶具能效限定值及能效等级》（GB30531）</w:t>
            </w:r>
          </w:p>
        </w:tc>
      </w:tr>
      <w:tr w14:paraId="1E569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60" w:type="dxa"/>
            <w:vMerge w:val="restart"/>
            <w:vAlign w:val="center"/>
          </w:tcPr>
          <w:p w14:paraId="2BCDB087">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15</w:t>
            </w:r>
          </w:p>
        </w:tc>
        <w:tc>
          <w:tcPr>
            <w:tcW w:w="1080" w:type="dxa"/>
            <w:vMerge w:val="restart"/>
            <w:vAlign w:val="center"/>
          </w:tcPr>
          <w:p w14:paraId="0E0F0BFE">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★A060805便器</w:t>
            </w:r>
          </w:p>
        </w:tc>
        <w:tc>
          <w:tcPr>
            <w:tcW w:w="1320" w:type="dxa"/>
            <w:vAlign w:val="center"/>
          </w:tcPr>
          <w:p w14:paraId="7F139FE2">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坐便器</w:t>
            </w:r>
          </w:p>
        </w:tc>
        <w:tc>
          <w:tcPr>
            <w:tcW w:w="1620" w:type="dxa"/>
            <w:vAlign w:val="center"/>
          </w:tcPr>
          <w:p w14:paraId="73F8E885">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　</w:t>
            </w:r>
          </w:p>
        </w:tc>
        <w:tc>
          <w:tcPr>
            <w:tcW w:w="4540" w:type="dxa"/>
            <w:vAlign w:val="center"/>
          </w:tcPr>
          <w:p w14:paraId="3407E8D8">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《坐便器水效限定值及水效等级》（GB25502）</w:t>
            </w:r>
          </w:p>
        </w:tc>
      </w:tr>
      <w:tr w14:paraId="69635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vAlign w:val="center"/>
          </w:tcPr>
          <w:p w14:paraId="24A5E737">
            <w:pPr>
              <w:widowControl/>
              <w:jc w:val="left"/>
              <w:rPr>
                <w:rFonts w:ascii="宋体" w:hAnsi="宋体" w:cs="Cambria Math"/>
                <w:color w:val="000000"/>
                <w:kern w:val="0"/>
                <w:sz w:val="20"/>
                <w:szCs w:val="20"/>
              </w:rPr>
            </w:pPr>
          </w:p>
        </w:tc>
        <w:tc>
          <w:tcPr>
            <w:tcW w:w="1080" w:type="dxa"/>
            <w:vMerge w:val="continue"/>
            <w:vAlign w:val="center"/>
          </w:tcPr>
          <w:p w14:paraId="7DCE059F">
            <w:pPr>
              <w:widowControl/>
              <w:jc w:val="left"/>
              <w:rPr>
                <w:rFonts w:ascii="宋体" w:hAnsi="宋体" w:cs="Cambria Math"/>
                <w:color w:val="000000"/>
                <w:kern w:val="0"/>
                <w:sz w:val="20"/>
                <w:szCs w:val="20"/>
              </w:rPr>
            </w:pPr>
          </w:p>
        </w:tc>
        <w:tc>
          <w:tcPr>
            <w:tcW w:w="1320" w:type="dxa"/>
            <w:vAlign w:val="center"/>
          </w:tcPr>
          <w:p w14:paraId="5E848872">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蹲便器</w:t>
            </w:r>
          </w:p>
        </w:tc>
        <w:tc>
          <w:tcPr>
            <w:tcW w:w="1620" w:type="dxa"/>
            <w:vAlign w:val="center"/>
          </w:tcPr>
          <w:p w14:paraId="6663E496">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　</w:t>
            </w:r>
          </w:p>
        </w:tc>
        <w:tc>
          <w:tcPr>
            <w:tcW w:w="4540" w:type="dxa"/>
            <w:vAlign w:val="center"/>
          </w:tcPr>
          <w:p w14:paraId="34C64111">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《蹲便器用水效率限定值及用水效率等级》（GB30717）</w:t>
            </w:r>
          </w:p>
        </w:tc>
      </w:tr>
      <w:tr w14:paraId="34CC2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vAlign w:val="center"/>
          </w:tcPr>
          <w:p w14:paraId="759FCB5F">
            <w:pPr>
              <w:widowControl/>
              <w:jc w:val="left"/>
              <w:rPr>
                <w:rFonts w:ascii="宋体" w:hAnsi="宋体" w:cs="Cambria Math"/>
                <w:color w:val="000000"/>
                <w:kern w:val="0"/>
                <w:sz w:val="20"/>
                <w:szCs w:val="20"/>
              </w:rPr>
            </w:pPr>
          </w:p>
        </w:tc>
        <w:tc>
          <w:tcPr>
            <w:tcW w:w="1080" w:type="dxa"/>
            <w:vMerge w:val="continue"/>
            <w:vAlign w:val="center"/>
          </w:tcPr>
          <w:p w14:paraId="26B072AB">
            <w:pPr>
              <w:widowControl/>
              <w:jc w:val="left"/>
              <w:rPr>
                <w:rFonts w:ascii="宋体" w:hAnsi="宋体" w:cs="Cambria Math"/>
                <w:color w:val="000000"/>
                <w:kern w:val="0"/>
                <w:sz w:val="20"/>
                <w:szCs w:val="20"/>
              </w:rPr>
            </w:pPr>
          </w:p>
        </w:tc>
        <w:tc>
          <w:tcPr>
            <w:tcW w:w="1320" w:type="dxa"/>
            <w:vAlign w:val="center"/>
          </w:tcPr>
          <w:p w14:paraId="2D565E22">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小便器</w:t>
            </w:r>
          </w:p>
        </w:tc>
        <w:tc>
          <w:tcPr>
            <w:tcW w:w="1620" w:type="dxa"/>
            <w:vAlign w:val="center"/>
          </w:tcPr>
          <w:p w14:paraId="5B3AC220">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　</w:t>
            </w:r>
          </w:p>
        </w:tc>
        <w:tc>
          <w:tcPr>
            <w:tcW w:w="4540" w:type="dxa"/>
            <w:vAlign w:val="center"/>
          </w:tcPr>
          <w:p w14:paraId="05978625">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《小便器用水效率限定值及用水效率等级》（GB28377）</w:t>
            </w:r>
          </w:p>
        </w:tc>
      </w:tr>
      <w:tr w14:paraId="4F2A0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Align w:val="center"/>
          </w:tcPr>
          <w:p w14:paraId="6C5BE6D6">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16</w:t>
            </w:r>
          </w:p>
        </w:tc>
        <w:tc>
          <w:tcPr>
            <w:tcW w:w="1080" w:type="dxa"/>
            <w:vAlign w:val="center"/>
          </w:tcPr>
          <w:p w14:paraId="4E87AE8C">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★A060806水嘴</w:t>
            </w:r>
          </w:p>
        </w:tc>
        <w:tc>
          <w:tcPr>
            <w:tcW w:w="1320" w:type="dxa"/>
            <w:vAlign w:val="center"/>
          </w:tcPr>
          <w:p w14:paraId="33E730AC">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　</w:t>
            </w:r>
          </w:p>
        </w:tc>
        <w:tc>
          <w:tcPr>
            <w:tcW w:w="1620" w:type="dxa"/>
            <w:vAlign w:val="center"/>
          </w:tcPr>
          <w:p w14:paraId="34BC5302">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　</w:t>
            </w:r>
          </w:p>
        </w:tc>
        <w:tc>
          <w:tcPr>
            <w:tcW w:w="4540" w:type="dxa"/>
            <w:vAlign w:val="center"/>
          </w:tcPr>
          <w:p w14:paraId="385BDFCC">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《水嘴用水效率限定值及用水效率等级》（GB 25501）</w:t>
            </w:r>
          </w:p>
        </w:tc>
      </w:tr>
      <w:tr w14:paraId="7C2DA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Align w:val="center"/>
          </w:tcPr>
          <w:p w14:paraId="4E757FFD">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17</w:t>
            </w:r>
          </w:p>
        </w:tc>
        <w:tc>
          <w:tcPr>
            <w:tcW w:w="1080" w:type="dxa"/>
            <w:vAlign w:val="center"/>
          </w:tcPr>
          <w:p w14:paraId="1BC4E955">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A060807便器冲洗阀</w:t>
            </w:r>
          </w:p>
        </w:tc>
        <w:tc>
          <w:tcPr>
            <w:tcW w:w="1320" w:type="dxa"/>
            <w:vAlign w:val="center"/>
          </w:tcPr>
          <w:p w14:paraId="50473697">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　</w:t>
            </w:r>
          </w:p>
        </w:tc>
        <w:tc>
          <w:tcPr>
            <w:tcW w:w="1620" w:type="dxa"/>
            <w:vAlign w:val="center"/>
          </w:tcPr>
          <w:p w14:paraId="609406CE">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　</w:t>
            </w:r>
          </w:p>
        </w:tc>
        <w:tc>
          <w:tcPr>
            <w:tcW w:w="4540" w:type="dxa"/>
            <w:vAlign w:val="center"/>
          </w:tcPr>
          <w:p w14:paraId="5CD2E8A9">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《便器冲洗阀用水效率限定值及用水效率等级》（GB28379）</w:t>
            </w:r>
          </w:p>
        </w:tc>
      </w:tr>
      <w:tr w14:paraId="4A9E0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Align w:val="center"/>
          </w:tcPr>
          <w:p w14:paraId="5EB1A9C9">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18</w:t>
            </w:r>
          </w:p>
        </w:tc>
        <w:tc>
          <w:tcPr>
            <w:tcW w:w="1080" w:type="dxa"/>
            <w:vAlign w:val="center"/>
          </w:tcPr>
          <w:p w14:paraId="133E6CEC">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A060810淋浴器</w:t>
            </w:r>
          </w:p>
        </w:tc>
        <w:tc>
          <w:tcPr>
            <w:tcW w:w="1320" w:type="dxa"/>
            <w:vAlign w:val="center"/>
          </w:tcPr>
          <w:p w14:paraId="597155B9">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　</w:t>
            </w:r>
          </w:p>
        </w:tc>
        <w:tc>
          <w:tcPr>
            <w:tcW w:w="1620" w:type="dxa"/>
            <w:vAlign w:val="center"/>
          </w:tcPr>
          <w:p w14:paraId="6CB5DFA5">
            <w:pPr>
              <w:widowControl/>
              <w:jc w:val="center"/>
              <w:rPr>
                <w:rFonts w:ascii="宋体" w:hAnsi="宋体" w:cs="Cambria Math"/>
                <w:color w:val="000000"/>
                <w:kern w:val="0"/>
                <w:sz w:val="20"/>
                <w:szCs w:val="20"/>
              </w:rPr>
            </w:pPr>
            <w:r>
              <w:rPr>
                <w:rFonts w:hint="eastAsia" w:ascii="宋体" w:hAnsi="宋体" w:cs="Cambria Math"/>
                <w:color w:val="000000"/>
                <w:kern w:val="0"/>
                <w:sz w:val="20"/>
                <w:szCs w:val="20"/>
              </w:rPr>
              <w:t>　</w:t>
            </w:r>
          </w:p>
        </w:tc>
        <w:tc>
          <w:tcPr>
            <w:tcW w:w="4540" w:type="dxa"/>
            <w:vAlign w:val="center"/>
          </w:tcPr>
          <w:p w14:paraId="04EE5C32">
            <w:pPr>
              <w:widowControl/>
              <w:jc w:val="left"/>
              <w:rPr>
                <w:rFonts w:ascii="宋体" w:hAnsi="宋体" w:cs="Cambria Math"/>
                <w:color w:val="000000"/>
                <w:kern w:val="0"/>
                <w:sz w:val="20"/>
                <w:szCs w:val="20"/>
              </w:rPr>
            </w:pPr>
            <w:r>
              <w:rPr>
                <w:rFonts w:hint="eastAsia" w:ascii="宋体" w:hAnsi="宋体" w:cs="Cambria Math"/>
                <w:color w:val="000000"/>
                <w:kern w:val="0"/>
                <w:sz w:val="20"/>
                <w:szCs w:val="20"/>
              </w:rPr>
              <w:t>《淋浴器用水效率限定值及用水效率等级》（GB28378）</w:t>
            </w:r>
          </w:p>
        </w:tc>
      </w:tr>
    </w:tbl>
    <w:p w14:paraId="3E29B744">
      <w:pPr>
        <w:pStyle w:val="8"/>
        <w:spacing w:line="360" w:lineRule="auto"/>
        <w:rPr>
          <w:rFonts w:ascii="宋体" w:hAnsi="宋体"/>
          <w:spacing w:val="-3"/>
          <w:szCs w:val="21"/>
        </w:rPr>
      </w:pPr>
    </w:p>
    <w:p w14:paraId="70A5206C">
      <w:pPr>
        <w:pStyle w:val="8"/>
        <w:spacing w:line="360" w:lineRule="auto"/>
        <w:rPr>
          <w:rFonts w:ascii="宋体" w:hAnsi="宋体"/>
          <w:szCs w:val="21"/>
        </w:rPr>
      </w:pPr>
      <w:r>
        <w:rPr>
          <w:rFonts w:hint="eastAsia" w:ascii="宋体" w:hAnsi="宋体"/>
          <w:spacing w:val="-3"/>
          <w:szCs w:val="21"/>
        </w:rPr>
        <w:t>注：</w:t>
      </w:r>
      <w:r>
        <w:rPr>
          <w:rFonts w:ascii="宋体" w:hAnsi="宋体"/>
          <w:spacing w:val="-3"/>
          <w:szCs w:val="21"/>
        </w:rPr>
        <w:t>1.</w:t>
      </w:r>
      <w:r>
        <w:rPr>
          <w:rFonts w:hint="eastAsia" w:ascii="宋体" w:hAnsi="宋体"/>
          <w:spacing w:val="-3"/>
          <w:szCs w:val="21"/>
        </w:rPr>
        <w:t>节能产品认证应依据相关国家标准的最新版本，依据国家标准中二级能效（水效）</w:t>
      </w:r>
      <w:r>
        <w:rPr>
          <w:rFonts w:hint="eastAsia" w:ascii="宋体" w:hAnsi="宋体"/>
          <w:szCs w:val="21"/>
        </w:rPr>
        <w:t>指标。</w:t>
      </w:r>
    </w:p>
    <w:p w14:paraId="2BA6DB97">
      <w:pPr>
        <w:pStyle w:val="8"/>
        <w:spacing w:line="360" w:lineRule="auto"/>
        <w:rPr>
          <w:rFonts w:ascii="宋体" w:hAnsi="宋体"/>
          <w:b/>
          <w:bCs/>
          <w:szCs w:val="21"/>
        </w:rPr>
      </w:pPr>
      <w:r>
        <w:rPr>
          <w:rFonts w:hint="eastAsia" w:ascii="宋体" w:hAnsi="宋体"/>
          <w:szCs w:val="21"/>
        </w:rPr>
        <w:t xml:space="preserve">    </w:t>
      </w:r>
      <w:r>
        <w:rPr>
          <w:rFonts w:ascii="宋体" w:hAnsi="宋体"/>
          <w:szCs w:val="21"/>
        </w:rPr>
        <w:t>2</w:t>
      </w:r>
      <w:r>
        <w:rPr>
          <w:rFonts w:ascii="宋体" w:hAnsi="宋体"/>
          <w:b/>
          <w:bCs/>
          <w:szCs w:val="21"/>
        </w:rPr>
        <w:t>.</w:t>
      </w:r>
      <w:r>
        <w:rPr>
          <w:rFonts w:hint="eastAsia" w:ascii="宋体" w:hAnsi="宋体"/>
          <w:b/>
          <w:bCs/>
          <w:szCs w:val="21"/>
        </w:rPr>
        <w:t>以</w:t>
      </w:r>
      <w:r>
        <w:rPr>
          <w:rFonts w:ascii="宋体" w:hAnsi="宋体"/>
          <w:b/>
          <w:bCs/>
          <w:szCs w:val="21"/>
        </w:rPr>
        <w:t>“</w:t>
      </w:r>
      <w:r>
        <w:rPr>
          <w:rFonts w:hint="eastAsia" w:ascii="宋体" w:hAnsi="宋体"/>
          <w:b/>
          <w:bCs/>
          <w:szCs w:val="21"/>
        </w:rPr>
        <w:t>★</w:t>
      </w:r>
      <w:r>
        <w:rPr>
          <w:rFonts w:ascii="宋体" w:hAnsi="宋体"/>
          <w:b/>
          <w:bCs/>
          <w:szCs w:val="21"/>
        </w:rPr>
        <w:t>”</w:t>
      </w:r>
      <w:r>
        <w:rPr>
          <w:rFonts w:hint="eastAsia" w:ascii="宋体" w:hAnsi="宋体"/>
          <w:b/>
          <w:bCs/>
          <w:szCs w:val="21"/>
        </w:rPr>
        <w:t>标注的为政府强制采购产品。</w:t>
      </w:r>
    </w:p>
    <w:p w14:paraId="67AFACEC">
      <w:pPr>
        <w:pStyle w:val="11"/>
        <w:jc w:val="left"/>
        <w:rPr>
          <w:rFonts w:ascii="宋体" w:hAnsi="宋体" w:cs="Cambria Math"/>
          <w:sz w:val="32"/>
          <w:szCs w:val="32"/>
        </w:rPr>
      </w:pPr>
      <w:r>
        <w:rPr>
          <w:rFonts w:hint="eastAsia" w:ascii="宋体" w:hAnsi="宋体"/>
        </w:rPr>
        <w:br w:type="page"/>
      </w:r>
      <w:r>
        <w:rPr>
          <w:rFonts w:hint="eastAsia" w:ascii="宋体" w:hAnsi="宋体" w:cs="HMGX"/>
          <w:sz w:val="32"/>
          <w:szCs w:val="32"/>
        </w:rPr>
        <w:t>附件</w:t>
      </w:r>
      <w:r>
        <w:rPr>
          <w:rFonts w:ascii="宋体" w:hAnsi="宋体" w:cs="Cambria Math"/>
          <w:sz w:val="32"/>
          <w:szCs w:val="32"/>
        </w:rPr>
        <w:t>2</w:t>
      </w:r>
      <w:r>
        <w:rPr>
          <w:rFonts w:hint="eastAsia" w:ascii="宋体" w:hAnsi="宋体" w:cs="HMGX"/>
          <w:sz w:val="32"/>
          <w:szCs w:val="32"/>
        </w:rPr>
        <w:t>：</w:t>
      </w:r>
    </w:p>
    <w:p w14:paraId="40767117">
      <w:pPr>
        <w:spacing w:line="528" w:lineRule="exact"/>
        <w:ind w:left="1871"/>
        <w:rPr>
          <w:rFonts w:ascii="宋体" w:hAnsi="宋体" w:cs="Cambria Math"/>
          <w:sz w:val="40"/>
          <w:szCs w:val="40"/>
        </w:rPr>
      </w:pPr>
      <w:r>
        <w:rPr>
          <w:rFonts w:hint="eastAsia" w:ascii="宋体" w:hAnsi="宋体" w:cs="HMGX"/>
          <w:sz w:val="40"/>
          <w:szCs w:val="40"/>
        </w:rPr>
        <w:t>中小微企业划型标准</w:t>
      </w:r>
    </w:p>
    <w:tbl>
      <w:tblPr>
        <w:tblStyle w:val="18"/>
        <w:tblW w:w="9238" w:type="dxa"/>
        <w:tblInd w:w="250" w:type="dxa"/>
        <w:tblLayout w:type="fixed"/>
        <w:tblCellMar>
          <w:top w:w="0" w:type="dxa"/>
          <w:left w:w="108" w:type="dxa"/>
          <w:bottom w:w="0" w:type="dxa"/>
          <w:right w:w="108" w:type="dxa"/>
        </w:tblCellMar>
      </w:tblPr>
      <w:tblGrid>
        <w:gridCol w:w="1969"/>
        <w:gridCol w:w="1601"/>
        <w:gridCol w:w="1057"/>
        <w:gridCol w:w="1874"/>
        <w:gridCol w:w="1666"/>
        <w:gridCol w:w="1071"/>
      </w:tblGrid>
      <w:tr w14:paraId="543DDFF3">
        <w:tblPrEx>
          <w:tblCellMar>
            <w:top w:w="0" w:type="dxa"/>
            <w:left w:w="108" w:type="dxa"/>
            <w:bottom w:w="0" w:type="dxa"/>
            <w:right w:w="108" w:type="dxa"/>
          </w:tblCellMar>
        </w:tblPrEx>
        <w:trPr>
          <w:trHeight w:val="276" w:hRule="atLeast"/>
        </w:trPr>
        <w:tc>
          <w:tcPr>
            <w:tcW w:w="1969" w:type="dxa"/>
            <w:tcBorders>
              <w:top w:val="single" w:color="auto" w:sz="4" w:space="0"/>
              <w:left w:val="single" w:color="auto" w:sz="4" w:space="0"/>
              <w:bottom w:val="single" w:color="auto" w:sz="4" w:space="0"/>
              <w:right w:val="single" w:color="auto" w:sz="4" w:space="0"/>
            </w:tcBorders>
            <w:vAlign w:val="center"/>
          </w:tcPr>
          <w:p w14:paraId="1212159C">
            <w:pPr>
              <w:widowControl/>
              <w:jc w:val="left"/>
              <w:rPr>
                <w:rFonts w:ascii="宋体" w:hAnsi="宋体" w:cs="Cambria Math"/>
                <w:b/>
                <w:kern w:val="0"/>
                <w:sz w:val="24"/>
              </w:rPr>
            </w:pPr>
            <w:r>
              <w:rPr>
                <w:rFonts w:hint="eastAsia" w:ascii="宋体" w:hAnsi="宋体" w:cs="Cambria Math"/>
                <w:b/>
                <w:kern w:val="0"/>
                <w:sz w:val="24"/>
              </w:rPr>
              <w:t>行业名称</w:t>
            </w:r>
          </w:p>
        </w:tc>
        <w:tc>
          <w:tcPr>
            <w:tcW w:w="1601" w:type="dxa"/>
            <w:tcBorders>
              <w:top w:val="single" w:color="auto" w:sz="4" w:space="0"/>
              <w:left w:val="nil"/>
              <w:bottom w:val="single" w:color="auto" w:sz="4" w:space="0"/>
              <w:right w:val="single" w:color="auto" w:sz="4" w:space="0"/>
            </w:tcBorders>
            <w:vAlign w:val="center"/>
          </w:tcPr>
          <w:p w14:paraId="699D26F3">
            <w:pPr>
              <w:widowControl/>
              <w:jc w:val="left"/>
              <w:rPr>
                <w:rFonts w:ascii="宋体" w:hAnsi="宋体" w:cs="Cambria Math"/>
                <w:b/>
                <w:kern w:val="0"/>
                <w:sz w:val="24"/>
              </w:rPr>
            </w:pPr>
            <w:r>
              <w:rPr>
                <w:rFonts w:hint="eastAsia" w:ascii="宋体" w:hAnsi="宋体" w:cs="Cambria Math"/>
                <w:b/>
                <w:kern w:val="0"/>
                <w:sz w:val="24"/>
              </w:rPr>
              <w:t>指标名称</w:t>
            </w:r>
          </w:p>
        </w:tc>
        <w:tc>
          <w:tcPr>
            <w:tcW w:w="1057" w:type="dxa"/>
            <w:tcBorders>
              <w:top w:val="single" w:color="auto" w:sz="4" w:space="0"/>
              <w:left w:val="nil"/>
              <w:bottom w:val="single" w:color="auto" w:sz="4" w:space="0"/>
              <w:right w:val="single" w:color="auto" w:sz="4" w:space="0"/>
            </w:tcBorders>
            <w:vAlign w:val="center"/>
          </w:tcPr>
          <w:p w14:paraId="2B53DA48">
            <w:pPr>
              <w:widowControl/>
              <w:jc w:val="left"/>
              <w:rPr>
                <w:rFonts w:ascii="宋体" w:hAnsi="宋体" w:cs="Cambria Math"/>
                <w:b/>
                <w:kern w:val="0"/>
                <w:sz w:val="24"/>
              </w:rPr>
            </w:pPr>
            <w:r>
              <w:rPr>
                <w:rFonts w:hint="eastAsia" w:ascii="宋体" w:hAnsi="宋体" w:cs="Cambria Math"/>
                <w:b/>
                <w:kern w:val="0"/>
                <w:sz w:val="24"/>
              </w:rPr>
              <w:t>计量单位</w:t>
            </w:r>
          </w:p>
        </w:tc>
        <w:tc>
          <w:tcPr>
            <w:tcW w:w="1874" w:type="dxa"/>
            <w:tcBorders>
              <w:top w:val="single" w:color="auto" w:sz="4" w:space="0"/>
              <w:left w:val="nil"/>
              <w:bottom w:val="single" w:color="auto" w:sz="4" w:space="0"/>
              <w:right w:val="single" w:color="auto" w:sz="4" w:space="0"/>
            </w:tcBorders>
            <w:vAlign w:val="center"/>
          </w:tcPr>
          <w:p w14:paraId="58DF1930">
            <w:pPr>
              <w:widowControl/>
              <w:jc w:val="left"/>
              <w:rPr>
                <w:rFonts w:ascii="宋体" w:hAnsi="宋体" w:cs="Cambria Math"/>
                <w:b/>
                <w:kern w:val="0"/>
                <w:sz w:val="24"/>
              </w:rPr>
            </w:pPr>
            <w:r>
              <w:rPr>
                <w:rFonts w:hint="eastAsia" w:ascii="宋体" w:hAnsi="宋体" w:cs="Cambria Math"/>
                <w:b/>
                <w:kern w:val="0"/>
                <w:sz w:val="24"/>
              </w:rPr>
              <w:t>中型</w:t>
            </w:r>
          </w:p>
        </w:tc>
        <w:tc>
          <w:tcPr>
            <w:tcW w:w="1666" w:type="dxa"/>
            <w:tcBorders>
              <w:top w:val="single" w:color="auto" w:sz="4" w:space="0"/>
              <w:left w:val="nil"/>
              <w:bottom w:val="single" w:color="auto" w:sz="4" w:space="0"/>
              <w:right w:val="single" w:color="auto" w:sz="4" w:space="0"/>
            </w:tcBorders>
            <w:vAlign w:val="center"/>
          </w:tcPr>
          <w:p w14:paraId="3A50F9EE">
            <w:pPr>
              <w:widowControl/>
              <w:jc w:val="left"/>
              <w:rPr>
                <w:rFonts w:ascii="宋体" w:hAnsi="宋体" w:cs="Cambria Math"/>
                <w:b/>
                <w:kern w:val="0"/>
                <w:sz w:val="24"/>
              </w:rPr>
            </w:pPr>
            <w:r>
              <w:rPr>
                <w:rFonts w:hint="eastAsia" w:ascii="宋体" w:hAnsi="宋体" w:cs="Cambria Math"/>
                <w:b/>
                <w:kern w:val="0"/>
                <w:sz w:val="24"/>
              </w:rPr>
              <w:t>小型</w:t>
            </w:r>
          </w:p>
        </w:tc>
        <w:tc>
          <w:tcPr>
            <w:tcW w:w="1071" w:type="dxa"/>
            <w:tcBorders>
              <w:top w:val="single" w:color="auto" w:sz="4" w:space="0"/>
              <w:left w:val="nil"/>
              <w:bottom w:val="single" w:color="auto" w:sz="4" w:space="0"/>
              <w:right w:val="single" w:color="auto" w:sz="4" w:space="0"/>
            </w:tcBorders>
            <w:vAlign w:val="center"/>
          </w:tcPr>
          <w:p w14:paraId="3190794F">
            <w:pPr>
              <w:widowControl/>
              <w:jc w:val="left"/>
              <w:rPr>
                <w:rFonts w:ascii="宋体" w:hAnsi="宋体" w:cs="Cambria Math"/>
                <w:b/>
                <w:kern w:val="0"/>
                <w:sz w:val="24"/>
              </w:rPr>
            </w:pPr>
            <w:r>
              <w:rPr>
                <w:rFonts w:hint="eastAsia" w:ascii="宋体" w:hAnsi="宋体" w:cs="Cambria Math"/>
                <w:b/>
                <w:kern w:val="0"/>
                <w:sz w:val="24"/>
              </w:rPr>
              <w:t>微型</w:t>
            </w:r>
          </w:p>
        </w:tc>
      </w:tr>
      <w:tr w14:paraId="72C057C0">
        <w:tblPrEx>
          <w:tblCellMar>
            <w:top w:w="0" w:type="dxa"/>
            <w:left w:w="108" w:type="dxa"/>
            <w:bottom w:w="0" w:type="dxa"/>
            <w:right w:w="108" w:type="dxa"/>
          </w:tblCellMar>
        </w:tblPrEx>
        <w:trPr>
          <w:trHeight w:val="218" w:hRule="atLeast"/>
        </w:trPr>
        <w:tc>
          <w:tcPr>
            <w:tcW w:w="1969" w:type="dxa"/>
            <w:tcBorders>
              <w:top w:val="nil"/>
              <w:left w:val="single" w:color="auto" w:sz="4" w:space="0"/>
              <w:bottom w:val="single" w:color="auto" w:sz="4" w:space="0"/>
              <w:right w:val="single" w:color="auto" w:sz="4" w:space="0"/>
            </w:tcBorders>
            <w:vAlign w:val="bottom"/>
          </w:tcPr>
          <w:p w14:paraId="2C441616">
            <w:pPr>
              <w:widowControl/>
              <w:jc w:val="center"/>
              <w:rPr>
                <w:rFonts w:ascii="宋体" w:hAnsi="宋体" w:cs="Cambria Math"/>
                <w:b/>
                <w:bCs/>
                <w:kern w:val="0"/>
                <w:sz w:val="18"/>
                <w:szCs w:val="18"/>
              </w:rPr>
            </w:pPr>
            <w:r>
              <w:rPr>
                <w:rFonts w:hint="eastAsia" w:ascii="宋体" w:hAnsi="宋体" w:cs="Cambria Math"/>
                <w:b/>
                <w:bCs/>
                <w:kern w:val="0"/>
                <w:sz w:val="18"/>
                <w:szCs w:val="18"/>
              </w:rPr>
              <w:t>农、林、牧、渔</w:t>
            </w:r>
          </w:p>
        </w:tc>
        <w:tc>
          <w:tcPr>
            <w:tcW w:w="1601" w:type="dxa"/>
            <w:tcBorders>
              <w:top w:val="nil"/>
              <w:left w:val="nil"/>
              <w:bottom w:val="single" w:color="auto" w:sz="4" w:space="0"/>
              <w:right w:val="single" w:color="auto" w:sz="4" w:space="0"/>
            </w:tcBorders>
            <w:vAlign w:val="center"/>
          </w:tcPr>
          <w:p w14:paraId="641F16E4">
            <w:pPr>
              <w:widowControl/>
              <w:jc w:val="left"/>
              <w:rPr>
                <w:rFonts w:ascii="宋体" w:hAnsi="宋体" w:cs="Cambria Math"/>
                <w:kern w:val="0"/>
                <w:sz w:val="18"/>
                <w:szCs w:val="18"/>
              </w:rPr>
            </w:pPr>
            <w:r>
              <w:rPr>
                <w:rFonts w:hint="eastAsia" w:ascii="宋体" w:hAnsi="宋体" w:cs="Cambria Math"/>
                <w:kern w:val="0"/>
                <w:sz w:val="18"/>
                <w:szCs w:val="18"/>
              </w:rPr>
              <w:t>营业收入（Y）</w:t>
            </w:r>
          </w:p>
        </w:tc>
        <w:tc>
          <w:tcPr>
            <w:tcW w:w="1057" w:type="dxa"/>
            <w:tcBorders>
              <w:top w:val="nil"/>
              <w:left w:val="nil"/>
              <w:bottom w:val="single" w:color="auto" w:sz="4" w:space="0"/>
              <w:right w:val="single" w:color="auto" w:sz="4" w:space="0"/>
            </w:tcBorders>
            <w:vAlign w:val="center"/>
          </w:tcPr>
          <w:p w14:paraId="20981936">
            <w:pPr>
              <w:widowControl/>
              <w:jc w:val="left"/>
              <w:rPr>
                <w:rFonts w:ascii="宋体" w:hAnsi="宋体" w:cs="Cambria Math"/>
                <w:kern w:val="0"/>
                <w:sz w:val="18"/>
                <w:szCs w:val="18"/>
              </w:rPr>
            </w:pPr>
            <w:r>
              <w:rPr>
                <w:rFonts w:hint="eastAsia" w:ascii="宋体" w:hAnsi="宋体" w:cs="Cambria Math"/>
                <w:kern w:val="0"/>
                <w:sz w:val="18"/>
                <w:szCs w:val="18"/>
              </w:rPr>
              <w:t>万元</w:t>
            </w:r>
          </w:p>
        </w:tc>
        <w:tc>
          <w:tcPr>
            <w:tcW w:w="1874" w:type="dxa"/>
            <w:tcBorders>
              <w:top w:val="nil"/>
              <w:left w:val="nil"/>
              <w:bottom w:val="single" w:color="auto" w:sz="4" w:space="0"/>
              <w:right w:val="single" w:color="auto" w:sz="4" w:space="0"/>
            </w:tcBorders>
            <w:vAlign w:val="center"/>
          </w:tcPr>
          <w:p w14:paraId="0249DB29">
            <w:pPr>
              <w:widowControl/>
              <w:jc w:val="left"/>
              <w:rPr>
                <w:rFonts w:ascii="宋体" w:hAnsi="宋体" w:cs="Cambria Math"/>
                <w:kern w:val="0"/>
                <w:sz w:val="18"/>
                <w:szCs w:val="18"/>
              </w:rPr>
            </w:pPr>
            <w:r>
              <w:rPr>
                <w:rFonts w:hint="eastAsia" w:ascii="宋体" w:hAnsi="宋体" w:cs="Cambria Math"/>
                <w:kern w:val="0"/>
                <w:sz w:val="18"/>
                <w:szCs w:val="18"/>
              </w:rPr>
              <w:t>500≤Y＜20000</w:t>
            </w:r>
          </w:p>
        </w:tc>
        <w:tc>
          <w:tcPr>
            <w:tcW w:w="1666" w:type="dxa"/>
            <w:tcBorders>
              <w:top w:val="nil"/>
              <w:left w:val="nil"/>
              <w:bottom w:val="single" w:color="auto" w:sz="4" w:space="0"/>
              <w:right w:val="single" w:color="auto" w:sz="4" w:space="0"/>
            </w:tcBorders>
            <w:vAlign w:val="center"/>
          </w:tcPr>
          <w:p w14:paraId="337205A4">
            <w:pPr>
              <w:widowControl/>
              <w:jc w:val="left"/>
              <w:rPr>
                <w:rFonts w:ascii="宋体" w:hAnsi="宋体" w:cs="Cambria Math"/>
                <w:kern w:val="0"/>
                <w:sz w:val="18"/>
                <w:szCs w:val="18"/>
              </w:rPr>
            </w:pPr>
            <w:r>
              <w:rPr>
                <w:rFonts w:hint="eastAsia" w:ascii="宋体" w:hAnsi="宋体" w:cs="Cambria Math"/>
                <w:kern w:val="0"/>
                <w:sz w:val="18"/>
                <w:szCs w:val="18"/>
              </w:rPr>
              <w:t>50≤Y＜500</w:t>
            </w:r>
          </w:p>
        </w:tc>
        <w:tc>
          <w:tcPr>
            <w:tcW w:w="1071" w:type="dxa"/>
            <w:tcBorders>
              <w:top w:val="nil"/>
              <w:left w:val="nil"/>
              <w:bottom w:val="single" w:color="auto" w:sz="4" w:space="0"/>
              <w:right w:val="single" w:color="auto" w:sz="4" w:space="0"/>
            </w:tcBorders>
            <w:vAlign w:val="center"/>
          </w:tcPr>
          <w:p w14:paraId="3D2E7E0A">
            <w:pPr>
              <w:widowControl/>
              <w:jc w:val="left"/>
              <w:rPr>
                <w:rFonts w:ascii="宋体" w:hAnsi="宋体" w:cs="Cambria Math"/>
                <w:kern w:val="0"/>
                <w:sz w:val="18"/>
                <w:szCs w:val="18"/>
              </w:rPr>
            </w:pPr>
            <w:r>
              <w:rPr>
                <w:rFonts w:hint="eastAsia" w:ascii="宋体" w:hAnsi="宋体" w:cs="Cambria Math"/>
                <w:kern w:val="0"/>
                <w:sz w:val="18"/>
                <w:szCs w:val="18"/>
              </w:rPr>
              <w:t>Y＜50</w:t>
            </w:r>
          </w:p>
        </w:tc>
      </w:tr>
      <w:tr w14:paraId="63936E27">
        <w:tblPrEx>
          <w:tblCellMar>
            <w:top w:w="0" w:type="dxa"/>
            <w:left w:w="108" w:type="dxa"/>
            <w:bottom w:w="0" w:type="dxa"/>
            <w:right w:w="108" w:type="dxa"/>
          </w:tblCellMar>
        </w:tblPrEx>
        <w:trPr>
          <w:trHeight w:val="218" w:hRule="atLeast"/>
        </w:trPr>
        <w:tc>
          <w:tcPr>
            <w:tcW w:w="1969" w:type="dxa"/>
            <w:vMerge w:val="restart"/>
            <w:tcBorders>
              <w:top w:val="nil"/>
              <w:left w:val="single" w:color="auto" w:sz="4" w:space="0"/>
              <w:bottom w:val="single" w:color="auto" w:sz="4" w:space="0"/>
              <w:right w:val="single" w:color="auto" w:sz="4" w:space="0"/>
            </w:tcBorders>
            <w:vAlign w:val="bottom"/>
          </w:tcPr>
          <w:p w14:paraId="0BF49EE5">
            <w:pPr>
              <w:widowControl/>
              <w:jc w:val="center"/>
              <w:rPr>
                <w:rFonts w:ascii="宋体" w:hAnsi="宋体" w:cs="Cambria Math"/>
                <w:b/>
                <w:bCs/>
                <w:kern w:val="0"/>
                <w:sz w:val="18"/>
                <w:szCs w:val="18"/>
              </w:rPr>
            </w:pPr>
            <w:r>
              <w:rPr>
                <w:rFonts w:hint="eastAsia" w:ascii="宋体" w:hAnsi="宋体" w:cs="Cambria Math"/>
                <w:b/>
                <w:bCs/>
                <w:kern w:val="0"/>
                <w:sz w:val="18"/>
                <w:szCs w:val="18"/>
              </w:rPr>
              <w:t>工业</w:t>
            </w:r>
          </w:p>
        </w:tc>
        <w:tc>
          <w:tcPr>
            <w:tcW w:w="1601" w:type="dxa"/>
            <w:tcBorders>
              <w:top w:val="nil"/>
              <w:left w:val="nil"/>
              <w:bottom w:val="single" w:color="auto" w:sz="4" w:space="0"/>
              <w:right w:val="single" w:color="auto" w:sz="4" w:space="0"/>
            </w:tcBorders>
            <w:vAlign w:val="center"/>
          </w:tcPr>
          <w:p w14:paraId="2A68136D">
            <w:pPr>
              <w:widowControl/>
              <w:jc w:val="left"/>
              <w:rPr>
                <w:rFonts w:ascii="宋体" w:hAnsi="宋体" w:cs="Cambria Math"/>
                <w:kern w:val="0"/>
                <w:sz w:val="18"/>
                <w:szCs w:val="18"/>
              </w:rPr>
            </w:pPr>
            <w:r>
              <w:rPr>
                <w:rFonts w:hint="eastAsia" w:ascii="宋体" w:hAnsi="宋体" w:cs="Cambria Math"/>
                <w:kern w:val="0"/>
                <w:sz w:val="18"/>
                <w:szCs w:val="18"/>
              </w:rPr>
              <w:t>从业人员（X）</w:t>
            </w:r>
          </w:p>
        </w:tc>
        <w:tc>
          <w:tcPr>
            <w:tcW w:w="1057" w:type="dxa"/>
            <w:tcBorders>
              <w:top w:val="nil"/>
              <w:left w:val="nil"/>
              <w:bottom w:val="single" w:color="auto" w:sz="4" w:space="0"/>
              <w:right w:val="single" w:color="auto" w:sz="4" w:space="0"/>
            </w:tcBorders>
            <w:vAlign w:val="center"/>
          </w:tcPr>
          <w:p w14:paraId="275914F4">
            <w:pPr>
              <w:widowControl/>
              <w:jc w:val="left"/>
              <w:rPr>
                <w:rFonts w:ascii="宋体" w:hAnsi="宋体" w:cs="Cambria Math"/>
                <w:kern w:val="0"/>
                <w:sz w:val="18"/>
                <w:szCs w:val="18"/>
              </w:rPr>
            </w:pPr>
            <w:r>
              <w:rPr>
                <w:rFonts w:hint="eastAsia" w:ascii="宋体" w:hAnsi="宋体" w:cs="Cambria Math"/>
                <w:kern w:val="0"/>
                <w:sz w:val="18"/>
                <w:szCs w:val="18"/>
              </w:rPr>
              <w:t>人</w:t>
            </w:r>
          </w:p>
        </w:tc>
        <w:tc>
          <w:tcPr>
            <w:tcW w:w="1874" w:type="dxa"/>
            <w:tcBorders>
              <w:top w:val="nil"/>
              <w:left w:val="nil"/>
              <w:bottom w:val="single" w:color="auto" w:sz="4" w:space="0"/>
              <w:right w:val="single" w:color="auto" w:sz="4" w:space="0"/>
            </w:tcBorders>
            <w:vAlign w:val="center"/>
          </w:tcPr>
          <w:p w14:paraId="3FE1AC53">
            <w:pPr>
              <w:widowControl/>
              <w:jc w:val="left"/>
              <w:rPr>
                <w:rFonts w:ascii="宋体" w:hAnsi="宋体" w:cs="Cambria Math"/>
                <w:kern w:val="0"/>
                <w:sz w:val="18"/>
                <w:szCs w:val="18"/>
              </w:rPr>
            </w:pPr>
            <w:r>
              <w:rPr>
                <w:rFonts w:hint="eastAsia" w:ascii="宋体" w:hAnsi="宋体" w:cs="Cambria Math"/>
                <w:kern w:val="0"/>
                <w:sz w:val="18"/>
                <w:szCs w:val="18"/>
              </w:rPr>
              <w:t>300≤X＜1000</w:t>
            </w:r>
          </w:p>
        </w:tc>
        <w:tc>
          <w:tcPr>
            <w:tcW w:w="1666" w:type="dxa"/>
            <w:tcBorders>
              <w:top w:val="nil"/>
              <w:left w:val="nil"/>
              <w:bottom w:val="single" w:color="auto" w:sz="4" w:space="0"/>
              <w:right w:val="single" w:color="auto" w:sz="4" w:space="0"/>
            </w:tcBorders>
            <w:vAlign w:val="center"/>
          </w:tcPr>
          <w:p w14:paraId="4D080DBA">
            <w:pPr>
              <w:widowControl/>
              <w:jc w:val="left"/>
              <w:rPr>
                <w:rFonts w:ascii="宋体" w:hAnsi="宋体" w:cs="Cambria Math"/>
                <w:kern w:val="0"/>
                <w:sz w:val="18"/>
                <w:szCs w:val="18"/>
              </w:rPr>
            </w:pPr>
            <w:r>
              <w:rPr>
                <w:rFonts w:hint="eastAsia" w:ascii="宋体" w:hAnsi="宋体" w:cs="Cambria Math"/>
                <w:kern w:val="0"/>
                <w:sz w:val="18"/>
                <w:szCs w:val="18"/>
              </w:rPr>
              <w:t>20≤X＜300</w:t>
            </w:r>
          </w:p>
        </w:tc>
        <w:tc>
          <w:tcPr>
            <w:tcW w:w="1071" w:type="dxa"/>
            <w:tcBorders>
              <w:top w:val="nil"/>
              <w:left w:val="nil"/>
              <w:bottom w:val="single" w:color="auto" w:sz="4" w:space="0"/>
              <w:right w:val="single" w:color="auto" w:sz="4" w:space="0"/>
            </w:tcBorders>
            <w:vAlign w:val="center"/>
          </w:tcPr>
          <w:p w14:paraId="033A29FF">
            <w:pPr>
              <w:widowControl/>
              <w:jc w:val="left"/>
              <w:rPr>
                <w:rFonts w:ascii="宋体" w:hAnsi="宋体" w:cs="Cambria Math"/>
                <w:kern w:val="0"/>
                <w:sz w:val="18"/>
                <w:szCs w:val="18"/>
              </w:rPr>
            </w:pPr>
            <w:r>
              <w:rPr>
                <w:rFonts w:hint="eastAsia" w:ascii="宋体" w:hAnsi="宋体" w:cs="Cambria Math"/>
                <w:kern w:val="0"/>
                <w:sz w:val="18"/>
                <w:szCs w:val="18"/>
              </w:rPr>
              <w:t>X＜20</w:t>
            </w:r>
          </w:p>
        </w:tc>
      </w:tr>
      <w:tr w14:paraId="20BC51E7">
        <w:tblPrEx>
          <w:tblCellMar>
            <w:top w:w="0" w:type="dxa"/>
            <w:left w:w="108" w:type="dxa"/>
            <w:bottom w:w="0" w:type="dxa"/>
            <w:right w:w="108" w:type="dxa"/>
          </w:tblCellMar>
        </w:tblPrEx>
        <w:trPr>
          <w:trHeight w:val="218" w:hRule="atLeast"/>
        </w:trPr>
        <w:tc>
          <w:tcPr>
            <w:tcW w:w="1969" w:type="dxa"/>
            <w:vMerge w:val="continue"/>
            <w:tcBorders>
              <w:top w:val="nil"/>
              <w:left w:val="single" w:color="auto" w:sz="4" w:space="0"/>
              <w:bottom w:val="single" w:color="auto" w:sz="4" w:space="0"/>
              <w:right w:val="single" w:color="auto" w:sz="4" w:space="0"/>
            </w:tcBorders>
            <w:vAlign w:val="center"/>
          </w:tcPr>
          <w:p w14:paraId="08A64B95">
            <w:pPr>
              <w:widowControl/>
              <w:jc w:val="left"/>
              <w:rPr>
                <w:rFonts w:ascii="宋体" w:hAnsi="宋体" w:cs="Cambria Math"/>
                <w:b/>
                <w:bCs/>
                <w:kern w:val="0"/>
                <w:sz w:val="18"/>
                <w:szCs w:val="18"/>
              </w:rPr>
            </w:pPr>
          </w:p>
        </w:tc>
        <w:tc>
          <w:tcPr>
            <w:tcW w:w="1601" w:type="dxa"/>
            <w:tcBorders>
              <w:top w:val="nil"/>
              <w:left w:val="nil"/>
              <w:bottom w:val="single" w:color="auto" w:sz="4" w:space="0"/>
              <w:right w:val="single" w:color="auto" w:sz="4" w:space="0"/>
            </w:tcBorders>
            <w:vAlign w:val="center"/>
          </w:tcPr>
          <w:p w14:paraId="050EC161">
            <w:pPr>
              <w:widowControl/>
              <w:jc w:val="left"/>
              <w:rPr>
                <w:rFonts w:ascii="宋体" w:hAnsi="宋体" w:cs="Cambria Math"/>
                <w:kern w:val="0"/>
                <w:sz w:val="18"/>
                <w:szCs w:val="18"/>
              </w:rPr>
            </w:pPr>
            <w:r>
              <w:rPr>
                <w:rFonts w:hint="eastAsia" w:ascii="宋体" w:hAnsi="宋体" w:cs="Cambria Math"/>
                <w:kern w:val="0"/>
                <w:sz w:val="18"/>
                <w:szCs w:val="18"/>
              </w:rPr>
              <w:t>营业收入（Y）</w:t>
            </w:r>
          </w:p>
        </w:tc>
        <w:tc>
          <w:tcPr>
            <w:tcW w:w="1057" w:type="dxa"/>
            <w:tcBorders>
              <w:top w:val="nil"/>
              <w:left w:val="nil"/>
              <w:bottom w:val="single" w:color="auto" w:sz="4" w:space="0"/>
              <w:right w:val="single" w:color="auto" w:sz="4" w:space="0"/>
            </w:tcBorders>
            <w:vAlign w:val="center"/>
          </w:tcPr>
          <w:p w14:paraId="7D46594F">
            <w:pPr>
              <w:widowControl/>
              <w:jc w:val="left"/>
              <w:rPr>
                <w:rFonts w:ascii="宋体" w:hAnsi="宋体" w:cs="Cambria Math"/>
                <w:kern w:val="0"/>
                <w:sz w:val="18"/>
                <w:szCs w:val="18"/>
              </w:rPr>
            </w:pPr>
            <w:r>
              <w:rPr>
                <w:rFonts w:hint="eastAsia" w:ascii="宋体" w:hAnsi="宋体" w:cs="Cambria Math"/>
                <w:kern w:val="0"/>
                <w:sz w:val="18"/>
                <w:szCs w:val="18"/>
              </w:rPr>
              <w:t>万元</w:t>
            </w:r>
          </w:p>
        </w:tc>
        <w:tc>
          <w:tcPr>
            <w:tcW w:w="1874" w:type="dxa"/>
            <w:tcBorders>
              <w:top w:val="nil"/>
              <w:left w:val="nil"/>
              <w:bottom w:val="single" w:color="auto" w:sz="4" w:space="0"/>
              <w:right w:val="single" w:color="auto" w:sz="4" w:space="0"/>
            </w:tcBorders>
            <w:vAlign w:val="center"/>
          </w:tcPr>
          <w:p w14:paraId="55DBA8DC">
            <w:pPr>
              <w:widowControl/>
              <w:jc w:val="left"/>
              <w:rPr>
                <w:rFonts w:ascii="宋体" w:hAnsi="宋体" w:cs="Cambria Math"/>
                <w:kern w:val="0"/>
                <w:sz w:val="18"/>
                <w:szCs w:val="18"/>
              </w:rPr>
            </w:pPr>
            <w:r>
              <w:rPr>
                <w:rFonts w:hint="eastAsia" w:ascii="宋体" w:hAnsi="宋体" w:cs="Cambria Math"/>
                <w:kern w:val="0"/>
                <w:sz w:val="18"/>
                <w:szCs w:val="18"/>
              </w:rPr>
              <w:t>2000≤Y＜40000</w:t>
            </w:r>
          </w:p>
        </w:tc>
        <w:tc>
          <w:tcPr>
            <w:tcW w:w="1666" w:type="dxa"/>
            <w:tcBorders>
              <w:top w:val="nil"/>
              <w:left w:val="nil"/>
              <w:bottom w:val="single" w:color="auto" w:sz="4" w:space="0"/>
              <w:right w:val="single" w:color="auto" w:sz="4" w:space="0"/>
            </w:tcBorders>
            <w:vAlign w:val="center"/>
          </w:tcPr>
          <w:p w14:paraId="755370DF">
            <w:pPr>
              <w:widowControl/>
              <w:jc w:val="left"/>
              <w:rPr>
                <w:rFonts w:ascii="宋体" w:hAnsi="宋体" w:cs="Cambria Math"/>
                <w:kern w:val="0"/>
                <w:sz w:val="18"/>
                <w:szCs w:val="18"/>
              </w:rPr>
            </w:pPr>
            <w:r>
              <w:rPr>
                <w:rFonts w:hint="eastAsia" w:ascii="宋体" w:hAnsi="宋体" w:cs="Cambria Math"/>
                <w:kern w:val="0"/>
                <w:sz w:val="18"/>
                <w:szCs w:val="18"/>
              </w:rPr>
              <w:t>300≤Y＜2000</w:t>
            </w:r>
          </w:p>
        </w:tc>
        <w:tc>
          <w:tcPr>
            <w:tcW w:w="1071" w:type="dxa"/>
            <w:tcBorders>
              <w:top w:val="nil"/>
              <w:left w:val="nil"/>
              <w:bottom w:val="single" w:color="auto" w:sz="4" w:space="0"/>
              <w:right w:val="single" w:color="auto" w:sz="4" w:space="0"/>
            </w:tcBorders>
            <w:vAlign w:val="center"/>
          </w:tcPr>
          <w:p w14:paraId="58D13563">
            <w:pPr>
              <w:widowControl/>
              <w:jc w:val="left"/>
              <w:rPr>
                <w:rFonts w:ascii="宋体" w:hAnsi="宋体" w:cs="Cambria Math"/>
                <w:kern w:val="0"/>
                <w:sz w:val="18"/>
                <w:szCs w:val="18"/>
              </w:rPr>
            </w:pPr>
            <w:r>
              <w:rPr>
                <w:rFonts w:hint="eastAsia" w:ascii="宋体" w:hAnsi="宋体" w:cs="Cambria Math"/>
                <w:kern w:val="0"/>
                <w:sz w:val="18"/>
                <w:szCs w:val="18"/>
              </w:rPr>
              <w:t>Y＜300</w:t>
            </w:r>
          </w:p>
        </w:tc>
      </w:tr>
      <w:tr w14:paraId="2503865C">
        <w:tblPrEx>
          <w:tblCellMar>
            <w:top w:w="0" w:type="dxa"/>
            <w:left w:w="108" w:type="dxa"/>
            <w:bottom w:w="0" w:type="dxa"/>
            <w:right w:w="108" w:type="dxa"/>
          </w:tblCellMar>
        </w:tblPrEx>
        <w:trPr>
          <w:trHeight w:val="218" w:hRule="atLeast"/>
        </w:trPr>
        <w:tc>
          <w:tcPr>
            <w:tcW w:w="1969" w:type="dxa"/>
            <w:vMerge w:val="restart"/>
            <w:tcBorders>
              <w:top w:val="nil"/>
              <w:left w:val="single" w:color="auto" w:sz="4" w:space="0"/>
              <w:bottom w:val="single" w:color="auto" w:sz="4" w:space="0"/>
              <w:right w:val="single" w:color="auto" w:sz="4" w:space="0"/>
            </w:tcBorders>
            <w:vAlign w:val="bottom"/>
          </w:tcPr>
          <w:p w14:paraId="422EAF49">
            <w:pPr>
              <w:widowControl/>
              <w:jc w:val="center"/>
              <w:rPr>
                <w:rFonts w:ascii="宋体" w:hAnsi="宋体" w:cs="Cambria Math"/>
                <w:b/>
                <w:bCs/>
                <w:kern w:val="0"/>
                <w:sz w:val="18"/>
                <w:szCs w:val="18"/>
              </w:rPr>
            </w:pPr>
            <w:r>
              <w:rPr>
                <w:rFonts w:hint="eastAsia" w:ascii="宋体" w:hAnsi="宋体" w:cs="Cambria Math"/>
                <w:b/>
                <w:bCs/>
                <w:kern w:val="0"/>
                <w:sz w:val="18"/>
                <w:szCs w:val="18"/>
              </w:rPr>
              <w:t>建筑业</w:t>
            </w:r>
          </w:p>
        </w:tc>
        <w:tc>
          <w:tcPr>
            <w:tcW w:w="1601" w:type="dxa"/>
            <w:tcBorders>
              <w:top w:val="nil"/>
              <w:left w:val="nil"/>
              <w:bottom w:val="single" w:color="auto" w:sz="4" w:space="0"/>
              <w:right w:val="single" w:color="auto" w:sz="4" w:space="0"/>
            </w:tcBorders>
            <w:vAlign w:val="center"/>
          </w:tcPr>
          <w:p w14:paraId="284EDE2B">
            <w:pPr>
              <w:widowControl/>
              <w:jc w:val="left"/>
              <w:rPr>
                <w:rFonts w:ascii="宋体" w:hAnsi="宋体" w:cs="Cambria Math"/>
                <w:kern w:val="0"/>
                <w:sz w:val="18"/>
                <w:szCs w:val="18"/>
              </w:rPr>
            </w:pPr>
            <w:r>
              <w:rPr>
                <w:rFonts w:hint="eastAsia" w:ascii="宋体" w:hAnsi="宋体" w:cs="Cambria Math"/>
                <w:kern w:val="0"/>
                <w:sz w:val="18"/>
                <w:szCs w:val="18"/>
              </w:rPr>
              <w:t>营业收入（Y）</w:t>
            </w:r>
          </w:p>
        </w:tc>
        <w:tc>
          <w:tcPr>
            <w:tcW w:w="1057" w:type="dxa"/>
            <w:tcBorders>
              <w:top w:val="nil"/>
              <w:left w:val="nil"/>
              <w:bottom w:val="single" w:color="auto" w:sz="4" w:space="0"/>
              <w:right w:val="single" w:color="auto" w:sz="4" w:space="0"/>
            </w:tcBorders>
            <w:vAlign w:val="center"/>
          </w:tcPr>
          <w:p w14:paraId="4D916BF8">
            <w:pPr>
              <w:widowControl/>
              <w:jc w:val="left"/>
              <w:rPr>
                <w:rFonts w:ascii="宋体" w:hAnsi="宋体" w:cs="Cambria Math"/>
                <w:kern w:val="0"/>
                <w:sz w:val="18"/>
                <w:szCs w:val="18"/>
              </w:rPr>
            </w:pPr>
            <w:r>
              <w:rPr>
                <w:rFonts w:hint="eastAsia" w:ascii="宋体" w:hAnsi="宋体" w:cs="Cambria Math"/>
                <w:kern w:val="0"/>
                <w:sz w:val="18"/>
                <w:szCs w:val="18"/>
              </w:rPr>
              <w:t>万元</w:t>
            </w:r>
          </w:p>
        </w:tc>
        <w:tc>
          <w:tcPr>
            <w:tcW w:w="1874" w:type="dxa"/>
            <w:tcBorders>
              <w:top w:val="nil"/>
              <w:left w:val="nil"/>
              <w:bottom w:val="single" w:color="auto" w:sz="4" w:space="0"/>
              <w:right w:val="single" w:color="auto" w:sz="4" w:space="0"/>
            </w:tcBorders>
            <w:vAlign w:val="center"/>
          </w:tcPr>
          <w:p w14:paraId="774EF248">
            <w:pPr>
              <w:widowControl/>
              <w:jc w:val="left"/>
              <w:rPr>
                <w:rFonts w:ascii="宋体" w:hAnsi="宋体" w:cs="Cambria Math"/>
                <w:kern w:val="0"/>
                <w:sz w:val="18"/>
                <w:szCs w:val="18"/>
              </w:rPr>
            </w:pPr>
            <w:r>
              <w:rPr>
                <w:rFonts w:hint="eastAsia" w:ascii="宋体" w:hAnsi="宋体" w:cs="Cambria Math"/>
                <w:kern w:val="0"/>
                <w:sz w:val="18"/>
                <w:szCs w:val="18"/>
              </w:rPr>
              <w:t>6000≤Y＜80000</w:t>
            </w:r>
          </w:p>
        </w:tc>
        <w:tc>
          <w:tcPr>
            <w:tcW w:w="1666" w:type="dxa"/>
            <w:tcBorders>
              <w:top w:val="nil"/>
              <w:left w:val="nil"/>
              <w:bottom w:val="single" w:color="auto" w:sz="4" w:space="0"/>
              <w:right w:val="single" w:color="auto" w:sz="4" w:space="0"/>
            </w:tcBorders>
            <w:vAlign w:val="center"/>
          </w:tcPr>
          <w:p w14:paraId="764E7CA6">
            <w:pPr>
              <w:widowControl/>
              <w:jc w:val="left"/>
              <w:rPr>
                <w:rFonts w:ascii="宋体" w:hAnsi="宋体" w:cs="Cambria Math"/>
                <w:kern w:val="0"/>
                <w:sz w:val="18"/>
                <w:szCs w:val="18"/>
              </w:rPr>
            </w:pPr>
            <w:r>
              <w:rPr>
                <w:rFonts w:hint="eastAsia" w:ascii="宋体" w:hAnsi="宋体" w:cs="Cambria Math"/>
                <w:kern w:val="0"/>
                <w:sz w:val="18"/>
                <w:szCs w:val="18"/>
              </w:rPr>
              <w:t>300≤Y＜6000</w:t>
            </w:r>
          </w:p>
        </w:tc>
        <w:tc>
          <w:tcPr>
            <w:tcW w:w="1071" w:type="dxa"/>
            <w:tcBorders>
              <w:top w:val="nil"/>
              <w:left w:val="nil"/>
              <w:bottom w:val="single" w:color="auto" w:sz="4" w:space="0"/>
              <w:right w:val="single" w:color="auto" w:sz="4" w:space="0"/>
            </w:tcBorders>
            <w:vAlign w:val="center"/>
          </w:tcPr>
          <w:p w14:paraId="63CD2D25">
            <w:pPr>
              <w:widowControl/>
              <w:jc w:val="left"/>
              <w:rPr>
                <w:rFonts w:ascii="宋体" w:hAnsi="宋体" w:cs="Cambria Math"/>
                <w:kern w:val="0"/>
                <w:sz w:val="18"/>
                <w:szCs w:val="18"/>
              </w:rPr>
            </w:pPr>
            <w:r>
              <w:rPr>
                <w:rFonts w:hint="eastAsia" w:ascii="宋体" w:hAnsi="宋体" w:cs="Cambria Math"/>
                <w:kern w:val="0"/>
                <w:sz w:val="18"/>
                <w:szCs w:val="18"/>
              </w:rPr>
              <w:t>Y＜300</w:t>
            </w:r>
          </w:p>
        </w:tc>
      </w:tr>
      <w:tr w14:paraId="0409510F">
        <w:tblPrEx>
          <w:tblCellMar>
            <w:top w:w="0" w:type="dxa"/>
            <w:left w:w="108" w:type="dxa"/>
            <w:bottom w:w="0" w:type="dxa"/>
            <w:right w:w="108" w:type="dxa"/>
          </w:tblCellMar>
        </w:tblPrEx>
        <w:trPr>
          <w:trHeight w:val="218" w:hRule="atLeast"/>
        </w:trPr>
        <w:tc>
          <w:tcPr>
            <w:tcW w:w="1969" w:type="dxa"/>
            <w:vMerge w:val="continue"/>
            <w:tcBorders>
              <w:top w:val="nil"/>
              <w:left w:val="single" w:color="auto" w:sz="4" w:space="0"/>
              <w:bottom w:val="single" w:color="auto" w:sz="4" w:space="0"/>
              <w:right w:val="single" w:color="auto" w:sz="4" w:space="0"/>
            </w:tcBorders>
            <w:vAlign w:val="center"/>
          </w:tcPr>
          <w:p w14:paraId="62502394">
            <w:pPr>
              <w:widowControl/>
              <w:jc w:val="left"/>
              <w:rPr>
                <w:rFonts w:ascii="宋体" w:hAnsi="宋体" w:cs="Cambria Math"/>
                <w:b/>
                <w:bCs/>
                <w:kern w:val="0"/>
                <w:sz w:val="18"/>
                <w:szCs w:val="18"/>
              </w:rPr>
            </w:pPr>
          </w:p>
        </w:tc>
        <w:tc>
          <w:tcPr>
            <w:tcW w:w="1601" w:type="dxa"/>
            <w:tcBorders>
              <w:top w:val="nil"/>
              <w:left w:val="nil"/>
              <w:bottom w:val="single" w:color="auto" w:sz="4" w:space="0"/>
              <w:right w:val="single" w:color="auto" w:sz="4" w:space="0"/>
            </w:tcBorders>
            <w:vAlign w:val="center"/>
          </w:tcPr>
          <w:p w14:paraId="049D8DAF">
            <w:pPr>
              <w:widowControl/>
              <w:jc w:val="left"/>
              <w:rPr>
                <w:rFonts w:ascii="宋体" w:hAnsi="宋体" w:cs="Cambria Math"/>
                <w:kern w:val="0"/>
                <w:sz w:val="18"/>
                <w:szCs w:val="18"/>
              </w:rPr>
            </w:pPr>
            <w:r>
              <w:rPr>
                <w:rFonts w:hint="eastAsia" w:ascii="宋体" w:hAnsi="宋体" w:cs="Cambria Math"/>
                <w:kern w:val="0"/>
                <w:sz w:val="18"/>
                <w:szCs w:val="18"/>
              </w:rPr>
              <w:t>资产总额（Z）</w:t>
            </w:r>
          </w:p>
        </w:tc>
        <w:tc>
          <w:tcPr>
            <w:tcW w:w="1057" w:type="dxa"/>
            <w:tcBorders>
              <w:top w:val="nil"/>
              <w:left w:val="nil"/>
              <w:bottom w:val="single" w:color="auto" w:sz="4" w:space="0"/>
              <w:right w:val="single" w:color="auto" w:sz="4" w:space="0"/>
            </w:tcBorders>
            <w:vAlign w:val="center"/>
          </w:tcPr>
          <w:p w14:paraId="1A733EC9">
            <w:pPr>
              <w:widowControl/>
              <w:jc w:val="left"/>
              <w:rPr>
                <w:rFonts w:ascii="宋体" w:hAnsi="宋体" w:cs="Cambria Math"/>
                <w:kern w:val="0"/>
                <w:sz w:val="18"/>
                <w:szCs w:val="18"/>
              </w:rPr>
            </w:pPr>
            <w:r>
              <w:rPr>
                <w:rFonts w:hint="eastAsia" w:ascii="宋体" w:hAnsi="宋体" w:cs="Cambria Math"/>
                <w:kern w:val="0"/>
                <w:sz w:val="18"/>
                <w:szCs w:val="18"/>
              </w:rPr>
              <w:t>万元</w:t>
            </w:r>
          </w:p>
        </w:tc>
        <w:tc>
          <w:tcPr>
            <w:tcW w:w="1874" w:type="dxa"/>
            <w:tcBorders>
              <w:top w:val="nil"/>
              <w:left w:val="nil"/>
              <w:bottom w:val="single" w:color="auto" w:sz="4" w:space="0"/>
              <w:right w:val="single" w:color="auto" w:sz="4" w:space="0"/>
            </w:tcBorders>
            <w:vAlign w:val="center"/>
          </w:tcPr>
          <w:p w14:paraId="0D98E109">
            <w:pPr>
              <w:widowControl/>
              <w:jc w:val="left"/>
              <w:rPr>
                <w:rFonts w:ascii="宋体" w:hAnsi="宋体" w:cs="Cambria Math"/>
                <w:kern w:val="0"/>
                <w:sz w:val="18"/>
                <w:szCs w:val="18"/>
              </w:rPr>
            </w:pPr>
            <w:r>
              <w:rPr>
                <w:rFonts w:hint="eastAsia" w:ascii="宋体" w:hAnsi="宋体" w:cs="Cambria Math"/>
                <w:kern w:val="0"/>
                <w:sz w:val="18"/>
                <w:szCs w:val="18"/>
              </w:rPr>
              <w:t>5000≤Z＜80000</w:t>
            </w:r>
          </w:p>
        </w:tc>
        <w:tc>
          <w:tcPr>
            <w:tcW w:w="1666" w:type="dxa"/>
            <w:tcBorders>
              <w:top w:val="nil"/>
              <w:left w:val="nil"/>
              <w:bottom w:val="single" w:color="auto" w:sz="4" w:space="0"/>
              <w:right w:val="single" w:color="auto" w:sz="4" w:space="0"/>
            </w:tcBorders>
            <w:vAlign w:val="center"/>
          </w:tcPr>
          <w:p w14:paraId="79A47128">
            <w:pPr>
              <w:widowControl/>
              <w:jc w:val="left"/>
              <w:rPr>
                <w:rFonts w:ascii="宋体" w:hAnsi="宋体" w:cs="Cambria Math"/>
                <w:kern w:val="0"/>
                <w:sz w:val="18"/>
                <w:szCs w:val="18"/>
              </w:rPr>
            </w:pPr>
            <w:r>
              <w:rPr>
                <w:rFonts w:hint="eastAsia" w:ascii="宋体" w:hAnsi="宋体" w:cs="Cambria Math"/>
                <w:kern w:val="0"/>
                <w:sz w:val="18"/>
                <w:szCs w:val="18"/>
              </w:rPr>
              <w:t>300≤Z＜5000</w:t>
            </w:r>
          </w:p>
        </w:tc>
        <w:tc>
          <w:tcPr>
            <w:tcW w:w="1071" w:type="dxa"/>
            <w:tcBorders>
              <w:top w:val="nil"/>
              <w:left w:val="nil"/>
              <w:bottom w:val="single" w:color="auto" w:sz="4" w:space="0"/>
              <w:right w:val="single" w:color="auto" w:sz="4" w:space="0"/>
            </w:tcBorders>
            <w:vAlign w:val="center"/>
          </w:tcPr>
          <w:p w14:paraId="31A79B64">
            <w:pPr>
              <w:widowControl/>
              <w:jc w:val="left"/>
              <w:rPr>
                <w:rFonts w:ascii="宋体" w:hAnsi="宋体" w:cs="Cambria Math"/>
                <w:kern w:val="0"/>
                <w:sz w:val="18"/>
                <w:szCs w:val="18"/>
              </w:rPr>
            </w:pPr>
            <w:r>
              <w:rPr>
                <w:rFonts w:hint="eastAsia" w:ascii="宋体" w:hAnsi="宋体" w:cs="Cambria Math"/>
                <w:kern w:val="0"/>
                <w:sz w:val="18"/>
                <w:szCs w:val="18"/>
              </w:rPr>
              <w:t>Z＜300</w:t>
            </w:r>
          </w:p>
        </w:tc>
      </w:tr>
      <w:tr w14:paraId="506F30DC">
        <w:tblPrEx>
          <w:tblCellMar>
            <w:top w:w="0" w:type="dxa"/>
            <w:left w:w="108" w:type="dxa"/>
            <w:bottom w:w="0" w:type="dxa"/>
            <w:right w:w="108" w:type="dxa"/>
          </w:tblCellMar>
        </w:tblPrEx>
        <w:trPr>
          <w:trHeight w:val="218" w:hRule="atLeast"/>
        </w:trPr>
        <w:tc>
          <w:tcPr>
            <w:tcW w:w="1969" w:type="dxa"/>
            <w:vMerge w:val="restart"/>
            <w:tcBorders>
              <w:top w:val="nil"/>
              <w:left w:val="single" w:color="auto" w:sz="4" w:space="0"/>
              <w:bottom w:val="single" w:color="auto" w:sz="4" w:space="0"/>
              <w:right w:val="single" w:color="auto" w:sz="4" w:space="0"/>
            </w:tcBorders>
            <w:vAlign w:val="bottom"/>
          </w:tcPr>
          <w:p w14:paraId="4E9F0B88">
            <w:pPr>
              <w:widowControl/>
              <w:jc w:val="center"/>
              <w:rPr>
                <w:rFonts w:ascii="宋体" w:hAnsi="宋体" w:cs="Cambria Math"/>
                <w:b/>
                <w:bCs/>
                <w:kern w:val="0"/>
                <w:sz w:val="18"/>
                <w:szCs w:val="18"/>
              </w:rPr>
            </w:pPr>
            <w:r>
              <w:rPr>
                <w:rFonts w:hint="eastAsia" w:ascii="宋体" w:hAnsi="宋体" w:cs="Cambria Math"/>
                <w:b/>
                <w:bCs/>
                <w:kern w:val="0"/>
                <w:sz w:val="18"/>
                <w:szCs w:val="18"/>
              </w:rPr>
              <w:t>批发业</w:t>
            </w:r>
          </w:p>
        </w:tc>
        <w:tc>
          <w:tcPr>
            <w:tcW w:w="1601" w:type="dxa"/>
            <w:tcBorders>
              <w:top w:val="nil"/>
              <w:left w:val="nil"/>
              <w:bottom w:val="single" w:color="auto" w:sz="4" w:space="0"/>
              <w:right w:val="single" w:color="auto" w:sz="4" w:space="0"/>
            </w:tcBorders>
            <w:vAlign w:val="center"/>
          </w:tcPr>
          <w:p w14:paraId="0E64089F">
            <w:pPr>
              <w:widowControl/>
              <w:jc w:val="left"/>
              <w:rPr>
                <w:rFonts w:ascii="宋体" w:hAnsi="宋体" w:cs="Cambria Math"/>
                <w:kern w:val="0"/>
                <w:sz w:val="18"/>
                <w:szCs w:val="18"/>
              </w:rPr>
            </w:pPr>
            <w:r>
              <w:rPr>
                <w:rFonts w:hint="eastAsia" w:ascii="宋体" w:hAnsi="宋体" w:cs="Cambria Math"/>
                <w:kern w:val="0"/>
                <w:sz w:val="18"/>
                <w:szCs w:val="18"/>
              </w:rPr>
              <w:t>从业人员（X）</w:t>
            </w:r>
          </w:p>
        </w:tc>
        <w:tc>
          <w:tcPr>
            <w:tcW w:w="1057" w:type="dxa"/>
            <w:tcBorders>
              <w:top w:val="nil"/>
              <w:left w:val="nil"/>
              <w:bottom w:val="single" w:color="auto" w:sz="4" w:space="0"/>
              <w:right w:val="single" w:color="auto" w:sz="4" w:space="0"/>
            </w:tcBorders>
            <w:vAlign w:val="center"/>
          </w:tcPr>
          <w:p w14:paraId="1C473E7C">
            <w:pPr>
              <w:widowControl/>
              <w:jc w:val="left"/>
              <w:rPr>
                <w:rFonts w:ascii="宋体" w:hAnsi="宋体" w:cs="Cambria Math"/>
                <w:kern w:val="0"/>
                <w:sz w:val="18"/>
                <w:szCs w:val="18"/>
              </w:rPr>
            </w:pPr>
            <w:r>
              <w:rPr>
                <w:rFonts w:hint="eastAsia" w:ascii="宋体" w:hAnsi="宋体" w:cs="Cambria Math"/>
                <w:kern w:val="0"/>
                <w:sz w:val="18"/>
                <w:szCs w:val="18"/>
              </w:rPr>
              <w:t>人</w:t>
            </w:r>
          </w:p>
        </w:tc>
        <w:tc>
          <w:tcPr>
            <w:tcW w:w="1874" w:type="dxa"/>
            <w:tcBorders>
              <w:top w:val="nil"/>
              <w:left w:val="nil"/>
              <w:bottom w:val="single" w:color="auto" w:sz="4" w:space="0"/>
              <w:right w:val="single" w:color="auto" w:sz="4" w:space="0"/>
            </w:tcBorders>
            <w:vAlign w:val="center"/>
          </w:tcPr>
          <w:p w14:paraId="77E5373C">
            <w:pPr>
              <w:widowControl/>
              <w:jc w:val="left"/>
              <w:rPr>
                <w:rFonts w:ascii="宋体" w:hAnsi="宋体" w:cs="Cambria Math"/>
                <w:kern w:val="0"/>
                <w:sz w:val="18"/>
                <w:szCs w:val="18"/>
              </w:rPr>
            </w:pPr>
            <w:r>
              <w:rPr>
                <w:rFonts w:hint="eastAsia" w:ascii="宋体" w:hAnsi="宋体" w:cs="Cambria Math"/>
                <w:kern w:val="0"/>
                <w:sz w:val="18"/>
                <w:szCs w:val="18"/>
              </w:rPr>
              <w:t>20≤X＜200</w:t>
            </w:r>
          </w:p>
        </w:tc>
        <w:tc>
          <w:tcPr>
            <w:tcW w:w="1666" w:type="dxa"/>
            <w:tcBorders>
              <w:top w:val="nil"/>
              <w:left w:val="nil"/>
              <w:bottom w:val="single" w:color="auto" w:sz="4" w:space="0"/>
              <w:right w:val="single" w:color="auto" w:sz="4" w:space="0"/>
            </w:tcBorders>
            <w:vAlign w:val="center"/>
          </w:tcPr>
          <w:p w14:paraId="1F11CF5A">
            <w:pPr>
              <w:widowControl/>
              <w:jc w:val="left"/>
              <w:rPr>
                <w:rFonts w:ascii="宋体" w:hAnsi="宋体" w:cs="Cambria Math"/>
                <w:kern w:val="0"/>
                <w:sz w:val="18"/>
                <w:szCs w:val="18"/>
              </w:rPr>
            </w:pPr>
            <w:r>
              <w:rPr>
                <w:rFonts w:hint="eastAsia" w:ascii="宋体" w:hAnsi="宋体" w:cs="Cambria Math"/>
                <w:kern w:val="0"/>
                <w:sz w:val="18"/>
                <w:szCs w:val="18"/>
              </w:rPr>
              <w:t>5≤X＜20</w:t>
            </w:r>
          </w:p>
        </w:tc>
        <w:tc>
          <w:tcPr>
            <w:tcW w:w="1071" w:type="dxa"/>
            <w:tcBorders>
              <w:top w:val="nil"/>
              <w:left w:val="nil"/>
              <w:bottom w:val="single" w:color="auto" w:sz="4" w:space="0"/>
              <w:right w:val="single" w:color="auto" w:sz="4" w:space="0"/>
            </w:tcBorders>
            <w:vAlign w:val="center"/>
          </w:tcPr>
          <w:p w14:paraId="378E048E">
            <w:pPr>
              <w:widowControl/>
              <w:jc w:val="left"/>
              <w:rPr>
                <w:rFonts w:ascii="宋体" w:hAnsi="宋体" w:cs="Cambria Math"/>
                <w:kern w:val="0"/>
                <w:sz w:val="18"/>
                <w:szCs w:val="18"/>
              </w:rPr>
            </w:pPr>
            <w:r>
              <w:rPr>
                <w:rFonts w:hint="eastAsia" w:ascii="宋体" w:hAnsi="宋体" w:cs="Cambria Math"/>
                <w:kern w:val="0"/>
                <w:sz w:val="18"/>
                <w:szCs w:val="18"/>
              </w:rPr>
              <w:t>X＜5</w:t>
            </w:r>
          </w:p>
        </w:tc>
      </w:tr>
      <w:tr w14:paraId="29F150CA">
        <w:tblPrEx>
          <w:tblCellMar>
            <w:top w:w="0" w:type="dxa"/>
            <w:left w:w="108" w:type="dxa"/>
            <w:bottom w:w="0" w:type="dxa"/>
            <w:right w:w="108" w:type="dxa"/>
          </w:tblCellMar>
        </w:tblPrEx>
        <w:trPr>
          <w:trHeight w:val="218" w:hRule="atLeast"/>
        </w:trPr>
        <w:tc>
          <w:tcPr>
            <w:tcW w:w="1969" w:type="dxa"/>
            <w:vMerge w:val="continue"/>
            <w:tcBorders>
              <w:top w:val="nil"/>
              <w:left w:val="single" w:color="auto" w:sz="4" w:space="0"/>
              <w:bottom w:val="single" w:color="auto" w:sz="4" w:space="0"/>
              <w:right w:val="single" w:color="auto" w:sz="4" w:space="0"/>
            </w:tcBorders>
            <w:vAlign w:val="center"/>
          </w:tcPr>
          <w:p w14:paraId="3F2ACB6F">
            <w:pPr>
              <w:widowControl/>
              <w:jc w:val="left"/>
              <w:rPr>
                <w:rFonts w:ascii="宋体" w:hAnsi="宋体" w:cs="Cambria Math"/>
                <w:b/>
                <w:bCs/>
                <w:kern w:val="0"/>
                <w:sz w:val="18"/>
                <w:szCs w:val="18"/>
              </w:rPr>
            </w:pPr>
          </w:p>
        </w:tc>
        <w:tc>
          <w:tcPr>
            <w:tcW w:w="1601" w:type="dxa"/>
            <w:tcBorders>
              <w:top w:val="nil"/>
              <w:left w:val="nil"/>
              <w:bottom w:val="single" w:color="auto" w:sz="4" w:space="0"/>
              <w:right w:val="single" w:color="auto" w:sz="4" w:space="0"/>
            </w:tcBorders>
            <w:vAlign w:val="center"/>
          </w:tcPr>
          <w:p w14:paraId="445532CF">
            <w:pPr>
              <w:widowControl/>
              <w:jc w:val="left"/>
              <w:rPr>
                <w:rFonts w:ascii="宋体" w:hAnsi="宋体" w:cs="Cambria Math"/>
                <w:kern w:val="0"/>
                <w:sz w:val="18"/>
                <w:szCs w:val="18"/>
              </w:rPr>
            </w:pPr>
            <w:r>
              <w:rPr>
                <w:rFonts w:hint="eastAsia" w:ascii="宋体" w:hAnsi="宋体" w:cs="Cambria Math"/>
                <w:kern w:val="0"/>
                <w:sz w:val="18"/>
                <w:szCs w:val="18"/>
              </w:rPr>
              <w:t>营业收入（Y）</w:t>
            </w:r>
          </w:p>
        </w:tc>
        <w:tc>
          <w:tcPr>
            <w:tcW w:w="1057" w:type="dxa"/>
            <w:tcBorders>
              <w:top w:val="nil"/>
              <w:left w:val="nil"/>
              <w:bottom w:val="single" w:color="auto" w:sz="4" w:space="0"/>
              <w:right w:val="single" w:color="auto" w:sz="4" w:space="0"/>
            </w:tcBorders>
            <w:vAlign w:val="center"/>
          </w:tcPr>
          <w:p w14:paraId="4DE40B9B">
            <w:pPr>
              <w:widowControl/>
              <w:jc w:val="left"/>
              <w:rPr>
                <w:rFonts w:ascii="宋体" w:hAnsi="宋体" w:cs="Cambria Math"/>
                <w:kern w:val="0"/>
                <w:sz w:val="18"/>
                <w:szCs w:val="18"/>
              </w:rPr>
            </w:pPr>
            <w:r>
              <w:rPr>
                <w:rFonts w:hint="eastAsia" w:ascii="宋体" w:hAnsi="宋体" w:cs="Cambria Math"/>
                <w:kern w:val="0"/>
                <w:sz w:val="18"/>
                <w:szCs w:val="18"/>
              </w:rPr>
              <w:t>万元</w:t>
            </w:r>
          </w:p>
        </w:tc>
        <w:tc>
          <w:tcPr>
            <w:tcW w:w="1874" w:type="dxa"/>
            <w:tcBorders>
              <w:top w:val="nil"/>
              <w:left w:val="nil"/>
              <w:bottom w:val="single" w:color="auto" w:sz="4" w:space="0"/>
              <w:right w:val="single" w:color="auto" w:sz="4" w:space="0"/>
            </w:tcBorders>
            <w:vAlign w:val="center"/>
          </w:tcPr>
          <w:p w14:paraId="64A9BE85">
            <w:pPr>
              <w:widowControl/>
              <w:jc w:val="left"/>
              <w:rPr>
                <w:rFonts w:ascii="宋体" w:hAnsi="宋体" w:cs="Cambria Math"/>
                <w:kern w:val="0"/>
                <w:sz w:val="18"/>
                <w:szCs w:val="18"/>
              </w:rPr>
            </w:pPr>
            <w:r>
              <w:rPr>
                <w:rFonts w:hint="eastAsia" w:ascii="宋体" w:hAnsi="宋体" w:cs="Cambria Math"/>
                <w:kern w:val="0"/>
                <w:sz w:val="18"/>
                <w:szCs w:val="18"/>
              </w:rPr>
              <w:t>5000≤Y＜40000</w:t>
            </w:r>
          </w:p>
        </w:tc>
        <w:tc>
          <w:tcPr>
            <w:tcW w:w="1666" w:type="dxa"/>
            <w:tcBorders>
              <w:top w:val="nil"/>
              <w:left w:val="nil"/>
              <w:bottom w:val="single" w:color="auto" w:sz="4" w:space="0"/>
              <w:right w:val="single" w:color="auto" w:sz="4" w:space="0"/>
            </w:tcBorders>
            <w:vAlign w:val="center"/>
          </w:tcPr>
          <w:p w14:paraId="6CCA95B3">
            <w:pPr>
              <w:widowControl/>
              <w:jc w:val="left"/>
              <w:rPr>
                <w:rFonts w:ascii="宋体" w:hAnsi="宋体" w:cs="Cambria Math"/>
                <w:kern w:val="0"/>
                <w:sz w:val="18"/>
                <w:szCs w:val="18"/>
              </w:rPr>
            </w:pPr>
            <w:r>
              <w:rPr>
                <w:rFonts w:hint="eastAsia" w:ascii="宋体" w:hAnsi="宋体" w:cs="Cambria Math"/>
                <w:kern w:val="0"/>
                <w:sz w:val="18"/>
                <w:szCs w:val="18"/>
              </w:rPr>
              <w:t>1000≤Y＜5000</w:t>
            </w:r>
          </w:p>
        </w:tc>
        <w:tc>
          <w:tcPr>
            <w:tcW w:w="1071" w:type="dxa"/>
            <w:tcBorders>
              <w:top w:val="nil"/>
              <w:left w:val="nil"/>
              <w:bottom w:val="single" w:color="auto" w:sz="4" w:space="0"/>
              <w:right w:val="single" w:color="auto" w:sz="4" w:space="0"/>
            </w:tcBorders>
            <w:vAlign w:val="center"/>
          </w:tcPr>
          <w:p w14:paraId="41367AEB">
            <w:pPr>
              <w:widowControl/>
              <w:jc w:val="left"/>
              <w:rPr>
                <w:rFonts w:ascii="宋体" w:hAnsi="宋体" w:cs="Cambria Math"/>
                <w:kern w:val="0"/>
                <w:sz w:val="18"/>
                <w:szCs w:val="18"/>
              </w:rPr>
            </w:pPr>
            <w:r>
              <w:rPr>
                <w:rFonts w:hint="eastAsia" w:ascii="宋体" w:hAnsi="宋体" w:cs="Cambria Math"/>
                <w:kern w:val="0"/>
                <w:sz w:val="18"/>
                <w:szCs w:val="18"/>
              </w:rPr>
              <w:t>Y＜1000</w:t>
            </w:r>
          </w:p>
        </w:tc>
      </w:tr>
      <w:tr w14:paraId="0CBB4B7B">
        <w:tblPrEx>
          <w:tblCellMar>
            <w:top w:w="0" w:type="dxa"/>
            <w:left w:w="108" w:type="dxa"/>
            <w:bottom w:w="0" w:type="dxa"/>
            <w:right w:w="108" w:type="dxa"/>
          </w:tblCellMar>
        </w:tblPrEx>
        <w:trPr>
          <w:trHeight w:val="218" w:hRule="atLeast"/>
        </w:trPr>
        <w:tc>
          <w:tcPr>
            <w:tcW w:w="1969" w:type="dxa"/>
            <w:vMerge w:val="restart"/>
            <w:tcBorders>
              <w:top w:val="nil"/>
              <w:left w:val="single" w:color="auto" w:sz="4" w:space="0"/>
              <w:bottom w:val="single" w:color="auto" w:sz="4" w:space="0"/>
              <w:right w:val="single" w:color="auto" w:sz="4" w:space="0"/>
            </w:tcBorders>
            <w:vAlign w:val="bottom"/>
          </w:tcPr>
          <w:p w14:paraId="09E117E8">
            <w:pPr>
              <w:widowControl/>
              <w:jc w:val="center"/>
              <w:rPr>
                <w:rFonts w:ascii="宋体" w:hAnsi="宋体" w:cs="Cambria Math"/>
                <w:b/>
                <w:bCs/>
                <w:kern w:val="0"/>
                <w:sz w:val="18"/>
                <w:szCs w:val="18"/>
              </w:rPr>
            </w:pPr>
            <w:r>
              <w:rPr>
                <w:rFonts w:hint="eastAsia" w:ascii="宋体" w:hAnsi="宋体" w:cs="Cambria Math"/>
                <w:b/>
                <w:bCs/>
                <w:kern w:val="0"/>
                <w:sz w:val="18"/>
                <w:szCs w:val="18"/>
              </w:rPr>
              <w:t>零售业</w:t>
            </w:r>
          </w:p>
        </w:tc>
        <w:tc>
          <w:tcPr>
            <w:tcW w:w="1601" w:type="dxa"/>
            <w:tcBorders>
              <w:top w:val="nil"/>
              <w:left w:val="nil"/>
              <w:bottom w:val="single" w:color="auto" w:sz="4" w:space="0"/>
              <w:right w:val="single" w:color="auto" w:sz="4" w:space="0"/>
            </w:tcBorders>
            <w:vAlign w:val="center"/>
          </w:tcPr>
          <w:p w14:paraId="54261CE2">
            <w:pPr>
              <w:widowControl/>
              <w:jc w:val="left"/>
              <w:rPr>
                <w:rFonts w:ascii="宋体" w:hAnsi="宋体" w:cs="Cambria Math"/>
                <w:kern w:val="0"/>
                <w:sz w:val="18"/>
                <w:szCs w:val="18"/>
              </w:rPr>
            </w:pPr>
            <w:r>
              <w:rPr>
                <w:rFonts w:hint="eastAsia" w:ascii="宋体" w:hAnsi="宋体" w:cs="Cambria Math"/>
                <w:kern w:val="0"/>
                <w:sz w:val="18"/>
                <w:szCs w:val="18"/>
              </w:rPr>
              <w:t>从业人员（X）</w:t>
            </w:r>
          </w:p>
        </w:tc>
        <w:tc>
          <w:tcPr>
            <w:tcW w:w="1057" w:type="dxa"/>
            <w:tcBorders>
              <w:top w:val="nil"/>
              <w:left w:val="nil"/>
              <w:bottom w:val="single" w:color="auto" w:sz="4" w:space="0"/>
              <w:right w:val="single" w:color="auto" w:sz="4" w:space="0"/>
            </w:tcBorders>
            <w:vAlign w:val="center"/>
          </w:tcPr>
          <w:p w14:paraId="5B3504B9">
            <w:pPr>
              <w:widowControl/>
              <w:jc w:val="left"/>
              <w:rPr>
                <w:rFonts w:ascii="宋体" w:hAnsi="宋体" w:cs="Cambria Math"/>
                <w:kern w:val="0"/>
                <w:sz w:val="18"/>
                <w:szCs w:val="18"/>
              </w:rPr>
            </w:pPr>
            <w:r>
              <w:rPr>
                <w:rFonts w:hint="eastAsia" w:ascii="宋体" w:hAnsi="宋体" w:cs="Cambria Math"/>
                <w:kern w:val="0"/>
                <w:sz w:val="18"/>
                <w:szCs w:val="18"/>
              </w:rPr>
              <w:t>人</w:t>
            </w:r>
          </w:p>
        </w:tc>
        <w:tc>
          <w:tcPr>
            <w:tcW w:w="1874" w:type="dxa"/>
            <w:tcBorders>
              <w:top w:val="nil"/>
              <w:left w:val="nil"/>
              <w:bottom w:val="single" w:color="auto" w:sz="4" w:space="0"/>
              <w:right w:val="single" w:color="auto" w:sz="4" w:space="0"/>
            </w:tcBorders>
            <w:vAlign w:val="center"/>
          </w:tcPr>
          <w:p w14:paraId="34698586">
            <w:pPr>
              <w:widowControl/>
              <w:jc w:val="left"/>
              <w:rPr>
                <w:rFonts w:ascii="宋体" w:hAnsi="宋体" w:cs="Cambria Math"/>
                <w:kern w:val="0"/>
                <w:sz w:val="18"/>
                <w:szCs w:val="18"/>
              </w:rPr>
            </w:pPr>
            <w:r>
              <w:rPr>
                <w:rFonts w:hint="eastAsia" w:ascii="宋体" w:hAnsi="宋体" w:cs="Cambria Math"/>
                <w:kern w:val="0"/>
                <w:sz w:val="18"/>
                <w:szCs w:val="18"/>
              </w:rPr>
              <w:t>50≤X＜300</w:t>
            </w:r>
          </w:p>
        </w:tc>
        <w:tc>
          <w:tcPr>
            <w:tcW w:w="1666" w:type="dxa"/>
            <w:tcBorders>
              <w:top w:val="nil"/>
              <w:left w:val="nil"/>
              <w:bottom w:val="single" w:color="auto" w:sz="4" w:space="0"/>
              <w:right w:val="single" w:color="auto" w:sz="4" w:space="0"/>
            </w:tcBorders>
            <w:vAlign w:val="center"/>
          </w:tcPr>
          <w:p w14:paraId="1A641B3C">
            <w:pPr>
              <w:widowControl/>
              <w:jc w:val="left"/>
              <w:rPr>
                <w:rFonts w:ascii="宋体" w:hAnsi="宋体" w:cs="Cambria Math"/>
                <w:kern w:val="0"/>
                <w:sz w:val="18"/>
                <w:szCs w:val="18"/>
              </w:rPr>
            </w:pPr>
            <w:r>
              <w:rPr>
                <w:rFonts w:hint="eastAsia" w:ascii="宋体" w:hAnsi="宋体" w:cs="Cambria Math"/>
                <w:kern w:val="0"/>
                <w:sz w:val="18"/>
                <w:szCs w:val="18"/>
              </w:rPr>
              <w:t>10≤X＜50</w:t>
            </w:r>
          </w:p>
        </w:tc>
        <w:tc>
          <w:tcPr>
            <w:tcW w:w="1071" w:type="dxa"/>
            <w:tcBorders>
              <w:top w:val="nil"/>
              <w:left w:val="nil"/>
              <w:bottom w:val="single" w:color="auto" w:sz="4" w:space="0"/>
              <w:right w:val="single" w:color="auto" w:sz="4" w:space="0"/>
            </w:tcBorders>
            <w:vAlign w:val="center"/>
          </w:tcPr>
          <w:p w14:paraId="01FAB6EB">
            <w:pPr>
              <w:widowControl/>
              <w:jc w:val="left"/>
              <w:rPr>
                <w:rFonts w:ascii="宋体" w:hAnsi="宋体" w:cs="Cambria Math"/>
                <w:kern w:val="0"/>
                <w:sz w:val="18"/>
                <w:szCs w:val="18"/>
              </w:rPr>
            </w:pPr>
            <w:r>
              <w:rPr>
                <w:rFonts w:hint="eastAsia" w:ascii="宋体" w:hAnsi="宋体" w:cs="Cambria Math"/>
                <w:kern w:val="0"/>
                <w:sz w:val="18"/>
                <w:szCs w:val="18"/>
              </w:rPr>
              <w:t>X＜10</w:t>
            </w:r>
          </w:p>
        </w:tc>
      </w:tr>
      <w:tr w14:paraId="037223D9">
        <w:tblPrEx>
          <w:tblCellMar>
            <w:top w:w="0" w:type="dxa"/>
            <w:left w:w="108" w:type="dxa"/>
            <w:bottom w:w="0" w:type="dxa"/>
            <w:right w:w="108" w:type="dxa"/>
          </w:tblCellMar>
        </w:tblPrEx>
        <w:trPr>
          <w:trHeight w:val="218" w:hRule="atLeast"/>
        </w:trPr>
        <w:tc>
          <w:tcPr>
            <w:tcW w:w="1969" w:type="dxa"/>
            <w:vMerge w:val="continue"/>
            <w:tcBorders>
              <w:top w:val="nil"/>
              <w:left w:val="single" w:color="auto" w:sz="4" w:space="0"/>
              <w:bottom w:val="single" w:color="auto" w:sz="4" w:space="0"/>
              <w:right w:val="single" w:color="auto" w:sz="4" w:space="0"/>
            </w:tcBorders>
            <w:vAlign w:val="center"/>
          </w:tcPr>
          <w:p w14:paraId="57CB112B">
            <w:pPr>
              <w:widowControl/>
              <w:jc w:val="left"/>
              <w:rPr>
                <w:rFonts w:ascii="宋体" w:hAnsi="宋体" w:cs="Cambria Math"/>
                <w:b/>
                <w:bCs/>
                <w:kern w:val="0"/>
                <w:sz w:val="18"/>
                <w:szCs w:val="18"/>
              </w:rPr>
            </w:pPr>
          </w:p>
        </w:tc>
        <w:tc>
          <w:tcPr>
            <w:tcW w:w="1601" w:type="dxa"/>
            <w:tcBorders>
              <w:top w:val="nil"/>
              <w:left w:val="nil"/>
              <w:bottom w:val="single" w:color="auto" w:sz="4" w:space="0"/>
              <w:right w:val="single" w:color="auto" w:sz="4" w:space="0"/>
            </w:tcBorders>
            <w:vAlign w:val="center"/>
          </w:tcPr>
          <w:p w14:paraId="28252DA3">
            <w:pPr>
              <w:widowControl/>
              <w:jc w:val="left"/>
              <w:rPr>
                <w:rFonts w:ascii="宋体" w:hAnsi="宋体" w:cs="Cambria Math"/>
                <w:kern w:val="0"/>
                <w:sz w:val="18"/>
                <w:szCs w:val="18"/>
              </w:rPr>
            </w:pPr>
            <w:r>
              <w:rPr>
                <w:rFonts w:hint="eastAsia" w:ascii="宋体" w:hAnsi="宋体" w:cs="Cambria Math"/>
                <w:kern w:val="0"/>
                <w:sz w:val="18"/>
                <w:szCs w:val="18"/>
              </w:rPr>
              <w:t>营业收入（Y）</w:t>
            </w:r>
          </w:p>
        </w:tc>
        <w:tc>
          <w:tcPr>
            <w:tcW w:w="1057" w:type="dxa"/>
            <w:tcBorders>
              <w:top w:val="nil"/>
              <w:left w:val="nil"/>
              <w:bottom w:val="single" w:color="auto" w:sz="4" w:space="0"/>
              <w:right w:val="single" w:color="auto" w:sz="4" w:space="0"/>
            </w:tcBorders>
            <w:vAlign w:val="center"/>
          </w:tcPr>
          <w:p w14:paraId="2C2314E0">
            <w:pPr>
              <w:widowControl/>
              <w:jc w:val="left"/>
              <w:rPr>
                <w:rFonts w:ascii="宋体" w:hAnsi="宋体" w:cs="Cambria Math"/>
                <w:kern w:val="0"/>
                <w:sz w:val="18"/>
                <w:szCs w:val="18"/>
              </w:rPr>
            </w:pPr>
            <w:r>
              <w:rPr>
                <w:rFonts w:hint="eastAsia" w:ascii="宋体" w:hAnsi="宋体" w:cs="Cambria Math"/>
                <w:kern w:val="0"/>
                <w:sz w:val="18"/>
                <w:szCs w:val="18"/>
              </w:rPr>
              <w:t>万元</w:t>
            </w:r>
          </w:p>
        </w:tc>
        <w:tc>
          <w:tcPr>
            <w:tcW w:w="1874" w:type="dxa"/>
            <w:tcBorders>
              <w:top w:val="nil"/>
              <w:left w:val="nil"/>
              <w:bottom w:val="single" w:color="auto" w:sz="4" w:space="0"/>
              <w:right w:val="single" w:color="auto" w:sz="4" w:space="0"/>
            </w:tcBorders>
            <w:vAlign w:val="center"/>
          </w:tcPr>
          <w:p w14:paraId="4058A98A">
            <w:pPr>
              <w:widowControl/>
              <w:jc w:val="left"/>
              <w:rPr>
                <w:rFonts w:ascii="宋体" w:hAnsi="宋体" w:cs="Cambria Math"/>
                <w:kern w:val="0"/>
                <w:sz w:val="18"/>
                <w:szCs w:val="18"/>
              </w:rPr>
            </w:pPr>
            <w:r>
              <w:rPr>
                <w:rFonts w:hint="eastAsia" w:ascii="宋体" w:hAnsi="宋体" w:cs="Cambria Math"/>
                <w:kern w:val="0"/>
                <w:sz w:val="18"/>
                <w:szCs w:val="18"/>
              </w:rPr>
              <w:t>500≤Y＜20000</w:t>
            </w:r>
          </w:p>
        </w:tc>
        <w:tc>
          <w:tcPr>
            <w:tcW w:w="1666" w:type="dxa"/>
            <w:tcBorders>
              <w:top w:val="nil"/>
              <w:left w:val="nil"/>
              <w:bottom w:val="single" w:color="auto" w:sz="4" w:space="0"/>
              <w:right w:val="single" w:color="auto" w:sz="4" w:space="0"/>
            </w:tcBorders>
            <w:vAlign w:val="center"/>
          </w:tcPr>
          <w:p w14:paraId="129F2B5D">
            <w:pPr>
              <w:widowControl/>
              <w:jc w:val="left"/>
              <w:rPr>
                <w:rFonts w:ascii="宋体" w:hAnsi="宋体" w:cs="Cambria Math"/>
                <w:kern w:val="0"/>
                <w:sz w:val="18"/>
                <w:szCs w:val="18"/>
              </w:rPr>
            </w:pPr>
            <w:r>
              <w:rPr>
                <w:rFonts w:hint="eastAsia" w:ascii="宋体" w:hAnsi="宋体" w:cs="Cambria Math"/>
                <w:kern w:val="0"/>
                <w:sz w:val="18"/>
                <w:szCs w:val="18"/>
              </w:rPr>
              <w:t>100≤Y＜500</w:t>
            </w:r>
          </w:p>
        </w:tc>
        <w:tc>
          <w:tcPr>
            <w:tcW w:w="1071" w:type="dxa"/>
            <w:tcBorders>
              <w:top w:val="nil"/>
              <w:left w:val="nil"/>
              <w:bottom w:val="single" w:color="auto" w:sz="4" w:space="0"/>
              <w:right w:val="single" w:color="auto" w:sz="4" w:space="0"/>
            </w:tcBorders>
            <w:vAlign w:val="center"/>
          </w:tcPr>
          <w:p w14:paraId="541DD598">
            <w:pPr>
              <w:widowControl/>
              <w:jc w:val="left"/>
              <w:rPr>
                <w:rFonts w:ascii="宋体" w:hAnsi="宋体" w:cs="Cambria Math"/>
                <w:kern w:val="0"/>
                <w:sz w:val="18"/>
                <w:szCs w:val="18"/>
              </w:rPr>
            </w:pPr>
            <w:r>
              <w:rPr>
                <w:rFonts w:hint="eastAsia" w:ascii="宋体" w:hAnsi="宋体" w:cs="Cambria Math"/>
                <w:kern w:val="0"/>
                <w:sz w:val="18"/>
                <w:szCs w:val="18"/>
              </w:rPr>
              <w:t>Y＜100</w:t>
            </w:r>
          </w:p>
        </w:tc>
      </w:tr>
      <w:tr w14:paraId="68CCA113">
        <w:tblPrEx>
          <w:tblCellMar>
            <w:top w:w="0" w:type="dxa"/>
            <w:left w:w="108" w:type="dxa"/>
            <w:bottom w:w="0" w:type="dxa"/>
            <w:right w:w="108" w:type="dxa"/>
          </w:tblCellMar>
        </w:tblPrEx>
        <w:trPr>
          <w:trHeight w:val="218" w:hRule="atLeast"/>
        </w:trPr>
        <w:tc>
          <w:tcPr>
            <w:tcW w:w="1969" w:type="dxa"/>
            <w:vMerge w:val="restart"/>
            <w:tcBorders>
              <w:top w:val="nil"/>
              <w:left w:val="single" w:color="auto" w:sz="4" w:space="0"/>
              <w:bottom w:val="single" w:color="auto" w:sz="4" w:space="0"/>
              <w:right w:val="single" w:color="auto" w:sz="4" w:space="0"/>
            </w:tcBorders>
            <w:vAlign w:val="bottom"/>
          </w:tcPr>
          <w:p w14:paraId="225E8F3A">
            <w:pPr>
              <w:widowControl/>
              <w:jc w:val="center"/>
              <w:rPr>
                <w:rFonts w:ascii="宋体" w:hAnsi="宋体" w:cs="Cambria Math"/>
                <w:b/>
                <w:bCs/>
                <w:kern w:val="0"/>
                <w:sz w:val="18"/>
                <w:szCs w:val="18"/>
              </w:rPr>
            </w:pPr>
            <w:r>
              <w:rPr>
                <w:rFonts w:hint="eastAsia" w:ascii="宋体" w:hAnsi="宋体" w:cs="Cambria Math"/>
                <w:b/>
                <w:bCs/>
                <w:kern w:val="0"/>
                <w:sz w:val="18"/>
                <w:szCs w:val="18"/>
              </w:rPr>
              <w:t>交通运输业</w:t>
            </w:r>
          </w:p>
        </w:tc>
        <w:tc>
          <w:tcPr>
            <w:tcW w:w="1601" w:type="dxa"/>
            <w:tcBorders>
              <w:top w:val="nil"/>
              <w:left w:val="nil"/>
              <w:bottom w:val="single" w:color="auto" w:sz="4" w:space="0"/>
              <w:right w:val="single" w:color="auto" w:sz="4" w:space="0"/>
            </w:tcBorders>
            <w:vAlign w:val="center"/>
          </w:tcPr>
          <w:p w14:paraId="5B41DCEA">
            <w:pPr>
              <w:widowControl/>
              <w:jc w:val="left"/>
              <w:rPr>
                <w:rFonts w:ascii="宋体" w:hAnsi="宋体" w:cs="Cambria Math"/>
                <w:kern w:val="0"/>
                <w:sz w:val="18"/>
                <w:szCs w:val="18"/>
              </w:rPr>
            </w:pPr>
            <w:r>
              <w:rPr>
                <w:rFonts w:hint="eastAsia" w:ascii="宋体" w:hAnsi="宋体" w:cs="Cambria Math"/>
                <w:kern w:val="0"/>
                <w:sz w:val="18"/>
                <w:szCs w:val="18"/>
              </w:rPr>
              <w:t>从业人员（X）</w:t>
            </w:r>
          </w:p>
        </w:tc>
        <w:tc>
          <w:tcPr>
            <w:tcW w:w="1057" w:type="dxa"/>
            <w:tcBorders>
              <w:top w:val="nil"/>
              <w:left w:val="nil"/>
              <w:bottom w:val="single" w:color="auto" w:sz="4" w:space="0"/>
              <w:right w:val="single" w:color="auto" w:sz="4" w:space="0"/>
            </w:tcBorders>
            <w:vAlign w:val="center"/>
          </w:tcPr>
          <w:p w14:paraId="1D7C2156">
            <w:pPr>
              <w:widowControl/>
              <w:jc w:val="left"/>
              <w:rPr>
                <w:rFonts w:ascii="宋体" w:hAnsi="宋体" w:cs="Cambria Math"/>
                <w:kern w:val="0"/>
                <w:sz w:val="18"/>
                <w:szCs w:val="18"/>
              </w:rPr>
            </w:pPr>
            <w:r>
              <w:rPr>
                <w:rFonts w:hint="eastAsia" w:ascii="宋体" w:hAnsi="宋体" w:cs="Cambria Math"/>
                <w:kern w:val="0"/>
                <w:sz w:val="18"/>
                <w:szCs w:val="18"/>
              </w:rPr>
              <w:t>人</w:t>
            </w:r>
          </w:p>
        </w:tc>
        <w:tc>
          <w:tcPr>
            <w:tcW w:w="1874" w:type="dxa"/>
            <w:tcBorders>
              <w:top w:val="nil"/>
              <w:left w:val="nil"/>
              <w:bottom w:val="single" w:color="auto" w:sz="4" w:space="0"/>
              <w:right w:val="single" w:color="auto" w:sz="4" w:space="0"/>
            </w:tcBorders>
            <w:vAlign w:val="center"/>
          </w:tcPr>
          <w:p w14:paraId="7D327C7D">
            <w:pPr>
              <w:widowControl/>
              <w:jc w:val="left"/>
              <w:rPr>
                <w:rFonts w:ascii="宋体" w:hAnsi="宋体" w:cs="Cambria Math"/>
                <w:kern w:val="0"/>
                <w:sz w:val="18"/>
                <w:szCs w:val="18"/>
              </w:rPr>
            </w:pPr>
            <w:r>
              <w:rPr>
                <w:rFonts w:hint="eastAsia" w:ascii="宋体" w:hAnsi="宋体" w:cs="Cambria Math"/>
                <w:kern w:val="0"/>
                <w:sz w:val="18"/>
                <w:szCs w:val="18"/>
              </w:rPr>
              <w:t>300≤X＜1000</w:t>
            </w:r>
          </w:p>
        </w:tc>
        <w:tc>
          <w:tcPr>
            <w:tcW w:w="1666" w:type="dxa"/>
            <w:tcBorders>
              <w:top w:val="nil"/>
              <w:left w:val="nil"/>
              <w:bottom w:val="single" w:color="auto" w:sz="4" w:space="0"/>
              <w:right w:val="single" w:color="auto" w:sz="4" w:space="0"/>
            </w:tcBorders>
            <w:vAlign w:val="center"/>
          </w:tcPr>
          <w:p w14:paraId="62C4034F">
            <w:pPr>
              <w:widowControl/>
              <w:jc w:val="left"/>
              <w:rPr>
                <w:rFonts w:ascii="宋体" w:hAnsi="宋体" w:cs="Cambria Math"/>
                <w:kern w:val="0"/>
                <w:sz w:val="18"/>
                <w:szCs w:val="18"/>
              </w:rPr>
            </w:pPr>
            <w:r>
              <w:rPr>
                <w:rFonts w:hint="eastAsia" w:ascii="宋体" w:hAnsi="宋体" w:cs="Cambria Math"/>
                <w:kern w:val="0"/>
                <w:sz w:val="18"/>
                <w:szCs w:val="18"/>
              </w:rPr>
              <w:t>20≤X＜300</w:t>
            </w:r>
          </w:p>
        </w:tc>
        <w:tc>
          <w:tcPr>
            <w:tcW w:w="1071" w:type="dxa"/>
            <w:tcBorders>
              <w:top w:val="nil"/>
              <w:left w:val="nil"/>
              <w:bottom w:val="single" w:color="auto" w:sz="4" w:space="0"/>
              <w:right w:val="single" w:color="auto" w:sz="4" w:space="0"/>
            </w:tcBorders>
            <w:vAlign w:val="center"/>
          </w:tcPr>
          <w:p w14:paraId="428F34EC">
            <w:pPr>
              <w:widowControl/>
              <w:jc w:val="left"/>
              <w:rPr>
                <w:rFonts w:ascii="宋体" w:hAnsi="宋体" w:cs="Cambria Math"/>
                <w:kern w:val="0"/>
                <w:sz w:val="18"/>
                <w:szCs w:val="18"/>
              </w:rPr>
            </w:pPr>
            <w:r>
              <w:rPr>
                <w:rFonts w:hint="eastAsia" w:ascii="宋体" w:hAnsi="宋体" w:cs="Cambria Math"/>
                <w:kern w:val="0"/>
                <w:sz w:val="18"/>
                <w:szCs w:val="18"/>
              </w:rPr>
              <w:t>X＜20</w:t>
            </w:r>
          </w:p>
        </w:tc>
      </w:tr>
      <w:tr w14:paraId="29760BAF">
        <w:tblPrEx>
          <w:tblCellMar>
            <w:top w:w="0" w:type="dxa"/>
            <w:left w:w="108" w:type="dxa"/>
            <w:bottom w:w="0" w:type="dxa"/>
            <w:right w:w="108" w:type="dxa"/>
          </w:tblCellMar>
        </w:tblPrEx>
        <w:trPr>
          <w:trHeight w:val="218" w:hRule="atLeast"/>
        </w:trPr>
        <w:tc>
          <w:tcPr>
            <w:tcW w:w="1969" w:type="dxa"/>
            <w:vMerge w:val="continue"/>
            <w:tcBorders>
              <w:top w:val="nil"/>
              <w:left w:val="single" w:color="auto" w:sz="4" w:space="0"/>
              <w:bottom w:val="single" w:color="auto" w:sz="4" w:space="0"/>
              <w:right w:val="single" w:color="auto" w:sz="4" w:space="0"/>
            </w:tcBorders>
            <w:vAlign w:val="center"/>
          </w:tcPr>
          <w:p w14:paraId="3D23D4BB">
            <w:pPr>
              <w:widowControl/>
              <w:jc w:val="left"/>
              <w:rPr>
                <w:rFonts w:ascii="宋体" w:hAnsi="宋体" w:cs="Cambria Math"/>
                <w:b/>
                <w:bCs/>
                <w:kern w:val="0"/>
                <w:sz w:val="18"/>
                <w:szCs w:val="18"/>
              </w:rPr>
            </w:pPr>
          </w:p>
        </w:tc>
        <w:tc>
          <w:tcPr>
            <w:tcW w:w="1601" w:type="dxa"/>
            <w:tcBorders>
              <w:top w:val="nil"/>
              <w:left w:val="nil"/>
              <w:bottom w:val="single" w:color="auto" w:sz="4" w:space="0"/>
              <w:right w:val="single" w:color="auto" w:sz="4" w:space="0"/>
            </w:tcBorders>
            <w:vAlign w:val="center"/>
          </w:tcPr>
          <w:p w14:paraId="4852E408">
            <w:pPr>
              <w:widowControl/>
              <w:jc w:val="left"/>
              <w:rPr>
                <w:rFonts w:ascii="宋体" w:hAnsi="宋体" w:cs="Cambria Math"/>
                <w:kern w:val="0"/>
                <w:sz w:val="18"/>
                <w:szCs w:val="18"/>
              </w:rPr>
            </w:pPr>
            <w:r>
              <w:rPr>
                <w:rFonts w:hint="eastAsia" w:ascii="宋体" w:hAnsi="宋体" w:cs="Cambria Math"/>
                <w:kern w:val="0"/>
                <w:sz w:val="18"/>
                <w:szCs w:val="18"/>
              </w:rPr>
              <w:t>营业收入（Y）</w:t>
            </w:r>
          </w:p>
        </w:tc>
        <w:tc>
          <w:tcPr>
            <w:tcW w:w="1057" w:type="dxa"/>
            <w:tcBorders>
              <w:top w:val="nil"/>
              <w:left w:val="nil"/>
              <w:bottom w:val="single" w:color="auto" w:sz="4" w:space="0"/>
              <w:right w:val="single" w:color="auto" w:sz="4" w:space="0"/>
            </w:tcBorders>
            <w:vAlign w:val="center"/>
          </w:tcPr>
          <w:p w14:paraId="42410E32">
            <w:pPr>
              <w:widowControl/>
              <w:jc w:val="left"/>
              <w:rPr>
                <w:rFonts w:ascii="宋体" w:hAnsi="宋体" w:cs="Cambria Math"/>
                <w:kern w:val="0"/>
                <w:sz w:val="18"/>
                <w:szCs w:val="18"/>
              </w:rPr>
            </w:pPr>
            <w:r>
              <w:rPr>
                <w:rFonts w:hint="eastAsia" w:ascii="宋体" w:hAnsi="宋体" w:cs="Cambria Math"/>
                <w:kern w:val="0"/>
                <w:sz w:val="18"/>
                <w:szCs w:val="18"/>
              </w:rPr>
              <w:t>万元</w:t>
            </w:r>
          </w:p>
        </w:tc>
        <w:tc>
          <w:tcPr>
            <w:tcW w:w="1874" w:type="dxa"/>
            <w:tcBorders>
              <w:top w:val="nil"/>
              <w:left w:val="nil"/>
              <w:bottom w:val="single" w:color="auto" w:sz="4" w:space="0"/>
              <w:right w:val="single" w:color="auto" w:sz="4" w:space="0"/>
            </w:tcBorders>
            <w:vAlign w:val="center"/>
          </w:tcPr>
          <w:p w14:paraId="7B8442C2">
            <w:pPr>
              <w:widowControl/>
              <w:jc w:val="left"/>
              <w:rPr>
                <w:rFonts w:ascii="宋体" w:hAnsi="宋体" w:cs="Cambria Math"/>
                <w:kern w:val="0"/>
                <w:sz w:val="18"/>
                <w:szCs w:val="18"/>
              </w:rPr>
            </w:pPr>
            <w:r>
              <w:rPr>
                <w:rFonts w:hint="eastAsia" w:ascii="宋体" w:hAnsi="宋体" w:cs="Cambria Math"/>
                <w:kern w:val="0"/>
                <w:sz w:val="18"/>
                <w:szCs w:val="18"/>
              </w:rPr>
              <w:t>3000≤Y＜30000</w:t>
            </w:r>
          </w:p>
        </w:tc>
        <w:tc>
          <w:tcPr>
            <w:tcW w:w="1666" w:type="dxa"/>
            <w:tcBorders>
              <w:top w:val="nil"/>
              <w:left w:val="nil"/>
              <w:bottom w:val="single" w:color="auto" w:sz="4" w:space="0"/>
              <w:right w:val="single" w:color="auto" w:sz="4" w:space="0"/>
            </w:tcBorders>
            <w:vAlign w:val="center"/>
          </w:tcPr>
          <w:p w14:paraId="00738CEC">
            <w:pPr>
              <w:widowControl/>
              <w:jc w:val="left"/>
              <w:rPr>
                <w:rFonts w:ascii="宋体" w:hAnsi="宋体" w:cs="Cambria Math"/>
                <w:kern w:val="0"/>
                <w:sz w:val="18"/>
                <w:szCs w:val="18"/>
              </w:rPr>
            </w:pPr>
            <w:r>
              <w:rPr>
                <w:rFonts w:hint="eastAsia" w:ascii="宋体" w:hAnsi="宋体" w:cs="Cambria Math"/>
                <w:kern w:val="0"/>
                <w:sz w:val="18"/>
                <w:szCs w:val="18"/>
              </w:rPr>
              <w:t>200≤Y＜3000</w:t>
            </w:r>
          </w:p>
        </w:tc>
        <w:tc>
          <w:tcPr>
            <w:tcW w:w="1071" w:type="dxa"/>
            <w:tcBorders>
              <w:top w:val="nil"/>
              <w:left w:val="nil"/>
              <w:bottom w:val="single" w:color="auto" w:sz="4" w:space="0"/>
              <w:right w:val="single" w:color="auto" w:sz="4" w:space="0"/>
            </w:tcBorders>
            <w:vAlign w:val="center"/>
          </w:tcPr>
          <w:p w14:paraId="4BB14B28">
            <w:pPr>
              <w:widowControl/>
              <w:jc w:val="left"/>
              <w:rPr>
                <w:rFonts w:ascii="宋体" w:hAnsi="宋体" w:cs="Cambria Math"/>
                <w:kern w:val="0"/>
                <w:sz w:val="18"/>
                <w:szCs w:val="18"/>
              </w:rPr>
            </w:pPr>
            <w:r>
              <w:rPr>
                <w:rFonts w:hint="eastAsia" w:ascii="宋体" w:hAnsi="宋体" w:cs="Cambria Math"/>
                <w:kern w:val="0"/>
                <w:sz w:val="18"/>
                <w:szCs w:val="18"/>
              </w:rPr>
              <w:t>Y＜200</w:t>
            </w:r>
          </w:p>
        </w:tc>
      </w:tr>
      <w:tr w14:paraId="7C7F25BE">
        <w:tblPrEx>
          <w:tblCellMar>
            <w:top w:w="0" w:type="dxa"/>
            <w:left w:w="108" w:type="dxa"/>
            <w:bottom w:w="0" w:type="dxa"/>
            <w:right w:w="108" w:type="dxa"/>
          </w:tblCellMar>
        </w:tblPrEx>
        <w:trPr>
          <w:trHeight w:val="218" w:hRule="atLeast"/>
        </w:trPr>
        <w:tc>
          <w:tcPr>
            <w:tcW w:w="1969" w:type="dxa"/>
            <w:vMerge w:val="restart"/>
            <w:tcBorders>
              <w:top w:val="nil"/>
              <w:left w:val="single" w:color="auto" w:sz="4" w:space="0"/>
              <w:bottom w:val="single" w:color="auto" w:sz="4" w:space="0"/>
              <w:right w:val="single" w:color="auto" w:sz="4" w:space="0"/>
            </w:tcBorders>
            <w:vAlign w:val="bottom"/>
          </w:tcPr>
          <w:p w14:paraId="3F112705">
            <w:pPr>
              <w:widowControl/>
              <w:jc w:val="center"/>
              <w:rPr>
                <w:rFonts w:ascii="宋体" w:hAnsi="宋体" w:cs="Cambria Math"/>
                <w:b/>
                <w:bCs/>
                <w:kern w:val="0"/>
                <w:sz w:val="18"/>
                <w:szCs w:val="18"/>
              </w:rPr>
            </w:pPr>
            <w:r>
              <w:rPr>
                <w:rFonts w:hint="eastAsia" w:ascii="宋体" w:hAnsi="宋体" w:cs="Cambria Math"/>
                <w:b/>
                <w:bCs/>
                <w:kern w:val="0"/>
                <w:sz w:val="18"/>
                <w:szCs w:val="18"/>
              </w:rPr>
              <w:t>仓储业</w:t>
            </w:r>
          </w:p>
        </w:tc>
        <w:tc>
          <w:tcPr>
            <w:tcW w:w="1601" w:type="dxa"/>
            <w:tcBorders>
              <w:top w:val="nil"/>
              <w:left w:val="nil"/>
              <w:bottom w:val="single" w:color="auto" w:sz="4" w:space="0"/>
              <w:right w:val="single" w:color="auto" w:sz="4" w:space="0"/>
            </w:tcBorders>
            <w:vAlign w:val="center"/>
          </w:tcPr>
          <w:p w14:paraId="4C91659B">
            <w:pPr>
              <w:widowControl/>
              <w:jc w:val="left"/>
              <w:rPr>
                <w:rFonts w:ascii="宋体" w:hAnsi="宋体" w:cs="Cambria Math"/>
                <w:kern w:val="0"/>
                <w:sz w:val="18"/>
                <w:szCs w:val="18"/>
              </w:rPr>
            </w:pPr>
            <w:r>
              <w:rPr>
                <w:rFonts w:hint="eastAsia" w:ascii="宋体" w:hAnsi="宋体" w:cs="Cambria Math"/>
                <w:kern w:val="0"/>
                <w:sz w:val="18"/>
                <w:szCs w:val="18"/>
              </w:rPr>
              <w:t>从业人员（X）</w:t>
            </w:r>
          </w:p>
        </w:tc>
        <w:tc>
          <w:tcPr>
            <w:tcW w:w="1057" w:type="dxa"/>
            <w:tcBorders>
              <w:top w:val="nil"/>
              <w:left w:val="nil"/>
              <w:bottom w:val="single" w:color="auto" w:sz="4" w:space="0"/>
              <w:right w:val="single" w:color="auto" w:sz="4" w:space="0"/>
            </w:tcBorders>
            <w:vAlign w:val="center"/>
          </w:tcPr>
          <w:p w14:paraId="1D0FEB6B">
            <w:pPr>
              <w:widowControl/>
              <w:jc w:val="left"/>
              <w:rPr>
                <w:rFonts w:ascii="宋体" w:hAnsi="宋体" w:cs="Cambria Math"/>
                <w:kern w:val="0"/>
                <w:sz w:val="18"/>
                <w:szCs w:val="18"/>
              </w:rPr>
            </w:pPr>
            <w:r>
              <w:rPr>
                <w:rFonts w:hint="eastAsia" w:ascii="宋体" w:hAnsi="宋体" w:cs="Cambria Math"/>
                <w:kern w:val="0"/>
                <w:sz w:val="18"/>
                <w:szCs w:val="18"/>
              </w:rPr>
              <w:t>人</w:t>
            </w:r>
          </w:p>
        </w:tc>
        <w:tc>
          <w:tcPr>
            <w:tcW w:w="1874" w:type="dxa"/>
            <w:tcBorders>
              <w:top w:val="nil"/>
              <w:left w:val="nil"/>
              <w:bottom w:val="single" w:color="auto" w:sz="4" w:space="0"/>
              <w:right w:val="single" w:color="auto" w:sz="4" w:space="0"/>
            </w:tcBorders>
            <w:vAlign w:val="center"/>
          </w:tcPr>
          <w:p w14:paraId="18894EB5">
            <w:pPr>
              <w:widowControl/>
              <w:jc w:val="left"/>
              <w:rPr>
                <w:rFonts w:ascii="宋体" w:hAnsi="宋体" w:cs="Cambria Math"/>
                <w:kern w:val="0"/>
                <w:sz w:val="18"/>
                <w:szCs w:val="18"/>
              </w:rPr>
            </w:pPr>
            <w:r>
              <w:rPr>
                <w:rFonts w:hint="eastAsia" w:ascii="宋体" w:hAnsi="宋体" w:cs="Cambria Math"/>
                <w:kern w:val="0"/>
                <w:sz w:val="18"/>
                <w:szCs w:val="18"/>
              </w:rPr>
              <w:t>100≤X＜200</w:t>
            </w:r>
          </w:p>
        </w:tc>
        <w:tc>
          <w:tcPr>
            <w:tcW w:w="1666" w:type="dxa"/>
            <w:tcBorders>
              <w:top w:val="nil"/>
              <w:left w:val="nil"/>
              <w:bottom w:val="single" w:color="auto" w:sz="4" w:space="0"/>
              <w:right w:val="single" w:color="auto" w:sz="4" w:space="0"/>
            </w:tcBorders>
            <w:vAlign w:val="center"/>
          </w:tcPr>
          <w:p w14:paraId="57AEF68E">
            <w:pPr>
              <w:widowControl/>
              <w:jc w:val="left"/>
              <w:rPr>
                <w:rFonts w:ascii="宋体" w:hAnsi="宋体" w:cs="Cambria Math"/>
                <w:kern w:val="0"/>
                <w:sz w:val="18"/>
                <w:szCs w:val="18"/>
              </w:rPr>
            </w:pPr>
            <w:r>
              <w:rPr>
                <w:rFonts w:hint="eastAsia" w:ascii="宋体" w:hAnsi="宋体" w:cs="Cambria Math"/>
                <w:kern w:val="0"/>
                <w:sz w:val="18"/>
                <w:szCs w:val="18"/>
              </w:rPr>
              <w:t>20≤X＜100</w:t>
            </w:r>
          </w:p>
        </w:tc>
        <w:tc>
          <w:tcPr>
            <w:tcW w:w="1071" w:type="dxa"/>
            <w:tcBorders>
              <w:top w:val="nil"/>
              <w:left w:val="nil"/>
              <w:bottom w:val="single" w:color="auto" w:sz="4" w:space="0"/>
              <w:right w:val="single" w:color="auto" w:sz="4" w:space="0"/>
            </w:tcBorders>
            <w:vAlign w:val="center"/>
          </w:tcPr>
          <w:p w14:paraId="6C9C60BE">
            <w:pPr>
              <w:widowControl/>
              <w:jc w:val="left"/>
              <w:rPr>
                <w:rFonts w:ascii="宋体" w:hAnsi="宋体" w:cs="Cambria Math"/>
                <w:kern w:val="0"/>
                <w:sz w:val="18"/>
                <w:szCs w:val="18"/>
              </w:rPr>
            </w:pPr>
            <w:r>
              <w:rPr>
                <w:rFonts w:hint="eastAsia" w:ascii="宋体" w:hAnsi="宋体" w:cs="Cambria Math"/>
                <w:kern w:val="0"/>
                <w:sz w:val="18"/>
                <w:szCs w:val="18"/>
              </w:rPr>
              <w:t>X＜20</w:t>
            </w:r>
          </w:p>
        </w:tc>
      </w:tr>
      <w:tr w14:paraId="5796D099">
        <w:tblPrEx>
          <w:tblCellMar>
            <w:top w:w="0" w:type="dxa"/>
            <w:left w:w="108" w:type="dxa"/>
            <w:bottom w:w="0" w:type="dxa"/>
            <w:right w:w="108" w:type="dxa"/>
          </w:tblCellMar>
        </w:tblPrEx>
        <w:trPr>
          <w:trHeight w:val="218" w:hRule="atLeast"/>
        </w:trPr>
        <w:tc>
          <w:tcPr>
            <w:tcW w:w="1969" w:type="dxa"/>
            <w:vMerge w:val="continue"/>
            <w:tcBorders>
              <w:top w:val="nil"/>
              <w:left w:val="single" w:color="auto" w:sz="4" w:space="0"/>
              <w:bottom w:val="single" w:color="auto" w:sz="4" w:space="0"/>
              <w:right w:val="single" w:color="auto" w:sz="4" w:space="0"/>
            </w:tcBorders>
            <w:vAlign w:val="center"/>
          </w:tcPr>
          <w:p w14:paraId="0D44D8C1">
            <w:pPr>
              <w:widowControl/>
              <w:jc w:val="left"/>
              <w:rPr>
                <w:rFonts w:ascii="宋体" w:hAnsi="宋体" w:cs="Cambria Math"/>
                <w:b/>
                <w:bCs/>
                <w:kern w:val="0"/>
                <w:sz w:val="18"/>
                <w:szCs w:val="18"/>
              </w:rPr>
            </w:pPr>
          </w:p>
        </w:tc>
        <w:tc>
          <w:tcPr>
            <w:tcW w:w="1601" w:type="dxa"/>
            <w:tcBorders>
              <w:top w:val="nil"/>
              <w:left w:val="nil"/>
              <w:bottom w:val="single" w:color="auto" w:sz="4" w:space="0"/>
              <w:right w:val="single" w:color="auto" w:sz="4" w:space="0"/>
            </w:tcBorders>
            <w:vAlign w:val="center"/>
          </w:tcPr>
          <w:p w14:paraId="3AC1DD7A">
            <w:pPr>
              <w:widowControl/>
              <w:jc w:val="left"/>
              <w:rPr>
                <w:rFonts w:ascii="宋体" w:hAnsi="宋体" w:cs="Cambria Math"/>
                <w:kern w:val="0"/>
                <w:sz w:val="18"/>
                <w:szCs w:val="18"/>
              </w:rPr>
            </w:pPr>
            <w:r>
              <w:rPr>
                <w:rFonts w:hint="eastAsia" w:ascii="宋体" w:hAnsi="宋体" w:cs="Cambria Math"/>
                <w:kern w:val="0"/>
                <w:sz w:val="18"/>
                <w:szCs w:val="18"/>
              </w:rPr>
              <w:t>营业收入（Y）</w:t>
            </w:r>
          </w:p>
        </w:tc>
        <w:tc>
          <w:tcPr>
            <w:tcW w:w="1057" w:type="dxa"/>
            <w:tcBorders>
              <w:top w:val="nil"/>
              <w:left w:val="nil"/>
              <w:bottom w:val="single" w:color="auto" w:sz="4" w:space="0"/>
              <w:right w:val="single" w:color="auto" w:sz="4" w:space="0"/>
            </w:tcBorders>
            <w:vAlign w:val="center"/>
          </w:tcPr>
          <w:p w14:paraId="54118BCA">
            <w:pPr>
              <w:widowControl/>
              <w:jc w:val="left"/>
              <w:rPr>
                <w:rFonts w:ascii="宋体" w:hAnsi="宋体" w:cs="Cambria Math"/>
                <w:kern w:val="0"/>
                <w:sz w:val="18"/>
                <w:szCs w:val="18"/>
              </w:rPr>
            </w:pPr>
            <w:r>
              <w:rPr>
                <w:rFonts w:hint="eastAsia" w:ascii="宋体" w:hAnsi="宋体" w:cs="Cambria Math"/>
                <w:kern w:val="0"/>
                <w:sz w:val="18"/>
                <w:szCs w:val="18"/>
              </w:rPr>
              <w:t>万元</w:t>
            </w:r>
          </w:p>
        </w:tc>
        <w:tc>
          <w:tcPr>
            <w:tcW w:w="1874" w:type="dxa"/>
            <w:tcBorders>
              <w:top w:val="nil"/>
              <w:left w:val="nil"/>
              <w:bottom w:val="single" w:color="auto" w:sz="4" w:space="0"/>
              <w:right w:val="single" w:color="auto" w:sz="4" w:space="0"/>
            </w:tcBorders>
            <w:vAlign w:val="center"/>
          </w:tcPr>
          <w:p w14:paraId="719DF0D7">
            <w:pPr>
              <w:widowControl/>
              <w:jc w:val="left"/>
              <w:rPr>
                <w:rFonts w:ascii="宋体" w:hAnsi="宋体" w:cs="Cambria Math"/>
                <w:kern w:val="0"/>
                <w:sz w:val="18"/>
                <w:szCs w:val="18"/>
              </w:rPr>
            </w:pPr>
            <w:r>
              <w:rPr>
                <w:rFonts w:hint="eastAsia" w:ascii="宋体" w:hAnsi="宋体" w:cs="Cambria Math"/>
                <w:kern w:val="0"/>
                <w:sz w:val="18"/>
                <w:szCs w:val="18"/>
              </w:rPr>
              <w:t>1000≤Y＜30000</w:t>
            </w:r>
          </w:p>
        </w:tc>
        <w:tc>
          <w:tcPr>
            <w:tcW w:w="1666" w:type="dxa"/>
            <w:tcBorders>
              <w:top w:val="nil"/>
              <w:left w:val="nil"/>
              <w:bottom w:val="single" w:color="auto" w:sz="4" w:space="0"/>
              <w:right w:val="single" w:color="auto" w:sz="4" w:space="0"/>
            </w:tcBorders>
            <w:vAlign w:val="center"/>
          </w:tcPr>
          <w:p w14:paraId="2459ECE6">
            <w:pPr>
              <w:widowControl/>
              <w:jc w:val="left"/>
              <w:rPr>
                <w:rFonts w:ascii="宋体" w:hAnsi="宋体" w:cs="Cambria Math"/>
                <w:kern w:val="0"/>
                <w:sz w:val="18"/>
                <w:szCs w:val="18"/>
              </w:rPr>
            </w:pPr>
            <w:r>
              <w:rPr>
                <w:rFonts w:hint="eastAsia" w:ascii="宋体" w:hAnsi="宋体" w:cs="Cambria Math"/>
                <w:kern w:val="0"/>
                <w:sz w:val="18"/>
                <w:szCs w:val="18"/>
              </w:rPr>
              <w:t>100≤Y＜1000</w:t>
            </w:r>
          </w:p>
        </w:tc>
        <w:tc>
          <w:tcPr>
            <w:tcW w:w="1071" w:type="dxa"/>
            <w:tcBorders>
              <w:top w:val="nil"/>
              <w:left w:val="nil"/>
              <w:bottom w:val="single" w:color="auto" w:sz="4" w:space="0"/>
              <w:right w:val="single" w:color="auto" w:sz="4" w:space="0"/>
            </w:tcBorders>
            <w:vAlign w:val="center"/>
          </w:tcPr>
          <w:p w14:paraId="1BD1E49C">
            <w:pPr>
              <w:widowControl/>
              <w:jc w:val="left"/>
              <w:rPr>
                <w:rFonts w:ascii="宋体" w:hAnsi="宋体" w:cs="Cambria Math"/>
                <w:kern w:val="0"/>
                <w:sz w:val="18"/>
                <w:szCs w:val="18"/>
              </w:rPr>
            </w:pPr>
            <w:r>
              <w:rPr>
                <w:rFonts w:hint="eastAsia" w:ascii="宋体" w:hAnsi="宋体" w:cs="Cambria Math"/>
                <w:kern w:val="0"/>
                <w:sz w:val="18"/>
                <w:szCs w:val="18"/>
              </w:rPr>
              <w:t>Y＜100</w:t>
            </w:r>
          </w:p>
        </w:tc>
      </w:tr>
      <w:tr w14:paraId="3264ADD2">
        <w:tblPrEx>
          <w:tblCellMar>
            <w:top w:w="0" w:type="dxa"/>
            <w:left w:w="108" w:type="dxa"/>
            <w:bottom w:w="0" w:type="dxa"/>
            <w:right w:w="108" w:type="dxa"/>
          </w:tblCellMar>
        </w:tblPrEx>
        <w:trPr>
          <w:trHeight w:val="218" w:hRule="atLeast"/>
        </w:trPr>
        <w:tc>
          <w:tcPr>
            <w:tcW w:w="1969" w:type="dxa"/>
            <w:vMerge w:val="restart"/>
            <w:tcBorders>
              <w:top w:val="nil"/>
              <w:left w:val="single" w:color="auto" w:sz="4" w:space="0"/>
              <w:bottom w:val="single" w:color="auto" w:sz="4" w:space="0"/>
              <w:right w:val="single" w:color="auto" w:sz="4" w:space="0"/>
            </w:tcBorders>
            <w:vAlign w:val="bottom"/>
          </w:tcPr>
          <w:p w14:paraId="4B829D25">
            <w:pPr>
              <w:widowControl/>
              <w:jc w:val="center"/>
              <w:rPr>
                <w:rFonts w:ascii="宋体" w:hAnsi="宋体" w:cs="Cambria Math"/>
                <w:b/>
                <w:bCs/>
                <w:kern w:val="0"/>
                <w:sz w:val="18"/>
                <w:szCs w:val="18"/>
              </w:rPr>
            </w:pPr>
            <w:r>
              <w:rPr>
                <w:rFonts w:hint="eastAsia" w:ascii="宋体" w:hAnsi="宋体" w:cs="Cambria Math"/>
                <w:b/>
                <w:bCs/>
                <w:kern w:val="0"/>
                <w:sz w:val="18"/>
                <w:szCs w:val="18"/>
              </w:rPr>
              <w:t>邮政业</w:t>
            </w:r>
          </w:p>
        </w:tc>
        <w:tc>
          <w:tcPr>
            <w:tcW w:w="1601" w:type="dxa"/>
            <w:tcBorders>
              <w:top w:val="nil"/>
              <w:left w:val="nil"/>
              <w:bottom w:val="single" w:color="auto" w:sz="4" w:space="0"/>
              <w:right w:val="single" w:color="auto" w:sz="4" w:space="0"/>
            </w:tcBorders>
            <w:vAlign w:val="center"/>
          </w:tcPr>
          <w:p w14:paraId="027E9135">
            <w:pPr>
              <w:widowControl/>
              <w:jc w:val="left"/>
              <w:rPr>
                <w:rFonts w:ascii="宋体" w:hAnsi="宋体" w:cs="Cambria Math"/>
                <w:kern w:val="0"/>
                <w:sz w:val="18"/>
                <w:szCs w:val="18"/>
              </w:rPr>
            </w:pPr>
            <w:r>
              <w:rPr>
                <w:rFonts w:hint="eastAsia" w:ascii="宋体" w:hAnsi="宋体" w:cs="Cambria Math"/>
                <w:kern w:val="0"/>
                <w:sz w:val="18"/>
                <w:szCs w:val="18"/>
              </w:rPr>
              <w:t>从业人员（X）</w:t>
            </w:r>
          </w:p>
        </w:tc>
        <w:tc>
          <w:tcPr>
            <w:tcW w:w="1057" w:type="dxa"/>
            <w:tcBorders>
              <w:top w:val="nil"/>
              <w:left w:val="nil"/>
              <w:bottom w:val="single" w:color="auto" w:sz="4" w:space="0"/>
              <w:right w:val="single" w:color="auto" w:sz="4" w:space="0"/>
            </w:tcBorders>
            <w:vAlign w:val="center"/>
          </w:tcPr>
          <w:p w14:paraId="132BACC6">
            <w:pPr>
              <w:widowControl/>
              <w:jc w:val="left"/>
              <w:rPr>
                <w:rFonts w:ascii="宋体" w:hAnsi="宋体" w:cs="Cambria Math"/>
                <w:kern w:val="0"/>
                <w:sz w:val="18"/>
                <w:szCs w:val="18"/>
              </w:rPr>
            </w:pPr>
            <w:r>
              <w:rPr>
                <w:rFonts w:hint="eastAsia" w:ascii="宋体" w:hAnsi="宋体" w:cs="Cambria Math"/>
                <w:kern w:val="0"/>
                <w:sz w:val="18"/>
                <w:szCs w:val="18"/>
              </w:rPr>
              <w:t>人</w:t>
            </w:r>
          </w:p>
        </w:tc>
        <w:tc>
          <w:tcPr>
            <w:tcW w:w="1874" w:type="dxa"/>
            <w:tcBorders>
              <w:top w:val="nil"/>
              <w:left w:val="nil"/>
              <w:bottom w:val="single" w:color="auto" w:sz="4" w:space="0"/>
              <w:right w:val="single" w:color="auto" w:sz="4" w:space="0"/>
            </w:tcBorders>
            <w:vAlign w:val="center"/>
          </w:tcPr>
          <w:p w14:paraId="609F641A">
            <w:pPr>
              <w:widowControl/>
              <w:jc w:val="left"/>
              <w:rPr>
                <w:rFonts w:ascii="宋体" w:hAnsi="宋体" w:cs="Cambria Math"/>
                <w:kern w:val="0"/>
                <w:sz w:val="18"/>
                <w:szCs w:val="18"/>
              </w:rPr>
            </w:pPr>
            <w:r>
              <w:rPr>
                <w:rFonts w:hint="eastAsia" w:ascii="宋体" w:hAnsi="宋体" w:cs="Cambria Math"/>
                <w:kern w:val="0"/>
                <w:sz w:val="18"/>
                <w:szCs w:val="18"/>
              </w:rPr>
              <w:t>300≤X＜1000</w:t>
            </w:r>
          </w:p>
        </w:tc>
        <w:tc>
          <w:tcPr>
            <w:tcW w:w="1666" w:type="dxa"/>
            <w:tcBorders>
              <w:top w:val="nil"/>
              <w:left w:val="nil"/>
              <w:bottom w:val="single" w:color="auto" w:sz="4" w:space="0"/>
              <w:right w:val="single" w:color="auto" w:sz="4" w:space="0"/>
            </w:tcBorders>
            <w:vAlign w:val="center"/>
          </w:tcPr>
          <w:p w14:paraId="3D24C9E1">
            <w:pPr>
              <w:widowControl/>
              <w:jc w:val="left"/>
              <w:rPr>
                <w:rFonts w:ascii="宋体" w:hAnsi="宋体" w:cs="Cambria Math"/>
                <w:kern w:val="0"/>
                <w:sz w:val="18"/>
                <w:szCs w:val="18"/>
              </w:rPr>
            </w:pPr>
            <w:r>
              <w:rPr>
                <w:rFonts w:hint="eastAsia" w:ascii="宋体" w:hAnsi="宋体" w:cs="Cambria Math"/>
                <w:kern w:val="0"/>
                <w:sz w:val="18"/>
                <w:szCs w:val="18"/>
              </w:rPr>
              <w:t>20≤X＜300</w:t>
            </w:r>
          </w:p>
        </w:tc>
        <w:tc>
          <w:tcPr>
            <w:tcW w:w="1071" w:type="dxa"/>
            <w:tcBorders>
              <w:top w:val="nil"/>
              <w:left w:val="nil"/>
              <w:bottom w:val="single" w:color="auto" w:sz="4" w:space="0"/>
              <w:right w:val="single" w:color="auto" w:sz="4" w:space="0"/>
            </w:tcBorders>
            <w:vAlign w:val="center"/>
          </w:tcPr>
          <w:p w14:paraId="1FA8398B">
            <w:pPr>
              <w:widowControl/>
              <w:jc w:val="left"/>
              <w:rPr>
                <w:rFonts w:ascii="宋体" w:hAnsi="宋体" w:cs="Cambria Math"/>
                <w:kern w:val="0"/>
                <w:sz w:val="18"/>
                <w:szCs w:val="18"/>
              </w:rPr>
            </w:pPr>
            <w:r>
              <w:rPr>
                <w:rFonts w:hint="eastAsia" w:ascii="宋体" w:hAnsi="宋体" w:cs="Cambria Math"/>
                <w:kern w:val="0"/>
                <w:sz w:val="18"/>
                <w:szCs w:val="18"/>
              </w:rPr>
              <w:t>X＜20</w:t>
            </w:r>
          </w:p>
        </w:tc>
      </w:tr>
      <w:tr w14:paraId="15F59328">
        <w:tblPrEx>
          <w:tblCellMar>
            <w:top w:w="0" w:type="dxa"/>
            <w:left w:w="108" w:type="dxa"/>
            <w:bottom w:w="0" w:type="dxa"/>
            <w:right w:w="108" w:type="dxa"/>
          </w:tblCellMar>
        </w:tblPrEx>
        <w:trPr>
          <w:trHeight w:val="218" w:hRule="atLeast"/>
        </w:trPr>
        <w:tc>
          <w:tcPr>
            <w:tcW w:w="1969" w:type="dxa"/>
            <w:vMerge w:val="continue"/>
            <w:tcBorders>
              <w:top w:val="nil"/>
              <w:left w:val="single" w:color="auto" w:sz="4" w:space="0"/>
              <w:bottom w:val="single" w:color="auto" w:sz="4" w:space="0"/>
              <w:right w:val="single" w:color="auto" w:sz="4" w:space="0"/>
            </w:tcBorders>
            <w:vAlign w:val="center"/>
          </w:tcPr>
          <w:p w14:paraId="2154750C">
            <w:pPr>
              <w:widowControl/>
              <w:jc w:val="left"/>
              <w:rPr>
                <w:rFonts w:ascii="宋体" w:hAnsi="宋体" w:cs="Cambria Math"/>
                <w:b/>
                <w:bCs/>
                <w:kern w:val="0"/>
                <w:sz w:val="18"/>
                <w:szCs w:val="18"/>
              </w:rPr>
            </w:pPr>
          </w:p>
        </w:tc>
        <w:tc>
          <w:tcPr>
            <w:tcW w:w="1601" w:type="dxa"/>
            <w:tcBorders>
              <w:top w:val="nil"/>
              <w:left w:val="nil"/>
              <w:bottom w:val="single" w:color="auto" w:sz="4" w:space="0"/>
              <w:right w:val="single" w:color="auto" w:sz="4" w:space="0"/>
            </w:tcBorders>
            <w:vAlign w:val="center"/>
          </w:tcPr>
          <w:p w14:paraId="772905ED">
            <w:pPr>
              <w:widowControl/>
              <w:jc w:val="left"/>
              <w:rPr>
                <w:rFonts w:ascii="宋体" w:hAnsi="宋体" w:cs="Cambria Math"/>
                <w:kern w:val="0"/>
                <w:sz w:val="18"/>
                <w:szCs w:val="18"/>
              </w:rPr>
            </w:pPr>
            <w:r>
              <w:rPr>
                <w:rFonts w:hint="eastAsia" w:ascii="宋体" w:hAnsi="宋体" w:cs="Cambria Math"/>
                <w:kern w:val="0"/>
                <w:sz w:val="18"/>
                <w:szCs w:val="18"/>
              </w:rPr>
              <w:t>营业收入（Y）</w:t>
            </w:r>
          </w:p>
        </w:tc>
        <w:tc>
          <w:tcPr>
            <w:tcW w:w="1057" w:type="dxa"/>
            <w:tcBorders>
              <w:top w:val="nil"/>
              <w:left w:val="nil"/>
              <w:bottom w:val="single" w:color="auto" w:sz="4" w:space="0"/>
              <w:right w:val="single" w:color="auto" w:sz="4" w:space="0"/>
            </w:tcBorders>
            <w:vAlign w:val="center"/>
          </w:tcPr>
          <w:p w14:paraId="64CCCC90">
            <w:pPr>
              <w:widowControl/>
              <w:jc w:val="left"/>
              <w:rPr>
                <w:rFonts w:ascii="宋体" w:hAnsi="宋体" w:cs="Cambria Math"/>
                <w:kern w:val="0"/>
                <w:sz w:val="18"/>
                <w:szCs w:val="18"/>
              </w:rPr>
            </w:pPr>
            <w:r>
              <w:rPr>
                <w:rFonts w:hint="eastAsia" w:ascii="宋体" w:hAnsi="宋体" w:cs="Cambria Math"/>
                <w:kern w:val="0"/>
                <w:sz w:val="18"/>
                <w:szCs w:val="18"/>
              </w:rPr>
              <w:t>万元</w:t>
            </w:r>
          </w:p>
        </w:tc>
        <w:tc>
          <w:tcPr>
            <w:tcW w:w="1874" w:type="dxa"/>
            <w:tcBorders>
              <w:top w:val="nil"/>
              <w:left w:val="nil"/>
              <w:bottom w:val="single" w:color="auto" w:sz="4" w:space="0"/>
              <w:right w:val="single" w:color="auto" w:sz="4" w:space="0"/>
            </w:tcBorders>
            <w:vAlign w:val="center"/>
          </w:tcPr>
          <w:p w14:paraId="1000D569">
            <w:pPr>
              <w:widowControl/>
              <w:jc w:val="left"/>
              <w:rPr>
                <w:rFonts w:ascii="宋体" w:hAnsi="宋体" w:cs="Cambria Math"/>
                <w:kern w:val="0"/>
                <w:sz w:val="18"/>
                <w:szCs w:val="18"/>
              </w:rPr>
            </w:pPr>
            <w:r>
              <w:rPr>
                <w:rFonts w:hint="eastAsia" w:ascii="宋体" w:hAnsi="宋体" w:cs="Cambria Math"/>
                <w:kern w:val="0"/>
                <w:sz w:val="18"/>
                <w:szCs w:val="18"/>
              </w:rPr>
              <w:t>2000≤Y＜30000</w:t>
            </w:r>
          </w:p>
        </w:tc>
        <w:tc>
          <w:tcPr>
            <w:tcW w:w="1666" w:type="dxa"/>
            <w:tcBorders>
              <w:top w:val="nil"/>
              <w:left w:val="nil"/>
              <w:bottom w:val="single" w:color="auto" w:sz="4" w:space="0"/>
              <w:right w:val="single" w:color="auto" w:sz="4" w:space="0"/>
            </w:tcBorders>
            <w:vAlign w:val="center"/>
          </w:tcPr>
          <w:p w14:paraId="55A24424">
            <w:pPr>
              <w:widowControl/>
              <w:jc w:val="left"/>
              <w:rPr>
                <w:rFonts w:ascii="宋体" w:hAnsi="宋体" w:cs="Cambria Math"/>
                <w:kern w:val="0"/>
                <w:sz w:val="18"/>
                <w:szCs w:val="18"/>
              </w:rPr>
            </w:pPr>
            <w:r>
              <w:rPr>
                <w:rFonts w:hint="eastAsia" w:ascii="宋体" w:hAnsi="宋体" w:cs="Cambria Math"/>
                <w:kern w:val="0"/>
                <w:sz w:val="18"/>
                <w:szCs w:val="18"/>
              </w:rPr>
              <w:t>100≤Y＜2000</w:t>
            </w:r>
          </w:p>
        </w:tc>
        <w:tc>
          <w:tcPr>
            <w:tcW w:w="1071" w:type="dxa"/>
            <w:tcBorders>
              <w:top w:val="nil"/>
              <w:left w:val="nil"/>
              <w:bottom w:val="single" w:color="auto" w:sz="4" w:space="0"/>
              <w:right w:val="single" w:color="auto" w:sz="4" w:space="0"/>
            </w:tcBorders>
            <w:vAlign w:val="center"/>
          </w:tcPr>
          <w:p w14:paraId="7FBBAA02">
            <w:pPr>
              <w:widowControl/>
              <w:jc w:val="left"/>
              <w:rPr>
                <w:rFonts w:ascii="宋体" w:hAnsi="宋体" w:cs="Cambria Math"/>
                <w:kern w:val="0"/>
                <w:sz w:val="18"/>
                <w:szCs w:val="18"/>
              </w:rPr>
            </w:pPr>
            <w:r>
              <w:rPr>
                <w:rFonts w:hint="eastAsia" w:ascii="宋体" w:hAnsi="宋体" w:cs="Cambria Math"/>
                <w:kern w:val="0"/>
                <w:sz w:val="18"/>
                <w:szCs w:val="18"/>
              </w:rPr>
              <w:t>Y＜100</w:t>
            </w:r>
          </w:p>
        </w:tc>
      </w:tr>
      <w:tr w14:paraId="51F99B2A">
        <w:tblPrEx>
          <w:tblCellMar>
            <w:top w:w="0" w:type="dxa"/>
            <w:left w:w="108" w:type="dxa"/>
            <w:bottom w:w="0" w:type="dxa"/>
            <w:right w:w="108" w:type="dxa"/>
          </w:tblCellMar>
        </w:tblPrEx>
        <w:trPr>
          <w:trHeight w:val="218" w:hRule="atLeast"/>
        </w:trPr>
        <w:tc>
          <w:tcPr>
            <w:tcW w:w="1969" w:type="dxa"/>
            <w:vMerge w:val="restart"/>
            <w:tcBorders>
              <w:top w:val="nil"/>
              <w:left w:val="single" w:color="auto" w:sz="4" w:space="0"/>
              <w:bottom w:val="single" w:color="auto" w:sz="4" w:space="0"/>
              <w:right w:val="single" w:color="auto" w:sz="4" w:space="0"/>
            </w:tcBorders>
            <w:vAlign w:val="bottom"/>
          </w:tcPr>
          <w:p w14:paraId="38C6A16A">
            <w:pPr>
              <w:widowControl/>
              <w:jc w:val="center"/>
              <w:rPr>
                <w:rFonts w:ascii="宋体" w:hAnsi="宋体" w:cs="Cambria Math"/>
                <w:b/>
                <w:bCs/>
                <w:kern w:val="0"/>
                <w:sz w:val="18"/>
                <w:szCs w:val="18"/>
              </w:rPr>
            </w:pPr>
            <w:r>
              <w:rPr>
                <w:rFonts w:hint="eastAsia" w:ascii="宋体" w:hAnsi="宋体" w:cs="Cambria Math"/>
                <w:b/>
                <w:bCs/>
                <w:kern w:val="0"/>
                <w:sz w:val="18"/>
                <w:szCs w:val="18"/>
              </w:rPr>
              <w:t>住宿业</w:t>
            </w:r>
          </w:p>
        </w:tc>
        <w:tc>
          <w:tcPr>
            <w:tcW w:w="1601" w:type="dxa"/>
            <w:tcBorders>
              <w:top w:val="nil"/>
              <w:left w:val="nil"/>
              <w:bottom w:val="single" w:color="auto" w:sz="4" w:space="0"/>
              <w:right w:val="single" w:color="auto" w:sz="4" w:space="0"/>
            </w:tcBorders>
            <w:vAlign w:val="center"/>
          </w:tcPr>
          <w:p w14:paraId="69BC4C78">
            <w:pPr>
              <w:widowControl/>
              <w:jc w:val="left"/>
              <w:rPr>
                <w:rFonts w:ascii="宋体" w:hAnsi="宋体" w:cs="Cambria Math"/>
                <w:kern w:val="0"/>
                <w:sz w:val="18"/>
                <w:szCs w:val="18"/>
              </w:rPr>
            </w:pPr>
            <w:r>
              <w:rPr>
                <w:rFonts w:hint="eastAsia" w:ascii="宋体" w:hAnsi="宋体" w:cs="Cambria Math"/>
                <w:kern w:val="0"/>
                <w:sz w:val="18"/>
                <w:szCs w:val="18"/>
              </w:rPr>
              <w:t>从业人员（X）</w:t>
            </w:r>
          </w:p>
        </w:tc>
        <w:tc>
          <w:tcPr>
            <w:tcW w:w="1057" w:type="dxa"/>
            <w:tcBorders>
              <w:top w:val="nil"/>
              <w:left w:val="nil"/>
              <w:bottom w:val="single" w:color="auto" w:sz="4" w:space="0"/>
              <w:right w:val="single" w:color="auto" w:sz="4" w:space="0"/>
            </w:tcBorders>
            <w:vAlign w:val="center"/>
          </w:tcPr>
          <w:p w14:paraId="67393ADB">
            <w:pPr>
              <w:widowControl/>
              <w:jc w:val="left"/>
              <w:rPr>
                <w:rFonts w:ascii="宋体" w:hAnsi="宋体" w:cs="Cambria Math"/>
                <w:kern w:val="0"/>
                <w:sz w:val="18"/>
                <w:szCs w:val="18"/>
              </w:rPr>
            </w:pPr>
            <w:r>
              <w:rPr>
                <w:rFonts w:hint="eastAsia" w:ascii="宋体" w:hAnsi="宋体" w:cs="Cambria Math"/>
                <w:kern w:val="0"/>
                <w:sz w:val="18"/>
                <w:szCs w:val="18"/>
              </w:rPr>
              <w:t>人</w:t>
            </w:r>
          </w:p>
        </w:tc>
        <w:tc>
          <w:tcPr>
            <w:tcW w:w="1874" w:type="dxa"/>
            <w:tcBorders>
              <w:top w:val="nil"/>
              <w:left w:val="nil"/>
              <w:bottom w:val="single" w:color="auto" w:sz="4" w:space="0"/>
              <w:right w:val="single" w:color="auto" w:sz="4" w:space="0"/>
            </w:tcBorders>
            <w:vAlign w:val="center"/>
          </w:tcPr>
          <w:p w14:paraId="4B994AC7">
            <w:pPr>
              <w:widowControl/>
              <w:jc w:val="left"/>
              <w:rPr>
                <w:rFonts w:ascii="宋体" w:hAnsi="宋体" w:cs="Cambria Math"/>
                <w:kern w:val="0"/>
                <w:sz w:val="18"/>
                <w:szCs w:val="18"/>
              </w:rPr>
            </w:pPr>
            <w:r>
              <w:rPr>
                <w:rFonts w:hint="eastAsia" w:ascii="宋体" w:hAnsi="宋体" w:cs="Cambria Math"/>
                <w:kern w:val="0"/>
                <w:sz w:val="18"/>
                <w:szCs w:val="18"/>
              </w:rPr>
              <w:t>100≤X＜300</w:t>
            </w:r>
          </w:p>
        </w:tc>
        <w:tc>
          <w:tcPr>
            <w:tcW w:w="1666" w:type="dxa"/>
            <w:tcBorders>
              <w:top w:val="nil"/>
              <w:left w:val="nil"/>
              <w:bottom w:val="single" w:color="auto" w:sz="4" w:space="0"/>
              <w:right w:val="single" w:color="auto" w:sz="4" w:space="0"/>
            </w:tcBorders>
            <w:vAlign w:val="center"/>
          </w:tcPr>
          <w:p w14:paraId="30C9A1BE">
            <w:pPr>
              <w:widowControl/>
              <w:jc w:val="left"/>
              <w:rPr>
                <w:rFonts w:ascii="宋体" w:hAnsi="宋体" w:cs="Cambria Math"/>
                <w:kern w:val="0"/>
                <w:sz w:val="18"/>
                <w:szCs w:val="18"/>
              </w:rPr>
            </w:pPr>
            <w:r>
              <w:rPr>
                <w:rFonts w:hint="eastAsia" w:ascii="宋体" w:hAnsi="宋体" w:cs="Cambria Math"/>
                <w:kern w:val="0"/>
                <w:sz w:val="18"/>
                <w:szCs w:val="18"/>
              </w:rPr>
              <w:t>10≤X＜100</w:t>
            </w:r>
          </w:p>
        </w:tc>
        <w:tc>
          <w:tcPr>
            <w:tcW w:w="1071" w:type="dxa"/>
            <w:tcBorders>
              <w:top w:val="nil"/>
              <w:left w:val="nil"/>
              <w:bottom w:val="single" w:color="auto" w:sz="4" w:space="0"/>
              <w:right w:val="single" w:color="auto" w:sz="4" w:space="0"/>
            </w:tcBorders>
            <w:vAlign w:val="center"/>
          </w:tcPr>
          <w:p w14:paraId="2304B122">
            <w:pPr>
              <w:widowControl/>
              <w:jc w:val="left"/>
              <w:rPr>
                <w:rFonts w:ascii="宋体" w:hAnsi="宋体" w:cs="Cambria Math"/>
                <w:kern w:val="0"/>
                <w:sz w:val="18"/>
                <w:szCs w:val="18"/>
              </w:rPr>
            </w:pPr>
            <w:r>
              <w:rPr>
                <w:rFonts w:hint="eastAsia" w:ascii="宋体" w:hAnsi="宋体" w:cs="Cambria Math"/>
                <w:kern w:val="0"/>
                <w:sz w:val="18"/>
                <w:szCs w:val="18"/>
              </w:rPr>
              <w:t>X＜10</w:t>
            </w:r>
          </w:p>
        </w:tc>
      </w:tr>
      <w:tr w14:paraId="701E8AA6">
        <w:tblPrEx>
          <w:tblCellMar>
            <w:top w:w="0" w:type="dxa"/>
            <w:left w:w="108" w:type="dxa"/>
            <w:bottom w:w="0" w:type="dxa"/>
            <w:right w:w="108" w:type="dxa"/>
          </w:tblCellMar>
        </w:tblPrEx>
        <w:trPr>
          <w:trHeight w:val="218" w:hRule="atLeast"/>
        </w:trPr>
        <w:tc>
          <w:tcPr>
            <w:tcW w:w="1969" w:type="dxa"/>
            <w:vMerge w:val="continue"/>
            <w:tcBorders>
              <w:top w:val="nil"/>
              <w:left w:val="single" w:color="auto" w:sz="4" w:space="0"/>
              <w:bottom w:val="single" w:color="auto" w:sz="4" w:space="0"/>
              <w:right w:val="single" w:color="auto" w:sz="4" w:space="0"/>
            </w:tcBorders>
            <w:vAlign w:val="center"/>
          </w:tcPr>
          <w:p w14:paraId="0EEFCBEE">
            <w:pPr>
              <w:widowControl/>
              <w:jc w:val="left"/>
              <w:rPr>
                <w:rFonts w:ascii="宋体" w:hAnsi="宋体" w:cs="Cambria Math"/>
                <w:b/>
                <w:bCs/>
                <w:kern w:val="0"/>
                <w:sz w:val="18"/>
                <w:szCs w:val="18"/>
              </w:rPr>
            </w:pPr>
          </w:p>
        </w:tc>
        <w:tc>
          <w:tcPr>
            <w:tcW w:w="1601" w:type="dxa"/>
            <w:tcBorders>
              <w:top w:val="nil"/>
              <w:left w:val="nil"/>
              <w:bottom w:val="single" w:color="auto" w:sz="4" w:space="0"/>
              <w:right w:val="single" w:color="auto" w:sz="4" w:space="0"/>
            </w:tcBorders>
            <w:vAlign w:val="center"/>
          </w:tcPr>
          <w:p w14:paraId="4F5CE1AB">
            <w:pPr>
              <w:widowControl/>
              <w:jc w:val="left"/>
              <w:rPr>
                <w:rFonts w:ascii="宋体" w:hAnsi="宋体" w:cs="Cambria Math"/>
                <w:kern w:val="0"/>
                <w:sz w:val="18"/>
                <w:szCs w:val="18"/>
              </w:rPr>
            </w:pPr>
            <w:r>
              <w:rPr>
                <w:rFonts w:hint="eastAsia" w:ascii="宋体" w:hAnsi="宋体" w:cs="Cambria Math"/>
                <w:kern w:val="0"/>
                <w:sz w:val="18"/>
                <w:szCs w:val="18"/>
              </w:rPr>
              <w:t>营业收入（Y）</w:t>
            </w:r>
          </w:p>
        </w:tc>
        <w:tc>
          <w:tcPr>
            <w:tcW w:w="1057" w:type="dxa"/>
            <w:tcBorders>
              <w:top w:val="nil"/>
              <w:left w:val="nil"/>
              <w:bottom w:val="single" w:color="auto" w:sz="4" w:space="0"/>
              <w:right w:val="single" w:color="auto" w:sz="4" w:space="0"/>
            </w:tcBorders>
            <w:vAlign w:val="center"/>
          </w:tcPr>
          <w:p w14:paraId="6287EF10">
            <w:pPr>
              <w:widowControl/>
              <w:jc w:val="left"/>
              <w:rPr>
                <w:rFonts w:ascii="宋体" w:hAnsi="宋体" w:cs="Cambria Math"/>
                <w:kern w:val="0"/>
                <w:sz w:val="18"/>
                <w:szCs w:val="18"/>
              </w:rPr>
            </w:pPr>
            <w:r>
              <w:rPr>
                <w:rFonts w:hint="eastAsia" w:ascii="宋体" w:hAnsi="宋体" w:cs="Cambria Math"/>
                <w:kern w:val="0"/>
                <w:sz w:val="18"/>
                <w:szCs w:val="18"/>
              </w:rPr>
              <w:t>万元</w:t>
            </w:r>
          </w:p>
        </w:tc>
        <w:tc>
          <w:tcPr>
            <w:tcW w:w="1874" w:type="dxa"/>
            <w:tcBorders>
              <w:top w:val="nil"/>
              <w:left w:val="nil"/>
              <w:bottom w:val="single" w:color="auto" w:sz="4" w:space="0"/>
              <w:right w:val="single" w:color="auto" w:sz="4" w:space="0"/>
            </w:tcBorders>
            <w:vAlign w:val="center"/>
          </w:tcPr>
          <w:p w14:paraId="1BA5ABE7">
            <w:pPr>
              <w:widowControl/>
              <w:jc w:val="left"/>
              <w:rPr>
                <w:rFonts w:ascii="宋体" w:hAnsi="宋体" w:cs="Cambria Math"/>
                <w:kern w:val="0"/>
                <w:sz w:val="18"/>
                <w:szCs w:val="18"/>
              </w:rPr>
            </w:pPr>
            <w:r>
              <w:rPr>
                <w:rFonts w:hint="eastAsia" w:ascii="宋体" w:hAnsi="宋体" w:cs="Cambria Math"/>
                <w:kern w:val="0"/>
                <w:sz w:val="18"/>
                <w:szCs w:val="18"/>
              </w:rPr>
              <w:t>2000≤Y＜10000</w:t>
            </w:r>
          </w:p>
        </w:tc>
        <w:tc>
          <w:tcPr>
            <w:tcW w:w="1666" w:type="dxa"/>
            <w:tcBorders>
              <w:top w:val="nil"/>
              <w:left w:val="nil"/>
              <w:bottom w:val="single" w:color="auto" w:sz="4" w:space="0"/>
              <w:right w:val="single" w:color="auto" w:sz="4" w:space="0"/>
            </w:tcBorders>
            <w:vAlign w:val="center"/>
          </w:tcPr>
          <w:p w14:paraId="5EA027E9">
            <w:pPr>
              <w:widowControl/>
              <w:jc w:val="left"/>
              <w:rPr>
                <w:rFonts w:ascii="宋体" w:hAnsi="宋体" w:cs="Cambria Math"/>
                <w:kern w:val="0"/>
                <w:sz w:val="18"/>
                <w:szCs w:val="18"/>
              </w:rPr>
            </w:pPr>
            <w:r>
              <w:rPr>
                <w:rFonts w:hint="eastAsia" w:ascii="宋体" w:hAnsi="宋体" w:cs="Cambria Math"/>
                <w:kern w:val="0"/>
                <w:sz w:val="18"/>
                <w:szCs w:val="18"/>
              </w:rPr>
              <w:t>100≤Y＜2000</w:t>
            </w:r>
          </w:p>
        </w:tc>
        <w:tc>
          <w:tcPr>
            <w:tcW w:w="1071" w:type="dxa"/>
            <w:tcBorders>
              <w:top w:val="nil"/>
              <w:left w:val="nil"/>
              <w:bottom w:val="single" w:color="auto" w:sz="4" w:space="0"/>
              <w:right w:val="single" w:color="auto" w:sz="4" w:space="0"/>
            </w:tcBorders>
            <w:vAlign w:val="center"/>
          </w:tcPr>
          <w:p w14:paraId="40F10BB8">
            <w:pPr>
              <w:widowControl/>
              <w:jc w:val="left"/>
              <w:rPr>
                <w:rFonts w:ascii="宋体" w:hAnsi="宋体" w:cs="Cambria Math"/>
                <w:kern w:val="0"/>
                <w:sz w:val="18"/>
                <w:szCs w:val="18"/>
              </w:rPr>
            </w:pPr>
            <w:r>
              <w:rPr>
                <w:rFonts w:hint="eastAsia" w:ascii="宋体" w:hAnsi="宋体" w:cs="Cambria Math"/>
                <w:kern w:val="0"/>
                <w:sz w:val="18"/>
                <w:szCs w:val="18"/>
              </w:rPr>
              <w:t>Y＜100</w:t>
            </w:r>
          </w:p>
        </w:tc>
      </w:tr>
      <w:tr w14:paraId="684F011F">
        <w:tblPrEx>
          <w:tblCellMar>
            <w:top w:w="0" w:type="dxa"/>
            <w:left w:w="108" w:type="dxa"/>
            <w:bottom w:w="0" w:type="dxa"/>
            <w:right w:w="108" w:type="dxa"/>
          </w:tblCellMar>
        </w:tblPrEx>
        <w:trPr>
          <w:trHeight w:val="218" w:hRule="atLeast"/>
        </w:trPr>
        <w:tc>
          <w:tcPr>
            <w:tcW w:w="1969" w:type="dxa"/>
            <w:vMerge w:val="restart"/>
            <w:tcBorders>
              <w:top w:val="nil"/>
              <w:left w:val="single" w:color="auto" w:sz="4" w:space="0"/>
              <w:bottom w:val="single" w:color="auto" w:sz="4" w:space="0"/>
              <w:right w:val="single" w:color="auto" w:sz="4" w:space="0"/>
            </w:tcBorders>
            <w:vAlign w:val="bottom"/>
          </w:tcPr>
          <w:p w14:paraId="2F34AB4D">
            <w:pPr>
              <w:widowControl/>
              <w:jc w:val="center"/>
              <w:rPr>
                <w:rFonts w:ascii="宋体" w:hAnsi="宋体" w:cs="Cambria Math"/>
                <w:b/>
                <w:bCs/>
                <w:kern w:val="0"/>
                <w:sz w:val="18"/>
                <w:szCs w:val="18"/>
              </w:rPr>
            </w:pPr>
            <w:r>
              <w:rPr>
                <w:rFonts w:hint="eastAsia" w:ascii="宋体" w:hAnsi="宋体" w:cs="Cambria Math"/>
                <w:b/>
                <w:bCs/>
                <w:kern w:val="0"/>
                <w:sz w:val="18"/>
                <w:szCs w:val="18"/>
              </w:rPr>
              <w:t>餐饮业</w:t>
            </w:r>
          </w:p>
        </w:tc>
        <w:tc>
          <w:tcPr>
            <w:tcW w:w="1601" w:type="dxa"/>
            <w:tcBorders>
              <w:top w:val="nil"/>
              <w:left w:val="nil"/>
              <w:bottom w:val="single" w:color="auto" w:sz="4" w:space="0"/>
              <w:right w:val="single" w:color="auto" w:sz="4" w:space="0"/>
            </w:tcBorders>
            <w:vAlign w:val="center"/>
          </w:tcPr>
          <w:p w14:paraId="3DB365F6">
            <w:pPr>
              <w:widowControl/>
              <w:jc w:val="left"/>
              <w:rPr>
                <w:rFonts w:ascii="宋体" w:hAnsi="宋体" w:cs="Cambria Math"/>
                <w:kern w:val="0"/>
                <w:sz w:val="18"/>
                <w:szCs w:val="18"/>
              </w:rPr>
            </w:pPr>
            <w:r>
              <w:rPr>
                <w:rFonts w:hint="eastAsia" w:ascii="宋体" w:hAnsi="宋体" w:cs="Cambria Math"/>
                <w:kern w:val="0"/>
                <w:sz w:val="18"/>
                <w:szCs w:val="18"/>
              </w:rPr>
              <w:t>从业人员（X）</w:t>
            </w:r>
          </w:p>
        </w:tc>
        <w:tc>
          <w:tcPr>
            <w:tcW w:w="1057" w:type="dxa"/>
            <w:tcBorders>
              <w:top w:val="nil"/>
              <w:left w:val="nil"/>
              <w:bottom w:val="single" w:color="auto" w:sz="4" w:space="0"/>
              <w:right w:val="single" w:color="auto" w:sz="4" w:space="0"/>
            </w:tcBorders>
            <w:vAlign w:val="center"/>
          </w:tcPr>
          <w:p w14:paraId="1253A05C">
            <w:pPr>
              <w:widowControl/>
              <w:jc w:val="left"/>
              <w:rPr>
                <w:rFonts w:ascii="宋体" w:hAnsi="宋体" w:cs="Cambria Math"/>
                <w:kern w:val="0"/>
                <w:sz w:val="18"/>
                <w:szCs w:val="18"/>
              </w:rPr>
            </w:pPr>
            <w:r>
              <w:rPr>
                <w:rFonts w:hint="eastAsia" w:ascii="宋体" w:hAnsi="宋体" w:cs="Cambria Math"/>
                <w:kern w:val="0"/>
                <w:sz w:val="18"/>
                <w:szCs w:val="18"/>
              </w:rPr>
              <w:t>人</w:t>
            </w:r>
          </w:p>
        </w:tc>
        <w:tc>
          <w:tcPr>
            <w:tcW w:w="1874" w:type="dxa"/>
            <w:tcBorders>
              <w:top w:val="nil"/>
              <w:left w:val="nil"/>
              <w:bottom w:val="single" w:color="auto" w:sz="4" w:space="0"/>
              <w:right w:val="single" w:color="auto" w:sz="4" w:space="0"/>
            </w:tcBorders>
            <w:vAlign w:val="center"/>
          </w:tcPr>
          <w:p w14:paraId="3B504E7D">
            <w:pPr>
              <w:widowControl/>
              <w:jc w:val="left"/>
              <w:rPr>
                <w:rFonts w:ascii="宋体" w:hAnsi="宋体" w:cs="Cambria Math"/>
                <w:kern w:val="0"/>
                <w:sz w:val="18"/>
                <w:szCs w:val="18"/>
              </w:rPr>
            </w:pPr>
            <w:r>
              <w:rPr>
                <w:rFonts w:hint="eastAsia" w:ascii="宋体" w:hAnsi="宋体" w:cs="Cambria Math"/>
                <w:kern w:val="0"/>
                <w:sz w:val="18"/>
                <w:szCs w:val="18"/>
              </w:rPr>
              <w:t>100≤X＜300</w:t>
            </w:r>
          </w:p>
        </w:tc>
        <w:tc>
          <w:tcPr>
            <w:tcW w:w="1666" w:type="dxa"/>
            <w:tcBorders>
              <w:top w:val="nil"/>
              <w:left w:val="nil"/>
              <w:bottom w:val="single" w:color="auto" w:sz="4" w:space="0"/>
              <w:right w:val="single" w:color="auto" w:sz="4" w:space="0"/>
            </w:tcBorders>
            <w:vAlign w:val="center"/>
          </w:tcPr>
          <w:p w14:paraId="20DDB822">
            <w:pPr>
              <w:widowControl/>
              <w:jc w:val="left"/>
              <w:rPr>
                <w:rFonts w:ascii="宋体" w:hAnsi="宋体" w:cs="Cambria Math"/>
                <w:kern w:val="0"/>
                <w:sz w:val="18"/>
                <w:szCs w:val="18"/>
              </w:rPr>
            </w:pPr>
            <w:r>
              <w:rPr>
                <w:rFonts w:hint="eastAsia" w:ascii="宋体" w:hAnsi="宋体" w:cs="Cambria Math"/>
                <w:kern w:val="0"/>
                <w:sz w:val="18"/>
                <w:szCs w:val="18"/>
              </w:rPr>
              <w:t>10≤X＜100</w:t>
            </w:r>
          </w:p>
        </w:tc>
        <w:tc>
          <w:tcPr>
            <w:tcW w:w="1071" w:type="dxa"/>
            <w:tcBorders>
              <w:top w:val="nil"/>
              <w:left w:val="nil"/>
              <w:bottom w:val="single" w:color="auto" w:sz="4" w:space="0"/>
              <w:right w:val="single" w:color="auto" w:sz="4" w:space="0"/>
            </w:tcBorders>
            <w:vAlign w:val="center"/>
          </w:tcPr>
          <w:p w14:paraId="3E06191D">
            <w:pPr>
              <w:widowControl/>
              <w:jc w:val="left"/>
              <w:rPr>
                <w:rFonts w:ascii="宋体" w:hAnsi="宋体" w:cs="Cambria Math"/>
                <w:kern w:val="0"/>
                <w:sz w:val="18"/>
                <w:szCs w:val="18"/>
              </w:rPr>
            </w:pPr>
            <w:r>
              <w:rPr>
                <w:rFonts w:hint="eastAsia" w:ascii="宋体" w:hAnsi="宋体" w:cs="Cambria Math"/>
                <w:kern w:val="0"/>
                <w:sz w:val="18"/>
                <w:szCs w:val="18"/>
              </w:rPr>
              <w:t>X＜10</w:t>
            </w:r>
          </w:p>
        </w:tc>
      </w:tr>
      <w:tr w14:paraId="27478E02">
        <w:tblPrEx>
          <w:tblCellMar>
            <w:top w:w="0" w:type="dxa"/>
            <w:left w:w="108" w:type="dxa"/>
            <w:bottom w:w="0" w:type="dxa"/>
            <w:right w:w="108" w:type="dxa"/>
          </w:tblCellMar>
        </w:tblPrEx>
        <w:trPr>
          <w:trHeight w:val="218" w:hRule="atLeast"/>
        </w:trPr>
        <w:tc>
          <w:tcPr>
            <w:tcW w:w="1969" w:type="dxa"/>
            <w:vMerge w:val="continue"/>
            <w:tcBorders>
              <w:top w:val="nil"/>
              <w:left w:val="single" w:color="auto" w:sz="4" w:space="0"/>
              <w:bottom w:val="single" w:color="auto" w:sz="4" w:space="0"/>
              <w:right w:val="single" w:color="auto" w:sz="4" w:space="0"/>
            </w:tcBorders>
            <w:vAlign w:val="center"/>
          </w:tcPr>
          <w:p w14:paraId="61E7EA7C">
            <w:pPr>
              <w:widowControl/>
              <w:jc w:val="left"/>
              <w:rPr>
                <w:rFonts w:ascii="宋体" w:hAnsi="宋体" w:cs="Cambria Math"/>
                <w:b/>
                <w:bCs/>
                <w:kern w:val="0"/>
                <w:sz w:val="18"/>
                <w:szCs w:val="18"/>
              </w:rPr>
            </w:pPr>
          </w:p>
        </w:tc>
        <w:tc>
          <w:tcPr>
            <w:tcW w:w="1601" w:type="dxa"/>
            <w:tcBorders>
              <w:top w:val="nil"/>
              <w:left w:val="nil"/>
              <w:bottom w:val="single" w:color="auto" w:sz="4" w:space="0"/>
              <w:right w:val="single" w:color="auto" w:sz="4" w:space="0"/>
            </w:tcBorders>
            <w:vAlign w:val="center"/>
          </w:tcPr>
          <w:p w14:paraId="1053ABF8">
            <w:pPr>
              <w:widowControl/>
              <w:jc w:val="left"/>
              <w:rPr>
                <w:rFonts w:ascii="宋体" w:hAnsi="宋体" w:cs="Cambria Math"/>
                <w:kern w:val="0"/>
                <w:sz w:val="18"/>
                <w:szCs w:val="18"/>
              </w:rPr>
            </w:pPr>
            <w:r>
              <w:rPr>
                <w:rFonts w:hint="eastAsia" w:ascii="宋体" w:hAnsi="宋体" w:cs="Cambria Math"/>
                <w:kern w:val="0"/>
                <w:sz w:val="18"/>
                <w:szCs w:val="18"/>
              </w:rPr>
              <w:t>营业收入（Y）</w:t>
            </w:r>
          </w:p>
        </w:tc>
        <w:tc>
          <w:tcPr>
            <w:tcW w:w="1057" w:type="dxa"/>
            <w:tcBorders>
              <w:top w:val="nil"/>
              <w:left w:val="nil"/>
              <w:bottom w:val="single" w:color="auto" w:sz="4" w:space="0"/>
              <w:right w:val="single" w:color="auto" w:sz="4" w:space="0"/>
            </w:tcBorders>
            <w:vAlign w:val="center"/>
          </w:tcPr>
          <w:p w14:paraId="7582A35B">
            <w:pPr>
              <w:widowControl/>
              <w:jc w:val="left"/>
              <w:rPr>
                <w:rFonts w:ascii="宋体" w:hAnsi="宋体" w:cs="Cambria Math"/>
                <w:kern w:val="0"/>
                <w:sz w:val="18"/>
                <w:szCs w:val="18"/>
              </w:rPr>
            </w:pPr>
            <w:r>
              <w:rPr>
                <w:rFonts w:hint="eastAsia" w:ascii="宋体" w:hAnsi="宋体" w:cs="Cambria Math"/>
                <w:kern w:val="0"/>
                <w:sz w:val="18"/>
                <w:szCs w:val="18"/>
              </w:rPr>
              <w:t>万元</w:t>
            </w:r>
          </w:p>
        </w:tc>
        <w:tc>
          <w:tcPr>
            <w:tcW w:w="1874" w:type="dxa"/>
            <w:tcBorders>
              <w:top w:val="nil"/>
              <w:left w:val="nil"/>
              <w:bottom w:val="single" w:color="auto" w:sz="4" w:space="0"/>
              <w:right w:val="single" w:color="auto" w:sz="4" w:space="0"/>
            </w:tcBorders>
            <w:vAlign w:val="center"/>
          </w:tcPr>
          <w:p w14:paraId="4084D3CC">
            <w:pPr>
              <w:widowControl/>
              <w:jc w:val="left"/>
              <w:rPr>
                <w:rFonts w:ascii="宋体" w:hAnsi="宋体" w:cs="Cambria Math"/>
                <w:kern w:val="0"/>
                <w:sz w:val="18"/>
                <w:szCs w:val="18"/>
              </w:rPr>
            </w:pPr>
            <w:r>
              <w:rPr>
                <w:rFonts w:hint="eastAsia" w:ascii="宋体" w:hAnsi="宋体" w:cs="Cambria Math"/>
                <w:kern w:val="0"/>
                <w:sz w:val="18"/>
                <w:szCs w:val="18"/>
              </w:rPr>
              <w:t>2000≤Y＜10000</w:t>
            </w:r>
          </w:p>
        </w:tc>
        <w:tc>
          <w:tcPr>
            <w:tcW w:w="1666" w:type="dxa"/>
            <w:tcBorders>
              <w:top w:val="nil"/>
              <w:left w:val="nil"/>
              <w:bottom w:val="single" w:color="auto" w:sz="4" w:space="0"/>
              <w:right w:val="single" w:color="auto" w:sz="4" w:space="0"/>
            </w:tcBorders>
            <w:vAlign w:val="center"/>
          </w:tcPr>
          <w:p w14:paraId="3D0BCF5E">
            <w:pPr>
              <w:widowControl/>
              <w:jc w:val="left"/>
              <w:rPr>
                <w:rFonts w:ascii="宋体" w:hAnsi="宋体" w:cs="Cambria Math"/>
                <w:kern w:val="0"/>
                <w:sz w:val="18"/>
                <w:szCs w:val="18"/>
              </w:rPr>
            </w:pPr>
            <w:r>
              <w:rPr>
                <w:rFonts w:hint="eastAsia" w:ascii="宋体" w:hAnsi="宋体" w:cs="Cambria Math"/>
                <w:kern w:val="0"/>
                <w:sz w:val="18"/>
                <w:szCs w:val="18"/>
              </w:rPr>
              <w:t>100≤Y＜2000</w:t>
            </w:r>
          </w:p>
        </w:tc>
        <w:tc>
          <w:tcPr>
            <w:tcW w:w="1071" w:type="dxa"/>
            <w:tcBorders>
              <w:top w:val="nil"/>
              <w:left w:val="nil"/>
              <w:bottom w:val="single" w:color="auto" w:sz="4" w:space="0"/>
              <w:right w:val="single" w:color="auto" w:sz="4" w:space="0"/>
            </w:tcBorders>
            <w:vAlign w:val="center"/>
          </w:tcPr>
          <w:p w14:paraId="10E6444C">
            <w:pPr>
              <w:widowControl/>
              <w:jc w:val="left"/>
              <w:rPr>
                <w:rFonts w:ascii="宋体" w:hAnsi="宋体" w:cs="Cambria Math"/>
                <w:kern w:val="0"/>
                <w:sz w:val="18"/>
                <w:szCs w:val="18"/>
              </w:rPr>
            </w:pPr>
            <w:r>
              <w:rPr>
                <w:rFonts w:hint="eastAsia" w:ascii="宋体" w:hAnsi="宋体" w:cs="Cambria Math"/>
                <w:kern w:val="0"/>
                <w:sz w:val="18"/>
                <w:szCs w:val="18"/>
              </w:rPr>
              <w:t>Y＜100</w:t>
            </w:r>
          </w:p>
        </w:tc>
      </w:tr>
      <w:tr w14:paraId="29723445">
        <w:tblPrEx>
          <w:tblCellMar>
            <w:top w:w="0" w:type="dxa"/>
            <w:left w:w="108" w:type="dxa"/>
            <w:bottom w:w="0" w:type="dxa"/>
            <w:right w:w="108" w:type="dxa"/>
          </w:tblCellMar>
        </w:tblPrEx>
        <w:trPr>
          <w:trHeight w:val="218" w:hRule="atLeast"/>
        </w:trPr>
        <w:tc>
          <w:tcPr>
            <w:tcW w:w="1969" w:type="dxa"/>
            <w:vMerge w:val="restart"/>
            <w:tcBorders>
              <w:top w:val="nil"/>
              <w:left w:val="single" w:color="auto" w:sz="4" w:space="0"/>
              <w:bottom w:val="single" w:color="auto" w:sz="4" w:space="0"/>
              <w:right w:val="single" w:color="auto" w:sz="4" w:space="0"/>
            </w:tcBorders>
            <w:vAlign w:val="bottom"/>
          </w:tcPr>
          <w:p w14:paraId="442BBD9A">
            <w:pPr>
              <w:widowControl/>
              <w:jc w:val="center"/>
              <w:rPr>
                <w:rFonts w:ascii="宋体" w:hAnsi="宋体" w:cs="Cambria Math"/>
                <w:b/>
                <w:bCs/>
                <w:kern w:val="0"/>
                <w:sz w:val="18"/>
                <w:szCs w:val="18"/>
              </w:rPr>
            </w:pPr>
            <w:r>
              <w:rPr>
                <w:rFonts w:hint="eastAsia" w:ascii="宋体" w:hAnsi="宋体" w:cs="Cambria Math"/>
                <w:b/>
                <w:bCs/>
                <w:kern w:val="0"/>
                <w:sz w:val="18"/>
                <w:szCs w:val="18"/>
              </w:rPr>
              <w:t>信息传输业</w:t>
            </w:r>
          </w:p>
        </w:tc>
        <w:tc>
          <w:tcPr>
            <w:tcW w:w="1601" w:type="dxa"/>
            <w:tcBorders>
              <w:top w:val="nil"/>
              <w:left w:val="nil"/>
              <w:bottom w:val="single" w:color="auto" w:sz="4" w:space="0"/>
              <w:right w:val="single" w:color="auto" w:sz="4" w:space="0"/>
            </w:tcBorders>
            <w:vAlign w:val="center"/>
          </w:tcPr>
          <w:p w14:paraId="0732E844">
            <w:pPr>
              <w:widowControl/>
              <w:jc w:val="left"/>
              <w:rPr>
                <w:rFonts w:ascii="宋体" w:hAnsi="宋体" w:cs="Cambria Math"/>
                <w:kern w:val="0"/>
                <w:sz w:val="18"/>
                <w:szCs w:val="18"/>
              </w:rPr>
            </w:pPr>
            <w:r>
              <w:rPr>
                <w:rFonts w:hint="eastAsia" w:ascii="宋体" w:hAnsi="宋体" w:cs="Cambria Math"/>
                <w:kern w:val="0"/>
                <w:sz w:val="18"/>
                <w:szCs w:val="18"/>
              </w:rPr>
              <w:t>从业人员（X）</w:t>
            </w:r>
          </w:p>
        </w:tc>
        <w:tc>
          <w:tcPr>
            <w:tcW w:w="1057" w:type="dxa"/>
            <w:tcBorders>
              <w:top w:val="nil"/>
              <w:left w:val="nil"/>
              <w:bottom w:val="single" w:color="auto" w:sz="4" w:space="0"/>
              <w:right w:val="single" w:color="auto" w:sz="4" w:space="0"/>
            </w:tcBorders>
            <w:vAlign w:val="center"/>
          </w:tcPr>
          <w:p w14:paraId="17CF38B1">
            <w:pPr>
              <w:widowControl/>
              <w:jc w:val="left"/>
              <w:rPr>
                <w:rFonts w:ascii="宋体" w:hAnsi="宋体" w:cs="Cambria Math"/>
                <w:kern w:val="0"/>
                <w:sz w:val="18"/>
                <w:szCs w:val="18"/>
              </w:rPr>
            </w:pPr>
            <w:r>
              <w:rPr>
                <w:rFonts w:hint="eastAsia" w:ascii="宋体" w:hAnsi="宋体" w:cs="Cambria Math"/>
                <w:kern w:val="0"/>
                <w:sz w:val="18"/>
                <w:szCs w:val="18"/>
              </w:rPr>
              <w:t>人</w:t>
            </w:r>
          </w:p>
        </w:tc>
        <w:tc>
          <w:tcPr>
            <w:tcW w:w="1874" w:type="dxa"/>
            <w:tcBorders>
              <w:top w:val="nil"/>
              <w:left w:val="nil"/>
              <w:bottom w:val="single" w:color="auto" w:sz="4" w:space="0"/>
              <w:right w:val="single" w:color="auto" w:sz="4" w:space="0"/>
            </w:tcBorders>
            <w:vAlign w:val="center"/>
          </w:tcPr>
          <w:p w14:paraId="3865A390">
            <w:pPr>
              <w:widowControl/>
              <w:jc w:val="left"/>
              <w:rPr>
                <w:rFonts w:ascii="宋体" w:hAnsi="宋体" w:cs="Cambria Math"/>
                <w:kern w:val="0"/>
                <w:sz w:val="18"/>
                <w:szCs w:val="18"/>
              </w:rPr>
            </w:pPr>
            <w:r>
              <w:rPr>
                <w:rFonts w:hint="eastAsia" w:ascii="宋体" w:hAnsi="宋体" w:cs="Cambria Math"/>
                <w:kern w:val="0"/>
                <w:sz w:val="18"/>
                <w:szCs w:val="18"/>
              </w:rPr>
              <w:t>100≤X＜2000</w:t>
            </w:r>
          </w:p>
        </w:tc>
        <w:tc>
          <w:tcPr>
            <w:tcW w:w="1666" w:type="dxa"/>
            <w:tcBorders>
              <w:top w:val="nil"/>
              <w:left w:val="nil"/>
              <w:bottom w:val="single" w:color="auto" w:sz="4" w:space="0"/>
              <w:right w:val="single" w:color="auto" w:sz="4" w:space="0"/>
            </w:tcBorders>
            <w:vAlign w:val="center"/>
          </w:tcPr>
          <w:p w14:paraId="1DBFAF34">
            <w:pPr>
              <w:widowControl/>
              <w:jc w:val="left"/>
              <w:rPr>
                <w:rFonts w:ascii="宋体" w:hAnsi="宋体" w:cs="Cambria Math"/>
                <w:kern w:val="0"/>
                <w:sz w:val="18"/>
                <w:szCs w:val="18"/>
              </w:rPr>
            </w:pPr>
            <w:r>
              <w:rPr>
                <w:rFonts w:hint="eastAsia" w:ascii="宋体" w:hAnsi="宋体" w:cs="Cambria Math"/>
                <w:kern w:val="0"/>
                <w:sz w:val="18"/>
                <w:szCs w:val="18"/>
              </w:rPr>
              <w:t>10≤X＜100</w:t>
            </w:r>
          </w:p>
        </w:tc>
        <w:tc>
          <w:tcPr>
            <w:tcW w:w="1071" w:type="dxa"/>
            <w:tcBorders>
              <w:top w:val="nil"/>
              <w:left w:val="nil"/>
              <w:bottom w:val="single" w:color="auto" w:sz="4" w:space="0"/>
              <w:right w:val="single" w:color="auto" w:sz="4" w:space="0"/>
            </w:tcBorders>
            <w:vAlign w:val="center"/>
          </w:tcPr>
          <w:p w14:paraId="57CC1C27">
            <w:pPr>
              <w:widowControl/>
              <w:jc w:val="left"/>
              <w:rPr>
                <w:rFonts w:ascii="宋体" w:hAnsi="宋体" w:cs="Cambria Math"/>
                <w:kern w:val="0"/>
                <w:sz w:val="18"/>
                <w:szCs w:val="18"/>
              </w:rPr>
            </w:pPr>
            <w:r>
              <w:rPr>
                <w:rFonts w:hint="eastAsia" w:ascii="宋体" w:hAnsi="宋体" w:cs="Cambria Math"/>
                <w:kern w:val="0"/>
                <w:sz w:val="18"/>
                <w:szCs w:val="18"/>
              </w:rPr>
              <w:t>X＜10</w:t>
            </w:r>
          </w:p>
        </w:tc>
      </w:tr>
      <w:tr w14:paraId="015DB70E">
        <w:tblPrEx>
          <w:tblCellMar>
            <w:top w:w="0" w:type="dxa"/>
            <w:left w:w="108" w:type="dxa"/>
            <w:bottom w:w="0" w:type="dxa"/>
            <w:right w:w="108" w:type="dxa"/>
          </w:tblCellMar>
        </w:tblPrEx>
        <w:trPr>
          <w:trHeight w:val="218" w:hRule="atLeast"/>
        </w:trPr>
        <w:tc>
          <w:tcPr>
            <w:tcW w:w="1969" w:type="dxa"/>
            <w:vMerge w:val="continue"/>
            <w:tcBorders>
              <w:top w:val="nil"/>
              <w:left w:val="single" w:color="auto" w:sz="4" w:space="0"/>
              <w:bottom w:val="single" w:color="auto" w:sz="4" w:space="0"/>
              <w:right w:val="single" w:color="auto" w:sz="4" w:space="0"/>
            </w:tcBorders>
            <w:vAlign w:val="center"/>
          </w:tcPr>
          <w:p w14:paraId="7928CF42">
            <w:pPr>
              <w:widowControl/>
              <w:jc w:val="left"/>
              <w:rPr>
                <w:rFonts w:ascii="宋体" w:hAnsi="宋体" w:cs="Cambria Math"/>
                <w:b/>
                <w:bCs/>
                <w:kern w:val="0"/>
                <w:sz w:val="18"/>
                <w:szCs w:val="18"/>
              </w:rPr>
            </w:pPr>
          </w:p>
        </w:tc>
        <w:tc>
          <w:tcPr>
            <w:tcW w:w="1601" w:type="dxa"/>
            <w:tcBorders>
              <w:top w:val="nil"/>
              <w:left w:val="nil"/>
              <w:bottom w:val="single" w:color="auto" w:sz="4" w:space="0"/>
              <w:right w:val="single" w:color="auto" w:sz="4" w:space="0"/>
            </w:tcBorders>
            <w:vAlign w:val="center"/>
          </w:tcPr>
          <w:p w14:paraId="066DF8B9">
            <w:pPr>
              <w:widowControl/>
              <w:jc w:val="left"/>
              <w:rPr>
                <w:rFonts w:ascii="宋体" w:hAnsi="宋体" w:cs="Cambria Math"/>
                <w:kern w:val="0"/>
                <w:sz w:val="18"/>
                <w:szCs w:val="18"/>
              </w:rPr>
            </w:pPr>
            <w:r>
              <w:rPr>
                <w:rFonts w:hint="eastAsia" w:ascii="宋体" w:hAnsi="宋体" w:cs="Cambria Math"/>
                <w:kern w:val="0"/>
                <w:sz w:val="18"/>
                <w:szCs w:val="18"/>
              </w:rPr>
              <w:t>营业收入（Y）</w:t>
            </w:r>
          </w:p>
        </w:tc>
        <w:tc>
          <w:tcPr>
            <w:tcW w:w="1057" w:type="dxa"/>
            <w:tcBorders>
              <w:top w:val="nil"/>
              <w:left w:val="nil"/>
              <w:bottom w:val="single" w:color="auto" w:sz="4" w:space="0"/>
              <w:right w:val="single" w:color="auto" w:sz="4" w:space="0"/>
            </w:tcBorders>
            <w:vAlign w:val="center"/>
          </w:tcPr>
          <w:p w14:paraId="6C65CAAB">
            <w:pPr>
              <w:widowControl/>
              <w:jc w:val="left"/>
              <w:rPr>
                <w:rFonts w:ascii="宋体" w:hAnsi="宋体" w:cs="Cambria Math"/>
                <w:kern w:val="0"/>
                <w:sz w:val="18"/>
                <w:szCs w:val="18"/>
              </w:rPr>
            </w:pPr>
            <w:r>
              <w:rPr>
                <w:rFonts w:hint="eastAsia" w:ascii="宋体" w:hAnsi="宋体" w:cs="Cambria Math"/>
                <w:kern w:val="0"/>
                <w:sz w:val="18"/>
                <w:szCs w:val="18"/>
              </w:rPr>
              <w:t>万元</w:t>
            </w:r>
          </w:p>
        </w:tc>
        <w:tc>
          <w:tcPr>
            <w:tcW w:w="1874" w:type="dxa"/>
            <w:tcBorders>
              <w:top w:val="nil"/>
              <w:left w:val="nil"/>
              <w:bottom w:val="single" w:color="auto" w:sz="4" w:space="0"/>
              <w:right w:val="single" w:color="auto" w:sz="4" w:space="0"/>
            </w:tcBorders>
            <w:vAlign w:val="center"/>
          </w:tcPr>
          <w:p w14:paraId="158E99D5">
            <w:pPr>
              <w:widowControl/>
              <w:jc w:val="left"/>
              <w:rPr>
                <w:rFonts w:ascii="宋体" w:hAnsi="宋体" w:cs="Cambria Math"/>
                <w:kern w:val="0"/>
                <w:sz w:val="18"/>
                <w:szCs w:val="18"/>
              </w:rPr>
            </w:pPr>
            <w:r>
              <w:rPr>
                <w:rFonts w:hint="eastAsia" w:ascii="宋体" w:hAnsi="宋体" w:cs="Cambria Math"/>
                <w:kern w:val="0"/>
                <w:sz w:val="18"/>
                <w:szCs w:val="18"/>
              </w:rPr>
              <w:t>1000≤Y＜100000</w:t>
            </w:r>
          </w:p>
        </w:tc>
        <w:tc>
          <w:tcPr>
            <w:tcW w:w="1666" w:type="dxa"/>
            <w:tcBorders>
              <w:top w:val="nil"/>
              <w:left w:val="nil"/>
              <w:bottom w:val="single" w:color="auto" w:sz="4" w:space="0"/>
              <w:right w:val="single" w:color="auto" w:sz="4" w:space="0"/>
            </w:tcBorders>
            <w:vAlign w:val="center"/>
          </w:tcPr>
          <w:p w14:paraId="2AAF6096">
            <w:pPr>
              <w:widowControl/>
              <w:jc w:val="left"/>
              <w:rPr>
                <w:rFonts w:ascii="宋体" w:hAnsi="宋体" w:cs="Cambria Math"/>
                <w:kern w:val="0"/>
                <w:sz w:val="18"/>
                <w:szCs w:val="18"/>
              </w:rPr>
            </w:pPr>
            <w:r>
              <w:rPr>
                <w:rFonts w:hint="eastAsia" w:ascii="宋体" w:hAnsi="宋体" w:cs="Cambria Math"/>
                <w:kern w:val="0"/>
                <w:sz w:val="18"/>
                <w:szCs w:val="18"/>
              </w:rPr>
              <w:t>100≤Y＜1000</w:t>
            </w:r>
          </w:p>
        </w:tc>
        <w:tc>
          <w:tcPr>
            <w:tcW w:w="1071" w:type="dxa"/>
            <w:tcBorders>
              <w:top w:val="nil"/>
              <w:left w:val="nil"/>
              <w:bottom w:val="single" w:color="auto" w:sz="4" w:space="0"/>
              <w:right w:val="single" w:color="auto" w:sz="4" w:space="0"/>
            </w:tcBorders>
            <w:vAlign w:val="center"/>
          </w:tcPr>
          <w:p w14:paraId="20D726F0">
            <w:pPr>
              <w:widowControl/>
              <w:jc w:val="left"/>
              <w:rPr>
                <w:rFonts w:ascii="宋体" w:hAnsi="宋体" w:cs="Cambria Math"/>
                <w:kern w:val="0"/>
                <w:sz w:val="18"/>
                <w:szCs w:val="18"/>
              </w:rPr>
            </w:pPr>
            <w:r>
              <w:rPr>
                <w:rFonts w:hint="eastAsia" w:ascii="宋体" w:hAnsi="宋体" w:cs="Cambria Math"/>
                <w:kern w:val="0"/>
                <w:sz w:val="18"/>
                <w:szCs w:val="18"/>
              </w:rPr>
              <w:t>Y＜100</w:t>
            </w:r>
          </w:p>
        </w:tc>
      </w:tr>
      <w:tr w14:paraId="180CB672">
        <w:tblPrEx>
          <w:tblCellMar>
            <w:top w:w="0" w:type="dxa"/>
            <w:left w:w="108" w:type="dxa"/>
            <w:bottom w:w="0" w:type="dxa"/>
            <w:right w:w="108" w:type="dxa"/>
          </w:tblCellMar>
        </w:tblPrEx>
        <w:trPr>
          <w:trHeight w:val="218" w:hRule="atLeast"/>
        </w:trPr>
        <w:tc>
          <w:tcPr>
            <w:tcW w:w="1969" w:type="dxa"/>
            <w:vMerge w:val="restart"/>
            <w:tcBorders>
              <w:top w:val="nil"/>
              <w:left w:val="single" w:color="auto" w:sz="4" w:space="0"/>
              <w:bottom w:val="single" w:color="auto" w:sz="4" w:space="0"/>
              <w:right w:val="single" w:color="auto" w:sz="4" w:space="0"/>
            </w:tcBorders>
            <w:vAlign w:val="bottom"/>
          </w:tcPr>
          <w:p w14:paraId="262B5322">
            <w:pPr>
              <w:widowControl/>
              <w:jc w:val="center"/>
              <w:rPr>
                <w:rFonts w:ascii="宋体" w:hAnsi="宋体" w:cs="Cambria Math"/>
                <w:b/>
                <w:bCs/>
                <w:kern w:val="0"/>
                <w:sz w:val="18"/>
                <w:szCs w:val="18"/>
              </w:rPr>
            </w:pPr>
            <w:r>
              <w:rPr>
                <w:rFonts w:hint="eastAsia" w:ascii="宋体" w:hAnsi="宋体" w:cs="Cambria Math"/>
                <w:b/>
                <w:bCs/>
                <w:kern w:val="0"/>
                <w:sz w:val="18"/>
                <w:szCs w:val="18"/>
              </w:rPr>
              <w:t>软件和信息技术服务业</w:t>
            </w:r>
          </w:p>
        </w:tc>
        <w:tc>
          <w:tcPr>
            <w:tcW w:w="1601" w:type="dxa"/>
            <w:tcBorders>
              <w:top w:val="nil"/>
              <w:left w:val="nil"/>
              <w:bottom w:val="single" w:color="auto" w:sz="4" w:space="0"/>
              <w:right w:val="single" w:color="auto" w:sz="4" w:space="0"/>
            </w:tcBorders>
            <w:vAlign w:val="center"/>
          </w:tcPr>
          <w:p w14:paraId="4EFCC3BA">
            <w:pPr>
              <w:widowControl/>
              <w:jc w:val="left"/>
              <w:rPr>
                <w:rFonts w:ascii="宋体" w:hAnsi="宋体" w:cs="Cambria Math"/>
                <w:kern w:val="0"/>
                <w:sz w:val="18"/>
                <w:szCs w:val="18"/>
              </w:rPr>
            </w:pPr>
            <w:r>
              <w:rPr>
                <w:rFonts w:hint="eastAsia" w:ascii="宋体" w:hAnsi="宋体" w:cs="Cambria Math"/>
                <w:kern w:val="0"/>
                <w:sz w:val="18"/>
                <w:szCs w:val="18"/>
              </w:rPr>
              <w:t>从业人员（X）</w:t>
            </w:r>
          </w:p>
        </w:tc>
        <w:tc>
          <w:tcPr>
            <w:tcW w:w="1057" w:type="dxa"/>
            <w:tcBorders>
              <w:top w:val="nil"/>
              <w:left w:val="nil"/>
              <w:bottom w:val="single" w:color="auto" w:sz="4" w:space="0"/>
              <w:right w:val="single" w:color="auto" w:sz="4" w:space="0"/>
            </w:tcBorders>
            <w:vAlign w:val="center"/>
          </w:tcPr>
          <w:p w14:paraId="3F4406CF">
            <w:pPr>
              <w:widowControl/>
              <w:jc w:val="left"/>
              <w:rPr>
                <w:rFonts w:ascii="宋体" w:hAnsi="宋体" w:cs="Cambria Math"/>
                <w:kern w:val="0"/>
                <w:sz w:val="18"/>
                <w:szCs w:val="18"/>
              </w:rPr>
            </w:pPr>
            <w:r>
              <w:rPr>
                <w:rFonts w:hint="eastAsia" w:ascii="宋体" w:hAnsi="宋体" w:cs="Cambria Math"/>
                <w:kern w:val="0"/>
                <w:sz w:val="18"/>
                <w:szCs w:val="18"/>
              </w:rPr>
              <w:t>人</w:t>
            </w:r>
          </w:p>
        </w:tc>
        <w:tc>
          <w:tcPr>
            <w:tcW w:w="1874" w:type="dxa"/>
            <w:tcBorders>
              <w:top w:val="nil"/>
              <w:left w:val="nil"/>
              <w:bottom w:val="single" w:color="auto" w:sz="4" w:space="0"/>
              <w:right w:val="single" w:color="auto" w:sz="4" w:space="0"/>
            </w:tcBorders>
            <w:vAlign w:val="center"/>
          </w:tcPr>
          <w:p w14:paraId="35159580">
            <w:pPr>
              <w:widowControl/>
              <w:jc w:val="left"/>
              <w:rPr>
                <w:rFonts w:ascii="宋体" w:hAnsi="宋体" w:cs="Cambria Math"/>
                <w:kern w:val="0"/>
                <w:sz w:val="18"/>
                <w:szCs w:val="18"/>
              </w:rPr>
            </w:pPr>
            <w:r>
              <w:rPr>
                <w:rFonts w:hint="eastAsia" w:ascii="宋体" w:hAnsi="宋体" w:cs="Cambria Math"/>
                <w:kern w:val="0"/>
                <w:sz w:val="18"/>
                <w:szCs w:val="18"/>
              </w:rPr>
              <w:t>100≤X＜300</w:t>
            </w:r>
          </w:p>
        </w:tc>
        <w:tc>
          <w:tcPr>
            <w:tcW w:w="1666" w:type="dxa"/>
            <w:tcBorders>
              <w:top w:val="nil"/>
              <w:left w:val="nil"/>
              <w:bottom w:val="single" w:color="auto" w:sz="4" w:space="0"/>
              <w:right w:val="single" w:color="auto" w:sz="4" w:space="0"/>
            </w:tcBorders>
            <w:vAlign w:val="center"/>
          </w:tcPr>
          <w:p w14:paraId="1F2C1FD7">
            <w:pPr>
              <w:widowControl/>
              <w:jc w:val="left"/>
              <w:rPr>
                <w:rFonts w:ascii="宋体" w:hAnsi="宋体" w:cs="Cambria Math"/>
                <w:kern w:val="0"/>
                <w:sz w:val="18"/>
                <w:szCs w:val="18"/>
              </w:rPr>
            </w:pPr>
            <w:r>
              <w:rPr>
                <w:rFonts w:hint="eastAsia" w:ascii="宋体" w:hAnsi="宋体" w:cs="Cambria Math"/>
                <w:kern w:val="0"/>
                <w:sz w:val="18"/>
                <w:szCs w:val="18"/>
              </w:rPr>
              <w:t>10≤X＜100</w:t>
            </w:r>
          </w:p>
        </w:tc>
        <w:tc>
          <w:tcPr>
            <w:tcW w:w="1071" w:type="dxa"/>
            <w:tcBorders>
              <w:top w:val="nil"/>
              <w:left w:val="nil"/>
              <w:bottom w:val="single" w:color="auto" w:sz="4" w:space="0"/>
              <w:right w:val="single" w:color="auto" w:sz="4" w:space="0"/>
            </w:tcBorders>
            <w:vAlign w:val="center"/>
          </w:tcPr>
          <w:p w14:paraId="099430E1">
            <w:pPr>
              <w:widowControl/>
              <w:jc w:val="left"/>
              <w:rPr>
                <w:rFonts w:ascii="宋体" w:hAnsi="宋体" w:cs="Cambria Math"/>
                <w:kern w:val="0"/>
                <w:sz w:val="18"/>
                <w:szCs w:val="18"/>
              </w:rPr>
            </w:pPr>
            <w:r>
              <w:rPr>
                <w:rFonts w:hint="eastAsia" w:ascii="宋体" w:hAnsi="宋体" w:cs="Cambria Math"/>
                <w:kern w:val="0"/>
                <w:sz w:val="18"/>
                <w:szCs w:val="18"/>
              </w:rPr>
              <w:t>X＜10</w:t>
            </w:r>
          </w:p>
        </w:tc>
      </w:tr>
      <w:tr w14:paraId="453B1363">
        <w:tblPrEx>
          <w:tblCellMar>
            <w:top w:w="0" w:type="dxa"/>
            <w:left w:w="108" w:type="dxa"/>
            <w:bottom w:w="0" w:type="dxa"/>
            <w:right w:w="108" w:type="dxa"/>
          </w:tblCellMar>
        </w:tblPrEx>
        <w:trPr>
          <w:trHeight w:val="218" w:hRule="atLeast"/>
        </w:trPr>
        <w:tc>
          <w:tcPr>
            <w:tcW w:w="1969" w:type="dxa"/>
            <w:vMerge w:val="continue"/>
            <w:tcBorders>
              <w:top w:val="nil"/>
              <w:left w:val="single" w:color="auto" w:sz="4" w:space="0"/>
              <w:bottom w:val="single" w:color="auto" w:sz="4" w:space="0"/>
              <w:right w:val="single" w:color="auto" w:sz="4" w:space="0"/>
            </w:tcBorders>
            <w:vAlign w:val="center"/>
          </w:tcPr>
          <w:p w14:paraId="552EFFFF">
            <w:pPr>
              <w:widowControl/>
              <w:jc w:val="left"/>
              <w:rPr>
                <w:rFonts w:ascii="宋体" w:hAnsi="宋体" w:cs="Cambria Math"/>
                <w:b/>
                <w:bCs/>
                <w:kern w:val="0"/>
                <w:sz w:val="18"/>
                <w:szCs w:val="18"/>
              </w:rPr>
            </w:pPr>
          </w:p>
        </w:tc>
        <w:tc>
          <w:tcPr>
            <w:tcW w:w="1601" w:type="dxa"/>
            <w:tcBorders>
              <w:top w:val="nil"/>
              <w:left w:val="nil"/>
              <w:bottom w:val="single" w:color="auto" w:sz="4" w:space="0"/>
              <w:right w:val="single" w:color="auto" w:sz="4" w:space="0"/>
            </w:tcBorders>
            <w:vAlign w:val="center"/>
          </w:tcPr>
          <w:p w14:paraId="22DCFC71">
            <w:pPr>
              <w:widowControl/>
              <w:jc w:val="left"/>
              <w:rPr>
                <w:rFonts w:ascii="宋体" w:hAnsi="宋体" w:cs="Cambria Math"/>
                <w:kern w:val="0"/>
                <w:sz w:val="18"/>
                <w:szCs w:val="18"/>
              </w:rPr>
            </w:pPr>
            <w:r>
              <w:rPr>
                <w:rFonts w:hint="eastAsia" w:ascii="宋体" w:hAnsi="宋体" w:cs="Cambria Math"/>
                <w:kern w:val="0"/>
                <w:sz w:val="18"/>
                <w:szCs w:val="18"/>
              </w:rPr>
              <w:t>营业收入（Y）</w:t>
            </w:r>
          </w:p>
        </w:tc>
        <w:tc>
          <w:tcPr>
            <w:tcW w:w="1057" w:type="dxa"/>
            <w:tcBorders>
              <w:top w:val="nil"/>
              <w:left w:val="nil"/>
              <w:bottom w:val="single" w:color="auto" w:sz="4" w:space="0"/>
              <w:right w:val="single" w:color="auto" w:sz="4" w:space="0"/>
            </w:tcBorders>
            <w:vAlign w:val="center"/>
          </w:tcPr>
          <w:p w14:paraId="36AEBD79">
            <w:pPr>
              <w:widowControl/>
              <w:jc w:val="left"/>
              <w:rPr>
                <w:rFonts w:ascii="宋体" w:hAnsi="宋体" w:cs="Cambria Math"/>
                <w:kern w:val="0"/>
                <w:sz w:val="18"/>
                <w:szCs w:val="18"/>
              </w:rPr>
            </w:pPr>
            <w:r>
              <w:rPr>
                <w:rFonts w:hint="eastAsia" w:ascii="宋体" w:hAnsi="宋体" w:cs="Cambria Math"/>
                <w:kern w:val="0"/>
                <w:sz w:val="18"/>
                <w:szCs w:val="18"/>
              </w:rPr>
              <w:t>万元</w:t>
            </w:r>
          </w:p>
        </w:tc>
        <w:tc>
          <w:tcPr>
            <w:tcW w:w="1874" w:type="dxa"/>
            <w:tcBorders>
              <w:top w:val="nil"/>
              <w:left w:val="nil"/>
              <w:bottom w:val="single" w:color="auto" w:sz="4" w:space="0"/>
              <w:right w:val="single" w:color="auto" w:sz="4" w:space="0"/>
            </w:tcBorders>
            <w:vAlign w:val="center"/>
          </w:tcPr>
          <w:p w14:paraId="65AA8B82">
            <w:pPr>
              <w:widowControl/>
              <w:jc w:val="left"/>
              <w:rPr>
                <w:rFonts w:ascii="宋体" w:hAnsi="宋体" w:cs="Cambria Math"/>
                <w:kern w:val="0"/>
                <w:sz w:val="18"/>
                <w:szCs w:val="18"/>
              </w:rPr>
            </w:pPr>
            <w:r>
              <w:rPr>
                <w:rFonts w:hint="eastAsia" w:ascii="宋体" w:hAnsi="宋体" w:cs="Cambria Math"/>
                <w:kern w:val="0"/>
                <w:sz w:val="18"/>
                <w:szCs w:val="18"/>
              </w:rPr>
              <w:t>1000≤Y＜10000</w:t>
            </w:r>
          </w:p>
        </w:tc>
        <w:tc>
          <w:tcPr>
            <w:tcW w:w="1666" w:type="dxa"/>
            <w:tcBorders>
              <w:top w:val="nil"/>
              <w:left w:val="nil"/>
              <w:bottom w:val="single" w:color="auto" w:sz="4" w:space="0"/>
              <w:right w:val="single" w:color="auto" w:sz="4" w:space="0"/>
            </w:tcBorders>
            <w:vAlign w:val="center"/>
          </w:tcPr>
          <w:p w14:paraId="6CA18B43">
            <w:pPr>
              <w:widowControl/>
              <w:jc w:val="left"/>
              <w:rPr>
                <w:rFonts w:ascii="宋体" w:hAnsi="宋体" w:cs="Cambria Math"/>
                <w:kern w:val="0"/>
                <w:sz w:val="18"/>
                <w:szCs w:val="18"/>
              </w:rPr>
            </w:pPr>
            <w:r>
              <w:rPr>
                <w:rFonts w:hint="eastAsia" w:ascii="宋体" w:hAnsi="宋体" w:cs="Cambria Math"/>
                <w:kern w:val="0"/>
                <w:sz w:val="18"/>
                <w:szCs w:val="18"/>
              </w:rPr>
              <w:t>50≤Y＜1000</w:t>
            </w:r>
          </w:p>
        </w:tc>
        <w:tc>
          <w:tcPr>
            <w:tcW w:w="1071" w:type="dxa"/>
            <w:tcBorders>
              <w:top w:val="nil"/>
              <w:left w:val="nil"/>
              <w:bottom w:val="single" w:color="auto" w:sz="4" w:space="0"/>
              <w:right w:val="single" w:color="auto" w:sz="4" w:space="0"/>
            </w:tcBorders>
            <w:vAlign w:val="center"/>
          </w:tcPr>
          <w:p w14:paraId="0E4567BB">
            <w:pPr>
              <w:widowControl/>
              <w:jc w:val="left"/>
              <w:rPr>
                <w:rFonts w:ascii="宋体" w:hAnsi="宋体" w:cs="Cambria Math"/>
                <w:kern w:val="0"/>
                <w:sz w:val="18"/>
                <w:szCs w:val="18"/>
              </w:rPr>
            </w:pPr>
            <w:r>
              <w:rPr>
                <w:rFonts w:hint="eastAsia" w:ascii="宋体" w:hAnsi="宋体" w:cs="Cambria Math"/>
                <w:kern w:val="0"/>
                <w:sz w:val="18"/>
                <w:szCs w:val="18"/>
              </w:rPr>
              <w:t>Y＜50</w:t>
            </w:r>
          </w:p>
        </w:tc>
      </w:tr>
      <w:tr w14:paraId="693BFD46">
        <w:tblPrEx>
          <w:tblCellMar>
            <w:top w:w="0" w:type="dxa"/>
            <w:left w:w="108" w:type="dxa"/>
            <w:bottom w:w="0" w:type="dxa"/>
            <w:right w:w="108" w:type="dxa"/>
          </w:tblCellMar>
        </w:tblPrEx>
        <w:trPr>
          <w:trHeight w:val="218" w:hRule="atLeast"/>
        </w:trPr>
        <w:tc>
          <w:tcPr>
            <w:tcW w:w="1969" w:type="dxa"/>
            <w:vMerge w:val="restart"/>
            <w:tcBorders>
              <w:top w:val="nil"/>
              <w:left w:val="single" w:color="auto" w:sz="4" w:space="0"/>
              <w:bottom w:val="single" w:color="auto" w:sz="4" w:space="0"/>
              <w:right w:val="single" w:color="auto" w:sz="4" w:space="0"/>
            </w:tcBorders>
            <w:vAlign w:val="bottom"/>
          </w:tcPr>
          <w:p w14:paraId="300BED77">
            <w:pPr>
              <w:widowControl/>
              <w:jc w:val="center"/>
              <w:rPr>
                <w:rFonts w:ascii="宋体" w:hAnsi="宋体" w:cs="Cambria Math"/>
                <w:b/>
                <w:bCs/>
                <w:kern w:val="0"/>
                <w:sz w:val="18"/>
                <w:szCs w:val="18"/>
              </w:rPr>
            </w:pPr>
            <w:r>
              <w:rPr>
                <w:rFonts w:hint="eastAsia" w:ascii="宋体" w:hAnsi="宋体" w:cs="Cambria Math"/>
                <w:b/>
                <w:bCs/>
                <w:kern w:val="0"/>
                <w:sz w:val="18"/>
                <w:szCs w:val="18"/>
              </w:rPr>
              <w:t>房地产开发经营</w:t>
            </w:r>
          </w:p>
        </w:tc>
        <w:tc>
          <w:tcPr>
            <w:tcW w:w="1601" w:type="dxa"/>
            <w:tcBorders>
              <w:top w:val="nil"/>
              <w:left w:val="nil"/>
              <w:bottom w:val="single" w:color="auto" w:sz="4" w:space="0"/>
              <w:right w:val="single" w:color="auto" w:sz="4" w:space="0"/>
            </w:tcBorders>
            <w:vAlign w:val="center"/>
          </w:tcPr>
          <w:p w14:paraId="218C09AE">
            <w:pPr>
              <w:widowControl/>
              <w:jc w:val="left"/>
              <w:rPr>
                <w:rFonts w:ascii="宋体" w:hAnsi="宋体" w:cs="Cambria Math"/>
                <w:kern w:val="0"/>
                <w:sz w:val="18"/>
                <w:szCs w:val="18"/>
              </w:rPr>
            </w:pPr>
            <w:r>
              <w:rPr>
                <w:rFonts w:hint="eastAsia" w:ascii="宋体" w:hAnsi="宋体" w:cs="Cambria Math"/>
                <w:kern w:val="0"/>
                <w:sz w:val="18"/>
                <w:szCs w:val="18"/>
              </w:rPr>
              <w:t>营业收入（Y）</w:t>
            </w:r>
          </w:p>
        </w:tc>
        <w:tc>
          <w:tcPr>
            <w:tcW w:w="1057" w:type="dxa"/>
            <w:tcBorders>
              <w:top w:val="nil"/>
              <w:left w:val="nil"/>
              <w:bottom w:val="single" w:color="auto" w:sz="4" w:space="0"/>
              <w:right w:val="single" w:color="auto" w:sz="4" w:space="0"/>
            </w:tcBorders>
            <w:vAlign w:val="center"/>
          </w:tcPr>
          <w:p w14:paraId="256E8AF1">
            <w:pPr>
              <w:widowControl/>
              <w:jc w:val="left"/>
              <w:rPr>
                <w:rFonts w:ascii="宋体" w:hAnsi="宋体" w:cs="Cambria Math"/>
                <w:kern w:val="0"/>
                <w:sz w:val="18"/>
                <w:szCs w:val="18"/>
              </w:rPr>
            </w:pPr>
            <w:r>
              <w:rPr>
                <w:rFonts w:hint="eastAsia" w:ascii="宋体" w:hAnsi="宋体" w:cs="Cambria Math"/>
                <w:kern w:val="0"/>
                <w:sz w:val="18"/>
                <w:szCs w:val="18"/>
              </w:rPr>
              <w:t>万元</w:t>
            </w:r>
          </w:p>
        </w:tc>
        <w:tc>
          <w:tcPr>
            <w:tcW w:w="1874" w:type="dxa"/>
            <w:tcBorders>
              <w:top w:val="nil"/>
              <w:left w:val="nil"/>
              <w:bottom w:val="single" w:color="auto" w:sz="4" w:space="0"/>
              <w:right w:val="single" w:color="auto" w:sz="4" w:space="0"/>
            </w:tcBorders>
            <w:vAlign w:val="center"/>
          </w:tcPr>
          <w:p w14:paraId="0C7ABEF7">
            <w:pPr>
              <w:widowControl/>
              <w:jc w:val="left"/>
              <w:rPr>
                <w:rFonts w:ascii="宋体" w:hAnsi="宋体" w:cs="Cambria Math"/>
                <w:kern w:val="0"/>
                <w:sz w:val="18"/>
                <w:szCs w:val="18"/>
              </w:rPr>
            </w:pPr>
            <w:r>
              <w:rPr>
                <w:rFonts w:hint="eastAsia" w:ascii="宋体" w:hAnsi="宋体" w:cs="Cambria Math"/>
                <w:kern w:val="0"/>
                <w:sz w:val="18"/>
                <w:szCs w:val="18"/>
              </w:rPr>
              <w:t>1000≤Y＜200000</w:t>
            </w:r>
          </w:p>
        </w:tc>
        <w:tc>
          <w:tcPr>
            <w:tcW w:w="1666" w:type="dxa"/>
            <w:tcBorders>
              <w:top w:val="nil"/>
              <w:left w:val="nil"/>
              <w:bottom w:val="single" w:color="auto" w:sz="4" w:space="0"/>
              <w:right w:val="single" w:color="auto" w:sz="4" w:space="0"/>
            </w:tcBorders>
            <w:vAlign w:val="center"/>
          </w:tcPr>
          <w:p w14:paraId="2ADE5F5E">
            <w:pPr>
              <w:widowControl/>
              <w:jc w:val="left"/>
              <w:rPr>
                <w:rFonts w:ascii="宋体" w:hAnsi="宋体" w:cs="Cambria Math"/>
                <w:kern w:val="0"/>
                <w:sz w:val="18"/>
                <w:szCs w:val="18"/>
              </w:rPr>
            </w:pPr>
            <w:r>
              <w:rPr>
                <w:rFonts w:hint="eastAsia" w:ascii="宋体" w:hAnsi="宋体" w:cs="Cambria Math"/>
                <w:kern w:val="0"/>
                <w:sz w:val="18"/>
                <w:szCs w:val="18"/>
              </w:rPr>
              <w:t>100≤X＜1000</w:t>
            </w:r>
          </w:p>
        </w:tc>
        <w:tc>
          <w:tcPr>
            <w:tcW w:w="1071" w:type="dxa"/>
            <w:tcBorders>
              <w:top w:val="nil"/>
              <w:left w:val="nil"/>
              <w:bottom w:val="single" w:color="auto" w:sz="4" w:space="0"/>
              <w:right w:val="single" w:color="auto" w:sz="4" w:space="0"/>
            </w:tcBorders>
            <w:vAlign w:val="center"/>
          </w:tcPr>
          <w:p w14:paraId="42624ED1">
            <w:pPr>
              <w:widowControl/>
              <w:jc w:val="left"/>
              <w:rPr>
                <w:rFonts w:ascii="宋体" w:hAnsi="宋体" w:cs="Cambria Math"/>
                <w:kern w:val="0"/>
                <w:sz w:val="18"/>
                <w:szCs w:val="18"/>
              </w:rPr>
            </w:pPr>
            <w:r>
              <w:rPr>
                <w:rFonts w:hint="eastAsia" w:ascii="宋体" w:hAnsi="宋体" w:cs="Cambria Math"/>
                <w:kern w:val="0"/>
                <w:sz w:val="18"/>
                <w:szCs w:val="18"/>
              </w:rPr>
              <w:t>X＜100</w:t>
            </w:r>
          </w:p>
        </w:tc>
      </w:tr>
      <w:tr w14:paraId="6D1D69DE">
        <w:tblPrEx>
          <w:tblCellMar>
            <w:top w:w="0" w:type="dxa"/>
            <w:left w:w="108" w:type="dxa"/>
            <w:bottom w:w="0" w:type="dxa"/>
            <w:right w:w="108" w:type="dxa"/>
          </w:tblCellMar>
        </w:tblPrEx>
        <w:trPr>
          <w:trHeight w:val="218" w:hRule="atLeast"/>
        </w:trPr>
        <w:tc>
          <w:tcPr>
            <w:tcW w:w="1969" w:type="dxa"/>
            <w:vMerge w:val="continue"/>
            <w:tcBorders>
              <w:top w:val="nil"/>
              <w:left w:val="single" w:color="auto" w:sz="4" w:space="0"/>
              <w:bottom w:val="single" w:color="auto" w:sz="4" w:space="0"/>
              <w:right w:val="single" w:color="auto" w:sz="4" w:space="0"/>
            </w:tcBorders>
            <w:vAlign w:val="center"/>
          </w:tcPr>
          <w:p w14:paraId="7361C38E">
            <w:pPr>
              <w:widowControl/>
              <w:jc w:val="left"/>
              <w:rPr>
                <w:rFonts w:ascii="宋体" w:hAnsi="宋体" w:cs="Cambria Math"/>
                <w:b/>
                <w:bCs/>
                <w:kern w:val="0"/>
                <w:sz w:val="18"/>
                <w:szCs w:val="18"/>
              </w:rPr>
            </w:pPr>
          </w:p>
        </w:tc>
        <w:tc>
          <w:tcPr>
            <w:tcW w:w="1601" w:type="dxa"/>
            <w:tcBorders>
              <w:top w:val="nil"/>
              <w:left w:val="nil"/>
              <w:bottom w:val="single" w:color="auto" w:sz="4" w:space="0"/>
              <w:right w:val="single" w:color="auto" w:sz="4" w:space="0"/>
            </w:tcBorders>
            <w:vAlign w:val="center"/>
          </w:tcPr>
          <w:p w14:paraId="3A817AF6">
            <w:pPr>
              <w:widowControl/>
              <w:jc w:val="left"/>
              <w:rPr>
                <w:rFonts w:ascii="宋体" w:hAnsi="宋体" w:cs="Cambria Math"/>
                <w:kern w:val="0"/>
                <w:sz w:val="18"/>
                <w:szCs w:val="18"/>
              </w:rPr>
            </w:pPr>
            <w:r>
              <w:rPr>
                <w:rFonts w:hint="eastAsia" w:ascii="宋体" w:hAnsi="宋体" w:cs="Cambria Math"/>
                <w:kern w:val="0"/>
                <w:sz w:val="18"/>
                <w:szCs w:val="18"/>
              </w:rPr>
              <w:t>资产总额（Z）</w:t>
            </w:r>
          </w:p>
        </w:tc>
        <w:tc>
          <w:tcPr>
            <w:tcW w:w="1057" w:type="dxa"/>
            <w:tcBorders>
              <w:top w:val="nil"/>
              <w:left w:val="nil"/>
              <w:bottom w:val="single" w:color="auto" w:sz="4" w:space="0"/>
              <w:right w:val="single" w:color="auto" w:sz="4" w:space="0"/>
            </w:tcBorders>
            <w:vAlign w:val="center"/>
          </w:tcPr>
          <w:p w14:paraId="6ADAB3AF">
            <w:pPr>
              <w:widowControl/>
              <w:jc w:val="left"/>
              <w:rPr>
                <w:rFonts w:ascii="宋体" w:hAnsi="宋体" w:cs="Cambria Math"/>
                <w:kern w:val="0"/>
                <w:sz w:val="18"/>
                <w:szCs w:val="18"/>
              </w:rPr>
            </w:pPr>
            <w:r>
              <w:rPr>
                <w:rFonts w:hint="eastAsia" w:ascii="宋体" w:hAnsi="宋体" w:cs="Cambria Math"/>
                <w:kern w:val="0"/>
                <w:sz w:val="18"/>
                <w:szCs w:val="18"/>
              </w:rPr>
              <w:t>万元</w:t>
            </w:r>
          </w:p>
        </w:tc>
        <w:tc>
          <w:tcPr>
            <w:tcW w:w="1874" w:type="dxa"/>
            <w:tcBorders>
              <w:top w:val="nil"/>
              <w:left w:val="nil"/>
              <w:bottom w:val="single" w:color="auto" w:sz="4" w:space="0"/>
              <w:right w:val="single" w:color="auto" w:sz="4" w:space="0"/>
            </w:tcBorders>
            <w:vAlign w:val="center"/>
          </w:tcPr>
          <w:p w14:paraId="69B9B571">
            <w:pPr>
              <w:widowControl/>
              <w:jc w:val="left"/>
              <w:rPr>
                <w:rFonts w:ascii="宋体" w:hAnsi="宋体" w:cs="Cambria Math"/>
                <w:kern w:val="0"/>
                <w:sz w:val="18"/>
                <w:szCs w:val="18"/>
              </w:rPr>
            </w:pPr>
            <w:r>
              <w:rPr>
                <w:rFonts w:hint="eastAsia" w:ascii="宋体" w:hAnsi="宋体" w:cs="Cambria Math"/>
                <w:kern w:val="0"/>
                <w:sz w:val="18"/>
                <w:szCs w:val="18"/>
              </w:rPr>
              <w:t>5000≤Z＜10000</w:t>
            </w:r>
          </w:p>
        </w:tc>
        <w:tc>
          <w:tcPr>
            <w:tcW w:w="1666" w:type="dxa"/>
            <w:tcBorders>
              <w:top w:val="nil"/>
              <w:left w:val="nil"/>
              <w:bottom w:val="single" w:color="auto" w:sz="4" w:space="0"/>
              <w:right w:val="single" w:color="auto" w:sz="4" w:space="0"/>
            </w:tcBorders>
            <w:vAlign w:val="center"/>
          </w:tcPr>
          <w:p w14:paraId="1027744E">
            <w:pPr>
              <w:widowControl/>
              <w:jc w:val="left"/>
              <w:rPr>
                <w:rFonts w:ascii="宋体" w:hAnsi="宋体" w:cs="Cambria Math"/>
                <w:kern w:val="0"/>
                <w:sz w:val="18"/>
                <w:szCs w:val="18"/>
              </w:rPr>
            </w:pPr>
            <w:r>
              <w:rPr>
                <w:rFonts w:hint="eastAsia" w:ascii="宋体" w:hAnsi="宋体" w:cs="Cambria Math"/>
                <w:kern w:val="0"/>
                <w:sz w:val="18"/>
                <w:szCs w:val="18"/>
              </w:rPr>
              <w:t>2000≤Y＜5000</w:t>
            </w:r>
          </w:p>
        </w:tc>
        <w:tc>
          <w:tcPr>
            <w:tcW w:w="1071" w:type="dxa"/>
            <w:tcBorders>
              <w:top w:val="nil"/>
              <w:left w:val="nil"/>
              <w:bottom w:val="single" w:color="auto" w:sz="4" w:space="0"/>
              <w:right w:val="single" w:color="auto" w:sz="4" w:space="0"/>
            </w:tcBorders>
            <w:vAlign w:val="center"/>
          </w:tcPr>
          <w:p w14:paraId="67AA90D2">
            <w:pPr>
              <w:widowControl/>
              <w:jc w:val="left"/>
              <w:rPr>
                <w:rFonts w:ascii="宋体" w:hAnsi="宋体" w:cs="Cambria Math"/>
                <w:kern w:val="0"/>
                <w:sz w:val="18"/>
                <w:szCs w:val="18"/>
              </w:rPr>
            </w:pPr>
            <w:r>
              <w:rPr>
                <w:rFonts w:hint="eastAsia" w:ascii="宋体" w:hAnsi="宋体" w:cs="Cambria Math"/>
                <w:kern w:val="0"/>
                <w:sz w:val="18"/>
                <w:szCs w:val="18"/>
              </w:rPr>
              <w:t>Y＜2000</w:t>
            </w:r>
          </w:p>
        </w:tc>
      </w:tr>
      <w:tr w14:paraId="1B595A08">
        <w:tblPrEx>
          <w:tblCellMar>
            <w:top w:w="0" w:type="dxa"/>
            <w:left w:w="108" w:type="dxa"/>
            <w:bottom w:w="0" w:type="dxa"/>
            <w:right w:w="108" w:type="dxa"/>
          </w:tblCellMar>
        </w:tblPrEx>
        <w:trPr>
          <w:trHeight w:val="218" w:hRule="atLeast"/>
        </w:trPr>
        <w:tc>
          <w:tcPr>
            <w:tcW w:w="1969" w:type="dxa"/>
            <w:vMerge w:val="restart"/>
            <w:tcBorders>
              <w:top w:val="nil"/>
              <w:left w:val="single" w:color="auto" w:sz="4" w:space="0"/>
              <w:bottom w:val="single" w:color="auto" w:sz="4" w:space="0"/>
              <w:right w:val="single" w:color="auto" w:sz="4" w:space="0"/>
            </w:tcBorders>
            <w:vAlign w:val="bottom"/>
          </w:tcPr>
          <w:p w14:paraId="080D20A4">
            <w:pPr>
              <w:widowControl/>
              <w:jc w:val="center"/>
              <w:rPr>
                <w:rFonts w:ascii="宋体" w:hAnsi="宋体" w:cs="Cambria Math"/>
                <w:b/>
                <w:bCs/>
                <w:kern w:val="0"/>
                <w:sz w:val="18"/>
                <w:szCs w:val="18"/>
              </w:rPr>
            </w:pPr>
            <w:r>
              <w:rPr>
                <w:rFonts w:hint="eastAsia" w:ascii="宋体" w:hAnsi="宋体" w:cs="Cambria Math"/>
                <w:b/>
                <w:bCs/>
                <w:kern w:val="0"/>
                <w:sz w:val="18"/>
                <w:szCs w:val="18"/>
              </w:rPr>
              <w:t>物业管理</w:t>
            </w:r>
          </w:p>
        </w:tc>
        <w:tc>
          <w:tcPr>
            <w:tcW w:w="1601" w:type="dxa"/>
            <w:tcBorders>
              <w:top w:val="nil"/>
              <w:left w:val="nil"/>
              <w:bottom w:val="single" w:color="auto" w:sz="4" w:space="0"/>
              <w:right w:val="single" w:color="auto" w:sz="4" w:space="0"/>
            </w:tcBorders>
            <w:vAlign w:val="center"/>
          </w:tcPr>
          <w:p w14:paraId="19770F0B">
            <w:pPr>
              <w:widowControl/>
              <w:jc w:val="left"/>
              <w:rPr>
                <w:rFonts w:ascii="宋体" w:hAnsi="宋体" w:cs="Cambria Math"/>
                <w:kern w:val="0"/>
                <w:sz w:val="18"/>
                <w:szCs w:val="18"/>
              </w:rPr>
            </w:pPr>
            <w:r>
              <w:rPr>
                <w:rFonts w:hint="eastAsia" w:ascii="宋体" w:hAnsi="宋体" w:cs="Cambria Math"/>
                <w:kern w:val="0"/>
                <w:sz w:val="18"/>
                <w:szCs w:val="18"/>
              </w:rPr>
              <w:t>从业人员（X）</w:t>
            </w:r>
          </w:p>
        </w:tc>
        <w:tc>
          <w:tcPr>
            <w:tcW w:w="1057" w:type="dxa"/>
            <w:tcBorders>
              <w:top w:val="nil"/>
              <w:left w:val="nil"/>
              <w:bottom w:val="single" w:color="auto" w:sz="4" w:space="0"/>
              <w:right w:val="single" w:color="auto" w:sz="4" w:space="0"/>
            </w:tcBorders>
            <w:vAlign w:val="center"/>
          </w:tcPr>
          <w:p w14:paraId="27C4E8D8">
            <w:pPr>
              <w:widowControl/>
              <w:jc w:val="left"/>
              <w:rPr>
                <w:rFonts w:ascii="宋体" w:hAnsi="宋体" w:cs="Cambria Math"/>
                <w:kern w:val="0"/>
                <w:sz w:val="18"/>
                <w:szCs w:val="18"/>
              </w:rPr>
            </w:pPr>
            <w:r>
              <w:rPr>
                <w:rFonts w:hint="eastAsia" w:ascii="宋体" w:hAnsi="宋体" w:cs="Cambria Math"/>
                <w:kern w:val="0"/>
                <w:sz w:val="18"/>
                <w:szCs w:val="18"/>
              </w:rPr>
              <w:t>人</w:t>
            </w:r>
          </w:p>
        </w:tc>
        <w:tc>
          <w:tcPr>
            <w:tcW w:w="1874" w:type="dxa"/>
            <w:tcBorders>
              <w:top w:val="nil"/>
              <w:left w:val="nil"/>
              <w:bottom w:val="single" w:color="auto" w:sz="4" w:space="0"/>
              <w:right w:val="single" w:color="auto" w:sz="4" w:space="0"/>
            </w:tcBorders>
            <w:vAlign w:val="center"/>
          </w:tcPr>
          <w:p w14:paraId="667ACE22">
            <w:pPr>
              <w:widowControl/>
              <w:jc w:val="left"/>
              <w:rPr>
                <w:rFonts w:ascii="宋体" w:hAnsi="宋体" w:cs="Cambria Math"/>
                <w:kern w:val="0"/>
                <w:sz w:val="18"/>
                <w:szCs w:val="18"/>
              </w:rPr>
            </w:pPr>
            <w:r>
              <w:rPr>
                <w:rFonts w:hint="eastAsia" w:ascii="宋体" w:hAnsi="宋体" w:cs="Cambria Math"/>
                <w:kern w:val="0"/>
                <w:sz w:val="18"/>
                <w:szCs w:val="18"/>
              </w:rPr>
              <w:t>300≤X＜1000</w:t>
            </w:r>
          </w:p>
        </w:tc>
        <w:tc>
          <w:tcPr>
            <w:tcW w:w="1666" w:type="dxa"/>
            <w:tcBorders>
              <w:top w:val="nil"/>
              <w:left w:val="nil"/>
              <w:bottom w:val="single" w:color="auto" w:sz="4" w:space="0"/>
              <w:right w:val="single" w:color="auto" w:sz="4" w:space="0"/>
            </w:tcBorders>
            <w:vAlign w:val="center"/>
          </w:tcPr>
          <w:p w14:paraId="62A4A858">
            <w:pPr>
              <w:widowControl/>
              <w:jc w:val="left"/>
              <w:rPr>
                <w:rFonts w:ascii="宋体" w:hAnsi="宋体" w:cs="Cambria Math"/>
                <w:kern w:val="0"/>
                <w:sz w:val="18"/>
                <w:szCs w:val="18"/>
              </w:rPr>
            </w:pPr>
            <w:r>
              <w:rPr>
                <w:rFonts w:hint="eastAsia" w:ascii="宋体" w:hAnsi="宋体" w:cs="Cambria Math"/>
                <w:kern w:val="0"/>
                <w:sz w:val="18"/>
                <w:szCs w:val="18"/>
              </w:rPr>
              <w:t>100≤X＜300</w:t>
            </w:r>
          </w:p>
        </w:tc>
        <w:tc>
          <w:tcPr>
            <w:tcW w:w="1071" w:type="dxa"/>
            <w:tcBorders>
              <w:top w:val="nil"/>
              <w:left w:val="nil"/>
              <w:bottom w:val="single" w:color="auto" w:sz="4" w:space="0"/>
              <w:right w:val="single" w:color="auto" w:sz="4" w:space="0"/>
            </w:tcBorders>
            <w:vAlign w:val="center"/>
          </w:tcPr>
          <w:p w14:paraId="7E1FE611">
            <w:pPr>
              <w:widowControl/>
              <w:jc w:val="left"/>
              <w:rPr>
                <w:rFonts w:ascii="宋体" w:hAnsi="宋体" w:cs="Cambria Math"/>
                <w:kern w:val="0"/>
                <w:sz w:val="18"/>
                <w:szCs w:val="18"/>
              </w:rPr>
            </w:pPr>
            <w:r>
              <w:rPr>
                <w:rFonts w:hint="eastAsia" w:ascii="宋体" w:hAnsi="宋体" w:cs="Cambria Math"/>
                <w:kern w:val="0"/>
                <w:sz w:val="18"/>
                <w:szCs w:val="18"/>
              </w:rPr>
              <w:t>X＜100</w:t>
            </w:r>
          </w:p>
        </w:tc>
      </w:tr>
      <w:tr w14:paraId="4960546F">
        <w:tblPrEx>
          <w:tblCellMar>
            <w:top w:w="0" w:type="dxa"/>
            <w:left w:w="108" w:type="dxa"/>
            <w:bottom w:w="0" w:type="dxa"/>
            <w:right w:w="108" w:type="dxa"/>
          </w:tblCellMar>
        </w:tblPrEx>
        <w:trPr>
          <w:trHeight w:val="218" w:hRule="atLeast"/>
        </w:trPr>
        <w:tc>
          <w:tcPr>
            <w:tcW w:w="1969" w:type="dxa"/>
            <w:vMerge w:val="continue"/>
            <w:tcBorders>
              <w:top w:val="nil"/>
              <w:left w:val="single" w:color="auto" w:sz="4" w:space="0"/>
              <w:bottom w:val="single" w:color="auto" w:sz="4" w:space="0"/>
              <w:right w:val="single" w:color="auto" w:sz="4" w:space="0"/>
            </w:tcBorders>
            <w:vAlign w:val="center"/>
          </w:tcPr>
          <w:p w14:paraId="7C48918F">
            <w:pPr>
              <w:widowControl/>
              <w:jc w:val="left"/>
              <w:rPr>
                <w:rFonts w:ascii="宋体" w:hAnsi="宋体" w:cs="Cambria Math"/>
                <w:b/>
                <w:bCs/>
                <w:kern w:val="0"/>
                <w:sz w:val="18"/>
                <w:szCs w:val="18"/>
              </w:rPr>
            </w:pPr>
          </w:p>
        </w:tc>
        <w:tc>
          <w:tcPr>
            <w:tcW w:w="1601" w:type="dxa"/>
            <w:tcBorders>
              <w:top w:val="nil"/>
              <w:left w:val="nil"/>
              <w:bottom w:val="single" w:color="auto" w:sz="4" w:space="0"/>
              <w:right w:val="single" w:color="auto" w:sz="4" w:space="0"/>
            </w:tcBorders>
            <w:vAlign w:val="center"/>
          </w:tcPr>
          <w:p w14:paraId="651CBA83">
            <w:pPr>
              <w:widowControl/>
              <w:jc w:val="left"/>
              <w:rPr>
                <w:rFonts w:ascii="宋体" w:hAnsi="宋体" w:cs="Cambria Math"/>
                <w:kern w:val="0"/>
                <w:sz w:val="18"/>
                <w:szCs w:val="18"/>
              </w:rPr>
            </w:pPr>
            <w:r>
              <w:rPr>
                <w:rFonts w:hint="eastAsia" w:ascii="宋体" w:hAnsi="宋体" w:cs="Cambria Math"/>
                <w:kern w:val="0"/>
                <w:sz w:val="18"/>
                <w:szCs w:val="18"/>
              </w:rPr>
              <w:t>营业收入（Y）</w:t>
            </w:r>
          </w:p>
        </w:tc>
        <w:tc>
          <w:tcPr>
            <w:tcW w:w="1057" w:type="dxa"/>
            <w:tcBorders>
              <w:top w:val="nil"/>
              <w:left w:val="nil"/>
              <w:bottom w:val="single" w:color="auto" w:sz="4" w:space="0"/>
              <w:right w:val="single" w:color="auto" w:sz="4" w:space="0"/>
            </w:tcBorders>
            <w:vAlign w:val="center"/>
          </w:tcPr>
          <w:p w14:paraId="6CA1B2AD">
            <w:pPr>
              <w:widowControl/>
              <w:jc w:val="left"/>
              <w:rPr>
                <w:rFonts w:ascii="宋体" w:hAnsi="宋体" w:cs="Cambria Math"/>
                <w:kern w:val="0"/>
                <w:sz w:val="18"/>
                <w:szCs w:val="18"/>
              </w:rPr>
            </w:pPr>
            <w:r>
              <w:rPr>
                <w:rFonts w:hint="eastAsia" w:ascii="宋体" w:hAnsi="宋体" w:cs="Cambria Math"/>
                <w:kern w:val="0"/>
                <w:sz w:val="18"/>
                <w:szCs w:val="18"/>
              </w:rPr>
              <w:t>万元</w:t>
            </w:r>
          </w:p>
        </w:tc>
        <w:tc>
          <w:tcPr>
            <w:tcW w:w="1874" w:type="dxa"/>
            <w:tcBorders>
              <w:top w:val="nil"/>
              <w:left w:val="nil"/>
              <w:bottom w:val="single" w:color="auto" w:sz="4" w:space="0"/>
              <w:right w:val="single" w:color="auto" w:sz="4" w:space="0"/>
            </w:tcBorders>
            <w:vAlign w:val="center"/>
          </w:tcPr>
          <w:p w14:paraId="3E01C4B4">
            <w:pPr>
              <w:widowControl/>
              <w:jc w:val="left"/>
              <w:rPr>
                <w:rFonts w:ascii="宋体" w:hAnsi="宋体" w:cs="Cambria Math"/>
                <w:kern w:val="0"/>
                <w:sz w:val="18"/>
                <w:szCs w:val="18"/>
              </w:rPr>
            </w:pPr>
            <w:r>
              <w:rPr>
                <w:rFonts w:hint="eastAsia" w:ascii="宋体" w:hAnsi="宋体" w:cs="Cambria Math"/>
                <w:kern w:val="0"/>
                <w:sz w:val="18"/>
                <w:szCs w:val="18"/>
              </w:rPr>
              <w:t>1000≤Y＜5000</w:t>
            </w:r>
          </w:p>
        </w:tc>
        <w:tc>
          <w:tcPr>
            <w:tcW w:w="1666" w:type="dxa"/>
            <w:tcBorders>
              <w:top w:val="nil"/>
              <w:left w:val="nil"/>
              <w:bottom w:val="single" w:color="auto" w:sz="4" w:space="0"/>
              <w:right w:val="single" w:color="auto" w:sz="4" w:space="0"/>
            </w:tcBorders>
            <w:vAlign w:val="center"/>
          </w:tcPr>
          <w:p w14:paraId="2528072D">
            <w:pPr>
              <w:widowControl/>
              <w:jc w:val="left"/>
              <w:rPr>
                <w:rFonts w:ascii="宋体" w:hAnsi="宋体" w:cs="Cambria Math"/>
                <w:kern w:val="0"/>
                <w:sz w:val="18"/>
                <w:szCs w:val="18"/>
              </w:rPr>
            </w:pPr>
            <w:r>
              <w:rPr>
                <w:rFonts w:hint="eastAsia" w:ascii="宋体" w:hAnsi="宋体" w:cs="Cambria Math"/>
                <w:kern w:val="0"/>
                <w:sz w:val="18"/>
                <w:szCs w:val="18"/>
              </w:rPr>
              <w:t>500≤Y＜1000</w:t>
            </w:r>
          </w:p>
        </w:tc>
        <w:tc>
          <w:tcPr>
            <w:tcW w:w="1071" w:type="dxa"/>
            <w:tcBorders>
              <w:top w:val="nil"/>
              <w:left w:val="nil"/>
              <w:bottom w:val="single" w:color="auto" w:sz="4" w:space="0"/>
              <w:right w:val="single" w:color="auto" w:sz="4" w:space="0"/>
            </w:tcBorders>
            <w:vAlign w:val="center"/>
          </w:tcPr>
          <w:p w14:paraId="11F1049B">
            <w:pPr>
              <w:widowControl/>
              <w:jc w:val="left"/>
              <w:rPr>
                <w:rFonts w:ascii="宋体" w:hAnsi="宋体" w:cs="Cambria Math"/>
                <w:kern w:val="0"/>
                <w:sz w:val="18"/>
                <w:szCs w:val="18"/>
              </w:rPr>
            </w:pPr>
            <w:r>
              <w:rPr>
                <w:rFonts w:hint="eastAsia" w:ascii="宋体" w:hAnsi="宋体" w:cs="Cambria Math"/>
                <w:kern w:val="0"/>
                <w:sz w:val="18"/>
                <w:szCs w:val="18"/>
              </w:rPr>
              <w:t>Y＜500</w:t>
            </w:r>
          </w:p>
        </w:tc>
      </w:tr>
      <w:tr w14:paraId="069DE4B2">
        <w:tblPrEx>
          <w:tblCellMar>
            <w:top w:w="0" w:type="dxa"/>
            <w:left w:w="108" w:type="dxa"/>
            <w:bottom w:w="0" w:type="dxa"/>
            <w:right w:w="108" w:type="dxa"/>
          </w:tblCellMar>
        </w:tblPrEx>
        <w:trPr>
          <w:trHeight w:val="218" w:hRule="atLeast"/>
        </w:trPr>
        <w:tc>
          <w:tcPr>
            <w:tcW w:w="1969" w:type="dxa"/>
            <w:vMerge w:val="restart"/>
            <w:tcBorders>
              <w:top w:val="nil"/>
              <w:left w:val="single" w:color="auto" w:sz="4" w:space="0"/>
              <w:bottom w:val="single" w:color="auto" w:sz="4" w:space="0"/>
              <w:right w:val="single" w:color="auto" w:sz="4" w:space="0"/>
            </w:tcBorders>
            <w:vAlign w:val="bottom"/>
          </w:tcPr>
          <w:p w14:paraId="7FDFC48C">
            <w:pPr>
              <w:widowControl/>
              <w:jc w:val="center"/>
              <w:rPr>
                <w:rFonts w:ascii="宋体" w:hAnsi="宋体" w:cs="Cambria Math"/>
                <w:b/>
                <w:bCs/>
                <w:kern w:val="0"/>
                <w:sz w:val="18"/>
                <w:szCs w:val="18"/>
              </w:rPr>
            </w:pPr>
            <w:r>
              <w:rPr>
                <w:rFonts w:hint="eastAsia" w:ascii="宋体" w:hAnsi="宋体" w:cs="Cambria Math"/>
                <w:b/>
                <w:bCs/>
                <w:kern w:val="0"/>
                <w:sz w:val="18"/>
                <w:szCs w:val="18"/>
              </w:rPr>
              <w:t>租赁和商务服务业</w:t>
            </w:r>
          </w:p>
        </w:tc>
        <w:tc>
          <w:tcPr>
            <w:tcW w:w="1601" w:type="dxa"/>
            <w:tcBorders>
              <w:top w:val="nil"/>
              <w:left w:val="nil"/>
              <w:bottom w:val="single" w:color="auto" w:sz="4" w:space="0"/>
              <w:right w:val="single" w:color="auto" w:sz="4" w:space="0"/>
            </w:tcBorders>
            <w:vAlign w:val="center"/>
          </w:tcPr>
          <w:p w14:paraId="5DB72E7E">
            <w:pPr>
              <w:widowControl/>
              <w:jc w:val="left"/>
              <w:rPr>
                <w:rFonts w:ascii="宋体" w:hAnsi="宋体" w:cs="Cambria Math"/>
                <w:kern w:val="0"/>
                <w:sz w:val="18"/>
                <w:szCs w:val="18"/>
              </w:rPr>
            </w:pPr>
            <w:r>
              <w:rPr>
                <w:rFonts w:hint="eastAsia" w:ascii="宋体" w:hAnsi="宋体" w:cs="Cambria Math"/>
                <w:kern w:val="0"/>
                <w:sz w:val="18"/>
                <w:szCs w:val="18"/>
              </w:rPr>
              <w:t>从业人员（X）</w:t>
            </w:r>
          </w:p>
        </w:tc>
        <w:tc>
          <w:tcPr>
            <w:tcW w:w="1057" w:type="dxa"/>
            <w:tcBorders>
              <w:top w:val="nil"/>
              <w:left w:val="nil"/>
              <w:bottom w:val="single" w:color="auto" w:sz="4" w:space="0"/>
              <w:right w:val="single" w:color="auto" w:sz="4" w:space="0"/>
            </w:tcBorders>
            <w:vAlign w:val="center"/>
          </w:tcPr>
          <w:p w14:paraId="0B36C59D">
            <w:pPr>
              <w:widowControl/>
              <w:jc w:val="left"/>
              <w:rPr>
                <w:rFonts w:ascii="宋体" w:hAnsi="宋体" w:cs="Cambria Math"/>
                <w:kern w:val="0"/>
                <w:sz w:val="18"/>
                <w:szCs w:val="18"/>
              </w:rPr>
            </w:pPr>
            <w:r>
              <w:rPr>
                <w:rFonts w:hint="eastAsia" w:ascii="宋体" w:hAnsi="宋体" w:cs="Cambria Math"/>
                <w:kern w:val="0"/>
                <w:sz w:val="18"/>
                <w:szCs w:val="18"/>
              </w:rPr>
              <w:t>人</w:t>
            </w:r>
          </w:p>
        </w:tc>
        <w:tc>
          <w:tcPr>
            <w:tcW w:w="1874" w:type="dxa"/>
            <w:tcBorders>
              <w:top w:val="nil"/>
              <w:left w:val="nil"/>
              <w:bottom w:val="single" w:color="auto" w:sz="4" w:space="0"/>
              <w:right w:val="single" w:color="auto" w:sz="4" w:space="0"/>
            </w:tcBorders>
            <w:vAlign w:val="center"/>
          </w:tcPr>
          <w:p w14:paraId="5A463F2A">
            <w:pPr>
              <w:widowControl/>
              <w:jc w:val="left"/>
              <w:rPr>
                <w:rFonts w:ascii="宋体" w:hAnsi="宋体" w:cs="Cambria Math"/>
                <w:kern w:val="0"/>
                <w:sz w:val="18"/>
                <w:szCs w:val="18"/>
              </w:rPr>
            </w:pPr>
            <w:r>
              <w:rPr>
                <w:rFonts w:hint="eastAsia" w:ascii="宋体" w:hAnsi="宋体" w:cs="Cambria Math"/>
                <w:kern w:val="0"/>
                <w:sz w:val="18"/>
                <w:szCs w:val="18"/>
              </w:rPr>
              <w:t>100≤X＜300</w:t>
            </w:r>
          </w:p>
        </w:tc>
        <w:tc>
          <w:tcPr>
            <w:tcW w:w="1666" w:type="dxa"/>
            <w:tcBorders>
              <w:top w:val="nil"/>
              <w:left w:val="nil"/>
              <w:bottom w:val="single" w:color="auto" w:sz="4" w:space="0"/>
              <w:right w:val="single" w:color="auto" w:sz="4" w:space="0"/>
            </w:tcBorders>
            <w:vAlign w:val="center"/>
          </w:tcPr>
          <w:p w14:paraId="1ADA49A0">
            <w:pPr>
              <w:widowControl/>
              <w:jc w:val="left"/>
              <w:rPr>
                <w:rFonts w:ascii="宋体" w:hAnsi="宋体" w:cs="Cambria Math"/>
                <w:kern w:val="0"/>
                <w:sz w:val="18"/>
                <w:szCs w:val="18"/>
              </w:rPr>
            </w:pPr>
            <w:r>
              <w:rPr>
                <w:rFonts w:hint="eastAsia" w:ascii="宋体" w:hAnsi="宋体" w:cs="Cambria Math"/>
                <w:kern w:val="0"/>
                <w:sz w:val="18"/>
                <w:szCs w:val="18"/>
              </w:rPr>
              <w:t>10≤X＜100</w:t>
            </w:r>
          </w:p>
        </w:tc>
        <w:tc>
          <w:tcPr>
            <w:tcW w:w="1071" w:type="dxa"/>
            <w:tcBorders>
              <w:top w:val="nil"/>
              <w:left w:val="nil"/>
              <w:bottom w:val="single" w:color="auto" w:sz="4" w:space="0"/>
              <w:right w:val="single" w:color="auto" w:sz="4" w:space="0"/>
            </w:tcBorders>
            <w:vAlign w:val="center"/>
          </w:tcPr>
          <w:p w14:paraId="2DD1AC47">
            <w:pPr>
              <w:widowControl/>
              <w:jc w:val="left"/>
              <w:rPr>
                <w:rFonts w:ascii="宋体" w:hAnsi="宋体" w:cs="Cambria Math"/>
                <w:kern w:val="0"/>
                <w:sz w:val="18"/>
                <w:szCs w:val="18"/>
              </w:rPr>
            </w:pPr>
            <w:r>
              <w:rPr>
                <w:rFonts w:hint="eastAsia" w:ascii="宋体" w:hAnsi="宋体" w:cs="Cambria Math"/>
                <w:kern w:val="0"/>
                <w:sz w:val="18"/>
                <w:szCs w:val="18"/>
              </w:rPr>
              <w:t>X＜10</w:t>
            </w:r>
          </w:p>
        </w:tc>
      </w:tr>
      <w:tr w14:paraId="29819943">
        <w:tblPrEx>
          <w:tblCellMar>
            <w:top w:w="0" w:type="dxa"/>
            <w:left w:w="108" w:type="dxa"/>
            <w:bottom w:w="0" w:type="dxa"/>
            <w:right w:w="108" w:type="dxa"/>
          </w:tblCellMar>
        </w:tblPrEx>
        <w:trPr>
          <w:trHeight w:val="218" w:hRule="atLeast"/>
        </w:trPr>
        <w:tc>
          <w:tcPr>
            <w:tcW w:w="1969" w:type="dxa"/>
            <w:vMerge w:val="continue"/>
            <w:tcBorders>
              <w:top w:val="nil"/>
              <w:left w:val="single" w:color="auto" w:sz="4" w:space="0"/>
              <w:bottom w:val="single" w:color="auto" w:sz="4" w:space="0"/>
              <w:right w:val="single" w:color="auto" w:sz="4" w:space="0"/>
            </w:tcBorders>
            <w:vAlign w:val="center"/>
          </w:tcPr>
          <w:p w14:paraId="3F08F096">
            <w:pPr>
              <w:widowControl/>
              <w:jc w:val="left"/>
              <w:rPr>
                <w:rFonts w:ascii="宋体" w:hAnsi="宋体" w:cs="Cambria Math"/>
                <w:b/>
                <w:bCs/>
                <w:kern w:val="0"/>
                <w:sz w:val="18"/>
                <w:szCs w:val="18"/>
              </w:rPr>
            </w:pPr>
          </w:p>
        </w:tc>
        <w:tc>
          <w:tcPr>
            <w:tcW w:w="1601" w:type="dxa"/>
            <w:tcBorders>
              <w:top w:val="nil"/>
              <w:left w:val="nil"/>
              <w:bottom w:val="single" w:color="auto" w:sz="4" w:space="0"/>
              <w:right w:val="single" w:color="auto" w:sz="4" w:space="0"/>
            </w:tcBorders>
            <w:vAlign w:val="center"/>
          </w:tcPr>
          <w:p w14:paraId="1FE8BC46">
            <w:pPr>
              <w:widowControl/>
              <w:jc w:val="left"/>
              <w:rPr>
                <w:rFonts w:ascii="宋体" w:hAnsi="宋体" w:cs="Cambria Math"/>
                <w:kern w:val="0"/>
                <w:sz w:val="18"/>
                <w:szCs w:val="18"/>
              </w:rPr>
            </w:pPr>
            <w:r>
              <w:rPr>
                <w:rFonts w:hint="eastAsia" w:ascii="宋体" w:hAnsi="宋体" w:cs="Cambria Math"/>
                <w:kern w:val="0"/>
                <w:sz w:val="18"/>
                <w:szCs w:val="18"/>
              </w:rPr>
              <w:t>资产总额（Z）</w:t>
            </w:r>
          </w:p>
        </w:tc>
        <w:tc>
          <w:tcPr>
            <w:tcW w:w="1057" w:type="dxa"/>
            <w:tcBorders>
              <w:top w:val="nil"/>
              <w:left w:val="nil"/>
              <w:bottom w:val="single" w:color="auto" w:sz="4" w:space="0"/>
              <w:right w:val="single" w:color="auto" w:sz="4" w:space="0"/>
            </w:tcBorders>
            <w:vAlign w:val="center"/>
          </w:tcPr>
          <w:p w14:paraId="6BFE0742">
            <w:pPr>
              <w:widowControl/>
              <w:jc w:val="left"/>
              <w:rPr>
                <w:rFonts w:ascii="宋体" w:hAnsi="宋体" w:cs="Cambria Math"/>
                <w:kern w:val="0"/>
                <w:sz w:val="18"/>
                <w:szCs w:val="18"/>
              </w:rPr>
            </w:pPr>
            <w:r>
              <w:rPr>
                <w:rFonts w:hint="eastAsia" w:ascii="宋体" w:hAnsi="宋体" w:cs="Cambria Math"/>
                <w:kern w:val="0"/>
                <w:sz w:val="18"/>
                <w:szCs w:val="18"/>
              </w:rPr>
              <w:t>万元</w:t>
            </w:r>
          </w:p>
        </w:tc>
        <w:tc>
          <w:tcPr>
            <w:tcW w:w="1874" w:type="dxa"/>
            <w:tcBorders>
              <w:top w:val="nil"/>
              <w:left w:val="nil"/>
              <w:bottom w:val="single" w:color="auto" w:sz="4" w:space="0"/>
              <w:right w:val="single" w:color="auto" w:sz="4" w:space="0"/>
            </w:tcBorders>
            <w:vAlign w:val="center"/>
          </w:tcPr>
          <w:p w14:paraId="6A924988">
            <w:pPr>
              <w:widowControl/>
              <w:jc w:val="left"/>
              <w:rPr>
                <w:rFonts w:ascii="宋体" w:hAnsi="宋体" w:cs="Cambria Math"/>
                <w:kern w:val="0"/>
                <w:sz w:val="18"/>
                <w:szCs w:val="18"/>
              </w:rPr>
            </w:pPr>
            <w:r>
              <w:rPr>
                <w:rFonts w:hint="eastAsia" w:ascii="宋体" w:hAnsi="宋体" w:cs="Cambria Math"/>
                <w:kern w:val="0"/>
                <w:sz w:val="18"/>
                <w:szCs w:val="18"/>
              </w:rPr>
              <w:t>8000≤Z＜120000</w:t>
            </w:r>
          </w:p>
        </w:tc>
        <w:tc>
          <w:tcPr>
            <w:tcW w:w="1666" w:type="dxa"/>
            <w:tcBorders>
              <w:top w:val="nil"/>
              <w:left w:val="nil"/>
              <w:bottom w:val="single" w:color="auto" w:sz="4" w:space="0"/>
              <w:right w:val="single" w:color="auto" w:sz="4" w:space="0"/>
            </w:tcBorders>
            <w:vAlign w:val="center"/>
          </w:tcPr>
          <w:p w14:paraId="55F26EC6">
            <w:pPr>
              <w:widowControl/>
              <w:jc w:val="left"/>
              <w:rPr>
                <w:rFonts w:ascii="宋体" w:hAnsi="宋体" w:cs="Cambria Math"/>
                <w:kern w:val="0"/>
                <w:sz w:val="18"/>
                <w:szCs w:val="18"/>
              </w:rPr>
            </w:pPr>
            <w:r>
              <w:rPr>
                <w:rFonts w:hint="eastAsia" w:ascii="宋体" w:hAnsi="宋体" w:cs="Cambria Math"/>
                <w:kern w:val="0"/>
                <w:sz w:val="18"/>
                <w:szCs w:val="18"/>
              </w:rPr>
              <w:t>100≤Z＜8000</w:t>
            </w:r>
          </w:p>
        </w:tc>
        <w:tc>
          <w:tcPr>
            <w:tcW w:w="1071" w:type="dxa"/>
            <w:tcBorders>
              <w:top w:val="nil"/>
              <w:left w:val="nil"/>
              <w:bottom w:val="single" w:color="auto" w:sz="4" w:space="0"/>
              <w:right w:val="single" w:color="auto" w:sz="4" w:space="0"/>
            </w:tcBorders>
            <w:vAlign w:val="center"/>
          </w:tcPr>
          <w:p w14:paraId="6A9006EF">
            <w:pPr>
              <w:widowControl/>
              <w:jc w:val="left"/>
              <w:rPr>
                <w:rFonts w:ascii="宋体" w:hAnsi="宋体" w:cs="Cambria Math"/>
                <w:kern w:val="0"/>
                <w:sz w:val="18"/>
                <w:szCs w:val="18"/>
              </w:rPr>
            </w:pPr>
            <w:r>
              <w:rPr>
                <w:rFonts w:hint="eastAsia" w:ascii="宋体" w:hAnsi="宋体" w:cs="Cambria Math"/>
                <w:kern w:val="0"/>
                <w:sz w:val="18"/>
                <w:szCs w:val="18"/>
              </w:rPr>
              <w:t>Y＜100</w:t>
            </w:r>
          </w:p>
        </w:tc>
      </w:tr>
      <w:tr w14:paraId="3616D179">
        <w:tblPrEx>
          <w:tblCellMar>
            <w:top w:w="0" w:type="dxa"/>
            <w:left w:w="108" w:type="dxa"/>
            <w:bottom w:w="0" w:type="dxa"/>
            <w:right w:w="108" w:type="dxa"/>
          </w:tblCellMar>
        </w:tblPrEx>
        <w:trPr>
          <w:trHeight w:val="218" w:hRule="atLeast"/>
        </w:trPr>
        <w:tc>
          <w:tcPr>
            <w:tcW w:w="1969" w:type="dxa"/>
            <w:tcBorders>
              <w:top w:val="nil"/>
              <w:left w:val="single" w:color="auto" w:sz="4" w:space="0"/>
              <w:bottom w:val="single" w:color="auto" w:sz="4" w:space="0"/>
              <w:right w:val="single" w:color="auto" w:sz="4" w:space="0"/>
            </w:tcBorders>
            <w:vAlign w:val="bottom"/>
          </w:tcPr>
          <w:p w14:paraId="790F5F0C">
            <w:pPr>
              <w:widowControl/>
              <w:jc w:val="center"/>
              <w:rPr>
                <w:rFonts w:ascii="宋体" w:hAnsi="宋体" w:cs="Cambria Math"/>
                <w:b/>
                <w:bCs/>
                <w:kern w:val="0"/>
                <w:sz w:val="18"/>
                <w:szCs w:val="18"/>
              </w:rPr>
            </w:pPr>
            <w:r>
              <w:rPr>
                <w:rFonts w:hint="eastAsia" w:ascii="宋体" w:hAnsi="宋体" w:cs="Cambria Math"/>
                <w:b/>
                <w:bCs/>
                <w:kern w:val="0"/>
                <w:sz w:val="18"/>
                <w:szCs w:val="18"/>
              </w:rPr>
              <w:t>其他未列明行业</w:t>
            </w:r>
          </w:p>
        </w:tc>
        <w:tc>
          <w:tcPr>
            <w:tcW w:w="1601" w:type="dxa"/>
            <w:tcBorders>
              <w:top w:val="nil"/>
              <w:left w:val="nil"/>
              <w:bottom w:val="single" w:color="auto" w:sz="4" w:space="0"/>
              <w:right w:val="single" w:color="auto" w:sz="4" w:space="0"/>
            </w:tcBorders>
            <w:vAlign w:val="center"/>
          </w:tcPr>
          <w:p w14:paraId="5C83641B">
            <w:pPr>
              <w:widowControl/>
              <w:jc w:val="left"/>
              <w:rPr>
                <w:rFonts w:ascii="宋体" w:hAnsi="宋体" w:cs="Cambria Math"/>
                <w:kern w:val="0"/>
                <w:sz w:val="18"/>
                <w:szCs w:val="18"/>
              </w:rPr>
            </w:pPr>
            <w:r>
              <w:rPr>
                <w:rFonts w:hint="eastAsia" w:ascii="宋体" w:hAnsi="宋体" w:cs="Cambria Math"/>
                <w:kern w:val="0"/>
                <w:sz w:val="18"/>
                <w:szCs w:val="18"/>
              </w:rPr>
              <w:t>从业人员（X）</w:t>
            </w:r>
          </w:p>
        </w:tc>
        <w:tc>
          <w:tcPr>
            <w:tcW w:w="1057" w:type="dxa"/>
            <w:tcBorders>
              <w:top w:val="nil"/>
              <w:left w:val="nil"/>
              <w:bottom w:val="single" w:color="auto" w:sz="4" w:space="0"/>
              <w:right w:val="single" w:color="auto" w:sz="4" w:space="0"/>
            </w:tcBorders>
            <w:vAlign w:val="center"/>
          </w:tcPr>
          <w:p w14:paraId="76CEC69F">
            <w:pPr>
              <w:widowControl/>
              <w:jc w:val="left"/>
              <w:rPr>
                <w:rFonts w:ascii="宋体" w:hAnsi="宋体" w:cs="Cambria Math"/>
                <w:kern w:val="0"/>
                <w:sz w:val="18"/>
                <w:szCs w:val="18"/>
              </w:rPr>
            </w:pPr>
            <w:r>
              <w:rPr>
                <w:rFonts w:hint="eastAsia" w:ascii="宋体" w:hAnsi="宋体" w:cs="Cambria Math"/>
                <w:kern w:val="0"/>
                <w:sz w:val="18"/>
                <w:szCs w:val="18"/>
              </w:rPr>
              <w:t>人</w:t>
            </w:r>
          </w:p>
        </w:tc>
        <w:tc>
          <w:tcPr>
            <w:tcW w:w="1874" w:type="dxa"/>
            <w:tcBorders>
              <w:top w:val="nil"/>
              <w:left w:val="nil"/>
              <w:bottom w:val="single" w:color="auto" w:sz="4" w:space="0"/>
              <w:right w:val="single" w:color="auto" w:sz="4" w:space="0"/>
            </w:tcBorders>
            <w:vAlign w:val="center"/>
          </w:tcPr>
          <w:p w14:paraId="2F5B2F14">
            <w:pPr>
              <w:widowControl/>
              <w:jc w:val="left"/>
              <w:rPr>
                <w:rFonts w:ascii="宋体" w:hAnsi="宋体" w:cs="Cambria Math"/>
                <w:kern w:val="0"/>
                <w:sz w:val="18"/>
                <w:szCs w:val="18"/>
              </w:rPr>
            </w:pPr>
            <w:r>
              <w:rPr>
                <w:rFonts w:hint="eastAsia" w:ascii="宋体" w:hAnsi="宋体" w:cs="Cambria Math"/>
                <w:kern w:val="0"/>
                <w:sz w:val="18"/>
                <w:szCs w:val="18"/>
              </w:rPr>
              <w:t>100≤X＜300</w:t>
            </w:r>
          </w:p>
        </w:tc>
        <w:tc>
          <w:tcPr>
            <w:tcW w:w="1666" w:type="dxa"/>
            <w:tcBorders>
              <w:top w:val="nil"/>
              <w:left w:val="nil"/>
              <w:bottom w:val="single" w:color="auto" w:sz="4" w:space="0"/>
              <w:right w:val="single" w:color="auto" w:sz="4" w:space="0"/>
            </w:tcBorders>
            <w:vAlign w:val="center"/>
          </w:tcPr>
          <w:p w14:paraId="2ECED88B">
            <w:pPr>
              <w:widowControl/>
              <w:jc w:val="left"/>
              <w:rPr>
                <w:rFonts w:ascii="宋体" w:hAnsi="宋体" w:cs="Cambria Math"/>
                <w:kern w:val="0"/>
                <w:sz w:val="18"/>
                <w:szCs w:val="18"/>
              </w:rPr>
            </w:pPr>
            <w:r>
              <w:rPr>
                <w:rFonts w:hint="eastAsia" w:ascii="宋体" w:hAnsi="宋体" w:cs="Cambria Math"/>
                <w:kern w:val="0"/>
                <w:sz w:val="18"/>
                <w:szCs w:val="18"/>
              </w:rPr>
              <w:t>10≤X＜100</w:t>
            </w:r>
          </w:p>
        </w:tc>
        <w:tc>
          <w:tcPr>
            <w:tcW w:w="1071" w:type="dxa"/>
            <w:tcBorders>
              <w:top w:val="nil"/>
              <w:left w:val="nil"/>
              <w:bottom w:val="single" w:color="auto" w:sz="4" w:space="0"/>
              <w:right w:val="single" w:color="auto" w:sz="4" w:space="0"/>
            </w:tcBorders>
            <w:vAlign w:val="center"/>
          </w:tcPr>
          <w:p w14:paraId="3B27DE33">
            <w:pPr>
              <w:widowControl/>
              <w:jc w:val="left"/>
              <w:rPr>
                <w:rFonts w:ascii="宋体" w:hAnsi="宋体" w:cs="Cambria Math"/>
                <w:kern w:val="0"/>
                <w:sz w:val="18"/>
                <w:szCs w:val="18"/>
              </w:rPr>
            </w:pPr>
            <w:r>
              <w:rPr>
                <w:rFonts w:hint="eastAsia" w:ascii="宋体" w:hAnsi="宋体" w:cs="Cambria Math"/>
                <w:kern w:val="0"/>
                <w:sz w:val="18"/>
                <w:szCs w:val="18"/>
              </w:rPr>
              <w:t>X＜10</w:t>
            </w:r>
          </w:p>
        </w:tc>
      </w:tr>
    </w:tbl>
    <w:p w14:paraId="3B3EB85C">
      <w:pPr>
        <w:spacing w:line="360" w:lineRule="auto"/>
        <w:ind w:firstLine="525" w:firstLineChars="250"/>
        <w:rPr>
          <w:rFonts w:ascii="宋体" w:hAnsi="宋体"/>
          <w:szCs w:val="21"/>
        </w:rPr>
      </w:pPr>
      <w:r>
        <w:rPr>
          <w:rFonts w:hint="eastAsia" w:ascii="宋体" w:hAnsi="宋体"/>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21AD67BC">
      <w:pPr>
        <w:widowControl/>
        <w:jc w:val="left"/>
        <w:rPr>
          <w:rFonts w:ascii="宋体" w:hAnsi="宋体"/>
          <w:szCs w:val="20"/>
        </w:rPr>
        <w:sectPr>
          <w:pgSz w:w="11906" w:h="16838"/>
          <w:pgMar w:top="1134" w:right="1134" w:bottom="1134" w:left="1134" w:header="720" w:footer="720" w:gutter="0"/>
          <w:cols w:space="720" w:num="1"/>
          <w:docGrid w:type="lines" w:linePitch="331" w:charSpace="0"/>
        </w:sectPr>
      </w:pPr>
    </w:p>
    <w:p w14:paraId="1C9A795C">
      <w:pPr>
        <w:pStyle w:val="11"/>
        <w:jc w:val="center"/>
        <w:outlineLvl w:val="0"/>
        <w:rPr>
          <w:rFonts w:ascii="宋体" w:hAnsi="宋体"/>
          <w:b/>
          <w:sz w:val="36"/>
          <w:szCs w:val="36"/>
        </w:rPr>
      </w:pPr>
      <w:bookmarkStart w:id="44" w:name="_Toc10642"/>
      <w:bookmarkStart w:id="45" w:name="_Toc532545044"/>
      <w:r>
        <w:rPr>
          <w:rFonts w:hint="eastAsia" w:ascii="宋体" w:hAnsi="宋体"/>
          <w:b/>
          <w:sz w:val="36"/>
        </w:rPr>
        <w:t>第三章</w:t>
      </w:r>
      <w:r>
        <w:rPr>
          <w:rFonts w:ascii="宋体" w:hAnsi="宋体"/>
          <w:b/>
          <w:sz w:val="36"/>
        </w:rPr>
        <w:t xml:space="preserve">  </w:t>
      </w:r>
      <w:r>
        <w:rPr>
          <w:rFonts w:hint="eastAsia" w:ascii="宋体" w:hAnsi="宋体"/>
          <w:b/>
          <w:sz w:val="36"/>
        </w:rPr>
        <w:t>投标人须知</w:t>
      </w:r>
      <w:bookmarkEnd w:id="44"/>
      <w:bookmarkEnd w:id="45"/>
    </w:p>
    <w:p w14:paraId="7B2C07F3">
      <w:pPr>
        <w:pStyle w:val="11"/>
        <w:spacing w:line="720" w:lineRule="auto"/>
        <w:jc w:val="center"/>
        <w:outlineLvl w:val="1"/>
        <w:rPr>
          <w:rFonts w:ascii="宋体" w:hAnsi="宋体"/>
          <w:b/>
          <w:sz w:val="30"/>
          <w:szCs w:val="30"/>
        </w:rPr>
      </w:pPr>
      <w:bookmarkStart w:id="46" w:name="_Toc20119"/>
      <w:r>
        <w:rPr>
          <w:rFonts w:hint="eastAsia" w:ascii="宋体" w:hAnsi="宋体"/>
          <w:b/>
          <w:sz w:val="30"/>
          <w:szCs w:val="30"/>
        </w:rPr>
        <w:t>第一节</w:t>
      </w:r>
      <w:r>
        <w:rPr>
          <w:rFonts w:ascii="宋体" w:hAnsi="宋体"/>
          <w:b/>
          <w:sz w:val="30"/>
          <w:szCs w:val="30"/>
        </w:rPr>
        <w:t xml:space="preserve"> </w:t>
      </w:r>
      <w:r>
        <w:rPr>
          <w:rFonts w:hint="eastAsia" w:ascii="宋体" w:hAnsi="宋体"/>
          <w:b/>
          <w:sz w:val="30"/>
          <w:szCs w:val="30"/>
        </w:rPr>
        <w:t>投标人须知前附表</w:t>
      </w:r>
      <w:bookmarkEnd w:id="46"/>
    </w:p>
    <w:tbl>
      <w:tblPr>
        <w:tblStyle w:val="18"/>
        <w:tblW w:w="1024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8"/>
        <w:gridCol w:w="7297"/>
      </w:tblGrid>
      <w:tr w14:paraId="02F853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3DEC8DA">
            <w:pPr>
              <w:snapToGrid w:val="0"/>
              <w:spacing w:line="360" w:lineRule="auto"/>
              <w:jc w:val="left"/>
              <w:rPr>
                <w:rFonts w:ascii="宋体" w:hAnsi="宋体"/>
                <w:color w:val="000000"/>
                <w:szCs w:val="21"/>
              </w:rPr>
            </w:pPr>
            <w:r>
              <w:rPr>
                <w:rFonts w:hint="eastAsia" w:ascii="宋体" w:hAnsi="宋体"/>
                <w:color w:val="000000"/>
                <w:szCs w:val="21"/>
              </w:rPr>
              <w:t>条款号</w:t>
            </w:r>
          </w:p>
        </w:tc>
        <w:tc>
          <w:tcPr>
            <w:tcW w:w="2268" w:type="dxa"/>
            <w:tcBorders>
              <w:top w:val="single" w:color="auto" w:sz="4" w:space="0"/>
              <w:left w:val="single" w:color="auto" w:sz="4" w:space="0"/>
              <w:bottom w:val="single" w:color="auto" w:sz="4" w:space="0"/>
              <w:right w:val="single" w:color="auto" w:sz="4" w:space="0"/>
            </w:tcBorders>
            <w:vAlign w:val="center"/>
          </w:tcPr>
          <w:p w14:paraId="0AAE2BE2">
            <w:pPr>
              <w:snapToGrid w:val="0"/>
              <w:spacing w:line="360" w:lineRule="auto"/>
              <w:jc w:val="left"/>
              <w:rPr>
                <w:rFonts w:ascii="宋体" w:hAnsi="宋体"/>
                <w:color w:val="000000"/>
                <w:szCs w:val="21"/>
              </w:rPr>
            </w:pPr>
            <w:r>
              <w:rPr>
                <w:rFonts w:hint="eastAsia" w:ascii="宋体" w:hAnsi="宋体"/>
                <w:color w:val="000000"/>
                <w:szCs w:val="21"/>
              </w:rPr>
              <w:t>项目内容</w:t>
            </w:r>
          </w:p>
        </w:tc>
        <w:tc>
          <w:tcPr>
            <w:tcW w:w="7297" w:type="dxa"/>
            <w:tcBorders>
              <w:top w:val="single" w:color="auto" w:sz="4" w:space="0"/>
              <w:left w:val="single" w:color="auto" w:sz="4" w:space="0"/>
              <w:bottom w:val="single" w:color="auto" w:sz="4" w:space="0"/>
              <w:right w:val="single" w:color="auto" w:sz="4" w:space="0"/>
            </w:tcBorders>
            <w:vAlign w:val="center"/>
          </w:tcPr>
          <w:p w14:paraId="53CB11C3">
            <w:pPr>
              <w:snapToGrid w:val="0"/>
              <w:spacing w:line="360" w:lineRule="auto"/>
              <w:jc w:val="center"/>
              <w:rPr>
                <w:rFonts w:ascii="宋体" w:hAnsi="宋体"/>
                <w:color w:val="000000"/>
                <w:szCs w:val="21"/>
              </w:rPr>
            </w:pPr>
            <w:r>
              <w:rPr>
                <w:rFonts w:hint="eastAsia" w:ascii="宋体" w:hAnsi="宋体"/>
                <w:color w:val="000000"/>
                <w:szCs w:val="21"/>
              </w:rPr>
              <w:t>编列内容</w:t>
            </w:r>
          </w:p>
        </w:tc>
      </w:tr>
      <w:tr w14:paraId="0BCFBA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31D1ED38">
            <w:pPr>
              <w:spacing w:line="380" w:lineRule="exact"/>
              <w:rPr>
                <w:rFonts w:ascii="宋体" w:hAnsi="宋体"/>
                <w:color w:val="000000"/>
                <w:szCs w:val="21"/>
              </w:rPr>
            </w:pPr>
            <w:r>
              <w:rPr>
                <w:rFonts w:hint="eastAsia" w:ascii="宋体" w:hAnsi="宋体"/>
                <w:color w:val="000000"/>
                <w:szCs w:val="21"/>
              </w:rPr>
              <w:t>6.1</w:t>
            </w:r>
          </w:p>
        </w:tc>
        <w:tc>
          <w:tcPr>
            <w:tcW w:w="2268" w:type="dxa"/>
            <w:tcBorders>
              <w:top w:val="single" w:color="auto" w:sz="4" w:space="0"/>
              <w:left w:val="single" w:color="auto" w:sz="4" w:space="0"/>
              <w:bottom w:val="single" w:color="auto" w:sz="4" w:space="0"/>
              <w:right w:val="single" w:color="auto" w:sz="4" w:space="0"/>
            </w:tcBorders>
            <w:vAlign w:val="center"/>
          </w:tcPr>
          <w:p w14:paraId="2785F0C1">
            <w:pPr>
              <w:spacing w:line="380" w:lineRule="exact"/>
              <w:rPr>
                <w:rFonts w:ascii="宋体" w:hAnsi="宋体"/>
                <w:color w:val="000000"/>
                <w:szCs w:val="21"/>
              </w:rPr>
            </w:pPr>
            <w:bookmarkStart w:id="47" w:name="_9.2"/>
            <w:bookmarkEnd w:id="47"/>
            <w:bookmarkStart w:id="48" w:name="_8.1"/>
            <w:bookmarkEnd w:id="48"/>
            <w:bookmarkStart w:id="49" w:name="_5"/>
            <w:bookmarkEnd w:id="49"/>
            <w:r>
              <w:rPr>
                <w:rFonts w:hint="eastAsia" w:ascii="宋体" w:hAnsi="宋体"/>
                <w:color w:val="000000"/>
                <w:szCs w:val="21"/>
              </w:rPr>
              <w:t>是否接受联合体投标</w:t>
            </w:r>
          </w:p>
        </w:tc>
        <w:tc>
          <w:tcPr>
            <w:tcW w:w="7297" w:type="dxa"/>
            <w:tcBorders>
              <w:top w:val="single" w:color="auto" w:sz="4" w:space="0"/>
              <w:left w:val="single" w:color="auto" w:sz="4" w:space="0"/>
              <w:bottom w:val="single" w:color="auto" w:sz="4" w:space="0"/>
              <w:right w:val="single" w:color="auto" w:sz="4" w:space="0"/>
            </w:tcBorders>
            <w:vAlign w:val="center"/>
          </w:tcPr>
          <w:p w14:paraId="03BFB931">
            <w:pPr>
              <w:pStyle w:val="7"/>
              <w:spacing w:line="380" w:lineRule="exact"/>
              <w:rPr>
                <w:rFonts w:ascii="宋体" w:hAnsi="宋体"/>
                <w:color w:val="000000"/>
                <w:szCs w:val="21"/>
              </w:rPr>
            </w:pPr>
            <w:r>
              <w:rPr>
                <w:rFonts w:hint="eastAsia" w:ascii="宋体" w:hAnsi="宋体"/>
                <w:szCs w:val="21"/>
              </w:rPr>
              <w:t>不允许联合体投标。</w:t>
            </w:r>
          </w:p>
        </w:tc>
      </w:tr>
      <w:tr w14:paraId="5F9B0A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3DF76652">
            <w:pPr>
              <w:spacing w:line="380" w:lineRule="exact"/>
              <w:rPr>
                <w:rFonts w:ascii="宋体" w:hAnsi="宋体"/>
                <w:color w:val="000000"/>
                <w:szCs w:val="21"/>
              </w:rPr>
            </w:pPr>
            <w:r>
              <w:rPr>
                <w:rFonts w:hint="eastAsia" w:ascii="宋体" w:hAnsi="宋体"/>
                <w:color w:val="000000"/>
                <w:szCs w:val="21"/>
              </w:rPr>
              <w:t>6.2</w:t>
            </w:r>
          </w:p>
        </w:tc>
        <w:tc>
          <w:tcPr>
            <w:tcW w:w="2268" w:type="dxa"/>
            <w:tcBorders>
              <w:top w:val="single" w:color="auto" w:sz="4" w:space="0"/>
              <w:left w:val="single" w:color="auto" w:sz="4" w:space="0"/>
              <w:bottom w:val="single" w:color="auto" w:sz="4" w:space="0"/>
              <w:right w:val="single" w:color="auto" w:sz="4" w:space="0"/>
            </w:tcBorders>
            <w:vAlign w:val="center"/>
          </w:tcPr>
          <w:p w14:paraId="57F22F6C">
            <w:pPr>
              <w:spacing w:line="380" w:lineRule="exact"/>
              <w:rPr>
                <w:rFonts w:ascii="宋体" w:hAnsi="宋体"/>
                <w:szCs w:val="21"/>
              </w:rPr>
            </w:pPr>
            <w:r>
              <w:rPr>
                <w:rFonts w:hint="eastAsia" w:ascii="宋体" w:hAnsi="宋体"/>
                <w:szCs w:val="21"/>
              </w:rPr>
              <w:t>联合体投标要求</w:t>
            </w:r>
          </w:p>
        </w:tc>
        <w:tc>
          <w:tcPr>
            <w:tcW w:w="7297" w:type="dxa"/>
            <w:tcBorders>
              <w:top w:val="single" w:color="auto" w:sz="4" w:space="0"/>
              <w:left w:val="single" w:color="auto" w:sz="4" w:space="0"/>
              <w:bottom w:val="single" w:color="auto" w:sz="4" w:space="0"/>
              <w:right w:val="single" w:color="auto" w:sz="4" w:space="0"/>
            </w:tcBorders>
            <w:vAlign w:val="center"/>
          </w:tcPr>
          <w:p w14:paraId="1937A489">
            <w:pPr>
              <w:pStyle w:val="7"/>
              <w:spacing w:line="380" w:lineRule="exact"/>
              <w:rPr>
                <w:rFonts w:ascii="宋体" w:hAnsi="宋体"/>
                <w:szCs w:val="21"/>
              </w:rPr>
            </w:pPr>
            <w:r>
              <w:rPr>
                <w:rFonts w:hint="eastAsia" w:ascii="宋体" w:hAnsi="宋体" w:cs="宋体"/>
                <w:szCs w:val="21"/>
              </w:rPr>
              <w:t>无。</w:t>
            </w:r>
          </w:p>
        </w:tc>
      </w:tr>
      <w:tr w14:paraId="3BBA35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8A2888F">
            <w:pPr>
              <w:spacing w:line="380" w:lineRule="exact"/>
              <w:rPr>
                <w:rFonts w:ascii="宋体" w:hAnsi="宋体"/>
                <w:color w:val="000000"/>
                <w:szCs w:val="21"/>
              </w:rPr>
            </w:pPr>
            <w:r>
              <w:rPr>
                <w:rFonts w:hint="eastAsia" w:ascii="宋体" w:hAnsi="宋体"/>
                <w:color w:val="000000"/>
                <w:szCs w:val="21"/>
              </w:rPr>
              <w:t>7.1</w:t>
            </w:r>
          </w:p>
        </w:tc>
        <w:tc>
          <w:tcPr>
            <w:tcW w:w="2268" w:type="dxa"/>
            <w:tcBorders>
              <w:top w:val="single" w:color="auto" w:sz="4" w:space="0"/>
              <w:left w:val="single" w:color="auto" w:sz="4" w:space="0"/>
              <w:bottom w:val="single" w:color="auto" w:sz="4" w:space="0"/>
              <w:right w:val="single" w:color="auto" w:sz="4" w:space="0"/>
            </w:tcBorders>
            <w:vAlign w:val="center"/>
          </w:tcPr>
          <w:p w14:paraId="7381C37B">
            <w:pPr>
              <w:spacing w:line="380" w:lineRule="exact"/>
              <w:rPr>
                <w:rFonts w:ascii="宋体" w:hAnsi="宋体"/>
                <w:color w:val="000000"/>
                <w:szCs w:val="21"/>
              </w:rPr>
            </w:pPr>
            <w:r>
              <w:rPr>
                <w:rFonts w:hint="eastAsia" w:ascii="宋体" w:hAnsi="宋体"/>
                <w:color w:val="000000"/>
                <w:szCs w:val="21"/>
              </w:rPr>
              <w:t>是否允许转包/分包</w:t>
            </w:r>
          </w:p>
        </w:tc>
        <w:tc>
          <w:tcPr>
            <w:tcW w:w="7297" w:type="dxa"/>
            <w:tcBorders>
              <w:top w:val="single" w:color="auto" w:sz="4" w:space="0"/>
              <w:left w:val="single" w:color="auto" w:sz="4" w:space="0"/>
              <w:bottom w:val="single" w:color="auto" w:sz="4" w:space="0"/>
              <w:right w:val="single" w:color="auto" w:sz="4" w:space="0"/>
            </w:tcBorders>
            <w:vAlign w:val="center"/>
          </w:tcPr>
          <w:p w14:paraId="67FFA92B">
            <w:pPr>
              <w:pStyle w:val="7"/>
              <w:spacing w:line="380" w:lineRule="exact"/>
              <w:rPr>
                <w:rFonts w:ascii="宋体" w:hAnsi="宋体"/>
                <w:szCs w:val="21"/>
              </w:rPr>
            </w:pPr>
            <w:bookmarkStart w:id="50" w:name="PO_3000001867_PM044"/>
            <w:r>
              <w:rPr>
                <w:rFonts w:ascii="Segoe UI Symbol" w:hAnsi="Segoe UI Symbol" w:cs="Segoe UI Symbol"/>
                <w:szCs w:val="21"/>
              </w:rPr>
              <w:t>☑</w:t>
            </w:r>
            <w:r>
              <w:rPr>
                <w:rFonts w:hint="eastAsia" w:ascii="宋体" w:hAnsi="宋体"/>
                <w:szCs w:val="21"/>
              </w:rPr>
              <w:t>不允许分包</w:t>
            </w:r>
            <w:bookmarkEnd w:id="50"/>
          </w:p>
          <w:p w14:paraId="5AEEA827">
            <w:pPr>
              <w:pStyle w:val="7"/>
              <w:spacing w:line="380" w:lineRule="exact"/>
              <w:rPr>
                <w:rFonts w:ascii="宋体" w:hAnsi="宋体"/>
                <w:szCs w:val="21"/>
              </w:rPr>
            </w:pPr>
            <w:r>
              <w:rPr>
                <w:rFonts w:hint="eastAsia" w:ascii="宋体" w:hAnsi="宋体"/>
                <w:szCs w:val="21"/>
              </w:rPr>
              <w:t>□允许转包/分包</w:t>
            </w:r>
          </w:p>
          <w:p w14:paraId="1D21D1E4">
            <w:pPr>
              <w:pStyle w:val="7"/>
              <w:spacing w:line="380" w:lineRule="exact"/>
              <w:rPr>
                <w:rFonts w:ascii="宋体" w:hAnsi="宋体"/>
                <w:color w:val="000000"/>
                <w:szCs w:val="21"/>
              </w:rPr>
            </w:pPr>
            <w:r>
              <w:rPr>
                <w:rFonts w:hint="eastAsia" w:ascii="宋体" w:hAnsi="宋体"/>
                <w:color w:val="000000"/>
                <w:szCs w:val="21"/>
              </w:rPr>
              <w:t>转包/分包内容：</w:t>
            </w:r>
            <w:r>
              <w:rPr>
                <w:rFonts w:hint="eastAsia" w:ascii="宋体" w:hAnsi="宋体"/>
                <w:color w:val="000000"/>
                <w:szCs w:val="21"/>
                <w:u w:val="single"/>
              </w:rPr>
              <w:t xml:space="preserve">                                     。</w:t>
            </w:r>
          </w:p>
          <w:p w14:paraId="3AD34CDB">
            <w:pPr>
              <w:pStyle w:val="7"/>
              <w:spacing w:line="380" w:lineRule="exact"/>
              <w:rPr>
                <w:rFonts w:ascii="宋体" w:hAnsi="宋体"/>
                <w:color w:val="000000"/>
                <w:szCs w:val="21"/>
              </w:rPr>
            </w:pPr>
            <w:r>
              <w:rPr>
                <w:rFonts w:hint="eastAsia" w:ascii="宋体" w:hAnsi="宋体"/>
                <w:color w:val="000000"/>
                <w:szCs w:val="21"/>
              </w:rPr>
              <w:t>转包/分包金额或者比例：</w:t>
            </w:r>
            <w:r>
              <w:rPr>
                <w:rFonts w:hint="eastAsia" w:ascii="宋体" w:hAnsi="宋体"/>
                <w:color w:val="000000"/>
                <w:szCs w:val="21"/>
                <w:u w:val="single"/>
              </w:rPr>
              <w:t xml:space="preserve">                                     。</w:t>
            </w:r>
          </w:p>
        </w:tc>
      </w:tr>
      <w:tr w14:paraId="6C8623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6ABE3AC">
            <w:pPr>
              <w:spacing w:line="380" w:lineRule="exact"/>
              <w:rPr>
                <w:rFonts w:ascii="宋体" w:hAnsi="宋体"/>
                <w:color w:val="000000"/>
                <w:szCs w:val="21"/>
              </w:rPr>
            </w:pPr>
            <w:r>
              <w:rPr>
                <w:rFonts w:hint="eastAsia" w:ascii="宋体" w:hAnsi="宋体"/>
                <w:color w:val="000000"/>
                <w:szCs w:val="21"/>
              </w:rPr>
              <w:t>11.4</w:t>
            </w:r>
          </w:p>
        </w:tc>
        <w:tc>
          <w:tcPr>
            <w:tcW w:w="2268" w:type="dxa"/>
            <w:tcBorders>
              <w:top w:val="single" w:color="auto" w:sz="4" w:space="0"/>
              <w:left w:val="single" w:color="auto" w:sz="4" w:space="0"/>
              <w:bottom w:val="single" w:color="auto" w:sz="4" w:space="0"/>
              <w:right w:val="single" w:color="auto" w:sz="4" w:space="0"/>
            </w:tcBorders>
            <w:vAlign w:val="center"/>
          </w:tcPr>
          <w:p w14:paraId="1FB11E32">
            <w:pPr>
              <w:spacing w:line="380" w:lineRule="exact"/>
              <w:rPr>
                <w:rFonts w:ascii="宋体" w:hAnsi="宋体"/>
                <w:color w:val="000000"/>
                <w:szCs w:val="21"/>
              </w:rPr>
            </w:pPr>
            <w:r>
              <w:rPr>
                <w:rFonts w:hint="eastAsia" w:ascii="宋体" w:hAnsi="宋体"/>
                <w:color w:val="000000"/>
                <w:szCs w:val="21"/>
              </w:rPr>
              <w:t>媒体发布渠道</w:t>
            </w:r>
          </w:p>
        </w:tc>
        <w:tc>
          <w:tcPr>
            <w:tcW w:w="7297" w:type="dxa"/>
            <w:tcBorders>
              <w:top w:val="single" w:color="auto" w:sz="4" w:space="0"/>
              <w:left w:val="single" w:color="auto" w:sz="4" w:space="0"/>
              <w:bottom w:val="single" w:color="auto" w:sz="4" w:space="0"/>
              <w:right w:val="single" w:color="auto" w:sz="4" w:space="0"/>
            </w:tcBorders>
            <w:vAlign w:val="center"/>
          </w:tcPr>
          <w:p w14:paraId="76084D34">
            <w:pPr>
              <w:rPr>
                <w:rFonts w:ascii="宋体" w:hAnsi="宋体"/>
                <w:sz w:val="28"/>
                <w:szCs w:val="18"/>
              </w:rPr>
            </w:pPr>
            <w:r>
              <w:rPr>
                <w:rFonts w:hint="eastAsia" w:ascii="宋体" w:hAnsi="宋体" w:cs="Cambria Math"/>
                <w:color w:val="000000"/>
                <w:szCs w:val="21"/>
              </w:rPr>
              <w:t>与本项目相关的政府采购业务澄清、更正及与之相关的事项将在采购公告中“</w:t>
            </w:r>
            <w:r>
              <w:rPr>
                <w:rFonts w:hint="eastAsia" w:ascii="宋体" w:hAnsi="宋体"/>
                <w:color w:val="000000"/>
                <w:szCs w:val="21"/>
              </w:rPr>
              <w:t>六、其他补充事宜”中网上查询地址</w:t>
            </w:r>
            <w:r>
              <w:rPr>
                <w:rFonts w:hint="eastAsia" w:ascii="宋体" w:hAnsi="宋体" w:cs="Cambria Math"/>
                <w:color w:val="000000"/>
                <w:szCs w:val="21"/>
              </w:rPr>
              <w:t>上发布</w:t>
            </w:r>
            <w:r>
              <w:rPr>
                <w:rFonts w:hint="eastAsia" w:ascii="宋体" w:hAnsi="宋体" w:cs="Cambria Math"/>
                <w:color w:val="000000"/>
                <w:kern w:val="0"/>
                <w:szCs w:val="21"/>
              </w:rPr>
              <w:t>。</w:t>
            </w:r>
          </w:p>
        </w:tc>
      </w:tr>
      <w:tr w14:paraId="3ABE66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A90B528">
            <w:pPr>
              <w:spacing w:line="380" w:lineRule="exact"/>
              <w:rPr>
                <w:rFonts w:ascii="宋体" w:hAnsi="宋体"/>
                <w:color w:val="000000"/>
                <w:szCs w:val="21"/>
              </w:rPr>
            </w:pPr>
            <w:r>
              <w:rPr>
                <w:rFonts w:hint="eastAsia" w:ascii="宋体" w:hAnsi="宋体"/>
                <w:color w:val="000000"/>
                <w:szCs w:val="21"/>
              </w:rPr>
              <w:t>11.6</w:t>
            </w:r>
          </w:p>
        </w:tc>
        <w:tc>
          <w:tcPr>
            <w:tcW w:w="2268" w:type="dxa"/>
            <w:tcBorders>
              <w:top w:val="single" w:color="auto" w:sz="4" w:space="0"/>
              <w:left w:val="single" w:color="auto" w:sz="4" w:space="0"/>
              <w:bottom w:val="single" w:color="auto" w:sz="4" w:space="0"/>
              <w:right w:val="single" w:color="auto" w:sz="4" w:space="0"/>
            </w:tcBorders>
            <w:vAlign w:val="center"/>
          </w:tcPr>
          <w:p w14:paraId="3D7DF2CA">
            <w:pPr>
              <w:spacing w:line="380" w:lineRule="exact"/>
              <w:rPr>
                <w:rFonts w:ascii="宋体" w:hAnsi="宋体"/>
                <w:color w:val="000000"/>
                <w:szCs w:val="21"/>
              </w:rPr>
            </w:pPr>
            <w:r>
              <w:rPr>
                <w:rFonts w:hint="eastAsia" w:ascii="宋体" w:hAnsi="宋体"/>
                <w:color w:val="000000"/>
                <w:szCs w:val="21"/>
              </w:rPr>
              <w:t>是否组织标前答疑会</w:t>
            </w:r>
          </w:p>
        </w:tc>
        <w:tc>
          <w:tcPr>
            <w:tcW w:w="7297" w:type="dxa"/>
            <w:tcBorders>
              <w:top w:val="single" w:color="auto" w:sz="4" w:space="0"/>
              <w:left w:val="single" w:color="auto" w:sz="4" w:space="0"/>
              <w:bottom w:val="single" w:color="auto" w:sz="4" w:space="0"/>
              <w:right w:val="single" w:color="auto" w:sz="4" w:space="0"/>
            </w:tcBorders>
            <w:vAlign w:val="center"/>
          </w:tcPr>
          <w:p w14:paraId="347E0161">
            <w:pPr>
              <w:snapToGrid w:val="0"/>
              <w:spacing w:line="380" w:lineRule="exact"/>
              <w:rPr>
                <w:rFonts w:ascii="宋体" w:hAnsi="宋体"/>
                <w:color w:val="000000"/>
                <w:szCs w:val="21"/>
              </w:rPr>
            </w:pPr>
            <w:r>
              <w:rPr>
                <w:rFonts w:ascii="Segoe UI Symbol" w:hAnsi="Segoe UI Symbol" w:cs="Segoe UI Symbol"/>
                <w:szCs w:val="21"/>
              </w:rPr>
              <w:t>☑</w:t>
            </w:r>
            <w:r>
              <w:rPr>
                <w:rFonts w:hint="eastAsia" w:ascii="宋体" w:hAnsi="宋体"/>
                <w:color w:val="000000"/>
                <w:szCs w:val="21"/>
              </w:rPr>
              <w:t>不组织召开开标前答疑会</w:t>
            </w:r>
          </w:p>
          <w:p w14:paraId="70205E9E">
            <w:pPr>
              <w:snapToGrid w:val="0"/>
              <w:spacing w:line="380" w:lineRule="exact"/>
              <w:rPr>
                <w:rFonts w:ascii="宋体" w:hAnsi="宋体"/>
                <w:color w:val="000000"/>
                <w:szCs w:val="21"/>
              </w:rPr>
            </w:pPr>
            <w:r>
              <w:rPr>
                <w:rFonts w:hint="eastAsia" w:ascii="宋体" w:hAnsi="宋体"/>
                <w:color w:val="000000"/>
                <w:szCs w:val="21"/>
              </w:rPr>
              <w:t>□组织召开开标前答疑会</w:t>
            </w:r>
          </w:p>
          <w:p w14:paraId="58672C27">
            <w:pPr>
              <w:snapToGrid w:val="0"/>
              <w:spacing w:line="380" w:lineRule="exact"/>
              <w:rPr>
                <w:rFonts w:ascii="宋体" w:hAnsi="宋体"/>
                <w:color w:val="000000"/>
                <w:szCs w:val="21"/>
                <w:u w:val="single"/>
              </w:rPr>
            </w:pPr>
            <w:r>
              <w:rPr>
                <w:rFonts w:hint="eastAsia" w:ascii="宋体" w:hAnsi="宋体"/>
                <w:color w:val="000000"/>
                <w:szCs w:val="21"/>
              </w:rPr>
              <w:t>会议开始时间：</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 xml:space="preserve">日 </w:t>
            </w:r>
            <w:r>
              <w:rPr>
                <w:rFonts w:hint="eastAsia" w:ascii="宋体" w:hAnsi="宋体"/>
                <w:color w:val="000000"/>
                <w:szCs w:val="21"/>
                <w:u w:val="single"/>
              </w:rPr>
              <w:t xml:space="preserve">  </w:t>
            </w:r>
            <w:r>
              <w:rPr>
                <w:rFonts w:hint="eastAsia" w:ascii="宋体" w:hAnsi="宋体"/>
                <w:color w:val="000000"/>
                <w:szCs w:val="21"/>
              </w:rPr>
              <w:t>时</w:t>
            </w:r>
            <w:r>
              <w:rPr>
                <w:rFonts w:hint="eastAsia" w:ascii="宋体" w:hAnsi="宋体"/>
                <w:color w:val="000000"/>
                <w:szCs w:val="21"/>
                <w:u w:val="single"/>
              </w:rPr>
              <w:t xml:space="preserve">  分</w:t>
            </w:r>
            <w:r>
              <w:rPr>
                <w:rFonts w:hint="eastAsia" w:ascii="宋体" w:hAnsi="宋体"/>
                <w:color w:val="000000"/>
                <w:szCs w:val="21"/>
              </w:rPr>
              <w:t>，逾期后果自负。会议地点：</w:t>
            </w:r>
            <w:r>
              <w:rPr>
                <w:rFonts w:hint="eastAsia" w:ascii="宋体" w:hAnsi="宋体"/>
                <w:color w:val="000000"/>
                <w:szCs w:val="21"/>
                <w:u w:val="single"/>
              </w:rPr>
              <w:t xml:space="preserve">              </w:t>
            </w:r>
          </w:p>
        </w:tc>
      </w:tr>
      <w:tr w14:paraId="75B1EF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vAlign w:val="center"/>
          </w:tcPr>
          <w:p w14:paraId="59BA8E20">
            <w:pPr>
              <w:spacing w:line="380" w:lineRule="exact"/>
              <w:rPr>
                <w:rFonts w:ascii="宋体" w:hAnsi="宋体"/>
                <w:color w:val="000000"/>
                <w:szCs w:val="21"/>
              </w:rPr>
            </w:pPr>
            <w:r>
              <w:rPr>
                <w:rFonts w:hint="eastAsia" w:ascii="宋体" w:hAnsi="宋体"/>
                <w:color w:val="000000"/>
                <w:szCs w:val="21"/>
              </w:rPr>
              <w:t>13.1</w:t>
            </w:r>
          </w:p>
        </w:tc>
        <w:tc>
          <w:tcPr>
            <w:tcW w:w="2268" w:type="dxa"/>
            <w:tcBorders>
              <w:top w:val="single" w:color="auto" w:sz="4" w:space="0"/>
              <w:left w:val="single" w:color="auto" w:sz="4" w:space="0"/>
              <w:bottom w:val="single" w:color="auto" w:sz="4" w:space="0"/>
              <w:right w:val="single" w:color="auto" w:sz="4" w:space="0"/>
            </w:tcBorders>
            <w:vAlign w:val="center"/>
          </w:tcPr>
          <w:p w14:paraId="064EDE14">
            <w:pPr>
              <w:snapToGrid w:val="0"/>
              <w:spacing w:line="380" w:lineRule="exact"/>
              <w:jc w:val="left"/>
              <w:rPr>
                <w:rFonts w:ascii="宋体" w:hAnsi="宋体" w:cs="HMGX"/>
                <w:color w:val="000000"/>
                <w:szCs w:val="21"/>
              </w:rPr>
            </w:pPr>
            <w:bookmarkStart w:id="51" w:name="_13.2"/>
            <w:bookmarkEnd w:id="51"/>
            <w:r>
              <w:rPr>
                <w:rFonts w:hint="eastAsia" w:ascii="宋体" w:hAnsi="宋体" w:cs="HMGX"/>
                <w:color w:val="000000"/>
                <w:szCs w:val="21"/>
              </w:rPr>
              <w:t>资格证明文件组成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5FEBB026">
            <w:pPr>
              <w:snapToGrid w:val="0"/>
              <w:spacing w:line="380" w:lineRule="exact"/>
              <w:jc w:val="left"/>
              <w:rPr>
                <w:rFonts w:ascii="宋体" w:hAnsi="宋体"/>
                <w:color w:val="000000"/>
                <w:szCs w:val="21"/>
              </w:rPr>
            </w:pPr>
            <w:r>
              <w:rPr>
                <w:rFonts w:hint="eastAsia" w:ascii="宋体" w:hAnsi="宋体"/>
                <w:color w:val="000000"/>
                <w:szCs w:val="21"/>
              </w:rPr>
              <w:t>1、投标人为法人或者其他组织的，提供营业执照等证明文件</w:t>
            </w:r>
            <w:r>
              <w:rPr>
                <w:rFonts w:hint="eastAsia" w:ascii="宋体" w:hAnsi="宋体" w:cs="Cambria Math"/>
                <w:color w:val="000000"/>
                <w:szCs w:val="21"/>
              </w:rPr>
              <w:t>（如营业执照或者事业单位法人证书或者</w:t>
            </w:r>
            <w:r>
              <w:rPr>
                <w:rStyle w:val="23"/>
                <w:rFonts w:ascii="宋体" w:hAnsi="宋体" w:eastAsia="宋体"/>
                <w:szCs w:val="21"/>
              </w:rPr>
              <w:t>执业许可证</w:t>
            </w:r>
            <w:r>
              <w:rPr>
                <w:rFonts w:hint="eastAsia" w:ascii="宋体" w:hAnsi="宋体" w:cs="Cambria Math"/>
                <w:color w:val="000000"/>
                <w:szCs w:val="21"/>
              </w:rPr>
              <w:t>等）</w:t>
            </w:r>
            <w:r>
              <w:rPr>
                <w:rFonts w:hint="eastAsia" w:ascii="宋体" w:hAnsi="宋体"/>
                <w:color w:val="000000"/>
                <w:szCs w:val="21"/>
              </w:rPr>
              <w:t>，投标人为自然人的，提供身份证</w:t>
            </w:r>
            <w:r>
              <w:rPr>
                <w:rFonts w:hint="eastAsia" w:ascii="宋体" w:hAnsi="宋体" w:cs="Cambria Math"/>
                <w:color w:val="000000"/>
                <w:szCs w:val="21"/>
              </w:rPr>
              <w:t>复印件</w:t>
            </w:r>
            <w:r>
              <w:rPr>
                <w:rFonts w:hint="eastAsia" w:ascii="宋体" w:hAnsi="宋体"/>
                <w:color w:val="000000"/>
                <w:szCs w:val="21"/>
              </w:rPr>
              <w:t>。（</w:t>
            </w:r>
            <w:r>
              <w:rPr>
                <w:rFonts w:hint="eastAsia" w:ascii="宋体" w:hAnsi="宋体"/>
                <w:b/>
                <w:color w:val="000000"/>
                <w:szCs w:val="21"/>
              </w:rPr>
              <w:t>必须提供，否则作无效投标处理</w:t>
            </w:r>
            <w:r>
              <w:rPr>
                <w:rFonts w:hint="eastAsia" w:ascii="宋体" w:hAnsi="宋体"/>
                <w:color w:val="000000"/>
                <w:szCs w:val="21"/>
              </w:rPr>
              <w:t>）</w:t>
            </w:r>
          </w:p>
          <w:p w14:paraId="0C1DF7B5">
            <w:pPr>
              <w:snapToGrid w:val="0"/>
              <w:spacing w:line="380" w:lineRule="exact"/>
              <w:jc w:val="left"/>
              <w:rPr>
                <w:rFonts w:ascii="宋体" w:hAnsi="宋体"/>
                <w:szCs w:val="21"/>
              </w:rPr>
            </w:pPr>
            <w:r>
              <w:rPr>
                <w:rFonts w:hint="eastAsia" w:ascii="宋体" w:hAnsi="宋体" w:cs="Cambria Math"/>
                <w:color w:val="000000"/>
                <w:szCs w:val="21"/>
              </w:rPr>
              <w:t>2、投标人依法缴纳税收的相关材</w:t>
            </w:r>
            <w:r>
              <w:rPr>
                <w:rFonts w:hint="eastAsia" w:ascii="宋体" w:hAnsi="宋体" w:cs="Cambria Math"/>
                <w:szCs w:val="21"/>
              </w:rPr>
              <w:t>料</w:t>
            </w:r>
            <w:r>
              <w:rPr>
                <w:rFonts w:hint="eastAsia" w:ascii="宋体" w:hAnsi="宋体" w:cs="Cambria Math"/>
                <w:szCs w:val="21"/>
                <w:u w:val="single"/>
              </w:rPr>
              <w:t>[2026年</w:t>
            </w:r>
            <w:r>
              <w:rPr>
                <w:rFonts w:ascii="宋体" w:hAnsi="宋体" w:cs="Cambria Math"/>
                <w:szCs w:val="21"/>
                <w:u w:val="single"/>
              </w:rPr>
              <w:t>4</w:t>
            </w:r>
            <w:r>
              <w:rPr>
                <w:rFonts w:hint="eastAsia" w:ascii="宋体" w:hAnsi="宋体" w:cs="Cambria Math"/>
                <w:szCs w:val="21"/>
                <w:u w:val="single"/>
              </w:rPr>
              <w:t>月至2026年</w:t>
            </w:r>
            <w:r>
              <w:rPr>
                <w:rFonts w:ascii="宋体" w:hAnsi="宋体" w:cs="Cambria Math"/>
                <w:szCs w:val="21"/>
                <w:u w:val="single"/>
              </w:rPr>
              <w:t>9</w:t>
            </w:r>
            <w:r>
              <w:rPr>
                <w:rFonts w:hint="eastAsia" w:ascii="宋体" w:hAnsi="宋体" w:cs="Cambria Math"/>
                <w:szCs w:val="21"/>
                <w:u w:val="single"/>
              </w:rPr>
              <w:t>月]</w:t>
            </w:r>
            <w:r>
              <w:rPr>
                <w:rFonts w:hint="eastAsia" w:ascii="宋体" w:hAnsi="宋体" w:cs="Cambria Math"/>
                <w:szCs w:val="21"/>
              </w:rPr>
              <w:t>期间任意</w:t>
            </w:r>
            <w:r>
              <w:rPr>
                <w:rFonts w:hint="eastAsia" w:ascii="宋体" w:hAnsi="宋体" w:cs="Cambria Math"/>
                <w:szCs w:val="21"/>
                <w:u w:val="single"/>
              </w:rPr>
              <w:t xml:space="preserve"> </w:t>
            </w:r>
            <w:r>
              <w:rPr>
                <w:rFonts w:ascii="宋体" w:hAnsi="宋体" w:cs="Cambria Math"/>
                <w:szCs w:val="21"/>
                <w:u w:val="single"/>
              </w:rPr>
              <w:t>1</w:t>
            </w:r>
            <w:r>
              <w:rPr>
                <w:rFonts w:hint="eastAsia" w:ascii="宋体" w:hAnsi="宋体" w:cs="Cambria Math"/>
                <w:szCs w:val="21"/>
                <w:u w:val="single"/>
              </w:rPr>
              <w:t xml:space="preserve">  </w:t>
            </w:r>
            <w:r>
              <w:rPr>
                <w:rFonts w:hint="eastAsia" w:ascii="宋体" w:hAnsi="宋体" w:cs="Cambria Math"/>
                <w:szCs w:val="21"/>
              </w:rPr>
              <w:t>个月的依法缴纳税收的凭据复印件；依</w:t>
            </w:r>
            <w:r>
              <w:rPr>
                <w:rFonts w:hint="eastAsia" w:ascii="宋体" w:hAnsi="宋体"/>
                <w:szCs w:val="21"/>
              </w:rPr>
              <w:t>法免税的供应商，必须提供相应文件证明其依法免税。</w:t>
            </w:r>
            <w:r>
              <w:rPr>
                <w:rFonts w:hint="eastAsia" w:ascii="宋体" w:hAnsi="宋体" w:cs="Cambria Math"/>
                <w:szCs w:val="21"/>
              </w:rPr>
              <w:t>从取得营业执照时间起到投标文件提交截止时间为止不足要求月数的，只需提供从取得营业执照起的依法缴纳税收</w:t>
            </w:r>
            <w:r>
              <w:rPr>
                <w:rFonts w:hint="eastAsia" w:ascii="宋体" w:hAnsi="宋体"/>
                <w:szCs w:val="21"/>
              </w:rPr>
              <w:t>相应证明文件</w:t>
            </w:r>
            <w:r>
              <w:rPr>
                <w:rFonts w:hint="eastAsia" w:ascii="宋体" w:hAnsi="宋体" w:cs="Cambria Math"/>
                <w:szCs w:val="21"/>
              </w:rPr>
              <w:t>）</w:t>
            </w:r>
            <w:r>
              <w:rPr>
                <w:rFonts w:hint="eastAsia" w:ascii="宋体" w:hAnsi="宋体"/>
                <w:szCs w:val="21"/>
              </w:rPr>
              <w:t>。（</w:t>
            </w:r>
            <w:r>
              <w:rPr>
                <w:rFonts w:hint="eastAsia" w:ascii="宋体" w:hAnsi="宋体"/>
                <w:b/>
                <w:szCs w:val="21"/>
              </w:rPr>
              <w:t>必须提供，否则作无效投标处理</w:t>
            </w:r>
            <w:r>
              <w:rPr>
                <w:rFonts w:hint="eastAsia" w:ascii="宋体" w:hAnsi="宋体"/>
                <w:szCs w:val="21"/>
              </w:rPr>
              <w:t>）</w:t>
            </w:r>
          </w:p>
          <w:p w14:paraId="07D11A9C">
            <w:pPr>
              <w:snapToGrid w:val="0"/>
              <w:spacing w:line="380" w:lineRule="exact"/>
              <w:jc w:val="left"/>
              <w:rPr>
                <w:rFonts w:ascii="宋体" w:hAnsi="宋体"/>
                <w:szCs w:val="21"/>
              </w:rPr>
            </w:pPr>
            <w:r>
              <w:rPr>
                <w:rFonts w:hint="eastAsia" w:ascii="宋体" w:hAnsi="宋体" w:cs="Cambria Math"/>
                <w:szCs w:val="21"/>
              </w:rPr>
              <w:t>3、投标人依法缴纳社会保障资金的相关材料</w:t>
            </w:r>
            <w:r>
              <w:rPr>
                <w:rFonts w:hint="eastAsia" w:ascii="宋体" w:hAnsi="宋体" w:cs="Cambria Math"/>
                <w:szCs w:val="21"/>
                <w:u w:val="single"/>
              </w:rPr>
              <w:t>[2026年</w:t>
            </w:r>
            <w:r>
              <w:rPr>
                <w:rFonts w:ascii="宋体" w:hAnsi="宋体" w:cs="Cambria Math"/>
                <w:szCs w:val="21"/>
                <w:u w:val="single"/>
              </w:rPr>
              <w:t>4</w:t>
            </w:r>
            <w:r>
              <w:rPr>
                <w:rFonts w:hint="eastAsia" w:ascii="宋体" w:hAnsi="宋体" w:cs="Cambria Math"/>
                <w:szCs w:val="21"/>
                <w:u w:val="single"/>
              </w:rPr>
              <w:t>月至2026年</w:t>
            </w:r>
            <w:r>
              <w:rPr>
                <w:rFonts w:ascii="宋体" w:hAnsi="宋体" w:cs="Cambria Math"/>
                <w:szCs w:val="21"/>
                <w:u w:val="single"/>
              </w:rPr>
              <w:t>9</w:t>
            </w:r>
            <w:r>
              <w:rPr>
                <w:rFonts w:hint="eastAsia" w:ascii="宋体" w:hAnsi="宋体" w:cs="Cambria Math"/>
                <w:szCs w:val="21"/>
                <w:u w:val="single"/>
              </w:rPr>
              <w:t>月]</w:t>
            </w:r>
            <w:r>
              <w:rPr>
                <w:rFonts w:hint="eastAsia" w:ascii="宋体" w:hAnsi="宋体" w:cs="Cambria Math"/>
                <w:szCs w:val="21"/>
              </w:rPr>
              <w:t>期间任意</w:t>
            </w:r>
            <w:r>
              <w:rPr>
                <w:rFonts w:hint="eastAsia" w:ascii="宋体" w:hAnsi="宋体" w:cs="Cambria Math"/>
                <w:szCs w:val="21"/>
                <w:u w:val="single"/>
              </w:rPr>
              <w:t xml:space="preserve"> </w:t>
            </w:r>
            <w:r>
              <w:rPr>
                <w:rFonts w:ascii="宋体" w:hAnsi="宋体" w:cs="Cambria Math"/>
                <w:szCs w:val="21"/>
                <w:u w:val="single"/>
              </w:rPr>
              <w:t>1</w:t>
            </w:r>
            <w:r>
              <w:rPr>
                <w:rFonts w:hint="eastAsia" w:ascii="宋体" w:hAnsi="宋体" w:cs="Cambria Math"/>
                <w:szCs w:val="21"/>
                <w:u w:val="single"/>
              </w:rPr>
              <w:t xml:space="preserve"> </w:t>
            </w:r>
            <w:r>
              <w:rPr>
                <w:rFonts w:hint="eastAsia" w:ascii="宋体" w:hAnsi="宋体" w:cs="Cambria Math"/>
                <w:szCs w:val="21"/>
              </w:rPr>
              <w:t>个月的依法缴纳社会保障资金的缴费凭证（专用收据或者社会保险缴纳清单）复印件；</w:t>
            </w:r>
            <w:r>
              <w:rPr>
                <w:rFonts w:hint="eastAsia" w:ascii="宋体" w:hAnsi="宋体"/>
                <w:szCs w:val="21"/>
              </w:rPr>
              <w:t>依法不需要缴纳社会保障资金的供应商，必须提供相应文件证明不需要缴纳社会保障资金。</w:t>
            </w:r>
            <w:r>
              <w:rPr>
                <w:rFonts w:hint="eastAsia" w:ascii="宋体" w:hAnsi="宋体" w:cs="Cambria Math"/>
                <w:szCs w:val="21"/>
              </w:rPr>
              <w:t>从取得营业执照时间起到投标文件提交截止时间为止不足要求月数的只需提供从取得营业执照起的依法缴纳社会保障资金的</w:t>
            </w:r>
            <w:r>
              <w:rPr>
                <w:rFonts w:hint="eastAsia" w:ascii="宋体" w:hAnsi="宋体"/>
                <w:szCs w:val="21"/>
              </w:rPr>
              <w:t>相应证明文件。（</w:t>
            </w:r>
            <w:r>
              <w:rPr>
                <w:rFonts w:hint="eastAsia" w:ascii="宋体" w:hAnsi="宋体"/>
                <w:b/>
                <w:szCs w:val="21"/>
              </w:rPr>
              <w:t>必须提供，否则作无效投标处理</w:t>
            </w:r>
            <w:r>
              <w:rPr>
                <w:rFonts w:hint="eastAsia" w:ascii="宋体" w:hAnsi="宋体"/>
                <w:szCs w:val="21"/>
              </w:rPr>
              <w:t>）</w:t>
            </w:r>
          </w:p>
          <w:p w14:paraId="57328E33">
            <w:pPr>
              <w:snapToGrid w:val="0"/>
              <w:spacing w:line="380" w:lineRule="exact"/>
              <w:jc w:val="left"/>
              <w:rPr>
                <w:rFonts w:ascii="宋体" w:hAnsi="宋体"/>
                <w:color w:val="000000"/>
                <w:szCs w:val="21"/>
              </w:rPr>
            </w:pPr>
            <w:r>
              <w:rPr>
                <w:rFonts w:hint="eastAsia" w:ascii="宋体" w:hAnsi="宋体" w:cs="Cambria Math"/>
                <w:szCs w:val="21"/>
              </w:rPr>
              <w:t>4、投标人财务状况报告：</w:t>
            </w:r>
            <w:r>
              <w:rPr>
                <w:rFonts w:hint="eastAsia" w:ascii="宋体" w:hAnsi="宋体"/>
                <w:szCs w:val="21"/>
              </w:rPr>
              <w:t>[</w:t>
            </w:r>
            <w:r>
              <w:rPr>
                <w:rFonts w:hint="eastAsia" w:ascii="宋体" w:hAnsi="宋体"/>
                <w:szCs w:val="21"/>
                <w:u w:val="single"/>
                <w:lang w:bidi="ar"/>
              </w:rPr>
              <w:t>2024年或2025年</w:t>
            </w:r>
            <w:r>
              <w:rPr>
                <w:rFonts w:hint="eastAsia" w:ascii="宋体" w:hAnsi="宋体"/>
                <w:szCs w:val="21"/>
              </w:rPr>
              <w:t>]财务状况报告复印件；供应商成立不满一年的应按提供截标之日上一个月的财务状况报告复印件。（上述财务状况报告包括：供应商执行《企业会计准则》的，提供资产负债表、利润表、现金流量表、所有者权益变动表及其附注（以</w:t>
            </w:r>
            <w:r>
              <w:rPr>
                <w:rFonts w:hint="eastAsia" w:ascii="宋体" w:hAnsi="宋体"/>
                <w:color w:val="000000"/>
                <w:szCs w:val="21"/>
              </w:rPr>
              <w:t>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b/>
                <w:color w:val="000000"/>
                <w:szCs w:val="21"/>
              </w:rPr>
              <w:t>必须提供，否则作无效投标处理</w:t>
            </w:r>
            <w:r>
              <w:rPr>
                <w:rFonts w:hint="eastAsia" w:ascii="宋体" w:hAnsi="宋体"/>
                <w:color w:val="000000"/>
                <w:szCs w:val="21"/>
              </w:rPr>
              <w:t>）</w:t>
            </w:r>
          </w:p>
          <w:p w14:paraId="45A95FAF">
            <w:pPr>
              <w:snapToGrid w:val="0"/>
              <w:spacing w:line="380" w:lineRule="exact"/>
              <w:jc w:val="left"/>
              <w:rPr>
                <w:rFonts w:ascii="宋体" w:hAnsi="宋体"/>
                <w:color w:val="000000"/>
                <w:szCs w:val="21"/>
              </w:rPr>
            </w:pPr>
            <w:r>
              <w:rPr>
                <w:rFonts w:hint="eastAsia" w:ascii="宋体" w:hAnsi="宋体"/>
                <w:color w:val="000000"/>
                <w:szCs w:val="21"/>
              </w:rPr>
              <w:t>5、投标人直接控股、管理关系信息表。（</w:t>
            </w:r>
            <w:r>
              <w:rPr>
                <w:rFonts w:hint="eastAsia" w:ascii="宋体" w:hAnsi="宋体"/>
                <w:b/>
                <w:color w:val="000000"/>
                <w:szCs w:val="21"/>
              </w:rPr>
              <w:t>必须提供，否则作无效投标处理</w:t>
            </w:r>
            <w:r>
              <w:rPr>
                <w:rFonts w:hint="eastAsia" w:ascii="宋体" w:hAnsi="宋体"/>
                <w:color w:val="000000"/>
                <w:szCs w:val="21"/>
              </w:rPr>
              <w:t>）</w:t>
            </w:r>
          </w:p>
          <w:p w14:paraId="191423F1">
            <w:pPr>
              <w:numPr>
                <w:ilvl w:val="0"/>
                <w:numId w:val="1"/>
              </w:numPr>
              <w:snapToGrid w:val="0"/>
              <w:spacing w:line="380" w:lineRule="exact"/>
              <w:jc w:val="left"/>
              <w:rPr>
                <w:rFonts w:ascii="宋体" w:hAnsi="宋体"/>
                <w:color w:val="000000"/>
                <w:szCs w:val="21"/>
              </w:rPr>
            </w:pPr>
            <w:r>
              <w:rPr>
                <w:rFonts w:hint="eastAsia" w:ascii="宋体" w:hAnsi="宋体"/>
                <w:color w:val="000000"/>
                <w:szCs w:val="21"/>
              </w:rPr>
              <w:t>投标资格声明。（</w:t>
            </w:r>
            <w:r>
              <w:rPr>
                <w:rFonts w:hint="eastAsia" w:ascii="宋体" w:hAnsi="宋体"/>
                <w:b/>
                <w:color w:val="000000"/>
                <w:szCs w:val="21"/>
              </w:rPr>
              <w:t>必须提供，否则作无效投标处理</w:t>
            </w:r>
            <w:r>
              <w:rPr>
                <w:rFonts w:hint="eastAsia" w:ascii="宋体" w:hAnsi="宋体"/>
                <w:color w:val="000000"/>
                <w:szCs w:val="21"/>
              </w:rPr>
              <w:t>）</w:t>
            </w:r>
          </w:p>
          <w:p w14:paraId="317270B3">
            <w:pPr>
              <w:snapToGrid w:val="0"/>
              <w:spacing w:line="380" w:lineRule="exact"/>
              <w:jc w:val="left"/>
              <w:rPr>
                <w:rFonts w:ascii="宋体" w:hAnsi="宋体" w:cs="宋体"/>
                <w:szCs w:val="21"/>
              </w:rPr>
            </w:pPr>
            <w:r>
              <w:rPr>
                <w:rFonts w:hint="eastAsia" w:ascii="宋体" w:hAnsi="宋体"/>
                <w:color w:val="000000"/>
                <w:szCs w:val="21"/>
              </w:rPr>
              <w:t xml:space="preserve">7、 </w:t>
            </w:r>
            <w:r>
              <w:rPr>
                <w:rFonts w:hint="eastAsia" w:ascii="宋体" w:hAnsi="宋体" w:cs="宋体"/>
                <w:szCs w:val="21"/>
              </w:rPr>
              <w:t>《中小企业声明函》（或残疾人福利性单位声明函、监狱企业证明等材料）</w:t>
            </w:r>
            <w:r>
              <w:rPr>
                <w:rFonts w:hint="eastAsia" w:ascii="宋体" w:hAnsi="宋体"/>
                <w:szCs w:val="21"/>
              </w:rPr>
              <w:t>。</w:t>
            </w:r>
            <w:r>
              <w:rPr>
                <w:rFonts w:hint="eastAsia" w:ascii="宋体" w:hAnsi="宋体" w:cs="宋体"/>
                <w:szCs w:val="21"/>
              </w:rPr>
              <w:t>（</w:t>
            </w:r>
            <w:r>
              <w:rPr>
                <w:rFonts w:hint="eastAsia" w:ascii="宋体" w:hAnsi="宋体"/>
                <w:b/>
                <w:bCs/>
                <w:color w:val="000000"/>
                <w:szCs w:val="21"/>
              </w:rPr>
              <w:t>必须提供，否则作无效投标处理</w:t>
            </w:r>
            <w:r>
              <w:rPr>
                <w:rFonts w:hint="eastAsia" w:ascii="宋体" w:hAnsi="宋体" w:cs="宋体"/>
                <w:szCs w:val="21"/>
              </w:rPr>
              <w:t>）</w:t>
            </w:r>
          </w:p>
          <w:p w14:paraId="1CA22892">
            <w:pPr>
              <w:snapToGrid w:val="0"/>
              <w:spacing w:line="380" w:lineRule="exact"/>
              <w:jc w:val="left"/>
              <w:rPr>
                <w:rFonts w:ascii="宋体" w:hAnsi="宋体"/>
                <w:color w:val="000000"/>
                <w:szCs w:val="21"/>
              </w:rPr>
            </w:pPr>
            <w:r>
              <w:rPr>
                <w:rFonts w:hint="eastAsia" w:ascii="宋体" w:hAnsi="宋体"/>
                <w:color w:val="000000"/>
                <w:szCs w:val="21"/>
              </w:rPr>
              <w:t>8、除招标文件规定必须提供以外，投标人认为需要提供的其他证明材料；</w:t>
            </w:r>
          </w:p>
          <w:p w14:paraId="56FBC4ED">
            <w:pPr>
              <w:snapToGrid w:val="0"/>
              <w:spacing w:line="380" w:lineRule="exact"/>
              <w:jc w:val="left"/>
              <w:rPr>
                <w:rFonts w:ascii="宋体" w:hAnsi="宋体"/>
                <w:b/>
                <w:bCs/>
                <w:color w:val="000000"/>
                <w:szCs w:val="21"/>
              </w:rPr>
            </w:pPr>
            <w:r>
              <w:rPr>
                <w:rFonts w:hint="eastAsia" w:ascii="宋体" w:hAnsi="宋体"/>
                <w:b/>
                <w:bCs/>
                <w:color w:val="000000"/>
                <w:szCs w:val="21"/>
              </w:rPr>
              <w:t>注：</w:t>
            </w:r>
            <w:r>
              <w:rPr>
                <w:rFonts w:hint="eastAsia" w:ascii="宋体" w:hAnsi="宋体"/>
                <w:color w:val="000000"/>
                <w:szCs w:val="21"/>
              </w:rPr>
              <w:t xml:space="preserve"> </w:t>
            </w:r>
            <w:r>
              <w:rPr>
                <w:rFonts w:hint="eastAsia" w:ascii="宋体" w:hAnsi="宋体"/>
                <w:b/>
                <w:bCs/>
                <w:color w:val="000000"/>
                <w:szCs w:val="21"/>
              </w:rPr>
              <w:t>以上标明“必须提供”的材料</w:t>
            </w:r>
            <w:r>
              <w:rPr>
                <w:rFonts w:hint="eastAsia" w:ascii="宋体" w:hAnsi="宋体" w:cs="Cambria Math"/>
                <w:b/>
                <w:szCs w:val="21"/>
              </w:rPr>
              <w:t>属于复印件的扫描件的</w:t>
            </w:r>
            <w:r>
              <w:rPr>
                <w:rFonts w:hint="eastAsia" w:ascii="宋体" w:hAnsi="宋体"/>
                <w:b/>
                <w:bCs/>
                <w:color w:val="000000"/>
                <w:szCs w:val="21"/>
              </w:rPr>
              <w:t>，必须加盖投标人电子公章，否则</w:t>
            </w:r>
            <w:r>
              <w:rPr>
                <w:rFonts w:hint="eastAsia" w:ascii="宋体" w:hAnsi="宋体" w:cs="HMGX"/>
                <w:b/>
                <w:color w:val="000000"/>
                <w:szCs w:val="21"/>
              </w:rPr>
              <w:t>作无效投标处理。</w:t>
            </w:r>
          </w:p>
        </w:tc>
      </w:tr>
      <w:tr w14:paraId="7E191E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vAlign w:val="center"/>
          </w:tcPr>
          <w:p w14:paraId="06FCF4A5">
            <w:pPr>
              <w:spacing w:line="380" w:lineRule="exac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47348F0D">
            <w:pPr>
              <w:snapToGrid w:val="0"/>
              <w:spacing w:line="380" w:lineRule="exact"/>
              <w:jc w:val="left"/>
              <w:rPr>
                <w:rFonts w:ascii="宋体" w:hAnsi="宋体" w:cs="HMGX"/>
                <w:color w:val="000000"/>
                <w:szCs w:val="21"/>
              </w:rPr>
            </w:pPr>
            <w:bookmarkStart w:id="52" w:name="_13.3"/>
            <w:bookmarkEnd w:id="52"/>
            <w:r>
              <w:rPr>
                <w:rFonts w:hint="eastAsia" w:ascii="宋体" w:hAnsi="宋体" w:cs="HMGX"/>
                <w:color w:val="000000"/>
                <w:szCs w:val="21"/>
              </w:rPr>
              <w:t>商务文件组成</w:t>
            </w:r>
          </w:p>
          <w:p w14:paraId="4ED1DDB0">
            <w:pPr>
              <w:spacing w:line="380" w:lineRule="exact"/>
              <w:rPr>
                <w:rFonts w:ascii="宋体" w:hAnsi="宋体"/>
                <w:color w:val="000000"/>
                <w:szCs w:val="21"/>
              </w:rPr>
            </w:pPr>
          </w:p>
        </w:tc>
        <w:tc>
          <w:tcPr>
            <w:tcW w:w="7297" w:type="dxa"/>
            <w:tcBorders>
              <w:top w:val="single" w:color="auto" w:sz="4" w:space="0"/>
              <w:left w:val="single" w:color="auto" w:sz="4" w:space="0"/>
              <w:bottom w:val="single" w:color="auto" w:sz="4" w:space="0"/>
              <w:right w:val="single" w:color="auto" w:sz="4" w:space="0"/>
            </w:tcBorders>
            <w:vAlign w:val="center"/>
          </w:tcPr>
          <w:p w14:paraId="1B03377D">
            <w:pPr>
              <w:snapToGrid w:val="0"/>
              <w:spacing w:line="380" w:lineRule="exact"/>
              <w:jc w:val="left"/>
              <w:rPr>
                <w:rFonts w:ascii="宋体" w:hAnsi="宋体"/>
                <w:color w:val="000000"/>
                <w:szCs w:val="21"/>
              </w:rPr>
            </w:pPr>
            <w:r>
              <w:rPr>
                <w:rFonts w:hint="eastAsia" w:ascii="宋体" w:hAnsi="宋体"/>
                <w:color w:val="000000"/>
                <w:szCs w:val="21"/>
              </w:rPr>
              <w:t>1、无串通投标行为的承诺函；（</w:t>
            </w:r>
            <w:r>
              <w:rPr>
                <w:rFonts w:hint="eastAsia" w:ascii="宋体" w:hAnsi="宋体"/>
                <w:b/>
                <w:color w:val="000000"/>
                <w:szCs w:val="21"/>
              </w:rPr>
              <w:t>必须提供，否则作无效投标处理</w:t>
            </w:r>
            <w:r>
              <w:rPr>
                <w:rFonts w:hint="eastAsia" w:ascii="宋体" w:hAnsi="宋体"/>
                <w:color w:val="000000"/>
                <w:szCs w:val="21"/>
              </w:rPr>
              <w:t>）</w:t>
            </w:r>
          </w:p>
          <w:p w14:paraId="657B6B41">
            <w:pPr>
              <w:snapToGrid w:val="0"/>
              <w:spacing w:line="380" w:lineRule="exact"/>
              <w:jc w:val="left"/>
              <w:rPr>
                <w:rFonts w:ascii="宋体" w:hAnsi="宋体"/>
                <w:color w:val="000000"/>
                <w:szCs w:val="21"/>
              </w:rPr>
            </w:pPr>
            <w:r>
              <w:rPr>
                <w:rFonts w:hint="eastAsia" w:ascii="宋体" w:hAnsi="宋体"/>
                <w:color w:val="000000"/>
                <w:szCs w:val="21"/>
              </w:rPr>
              <w:t>2、法定代表人身份证明及法定代表人有效身份证正反面复印件；（</w:t>
            </w:r>
            <w:r>
              <w:rPr>
                <w:rFonts w:hint="eastAsia" w:ascii="宋体" w:hAnsi="宋体" w:cs="Cambria Math"/>
                <w:b/>
                <w:bCs/>
                <w:color w:val="000000"/>
                <w:szCs w:val="21"/>
              </w:rPr>
              <w:t>除自然人投标外</w:t>
            </w:r>
            <w:r>
              <w:rPr>
                <w:rFonts w:hint="eastAsia" w:ascii="宋体" w:hAnsi="宋体"/>
                <w:b/>
                <w:color w:val="000000"/>
                <w:szCs w:val="21"/>
              </w:rPr>
              <w:t>必须提供，否则作无效投标处理</w:t>
            </w:r>
            <w:r>
              <w:rPr>
                <w:rFonts w:hint="eastAsia" w:ascii="宋体" w:hAnsi="宋体"/>
                <w:color w:val="000000"/>
                <w:szCs w:val="21"/>
              </w:rPr>
              <w:t>）</w:t>
            </w:r>
          </w:p>
          <w:p w14:paraId="2D9DE803">
            <w:pPr>
              <w:snapToGrid w:val="0"/>
              <w:spacing w:line="380" w:lineRule="exact"/>
              <w:jc w:val="left"/>
              <w:rPr>
                <w:rFonts w:ascii="宋体" w:hAnsi="宋体"/>
                <w:color w:val="000000"/>
                <w:szCs w:val="21"/>
              </w:rPr>
            </w:pPr>
            <w:r>
              <w:rPr>
                <w:rFonts w:hint="eastAsia" w:ascii="宋体" w:hAnsi="宋体"/>
                <w:color w:val="000000"/>
                <w:szCs w:val="21"/>
              </w:rPr>
              <w:t>3、法定代表人授权委托书及委托代理人有效身份证正反面复印件；（</w:t>
            </w:r>
            <w:r>
              <w:rPr>
                <w:rFonts w:hint="eastAsia" w:ascii="宋体" w:hAnsi="宋体"/>
                <w:b/>
                <w:color w:val="000000"/>
                <w:szCs w:val="21"/>
              </w:rPr>
              <w:t>委托时必须提供，否则作无效投标处理</w:t>
            </w:r>
            <w:r>
              <w:rPr>
                <w:rFonts w:hint="eastAsia" w:ascii="宋体" w:hAnsi="宋体"/>
                <w:color w:val="000000"/>
                <w:szCs w:val="21"/>
              </w:rPr>
              <w:t>）</w:t>
            </w:r>
          </w:p>
          <w:p w14:paraId="3A7AA3D7">
            <w:pPr>
              <w:snapToGrid w:val="0"/>
              <w:spacing w:line="380" w:lineRule="exact"/>
              <w:jc w:val="left"/>
              <w:rPr>
                <w:rFonts w:ascii="宋体" w:hAnsi="宋体"/>
                <w:color w:val="000000"/>
                <w:szCs w:val="21"/>
              </w:rPr>
            </w:pPr>
            <w:r>
              <w:rPr>
                <w:rFonts w:hint="eastAsia" w:ascii="宋体" w:hAnsi="宋体"/>
                <w:color w:val="000000"/>
                <w:szCs w:val="21"/>
              </w:rPr>
              <w:t>4、商务条款偏离表；（</w:t>
            </w:r>
            <w:r>
              <w:rPr>
                <w:rFonts w:hint="eastAsia" w:ascii="宋体" w:hAnsi="宋体"/>
                <w:b/>
                <w:color w:val="000000"/>
                <w:szCs w:val="21"/>
              </w:rPr>
              <w:t>必须提供，否则作无效投标处理</w:t>
            </w:r>
            <w:r>
              <w:rPr>
                <w:rFonts w:hint="eastAsia" w:ascii="宋体" w:hAnsi="宋体"/>
                <w:color w:val="000000"/>
                <w:szCs w:val="21"/>
              </w:rPr>
              <w:t>）</w:t>
            </w:r>
          </w:p>
          <w:p w14:paraId="21E6C9D7">
            <w:pPr>
              <w:snapToGrid w:val="0"/>
              <w:spacing w:line="380" w:lineRule="exact"/>
              <w:jc w:val="left"/>
              <w:rPr>
                <w:rFonts w:ascii="宋体" w:hAnsi="宋体"/>
                <w:color w:val="000000"/>
                <w:szCs w:val="21"/>
              </w:rPr>
            </w:pPr>
            <w:r>
              <w:rPr>
                <w:rFonts w:hint="eastAsia" w:ascii="宋体" w:hAnsi="宋体"/>
                <w:color w:val="000000"/>
                <w:szCs w:val="21"/>
              </w:rPr>
              <w:t>5、投标人情况介绍；</w:t>
            </w:r>
          </w:p>
          <w:p w14:paraId="0269066E">
            <w:pPr>
              <w:snapToGrid w:val="0"/>
              <w:spacing w:line="380" w:lineRule="exact"/>
              <w:jc w:val="left"/>
              <w:rPr>
                <w:rFonts w:ascii="宋体" w:hAnsi="宋体"/>
                <w:color w:val="000000"/>
                <w:szCs w:val="21"/>
              </w:rPr>
            </w:pPr>
            <w:r>
              <w:rPr>
                <w:rFonts w:hint="eastAsia" w:ascii="宋体" w:hAnsi="宋体"/>
                <w:color w:val="000000"/>
                <w:szCs w:val="21"/>
              </w:rPr>
              <w:t>6、除招标文件规定必须提供以外，投标人认为需要提供的其他证明材料。（投标人根据“第二章 采购需求”及“第四章 评标方法及评标标准”提供有关证明材料）。</w:t>
            </w:r>
          </w:p>
          <w:p w14:paraId="170880A2">
            <w:pPr>
              <w:snapToGrid w:val="0"/>
              <w:spacing w:line="380" w:lineRule="exact"/>
              <w:jc w:val="left"/>
              <w:rPr>
                <w:rFonts w:ascii="宋体" w:hAnsi="宋体"/>
                <w:b/>
                <w:bCs/>
                <w:color w:val="000000"/>
                <w:szCs w:val="21"/>
              </w:rPr>
            </w:pPr>
            <w:r>
              <w:rPr>
                <w:rFonts w:hint="eastAsia" w:ascii="宋体" w:hAnsi="宋体"/>
                <w:b/>
                <w:bCs/>
                <w:color w:val="000000"/>
                <w:szCs w:val="21"/>
              </w:rPr>
              <w:t>注： 1.法定代表人授权委托书必须由法定代表人及委托代理人签字或盖章，并加盖投标人公章，否则作无效投标处理。</w:t>
            </w:r>
          </w:p>
          <w:p w14:paraId="4EAD89F6">
            <w:pPr>
              <w:snapToGrid w:val="0"/>
              <w:spacing w:line="380" w:lineRule="exact"/>
              <w:ind w:firstLine="422" w:firstLineChars="200"/>
              <w:jc w:val="left"/>
              <w:rPr>
                <w:rFonts w:ascii="宋体" w:hAnsi="宋体" w:cs="HMGX"/>
                <w:b/>
                <w:color w:val="000000"/>
                <w:szCs w:val="21"/>
              </w:rPr>
            </w:pPr>
            <w:r>
              <w:rPr>
                <w:rFonts w:hint="eastAsia" w:ascii="宋体" w:hAnsi="宋体"/>
                <w:b/>
                <w:bCs/>
                <w:color w:val="000000"/>
                <w:szCs w:val="21"/>
              </w:rPr>
              <w:t>2.</w:t>
            </w:r>
            <w:r>
              <w:rPr>
                <w:rFonts w:hint="eastAsia" w:ascii="宋体" w:hAnsi="宋体"/>
                <w:color w:val="000000"/>
                <w:szCs w:val="21"/>
              </w:rPr>
              <w:t xml:space="preserve"> </w:t>
            </w:r>
            <w:r>
              <w:rPr>
                <w:rFonts w:hint="eastAsia" w:ascii="宋体" w:hAnsi="宋体"/>
                <w:b/>
                <w:bCs/>
                <w:color w:val="000000"/>
                <w:szCs w:val="21"/>
              </w:rPr>
              <w:t>以上标明“必须提供”的材料</w:t>
            </w:r>
            <w:r>
              <w:rPr>
                <w:rFonts w:hint="eastAsia" w:ascii="宋体" w:hAnsi="宋体" w:cs="Cambria Math"/>
                <w:b/>
                <w:szCs w:val="21"/>
              </w:rPr>
              <w:t>属于复印件的扫描件的</w:t>
            </w:r>
            <w:r>
              <w:rPr>
                <w:rFonts w:hint="eastAsia" w:ascii="宋体" w:hAnsi="宋体"/>
                <w:b/>
                <w:bCs/>
                <w:color w:val="000000"/>
                <w:szCs w:val="21"/>
              </w:rPr>
              <w:t>，必须加盖投标人电子公章，否则</w:t>
            </w:r>
            <w:r>
              <w:rPr>
                <w:rFonts w:hint="eastAsia" w:ascii="宋体" w:hAnsi="宋体" w:cs="HMGX"/>
                <w:b/>
                <w:color w:val="000000"/>
                <w:szCs w:val="21"/>
              </w:rPr>
              <w:t>作无效投标处理</w:t>
            </w:r>
            <w:r>
              <w:rPr>
                <w:rFonts w:hint="eastAsia" w:ascii="宋体" w:hAnsi="宋体"/>
                <w:b/>
                <w:bCs/>
                <w:color w:val="000000"/>
                <w:szCs w:val="21"/>
              </w:rPr>
              <w:t>。</w:t>
            </w:r>
          </w:p>
        </w:tc>
      </w:tr>
      <w:tr w14:paraId="308080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vAlign w:val="center"/>
          </w:tcPr>
          <w:p w14:paraId="10844FD0">
            <w:pPr>
              <w:spacing w:line="380" w:lineRule="exac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6814CAB8">
            <w:pPr>
              <w:snapToGrid w:val="0"/>
              <w:spacing w:line="380" w:lineRule="exact"/>
              <w:jc w:val="left"/>
              <w:rPr>
                <w:rFonts w:ascii="宋体" w:hAnsi="宋体" w:cs="HMGX"/>
                <w:color w:val="000000"/>
                <w:szCs w:val="21"/>
              </w:rPr>
            </w:pPr>
            <w:bookmarkStart w:id="53" w:name="_13.4"/>
            <w:bookmarkEnd w:id="53"/>
            <w:r>
              <w:rPr>
                <w:rFonts w:hint="eastAsia" w:ascii="宋体" w:hAnsi="宋体" w:cs="HMGX"/>
                <w:color w:val="000000"/>
                <w:szCs w:val="21"/>
              </w:rPr>
              <w:t>技术文件组成</w:t>
            </w:r>
          </w:p>
          <w:p w14:paraId="5EE7859E">
            <w:pPr>
              <w:spacing w:line="380" w:lineRule="exact"/>
              <w:rPr>
                <w:rFonts w:ascii="宋体" w:hAnsi="宋体"/>
                <w:color w:val="000000"/>
                <w:szCs w:val="21"/>
              </w:rPr>
            </w:pPr>
          </w:p>
        </w:tc>
        <w:tc>
          <w:tcPr>
            <w:tcW w:w="7297" w:type="dxa"/>
            <w:tcBorders>
              <w:top w:val="single" w:color="auto" w:sz="4" w:space="0"/>
              <w:left w:val="single" w:color="auto" w:sz="4" w:space="0"/>
              <w:bottom w:val="single" w:color="auto" w:sz="4" w:space="0"/>
              <w:right w:val="single" w:color="auto" w:sz="4" w:space="0"/>
            </w:tcBorders>
            <w:vAlign w:val="center"/>
          </w:tcPr>
          <w:p w14:paraId="11CA5D93">
            <w:pPr>
              <w:snapToGrid w:val="0"/>
              <w:spacing w:line="380" w:lineRule="exact"/>
              <w:jc w:val="left"/>
              <w:rPr>
                <w:rFonts w:ascii="宋体" w:hAnsi="宋体"/>
                <w:color w:val="000000"/>
                <w:szCs w:val="21"/>
              </w:rPr>
            </w:pPr>
            <w:r>
              <w:rPr>
                <w:rFonts w:hint="eastAsia" w:ascii="宋体" w:hAnsi="宋体"/>
                <w:color w:val="000000"/>
                <w:szCs w:val="21"/>
              </w:rPr>
              <w:t>1、服务需求偏离表；（</w:t>
            </w:r>
            <w:r>
              <w:rPr>
                <w:rFonts w:hint="eastAsia" w:ascii="宋体" w:hAnsi="宋体"/>
                <w:b/>
                <w:color w:val="000000"/>
                <w:szCs w:val="21"/>
              </w:rPr>
              <w:t>必须提供，否则作无效投标处理</w:t>
            </w:r>
            <w:r>
              <w:rPr>
                <w:rFonts w:hint="eastAsia" w:ascii="宋体" w:hAnsi="宋体"/>
                <w:color w:val="000000"/>
                <w:szCs w:val="21"/>
              </w:rPr>
              <w:t>）</w:t>
            </w:r>
          </w:p>
          <w:p w14:paraId="089A14BB">
            <w:pPr>
              <w:spacing w:line="380" w:lineRule="exact"/>
              <w:rPr>
                <w:rFonts w:ascii="宋体" w:hAnsi="宋体"/>
                <w:color w:val="000000"/>
                <w:szCs w:val="21"/>
              </w:rPr>
            </w:pPr>
            <w:r>
              <w:rPr>
                <w:rFonts w:hint="eastAsia" w:ascii="宋体" w:hAnsi="宋体"/>
                <w:color w:val="000000"/>
                <w:szCs w:val="21"/>
              </w:rPr>
              <w:t>2、项目组织服务方案（格式自拟）；（如有请提供）</w:t>
            </w:r>
          </w:p>
          <w:p w14:paraId="5E2C71E5">
            <w:pPr>
              <w:spacing w:line="380" w:lineRule="exact"/>
              <w:rPr>
                <w:rFonts w:ascii="宋体" w:hAnsi="宋体"/>
                <w:color w:val="000000"/>
                <w:szCs w:val="21"/>
              </w:rPr>
            </w:pPr>
            <w:r>
              <w:rPr>
                <w:rFonts w:hint="eastAsia" w:ascii="宋体" w:hAnsi="宋体"/>
                <w:color w:val="000000"/>
                <w:szCs w:val="21"/>
              </w:rPr>
              <w:t>3、服务承诺书、售后服务方案；（如有请提供）</w:t>
            </w:r>
          </w:p>
          <w:p w14:paraId="66AC5278">
            <w:pPr>
              <w:snapToGrid w:val="0"/>
              <w:spacing w:line="380" w:lineRule="exact"/>
              <w:jc w:val="left"/>
              <w:rPr>
                <w:rFonts w:ascii="宋体" w:hAnsi="宋体"/>
                <w:color w:val="000000"/>
                <w:szCs w:val="21"/>
              </w:rPr>
            </w:pPr>
            <w:r>
              <w:rPr>
                <w:rFonts w:hint="eastAsia" w:ascii="宋体" w:hAnsi="宋体"/>
                <w:color w:val="000000"/>
                <w:szCs w:val="21"/>
              </w:rPr>
              <w:t>4、项目实施人员一览表；（</w:t>
            </w:r>
            <w:r>
              <w:rPr>
                <w:rFonts w:hint="eastAsia" w:ascii="宋体" w:hAnsi="宋体"/>
                <w:b/>
                <w:color w:val="000000"/>
                <w:szCs w:val="21"/>
              </w:rPr>
              <w:t>必须提供，否则作无效投标处理</w:t>
            </w:r>
            <w:r>
              <w:rPr>
                <w:rFonts w:hint="eastAsia" w:ascii="宋体" w:hAnsi="宋体"/>
                <w:color w:val="000000"/>
                <w:szCs w:val="21"/>
              </w:rPr>
              <w:t>）</w:t>
            </w:r>
          </w:p>
          <w:p w14:paraId="5C20FADA">
            <w:pPr>
              <w:snapToGrid w:val="0"/>
              <w:spacing w:line="380" w:lineRule="exact"/>
              <w:jc w:val="left"/>
              <w:rPr>
                <w:rFonts w:ascii="宋体" w:hAnsi="宋体"/>
                <w:color w:val="000000"/>
                <w:szCs w:val="21"/>
              </w:rPr>
            </w:pPr>
            <w:r>
              <w:rPr>
                <w:rFonts w:hint="eastAsia" w:ascii="宋体" w:hAnsi="宋体"/>
                <w:color w:val="000000"/>
                <w:szCs w:val="21"/>
              </w:rPr>
              <w:t>5、投标人对本项目的合理化建议和改进措施；（如有请提供）</w:t>
            </w:r>
          </w:p>
          <w:p w14:paraId="79806595">
            <w:pPr>
              <w:snapToGrid w:val="0"/>
              <w:spacing w:line="380" w:lineRule="exact"/>
              <w:jc w:val="left"/>
              <w:rPr>
                <w:rFonts w:ascii="宋体" w:hAnsi="宋体"/>
                <w:bCs/>
                <w:color w:val="000000"/>
                <w:szCs w:val="21"/>
              </w:rPr>
            </w:pPr>
            <w:r>
              <w:rPr>
                <w:rFonts w:hint="eastAsia" w:ascii="宋体" w:hAnsi="宋体"/>
                <w:color w:val="000000"/>
                <w:szCs w:val="21"/>
              </w:rPr>
              <w:t>6、除招标文件规定必须提供以外，投标人需要说明的其他文件和说明。</w:t>
            </w:r>
          </w:p>
          <w:p w14:paraId="065251D7">
            <w:pPr>
              <w:snapToGrid w:val="0"/>
              <w:spacing w:line="380" w:lineRule="exact"/>
              <w:jc w:val="left"/>
              <w:rPr>
                <w:rFonts w:ascii="宋体" w:hAnsi="宋体"/>
                <w:b/>
                <w:bCs/>
                <w:color w:val="000000"/>
                <w:szCs w:val="21"/>
              </w:rPr>
            </w:pPr>
            <w:r>
              <w:rPr>
                <w:rFonts w:hint="eastAsia" w:ascii="宋体" w:hAnsi="宋体"/>
                <w:b/>
                <w:bCs/>
                <w:color w:val="000000"/>
                <w:szCs w:val="21"/>
              </w:rPr>
              <w:t>注：以上标明“必须提供”的材料</w:t>
            </w:r>
            <w:r>
              <w:rPr>
                <w:rFonts w:hint="eastAsia" w:ascii="宋体" w:hAnsi="宋体" w:cs="Cambria Math"/>
                <w:b/>
                <w:szCs w:val="21"/>
              </w:rPr>
              <w:t>属于复印件的扫描件的</w:t>
            </w:r>
            <w:r>
              <w:rPr>
                <w:rFonts w:hint="eastAsia" w:ascii="宋体" w:hAnsi="宋体"/>
                <w:b/>
                <w:bCs/>
                <w:color w:val="000000"/>
                <w:szCs w:val="21"/>
              </w:rPr>
              <w:t>，必须加盖投标人电子公章，否则</w:t>
            </w:r>
            <w:r>
              <w:rPr>
                <w:rFonts w:hint="eastAsia" w:ascii="宋体" w:hAnsi="宋体" w:cs="HMGX"/>
                <w:b/>
                <w:color w:val="000000"/>
                <w:szCs w:val="21"/>
              </w:rPr>
              <w:t>作无效投标处理</w:t>
            </w:r>
            <w:r>
              <w:rPr>
                <w:rFonts w:hint="eastAsia" w:ascii="宋体" w:hAnsi="宋体"/>
                <w:b/>
                <w:bCs/>
                <w:color w:val="000000"/>
                <w:szCs w:val="21"/>
              </w:rPr>
              <w:t>。</w:t>
            </w:r>
          </w:p>
        </w:tc>
      </w:tr>
      <w:tr w14:paraId="31C4AE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1799E5CA">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6971E74D">
            <w:pPr>
              <w:snapToGrid w:val="0"/>
              <w:spacing w:line="380" w:lineRule="exact"/>
              <w:jc w:val="left"/>
              <w:rPr>
                <w:rFonts w:ascii="宋体" w:hAnsi="宋体" w:cs="HMGX"/>
                <w:color w:val="000000"/>
                <w:szCs w:val="21"/>
              </w:rPr>
            </w:pPr>
            <w:r>
              <w:rPr>
                <w:rFonts w:hint="eastAsia" w:ascii="宋体" w:hAnsi="宋体" w:cs="HMGX"/>
                <w:color w:val="000000"/>
                <w:szCs w:val="21"/>
              </w:rPr>
              <w:t>报价文件</w:t>
            </w:r>
            <w:r>
              <w:rPr>
                <w:rFonts w:hint="eastAsia" w:ascii="宋体" w:hAnsi="宋体"/>
                <w:color w:val="000000"/>
                <w:szCs w:val="21"/>
              </w:rPr>
              <w:t>组成</w:t>
            </w:r>
          </w:p>
        </w:tc>
        <w:tc>
          <w:tcPr>
            <w:tcW w:w="7297" w:type="dxa"/>
            <w:tcBorders>
              <w:top w:val="single" w:color="auto" w:sz="4" w:space="0"/>
              <w:left w:val="single" w:color="auto" w:sz="4" w:space="0"/>
              <w:bottom w:val="single" w:color="auto" w:sz="4" w:space="0"/>
              <w:right w:val="single" w:color="auto" w:sz="4" w:space="0"/>
            </w:tcBorders>
            <w:vAlign w:val="center"/>
          </w:tcPr>
          <w:p w14:paraId="4B6D6E67">
            <w:pPr>
              <w:tabs>
                <w:tab w:val="left" w:pos="459"/>
              </w:tabs>
              <w:snapToGrid w:val="0"/>
              <w:spacing w:line="380" w:lineRule="exact"/>
              <w:jc w:val="left"/>
              <w:rPr>
                <w:rFonts w:ascii="宋体" w:hAnsi="宋体"/>
                <w:color w:val="000000"/>
                <w:szCs w:val="21"/>
              </w:rPr>
            </w:pPr>
            <w:r>
              <w:rPr>
                <w:rFonts w:hint="eastAsia" w:ascii="宋体" w:hAnsi="宋体"/>
                <w:color w:val="000000"/>
                <w:szCs w:val="21"/>
              </w:rPr>
              <w:t>1、投标函；</w:t>
            </w:r>
            <w:r>
              <w:rPr>
                <w:rFonts w:hint="eastAsia" w:ascii="宋体" w:hAnsi="宋体"/>
                <w:b/>
                <w:color w:val="000000"/>
                <w:szCs w:val="21"/>
              </w:rPr>
              <w:t>（必须提供，否则作无效投标处理）</w:t>
            </w:r>
          </w:p>
          <w:p w14:paraId="220F4A6F">
            <w:pPr>
              <w:tabs>
                <w:tab w:val="left" w:pos="459"/>
              </w:tabs>
              <w:snapToGrid w:val="0"/>
              <w:spacing w:line="380" w:lineRule="exact"/>
              <w:jc w:val="left"/>
              <w:rPr>
                <w:rFonts w:ascii="宋体" w:hAnsi="宋体"/>
                <w:color w:val="000000"/>
                <w:szCs w:val="21"/>
              </w:rPr>
            </w:pPr>
            <w:r>
              <w:rPr>
                <w:rFonts w:hint="eastAsia" w:ascii="宋体" w:hAnsi="宋体"/>
                <w:color w:val="000000"/>
                <w:szCs w:val="21"/>
              </w:rPr>
              <w:t>2、开标一览表；（</w:t>
            </w:r>
            <w:r>
              <w:rPr>
                <w:rFonts w:hint="eastAsia" w:ascii="宋体" w:hAnsi="宋体"/>
                <w:b/>
                <w:color w:val="000000"/>
                <w:szCs w:val="21"/>
              </w:rPr>
              <w:t>必须提供，否则作无效投标处理</w:t>
            </w:r>
            <w:r>
              <w:rPr>
                <w:rFonts w:hint="eastAsia" w:ascii="宋体" w:hAnsi="宋体"/>
                <w:color w:val="000000"/>
                <w:szCs w:val="21"/>
              </w:rPr>
              <w:t>）</w:t>
            </w:r>
          </w:p>
          <w:p w14:paraId="3AD658C1">
            <w:pPr>
              <w:tabs>
                <w:tab w:val="left" w:pos="459"/>
              </w:tabs>
              <w:snapToGrid w:val="0"/>
              <w:spacing w:line="380" w:lineRule="exact"/>
              <w:jc w:val="left"/>
              <w:rPr>
                <w:rFonts w:ascii="宋体" w:hAnsi="宋体"/>
                <w:color w:val="000000"/>
                <w:szCs w:val="21"/>
              </w:rPr>
            </w:pPr>
            <w:r>
              <w:rPr>
                <w:rFonts w:hint="eastAsia" w:ascii="宋体" w:hAnsi="宋体"/>
                <w:color w:val="000000"/>
                <w:szCs w:val="21"/>
              </w:rPr>
              <w:t>3、投标人针对报价需要说明的其他文件和说明。</w:t>
            </w:r>
          </w:p>
        </w:tc>
      </w:tr>
      <w:tr w14:paraId="08DC1A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0A2C65B">
            <w:pPr>
              <w:spacing w:line="380" w:lineRule="exact"/>
              <w:rPr>
                <w:rFonts w:ascii="宋体" w:hAnsi="宋体"/>
                <w:color w:val="000000"/>
                <w:szCs w:val="21"/>
              </w:rPr>
            </w:pPr>
            <w:r>
              <w:rPr>
                <w:rFonts w:hint="eastAsia" w:ascii="宋体" w:hAnsi="宋体"/>
                <w:color w:val="000000"/>
                <w:szCs w:val="21"/>
              </w:rPr>
              <w:t>16.2</w:t>
            </w:r>
          </w:p>
        </w:tc>
        <w:tc>
          <w:tcPr>
            <w:tcW w:w="2268" w:type="dxa"/>
            <w:tcBorders>
              <w:top w:val="single" w:color="auto" w:sz="4" w:space="0"/>
              <w:left w:val="single" w:color="auto" w:sz="4" w:space="0"/>
              <w:bottom w:val="single" w:color="auto" w:sz="4" w:space="0"/>
              <w:right w:val="single" w:color="auto" w:sz="4" w:space="0"/>
            </w:tcBorders>
            <w:vAlign w:val="center"/>
          </w:tcPr>
          <w:p w14:paraId="2CF4958A">
            <w:pPr>
              <w:spacing w:line="380" w:lineRule="exact"/>
              <w:rPr>
                <w:rFonts w:ascii="宋体" w:hAnsi="宋体"/>
                <w:color w:val="000000"/>
                <w:szCs w:val="21"/>
              </w:rPr>
            </w:pPr>
            <w:bookmarkStart w:id="54" w:name="_16.2"/>
            <w:bookmarkEnd w:id="54"/>
            <w:r>
              <w:rPr>
                <w:rFonts w:hint="eastAsia" w:ascii="宋体" w:hAnsi="宋体"/>
                <w:color w:val="000000"/>
                <w:szCs w:val="21"/>
              </w:rPr>
              <w:t>投标报价要求</w:t>
            </w:r>
          </w:p>
        </w:tc>
        <w:tc>
          <w:tcPr>
            <w:tcW w:w="7297" w:type="dxa"/>
            <w:tcBorders>
              <w:top w:val="single" w:color="auto" w:sz="4" w:space="0"/>
              <w:left w:val="single" w:color="auto" w:sz="4" w:space="0"/>
              <w:bottom w:val="single" w:color="auto" w:sz="4" w:space="0"/>
              <w:right w:val="single" w:color="auto" w:sz="4" w:space="0"/>
            </w:tcBorders>
            <w:vAlign w:val="center"/>
          </w:tcPr>
          <w:p w14:paraId="0114439F">
            <w:pPr>
              <w:snapToGrid w:val="0"/>
              <w:spacing w:line="380" w:lineRule="exact"/>
              <w:rPr>
                <w:rFonts w:ascii="宋体" w:hAnsi="宋体"/>
                <w:b/>
                <w:color w:val="000000"/>
                <w:szCs w:val="21"/>
              </w:rPr>
            </w:pPr>
            <w:r>
              <w:rPr>
                <w:rFonts w:hint="eastAsia" w:ascii="宋体" w:hAnsi="宋体"/>
                <w:color w:val="000000"/>
                <w:szCs w:val="21"/>
              </w:rPr>
              <w:t>投标报价是履行合同的最终价格，</w:t>
            </w:r>
            <w:r>
              <w:rPr>
                <w:rFonts w:hint="eastAsia" w:ascii="宋体" w:hAnsi="宋体" w:cs="Cambria Math"/>
                <w:color w:val="000000"/>
                <w:szCs w:val="21"/>
              </w:rPr>
              <w:t>必须包含满足本次投标全部采购需求所应提供的服务，以及伴随的货物和工程（如有）的价格；包含投标服务、货物、工程的成本、运输（含保险）、安装（如有）、调试、检验、技术服务、培训、税费等所有费用。（采购需求另有约定的，从其约定）</w:t>
            </w:r>
          </w:p>
        </w:tc>
      </w:tr>
      <w:tr w14:paraId="46EB76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81A3BCB">
            <w:pPr>
              <w:spacing w:line="380" w:lineRule="exact"/>
              <w:rPr>
                <w:rFonts w:ascii="宋体" w:hAnsi="宋体"/>
                <w:color w:val="000000"/>
                <w:szCs w:val="21"/>
              </w:rPr>
            </w:pPr>
            <w:r>
              <w:rPr>
                <w:rFonts w:hint="eastAsia" w:ascii="宋体" w:hAnsi="宋体"/>
                <w:color w:val="000000"/>
                <w:szCs w:val="21"/>
              </w:rPr>
              <w:t>17.2</w:t>
            </w:r>
          </w:p>
        </w:tc>
        <w:tc>
          <w:tcPr>
            <w:tcW w:w="2268" w:type="dxa"/>
            <w:tcBorders>
              <w:top w:val="single" w:color="auto" w:sz="4" w:space="0"/>
              <w:left w:val="single" w:color="auto" w:sz="4" w:space="0"/>
              <w:bottom w:val="single" w:color="auto" w:sz="4" w:space="0"/>
              <w:right w:val="single" w:color="auto" w:sz="4" w:space="0"/>
            </w:tcBorders>
            <w:vAlign w:val="center"/>
          </w:tcPr>
          <w:p w14:paraId="1C27BD4F">
            <w:pPr>
              <w:spacing w:line="380" w:lineRule="exact"/>
              <w:rPr>
                <w:rFonts w:ascii="宋体" w:hAnsi="宋体"/>
                <w:color w:val="000000"/>
                <w:szCs w:val="21"/>
              </w:rPr>
            </w:pPr>
            <w:bookmarkStart w:id="55" w:name="_17.1"/>
            <w:bookmarkEnd w:id="55"/>
            <w:r>
              <w:rPr>
                <w:rFonts w:hint="eastAsia" w:ascii="宋体" w:hAnsi="宋体"/>
                <w:color w:val="000000"/>
                <w:szCs w:val="21"/>
              </w:rPr>
              <w:t>投标有效期</w:t>
            </w:r>
          </w:p>
        </w:tc>
        <w:tc>
          <w:tcPr>
            <w:tcW w:w="7297" w:type="dxa"/>
            <w:tcBorders>
              <w:top w:val="single" w:color="auto" w:sz="4" w:space="0"/>
              <w:left w:val="single" w:color="auto" w:sz="4" w:space="0"/>
              <w:bottom w:val="single" w:color="auto" w:sz="4" w:space="0"/>
              <w:right w:val="single" w:color="auto" w:sz="4" w:space="0"/>
            </w:tcBorders>
            <w:vAlign w:val="center"/>
          </w:tcPr>
          <w:p w14:paraId="7BDE9E1A">
            <w:pPr>
              <w:snapToGrid w:val="0"/>
              <w:spacing w:line="380" w:lineRule="exact"/>
              <w:rPr>
                <w:rFonts w:ascii="宋体" w:hAnsi="宋体"/>
                <w:color w:val="000000"/>
                <w:szCs w:val="21"/>
              </w:rPr>
            </w:pPr>
            <w:r>
              <w:rPr>
                <w:rFonts w:hint="eastAsia" w:ascii="宋体" w:hAnsi="宋体"/>
                <w:color w:val="000000"/>
                <w:szCs w:val="21"/>
              </w:rPr>
              <w:t>自投标截止之日起</w:t>
            </w:r>
            <w:r>
              <w:rPr>
                <w:rFonts w:hint="eastAsia" w:ascii="宋体" w:hAnsi="宋体"/>
                <w:color w:val="000000"/>
                <w:szCs w:val="21"/>
                <w:u w:val="single"/>
              </w:rPr>
              <w:t xml:space="preserve"> </w:t>
            </w:r>
            <w:bookmarkStart w:id="56" w:name="PO_3000001866_PM046"/>
            <w:r>
              <w:rPr>
                <w:rFonts w:hint="eastAsia" w:ascii="宋体" w:hAnsi="宋体"/>
                <w:color w:val="000000"/>
                <w:szCs w:val="21"/>
                <w:u w:val="single"/>
              </w:rPr>
              <w:t>90日历天</w:t>
            </w:r>
            <w:bookmarkEnd w:id="56"/>
            <w:r>
              <w:rPr>
                <w:rFonts w:hint="eastAsia" w:ascii="宋体" w:hAnsi="宋体"/>
                <w:color w:val="000000"/>
                <w:szCs w:val="21"/>
              </w:rPr>
              <w:t>日。</w:t>
            </w:r>
          </w:p>
        </w:tc>
      </w:tr>
      <w:tr w14:paraId="6E3F82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38852F5">
            <w:pPr>
              <w:spacing w:line="380" w:lineRule="exact"/>
              <w:rPr>
                <w:rFonts w:ascii="宋体" w:hAnsi="宋体"/>
                <w:color w:val="000000"/>
                <w:szCs w:val="21"/>
              </w:rPr>
            </w:pPr>
            <w:r>
              <w:rPr>
                <w:rFonts w:hint="eastAsia" w:ascii="宋体" w:hAnsi="宋体"/>
                <w:color w:val="000000"/>
                <w:szCs w:val="21"/>
              </w:rPr>
              <w:t>18</w:t>
            </w:r>
          </w:p>
        </w:tc>
        <w:tc>
          <w:tcPr>
            <w:tcW w:w="2268" w:type="dxa"/>
            <w:tcBorders>
              <w:top w:val="single" w:color="auto" w:sz="4" w:space="0"/>
              <w:left w:val="single" w:color="auto" w:sz="4" w:space="0"/>
              <w:bottom w:val="single" w:color="auto" w:sz="4" w:space="0"/>
              <w:right w:val="single" w:color="auto" w:sz="4" w:space="0"/>
            </w:tcBorders>
            <w:vAlign w:val="center"/>
          </w:tcPr>
          <w:p w14:paraId="1CD0F93A">
            <w:pPr>
              <w:spacing w:line="380" w:lineRule="exact"/>
              <w:rPr>
                <w:rFonts w:ascii="宋体" w:hAnsi="宋体"/>
                <w:color w:val="000000"/>
                <w:szCs w:val="21"/>
              </w:rPr>
            </w:pPr>
            <w:bookmarkStart w:id="57" w:name="_18"/>
            <w:bookmarkEnd w:id="57"/>
            <w:r>
              <w:rPr>
                <w:rFonts w:hint="eastAsia" w:ascii="宋体" w:hAnsi="宋体"/>
                <w:color w:val="000000"/>
                <w:szCs w:val="21"/>
              </w:rPr>
              <w:t>投标保证金金额</w:t>
            </w:r>
          </w:p>
        </w:tc>
        <w:tc>
          <w:tcPr>
            <w:tcW w:w="7297" w:type="dxa"/>
            <w:tcBorders>
              <w:top w:val="single" w:color="auto" w:sz="4" w:space="0"/>
              <w:left w:val="single" w:color="auto" w:sz="4" w:space="0"/>
              <w:bottom w:val="single" w:color="auto" w:sz="4" w:space="0"/>
              <w:right w:val="single" w:color="auto" w:sz="4" w:space="0"/>
            </w:tcBorders>
            <w:vAlign w:val="center"/>
          </w:tcPr>
          <w:p w14:paraId="2CD91C5D">
            <w:pPr>
              <w:autoSpaceDE w:val="0"/>
              <w:autoSpaceDN w:val="0"/>
              <w:snapToGrid w:val="0"/>
              <w:spacing w:line="380" w:lineRule="exact"/>
              <w:textAlignment w:val="bottom"/>
              <w:rPr>
                <w:rFonts w:ascii="宋体" w:hAnsi="宋体"/>
                <w:color w:val="000000"/>
                <w:szCs w:val="21"/>
              </w:rPr>
            </w:pPr>
            <w:r>
              <w:rPr>
                <w:rFonts w:hint="eastAsia" w:ascii="宋体" w:hAnsi="宋体"/>
                <w:color w:val="000000"/>
                <w:szCs w:val="21"/>
              </w:rPr>
              <w:t>本项目不收取投标保证金。</w:t>
            </w:r>
          </w:p>
        </w:tc>
      </w:tr>
      <w:tr w14:paraId="532AC9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DBBAC60">
            <w:pPr>
              <w:spacing w:line="380" w:lineRule="exact"/>
              <w:rPr>
                <w:rFonts w:ascii="宋体" w:hAnsi="宋体"/>
                <w:color w:val="000000"/>
                <w:szCs w:val="21"/>
              </w:rPr>
            </w:pPr>
            <w:r>
              <w:rPr>
                <w:rFonts w:hint="eastAsia" w:ascii="宋体" w:hAnsi="宋体"/>
                <w:color w:val="000000"/>
                <w:szCs w:val="21"/>
              </w:rPr>
              <w:t>19.1</w:t>
            </w:r>
          </w:p>
        </w:tc>
        <w:tc>
          <w:tcPr>
            <w:tcW w:w="2268" w:type="dxa"/>
            <w:tcBorders>
              <w:top w:val="single" w:color="auto" w:sz="4" w:space="0"/>
              <w:left w:val="single" w:color="auto" w:sz="4" w:space="0"/>
              <w:bottom w:val="single" w:color="auto" w:sz="4" w:space="0"/>
              <w:right w:val="single" w:color="auto" w:sz="4" w:space="0"/>
            </w:tcBorders>
            <w:vAlign w:val="center"/>
          </w:tcPr>
          <w:p w14:paraId="6A71C6FE">
            <w:pPr>
              <w:spacing w:line="380" w:lineRule="exact"/>
              <w:rPr>
                <w:rFonts w:ascii="宋体" w:hAnsi="宋体"/>
                <w:color w:val="000000"/>
                <w:szCs w:val="21"/>
              </w:rPr>
            </w:pPr>
            <w:r>
              <w:rPr>
                <w:rFonts w:hint="eastAsia" w:ascii="宋体" w:hAnsi="宋体"/>
                <w:color w:val="000000"/>
                <w:szCs w:val="21"/>
              </w:rPr>
              <w:t>投标文件编制要求</w:t>
            </w:r>
          </w:p>
        </w:tc>
        <w:tc>
          <w:tcPr>
            <w:tcW w:w="7297" w:type="dxa"/>
            <w:tcBorders>
              <w:top w:val="single" w:color="auto" w:sz="4" w:space="0"/>
              <w:left w:val="single" w:color="auto" w:sz="4" w:space="0"/>
              <w:bottom w:val="single" w:color="auto" w:sz="4" w:space="0"/>
              <w:right w:val="single" w:color="auto" w:sz="4" w:space="0"/>
            </w:tcBorders>
            <w:vAlign w:val="center"/>
          </w:tcPr>
          <w:p w14:paraId="7B2D099B">
            <w:pPr>
              <w:spacing w:line="360" w:lineRule="auto"/>
              <w:rPr>
                <w:rFonts w:ascii="宋体" w:hAnsi="宋体"/>
                <w:b/>
                <w:color w:val="000000"/>
                <w:szCs w:val="21"/>
                <w:u w:val="single"/>
              </w:rPr>
            </w:pPr>
            <w:r>
              <w:rPr>
                <w:rFonts w:hint="eastAsia" w:ascii="宋体" w:hAnsi="宋体"/>
                <w:color w:val="000000"/>
                <w:szCs w:val="21"/>
              </w:rPr>
              <w:t>投标文件应按报价文件、资格证明文件、商务文件、技术文件分别编制，报价文件、资格证明文件分别生产电子文件，商务文件和技术文件按顺序合并生成电子文件。</w:t>
            </w:r>
          </w:p>
        </w:tc>
      </w:tr>
      <w:tr w14:paraId="771DAD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9138F8F">
            <w:pPr>
              <w:spacing w:line="380" w:lineRule="exact"/>
              <w:rPr>
                <w:rFonts w:ascii="宋体" w:hAnsi="宋体"/>
                <w:color w:val="000000"/>
                <w:szCs w:val="21"/>
              </w:rPr>
            </w:pPr>
            <w:r>
              <w:rPr>
                <w:rFonts w:hint="eastAsia" w:ascii="宋体" w:hAnsi="宋体"/>
                <w:color w:val="000000"/>
                <w:szCs w:val="21"/>
              </w:rPr>
              <w:t>20</w:t>
            </w:r>
          </w:p>
        </w:tc>
        <w:tc>
          <w:tcPr>
            <w:tcW w:w="2268" w:type="dxa"/>
            <w:tcBorders>
              <w:top w:val="single" w:color="auto" w:sz="4" w:space="0"/>
              <w:left w:val="single" w:color="auto" w:sz="4" w:space="0"/>
              <w:bottom w:val="single" w:color="auto" w:sz="4" w:space="0"/>
              <w:right w:val="single" w:color="auto" w:sz="4" w:space="0"/>
            </w:tcBorders>
            <w:vAlign w:val="center"/>
          </w:tcPr>
          <w:p w14:paraId="54868D01">
            <w:pPr>
              <w:spacing w:line="380" w:lineRule="exact"/>
              <w:rPr>
                <w:rFonts w:ascii="宋体" w:hAnsi="宋体"/>
                <w:color w:val="000000"/>
                <w:szCs w:val="21"/>
              </w:rPr>
            </w:pPr>
            <w:r>
              <w:rPr>
                <w:rFonts w:hint="eastAsia" w:ascii="宋体" w:hAnsi="宋体"/>
                <w:color w:val="000000"/>
                <w:szCs w:val="21"/>
              </w:rPr>
              <w:t>备份投标文件</w:t>
            </w:r>
          </w:p>
        </w:tc>
        <w:tc>
          <w:tcPr>
            <w:tcW w:w="7297" w:type="dxa"/>
            <w:tcBorders>
              <w:top w:val="single" w:color="auto" w:sz="4" w:space="0"/>
              <w:left w:val="single" w:color="auto" w:sz="4" w:space="0"/>
              <w:bottom w:val="single" w:color="auto" w:sz="4" w:space="0"/>
              <w:right w:val="single" w:color="auto" w:sz="4" w:space="0"/>
            </w:tcBorders>
            <w:vAlign w:val="center"/>
          </w:tcPr>
          <w:p w14:paraId="45AADB2D">
            <w:pPr>
              <w:autoSpaceDE w:val="0"/>
              <w:autoSpaceDN w:val="0"/>
              <w:snapToGrid w:val="0"/>
              <w:spacing w:line="380" w:lineRule="exact"/>
              <w:textAlignment w:val="bottom"/>
              <w:rPr>
                <w:rFonts w:ascii="宋体" w:hAnsi="宋体"/>
                <w:color w:val="000000"/>
                <w:szCs w:val="21"/>
              </w:rPr>
            </w:pPr>
            <w:r>
              <w:rPr>
                <w:rFonts w:hint="eastAsia" w:ascii="宋体" w:hAnsi="宋体"/>
                <w:color w:val="000000"/>
                <w:szCs w:val="21"/>
              </w:rPr>
              <w:t>本项目不接受备份投标文件。</w:t>
            </w:r>
          </w:p>
        </w:tc>
      </w:tr>
      <w:tr w14:paraId="75A292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75" w:type="dxa"/>
            <w:vMerge w:val="restart"/>
            <w:tcBorders>
              <w:top w:val="single" w:color="auto" w:sz="4" w:space="0"/>
              <w:left w:val="single" w:color="auto" w:sz="4" w:space="0"/>
              <w:bottom w:val="nil"/>
              <w:right w:val="single" w:color="auto" w:sz="4" w:space="0"/>
            </w:tcBorders>
            <w:vAlign w:val="center"/>
          </w:tcPr>
          <w:p w14:paraId="37F028CF">
            <w:pPr>
              <w:spacing w:line="380" w:lineRule="exact"/>
              <w:rPr>
                <w:rFonts w:ascii="宋体" w:hAnsi="宋体"/>
                <w:color w:val="000000"/>
                <w:szCs w:val="21"/>
              </w:rPr>
            </w:pPr>
            <w:r>
              <w:rPr>
                <w:rFonts w:hint="eastAsia" w:ascii="宋体" w:hAnsi="宋体"/>
                <w:color w:val="000000"/>
                <w:szCs w:val="21"/>
              </w:rPr>
              <w:t>21.1</w:t>
            </w:r>
          </w:p>
        </w:tc>
        <w:tc>
          <w:tcPr>
            <w:tcW w:w="2268" w:type="dxa"/>
            <w:tcBorders>
              <w:top w:val="single" w:color="auto" w:sz="4" w:space="0"/>
              <w:left w:val="single" w:color="auto" w:sz="4" w:space="0"/>
              <w:bottom w:val="single" w:color="auto" w:sz="4" w:space="0"/>
              <w:right w:val="single" w:color="auto" w:sz="4" w:space="0"/>
            </w:tcBorders>
            <w:vAlign w:val="center"/>
          </w:tcPr>
          <w:p w14:paraId="29A7D8B0">
            <w:pPr>
              <w:spacing w:line="380" w:lineRule="exact"/>
              <w:rPr>
                <w:rFonts w:ascii="宋体" w:hAnsi="宋体"/>
                <w:color w:val="000000"/>
                <w:szCs w:val="21"/>
              </w:rPr>
            </w:pPr>
            <w:bookmarkStart w:id="58" w:name="_21.1"/>
            <w:bookmarkEnd w:id="58"/>
            <w:r>
              <w:rPr>
                <w:rFonts w:hint="eastAsia" w:ascii="宋体" w:hAnsi="宋体"/>
                <w:color w:val="000000"/>
                <w:szCs w:val="21"/>
              </w:rPr>
              <w:t>投标截止时间</w:t>
            </w:r>
          </w:p>
        </w:tc>
        <w:tc>
          <w:tcPr>
            <w:tcW w:w="7297" w:type="dxa"/>
            <w:tcBorders>
              <w:top w:val="single" w:color="auto" w:sz="4" w:space="0"/>
              <w:left w:val="single" w:color="auto" w:sz="4" w:space="0"/>
              <w:bottom w:val="single" w:color="auto" w:sz="4" w:space="0"/>
              <w:right w:val="single" w:color="auto" w:sz="4" w:space="0"/>
            </w:tcBorders>
            <w:vAlign w:val="center"/>
          </w:tcPr>
          <w:p w14:paraId="75F454E2">
            <w:pPr>
              <w:snapToGrid w:val="0"/>
              <w:spacing w:line="380" w:lineRule="exact"/>
              <w:rPr>
                <w:rFonts w:ascii="宋体" w:hAnsi="宋体"/>
                <w:color w:val="000000"/>
                <w:szCs w:val="21"/>
                <w:u w:val="single"/>
              </w:rPr>
            </w:pPr>
            <w:r>
              <w:rPr>
                <w:rFonts w:hint="eastAsia" w:ascii="宋体" w:hAnsi="宋体"/>
                <w:color w:val="000000"/>
                <w:szCs w:val="21"/>
              </w:rPr>
              <w:t>详见招标公告</w:t>
            </w:r>
          </w:p>
        </w:tc>
      </w:tr>
      <w:tr w14:paraId="4544AA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165BA60F">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0BF540D9">
            <w:pPr>
              <w:spacing w:line="380" w:lineRule="exact"/>
              <w:rPr>
                <w:rFonts w:ascii="宋体" w:hAnsi="宋体"/>
                <w:color w:val="000000"/>
                <w:szCs w:val="21"/>
              </w:rPr>
            </w:pPr>
            <w:r>
              <w:rPr>
                <w:rFonts w:hint="eastAsia" w:ascii="宋体" w:hAnsi="宋体"/>
                <w:color w:val="000000"/>
                <w:szCs w:val="21"/>
              </w:rPr>
              <w:t>投标文件提交起止时间</w:t>
            </w:r>
          </w:p>
        </w:tc>
        <w:tc>
          <w:tcPr>
            <w:tcW w:w="7297" w:type="dxa"/>
            <w:tcBorders>
              <w:top w:val="single" w:color="auto" w:sz="4" w:space="0"/>
              <w:left w:val="single" w:color="auto" w:sz="4" w:space="0"/>
              <w:bottom w:val="single" w:color="auto" w:sz="4" w:space="0"/>
              <w:right w:val="single" w:color="auto" w:sz="4" w:space="0"/>
            </w:tcBorders>
            <w:vAlign w:val="center"/>
          </w:tcPr>
          <w:p w14:paraId="1D4EED09">
            <w:pPr>
              <w:snapToGrid w:val="0"/>
              <w:spacing w:line="380" w:lineRule="exact"/>
              <w:rPr>
                <w:rFonts w:ascii="宋体" w:hAnsi="宋体"/>
                <w:color w:val="000000"/>
                <w:szCs w:val="21"/>
              </w:rPr>
            </w:pPr>
            <w:r>
              <w:rPr>
                <w:rFonts w:hint="eastAsia" w:ascii="宋体" w:hAnsi="宋体"/>
                <w:color w:val="000000"/>
                <w:szCs w:val="21"/>
              </w:rPr>
              <w:t>详见招标公告</w:t>
            </w:r>
          </w:p>
        </w:tc>
      </w:tr>
      <w:tr w14:paraId="430385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36C371C5">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4F1DFD72">
            <w:pPr>
              <w:spacing w:line="380" w:lineRule="exact"/>
              <w:rPr>
                <w:rFonts w:ascii="宋体" w:hAnsi="宋体"/>
                <w:color w:val="000000"/>
                <w:szCs w:val="21"/>
              </w:rPr>
            </w:pPr>
            <w:r>
              <w:rPr>
                <w:rFonts w:hint="eastAsia" w:ascii="宋体" w:hAnsi="宋体"/>
                <w:color w:val="000000"/>
                <w:szCs w:val="21"/>
              </w:rPr>
              <w:t>投标地点</w:t>
            </w:r>
          </w:p>
        </w:tc>
        <w:tc>
          <w:tcPr>
            <w:tcW w:w="7297" w:type="dxa"/>
            <w:tcBorders>
              <w:top w:val="single" w:color="auto" w:sz="4" w:space="0"/>
              <w:left w:val="single" w:color="auto" w:sz="4" w:space="0"/>
              <w:bottom w:val="single" w:color="auto" w:sz="4" w:space="0"/>
              <w:right w:val="single" w:color="auto" w:sz="4" w:space="0"/>
            </w:tcBorders>
            <w:vAlign w:val="center"/>
          </w:tcPr>
          <w:p w14:paraId="1DC5E6CD">
            <w:pPr>
              <w:snapToGrid w:val="0"/>
              <w:spacing w:line="380" w:lineRule="exact"/>
              <w:rPr>
                <w:rFonts w:ascii="宋体" w:hAnsi="宋体"/>
                <w:color w:val="000000"/>
                <w:szCs w:val="21"/>
              </w:rPr>
            </w:pPr>
            <w:r>
              <w:rPr>
                <w:rFonts w:hint="eastAsia" w:ascii="宋体" w:hAnsi="宋体"/>
                <w:color w:val="000000"/>
                <w:szCs w:val="21"/>
              </w:rPr>
              <w:t>详见招标公告</w:t>
            </w:r>
          </w:p>
        </w:tc>
      </w:tr>
      <w:tr w14:paraId="645212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15718CB3">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11B5A0E0">
            <w:pPr>
              <w:spacing w:line="380" w:lineRule="exact"/>
              <w:rPr>
                <w:rFonts w:ascii="宋体" w:hAnsi="宋体"/>
                <w:color w:val="000000"/>
                <w:szCs w:val="21"/>
              </w:rPr>
            </w:pPr>
            <w:r>
              <w:rPr>
                <w:rFonts w:hint="eastAsia" w:ascii="宋体" w:hAnsi="宋体"/>
                <w:color w:val="000000"/>
                <w:szCs w:val="21"/>
              </w:rPr>
              <w:t>投标人递交投标样品截止时间及地点</w:t>
            </w:r>
          </w:p>
        </w:tc>
        <w:tc>
          <w:tcPr>
            <w:tcW w:w="7297" w:type="dxa"/>
            <w:tcBorders>
              <w:top w:val="single" w:color="auto" w:sz="4" w:space="0"/>
              <w:left w:val="single" w:color="auto" w:sz="4" w:space="0"/>
              <w:bottom w:val="single" w:color="auto" w:sz="4" w:space="0"/>
              <w:right w:val="single" w:color="auto" w:sz="4" w:space="0"/>
            </w:tcBorders>
            <w:vAlign w:val="center"/>
          </w:tcPr>
          <w:p w14:paraId="47395C63">
            <w:pPr>
              <w:snapToGrid w:val="0"/>
              <w:spacing w:line="380" w:lineRule="exact"/>
              <w:rPr>
                <w:rFonts w:ascii="宋体" w:hAnsi="宋体"/>
                <w:color w:val="000000"/>
                <w:szCs w:val="21"/>
              </w:rPr>
            </w:pPr>
            <w:r>
              <w:rPr>
                <w:rFonts w:hint="eastAsia" w:ascii="宋体" w:hAnsi="宋体"/>
                <w:bCs/>
                <w:color w:val="000000"/>
                <w:szCs w:val="21"/>
              </w:rPr>
              <w:t>无</w:t>
            </w:r>
          </w:p>
        </w:tc>
      </w:tr>
      <w:tr w14:paraId="24028A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CB5D8F6">
            <w:pPr>
              <w:spacing w:line="380" w:lineRule="exact"/>
              <w:rPr>
                <w:rFonts w:ascii="宋体" w:hAnsi="宋体"/>
                <w:color w:val="000000"/>
                <w:szCs w:val="21"/>
              </w:rPr>
            </w:pPr>
            <w:r>
              <w:rPr>
                <w:rFonts w:hint="eastAsia" w:ascii="宋体" w:hAnsi="宋体"/>
                <w:color w:val="000000"/>
                <w:szCs w:val="21"/>
              </w:rPr>
              <w:t>23</w:t>
            </w:r>
          </w:p>
        </w:tc>
        <w:tc>
          <w:tcPr>
            <w:tcW w:w="2268" w:type="dxa"/>
            <w:tcBorders>
              <w:top w:val="single" w:color="auto" w:sz="4" w:space="0"/>
              <w:left w:val="single" w:color="auto" w:sz="4" w:space="0"/>
              <w:bottom w:val="single" w:color="auto" w:sz="4" w:space="0"/>
              <w:right w:val="single" w:color="auto" w:sz="4" w:space="0"/>
            </w:tcBorders>
            <w:vAlign w:val="center"/>
          </w:tcPr>
          <w:p w14:paraId="5833855C">
            <w:pPr>
              <w:spacing w:line="380" w:lineRule="exact"/>
              <w:rPr>
                <w:rFonts w:ascii="宋体" w:hAnsi="宋体"/>
                <w:color w:val="000000"/>
                <w:szCs w:val="21"/>
              </w:rPr>
            </w:pPr>
            <w:bookmarkStart w:id="59" w:name="_23"/>
            <w:bookmarkEnd w:id="59"/>
            <w:r>
              <w:rPr>
                <w:rFonts w:hint="eastAsia" w:ascii="宋体" w:hAnsi="宋体"/>
                <w:color w:val="000000"/>
                <w:szCs w:val="21"/>
              </w:rPr>
              <w:t>开标时间、地点</w:t>
            </w:r>
          </w:p>
        </w:tc>
        <w:tc>
          <w:tcPr>
            <w:tcW w:w="7297" w:type="dxa"/>
            <w:tcBorders>
              <w:top w:val="single" w:color="auto" w:sz="4" w:space="0"/>
              <w:left w:val="single" w:color="auto" w:sz="4" w:space="0"/>
              <w:bottom w:val="single" w:color="auto" w:sz="4" w:space="0"/>
              <w:right w:val="single" w:color="auto" w:sz="4" w:space="0"/>
            </w:tcBorders>
            <w:vAlign w:val="center"/>
          </w:tcPr>
          <w:p w14:paraId="6FBB9084">
            <w:pPr>
              <w:snapToGrid w:val="0"/>
              <w:spacing w:line="380" w:lineRule="exact"/>
              <w:rPr>
                <w:rFonts w:ascii="宋体" w:hAnsi="宋体"/>
                <w:color w:val="000000"/>
                <w:szCs w:val="21"/>
              </w:rPr>
            </w:pPr>
            <w:r>
              <w:rPr>
                <w:rFonts w:hint="eastAsia" w:ascii="宋体" w:hAnsi="宋体"/>
                <w:color w:val="000000"/>
                <w:szCs w:val="21"/>
              </w:rPr>
              <w:t xml:space="preserve">详见招标公告 </w:t>
            </w:r>
          </w:p>
        </w:tc>
      </w:tr>
      <w:tr w14:paraId="590B18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12C4FD19">
            <w:pPr>
              <w:spacing w:line="380" w:lineRule="exact"/>
              <w:rPr>
                <w:rFonts w:ascii="宋体" w:hAnsi="宋体"/>
                <w:color w:val="000000"/>
                <w:szCs w:val="21"/>
              </w:rPr>
            </w:pPr>
            <w:r>
              <w:rPr>
                <w:rFonts w:hint="eastAsia" w:ascii="宋体" w:hAnsi="宋体"/>
                <w:color w:val="000000"/>
                <w:szCs w:val="21"/>
              </w:rPr>
              <w:t>25.3（2）</w:t>
            </w:r>
          </w:p>
        </w:tc>
        <w:tc>
          <w:tcPr>
            <w:tcW w:w="2268" w:type="dxa"/>
            <w:tcBorders>
              <w:top w:val="single" w:color="auto" w:sz="4" w:space="0"/>
              <w:left w:val="single" w:color="auto" w:sz="4" w:space="0"/>
              <w:bottom w:val="single" w:color="auto" w:sz="4" w:space="0"/>
              <w:right w:val="single" w:color="auto" w:sz="4" w:space="0"/>
            </w:tcBorders>
            <w:vAlign w:val="center"/>
          </w:tcPr>
          <w:p w14:paraId="6D90B4E5">
            <w:pPr>
              <w:spacing w:line="380" w:lineRule="exact"/>
              <w:rPr>
                <w:rFonts w:ascii="宋体" w:hAnsi="宋体"/>
                <w:color w:val="000000"/>
                <w:szCs w:val="21"/>
              </w:rPr>
            </w:pPr>
            <w:bookmarkStart w:id="60" w:name="_25.3"/>
            <w:bookmarkEnd w:id="60"/>
            <w:r>
              <w:rPr>
                <w:rFonts w:hint="eastAsia" w:ascii="宋体" w:hAnsi="宋体"/>
                <w:color w:val="000000"/>
                <w:szCs w:val="21"/>
              </w:rPr>
              <w:t>投标人信用查询渠道</w:t>
            </w:r>
          </w:p>
        </w:tc>
        <w:tc>
          <w:tcPr>
            <w:tcW w:w="7297" w:type="dxa"/>
            <w:tcBorders>
              <w:top w:val="single" w:color="auto" w:sz="4" w:space="0"/>
              <w:left w:val="single" w:color="auto" w:sz="4" w:space="0"/>
              <w:bottom w:val="single" w:color="auto" w:sz="4" w:space="0"/>
              <w:right w:val="single" w:color="auto" w:sz="4" w:space="0"/>
            </w:tcBorders>
            <w:vAlign w:val="center"/>
          </w:tcPr>
          <w:p w14:paraId="586C0EEC">
            <w:pPr>
              <w:snapToGrid w:val="0"/>
              <w:spacing w:line="380" w:lineRule="exact"/>
              <w:rPr>
                <w:rFonts w:ascii="宋体" w:hAnsi="宋体"/>
                <w:color w:val="000000"/>
                <w:szCs w:val="21"/>
              </w:rPr>
            </w:pPr>
            <w:r>
              <w:rPr>
                <w:rFonts w:hint="eastAsia" w:ascii="宋体" w:hAnsi="宋体"/>
                <w:color w:val="000000"/>
                <w:szCs w:val="21"/>
              </w:rPr>
              <w:t>采购人或者采购代理机构在资格审查结束前，对投标人进行信用查询。</w:t>
            </w:r>
          </w:p>
          <w:p w14:paraId="45086A64">
            <w:pPr>
              <w:snapToGrid w:val="0"/>
              <w:spacing w:line="380" w:lineRule="exact"/>
              <w:rPr>
                <w:rFonts w:ascii="宋体" w:hAnsi="宋体"/>
                <w:color w:val="000000"/>
                <w:szCs w:val="21"/>
              </w:rPr>
            </w:pPr>
            <w:r>
              <w:rPr>
                <w:rFonts w:hint="eastAsia" w:ascii="宋体" w:hAnsi="宋体"/>
                <w:color w:val="000000"/>
                <w:szCs w:val="21"/>
              </w:rPr>
              <w:t>查询渠道：“信用中国”网站(www.creditchina.gov.cn) 、中国政府采购网(www.ccgp.gov.cn)。</w:t>
            </w:r>
          </w:p>
        </w:tc>
      </w:tr>
      <w:tr w14:paraId="60003E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433BB278">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729ADFDC">
            <w:pPr>
              <w:spacing w:line="380" w:lineRule="exact"/>
              <w:rPr>
                <w:rFonts w:ascii="宋体" w:hAnsi="宋体"/>
                <w:color w:val="000000"/>
                <w:szCs w:val="21"/>
              </w:rPr>
            </w:pPr>
            <w:r>
              <w:rPr>
                <w:rFonts w:hint="eastAsia" w:ascii="宋体" w:hAnsi="宋体"/>
                <w:color w:val="000000"/>
                <w:szCs w:val="21"/>
              </w:rPr>
              <w:t>信用查询截止时点</w:t>
            </w:r>
          </w:p>
        </w:tc>
        <w:tc>
          <w:tcPr>
            <w:tcW w:w="7297" w:type="dxa"/>
            <w:tcBorders>
              <w:top w:val="single" w:color="auto" w:sz="4" w:space="0"/>
              <w:left w:val="single" w:color="auto" w:sz="4" w:space="0"/>
              <w:bottom w:val="single" w:color="auto" w:sz="4" w:space="0"/>
              <w:right w:val="single" w:color="auto" w:sz="4" w:space="0"/>
            </w:tcBorders>
            <w:vAlign w:val="center"/>
          </w:tcPr>
          <w:p w14:paraId="53F6398E">
            <w:pPr>
              <w:snapToGrid w:val="0"/>
              <w:spacing w:line="380" w:lineRule="exact"/>
              <w:rPr>
                <w:rFonts w:ascii="宋体" w:hAnsi="宋体"/>
                <w:color w:val="000000"/>
                <w:szCs w:val="21"/>
              </w:rPr>
            </w:pPr>
            <w:r>
              <w:rPr>
                <w:rFonts w:hint="eastAsia" w:ascii="宋体" w:hAnsi="宋体"/>
                <w:color w:val="000000"/>
                <w:szCs w:val="21"/>
              </w:rPr>
              <w:t>资格审查结束前</w:t>
            </w:r>
          </w:p>
        </w:tc>
      </w:tr>
      <w:tr w14:paraId="61D178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6BDDBAA1">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4A4E8550">
            <w:pPr>
              <w:spacing w:line="380" w:lineRule="exact"/>
              <w:rPr>
                <w:rFonts w:ascii="宋体" w:hAnsi="宋体"/>
                <w:color w:val="000000"/>
                <w:szCs w:val="21"/>
              </w:rPr>
            </w:pPr>
            <w:r>
              <w:rPr>
                <w:rFonts w:hint="eastAsia" w:ascii="宋体" w:hAnsi="宋体"/>
                <w:color w:val="000000"/>
                <w:szCs w:val="21"/>
              </w:rPr>
              <w:t>查询记录和证据留存方式</w:t>
            </w:r>
          </w:p>
        </w:tc>
        <w:tc>
          <w:tcPr>
            <w:tcW w:w="7297" w:type="dxa"/>
            <w:tcBorders>
              <w:top w:val="single" w:color="auto" w:sz="4" w:space="0"/>
              <w:left w:val="single" w:color="auto" w:sz="4" w:space="0"/>
              <w:bottom w:val="single" w:color="auto" w:sz="4" w:space="0"/>
              <w:right w:val="single" w:color="auto" w:sz="4" w:space="0"/>
            </w:tcBorders>
            <w:vAlign w:val="center"/>
          </w:tcPr>
          <w:p w14:paraId="4023148F">
            <w:pPr>
              <w:snapToGrid w:val="0"/>
              <w:spacing w:line="380" w:lineRule="exact"/>
              <w:rPr>
                <w:rFonts w:ascii="宋体" w:hAnsi="宋体"/>
                <w:color w:val="000000"/>
                <w:szCs w:val="21"/>
              </w:rPr>
            </w:pPr>
            <w:r>
              <w:rPr>
                <w:rFonts w:hint="eastAsia" w:ascii="宋体" w:hAnsi="宋体"/>
                <w:color w:val="000000"/>
                <w:szCs w:val="21"/>
              </w:rPr>
              <w:t>在查询网站中直接截图查询记录，截图作为在“广西政府采购云平台”作为附件上传保存。</w:t>
            </w:r>
          </w:p>
        </w:tc>
      </w:tr>
      <w:tr w14:paraId="463971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30E7F6BD">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219BDE59">
            <w:pPr>
              <w:spacing w:line="380" w:lineRule="exact"/>
              <w:rPr>
                <w:rFonts w:ascii="宋体" w:hAnsi="宋体"/>
                <w:color w:val="000000"/>
                <w:szCs w:val="21"/>
              </w:rPr>
            </w:pPr>
            <w:r>
              <w:rPr>
                <w:rFonts w:hint="eastAsia" w:ascii="宋体" w:hAnsi="宋体"/>
                <w:color w:val="000000"/>
                <w:szCs w:val="21"/>
              </w:rPr>
              <w:t>信用信息使用规则</w:t>
            </w:r>
          </w:p>
        </w:tc>
        <w:tc>
          <w:tcPr>
            <w:tcW w:w="7297" w:type="dxa"/>
            <w:tcBorders>
              <w:top w:val="single" w:color="auto" w:sz="4" w:space="0"/>
              <w:left w:val="single" w:color="auto" w:sz="4" w:space="0"/>
              <w:bottom w:val="single" w:color="auto" w:sz="4" w:space="0"/>
              <w:right w:val="single" w:color="auto" w:sz="4" w:space="0"/>
            </w:tcBorders>
            <w:vAlign w:val="center"/>
          </w:tcPr>
          <w:p w14:paraId="479C12A0">
            <w:pPr>
              <w:snapToGrid w:val="0"/>
              <w:spacing w:line="380" w:lineRule="exact"/>
              <w:rPr>
                <w:rFonts w:ascii="宋体" w:hAnsi="宋体"/>
                <w:color w:val="000000"/>
                <w:szCs w:val="21"/>
              </w:rPr>
            </w:pPr>
            <w:r>
              <w:rPr>
                <w:rFonts w:hint="eastAsia" w:ascii="宋体" w:hAnsi="宋体"/>
                <w:color w:val="000000"/>
                <w:szCs w:val="21"/>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w:t>
            </w:r>
            <w:r>
              <w:rPr>
                <w:rFonts w:hint="eastAsia" w:ascii="宋体" w:hAnsi="宋体"/>
                <w:color w:val="000000"/>
                <w:sz w:val="22"/>
                <w:szCs w:val="22"/>
              </w:rPr>
              <w:t>应当拒绝其参与政府采购活动</w:t>
            </w:r>
            <w:r>
              <w:rPr>
                <w:rFonts w:hint="eastAsia" w:ascii="宋体" w:hAnsi="宋体"/>
                <w:color w:val="000000"/>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0782AF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32F4670">
            <w:pPr>
              <w:spacing w:line="380" w:lineRule="exact"/>
              <w:rPr>
                <w:rFonts w:ascii="宋体" w:hAnsi="宋体"/>
                <w:color w:val="000000"/>
                <w:szCs w:val="21"/>
              </w:rPr>
            </w:pPr>
            <w:r>
              <w:rPr>
                <w:rFonts w:hint="eastAsia" w:ascii="宋体" w:hAnsi="宋体"/>
                <w:color w:val="000000"/>
                <w:szCs w:val="21"/>
              </w:rPr>
              <w:t>29.1</w:t>
            </w:r>
          </w:p>
        </w:tc>
        <w:tc>
          <w:tcPr>
            <w:tcW w:w="2268" w:type="dxa"/>
            <w:tcBorders>
              <w:top w:val="single" w:color="auto" w:sz="4" w:space="0"/>
              <w:left w:val="single" w:color="auto" w:sz="4" w:space="0"/>
              <w:bottom w:val="single" w:color="auto" w:sz="4" w:space="0"/>
              <w:right w:val="single" w:color="auto" w:sz="4" w:space="0"/>
            </w:tcBorders>
            <w:vAlign w:val="center"/>
          </w:tcPr>
          <w:p w14:paraId="56835BAC">
            <w:pPr>
              <w:spacing w:line="380" w:lineRule="exact"/>
              <w:rPr>
                <w:rFonts w:ascii="宋体" w:hAnsi="宋体"/>
                <w:color w:val="000000"/>
                <w:szCs w:val="21"/>
              </w:rPr>
            </w:pPr>
            <w:bookmarkStart w:id="61" w:name="_28.3"/>
            <w:bookmarkEnd w:id="61"/>
            <w:bookmarkStart w:id="62" w:name="_26"/>
            <w:bookmarkEnd w:id="62"/>
            <w:r>
              <w:rPr>
                <w:rFonts w:hint="eastAsia" w:ascii="宋体" w:hAnsi="宋体"/>
                <w:color w:val="000000"/>
                <w:szCs w:val="21"/>
              </w:rPr>
              <w:t>评标方法</w:t>
            </w:r>
          </w:p>
        </w:tc>
        <w:tc>
          <w:tcPr>
            <w:tcW w:w="7297" w:type="dxa"/>
            <w:tcBorders>
              <w:top w:val="single" w:color="auto" w:sz="4" w:space="0"/>
              <w:left w:val="single" w:color="auto" w:sz="4" w:space="0"/>
              <w:bottom w:val="single" w:color="auto" w:sz="4" w:space="0"/>
              <w:right w:val="single" w:color="auto" w:sz="4" w:space="0"/>
            </w:tcBorders>
            <w:vAlign w:val="center"/>
          </w:tcPr>
          <w:p w14:paraId="7D978A50">
            <w:pPr>
              <w:autoSpaceDE w:val="0"/>
              <w:autoSpaceDN w:val="0"/>
              <w:snapToGrid w:val="0"/>
              <w:spacing w:line="380" w:lineRule="exact"/>
              <w:textAlignment w:val="bottom"/>
              <w:rPr>
                <w:rFonts w:ascii="宋体" w:hAnsi="宋体"/>
                <w:color w:val="000000"/>
                <w:szCs w:val="21"/>
              </w:rPr>
            </w:pPr>
            <w:r>
              <w:rPr>
                <w:rFonts w:ascii="Segoe UI Symbol" w:hAnsi="Segoe UI Symbol" w:cs="Segoe UI Symbol"/>
                <w:szCs w:val="21"/>
              </w:rPr>
              <w:t>☑</w:t>
            </w:r>
            <w:r>
              <w:rPr>
                <w:rFonts w:hint="eastAsia" w:ascii="宋体" w:hAnsi="宋体"/>
                <w:color w:val="000000"/>
                <w:szCs w:val="21"/>
              </w:rPr>
              <w:t>综合评分法</w:t>
            </w:r>
          </w:p>
          <w:p w14:paraId="72EF042E">
            <w:pPr>
              <w:autoSpaceDE w:val="0"/>
              <w:autoSpaceDN w:val="0"/>
              <w:snapToGrid w:val="0"/>
              <w:spacing w:line="380" w:lineRule="exact"/>
              <w:textAlignment w:val="bottom"/>
              <w:rPr>
                <w:rFonts w:ascii="宋体" w:hAnsi="宋体"/>
                <w:color w:val="000000"/>
                <w:szCs w:val="21"/>
              </w:rPr>
            </w:pPr>
            <w:r>
              <w:rPr>
                <w:rFonts w:hint="eastAsia" w:ascii="宋体" w:hAnsi="宋体"/>
                <w:color w:val="000000"/>
                <w:szCs w:val="21"/>
              </w:rPr>
              <w:t>□最低评标价法</w:t>
            </w:r>
          </w:p>
        </w:tc>
      </w:tr>
      <w:tr w14:paraId="703646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75" w:type="dxa"/>
            <w:tcBorders>
              <w:top w:val="single" w:color="auto" w:sz="4" w:space="0"/>
              <w:left w:val="single" w:color="auto" w:sz="4" w:space="0"/>
              <w:bottom w:val="nil"/>
              <w:right w:val="single" w:color="auto" w:sz="4" w:space="0"/>
            </w:tcBorders>
            <w:vAlign w:val="center"/>
          </w:tcPr>
          <w:p w14:paraId="617A7E91">
            <w:pPr>
              <w:spacing w:line="380" w:lineRule="exact"/>
              <w:rPr>
                <w:rFonts w:ascii="宋体" w:hAnsi="宋体"/>
                <w:color w:val="000000"/>
                <w:szCs w:val="21"/>
              </w:rPr>
            </w:pPr>
            <w:r>
              <w:rPr>
                <w:rFonts w:hint="eastAsia" w:ascii="宋体" w:hAnsi="宋体"/>
                <w:color w:val="000000"/>
                <w:szCs w:val="21"/>
              </w:rPr>
              <w:t>29.2</w:t>
            </w:r>
          </w:p>
        </w:tc>
        <w:tc>
          <w:tcPr>
            <w:tcW w:w="2268" w:type="dxa"/>
            <w:tcBorders>
              <w:top w:val="single" w:color="auto" w:sz="4" w:space="0"/>
              <w:left w:val="single" w:color="auto" w:sz="4" w:space="0"/>
              <w:bottom w:val="nil"/>
              <w:right w:val="single" w:color="auto" w:sz="4" w:space="0"/>
            </w:tcBorders>
            <w:vAlign w:val="center"/>
          </w:tcPr>
          <w:p w14:paraId="76248172">
            <w:pPr>
              <w:spacing w:line="380" w:lineRule="exact"/>
              <w:rPr>
                <w:rFonts w:ascii="宋体" w:hAnsi="宋体"/>
                <w:color w:val="000000"/>
                <w:szCs w:val="21"/>
              </w:rPr>
            </w:pPr>
            <w:bookmarkStart w:id="63" w:name="_29.2.2（2）"/>
            <w:bookmarkEnd w:id="63"/>
            <w:r>
              <w:rPr>
                <w:rFonts w:hint="eastAsia" w:ascii="宋体" w:hAnsi="宋体"/>
                <w:color w:val="000000"/>
                <w:szCs w:val="21"/>
              </w:rPr>
              <w:t>允许负偏离项</w:t>
            </w:r>
          </w:p>
        </w:tc>
        <w:tc>
          <w:tcPr>
            <w:tcW w:w="7297" w:type="dxa"/>
            <w:tcBorders>
              <w:top w:val="single" w:color="auto" w:sz="4" w:space="0"/>
              <w:left w:val="single" w:color="auto" w:sz="4" w:space="0"/>
              <w:bottom w:val="nil"/>
              <w:right w:val="single" w:color="auto" w:sz="4" w:space="0"/>
            </w:tcBorders>
            <w:vAlign w:val="center"/>
          </w:tcPr>
          <w:p w14:paraId="4EF88940">
            <w:pPr>
              <w:snapToGrid w:val="0"/>
              <w:spacing w:line="380" w:lineRule="exact"/>
              <w:rPr>
                <w:rFonts w:ascii="宋体" w:hAnsi="宋体"/>
                <w:szCs w:val="21"/>
              </w:rPr>
            </w:pPr>
            <w:r>
              <w:rPr>
                <w:rFonts w:hint="eastAsia" w:ascii="宋体" w:hAnsi="宋体" w:cs="Cambria Math"/>
                <w:szCs w:val="21"/>
              </w:rPr>
              <w:t>商务条款</w:t>
            </w:r>
            <w:r>
              <w:rPr>
                <w:rFonts w:hint="eastAsia" w:ascii="宋体" w:hAnsi="宋体"/>
                <w:szCs w:val="21"/>
              </w:rPr>
              <w:t>评审中允许负偏离的条款数为</w:t>
            </w:r>
            <w:r>
              <w:rPr>
                <w:rFonts w:hint="eastAsia" w:ascii="宋体" w:hAnsi="宋体"/>
                <w:szCs w:val="21"/>
                <w:u w:val="single"/>
              </w:rPr>
              <w:t xml:space="preserve"> 0 </w:t>
            </w:r>
            <w:r>
              <w:rPr>
                <w:rFonts w:hint="eastAsia" w:ascii="宋体" w:hAnsi="宋体"/>
                <w:szCs w:val="21"/>
              </w:rPr>
              <w:t>项。</w:t>
            </w:r>
          </w:p>
          <w:p w14:paraId="4318A96D">
            <w:pPr>
              <w:snapToGrid w:val="0"/>
              <w:spacing w:line="380" w:lineRule="exact"/>
              <w:rPr>
                <w:rFonts w:ascii="宋体" w:hAnsi="宋体"/>
                <w:color w:val="000000"/>
                <w:szCs w:val="21"/>
              </w:rPr>
            </w:pPr>
            <w:r>
              <w:rPr>
                <w:rFonts w:hint="eastAsia" w:ascii="宋体" w:hAnsi="宋体" w:cs="Cambria Math"/>
                <w:szCs w:val="21"/>
              </w:rPr>
              <w:t>技术需求</w:t>
            </w:r>
            <w:r>
              <w:rPr>
                <w:rFonts w:hint="eastAsia" w:ascii="宋体" w:hAnsi="宋体"/>
                <w:szCs w:val="21"/>
              </w:rPr>
              <w:t>评审中允许负偏离的条款数为</w:t>
            </w:r>
            <w:r>
              <w:rPr>
                <w:rFonts w:hint="eastAsia" w:ascii="宋体" w:hAnsi="宋体"/>
                <w:szCs w:val="21"/>
                <w:u w:val="single"/>
              </w:rPr>
              <w:t xml:space="preserve"> 0 </w:t>
            </w:r>
            <w:r>
              <w:rPr>
                <w:rFonts w:hint="eastAsia" w:ascii="宋体" w:hAnsi="宋体"/>
                <w:szCs w:val="21"/>
              </w:rPr>
              <w:t>项。</w:t>
            </w:r>
          </w:p>
        </w:tc>
      </w:tr>
      <w:tr w14:paraId="45D3C3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05A3A19">
            <w:pPr>
              <w:spacing w:line="380" w:lineRule="exact"/>
              <w:rPr>
                <w:rFonts w:ascii="宋体" w:hAnsi="宋体"/>
                <w:color w:val="000000"/>
                <w:szCs w:val="21"/>
              </w:rPr>
            </w:pPr>
            <w:r>
              <w:rPr>
                <w:rFonts w:hint="eastAsia" w:ascii="宋体" w:hAnsi="宋体"/>
                <w:color w:val="000000"/>
                <w:szCs w:val="21"/>
              </w:rPr>
              <w:t>30.1</w:t>
            </w:r>
          </w:p>
        </w:tc>
        <w:tc>
          <w:tcPr>
            <w:tcW w:w="2268" w:type="dxa"/>
            <w:tcBorders>
              <w:top w:val="single" w:color="auto" w:sz="4" w:space="0"/>
              <w:left w:val="single" w:color="auto" w:sz="4" w:space="0"/>
              <w:bottom w:val="single" w:color="auto" w:sz="4" w:space="0"/>
              <w:right w:val="single" w:color="auto" w:sz="4" w:space="0"/>
            </w:tcBorders>
            <w:vAlign w:val="center"/>
          </w:tcPr>
          <w:p w14:paraId="6662FF35">
            <w:pPr>
              <w:autoSpaceDE w:val="0"/>
              <w:autoSpaceDN w:val="0"/>
              <w:snapToGrid w:val="0"/>
              <w:spacing w:line="380" w:lineRule="exact"/>
              <w:textAlignment w:val="bottom"/>
              <w:rPr>
                <w:rFonts w:ascii="宋体" w:hAnsi="宋体"/>
                <w:color w:val="000000"/>
                <w:szCs w:val="21"/>
              </w:rPr>
            </w:pPr>
            <w:r>
              <w:rPr>
                <w:rFonts w:hint="eastAsia" w:ascii="宋体" w:hAnsi="宋体"/>
                <w:color w:val="000000"/>
                <w:szCs w:val="21"/>
              </w:rPr>
              <w:t xml:space="preserve">确定中标人时，出现中标候选人分数并列的情形，确定中标人方式 </w:t>
            </w:r>
          </w:p>
        </w:tc>
        <w:tc>
          <w:tcPr>
            <w:tcW w:w="7297" w:type="dxa"/>
            <w:tcBorders>
              <w:top w:val="single" w:color="auto" w:sz="4" w:space="0"/>
              <w:left w:val="single" w:color="auto" w:sz="4" w:space="0"/>
              <w:bottom w:val="single" w:color="auto" w:sz="4" w:space="0"/>
              <w:right w:val="single" w:color="auto" w:sz="4" w:space="0"/>
            </w:tcBorders>
            <w:vAlign w:val="center"/>
          </w:tcPr>
          <w:p w14:paraId="200B31E8">
            <w:pPr>
              <w:autoSpaceDE w:val="0"/>
              <w:autoSpaceDN w:val="0"/>
              <w:snapToGrid w:val="0"/>
              <w:spacing w:line="380" w:lineRule="exact"/>
              <w:textAlignment w:val="bottom"/>
              <w:rPr>
                <w:rFonts w:ascii="宋体" w:hAnsi="宋体"/>
                <w:color w:val="000000"/>
                <w:szCs w:val="21"/>
              </w:rPr>
            </w:pPr>
            <w:r>
              <w:rPr>
                <w:rFonts w:hint="eastAsia" w:ascii="宋体" w:hAnsi="宋体"/>
                <w:color w:val="000000"/>
                <w:szCs w:val="21"/>
              </w:rPr>
              <w:t xml:space="preserve">□采用最低评标价法的，投标文件满足招标文件全部实质性要求且投标报价最低的投标人为排名第一的中标候选人； </w:t>
            </w:r>
          </w:p>
          <w:p w14:paraId="78F7069C">
            <w:pPr>
              <w:autoSpaceDE w:val="0"/>
              <w:autoSpaceDN w:val="0"/>
              <w:snapToGrid w:val="0"/>
              <w:spacing w:line="380" w:lineRule="exact"/>
              <w:textAlignment w:val="bottom"/>
              <w:rPr>
                <w:rFonts w:ascii="宋体" w:hAnsi="宋体"/>
                <w:b/>
                <w:color w:val="000000"/>
                <w:szCs w:val="21"/>
              </w:rPr>
            </w:pPr>
            <w:r>
              <w:rPr>
                <w:rFonts w:ascii="Segoe UI Symbol" w:hAnsi="Segoe UI Symbol" w:cs="Segoe UI Symbol"/>
                <w:szCs w:val="21"/>
              </w:rPr>
              <w:t>☑</w:t>
            </w:r>
            <w:r>
              <w:rPr>
                <w:rFonts w:hint="eastAsia" w:ascii="宋体" w:hAnsi="宋体"/>
                <w:color w:val="000000"/>
                <w:szCs w:val="21"/>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23A23A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vAlign w:val="center"/>
          </w:tcPr>
          <w:p w14:paraId="37077FEC">
            <w:pPr>
              <w:spacing w:line="380" w:lineRule="exact"/>
              <w:rPr>
                <w:rFonts w:ascii="宋体" w:hAnsi="宋体"/>
                <w:color w:val="000000"/>
                <w:szCs w:val="21"/>
              </w:rPr>
            </w:pPr>
            <w:r>
              <w:rPr>
                <w:rFonts w:hint="eastAsia" w:ascii="宋体" w:hAnsi="宋体"/>
                <w:color w:val="000000"/>
                <w:szCs w:val="21"/>
              </w:rPr>
              <w:t>35</w:t>
            </w:r>
          </w:p>
        </w:tc>
        <w:tc>
          <w:tcPr>
            <w:tcW w:w="2268" w:type="dxa"/>
            <w:tcBorders>
              <w:top w:val="single" w:color="auto" w:sz="4" w:space="0"/>
              <w:left w:val="single" w:color="auto" w:sz="4" w:space="0"/>
              <w:bottom w:val="single" w:color="auto" w:sz="4" w:space="0"/>
              <w:right w:val="single" w:color="auto" w:sz="4" w:space="0"/>
            </w:tcBorders>
            <w:vAlign w:val="center"/>
          </w:tcPr>
          <w:p w14:paraId="195C208B">
            <w:pPr>
              <w:spacing w:line="380" w:lineRule="exact"/>
              <w:rPr>
                <w:rFonts w:ascii="宋体" w:hAnsi="宋体"/>
                <w:color w:val="000000"/>
                <w:szCs w:val="21"/>
              </w:rPr>
            </w:pPr>
            <w:bookmarkStart w:id="64" w:name="_39.1"/>
            <w:bookmarkEnd w:id="64"/>
            <w:r>
              <w:rPr>
                <w:rFonts w:hint="eastAsia" w:ascii="宋体" w:hAnsi="宋体"/>
                <w:color w:val="000000"/>
                <w:szCs w:val="21"/>
              </w:rPr>
              <w:t>履约保证金金额</w:t>
            </w:r>
          </w:p>
        </w:tc>
        <w:tc>
          <w:tcPr>
            <w:tcW w:w="7297" w:type="dxa"/>
            <w:tcBorders>
              <w:top w:val="single" w:color="auto" w:sz="4" w:space="0"/>
              <w:left w:val="single" w:color="auto" w:sz="4" w:space="0"/>
              <w:bottom w:val="single" w:color="auto" w:sz="4" w:space="0"/>
              <w:right w:val="single" w:color="auto" w:sz="4" w:space="0"/>
            </w:tcBorders>
            <w:vAlign w:val="bottom"/>
          </w:tcPr>
          <w:p w14:paraId="1D434FE0">
            <w:pPr>
              <w:autoSpaceDE w:val="0"/>
              <w:autoSpaceDN w:val="0"/>
              <w:snapToGrid w:val="0"/>
              <w:spacing w:line="380" w:lineRule="exact"/>
              <w:jc w:val="left"/>
              <w:textAlignment w:val="bottom"/>
              <w:rPr>
                <w:rFonts w:ascii="宋体" w:hAnsi="宋体"/>
                <w:color w:val="000000"/>
                <w:szCs w:val="21"/>
              </w:rPr>
            </w:pPr>
            <w:r>
              <w:rPr>
                <w:rFonts w:hint="eastAsia" w:ascii="宋体" w:hAnsi="宋体"/>
                <w:color w:val="000000"/>
                <w:szCs w:val="21"/>
              </w:rPr>
              <w:t>本项目不收取履约保证金。</w:t>
            </w:r>
          </w:p>
        </w:tc>
      </w:tr>
      <w:tr w14:paraId="3A4297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EBFFA78">
            <w:pPr>
              <w:spacing w:line="380" w:lineRule="exact"/>
              <w:rPr>
                <w:rFonts w:ascii="宋体" w:hAnsi="宋体"/>
                <w:szCs w:val="21"/>
              </w:rPr>
            </w:pPr>
            <w:r>
              <w:rPr>
                <w:rFonts w:hint="eastAsia" w:ascii="宋体" w:hAnsi="宋体"/>
                <w:szCs w:val="21"/>
              </w:rPr>
              <w:t>36.1</w:t>
            </w:r>
          </w:p>
        </w:tc>
        <w:tc>
          <w:tcPr>
            <w:tcW w:w="2268" w:type="dxa"/>
            <w:tcBorders>
              <w:top w:val="single" w:color="auto" w:sz="4" w:space="0"/>
              <w:left w:val="single" w:color="auto" w:sz="4" w:space="0"/>
              <w:bottom w:val="single" w:color="auto" w:sz="4" w:space="0"/>
              <w:right w:val="single" w:color="auto" w:sz="4" w:space="0"/>
            </w:tcBorders>
            <w:vAlign w:val="center"/>
          </w:tcPr>
          <w:p w14:paraId="2D30F241">
            <w:pPr>
              <w:spacing w:line="380" w:lineRule="exact"/>
              <w:rPr>
                <w:rFonts w:ascii="宋体" w:hAnsi="宋体"/>
                <w:szCs w:val="21"/>
              </w:rPr>
            </w:pPr>
            <w:bookmarkStart w:id="65" w:name="_40.1"/>
            <w:bookmarkEnd w:id="65"/>
            <w:r>
              <w:rPr>
                <w:rFonts w:hint="eastAsia" w:ascii="宋体" w:hAnsi="宋体"/>
                <w:szCs w:val="21"/>
              </w:rPr>
              <w:t>签订电子合同携带的材料</w:t>
            </w:r>
          </w:p>
        </w:tc>
        <w:tc>
          <w:tcPr>
            <w:tcW w:w="7297" w:type="dxa"/>
            <w:tcBorders>
              <w:top w:val="single" w:color="auto" w:sz="4" w:space="0"/>
              <w:left w:val="single" w:color="auto" w:sz="4" w:space="0"/>
              <w:bottom w:val="single" w:color="auto" w:sz="4" w:space="0"/>
              <w:right w:val="single" w:color="auto" w:sz="4" w:space="0"/>
            </w:tcBorders>
            <w:vAlign w:val="center"/>
          </w:tcPr>
          <w:p w14:paraId="5B03C428">
            <w:pPr>
              <w:autoSpaceDE w:val="0"/>
              <w:autoSpaceDN w:val="0"/>
              <w:snapToGrid w:val="0"/>
              <w:spacing w:line="380" w:lineRule="exact"/>
              <w:textAlignment w:val="bottom"/>
              <w:rPr>
                <w:rFonts w:ascii="宋体" w:hAnsi="宋体"/>
                <w:szCs w:val="21"/>
              </w:rPr>
            </w:pPr>
            <w:r>
              <w:rPr>
                <w:rFonts w:hint="eastAsia" w:ascii="宋体" w:hAnsi="宋体"/>
                <w:szCs w:val="21"/>
              </w:rPr>
              <w:t>电子采购合同需要供应商通过有效CA证书进行电子签名与签章</w:t>
            </w:r>
          </w:p>
        </w:tc>
      </w:tr>
      <w:tr w14:paraId="59D795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5F9E1626">
            <w:pPr>
              <w:spacing w:line="380" w:lineRule="exact"/>
              <w:rPr>
                <w:rFonts w:ascii="宋体" w:hAnsi="宋体"/>
                <w:color w:val="000000"/>
                <w:szCs w:val="21"/>
              </w:rPr>
            </w:pPr>
            <w:r>
              <w:rPr>
                <w:rFonts w:hint="eastAsia" w:ascii="宋体" w:hAnsi="宋体"/>
                <w:color w:val="000000"/>
                <w:szCs w:val="21"/>
              </w:rPr>
              <w:t>38.2.1</w:t>
            </w:r>
          </w:p>
        </w:tc>
        <w:tc>
          <w:tcPr>
            <w:tcW w:w="2268" w:type="dxa"/>
            <w:tcBorders>
              <w:top w:val="single" w:color="auto" w:sz="4" w:space="0"/>
              <w:left w:val="single" w:color="auto" w:sz="4" w:space="0"/>
              <w:bottom w:val="single" w:color="auto" w:sz="4" w:space="0"/>
              <w:right w:val="single" w:color="auto" w:sz="4" w:space="0"/>
            </w:tcBorders>
            <w:vAlign w:val="center"/>
          </w:tcPr>
          <w:p w14:paraId="7BD90ABF">
            <w:pPr>
              <w:spacing w:line="380" w:lineRule="exact"/>
              <w:rPr>
                <w:rFonts w:ascii="宋体" w:hAnsi="宋体"/>
                <w:color w:val="000000"/>
                <w:szCs w:val="21"/>
              </w:rPr>
            </w:pPr>
            <w:r>
              <w:rPr>
                <w:rFonts w:hint="eastAsia" w:ascii="宋体" w:hAnsi="宋体"/>
                <w:color w:val="000000"/>
                <w:szCs w:val="21"/>
              </w:rPr>
              <w:t>接收质疑函方式</w:t>
            </w:r>
          </w:p>
        </w:tc>
        <w:tc>
          <w:tcPr>
            <w:tcW w:w="7297" w:type="dxa"/>
            <w:tcBorders>
              <w:top w:val="single" w:color="auto" w:sz="4" w:space="0"/>
              <w:left w:val="single" w:color="auto" w:sz="4" w:space="0"/>
              <w:bottom w:val="single" w:color="auto" w:sz="4" w:space="0"/>
              <w:right w:val="single" w:color="auto" w:sz="4" w:space="0"/>
            </w:tcBorders>
            <w:vAlign w:val="center"/>
          </w:tcPr>
          <w:p w14:paraId="799F43E4">
            <w:pPr>
              <w:snapToGrid w:val="0"/>
              <w:spacing w:line="380" w:lineRule="exact"/>
              <w:rPr>
                <w:rFonts w:ascii="宋体" w:hAnsi="宋体"/>
                <w:color w:val="000000"/>
                <w:szCs w:val="21"/>
              </w:rPr>
            </w:pPr>
            <w:r>
              <w:rPr>
                <w:rFonts w:hint="eastAsia" w:ascii="宋体" w:hAnsi="宋体"/>
                <w:color w:val="000000"/>
                <w:szCs w:val="21"/>
              </w:rPr>
              <w:t>以书面形式</w:t>
            </w:r>
          </w:p>
        </w:tc>
      </w:tr>
      <w:tr w14:paraId="013610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45101800">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0D690AD0">
            <w:pPr>
              <w:spacing w:line="380" w:lineRule="exact"/>
              <w:rPr>
                <w:rFonts w:ascii="宋体" w:hAnsi="宋体"/>
                <w:color w:val="000000"/>
                <w:szCs w:val="21"/>
              </w:rPr>
            </w:pPr>
            <w:r>
              <w:rPr>
                <w:rFonts w:hint="eastAsia" w:ascii="宋体" w:hAnsi="宋体"/>
                <w:color w:val="000000"/>
                <w:szCs w:val="21"/>
              </w:rPr>
              <w:t>质疑联系部门及联系方式</w:t>
            </w:r>
          </w:p>
        </w:tc>
        <w:tc>
          <w:tcPr>
            <w:tcW w:w="7297" w:type="dxa"/>
            <w:tcBorders>
              <w:top w:val="single" w:color="auto" w:sz="4" w:space="0"/>
              <w:left w:val="single" w:color="auto" w:sz="4" w:space="0"/>
              <w:bottom w:val="single" w:color="auto" w:sz="4" w:space="0"/>
              <w:right w:val="single" w:color="auto" w:sz="4" w:space="0"/>
            </w:tcBorders>
            <w:vAlign w:val="center"/>
          </w:tcPr>
          <w:p w14:paraId="0B67B636">
            <w:pPr>
              <w:snapToGrid w:val="0"/>
              <w:spacing w:line="380" w:lineRule="exact"/>
              <w:rPr>
                <w:rFonts w:ascii="宋体" w:hAnsi="宋体"/>
                <w:color w:val="000000"/>
                <w:szCs w:val="21"/>
              </w:rPr>
            </w:pPr>
            <w:bookmarkStart w:id="66" w:name="PO_3000001866_PM031_3"/>
            <w:r>
              <w:rPr>
                <w:rFonts w:hint="eastAsia" w:ascii="宋体" w:hAnsi="宋体"/>
                <w:color w:val="000000"/>
                <w:szCs w:val="21"/>
              </w:rPr>
              <w:t>（1）</w:t>
            </w:r>
            <w:r>
              <w:rPr>
                <w:rFonts w:hint="eastAsia" w:ascii="宋体" w:hAnsi="宋体"/>
                <w:color w:val="000000"/>
                <w:szCs w:val="21"/>
                <w:u w:val="single"/>
              </w:rPr>
              <w:t>广西国建项目管理有限公司</w:t>
            </w:r>
            <w:bookmarkEnd w:id="66"/>
            <w:r>
              <w:rPr>
                <w:rFonts w:hint="eastAsia" w:ascii="宋体" w:hAnsi="宋体"/>
                <w:color w:val="000000"/>
                <w:szCs w:val="21"/>
                <w:u w:val="single"/>
              </w:rPr>
              <w:t xml:space="preserve"> </w:t>
            </w:r>
            <w:r>
              <w:rPr>
                <w:rFonts w:hint="eastAsia" w:ascii="宋体" w:hAnsi="宋体"/>
                <w:color w:val="000000"/>
                <w:szCs w:val="21"/>
              </w:rPr>
              <w:t>部门；</w:t>
            </w:r>
          </w:p>
          <w:p w14:paraId="7F6F77D1">
            <w:pPr>
              <w:snapToGrid w:val="0"/>
              <w:spacing w:line="380" w:lineRule="exact"/>
              <w:rPr>
                <w:rFonts w:ascii="宋体" w:hAnsi="宋体"/>
                <w:color w:val="000000"/>
                <w:szCs w:val="21"/>
              </w:rPr>
            </w:pPr>
            <w:r>
              <w:rPr>
                <w:rFonts w:hint="eastAsia" w:ascii="宋体" w:hAnsi="宋体"/>
                <w:color w:val="000000"/>
                <w:szCs w:val="21"/>
              </w:rPr>
              <w:t>联系电话：</w:t>
            </w:r>
            <w:bookmarkStart w:id="67" w:name="PO_3000001866_PM033_1"/>
            <w:r>
              <w:rPr>
                <w:rFonts w:hint="eastAsia" w:ascii="宋体" w:hAnsi="宋体"/>
                <w:color w:val="000000"/>
                <w:szCs w:val="21"/>
                <w:u w:val="single"/>
              </w:rPr>
              <w:t>0771-4915533</w:t>
            </w:r>
            <w:bookmarkEnd w:id="67"/>
            <w:r>
              <w:rPr>
                <w:rFonts w:hint="eastAsia" w:ascii="宋体" w:hAnsi="宋体"/>
                <w:color w:val="000000"/>
                <w:szCs w:val="21"/>
                <w:u w:val="single"/>
              </w:rPr>
              <w:t xml:space="preserve"> </w:t>
            </w:r>
          </w:p>
          <w:p w14:paraId="1223191A">
            <w:pPr>
              <w:snapToGrid w:val="0"/>
              <w:spacing w:line="380" w:lineRule="exact"/>
              <w:rPr>
                <w:rFonts w:ascii="宋体" w:hAnsi="宋体"/>
                <w:color w:val="000000"/>
                <w:szCs w:val="21"/>
              </w:rPr>
            </w:pPr>
            <w:r>
              <w:rPr>
                <w:rFonts w:hint="eastAsia" w:ascii="宋体" w:hAnsi="宋体"/>
                <w:color w:val="000000"/>
                <w:szCs w:val="21"/>
              </w:rPr>
              <w:t>通讯地址</w:t>
            </w:r>
            <w:r>
              <w:rPr>
                <w:rFonts w:hint="eastAsia" w:ascii="宋体" w:hAnsi="宋体" w:cs="HMGX"/>
                <w:color w:val="000000"/>
                <w:szCs w:val="21"/>
              </w:rPr>
              <w:t>：</w:t>
            </w:r>
            <w:bookmarkStart w:id="68" w:name="PO_3000001866_PM035"/>
            <w:r>
              <w:rPr>
                <w:rFonts w:hint="eastAsia" w:ascii="宋体" w:hAnsi="宋体"/>
                <w:color w:val="000000"/>
                <w:szCs w:val="21"/>
                <w:u w:val="single"/>
              </w:rPr>
              <w:t>南宁市江南区白沙大道松宇时代17楼</w:t>
            </w:r>
            <w:bookmarkEnd w:id="68"/>
            <w:r>
              <w:rPr>
                <w:rFonts w:hint="eastAsia" w:ascii="宋体" w:hAnsi="宋体"/>
                <w:color w:val="000000"/>
                <w:szCs w:val="21"/>
              </w:rPr>
              <w:t xml:space="preserve"> </w:t>
            </w:r>
          </w:p>
          <w:p w14:paraId="7AF507FF">
            <w:pPr>
              <w:snapToGrid w:val="0"/>
              <w:spacing w:line="380" w:lineRule="exact"/>
              <w:rPr>
                <w:rFonts w:ascii="宋体" w:hAnsi="宋体"/>
                <w:szCs w:val="21"/>
              </w:rPr>
            </w:pPr>
            <w:r>
              <w:rPr>
                <w:rFonts w:hint="eastAsia" w:ascii="宋体" w:hAnsi="宋体"/>
                <w:szCs w:val="21"/>
              </w:rPr>
              <w:t>（2）</w:t>
            </w:r>
            <w:r>
              <w:rPr>
                <w:rFonts w:hint="eastAsia" w:ascii="宋体" w:hAnsi="宋体"/>
                <w:szCs w:val="21"/>
                <w:u w:val="single"/>
              </w:rPr>
              <w:t xml:space="preserve">南宁市不动产登记中心 </w:t>
            </w:r>
            <w:r>
              <w:rPr>
                <w:rFonts w:hint="eastAsia" w:ascii="宋体" w:hAnsi="宋体"/>
                <w:szCs w:val="21"/>
              </w:rPr>
              <w:t>部门；</w:t>
            </w:r>
          </w:p>
          <w:p w14:paraId="1FBCA4A3">
            <w:pPr>
              <w:snapToGrid w:val="0"/>
              <w:spacing w:line="380" w:lineRule="exact"/>
              <w:rPr>
                <w:rFonts w:ascii="宋体" w:hAnsi="宋体"/>
                <w:szCs w:val="21"/>
              </w:rPr>
            </w:pPr>
            <w:r>
              <w:rPr>
                <w:rFonts w:hint="eastAsia" w:ascii="宋体" w:hAnsi="宋体"/>
                <w:szCs w:val="21"/>
              </w:rPr>
              <w:t>联系电话：</w:t>
            </w:r>
            <w:r>
              <w:rPr>
                <w:rFonts w:ascii="宋体" w:hAnsi="宋体" w:cs="Arial"/>
                <w:bCs/>
                <w:kern w:val="0"/>
                <w:szCs w:val="21"/>
                <w:u w:val="single"/>
              </w:rPr>
              <w:t>0771-4306675</w:t>
            </w:r>
            <w:r>
              <w:rPr>
                <w:rFonts w:hint="eastAsia" w:ascii="宋体" w:hAnsi="宋体"/>
                <w:szCs w:val="21"/>
                <w:u w:val="single"/>
              </w:rPr>
              <w:t xml:space="preserve"> </w:t>
            </w:r>
          </w:p>
          <w:p w14:paraId="16BAF0D5">
            <w:pPr>
              <w:snapToGrid w:val="0"/>
              <w:spacing w:line="380" w:lineRule="exact"/>
              <w:rPr>
                <w:rFonts w:ascii="宋体" w:hAnsi="宋体"/>
                <w:color w:val="000000"/>
                <w:szCs w:val="21"/>
              </w:rPr>
            </w:pPr>
            <w:r>
              <w:rPr>
                <w:rFonts w:hint="eastAsia" w:ascii="宋体" w:hAnsi="宋体"/>
                <w:szCs w:val="21"/>
              </w:rPr>
              <w:t>通讯地址</w:t>
            </w:r>
            <w:r>
              <w:rPr>
                <w:rFonts w:hint="eastAsia" w:ascii="宋体" w:hAnsi="宋体" w:cs="HMGX"/>
                <w:szCs w:val="21"/>
              </w:rPr>
              <w:t>：</w:t>
            </w:r>
            <w:r>
              <w:rPr>
                <w:rFonts w:hint="eastAsia" w:ascii="宋体" w:hAnsi="宋体" w:cs="Arial"/>
                <w:bCs/>
                <w:kern w:val="0"/>
                <w:szCs w:val="21"/>
                <w:u w:val="single"/>
              </w:rPr>
              <w:t>南宁市玉洞大道33号南宁市民中心B座6楼</w:t>
            </w:r>
          </w:p>
        </w:tc>
      </w:tr>
      <w:tr w14:paraId="460219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100DA3D4">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74F0075B">
            <w:pPr>
              <w:spacing w:line="380" w:lineRule="exact"/>
              <w:rPr>
                <w:rFonts w:ascii="宋体" w:hAnsi="宋体"/>
                <w:color w:val="000000"/>
                <w:szCs w:val="21"/>
              </w:rPr>
            </w:pPr>
            <w:r>
              <w:rPr>
                <w:rFonts w:hint="eastAsia" w:ascii="宋体" w:hAnsi="宋体"/>
                <w:color w:val="000000"/>
              </w:rPr>
              <w:t>现场提交质疑办理业务时间</w:t>
            </w:r>
          </w:p>
        </w:tc>
        <w:tc>
          <w:tcPr>
            <w:tcW w:w="7297" w:type="dxa"/>
            <w:tcBorders>
              <w:top w:val="single" w:color="auto" w:sz="4" w:space="0"/>
              <w:left w:val="single" w:color="auto" w:sz="4" w:space="0"/>
              <w:bottom w:val="single" w:color="auto" w:sz="4" w:space="0"/>
              <w:right w:val="single" w:color="auto" w:sz="4" w:space="0"/>
            </w:tcBorders>
            <w:vAlign w:val="center"/>
          </w:tcPr>
          <w:p w14:paraId="7540A11D">
            <w:pPr>
              <w:snapToGrid w:val="0"/>
              <w:spacing w:line="380" w:lineRule="exact"/>
              <w:rPr>
                <w:rFonts w:ascii="宋体" w:hAnsi="宋体"/>
                <w:color w:val="000000"/>
                <w:szCs w:val="21"/>
              </w:rPr>
            </w:pPr>
            <w:r>
              <w:rPr>
                <w:rFonts w:hint="eastAsia" w:ascii="宋体" w:hAnsi="宋体"/>
                <w:color w:val="000000"/>
              </w:rPr>
              <w:t>质疑期内每个工作日</w:t>
            </w:r>
            <w:r>
              <w:rPr>
                <w:rFonts w:ascii="宋体" w:hAnsi="宋体"/>
                <w:color w:val="000000"/>
                <w:u w:val="single"/>
              </w:rPr>
              <w:t xml:space="preserve"> </w:t>
            </w:r>
            <w:r>
              <w:rPr>
                <w:rFonts w:hint="eastAsia" w:ascii="宋体" w:hAnsi="宋体"/>
                <w:color w:val="000000"/>
                <w:u w:val="single"/>
              </w:rPr>
              <w:t>08</w:t>
            </w:r>
            <w:r>
              <w:rPr>
                <w:rFonts w:ascii="宋体" w:hAnsi="宋体"/>
                <w:color w:val="000000"/>
                <w:u w:val="single"/>
              </w:rPr>
              <w:t xml:space="preserve">  </w:t>
            </w:r>
            <w:r>
              <w:rPr>
                <w:rFonts w:hint="eastAsia" w:ascii="宋体" w:hAnsi="宋体"/>
                <w:color w:val="000000"/>
              </w:rPr>
              <w:t>时</w:t>
            </w:r>
            <w:r>
              <w:rPr>
                <w:rFonts w:ascii="宋体" w:hAnsi="宋体"/>
                <w:color w:val="000000"/>
                <w:u w:val="single"/>
              </w:rPr>
              <w:t xml:space="preserve"> </w:t>
            </w:r>
            <w:r>
              <w:rPr>
                <w:rFonts w:hint="eastAsia" w:ascii="宋体" w:hAnsi="宋体"/>
                <w:color w:val="000000"/>
                <w:u w:val="single"/>
              </w:rPr>
              <w:t>30</w:t>
            </w:r>
            <w:r>
              <w:rPr>
                <w:rFonts w:ascii="宋体" w:hAnsi="宋体"/>
                <w:color w:val="000000"/>
                <w:u w:val="single"/>
              </w:rPr>
              <w:t xml:space="preserve"> </w:t>
            </w:r>
            <w:r>
              <w:rPr>
                <w:rFonts w:hint="eastAsia" w:ascii="宋体" w:hAnsi="宋体"/>
                <w:color w:val="000000"/>
              </w:rPr>
              <w:t>分到</w:t>
            </w:r>
            <w:r>
              <w:rPr>
                <w:rFonts w:ascii="宋体" w:hAnsi="宋体"/>
                <w:color w:val="000000"/>
                <w:u w:val="single"/>
              </w:rPr>
              <w:t xml:space="preserve"> </w:t>
            </w:r>
            <w:r>
              <w:rPr>
                <w:rFonts w:hint="eastAsia" w:ascii="宋体" w:hAnsi="宋体"/>
                <w:color w:val="000000"/>
                <w:u w:val="single"/>
              </w:rPr>
              <w:t>12</w:t>
            </w:r>
            <w:r>
              <w:rPr>
                <w:rFonts w:ascii="宋体" w:hAnsi="宋体"/>
                <w:color w:val="000000"/>
                <w:u w:val="single"/>
              </w:rPr>
              <w:t xml:space="preserve">  </w:t>
            </w:r>
            <w:r>
              <w:rPr>
                <w:rFonts w:hint="eastAsia" w:ascii="宋体" w:hAnsi="宋体"/>
                <w:color w:val="000000"/>
              </w:rPr>
              <w:t>时</w:t>
            </w:r>
            <w:r>
              <w:rPr>
                <w:rFonts w:ascii="宋体" w:hAnsi="宋体"/>
                <w:color w:val="000000"/>
                <w:u w:val="single"/>
              </w:rPr>
              <w:t xml:space="preserve"> </w:t>
            </w:r>
            <w:r>
              <w:rPr>
                <w:rFonts w:hint="eastAsia" w:ascii="宋体" w:hAnsi="宋体"/>
                <w:color w:val="000000"/>
                <w:u w:val="single"/>
              </w:rPr>
              <w:t>00</w:t>
            </w:r>
            <w:r>
              <w:rPr>
                <w:rFonts w:ascii="宋体" w:hAnsi="宋体"/>
                <w:color w:val="000000"/>
                <w:u w:val="single"/>
              </w:rPr>
              <w:t xml:space="preserve">  </w:t>
            </w:r>
            <w:r>
              <w:rPr>
                <w:rFonts w:hint="eastAsia" w:ascii="宋体" w:hAnsi="宋体"/>
                <w:color w:val="000000"/>
              </w:rPr>
              <w:t>分，</w:t>
            </w:r>
            <w:r>
              <w:rPr>
                <w:rFonts w:ascii="宋体" w:hAnsi="宋体"/>
                <w:color w:val="000000"/>
                <w:u w:val="single"/>
              </w:rPr>
              <w:t xml:space="preserve">  </w:t>
            </w:r>
            <w:r>
              <w:rPr>
                <w:rFonts w:hint="eastAsia" w:ascii="宋体" w:hAnsi="宋体"/>
                <w:color w:val="000000"/>
                <w:u w:val="single"/>
              </w:rPr>
              <w:t>15</w:t>
            </w:r>
            <w:r>
              <w:rPr>
                <w:rFonts w:ascii="宋体" w:hAnsi="宋体"/>
                <w:color w:val="000000"/>
                <w:u w:val="single"/>
              </w:rPr>
              <w:t xml:space="preserve">  </w:t>
            </w:r>
            <w:r>
              <w:rPr>
                <w:rFonts w:hint="eastAsia" w:ascii="宋体" w:hAnsi="宋体"/>
                <w:color w:val="000000"/>
              </w:rPr>
              <w:t>时</w:t>
            </w:r>
            <w:r>
              <w:rPr>
                <w:rFonts w:ascii="宋体" w:hAnsi="宋体"/>
                <w:color w:val="000000"/>
                <w:u w:val="single"/>
              </w:rPr>
              <w:t xml:space="preserve"> </w:t>
            </w:r>
            <w:r>
              <w:rPr>
                <w:rFonts w:hint="eastAsia" w:ascii="宋体" w:hAnsi="宋体"/>
                <w:color w:val="000000"/>
                <w:u w:val="single"/>
              </w:rPr>
              <w:t>00</w:t>
            </w:r>
            <w:r>
              <w:rPr>
                <w:rFonts w:ascii="宋体" w:hAnsi="宋体"/>
                <w:color w:val="000000"/>
                <w:u w:val="single"/>
              </w:rPr>
              <w:t xml:space="preserve"> </w:t>
            </w:r>
            <w:r>
              <w:rPr>
                <w:rFonts w:hint="eastAsia" w:ascii="宋体" w:hAnsi="宋体"/>
                <w:color w:val="000000"/>
              </w:rPr>
              <w:t>分到</w:t>
            </w:r>
            <w:r>
              <w:rPr>
                <w:rFonts w:ascii="宋体" w:hAnsi="宋体"/>
                <w:color w:val="000000"/>
                <w:u w:val="single"/>
              </w:rPr>
              <w:t xml:space="preserve">   </w:t>
            </w:r>
            <w:r>
              <w:rPr>
                <w:rFonts w:hint="eastAsia" w:ascii="宋体" w:hAnsi="宋体"/>
                <w:color w:val="000000"/>
                <w:u w:val="single"/>
              </w:rPr>
              <w:t>18</w:t>
            </w:r>
            <w:r>
              <w:rPr>
                <w:rFonts w:hint="eastAsia" w:ascii="宋体" w:hAnsi="宋体"/>
                <w:color w:val="000000"/>
              </w:rPr>
              <w:t>时</w:t>
            </w:r>
            <w:r>
              <w:rPr>
                <w:rFonts w:ascii="宋体" w:hAnsi="宋体"/>
                <w:color w:val="000000"/>
                <w:u w:val="single"/>
              </w:rPr>
              <w:t xml:space="preserve"> </w:t>
            </w:r>
            <w:r>
              <w:rPr>
                <w:rFonts w:hint="eastAsia" w:ascii="宋体" w:hAnsi="宋体"/>
                <w:color w:val="000000"/>
                <w:u w:val="single"/>
              </w:rPr>
              <w:t>00</w:t>
            </w:r>
            <w:r>
              <w:rPr>
                <w:rFonts w:ascii="宋体" w:hAnsi="宋体"/>
                <w:color w:val="000000"/>
                <w:u w:val="single"/>
              </w:rPr>
              <w:t xml:space="preserve">  </w:t>
            </w:r>
            <w:r>
              <w:rPr>
                <w:rFonts w:hint="eastAsia" w:ascii="宋体" w:hAnsi="宋体"/>
                <w:color w:val="000000"/>
              </w:rPr>
              <w:t>分</w:t>
            </w:r>
          </w:p>
        </w:tc>
      </w:tr>
      <w:tr w14:paraId="6D7D46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tcBorders>
              <w:top w:val="nil"/>
              <w:left w:val="single" w:color="auto" w:sz="4" w:space="0"/>
              <w:bottom w:val="single" w:color="auto" w:sz="4" w:space="0"/>
              <w:right w:val="single" w:color="auto" w:sz="4" w:space="0"/>
            </w:tcBorders>
            <w:vAlign w:val="center"/>
          </w:tcPr>
          <w:p w14:paraId="78E970B4">
            <w:pPr>
              <w:spacing w:line="380" w:lineRule="exact"/>
              <w:rPr>
                <w:rFonts w:ascii="宋体" w:hAnsi="宋体"/>
                <w:color w:val="000000"/>
                <w:szCs w:val="21"/>
              </w:rPr>
            </w:pPr>
            <w:r>
              <w:rPr>
                <w:rFonts w:hint="eastAsia" w:ascii="宋体" w:hAnsi="宋体"/>
                <w:color w:val="000000"/>
                <w:szCs w:val="21"/>
              </w:rPr>
              <w:t>38.3.1</w:t>
            </w:r>
          </w:p>
        </w:tc>
        <w:tc>
          <w:tcPr>
            <w:tcW w:w="2268" w:type="dxa"/>
            <w:tcBorders>
              <w:top w:val="single" w:color="auto" w:sz="4" w:space="0"/>
              <w:left w:val="single" w:color="auto" w:sz="4" w:space="0"/>
              <w:bottom w:val="single" w:color="auto" w:sz="4" w:space="0"/>
              <w:right w:val="single" w:color="auto" w:sz="4" w:space="0"/>
            </w:tcBorders>
            <w:vAlign w:val="center"/>
          </w:tcPr>
          <w:p w14:paraId="57E342DD">
            <w:pPr>
              <w:spacing w:line="380" w:lineRule="exact"/>
              <w:rPr>
                <w:rFonts w:ascii="宋体" w:hAnsi="宋体"/>
                <w:color w:val="000000"/>
              </w:rPr>
            </w:pPr>
            <w:r>
              <w:rPr>
                <w:rFonts w:hint="eastAsia" w:ascii="宋体" w:hAnsi="宋体"/>
                <w:color w:val="000000"/>
              </w:rPr>
              <w:t>投诉受理方式</w:t>
            </w:r>
          </w:p>
        </w:tc>
        <w:tc>
          <w:tcPr>
            <w:tcW w:w="7297" w:type="dxa"/>
            <w:tcBorders>
              <w:top w:val="single" w:color="auto" w:sz="4" w:space="0"/>
              <w:left w:val="single" w:color="auto" w:sz="4" w:space="0"/>
              <w:bottom w:val="single" w:color="auto" w:sz="4" w:space="0"/>
              <w:right w:val="single" w:color="auto" w:sz="4" w:space="0"/>
            </w:tcBorders>
            <w:vAlign w:val="center"/>
          </w:tcPr>
          <w:p w14:paraId="3B4C2589">
            <w:pPr>
              <w:snapToGrid w:val="0"/>
              <w:spacing w:line="380" w:lineRule="exact"/>
              <w:rPr>
                <w:rFonts w:ascii="宋体" w:hAnsi="宋体"/>
              </w:rPr>
            </w:pPr>
            <w:bookmarkStart w:id="69" w:name="PO_3000001867_PM038"/>
            <w:r>
              <w:rPr>
                <w:rFonts w:hint="eastAsia" w:ascii="宋体" w:hAnsi="宋体"/>
              </w:rPr>
              <w:t>1、受理方式：纸质方式受理，投诉书正、副本（经过质疑的事项才可投诉）。</w:t>
            </w:r>
          </w:p>
          <w:p w14:paraId="3B18CAA8">
            <w:pPr>
              <w:snapToGrid w:val="0"/>
              <w:spacing w:line="380" w:lineRule="exact"/>
              <w:rPr>
                <w:rFonts w:ascii="宋体" w:hAnsi="宋体"/>
              </w:rPr>
            </w:pPr>
            <w:r>
              <w:rPr>
                <w:rFonts w:hint="eastAsia" w:ascii="宋体" w:hAnsi="宋体"/>
              </w:rPr>
              <w:t>2、邮寄地址：</w:t>
            </w:r>
          </w:p>
          <w:p w14:paraId="6CB262C0">
            <w:pPr>
              <w:snapToGrid w:val="0"/>
              <w:spacing w:line="380" w:lineRule="exact"/>
              <w:rPr>
                <w:rFonts w:ascii="宋体" w:hAnsi="宋体"/>
              </w:rPr>
            </w:pPr>
            <w:r>
              <w:rPr>
                <w:rFonts w:hint="eastAsia" w:ascii="宋体" w:hAnsi="宋体"/>
              </w:rPr>
              <w:t xml:space="preserve">名称：南宁市财政局政府采购监督管理科 </w:t>
            </w:r>
          </w:p>
          <w:p w14:paraId="00DE0BA8">
            <w:pPr>
              <w:snapToGrid w:val="0"/>
              <w:spacing w:line="380" w:lineRule="exact"/>
              <w:rPr>
                <w:rFonts w:ascii="宋体" w:hAnsi="宋体"/>
              </w:rPr>
            </w:pPr>
            <w:r>
              <w:rPr>
                <w:rFonts w:hint="eastAsia" w:ascii="宋体" w:hAnsi="宋体"/>
              </w:rPr>
              <w:t xml:space="preserve">地址：南宁市东葛路129号  </w:t>
            </w:r>
          </w:p>
          <w:p w14:paraId="40E75EA2">
            <w:pPr>
              <w:snapToGrid w:val="0"/>
              <w:spacing w:line="380" w:lineRule="exact"/>
              <w:rPr>
                <w:rFonts w:ascii="宋体" w:hAnsi="宋体"/>
              </w:rPr>
            </w:pPr>
            <w:r>
              <w:rPr>
                <w:rFonts w:hint="eastAsia" w:ascii="宋体" w:hAnsi="宋体"/>
              </w:rPr>
              <w:t>联系电话：0771-2189091</w:t>
            </w:r>
            <w:bookmarkEnd w:id="69"/>
          </w:p>
        </w:tc>
      </w:tr>
      <w:tr w14:paraId="6630C9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2D5BC5D5">
            <w:pPr>
              <w:spacing w:line="380" w:lineRule="exact"/>
              <w:rPr>
                <w:rFonts w:ascii="宋体" w:hAnsi="宋体"/>
                <w:color w:val="000000"/>
                <w:szCs w:val="21"/>
              </w:rPr>
            </w:pPr>
            <w:r>
              <w:rPr>
                <w:rFonts w:hint="eastAsia" w:ascii="宋体" w:hAnsi="宋体"/>
                <w:color w:val="000000"/>
                <w:szCs w:val="21"/>
              </w:rPr>
              <w:t>40</w:t>
            </w:r>
          </w:p>
        </w:tc>
        <w:tc>
          <w:tcPr>
            <w:tcW w:w="2268" w:type="dxa"/>
            <w:tcBorders>
              <w:top w:val="single" w:color="auto" w:sz="4" w:space="0"/>
              <w:left w:val="single" w:color="auto" w:sz="4" w:space="0"/>
              <w:bottom w:val="single" w:color="auto" w:sz="4" w:space="0"/>
              <w:right w:val="single" w:color="auto" w:sz="4" w:space="0"/>
            </w:tcBorders>
            <w:vAlign w:val="center"/>
          </w:tcPr>
          <w:p w14:paraId="2A17826C">
            <w:pPr>
              <w:spacing w:line="380" w:lineRule="exact"/>
              <w:rPr>
                <w:rFonts w:ascii="宋体" w:hAnsi="宋体"/>
                <w:color w:val="000000"/>
                <w:szCs w:val="21"/>
              </w:rPr>
            </w:pPr>
            <w:bookmarkStart w:id="70" w:name="_42"/>
            <w:bookmarkEnd w:id="70"/>
            <w:bookmarkStart w:id="71" w:name="_41"/>
            <w:bookmarkEnd w:id="71"/>
            <w:r>
              <w:rPr>
                <w:rFonts w:hint="eastAsia" w:ascii="宋体" w:hAnsi="宋体" w:cs="Cambria Math"/>
                <w:color w:val="000000"/>
              </w:rPr>
              <w:t>采购代理费支付方式</w:t>
            </w:r>
          </w:p>
        </w:tc>
        <w:tc>
          <w:tcPr>
            <w:tcW w:w="7297" w:type="dxa"/>
            <w:tcBorders>
              <w:top w:val="single" w:color="auto" w:sz="4" w:space="0"/>
              <w:left w:val="single" w:color="auto" w:sz="4" w:space="0"/>
              <w:bottom w:val="single" w:color="auto" w:sz="4" w:space="0"/>
              <w:right w:val="single" w:color="auto" w:sz="4" w:space="0"/>
            </w:tcBorders>
            <w:vAlign w:val="center"/>
          </w:tcPr>
          <w:p w14:paraId="5E97DCA7">
            <w:pPr>
              <w:pStyle w:val="11"/>
              <w:snapToGrid w:val="0"/>
              <w:spacing w:line="380" w:lineRule="exact"/>
              <w:rPr>
                <w:rFonts w:ascii="宋体" w:hAnsi="宋体" w:cs="Cambria Math"/>
                <w:color w:val="000000"/>
              </w:rPr>
            </w:pPr>
            <w:r>
              <w:rPr>
                <w:rFonts w:ascii="Segoe UI Symbol" w:hAnsi="Segoe UI Symbol" w:cs="Segoe UI Symbol"/>
                <w:szCs w:val="21"/>
              </w:rPr>
              <w:t>☑</w:t>
            </w:r>
            <w:r>
              <w:rPr>
                <w:rFonts w:hint="eastAsia" w:ascii="宋体" w:hAnsi="宋体" w:cs="Cambria Math"/>
                <w:color w:val="000000"/>
              </w:rPr>
              <w:t>本项目代理服务费由</w:t>
            </w:r>
            <w:r>
              <w:rPr>
                <w:rFonts w:hint="eastAsia" w:ascii="宋体" w:hAnsi="宋体" w:cs="Cambria Math"/>
                <w:color w:val="000000"/>
                <w:u w:val="single"/>
              </w:rPr>
              <w:t>中标人</w:t>
            </w:r>
            <w:r>
              <w:rPr>
                <w:rFonts w:hint="eastAsia" w:ascii="宋体" w:hAnsi="宋体" w:cs="Cambria Math"/>
                <w:color w:val="000000"/>
              </w:rPr>
              <w:t>在签订合同前，一次性向采购代理机构支付。</w:t>
            </w:r>
          </w:p>
          <w:p w14:paraId="2AD26D7F">
            <w:pPr>
              <w:pStyle w:val="11"/>
              <w:snapToGrid w:val="0"/>
              <w:spacing w:line="380" w:lineRule="exact"/>
              <w:rPr>
                <w:rFonts w:ascii="宋体" w:hAnsi="宋体" w:cs="Cambria Math"/>
                <w:color w:val="000000"/>
              </w:rPr>
            </w:pPr>
            <w:r>
              <w:rPr>
                <w:rFonts w:hint="eastAsia" w:ascii="宋体" w:hAnsi="宋体" w:cs="Cambria Math"/>
                <w:color w:val="000000"/>
              </w:rPr>
              <w:t>□采购人支付。</w:t>
            </w:r>
          </w:p>
          <w:p w14:paraId="1A79ADF9">
            <w:pPr>
              <w:pStyle w:val="11"/>
              <w:snapToGrid w:val="0"/>
              <w:spacing w:line="380" w:lineRule="exact"/>
              <w:rPr>
                <w:rFonts w:ascii="宋体" w:hAnsi="宋体" w:cs="Cambria Math"/>
                <w:color w:val="000000"/>
              </w:rPr>
            </w:pPr>
            <w:r>
              <w:rPr>
                <w:rFonts w:hint="eastAsia" w:ascii="宋体" w:hAnsi="宋体" w:cs="Cambria Math"/>
                <w:color w:val="000000"/>
              </w:rPr>
              <w:t>□本项目不收取代理服务费。</w:t>
            </w:r>
          </w:p>
        </w:tc>
      </w:tr>
      <w:tr w14:paraId="33C45A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38"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77E8B28D">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7A9728A3">
            <w:pPr>
              <w:spacing w:line="380" w:lineRule="exact"/>
              <w:rPr>
                <w:rFonts w:ascii="宋体" w:hAnsi="宋体"/>
                <w:color w:val="000000"/>
                <w:szCs w:val="21"/>
              </w:rPr>
            </w:pPr>
            <w:r>
              <w:rPr>
                <w:rFonts w:hint="eastAsia" w:ascii="宋体" w:hAnsi="宋体" w:cs="Cambria Math"/>
                <w:color w:val="000000"/>
              </w:rPr>
              <w:t>采购代理费收取标准</w:t>
            </w:r>
          </w:p>
        </w:tc>
        <w:tc>
          <w:tcPr>
            <w:tcW w:w="7297" w:type="dxa"/>
            <w:tcBorders>
              <w:top w:val="single" w:color="auto" w:sz="4" w:space="0"/>
              <w:left w:val="single" w:color="auto" w:sz="4" w:space="0"/>
              <w:bottom w:val="single" w:color="auto" w:sz="4" w:space="0"/>
              <w:right w:val="single" w:color="auto" w:sz="4" w:space="0"/>
            </w:tcBorders>
            <w:vAlign w:val="center"/>
          </w:tcPr>
          <w:p w14:paraId="0A110B37">
            <w:pPr>
              <w:widowControl/>
              <w:spacing w:line="400" w:lineRule="exact"/>
              <w:ind w:right="100"/>
              <w:rPr>
                <w:rFonts w:ascii="宋体" w:hAnsi="宋体" w:cs="Cambria Math"/>
                <w:szCs w:val="22"/>
              </w:rPr>
            </w:pPr>
            <w:r>
              <w:rPr>
                <w:rFonts w:ascii="Segoe UI Symbol" w:hAnsi="Segoe UI Symbol" w:cs="Segoe UI Symbol"/>
                <w:szCs w:val="21"/>
              </w:rPr>
              <w:t>☑</w:t>
            </w:r>
            <w:r>
              <w:rPr>
                <w:rFonts w:hint="eastAsia" w:ascii="宋体" w:hAnsi="宋体" w:cs="Cambria Math"/>
                <w:szCs w:val="20"/>
                <w:lang w:bidi="ar"/>
              </w:rPr>
              <w:t>以分标（</w:t>
            </w:r>
            <w:r>
              <w:rPr>
                <w:rFonts w:ascii="Segoe UI Symbol" w:hAnsi="Segoe UI Symbol" w:cs="Segoe UI Symbol"/>
                <w:szCs w:val="21"/>
              </w:rPr>
              <w:t>☑</w:t>
            </w:r>
            <w:r>
              <w:rPr>
                <w:rFonts w:hint="eastAsia" w:ascii="宋体" w:hAnsi="宋体" w:cs="Cambria Math"/>
                <w:szCs w:val="20"/>
                <w:lang w:bidi="ar"/>
              </w:rPr>
              <w:t>中标金额/□采购预算/□暂定中标金额/□其他</w:t>
            </w:r>
            <w:r>
              <w:rPr>
                <w:rFonts w:hint="eastAsia" w:ascii="宋体" w:hAnsi="宋体" w:cs="Cambria Math"/>
                <w:szCs w:val="20"/>
                <w:u w:val="single"/>
                <w:lang w:bidi="ar"/>
              </w:rPr>
              <w:t xml:space="preserve">   </w:t>
            </w:r>
            <w:r>
              <w:rPr>
                <w:rFonts w:hint="eastAsia" w:ascii="宋体" w:hAnsi="宋体" w:cs="Cambria Math"/>
                <w:szCs w:val="20"/>
                <w:lang w:bidi="ar"/>
              </w:rPr>
              <w:t>）为计费额</w:t>
            </w:r>
            <w:r>
              <w:rPr>
                <w:rFonts w:hint="eastAsia" w:ascii="宋体" w:hAnsi="宋体" w:cs="Cambria Math"/>
                <w:szCs w:val="22"/>
              </w:rPr>
              <w:t>，参照国家发展改革委关于进一步放开建设项目专业服务价格的通知发改价格〔2015〕299号文要求，采购代理服务费以收费基准价格下浮 20% 收取。</w:t>
            </w:r>
          </w:p>
          <w:p w14:paraId="7CB89984">
            <w:pPr>
              <w:widowControl/>
              <w:spacing w:line="400" w:lineRule="exact"/>
              <w:ind w:right="100" w:firstLine="422" w:firstLineChars="200"/>
              <w:rPr>
                <w:rFonts w:ascii="宋体" w:hAnsi="宋体" w:cs="Cambria Math"/>
                <w:color w:val="000000"/>
                <w:kern w:val="0"/>
                <w:szCs w:val="21"/>
              </w:rPr>
            </w:pPr>
            <w:r>
              <w:rPr>
                <w:rFonts w:hint="eastAsia" w:ascii="宋体" w:hAnsi="宋体" w:cs="Cambria Math"/>
                <w:b/>
                <w:bCs/>
                <w:color w:val="000000"/>
                <w:kern w:val="0"/>
                <w:szCs w:val="21"/>
              </w:rPr>
              <w:t>基准价计算标准如下</w:t>
            </w:r>
            <w:r>
              <w:rPr>
                <w:rFonts w:hint="eastAsia" w:ascii="宋体" w:hAnsi="宋体" w:cs="Cambria Math"/>
                <w:color w:val="000000"/>
                <w:kern w:val="0"/>
                <w:szCs w:val="21"/>
              </w:rPr>
              <w:t>：</w:t>
            </w:r>
          </w:p>
          <w:p w14:paraId="3C3B5FDF">
            <w:pPr>
              <w:ind w:firstLine="420" w:firstLineChars="200"/>
              <w:rPr>
                <w:rFonts w:ascii="宋体" w:hAnsi="宋体" w:cs="Cambria Math"/>
                <w:color w:val="000000"/>
                <w:szCs w:val="21"/>
              </w:rPr>
            </w:pPr>
            <w:r>
              <w:rPr>
                <w:rFonts w:hint="eastAsia" w:ascii="宋体" w:hAnsi="宋体" w:cs="Cambria Math"/>
                <w:color w:val="000000"/>
                <w:szCs w:val="21"/>
              </w:rPr>
              <w:t>（1）采购项目预算金额在400万元以下（含400万元）的项目采用</w:t>
            </w:r>
            <w:r>
              <w:rPr>
                <w:rFonts w:hint="eastAsia" w:ascii="宋体" w:hAnsi="宋体" w:cs="Cambria Math"/>
                <w:color w:val="000000"/>
                <w:kern w:val="0"/>
                <w:szCs w:val="21"/>
              </w:rPr>
              <w:t>差额定率累进法计算基准价，计算费率如下表：</w:t>
            </w:r>
          </w:p>
          <w:tbl>
            <w:tblPr>
              <w:tblStyle w:val="18"/>
              <w:tblW w:w="5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5"/>
              <w:gridCol w:w="2714"/>
            </w:tblGrid>
            <w:tr w14:paraId="5BAB7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3065" w:type="dxa"/>
                  <w:tcBorders>
                    <w:tl2br w:val="single" w:color="auto" w:sz="4" w:space="0"/>
                  </w:tcBorders>
                </w:tcPr>
                <w:p w14:paraId="49AB2048">
                  <w:pPr>
                    <w:rPr>
                      <w:rFonts w:ascii="宋体" w:hAnsi="宋体"/>
                      <w:color w:val="000000"/>
                      <w:szCs w:val="21"/>
                    </w:rPr>
                  </w:pPr>
                  <w:r>
                    <w:rPr>
                      <w:rFonts w:hint="eastAsia" w:ascii="宋体" w:hAnsi="宋体"/>
                      <w:color w:val="000000"/>
                      <w:szCs w:val="21"/>
                    </w:rPr>
                    <w:t xml:space="preserve">              </w:t>
                  </w:r>
                  <w:r>
                    <w:rPr>
                      <w:rFonts w:ascii="宋体" w:hAnsi="宋体"/>
                      <w:color w:val="000000"/>
                      <w:szCs w:val="21"/>
                    </w:rPr>
                    <w:t xml:space="preserve">          </w:t>
                  </w:r>
                  <w:r>
                    <w:rPr>
                      <w:rFonts w:hint="eastAsia" w:ascii="宋体" w:hAnsi="宋体"/>
                      <w:color w:val="000000"/>
                      <w:szCs w:val="21"/>
                    </w:rPr>
                    <w:t xml:space="preserve"> </w:t>
                  </w:r>
                </w:p>
                <w:p w14:paraId="4B893369">
                  <w:pPr>
                    <w:ind w:firstLine="2100" w:firstLineChars="1000"/>
                    <w:rPr>
                      <w:rFonts w:ascii="宋体" w:hAnsi="宋体"/>
                      <w:color w:val="000000"/>
                      <w:szCs w:val="21"/>
                    </w:rPr>
                  </w:pPr>
                  <w:r>
                    <w:rPr>
                      <w:rFonts w:hint="eastAsia" w:ascii="宋体" w:hAnsi="宋体"/>
                      <w:color w:val="000000"/>
                      <w:szCs w:val="21"/>
                    </w:rPr>
                    <w:t>费率</w:t>
                  </w:r>
                </w:p>
                <w:p w14:paraId="4330C312">
                  <w:pPr>
                    <w:ind w:firstLine="420" w:firstLineChars="200"/>
                    <w:rPr>
                      <w:rFonts w:ascii="宋体" w:hAnsi="宋体" w:cs="Cambria Math"/>
                      <w:color w:val="000000"/>
                      <w:szCs w:val="21"/>
                    </w:rPr>
                  </w:pPr>
                </w:p>
                <w:p w14:paraId="7E9493BC">
                  <w:pPr>
                    <w:rPr>
                      <w:rFonts w:ascii="宋体" w:hAnsi="宋体"/>
                      <w:color w:val="000000"/>
                      <w:szCs w:val="21"/>
                    </w:rPr>
                  </w:pPr>
                  <w:r>
                    <w:rPr>
                      <w:rFonts w:hint="eastAsia" w:ascii="宋体" w:hAnsi="宋体"/>
                      <w:color w:val="000000"/>
                      <w:szCs w:val="21"/>
                    </w:rPr>
                    <w:t>中标金额（或预算金额）</w:t>
                  </w:r>
                </w:p>
              </w:tc>
              <w:tc>
                <w:tcPr>
                  <w:tcW w:w="2714" w:type="dxa"/>
                  <w:vAlign w:val="center"/>
                </w:tcPr>
                <w:p w14:paraId="36B3DF3E">
                  <w:pPr>
                    <w:jc w:val="center"/>
                    <w:rPr>
                      <w:rFonts w:ascii="宋体" w:hAnsi="宋体"/>
                      <w:color w:val="000000"/>
                      <w:szCs w:val="21"/>
                    </w:rPr>
                  </w:pPr>
                  <w:r>
                    <w:rPr>
                      <w:rFonts w:hint="eastAsia" w:ascii="宋体" w:hAnsi="宋体"/>
                      <w:color w:val="000000"/>
                      <w:szCs w:val="21"/>
                    </w:rPr>
                    <w:t>费率或金额（元）</w:t>
                  </w:r>
                </w:p>
              </w:tc>
            </w:tr>
            <w:tr w14:paraId="7BEF3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065" w:type="dxa"/>
                </w:tcPr>
                <w:p w14:paraId="672488FA">
                  <w:pPr>
                    <w:jc w:val="left"/>
                    <w:rPr>
                      <w:rFonts w:ascii="宋体" w:hAnsi="宋体"/>
                      <w:color w:val="000000"/>
                      <w:szCs w:val="21"/>
                    </w:rPr>
                  </w:pPr>
                  <w:r>
                    <w:rPr>
                      <w:rFonts w:hint="eastAsia" w:ascii="宋体" w:hAnsi="宋体"/>
                      <w:color w:val="000000"/>
                      <w:szCs w:val="21"/>
                    </w:rPr>
                    <w:t>100万元以下(含100万元）</w:t>
                  </w:r>
                </w:p>
              </w:tc>
              <w:tc>
                <w:tcPr>
                  <w:tcW w:w="2714" w:type="dxa"/>
                </w:tcPr>
                <w:p w14:paraId="099C9279">
                  <w:pPr>
                    <w:ind w:firstLine="210" w:firstLineChars="100"/>
                    <w:rPr>
                      <w:rFonts w:ascii="宋体" w:hAnsi="宋体"/>
                      <w:color w:val="000000"/>
                      <w:szCs w:val="21"/>
                    </w:rPr>
                  </w:pPr>
                  <w:r>
                    <w:rPr>
                      <w:rFonts w:hint="eastAsia" w:ascii="宋体" w:hAnsi="宋体" w:cs="Cambria Math"/>
                      <w:color w:val="000000"/>
                      <w:kern w:val="0"/>
                      <w:szCs w:val="21"/>
                    </w:rPr>
                    <w:t>1.5%</w:t>
                  </w:r>
                </w:p>
              </w:tc>
            </w:tr>
            <w:tr w14:paraId="32DEC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3065" w:type="dxa"/>
                </w:tcPr>
                <w:p w14:paraId="553A7469">
                  <w:pPr>
                    <w:jc w:val="left"/>
                    <w:rPr>
                      <w:rFonts w:ascii="宋体" w:hAnsi="宋体"/>
                      <w:color w:val="000000"/>
                      <w:szCs w:val="21"/>
                    </w:rPr>
                  </w:pPr>
                  <w:r>
                    <w:rPr>
                      <w:rFonts w:hint="eastAsia" w:ascii="宋体" w:hAnsi="宋体"/>
                      <w:color w:val="000000"/>
                      <w:szCs w:val="21"/>
                    </w:rPr>
                    <w:t>100～400万元（含400万元）</w:t>
                  </w:r>
                </w:p>
              </w:tc>
              <w:tc>
                <w:tcPr>
                  <w:tcW w:w="2714" w:type="dxa"/>
                </w:tcPr>
                <w:p w14:paraId="5CCEED8D">
                  <w:pPr>
                    <w:ind w:firstLine="210" w:firstLineChars="100"/>
                    <w:rPr>
                      <w:rFonts w:ascii="宋体" w:hAnsi="宋体"/>
                      <w:color w:val="000000"/>
                      <w:szCs w:val="21"/>
                    </w:rPr>
                  </w:pPr>
                  <w:r>
                    <w:rPr>
                      <w:rFonts w:hint="eastAsia" w:ascii="宋体" w:hAnsi="宋体" w:cs="Cambria Math"/>
                      <w:color w:val="000000"/>
                      <w:kern w:val="0"/>
                      <w:szCs w:val="21"/>
                    </w:rPr>
                    <w:t>0.8%</w:t>
                  </w:r>
                </w:p>
              </w:tc>
            </w:tr>
            <w:tr w14:paraId="5D770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5779" w:type="dxa"/>
                  <w:gridSpan w:val="2"/>
                </w:tcPr>
                <w:p w14:paraId="150C936F">
                  <w:pPr>
                    <w:rPr>
                      <w:rFonts w:ascii="宋体" w:hAnsi="宋体" w:cs="Cambria Math"/>
                      <w:color w:val="000000"/>
                      <w:kern w:val="0"/>
                      <w:szCs w:val="21"/>
                    </w:rPr>
                  </w:pPr>
                  <w:r>
                    <w:rPr>
                      <w:rFonts w:hint="eastAsia" w:ascii="宋体" w:hAnsi="宋体"/>
                      <w:szCs w:val="21"/>
                    </w:rPr>
                    <w:t>按以上费率计算不足5000.00元的，以5000.00元为基准价。</w:t>
                  </w:r>
                </w:p>
              </w:tc>
            </w:tr>
          </w:tbl>
          <w:p w14:paraId="7E980FB3">
            <w:pPr>
              <w:ind w:firstLine="420" w:firstLineChars="200"/>
              <w:rPr>
                <w:rFonts w:ascii="宋体" w:hAnsi="宋体" w:cs="Cambria Math"/>
                <w:color w:val="000000"/>
                <w:szCs w:val="21"/>
              </w:rPr>
            </w:pPr>
          </w:p>
          <w:p w14:paraId="4511C463">
            <w:pPr>
              <w:ind w:firstLine="420" w:firstLineChars="200"/>
              <w:rPr>
                <w:rFonts w:ascii="宋体" w:hAnsi="宋体" w:cs="Cambria Math"/>
                <w:color w:val="000000"/>
                <w:szCs w:val="21"/>
              </w:rPr>
            </w:pPr>
            <w:r>
              <w:rPr>
                <w:rFonts w:hint="eastAsia" w:ascii="宋体" w:hAnsi="宋体" w:cs="Cambria Math"/>
                <w:color w:val="000000"/>
                <w:szCs w:val="21"/>
              </w:rPr>
              <w:t>（2）采购项目预算金额在400万元以上的项目按定额计取基准价</w:t>
            </w:r>
          </w:p>
          <w:tbl>
            <w:tblPr>
              <w:tblStyle w:val="18"/>
              <w:tblW w:w="5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54"/>
              <w:gridCol w:w="2705"/>
            </w:tblGrid>
            <w:tr w14:paraId="72612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3054" w:type="dxa"/>
                  <w:tcBorders>
                    <w:tl2br w:val="single" w:color="auto" w:sz="4" w:space="0"/>
                  </w:tcBorders>
                </w:tcPr>
                <w:p w14:paraId="3D5BE88E">
                  <w:pPr>
                    <w:rPr>
                      <w:rFonts w:ascii="宋体" w:hAnsi="宋体"/>
                      <w:color w:val="000000"/>
                      <w:szCs w:val="21"/>
                    </w:rPr>
                  </w:pPr>
                  <w:r>
                    <w:rPr>
                      <w:rFonts w:hint="eastAsia" w:ascii="宋体" w:hAnsi="宋体"/>
                      <w:color w:val="000000"/>
                      <w:szCs w:val="21"/>
                    </w:rPr>
                    <w:t xml:space="preserve">              </w:t>
                  </w:r>
                  <w:r>
                    <w:rPr>
                      <w:rFonts w:ascii="宋体" w:hAnsi="宋体"/>
                      <w:color w:val="000000"/>
                      <w:szCs w:val="21"/>
                    </w:rPr>
                    <w:t xml:space="preserve">          </w:t>
                  </w:r>
                  <w:r>
                    <w:rPr>
                      <w:rFonts w:hint="eastAsia" w:ascii="宋体" w:hAnsi="宋体"/>
                      <w:color w:val="000000"/>
                      <w:szCs w:val="21"/>
                    </w:rPr>
                    <w:t xml:space="preserve"> </w:t>
                  </w:r>
                </w:p>
                <w:p w14:paraId="7659DD50">
                  <w:pPr>
                    <w:ind w:firstLine="2310" w:firstLineChars="1100"/>
                    <w:rPr>
                      <w:rFonts w:ascii="宋体" w:hAnsi="宋体"/>
                      <w:color w:val="000000"/>
                      <w:szCs w:val="21"/>
                    </w:rPr>
                  </w:pPr>
                  <w:r>
                    <w:rPr>
                      <w:rFonts w:hint="eastAsia" w:ascii="宋体" w:hAnsi="宋体"/>
                      <w:color w:val="000000"/>
                      <w:szCs w:val="21"/>
                    </w:rPr>
                    <w:t>费率</w:t>
                  </w:r>
                </w:p>
                <w:p w14:paraId="1587359D">
                  <w:pPr>
                    <w:ind w:firstLine="420" w:firstLineChars="200"/>
                    <w:rPr>
                      <w:rFonts w:ascii="宋体" w:hAnsi="宋体" w:cs="Cambria Math"/>
                      <w:color w:val="000000"/>
                      <w:szCs w:val="21"/>
                    </w:rPr>
                  </w:pPr>
                </w:p>
                <w:p w14:paraId="36B1652C">
                  <w:pPr>
                    <w:rPr>
                      <w:rFonts w:ascii="宋体" w:hAnsi="宋体"/>
                      <w:color w:val="000000"/>
                      <w:szCs w:val="21"/>
                    </w:rPr>
                  </w:pPr>
                  <w:r>
                    <w:rPr>
                      <w:rFonts w:hint="eastAsia" w:ascii="宋体" w:hAnsi="宋体"/>
                      <w:color w:val="000000"/>
                      <w:szCs w:val="21"/>
                    </w:rPr>
                    <w:t>中标金额（或预算金额）</w:t>
                  </w:r>
                </w:p>
              </w:tc>
              <w:tc>
                <w:tcPr>
                  <w:tcW w:w="2705" w:type="dxa"/>
                  <w:vAlign w:val="center"/>
                </w:tcPr>
                <w:p w14:paraId="7EB61884">
                  <w:pPr>
                    <w:jc w:val="center"/>
                    <w:rPr>
                      <w:rFonts w:ascii="宋体" w:hAnsi="宋体"/>
                      <w:color w:val="000000"/>
                      <w:szCs w:val="21"/>
                    </w:rPr>
                  </w:pPr>
                  <w:r>
                    <w:rPr>
                      <w:rFonts w:hint="eastAsia" w:ascii="宋体" w:hAnsi="宋体"/>
                      <w:color w:val="000000"/>
                      <w:szCs w:val="21"/>
                    </w:rPr>
                    <w:t>费率或金额（元）</w:t>
                  </w:r>
                </w:p>
              </w:tc>
            </w:tr>
            <w:tr w14:paraId="12A39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3054" w:type="dxa"/>
                </w:tcPr>
                <w:p w14:paraId="253E8EA0">
                  <w:pPr>
                    <w:jc w:val="left"/>
                    <w:rPr>
                      <w:rFonts w:ascii="宋体" w:hAnsi="宋体"/>
                      <w:color w:val="000000"/>
                      <w:szCs w:val="21"/>
                    </w:rPr>
                  </w:pPr>
                  <w:r>
                    <w:rPr>
                      <w:rFonts w:ascii="宋体" w:hAnsi="宋体"/>
                      <w:color w:val="000000"/>
                      <w:szCs w:val="21"/>
                    </w:rPr>
                    <w:t>4</w:t>
                  </w:r>
                  <w:r>
                    <w:rPr>
                      <w:rFonts w:hint="eastAsia" w:ascii="宋体" w:hAnsi="宋体"/>
                      <w:color w:val="000000"/>
                      <w:szCs w:val="21"/>
                    </w:rPr>
                    <w:t>00～1000万元（含1000万元）</w:t>
                  </w:r>
                </w:p>
              </w:tc>
              <w:tc>
                <w:tcPr>
                  <w:tcW w:w="2705" w:type="dxa"/>
                </w:tcPr>
                <w:p w14:paraId="4BEEB750">
                  <w:pPr>
                    <w:ind w:firstLine="210" w:firstLineChars="100"/>
                    <w:rPr>
                      <w:rFonts w:ascii="宋体" w:hAnsi="宋体"/>
                      <w:color w:val="000000"/>
                      <w:szCs w:val="21"/>
                    </w:rPr>
                  </w:pPr>
                  <w:r>
                    <w:rPr>
                      <w:rFonts w:ascii="宋体" w:hAnsi="宋体" w:cs="Cambria Math"/>
                      <w:color w:val="000000"/>
                      <w:kern w:val="0"/>
                      <w:szCs w:val="21"/>
                    </w:rPr>
                    <w:t>4</w:t>
                  </w:r>
                  <w:r>
                    <w:rPr>
                      <w:rFonts w:hint="eastAsia" w:ascii="宋体" w:hAnsi="宋体" w:cs="Cambria Math"/>
                      <w:color w:val="000000"/>
                      <w:kern w:val="0"/>
                      <w:szCs w:val="21"/>
                    </w:rPr>
                    <w:t>3</w:t>
                  </w:r>
                  <w:r>
                    <w:rPr>
                      <w:rFonts w:ascii="宋体" w:hAnsi="宋体" w:cs="Cambria Math"/>
                      <w:color w:val="000000"/>
                      <w:kern w:val="0"/>
                      <w:szCs w:val="21"/>
                    </w:rPr>
                    <w:t>000.00</w:t>
                  </w:r>
                </w:p>
              </w:tc>
            </w:tr>
            <w:tr w14:paraId="4AB55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3054" w:type="dxa"/>
                </w:tcPr>
                <w:p w14:paraId="2EF1008C">
                  <w:pPr>
                    <w:jc w:val="left"/>
                    <w:rPr>
                      <w:rFonts w:ascii="宋体" w:hAnsi="宋体"/>
                      <w:color w:val="000000"/>
                      <w:szCs w:val="21"/>
                    </w:rPr>
                  </w:pPr>
                  <w:r>
                    <w:rPr>
                      <w:rFonts w:hint="eastAsia" w:ascii="宋体" w:hAnsi="宋体"/>
                      <w:color w:val="000000"/>
                      <w:szCs w:val="21"/>
                    </w:rPr>
                    <w:t>1000万元以上</w:t>
                  </w:r>
                </w:p>
              </w:tc>
              <w:tc>
                <w:tcPr>
                  <w:tcW w:w="2705" w:type="dxa"/>
                </w:tcPr>
                <w:p w14:paraId="12425A41">
                  <w:pPr>
                    <w:ind w:firstLine="210" w:firstLineChars="100"/>
                    <w:rPr>
                      <w:rFonts w:ascii="宋体" w:hAnsi="宋体"/>
                      <w:color w:val="000000"/>
                      <w:szCs w:val="21"/>
                    </w:rPr>
                  </w:pPr>
                  <w:r>
                    <w:rPr>
                      <w:rFonts w:ascii="宋体" w:hAnsi="宋体" w:cs="Cambria Math"/>
                      <w:color w:val="000000"/>
                      <w:kern w:val="0"/>
                      <w:szCs w:val="21"/>
                    </w:rPr>
                    <w:t>48</w:t>
                  </w:r>
                  <w:r>
                    <w:rPr>
                      <w:rFonts w:hint="eastAsia" w:ascii="宋体" w:hAnsi="宋体" w:cs="Cambria Math"/>
                      <w:color w:val="000000"/>
                      <w:kern w:val="0"/>
                      <w:szCs w:val="21"/>
                    </w:rPr>
                    <w:t>000.00</w:t>
                  </w:r>
                </w:p>
              </w:tc>
            </w:tr>
          </w:tbl>
          <w:p w14:paraId="768880C1">
            <w:pPr>
              <w:widowControl/>
              <w:jc w:val="left"/>
              <w:rPr>
                <w:rFonts w:ascii="宋体" w:hAnsi="宋体" w:cs="Cambria Math"/>
                <w:color w:val="000000"/>
                <w:u w:val="single"/>
              </w:rPr>
            </w:pPr>
          </w:p>
        </w:tc>
      </w:tr>
      <w:tr w14:paraId="7A5A58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1BD32E0A">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68D25ECB">
            <w:pPr>
              <w:spacing w:line="380" w:lineRule="exact"/>
              <w:rPr>
                <w:rFonts w:ascii="宋体" w:hAnsi="宋体"/>
                <w:color w:val="000000"/>
                <w:szCs w:val="21"/>
              </w:rPr>
            </w:pPr>
            <w:r>
              <w:rPr>
                <w:rFonts w:hint="eastAsia" w:ascii="宋体" w:hAnsi="宋体" w:cs="Cambria Math"/>
                <w:color w:val="000000"/>
              </w:rPr>
              <w:t>代理服务费收款账户信息</w:t>
            </w:r>
          </w:p>
        </w:tc>
        <w:tc>
          <w:tcPr>
            <w:tcW w:w="7297" w:type="dxa"/>
            <w:tcBorders>
              <w:top w:val="single" w:color="auto" w:sz="4" w:space="0"/>
              <w:left w:val="single" w:color="auto" w:sz="4" w:space="0"/>
              <w:bottom w:val="single" w:color="auto" w:sz="4" w:space="0"/>
              <w:right w:val="single" w:color="auto" w:sz="4" w:space="0"/>
            </w:tcBorders>
            <w:vAlign w:val="center"/>
          </w:tcPr>
          <w:p w14:paraId="7E09864C">
            <w:pPr>
              <w:pStyle w:val="11"/>
              <w:snapToGrid w:val="0"/>
              <w:spacing w:line="380" w:lineRule="exact"/>
              <w:rPr>
                <w:rFonts w:ascii="宋体" w:hAnsi="宋体" w:cs="Cambria Math"/>
                <w:color w:val="000000"/>
              </w:rPr>
            </w:pPr>
            <w:r>
              <w:rPr>
                <w:rFonts w:hint="eastAsia" w:ascii="宋体" w:hAnsi="宋体" w:cs="Cambria Math"/>
                <w:color w:val="000000"/>
              </w:rPr>
              <w:t>开户名称：广西国建项目管理有限公司</w:t>
            </w:r>
          </w:p>
          <w:p w14:paraId="4319AA4C">
            <w:pPr>
              <w:pStyle w:val="11"/>
              <w:snapToGrid w:val="0"/>
              <w:spacing w:line="380" w:lineRule="exact"/>
              <w:rPr>
                <w:rFonts w:ascii="宋体" w:hAnsi="宋体" w:cs="Cambria Math"/>
                <w:color w:val="000000"/>
              </w:rPr>
            </w:pPr>
            <w:r>
              <w:rPr>
                <w:rFonts w:hint="eastAsia" w:ascii="宋体" w:hAnsi="宋体" w:cs="Cambria Math"/>
                <w:color w:val="000000"/>
              </w:rPr>
              <w:t>开户银行：广西北部湾银行股份有限公司南宁市江南支行</w:t>
            </w:r>
          </w:p>
          <w:p w14:paraId="09486019">
            <w:pPr>
              <w:snapToGrid w:val="0"/>
              <w:spacing w:line="380" w:lineRule="exact"/>
              <w:rPr>
                <w:rFonts w:ascii="宋体" w:hAnsi="宋体" w:cs="Cambria Math"/>
                <w:szCs w:val="20"/>
              </w:rPr>
            </w:pPr>
            <w:r>
              <w:rPr>
                <w:rFonts w:hint="eastAsia" w:ascii="宋体" w:hAnsi="宋体" w:cs="Cambria Math"/>
                <w:color w:val="000000"/>
              </w:rPr>
              <w:t>银行账号：8001 1543 5100 037</w:t>
            </w:r>
            <w:r>
              <w:rPr>
                <w:rFonts w:hint="eastAsia" w:ascii="宋体" w:hAnsi="宋体" w:cs="Cambria Math"/>
                <w:szCs w:val="20"/>
              </w:rPr>
              <w:t xml:space="preserve"> </w:t>
            </w:r>
          </w:p>
        </w:tc>
      </w:tr>
      <w:tr w14:paraId="369772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D45B617">
            <w:pPr>
              <w:snapToGrid w:val="0"/>
              <w:spacing w:line="380" w:lineRule="exact"/>
              <w:jc w:val="center"/>
              <w:rPr>
                <w:rFonts w:ascii="宋体" w:hAnsi="宋体"/>
                <w:color w:val="000000"/>
                <w:szCs w:val="21"/>
              </w:rPr>
            </w:pPr>
            <w:r>
              <w:rPr>
                <w:rFonts w:hint="eastAsia" w:ascii="宋体" w:hAnsi="宋体"/>
                <w:color w:val="000000"/>
                <w:szCs w:val="21"/>
              </w:rPr>
              <w:t>41.1</w:t>
            </w:r>
          </w:p>
        </w:tc>
        <w:tc>
          <w:tcPr>
            <w:tcW w:w="2268" w:type="dxa"/>
            <w:tcBorders>
              <w:top w:val="single" w:color="auto" w:sz="4" w:space="0"/>
              <w:left w:val="single" w:color="auto" w:sz="4" w:space="0"/>
              <w:bottom w:val="single" w:color="auto" w:sz="4" w:space="0"/>
              <w:right w:val="single" w:color="auto" w:sz="4" w:space="0"/>
            </w:tcBorders>
            <w:vAlign w:val="center"/>
          </w:tcPr>
          <w:p w14:paraId="57F4A558">
            <w:pPr>
              <w:snapToGrid w:val="0"/>
              <w:spacing w:line="380" w:lineRule="exact"/>
              <w:rPr>
                <w:rFonts w:ascii="宋体" w:hAnsi="宋体"/>
                <w:color w:val="000000"/>
                <w:szCs w:val="21"/>
              </w:rPr>
            </w:pPr>
            <w:r>
              <w:rPr>
                <w:rFonts w:hint="eastAsia" w:ascii="宋体" w:hAnsi="宋体"/>
                <w:color w:val="000000"/>
                <w:szCs w:val="21"/>
              </w:rPr>
              <w:t>解释</w:t>
            </w:r>
          </w:p>
        </w:tc>
        <w:tc>
          <w:tcPr>
            <w:tcW w:w="7297" w:type="dxa"/>
            <w:tcBorders>
              <w:top w:val="single" w:color="auto" w:sz="4" w:space="0"/>
              <w:left w:val="single" w:color="auto" w:sz="4" w:space="0"/>
              <w:bottom w:val="single" w:color="auto" w:sz="4" w:space="0"/>
              <w:right w:val="single" w:color="auto" w:sz="4" w:space="0"/>
            </w:tcBorders>
            <w:vAlign w:val="center"/>
          </w:tcPr>
          <w:p w14:paraId="7EC57EBE">
            <w:pPr>
              <w:snapToGrid w:val="0"/>
              <w:spacing w:line="380" w:lineRule="exact"/>
              <w:rPr>
                <w:rFonts w:ascii="宋体" w:hAnsi="宋体"/>
                <w:b/>
                <w:color w:val="000000"/>
                <w:szCs w:val="21"/>
              </w:rPr>
            </w:pPr>
            <w:r>
              <w:rPr>
                <w:rFonts w:hint="eastAsia" w:ascii="宋体" w:hAnsi="宋体"/>
                <w:b/>
                <w:color w:val="000000"/>
                <w:szCs w:val="21"/>
              </w:rPr>
              <w:t>解释权：</w:t>
            </w:r>
            <w:r>
              <w:rPr>
                <w:rFonts w:hint="eastAsia" w:ascii="宋体" w:hAnsi="宋体"/>
                <w:color w:val="000000"/>
                <w:szCs w:val="21"/>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b/>
                <w:color w:val="000000"/>
                <w:szCs w:val="21"/>
              </w:rPr>
              <w:t>，由采购人或者采购代理机构负责解释。</w:t>
            </w:r>
          </w:p>
          <w:p w14:paraId="175276C3">
            <w:pPr>
              <w:snapToGrid w:val="0"/>
              <w:spacing w:line="380" w:lineRule="exact"/>
              <w:rPr>
                <w:rFonts w:ascii="宋体" w:hAnsi="宋体"/>
                <w:b/>
                <w:color w:val="000000"/>
                <w:szCs w:val="21"/>
              </w:rPr>
            </w:pPr>
            <w:r>
              <w:rPr>
                <w:rFonts w:hint="eastAsia" w:ascii="宋体" w:hAnsi="宋体"/>
                <w:b/>
                <w:color w:val="000000"/>
                <w:szCs w:val="21"/>
              </w:rPr>
              <w:t>法律责任：</w:t>
            </w:r>
          </w:p>
          <w:p w14:paraId="1850C8DD">
            <w:pPr>
              <w:snapToGrid w:val="0"/>
              <w:spacing w:line="380" w:lineRule="exact"/>
              <w:rPr>
                <w:rFonts w:ascii="宋体" w:hAnsi="宋体"/>
                <w:color w:val="000000"/>
                <w:szCs w:val="21"/>
              </w:rPr>
            </w:pPr>
            <w:r>
              <w:rPr>
                <w:rFonts w:hint="eastAsia" w:ascii="宋体" w:hAnsi="宋体"/>
                <w:color w:val="000000"/>
                <w:szCs w:val="21"/>
              </w:rPr>
              <w:t>1.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p w14:paraId="141A193D">
            <w:pPr>
              <w:spacing w:line="380" w:lineRule="exact"/>
              <w:rPr>
                <w:rFonts w:ascii="宋体" w:hAnsi="宋体"/>
              </w:rPr>
            </w:pPr>
            <w:r>
              <w:rPr>
                <w:rFonts w:hint="eastAsia" w:ascii="宋体" w:hAnsi="宋体"/>
                <w:b/>
                <w:szCs w:val="21"/>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2FB3E2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D6BE43A">
            <w:pPr>
              <w:snapToGrid w:val="0"/>
              <w:spacing w:line="380" w:lineRule="exact"/>
              <w:jc w:val="center"/>
              <w:rPr>
                <w:rFonts w:ascii="宋体" w:hAnsi="宋体"/>
                <w:color w:val="000000"/>
                <w:szCs w:val="21"/>
              </w:rPr>
            </w:pPr>
            <w:r>
              <w:rPr>
                <w:rFonts w:hint="eastAsia" w:ascii="宋体" w:hAnsi="宋体"/>
                <w:color w:val="000000"/>
                <w:szCs w:val="21"/>
              </w:rPr>
              <w:t>41.2</w:t>
            </w:r>
          </w:p>
        </w:tc>
        <w:tc>
          <w:tcPr>
            <w:tcW w:w="2268" w:type="dxa"/>
            <w:tcBorders>
              <w:top w:val="single" w:color="auto" w:sz="4" w:space="0"/>
              <w:left w:val="single" w:color="auto" w:sz="4" w:space="0"/>
              <w:bottom w:val="single" w:color="auto" w:sz="4" w:space="0"/>
              <w:right w:val="single" w:color="auto" w:sz="4" w:space="0"/>
            </w:tcBorders>
            <w:vAlign w:val="center"/>
          </w:tcPr>
          <w:p w14:paraId="4632E5D4">
            <w:pPr>
              <w:snapToGrid w:val="0"/>
              <w:spacing w:line="380" w:lineRule="exact"/>
              <w:rPr>
                <w:rFonts w:ascii="宋体" w:hAnsi="宋体"/>
                <w:color w:val="000000"/>
                <w:szCs w:val="21"/>
              </w:rPr>
            </w:pPr>
            <w:r>
              <w:rPr>
                <w:rFonts w:hint="eastAsia" w:ascii="宋体" w:hAnsi="宋体"/>
                <w:color w:val="000000"/>
                <w:szCs w:val="21"/>
              </w:rPr>
              <w:t>其他释义</w:t>
            </w:r>
          </w:p>
        </w:tc>
        <w:tc>
          <w:tcPr>
            <w:tcW w:w="7297" w:type="dxa"/>
            <w:tcBorders>
              <w:top w:val="single" w:color="auto" w:sz="4" w:space="0"/>
              <w:left w:val="single" w:color="auto" w:sz="4" w:space="0"/>
              <w:bottom w:val="single" w:color="auto" w:sz="4" w:space="0"/>
              <w:right w:val="single" w:color="auto" w:sz="4" w:space="0"/>
            </w:tcBorders>
            <w:vAlign w:val="center"/>
          </w:tcPr>
          <w:p w14:paraId="5A253C8A">
            <w:pPr>
              <w:pStyle w:val="11"/>
              <w:snapToGrid w:val="0"/>
              <w:spacing w:line="380" w:lineRule="exact"/>
              <w:rPr>
                <w:rFonts w:ascii="宋体" w:hAnsi="宋体" w:cs="Cambria Math"/>
                <w:b/>
                <w:bCs/>
                <w:color w:val="000000"/>
              </w:rPr>
            </w:pPr>
            <w:r>
              <w:rPr>
                <w:rFonts w:hint="eastAsia" w:ascii="宋体" w:hAnsi="宋体" w:cs="Cambria Math"/>
                <w:b/>
                <w:bCs/>
                <w:color w:val="000000"/>
              </w:rPr>
              <w:t>1.本招标文件中描述投标人的“公章”是指根据我国对公章的管理规定，用投标人法定主体行为名称制作的印章</w:t>
            </w:r>
            <w:r>
              <w:rPr>
                <w:rFonts w:hint="eastAsia" w:ascii="宋体" w:hAnsi="宋体" w:cs="Cambria Math"/>
                <w:b/>
                <w:bCs/>
              </w:rPr>
              <w:t>（含投标人通过指定电子化政府采购平台办理数字证书（CA认证）获得的以法定主体行为名称制作的电子印章）</w:t>
            </w:r>
            <w:r>
              <w:rPr>
                <w:rFonts w:hint="eastAsia" w:ascii="宋体" w:hAnsi="宋体" w:cs="Cambria Math"/>
                <w:b/>
                <w:bCs/>
                <w:color w:val="000000"/>
              </w:rPr>
              <w:t>，除本招标文件有特殊规定外，投标人的财务章、部门章、分公司章、工会章、合同章、投标专用章、业务专用章及银行的转账章、现金收讫章、现金付讫章等其他形式印章均不能代替公章。</w:t>
            </w:r>
          </w:p>
          <w:p w14:paraId="3E746F8E">
            <w:pPr>
              <w:pStyle w:val="11"/>
              <w:snapToGrid w:val="0"/>
              <w:spacing w:line="380" w:lineRule="exact"/>
              <w:rPr>
                <w:rFonts w:ascii="宋体" w:hAnsi="宋体" w:cs="Cambria Math"/>
                <w:b/>
                <w:bCs/>
                <w:color w:val="000000"/>
              </w:rPr>
            </w:pPr>
            <w:r>
              <w:rPr>
                <w:rFonts w:hint="eastAsia" w:ascii="宋体" w:hAnsi="宋体" w:cs="Cambria Math"/>
                <w:b/>
                <w:bCs/>
                <w:color w:val="000000"/>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38997071">
            <w:pPr>
              <w:pStyle w:val="11"/>
              <w:snapToGrid w:val="0"/>
              <w:spacing w:line="380" w:lineRule="exact"/>
              <w:rPr>
                <w:rFonts w:ascii="宋体" w:hAnsi="宋体" w:cs="Cambria Math"/>
                <w:b/>
                <w:bCs/>
                <w:color w:val="000000"/>
              </w:rPr>
            </w:pPr>
            <w:r>
              <w:rPr>
                <w:rFonts w:hint="eastAsia" w:ascii="宋体" w:hAnsi="宋体" w:cs="Cambria Math"/>
                <w:b/>
                <w:bCs/>
                <w:color w:val="000000"/>
              </w:rPr>
              <w:t>3.本招标文件中描述投标人的“签字”是指投标人的法定代表人或者委托代理人亲自在文件规定签署处亲笔写上个人的名字的行为</w:t>
            </w:r>
            <w:r>
              <w:rPr>
                <w:rFonts w:hint="eastAsia" w:ascii="宋体" w:hAnsi="宋体" w:cs="Cambria Math"/>
                <w:b/>
                <w:bCs/>
              </w:rPr>
              <w:t>（含投标人通过指定电子化政府采购平台办理数字证书（CA认证）获得的以投标人法定代表人或者委托代理人姓名制作的电子印章或手写签字）</w:t>
            </w:r>
            <w:r>
              <w:rPr>
                <w:rFonts w:hint="eastAsia" w:ascii="宋体" w:hAnsi="宋体" w:cs="Cambria Math"/>
                <w:b/>
                <w:bCs/>
                <w:color w:val="000000"/>
              </w:rPr>
              <w:t>，私章、签字章、印鉴、影印等其他形式均不能代替亲笔签字。</w:t>
            </w:r>
          </w:p>
          <w:p w14:paraId="09A9F263">
            <w:pPr>
              <w:pStyle w:val="11"/>
              <w:snapToGrid w:val="0"/>
              <w:spacing w:line="380" w:lineRule="exact"/>
              <w:rPr>
                <w:rFonts w:ascii="宋体" w:hAnsi="宋体" w:cs="Cambria Math"/>
                <w:b/>
                <w:bCs/>
                <w:color w:val="000000"/>
              </w:rPr>
            </w:pPr>
            <w:r>
              <w:rPr>
                <w:rFonts w:hint="eastAsia" w:ascii="宋体" w:hAnsi="宋体" w:cs="Cambria Math"/>
                <w:b/>
                <w:bCs/>
                <w:color w:val="000000"/>
              </w:rPr>
              <w:t>4.自然人投标的，招标文件规定盖公章处由自然人摁手指指印。</w:t>
            </w:r>
          </w:p>
          <w:p w14:paraId="6CD0CA04">
            <w:pPr>
              <w:spacing w:line="380" w:lineRule="exact"/>
              <w:jc w:val="left"/>
              <w:rPr>
                <w:rFonts w:ascii="宋体" w:hAnsi="宋体"/>
                <w:color w:val="000000"/>
                <w:szCs w:val="21"/>
              </w:rPr>
            </w:pPr>
            <w:r>
              <w:rPr>
                <w:rFonts w:hint="eastAsia" w:ascii="宋体" w:hAnsi="宋体" w:cs="Cambria Math"/>
                <w:b/>
                <w:bCs/>
                <w:color w:val="000000"/>
                <w:szCs w:val="21"/>
              </w:rPr>
              <w:t>5.本招标文件所称的“以上”“以下”“以内”“届满”，包括本数；所称的“不满”“超过”“以外”，不包括本数。</w:t>
            </w:r>
          </w:p>
        </w:tc>
      </w:tr>
    </w:tbl>
    <w:p w14:paraId="78855976">
      <w:pPr>
        <w:widowControl/>
        <w:spacing w:line="412" w:lineRule="auto"/>
        <w:jc w:val="left"/>
        <w:rPr>
          <w:rFonts w:ascii="宋体" w:hAnsi="宋体"/>
          <w:b/>
          <w:bCs/>
          <w:color w:val="000000"/>
          <w:sz w:val="32"/>
          <w:szCs w:val="32"/>
        </w:rPr>
        <w:sectPr>
          <w:pgSz w:w="11906" w:h="16838"/>
          <w:pgMar w:top="1134" w:right="1134" w:bottom="1134" w:left="1134" w:header="720" w:footer="720" w:gutter="0"/>
          <w:cols w:space="720" w:num="1"/>
          <w:docGrid w:type="lines" w:linePitch="331" w:charSpace="0"/>
        </w:sectPr>
      </w:pPr>
    </w:p>
    <w:p w14:paraId="2214C07E">
      <w:pPr>
        <w:rPr>
          <w:rFonts w:ascii="宋体" w:hAnsi="宋体"/>
          <w:color w:val="000000"/>
        </w:rPr>
      </w:pPr>
    </w:p>
    <w:p w14:paraId="5D3AC2D8">
      <w:pPr>
        <w:pStyle w:val="2"/>
        <w:jc w:val="center"/>
        <w:rPr>
          <w:rFonts w:ascii="宋体" w:hAnsi="宋体" w:eastAsia="宋体"/>
          <w:color w:val="000000"/>
        </w:rPr>
      </w:pPr>
      <w:bookmarkStart w:id="72" w:name="_Toc32391"/>
      <w:r>
        <w:rPr>
          <w:rFonts w:hint="eastAsia" w:ascii="宋体" w:hAnsi="宋体" w:eastAsia="宋体"/>
          <w:color w:val="000000"/>
        </w:rPr>
        <w:t>第二节</w:t>
      </w:r>
      <w:r>
        <w:rPr>
          <w:rFonts w:ascii="宋体" w:hAnsi="宋体" w:eastAsia="宋体"/>
          <w:color w:val="000000"/>
        </w:rPr>
        <w:t xml:space="preserve"> </w:t>
      </w:r>
      <w:r>
        <w:rPr>
          <w:rFonts w:hint="eastAsia" w:ascii="宋体" w:hAnsi="宋体" w:eastAsia="宋体"/>
          <w:color w:val="000000"/>
        </w:rPr>
        <w:t>投标人须知正文</w:t>
      </w:r>
      <w:bookmarkEnd w:id="72"/>
    </w:p>
    <w:p w14:paraId="1B60E2C3">
      <w:pPr>
        <w:pStyle w:val="3"/>
        <w:keepNext w:val="0"/>
        <w:keepLines w:val="0"/>
        <w:spacing w:line="400" w:lineRule="exact"/>
        <w:jc w:val="center"/>
        <w:rPr>
          <w:rFonts w:ascii="宋体" w:hAnsi="宋体"/>
          <w:color w:val="000000"/>
        </w:rPr>
      </w:pPr>
      <w:bookmarkStart w:id="73" w:name="_Toc1837"/>
      <w:r>
        <w:rPr>
          <w:rFonts w:hint="eastAsia" w:ascii="宋体" w:hAnsi="宋体"/>
          <w:color w:val="000000"/>
        </w:rPr>
        <w:t>一、总</w:t>
      </w:r>
      <w:r>
        <w:rPr>
          <w:rFonts w:ascii="宋体" w:hAnsi="宋体"/>
          <w:color w:val="000000"/>
        </w:rPr>
        <w:t xml:space="preserve">  </w:t>
      </w:r>
      <w:r>
        <w:rPr>
          <w:rFonts w:hint="eastAsia" w:ascii="宋体" w:hAnsi="宋体"/>
          <w:color w:val="000000"/>
        </w:rPr>
        <w:t>则</w:t>
      </w:r>
      <w:bookmarkEnd w:id="73"/>
    </w:p>
    <w:p w14:paraId="5FB0DDAB">
      <w:pPr>
        <w:spacing w:line="360" w:lineRule="auto"/>
        <w:ind w:firstLine="480" w:firstLineChars="200"/>
        <w:rPr>
          <w:rFonts w:ascii="宋体" w:hAnsi="宋体"/>
          <w:color w:val="000000"/>
          <w:sz w:val="24"/>
        </w:rPr>
      </w:pPr>
      <w:bookmarkStart w:id="74" w:name="_Toc254970527"/>
      <w:bookmarkStart w:id="75" w:name="_Toc254970668"/>
      <w:r>
        <w:rPr>
          <w:rFonts w:hint="eastAsia" w:ascii="宋体" w:hAnsi="宋体"/>
          <w:color w:val="000000"/>
          <w:sz w:val="24"/>
        </w:rPr>
        <w:t>1.适用范围</w:t>
      </w:r>
      <w:bookmarkEnd w:id="74"/>
      <w:bookmarkEnd w:id="75"/>
    </w:p>
    <w:p w14:paraId="74BC26DE">
      <w:pPr>
        <w:spacing w:line="360" w:lineRule="auto"/>
        <w:ind w:firstLine="420" w:firstLineChars="200"/>
        <w:rPr>
          <w:rFonts w:ascii="宋体" w:hAnsi="宋体"/>
          <w:color w:val="000000"/>
          <w:szCs w:val="21"/>
        </w:rPr>
      </w:pPr>
      <w:r>
        <w:rPr>
          <w:rFonts w:hint="eastAsia" w:ascii="宋体" w:hAnsi="宋体"/>
          <w:color w:val="000000"/>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50833A93">
      <w:pPr>
        <w:spacing w:line="360" w:lineRule="auto"/>
        <w:ind w:firstLine="420" w:firstLineChars="200"/>
        <w:rPr>
          <w:rFonts w:ascii="宋体" w:hAnsi="宋体"/>
          <w:color w:val="000000"/>
          <w:szCs w:val="21"/>
        </w:rPr>
      </w:pPr>
      <w:r>
        <w:rPr>
          <w:rFonts w:hint="eastAsia" w:ascii="宋体" w:hAnsi="宋体"/>
          <w:color w:val="000000"/>
          <w:szCs w:val="21"/>
        </w:rPr>
        <w:t>1.2本招标文件</w:t>
      </w:r>
      <w:r>
        <w:rPr>
          <w:rFonts w:hint="eastAsia" w:ascii="宋体" w:hAnsi="宋体" w:cs="Cambria Math"/>
          <w:color w:val="000000"/>
          <w:spacing w:val="-6"/>
          <w:szCs w:val="21"/>
        </w:rPr>
        <w:t>适用于本项目的所有采购程序和环节（法律、法规另有规定的，从其规定）。</w:t>
      </w:r>
    </w:p>
    <w:p w14:paraId="7B00B1C9">
      <w:pPr>
        <w:spacing w:line="360" w:lineRule="auto"/>
        <w:ind w:firstLine="480" w:firstLineChars="200"/>
        <w:rPr>
          <w:rFonts w:ascii="宋体" w:hAnsi="宋体"/>
          <w:color w:val="000000"/>
          <w:sz w:val="24"/>
        </w:rPr>
      </w:pPr>
      <w:bookmarkStart w:id="76" w:name="_Toc254970669"/>
      <w:bookmarkStart w:id="77" w:name="_Toc254970528"/>
      <w:r>
        <w:rPr>
          <w:rFonts w:hint="eastAsia" w:ascii="宋体" w:hAnsi="宋体"/>
          <w:color w:val="000000"/>
          <w:sz w:val="24"/>
        </w:rPr>
        <w:t>2.定义</w:t>
      </w:r>
      <w:bookmarkEnd w:id="76"/>
      <w:bookmarkEnd w:id="77"/>
    </w:p>
    <w:p w14:paraId="397E8DED">
      <w:pPr>
        <w:spacing w:line="360" w:lineRule="auto"/>
        <w:ind w:firstLine="422" w:firstLineChars="200"/>
        <w:rPr>
          <w:rFonts w:ascii="宋体" w:hAnsi="宋体"/>
          <w:b/>
          <w:color w:val="000000"/>
          <w:szCs w:val="21"/>
        </w:rPr>
      </w:pPr>
      <w:r>
        <w:rPr>
          <w:rFonts w:hint="eastAsia" w:ascii="宋体" w:hAnsi="宋体"/>
          <w:b/>
          <w:color w:val="000000"/>
          <w:szCs w:val="21"/>
        </w:rPr>
        <w:t>2.1“采购人”是指依法进行政府采购的国家机关、事业单位、团体组织。</w:t>
      </w:r>
    </w:p>
    <w:p w14:paraId="6966CD1B">
      <w:pPr>
        <w:spacing w:line="360" w:lineRule="auto"/>
        <w:ind w:firstLine="422" w:firstLineChars="200"/>
        <w:rPr>
          <w:rFonts w:ascii="宋体" w:hAnsi="宋体"/>
          <w:b/>
          <w:color w:val="000000"/>
          <w:szCs w:val="21"/>
        </w:rPr>
      </w:pPr>
      <w:r>
        <w:rPr>
          <w:rFonts w:hint="eastAsia" w:ascii="宋体" w:hAnsi="宋体"/>
          <w:b/>
          <w:color w:val="000000"/>
          <w:szCs w:val="21"/>
        </w:rPr>
        <w:t>2.2“采购代理机构” 指政府采购集中采购机构和集中采购机构以外的采购代理机构。</w:t>
      </w:r>
    </w:p>
    <w:p w14:paraId="6AB369F3">
      <w:pPr>
        <w:spacing w:line="360" w:lineRule="auto"/>
        <w:ind w:firstLine="422" w:firstLineChars="200"/>
        <w:rPr>
          <w:rFonts w:ascii="宋体" w:hAnsi="宋体"/>
          <w:b/>
          <w:color w:val="000000"/>
          <w:szCs w:val="21"/>
        </w:rPr>
      </w:pPr>
      <w:r>
        <w:rPr>
          <w:rFonts w:hint="eastAsia" w:ascii="宋体" w:hAnsi="宋体"/>
          <w:b/>
          <w:color w:val="000000"/>
          <w:szCs w:val="21"/>
        </w:rPr>
        <w:t>2.3“供应商”是指向采购人提供货物、工程或者服务的法人、其他组织或者自然人。</w:t>
      </w:r>
    </w:p>
    <w:p w14:paraId="3893310D">
      <w:pPr>
        <w:spacing w:line="360" w:lineRule="auto"/>
        <w:ind w:firstLine="420" w:firstLineChars="200"/>
        <w:rPr>
          <w:rFonts w:ascii="宋体" w:hAnsi="宋体"/>
          <w:color w:val="000000"/>
          <w:szCs w:val="21"/>
        </w:rPr>
      </w:pPr>
      <w:r>
        <w:rPr>
          <w:rFonts w:hint="eastAsia" w:ascii="宋体" w:hAnsi="宋体"/>
          <w:color w:val="000000"/>
          <w:szCs w:val="21"/>
        </w:rPr>
        <w:t>2.4“投标人”是指响应招标、参加投标竞争的法人、非法人组织或者自然人。</w:t>
      </w:r>
    </w:p>
    <w:p w14:paraId="583A7576">
      <w:pPr>
        <w:spacing w:line="360" w:lineRule="auto"/>
        <w:ind w:firstLine="422" w:firstLineChars="200"/>
        <w:rPr>
          <w:rFonts w:ascii="宋体" w:hAnsi="宋体"/>
          <w:b/>
          <w:color w:val="000000"/>
          <w:szCs w:val="21"/>
        </w:rPr>
      </w:pPr>
      <w:r>
        <w:rPr>
          <w:rFonts w:hint="eastAsia" w:ascii="宋体" w:hAnsi="宋体"/>
          <w:b/>
          <w:color w:val="000000"/>
          <w:szCs w:val="21"/>
        </w:rPr>
        <w:t>2.5“服务”是指除货物和工程以外的其他政府采购对象。</w:t>
      </w:r>
    </w:p>
    <w:p w14:paraId="313A271F">
      <w:pPr>
        <w:spacing w:line="360" w:lineRule="auto"/>
        <w:ind w:firstLine="422" w:firstLineChars="200"/>
        <w:rPr>
          <w:rFonts w:ascii="宋体" w:hAnsi="宋体"/>
          <w:b/>
          <w:color w:val="000000"/>
          <w:szCs w:val="21"/>
        </w:rPr>
      </w:pPr>
      <w:r>
        <w:rPr>
          <w:rFonts w:hint="eastAsia" w:ascii="宋体" w:hAnsi="宋体"/>
          <w:b/>
          <w:color w:val="000000"/>
          <w:szCs w:val="21"/>
        </w:rPr>
        <w:t>2.6“书面形式”是指合同书、信件和数据电文（包括电报、电传、传真、电子数据交换和电子邮件）等可以有形地表现所载内容的形式。</w:t>
      </w:r>
    </w:p>
    <w:p w14:paraId="37C47A04">
      <w:pPr>
        <w:spacing w:line="360" w:lineRule="auto"/>
        <w:ind w:firstLine="422" w:firstLineChars="200"/>
        <w:rPr>
          <w:rFonts w:ascii="宋体" w:hAnsi="宋体"/>
          <w:b/>
          <w:color w:val="000000"/>
          <w:szCs w:val="21"/>
        </w:rPr>
      </w:pPr>
      <w:r>
        <w:rPr>
          <w:rFonts w:hint="eastAsia" w:ascii="宋体" w:hAnsi="宋体"/>
          <w:b/>
          <w:color w:val="000000"/>
          <w:szCs w:val="21"/>
        </w:rPr>
        <w:t>2.7“实质性要求”是指招标文件中已经指明不满足则投标无效的条款，或者不能负偏离的条款，或者采购需求中带“</w:t>
      </w:r>
      <w:r>
        <w:rPr>
          <w:rFonts w:hint="eastAsia" w:ascii="宋体" w:hAnsi="宋体"/>
          <w:b/>
          <w:bCs/>
          <w:szCs w:val="21"/>
        </w:rPr>
        <w:t>▲</w:t>
      </w:r>
      <w:r>
        <w:rPr>
          <w:rFonts w:hint="eastAsia" w:ascii="宋体" w:hAnsi="宋体"/>
          <w:b/>
          <w:color w:val="000000"/>
          <w:szCs w:val="21"/>
        </w:rPr>
        <w:t>”的条款。</w:t>
      </w:r>
    </w:p>
    <w:p w14:paraId="4189CC8F">
      <w:pPr>
        <w:spacing w:line="360" w:lineRule="auto"/>
        <w:ind w:firstLine="420" w:firstLineChars="200"/>
        <w:rPr>
          <w:rFonts w:ascii="宋体" w:hAnsi="宋体" w:cs="Cambria Math"/>
          <w:color w:val="000000"/>
          <w:szCs w:val="21"/>
        </w:rPr>
      </w:pPr>
      <w:r>
        <w:rPr>
          <w:rFonts w:hint="eastAsia" w:ascii="宋体" w:hAnsi="宋体"/>
          <w:color w:val="000000"/>
          <w:szCs w:val="21"/>
        </w:rPr>
        <w:t>2.8</w:t>
      </w:r>
      <w:r>
        <w:rPr>
          <w:rFonts w:hint="eastAsia" w:ascii="宋体" w:hAnsi="宋体" w:cs="Cambria Math"/>
          <w:color w:val="000000"/>
          <w:szCs w:val="21"/>
        </w:rPr>
        <w:t>“正偏离”，是指投标文件对招标文件“采购需求”中有关条款作出的响应优于条款要求并有利于采购人的情形。</w:t>
      </w:r>
    </w:p>
    <w:p w14:paraId="67664FC4">
      <w:pPr>
        <w:spacing w:line="360" w:lineRule="auto"/>
        <w:ind w:firstLine="420" w:firstLineChars="200"/>
        <w:rPr>
          <w:rFonts w:ascii="宋体" w:hAnsi="宋体" w:cs="Cambria Math"/>
          <w:color w:val="000000"/>
          <w:szCs w:val="21"/>
        </w:rPr>
      </w:pPr>
      <w:r>
        <w:rPr>
          <w:rFonts w:hint="eastAsia" w:ascii="宋体" w:hAnsi="宋体" w:cs="Cambria Math"/>
          <w:color w:val="000000"/>
          <w:szCs w:val="21"/>
        </w:rPr>
        <w:t>2.9“负偏离”，是指投标文件对招标文件“采购需求”中有关条款作出的响应不满足条款要求，导致采购人要求不能得到满足的情形。</w:t>
      </w:r>
    </w:p>
    <w:p w14:paraId="4BF4F0F5">
      <w:pPr>
        <w:spacing w:line="360" w:lineRule="auto"/>
        <w:ind w:firstLine="420" w:firstLineChars="200"/>
        <w:rPr>
          <w:rFonts w:ascii="宋体" w:hAnsi="宋体"/>
          <w:color w:val="000000"/>
          <w:szCs w:val="21"/>
        </w:rPr>
      </w:pPr>
      <w:r>
        <w:rPr>
          <w:rFonts w:hint="eastAsia" w:ascii="宋体" w:hAnsi="宋体"/>
          <w:color w:val="000000"/>
          <w:szCs w:val="21"/>
        </w:rPr>
        <w:t>2.10</w:t>
      </w:r>
      <w:r>
        <w:rPr>
          <w:rFonts w:hint="eastAsia" w:ascii="宋体" w:hAnsi="宋体" w:cs="Cambria Math"/>
          <w:color w:val="000000"/>
          <w:szCs w:val="21"/>
        </w:rPr>
        <w:t>“允许负偏离的条款”是指采购需求中的不属于“实质性要求”的条款。</w:t>
      </w:r>
      <w:bookmarkStart w:id="78" w:name="_Toc254970670"/>
      <w:bookmarkStart w:id="79" w:name="_Toc254970529"/>
    </w:p>
    <w:p w14:paraId="42158672">
      <w:pPr>
        <w:spacing w:line="360" w:lineRule="auto"/>
        <w:ind w:firstLine="480" w:firstLineChars="200"/>
        <w:rPr>
          <w:rFonts w:ascii="宋体" w:hAnsi="宋体"/>
          <w:color w:val="000000"/>
          <w:sz w:val="24"/>
        </w:rPr>
      </w:pPr>
      <w:r>
        <w:rPr>
          <w:rFonts w:hint="eastAsia" w:ascii="宋体" w:hAnsi="宋体"/>
          <w:color w:val="000000"/>
          <w:sz w:val="24"/>
        </w:rPr>
        <w:t>3.</w:t>
      </w:r>
      <w:bookmarkEnd w:id="78"/>
      <w:bookmarkEnd w:id="79"/>
      <w:r>
        <w:rPr>
          <w:rFonts w:hint="eastAsia" w:ascii="宋体" w:hAnsi="宋体"/>
          <w:color w:val="000000"/>
          <w:sz w:val="24"/>
        </w:rPr>
        <w:t>投标人的资格要求</w:t>
      </w:r>
    </w:p>
    <w:p w14:paraId="1F57CCDB">
      <w:pPr>
        <w:spacing w:line="360" w:lineRule="auto"/>
        <w:ind w:firstLine="420" w:firstLineChars="200"/>
        <w:rPr>
          <w:rFonts w:ascii="宋体" w:hAnsi="宋体"/>
          <w:color w:val="000000"/>
          <w:szCs w:val="21"/>
        </w:rPr>
      </w:pPr>
      <w:r>
        <w:rPr>
          <w:rFonts w:hint="eastAsia" w:ascii="宋体" w:hAnsi="宋体"/>
          <w:color w:val="000000"/>
          <w:szCs w:val="21"/>
        </w:rPr>
        <w:t>投标人的资格要求详见“招标公告”。</w:t>
      </w:r>
    </w:p>
    <w:p w14:paraId="4AC7047F">
      <w:pPr>
        <w:spacing w:line="360" w:lineRule="auto"/>
        <w:ind w:firstLine="480" w:firstLineChars="200"/>
        <w:rPr>
          <w:rFonts w:ascii="宋体" w:hAnsi="宋体"/>
          <w:color w:val="000000"/>
          <w:sz w:val="24"/>
        </w:rPr>
      </w:pPr>
      <w:bookmarkStart w:id="80" w:name="_Toc254970671"/>
      <w:bookmarkStart w:id="81" w:name="_Toc254970530"/>
      <w:r>
        <w:rPr>
          <w:rFonts w:hint="eastAsia" w:ascii="宋体" w:hAnsi="宋体"/>
          <w:color w:val="000000"/>
          <w:sz w:val="24"/>
        </w:rPr>
        <w:t>4.投标委托</w:t>
      </w:r>
      <w:bookmarkEnd w:id="80"/>
      <w:bookmarkEnd w:id="81"/>
    </w:p>
    <w:p w14:paraId="1495F6BA">
      <w:pPr>
        <w:spacing w:line="360" w:lineRule="auto"/>
        <w:ind w:firstLine="420" w:firstLineChars="200"/>
        <w:rPr>
          <w:rFonts w:ascii="宋体" w:hAnsi="宋体"/>
          <w:szCs w:val="21"/>
        </w:rPr>
      </w:pPr>
      <w:r>
        <w:rPr>
          <w:rFonts w:hint="eastAsia" w:ascii="宋体" w:hAnsi="宋体"/>
          <w:szCs w:val="21"/>
        </w:rPr>
        <w:t>投标人代表参加投标活动过程中必须携带个人有效身份证件。如投标人代表不是法定代表人，须持有法定代表人授权委托书（正本用原件，副本用复印件，按第六章要求格式填写）。</w:t>
      </w:r>
    </w:p>
    <w:p w14:paraId="28B8DCCC">
      <w:pPr>
        <w:spacing w:line="360" w:lineRule="auto"/>
        <w:ind w:firstLine="480" w:firstLineChars="200"/>
        <w:rPr>
          <w:rFonts w:ascii="宋体" w:hAnsi="宋体"/>
          <w:color w:val="000000"/>
          <w:sz w:val="24"/>
        </w:rPr>
      </w:pPr>
      <w:bookmarkStart w:id="82" w:name="_5.投标费用"/>
      <w:bookmarkEnd w:id="82"/>
      <w:bookmarkStart w:id="83" w:name="_Toc254970531"/>
      <w:bookmarkStart w:id="84" w:name="_Toc254970672"/>
      <w:r>
        <w:rPr>
          <w:rFonts w:hint="eastAsia" w:ascii="宋体" w:hAnsi="宋体"/>
          <w:color w:val="000000"/>
          <w:sz w:val="24"/>
        </w:rPr>
        <w:t>5.投标费用</w:t>
      </w:r>
      <w:bookmarkEnd w:id="83"/>
      <w:bookmarkEnd w:id="84"/>
    </w:p>
    <w:p w14:paraId="7B8531B2">
      <w:pPr>
        <w:spacing w:line="360" w:lineRule="auto"/>
        <w:ind w:firstLine="420" w:firstLineChars="200"/>
        <w:rPr>
          <w:rFonts w:ascii="宋体" w:hAnsi="宋体"/>
          <w:color w:val="000000"/>
          <w:szCs w:val="21"/>
        </w:rPr>
      </w:pPr>
      <w:r>
        <w:rPr>
          <w:rFonts w:hint="eastAsia" w:ascii="宋体" w:hAnsi="宋体" w:cs="Cambria Math"/>
          <w:color w:val="000000"/>
          <w:szCs w:val="21"/>
        </w:rPr>
        <w:t>投标费用：投标人应承担参与本次采购活动有关的所有费用，包括但不限于勘查现场、编制投标文件、参加澄清说明、签订合同等，不论投标结果如何，均应自行承担。</w:t>
      </w:r>
    </w:p>
    <w:p w14:paraId="11555459">
      <w:pPr>
        <w:spacing w:line="360" w:lineRule="auto"/>
        <w:ind w:firstLine="480" w:firstLineChars="200"/>
        <w:rPr>
          <w:rFonts w:ascii="宋体" w:hAnsi="宋体"/>
          <w:color w:val="000000"/>
          <w:sz w:val="24"/>
        </w:rPr>
      </w:pPr>
      <w:r>
        <w:rPr>
          <w:rFonts w:hint="eastAsia" w:ascii="宋体" w:hAnsi="宋体"/>
          <w:color w:val="000000"/>
          <w:sz w:val="24"/>
        </w:rPr>
        <w:t>6.联合体投标</w:t>
      </w:r>
    </w:p>
    <w:p w14:paraId="33265A63">
      <w:pPr>
        <w:spacing w:line="360" w:lineRule="auto"/>
        <w:ind w:firstLine="420" w:firstLineChars="200"/>
        <w:rPr>
          <w:rFonts w:ascii="宋体" w:hAnsi="宋体"/>
          <w:color w:val="000000"/>
          <w:szCs w:val="21"/>
        </w:rPr>
      </w:pPr>
      <w:r>
        <w:rPr>
          <w:rFonts w:hint="eastAsia" w:ascii="宋体" w:hAnsi="宋体"/>
          <w:color w:val="000000"/>
          <w:szCs w:val="21"/>
        </w:rPr>
        <w:t>6.1本项目是否接受联合体投标，详见“投标人须知前附表”。</w:t>
      </w:r>
    </w:p>
    <w:p w14:paraId="7EA0E5FB">
      <w:pPr>
        <w:spacing w:line="360" w:lineRule="auto"/>
        <w:ind w:firstLine="420" w:firstLineChars="200"/>
        <w:rPr>
          <w:rFonts w:ascii="宋体" w:hAnsi="宋体"/>
          <w:bCs/>
          <w:color w:val="000000"/>
          <w:szCs w:val="21"/>
        </w:rPr>
      </w:pPr>
      <w:r>
        <w:rPr>
          <w:rFonts w:hint="eastAsia" w:ascii="宋体" w:hAnsi="宋体"/>
          <w:bCs/>
          <w:color w:val="000000"/>
          <w:szCs w:val="21"/>
        </w:rPr>
        <w:t>6.2如接受联合体投标，联合体投标要求详见“投标人须知前附表”。</w:t>
      </w:r>
    </w:p>
    <w:p w14:paraId="3DC37EA4">
      <w:pPr>
        <w:spacing w:line="360" w:lineRule="auto"/>
        <w:ind w:firstLine="420" w:firstLineChars="200"/>
        <w:rPr>
          <w:rFonts w:ascii="宋体" w:hAnsi="宋体"/>
          <w:bCs/>
          <w:color w:val="000000"/>
          <w:szCs w:val="21"/>
        </w:rPr>
      </w:pPr>
      <w:r>
        <w:rPr>
          <w:rFonts w:hint="eastAsia" w:ascii="宋体" w:hAnsi="宋体"/>
          <w:bCs/>
          <w:color w:val="000000"/>
          <w:szCs w:val="21"/>
        </w:rPr>
        <w:t>6.3根据《政府采购促进中小企业发展管理办法》（财库[2020]46号）第九条</w:t>
      </w:r>
      <w:r>
        <w:rPr>
          <w:rFonts w:hint="eastAsia" w:ascii="宋体" w:hAnsi="宋体" w:cs="Cambria Math"/>
          <w:szCs w:val="21"/>
        </w:rPr>
        <w:t>及《关于进一步加大政府采购支持中小企业力度的通知》（财库〔2022〕19号）第二条</w:t>
      </w:r>
      <w:r>
        <w:rPr>
          <w:rFonts w:hint="eastAsia" w:ascii="宋体" w:hAnsi="宋体"/>
          <w:bCs/>
          <w:color w:val="000000"/>
          <w:szCs w:val="21"/>
        </w:rPr>
        <w:t>规定，接受大中型企业与小微企业组成联合体的采购项目，对于联合协议约定小微企业的合同份额占到合同总金额 30%以上的，采购人、采购代理机构应当对联合体的报价给予4%-6%（工程项目为 1%—2%）的扣除，用扣除后的价格参加评审。组成联合体的小微企业与联合体内其他企业、分包企业之间存在直接控股、管理关系的，不享受价格扣除优惠政策。</w:t>
      </w:r>
    </w:p>
    <w:p w14:paraId="46B85BEA">
      <w:pPr>
        <w:spacing w:line="360" w:lineRule="auto"/>
        <w:ind w:firstLine="480" w:firstLineChars="200"/>
        <w:rPr>
          <w:rFonts w:ascii="宋体" w:hAnsi="宋体"/>
          <w:color w:val="000000"/>
          <w:sz w:val="24"/>
        </w:rPr>
      </w:pPr>
      <w:r>
        <w:rPr>
          <w:rFonts w:hint="eastAsia" w:ascii="宋体" w:hAnsi="宋体"/>
          <w:color w:val="000000"/>
          <w:sz w:val="24"/>
        </w:rPr>
        <w:t xml:space="preserve">7.转包与分包             </w:t>
      </w:r>
    </w:p>
    <w:p w14:paraId="04770A88">
      <w:pPr>
        <w:spacing w:line="360" w:lineRule="auto"/>
        <w:ind w:firstLine="422" w:firstLineChars="200"/>
        <w:rPr>
          <w:rFonts w:ascii="宋体" w:hAnsi="宋体"/>
          <w:b/>
          <w:color w:val="000000"/>
          <w:szCs w:val="21"/>
        </w:rPr>
      </w:pPr>
      <w:r>
        <w:rPr>
          <w:rFonts w:hint="eastAsia" w:ascii="宋体" w:hAnsi="宋体"/>
          <w:b/>
          <w:color w:val="000000"/>
          <w:szCs w:val="21"/>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23817B87">
      <w:pPr>
        <w:spacing w:line="360" w:lineRule="auto"/>
        <w:ind w:firstLine="420" w:firstLineChars="200"/>
        <w:rPr>
          <w:rFonts w:ascii="宋体" w:hAnsi="宋体"/>
          <w:bCs/>
          <w:color w:val="000000"/>
          <w:szCs w:val="21"/>
        </w:rPr>
      </w:pPr>
      <w:bookmarkStart w:id="85" w:name="_Toc254970532"/>
      <w:bookmarkStart w:id="86" w:name="_Toc254970673"/>
      <w:r>
        <w:rPr>
          <w:rFonts w:hint="eastAsia" w:ascii="宋体" w:hAnsi="宋体"/>
          <w:bCs/>
          <w:color w:val="000000"/>
          <w:szCs w:val="21"/>
        </w:rPr>
        <w:t>7.2根据《政府采购促进中小企业发展管理办法》（财库[2020]46号）第九条</w:t>
      </w:r>
      <w:r>
        <w:rPr>
          <w:rFonts w:hint="eastAsia" w:ascii="宋体" w:hAnsi="宋体" w:cs="Cambria Math"/>
          <w:szCs w:val="21"/>
        </w:rPr>
        <w:t>及《关于进一步加大政府采购支持中小企业力度的通知》（财库〔2022〕19号）第二条</w:t>
      </w:r>
      <w:r>
        <w:rPr>
          <w:rFonts w:hint="eastAsia" w:ascii="宋体" w:hAnsi="宋体"/>
          <w:bCs/>
          <w:color w:val="000000"/>
          <w:szCs w:val="21"/>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41CD22B4">
      <w:pPr>
        <w:spacing w:line="360" w:lineRule="auto"/>
        <w:ind w:firstLine="480" w:firstLineChars="200"/>
        <w:rPr>
          <w:rFonts w:ascii="宋体" w:hAnsi="宋体"/>
          <w:color w:val="000000"/>
          <w:sz w:val="24"/>
        </w:rPr>
      </w:pPr>
      <w:r>
        <w:rPr>
          <w:rFonts w:hint="eastAsia" w:ascii="宋体" w:hAnsi="宋体"/>
          <w:color w:val="000000"/>
          <w:sz w:val="24"/>
        </w:rPr>
        <w:t>8.特别说明：</w:t>
      </w:r>
      <w:bookmarkEnd w:id="85"/>
      <w:bookmarkEnd w:id="86"/>
      <w:bookmarkStart w:id="87" w:name="_8.1提供相同品牌产品且通过资格审查、符合性审查的不同投标人参加同一合"/>
      <w:bookmarkEnd w:id="87"/>
    </w:p>
    <w:p w14:paraId="578A30F7">
      <w:pPr>
        <w:spacing w:line="360" w:lineRule="auto"/>
        <w:ind w:firstLine="422" w:firstLineChars="200"/>
        <w:rPr>
          <w:rFonts w:ascii="宋体" w:hAnsi="宋体"/>
          <w:b/>
          <w:color w:val="000000"/>
          <w:szCs w:val="21"/>
        </w:rPr>
      </w:pPr>
      <w:r>
        <w:rPr>
          <w:rFonts w:hint="eastAsia" w:ascii="宋体" w:hAnsi="宋体"/>
          <w:b/>
          <w:color w:val="000000"/>
          <w:szCs w:val="21"/>
        </w:rPr>
        <w:t>8.1如果本招标文件要求投标人提供资格、信誉、荣誉、业绩与企业认证等材料的，则投标人所提供的以上材料必须为投标人所拥有。</w:t>
      </w:r>
    </w:p>
    <w:p w14:paraId="59437699">
      <w:pPr>
        <w:spacing w:line="360" w:lineRule="auto"/>
        <w:ind w:firstLine="422" w:firstLineChars="200"/>
        <w:rPr>
          <w:rFonts w:ascii="宋体" w:hAnsi="宋体"/>
          <w:b/>
          <w:color w:val="000000"/>
          <w:szCs w:val="21"/>
        </w:rPr>
      </w:pPr>
      <w:r>
        <w:rPr>
          <w:rFonts w:hint="eastAsia" w:ascii="宋体" w:hAnsi="宋体"/>
          <w:b/>
          <w:color w:val="000000"/>
          <w:szCs w:val="21"/>
        </w:rPr>
        <w:t>8.2投标人应仔细阅读招标文件的所有内容，按照招标文件的要求提交投标文件，并对所提供的全部资料的真实性承担法律责任。</w:t>
      </w:r>
    </w:p>
    <w:p w14:paraId="4B4CC109">
      <w:pPr>
        <w:spacing w:line="360" w:lineRule="auto"/>
        <w:ind w:firstLine="422" w:firstLineChars="200"/>
        <w:rPr>
          <w:rFonts w:ascii="宋体" w:hAnsi="宋体"/>
          <w:b/>
          <w:color w:val="000000"/>
          <w:szCs w:val="21"/>
        </w:rPr>
      </w:pPr>
      <w:r>
        <w:rPr>
          <w:rFonts w:hint="eastAsia" w:ascii="宋体" w:hAnsi="宋体"/>
          <w:b/>
          <w:color w:val="000000"/>
          <w:szCs w:val="21"/>
        </w:rPr>
        <w:t>8.3投标人在投标活动中提供任何虚假材料，将报监管部门查处；中标后发现的，中标人须依照《中华人民共和国消费者权益保护法》规定赔偿采购人，且民事赔偿并不免除违法投标人的行政与刑事责任。</w:t>
      </w:r>
    </w:p>
    <w:p w14:paraId="0D598751">
      <w:pPr>
        <w:spacing w:line="360" w:lineRule="auto"/>
        <w:ind w:firstLine="480" w:firstLineChars="200"/>
        <w:rPr>
          <w:rFonts w:ascii="宋体" w:hAnsi="宋体"/>
          <w:color w:val="000000"/>
          <w:sz w:val="24"/>
        </w:rPr>
      </w:pPr>
      <w:r>
        <w:rPr>
          <w:rFonts w:hint="eastAsia" w:ascii="宋体" w:hAnsi="宋体"/>
          <w:color w:val="000000"/>
          <w:sz w:val="24"/>
        </w:rPr>
        <w:t>9.回避与串通投标</w:t>
      </w:r>
    </w:p>
    <w:p w14:paraId="40DBF7F8">
      <w:pPr>
        <w:spacing w:line="360" w:lineRule="auto"/>
        <w:ind w:firstLine="422" w:firstLineChars="200"/>
        <w:rPr>
          <w:rFonts w:ascii="宋体" w:hAnsi="宋体"/>
          <w:b/>
          <w:color w:val="000000"/>
          <w:szCs w:val="21"/>
        </w:rPr>
      </w:pPr>
      <w:r>
        <w:rPr>
          <w:rFonts w:hint="eastAsia" w:ascii="宋体" w:hAnsi="宋体"/>
          <w:b/>
          <w:color w:val="000000"/>
          <w:szCs w:val="21"/>
        </w:rPr>
        <w:t>9.1在政府采购活动中，采购人员及相关人员与供应商有下列利害关系之一的，应当回避：</w:t>
      </w:r>
    </w:p>
    <w:p w14:paraId="38E4ECC5">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）参加采购活动前</w:t>
      </w:r>
      <w:r>
        <w:rPr>
          <w:rFonts w:ascii="宋体" w:hAnsi="宋体"/>
          <w:color w:val="000000"/>
        </w:rPr>
        <w:t>3</w:t>
      </w:r>
      <w:r>
        <w:rPr>
          <w:rFonts w:hint="eastAsia" w:ascii="宋体" w:hAnsi="宋体"/>
          <w:color w:val="000000"/>
        </w:rPr>
        <w:t>年内与供应商存在劳动关系；</w:t>
      </w:r>
    </w:p>
    <w:p w14:paraId="4DFF3BB4">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）参加采购活动前</w:t>
      </w:r>
      <w:r>
        <w:rPr>
          <w:rFonts w:ascii="宋体" w:hAnsi="宋体"/>
          <w:color w:val="000000"/>
        </w:rPr>
        <w:t>3</w:t>
      </w:r>
      <w:r>
        <w:rPr>
          <w:rFonts w:hint="eastAsia" w:ascii="宋体" w:hAnsi="宋体"/>
          <w:color w:val="000000"/>
        </w:rPr>
        <w:t>年内担任供应商的董事、监事；</w:t>
      </w:r>
    </w:p>
    <w:p w14:paraId="6586ECF7">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）参加采购活动前</w:t>
      </w:r>
      <w:r>
        <w:rPr>
          <w:rFonts w:ascii="宋体" w:hAnsi="宋体"/>
          <w:color w:val="000000"/>
        </w:rPr>
        <w:t>3</w:t>
      </w:r>
      <w:r>
        <w:rPr>
          <w:rFonts w:hint="eastAsia" w:ascii="宋体" w:hAnsi="宋体"/>
          <w:color w:val="000000"/>
        </w:rPr>
        <w:t>年内是供应商的控股股东或者实际控制人；</w:t>
      </w:r>
    </w:p>
    <w:p w14:paraId="0A0B0B75">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4</w:t>
      </w:r>
      <w:r>
        <w:rPr>
          <w:rFonts w:hint="eastAsia" w:ascii="宋体" w:hAnsi="宋体"/>
          <w:color w:val="000000"/>
        </w:rPr>
        <w:t>）与供应商的法定代表人或者负责人有夫妻、直系血亲、三代以内旁系血亲或者近姻亲关系；</w:t>
      </w:r>
    </w:p>
    <w:p w14:paraId="2BFAD081">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）与供应商有其他可能影响政府采购活动公平、公正进行的关系。</w:t>
      </w:r>
    </w:p>
    <w:p w14:paraId="0B90D481">
      <w:pPr>
        <w:spacing w:line="360" w:lineRule="auto"/>
        <w:ind w:firstLine="420" w:firstLineChars="200"/>
        <w:rPr>
          <w:rFonts w:ascii="宋体" w:hAnsi="宋体"/>
          <w:color w:val="000000"/>
        </w:rPr>
      </w:pPr>
      <w:r>
        <w:rPr>
          <w:rFonts w:hint="eastAsia" w:ascii="宋体" w:hAnsi="宋体"/>
          <w:color w:val="000000"/>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09E4043">
      <w:pPr>
        <w:spacing w:line="360" w:lineRule="auto"/>
        <w:ind w:firstLine="420" w:firstLineChars="200"/>
        <w:rPr>
          <w:rFonts w:ascii="宋体" w:hAnsi="宋体"/>
          <w:color w:val="000000"/>
          <w:szCs w:val="21"/>
        </w:rPr>
      </w:pPr>
      <w:r>
        <w:rPr>
          <w:rFonts w:hint="eastAsia" w:ascii="宋体" w:hAnsi="宋体"/>
          <w:color w:val="000000"/>
          <w:szCs w:val="21"/>
        </w:rPr>
        <w:t>9.2有下列情形之一的视为投标人相互串通投标，投标文件将被视为无效：</w:t>
      </w:r>
    </w:p>
    <w:p w14:paraId="71D14911">
      <w:pPr>
        <w:spacing w:line="360" w:lineRule="auto"/>
        <w:ind w:firstLine="422" w:firstLineChars="200"/>
        <w:rPr>
          <w:rFonts w:ascii="宋体" w:hAnsi="宋体"/>
          <w:b/>
          <w:color w:val="000000"/>
        </w:rPr>
      </w:pPr>
      <w:r>
        <w:rPr>
          <w:rFonts w:hint="eastAsia" w:ascii="宋体" w:hAnsi="宋体"/>
          <w:b/>
          <w:color w:val="000000"/>
        </w:rPr>
        <w:t>（</w:t>
      </w:r>
      <w:r>
        <w:rPr>
          <w:rFonts w:ascii="宋体" w:hAnsi="宋体"/>
          <w:b/>
          <w:color w:val="000000"/>
        </w:rPr>
        <w:t>1</w:t>
      </w:r>
      <w:r>
        <w:rPr>
          <w:rFonts w:hint="eastAsia" w:ascii="宋体" w:hAnsi="宋体"/>
          <w:b/>
          <w:color w:val="000000"/>
        </w:rPr>
        <w:t>）不同投标人的投标文件由同一单位或者个人编制；或者不同投标人报名的</w:t>
      </w:r>
      <w:r>
        <w:rPr>
          <w:rFonts w:ascii="宋体" w:hAnsi="宋体"/>
          <w:b/>
          <w:color w:val="000000"/>
        </w:rPr>
        <w:t>IP</w:t>
      </w:r>
      <w:r>
        <w:rPr>
          <w:rFonts w:hint="eastAsia" w:ascii="宋体" w:hAnsi="宋体"/>
          <w:b/>
          <w:color w:val="000000"/>
        </w:rPr>
        <w:t>地址一致的；或者编制标书硬件设备</w:t>
      </w:r>
      <w:r>
        <w:rPr>
          <w:rFonts w:ascii="宋体" w:hAnsi="宋体"/>
          <w:b/>
          <w:color w:val="000000"/>
        </w:rPr>
        <w:t>CPU</w:t>
      </w:r>
      <w:r>
        <w:rPr>
          <w:rFonts w:hint="eastAsia" w:ascii="宋体" w:hAnsi="宋体"/>
          <w:b/>
          <w:color w:val="000000"/>
        </w:rPr>
        <w:t>编号、硬盘编号、网卡地址一致的情况。</w:t>
      </w:r>
    </w:p>
    <w:p w14:paraId="1A1A1208">
      <w:pPr>
        <w:spacing w:line="360" w:lineRule="auto"/>
        <w:ind w:firstLine="422" w:firstLineChars="200"/>
        <w:rPr>
          <w:rFonts w:ascii="宋体" w:hAnsi="宋体"/>
          <w:b/>
          <w:color w:val="000000"/>
        </w:rPr>
      </w:pPr>
      <w:r>
        <w:rPr>
          <w:rFonts w:hint="eastAsia" w:ascii="宋体" w:hAnsi="宋体"/>
          <w:b/>
          <w:color w:val="000000"/>
        </w:rPr>
        <w:t>（</w:t>
      </w:r>
      <w:r>
        <w:rPr>
          <w:rFonts w:ascii="宋体" w:hAnsi="宋体"/>
          <w:b/>
          <w:color w:val="000000"/>
        </w:rPr>
        <w:t>2</w:t>
      </w:r>
      <w:r>
        <w:rPr>
          <w:rFonts w:hint="eastAsia" w:ascii="宋体" w:hAnsi="宋体"/>
          <w:b/>
          <w:color w:val="000000"/>
        </w:rPr>
        <w:t>）不同投标人委托同一单位或者个人办理投标事宜；</w:t>
      </w:r>
    </w:p>
    <w:p w14:paraId="53033C69">
      <w:pPr>
        <w:spacing w:line="360" w:lineRule="auto"/>
        <w:ind w:firstLine="422" w:firstLineChars="200"/>
        <w:rPr>
          <w:rFonts w:ascii="宋体" w:hAnsi="宋体"/>
          <w:b/>
          <w:color w:val="000000"/>
        </w:rPr>
      </w:pPr>
      <w:r>
        <w:rPr>
          <w:rFonts w:hint="eastAsia" w:ascii="宋体" w:hAnsi="宋体"/>
          <w:b/>
          <w:color w:val="000000"/>
        </w:rPr>
        <w:t>（</w:t>
      </w:r>
      <w:r>
        <w:rPr>
          <w:rFonts w:ascii="宋体" w:hAnsi="宋体"/>
          <w:b/>
          <w:color w:val="000000"/>
        </w:rPr>
        <w:t>3</w:t>
      </w:r>
      <w:r>
        <w:rPr>
          <w:rFonts w:hint="eastAsia" w:ascii="宋体" w:hAnsi="宋体"/>
          <w:b/>
          <w:color w:val="000000"/>
        </w:rPr>
        <w:t>）不同的投标人的投标文件载明的项目管理员为同一个人；</w:t>
      </w:r>
    </w:p>
    <w:p w14:paraId="06C42F2D">
      <w:pPr>
        <w:spacing w:line="360" w:lineRule="auto"/>
        <w:ind w:firstLine="422" w:firstLineChars="200"/>
        <w:rPr>
          <w:rFonts w:ascii="宋体" w:hAnsi="宋体"/>
          <w:b/>
          <w:color w:val="000000"/>
        </w:rPr>
      </w:pPr>
      <w:r>
        <w:rPr>
          <w:rFonts w:hint="eastAsia" w:ascii="宋体" w:hAnsi="宋体"/>
          <w:b/>
          <w:color w:val="000000"/>
        </w:rPr>
        <w:t>（</w:t>
      </w:r>
      <w:r>
        <w:rPr>
          <w:rFonts w:ascii="宋体" w:hAnsi="宋体"/>
          <w:b/>
          <w:color w:val="000000"/>
        </w:rPr>
        <w:t>4</w:t>
      </w:r>
      <w:r>
        <w:rPr>
          <w:rFonts w:hint="eastAsia" w:ascii="宋体" w:hAnsi="宋体"/>
          <w:b/>
          <w:color w:val="000000"/>
        </w:rPr>
        <w:t>）不同投标人的电子或纸质投标文件异常一致或者投标报价呈规律性差异；</w:t>
      </w:r>
    </w:p>
    <w:p w14:paraId="767F3569">
      <w:pPr>
        <w:spacing w:line="360" w:lineRule="auto"/>
        <w:ind w:firstLine="422" w:firstLineChars="200"/>
        <w:rPr>
          <w:rFonts w:ascii="宋体" w:hAnsi="宋体"/>
          <w:b/>
          <w:color w:val="000000"/>
        </w:rPr>
      </w:pPr>
      <w:r>
        <w:rPr>
          <w:rFonts w:hint="eastAsia" w:ascii="宋体" w:hAnsi="宋体"/>
          <w:b/>
          <w:color w:val="000000"/>
        </w:rPr>
        <w:t>（</w:t>
      </w:r>
      <w:r>
        <w:rPr>
          <w:rFonts w:ascii="宋体" w:hAnsi="宋体"/>
          <w:b/>
          <w:color w:val="000000"/>
        </w:rPr>
        <w:t>5</w:t>
      </w:r>
      <w:r>
        <w:rPr>
          <w:rFonts w:hint="eastAsia" w:ascii="宋体" w:hAnsi="宋体"/>
          <w:b/>
          <w:color w:val="000000"/>
        </w:rPr>
        <w:t>）不同投标人的纸质投标文件相互混装；</w:t>
      </w:r>
    </w:p>
    <w:p w14:paraId="77F23DFF">
      <w:pPr>
        <w:spacing w:line="360" w:lineRule="auto"/>
        <w:ind w:firstLine="420" w:firstLineChars="200"/>
        <w:rPr>
          <w:rFonts w:ascii="宋体" w:hAnsi="宋体"/>
          <w:color w:val="000000"/>
          <w:szCs w:val="21"/>
        </w:rPr>
      </w:pPr>
      <w:r>
        <w:rPr>
          <w:rFonts w:hint="eastAsia" w:ascii="宋体" w:hAnsi="宋体"/>
          <w:color w:val="000000"/>
          <w:szCs w:val="21"/>
        </w:rPr>
        <w:t>9.3供应商有下列情形之一的，属于恶意串通行为，将报同级监督管理部门：</w:t>
      </w:r>
    </w:p>
    <w:p w14:paraId="5BB80CAB">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）供应商直接或者间接从采购人或者采购代理机构处获得其他供应商的相关信息并修改其投标文件或者投标文件；</w:t>
      </w:r>
    </w:p>
    <w:p w14:paraId="5C65B2AC">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）供应商按照采购人或者采购代理机构的授意撤换、修改投标文件或者投标文件；</w:t>
      </w:r>
    </w:p>
    <w:p w14:paraId="1FE21720">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）供应商之间协商报价、技术方案等投标文件或者投标文件的实质性内容；</w:t>
      </w:r>
    </w:p>
    <w:p w14:paraId="7F448D3B">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4</w:t>
      </w:r>
      <w:r>
        <w:rPr>
          <w:rFonts w:hint="eastAsia" w:ascii="宋体" w:hAnsi="宋体"/>
          <w:color w:val="000000"/>
        </w:rPr>
        <w:t>）属于同一集团、协会、商会等组织成员的供应商按照该组织要求协同参加政府采购活动；</w:t>
      </w:r>
    </w:p>
    <w:p w14:paraId="33446A43">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）供应商之间事先约定一致抬高或者压低投标报价，或者在招标项目中事先约定轮流以高价位或者低价位中标，或者事先约定由某一特定供应商中标，然后再参加投标；</w:t>
      </w:r>
    </w:p>
    <w:p w14:paraId="7173C453">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6</w:t>
      </w:r>
      <w:r>
        <w:rPr>
          <w:rFonts w:hint="eastAsia" w:ascii="宋体" w:hAnsi="宋体"/>
          <w:color w:val="000000"/>
        </w:rPr>
        <w:t>）供应商之间商定部分供应商放弃参加政府采购活动或者放弃中标；</w:t>
      </w:r>
    </w:p>
    <w:p w14:paraId="689075BE">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7</w:t>
      </w:r>
      <w:r>
        <w:rPr>
          <w:rFonts w:hint="eastAsia" w:ascii="宋体" w:hAnsi="宋体"/>
          <w:color w:val="000000"/>
        </w:rPr>
        <w:t>）供应商与采购人或者采购代理机构之间、供应商相互之间，为谋求特定供应商中标或者排斥其他供应商的其他串通行为。</w:t>
      </w:r>
    </w:p>
    <w:p w14:paraId="0C9E2936">
      <w:pPr>
        <w:pStyle w:val="11"/>
        <w:snapToGrid w:val="0"/>
        <w:spacing w:line="360" w:lineRule="auto"/>
        <w:ind w:left="2" w:leftChars="1" w:firstLine="422" w:firstLineChars="200"/>
        <w:rPr>
          <w:rFonts w:ascii="宋体" w:hAnsi="宋体"/>
          <w:b/>
          <w:color w:val="000000"/>
        </w:rPr>
      </w:pPr>
    </w:p>
    <w:p w14:paraId="0280A60F">
      <w:pPr>
        <w:pStyle w:val="3"/>
        <w:keepNext w:val="0"/>
        <w:keepLines w:val="0"/>
        <w:spacing w:line="400" w:lineRule="exact"/>
        <w:jc w:val="center"/>
        <w:rPr>
          <w:rFonts w:ascii="宋体" w:hAnsi="宋体"/>
          <w:color w:val="000000"/>
        </w:rPr>
      </w:pPr>
      <w:bookmarkStart w:id="88" w:name="_Toc910"/>
      <w:bookmarkStart w:id="89" w:name="_Toc254970534"/>
      <w:bookmarkStart w:id="90" w:name="_Toc254970675"/>
      <w:r>
        <w:rPr>
          <w:rFonts w:hint="eastAsia" w:ascii="宋体" w:hAnsi="宋体"/>
          <w:color w:val="000000"/>
        </w:rPr>
        <w:t>二、招标文件</w:t>
      </w:r>
      <w:bookmarkEnd w:id="88"/>
      <w:bookmarkEnd w:id="89"/>
      <w:bookmarkEnd w:id="90"/>
    </w:p>
    <w:p w14:paraId="0A93D6A7">
      <w:pPr>
        <w:spacing w:line="360" w:lineRule="auto"/>
        <w:ind w:firstLine="480" w:firstLineChars="200"/>
        <w:rPr>
          <w:rFonts w:ascii="宋体" w:hAnsi="宋体"/>
          <w:color w:val="000000"/>
          <w:sz w:val="24"/>
        </w:rPr>
      </w:pPr>
      <w:r>
        <w:rPr>
          <w:rFonts w:hint="eastAsia" w:ascii="宋体" w:hAnsi="宋体"/>
          <w:color w:val="000000"/>
          <w:sz w:val="24"/>
        </w:rPr>
        <w:t>10.招标文件的组成</w:t>
      </w:r>
    </w:p>
    <w:p w14:paraId="195CE60B">
      <w:pPr>
        <w:spacing w:line="360" w:lineRule="auto"/>
        <w:ind w:firstLine="420" w:firstLineChars="200"/>
        <w:rPr>
          <w:rFonts w:ascii="宋体" w:hAnsi="宋体"/>
          <w:color w:val="000000"/>
          <w:szCs w:val="21"/>
        </w:rPr>
      </w:pPr>
      <w:r>
        <w:rPr>
          <w:rFonts w:hint="eastAsia" w:ascii="宋体" w:hAnsi="宋体"/>
          <w:color w:val="000000"/>
          <w:szCs w:val="21"/>
        </w:rPr>
        <w:t>第一章 招标公告；</w:t>
      </w:r>
    </w:p>
    <w:p w14:paraId="69698439">
      <w:pPr>
        <w:spacing w:line="360" w:lineRule="auto"/>
        <w:ind w:firstLine="420" w:firstLineChars="200"/>
        <w:rPr>
          <w:rFonts w:ascii="宋体" w:hAnsi="宋体"/>
          <w:color w:val="000000"/>
          <w:szCs w:val="21"/>
        </w:rPr>
      </w:pPr>
      <w:r>
        <w:rPr>
          <w:rFonts w:hint="eastAsia" w:ascii="宋体" w:hAnsi="宋体"/>
          <w:color w:val="000000"/>
          <w:szCs w:val="21"/>
        </w:rPr>
        <w:t xml:space="preserve">第二章 采购需求； </w:t>
      </w:r>
    </w:p>
    <w:p w14:paraId="297E4B77">
      <w:pPr>
        <w:spacing w:line="360" w:lineRule="auto"/>
        <w:ind w:firstLine="420" w:firstLineChars="200"/>
        <w:rPr>
          <w:rFonts w:ascii="宋体" w:hAnsi="宋体"/>
          <w:color w:val="000000"/>
          <w:szCs w:val="21"/>
        </w:rPr>
      </w:pPr>
      <w:r>
        <w:rPr>
          <w:rFonts w:hint="eastAsia" w:ascii="宋体" w:hAnsi="宋体"/>
          <w:color w:val="000000"/>
          <w:szCs w:val="21"/>
        </w:rPr>
        <w:t>第三章 投标人须知；</w:t>
      </w:r>
    </w:p>
    <w:p w14:paraId="2D4D4AAD">
      <w:pPr>
        <w:spacing w:line="360" w:lineRule="auto"/>
        <w:ind w:firstLine="420" w:firstLineChars="200"/>
        <w:rPr>
          <w:rFonts w:ascii="宋体" w:hAnsi="宋体"/>
          <w:color w:val="000000"/>
          <w:szCs w:val="21"/>
        </w:rPr>
      </w:pPr>
      <w:r>
        <w:rPr>
          <w:rFonts w:hint="eastAsia" w:ascii="宋体" w:hAnsi="宋体"/>
          <w:color w:val="000000"/>
          <w:szCs w:val="21"/>
        </w:rPr>
        <w:t>第四章 评标方法及评标标准；</w:t>
      </w:r>
    </w:p>
    <w:p w14:paraId="597A6169">
      <w:pPr>
        <w:spacing w:line="360" w:lineRule="auto"/>
        <w:ind w:firstLine="420" w:firstLineChars="200"/>
        <w:rPr>
          <w:rFonts w:ascii="宋体" w:hAnsi="宋体"/>
          <w:color w:val="000000"/>
          <w:szCs w:val="21"/>
        </w:rPr>
      </w:pPr>
      <w:r>
        <w:rPr>
          <w:rFonts w:hint="eastAsia" w:ascii="宋体" w:hAnsi="宋体"/>
          <w:color w:val="000000"/>
          <w:szCs w:val="21"/>
        </w:rPr>
        <w:t>第五章 拟签订的合同文本；</w:t>
      </w:r>
    </w:p>
    <w:p w14:paraId="3929CBF4">
      <w:pPr>
        <w:spacing w:line="360" w:lineRule="auto"/>
        <w:ind w:firstLine="420" w:firstLineChars="200"/>
        <w:rPr>
          <w:rFonts w:ascii="宋体" w:hAnsi="宋体"/>
          <w:color w:val="000000"/>
          <w:szCs w:val="21"/>
        </w:rPr>
      </w:pPr>
      <w:r>
        <w:rPr>
          <w:rFonts w:hint="eastAsia" w:ascii="宋体" w:hAnsi="宋体"/>
          <w:color w:val="000000"/>
          <w:szCs w:val="21"/>
        </w:rPr>
        <w:t>第六章 投标文件格式；</w:t>
      </w:r>
    </w:p>
    <w:p w14:paraId="36A045B3">
      <w:pPr>
        <w:spacing w:line="360" w:lineRule="auto"/>
        <w:ind w:firstLine="420" w:firstLineChars="200"/>
        <w:rPr>
          <w:rFonts w:ascii="宋体" w:hAnsi="宋体"/>
          <w:color w:val="000000"/>
          <w:szCs w:val="21"/>
        </w:rPr>
      </w:pPr>
      <w:r>
        <w:rPr>
          <w:rFonts w:hint="eastAsia" w:ascii="宋体" w:hAnsi="宋体"/>
          <w:color w:val="000000"/>
          <w:szCs w:val="21"/>
        </w:rPr>
        <w:t>第七章 质疑、投诉材料格式</w:t>
      </w:r>
    </w:p>
    <w:p w14:paraId="4D43E2D5">
      <w:pPr>
        <w:spacing w:line="360" w:lineRule="auto"/>
        <w:ind w:firstLine="420" w:firstLineChars="200"/>
        <w:rPr>
          <w:rFonts w:ascii="宋体" w:hAnsi="宋体"/>
        </w:rPr>
      </w:pPr>
      <w:r>
        <w:rPr>
          <w:rFonts w:hint="eastAsia" w:ascii="宋体" w:hAnsi="宋体"/>
        </w:rPr>
        <w:t>根据本章第</w:t>
      </w:r>
      <w:r>
        <w:rPr>
          <w:rFonts w:ascii="宋体" w:hAnsi="宋体"/>
        </w:rPr>
        <w:t>11.1</w:t>
      </w:r>
      <w:r>
        <w:rPr>
          <w:rFonts w:hint="eastAsia" w:ascii="宋体" w:hAnsi="宋体"/>
        </w:rPr>
        <w:t>项的规定对公开招标文件所做的澄清、修改，构成招标文件的组成部分。当公开招标文件与招标文件的澄清和修改就同一内容的表述不一致时，以最后澄清或修改公告为准。</w:t>
      </w:r>
    </w:p>
    <w:p w14:paraId="6EE19CE3">
      <w:pPr>
        <w:spacing w:line="360" w:lineRule="auto"/>
        <w:ind w:firstLine="480" w:firstLineChars="200"/>
        <w:rPr>
          <w:rFonts w:ascii="宋体" w:hAnsi="宋体"/>
          <w:color w:val="000000"/>
          <w:sz w:val="24"/>
        </w:rPr>
      </w:pPr>
      <w:r>
        <w:rPr>
          <w:rFonts w:hint="eastAsia" w:ascii="宋体" w:hAnsi="宋体"/>
          <w:color w:val="000000"/>
          <w:sz w:val="24"/>
        </w:rPr>
        <w:t>11.招标文件的澄清、修改 、现场考察和答疑会</w:t>
      </w:r>
    </w:p>
    <w:p w14:paraId="14CC83A8">
      <w:pPr>
        <w:spacing w:line="360" w:lineRule="auto"/>
        <w:ind w:firstLine="422" w:firstLineChars="200"/>
        <w:rPr>
          <w:rFonts w:ascii="宋体" w:hAnsi="宋体"/>
          <w:b/>
          <w:color w:val="000000"/>
          <w:szCs w:val="21"/>
        </w:rPr>
      </w:pPr>
      <w:r>
        <w:rPr>
          <w:rFonts w:hint="eastAsia" w:ascii="宋体" w:hAnsi="宋体"/>
          <w:b/>
          <w:color w:val="000000"/>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0D04889B">
      <w:pPr>
        <w:spacing w:line="360" w:lineRule="auto"/>
        <w:ind w:firstLine="420" w:firstLineChars="200"/>
        <w:rPr>
          <w:rFonts w:ascii="宋体" w:hAnsi="宋体"/>
        </w:rPr>
      </w:pPr>
      <w:r>
        <w:rPr>
          <w:rFonts w:ascii="宋体" w:hAnsi="宋体"/>
        </w:rPr>
        <w:t xml:space="preserve">11.2 </w:t>
      </w:r>
      <w:r>
        <w:rPr>
          <w:rFonts w:hint="eastAsia" w:ascii="宋体" w:hAnsi="宋体"/>
        </w:rPr>
        <w:t>投标人应认真审阅本公开招标文件，如有疑问，或发现其中有误或有要求不合理的，应在投标人须知前附表规定的</w:t>
      </w:r>
      <w:r>
        <w:rPr>
          <w:rFonts w:hint="eastAsia" w:ascii="宋体" w:hAnsi="宋体" w:cs="Cambria Math"/>
          <w:kern w:val="0"/>
          <w:szCs w:val="21"/>
        </w:rPr>
        <w:t>投标截止时间</w:t>
      </w:r>
      <w:r>
        <w:rPr>
          <w:rFonts w:hint="eastAsia" w:ascii="宋体" w:hAnsi="宋体"/>
        </w:rPr>
        <w:t>前以书面形式要求采购人或采购代理机构对招标文件予以澄清；否则，由此产生的后果由投标人自行负责。</w:t>
      </w:r>
    </w:p>
    <w:p w14:paraId="07C8ECD4">
      <w:pPr>
        <w:spacing w:line="360" w:lineRule="auto"/>
        <w:ind w:firstLine="420" w:firstLineChars="200"/>
        <w:rPr>
          <w:rFonts w:ascii="宋体" w:hAnsi="宋体"/>
        </w:rPr>
      </w:pPr>
      <w:r>
        <w:rPr>
          <w:rFonts w:ascii="宋体" w:hAnsi="宋体"/>
        </w:rPr>
        <w:t xml:space="preserve">11.3 </w:t>
      </w:r>
      <w:r>
        <w:rPr>
          <w:rFonts w:hint="eastAsia" w:ascii="宋体" w:hAnsi="宋体"/>
        </w:rPr>
        <w:t>采购人或者采购代理机构可以对已发出的招标文件进行必要的澄清或者修改。澄清或者修改的内容可能影响投标文件编制的，采购人或者采购代理机构应当在投标截止时间至少</w:t>
      </w:r>
      <w:r>
        <w:rPr>
          <w:rFonts w:ascii="宋体" w:hAnsi="宋体"/>
        </w:rPr>
        <w:t>15</w:t>
      </w:r>
      <w:r>
        <w:rPr>
          <w:rFonts w:hint="eastAsia" w:ascii="宋体" w:hAnsi="宋体"/>
        </w:rPr>
        <w:t>日前，以书面形式通知</w:t>
      </w:r>
      <w:r>
        <w:rPr>
          <w:rFonts w:ascii="宋体" w:hAnsi="宋体"/>
        </w:rPr>
        <w:t>(</w:t>
      </w:r>
      <w:r>
        <w:rPr>
          <w:rFonts w:hint="eastAsia" w:ascii="宋体" w:hAnsi="宋体"/>
        </w:rPr>
        <w:t>在“</w:t>
      </w:r>
      <w:r>
        <w:rPr>
          <w:rFonts w:hint="eastAsia" w:ascii="宋体" w:hAnsi="宋体"/>
          <w:szCs w:val="21"/>
        </w:rPr>
        <w:t>投标人须知前附表”</w:t>
      </w:r>
      <w:r>
        <w:rPr>
          <w:rFonts w:hint="eastAsia" w:ascii="宋体" w:hAnsi="宋体"/>
        </w:rPr>
        <w:t>规定的政府采购信息发布媒体上发布更正公告及平台短信通知</w:t>
      </w:r>
      <w:r>
        <w:rPr>
          <w:rFonts w:ascii="宋体" w:hAnsi="宋体"/>
        </w:rPr>
        <w:t>)</w:t>
      </w:r>
      <w:r>
        <w:rPr>
          <w:rFonts w:hint="eastAsia" w:ascii="宋体" w:hAnsi="宋体"/>
        </w:rPr>
        <w:t>所有获取招标文件的潜在投标人；不足</w:t>
      </w:r>
      <w:r>
        <w:rPr>
          <w:rFonts w:ascii="宋体" w:hAnsi="宋体"/>
        </w:rPr>
        <w:t>15</w:t>
      </w:r>
      <w:r>
        <w:rPr>
          <w:rFonts w:hint="eastAsia" w:ascii="宋体" w:hAnsi="宋体"/>
        </w:rPr>
        <w:t>日的，采购人或者采购代理机构应当顺延提交投标文件的截止时间。发出的澄清或者修改不影响投标文件编制的也应在截标前</w:t>
      </w:r>
      <w:r>
        <w:rPr>
          <w:rFonts w:ascii="宋体" w:hAnsi="宋体"/>
        </w:rPr>
        <w:t>3</w:t>
      </w:r>
      <w:r>
        <w:rPr>
          <w:rFonts w:hint="eastAsia" w:ascii="宋体" w:hAnsi="宋体"/>
        </w:rPr>
        <w:t>日发出。</w:t>
      </w:r>
    </w:p>
    <w:p w14:paraId="7E9C58CA">
      <w:pPr>
        <w:spacing w:line="360" w:lineRule="auto"/>
        <w:ind w:firstLine="420" w:firstLineChars="200"/>
        <w:rPr>
          <w:rFonts w:ascii="宋体" w:hAnsi="宋体"/>
        </w:rPr>
      </w:pPr>
      <w:r>
        <w:rPr>
          <w:rFonts w:ascii="宋体" w:hAnsi="宋体"/>
        </w:rPr>
        <w:t xml:space="preserve">11.4 </w:t>
      </w:r>
      <w:r>
        <w:rPr>
          <w:rFonts w:hint="eastAsia" w:ascii="宋体" w:hAnsi="宋体"/>
        </w:rPr>
        <w:t>采购人和采购代理机构可以视采购具体情况，变更投标截止时间和开标时间，将变更时间将在“</w:t>
      </w:r>
      <w:r>
        <w:rPr>
          <w:rFonts w:hint="eastAsia" w:ascii="宋体" w:hAnsi="宋体"/>
          <w:szCs w:val="21"/>
        </w:rPr>
        <w:t>投标人须知前附表”</w:t>
      </w:r>
      <w:r>
        <w:rPr>
          <w:rFonts w:hint="eastAsia" w:ascii="宋体" w:hAnsi="宋体" w:cs="Cambria Math"/>
          <w:kern w:val="0"/>
          <w:szCs w:val="21"/>
        </w:rPr>
        <w:t>规定的政府采购信息发布媒体上</w:t>
      </w:r>
      <w:r>
        <w:rPr>
          <w:rFonts w:hint="eastAsia" w:ascii="宋体" w:hAnsi="宋体"/>
        </w:rPr>
        <w:t>发布更正公告。</w:t>
      </w:r>
    </w:p>
    <w:p w14:paraId="78F257A4">
      <w:pPr>
        <w:spacing w:line="360" w:lineRule="auto"/>
        <w:ind w:firstLine="420" w:firstLineChars="200"/>
        <w:rPr>
          <w:rFonts w:ascii="宋体" w:hAnsi="宋体"/>
          <w:color w:val="000000"/>
        </w:rPr>
      </w:pPr>
      <w:r>
        <w:rPr>
          <w:rFonts w:ascii="宋体" w:hAnsi="宋体"/>
          <w:color w:val="000000"/>
        </w:rPr>
        <w:t>11.</w:t>
      </w:r>
      <w:bookmarkStart w:id="91" w:name="_Hlk53134511"/>
      <w:r>
        <w:rPr>
          <w:rFonts w:ascii="宋体" w:hAnsi="宋体"/>
          <w:color w:val="000000"/>
        </w:rPr>
        <w:t>5</w:t>
      </w:r>
      <w:r>
        <w:rPr>
          <w:rFonts w:hint="eastAsia" w:ascii="宋体" w:hAnsi="宋体"/>
          <w:color w:val="000000"/>
        </w:rPr>
        <w:t>采购人或者采购代理机构可以在招标文件提供期限截止后，组织已获取招标文件的潜在投标人现场考察或者召开开标前答疑会，具体详见“投标人须知前附表”。</w:t>
      </w:r>
    </w:p>
    <w:bookmarkEnd w:id="91"/>
    <w:p w14:paraId="07561E5D">
      <w:pPr>
        <w:pStyle w:val="3"/>
        <w:keepNext w:val="0"/>
        <w:keepLines w:val="0"/>
        <w:spacing w:line="400" w:lineRule="exact"/>
        <w:jc w:val="center"/>
        <w:rPr>
          <w:rFonts w:ascii="宋体" w:hAnsi="宋体"/>
          <w:color w:val="000000"/>
        </w:rPr>
      </w:pPr>
      <w:bookmarkStart w:id="92" w:name="_Toc27744"/>
      <w:bookmarkStart w:id="93" w:name="_Toc254970535"/>
      <w:bookmarkStart w:id="94" w:name="_Toc254970676"/>
      <w:r>
        <w:rPr>
          <w:rFonts w:hint="eastAsia" w:ascii="宋体" w:hAnsi="宋体"/>
          <w:color w:val="000000"/>
        </w:rPr>
        <w:t>三、投标文件的编制</w:t>
      </w:r>
      <w:bookmarkEnd w:id="92"/>
      <w:bookmarkEnd w:id="93"/>
      <w:bookmarkEnd w:id="94"/>
    </w:p>
    <w:p w14:paraId="042DA2A5">
      <w:pPr>
        <w:spacing w:line="360" w:lineRule="auto"/>
        <w:ind w:firstLine="480" w:firstLineChars="200"/>
        <w:rPr>
          <w:rFonts w:ascii="宋体" w:hAnsi="宋体"/>
          <w:color w:val="000000"/>
          <w:sz w:val="24"/>
        </w:rPr>
      </w:pPr>
      <w:bookmarkStart w:id="95" w:name="_Toc254970536"/>
      <w:bookmarkStart w:id="96" w:name="_Toc254970677"/>
      <w:r>
        <w:rPr>
          <w:rFonts w:hint="eastAsia" w:ascii="宋体" w:hAnsi="宋体"/>
          <w:color w:val="000000"/>
          <w:sz w:val="24"/>
        </w:rPr>
        <w:t>12.投标文件的编制原则</w:t>
      </w:r>
    </w:p>
    <w:p w14:paraId="68A2E0E0">
      <w:pPr>
        <w:spacing w:line="360" w:lineRule="auto"/>
        <w:ind w:firstLine="420" w:firstLineChars="200"/>
        <w:rPr>
          <w:rFonts w:ascii="宋体" w:hAnsi="宋体"/>
          <w:color w:val="000000"/>
          <w:szCs w:val="21"/>
        </w:rPr>
      </w:pPr>
      <w:r>
        <w:rPr>
          <w:rFonts w:hint="eastAsia" w:ascii="宋体" w:hAnsi="宋体"/>
          <w:color w:val="000000"/>
          <w:szCs w:val="21"/>
        </w:rPr>
        <w:t>12.1投标人必须按照招标文件的要求编制投标文件。投标文件必须对招标文件提出的要求和条件作出明确响应。</w:t>
      </w:r>
    </w:p>
    <w:p w14:paraId="349921FC">
      <w:pPr>
        <w:spacing w:line="360" w:lineRule="auto"/>
        <w:ind w:firstLine="420" w:firstLineChars="200"/>
        <w:rPr>
          <w:rFonts w:ascii="宋体" w:hAnsi="宋体"/>
          <w:color w:val="000000"/>
          <w:szCs w:val="21"/>
        </w:rPr>
      </w:pPr>
      <w:r>
        <w:rPr>
          <w:rFonts w:hint="eastAsia" w:ascii="宋体" w:hAnsi="宋体"/>
          <w:color w:val="000000"/>
          <w:szCs w:val="21"/>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414E47F2">
      <w:pPr>
        <w:spacing w:line="360" w:lineRule="auto"/>
        <w:ind w:firstLine="480" w:firstLineChars="200"/>
        <w:rPr>
          <w:rFonts w:ascii="宋体" w:hAnsi="宋体"/>
          <w:color w:val="000000"/>
          <w:sz w:val="24"/>
        </w:rPr>
      </w:pPr>
      <w:r>
        <w:rPr>
          <w:rFonts w:hint="eastAsia" w:ascii="宋体" w:hAnsi="宋体"/>
          <w:color w:val="000000"/>
          <w:sz w:val="24"/>
        </w:rPr>
        <w:t>13.投标文件的组成</w:t>
      </w:r>
      <w:bookmarkEnd w:id="95"/>
      <w:bookmarkEnd w:id="96"/>
    </w:p>
    <w:p w14:paraId="2B66BFA4">
      <w:pPr>
        <w:spacing w:line="360" w:lineRule="auto"/>
        <w:ind w:firstLine="420" w:firstLineChars="200"/>
        <w:rPr>
          <w:rFonts w:ascii="宋体" w:hAnsi="宋体"/>
          <w:color w:val="000000"/>
          <w:szCs w:val="21"/>
        </w:rPr>
      </w:pPr>
      <w:r>
        <w:rPr>
          <w:rFonts w:hint="eastAsia" w:ascii="宋体" w:hAnsi="宋体"/>
          <w:color w:val="000000"/>
          <w:szCs w:val="21"/>
        </w:rPr>
        <w:t>13.1投标文件由报价文件、资格证明文件、商务文件、技术文件四部分组成。</w:t>
      </w:r>
    </w:p>
    <w:p w14:paraId="48F8BE20">
      <w:pPr>
        <w:spacing w:line="360" w:lineRule="auto"/>
        <w:ind w:firstLine="420" w:firstLineChars="200"/>
        <w:rPr>
          <w:rFonts w:ascii="宋体" w:hAnsi="宋体"/>
          <w:bCs/>
          <w:color w:val="000000"/>
          <w:szCs w:val="21"/>
        </w:rPr>
      </w:pPr>
      <w:bookmarkStart w:id="97" w:name="_13.2资格证明文件：具体材料见“投标人须知前附表”。"/>
      <w:bookmarkEnd w:id="97"/>
      <w:bookmarkStart w:id="98" w:name="_13.1报价文件:_具体材料见“投标人须知前附表”。"/>
      <w:bookmarkEnd w:id="98"/>
      <w:r>
        <w:rPr>
          <w:rFonts w:hint="eastAsia" w:ascii="宋体" w:hAnsi="宋体"/>
          <w:bCs/>
          <w:color w:val="000000"/>
          <w:szCs w:val="21"/>
        </w:rPr>
        <w:t>（1）资格证明文件：具体材料见“投标人须知前附表”。</w:t>
      </w:r>
    </w:p>
    <w:p w14:paraId="2F7C715D">
      <w:pPr>
        <w:spacing w:line="360" w:lineRule="auto"/>
        <w:ind w:firstLine="420" w:firstLineChars="200"/>
        <w:rPr>
          <w:rFonts w:ascii="宋体" w:hAnsi="宋体"/>
          <w:bCs/>
          <w:color w:val="000000"/>
          <w:szCs w:val="21"/>
        </w:rPr>
      </w:pPr>
      <w:bookmarkStart w:id="99" w:name="_13.3商务文件:_具体材料见“投标人须知前附表”。"/>
      <w:bookmarkEnd w:id="99"/>
      <w:r>
        <w:rPr>
          <w:rFonts w:hint="eastAsia" w:ascii="宋体" w:hAnsi="宋体"/>
          <w:bCs/>
          <w:color w:val="000000"/>
          <w:szCs w:val="21"/>
        </w:rPr>
        <w:t>（2）商务文件：具体材料见“投标人须知前附表”。</w:t>
      </w:r>
    </w:p>
    <w:p w14:paraId="24C4C0A9">
      <w:pPr>
        <w:spacing w:line="360" w:lineRule="auto"/>
        <w:ind w:firstLine="420" w:firstLineChars="200"/>
        <w:rPr>
          <w:rFonts w:ascii="宋体" w:hAnsi="宋体"/>
          <w:bCs/>
          <w:color w:val="000000"/>
          <w:szCs w:val="21"/>
        </w:rPr>
      </w:pPr>
      <w:bookmarkStart w:id="100" w:name="_13.4技术文件：具体材料见“投标人须知前附表”。"/>
      <w:bookmarkEnd w:id="100"/>
      <w:r>
        <w:rPr>
          <w:rFonts w:hint="eastAsia" w:ascii="宋体" w:hAnsi="宋体"/>
          <w:bCs/>
          <w:color w:val="000000"/>
          <w:szCs w:val="21"/>
        </w:rPr>
        <w:t xml:space="preserve">（3）技术文件：具体材料见“投标人须知前附表”。 </w:t>
      </w:r>
    </w:p>
    <w:p w14:paraId="51B67FB5">
      <w:pPr>
        <w:spacing w:line="360" w:lineRule="auto"/>
        <w:ind w:firstLine="420" w:firstLineChars="200"/>
        <w:rPr>
          <w:rFonts w:ascii="宋体" w:hAnsi="宋体"/>
          <w:bCs/>
          <w:color w:val="000000"/>
          <w:szCs w:val="21"/>
        </w:rPr>
      </w:pPr>
      <w:r>
        <w:rPr>
          <w:rFonts w:hint="eastAsia" w:ascii="宋体" w:hAnsi="宋体"/>
          <w:bCs/>
          <w:color w:val="000000"/>
          <w:szCs w:val="21"/>
        </w:rPr>
        <w:t>（4）报价文件： 具体材料见“投标人须知前附表”。</w:t>
      </w:r>
    </w:p>
    <w:p w14:paraId="05FCC1A0">
      <w:pPr>
        <w:spacing w:line="360" w:lineRule="auto"/>
        <w:ind w:firstLine="420" w:firstLineChars="200"/>
        <w:rPr>
          <w:rFonts w:ascii="宋体" w:hAnsi="宋体"/>
          <w:bCs/>
          <w:color w:val="000000"/>
          <w:szCs w:val="21"/>
        </w:rPr>
      </w:pPr>
      <w:bookmarkStart w:id="101" w:name="_13.5投标文件电子版：具体材料见“投标人须知前附表”。"/>
      <w:bookmarkEnd w:id="101"/>
      <w:r>
        <w:rPr>
          <w:rFonts w:hint="eastAsia" w:ascii="宋体" w:hAnsi="宋体"/>
          <w:bCs/>
          <w:color w:val="000000"/>
          <w:szCs w:val="21"/>
        </w:rPr>
        <w:t>13.2投标文件电子版：具体要求见本节19.投标文件编制。</w:t>
      </w:r>
    </w:p>
    <w:p w14:paraId="1C1BE9E4">
      <w:pPr>
        <w:spacing w:line="360" w:lineRule="auto"/>
        <w:ind w:firstLine="480" w:firstLineChars="200"/>
        <w:rPr>
          <w:rFonts w:ascii="宋体" w:hAnsi="宋体"/>
          <w:color w:val="000000"/>
          <w:sz w:val="24"/>
        </w:rPr>
      </w:pPr>
      <w:bookmarkStart w:id="102" w:name="_Toc254970537"/>
      <w:bookmarkStart w:id="103" w:name="_Toc254970678"/>
      <w:r>
        <w:rPr>
          <w:rFonts w:hint="eastAsia" w:ascii="宋体" w:hAnsi="宋体"/>
          <w:color w:val="000000"/>
          <w:sz w:val="24"/>
        </w:rPr>
        <w:t>14.投标文件的语言及计量</w:t>
      </w:r>
      <w:bookmarkEnd w:id="102"/>
      <w:bookmarkEnd w:id="103"/>
    </w:p>
    <w:p w14:paraId="73CE18F8">
      <w:pPr>
        <w:spacing w:line="360" w:lineRule="auto"/>
        <w:ind w:firstLine="420" w:firstLineChars="200"/>
        <w:rPr>
          <w:rFonts w:ascii="宋体" w:hAnsi="宋体"/>
          <w:bCs/>
          <w:color w:val="000000"/>
          <w:szCs w:val="21"/>
        </w:rPr>
      </w:pPr>
      <w:r>
        <w:rPr>
          <w:rFonts w:hint="eastAsia" w:ascii="宋体" w:hAnsi="宋体"/>
          <w:bCs/>
          <w:color w:val="000000"/>
          <w:szCs w:val="21"/>
        </w:rPr>
        <w:t>14.1语言文字</w:t>
      </w:r>
    </w:p>
    <w:p w14:paraId="0A963167">
      <w:pPr>
        <w:spacing w:line="360" w:lineRule="auto"/>
        <w:ind w:firstLine="420" w:firstLineChars="200"/>
        <w:rPr>
          <w:rFonts w:ascii="宋体" w:hAnsi="宋体"/>
          <w:bCs/>
          <w:color w:val="000000"/>
          <w:szCs w:val="21"/>
        </w:rPr>
      </w:pPr>
      <w:r>
        <w:rPr>
          <w:rFonts w:hint="eastAsia" w:ascii="宋体" w:hAnsi="宋体"/>
          <w:bCs/>
          <w:color w:val="000000"/>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FA2A2BB">
      <w:pPr>
        <w:spacing w:line="360" w:lineRule="auto"/>
        <w:ind w:firstLine="420" w:firstLineChars="200"/>
        <w:rPr>
          <w:rFonts w:ascii="宋体" w:hAnsi="宋体"/>
          <w:bCs/>
          <w:color w:val="000000"/>
          <w:szCs w:val="21"/>
        </w:rPr>
      </w:pPr>
      <w:r>
        <w:rPr>
          <w:rFonts w:hint="eastAsia" w:ascii="宋体" w:hAnsi="宋体"/>
          <w:bCs/>
          <w:color w:val="000000"/>
          <w:szCs w:val="21"/>
        </w:rPr>
        <w:t>14.2投标计量单位</w:t>
      </w:r>
    </w:p>
    <w:p w14:paraId="7AA6AC10">
      <w:pPr>
        <w:spacing w:line="360" w:lineRule="auto"/>
        <w:ind w:firstLine="420" w:firstLineChars="200"/>
        <w:rPr>
          <w:rFonts w:ascii="宋体" w:hAnsi="宋体"/>
          <w:bCs/>
          <w:color w:val="000000"/>
          <w:szCs w:val="21"/>
        </w:rPr>
      </w:pPr>
      <w:r>
        <w:rPr>
          <w:rFonts w:hint="eastAsia" w:ascii="宋体" w:hAnsi="宋体"/>
          <w:bCs/>
          <w:color w:val="000000"/>
          <w:szCs w:val="21"/>
        </w:rPr>
        <w:t>招标文件已有明确规定的，使用招标文件规定的计量单位；招标文件没有规定的，应采用中华人民共和国法定计量单位，货币种类为人民币，否则视同未响应。</w:t>
      </w:r>
    </w:p>
    <w:p w14:paraId="1C944282">
      <w:pPr>
        <w:spacing w:line="360" w:lineRule="auto"/>
        <w:ind w:firstLine="480" w:firstLineChars="200"/>
        <w:rPr>
          <w:rFonts w:ascii="宋体" w:hAnsi="宋体"/>
          <w:color w:val="000000"/>
          <w:sz w:val="24"/>
        </w:rPr>
      </w:pPr>
      <w:r>
        <w:rPr>
          <w:rFonts w:hint="eastAsia" w:ascii="宋体" w:hAnsi="宋体"/>
          <w:color w:val="000000"/>
          <w:sz w:val="24"/>
        </w:rPr>
        <w:t>15.投标文件提交的风险</w:t>
      </w:r>
    </w:p>
    <w:p w14:paraId="1EC7318C">
      <w:pPr>
        <w:spacing w:line="360" w:lineRule="auto"/>
        <w:ind w:firstLine="420" w:firstLineChars="200"/>
        <w:rPr>
          <w:rFonts w:ascii="宋体" w:hAnsi="宋体"/>
          <w:b/>
          <w:bCs/>
          <w:color w:val="000000"/>
        </w:rPr>
      </w:pPr>
      <w:r>
        <w:rPr>
          <w:rFonts w:hint="eastAsia" w:ascii="宋体" w:hAnsi="宋体"/>
          <w:color w:val="000000"/>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bookmarkStart w:id="104" w:name="_Hlk165362603"/>
      <w:r>
        <w:rPr>
          <w:rFonts w:hint="eastAsia" w:ascii="宋体" w:hAnsi="宋体"/>
          <w:color w:val="000000"/>
        </w:rPr>
        <w:t>▲</w:t>
      </w:r>
      <w:r>
        <w:rPr>
          <w:rFonts w:hint="eastAsia" w:ascii="宋体" w:hAnsi="宋体"/>
          <w:b/>
          <w:bCs/>
          <w:color w:val="000000"/>
        </w:rPr>
        <w:t>投标文件内容不齐全、未按规定的文件格式编制的、没有对招标文件作出实质性响应，投标无效；</w:t>
      </w:r>
      <w:bookmarkEnd w:id="104"/>
    </w:p>
    <w:p w14:paraId="2CF92B39">
      <w:pPr>
        <w:spacing w:line="360" w:lineRule="auto"/>
        <w:ind w:firstLine="480" w:firstLineChars="200"/>
        <w:rPr>
          <w:rFonts w:ascii="宋体" w:hAnsi="宋体"/>
          <w:color w:val="000000"/>
          <w:sz w:val="24"/>
        </w:rPr>
      </w:pPr>
      <w:bookmarkStart w:id="105" w:name="_Toc254970679"/>
      <w:bookmarkStart w:id="106" w:name="_Toc254970538"/>
      <w:r>
        <w:rPr>
          <w:rFonts w:hint="eastAsia" w:ascii="宋体" w:hAnsi="宋体"/>
          <w:color w:val="000000"/>
          <w:sz w:val="24"/>
        </w:rPr>
        <w:t>16.投标报价</w:t>
      </w:r>
      <w:bookmarkEnd w:id="105"/>
      <w:bookmarkEnd w:id="106"/>
    </w:p>
    <w:p w14:paraId="5FB4CD4A">
      <w:pPr>
        <w:spacing w:line="360" w:lineRule="auto"/>
        <w:ind w:firstLine="420" w:firstLineChars="200"/>
        <w:rPr>
          <w:rFonts w:ascii="宋体" w:hAnsi="宋体"/>
          <w:bCs/>
          <w:color w:val="000000"/>
          <w:szCs w:val="21"/>
        </w:rPr>
      </w:pPr>
      <w:r>
        <w:rPr>
          <w:rFonts w:hint="eastAsia" w:ascii="宋体" w:hAnsi="宋体"/>
          <w:bCs/>
          <w:color w:val="000000"/>
          <w:szCs w:val="21"/>
        </w:rPr>
        <w:t>16.1投标报价应</w:t>
      </w:r>
      <w:r>
        <w:rPr>
          <w:rFonts w:hint="eastAsia" w:ascii="宋体" w:hAnsi="宋体"/>
          <w:bCs/>
          <w:color w:val="000000"/>
          <w:szCs w:val="20"/>
        </w:rPr>
        <w:t>按“第六章　投标文件格式”中“开标一览表”格式填写。</w:t>
      </w:r>
    </w:p>
    <w:p w14:paraId="0F6E7BAA">
      <w:pPr>
        <w:spacing w:line="360" w:lineRule="auto"/>
        <w:ind w:firstLine="420" w:firstLineChars="200"/>
        <w:rPr>
          <w:rFonts w:ascii="宋体" w:hAnsi="宋体"/>
          <w:bCs/>
          <w:color w:val="000000"/>
          <w:szCs w:val="21"/>
        </w:rPr>
      </w:pPr>
      <w:bookmarkStart w:id="107" w:name="_16.2投标报价具体定义见投标人须知前附表。"/>
      <w:bookmarkEnd w:id="107"/>
      <w:r>
        <w:rPr>
          <w:rFonts w:hint="eastAsia" w:ascii="宋体" w:hAnsi="宋体"/>
          <w:bCs/>
          <w:color w:val="000000"/>
          <w:szCs w:val="21"/>
        </w:rPr>
        <w:t>16.2投标报价具体包括内容详见“投标人须知前附表”。</w:t>
      </w:r>
    </w:p>
    <w:p w14:paraId="270ACC06">
      <w:pPr>
        <w:spacing w:line="360" w:lineRule="auto"/>
        <w:ind w:firstLine="420" w:firstLineChars="200"/>
        <w:rPr>
          <w:rFonts w:ascii="宋体" w:hAnsi="宋体"/>
          <w:bCs/>
          <w:color w:val="000000"/>
          <w:szCs w:val="21"/>
        </w:rPr>
      </w:pPr>
      <w:r>
        <w:rPr>
          <w:rFonts w:hint="eastAsia" w:ascii="宋体" w:hAnsi="宋体"/>
          <w:bCs/>
          <w:color w:val="000000"/>
          <w:szCs w:val="21"/>
        </w:rPr>
        <w:t>16.3投标人必须就所投每个分标的全部内容分别作完整唯一总价报价，不得存在漏项报价；投标人必须就所投分标的单项内容作唯一报价。</w:t>
      </w:r>
    </w:p>
    <w:p w14:paraId="009FA168">
      <w:pPr>
        <w:spacing w:line="360" w:lineRule="auto"/>
        <w:ind w:firstLine="480" w:firstLineChars="200"/>
        <w:rPr>
          <w:rFonts w:ascii="宋体" w:hAnsi="宋体"/>
          <w:color w:val="000000"/>
          <w:sz w:val="24"/>
        </w:rPr>
      </w:pPr>
      <w:r>
        <w:rPr>
          <w:rFonts w:hint="eastAsia" w:ascii="宋体" w:hAnsi="宋体"/>
          <w:color w:val="000000"/>
          <w:sz w:val="24"/>
        </w:rPr>
        <w:t>17.投标有效期</w:t>
      </w:r>
    </w:p>
    <w:p w14:paraId="61F825EE">
      <w:pPr>
        <w:spacing w:line="360" w:lineRule="auto"/>
        <w:ind w:firstLine="420" w:firstLineChars="200"/>
        <w:rPr>
          <w:rFonts w:ascii="宋体" w:hAnsi="宋体"/>
          <w:bCs/>
          <w:color w:val="000000"/>
          <w:szCs w:val="21"/>
        </w:rPr>
      </w:pPr>
      <w:bookmarkStart w:id="108" w:name="_17.1投标有效期应按“投标人须知中的前附表”规定的期限。"/>
      <w:bookmarkEnd w:id="108"/>
      <w:r>
        <w:rPr>
          <w:rFonts w:hint="eastAsia" w:ascii="宋体" w:hAnsi="宋体"/>
          <w:bCs/>
          <w:color w:val="000000"/>
          <w:szCs w:val="21"/>
        </w:rPr>
        <w:t>17.1投标有效期是指为保证采购人有足够的时间在开标后完成评标、定标、合同签订等工作而要求投标人提交的投标文件在一定时间内保持有效的期限。</w:t>
      </w:r>
    </w:p>
    <w:p w14:paraId="361D3AA8">
      <w:pPr>
        <w:spacing w:line="360" w:lineRule="auto"/>
        <w:ind w:firstLine="420" w:firstLineChars="200"/>
        <w:rPr>
          <w:rFonts w:ascii="宋体" w:hAnsi="宋体"/>
          <w:bCs/>
          <w:color w:val="000000"/>
          <w:szCs w:val="21"/>
        </w:rPr>
      </w:pPr>
      <w:r>
        <w:rPr>
          <w:rFonts w:hint="eastAsia" w:ascii="宋体" w:hAnsi="宋体"/>
          <w:bCs/>
          <w:color w:val="000000"/>
          <w:szCs w:val="21"/>
        </w:rPr>
        <w:t>17.2</w:t>
      </w:r>
      <w:bookmarkStart w:id="109" w:name="_Toc254970540"/>
      <w:bookmarkStart w:id="110" w:name="_Toc254970681"/>
      <w:r>
        <w:rPr>
          <w:rFonts w:hint="eastAsia" w:ascii="宋体" w:hAnsi="宋体"/>
          <w:bCs/>
          <w:color w:val="000000"/>
          <w:szCs w:val="21"/>
        </w:rPr>
        <w:t xml:space="preserve"> 投标有效期应按规定的期限作出承诺，具体详见“投标人须知前附表”。</w:t>
      </w:r>
    </w:p>
    <w:p w14:paraId="67004810">
      <w:pPr>
        <w:spacing w:line="360" w:lineRule="auto"/>
        <w:ind w:firstLine="420" w:firstLineChars="200"/>
        <w:rPr>
          <w:rFonts w:ascii="宋体" w:hAnsi="宋体"/>
          <w:bCs/>
          <w:color w:val="000000"/>
          <w:szCs w:val="21"/>
        </w:rPr>
      </w:pPr>
      <w:r>
        <w:rPr>
          <w:rFonts w:hint="eastAsia" w:ascii="宋体" w:hAnsi="宋体"/>
          <w:bCs/>
          <w:color w:val="000000"/>
          <w:szCs w:val="21"/>
        </w:rPr>
        <w:t>17.3投标人的投标文件在投标有效期内均保持有效。</w:t>
      </w:r>
      <w:bookmarkEnd w:id="109"/>
      <w:bookmarkEnd w:id="110"/>
    </w:p>
    <w:p w14:paraId="7F7E6577">
      <w:pPr>
        <w:spacing w:line="360" w:lineRule="auto"/>
        <w:ind w:firstLine="480" w:firstLineChars="200"/>
        <w:rPr>
          <w:rFonts w:ascii="宋体" w:hAnsi="宋体"/>
          <w:color w:val="000000"/>
          <w:sz w:val="24"/>
        </w:rPr>
      </w:pPr>
      <w:bookmarkStart w:id="111" w:name="_18.投标保证金"/>
      <w:bookmarkEnd w:id="111"/>
      <w:bookmarkStart w:id="112" w:name="_Toc254970541"/>
      <w:bookmarkStart w:id="113" w:name="_Toc254970682"/>
      <w:r>
        <w:rPr>
          <w:rFonts w:hint="eastAsia" w:ascii="宋体" w:hAnsi="宋体"/>
          <w:color w:val="000000"/>
          <w:sz w:val="24"/>
        </w:rPr>
        <w:t>18.投标保证金</w:t>
      </w:r>
      <w:bookmarkEnd w:id="112"/>
      <w:bookmarkEnd w:id="113"/>
    </w:p>
    <w:p w14:paraId="1A5635C6">
      <w:pPr>
        <w:spacing w:line="360" w:lineRule="auto"/>
        <w:ind w:firstLine="420" w:firstLineChars="200"/>
        <w:rPr>
          <w:rFonts w:ascii="宋体" w:hAnsi="宋体"/>
          <w:color w:val="000000"/>
          <w:szCs w:val="21"/>
        </w:rPr>
      </w:pPr>
      <w:bookmarkStart w:id="114" w:name="_Toc254970683"/>
      <w:bookmarkStart w:id="115" w:name="_Toc254970542"/>
      <w:r>
        <w:rPr>
          <w:rFonts w:hint="eastAsia" w:ascii="宋体" w:hAnsi="宋体"/>
          <w:color w:val="000000"/>
          <w:szCs w:val="21"/>
        </w:rPr>
        <w:t>见“投标人须知前附表”。</w:t>
      </w:r>
    </w:p>
    <w:p w14:paraId="173C8DB7">
      <w:pPr>
        <w:spacing w:line="360" w:lineRule="auto"/>
        <w:ind w:firstLine="480" w:firstLineChars="200"/>
        <w:rPr>
          <w:rFonts w:ascii="宋体" w:hAnsi="宋体"/>
          <w:color w:val="000000"/>
          <w:sz w:val="24"/>
        </w:rPr>
      </w:pPr>
      <w:r>
        <w:rPr>
          <w:rFonts w:hint="eastAsia" w:ascii="宋体" w:hAnsi="宋体"/>
          <w:color w:val="000000"/>
          <w:sz w:val="24"/>
        </w:rPr>
        <w:t>19.投标文件的</w:t>
      </w:r>
      <w:bookmarkEnd w:id="114"/>
      <w:bookmarkEnd w:id="115"/>
      <w:r>
        <w:rPr>
          <w:rFonts w:hint="eastAsia" w:ascii="宋体" w:hAnsi="宋体"/>
          <w:color w:val="000000"/>
          <w:sz w:val="24"/>
        </w:rPr>
        <w:t>编制</w:t>
      </w:r>
    </w:p>
    <w:p w14:paraId="42907C24">
      <w:pPr>
        <w:spacing w:line="360" w:lineRule="auto"/>
        <w:ind w:firstLine="422" w:firstLineChars="200"/>
        <w:rPr>
          <w:rFonts w:ascii="宋体" w:hAnsi="宋体"/>
          <w:color w:val="000000"/>
          <w:szCs w:val="21"/>
        </w:rPr>
      </w:pPr>
      <w:r>
        <w:rPr>
          <w:rFonts w:hint="eastAsia" w:ascii="宋体" w:hAnsi="宋体"/>
          <w:b/>
          <w:color w:val="000000"/>
          <w:szCs w:val="21"/>
        </w:rPr>
        <w:t xml:space="preserve"> </w:t>
      </w:r>
      <w:r>
        <w:rPr>
          <w:rFonts w:ascii="宋体" w:hAnsi="宋体"/>
          <w:color w:val="000000"/>
          <w:szCs w:val="21"/>
        </w:rPr>
        <w:t>19.1</w:t>
      </w:r>
      <w:r>
        <w:rPr>
          <w:rFonts w:hint="eastAsia" w:ascii="宋体" w:hAnsi="宋体"/>
          <w:color w:val="000000"/>
          <w:szCs w:val="21"/>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16" w:name="_19.2投标文件应按报价文件、资格证明文件、商务文件、技术文件分别编制"/>
      <w:bookmarkEnd w:id="116"/>
      <w:r>
        <w:rPr>
          <w:rFonts w:ascii="宋体" w:hAnsi="宋体"/>
          <w:color w:val="000000"/>
          <w:szCs w:val="21"/>
        </w:rPr>
        <w:t xml:space="preserve"> </w:t>
      </w:r>
    </w:p>
    <w:p w14:paraId="3CF730A9">
      <w:pPr>
        <w:pStyle w:val="24"/>
        <w:snapToGrid w:val="0"/>
        <w:spacing w:before="0"/>
        <w:ind w:firstLine="420"/>
        <w:rPr>
          <w:rFonts w:ascii="宋体" w:hAnsi="宋体"/>
          <w:color w:val="000000"/>
          <w:sz w:val="21"/>
          <w:szCs w:val="21"/>
        </w:rPr>
      </w:pPr>
      <w:r>
        <w:rPr>
          <w:rFonts w:ascii="宋体" w:hAnsi="宋体"/>
          <w:color w:val="000000"/>
          <w:sz w:val="21"/>
          <w:szCs w:val="21"/>
        </w:rPr>
        <w:t>19.2</w:t>
      </w:r>
      <w:r>
        <w:rPr>
          <w:rFonts w:hint="eastAsia" w:ascii="宋体" w:hAnsi="宋体"/>
          <w:color w:val="000000"/>
          <w:sz w:val="21"/>
          <w:szCs w:val="21"/>
        </w:rPr>
        <w:t>投标文件按照招标文件第六章格式要求在规定位置进行签署、盖章。投标人的投标文件未按照招标文件要求签署、盖章的，</w:t>
      </w:r>
      <w:r>
        <w:rPr>
          <w:rFonts w:hint="eastAsia" w:ascii="宋体" w:hAnsi="宋体"/>
          <w:b/>
          <w:color w:val="000000"/>
          <w:sz w:val="21"/>
          <w:szCs w:val="21"/>
        </w:rPr>
        <w:t>其投标无效。</w:t>
      </w:r>
      <w:r>
        <w:rPr>
          <w:rFonts w:hint="eastAsia" w:ascii="宋体" w:hAnsi="宋体"/>
          <w:color w:val="000000"/>
          <w:sz w:val="21"/>
          <w:szCs w:val="21"/>
        </w:rPr>
        <w:t>骑缝盖公章不视为在规定位置盖章。</w:t>
      </w:r>
    </w:p>
    <w:p w14:paraId="53EA9656">
      <w:pPr>
        <w:pStyle w:val="24"/>
        <w:snapToGrid w:val="0"/>
        <w:spacing w:before="0"/>
        <w:ind w:firstLine="420"/>
        <w:rPr>
          <w:rFonts w:ascii="宋体" w:hAnsi="宋体"/>
          <w:color w:val="000000"/>
          <w:sz w:val="21"/>
          <w:szCs w:val="21"/>
        </w:rPr>
      </w:pPr>
      <w:r>
        <w:rPr>
          <w:rFonts w:ascii="宋体" w:hAnsi="宋体"/>
          <w:color w:val="000000"/>
          <w:sz w:val="21"/>
          <w:szCs w:val="21"/>
        </w:rPr>
        <w:t>19.3</w:t>
      </w:r>
      <w:r>
        <w:rPr>
          <w:rFonts w:hint="eastAsia" w:ascii="宋体" w:hAnsi="宋体"/>
          <w:color w:val="000000"/>
          <w:sz w:val="21"/>
          <w:szCs w:val="21"/>
        </w:rPr>
        <w:t>为确保网上操作合法、有效和安全，投标人应当在投标截止时间前完成在“广西政府采购云平台”的身份认证，确保在电子投标过程中能够对相关数据电文进行加密和使用电子签名。</w:t>
      </w:r>
    </w:p>
    <w:p w14:paraId="3C40AFCE">
      <w:pPr>
        <w:spacing w:line="360" w:lineRule="auto"/>
        <w:ind w:firstLine="422" w:firstLineChars="200"/>
        <w:rPr>
          <w:rFonts w:ascii="宋体" w:hAnsi="宋体"/>
          <w:b/>
          <w:color w:val="000000"/>
          <w:szCs w:val="21"/>
        </w:rPr>
      </w:pPr>
      <w:r>
        <w:rPr>
          <w:rFonts w:hint="eastAsia" w:ascii="宋体" w:hAnsi="宋体"/>
          <w:b/>
          <w:color w:val="000000"/>
          <w:szCs w:val="21"/>
        </w:rPr>
        <w:t>19.4投标文件中标注的投标人名称应与主体资格证明（如营业执照、事业单位法人证书、执业许可证、自然人身份证等）及公章一致，</w:t>
      </w:r>
      <w:r>
        <w:rPr>
          <w:rFonts w:hint="eastAsia" w:ascii="宋体" w:hAnsi="宋体"/>
          <w:color w:val="000000"/>
          <w:szCs w:val="21"/>
        </w:rPr>
        <w:t>否则作无效投标处理</w:t>
      </w:r>
      <w:r>
        <w:rPr>
          <w:rFonts w:hint="eastAsia" w:ascii="宋体" w:hAnsi="宋体"/>
          <w:b/>
          <w:color w:val="000000"/>
          <w:szCs w:val="21"/>
        </w:rPr>
        <w:t>。</w:t>
      </w:r>
    </w:p>
    <w:p w14:paraId="005CEFF0">
      <w:pPr>
        <w:spacing w:line="360" w:lineRule="auto"/>
        <w:ind w:firstLine="420" w:firstLineChars="200"/>
        <w:rPr>
          <w:rFonts w:ascii="宋体" w:hAnsi="宋体" w:cs="Cambria Math"/>
          <w:szCs w:val="21"/>
        </w:rPr>
      </w:pPr>
      <w:r>
        <w:rPr>
          <w:rFonts w:ascii="宋体" w:hAnsi="宋体"/>
          <w:color w:val="000000"/>
          <w:szCs w:val="21"/>
        </w:rPr>
        <w:t xml:space="preserve"> 19.5</w:t>
      </w:r>
      <w:r>
        <w:rPr>
          <w:rFonts w:hint="eastAsia" w:ascii="宋体" w:hAnsi="宋体"/>
          <w:color w:val="000000"/>
          <w:szCs w:val="21"/>
        </w:rPr>
        <w:t>投标文件应避免涂改、行间插字或者删除，</w:t>
      </w:r>
      <w:r>
        <w:rPr>
          <w:rFonts w:hint="eastAsia" w:ascii="宋体" w:hAnsi="宋体" w:cs="Cambria Math"/>
          <w:b/>
          <w:szCs w:val="21"/>
        </w:rPr>
        <w:t>否则其投标无效。</w:t>
      </w:r>
    </w:p>
    <w:p w14:paraId="10F29DC4">
      <w:pPr>
        <w:spacing w:line="360" w:lineRule="auto"/>
        <w:ind w:firstLine="525" w:firstLineChars="250"/>
        <w:rPr>
          <w:rFonts w:ascii="宋体" w:hAnsi="宋体"/>
        </w:rPr>
      </w:pPr>
      <w:r>
        <w:rPr>
          <w:rFonts w:ascii="宋体" w:hAnsi="宋体"/>
        </w:rPr>
        <w:t xml:space="preserve">19.6 </w:t>
      </w:r>
      <w:r>
        <w:rPr>
          <w:rFonts w:hint="eastAsia" w:ascii="宋体" w:hAnsi="宋体"/>
        </w:rPr>
        <w:t>对招标文件的实质性要求和条件作出响应是指投标人必须对招标文件中标注为实质性要求和条件的</w:t>
      </w:r>
      <w:r>
        <w:rPr>
          <w:rFonts w:hint="eastAsia" w:ascii="宋体" w:hAnsi="宋体"/>
          <w:color w:val="000000"/>
          <w:szCs w:val="21"/>
        </w:rPr>
        <w:t>服务内容及要求</w:t>
      </w:r>
      <w:r>
        <w:rPr>
          <w:rFonts w:hint="eastAsia" w:ascii="宋体" w:hAnsi="宋体"/>
        </w:rPr>
        <w:t>、商务条款及其它内容</w:t>
      </w:r>
      <w:r>
        <w:rPr>
          <w:rFonts w:hint="eastAsia" w:ascii="宋体" w:hAnsi="宋体"/>
          <w:b/>
        </w:rPr>
        <w:t>作出满足或者优于原要求和条件的承诺</w:t>
      </w:r>
      <w:r>
        <w:rPr>
          <w:rFonts w:hint="eastAsia" w:ascii="宋体" w:hAnsi="宋体"/>
        </w:rPr>
        <w:t>。</w:t>
      </w:r>
    </w:p>
    <w:p w14:paraId="245589AB">
      <w:pPr>
        <w:spacing w:line="360" w:lineRule="auto"/>
        <w:ind w:firstLine="422" w:firstLineChars="200"/>
        <w:rPr>
          <w:rFonts w:ascii="宋体" w:hAnsi="宋体"/>
          <w:b/>
          <w:color w:val="000000"/>
          <w:szCs w:val="21"/>
          <w:u w:val="single"/>
        </w:rPr>
      </w:pPr>
      <w:r>
        <w:rPr>
          <w:rFonts w:hint="eastAsia" w:ascii="宋体" w:hAnsi="宋体"/>
          <w:b/>
          <w:color w:val="000000"/>
          <w:szCs w:val="21"/>
          <w:u w:val="single"/>
        </w:rPr>
        <w:t>19.7本项目为南宁市全流程电子化项目，异常情况见“第二节 投标人须知正文”中“四、24.2开标程序。</w:t>
      </w:r>
    </w:p>
    <w:p w14:paraId="59856453">
      <w:pPr>
        <w:spacing w:line="360" w:lineRule="auto"/>
        <w:ind w:firstLine="480" w:firstLineChars="200"/>
        <w:rPr>
          <w:rFonts w:ascii="宋体" w:hAnsi="宋体"/>
          <w:color w:val="000000"/>
          <w:sz w:val="24"/>
        </w:rPr>
      </w:pPr>
      <w:r>
        <w:rPr>
          <w:rFonts w:hint="eastAsia" w:ascii="宋体" w:hAnsi="宋体"/>
          <w:color w:val="000000"/>
          <w:sz w:val="24"/>
        </w:rPr>
        <w:t>20.备份投标文件</w:t>
      </w:r>
    </w:p>
    <w:p w14:paraId="5FB9091F">
      <w:pPr>
        <w:spacing w:line="360" w:lineRule="auto"/>
        <w:ind w:firstLine="420" w:firstLineChars="200"/>
        <w:rPr>
          <w:rFonts w:ascii="宋体" w:hAnsi="宋体"/>
          <w:color w:val="000000"/>
          <w:sz w:val="24"/>
        </w:rPr>
      </w:pPr>
      <w:r>
        <w:rPr>
          <w:rFonts w:hint="eastAsia" w:ascii="宋体" w:hAnsi="宋体"/>
          <w:bCs/>
          <w:color w:val="000000"/>
          <w:szCs w:val="21"/>
        </w:rPr>
        <w:t>详见在“投标人须知前附表”。</w:t>
      </w:r>
    </w:p>
    <w:p w14:paraId="33825750">
      <w:pPr>
        <w:spacing w:line="360" w:lineRule="auto"/>
        <w:ind w:firstLine="480" w:firstLineChars="200"/>
        <w:rPr>
          <w:rFonts w:ascii="宋体" w:hAnsi="宋体"/>
          <w:color w:val="000000"/>
          <w:sz w:val="24"/>
        </w:rPr>
      </w:pPr>
      <w:r>
        <w:rPr>
          <w:rFonts w:hint="eastAsia" w:ascii="宋体" w:hAnsi="宋体"/>
          <w:color w:val="000000"/>
          <w:sz w:val="24"/>
        </w:rPr>
        <w:t>21.投标文件的提交</w:t>
      </w:r>
    </w:p>
    <w:p w14:paraId="795465E9">
      <w:pPr>
        <w:spacing w:line="360" w:lineRule="auto"/>
        <w:ind w:firstLine="420" w:firstLineChars="200"/>
        <w:rPr>
          <w:rFonts w:ascii="宋体" w:hAnsi="宋体"/>
          <w:b/>
        </w:rPr>
      </w:pPr>
      <w:bookmarkStart w:id="117" w:name="_21.1投标人必须在“投标人须知中的前附表”规定的投标文件接收时间和投"/>
      <w:bookmarkEnd w:id="117"/>
      <w:r>
        <w:rPr>
          <w:rFonts w:ascii="宋体" w:hAnsi="宋体"/>
          <w:bCs/>
          <w:color w:val="000000"/>
          <w:szCs w:val="21"/>
        </w:rPr>
        <w:t>21.1</w:t>
      </w:r>
      <w:r>
        <w:rPr>
          <w:rFonts w:hint="eastAsia" w:ascii="宋体" w:hAnsi="宋体"/>
          <w:bCs/>
          <w:color w:val="000000"/>
          <w:szCs w:val="21"/>
        </w:rPr>
        <w:t>投标人必须在“投标人须知前附表”规定的投标文件接收时间和投标地点提交电子版投标文件。电子投标文件应在制作完成后，在投标截止时间前通过有效数字证书（</w:t>
      </w:r>
      <w:r>
        <w:rPr>
          <w:rFonts w:ascii="宋体" w:hAnsi="宋体"/>
          <w:bCs/>
          <w:color w:val="000000"/>
          <w:szCs w:val="21"/>
        </w:rPr>
        <w:t>CA</w:t>
      </w:r>
      <w:r>
        <w:rPr>
          <w:rFonts w:hint="eastAsia" w:ascii="宋体" w:hAnsi="宋体"/>
          <w:bCs/>
          <w:color w:val="000000"/>
          <w:szCs w:val="21"/>
        </w:rPr>
        <w:t>认证锁）进行电子签章、加密，然后通过网络将加密的电子投标文件递交至“南宁市“广西政府采购云平台””。</w:t>
      </w:r>
      <w:r>
        <w:rPr>
          <w:rFonts w:ascii="宋体" w:hAnsi="宋体"/>
          <w:bCs/>
          <w:color w:val="000000"/>
          <w:szCs w:val="21"/>
        </w:rPr>
        <w:t xml:space="preserve"> </w:t>
      </w:r>
      <w:r>
        <w:rPr>
          <w:rFonts w:ascii="宋体" w:hAnsi="宋体"/>
          <w:b/>
        </w:rPr>
        <w:t xml:space="preserve"> </w:t>
      </w:r>
    </w:p>
    <w:p w14:paraId="0595CD26">
      <w:pPr>
        <w:spacing w:line="360" w:lineRule="auto"/>
        <w:ind w:firstLine="422" w:firstLineChars="200"/>
        <w:rPr>
          <w:rFonts w:ascii="宋体" w:hAnsi="宋体"/>
          <w:b/>
          <w:color w:val="000000"/>
          <w:szCs w:val="20"/>
        </w:rPr>
      </w:pPr>
      <w:r>
        <w:rPr>
          <w:rFonts w:hint="eastAsia" w:ascii="宋体" w:hAnsi="宋体"/>
          <w:b/>
          <w:color w:val="000000"/>
          <w:szCs w:val="21"/>
        </w:rPr>
        <w:t>21.2未在规定时间内提交或者未按照招标文件要求密封或者标记的电子投标文件，“广西政府采购云平台”将拒收。</w:t>
      </w:r>
    </w:p>
    <w:p w14:paraId="5176290C">
      <w:pPr>
        <w:spacing w:line="360" w:lineRule="auto"/>
        <w:ind w:firstLine="420" w:firstLineChars="200"/>
        <w:rPr>
          <w:rFonts w:ascii="宋体" w:hAnsi="宋体"/>
          <w:color w:val="000000"/>
          <w:szCs w:val="21"/>
        </w:rPr>
      </w:pPr>
      <w:r>
        <w:rPr>
          <w:rFonts w:hint="eastAsia" w:ascii="宋体" w:hAnsi="宋体"/>
          <w:color w:val="000000"/>
          <w:szCs w:val="21"/>
        </w:rPr>
        <w:t>21.3电子版投标文件提交方式见“招标公告”中“四、提交投标文件截止时间、开标时间和地点”</w:t>
      </w:r>
      <w:r>
        <w:rPr>
          <w:rFonts w:hint="eastAsia" w:ascii="宋体" w:hAnsi="宋体"/>
          <w:b/>
          <w:color w:val="000000"/>
          <w:szCs w:val="21"/>
        </w:rPr>
        <w:t xml:space="preserve"> 。</w:t>
      </w:r>
    </w:p>
    <w:p w14:paraId="384100C0">
      <w:pPr>
        <w:spacing w:line="360" w:lineRule="auto"/>
        <w:ind w:firstLine="480" w:firstLineChars="200"/>
        <w:rPr>
          <w:rFonts w:ascii="宋体" w:hAnsi="宋体"/>
          <w:color w:val="000000"/>
          <w:sz w:val="24"/>
        </w:rPr>
      </w:pPr>
      <w:r>
        <w:rPr>
          <w:rFonts w:hint="eastAsia" w:ascii="宋体" w:hAnsi="宋体"/>
          <w:color w:val="000000"/>
          <w:sz w:val="24"/>
        </w:rPr>
        <w:t>22. 投标文件的补充、修改、撤回与退回</w:t>
      </w:r>
      <w:bookmarkStart w:id="118" w:name="_Toc254970543"/>
      <w:bookmarkStart w:id="119" w:name="_Toc254970684"/>
    </w:p>
    <w:p w14:paraId="5394E7DA">
      <w:pPr>
        <w:spacing w:line="360" w:lineRule="auto"/>
        <w:ind w:firstLine="420" w:firstLineChars="200"/>
        <w:rPr>
          <w:rFonts w:ascii="宋体" w:hAnsi="宋体"/>
          <w:color w:val="000000"/>
          <w:sz w:val="24"/>
        </w:rPr>
      </w:pPr>
      <w:r>
        <w:rPr>
          <w:rFonts w:hint="eastAsia" w:ascii="宋体" w:hAnsi="宋体" w:cs="Cambria Math"/>
          <w:color w:val="000000"/>
          <w:szCs w:val="21"/>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31652ECA">
      <w:pPr>
        <w:pStyle w:val="24"/>
        <w:spacing w:before="0"/>
        <w:ind w:firstLine="420"/>
        <w:rPr>
          <w:rFonts w:ascii="宋体" w:hAnsi="宋体" w:cs="Cambria Math"/>
          <w:color w:val="000000"/>
          <w:sz w:val="21"/>
          <w:szCs w:val="21"/>
        </w:rPr>
      </w:pPr>
      <w:r>
        <w:rPr>
          <w:rFonts w:hint="eastAsia" w:ascii="宋体" w:hAnsi="宋体" w:cs="Cambria Math"/>
          <w:color w:val="000000"/>
          <w:sz w:val="21"/>
          <w:szCs w:val="21"/>
        </w:rPr>
        <w:t>22.2“广西政府采购云平台”收到投标文件，将妥善保存并即时向供应商发出确认回执通知。在投标截止时间前，除供应商补充、修改或者撤回投标文件外，任何单位和个人不得解密或提取投标文件。</w:t>
      </w:r>
    </w:p>
    <w:bookmarkEnd w:id="118"/>
    <w:bookmarkEnd w:id="119"/>
    <w:p w14:paraId="6230BD45">
      <w:pPr>
        <w:spacing w:line="360" w:lineRule="auto"/>
        <w:ind w:firstLine="420" w:firstLineChars="200"/>
        <w:rPr>
          <w:rFonts w:ascii="宋体" w:hAnsi="宋体" w:cs="Cambria Math"/>
          <w:color w:val="000000"/>
          <w:szCs w:val="21"/>
        </w:rPr>
      </w:pPr>
      <w:r>
        <w:rPr>
          <w:rFonts w:hint="eastAsia" w:ascii="宋体" w:hAnsi="宋体" w:cs="Cambria Math"/>
          <w:color w:val="000000"/>
          <w:szCs w:val="21"/>
        </w:rPr>
        <w:t>22.3在投标截止时间止提交电子版投标文件的投标人不足3家时，电子版投标文件由代理机构在“广西政府采购云平台”操作退回，除此之外采购人和采购代理机构对已提交的投标文件概不退回。</w:t>
      </w:r>
    </w:p>
    <w:p w14:paraId="4D756B3C">
      <w:pPr>
        <w:pStyle w:val="9"/>
        <w:snapToGrid w:val="0"/>
        <w:spacing w:line="400" w:lineRule="exact"/>
        <w:ind w:firstLine="739"/>
        <w:rPr>
          <w:rFonts w:ascii="宋体" w:hAnsi="宋体"/>
          <w:snapToGrid w:val="0"/>
          <w:color w:val="000000"/>
          <w:sz w:val="21"/>
          <w:szCs w:val="21"/>
        </w:rPr>
      </w:pPr>
    </w:p>
    <w:p w14:paraId="7D1774BF">
      <w:pPr>
        <w:pStyle w:val="3"/>
        <w:keepNext w:val="0"/>
        <w:keepLines w:val="0"/>
        <w:spacing w:line="400" w:lineRule="exact"/>
        <w:jc w:val="center"/>
        <w:rPr>
          <w:rFonts w:ascii="宋体" w:hAnsi="宋体"/>
          <w:color w:val="000000"/>
        </w:rPr>
      </w:pPr>
      <w:bookmarkStart w:id="120" w:name="_Toc254970544"/>
      <w:bookmarkStart w:id="121" w:name="_Toc254970685"/>
      <w:bookmarkStart w:id="122" w:name="_Toc30008"/>
      <w:r>
        <w:rPr>
          <w:rFonts w:hint="eastAsia" w:ascii="宋体" w:hAnsi="宋体"/>
          <w:color w:val="000000"/>
        </w:rPr>
        <w:t>四、开</w:t>
      </w:r>
      <w:r>
        <w:rPr>
          <w:rFonts w:ascii="宋体" w:hAnsi="宋体"/>
          <w:color w:val="000000"/>
        </w:rPr>
        <w:t xml:space="preserve">    </w:t>
      </w:r>
      <w:r>
        <w:rPr>
          <w:rFonts w:hint="eastAsia" w:ascii="宋体" w:hAnsi="宋体"/>
          <w:color w:val="000000"/>
        </w:rPr>
        <w:t>标</w:t>
      </w:r>
      <w:bookmarkEnd w:id="120"/>
      <w:bookmarkEnd w:id="121"/>
      <w:bookmarkEnd w:id="122"/>
    </w:p>
    <w:p w14:paraId="48BA48E2">
      <w:pPr>
        <w:spacing w:line="360" w:lineRule="auto"/>
        <w:ind w:firstLine="480" w:firstLineChars="200"/>
        <w:rPr>
          <w:rFonts w:ascii="宋体" w:hAnsi="宋体"/>
          <w:color w:val="000000"/>
          <w:sz w:val="24"/>
        </w:rPr>
      </w:pPr>
      <w:bookmarkStart w:id="123" w:name="_23.开标时间和地点"/>
      <w:bookmarkEnd w:id="123"/>
      <w:r>
        <w:rPr>
          <w:rFonts w:hint="eastAsia" w:ascii="宋体" w:hAnsi="宋体"/>
          <w:color w:val="000000"/>
          <w:sz w:val="24"/>
        </w:rPr>
        <w:t>23.开标时间和地点</w:t>
      </w:r>
    </w:p>
    <w:p w14:paraId="60F7DDC7">
      <w:pPr>
        <w:spacing w:line="360" w:lineRule="auto"/>
        <w:ind w:firstLine="420" w:firstLineChars="200"/>
        <w:rPr>
          <w:rFonts w:ascii="宋体" w:hAnsi="宋体"/>
          <w:bCs/>
          <w:color w:val="000000"/>
        </w:rPr>
      </w:pPr>
      <w:r>
        <w:rPr>
          <w:rFonts w:ascii="宋体" w:hAnsi="宋体"/>
          <w:bCs/>
          <w:color w:val="000000"/>
        </w:rPr>
        <w:t>23.1</w:t>
      </w:r>
      <w:r>
        <w:rPr>
          <w:rFonts w:hint="eastAsia" w:ascii="宋体" w:hAnsi="宋体"/>
          <w:bCs/>
          <w:color w:val="000000"/>
        </w:rPr>
        <w:t>开标时间及地点详见“投标人须知前附表”</w:t>
      </w:r>
    </w:p>
    <w:p w14:paraId="1AD84267">
      <w:pPr>
        <w:spacing w:line="360" w:lineRule="auto"/>
        <w:ind w:firstLine="420" w:firstLineChars="200"/>
        <w:rPr>
          <w:rFonts w:ascii="宋体" w:hAnsi="宋体"/>
        </w:rPr>
      </w:pPr>
      <w:r>
        <w:rPr>
          <w:rFonts w:ascii="宋体" w:hAnsi="宋体"/>
        </w:rPr>
        <w:t>23.2</w:t>
      </w:r>
      <w:r>
        <w:rPr>
          <w:rFonts w:hint="eastAsia" w:ascii="宋体" w:hAnsi="宋体"/>
        </w:rPr>
        <w:t>如</w:t>
      </w:r>
      <w:r>
        <w:rPr>
          <w:rFonts w:hint="eastAsia" w:ascii="宋体" w:hAnsi="宋体"/>
          <w:bCs/>
          <w:color w:val="000000"/>
        </w:rPr>
        <w:t>投标人成功解密投标文件，但未在</w:t>
      </w:r>
      <w:r>
        <w:rPr>
          <w:rFonts w:hint="eastAsia" w:ascii="宋体" w:hAnsi="宋体" w:cs="Cambria Math"/>
          <w:color w:val="000000"/>
          <w:kern w:val="0"/>
          <w:szCs w:val="21"/>
        </w:rPr>
        <w:t>“广西政府采购云平台”</w:t>
      </w:r>
      <w:r>
        <w:rPr>
          <w:rFonts w:hint="eastAsia" w:ascii="宋体" w:hAnsi="宋体"/>
          <w:bCs/>
          <w:color w:val="000000"/>
        </w:rPr>
        <w:t>电子开标大厅参加开标的，视同认可开标过程和结果，</w:t>
      </w:r>
      <w:r>
        <w:rPr>
          <w:rFonts w:hint="eastAsia" w:ascii="宋体" w:hAnsi="宋体"/>
        </w:rPr>
        <w:t>由此产生的后果由投标人自行负责。</w:t>
      </w:r>
      <w:r>
        <w:rPr>
          <w:rFonts w:ascii="宋体" w:hAnsi="宋体"/>
        </w:rPr>
        <w:t xml:space="preserve"> </w:t>
      </w:r>
      <w:r>
        <w:rPr>
          <w:rFonts w:hint="eastAsia" w:ascii="宋体" w:hAnsi="宋体"/>
        </w:rPr>
        <w:t>投标人不足</w:t>
      </w:r>
      <w:r>
        <w:rPr>
          <w:rFonts w:ascii="宋体" w:hAnsi="宋体"/>
        </w:rPr>
        <w:t>3</w:t>
      </w:r>
      <w:r>
        <w:rPr>
          <w:rFonts w:hint="eastAsia" w:ascii="宋体" w:hAnsi="宋体"/>
        </w:rPr>
        <w:t>家的，不得开标。</w:t>
      </w:r>
    </w:p>
    <w:p w14:paraId="36F52732">
      <w:pPr>
        <w:spacing w:line="360" w:lineRule="auto"/>
        <w:ind w:firstLine="480" w:firstLineChars="200"/>
        <w:rPr>
          <w:rFonts w:ascii="宋体" w:hAnsi="宋体"/>
          <w:color w:val="000000"/>
          <w:sz w:val="24"/>
        </w:rPr>
      </w:pPr>
      <w:r>
        <w:rPr>
          <w:rFonts w:hint="eastAsia" w:ascii="宋体" w:hAnsi="宋体"/>
          <w:color w:val="000000"/>
          <w:sz w:val="24"/>
        </w:rPr>
        <w:t>24.开标程序</w:t>
      </w:r>
    </w:p>
    <w:p w14:paraId="32F0527A">
      <w:pPr>
        <w:autoSpaceDE w:val="0"/>
        <w:autoSpaceDN w:val="0"/>
        <w:adjustRightInd w:val="0"/>
        <w:spacing w:line="440" w:lineRule="exact"/>
        <w:ind w:firstLine="420" w:firstLineChars="200"/>
        <w:rPr>
          <w:rFonts w:ascii="宋体" w:hAnsi="宋体"/>
          <w:kern w:val="0"/>
          <w:szCs w:val="21"/>
        </w:rPr>
      </w:pPr>
      <w:r>
        <w:rPr>
          <w:rFonts w:hint="eastAsia" w:ascii="宋体" w:hAnsi="宋体"/>
          <w:bCs/>
          <w:szCs w:val="21"/>
        </w:rPr>
        <w:t>24.1</w:t>
      </w:r>
      <w:r>
        <w:rPr>
          <w:rFonts w:hint="eastAsia" w:ascii="宋体" w:hAnsi="宋体"/>
          <w:kern w:val="0"/>
          <w:szCs w:val="21"/>
        </w:rPr>
        <w:t>开标形式：</w:t>
      </w:r>
    </w:p>
    <w:p w14:paraId="31B62FF8">
      <w:pPr>
        <w:autoSpaceDE w:val="0"/>
        <w:autoSpaceDN w:val="0"/>
        <w:adjustRightInd w:val="0"/>
        <w:spacing w:line="440" w:lineRule="exact"/>
        <w:ind w:firstLine="420" w:firstLineChars="200"/>
        <w:rPr>
          <w:rFonts w:ascii="宋体" w:hAnsi="宋体"/>
          <w:bCs/>
          <w:szCs w:val="21"/>
        </w:rPr>
      </w:pPr>
      <w:r>
        <w:rPr>
          <w:rFonts w:hint="eastAsia" w:ascii="宋体" w:hAnsi="宋体"/>
          <w:szCs w:val="21"/>
        </w:rPr>
        <w:t>（1）</w:t>
      </w:r>
      <w:r>
        <w:rPr>
          <w:rFonts w:hint="eastAsia" w:ascii="宋体" w:hAnsi="宋体"/>
          <w:bCs/>
          <w:szCs w:val="21"/>
        </w:rPr>
        <w:t>开标的准备工作由采购代理机构负责落实，采购代理机构必须基于“广西政府采购云平台”选取评审专家，如采购代理机构未按规定选取专家的，视为本次开评标无效，应当重新采购；</w:t>
      </w:r>
    </w:p>
    <w:p w14:paraId="0BF1CB32">
      <w:pPr>
        <w:autoSpaceDE w:val="0"/>
        <w:autoSpaceDN w:val="0"/>
        <w:adjustRightInd w:val="0"/>
        <w:spacing w:line="440" w:lineRule="exact"/>
        <w:ind w:firstLine="420" w:firstLineChars="200"/>
        <w:rPr>
          <w:rFonts w:ascii="宋体" w:hAnsi="宋体"/>
          <w:bCs/>
          <w:szCs w:val="21"/>
        </w:rPr>
      </w:pPr>
      <w:r>
        <w:rPr>
          <w:rFonts w:hint="eastAsia" w:ascii="宋体" w:hAnsi="宋体"/>
          <w:bCs/>
          <w:szCs w:val="21"/>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6713951A">
      <w:pPr>
        <w:autoSpaceDE w:val="0"/>
        <w:autoSpaceDN w:val="0"/>
        <w:adjustRightInd w:val="0"/>
        <w:spacing w:line="440" w:lineRule="exact"/>
        <w:ind w:firstLine="420" w:firstLineChars="200"/>
        <w:rPr>
          <w:rFonts w:ascii="宋体" w:hAnsi="宋体"/>
          <w:bCs/>
          <w:szCs w:val="21"/>
        </w:rPr>
      </w:pPr>
      <w:r>
        <w:rPr>
          <w:rFonts w:hint="eastAsia" w:ascii="宋体" w:hAnsi="宋体"/>
          <w:bCs/>
          <w:szCs w:val="21"/>
        </w:rPr>
        <w:t>24.2开标程序：</w:t>
      </w:r>
    </w:p>
    <w:p w14:paraId="162C23B4">
      <w:pPr>
        <w:pStyle w:val="11"/>
        <w:snapToGrid w:val="0"/>
        <w:spacing w:line="440" w:lineRule="exact"/>
        <w:ind w:firstLine="422" w:firstLineChars="200"/>
        <w:rPr>
          <w:rFonts w:ascii="宋体" w:hAnsi="宋体"/>
          <w:szCs w:val="21"/>
        </w:rPr>
      </w:pPr>
      <w:r>
        <w:rPr>
          <w:rFonts w:hint="eastAsia" w:ascii="宋体" w:hAnsi="宋体"/>
          <w:b/>
          <w:szCs w:val="21"/>
        </w:rPr>
        <w:t>（1）解密电子投标文件。</w:t>
      </w:r>
      <w:r>
        <w:rPr>
          <w:rFonts w:hint="eastAsia" w:ascii="宋体" w:hAnsi="宋体" w:cs="HMGX"/>
          <w:b/>
          <w:szCs w:val="21"/>
        </w:rPr>
        <w:t>“广西政府采购云平台”</w:t>
      </w:r>
      <w:r>
        <w:rPr>
          <w:rFonts w:hint="eastAsia" w:ascii="宋体" w:hAnsi="宋体" w:cs="HMGX"/>
          <w:szCs w:val="21"/>
        </w:rPr>
        <w:t>按开标时间自动提取所有投标文件。采购代理机构依托“广西政府采购云平台”</w:t>
      </w:r>
      <w:r>
        <w:rPr>
          <w:rFonts w:hint="eastAsia" w:ascii="宋体" w:hAnsi="宋体"/>
          <w:szCs w:val="21"/>
        </w:rPr>
        <w:t>向各投标人发出电子加密投标文件【开始解密】通知，由投标人按招标文件规定的时间内自行进行投标文件解密。投标人的法定代表人或其委托代理人</w:t>
      </w:r>
      <w:r>
        <w:rPr>
          <w:rFonts w:hint="eastAsia" w:ascii="宋体" w:hAnsi="宋体"/>
          <w:b/>
          <w:szCs w:val="21"/>
        </w:rPr>
        <w:t>须携带加密时所用的CA锁准时登录到“广西政府采购云平台”电子开标大厅签到并对电子投标文件解密</w:t>
      </w:r>
      <w:r>
        <w:rPr>
          <w:rFonts w:hint="eastAsia" w:ascii="宋体" w:hAnsi="宋体"/>
          <w:szCs w:val="21"/>
        </w:rPr>
        <w:t>。未在规定时间内解密的，</w:t>
      </w:r>
      <w:r>
        <w:rPr>
          <w:rFonts w:hint="eastAsia" w:ascii="宋体" w:hAnsi="宋体"/>
          <w:b/>
          <w:color w:val="000000"/>
          <w:szCs w:val="21"/>
        </w:rPr>
        <w:t>视为无效投标。</w:t>
      </w:r>
    </w:p>
    <w:p w14:paraId="41CC891C">
      <w:pPr>
        <w:pStyle w:val="11"/>
        <w:snapToGrid w:val="0"/>
        <w:spacing w:line="440" w:lineRule="exact"/>
        <w:ind w:firstLine="420" w:firstLineChars="200"/>
        <w:rPr>
          <w:rFonts w:ascii="宋体" w:hAnsi="宋体"/>
          <w:szCs w:val="21"/>
        </w:rPr>
      </w:pPr>
      <w:r>
        <w:rPr>
          <w:rFonts w:hint="eastAsia" w:ascii="宋体" w:hAnsi="宋体"/>
          <w:szCs w:val="21"/>
        </w:rPr>
        <w:t>（解密</w:t>
      </w:r>
      <w:r>
        <w:rPr>
          <w:rFonts w:hint="eastAsia" w:ascii="宋体" w:hAnsi="宋体"/>
          <w:bCs/>
          <w:color w:val="000000"/>
          <w:szCs w:val="21"/>
        </w:rPr>
        <w:t>异常情况处理：详见本章</w:t>
      </w:r>
      <w:r>
        <w:rPr>
          <w:rFonts w:hint="eastAsia" w:ascii="宋体" w:hAnsi="宋体"/>
          <w:color w:val="000000"/>
        </w:rPr>
        <w:t>29.3 电子交易活动的中止。</w:t>
      </w:r>
      <w:r>
        <w:rPr>
          <w:rFonts w:hint="eastAsia" w:ascii="宋体" w:hAnsi="宋体"/>
          <w:szCs w:val="21"/>
        </w:rPr>
        <w:t>）</w:t>
      </w:r>
    </w:p>
    <w:p w14:paraId="01287591">
      <w:pPr>
        <w:spacing w:line="360" w:lineRule="auto"/>
        <w:ind w:firstLine="420" w:firstLineChars="200"/>
        <w:rPr>
          <w:rFonts w:ascii="宋体" w:hAnsi="宋体"/>
          <w:szCs w:val="21"/>
        </w:rPr>
      </w:pPr>
      <w:r>
        <w:rPr>
          <w:rFonts w:hint="eastAsia" w:ascii="宋体" w:hAnsi="宋体"/>
          <w:szCs w:val="21"/>
        </w:rPr>
        <w:t>（2）</w:t>
      </w:r>
      <w:r>
        <w:rPr>
          <w:rFonts w:hint="eastAsia" w:ascii="宋体" w:hAnsi="宋体"/>
          <w:b/>
          <w:szCs w:val="21"/>
        </w:rPr>
        <w:t>电子唱标。</w:t>
      </w:r>
      <w:r>
        <w:rPr>
          <w:rFonts w:hint="eastAsia" w:ascii="宋体" w:hAnsi="宋体"/>
          <w:szCs w:val="21"/>
        </w:rPr>
        <w:t>投标文件解密结束，各投标供应商报价均在“广西政府采购云平台”远程不见面开标大厅展示；</w:t>
      </w:r>
    </w:p>
    <w:p w14:paraId="5FCF1B1E">
      <w:pPr>
        <w:spacing w:line="360" w:lineRule="auto"/>
        <w:ind w:firstLine="420" w:firstLineChars="200"/>
        <w:rPr>
          <w:rFonts w:ascii="宋体" w:hAnsi="宋体"/>
          <w:bCs/>
          <w:color w:val="000000"/>
          <w:szCs w:val="21"/>
        </w:rPr>
      </w:pPr>
      <w:r>
        <w:rPr>
          <w:rFonts w:hint="eastAsia" w:ascii="宋体" w:hAnsi="宋体"/>
          <w:bCs/>
          <w:color w:val="000000"/>
          <w:szCs w:val="21"/>
        </w:rPr>
        <w:t>（3）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358ABAD5">
      <w:pPr>
        <w:spacing w:line="360" w:lineRule="auto"/>
        <w:ind w:firstLine="420" w:firstLineChars="200"/>
        <w:rPr>
          <w:rFonts w:ascii="宋体" w:hAnsi="宋体"/>
          <w:bCs/>
          <w:color w:val="000000"/>
          <w:szCs w:val="21"/>
        </w:rPr>
      </w:pPr>
      <w:r>
        <w:rPr>
          <w:rFonts w:hint="eastAsia" w:ascii="宋体" w:hAnsi="宋体"/>
          <w:bCs/>
          <w:color w:val="000000"/>
          <w:szCs w:val="21"/>
        </w:rPr>
        <w:t>（4）开标结束。</w:t>
      </w:r>
    </w:p>
    <w:p w14:paraId="0B45186C">
      <w:pPr>
        <w:pStyle w:val="11"/>
        <w:snapToGrid w:val="0"/>
        <w:spacing w:line="440" w:lineRule="exact"/>
        <w:ind w:firstLine="422" w:firstLineChars="200"/>
        <w:rPr>
          <w:rFonts w:ascii="宋体" w:hAnsi="宋体"/>
          <w:szCs w:val="21"/>
        </w:rPr>
      </w:pPr>
      <w:r>
        <w:rPr>
          <w:rFonts w:hint="eastAsia" w:ascii="宋体" w:hAnsi="宋体"/>
          <w:b/>
          <w:bCs/>
          <w:szCs w:val="21"/>
        </w:rPr>
        <w:t>特别说明：</w:t>
      </w:r>
      <w:r>
        <w:rPr>
          <w:rFonts w:hint="eastAsia" w:ascii="宋体" w:hAnsi="宋体"/>
          <w:szCs w:val="21"/>
        </w:rPr>
        <w:t>如遇“广西政府采购云平台”电子化开标或评审程序调整的，按调整后执行。</w:t>
      </w:r>
    </w:p>
    <w:p w14:paraId="09F308AE">
      <w:pPr>
        <w:pStyle w:val="11"/>
        <w:snapToGrid w:val="0"/>
        <w:spacing w:line="400" w:lineRule="exact"/>
        <w:ind w:left="689" w:leftChars="228" w:hanging="210" w:hangingChars="100"/>
        <w:rPr>
          <w:rFonts w:ascii="宋体" w:hAnsi="宋体"/>
          <w:color w:val="000000"/>
        </w:rPr>
      </w:pPr>
    </w:p>
    <w:p w14:paraId="1A7519EC">
      <w:pPr>
        <w:pStyle w:val="3"/>
        <w:keepNext w:val="0"/>
        <w:keepLines w:val="0"/>
        <w:spacing w:line="400" w:lineRule="exact"/>
        <w:jc w:val="center"/>
        <w:rPr>
          <w:rFonts w:ascii="宋体" w:hAnsi="宋体"/>
          <w:color w:val="000000"/>
        </w:rPr>
      </w:pPr>
      <w:bookmarkStart w:id="124" w:name="_Toc14642"/>
      <w:r>
        <w:rPr>
          <w:rFonts w:hint="eastAsia" w:ascii="宋体" w:hAnsi="宋体"/>
          <w:color w:val="000000"/>
        </w:rPr>
        <w:t>五、资格审查</w:t>
      </w:r>
      <w:bookmarkEnd w:id="124"/>
    </w:p>
    <w:p w14:paraId="44B70356">
      <w:pPr>
        <w:pStyle w:val="5"/>
        <w:keepNext w:val="0"/>
        <w:keepLines w:val="0"/>
        <w:spacing w:before="0" w:after="0" w:line="360" w:lineRule="auto"/>
        <w:ind w:firstLine="482" w:firstLineChars="200"/>
        <w:rPr>
          <w:rFonts w:ascii="宋体" w:hAnsi="宋体"/>
          <w:color w:val="000000"/>
          <w:sz w:val="24"/>
        </w:rPr>
      </w:pPr>
      <w:r>
        <w:rPr>
          <w:rFonts w:hint="eastAsia" w:ascii="宋体" w:hAnsi="宋体"/>
          <w:color w:val="000000"/>
          <w:sz w:val="24"/>
        </w:rPr>
        <w:t>25.资格审查</w:t>
      </w:r>
    </w:p>
    <w:p w14:paraId="44007EE1">
      <w:pPr>
        <w:spacing w:line="360" w:lineRule="auto"/>
        <w:ind w:firstLine="422" w:firstLineChars="200"/>
        <w:rPr>
          <w:rFonts w:ascii="宋体" w:hAnsi="宋体"/>
          <w:b/>
          <w:bCs/>
          <w:color w:val="000000"/>
          <w:szCs w:val="20"/>
        </w:rPr>
      </w:pPr>
      <w:r>
        <w:rPr>
          <w:rFonts w:hint="eastAsia" w:ascii="宋体" w:hAnsi="宋体"/>
          <w:b/>
          <w:bCs/>
          <w:color w:val="000000"/>
          <w:szCs w:val="20"/>
        </w:rPr>
        <w:t xml:space="preserve"> 25.1开标结束后，采购人或采购机构依法通过电子投标文件对投标人的资格进行线上审查。</w:t>
      </w:r>
    </w:p>
    <w:p w14:paraId="1C9A8EBB">
      <w:pPr>
        <w:spacing w:line="360" w:lineRule="auto"/>
        <w:ind w:firstLine="422" w:firstLineChars="200"/>
        <w:rPr>
          <w:rFonts w:ascii="宋体" w:hAnsi="宋体"/>
          <w:b/>
          <w:bCs/>
          <w:color w:val="000000"/>
          <w:szCs w:val="20"/>
        </w:rPr>
      </w:pPr>
      <w:r>
        <w:rPr>
          <w:rFonts w:hint="eastAsia" w:ascii="宋体" w:hAnsi="宋体"/>
          <w:b/>
          <w:bCs/>
          <w:color w:val="000000"/>
          <w:szCs w:val="20"/>
        </w:rPr>
        <w:t xml:space="preserve"> 25.2采购人或采购机构依据法律法规和招标文件的规定，对投标人的基本资格条件、特定资格条件进行审查。</w:t>
      </w:r>
    </w:p>
    <w:p w14:paraId="17593D84">
      <w:pPr>
        <w:spacing w:line="360" w:lineRule="auto"/>
        <w:ind w:firstLine="420" w:firstLineChars="200"/>
        <w:rPr>
          <w:rFonts w:ascii="宋体" w:hAnsi="宋体"/>
          <w:color w:val="000000"/>
        </w:rPr>
      </w:pPr>
      <w:r>
        <w:rPr>
          <w:rFonts w:hint="eastAsia" w:ascii="宋体" w:hAnsi="宋体"/>
          <w:color w:val="000000"/>
        </w:rPr>
        <w:t>25.3资格审查标准为本“招标文件”中“投标人须知前附表”13.1点载明对投标人资格要求的条件。本项目资格审查采用合格制，凡符合招标文件规定的投标人资格要求的投标人均通过资格审查。</w:t>
      </w:r>
    </w:p>
    <w:p w14:paraId="424120C9">
      <w:pPr>
        <w:spacing w:line="360" w:lineRule="auto"/>
        <w:ind w:firstLine="422" w:firstLineChars="200"/>
        <w:rPr>
          <w:rFonts w:ascii="宋体" w:hAnsi="宋体"/>
          <w:b/>
          <w:bCs/>
          <w:color w:val="000000"/>
          <w:szCs w:val="20"/>
        </w:rPr>
      </w:pPr>
      <w:bookmarkStart w:id="125" w:name="_25.3_投标人有下列情形之一的，资格审查不通过而导致其投标无效："/>
      <w:bookmarkEnd w:id="125"/>
      <w:r>
        <w:rPr>
          <w:rFonts w:hint="eastAsia" w:ascii="宋体" w:hAnsi="宋体"/>
          <w:b/>
          <w:bCs/>
          <w:color w:val="000000"/>
          <w:szCs w:val="20"/>
        </w:rPr>
        <w:t>25.4投标人有下列情形之一的，资格审查不通过，作无效投标处理：</w:t>
      </w:r>
    </w:p>
    <w:p w14:paraId="0A509E97">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）不具备招标文件中规定的资格要求的；（注：其中信用查询规则见“投标人须知前附表”，“广西政府采购云平台”已与“信用中国”平台做接口，审查专家可直接在线查询）</w:t>
      </w:r>
    </w:p>
    <w:p w14:paraId="3AC1E137">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）投标文件未提供任一项“投标人须知前附表”资格证明文件规定的“必须提供”的文件资料的；</w:t>
      </w:r>
    </w:p>
    <w:p w14:paraId="0AB4A777">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）投标文件提供的资格证明文件出现任一项不符合“投标人须知前附表”资格证明文件规定的“必须提供”的文件资料要求或者无效的。</w:t>
      </w:r>
    </w:p>
    <w:p w14:paraId="1BE11BA7">
      <w:pPr>
        <w:pStyle w:val="5"/>
        <w:keepNext w:val="0"/>
        <w:keepLines w:val="0"/>
        <w:spacing w:before="0" w:after="0" w:line="360" w:lineRule="auto"/>
        <w:ind w:firstLine="420" w:firstLineChars="200"/>
        <w:rPr>
          <w:rFonts w:ascii="宋体" w:hAnsi="宋体"/>
          <w:b w:val="0"/>
          <w:bCs w:val="0"/>
          <w:color w:val="000000"/>
          <w:sz w:val="21"/>
          <w:szCs w:val="20"/>
        </w:rPr>
      </w:pPr>
      <w:r>
        <w:rPr>
          <w:rFonts w:hint="eastAsia" w:ascii="宋体" w:hAnsi="宋体"/>
          <w:b w:val="0"/>
          <w:bCs w:val="0"/>
          <w:color w:val="000000"/>
          <w:sz w:val="21"/>
          <w:szCs w:val="20"/>
        </w:rPr>
        <w:t>25.5资格审查的合格投标人不足3家的，不得评标。</w:t>
      </w:r>
    </w:p>
    <w:p w14:paraId="7CE76531">
      <w:pPr>
        <w:pStyle w:val="3"/>
        <w:keepNext w:val="0"/>
        <w:keepLines w:val="0"/>
        <w:spacing w:line="360" w:lineRule="auto"/>
        <w:jc w:val="center"/>
        <w:rPr>
          <w:rFonts w:ascii="宋体" w:hAnsi="宋体"/>
          <w:color w:val="000000"/>
        </w:rPr>
      </w:pPr>
      <w:bookmarkStart w:id="126" w:name="_Toc6255"/>
      <w:r>
        <w:rPr>
          <w:rFonts w:hint="eastAsia" w:ascii="宋体" w:hAnsi="宋体"/>
          <w:color w:val="000000"/>
        </w:rPr>
        <w:t>六、评</w:t>
      </w:r>
      <w:r>
        <w:rPr>
          <w:rFonts w:ascii="宋体" w:hAnsi="宋体"/>
          <w:color w:val="000000"/>
        </w:rPr>
        <w:t xml:space="preserve">   </w:t>
      </w:r>
      <w:r>
        <w:rPr>
          <w:rFonts w:hint="eastAsia" w:ascii="宋体" w:hAnsi="宋体"/>
          <w:color w:val="000000"/>
        </w:rPr>
        <w:t>标</w:t>
      </w:r>
      <w:bookmarkEnd w:id="126"/>
    </w:p>
    <w:p w14:paraId="43097852">
      <w:pPr>
        <w:spacing w:line="360" w:lineRule="auto"/>
        <w:ind w:firstLine="480" w:firstLineChars="200"/>
        <w:rPr>
          <w:rFonts w:ascii="宋体" w:hAnsi="宋体"/>
          <w:color w:val="000000"/>
          <w:sz w:val="24"/>
        </w:rPr>
      </w:pPr>
      <w:bookmarkStart w:id="127" w:name="_26.组建评标委员会"/>
      <w:bookmarkEnd w:id="127"/>
      <w:r>
        <w:rPr>
          <w:rFonts w:hint="eastAsia" w:ascii="宋体" w:hAnsi="宋体"/>
          <w:color w:val="000000"/>
          <w:sz w:val="24"/>
        </w:rPr>
        <w:t>26.组建评标委员会</w:t>
      </w:r>
    </w:p>
    <w:p w14:paraId="5D52BF9B">
      <w:pPr>
        <w:spacing w:line="360" w:lineRule="auto"/>
        <w:ind w:firstLine="420" w:firstLineChars="200"/>
        <w:rPr>
          <w:rFonts w:ascii="宋体" w:hAnsi="宋体"/>
          <w:color w:val="000000"/>
        </w:rPr>
      </w:pPr>
      <w:r>
        <w:rPr>
          <w:rFonts w:hint="eastAsia" w:ascii="宋体" w:hAnsi="宋体"/>
          <w:color w:val="000000"/>
        </w:rPr>
        <w:t>评标委员会由采购人代表和评审专家组成，人数为</w:t>
      </w:r>
      <w:r>
        <w:rPr>
          <w:rFonts w:ascii="宋体" w:hAnsi="宋体"/>
          <w:color w:val="000000"/>
        </w:rPr>
        <w:t>5</w:t>
      </w:r>
      <w:r>
        <w:rPr>
          <w:rFonts w:hint="eastAsia" w:ascii="宋体" w:hAnsi="宋体"/>
          <w:color w:val="000000"/>
        </w:rPr>
        <w:t>人以上单数，其中评审专家不得少于成员总数的三分之二。</w:t>
      </w:r>
    </w:p>
    <w:p w14:paraId="7F8DBC1D">
      <w:pPr>
        <w:spacing w:line="360" w:lineRule="auto"/>
        <w:ind w:firstLine="420" w:firstLineChars="200"/>
        <w:rPr>
          <w:rFonts w:ascii="宋体" w:hAnsi="宋体"/>
          <w:color w:val="000000"/>
        </w:rPr>
      </w:pPr>
      <w:r>
        <w:rPr>
          <w:rFonts w:hint="eastAsia" w:ascii="宋体" w:hAnsi="宋体"/>
          <w:color w:val="000000"/>
        </w:rPr>
        <w:t>参加过采购项目前期咨询论证的专家，不得参加该采购项目的评审活动。</w:t>
      </w:r>
    </w:p>
    <w:p w14:paraId="6048236A">
      <w:pPr>
        <w:spacing w:line="360" w:lineRule="auto"/>
        <w:ind w:firstLine="480" w:firstLineChars="200"/>
        <w:rPr>
          <w:rFonts w:ascii="宋体" w:hAnsi="宋体"/>
          <w:color w:val="000000"/>
          <w:sz w:val="24"/>
        </w:rPr>
      </w:pPr>
      <w:r>
        <w:rPr>
          <w:rFonts w:hint="eastAsia" w:ascii="宋体" w:hAnsi="宋体"/>
          <w:color w:val="000000"/>
          <w:sz w:val="24"/>
        </w:rPr>
        <w:t>27.评标的依据</w:t>
      </w:r>
    </w:p>
    <w:p w14:paraId="7EF8F1C6">
      <w:pPr>
        <w:spacing w:line="360" w:lineRule="auto"/>
        <w:ind w:firstLine="420" w:firstLineChars="200"/>
        <w:rPr>
          <w:rFonts w:ascii="宋体" w:hAnsi="宋体"/>
          <w:color w:val="000000"/>
        </w:rPr>
      </w:pPr>
      <w:r>
        <w:rPr>
          <w:rFonts w:hint="eastAsia" w:ascii="宋体" w:hAnsi="宋体"/>
          <w:color w:val="000000"/>
        </w:rPr>
        <w:t>评标委员会以招标文件为依据对投标文件进行评审，</w:t>
      </w:r>
      <w:r>
        <w:rPr>
          <w:rFonts w:hint="eastAsia" w:ascii="宋体" w:hAnsi="宋体" w:cs="Cambria Math"/>
          <w:color w:val="000000"/>
        </w:rPr>
        <w:t>“第四章</w:t>
      </w:r>
      <w:r>
        <w:rPr>
          <w:rFonts w:ascii="宋体" w:hAnsi="宋体" w:cs="Cambria Math"/>
          <w:color w:val="000000"/>
        </w:rPr>
        <w:t xml:space="preserve"> </w:t>
      </w:r>
      <w:r>
        <w:rPr>
          <w:rFonts w:hint="eastAsia" w:ascii="宋体" w:hAnsi="宋体" w:cs="Cambria Math"/>
          <w:color w:val="000000"/>
        </w:rPr>
        <w:t>评标方法和评标标准”</w:t>
      </w:r>
      <w:r>
        <w:rPr>
          <w:rFonts w:hint="eastAsia" w:ascii="宋体" w:hAnsi="宋体"/>
          <w:color w:val="000000"/>
        </w:rPr>
        <w:t>没有规定的方法、评审因素和标准，不作为评标依据。</w:t>
      </w:r>
    </w:p>
    <w:p w14:paraId="67ABF33E">
      <w:pPr>
        <w:spacing w:line="360" w:lineRule="auto"/>
        <w:ind w:firstLine="480" w:firstLineChars="200"/>
        <w:rPr>
          <w:rFonts w:ascii="宋体" w:hAnsi="宋体"/>
          <w:color w:val="000000"/>
          <w:sz w:val="24"/>
        </w:rPr>
      </w:pPr>
      <w:r>
        <w:rPr>
          <w:rFonts w:hint="eastAsia" w:ascii="宋体" w:hAnsi="宋体"/>
          <w:color w:val="000000"/>
          <w:sz w:val="24"/>
        </w:rPr>
        <w:t>28.评标原则</w:t>
      </w:r>
    </w:p>
    <w:p w14:paraId="04811243">
      <w:pPr>
        <w:spacing w:line="360" w:lineRule="auto"/>
        <w:ind w:firstLine="420" w:firstLineChars="200"/>
        <w:rPr>
          <w:rFonts w:ascii="宋体" w:hAnsi="宋体"/>
          <w:color w:val="000000"/>
        </w:rPr>
      </w:pPr>
      <w:r>
        <w:rPr>
          <w:rFonts w:ascii="宋体" w:hAnsi="宋体"/>
          <w:color w:val="000000"/>
        </w:rPr>
        <w:t>28.1</w:t>
      </w:r>
      <w:r>
        <w:rPr>
          <w:rFonts w:hint="eastAsia" w:ascii="宋体" w:hAnsi="宋体"/>
          <w:color w:val="000000"/>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2D91FAD7">
      <w:pPr>
        <w:spacing w:line="360" w:lineRule="auto"/>
        <w:ind w:firstLine="420" w:firstLineChars="200"/>
        <w:rPr>
          <w:rFonts w:ascii="宋体" w:hAnsi="宋体"/>
          <w:color w:val="000000"/>
        </w:rPr>
      </w:pPr>
      <w:r>
        <w:rPr>
          <w:rFonts w:ascii="宋体" w:hAnsi="宋体"/>
          <w:color w:val="000000"/>
        </w:rPr>
        <w:t>28.2</w:t>
      </w:r>
      <w:r>
        <w:rPr>
          <w:rFonts w:hint="eastAsia" w:ascii="宋体" w:hAnsi="宋体"/>
          <w:color w:val="000000"/>
        </w:rPr>
        <w:t>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28" w:name="_28.3评标方法。本项目将按须知前附表规定的评标办法进行评标，具体评标"/>
      <w:bookmarkEnd w:id="128"/>
    </w:p>
    <w:p w14:paraId="30838C4B">
      <w:pPr>
        <w:spacing w:line="360" w:lineRule="auto"/>
        <w:ind w:firstLine="420" w:firstLineChars="200"/>
        <w:rPr>
          <w:rFonts w:ascii="宋体" w:hAnsi="宋体"/>
          <w:color w:val="000000"/>
        </w:rPr>
      </w:pPr>
      <w:r>
        <w:rPr>
          <w:rFonts w:ascii="宋体" w:hAnsi="宋体"/>
          <w:color w:val="000000"/>
        </w:rPr>
        <w:t>28.3</w:t>
      </w:r>
      <w:r>
        <w:rPr>
          <w:rFonts w:hint="eastAsia" w:ascii="宋体" w:hAnsi="宋体"/>
          <w:color w:val="000000"/>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0C2CEBC3">
      <w:pPr>
        <w:spacing w:line="360" w:lineRule="auto"/>
        <w:ind w:firstLine="420" w:firstLineChars="200"/>
        <w:rPr>
          <w:rFonts w:ascii="宋体" w:hAnsi="宋体"/>
          <w:color w:val="000000"/>
        </w:rPr>
      </w:pPr>
      <w:r>
        <w:rPr>
          <w:rFonts w:ascii="宋体" w:hAnsi="宋体"/>
          <w:color w:val="000000"/>
        </w:rPr>
        <w:t>28.4</w:t>
      </w:r>
      <w:r>
        <w:rPr>
          <w:rFonts w:hint="eastAsia" w:ascii="宋体" w:hAnsi="宋体"/>
          <w:color w:val="000000"/>
        </w:rPr>
        <w:t>评标过程的监控。本项目电子评标过程实行网上留痕、全程录音、录像监控，投标人在评标过程中所进行的试图影响评标结果的不公正活动，可能导致其投标按无效处理。</w:t>
      </w:r>
    </w:p>
    <w:p w14:paraId="6100EC3A">
      <w:pPr>
        <w:widowControl/>
        <w:spacing w:line="560" w:lineRule="exact"/>
        <w:ind w:firstLine="420" w:firstLineChars="200"/>
        <w:jc w:val="left"/>
        <w:textAlignment w:val="baseline"/>
        <w:rPr>
          <w:rFonts w:ascii="宋体" w:hAnsi="宋体"/>
          <w:color w:val="000000"/>
        </w:rPr>
      </w:pPr>
      <w:r>
        <w:rPr>
          <w:rFonts w:ascii="宋体" w:hAnsi="宋体"/>
          <w:color w:val="000000"/>
        </w:rPr>
        <w:t>28.5</w:t>
      </w:r>
      <w:r>
        <w:rPr>
          <w:rFonts w:hint="eastAsia" w:ascii="宋体" w:hAnsi="宋体"/>
          <w:color w:val="000000"/>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5A853E27">
      <w:pPr>
        <w:spacing w:line="360" w:lineRule="auto"/>
        <w:ind w:firstLine="480" w:firstLineChars="200"/>
        <w:rPr>
          <w:rFonts w:ascii="宋体" w:hAnsi="宋体"/>
          <w:color w:val="000000"/>
          <w:sz w:val="24"/>
        </w:rPr>
      </w:pPr>
      <w:r>
        <w:rPr>
          <w:rFonts w:hint="eastAsia" w:ascii="宋体" w:hAnsi="宋体"/>
          <w:color w:val="000000"/>
          <w:sz w:val="24"/>
        </w:rPr>
        <w:t>29.评标方法及评标标准</w:t>
      </w:r>
    </w:p>
    <w:p w14:paraId="75B491C6">
      <w:pPr>
        <w:spacing w:line="360" w:lineRule="auto"/>
        <w:ind w:firstLine="420" w:firstLineChars="200"/>
        <w:rPr>
          <w:rFonts w:ascii="宋体" w:hAnsi="宋体"/>
          <w:color w:val="000000"/>
        </w:rPr>
      </w:pPr>
      <w:r>
        <w:rPr>
          <w:rFonts w:ascii="宋体" w:hAnsi="宋体"/>
          <w:color w:val="000000"/>
        </w:rPr>
        <w:t>29.1</w:t>
      </w:r>
      <w:r>
        <w:rPr>
          <w:rFonts w:hint="eastAsia" w:ascii="宋体" w:hAnsi="宋体"/>
          <w:color w:val="000000"/>
        </w:rPr>
        <w:t>本项目的评标方法详见“投标人须知前附表”。</w:t>
      </w:r>
    </w:p>
    <w:p w14:paraId="4EC56FA3">
      <w:pPr>
        <w:spacing w:line="360" w:lineRule="auto"/>
        <w:ind w:firstLine="420" w:firstLineChars="200"/>
        <w:rPr>
          <w:rFonts w:ascii="宋体" w:hAnsi="宋体"/>
          <w:color w:val="000000"/>
        </w:rPr>
      </w:pPr>
      <w:r>
        <w:rPr>
          <w:rFonts w:ascii="宋体" w:hAnsi="宋体"/>
          <w:color w:val="000000"/>
        </w:rPr>
        <w:t>29.2</w:t>
      </w:r>
      <w:r>
        <w:rPr>
          <w:rFonts w:ascii="宋体" w:hAnsi="宋体" w:cs="Cambria Math"/>
          <w:color w:val="000000"/>
        </w:rPr>
        <w:t xml:space="preserve"> </w:t>
      </w:r>
      <w:r>
        <w:rPr>
          <w:rFonts w:hint="eastAsia" w:ascii="宋体" w:hAnsi="宋体"/>
          <w:color w:val="000000"/>
        </w:rPr>
        <w:t>评标委员会按照</w:t>
      </w:r>
      <w:r>
        <w:rPr>
          <w:rFonts w:hint="eastAsia" w:ascii="宋体" w:hAnsi="宋体" w:cs="Cambria Math"/>
          <w:b/>
          <w:color w:val="000000"/>
        </w:rPr>
        <w:t>“第四章</w:t>
      </w:r>
      <w:r>
        <w:rPr>
          <w:rFonts w:ascii="宋体" w:hAnsi="宋体" w:cs="Cambria Math"/>
          <w:b/>
          <w:color w:val="000000"/>
        </w:rPr>
        <w:t xml:space="preserve"> </w:t>
      </w:r>
      <w:r>
        <w:rPr>
          <w:rFonts w:hint="eastAsia" w:ascii="宋体" w:hAnsi="宋体" w:cs="Cambria Math"/>
          <w:b/>
          <w:color w:val="000000"/>
        </w:rPr>
        <w:t>评标方法和评标标准”</w:t>
      </w:r>
      <w:r>
        <w:rPr>
          <w:rFonts w:hint="eastAsia" w:ascii="宋体" w:hAnsi="宋体"/>
          <w:color w:val="000000"/>
        </w:rPr>
        <w:t>规定的方法、评审因素、标准和程序对投标文件进行评审。</w:t>
      </w:r>
    </w:p>
    <w:p w14:paraId="06E2B1E3">
      <w:pPr>
        <w:spacing w:line="360" w:lineRule="auto"/>
        <w:ind w:firstLine="420" w:firstLineChars="200"/>
        <w:rPr>
          <w:rFonts w:ascii="宋体" w:hAnsi="宋体"/>
          <w:color w:val="000000"/>
        </w:rPr>
      </w:pPr>
      <w:r>
        <w:rPr>
          <w:rFonts w:ascii="宋体" w:hAnsi="宋体"/>
          <w:color w:val="000000"/>
        </w:rPr>
        <w:t xml:space="preserve">29.3 </w:t>
      </w:r>
      <w:r>
        <w:rPr>
          <w:rFonts w:hint="eastAsia" w:ascii="宋体" w:hAnsi="宋体"/>
          <w:color w:val="000000"/>
        </w:rPr>
        <w:t>电子交易活动的中止。采购过程中出现以下情形，导致电子交易平台无法正常运行，或者无法保证电子交易的公平、公正和安全时，采购机构可中止电子交易活动：</w:t>
      </w:r>
    </w:p>
    <w:p w14:paraId="7F7827D5">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）电子交易平台发生故障而无法登录访问的；</w:t>
      </w:r>
      <w:r>
        <w:rPr>
          <w:rFonts w:ascii="宋体" w:hAnsi="宋体"/>
          <w:color w:val="000000"/>
        </w:rPr>
        <w:t xml:space="preserve"> </w:t>
      </w:r>
    </w:p>
    <w:p w14:paraId="0056C4AB">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）电子交易平台应用或数据库出现错误，不能进行正常操作的；</w:t>
      </w:r>
    </w:p>
    <w:p w14:paraId="01A83847">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）电子交易平台发现严重安全漏洞，有潜在泄密危险的；</w:t>
      </w:r>
    </w:p>
    <w:p w14:paraId="77DDDAFB">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4</w:t>
      </w:r>
      <w:r>
        <w:rPr>
          <w:rFonts w:hint="eastAsia" w:ascii="宋体" w:hAnsi="宋体"/>
          <w:color w:val="000000"/>
        </w:rPr>
        <w:t>）病毒发作导致不能进行正常操作的；</w:t>
      </w:r>
      <w:r>
        <w:rPr>
          <w:rFonts w:ascii="宋体" w:hAnsi="宋体"/>
          <w:color w:val="000000"/>
        </w:rPr>
        <w:t xml:space="preserve"> </w:t>
      </w:r>
    </w:p>
    <w:p w14:paraId="2BF3B36B">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4</w:t>
      </w:r>
      <w:r>
        <w:rPr>
          <w:rFonts w:hint="eastAsia" w:ascii="宋体" w:hAnsi="宋体"/>
          <w:color w:val="000000"/>
        </w:rPr>
        <w:t>）其他无法保证电子交易的公平、公正和安全的情况。</w:t>
      </w:r>
    </w:p>
    <w:p w14:paraId="0C97BCAD">
      <w:pPr>
        <w:spacing w:line="360" w:lineRule="auto"/>
        <w:ind w:firstLine="420" w:firstLineChars="200"/>
        <w:rPr>
          <w:rFonts w:ascii="宋体" w:hAnsi="宋体"/>
          <w:color w:val="000000"/>
        </w:rPr>
      </w:pPr>
      <w:r>
        <w:rPr>
          <w:rFonts w:ascii="宋体" w:hAnsi="宋体"/>
          <w:color w:val="000000"/>
        </w:rPr>
        <w:t>29.4</w:t>
      </w:r>
      <w:r>
        <w:rPr>
          <w:rFonts w:hint="eastAsia" w:ascii="宋体" w:hAnsi="宋体"/>
          <w:color w:val="000000"/>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38E73534">
      <w:pPr>
        <w:pStyle w:val="11"/>
        <w:snapToGrid w:val="0"/>
        <w:spacing w:line="400" w:lineRule="exact"/>
        <w:ind w:firstLine="420" w:firstLineChars="200"/>
        <w:rPr>
          <w:rFonts w:ascii="宋体" w:hAnsi="宋体"/>
          <w:color w:val="000000"/>
        </w:rPr>
      </w:pPr>
    </w:p>
    <w:p w14:paraId="6EBAA5A8">
      <w:pPr>
        <w:pStyle w:val="3"/>
        <w:keepNext w:val="0"/>
        <w:keepLines w:val="0"/>
        <w:spacing w:line="400" w:lineRule="exact"/>
        <w:jc w:val="center"/>
        <w:rPr>
          <w:rFonts w:ascii="宋体" w:hAnsi="宋体"/>
          <w:color w:val="000000"/>
        </w:rPr>
      </w:pPr>
      <w:bookmarkStart w:id="129" w:name="_Toc254970546"/>
      <w:bookmarkStart w:id="130" w:name="_Toc254970687"/>
      <w:bookmarkStart w:id="131" w:name="_Toc25899"/>
      <w:r>
        <w:rPr>
          <w:rFonts w:hint="eastAsia" w:ascii="宋体" w:hAnsi="宋体"/>
          <w:color w:val="000000"/>
        </w:rPr>
        <w:t>七、</w:t>
      </w:r>
      <w:bookmarkEnd w:id="129"/>
      <w:bookmarkEnd w:id="130"/>
      <w:r>
        <w:rPr>
          <w:rFonts w:hint="eastAsia" w:ascii="宋体" w:hAnsi="宋体"/>
          <w:color w:val="000000"/>
        </w:rPr>
        <w:t>中标和合同</w:t>
      </w:r>
      <w:bookmarkEnd w:id="131"/>
    </w:p>
    <w:p w14:paraId="110AF384">
      <w:pPr>
        <w:spacing w:line="360" w:lineRule="auto"/>
        <w:ind w:firstLine="480" w:firstLineChars="200"/>
        <w:rPr>
          <w:rFonts w:ascii="宋体" w:hAnsi="宋体"/>
          <w:color w:val="000000"/>
          <w:sz w:val="24"/>
        </w:rPr>
      </w:pPr>
      <w:r>
        <w:rPr>
          <w:rFonts w:hint="eastAsia" w:ascii="宋体" w:hAnsi="宋体"/>
          <w:color w:val="000000"/>
          <w:sz w:val="24"/>
        </w:rPr>
        <w:t>30.确定中标人</w:t>
      </w:r>
    </w:p>
    <w:p w14:paraId="0C34F64A">
      <w:pPr>
        <w:spacing w:line="360" w:lineRule="auto"/>
        <w:ind w:firstLine="422" w:firstLineChars="200"/>
        <w:rPr>
          <w:rFonts w:ascii="宋体" w:hAnsi="宋体" w:cs="HMGX"/>
          <w:b/>
          <w:bCs/>
          <w:color w:val="000000"/>
          <w:szCs w:val="21"/>
        </w:rPr>
      </w:pPr>
      <w:r>
        <w:rPr>
          <w:rFonts w:hint="eastAsia" w:ascii="宋体" w:hAnsi="宋体" w:cs="HMGX"/>
          <w:b/>
          <w:bCs/>
          <w:color w:val="000000"/>
          <w:szCs w:val="21"/>
        </w:rPr>
        <w:t>30.1本项目授权评标</w:t>
      </w:r>
      <w:r>
        <w:rPr>
          <w:rFonts w:hint="eastAsia" w:ascii="宋体" w:hAnsi="宋体" w:cs="HMGX"/>
          <w:b/>
          <w:bCs/>
          <w:szCs w:val="21"/>
        </w:rPr>
        <w:t>委员会直接按第四章“评标方法及标准”的规定</w:t>
      </w:r>
      <w:r>
        <w:rPr>
          <w:rFonts w:hint="eastAsia" w:ascii="宋体" w:hAnsi="宋体" w:cs="HMGX"/>
          <w:b/>
          <w:bCs/>
          <w:color w:val="000000"/>
          <w:szCs w:val="21"/>
        </w:rPr>
        <w:t>排列中标候选人顺序，并依照次序确定中标人。</w:t>
      </w:r>
    </w:p>
    <w:p w14:paraId="4DCB9B02">
      <w:pPr>
        <w:spacing w:line="360" w:lineRule="auto"/>
        <w:ind w:firstLine="420" w:firstLineChars="200"/>
        <w:rPr>
          <w:rFonts w:ascii="宋体" w:hAnsi="宋体" w:cs="HMGX"/>
          <w:szCs w:val="21"/>
        </w:rPr>
      </w:pPr>
      <w:r>
        <w:rPr>
          <w:rFonts w:hint="eastAsia" w:ascii="宋体" w:hAnsi="宋体" w:cs="HMGX"/>
          <w:szCs w:val="21"/>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2DD674DC">
      <w:pPr>
        <w:spacing w:line="360" w:lineRule="auto"/>
        <w:ind w:firstLine="420" w:firstLineChars="200"/>
        <w:rPr>
          <w:rFonts w:ascii="宋体" w:hAnsi="宋体" w:cs="HMGX"/>
          <w:szCs w:val="21"/>
        </w:rPr>
      </w:pPr>
      <w:r>
        <w:rPr>
          <w:rFonts w:hint="eastAsia" w:ascii="宋体" w:hAnsi="宋体" w:cs="HMGX"/>
          <w:szCs w:val="21"/>
        </w:rPr>
        <w:t>30.3中标供应商无正当理由拒签合同的，根据《中华人民共和国政府采购法》第七十七条第一款规定处理。</w:t>
      </w:r>
    </w:p>
    <w:p w14:paraId="0421BE1C">
      <w:pPr>
        <w:spacing w:line="360" w:lineRule="auto"/>
        <w:ind w:firstLine="420" w:firstLineChars="200"/>
        <w:rPr>
          <w:rFonts w:ascii="宋体" w:hAnsi="宋体" w:cs="HMGX"/>
          <w:szCs w:val="21"/>
        </w:rPr>
      </w:pPr>
      <w:r>
        <w:rPr>
          <w:rFonts w:hint="eastAsia" w:ascii="宋体" w:hAnsi="宋体" w:cs="HMGX"/>
          <w:szCs w:val="21"/>
        </w:rPr>
        <w:t>30.4根据《中华人民共和国民法典》</w:t>
      </w:r>
      <w:r>
        <w:rPr>
          <w:rFonts w:hint="eastAsia" w:ascii="宋体" w:hAnsi="宋体"/>
          <w:color w:val="000000"/>
          <w:sz w:val="19"/>
          <w:szCs w:val="19"/>
        </w:rPr>
        <w:t>第五百六十三条</w:t>
      </w:r>
      <w:r>
        <w:rPr>
          <w:rFonts w:hint="eastAsia" w:ascii="宋体" w:hAnsi="宋体" w:cs="HMGX"/>
          <w:szCs w:val="21"/>
        </w:rPr>
        <w:t>，因不可抗力致使不能实现合同目的的，当事人可以解除合同。</w:t>
      </w:r>
    </w:p>
    <w:p w14:paraId="76863519">
      <w:pPr>
        <w:spacing w:line="360" w:lineRule="auto"/>
        <w:ind w:firstLine="480" w:firstLineChars="200"/>
        <w:rPr>
          <w:rFonts w:ascii="宋体" w:hAnsi="宋体"/>
          <w:color w:val="000000"/>
          <w:sz w:val="24"/>
        </w:rPr>
      </w:pPr>
      <w:r>
        <w:rPr>
          <w:rFonts w:hint="eastAsia" w:ascii="宋体" w:hAnsi="宋体"/>
          <w:color w:val="000000"/>
          <w:sz w:val="24"/>
        </w:rPr>
        <w:t>31. 结果公告</w:t>
      </w:r>
    </w:p>
    <w:p w14:paraId="0EEC21B6">
      <w:pPr>
        <w:spacing w:line="360" w:lineRule="auto"/>
        <w:ind w:firstLine="420" w:firstLineChars="200"/>
        <w:rPr>
          <w:rFonts w:ascii="宋体" w:hAnsi="宋体" w:cs="Cambria Math"/>
          <w:color w:val="000000"/>
        </w:rPr>
      </w:pPr>
      <w:r>
        <w:rPr>
          <w:rFonts w:ascii="宋体" w:hAnsi="宋体"/>
          <w:color w:val="000000"/>
          <w:szCs w:val="21"/>
        </w:rPr>
        <w:t>31.1</w:t>
      </w:r>
      <w:r>
        <w:rPr>
          <w:rFonts w:hint="eastAsia" w:ascii="宋体" w:hAnsi="宋体" w:cs="Cambria Math"/>
          <w:color w:val="000000"/>
        </w:rPr>
        <w:t>在中标供应商</w:t>
      </w:r>
      <w:r>
        <w:rPr>
          <w:rFonts w:hint="eastAsia" w:ascii="宋体" w:hAnsi="宋体" w:cs="HMGX"/>
          <w:color w:val="000000"/>
        </w:rPr>
        <w:t>确定之日起</w:t>
      </w:r>
      <w:r>
        <w:rPr>
          <w:rFonts w:ascii="宋体" w:hAnsi="宋体" w:cs="Cambria Math"/>
          <w:color w:val="000000"/>
        </w:rPr>
        <w:t>2</w:t>
      </w:r>
      <w:r>
        <w:rPr>
          <w:rFonts w:hint="eastAsia" w:ascii="宋体" w:hAnsi="宋体" w:cs="Cambria Math"/>
          <w:color w:val="000000"/>
        </w:rPr>
        <w:t>个工作日内，由采购代理机构</w:t>
      </w:r>
      <w:r>
        <w:rPr>
          <w:rFonts w:hint="eastAsia" w:ascii="宋体" w:hAnsi="宋体"/>
          <w:b/>
          <w:color w:val="000000"/>
          <w:szCs w:val="21"/>
        </w:rPr>
        <w:t>在招标公告发布媒体上</w:t>
      </w:r>
      <w:r>
        <w:rPr>
          <w:rFonts w:hint="eastAsia" w:ascii="宋体" w:hAnsi="宋体" w:cs="Cambria Math"/>
          <w:color w:val="000000"/>
        </w:rPr>
        <w:t>发布中标结果公告，中标结果公告期限为</w:t>
      </w:r>
      <w:r>
        <w:rPr>
          <w:rFonts w:ascii="宋体" w:hAnsi="宋体" w:cs="Cambria Math"/>
          <w:color w:val="000000"/>
        </w:rPr>
        <w:t>1</w:t>
      </w:r>
      <w:r>
        <w:rPr>
          <w:rFonts w:hint="eastAsia" w:ascii="宋体" w:hAnsi="宋体" w:cs="Cambria Math"/>
          <w:color w:val="000000"/>
        </w:rPr>
        <w:t>个工作日，发布中标结果公告的同时向中标供应商发出中标通知书。</w:t>
      </w:r>
      <w:r>
        <w:rPr>
          <w:rFonts w:hint="eastAsia" w:ascii="宋体" w:hAnsi="宋体"/>
          <w:b/>
          <w:color w:val="000000"/>
          <w:szCs w:val="21"/>
        </w:rPr>
        <w:t>采购代理机构发出中标通知书前，应当对中标人信用进行核实，对列入失信被执行人、重大税收违法案件当事人名单、政府采购严重违法失信行为记录名单及其他不符合《中华人民共和国政府采购法》第二十二条规定条件的投标人，取消其中标资格，并确定排名第二的中标候选人为中标人。</w:t>
      </w:r>
      <w:r>
        <w:rPr>
          <w:rFonts w:hint="eastAsia" w:ascii="宋体" w:hAnsi="宋体"/>
          <w:color w:val="000000"/>
          <w:szCs w:val="21"/>
        </w:rPr>
        <w:t>排名第二的中标候选人因前款规定的同样原因被取消中标资格的，</w:t>
      </w:r>
      <w:r>
        <w:rPr>
          <w:rFonts w:hint="eastAsia" w:ascii="宋体" w:hAnsi="宋体" w:cs="HMGX"/>
          <w:color w:val="000000"/>
          <w:szCs w:val="21"/>
        </w:rPr>
        <w:t>授权的评标委员会</w:t>
      </w:r>
      <w:r>
        <w:rPr>
          <w:rFonts w:hint="eastAsia" w:ascii="宋体" w:hAnsi="宋体"/>
          <w:color w:val="000000"/>
          <w:szCs w:val="21"/>
        </w:rPr>
        <w:t>可以确定排名第三的中标候选人为中标人，以此类推。</w:t>
      </w:r>
    </w:p>
    <w:p w14:paraId="2B06D9B4">
      <w:pPr>
        <w:spacing w:line="360" w:lineRule="auto"/>
        <w:ind w:firstLine="420" w:firstLineChars="200"/>
        <w:rPr>
          <w:rFonts w:ascii="宋体" w:hAnsi="宋体"/>
          <w:color w:val="000000"/>
          <w:szCs w:val="21"/>
        </w:rPr>
      </w:pPr>
      <w:r>
        <w:rPr>
          <w:rFonts w:hint="eastAsia" w:ascii="宋体" w:hAnsi="宋体"/>
          <w:color w:val="000000"/>
          <w:szCs w:val="21"/>
        </w:rPr>
        <w:t>以上信息查询记录及相关证据与采购文件一并保存。</w:t>
      </w:r>
    </w:p>
    <w:p w14:paraId="08033598">
      <w:pPr>
        <w:spacing w:line="360" w:lineRule="auto"/>
        <w:ind w:firstLine="420" w:firstLineChars="200"/>
        <w:rPr>
          <w:rFonts w:ascii="宋体" w:hAnsi="宋体" w:cs="HMGX"/>
          <w:color w:val="000000"/>
          <w:szCs w:val="21"/>
        </w:rPr>
      </w:pPr>
      <w:r>
        <w:rPr>
          <w:rFonts w:hint="eastAsia" w:ascii="宋体" w:hAnsi="宋体" w:cs="HMGX"/>
          <w:color w:val="000000"/>
          <w:szCs w:val="21"/>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7519FD86">
      <w:pPr>
        <w:spacing w:line="360" w:lineRule="auto"/>
        <w:ind w:firstLine="480" w:firstLineChars="200"/>
        <w:rPr>
          <w:rFonts w:ascii="宋体" w:hAnsi="宋体"/>
          <w:color w:val="000000"/>
          <w:sz w:val="24"/>
        </w:rPr>
      </w:pPr>
      <w:r>
        <w:rPr>
          <w:rFonts w:hint="eastAsia" w:ascii="宋体" w:hAnsi="宋体"/>
          <w:color w:val="000000"/>
          <w:sz w:val="24"/>
        </w:rPr>
        <w:t>32.发出中标通知书</w:t>
      </w:r>
    </w:p>
    <w:p w14:paraId="2CA49242">
      <w:pPr>
        <w:spacing w:line="360" w:lineRule="auto"/>
        <w:ind w:firstLine="422" w:firstLineChars="200"/>
        <w:rPr>
          <w:rFonts w:ascii="宋体" w:hAnsi="宋体"/>
          <w:b/>
          <w:color w:val="000000"/>
          <w:szCs w:val="21"/>
        </w:rPr>
      </w:pPr>
      <w:r>
        <w:rPr>
          <w:rFonts w:hint="eastAsia" w:ascii="宋体" w:hAnsi="宋体"/>
          <w:b/>
          <w:color w:val="000000"/>
          <w:szCs w:val="21"/>
        </w:rPr>
        <w:t>32.1在发布中标公告的同时，采购代理机构向中标人通过“广西政府采购云平台”发出电子中标通知书。</w:t>
      </w:r>
    </w:p>
    <w:p w14:paraId="2ADDF9EE">
      <w:pPr>
        <w:spacing w:line="360" w:lineRule="auto"/>
        <w:ind w:firstLine="422" w:firstLineChars="200"/>
        <w:rPr>
          <w:rFonts w:ascii="宋体" w:hAnsi="宋体"/>
          <w:b/>
          <w:color w:val="000000"/>
          <w:szCs w:val="21"/>
        </w:rPr>
      </w:pPr>
      <w:r>
        <w:rPr>
          <w:rFonts w:hint="eastAsia" w:ascii="宋体" w:hAnsi="宋体"/>
          <w:b/>
          <w:color w:val="000000"/>
          <w:szCs w:val="21"/>
        </w:rPr>
        <w:t>32.2对未通过资格审查的投标人，采购人或采购机构应当告知其未通过的原因；采用综合评分办法评审的，采购人或采购机构还应当告知未中标人本人的评审得分与排序。</w:t>
      </w:r>
    </w:p>
    <w:p w14:paraId="1A74D2CD">
      <w:pPr>
        <w:spacing w:line="360" w:lineRule="auto"/>
        <w:ind w:firstLine="480" w:firstLineChars="200"/>
        <w:rPr>
          <w:rFonts w:ascii="宋体" w:hAnsi="宋体"/>
          <w:color w:val="000000"/>
          <w:sz w:val="24"/>
        </w:rPr>
      </w:pPr>
      <w:r>
        <w:rPr>
          <w:rFonts w:hint="eastAsia" w:ascii="宋体" w:hAnsi="宋体"/>
          <w:color w:val="000000"/>
          <w:sz w:val="24"/>
        </w:rPr>
        <w:t>33. 无义务解释未中标原因</w:t>
      </w:r>
    </w:p>
    <w:p w14:paraId="7E2DD604">
      <w:pPr>
        <w:spacing w:line="360" w:lineRule="auto"/>
        <w:ind w:firstLine="422" w:firstLineChars="200"/>
        <w:rPr>
          <w:rFonts w:ascii="宋体" w:hAnsi="宋体"/>
          <w:b/>
          <w:color w:val="000000"/>
          <w:szCs w:val="21"/>
        </w:rPr>
      </w:pPr>
      <w:r>
        <w:rPr>
          <w:rFonts w:hint="eastAsia" w:ascii="宋体" w:hAnsi="宋体"/>
          <w:b/>
          <w:color w:val="000000"/>
          <w:szCs w:val="21"/>
        </w:rPr>
        <w:t>采购代理机构无义务向未中标的投标人解释未中标原因和退还投标文件。</w:t>
      </w:r>
    </w:p>
    <w:p w14:paraId="0E582369">
      <w:pPr>
        <w:spacing w:line="360" w:lineRule="auto"/>
        <w:ind w:firstLine="480" w:firstLineChars="200"/>
        <w:rPr>
          <w:rFonts w:ascii="宋体" w:hAnsi="宋体"/>
          <w:color w:val="000000"/>
          <w:sz w:val="24"/>
        </w:rPr>
      </w:pPr>
      <w:r>
        <w:rPr>
          <w:rFonts w:hint="eastAsia" w:ascii="宋体" w:hAnsi="宋体"/>
          <w:color w:val="000000"/>
          <w:sz w:val="24"/>
        </w:rPr>
        <w:t>34.合同授予标准</w:t>
      </w:r>
    </w:p>
    <w:p w14:paraId="11168575">
      <w:pPr>
        <w:spacing w:line="360" w:lineRule="auto"/>
        <w:ind w:firstLine="420" w:firstLineChars="200"/>
        <w:rPr>
          <w:rFonts w:ascii="宋体" w:hAnsi="宋体"/>
          <w:color w:val="000000"/>
          <w:szCs w:val="21"/>
        </w:rPr>
      </w:pPr>
      <w:r>
        <w:rPr>
          <w:rFonts w:hint="eastAsia" w:ascii="宋体" w:hAnsi="宋体" w:cs="HMGX"/>
          <w:color w:val="000000"/>
          <w:szCs w:val="21"/>
        </w:rPr>
        <w:t>合同将授予被确定实质上响应招标文件要求，具备履行合同能力的中标人（招标文件另有约定多名中标人的除外）。</w:t>
      </w:r>
    </w:p>
    <w:p w14:paraId="51E42E4C">
      <w:pPr>
        <w:spacing w:line="360" w:lineRule="auto"/>
        <w:ind w:firstLine="480" w:firstLineChars="200"/>
        <w:rPr>
          <w:rFonts w:ascii="宋体" w:hAnsi="宋体"/>
          <w:color w:val="000000"/>
          <w:sz w:val="24"/>
        </w:rPr>
      </w:pPr>
      <w:r>
        <w:rPr>
          <w:rFonts w:hint="eastAsia" w:ascii="宋体" w:hAnsi="宋体"/>
          <w:color w:val="000000"/>
          <w:sz w:val="24"/>
        </w:rPr>
        <w:t>35.履约保证金</w:t>
      </w:r>
    </w:p>
    <w:p w14:paraId="608464C7">
      <w:pPr>
        <w:spacing w:line="360" w:lineRule="auto"/>
        <w:ind w:firstLine="420" w:firstLineChars="200"/>
        <w:rPr>
          <w:rFonts w:ascii="宋体" w:hAnsi="宋体" w:cs="HMGX"/>
          <w:szCs w:val="21"/>
        </w:rPr>
      </w:pPr>
      <w:bookmarkStart w:id="132" w:name="_39.1中标人须于签订合同前按本须知前附表规定的金额转账或电汇到指定账"/>
      <w:bookmarkEnd w:id="132"/>
      <w:r>
        <w:rPr>
          <w:rFonts w:hint="eastAsia" w:ascii="宋体" w:hAnsi="宋体" w:cs="HMGX"/>
          <w:szCs w:val="21"/>
        </w:rPr>
        <w:t>见“投标人须知前附表”。</w:t>
      </w:r>
    </w:p>
    <w:p w14:paraId="36C9C6E1">
      <w:pPr>
        <w:spacing w:line="360" w:lineRule="auto"/>
        <w:ind w:firstLine="480" w:firstLineChars="200"/>
        <w:rPr>
          <w:rFonts w:ascii="宋体" w:hAnsi="宋体"/>
          <w:color w:val="000000"/>
          <w:sz w:val="24"/>
        </w:rPr>
      </w:pPr>
      <w:r>
        <w:rPr>
          <w:rFonts w:hint="eastAsia" w:ascii="宋体" w:hAnsi="宋体"/>
          <w:color w:val="000000"/>
          <w:sz w:val="24"/>
        </w:rPr>
        <w:t>36.签订合同</w:t>
      </w:r>
    </w:p>
    <w:p w14:paraId="4B965FCC">
      <w:pPr>
        <w:pStyle w:val="24"/>
        <w:snapToGrid w:val="0"/>
        <w:spacing w:before="0"/>
        <w:ind w:firstLine="422"/>
        <w:rPr>
          <w:rFonts w:ascii="宋体" w:hAnsi="宋体"/>
          <w:kern w:val="0"/>
          <w:sz w:val="21"/>
          <w:szCs w:val="21"/>
          <w:lang w:val="zh-CN"/>
        </w:rPr>
      </w:pPr>
      <w:bookmarkStart w:id="133" w:name="_40.1投标人接到中标通知书后，按须知前附表规定向采购人出示相关资格证"/>
      <w:bookmarkEnd w:id="133"/>
      <w:r>
        <w:rPr>
          <w:rFonts w:hint="eastAsia" w:ascii="宋体" w:hAnsi="宋体"/>
          <w:b/>
          <w:color w:val="000000"/>
          <w:sz w:val="21"/>
          <w:szCs w:val="21"/>
        </w:rPr>
        <w:t xml:space="preserve"> 36.1中标人领取电子中标通知书后，</w:t>
      </w:r>
      <w:r>
        <w:rPr>
          <w:rFonts w:hint="eastAsia" w:ascii="宋体" w:hAnsi="宋体"/>
          <w:kern w:val="0"/>
          <w:sz w:val="21"/>
          <w:szCs w:val="21"/>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31FAC998">
      <w:pPr>
        <w:pStyle w:val="24"/>
        <w:snapToGrid w:val="0"/>
        <w:spacing w:before="0"/>
        <w:ind w:firstLine="420"/>
        <w:rPr>
          <w:rFonts w:ascii="宋体" w:hAnsi="宋体"/>
          <w:kern w:val="0"/>
          <w:sz w:val="21"/>
          <w:szCs w:val="21"/>
          <w:lang w:val="zh-CN"/>
        </w:rPr>
      </w:pPr>
      <w:r>
        <w:rPr>
          <w:rFonts w:hint="eastAsia" w:ascii="宋体" w:hAnsi="宋体"/>
          <w:kern w:val="0"/>
          <w:sz w:val="21"/>
          <w:szCs w:val="21"/>
          <w:lang w:val="zh-CN"/>
        </w:rPr>
        <w:t>36.2</w:t>
      </w:r>
      <w:r>
        <w:rPr>
          <w:rFonts w:hint="eastAsia" w:ascii="宋体" w:hAnsi="宋体" w:cs="HMGX"/>
          <w:sz w:val="21"/>
          <w:szCs w:val="21"/>
        </w:rPr>
        <w:t>采购合同由采购人与中标供应商根据招标文件、投标文件等内容通过政府采购电子交易平台在线签订，自动备案。</w:t>
      </w:r>
    </w:p>
    <w:p w14:paraId="492B04A0">
      <w:pPr>
        <w:pStyle w:val="24"/>
        <w:snapToGrid w:val="0"/>
        <w:spacing w:before="0"/>
        <w:ind w:firstLine="420"/>
        <w:rPr>
          <w:rFonts w:ascii="宋体" w:hAnsi="宋体" w:cs="HMGX"/>
          <w:sz w:val="21"/>
          <w:szCs w:val="21"/>
        </w:rPr>
      </w:pPr>
      <w:r>
        <w:rPr>
          <w:rFonts w:hint="eastAsia" w:ascii="宋体" w:hAnsi="宋体"/>
          <w:color w:val="000000"/>
          <w:sz w:val="21"/>
          <w:szCs w:val="21"/>
        </w:rPr>
        <w:t>36.3签订合同时间：按中标通知书规定的时间与采购人签订合同（最长不能超过25日）。</w:t>
      </w:r>
    </w:p>
    <w:p w14:paraId="06F15EF7">
      <w:pPr>
        <w:spacing w:line="360" w:lineRule="auto"/>
        <w:ind w:firstLine="420" w:firstLineChars="200"/>
        <w:rPr>
          <w:rFonts w:ascii="宋体" w:hAnsi="宋体"/>
          <w:color w:val="000000"/>
          <w:szCs w:val="21"/>
        </w:rPr>
      </w:pPr>
      <w:r>
        <w:rPr>
          <w:rFonts w:hint="eastAsia" w:ascii="宋体" w:hAnsi="宋体"/>
          <w:color w:val="000000"/>
          <w:szCs w:val="21"/>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33D7ED75">
      <w:pPr>
        <w:spacing w:line="360" w:lineRule="auto"/>
        <w:ind w:firstLine="420" w:firstLineChars="200"/>
        <w:rPr>
          <w:rFonts w:ascii="宋体" w:hAnsi="宋体"/>
          <w:color w:val="000000"/>
          <w:szCs w:val="21"/>
        </w:rPr>
      </w:pPr>
      <w:r>
        <w:rPr>
          <w:rFonts w:hint="eastAsia" w:ascii="宋体" w:hAnsi="宋体"/>
          <w:color w:val="000000"/>
          <w:szCs w:val="21"/>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3B84A3FB">
      <w:pPr>
        <w:spacing w:line="360" w:lineRule="auto"/>
        <w:ind w:firstLine="420" w:firstLineChars="200"/>
        <w:rPr>
          <w:rFonts w:ascii="宋体" w:hAnsi="宋体"/>
          <w:color w:val="000000"/>
          <w:szCs w:val="21"/>
        </w:rPr>
      </w:pPr>
      <w:r>
        <w:rPr>
          <w:rFonts w:hint="eastAsia" w:ascii="宋体" w:hAnsi="宋体"/>
          <w:color w:val="000000"/>
          <w:szCs w:val="21"/>
        </w:rPr>
        <w:t>36.6采购人或中标供应商不得单方面向合同另一方提出任何招标文件没有约定的条件或不合理的要求，作为签订合同的条件；也不得协商另行订立背离招标文件和合同实质性内容的协议。</w:t>
      </w:r>
    </w:p>
    <w:p w14:paraId="48DCEBEE">
      <w:pPr>
        <w:spacing w:line="360" w:lineRule="auto"/>
        <w:ind w:firstLine="420" w:firstLineChars="200"/>
        <w:rPr>
          <w:rFonts w:ascii="宋体" w:hAnsi="宋体"/>
          <w:color w:val="000000"/>
          <w:szCs w:val="21"/>
        </w:rPr>
      </w:pPr>
      <w:r>
        <w:rPr>
          <w:rFonts w:hint="eastAsia" w:ascii="宋体" w:hAnsi="宋体"/>
          <w:color w:val="000000"/>
          <w:szCs w:val="21"/>
        </w:rPr>
        <w:t>36.7</w:t>
      </w:r>
      <w:r>
        <w:rPr>
          <w:rFonts w:hint="eastAsia" w:ascii="宋体" w:hAnsi="宋体" w:cs="HMGX"/>
          <w:szCs w:val="21"/>
        </w:rPr>
        <w:t>如签订合同并生效后，供应商无故拒绝或延期，除按照合同条款处理外，将承担相应的法律责任。</w:t>
      </w:r>
    </w:p>
    <w:p w14:paraId="19A04226">
      <w:pPr>
        <w:spacing w:line="360" w:lineRule="auto"/>
        <w:ind w:firstLine="422" w:firstLineChars="200"/>
        <w:rPr>
          <w:rFonts w:ascii="宋体" w:hAnsi="宋体"/>
          <w:b/>
          <w:color w:val="000000"/>
          <w:szCs w:val="21"/>
        </w:rPr>
      </w:pPr>
      <w:r>
        <w:rPr>
          <w:rFonts w:hint="eastAsia" w:ascii="宋体" w:hAnsi="宋体"/>
          <w:b/>
          <w:color w:val="000000"/>
          <w:szCs w:val="21"/>
        </w:rPr>
        <w:t>36.8采购人需追加与合同标的相同的服务或者货物的，在不改变原合同条款且已报财政部门批准落实资金的前提下，可从原中标供应商处添购， 所签订的补充添置合同的采购资金总额不超过原采购合同金额的10%。</w:t>
      </w:r>
    </w:p>
    <w:p w14:paraId="12658E70">
      <w:pPr>
        <w:spacing w:line="360" w:lineRule="auto"/>
        <w:ind w:firstLine="480" w:firstLineChars="200"/>
        <w:rPr>
          <w:rFonts w:ascii="宋体" w:hAnsi="宋体"/>
          <w:color w:val="000000"/>
          <w:sz w:val="24"/>
        </w:rPr>
      </w:pPr>
      <w:bookmarkStart w:id="134" w:name="_41.政府采购合同公告"/>
      <w:bookmarkEnd w:id="134"/>
      <w:r>
        <w:rPr>
          <w:rFonts w:hint="eastAsia" w:ascii="宋体" w:hAnsi="宋体"/>
          <w:color w:val="000000"/>
          <w:sz w:val="24"/>
        </w:rPr>
        <w:t>37.政府采购合同公告</w:t>
      </w:r>
    </w:p>
    <w:p w14:paraId="3C40426F">
      <w:pPr>
        <w:spacing w:line="360" w:lineRule="auto"/>
        <w:ind w:firstLine="420" w:firstLineChars="200"/>
        <w:rPr>
          <w:rFonts w:ascii="宋体" w:hAnsi="宋体"/>
        </w:rPr>
      </w:pPr>
      <w:r>
        <w:rPr>
          <w:rFonts w:hint="eastAsia" w:ascii="宋体" w:hAnsi="宋体"/>
          <w:color w:val="000000"/>
        </w:rPr>
        <w:t>采购人或者受托采购代理机构应当自政府采购合同签订之日起</w:t>
      </w:r>
      <w:r>
        <w:rPr>
          <w:rFonts w:ascii="宋体" w:hAnsi="宋体"/>
          <w:color w:val="000000"/>
        </w:rPr>
        <w:t>2</w:t>
      </w:r>
      <w:r>
        <w:rPr>
          <w:rFonts w:hint="eastAsia" w:ascii="宋体" w:hAnsi="宋体"/>
          <w:color w:val="000000"/>
        </w:rPr>
        <w:t>个工作日内，将政府采购合同</w:t>
      </w:r>
      <w:r>
        <w:rPr>
          <w:rFonts w:hint="eastAsia" w:ascii="宋体" w:hAnsi="宋体"/>
          <w:bCs/>
        </w:rPr>
        <w:t>在以下媒体上发布</w:t>
      </w:r>
      <w:r>
        <w:rPr>
          <w:rFonts w:hint="eastAsia" w:ascii="宋体" w:hAnsi="宋体" w:cs="Cambria Math"/>
          <w:color w:val="000000"/>
          <w:kern w:val="0"/>
          <w:szCs w:val="21"/>
        </w:rPr>
        <w:t xml:space="preserve"> “广西政府采购网”（http://zfcg.gxzf.gov.cn）</w:t>
      </w:r>
      <w:r>
        <w:rPr>
          <w:rFonts w:hint="eastAsia" w:ascii="宋体" w:hAnsi="宋体"/>
          <w:color w:val="000000"/>
        </w:rPr>
        <w:t>上公告，但政府采购合同中涉及国家秘密、商业秘密的内容除外。</w:t>
      </w:r>
    </w:p>
    <w:p w14:paraId="26A8A198">
      <w:pPr>
        <w:spacing w:line="360" w:lineRule="auto"/>
        <w:ind w:firstLine="480" w:firstLineChars="200"/>
        <w:rPr>
          <w:rFonts w:ascii="宋体" w:hAnsi="宋体"/>
          <w:color w:val="000000"/>
          <w:sz w:val="24"/>
        </w:rPr>
      </w:pPr>
      <w:r>
        <w:rPr>
          <w:rFonts w:hint="eastAsia" w:ascii="宋体" w:hAnsi="宋体"/>
          <w:color w:val="000000"/>
          <w:sz w:val="24"/>
        </w:rPr>
        <w:t>38. 询问、质疑和投诉</w:t>
      </w:r>
    </w:p>
    <w:p w14:paraId="0DF7D0AC">
      <w:pPr>
        <w:spacing w:line="360" w:lineRule="auto"/>
        <w:ind w:firstLine="422" w:firstLineChars="200"/>
        <w:rPr>
          <w:rFonts w:ascii="宋体" w:hAnsi="宋体"/>
          <w:b/>
          <w:color w:val="000000"/>
          <w:szCs w:val="21"/>
        </w:rPr>
      </w:pPr>
      <w:r>
        <w:rPr>
          <w:rFonts w:ascii="宋体" w:hAnsi="宋体"/>
          <w:b/>
          <w:color w:val="000000"/>
          <w:szCs w:val="21"/>
        </w:rPr>
        <w:t>38.1</w:t>
      </w:r>
      <w:r>
        <w:rPr>
          <w:rFonts w:hint="eastAsia" w:ascii="宋体" w:hAnsi="宋体"/>
          <w:b/>
          <w:color w:val="000000"/>
          <w:szCs w:val="21"/>
        </w:rPr>
        <w:t>询问</w:t>
      </w:r>
    </w:p>
    <w:p w14:paraId="7813ED9A">
      <w:pPr>
        <w:spacing w:line="360" w:lineRule="auto"/>
        <w:ind w:firstLine="420" w:firstLineChars="200"/>
        <w:rPr>
          <w:rFonts w:ascii="宋体" w:hAnsi="宋体"/>
          <w:bCs/>
          <w:color w:val="000000"/>
          <w:szCs w:val="21"/>
        </w:rPr>
      </w:pPr>
      <w:r>
        <w:rPr>
          <w:rFonts w:ascii="宋体" w:hAnsi="宋体"/>
          <w:bCs/>
          <w:color w:val="000000"/>
          <w:szCs w:val="21"/>
        </w:rPr>
        <w:t>38.1.1</w:t>
      </w:r>
      <w:r>
        <w:rPr>
          <w:rFonts w:hint="eastAsia" w:ascii="宋体" w:hAnsi="宋体"/>
          <w:bCs/>
          <w:color w:val="000000"/>
          <w:szCs w:val="21"/>
        </w:rPr>
        <w:t>供应商在开标前对政府采购活动事项有疑问的，可以向采购人或采购代理机构项目负责人提出询问。</w:t>
      </w:r>
    </w:p>
    <w:p w14:paraId="4C7CD33A">
      <w:pPr>
        <w:spacing w:line="360" w:lineRule="auto"/>
        <w:ind w:firstLine="420" w:firstLineChars="200"/>
        <w:rPr>
          <w:rFonts w:ascii="宋体" w:hAnsi="宋体"/>
          <w:bCs/>
          <w:color w:val="000000"/>
          <w:szCs w:val="21"/>
        </w:rPr>
      </w:pPr>
      <w:r>
        <w:rPr>
          <w:rFonts w:ascii="宋体" w:hAnsi="宋体"/>
          <w:bCs/>
          <w:color w:val="000000"/>
          <w:szCs w:val="21"/>
        </w:rPr>
        <w:t>38.1.2</w:t>
      </w:r>
      <w:r>
        <w:rPr>
          <w:rFonts w:hint="eastAsia" w:ascii="宋体" w:hAnsi="宋体"/>
          <w:bCs/>
          <w:color w:val="000000"/>
          <w:szCs w:val="21"/>
        </w:rPr>
        <w:t>采购人或采购人委托的采购代理机构自受理询问之日起</w:t>
      </w:r>
      <w:r>
        <w:rPr>
          <w:rFonts w:ascii="宋体" w:hAnsi="宋体"/>
          <w:bCs/>
          <w:color w:val="000000"/>
          <w:szCs w:val="21"/>
        </w:rPr>
        <w:t>3</w:t>
      </w:r>
      <w:r>
        <w:rPr>
          <w:rFonts w:hint="eastAsia" w:ascii="宋体" w:hAnsi="宋体"/>
          <w:bCs/>
          <w:color w:val="000000"/>
          <w:szCs w:val="21"/>
        </w:rPr>
        <w:t>个工作日内对供应商依法提出的询问作出答复，</w:t>
      </w:r>
      <w:r>
        <w:rPr>
          <w:rFonts w:hint="eastAsia" w:ascii="宋体" w:hAnsi="宋体"/>
        </w:rPr>
        <w:t>但答复内容不得涉及商业秘密</w:t>
      </w:r>
      <w:r>
        <w:rPr>
          <w:rFonts w:hint="eastAsia" w:ascii="宋体" w:hAnsi="宋体"/>
          <w:bCs/>
          <w:color w:val="000000"/>
          <w:szCs w:val="21"/>
        </w:rPr>
        <w:t>。</w:t>
      </w:r>
    </w:p>
    <w:p w14:paraId="4B1B6C2F">
      <w:pPr>
        <w:spacing w:line="360" w:lineRule="auto"/>
        <w:ind w:firstLine="420" w:firstLineChars="200"/>
        <w:rPr>
          <w:rFonts w:ascii="宋体" w:hAnsi="宋体"/>
          <w:bCs/>
          <w:color w:val="000000"/>
          <w:szCs w:val="21"/>
        </w:rPr>
      </w:pPr>
      <w:r>
        <w:rPr>
          <w:rFonts w:ascii="宋体" w:hAnsi="宋体"/>
          <w:bCs/>
          <w:color w:val="000000"/>
          <w:szCs w:val="21"/>
        </w:rPr>
        <w:t xml:space="preserve">38.1.3 </w:t>
      </w:r>
      <w:r>
        <w:rPr>
          <w:rFonts w:hint="eastAsia" w:ascii="宋体" w:hAnsi="宋体"/>
          <w:bCs/>
          <w:color w:val="000000"/>
          <w:szCs w:val="21"/>
        </w:rPr>
        <w:t>询问事项可能影响中标、成交结果的，采购人应当暂停签订合同，已经签订合同的，应当中止履行合同。</w:t>
      </w:r>
    </w:p>
    <w:p w14:paraId="5C9F6116">
      <w:pPr>
        <w:spacing w:line="360" w:lineRule="auto"/>
        <w:ind w:firstLine="422" w:firstLineChars="200"/>
        <w:rPr>
          <w:rFonts w:ascii="宋体" w:hAnsi="宋体"/>
          <w:color w:val="000000"/>
          <w:szCs w:val="21"/>
        </w:rPr>
      </w:pPr>
      <w:r>
        <w:rPr>
          <w:rFonts w:hint="eastAsia" w:ascii="宋体" w:hAnsi="宋体"/>
          <w:b/>
          <w:color w:val="000000"/>
          <w:szCs w:val="21"/>
        </w:rPr>
        <w:t xml:space="preserve"> </w:t>
      </w:r>
      <w:r>
        <w:rPr>
          <w:rFonts w:hint="eastAsia" w:ascii="宋体" w:hAnsi="宋体"/>
          <w:color w:val="000000"/>
          <w:szCs w:val="21"/>
        </w:rPr>
        <w:t>38.2质疑</w:t>
      </w:r>
    </w:p>
    <w:p w14:paraId="5483C9CE">
      <w:pPr>
        <w:spacing w:line="360" w:lineRule="auto"/>
        <w:ind w:firstLine="420" w:firstLineChars="200"/>
        <w:rPr>
          <w:rFonts w:ascii="宋体" w:hAnsi="宋体"/>
          <w:b/>
          <w:color w:val="000000"/>
          <w:szCs w:val="21"/>
        </w:rPr>
      </w:pPr>
      <w:r>
        <w:rPr>
          <w:rFonts w:hint="eastAsia" w:ascii="宋体" w:hAnsi="宋体"/>
          <w:color w:val="000000"/>
          <w:szCs w:val="21"/>
        </w:rPr>
        <w:t>38.2.1</w:t>
      </w:r>
      <w:r>
        <w:rPr>
          <w:rFonts w:hint="eastAsia" w:ascii="宋体" w:hAnsi="宋体"/>
          <w:b/>
          <w:color w:val="000000"/>
          <w:szCs w:val="21"/>
        </w:rPr>
        <w:t>供应商认为招标文件、采购过程或者中标结果使自己的合法权益受到损害的，必须在知道或者应知其权益受到损害之日起7个工作日内，以</w:t>
      </w:r>
      <w:r>
        <w:rPr>
          <w:rFonts w:hint="eastAsia" w:ascii="宋体" w:hAnsi="宋体"/>
          <w:b/>
          <w:szCs w:val="21"/>
        </w:rPr>
        <w:t>书面形式向</w:t>
      </w:r>
      <w:r>
        <w:rPr>
          <w:rFonts w:hint="eastAsia" w:ascii="宋体" w:hAnsi="宋体"/>
          <w:b/>
          <w:color w:val="000000"/>
          <w:szCs w:val="21"/>
        </w:rPr>
        <w:t xml:space="preserve">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7F3E4554">
      <w:pPr>
        <w:spacing w:line="360" w:lineRule="auto"/>
        <w:ind w:firstLine="420" w:firstLineChars="200"/>
        <w:rPr>
          <w:rFonts w:ascii="宋体" w:hAnsi="宋体"/>
          <w:bCs/>
        </w:rPr>
      </w:pPr>
      <w:r>
        <w:rPr>
          <w:rFonts w:hint="eastAsia" w:ascii="宋体" w:hAnsi="宋体"/>
          <w:bCs/>
        </w:rPr>
        <w:t>（</w:t>
      </w:r>
      <w:r>
        <w:rPr>
          <w:rFonts w:ascii="宋体" w:hAnsi="宋体"/>
          <w:bCs/>
        </w:rPr>
        <w:t>1</w:t>
      </w:r>
      <w:r>
        <w:rPr>
          <w:rFonts w:hint="eastAsia" w:ascii="宋体" w:hAnsi="宋体"/>
          <w:bCs/>
        </w:rPr>
        <w:t>）潜在供应商依法获取公开招标文件后，认为采购文件使自己的权益受到损害的，应当在公开招标文件公告期限届满之日起</w:t>
      </w:r>
      <w:r>
        <w:rPr>
          <w:rFonts w:ascii="宋体" w:hAnsi="宋体"/>
          <w:bCs/>
        </w:rPr>
        <w:t>7</w:t>
      </w:r>
      <w:r>
        <w:rPr>
          <w:rFonts w:hint="eastAsia" w:ascii="宋体" w:hAnsi="宋体"/>
          <w:bCs/>
        </w:rPr>
        <w:t>个工作日内提出质疑。</w:t>
      </w:r>
      <w:r>
        <w:rPr>
          <w:rFonts w:hint="eastAsia" w:ascii="宋体" w:hAnsi="宋体"/>
        </w:rPr>
        <w:t>委托代理协议无特殊约定的，</w:t>
      </w:r>
      <w:r>
        <w:rPr>
          <w:rFonts w:hint="eastAsia" w:ascii="宋体" w:hAnsi="宋体"/>
          <w:bCs/>
        </w:rPr>
        <w:t>对公开招标文件中采购需求（含资格要求、采购预算和评分办法）的质疑由采购人受理并负责答复；对公开招标文件中的采购执行程序的质疑由采购代理机构受理并负责答复。</w:t>
      </w:r>
    </w:p>
    <w:p w14:paraId="780CED5A">
      <w:pPr>
        <w:spacing w:line="360" w:lineRule="auto"/>
        <w:ind w:firstLine="420" w:firstLineChars="200"/>
        <w:rPr>
          <w:rFonts w:ascii="宋体" w:hAnsi="宋体"/>
          <w:bCs/>
        </w:rPr>
      </w:pPr>
      <w:r>
        <w:rPr>
          <w:rFonts w:hint="eastAsia" w:ascii="宋体" w:hAnsi="宋体"/>
          <w:bCs/>
        </w:rPr>
        <w:t>（</w:t>
      </w:r>
      <w:r>
        <w:rPr>
          <w:rFonts w:ascii="宋体" w:hAnsi="宋体"/>
          <w:bCs/>
        </w:rPr>
        <w:t>2</w:t>
      </w:r>
      <w:r>
        <w:rPr>
          <w:rFonts w:hint="eastAsia" w:ascii="宋体" w:hAnsi="宋体"/>
          <w:bCs/>
        </w:rPr>
        <w:t>）供应商认为采购过程使自己的权益受到损害的，应当在各采购程序环节结束之日起</w:t>
      </w:r>
      <w:r>
        <w:rPr>
          <w:rFonts w:ascii="宋体" w:hAnsi="宋体"/>
          <w:bCs/>
        </w:rPr>
        <w:t>7</w:t>
      </w:r>
      <w:r>
        <w:rPr>
          <w:rFonts w:hint="eastAsia" w:ascii="宋体" w:hAnsi="宋体"/>
          <w:bCs/>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77503449">
      <w:pPr>
        <w:spacing w:line="360" w:lineRule="auto"/>
        <w:ind w:firstLine="420" w:firstLineChars="200"/>
        <w:rPr>
          <w:rFonts w:ascii="宋体" w:hAnsi="宋体"/>
          <w:bCs/>
        </w:rPr>
      </w:pPr>
      <w:r>
        <w:rPr>
          <w:rFonts w:hint="eastAsia" w:ascii="宋体" w:hAnsi="宋体"/>
          <w:bCs/>
        </w:rPr>
        <w:t>（</w:t>
      </w:r>
      <w:r>
        <w:rPr>
          <w:rFonts w:ascii="宋体" w:hAnsi="宋体"/>
          <w:bCs/>
        </w:rPr>
        <w:t>3</w:t>
      </w:r>
      <w:r>
        <w:rPr>
          <w:rFonts w:hint="eastAsia" w:ascii="宋体" w:hAnsi="宋体"/>
          <w:bCs/>
        </w:rPr>
        <w:t>）供应商认为中标或者成交结果使自己的权益受到损害的，应当在中标或者成交结果公告期限届满之日起</w:t>
      </w:r>
      <w:r>
        <w:rPr>
          <w:rFonts w:ascii="宋体" w:hAnsi="宋体"/>
          <w:bCs/>
        </w:rPr>
        <w:t>7</w:t>
      </w:r>
      <w:r>
        <w:rPr>
          <w:rFonts w:hint="eastAsia" w:ascii="宋体" w:hAnsi="宋体"/>
          <w:bCs/>
        </w:rPr>
        <w:t>个工作日内提出质疑，由采购人受理并负责答复。</w:t>
      </w:r>
    </w:p>
    <w:p w14:paraId="305AC9AF">
      <w:pPr>
        <w:spacing w:line="360" w:lineRule="auto"/>
        <w:ind w:firstLine="422" w:firstLineChars="200"/>
        <w:rPr>
          <w:rFonts w:ascii="宋体" w:hAnsi="宋体"/>
          <w:bCs/>
          <w:szCs w:val="21"/>
        </w:rPr>
      </w:pPr>
      <w:r>
        <w:rPr>
          <w:rFonts w:ascii="宋体" w:hAnsi="宋体"/>
          <w:b/>
          <w:bCs/>
          <w:szCs w:val="21"/>
        </w:rPr>
        <w:t>38.2.2</w:t>
      </w:r>
      <w:r>
        <w:rPr>
          <w:rFonts w:hint="eastAsia" w:ascii="宋体" w:hAnsi="宋体"/>
          <w:bCs/>
          <w:szCs w:val="21"/>
        </w:rPr>
        <w:t>供应商质疑实行实名制，其质疑应当有具体的质疑事项及事实根据，质疑应当坚持依法依规、诚实信用原则，不得进行虚假、恶意质疑。</w:t>
      </w:r>
    </w:p>
    <w:p w14:paraId="251FBD25">
      <w:pPr>
        <w:spacing w:line="360" w:lineRule="auto"/>
        <w:ind w:firstLine="422" w:firstLineChars="200"/>
        <w:rPr>
          <w:rFonts w:ascii="宋体" w:hAnsi="宋体"/>
          <w:bCs/>
        </w:rPr>
      </w:pPr>
      <w:r>
        <w:rPr>
          <w:rFonts w:ascii="宋体" w:hAnsi="宋体"/>
          <w:b/>
          <w:bCs/>
        </w:rPr>
        <w:t>38.2.3</w:t>
      </w:r>
      <w:r>
        <w:rPr>
          <w:rFonts w:ascii="宋体" w:hAnsi="宋体"/>
          <w:bCs/>
        </w:rPr>
        <w:t xml:space="preserve"> </w:t>
      </w:r>
      <w:r>
        <w:rPr>
          <w:rFonts w:hint="eastAsia" w:ascii="宋体" w:hAnsi="宋体"/>
          <w:bCs/>
        </w:rPr>
        <w:t>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rPr>
        <w:t>。</w:t>
      </w:r>
    </w:p>
    <w:p w14:paraId="01F70337">
      <w:pPr>
        <w:spacing w:line="360" w:lineRule="auto"/>
        <w:ind w:firstLine="422" w:firstLineChars="200"/>
        <w:rPr>
          <w:rFonts w:ascii="宋体" w:hAnsi="宋体"/>
          <w:b/>
          <w:bCs/>
        </w:rPr>
      </w:pPr>
      <w:r>
        <w:rPr>
          <w:rFonts w:ascii="宋体" w:hAnsi="宋体"/>
          <w:b/>
          <w:bCs/>
        </w:rPr>
        <w:t xml:space="preserve">38.2.4 </w:t>
      </w:r>
      <w:r>
        <w:rPr>
          <w:rFonts w:hint="eastAsia" w:ascii="宋体" w:hAnsi="宋体"/>
          <w:b/>
          <w:bCs/>
        </w:rPr>
        <w:t>质疑供应商提起质疑应当符合下列条件：</w:t>
      </w:r>
    </w:p>
    <w:p w14:paraId="4772E225">
      <w:pPr>
        <w:spacing w:line="360" w:lineRule="auto"/>
        <w:ind w:firstLine="420" w:firstLineChars="200"/>
        <w:rPr>
          <w:rFonts w:ascii="宋体" w:hAnsi="宋体"/>
          <w:bCs/>
        </w:rPr>
      </w:pPr>
      <w:r>
        <w:rPr>
          <w:rFonts w:hint="eastAsia" w:ascii="宋体" w:hAnsi="宋体"/>
          <w:bCs/>
        </w:rPr>
        <w:t>（</w:t>
      </w:r>
      <w:r>
        <w:rPr>
          <w:rFonts w:ascii="宋体" w:hAnsi="宋体"/>
          <w:bCs/>
        </w:rPr>
        <w:t>1</w:t>
      </w:r>
      <w:r>
        <w:rPr>
          <w:rFonts w:hint="eastAsia" w:ascii="宋体" w:hAnsi="宋体"/>
          <w:bCs/>
        </w:rPr>
        <w:t>）质疑供应商是参与所质疑</w:t>
      </w:r>
      <w:r>
        <w:rPr>
          <w:rFonts w:hint="eastAsia" w:ascii="宋体" w:hAnsi="宋体"/>
          <w:bCs/>
          <w:szCs w:val="21"/>
        </w:rPr>
        <w:t>项目</w:t>
      </w:r>
      <w:r>
        <w:rPr>
          <w:rFonts w:hint="eastAsia" w:ascii="宋体" w:hAnsi="宋体"/>
          <w:bCs/>
        </w:rPr>
        <w:t>采购活动的供应商（潜在供应商已依法获取可之一的采购文件的，可以对该采购文件质疑）；</w:t>
      </w:r>
    </w:p>
    <w:p w14:paraId="00624CFD">
      <w:pPr>
        <w:spacing w:line="360" w:lineRule="auto"/>
        <w:ind w:firstLine="420" w:firstLineChars="200"/>
        <w:rPr>
          <w:rFonts w:ascii="宋体" w:hAnsi="宋体"/>
          <w:bCs/>
        </w:rPr>
      </w:pPr>
      <w:r>
        <w:rPr>
          <w:rFonts w:hint="eastAsia" w:ascii="宋体" w:hAnsi="宋体"/>
          <w:bCs/>
        </w:rPr>
        <w:t>（</w:t>
      </w:r>
      <w:r>
        <w:rPr>
          <w:rFonts w:ascii="宋体" w:hAnsi="宋体"/>
          <w:bCs/>
        </w:rPr>
        <w:t>2</w:t>
      </w:r>
      <w:r>
        <w:rPr>
          <w:rFonts w:hint="eastAsia" w:ascii="宋体" w:hAnsi="宋体"/>
          <w:bCs/>
        </w:rPr>
        <w:t>）质疑函内容符合本章第</w:t>
      </w:r>
      <w:r>
        <w:rPr>
          <w:rFonts w:ascii="宋体" w:hAnsi="宋体"/>
          <w:bCs/>
        </w:rPr>
        <w:t>38.2.5</w:t>
      </w:r>
      <w:r>
        <w:rPr>
          <w:rFonts w:hint="eastAsia" w:ascii="宋体" w:hAnsi="宋体"/>
          <w:bCs/>
        </w:rPr>
        <w:t>项的规定；</w:t>
      </w:r>
    </w:p>
    <w:p w14:paraId="44CFB8C6">
      <w:pPr>
        <w:spacing w:line="360" w:lineRule="auto"/>
        <w:ind w:firstLine="420" w:firstLineChars="200"/>
        <w:rPr>
          <w:rFonts w:ascii="宋体" w:hAnsi="宋体"/>
          <w:bCs/>
        </w:rPr>
      </w:pPr>
      <w:r>
        <w:rPr>
          <w:rFonts w:hint="eastAsia" w:ascii="宋体" w:hAnsi="宋体"/>
          <w:bCs/>
        </w:rPr>
        <w:t>（</w:t>
      </w:r>
      <w:r>
        <w:rPr>
          <w:rFonts w:ascii="宋体" w:hAnsi="宋体"/>
          <w:bCs/>
        </w:rPr>
        <w:t>3</w:t>
      </w:r>
      <w:r>
        <w:rPr>
          <w:rFonts w:hint="eastAsia" w:ascii="宋体" w:hAnsi="宋体"/>
          <w:bCs/>
        </w:rPr>
        <w:t>）在质疑有效期限内提起质疑；</w:t>
      </w:r>
    </w:p>
    <w:p w14:paraId="366D09FE">
      <w:pPr>
        <w:spacing w:line="360" w:lineRule="auto"/>
        <w:ind w:firstLine="420" w:firstLineChars="200"/>
        <w:rPr>
          <w:rFonts w:ascii="宋体" w:hAnsi="宋体"/>
          <w:bCs/>
        </w:rPr>
      </w:pPr>
      <w:r>
        <w:rPr>
          <w:rFonts w:hint="eastAsia" w:ascii="宋体" w:hAnsi="宋体"/>
          <w:bCs/>
        </w:rPr>
        <w:t>（</w:t>
      </w:r>
      <w:r>
        <w:rPr>
          <w:rFonts w:ascii="宋体" w:hAnsi="宋体"/>
          <w:bCs/>
        </w:rPr>
        <w:t>4</w:t>
      </w:r>
      <w:r>
        <w:rPr>
          <w:rFonts w:hint="eastAsia" w:ascii="宋体" w:hAnsi="宋体"/>
          <w:bCs/>
        </w:rPr>
        <w:t>）属于所质疑的采购人或采购人委托的采购代理机构组织的采购活动；</w:t>
      </w:r>
    </w:p>
    <w:p w14:paraId="7F0E10B5">
      <w:pPr>
        <w:spacing w:line="360" w:lineRule="auto"/>
        <w:ind w:firstLine="420" w:firstLineChars="200"/>
        <w:rPr>
          <w:rFonts w:ascii="宋体" w:hAnsi="宋体"/>
          <w:bCs/>
        </w:rPr>
      </w:pPr>
      <w:r>
        <w:rPr>
          <w:rFonts w:hint="eastAsia" w:ascii="宋体" w:hAnsi="宋体"/>
          <w:bCs/>
        </w:rPr>
        <w:t>（</w:t>
      </w:r>
      <w:r>
        <w:rPr>
          <w:rFonts w:ascii="宋体" w:hAnsi="宋体"/>
          <w:bCs/>
        </w:rPr>
        <w:t>5</w:t>
      </w:r>
      <w:r>
        <w:rPr>
          <w:rFonts w:hint="eastAsia" w:ascii="宋体" w:hAnsi="宋体"/>
          <w:bCs/>
        </w:rPr>
        <w:t>）同一质疑事项未经采购人或采购人委托的采购代理机构质疑处理；</w:t>
      </w:r>
      <w:r>
        <w:rPr>
          <w:rFonts w:ascii="宋体" w:hAnsi="宋体"/>
          <w:bCs/>
        </w:rPr>
        <w:t xml:space="preserve"> </w:t>
      </w:r>
    </w:p>
    <w:p w14:paraId="2678E74D">
      <w:pPr>
        <w:spacing w:line="360" w:lineRule="auto"/>
        <w:ind w:firstLine="420" w:firstLineChars="200"/>
        <w:rPr>
          <w:rFonts w:ascii="宋体" w:hAnsi="宋体"/>
          <w:bCs/>
        </w:rPr>
      </w:pPr>
      <w:r>
        <w:rPr>
          <w:rFonts w:hint="eastAsia" w:ascii="宋体" w:hAnsi="宋体"/>
          <w:bCs/>
        </w:rPr>
        <w:t>（</w:t>
      </w:r>
      <w:r>
        <w:rPr>
          <w:rFonts w:ascii="宋体" w:hAnsi="宋体"/>
          <w:bCs/>
        </w:rPr>
        <w:t>6</w:t>
      </w:r>
      <w:r>
        <w:rPr>
          <w:rFonts w:hint="eastAsia" w:ascii="宋体" w:hAnsi="宋体"/>
          <w:bCs/>
        </w:rPr>
        <w:t>）供应商对同一采购程序环节的质疑应当在质疑有效期内一次性提出；</w:t>
      </w:r>
    </w:p>
    <w:p w14:paraId="6F4A697F">
      <w:pPr>
        <w:spacing w:line="360" w:lineRule="auto"/>
        <w:ind w:firstLine="420" w:firstLineChars="200"/>
        <w:rPr>
          <w:rFonts w:ascii="宋体" w:hAnsi="宋体"/>
          <w:bCs/>
        </w:rPr>
      </w:pPr>
      <w:r>
        <w:rPr>
          <w:rFonts w:hint="eastAsia" w:ascii="宋体" w:hAnsi="宋体"/>
          <w:bCs/>
        </w:rPr>
        <w:t>（</w:t>
      </w:r>
      <w:r>
        <w:rPr>
          <w:rFonts w:ascii="宋体" w:hAnsi="宋体"/>
          <w:bCs/>
        </w:rPr>
        <w:t>7</w:t>
      </w:r>
      <w:r>
        <w:rPr>
          <w:rFonts w:hint="eastAsia" w:ascii="宋体" w:hAnsi="宋体"/>
          <w:bCs/>
        </w:rPr>
        <w:t>）供应商提交质疑应当提交必要的证明材料，证明材料应以合法手段取得；</w:t>
      </w:r>
    </w:p>
    <w:p w14:paraId="58A09730">
      <w:pPr>
        <w:spacing w:line="360" w:lineRule="auto"/>
        <w:ind w:firstLine="420" w:firstLineChars="200"/>
        <w:rPr>
          <w:rFonts w:ascii="宋体" w:hAnsi="宋体"/>
        </w:rPr>
      </w:pPr>
      <w:r>
        <w:rPr>
          <w:rFonts w:hint="eastAsia" w:ascii="宋体" w:hAnsi="宋体"/>
          <w:bCs/>
        </w:rPr>
        <w:t>（</w:t>
      </w:r>
      <w:r>
        <w:rPr>
          <w:rFonts w:ascii="宋体" w:hAnsi="宋体"/>
          <w:bCs/>
        </w:rPr>
        <w:t>8</w:t>
      </w:r>
      <w:r>
        <w:rPr>
          <w:rFonts w:hint="eastAsia" w:ascii="宋体" w:hAnsi="宋体"/>
          <w:bCs/>
        </w:rPr>
        <w:t>）财政部门规定的其他条件。</w:t>
      </w:r>
    </w:p>
    <w:p w14:paraId="323540EB">
      <w:pPr>
        <w:spacing w:line="360" w:lineRule="auto"/>
        <w:ind w:firstLine="420" w:firstLineChars="200"/>
        <w:rPr>
          <w:rFonts w:ascii="宋体" w:hAnsi="宋体"/>
          <w:b/>
          <w:color w:val="000000"/>
          <w:szCs w:val="21"/>
        </w:rPr>
      </w:pPr>
      <w:bookmarkStart w:id="135" w:name="_9.2质疑、投诉应当采用书面形式，质疑函、投诉书均应明确阐述招标文件、"/>
      <w:bookmarkEnd w:id="135"/>
      <w:r>
        <w:rPr>
          <w:rFonts w:hint="eastAsia" w:ascii="宋体" w:hAnsi="宋体"/>
          <w:color w:val="000000"/>
          <w:szCs w:val="21"/>
        </w:rPr>
        <w:t xml:space="preserve"> 38.2.5 </w:t>
      </w:r>
      <w:r>
        <w:rPr>
          <w:rFonts w:hint="eastAsia" w:ascii="宋体" w:hAnsi="宋体"/>
          <w:bCs/>
          <w:color w:val="000000"/>
        </w:rPr>
        <w:t>供应商提出质疑应当提交质疑函和必要的证明材料，针对同一采购程序环节的质疑必须在法定质疑期内一次性提出。质疑函应当包括下列内容（质疑函格式后附）：</w:t>
      </w:r>
    </w:p>
    <w:p w14:paraId="19861B88">
      <w:pPr>
        <w:spacing w:line="360" w:lineRule="auto"/>
        <w:ind w:firstLine="420" w:firstLineChars="200"/>
        <w:rPr>
          <w:rFonts w:ascii="宋体" w:hAnsi="宋体"/>
          <w:bCs/>
          <w:color w:val="000000"/>
        </w:rPr>
      </w:pPr>
      <w:r>
        <w:rPr>
          <w:rFonts w:hint="eastAsia" w:ascii="宋体" w:hAnsi="宋体"/>
          <w:bCs/>
          <w:color w:val="000000"/>
        </w:rPr>
        <w:t>（</w:t>
      </w:r>
      <w:r>
        <w:rPr>
          <w:rFonts w:ascii="宋体" w:hAnsi="宋体"/>
          <w:bCs/>
          <w:color w:val="000000"/>
        </w:rPr>
        <w:t>1</w:t>
      </w:r>
      <w:r>
        <w:rPr>
          <w:rFonts w:hint="eastAsia" w:ascii="宋体" w:hAnsi="宋体"/>
          <w:bCs/>
          <w:color w:val="000000"/>
        </w:rPr>
        <w:t>）供应商的姓名或者名称、地址、邮编、联系人及联系电话；</w:t>
      </w:r>
    </w:p>
    <w:p w14:paraId="5E9FB376">
      <w:pPr>
        <w:spacing w:line="360" w:lineRule="auto"/>
        <w:ind w:firstLine="420" w:firstLineChars="200"/>
        <w:rPr>
          <w:rFonts w:ascii="宋体" w:hAnsi="宋体"/>
          <w:bCs/>
          <w:color w:val="000000"/>
        </w:rPr>
      </w:pPr>
      <w:r>
        <w:rPr>
          <w:rFonts w:hint="eastAsia" w:ascii="宋体" w:hAnsi="宋体"/>
          <w:bCs/>
          <w:color w:val="000000"/>
        </w:rPr>
        <w:t>（</w:t>
      </w:r>
      <w:r>
        <w:rPr>
          <w:rFonts w:ascii="宋体" w:hAnsi="宋体"/>
          <w:bCs/>
          <w:color w:val="000000"/>
        </w:rPr>
        <w:t>2</w:t>
      </w:r>
      <w:r>
        <w:rPr>
          <w:rFonts w:hint="eastAsia" w:ascii="宋体" w:hAnsi="宋体"/>
          <w:bCs/>
          <w:color w:val="000000"/>
        </w:rPr>
        <w:t>）质疑项目的名称、编号；</w:t>
      </w:r>
    </w:p>
    <w:p w14:paraId="54AA0C47">
      <w:pPr>
        <w:spacing w:line="360" w:lineRule="auto"/>
        <w:ind w:firstLine="420" w:firstLineChars="200"/>
        <w:rPr>
          <w:rFonts w:ascii="宋体" w:hAnsi="宋体"/>
          <w:bCs/>
          <w:color w:val="000000"/>
        </w:rPr>
      </w:pPr>
      <w:r>
        <w:rPr>
          <w:rFonts w:hint="eastAsia" w:ascii="宋体" w:hAnsi="宋体"/>
          <w:bCs/>
          <w:color w:val="000000"/>
        </w:rPr>
        <w:t>（</w:t>
      </w:r>
      <w:r>
        <w:rPr>
          <w:rFonts w:ascii="宋体" w:hAnsi="宋体"/>
          <w:bCs/>
          <w:color w:val="000000"/>
        </w:rPr>
        <w:t>3</w:t>
      </w:r>
      <w:r>
        <w:rPr>
          <w:rFonts w:hint="eastAsia" w:ascii="宋体" w:hAnsi="宋体"/>
          <w:bCs/>
          <w:color w:val="000000"/>
        </w:rPr>
        <w:t>）具体、明确的质疑事项和与质疑事项相关的请求；</w:t>
      </w:r>
    </w:p>
    <w:p w14:paraId="01D5EB61">
      <w:pPr>
        <w:spacing w:line="360" w:lineRule="auto"/>
        <w:ind w:firstLine="420" w:firstLineChars="200"/>
        <w:rPr>
          <w:rFonts w:ascii="宋体" w:hAnsi="宋体"/>
          <w:bCs/>
          <w:color w:val="000000"/>
        </w:rPr>
      </w:pPr>
      <w:r>
        <w:rPr>
          <w:rFonts w:hint="eastAsia" w:ascii="宋体" w:hAnsi="宋体"/>
          <w:bCs/>
          <w:color w:val="000000"/>
        </w:rPr>
        <w:t>（</w:t>
      </w:r>
      <w:r>
        <w:rPr>
          <w:rFonts w:ascii="宋体" w:hAnsi="宋体"/>
          <w:bCs/>
          <w:color w:val="000000"/>
        </w:rPr>
        <w:t>4</w:t>
      </w:r>
      <w:r>
        <w:rPr>
          <w:rFonts w:hint="eastAsia" w:ascii="宋体" w:hAnsi="宋体"/>
          <w:bCs/>
          <w:color w:val="000000"/>
        </w:rPr>
        <w:t>）事实依据（列明权益受到损害的事实和理由）；</w:t>
      </w:r>
    </w:p>
    <w:p w14:paraId="0623DC89">
      <w:pPr>
        <w:spacing w:line="360" w:lineRule="auto"/>
        <w:ind w:firstLine="420" w:firstLineChars="200"/>
        <w:rPr>
          <w:rFonts w:ascii="宋体" w:hAnsi="宋体"/>
          <w:bCs/>
          <w:color w:val="000000"/>
        </w:rPr>
      </w:pPr>
      <w:r>
        <w:rPr>
          <w:rFonts w:hint="eastAsia" w:ascii="宋体" w:hAnsi="宋体"/>
          <w:bCs/>
          <w:color w:val="000000"/>
        </w:rPr>
        <w:t>（</w:t>
      </w:r>
      <w:r>
        <w:rPr>
          <w:rFonts w:ascii="宋体" w:hAnsi="宋体"/>
          <w:bCs/>
          <w:color w:val="000000"/>
        </w:rPr>
        <w:t>5</w:t>
      </w:r>
      <w:r>
        <w:rPr>
          <w:rFonts w:hint="eastAsia" w:ascii="宋体" w:hAnsi="宋体"/>
          <w:bCs/>
          <w:color w:val="000000"/>
        </w:rPr>
        <w:t>）必要的法律依据；</w:t>
      </w:r>
    </w:p>
    <w:p w14:paraId="62A2B8D3">
      <w:pPr>
        <w:spacing w:line="360" w:lineRule="auto"/>
        <w:ind w:firstLine="420" w:firstLineChars="200"/>
        <w:rPr>
          <w:rFonts w:ascii="宋体" w:hAnsi="宋体"/>
          <w:bCs/>
          <w:color w:val="000000"/>
        </w:rPr>
      </w:pPr>
      <w:r>
        <w:rPr>
          <w:rFonts w:hint="eastAsia" w:ascii="宋体" w:hAnsi="宋体"/>
          <w:bCs/>
          <w:color w:val="000000"/>
        </w:rPr>
        <w:t>（</w:t>
      </w:r>
      <w:r>
        <w:rPr>
          <w:rFonts w:ascii="宋体" w:hAnsi="宋体"/>
          <w:bCs/>
          <w:color w:val="000000"/>
        </w:rPr>
        <w:t>6</w:t>
      </w:r>
      <w:r>
        <w:rPr>
          <w:rFonts w:hint="eastAsia" w:ascii="宋体" w:hAnsi="宋体"/>
          <w:bCs/>
          <w:color w:val="000000"/>
        </w:rPr>
        <w:t>）提出质疑的日期。</w:t>
      </w:r>
    </w:p>
    <w:p w14:paraId="01729355">
      <w:pPr>
        <w:spacing w:line="360" w:lineRule="auto"/>
        <w:ind w:firstLine="420" w:firstLineChars="200"/>
        <w:rPr>
          <w:rFonts w:ascii="宋体" w:hAnsi="宋体"/>
          <w:bCs/>
          <w:color w:val="000000"/>
        </w:rPr>
      </w:pPr>
      <w:r>
        <w:rPr>
          <w:rFonts w:hint="eastAsia" w:ascii="宋体" w:hAnsi="宋体"/>
          <w:bCs/>
          <w:color w:val="000000"/>
        </w:rPr>
        <w:t>供应商为自然人的，应当由本人签字；供应商为法人或者其他组织的，应当由法定代表人、主要负责人，或者其委托代理人签字或者盖章，并加盖公章。</w:t>
      </w:r>
    </w:p>
    <w:p w14:paraId="3949E4C8">
      <w:pPr>
        <w:spacing w:line="360" w:lineRule="auto"/>
        <w:ind w:firstLine="422" w:firstLineChars="200"/>
        <w:rPr>
          <w:rFonts w:ascii="宋体" w:hAnsi="宋体"/>
          <w:b/>
          <w:color w:val="000000"/>
          <w:szCs w:val="20"/>
        </w:rPr>
      </w:pPr>
      <w:r>
        <w:rPr>
          <w:rFonts w:hint="eastAsia" w:ascii="宋体" w:hAnsi="宋体"/>
          <w:b/>
          <w:color w:val="000000"/>
          <w:szCs w:val="20"/>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69B75C93">
      <w:pPr>
        <w:spacing w:line="360" w:lineRule="auto"/>
        <w:ind w:firstLine="420" w:firstLineChars="200"/>
        <w:rPr>
          <w:rFonts w:ascii="宋体" w:hAnsi="宋体"/>
          <w:bCs/>
          <w:color w:val="000000"/>
          <w:szCs w:val="21"/>
        </w:rPr>
      </w:pPr>
      <w:r>
        <w:rPr>
          <w:rFonts w:hint="eastAsia" w:ascii="宋体" w:hAnsi="宋体"/>
          <w:color w:val="000000"/>
          <w:szCs w:val="21"/>
        </w:rPr>
        <w:t>3</w:t>
      </w:r>
      <w:r>
        <w:rPr>
          <w:rFonts w:hint="eastAsia" w:ascii="宋体" w:hAnsi="宋体"/>
          <w:bCs/>
          <w:color w:val="000000"/>
          <w:szCs w:val="21"/>
        </w:rPr>
        <w:t>8.2.7采购人、采购代理机构认为供应商质疑不成立，或者成立但未对中标结果构成影响的，继续开展采购活动；认为供应商质疑成立且影响或者可能影响中标结果的，按照下列情况处理：</w:t>
      </w:r>
    </w:p>
    <w:p w14:paraId="4446BB94">
      <w:pPr>
        <w:spacing w:line="360" w:lineRule="auto"/>
        <w:ind w:firstLine="420" w:firstLineChars="200"/>
        <w:rPr>
          <w:rFonts w:ascii="宋体" w:hAnsi="宋体"/>
          <w:bCs/>
          <w:color w:val="000000"/>
        </w:rPr>
      </w:pPr>
      <w:r>
        <w:rPr>
          <w:rFonts w:hint="eastAsia" w:ascii="宋体" w:hAnsi="宋体"/>
          <w:bCs/>
          <w:color w:val="000000"/>
        </w:rPr>
        <w:t>　　（一）对招标文件提出的质疑，依法通过澄清或者修改可以继续开展采购活动的，澄清或者修改招标文件后继续开展采购活动；否则应当修改招标文件后重新开展采购活动。</w:t>
      </w:r>
    </w:p>
    <w:p w14:paraId="6EB13123">
      <w:pPr>
        <w:spacing w:line="360" w:lineRule="auto"/>
        <w:ind w:firstLine="420" w:firstLineChars="200"/>
        <w:rPr>
          <w:rFonts w:ascii="宋体" w:hAnsi="宋体"/>
          <w:bCs/>
          <w:color w:val="000000"/>
        </w:rPr>
      </w:pPr>
      <w:r>
        <w:rPr>
          <w:rFonts w:hint="eastAsia" w:ascii="宋体" w:hAnsi="宋体"/>
          <w:bCs/>
          <w:color w:val="000000"/>
        </w:rPr>
        <w:t>　　（二）对采购过程、中标结果提出的质疑，合格供应商符合法定数量时，可以从合格的中标候选人中另行确定中标供应商的，应当依法另行确定中标供应商；否则应当重新开展采购活动。</w:t>
      </w:r>
    </w:p>
    <w:p w14:paraId="0EEA52FC">
      <w:pPr>
        <w:spacing w:line="360" w:lineRule="auto"/>
        <w:ind w:firstLine="420" w:firstLineChars="200"/>
        <w:rPr>
          <w:rFonts w:ascii="宋体" w:hAnsi="宋体"/>
          <w:bCs/>
          <w:color w:val="000000"/>
        </w:rPr>
      </w:pPr>
      <w:r>
        <w:rPr>
          <w:rFonts w:hint="eastAsia" w:ascii="宋体" w:hAnsi="宋体"/>
          <w:bCs/>
          <w:color w:val="000000"/>
        </w:rPr>
        <w:t>质疑答复导致中标结果改变的，采购人或者采购代理机构应当将有关情况书面报告本级财政部门。</w:t>
      </w:r>
    </w:p>
    <w:p w14:paraId="4705725D">
      <w:pPr>
        <w:spacing w:line="360" w:lineRule="auto"/>
        <w:ind w:firstLine="422" w:firstLineChars="200"/>
        <w:rPr>
          <w:rFonts w:ascii="宋体" w:hAnsi="宋体"/>
          <w:b/>
          <w:color w:val="000000"/>
        </w:rPr>
      </w:pPr>
      <w:r>
        <w:rPr>
          <w:rFonts w:ascii="宋体" w:hAnsi="宋体"/>
          <w:b/>
          <w:color w:val="000000"/>
        </w:rPr>
        <w:t>38.3</w:t>
      </w:r>
      <w:r>
        <w:rPr>
          <w:rFonts w:hint="eastAsia" w:ascii="宋体" w:hAnsi="宋体"/>
          <w:b/>
          <w:color w:val="000000"/>
        </w:rPr>
        <w:t>投诉</w:t>
      </w:r>
    </w:p>
    <w:p w14:paraId="6F826819">
      <w:pPr>
        <w:spacing w:line="360" w:lineRule="auto"/>
        <w:ind w:firstLine="422" w:firstLineChars="200"/>
        <w:rPr>
          <w:rFonts w:ascii="宋体" w:hAnsi="宋体"/>
          <w:bCs/>
        </w:rPr>
      </w:pPr>
      <w:r>
        <w:rPr>
          <w:rFonts w:ascii="宋体" w:hAnsi="宋体"/>
          <w:b/>
          <w:color w:val="000000"/>
        </w:rPr>
        <w:t>38.3</w:t>
      </w:r>
      <w:r>
        <w:rPr>
          <w:rFonts w:ascii="宋体" w:hAnsi="宋体"/>
          <w:bCs/>
        </w:rPr>
        <w:t>.</w:t>
      </w:r>
      <w:r>
        <w:rPr>
          <w:rFonts w:ascii="宋体" w:hAnsi="宋体"/>
          <w:b/>
          <w:bCs/>
        </w:rPr>
        <w:t xml:space="preserve">1 </w:t>
      </w:r>
      <w:r>
        <w:rPr>
          <w:rFonts w:ascii="宋体" w:hAnsi="宋体"/>
          <w:bCs/>
        </w:rPr>
        <w:t xml:space="preserve"> </w:t>
      </w:r>
      <w:r>
        <w:rPr>
          <w:rFonts w:hint="eastAsia" w:ascii="宋体" w:hAnsi="宋体"/>
          <w:bCs/>
        </w:rPr>
        <w:t>供应商认为采购文件、采购过程、中标和成交结果使自己的合法权益受到损害的，应当首先依法向采购人或采购人委托的</w:t>
      </w:r>
      <w:r>
        <w:rPr>
          <w:rFonts w:hint="eastAsia" w:ascii="宋体" w:hAnsi="宋体"/>
        </w:rPr>
        <w:t>采购代理机构</w:t>
      </w:r>
      <w:r>
        <w:rPr>
          <w:rFonts w:hint="eastAsia" w:ascii="宋体" w:hAnsi="宋体"/>
          <w:bCs/>
        </w:rPr>
        <w:t>提出质疑。对采购人、</w:t>
      </w:r>
      <w:r>
        <w:rPr>
          <w:rFonts w:hint="eastAsia" w:ascii="宋体" w:hAnsi="宋体"/>
        </w:rPr>
        <w:t>采购代理机构</w:t>
      </w:r>
      <w:r>
        <w:rPr>
          <w:rFonts w:hint="eastAsia" w:ascii="宋体" w:hAnsi="宋体"/>
          <w:bCs/>
        </w:rPr>
        <w:t>的答复不满意，或者采购人、</w:t>
      </w:r>
      <w:r>
        <w:rPr>
          <w:rFonts w:hint="eastAsia" w:ascii="宋体" w:hAnsi="宋体"/>
        </w:rPr>
        <w:t>采购代理机构</w:t>
      </w:r>
      <w:r>
        <w:rPr>
          <w:rFonts w:hint="eastAsia" w:ascii="宋体" w:hAnsi="宋体"/>
          <w:bCs/>
        </w:rPr>
        <w:t>未在规定期限内做出答复的，供应商可以在答复期满后</w:t>
      </w:r>
      <w:r>
        <w:rPr>
          <w:rFonts w:ascii="宋体" w:hAnsi="宋体"/>
          <w:bCs/>
        </w:rPr>
        <w:t>15</w:t>
      </w:r>
      <w:r>
        <w:rPr>
          <w:rFonts w:hint="eastAsia" w:ascii="宋体" w:hAnsi="宋体"/>
          <w:bCs/>
        </w:rPr>
        <w:t>个工作日内向南宁市政府采购监督管理部门提起投诉，投诉方式见“投标人须知前附表”。</w:t>
      </w:r>
    </w:p>
    <w:p w14:paraId="02B89CA3">
      <w:pPr>
        <w:spacing w:line="360" w:lineRule="auto"/>
        <w:ind w:firstLine="422" w:firstLineChars="200"/>
        <w:rPr>
          <w:rFonts w:ascii="宋体" w:hAnsi="宋体"/>
          <w:bCs/>
        </w:rPr>
      </w:pPr>
      <w:r>
        <w:rPr>
          <w:rFonts w:ascii="宋体" w:hAnsi="宋体"/>
          <w:b/>
          <w:color w:val="000000"/>
        </w:rPr>
        <w:t>38.3</w:t>
      </w:r>
      <w:r>
        <w:rPr>
          <w:rFonts w:ascii="宋体" w:hAnsi="宋体"/>
          <w:b/>
        </w:rPr>
        <w:t xml:space="preserve">.2 </w:t>
      </w:r>
      <w:r>
        <w:rPr>
          <w:rFonts w:ascii="宋体" w:hAnsi="宋体"/>
        </w:rPr>
        <w:t xml:space="preserve"> </w:t>
      </w:r>
      <w:r>
        <w:rPr>
          <w:rFonts w:hint="eastAsia" w:ascii="宋体" w:hAnsi="宋体"/>
        </w:rPr>
        <w:t>投诉人投诉时，应当提交投诉书，并按照被投诉采购人、采购代理机构和与投诉事项有关的供应商数量提供投诉书的副本。投诉书</w:t>
      </w:r>
      <w:r>
        <w:rPr>
          <w:rFonts w:hint="eastAsia" w:ascii="宋体" w:hAnsi="宋体"/>
          <w:szCs w:val="21"/>
        </w:rPr>
        <w:t>应当包括下列主要内容</w:t>
      </w:r>
      <w:r>
        <w:rPr>
          <w:rFonts w:hint="eastAsia" w:ascii="宋体" w:hAnsi="宋体"/>
        </w:rPr>
        <w:t>（如材料中有外文资料应同时附上对应的中文译本）</w:t>
      </w:r>
      <w:r>
        <w:rPr>
          <w:rFonts w:hint="eastAsia" w:ascii="宋体" w:hAnsi="宋体"/>
          <w:bCs/>
          <w:color w:val="000000"/>
        </w:rPr>
        <w:t>（投诉书格式后附）</w:t>
      </w:r>
      <w:r>
        <w:rPr>
          <w:rFonts w:hint="eastAsia" w:ascii="宋体" w:hAnsi="宋体"/>
          <w:szCs w:val="21"/>
        </w:rPr>
        <w:t>：</w:t>
      </w:r>
    </w:p>
    <w:p w14:paraId="2EC5B007">
      <w:pPr>
        <w:spacing w:line="360" w:lineRule="auto"/>
        <w:ind w:firstLine="420" w:firstLineChars="200"/>
        <w:rPr>
          <w:rFonts w:ascii="宋体" w:hAnsi="宋体"/>
        </w:rPr>
      </w:pPr>
      <w:r>
        <w:rPr>
          <w:rFonts w:hint="eastAsia" w:ascii="宋体" w:hAnsi="宋体"/>
        </w:rPr>
        <w:t>（</w:t>
      </w:r>
      <w:r>
        <w:rPr>
          <w:rFonts w:ascii="宋体" w:hAnsi="宋体"/>
        </w:rPr>
        <w:t>1</w:t>
      </w:r>
      <w:r>
        <w:rPr>
          <w:rFonts w:hint="eastAsia" w:ascii="宋体" w:hAnsi="宋体"/>
        </w:rPr>
        <w:t>）投诉人和被投诉人的名称、地址、邮编、联系人及联系电话等；</w:t>
      </w:r>
      <w:r>
        <w:rPr>
          <w:rFonts w:ascii="宋体" w:hAnsi="宋体"/>
        </w:rPr>
        <w:t xml:space="preserve"> </w:t>
      </w:r>
    </w:p>
    <w:p w14:paraId="4C0372E2">
      <w:pPr>
        <w:spacing w:line="360" w:lineRule="auto"/>
        <w:ind w:firstLine="420" w:firstLineChars="200"/>
        <w:rPr>
          <w:rFonts w:ascii="宋体" w:hAnsi="宋体"/>
        </w:rPr>
      </w:pPr>
      <w:r>
        <w:rPr>
          <w:rFonts w:hint="eastAsia" w:ascii="宋体" w:hAnsi="宋体"/>
        </w:rPr>
        <w:t>（</w:t>
      </w:r>
      <w:r>
        <w:rPr>
          <w:rFonts w:ascii="宋体" w:hAnsi="宋体"/>
        </w:rPr>
        <w:t>2</w:t>
      </w:r>
      <w:r>
        <w:rPr>
          <w:rFonts w:hint="eastAsia" w:ascii="宋体" w:hAnsi="宋体"/>
        </w:rPr>
        <w:t>）质疑和质疑答复情况及相关证明材料；</w:t>
      </w:r>
      <w:r>
        <w:rPr>
          <w:rFonts w:ascii="宋体" w:hAnsi="宋体"/>
        </w:rPr>
        <w:t xml:space="preserve"> </w:t>
      </w:r>
    </w:p>
    <w:p w14:paraId="74C2B757">
      <w:pPr>
        <w:spacing w:line="360" w:lineRule="auto"/>
        <w:ind w:firstLine="420" w:firstLineChars="200"/>
        <w:rPr>
          <w:rFonts w:ascii="宋体" w:hAnsi="宋体"/>
        </w:rPr>
      </w:pPr>
      <w:r>
        <w:rPr>
          <w:rFonts w:hint="eastAsia" w:ascii="宋体" w:hAnsi="宋体"/>
        </w:rPr>
        <w:t>（</w:t>
      </w:r>
      <w:r>
        <w:rPr>
          <w:rFonts w:ascii="宋体" w:hAnsi="宋体"/>
        </w:rPr>
        <w:t>3</w:t>
      </w:r>
      <w:r>
        <w:rPr>
          <w:rFonts w:hint="eastAsia" w:ascii="宋体" w:hAnsi="宋体"/>
        </w:rPr>
        <w:t>）具体、明确的投诉事项和与投诉事项相关的投诉请求；</w:t>
      </w:r>
    </w:p>
    <w:p w14:paraId="0F7A168D">
      <w:pPr>
        <w:spacing w:line="360" w:lineRule="auto"/>
        <w:ind w:firstLine="420" w:firstLineChars="200"/>
        <w:rPr>
          <w:rFonts w:ascii="宋体" w:hAnsi="宋体"/>
        </w:rPr>
      </w:pPr>
      <w:r>
        <w:rPr>
          <w:rFonts w:hint="eastAsia" w:ascii="宋体" w:hAnsi="宋体"/>
        </w:rPr>
        <w:t>（</w:t>
      </w:r>
      <w:r>
        <w:rPr>
          <w:rFonts w:ascii="宋体" w:hAnsi="宋体"/>
        </w:rPr>
        <w:t>4</w:t>
      </w:r>
      <w:r>
        <w:rPr>
          <w:rFonts w:hint="eastAsia" w:ascii="宋体" w:hAnsi="宋体"/>
        </w:rPr>
        <w:t>）事实依据；</w:t>
      </w:r>
    </w:p>
    <w:p w14:paraId="1D47B4EE">
      <w:pPr>
        <w:spacing w:line="360" w:lineRule="auto"/>
        <w:ind w:firstLine="420" w:firstLineChars="200"/>
        <w:rPr>
          <w:rFonts w:ascii="宋体" w:hAnsi="宋体"/>
        </w:rPr>
      </w:pPr>
      <w:r>
        <w:rPr>
          <w:rFonts w:hint="eastAsia" w:ascii="宋体" w:hAnsi="宋体"/>
        </w:rPr>
        <w:t>（</w:t>
      </w:r>
      <w:r>
        <w:rPr>
          <w:rFonts w:ascii="宋体" w:hAnsi="宋体"/>
        </w:rPr>
        <w:t>5</w:t>
      </w:r>
      <w:r>
        <w:rPr>
          <w:rFonts w:hint="eastAsia" w:ascii="宋体" w:hAnsi="宋体"/>
        </w:rPr>
        <w:t>）法律依据；</w:t>
      </w:r>
    </w:p>
    <w:p w14:paraId="3BC546E5">
      <w:pPr>
        <w:spacing w:line="360" w:lineRule="auto"/>
        <w:ind w:firstLine="420" w:firstLineChars="200"/>
        <w:rPr>
          <w:rFonts w:ascii="宋体" w:hAnsi="宋体"/>
        </w:rPr>
      </w:pPr>
      <w:r>
        <w:rPr>
          <w:rFonts w:hint="eastAsia" w:ascii="宋体" w:hAnsi="宋体"/>
        </w:rPr>
        <w:t>（</w:t>
      </w:r>
      <w:r>
        <w:rPr>
          <w:rFonts w:ascii="宋体" w:hAnsi="宋体"/>
        </w:rPr>
        <w:t>6</w:t>
      </w:r>
      <w:r>
        <w:rPr>
          <w:rFonts w:hint="eastAsia" w:ascii="宋体" w:hAnsi="宋体"/>
        </w:rPr>
        <w:t>）提起投诉的日期。</w:t>
      </w:r>
    </w:p>
    <w:p w14:paraId="0E1CDFCB">
      <w:pPr>
        <w:spacing w:line="360" w:lineRule="auto"/>
        <w:ind w:firstLine="420" w:firstLineChars="200"/>
        <w:rPr>
          <w:rFonts w:ascii="宋体" w:hAnsi="宋体"/>
        </w:rPr>
      </w:pPr>
      <w:r>
        <w:rPr>
          <w:rFonts w:hint="eastAsia" w:ascii="宋体" w:hAnsi="宋体"/>
        </w:rPr>
        <w:t>（</w:t>
      </w:r>
      <w:r>
        <w:rPr>
          <w:rFonts w:ascii="宋体" w:hAnsi="宋体"/>
        </w:rPr>
        <w:t>7</w:t>
      </w:r>
      <w:r>
        <w:rPr>
          <w:rFonts w:hint="eastAsia" w:ascii="宋体" w:hAnsi="宋体"/>
        </w:rPr>
        <w:t>）附件材料：营业执照副本内页复印件（要求证件有效并清晰反映企业法人经营范围；近期连续三个月依法缴纳税收和在职职工社会保障资金证明材料（复印件）。</w:t>
      </w:r>
      <w:r>
        <w:rPr>
          <w:rFonts w:ascii="宋体" w:hAnsi="宋体"/>
        </w:rPr>
        <w:tab/>
      </w:r>
    </w:p>
    <w:p w14:paraId="40BD7726">
      <w:pPr>
        <w:spacing w:line="360" w:lineRule="auto"/>
        <w:ind w:firstLine="422" w:firstLineChars="200"/>
        <w:rPr>
          <w:rFonts w:ascii="宋体" w:hAnsi="宋体"/>
          <w:bCs/>
        </w:rPr>
      </w:pPr>
      <w:r>
        <w:rPr>
          <w:rFonts w:ascii="宋体" w:hAnsi="宋体"/>
          <w:b/>
          <w:color w:val="000000"/>
        </w:rPr>
        <w:t>38.3</w:t>
      </w:r>
      <w:r>
        <w:rPr>
          <w:rFonts w:ascii="宋体" w:hAnsi="宋体"/>
          <w:b/>
        </w:rPr>
        <w:t xml:space="preserve">.3  </w:t>
      </w:r>
      <w:r>
        <w:rPr>
          <w:rFonts w:hint="eastAsia" w:ascii="宋体" w:hAnsi="宋体"/>
        </w:rPr>
        <w:t>投诉人可以委托代理人办理投诉事务。</w:t>
      </w:r>
      <w:r>
        <w:rPr>
          <w:rFonts w:hint="eastAsia" w:ascii="宋体" w:hAnsi="宋体"/>
          <w:bCs/>
        </w:rPr>
        <w:t>委托代理人应熟悉相关业务情况。</w:t>
      </w:r>
      <w:r>
        <w:rPr>
          <w:rFonts w:hint="eastAsia" w:ascii="宋体" w:hAnsi="宋体"/>
        </w:rPr>
        <w:t>代理人办理投诉事务时，除提交投诉书外，还应当提交投诉人的授权委托书和委托代理人身份证明复印件。</w:t>
      </w:r>
    </w:p>
    <w:p w14:paraId="557F5FAC">
      <w:pPr>
        <w:spacing w:line="360" w:lineRule="auto"/>
        <w:ind w:firstLine="422" w:firstLineChars="200"/>
        <w:rPr>
          <w:rFonts w:ascii="宋体" w:hAnsi="宋体"/>
        </w:rPr>
      </w:pPr>
      <w:r>
        <w:rPr>
          <w:rFonts w:ascii="宋体" w:hAnsi="宋体"/>
          <w:b/>
          <w:color w:val="000000"/>
        </w:rPr>
        <w:t>38.3</w:t>
      </w:r>
      <w:r>
        <w:rPr>
          <w:rFonts w:ascii="宋体" w:hAnsi="宋体"/>
          <w:b/>
        </w:rPr>
        <w:t>.4</w:t>
      </w:r>
      <w:r>
        <w:rPr>
          <w:rFonts w:ascii="宋体" w:hAnsi="宋体"/>
        </w:rPr>
        <w:t xml:space="preserve">  </w:t>
      </w:r>
      <w:r>
        <w:rPr>
          <w:rFonts w:hint="eastAsia" w:ascii="宋体" w:hAnsi="宋体"/>
        </w:rPr>
        <w:t>投诉人提起投诉应当符合下列条件：</w:t>
      </w:r>
    </w:p>
    <w:p w14:paraId="1473E65C">
      <w:pPr>
        <w:spacing w:line="360" w:lineRule="auto"/>
        <w:ind w:firstLine="420" w:firstLineChars="200"/>
        <w:rPr>
          <w:rFonts w:ascii="宋体" w:hAnsi="宋体"/>
        </w:rPr>
      </w:pPr>
      <w:r>
        <w:rPr>
          <w:rFonts w:hint="eastAsia" w:ascii="宋体" w:hAnsi="宋体"/>
        </w:rPr>
        <w:t>（1）投诉人是参与所投诉政府采购活动的供应商；</w:t>
      </w:r>
    </w:p>
    <w:p w14:paraId="1BA14BC9">
      <w:pPr>
        <w:spacing w:line="360" w:lineRule="auto"/>
        <w:ind w:firstLine="420" w:firstLineChars="200"/>
        <w:rPr>
          <w:rFonts w:ascii="宋体" w:hAnsi="宋体"/>
        </w:rPr>
      </w:pPr>
      <w:r>
        <w:rPr>
          <w:rFonts w:hint="eastAsia" w:ascii="宋体" w:hAnsi="宋体"/>
        </w:rPr>
        <w:t>（2）提起投诉前已依法进行质疑；</w:t>
      </w:r>
    </w:p>
    <w:p w14:paraId="4A22DDDA">
      <w:pPr>
        <w:spacing w:line="360" w:lineRule="auto"/>
        <w:ind w:firstLine="420" w:firstLineChars="200"/>
        <w:rPr>
          <w:rFonts w:ascii="宋体" w:hAnsi="宋体"/>
        </w:rPr>
      </w:pPr>
      <w:r>
        <w:rPr>
          <w:rFonts w:hint="eastAsia" w:ascii="宋体" w:hAnsi="宋体"/>
        </w:rPr>
        <w:t>（3）投诉书内容符合本章第38.3.2项的规定；</w:t>
      </w:r>
    </w:p>
    <w:p w14:paraId="2567E709">
      <w:pPr>
        <w:spacing w:line="360" w:lineRule="auto"/>
        <w:ind w:firstLine="420" w:firstLineChars="200"/>
        <w:rPr>
          <w:rFonts w:ascii="宋体" w:hAnsi="宋体"/>
        </w:rPr>
      </w:pPr>
      <w:r>
        <w:rPr>
          <w:rFonts w:hint="eastAsia" w:ascii="宋体" w:hAnsi="宋体"/>
        </w:rPr>
        <w:t>（4）在投诉有效期限内提起投诉；</w:t>
      </w:r>
    </w:p>
    <w:p w14:paraId="00E34420">
      <w:pPr>
        <w:spacing w:line="360" w:lineRule="auto"/>
        <w:ind w:firstLine="420" w:firstLineChars="200"/>
        <w:rPr>
          <w:rFonts w:ascii="宋体" w:hAnsi="宋体"/>
        </w:rPr>
      </w:pPr>
      <w:r>
        <w:rPr>
          <w:rFonts w:hint="eastAsia" w:ascii="宋体" w:hAnsi="宋体"/>
        </w:rPr>
        <w:t>（5）属于南宁市政府采购监督管理部门管辖；</w:t>
      </w:r>
    </w:p>
    <w:p w14:paraId="4E6932F4">
      <w:pPr>
        <w:spacing w:line="360" w:lineRule="auto"/>
        <w:ind w:firstLine="420" w:firstLineChars="200"/>
        <w:rPr>
          <w:rFonts w:ascii="宋体" w:hAnsi="宋体"/>
        </w:rPr>
      </w:pPr>
      <w:r>
        <w:rPr>
          <w:rFonts w:hint="eastAsia" w:ascii="宋体" w:hAnsi="宋体"/>
        </w:rPr>
        <w:t>（6）同一投诉事项未经</w:t>
      </w:r>
      <w:r>
        <w:rPr>
          <w:rFonts w:hint="eastAsia" w:ascii="宋体" w:hAnsi="宋体"/>
          <w:bCs/>
        </w:rPr>
        <w:t>南宁市政府采购监督管理部门</w:t>
      </w:r>
      <w:r>
        <w:rPr>
          <w:rFonts w:hint="eastAsia" w:ascii="宋体" w:hAnsi="宋体"/>
        </w:rPr>
        <w:t>投诉处理；</w:t>
      </w:r>
    </w:p>
    <w:p w14:paraId="28A36E70">
      <w:pPr>
        <w:spacing w:line="360" w:lineRule="auto"/>
        <w:ind w:firstLine="420" w:firstLineChars="200"/>
        <w:rPr>
          <w:rFonts w:ascii="宋体" w:hAnsi="宋体"/>
        </w:rPr>
      </w:pPr>
      <w:r>
        <w:rPr>
          <w:rFonts w:hint="eastAsia" w:ascii="宋体" w:hAnsi="宋体"/>
        </w:rPr>
        <w:t>（7）国务院财政部门规定的其他条件。</w:t>
      </w:r>
    </w:p>
    <w:p w14:paraId="30A9D3BF">
      <w:pPr>
        <w:spacing w:line="360" w:lineRule="auto"/>
        <w:ind w:firstLine="422" w:firstLineChars="200"/>
        <w:rPr>
          <w:rFonts w:ascii="宋体" w:hAnsi="宋体"/>
        </w:rPr>
      </w:pPr>
      <w:r>
        <w:rPr>
          <w:rFonts w:ascii="宋体" w:hAnsi="宋体"/>
          <w:b/>
          <w:color w:val="000000"/>
        </w:rPr>
        <w:t>38.3</w:t>
      </w:r>
      <w:r>
        <w:rPr>
          <w:rFonts w:hint="eastAsia" w:ascii="宋体" w:hAnsi="宋体"/>
          <w:b/>
        </w:rPr>
        <w:t>.5</w:t>
      </w:r>
      <w:r>
        <w:rPr>
          <w:rFonts w:hint="eastAsia" w:ascii="宋体" w:hAnsi="宋体"/>
        </w:rPr>
        <w:t xml:space="preserve">  南宁市政府采购监督管理部门自受理投诉之日起</w:t>
      </w:r>
      <w:r>
        <w:rPr>
          <w:rFonts w:ascii="宋体" w:hAnsi="宋体"/>
        </w:rPr>
        <w:t>30</w:t>
      </w:r>
      <w:r>
        <w:rPr>
          <w:rFonts w:hint="eastAsia" w:ascii="宋体" w:hAnsi="宋体"/>
        </w:rPr>
        <w:t>个工作日内，对投诉事项作出处理决定，并以书面形式通知投诉人、被投诉人及其他与投诉处理结果有利害关系的政府采购当事人。并将投诉结果在</w:t>
      </w:r>
      <w:r>
        <w:rPr>
          <w:rFonts w:hint="eastAsia" w:ascii="宋体" w:hAnsi="宋体" w:cs="Cambria Math"/>
          <w:color w:val="000000"/>
          <w:kern w:val="0"/>
          <w:szCs w:val="21"/>
        </w:rPr>
        <w:t>“广西政府采购网”（http://zfcg.gxzf.gov.cn）</w:t>
      </w:r>
      <w:r>
        <w:rPr>
          <w:rFonts w:hint="eastAsia" w:ascii="宋体" w:hAnsi="宋体"/>
        </w:rPr>
        <w:t>发布。</w:t>
      </w:r>
    </w:p>
    <w:p w14:paraId="6C4F85F2">
      <w:pPr>
        <w:spacing w:line="360" w:lineRule="auto"/>
        <w:ind w:firstLine="422" w:firstLineChars="200"/>
        <w:rPr>
          <w:rFonts w:ascii="宋体" w:hAnsi="宋体"/>
        </w:rPr>
      </w:pPr>
      <w:r>
        <w:rPr>
          <w:rFonts w:ascii="宋体" w:hAnsi="宋体"/>
          <w:b/>
          <w:color w:val="000000"/>
        </w:rPr>
        <w:t>38.3</w:t>
      </w:r>
      <w:r>
        <w:rPr>
          <w:rFonts w:hint="eastAsia" w:ascii="宋体" w:hAnsi="宋体"/>
          <w:b/>
        </w:rPr>
        <w:t>.6</w:t>
      </w:r>
      <w:r>
        <w:rPr>
          <w:rFonts w:hint="eastAsia" w:ascii="宋体" w:hAnsi="宋体"/>
        </w:rPr>
        <w:t xml:space="preserve">  南宁市政府采购监督管理部门在处理投诉事项期间，可以视具体情况暂停采购活动。</w:t>
      </w:r>
    </w:p>
    <w:p w14:paraId="0717970B">
      <w:pPr>
        <w:snapToGrid w:val="0"/>
        <w:spacing w:line="360" w:lineRule="auto"/>
        <w:ind w:left="120" w:leftChars="57" w:firstLine="482" w:firstLineChars="150"/>
        <w:jc w:val="center"/>
        <w:rPr>
          <w:rFonts w:ascii="宋体" w:hAnsi="宋体"/>
          <w:b/>
          <w:bCs/>
          <w:sz w:val="32"/>
          <w:szCs w:val="32"/>
        </w:rPr>
      </w:pPr>
    </w:p>
    <w:p w14:paraId="3C098135">
      <w:pPr>
        <w:snapToGrid w:val="0"/>
        <w:spacing w:line="360" w:lineRule="auto"/>
        <w:ind w:left="120" w:leftChars="57" w:firstLine="482" w:firstLineChars="150"/>
        <w:jc w:val="center"/>
        <w:rPr>
          <w:rFonts w:ascii="宋体" w:hAnsi="宋体"/>
          <w:b/>
          <w:bCs/>
          <w:sz w:val="32"/>
          <w:szCs w:val="32"/>
        </w:rPr>
      </w:pPr>
      <w:r>
        <w:rPr>
          <w:rFonts w:hint="eastAsia" w:ascii="宋体" w:hAnsi="宋体"/>
          <w:b/>
          <w:bCs/>
          <w:sz w:val="32"/>
          <w:szCs w:val="32"/>
        </w:rPr>
        <w:t>八、验收</w:t>
      </w:r>
    </w:p>
    <w:p w14:paraId="153F5026">
      <w:pPr>
        <w:spacing w:line="360" w:lineRule="auto"/>
        <w:ind w:firstLine="422" w:firstLineChars="200"/>
        <w:rPr>
          <w:rFonts w:ascii="宋体" w:hAnsi="宋体"/>
          <w:b/>
          <w:color w:val="000000"/>
        </w:rPr>
      </w:pPr>
      <w:r>
        <w:rPr>
          <w:rFonts w:ascii="宋体" w:hAnsi="宋体"/>
          <w:b/>
          <w:color w:val="000000"/>
        </w:rPr>
        <w:t>39.</w:t>
      </w:r>
      <w:r>
        <w:rPr>
          <w:rFonts w:hint="eastAsia" w:ascii="宋体" w:hAnsi="宋体"/>
          <w:b/>
          <w:color w:val="000000"/>
        </w:rPr>
        <w:t>验收</w:t>
      </w:r>
    </w:p>
    <w:p w14:paraId="082E7742">
      <w:pPr>
        <w:tabs>
          <w:tab w:val="left" w:pos="0"/>
        </w:tabs>
        <w:spacing w:line="360" w:lineRule="auto"/>
        <w:ind w:firstLine="480"/>
        <w:rPr>
          <w:rFonts w:ascii="宋体" w:hAnsi="宋体"/>
        </w:rPr>
      </w:pPr>
      <w:r>
        <w:rPr>
          <w:rFonts w:ascii="宋体" w:hAnsi="宋体"/>
        </w:rPr>
        <w:t>39.1</w:t>
      </w:r>
      <w:r>
        <w:rPr>
          <w:rFonts w:hint="eastAsia" w:ascii="宋体" w:hAnsi="宋体"/>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675595D4">
      <w:pPr>
        <w:tabs>
          <w:tab w:val="left" w:pos="0"/>
        </w:tabs>
        <w:spacing w:line="360" w:lineRule="auto"/>
        <w:ind w:firstLine="480"/>
        <w:rPr>
          <w:rFonts w:ascii="宋体" w:hAnsi="宋体"/>
        </w:rPr>
      </w:pPr>
      <w:r>
        <w:rPr>
          <w:rFonts w:ascii="宋体" w:hAnsi="宋体"/>
        </w:rPr>
        <w:t>39.2</w:t>
      </w:r>
      <w:r>
        <w:rPr>
          <w:rFonts w:hint="eastAsia" w:ascii="宋体" w:hAnsi="宋体"/>
        </w:rPr>
        <w:t>采购人可以邀请参加本项目的其他投标人或者第三方机构参与验收。参与验收的投标人或者第三方机构的意见作为验收书的参考资料一并存档。</w:t>
      </w:r>
    </w:p>
    <w:p w14:paraId="47F164E2">
      <w:pPr>
        <w:tabs>
          <w:tab w:val="left" w:pos="0"/>
        </w:tabs>
        <w:spacing w:line="360" w:lineRule="auto"/>
        <w:ind w:firstLine="480"/>
        <w:rPr>
          <w:rFonts w:ascii="宋体" w:hAnsi="宋体"/>
        </w:rPr>
      </w:pPr>
      <w:r>
        <w:rPr>
          <w:rFonts w:ascii="宋体" w:hAnsi="宋体"/>
        </w:rPr>
        <w:t>39.3</w:t>
      </w:r>
      <w:r>
        <w:rPr>
          <w:rFonts w:hint="eastAsia" w:ascii="宋体" w:hAnsi="宋体"/>
        </w:rPr>
        <w:t>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66F7228F">
      <w:pPr>
        <w:tabs>
          <w:tab w:val="left" w:pos="0"/>
        </w:tabs>
        <w:spacing w:line="360" w:lineRule="auto"/>
        <w:ind w:firstLine="480"/>
        <w:rPr>
          <w:rFonts w:ascii="宋体" w:hAnsi="宋体"/>
        </w:rPr>
      </w:pPr>
      <w:r>
        <w:rPr>
          <w:rFonts w:ascii="宋体" w:hAnsi="宋体"/>
        </w:rPr>
        <w:t>39.4</w:t>
      </w:r>
      <w:r>
        <w:rPr>
          <w:rFonts w:hint="eastAsia" w:ascii="宋体" w:hAnsi="宋体"/>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64E6FE08">
      <w:pPr>
        <w:pStyle w:val="11"/>
        <w:snapToGrid w:val="0"/>
        <w:spacing w:line="400" w:lineRule="exact"/>
        <w:rPr>
          <w:rFonts w:ascii="宋体" w:hAnsi="宋体"/>
          <w:color w:val="000000"/>
        </w:rPr>
      </w:pPr>
    </w:p>
    <w:p w14:paraId="0D119D66">
      <w:pPr>
        <w:pStyle w:val="3"/>
        <w:keepNext w:val="0"/>
        <w:keepLines w:val="0"/>
        <w:spacing w:line="360" w:lineRule="auto"/>
        <w:jc w:val="center"/>
        <w:rPr>
          <w:rFonts w:ascii="宋体" w:hAnsi="宋体"/>
        </w:rPr>
      </w:pPr>
      <w:bookmarkStart w:id="136" w:name="_八、其他事项"/>
      <w:bookmarkEnd w:id="136"/>
      <w:bookmarkStart w:id="137" w:name="_Toc15315"/>
      <w:r>
        <w:rPr>
          <w:rFonts w:hint="eastAsia" w:ascii="宋体" w:hAnsi="宋体"/>
        </w:rPr>
        <w:t>九、其他事项</w:t>
      </w:r>
      <w:bookmarkEnd w:id="137"/>
    </w:p>
    <w:p w14:paraId="728F4ACF">
      <w:pPr>
        <w:spacing w:line="360" w:lineRule="auto"/>
        <w:ind w:firstLine="480" w:firstLineChars="200"/>
        <w:rPr>
          <w:rFonts w:ascii="宋体" w:hAnsi="宋体"/>
          <w:sz w:val="24"/>
        </w:rPr>
      </w:pPr>
      <w:bookmarkStart w:id="138" w:name="_42.代理服务费"/>
      <w:bookmarkEnd w:id="138"/>
      <w:r>
        <w:rPr>
          <w:rFonts w:hint="eastAsia" w:ascii="宋体" w:hAnsi="宋体"/>
          <w:sz w:val="24"/>
        </w:rPr>
        <w:t>40.代理服务费</w:t>
      </w:r>
    </w:p>
    <w:p w14:paraId="25F08D09">
      <w:pPr>
        <w:spacing w:line="360" w:lineRule="auto"/>
        <w:ind w:firstLine="422" w:firstLineChars="200"/>
        <w:rPr>
          <w:rFonts w:ascii="宋体" w:hAnsi="宋体"/>
          <w:b/>
          <w:szCs w:val="21"/>
        </w:rPr>
      </w:pPr>
      <w:r>
        <w:rPr>
          <w:rFonts w:hint="eastAsia" w:ascii="宋体" w:hAnsi="宋体"/>
          <w:b/>
          <w:szCs w:val="21"/>
        </w:rPr>
        <w:t>代理服务收费标准及缴费账户详见“投标人须知前附表”，投标人为联合体的，可以由联合体中的一方或者多方共同交纳代理服务费。</w:t>
      </w:r>
    </w:p>
    <w:p w14:paraId="0CDB132D">
      <w:pPr>
        <w:spacing w:line="360" w:lineRule="auto"/>
        <w:ind w:firstLine="480" w:firstLineChars="200"/>
        <w:rPr>
          <w:rFonts w:ascii="宋体" w:hAnsi="宋体"/>
          <w:sz w:val="24"/>
        </w:rPr>
      </w:pPr>
      <w:r>
        <w:rPr>
          <w:rFonts w:hint="eastAsia" w:ascii="宋体" w:hAnsi="宋体"/>
          <w:sz w:val="24"/>
        </w:rPr>
        <w:t>41. 需要补充的其他内容</w:t>
      </w:r>
    </w:p>
    <w:p w14:paraId="03ACCA67">
      <w:pPr>
        <w:spacing w:line="360" w:lineRule="auto"/>
        <w:ind w:firstLine="420" w:firstLineChars="200"/>
        <w:rPr>
          <w:rFonts w:ascii="宋体" w:hAnsi="宋体"/>
        </w:rPr>
      </w:pPr>
      <w:r>
        <w:rPr>
          <w:rFonts w:ascii="宋体" w:hAnsi="宋体"/>
        </w:rPr>
        <w:t>41.1</w:t>
      </w:r>
      <w:r>
        <w:rPr>
          <w:rFonts w:hint="eastAsia" w:ascii="宋体" w:hAnsi="宋体" w:cs="Cambria Math"/>
        </w:rPr>
        <w:t>本招标文件解释规则详见</w:t>
      </w:r>
      <w:r>
        <w:rPr>
          <w:rFonts w:hint="eastAsia" w:ascii="宋体" w:hAnsi="宋体"/>
        </w:rPr>
        <w:t>“投标人须知前附表”。</w:t>
      </w:r>
    </w:p>
    <w:p w14:paraId="598F8C6D">
      <w:pPr>
        <w:spacing w:line="360" w:lineRule="auto"/>
        <w:ind w:firstLine="420" w:firstLineChars="200"/>
        <w:rPr>
          <w:rFonts w:ascii="宋体" w:hAnsi="宋体"/>
        </w:rPr>
      </w:pPr>
      <w:r>
        <w:rPr>
          <w:rFonts w:ascii="宋体" w:hAnsi="宋体" w:cs="Cambria Math"/>
        </w:rPr>
        <w:t xml:space="preserve">41.2 </w:t>
      </w:r>
      <w:r>
        <w:rPr>
          <w:rFonts w:hint="eastAsia" w:ascii="宋体" w:hAnsi="宋体"/>
        </w:rPr>
        <w:t>其他事项详见“投标人须知前附表”。</w:t>
      </w:r>
    </w:p>
    <w:p w14:paraId="62D009F5">
      <w:pPr>
        <w:spacing w:line="360" w:lineRule="auto"/>
        <w:ind w:firstLine="420" w:firstLineChars="200"/>
        <w:rPr>
          <w:rFonts w:ascii="宋体" w:hAnsi="宋体"/>
        </w:rPr>
      </w:pPr>
      <w:r>
        <w:rPr>
          <w:rFonts w:ascii="宋体" w:hAnsi="宋体"/>
        </w:rPr>
        <w:t>41.3</w:t>
      </w:r>
      <w:r>
        <w:rPr>
          <w:rFonts w:hint="eastAsia" w:ascii="宋体" w:hAnsi="宋体"/>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不对其中涉及的货物的制造商和工程承建商作出要求的，享受本文件规定的中小企业扶持政策。</w:t>
      </w:r>
    </w:p>
    <w:p w14:paraId="0BEEA492">
      <w:pPr>
        <w:spacing w:line="360" w:lineRule="auto"/>
        <w:ind w:firstLine="420" w:firstLineChars="200"/>
        <w:rPr>
          <w:rFonts w:ascii="宋体" w:hAnsi="宋体"/>
        </w:rPr>
      </w:pPr>
      <w:r>
        <w:rPr>
          <w:rFonts w:hint="eastAsia" w:ascii="宋体" w:hAnsi="宋体"/>
        </w:rPr>
        <w:t>以联合体形式参加政府采购活动，联合体各方均为中小企业的，联合体视同中小企业。其中，联合体各方均为小微企业的，联合体视同小微企业。</w:t>
      </w:r>
    </w:p>
    <w:p w14:paraId="16ED42AC">
      <w:pPr>
        <w:spacing w:line="360" w:lineRule="auto"/>
        <w:ind w:firstLine="420" w:firstLineChars="200"/>
        <w:rPr>
          <w:rFonts w:ascii="宋体" w:hAnsi="宋体"/>
        </w:rPr>
      </w:pPr>
      <w:r>
        <w:rPr>
          <w:rFonts w:hint="eastAsia" w:ascii="宋体" w:hAnsi="宋体"/>
        </w:rPr>
        <w:t>依据本文件规定享受扶持政策获得政府采购合同的，小微企业不得将合同分包给大中型企业，中型企业不得将合同分包给大型企业。</w:t>
      </w:r>
    </w:p>
    <w:p w14:paraId="4A9EDD14">
      <w:pPr>
        <w:spacing w:line="360" w:lineRule="auto"/>
        <w:ind w:firstLine="480" w:firstLineChars="200"/>
        <w:rPr>
          <w:rFonts w:ascii="宋体" w:hAnsi="宋体"/>
          <w:sz w:val="24"/>
        </w:rPr>
      </w:pPr>
      <w:r>
        <w:rPr>
          <w:rFonts w:hint="eastAsia" w:ascii="宋体" w:hAnsi="宋体"/>
          <w:sz w:val="24"/>
        </w:rPr>
        <w:t>42. 政采贷相关说明</w:t>
      </w:r>
    </w:p>
    <w:p w14:paraId="5EFB243B">
      <w:pPr>
        <w:spacing w:line="360" w:lineRule="auto"/>
        <w:ind w:firstLine="420" w:firstLineChars="200"/>
        <w:jc w:val="left"/>
        <w:rPr>
          <w:rFonts w:ascii="宋体" w:hAnsi="宋体"/>
        </w:rPr>
      </w:pPr>
      <w:r>
        <w:rPr>
          <w:rFonts w:hint="eastAsia" w:ascii="宋体" w:hAnsi="宋体"/>
        </w:rPr>
        <w:t>为优化政府采购营商环境，缓解供应商资金难题，南宁市政府采购试行政府采购信用融资制度，中标供应商如有融资需求，可凭政府采购合同通过以下方式申请政府采购信用融资贷款：</w:t>
      </w:r>
    </w:p>
    <w:p w14:paraId="6CC0F2F6">
      <w:pPr>
        <w:numPr>
          <w:ilvl w:val="0"/>
          <w:numId w:val="2"/>
        </w:numPr>
        <w:spacing w:line="360" w:lineRule="auto"/>
        <w:ind w:firstLine="420" w:firstLineChars="200"/>
        <w:jc w:val="left"/>
        <w:rPr>
          <w:rFonts w:ascii="宋体" w:hAnsi="宋体"/>
        </w:rPr>
      </w:pPr>
      <w:r>
        <w:rPr>
          <w:rFonts w:hint="eastAsia" w:ascii="宋体" w:hAnsi="宋体"/>
        </w:rPr>
        <w:t>线下渠道：在“南宁市公共资源交易中心”官网（网址：</w:t>
      </w:r>
      <w:r>
        <w:fldChar w:fldCharType="begin"/>
      </w:r>
      <w:r>
        <w:instrText xml:space="preserve"> HYPERLINK "http://www.nnggzy.org.cn）" </w:instrText>
      </w:r>
      <w:r>
        <w:fldChar w:fldCharType="separate"/>
      </w:r>
      <w:r>
        <w:rPr>
          <w:rStyle w:val="21"/>
          <w:rFonts w:ascii="宋体" w:hAnsi="宋体"/>
          <w:color w:val="auto"/>
        </w:rPr>
        <w:t>http://www.nnggzy.org.cn</w:t>
      </w:r>
      <w:r>
        <w:rPr>
          <w:rStyle w:val="21"/>
          <w:rFonts w:hint="eastAsia" w:ascii="宋体" w:hAnsi="宋体"/>
          <w:color w:val="auto"/>
        </w:rPr>
        <w:t>）“交易信息</w:t>
      </w:r>
      <w:r>
        <w:rPr>
          <w:rStyle w:val="21"/>
          <w:rFonts w:ascii="宋体" w:hAnsi="宋体"/>
          <w:color w:val="auto"/>
        </w:rPr>
        <w:t>-</w:t>
      </w:r>
      <w:r>
        <w:rPr>
          <w:rStyle w:val="21"/>
          <w:rFonts w:hint="eastAsia" w:ascii="宋体" w:hAnsi="宋体"/>
          <w:color w:val="auto"/>
        </w:rPr>
        <w:t>政府采购</w:t>
      </w:r>
      <w:r>
        <w:rPr>
          <w:rStyle w:val="21"/>
          <w:rFonts w:ascii="宋体" w:hAnsi="宋体"/>
          <w:color w:val="auto"/>
        </w:rPr>
        <w:t>-</w:t>
      </w:r>
      <w:r>
        <w:rPr>
          <w:rStyle w:val="21"/>
          <w:rFonts w:hint="eastAsia" w:ascii="宋体" w:hAnsi="宋体"/>
          <w:color w:val="auto"/>
        </w:rPr>
        <w:t>政府采购信用融资”中融资银行和南宁市企业融资服务中心专栏信息申请政府采购信用融资。</w:t>
      </w:r>
      <w:r>
        <w:rPr>
          <w:rStyle w:val="21"/>
          <w:rFonts w:hint="eastAsia" w:ascii="宋体" w:hAnsi="宋体"/>
          <w:color w:val="auto"/>
        </w:rPr>
        <w:fldChar w:fldCharType="end"/>
      </w:r>
    </w:p>
    <w:p w14:paraId="5043F1BE">
      <w:pPr>
        <w:numPr>
          <w:ilvl w:val="0"/>
          <w:numId w:val="2"/>
        </w:numPr>
        <w:spacing w:line="360" w:lineRule="auto"/>
        <w:ind w:firstLine="420" w:firstLineChars="200"/>
        <w:jc w:val="left"/>
        <w:rPr>
          <w:rFonts w:ascii="宋体" w:hAnsi="宋体"/>
        </w:rPr>
      </w:pPr>
      <w:r>
        <w:rPr>
          <w:rFonts w:hint="eastAsia" w:ascii="宋体" w:hAnsi="宋体"/>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w:t>
      </w:r>
    </w:p>
    <w:p w14:paraId="4C6CCA17">
      <w:pPr>
        <w:spacing w:line="360" w:lineRule="auto"/>
        <w:jc w:val="left"/>
        <w:rPr>
          <w:rFonts w:ascii="宋体" w:hAnsi="宋体"/>
        </w:rPr>
      </w:pPr>
      <w:r>
        <w:rPr>
          <w:rFonts w:hint="eastAsia" w:ascii="宋体" w:hAnsi="宋体"/>
        </w:rPr>
        <w:t>http:www.ccgp-guangxi.gov.cn/AdministrativeRegulations/AutonomousRegion/9830442.html）</w:t>
      </w:r>
      <w:r>
        <w:rPr>
          <w:rFonts w:ascii="宋体" w:hAnsi="宋体"/>
        </w:rPr>
        <w:br w:type="page"/>
      </w:r>
      <w:bookmarkStart w:id="139" w:name="_Toc532545043"/>
    </w:p>
    <w:p w14:paraId="1331074D">
      <w:pPr>
        <w:pStyle w:val="11"/>
        <w:jc w:val="center"/>
        <w:outlineLvl w:val="0"/>
        <w:rPr>
          <w:rFonts w:ascii="宋体" w:hAnsi="宋体"/>
          <w:b/>
          <w:sz w:val="36"/>
        </w:rPr>
      </w:pPr>
      <w:bookmarkStart w:id="140" w:name="_Toc19638"/>
      <w:r>
        <w:rPr>
          <w:rFonts w:hint="eastAsia" w:ascii="宋体" w:hAnsi="宋体"/>
          <w:b/>
          <w:sz w:val="36"/>
        </w:rPr>
        <w:t>第四章</w:t>
      </w:r>
      <w:r>
        <w:rPr>
          <w:rFonts w:ascii="宋体" w:hAnsi="宋体"/>
          <w:b/>
          <w:sz w:val="36"/>
        </w:rPr>
        <w:t xml:space="preserve">  </w:t>
      </w:r>
      <w:r>
        <w:rPr>
          <w:rFonts w:hint="eastAsia" w:ascii="宋体" w:hAnsi="宋体"/>
          <w:b/>
          <w:sz w:val="36"/>
        </w:rPr>
        <w:t>评标方法</w:t>
      </w:r>
      <w:bookmarkEnd w:id="139"/>
      <w:r>
        <w:rPr>
          <w:rFonts w:hint="eastAsia" w:ascii="宋体" w:hAnsi="宋体"/>
          <w:b/>
          <w:sz w:val="36"/>
        </w:rPr>
        <w:t>及评分标准</w:t>
      </w:r>
      <w:bookmarkEnd w:id="140"/>
    </w:p>
    <w:p w14:paraId="66FC7094">
      <w:pPr>
        <w:pStyle w:val="11"/>
        <w:jc w:val="center"/>
        <w:outlineLvl w:val="1"/>
        <w:rPr>
          <w:rFonts w:ascii="宋体" w:hAnsi="宋体"/>
          <w:b/>
          <w:bCs/>
          <w:color w:val="000000"/>
          <w:sz w:val="32"/>
          <w:szCs w:val="32"/>
        </w:rPr>
      </w:pPr>
      <w:bookmarkStart w:id="141" w:name="_Toc14634"/>
      <w:r>
        <w:rPr>
          <w:rFonts w:hint="eastAsia" w:ascii="宋体" w:hAnsi="宋体"/>
          <w:b/>
          <w:bCs/>
          <w:color w:val="000000"/>
          <w:sz w:val="32"/>
          <w:szCs w:val="32"/>
        </w:rPr>
        <w:t>第一节</w:t>
      </w:r>
      <w:r>
        <w:rPr>
          <w:rFonts w:ascii="宋体" w:hAnsi="宋体"/>
          <w:b/>
          <w:bCs/>
          <w:color w:val="000000"/>
          <w:sz w:val="32"/>
          <w:szCs w:val="32"/>
        </w:rPr>
        <w:t xml:space="preserve"> </w:t>
      </w:r>
      <w:r>
        <w:rPr>
          <w:rFonts w:hint="eastAsia" w:ascii="宋体" w:hAnsi="宋体"/>
          <w:b/>
          <w:bCs/>
          <w:color w:val="000000"/>
          <w:sz w:val="32"/>
          <w:szCs w:val="32"/>
        </w:rPr>
        <w:t>评标方法</w:t>
      </w:r>
      <w:bookmarkEnd w:id="141"/>
    </w:p>
    <w:p w14:paraId="6D8C670F">
      <w:pPr>
        <w:pStyle w:val="11"/>
        <w:tabs>
          <w:tab w:val="left" w:pos="2472"/>
        </w:tabs>
        <w:spacing w:line="460" w:lineRule="exact"/>
        <w:ind w:firstLine="420" w:firstLineChars="200"/>
        <w:rPr>
          <w:rFonts w:ascii="宋体" w:hAnsi="宋体"/>
          <w:color w:val="FF0000"/>
          <w:szCs w:val="21"/>
        </w:rPr>
      </w:pPr>
      <w:r>
        <w:rPr>
          <w:rFonts w:hint="eastAsia" w:ascii="宋体" w:hAnsi="宋体" w:cs="Cambria Math"/>
          <w:szCs w:val="21"/>
        </w:rPr>
        <w:t>本项目采用</w:t>
      </w:r>
      <w:r>
        <w:rPr>
          <w:rFonts w:hint="eastAsia" w:ascii="宋体" w:hAnsi="宋体" w:cs="Cambria Math"/>
          <w:szCs w:val="21"/>
          <w:u w:val="single"/>
        </w:rPr>
        <w:t xml:space="preserve"> 以下勾选的方式</w:t>
      </w:r>
      <w:r>
        <w:rPr>
          <w:rFonts w:hint="eastAsia" w:ascii="宋体" w:hAnsi="宋体" w:cs="Cambria Math"/>
          <w:szCs w:val="21"/>
        </w:rPr>
        <w:t>进行评审。</w:t>
      </w:r>
    </w:p>
    <w:p w14:paraId="13B976A7">
      <w:pPr>
        <w:pStyle w:val="11"/>
        <w:spacing w:line="360" w:lineRule="auto"/>
        <w:ind w:firstLine="420"/>
        <w:rPr>
          <w:rFonts w:ascii="宋体" w:hAnsi="宋体"/>
          <w:color w:val="000000"/>
        </w:rPr>
      </w:pPr>
      <w:r>
        <w:rPr>
          <w:rFonts w:hint="eastAsia" w:ascii="宋体" w:hAnsi="宋体"/>
          <w:color w:val="000000"/>
          <w:szCs w:val="21"/>
        </w:rPr>
        <w:t>□最低评标价法，是指投标文件满足招标文件</w:t>
      </w:r>
      <w:r>
        <w:rPr>
          <w:rFonts w:hint="eastAsia" w:ascii="宋体" w:hAnsi="宋体"/>
          <w:color w:val="000000"/>
        </w:rPr>
        <w:t>全部实质性要求，且投标报价最低的投标人为中标候选人的评标方法。</w:t>
      </w:r>
    </w:p>
    <w:p w14:paraId="70052367">
      <w:pPr>
        <w:autoSpaceDE w:val="0"/>
        <w:autoSpaceDN w:val="0"/>
        <w:adjustRightInd w:val="0"/>
        <w:spacing w:line="440" w:lineRule="exact"/>
        <w:ind w:firstLine="420" w:firstLineChars="200"/>
        <w:rPr>
          <w:rFonts w:ascii="宋体" w:hAnsi="宋体"/>
          <w:sz w:val="24"/>
        </w:rPr>
      </w:pPr>
      <w:r>
        <w:rPr>
          <w:rFonts w:ascii="Segoe UI Symbol" w:hAnsi="Segoe UI Symbol" w:cs="Segoe UI Symbol"/>
        </w:rPr>
        <w:t>☑</w:t>
      </w:r>
      <w:r>
        <w:rPr>
          <w:rFonts w:hint="eastAsia" w:ascii="宋体" w:hAnsi="宋体"/>
          <w:color w:val="000000"/>
        </w:rPr>
        <w:t>综合评分法，</w:t>
      </w:r>
      <w:r>
        <w:rPr>
          <w:rFonts w:hint="eastAsia" w:ascii="宋体" w:hAnsi="宋体"/>
          <w:color w:val="000000"/>
          <w:szCs w:val="20"/>
        </w:rPr>
        <w:t xml:space="preserve">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49DA59A1">
      <w:pPr>
        <w:pStyle w:val="11"/>
        <w:spacing w:line="360" w:lineRule="auto"/>
        <w:ind w:firstLine="420"/>
        <w:rPr>
          <w:rFonts w:ascii="宋体" w:hAnsi="宋体"/>
          <w:color w:val="000000"/>
        </w:rPr>
      </w:pPr>
    </w:p>
    <w:p w14:paraId="386544BC">
      <w:pPr>
        <w:pStyle w:val="11"/>
        <w:tabs>
          <w:tab w:val="left" w:pos="2472"/>
        </w:tabs>
        <w:spacing w:line="460" w:lineRule="exact"/>
        <w:jc w:val="center"/>
        <w:outlineLvl w:val="1"/>
        <w:rPr>
          <w:rFonts w:ascii="宋体" w:hAnsi="宋体"/>
          <w:b/>
          <w:bCs/>
          <w:color w:val="000000"/>
          <w:sz w:val="32"/>
          <w:szCs w:val="32"/>
        </w:rPr>
      </w:pPr>
      <w:bookmarkStart w:id="142" w:name="_Toc15718"/>
      <w:r>
        <w:rPr>
          <w:rFonts w:hint="eastAsia" w:ascii="宋体" w:hAnsi="宋体"/>
          <w:b/>
          <w:bCs/>
          <w:color w:val="000000"/>
          <w:sz w:val="32"/>
          <w:szCs w:val="32"/>
        </w:rPr>
        <w:t>第二节</w:t>
      </w:r>
      <w:r>
        <w:rPr>
          <w:rFonts w:ascii="宋体" w:hAnsi="宋体"/>
          <w:b/>
          <w:bCs/>
          <w:color w:val="000000"/>
          <w:sz w:val="32"/>
          <w:szCs w:val="32"/>
        </w:rPr>
        <w:t xml:space="preserve"> </w:t>
      </w:r>
      <w:r>
        <w:rPr>
          <w:rFonts w:hint="eastAsia" w:ascii="宋体" w:hAnsi="宋体"/>
          <w:b/>
          <w:bCs/>
          <w:color w:val="000000"/>
          <w:sz w:val="32"/>
          <w:szCs w:val="32"/>
        </w:rPr>
        <w:t>评标程序</w:t>
      </w:r>
      <w:bookmarkEnd w:id="142"/>
    </w:p>
    <w:p w14:paraId="58DE2F9D">
      <w:pPr>
        <w:spacing w:line="360" w:lineRule="auto"/>
        <w:ind w:firstLine="422" w:firstLineChars="200"/>
        <w:rPr>
          <w:rFonts w:ascii="宋体" w:hAnsi="宋体"/>
          <w:b/>
          <w:color w:val="000000"/>
          <w:szCs w:val="21"/>
        </w:rPr>
      </w:pPr>
      <w:r>
        <w:rPr>
          <w:rFonts w:hint="eastAsia" w:ascii="宋体" w:hAnsi="宋体"/>
          <w:b/>
          <w:color w:val="000000"/>
          <w:szCs w:val="21"/>
        </w:rPr>
        <w:t>1.符合性审查</w:t>
      </w:r>
    </w:p>
    <w:p w14:paraId="5FA88718">
      <w:pPr>
        <w:spacing w:line="360" w:lineRule="auto"/>
        <w:ind w:firstLine="420" w:firstLineChars="200"/>
        <w:rPr>
          <w:rFonts w:ascii="宋体" w:hAnsi="宋体"/>
          <w:color w:val="000000"/>
        </w:rPr>
      </w:pPr>
      <w:r>
        <w:rPr>
          <w:rFonts w:hint="eastAsia" w:ascii="宋体" w:hAnsi="宋体"/>
          <w:color w:val="000000"/>
        </w:rPr>
        <w:t>评标委员会应当对符合资格的投标人的投标文件进行投标报价、商务、技术等实质性内容符合性审查，以确定其是否满足招标文件的实质性要求。</w:t>
      </w:r>
    </w:p>
    <w:p w14:paraId="377D3284">
      <w:pPr>
        <w:spacing w:line="360" w:lineRule="auto"/>
        <w:ind w:firstLine="422" w:firstLineChars="200"/>
        <w:rPr>
          <w:rFonts w:ascii="宋体" w:hAnsi="宋体"/>
          <w:b/>
          <w:color w:val="000000"/>
          <w:szCs w:val="21"/>
        </w:rPr>
      </w:pPr>
      <w:r>
        <w:rPr>
          <w:rFonts w:hint="eastAsia" w:ascii="宋体" w:hAnsi="宋体"/>
          <w:b/>
          <w:color w:val="000000"/>
          <w:szCs w:val="21"/>
        </w:rPr>
        <w:t>2.符合性审查不通过而导致投标无效的情形</w:t>
      </w:r>
    </w:p>
    <w:p w14:paraId="5880464F">
      <w:pPr>
        <w:spacing w:line="360" w:lineRule="auto"/>
        <w:ind w:firstLine="420" w:firstLineChars="200"/>
        <w:rPr>
          <w:rFonts w:ascii="宋体" w:hAnsi="宋体"/>
          <w:color w:val="000000"/>
          <w:szCs w:val="21"/>
        </w:rPr>
      </w:pPr>
      <w:r>
        <w:rPr>
          <w:rFonts w:hint="eastAsia" w:ascii="宋体" w:hAnsi="宋体"/>
          <w:color w:val="000000"/>
          <w:szCs w:val="21"/>
        </w:rPr>
        <w:t>投标人的投标文件中存在对招标文件的任何实质性要求和条件的负偏离，将被视为投标无效。</w:t>
      </w:r>
    </w:p>
    <w:p w14:paraId="7E4B0ADC">
      <w:pPr>
        <w:spacing w:line="360" w:lineRule="auto"/>
        <w:ind w:firstLine="420" w:firstLineChars="200"/>
        <w:rPr>
          <w:rFonts w:ascii="宋体" w:hAnsi="宋体"/>
          <w:color w:val="000000"/>
          <w:szCs w:val="21"/>
        </w:rPr>
      </w:pPr>
      <w:r>
        <w:rPr>
          <w:rFonts w:hint="eastAsia" w:ascii="宋体" w:hAnsi="宋体"/>
          <w:color w:val="000000"/>
          <w:szCs w:val="21"/>
        </w:rPr>
        <w:t>2.1在报价评审时，如发现下列情形之一的，将被视为投标无效：</w:t>
      </w:r>
    </w:p>
    <w:p w14:paraId="24CE9EFD">
      <w:pPr>
        <w:spacing w:line="360" w:lineRule="auto"/>
        <w:ind w:firstLine="420" w:firstLineChars="200"/>
        <w:rPr>
          <w:rFonts w:ascii="宋体" w:hAnsi="宋体"/>
          <w:color w:val="000000"/>
          <w:szCs w:val="21"/>
        </w:rPr>
      </w:pPr>
      <w:r>
        <w:rPr>
          <w:rFonts w:hint="eastAsia" w:ascii="宋体" w:hAnsi="宋体"/>
          <w:color w:val="000000"/>
          <w:szCs w:val="21"/>
        </w:rPr>
        <w:t>（1）投标文件未提供“投标人须知前附表”第13.1条规定中“必须提供”的文件资料的；</w:t>
      </w:r>
    </w:p>
    <w:p w14:paraId="4CFB186A">
      <w:pPr>
        <w:spacing w:line="360" w:lineRule="auto"/>
        <w:ind w:firstLine="420" w:firstLineChars="200"/>
        <w:rPr>
          <w:rFonts w:ascii="宋体" w:hAnsi="宋体"/>
          <w:color w:val="000000"/>
          <w:szCs w:val="21"/>
        </w:rPr>
      </w:pPr>
      <w:r>
        <w:rPr>
          <w:rFonts w:hint="eastAsia" w:ascii="宋体" w:hAnsi="宋体"/>
          <w:color w:val="000000"/>
          <w:szCs w:val="21"/>
        </w:rPr>
        <w:t>（2）未采用人民币报价或者未按照招标文件标明的币种报价的；</w:t>
      </w:r>
    </w:p>
    <w:p w14:paraId="4AD8538D">
      <w:pPr>
        <w:spacing w:line="360" w:lineRule="auto"/>
        <w:ind w:firstLine="420" w:firstLineChars="200"/>
        <w:rPr>
          <w:rFonts w:ascii="宋体" w:hAnsi="宋体"/>
          <w:color w:val="000000"/>
          <w:szCs w:val="21"/>
        </w:rPr>
      </w:pPr>
      <w:r>
        <w:rPr>
          <w:rFonts w:hint="eastAsia" w:ascii="宋体" w:hAnsi="宋体"/>
          <w:color w:val="000000"/>
          <w:szCs w:val="21"/>
        </w:rPr>
        <w:t>（3）报价超出招标文件规定最高限价，或者超出采购预算金额（包括分项预算）的；</w:t>
      </w:r>
    </w:p>
    <w:p w14:paraId="16A54BFA">
      <w:pPr>
        <w:spacing w:line="360" w:lineRule="auto"/>
        <w:ind w:firstLine="420" w:firstLineChars="200"/>
        <w:rPr>
          <w:rFonts w:ascii="宋体" w:hAnsi="宋体"/>
          <w:color w:val="000000"/>
          <w:szCs w:val="21"/>
        </w:rPr>
      </w:pPr>
      <w:r>
        <w:rPr>
          <w:rFonts w:hint="eastAsia" w:ascii="宋体" w:hAnsi="宋体"/>
          <w:color w:val="000000"/>
          <w:szCs w:val="21"/>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253ACC26">
      <w:pPr>
        <w:spacing w:line="360" w:lineRule="auto"/>
        <w:ind w:firstLine="420" w:firstLineChars="200"/>
        <w:rPr>
          <w:rFonts w:ascii="宋体" w:hAnsi="宋体"/>
          <w:color w:val="000000"/>
          <w:szCs w:val="21"/>
        </w:rPr>
      </w:pPr>
      <w:r>
        <w:rPr>
          <w:rFonts w:hint="eastAsia" w:ascii="宋体" w:hAnsi="宋体"/>
          <w:color w:val="000000"/>
          <w:szCs w:val="21"/>
        </w:rPr>
        <w:t>（5）修正后的报价，投标人不确认的；</w:t>
      </w:r>
    </w:p>
    <w:p w14:paraId="51EB9B0F">
      <w:pPr>
        <w:spacing w:line="360" w:lineRule="auto"/>
        <w:ind w:firstLine="420" w:firstLineChars="200"/>
        <w:rPr>
          <w:rFonts w:ascii="宋体" w:hAnsi="宋体"/>
          <w:color w:val="000000"/>
          <w:szCs w:val="21"/>
        </w:rPr>
      </w:pPr>
      <w:r>
        <w:rPr>
          <w:rFonts w:hint="eastAsia" w:ascii="宋体" w:hAnsi="宋体"/>
          <w:color w:val="000000"/>
          <w:szCs w:val="21"/>
        </w:rPr>
        <w:t>（6）投标人属于本章第5条第（2）项情形的。</w:t>
      </w:r>
    </w:p>
    <w:p w14:paraId="48C5E7C8">
      <w:pPr>
        <w:spacing w:line="360" w:lineRule="auto"/>
        <w:ind w:firstLine="420" w:firstLineChars="200"/>
        <w:rPr>
          <w:rFonts w:ascii="宋体" w:hAnsi="宋体"/>
          <w:color w:val="000000"/>
          <w:szCs w:val="21"/>
        </w:rPr>
      </w:pPr>
      <w:r>
        <w:rPr>
          <w:rFonts w:hint="eastAsia" w:ascii="宋体" w:hAnsi="宋体"/>
          <w:color w:val="000000"/>
          <w:szCs w:val="21"/>
        </w:rPr>
        <w:t>2.2在商务评审时，如发现下列情形之一的，将被视为投标无效：</w:t>
      </w:r>
    </w:p>
    <w:p w14:paraId="5A193D88">
      <w:pPr>
        <w:spacing w:line="360" w:lineRule="auto"/>
        <w:ind w:firstLine="420" w:firstLineChars="200"/>
        <w:rPr>
          <w:rFonts w:ascii="宋体" w:hAnsi="宋体"/>
          <w:color w:val="000000"/>
          <w:szCs w:val="21"/>
        </w:rPr>
      </w:pPr>
      <w:r>
        <w:rPr>
          <w:rFonts w:hint="eastAsia" w:ascii="宋体" w:hAnsi="宋体"/>
          <w:color w:val="000000"/>
          <w:szCs w:val="21"/>
        </w:rPr>
        <w:t>（1）投标文件未按招标文件要求签署、盖章的；</w:t>
      </w:r>
    </w:p>
    <w:p w14:paraId="60EFD3A5">
      <w:pPr>
        <w:spacing w:line="360" w:lineRule="auto"/>
        <w:ind w:firstLine="420" w:firstLineChars="200"/>
        <w:rPr>
          <w:rFonts w:ascii="宋体" w:hAnsi="宋体"/>
          <w:color w:val="000000"/>
          <w:szCs w:val="21"/>
        </w:rPr>
      </w:pPr>
      <w:r>
        <w:rPr>
          <w:rFonts w:hint="eastAsia" w:ascii="宋体" w:hAnsi="宋体"/>
          <w:color w:val="000000"/>
          <w:szCs w:val="21"/>
        </w:rPr>
        <w:t xml:space="preserve">（2）委托代理人未能出具有效身份证明或者出具的身份证明与授权委托书中的信息不符的； </w:t>
      </w:r>
    </w:p>
    <w:p w14:paraId="1462BFE4">
      <w:pPr>
        <w:spacing w:line="360" w:lineRule="auto"/>
        <w:ind w:firstLine="420" w:firstLineChars="200"/>
        <w:rPr>
          <w:rFonts w:ascii="宋体" w:hAnsi="宋体"/>
          <w:color w:val="000000"/>
          <w:szCs w:val="21"/>
        </w:rPr>
      </w:pPr>
      <w:r>
        <w:rPr>
          <w:rFonts w:hint="eastAsia" w:ascii="宋体" w:hAnsi="宋体"/>
          <w:color w:val="000000"/>
          <w:szCs w:val="21"/>
        </w:rPr>
        <w:t>（3）投标文件未提供“投标人须知前附表”第13.1条规定中“必须提供”或者“委托时必须提供”的文件资料的;</w:t>
      </w:r>
    </w:p>
    <w:p w14:paraId="6D09A115">
      <w:pPr>
        <w:spacing w:line="360" w:lineRule="auto"/>
        <w:ind w:firstLine="420" w:firstLineChars="200"/>
        <w:rPr>
          <w:rFonts w:ascii="宋体" w:hAnsi="宋体"/>
          <w:color w:val="000000"/>
          <w:szCs w:val="21"/>
        </w:rPr>
      </w:pPr>
      <w:r>
        <w:rPr>
          <w:rFonts w:hint="eastAsia" w:ascii="宋体" w:hAnsi="宋体"/>
          <w:color w:val="000000"/>
          <w:szCs w:val="21"/>
        </w:rPr>
        <w:t>（4）投标有效期、项目完成时间（交货时间、服务完成时间或者服务期等）、质保期、售后服务等招标文件中标“▲”的商务条款发生负偏离的；</w:t>
      </w:r>
    </w:p>
    <w:p w14:paraId="7C52ED4F">
      <w:pPr>
        <w:spacing w:line="360" w:lineRule="auto"/>
        <w:ind w:firstLine="420" w:firstLineChars="200"/>
        <w:rPr>
          <w:rFonts w:ascii="宋体" w:hAnsi="宋体"/>
          <w:color w:val="000000"/>
          <w:szCs w:val="21"/>
        </w:rPr>
      </w:pPr>
      <w:r>
        <w:rPr>
          <w:rFonts w:hint="eastAsia" w:ascii="宋体" w:hAnsi="宋体"/>
          <w:color w:val="000000"/>
          <w:szCs w:val="21"/>
        </w:rPr>
        <w:t>（5）商务条款评审允许负偏离的条款数超过“投标人须知前附表”规定项数的。</w:t>
      </w:r>
    </w:p>
    <w:p w14:paraId="6D047D98">
      <w:pPr>
        <w:spacing w:line="360" w:lineRule="auto"/>
        <w:ind w:firstLine="420" w:firstLineChars="200"/>
        <w:rPr>
          <w:rFonts w:ascii="宋体" w:hAnsi="宋体"/>
          <w:color w:val="000000"/>
          <w:szCs w:val="21"/>
        </w:rPr>
      </w:pPr>
      <w:r>
        <w:rPr>
          <w:rFonts w:hint="eastAsia" w:ascii="宋体" w:hAnsi="宋体"/>
          <w:color w:val="000000"/>
          <w:szCs w:val="21"/>
        </w:rPr>
        <w:t>（6）投标文件的实质性内容未使用中文表述、使用计量单位不符合招标文件要求的；</w:t>
      </w:r>
    </w:p>
    <w:p w14:paraId="1891CB19">
      <w:pPr>
        <w:spacing w:line="360" w:lineRule="auto"/>
        <w:ind w:firstLine="420" w:firstLineChars="200"/>
        <w:rPr>
          <w:rFonts w:ascii="宋体" w:hAnsi="宋体"/>
          <w:color w:val="000000"/>
          <w:szCs w:val="21"/>
        </w:rPr>
      </w:pPr>
      <w:r>
        <w:rPr>
          <w:rFonts w:hint="eastAsia" w:ascii="宋体" w:hAnsi="宋体"/>
          <w:color w:val="000000"/>
          <w:szCs w:val="21"/>
        </w:rPr>
        <w:t>（7）投标文件中的文件资料因填写不齐全或者内容虚假或者出现其他情形而导致被评标委员会认定无效的；</w:t>
      </w:r>
    </w:p>
    <w:p w14:paraId="67211366">
      <w:pPr>
        <w:spacing w:line="360" w:lineRule="auto"/>
        <w:ind w:firstLine="420" w:firstLineChars="200"/>
        <w:rPr>
          <w:rFonts w:ascii="宋体" w:hAnsi="宋体"/>
          <w:color w:val="000000"/>
          <w:szCs w:val="21"/>
        </w:rPr>
      </w:pPr>
      <w:r>
        <w:rPr>
          <w:rFonts w:hint="eastAsia" w:ascii="宋体" w:hAnsi="宋体"/>
          <w:color w:val="000000"/>
          <w:szCs w:val="21"/>
        </w:rPr>
        <w:t>（8）投标文件含有采购人不能接受的附加条件的；</w:t>
      </w:r>
    </w:p>
    <w:p w14:paraId="2993EED5">
      <w:pPr>
        <w:spacing w:line="360" w:lineRule="auto"/>
        <w:ind w:firstLine="420" w:firstLineChars="200"/>
        <w:rPr>
          <w:rFonts w:ascii="宋体" w:hAnsi="宋体"/>
          <w:color w:val="000000"/>
          <w:szCs w:val="21"/>
        </w:rPr>
      </w:pPr>
      <w:r>
        <w:rPr>
          <w:rFonts w:hint="eastAsia" w:ascii="宋体" w:hAnsi="宋体"/>
          <w:color w:val="000000"/>
          <w:szCs w:val="21"/>
        </w:rPr>
        <w:t>（9）未响应招标文件实质性要求的；</w:t>
      </w:r>
    </w:p>
    <w:p w14:paraId="256717F3">
      <w:pPr>
        <w:spacing w:line="360" w:lineRule="auto"/>
        <w:ind w:firstLine="420" w:firstLineChars="200"/>
        <w:rPr>
          <w:rFonts w:ascii="宋体" w:hAnsi="宋体"/>
          <w:color w:val="000000"/>
          <w:szCs w:val="21"/>
        </w:rPr>
      </w:pPr>
      <w:r>
        <w:rPr>
          <w:rFonts w:hint="eastAsia" w:ascii="宋体" w:hAnsi="宋体"/>
          <w:color w:val="000000"/>
          <w:szCs w:val="21"/>
        </w:rPr>
        <w:t>（10）属于投标人须知正文第9.2条情形的；</w:t>
      </w:r>
    </w:p>
    <w:p w14:paraId="657B58A4">
      <w:pPr>
        <w:spacing w:line="360" w:lineRule="auto"/>
        <w:ind w:firstLine="420" w:firstLineChars="200"/>
        <w:rPr>
          <w:rFonts w:ascii="宋体" w:hAnsi="宋体"/>
          <w:color w:val="000000"/>
          <w:szCs w:val="21"/>
        </w:rPr>
      </w:pPr>
      <w:r>
        <w:rPr>
          <w:rFonts w:hint="eastAsia" w:ascii="宋体" w:hAnsi="宋体"/>
          <w:color w:val="000000"/>
          <w:szCs w:val="21"/>
        </w:rPr>
        <w:t>（11）法律、法规和招标文件规定的其他无效情形。</w:t>
      </w:r>
    </w:p>
    <w:p w14:paraId="52317DBA">
      <w:pPr>
        <w:spacing w:line="360" w:lineRule="auto"/>
        <w:ind w:firstLine="420" w:firstLineChars="200"/>
        <w:rPr>
          <w:rFonts w:ascii="宋体" w:hAnsi="宋体"/>
          <w:color w:val="000000"/>
          <w:szCs w:val="21"/>
        </w:rPr>
      </w:pPr>
      <w:r>
        <w:rPr>
          <w:rFonts w:hint="eastAsia" w:ascii="宋体" w:hAnsi="宋体"/>
          <w:color w:val="000000"/>
          <w:szCs w:val="21"/>
        </w:rPr>
        <w:t>2.3在技术评审时，如发现下列情形之一的，将被视为投标无效：</w:t>
      </w:r>
    </w:p>
    <w:p w14:paraId="744A9843">
      <w:pPr>
        <w:spacing w:line="360" w:lineRule="auto"/>
        <w:ind w:firstLine="420" w:firstLineChars="200"/>
        <w:rPr>
          <w:rFonts w:ascii="宋体" w:hAns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）不满足招标文件要求的服务内容、技术要求、安全、质量标准，或者与招标文件中标“▲”的技术需求发生负偏离的；</w:t>
      </w:r>
    </w:p>
    <w:p w14:paraId="1960E799">
      <w:pPr>
        <w:spacing w:line="360" w:lineRule="auto"/>
        <w:ind w:firstLine="420" w:firstLineChars="200"/>
        <w:rPr>
          <w:rFonts w:ascii="宋体" w:hAns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）技术需求评审允许负偏离的条款数超过“投标人须知前附表”规定项数的；</w:t>
      </w:r>
    </w:p>
    <w:p w14:paraId="07DA311E">
      <w:pPr>
        <w:spacing w:line="360" w:lineRule="auto"/>
        <w:ind w:firstLine="420" w:firstLineChars="200"/>
        <w:rPr>
          <w:rFonts w:ascii="宋体" w:hAns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）投标文件未提供“投标人须知前附表”第</w:t>
      </w:r>
      <w:r>
        <w:rPr>
          <w:rFonts w:ascii="宋体" w:hAnsi="宋体"/>
          <w:color w:val="000000"/>
          <w:szCs w:val="21"/>
        </w:rPr>
        <w:t>13.1</w:t>
      </w:r>
      <w:r>
        <w:rPr>
          <w:rFonts w:hint="eastAsia" w:ascii="宋体" w:hAnsi="宋体"/>
          <w:color w:val="000000"/>
          <w:szCs w:val="21"/>
        </w:rPr>
        <w:t>条规定中“必须提供”的文件资料的</w:t>
      </w:r>
      <w:r>
        <w:rPr>
          <w:rFonts w:ascii="宋体" w:hAnsi="宋体"/>
          <w:color w:val="000000"/>
          <w:szCs w:val="21"/>
        </w:rPr>
        <w:t>;</w:t>
      </w:r>
    </w:p>
    <w:p w14:paraId="725355D4">
      <w:pPr>
        <w:spacing w:line="360" w:lineRule="auto"/>
        <w:ind w:firstLine="420" w:firstLineChars="200"/>
        <w:rPr>
          <w:rFonts w:ascii="宋体" w:hAnsi="宋体"/>
          <w:color w:val="000000"/>
          <w:szCs w:val="21"/>
        </w:rPr>
      </w:pPr>
      <w:r>
        <w:rPr>
          <w:rFonts w:hint="eastAsia" w:ascii="宋体" w:hAnsi="宋体"/>
          <w:color w:val="000000"/>
          <w:szCs w:val="21"/>
        </w:rPr>
        <w:t>（</w:t>
      </w:r>
      <w:r>
        <w:rPr>
          <w:rFonts w:ascii="宋体" w:hAnsi="宋体"/>
          <w:color w:val="000000"/>
          <w:szCs w:val="21"/>
        </w:rPr>
        <w:t>4</w:t>
      </w:r>
      <w:r>
        <w:rPr>
          <w:rFonts w:hint="eastAsia" w:ascii="宋体" w:hAnsi="宋体"/>
          <w:color w:val="000000"/>
          <w:szCs w:val="21"/>
        </w:rPr>
        <w:t>）虚假投标，或者出现其他情形而导致被评标委员会认定无效的；</w:t>
      </w:r>
    </w:p>
    <w:p w14:paraId="56F8DF61">
      <w:pPr>
        <w:spacing w:line="360" w:lineRule="auto"/>
        <w:ind w:firstLine="420" w:firstLineChars="200"/>
        <w:rPr>
          <w:rFonts w:ascii="宋体" w:hAnsi="宋体"/>
          <w:color w:val="000000"/>
          <w:szCs w:val="21"/>
        </w:rPr>
      </w:pPr>
      <w:r>
        <w:rPr>
          <w:rFonts w:hint="eastAsia" w:ascii="宋体" w:hAnsi="宋体"/>
          <w:color w:val="000000"/>
          <w:szCs w:val="21"/>
        </w:rPr>
        <w:t>（</w:t>
      </w:r>
      <w:r>
        <w:rPr>
          <w:rFonts w:ascii="宋体" w:hAnsi="宋体"/>
          <w:color w:val="000000"/>
          <w:szCs w:val="21"/>
        </w:rPr>
        <w:t>5</w:t>
      </w:r>
      <w:r>
        <w:rPr>
          <w:rFonts w:hint="eastAsia" w:ascii="宋体" w:hAnsi="宋体"/>
          <w:color w:val="000000"/>
          <w:szCs w:val="21"/>
        </w:rPr>
        <w:t>）如招标文件需要提供技术方案的，投标技术方案不明确，招标文件未允许但存在一个或者一个以上备选（替代）投标方案的。</w:t>
      </w:r>
    </w:p>
    <w:p w14:paraId="3FCBB5F3">
      <w:pPr>
        <w:spacing w:line="360" w:lineRule="auto"/>
        <w:ind w:firstLine="422" w:firstLineChars="200"/>
        <w:rPr>
          <w:rFonts w:ascii="宋体" w:hAnsi="宋体"/>
          <w:b/>
          <w:color w:val="000000"/>
          <w:szCs w:val="21"/>
        </w:rPr>
      </w:pPr>
      <w:r>
        <w:rPr>
          <w:rFonts w:hint="eastAsia" w:ascii="宋体" w:hAnsi="宋体"/>
          <w:b/>
          <w:color w:val="000000"/>
          <w:szCs w:val="21"/>
        </w:rPr>
        <w:t>3.澄清补正、说明或者补正</w:t>
      </w:r>
    </w:p>
    <w:p w14:paraId="17850898">
      <w:pPr>
        <w:spacing w:line="360" w:lineRule="auto"/>
        <w:ind w:firstLine="420" w:firstLineChars="200"/>
        <w:rPr>
          <w:rFonts w:ascii="宋体" w:hAnsi="宋体" w:cs="HMGX"/>
          <w:szCs w:val="21"/>
        </w:rPr>
      </w:pPr>
      <w:r>
        <w:rPr>
          <w:rFonts w:hint="eastAsia" w:ascii="宋体" w:hAnsi="宋体" w:cs="HMGX"/>
          <w:szCs w:val="21"/>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5862D7E6">
      <w:pPr>
        <w:spacing w:line="360" w:lineRule="auto"/>
        <w:ind w:firstLine="420" w:firstLineChars="200"/>
        <w:rPr>
          <w:rFonts w:ascii="宋体" w:hAnsi="宋体" w:cs="HMGX"/>
          <w:szCs w:val="21"/>
        </w:rPr>
      </w:pPr>
      <w:r>
        <w:rPr>
          <w:rFonts w:hint="eastAsia" w:ascii="宋体" w:hAnsi="宋体" w:cs="HMGX"/>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3AF11056">
      <w:pPr>
        <w:spacing w:line="360" w:lineRule="auto"/>
        <w:ind w:firstLine="422" w:firstLineChars="200"/>
        <w:rPr>
          <w:rFonts w:ascii="宋体" w:hAnsi="宋体"/>
          <w:b/>
          <w:color w:val="000000"/>
          <w:szCs w:val="21"/>
        </w:rPr>
      </w:pPr>
      <w:r>
        <w:rPr>
          <w:rFonts w:hint="eastAsia" w:ascii="宋体" w:hAnsi="宋体"/>
          <w:b/>
          <w:color w:val="000000"/>
          <w:szCs w:val="21"/>
        </w:rPr>
        <w:t>4.投标文件修正</w:t>
      </w:r>
    </w:p>
    <w:p w14:paraId="30D943A1">
      <w:pPr>
        <w:spacing w:line="360" w:lineRule="auto"/>
        <w:ind w:firstLine="420" w:firstLineChars="200"/>
        <w:rPr>
          <w:rFonts w:ascii="宋体" w:hAnsi="宋体"/>
          <w:color w:val="000000"/>
          <w:szCs w:val="21"/>
        </w:rPr>
      </w:pPr>
      <w:r>
        <w:rPr>
          <w:rFonts w:hint="eastAsia" w:ascii="宋体" w:hAnsi="宋体"/>
          <w:color w:val="000000"/>
          <w:szCs w:val="21"/>
        </w:rPr>
        <w:t xml:space="preserve">4.1投标文件报价出现前后不一致的，按照下列规定修正： </w:t>
      </w:r>
    </w:p>
    <w:p w14:paraId="215F38E7">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）报价文件中“开标一览表”内容与投标文件中相应内容不一致的，以“开标一览表”为准；</w:t>
      </w:r>
    </w:p>
    <w:p w14:paraId="05211B87">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）大写金额和小写金额不一致的，以大写金额为准；</w:t>
      </w:r>
    </w:p>
    <w:p w14:paraId="5E24734B">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）单价金额小数点或者百分比有明显错位的，以开标一览表的总价为准，并修改单价；</w:t>
      </w:r>
    </w:p>
    <w:p w14:paraId="6A87199C">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4</w:t>
      </w:r>
      <w:r>
        <w:rPr>
          <w:rFonts w:hint="eastAsia" w:ascii="宋体" w:hAnsi="宋体"/>
          <w:color w:val="000000"/>
        </w:rPr>
        <w:t>）总价金额与按单价汇总金额不一致的，以单价金额计算结果为准。</w:t>
      </w:r>
    </w:p>
    <w:p w14:paraId="61D4F8C1">
      <w:pPr>
        <w:spacing w:line="360" w:lineRule="auto"/>
        <w:ind w:firstLine="420" w:firstLineChars="200"/>
        <w:rPr>
          <w:rFonts w:ascii="宋体" w:hAnsi="宋体"/>
          <w:color w:val="000000"/>
        </w:rPr>
      </w:pPr>
      <w:r>
        <w:rPr>
          <w:rFonts w:hint="eastAsia" w:ascii="宋体" w:hAnsi="宋体"/>
          <w:color w:val="000000"/>
        </w:rPr>
        <w:t>同时出现两种以上不一致的，按照以上（</w:t>
      </w:r>
      <w:r>
        <w:rPr>
          <w:rFonts w:ascii="宋体" w:hAnsi="宋体"/>
          <w:color w:val="000000"/>
        </w:rPr>
        <w:t>1</w:t>
      </w:r>
      <w:r>
        <w:rPr>
          <w:rFonts w:hint="eastAsia" w:ascii="宋体" w:hAnsi="宋体"/>
          <w:color w:val="000000"/>
        </w:rPr>
        <w:t>）</w:t>
      </w:r>
      <w:r>
        <w:rPr>
          <w:rFonts w:ascii="宋体" w:hAnsi="宋体"/>
          <w:color w:val="000000"/>
        </w:rPr>
        <w:t>-</w:t>
      </w:r>
      <w:r>
        <w:rPr>
          <w:rFonts w:hint="eastAsia" w:ascii="宋体" w:hAnsi="宋体"/>
          <w:color w:val="000000"/>
        </w:rPr>
        <w:t>（</w:t>
      </w:r>
      <w:r>
        <w:rPr>
          <w:rFonts w:ascii="宋体" w:hAnsi="宋体"/>
          <w:color w:val="000000"/>
        </w:rPr>
        <w:t>4</w:t>
      </w:r>
      <w:r>
        <w:rPr>
          <w:rFonts w:hint="eastAsia" w:ascii="宋体" w:hAnsi="宋体"/>
          <w:color w:val="000000"/>
        </w:rPr>
        <w:t>）规定的顺序修正。修正后的报价经投标人确认后产生约束力，投标人不确认的，其投标无效。</w:t>
      </w:r>
    </w:p>
    <w:p w14:paraId="72547C24">
      <w:pPr>
        <w:spacing w:line="360" w:lineRule="auto"/>
        <w:ind w:firstLine="420" w:firstLineChars="200"/>
        <w:rPr>
          <w:rFonts w:ascii="宋体" w:hAnsi="宋体"/>
          <w:color w:val="000000"/>
          <w:szCs w:val="21"/>
        </w:rPr>
      </w:pPr>
      <w:r>
        <w:rPr>
          <w:rFonts w:hint="eastAsia" w:ascii="宋体" w:hAnsi="宋体"/>
          <w:color w:val="000000"/>
          <w:szCs w:val="21"/>
        </w:rPr>
        <w:t>4.2经投标人确认修正后的报价若超过采购预算金额或者最高限价，投标人的投标文件作无效投标处理。</w:t>
      </w:r>
    </w:p>
    <w:p w14:paraId="55C7A3D1">
      <w:pPr>
        <w:spacing w:line="360" w:lineRule="auto"/>
        <w:ind w:firstLine="420" w:firstLineChars="200"/>
        <w:rPr>
          <w:rFonts w:ascii="宋体" w:hAnsi="宋体"/>
          <w:color w:val="000000"/>
          <w:szCs w:val="21"/>
        </w:rPr>
      </w:pPr>
      <w:r>
        <w:rPr>
          <w:rFonts w:hint="eastAsia" w:ascii="宋体" w:hAnsi="宋体"/>
          <w:color w:val="000000"/>
          <w:szCs w:val="21"/>
        </w:rPr>
        <w:t>4.3经投标人确认修正后的报价作为签订合同的依据，并以此报价计算价格分。</w:t>
      </w:r>
    </w:p>
    <w:p w14:paraId="3BFFF2F5">
      <w:pPr>
        <w:spacing w:line="360" w:lineRule="auto"/>
        <w:ind w:firstLine="420" w:firstLineChars="200"/>
        <w:rPr>
          <w:rFonts w:ascii="宋体" w:hAnsi="宋体"/>
          <w:color w:val="000000"/>
          <w:szCs w:val="21"/>
        </w:rPr>
      </w:pPr>
      <w:r>
        <w:rPr>
          <w:rFonts w:hint="eastAsia" w:ascii="宋体" w:hAnsi="宋体"/>
          <w:color w:val="000000"/>
          <w:szCs w:val="21"/>
        </w:rPr>
        <w:t>5.比较与评价</w:t>
      </w:r>
    </w:p>
    <w:p w14:paraId="76216989">
      <w:pPr>
        <w:spacing w:line="360" w:lineRule="auto"/>
        <w:ind w:firstLine="420" w:firstLineChars="200"/>
        <w:rPr>
          <w:rFonts w:hAnsi="宋体"/>
          <w:color w:val="000000"/>
        </w:rPr>
      </w:pPr>
      <w:r>
        <w:rPr>
          <w:rFonts w:hAnsi="宋体"/>
          <w:color w:val="000000"/>
        </w:rPr>
        <w:t>5.1</w:t>
      </w:r>
      <w:r>
        <w:rPr>
          <w:rFonts w:hint="eastAsia" w:hAnsi="宋体"/>
          <w:color w:val="000000"/>
        </w:rPr>
        <w:t>评标委员会按照招标文件中规定的评标方法和评标标准，对符合性审查合格的投标文件进行商务和技术评估，综合比较与评价。</w:t>
      </w:r>
    </w:p>
    <w:p w14:paraId="404E893A">
      <w:pPr>
        <w:spacing w:line="360" w:lineRule="auto"/>
        <w:ind w:firstLine="420" w:firstLineChars="200"/>
        <w:rPr>
          <w:rFonts w:hAnsi="宋体"/>
          <w:color w:val="000000"/>
        </w:rPr>
      </w:pPr>
      <w:r>
        <w:rPr>
          <w:rFonts w:hAnsi="宋体"/>
          <w:color w:val="000000"/>
        </w:rPr>
        <w:t>5.2</w:t>
      </w:r>
      <w:r>
        <w:rPr>
          <w:rFonts w:hint="eastAsia" w:hAnsi="宋体"/>
          <w:color w:val="000000"/>
        </w:rPr>
        <w:t>评标委员会独立对每个投标人的投标文件进行评价，并汇总每个投标人的得分。</w:t>
      </w:r>
    </w:p>
    <w:p w14:paraId="4FCF46BE">
      <w:pPr>
        <w:widowControl/>
        <w:spacing w:line="360" w:lineRule="auto"/>
        <w:ind w:firstLine="420" w:firstLineChars="200"/>
        <w:jc w:val="left"/>
        <w:rPr>
          <w:rFonts w:hAnsi="宋体"/>
          <w:color w:val="000000"/>
        </w:rPr>
      </w:pPr>
      <w:r>
        <w:rPr>
          <w:rFonts w:hint="eastAsia" w:hAnsi="宋体"/>
          <w:color w:val="000000"/>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3B9E8D0D">
      <w:pPr>
        <w:spacing w:line="360" w:lineRule="auto"/>
        <w:ind w:firstLine="420" w:firstLineChars="200"/>
        <w:rPr>
          <w:rFonts w:hAnsi="宋体"/>
        </w:rPr>
      </w:pPr>
      <w:r>
        <w:rPr>
          <w:rFonts w:hint="eastAsia" w:hAnsi="宋体"/>
        </w:rPr>
        <w:t>（2）评标委员会在评审中发现下列情形之一的，应当启动异常低价投标审查程序：</w:t>
      </w:r>
    </w:p>
    <w:p w14:paraId="5660E8BD">
      <w:pPr>
        <w:spacing w:line="360" w:lineRule="auto"/>
        <w:ind w:firstLine="420" w:firstLineChars="200"/>
        <w:rPr>
          <w:rFonts w:hAnsi="宋体"/>
        </w:rPr>
      </w:pPr>
      <w:r>
        <w:rPr>
          <w:rFonts w:hint="eastAsia" w:hAnsi="宋体"/>
        </w:rPr>
        <w:t>①投标报价低于全部通过符合性审查供应商投标报价平均值50%的，即投标报价＜全部通过符合性审查供应商投标报价平均值×50% ；</w:t>
      </w:r>
    </w:p>
    <w:p w14:paraId="2EB7411A">
      <w:pPr>
        <w:spacing w:line="360" w:lineRule="auto"/>
        <w:ind w:firstLine="420" w:firstLineChars="200"/>
        <w:rPr>
          <w:rFonts w:hAnsi="宋体"/>
        </w:rPr>
      </w:pPr>
      <w:r>
        <w:rPr>
          <w:rFonts w:hint="eastAsia" w:hAnsi="宋体"/>
        </w:rPr>
        <w:t>②投标报价低于通过符合性审查的次低报价供应商投标报价50%的，即投标报价＜通过符合性审查的次低报价供应商投标报价×50% ；</w:t>
      </w:r>
    </w:p>
    <w:p w14:paraId="6BFB053B">
      <w:pPr>
        <w:spacing w:line="360" w:lineRule="auto"/>
        <w:ind w:firstLine="420" w:firstLineChars="200"/>
        <w:rPr>
          <w:rFonts w:hAnsi="宋体"/>
        </w:rPr>
      </w:pPr>
      <w:r>
        <w:rPr>
          <w:rFonts w:hint="eastAsia" w:hAnsi="宋体"/>
        </w:rPr>
        <w:t>③投标报价低于采购项目最高限价45% 的，即投标报价＜采购项目最高限价×45%；</w:t>
      </w:r>
    </w:p>
    <w:p w14:paraId="233850C3">
      <w:pPr>
        <w:spacing w:line="360" w:lineRule="auto"/>
        <w:ind w:firstLine="420" w:firstLineChars="200"/>
        <w:rPr>
          <w:rFonts w:hAnsi="宋体"/>
        </w:rPr>
      </w:pPr>
      <w:r>
        <w:rPr>
          <w:rFonts w:hint="eastAsia" w:hAnsi="宋体"/>
        </w:rPr>
        <w:t>④评标委员会基于专业判断，认为供应商报价过低，有可能影响产品质量或者不能诚信履约的其他情形。</w:t>
      </w:r>
    </w:p>
    <w:p w14:paraId="35E27581">
      <w:pPr>
        <w:spacing w:line="360" w:lineRule="auto"/>
        <w:ind w:firstLine="420" w:firstLineChars="200"/>
        <w:rPr>
          <w:rFonts w:hAnsi="宋体"/>
        </w:rPr>
      </w:pPr>
      <w:r>
        <w:rPr>
          <w:rFonts w:hint="eastAsia" w:hAnsi="宋体"/>
        </w:rPr>
        <w:t>评标委员会启动异常低价投标审查后，属于前述第</w:t>
      </w:r>
      <w:r>
        <w:rPr>
          <w:rFonts w:hAnsi="宋体"/>
        </w:rPr>
        <w:fldChar w:fldCharType="begin"/>
      </w:r>
      <w:r>
        <w:rPr>
          <w:rFonts w:hAnsi="宋体"/>
        </w:rPr>
        <w:instrText xml:space="preserve"> = 1 \* GB3 </w:instrText>
      </w:r>
      <w:r>
        <w:rPr>
          <w:rFonts w:hAnsi="宋体"/>
        </w:rPr>
        <w:fldChar w:fldCharType="separate"/>
      </w:r>
      <w:r>
        <w:rPr>
          <w:rFonts w:hint="eastAsia" w:hAnsi="宋体"/>
        </w:rPr>
        <w:t>①</w:t>
      </w:r>
      <w:r>
        <w:rPr>
          <w:rFonts w:hAnsi="宋体"/>
        </w:rPr>
        <w:fldChar w:fldCharType="end"/>
      </w:r>
      <w:r>
        <w:rPr>
          <w:rFonts w:hint="eastAsia" w:hAnsi="宋体"/>
        </w:rPr>
        <w:t>项至第</w:t>
      </w:r>
      <w:r>
        <w:rPr>
          <w:rFonts w:hAnsi="宋体"/>
        </w:rPr>
        <w:fldChar w:fldCharType="begin"/>
      </w:r>
      <w:r>
        <w:rPr>
          <w:rFonts w:hAnsi="宋体"/>
        </w:rPr>
        <w:instrText xml:space="preserve"> = 4 \* GB3 </w:instrText>
      </w:r>
      <w:r>
        <w:rPr>
          <w:rFonts w:hAnsi="宋体"/>
        </w:rPr>
        <w:fldChar w:fldCharType="separate"/>
      </w:r>
      <w:r>
        <w:rPr>
          <w:rFonts w:hint="eastAsia" w:hAnsi="宋体"/>
        </w:rPr>
        <w:t>④</w:t>
      </w:r>
      <w:r>
        <w:rPr>
          <w:rFonts w:hAnsi="宋体"/>
        </w:rPr>
        <w:fldChar w:fldCharType="end"/>
      </w:r>
      <w:r>
        <w:rPr>
          <w:rFonts w:hint="eastAsia" w:hAnsi="宋体"/>
        </w:rPr>
        <w:t>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2F3DC337">
      <w:pPr>
        <w:spacing w:line="360" w:lineRule="auto"/>
        <w:ind w:firstLine="420" w:firstLineChars="200"/>
        <w:rPr>
          <w:rFonts w:hAnsi="宋体"/>
        </w:rPr>
      </w:pPr>
      <w:r>
        <w:rPr>
          <w:rFonts w:hint="eastAsia" w:hAnsi="宋体"/>
        </w:rPr>
        <w:t>评标委员会依据专业经验，参考同类项目中标（成交）价格、类似产品市场价格水平、行业人工费用标准、国家有关部门指导行业协会发布的行业平均成本等情况，对报价合理性进行判断。</w:t>
      </w:r>
      <w:r>
        <w:rPr>
          <w:rFonts w:hint="eastAsia" w:hAnsi="宋体"/>
          <w:b/>
          <w:bCs/>
        </w:rPr>
        <w:t>投标供应商不能提供书面说明、证明材料，或者提供的书面说明、证明材料不能证明其报价合理性的，评标委员会应当将其作为无效投标处理。</w:t>
      </w:r>
    </w:p>
    <w:p w14:paraId="4D494FCC">
      <w:pPr>
        <w:spacing w:line="360" w:lineRule="auto"/>
        <w:ind w:firstLine="420" w:firstLineChars="200"/>
        <w:rPr>
          <w:rFonts w:hAnsi="宋体"/>
        </w:rPr>
      </w:pPr>
      <w:r>
        <w:rPr>
          <w:rFonts w:hint="eastAsia" w:hAnsi="宋体"/>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3B7C0F6F">
      <w:pPr>
        <w:widowControl/>
        <w:spacing w:line="360" w:lineRule="auto"/>
        <w:ind w:firstLine="420" w:firstLineChars="200"/>
        <w:jc w:val="left"/>
        <w:rPr>
          <w:rFonts w:hAnsi="宋体"/>
          <w:color w:val="000000"/>
        </w:rPr>
      </w:pPr>
      <w:r>
        <w:rPr>
          <w:rFonts w:hint="eastAsia" w:hAnsi="宋体"/>
        </w:rPr>
        <w:t>异常低价投标审查的启动原因、审查意见和审查结果应当在评审报告中记录，并随供应商提供的相关书面说明及证明材料；如有，以及评标委员会有关互联网浏览、查询历史一并归档。</w:t>
      </w:r>
    </w:p>
    <w:p w14:paraId="5CA4E306">
      <w:pPr>
        <w:spacing w:line="360" w:lineRule="auto"/>
        <w:ind w:firstLine="420" w:firstLineChars="200"/>
        <w:rPr>
          <w:rFonts w:hAnsi="宋体"/>
          <w:color w:val="000000"/>
        </w:rPr>
      </w:pPr>
      <w:r>
        <w:rPr>
          <w:rFonts w:hAnsi="宋体"/>
          <w:color w:val="000000"/>
        </w:rPr>
        <w:t>5.3</w:t>
      </w:r>
      <w:r>
        <w:rPr>
          <w:rFonts w:hint="eastAsia" w:hAnsi="宋体"/>
          <w:color w:val="000000"/>
        </w:rPr>
        <w:t>评标委员会按照招标文件中规定的评标方法和标准计算各投标人的报价得分。在计算过程中，不得去掉最高报价或者最低报价。</w:t>
      </w:r>
    </w:p>
    <w:p w14:paraId="4B0B04BA">
      <w:pPr>
        <w:spacing w:line="360" w:lineRule="auto"/>
        <w:ind w:firstLine="420" w:firstLineChars="200"/>
        <w:rPr>
          <w:rFonts w:hAnsi="宋体"/>
          <w:color w:val="000000"/>
        </w:rPr>
      </w:pPr>
      <w:r>
        <w:rPr>
          <w:rFonts w:hAnsi="宋体"/>
          <w:color w:val="000000"/>
        </w:rPr>
        <w:t>5.4</w:t>
      </w:r>
      <w:r>
        <w:rPr>
          <w:rFonts w:hint="eastAsia" w:hAnsi="宋体"/>
          <w:color w:val="000000"/>
        </w:rPr>
        <w:t>各投标人的得分为所有评委的有效评分的算术平均数。</w:t>
      </w:r>
    </w:p>
    <w:p w14:paraId="119F7B79">
      <w:pPr>
        <w:spacing w:line="360" w:lineRule="auto"/>
        <w:ind w:firstLine="420" w:firstLineChars="200"/>
        <w:rPr>
          <w:rFonts w:hAnsi="宋体"/>
          <w:color w:val="000000"/>
        </w:rPr>
      </w:pPr>
      <w:r>
        <w:rPr>
          <w:rFonts w:hAnsi="宋体"/>
          <w:color w:val="000000"/>
        </w:rPr>
        <w:t>5.5</w:t>
      </w:r>
      <w:r>
        <w:rPr>
          <w:rFonts w:hint="eastAsia" w:hAnsi="宋体"/>
          <w:color w:val="000000"/>
        </w:rPr>
        <w:t>评标委员会按照招标文件中的规定推荐中标候选人。</w:t>
      </w:r>
    </w:p>
    <w:p w14:paraId="59D6617B">
      <w:pPr>
        <w:spacing w:line="360" w:lineRule="auto"/>
        <w:ind w:firstLine="420" w:firstLineChars="200"/>
        <w:rPr>
          <w:rFonts w:hAnsi="宋体"/>
          <w:color w:val="000000"/>
        </w:rPr>
      </w:pPr>
      <w:r>
        <w:rPr>
          <w:rFonts w:hAnsi="宋体"/>
          <w:color w:val="000000"/>
        </w:rPr>
        <w:t>5.6</w:t>
      </w:r>
      <w:r>
        <w:rPr>
          <w:rFonts w:hint="eastAsia" w:hAnsi="宋体"/>
          <w:color w:val="000000"/>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1079BAA1">
      <w:pPr>
        <w:spacing w:line="360" w:lineRule="auto"/>
        <w:ind w:firstLine="422" w:firstLineChars="200"/>
        <w:rPr>
          <w:rFonts w:ascii="宋体" w:hAnsi="宋体"/>
          <w:b/>
          <w:color w:val="000000"/>
          <w:szCs w:val="21"/>
        </w:rPr>
      </w:pPr>
      <w:r>
        <w:rPr>
          <w:rFonts w:hint="eastAsia" w:ascii="宋体" w:hAnsi="宋体"/>
          <w:b/>
          <w:color w:val="000000"/>
          <w:szCs w:val="21"/>
        </w:rPr>
        <w:t>6.评审复核</w:t>
      </w:r>
    </w:p>
    <w:p w14:paraId="39278133">
      <w:pPr>
        <w:spacing w:line="360" w:lineRule="auto"/>
        <w:ind w:firstLine="420" w:firstLineChars="200"/>
        <w:rPr>
          <w:rFonts w:ascii="宋体" w:hAnsi="宋体"/>
          <w:color w:val="000000"/>
          <w:szCs w:val="21"/>
        </w:rPr>
      </w:pPr>
      <w:r>
        <w:rPr>
          <w:rFonts w:hint="eastAsia" w:ascii="宋体" w:hAnsi="宋体"/>
          <w:color w:val="000000"/>
          <w:szCs w:val="21"/>
        </w:rPr>
        <w:t>6.1评标报告签署前，评标委员会要对评审结果进行复核，复核意见要体现在评标报告中。</w:t>
      </w:r>
    </w:p>
    <w:p w14:paraId="77BCFF2B">
      <w:pPr>
        <w:widowControl/>
        <w:spacing w:line="360" w:lineRule="auto"/>
        <w:ind w:firstLine="420" w:firstLineChars="200"/>
        <w:jc w:val="left"/>
        <w:textAlignment w:val="baseline"/>
        <w:rPr>
          <w:rFonts w:ascii="宋体" w:hAnsi="宋体"/>
          <w:color w:val="000000"/>
        </w:rPr>
      </w:pPr>
      <w:r>
        <w:rPr>
          <w:rFonts w:ascii="宋体" w:hAnsi="宋体"/>
          <w:color w:val="000000"/>
        </w:rPr>
        <w:t>6.2</w:t>
      </w:r>
      <w:r>
        <w:rPr>
          <w:rFonts w:hint="eastAsia" w:ascii="宋体" w:hAnsi="宋体"/>
          <w:color w:val="000000"/>
        </w:rPr>
        <w:t>评标结果汇总完成后，除下列情形外，任何人不得修改评标结果：</w:t>
      </w:r>
    </w:p>
    <w:p w14:paraId="03E92715">
      <w:pPr>
        <w:widowControl/>
        <w:spacing w:line="360" w:lineRule="auto"/>
        <w:jc w:val="left"/>
        <w:textAlignment w:val="baseline"/>
        <w:rPr>
          <w:rFonts w:ascii="宋体" w:hAnsi="宋体"/>
          <w:color w:val="000000"/>
        </w:rPr>
      </w:pPr>
      <w:r>
        <w:rPr>
          <w:rFonts w:hint="eastAsia" w:ascii="宋体" w:hAnsi="宋体"/>
          <w:color w:val="000000"/>
        </w:rPr>
        <w:t>　　（一）分值汇总计算错误的；</w:t>
      </w:r>
    </w:p>
    <w:p w14:paraId="5EE8156D">
      <w:pPr>
        <w:widowControl/>
        <w:spacing w:line="360" w:lineRule="auto"/>
        <w:jc w:val="left"/>
        <w:textAlignment w:val="baseline"/>
        <w:rPr>
          <w:rFonts w:ascii="宋体" w:hAnsi="宋体"/>
          <w:color w:val="000000"/>
        </w:rPr>
      </w:pPr>
      <w:r>
        <w:rPr>
          <w:rFonts w:hint="eastAsia" w:ascii="宋体" w:hAnsi="宋体"/>
          <w:color w:val="000000"/>
        </w:rPr>
        <w:t>　　（二）分项评分超出评分标准范围的；</w:t>
      </w:r>
    </w:p>
    <w:p w14:paraId="514B7EA8">
      <w:pPr>
        <w:widowControl/>
        <w:spacing w:line="360" w:lineRule="auto"/>
        <w:jc w:val="left"/>
        <w:textAlignment w:val="baseline"/>
        <w:rPr>
          <w:rFonts w:ascii="宋体" w:hAnsi="宋体"/>
          <w:color w:val="000000"/>
        </w:rPr>
      </w:pPr>
      <w:r>
        <w:rPr>
          <w:rFonts w:hint="eastAsia" w:ascii="宋体" w:hAnsi="宋体"/>
          <w:color w:val="000000"/>
        </w:rPr>
        <w:t>　　（三）评标委员会成员对客观评审因素评分不一致的；</w:t>
      </w:r>
    </w:p>
    <w:p w14:paraId="41F94B1A">
      <w:pPr>
        <w:widowControl/>
        <w:spacing w:line="360" w:lineRule="auto"/>
        <w:jc w:val="left"/>
        <w:textAlignment w:val="baseline"/>
        <w:rPr>
          <w:rFonts w:ascii="宋体" w:hAnsi="宋体"/>
          <w:color w:val="000000"/>
        </w:rPr>
      </w:pPr>
      <w:r>
        <w:rPr>
          <w:rFonts w:hint="eastAsia" w:ascii="宋体" w:hAnsi="宋体"/>
          <w:color w:val="000000"/>
        </w:rPr>
        <w:t>　　（四）经评标委员会认定评分畸高、畸低的。</w:t>
      </w:r>
    </w:p>
    <w:p w14:paraId="4EB6048B">
      <w:pPr>
        <w:spacing w:line="360" w:lineRule="auto"/>
        <w:ind w:firstLine="420" w:firstLineChars="200"/>
        <w:rPr>
          <w:rFonts w:ascii="宋体" w:hAnsi="宋体"/>
          <w:color w:val="000000"/>
        </w:rPr>
      </w:pPr>
      <w:r>
        <w:rPr>
          <w:rFonts w:hint="eastAsia" w:ascii="宋体" w:hAnsi="宋体"/>
          <w:color w:val="000000"/>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bookmarkStart w:id="143" w:name="_Toc7961"/>
    </w:p>
    <w:p w14:paraId="414DDC14">
      <w:pPr>
        <w:spacing w:line="360" w:lineRule="auto"/>
        <w:ind w:firstLine="420" w:firstLineChars="200"/>
        <w:rPr>
          <w:rFonts w:ascii="宋体" w:hAnsi="宋体"/>
          <w:color w:val="000000"/>
        </w:rPr>
      </w:pPr>
    </w:p>
    <w:p w14:paraId="7A7D1853">
      <w:pPr>
        <w:pStyle w:val="2"/>
        <w:jc w:val="center"/>
      </w:pPr>
      <w:r>
        <w:rPr>
          <w:rFonts w:hint="eastAsia" w:ascii="宋体" w:hAnsi="宋体" w:eastAsia="宋体"/>
          <w:b w:val="0"/>
          <w:sz w:val="30"/>
          <w:szCs w:val="30"/>
        </w:rPr>
        <w:t>第三节</w:t>
      </w:r>
      <w:r>
        <w:rPr>
          <w:rFonts w:ascii="宋体" w:hAnsi="宋体" w:eastAsia="宋体"/>
          <w:b w:val="0"/>
          <w:sz w:val="30"/>
          <w:szCs w:val="30"/>
        </w:rPr>
        <w:t xml:space="preserve"> </w:t>
      </w:r>
      <w:r>
        <w:rPr>
          <w:rFonts w:hint="eastAsia" w:ascii="宋体" w:hAnsi="宋体" w:eastAsia="宋体"/>
          <w:b w:val="0"/>
          <w:sz w:val="30"/>
          <w:szCs w:val="30"/>
        </w:rPr>
        <w:t>评分标准</w:t>
      </w:r>
      <w:bookmarkEnd w:id="143"/>
    </w:p>
    <w:p w14:paraId="1CC3BF5E">
      <w:pPr>
        <w:pStyle w:val="11"/>
        <w:jc w:val="center"/>
        <w:rPr>
          <w:rFonts w:ascii="宋体" w:hAnsi="宋体"/>
          <w:b/>
          <w:sz w:val="30"/>
          <w:szCs w:val="30"/>
        </w:rPr>
      </w:pPr>
      <w:r>
        <w:rPr>
          <w:rFonts w:hint="eastAsia" w:ascii="宋体" w:hAnsi="宋体"/>
          <w:b/>
          <w:sz w:val="30"/>
          <w:szCs w:val="30"/>
        </w:rPr>
        <w:t>综合评分法</w:t>
      </w:r>
    </w:p>
    <w:p w14:paraId="33DCB798">
      <w:pPr>
        <w:spacing w:line="360" w:lineRule="auto"/>
        <w:ind w:firstLine="420"/>
        <w:rPr>
          <w:rFonts w:ascii="宋体" w:hAnsi="宋体"/>
          <w:bCs/>
          <w:szCs w:val="20"/>
        </w:rPr>
      </w:pPr>
      <w:r>
        <w:rPr>
          <w:rFonts w:hint="eastAsia" w:ascii="宋体" w:hAnsi="宋体"/>
          <w:bCs/>
          <w:szCs w:val="20"/>
        </w:rPr>
        <w:t>注：</w:t>
      </w:r>
    </w:p>
    <w:p w14:paraId="5A4D65C1">
      <w:pPr>
        <w:spacing w:line="360" w:lineRule="auto"/>
        <w:ind w:firstLine="420"/>
        <w:rPr>
          <w:rFonts w:ascii="宋体" w:hAnsi="宋体"/>
          <w:bCs/>
          <w:szCs w:val="20"/>
        </w:rPr>
      </w:pPr>
      <w:r>
        <w:rPr>
          <w:rFonts w:hint="eastAsia" w:ascii="宋体" w:hAnsi="宋体"/>
          <w:bCs/>
          <w:szCs w:val="20"/>
        </w:rPr>
        <w:t>1、计分方法按四舍五入取至百分位。</w:t>
      </w:r>
    </w:p>
    <w:p w14:paraId="1BA46B27">
      <w:pPr>
        <w:spacing w:line="360" w:lineRule="auto"/>
        <w:ind w:firstLine="420"/>
        <w:rPr>
          <w:rFonts w:ascii="宋体" w:hAnsi="宋体"/>
          <w:bCs/>
        </w:rPr>
      </w:pPr>
      <w:r>
        <w:rPr>
          <w:rFonts w:hint="eastAsia" w:ascii="宋体" w:hAnsi="宋体"/>
          <w:bCs/>
          <w:szCs w:val="20"/>
        </w:rPr>
        <w:t>2、商务技术评审因素为客观评分项的，应在评分项目或评分标准中予以标注为“客观分”。对投标人的客观评分项目，各评标专家评分应当一致。</w:t>
      </w:r>
      <w:bookmarkStart w:id="144" w:name="PO_3000001866_PM051"/>
      <w:r>
        <w:rPr>
          <w:rFonts w:hint="eastAsia" w:ascii="宋体" w:hAnsi="宋体"/>
          <w:bCs/>
        </w:rPr>
        <w:t xml:space="preserve"> </w:t>
      </w:r>
      <w:bookmarkEnd w:id="144"/>
      <w:bookmarkStart w:id="145" w:name="_Toc3393"/>
    </w:p>
    <w:tbl>
      <w:tblPr>
        <w:tblStyle w:val="18"/>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138"/>
        <w:gridCol w:w="7053"/>
        <w:gridCol w:w="958"/>
      </w:tblGrid>
      <w:tr w14:paraId="13D52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705" w:type="dxa"/>
          </w:tcPr>
          <w:p w14:paraId="090A9F33">
            <w:pPr>
              <w:pStyle w:val="11"/>
              <w:spacing w:line="440" w:lineRule="exact"/>
              <w:jc w:val="center"/>
              <w:rPr>
                <w:rFonts w:ascii="宋体" w:hAnsi="宋体" w:cs="宋体"/>
                <w:bCs/>
                <w:szCs w:val="21"/>
              </w:rPr>
            </w:pPr>
            <w:bookmarkStart w:id="146" w:name="PO_TDCUS_ITEM_SM_TABLE_1"/>
            <w:r>
              <w:rPr>
                <w:rFonts w:hint="eastAsia" w:ascii="宋体" w:hAnsi="宋体" w:cs="宋体"/>
                <w:bCs/>
                <w:szCs w:val="21"/>
              </w:rPr>
              <w:t>序号</w:t>
            </w:r>
          </w:p>
        </w:tc>
        <w:tc>
          <w:tcPr>
            <w:tcW w:w="1138" w:type="dxa"/>
          </w:tcPr>
          <w:p w14:paraId="32291A59">
            <w:pPr>
              <w:pStyle w:val="11"/>
              <w:spacing w:line="440" w:lineRule="exact"/>
              <w:jc w:val="center"/>
              <w:rPr>
                <w:rFonts w:ascii="宋体" w:hAnsi="宋体" w:cs="宋体"/>
                <w:bCs/>
                <w:szCs w:val="21"/>
              </w:rPr>
            </w:pPr>
            <w:r>
              <w:rPr>
                <w:rFonts w:hint="eastAsia" w:ascii="宋体" w:hAnsi="宋体" w:cs="宋体"/>
                <w:bCs/>
                <w:szCs w:val="21"/>
              </w:rPr>
              <w:t>评分类型</w:t>
            </w:r>
          </w:p>
        </w:tc>
        <w:tc>
          <w:tcPr>
            <w:tcW w:w="7053" w:type="dxa"/>
          </w:tcPr>
          <w:p w14:paraId="537CAB41">
            <w:pPr>
              <w:pStyle w:val="11"/>
              <w:spacing w:line="440" w:lineRule="exact"/>
              <w:jc w:val="center"/>
              <w:rPr>
                <w:rFonts w:ascii="宋体" w:hAnsi="宋体" w:cs="宋体"/>
                <w:bCs/>
                <w:szCs w:val="21"/>
              </w:rPr>
            </w:pPr>
            <w:r>
              <w:rPr>
                <w:rFonts w:hint="eastAsia" w:ascii="宋体" w:hAnsi="宋体" w:cs="宋体"/>
                <w:bCs/>
                <w:szCs w:val="21"/>
              </w:rPr>
              <w:t>评分标准</w:t>
            </w:r>
          </w:p>
        </w:tc>
        <w:tc>
          <w:tcPr>
            <w:tcW w:w="958" w:type="dxa"/>
          </w:tcPr>
          <w:p w14:paraId="5167BA7D">
            <w:pPr>
              <w:pStyle w:val="11"/>
              <w:spacing w:line="440" w:lineRule="exact"/>
              <w:rPr>
                <w:rFonts w:ascii="宋体" w:hAnsi="宋体" w:cs="宋体"/>
                <w:bCs/>
                <w:szCs w:val="21"/>
              </w:rPr>
            </w:pPr>
            <w:r>
              <w:rPr>
                <w:rFonts w:hint="eastAsia" w:ascii="宋体" w:hAnsi="宋体" w:cs="宋体"/>
                <w:bCs/>
                <w:szCs w:val="21"/>
              </w:rPr>
              <w:t>分值</w:t>
            </w:r>
          </w:p>
        </w:tc>
      </w:tr>
      <w:tr w14:paraId="5C5C5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trPr>
        <w:tc>
          <w:tcPr>
            <w:tcW w:w="705" w:type="dxa"/>
          </w:tcPr>
          <w:p w14:paraId="35B1F637">
            <w:pPr>
              <w:pStyle w:val="11"/>
              <w:spacing w:line="440" w:lineRule="exact"/>
              <w:rPr>
                <w:rFonts w:ascii="宋体" w:hAnsi="宋体" w:cs="宋体"/>
                <w:bCs/>
                <w:szCs w:val="21"/>
              </w:rPr>
            </w:pPr>
            <w:r>
              <w:rPr>
                <w:rFonts w:hint="eastAsia" w:ascii="宋体" w:hAnsi="宋体" w:cs="宋体"/>
                <w:bCs/>
                <w:szCs w:val="21"/>
              </w:rPr>
              <w:t>1</w:t>
            </w:r>
          </w:p>
        </w:tc>
        <w:tc>
          <w:tcPr>
            <w:tcW w:w="1138" w:type="dxa"/>
          </w:tcPr>
          <w:p w14:paraId="7215D2F6">
            <w:pPr>
              <w:pStyle w:val="11"/>
              <w:spacing w:line="440" w:lineRule="exact"/>
              <w:rPr>
                <w:rFonts w:ascii="宋体" w:hAnsi="宋体" w:cs="宋体"/>
                <w:bCs/>
                <w:szCs w:val="21"/>
              </w:rPr>
            </w:pPr>
            <w:r>
              <w:rPr>
                <w:rFonts w:hint="eastAsia" w:ascii="宋体" w:hAnsi="宋体" w:cs="宋体"/>
                <w:bCs/>
                <w:szCs w:val="21"/>
              </w:rPr>
              <w:t>价格分</w:t>
            </w:r>
          </w:p>
        </w:tc>
        <w:tc>
          <w:tcPr>
            <w:tcW w:w="7053" w:type="dxa"/>
          </w:tcPr>
          <w:p w14:paraId="380147D2">
            <w:pPr>
              <w:spacing w:line="440" w:lineRule="exact"/>
              <w:ind w:firstLine="420" w:firstLineChars="200"/>
              <w:rPr>
                <w:rFonts w:ascii="宋体" w:hAnsi="宋体"/>
                <w:bCs/>
                <w:szCs w:val="21"/>
              </w:rPr>
            </w:pPr>
            <w:r>
              <w:rPr>
                <w:rFonts w:hint="eastAsia" w:ascii="宋体" w:hAnsi="宋体"/>
                <w:bCs/>
                <w:szCs w:val="21"/>
              </w:rPr>
              <w:t>本项目专门面向中小企业采购，不执行价格扣除优惠政策。</w:t>
            </w:r>
          </w:p>
          <w:p w14:paraId="3D15C078">
            <w:pPr>
              <w:spacing w:line="440" w:lineRule="exact"/>
              <w:ind w:firstLine="420" w:firstLineChars="200"/>
              <w:rPr>
                <w:rFonts w:ascii="宋体" w:hAnsi="宋体"/>
                <w:bCs/>
                <w:szCs w:val="21"/>
              </w:rPr>
            </w:pPr>
            <w:r>
              <w:rPr>
                <w:rFonts w:hint="eastAsia" w:ascii="宋体" w:hAnsi="宋体"/>
                <w:bCs/>
                <w:szCs w:val="21"/>
              </w:rPr>
              <w:t>（1）满足招标文件要求且最低的投标报价为基准价，其价格分为满分。</w:t>
            </w:r>
          </w:p>
          <w:p w14:paraId="27566E35">
            <w:pPr>
              <w:spacing w:line="440" w:lineRule="exact"/>
              <w:ind w:firstLine="420" w:firstLineChars="200"/>
              <w:rPr>
                <w:rFonts w:ascii="宋体" w:hAnsi="宋体"/>
                <w:bCs/>
                <w:szCs w:val="21"/>
              </w:rPr>
            </w:pPr>
            <w:r>
              <w:rPr>
                <w:rFonts w:hint="eastAsia" w:ascii="宋体" w:hAnsi="宋体"/>
                <w:bCs/>
                <w:szCs w:val="21"/>
              </w:rPr>
              <w:t xml:space="preserve">（2）价格分计算公式：        </w:t>
            </w:r>
          </w:p>
          <w:p w14:paraId="041F6800">
            <w:pPr>
              <w:spacing w:line="440" w:lineRule="exact"/>
              <w:ind w:firstLine="420" w:firstLineChars="200"/>
              <w:rPr>
                <w:rFonts w:ascii="宋体" w:hAnsi="宋体" w:cs="宋体"/>
                <w:bCs/>
                <w:szCs w:val="21"/>
              </w:rPr>
            </w:pPr>
            <w:r>
              <w:rPr>
                <w:rFonts w:hint="eastAsia" w:ascii="宋体" w:hAnsi="宋体"/>
                <w:bCs/>
                <w:szCs w:val="21"/>
              </w:rPr>
              <w:t>价格分=[基准价／投标人报价]×10分</w:t>
            </w:r>
          </w:p>
        </w:tc>
        <w:tc>
          <w:tcPr>
            <w:tcW w:w="958" w:type="dxa"/>
          </w:tcPr>
          <w:p w14:paraId="719F6A3B">
            <w:pPr>
              <w:pStyle w:val="11"/>
              <w:spacing w:line="440" w:lineRule="exact"/>
              <w:rPr>
                <w:rFonts w:ascii="宋体" w:hAnsi="宋体" w:cs="宋体"/>
                <w:bCs/>
                <w:szCs w:val="21"/>
              </w:rPr>
            </w:pPr>
            <w:r>
              <w:rPr>
                <w:rFonts w:hint="eastAsia" w:ascii="宋体" w:hAnsi="宋体" w:cs="宋体"/>
                <w:bCs/>
                <w:szCs w:val="21"/>
              </w:rPr>
              <w:t>0~10</w:t>
            </w:r>
          </w:p>
        </w:tc>
      </w:tr>
      <w:tr w14:paraId="4684C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5" w:type="dxa"/>
          </w:tcPr>
          <w:p w14:paraId="4182304C">
            <w:pPr>
              <w:pStyle w:val="11"/>
              <w:spacing w:line="440" w:lineRule="exact"/>
              <w:rPr>
                <w:rFonts w:ascii="宋体" w:hAnsi="宋体" w:cs="宋体"/>
                <w:bCs/>
                <w:szCs w:val="21"/>
              </w:rPr>
            </w:pPr>
            <w:r>
              <w:rPr>
                <w:rFonts w:hint="eastAsia" w:ascii="宋体" w:hAnsi="宋体" w:cs="宋体"/>
                <w:bCs/>
                <w:szCs w:val="21"/>
              </w:rPr>
              <w:t>2</w:t>
            </w:r>
          </w:p>
        </w:tc>
        <w:tc>
          <w:tcPr>
            <w:tcW w:w="1138" w:type="dxa"/>
          </w:tcPr>
          <w:p w14:paraId="1A4D260A">
            <w:pPr>
              <w:pStyle w:val="11"/>
              <w:spacing w:line="440" w:lineRule="exact"/>
              <w:rPr>
                <w:rFonts w:ascii="宋体" w:hAnsi="宋体" w:cs="宋体"/>
                <w:bCs/>
                <w:szCs w:val="21"/>
              </w:rPr>
            </w:pPr>
            <w:r>
              <w:rPr>
                <w:rFonts w:hint="eastAsia" w:ascii="宋体" w:hAnsi="宋体" w:cs="宋体"/>
                <w:bCs/>
                <w:szCs w:val="21"/>
              </w:rPr>
              <w:t>技术</w:t>
            </w:r>
          </w:p>
        </w:tc>
        <w:tc>
          <w:tcPr>
            <w:tcW w:w="7053" w:type="dxa"/>
          </w:tcPr>
          <w:p w14:paraId="2B4230FE">
            <w:pPr>
              <w:spacing w:line="440" w:lineRule="exact"/>
              <w:rPr>
                <w:rFonts w:ascii="宋体" w:hAnsi="宋体" w:cs="宋体"/>
                <w:bCs/>
                <w:szCs w:val="21"/>
              </w:rPr>
            </w:pPr>
            <w:r>
              <w:rPr>
                <w:rFonts w:hint="eastAsia" w:hAnsi="宋体"/>
                <w:bCs/>
              </w:rPr>
              <w:t>技术分（</w:t>
            </w:r>
            <w:r>
              <w:rPr>
                <w:rFonts w:hint="eastAsia" w:ascii="宋体" w:hAnsi="宋体"/>
                <w:szCs w:val="21"/>
              </w:rPr>
              <w:t>根据投标人提供的项目组织服务方案进行评分</w:t>
            </w:r>
            <w:r>
              <w:rPr>
                <w:rFonts w:hint="eastAsia" w:hAnsi="宋体"/>
                <w:bCs/>
              </w:rPr>
              <w:t>）</w:t>
            </w:r>
          </w:p>
        </w:tc>
        <w:tc>
          <w:tcPr>
            <w:tcW w:w="958" w:type="dxa"/>
          </w:tcPr>
          <w:p w14:paraId="446665A8">
            <w:pPr>
              <w:pStyle w:val="11"/>
              <w:spacing w:line="440" w:lineRule="exact"/>
              <w:rPr>
                <w:rFonts w:ascii="宋体" w:hAnsi="宋体" w:cs="宋体"/>
                <w:bCs/>
                <w:szCs w:val="21"/>
              </w:rPr>
            </w:pPr>
            <w:r>
              <w:rPr>
                <w:rFonts w:hint="eastAsia" w:ascii="宋体" w:hAnsi="宋体" w:cs="宋体"/>
                <w:bCs/>
                <w:szCs w:val="21"/>
              </w:rPr>
              <w:t>0~60</w:t>
            </w:r>
          </w:p>
        </w:tc>
      </w:tr>
      <w:tr w14:paraId="40479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6436115A">
            <w:pPr>
              <w:pStyle w:val="11"/>
              <w:spacing w:line="440" w:lineRule="exact"/>
              <w:rPr>
                <w:rFonts w:ascii="宋体" w:hAnsi="宋体" w:cs="宋体"/>
                <w:bCs/>
                <w:szCs w:val="21"/>
              </w:rPr>
            </w:pPr>
            <w:r>
              <w:rPr>
                <w:rFonts w:hint="eastAsia" w:ascii="宋体" w:hAnsi="宋体" w:cs="宋体"/>
                <w:bCs/>
                <w:szCs w:val="21"/>
              </w:rPr>
              <w:t>2.1</w:t>
            </w:r>
          </w:p>
        </w:tc>
        <w:tc>
          <w:tcPr>
            <w:tcW w:w="1138" w:type="dxa"/>
          </w:tcPr>
          <w:p w14:paraId="46A0BDD8">
            <w:pPr>
              <w:pStyle w:val="11"/>
              <w:spacing w:line="440" w:lineRule="exact"/>
              <w:rPr>
                <w:rFonts w:ascii="宋体" w:hAnsi="宋体" w:cs="宋体"/>
                <w:bCs/>
                <w:szCs w:val="21"/>
              </w:rPr>
            </w:pPr>
            <w:r>
              <w:rPr>
                <w:rFonts w:hint="eastAsia" w:ascii="宋体" w:hAnsi="宋体" w:cs="宋体"/>
                <w:bCs/>
                <w:szCs w:val="21"/>
              </w:rPr>
              <w:t>技术</w:t>
            </w:r>
          </w:p>
        </w:tc>
        <w:tc>
          <w:tcPr>
            <w:tcW w:w="7053" w:type="dxa"/>
          </w:tcPr>
          <w:p w14:paraId="03BA0EF0">
            <w:pPr>
              <w:spacing w:line="440" w:lineRule="exact"/>
              <w:ind w:firstLine="422" w:firstLineChars="200"/>
              <w:rPr>
                <w:rFonts w:ascii="宋体" w:hAnsi="宋体"/>
                <w:b/>
                <w:bCs/>
                <w:color w:val="000000"/>
                <w:szCs w:val="21"/>
              </w:rPr>
            </w:pPr>
            <w:r>
              <w:rPr>
                <w:rFonts w:hint="eastAsia" w:ascii="宋体" w:hAnsi="宋体"/>
                <w:b/>
                <w:bCs/>
                <w:color w:val="000000"/>
                <w:szCs w:val="21"/>
              </w:rPr>
              <w:t>（1）对项目整体内容的分析理解（满分10分）</w:t>
            </w:r>
          </w:p>
          <w:p w14:paraId="7419B0C4">
            <w:pPr>
              <w:spacing w:line="440" w:lineRule="exact"/>
              <w:ind w:firstLine="420" w:firstLineChars="200"/>
              <w:rPr>
                <w:rFonts w:ascii="宋体" w:hAnsi="宋体"/>
                <w:bCs/>
                <w:color w:val="000000"/>
                <w:szCs w:val="21"/>
              </w:rPr>
            </w:pPr>
            <w:r>
              <w:rPr>
                <w:rFonts w:hint="eastAsia" w:ascii="宋体" w:hAnsi="宋体"/>
                <w:bCs/>
                <w:color w:val="000000"/>
                <w:szCs w:val="21"/>
              </w:rPr>
              <w:t>一档（0分）：投标人没有提供项目整体情况内容的分析或理解，或提供的项目分析情况内容不符合实际；</w:t>
            </w:r>
          </w:p>
          <w:p w14:paraId="0F989668">
            <w:pPr>
              <w:spacing w:line="440" w:lineRule="exact"/>
              <w:ind w:firstLine="420" w:firstLineChars="200"/>
              <w:rPr>
                <w:rFonts w:ascii="宋体" w:hAnsi="宋体"/>
                <w:bCs/>
                <w:color w:val="000000"/>
                <w:szCs w:val="21"/>
              </w:rPr>
            </w:pPr>
            <w:r>
              <w:rPr>
                <w:rFonts w:ascii="宋体" w:hAnsi="宋体"/>
                <w:bCs/>
                <w:color w:val="000000"/>
                <w:szCs w:val="21"/>
              </w:rPr>
              <w:t>二</w:t>
            </w:r>
            <w:r>
              <w:rPr>
                <w:rFonts w:hint="eastAsia" w:ascii="宋体" w:hAnsi="宋体"/>
                <w:bCs/>
                <w:color w:val="000000"/>
                <w:szCs w:val="21"/>
              </w:rPr>
              <w:t>档（3分）：投标人对项目整体内容理解片面，对项目背景、运维目标分析不够深入，应对措施和实施建议的可行性和针对性不够科学合理；</w:t>
            </w:r>
          </w:p>
          <w:p w14:paraId="37A73CF0">
            <w:pPr>
              <w:spacing w:line="440" w:lineRule="exact"/>
              <w:ind w:firstLine="420" w:firstLineChars="200"/>
              <w:rPr>
                <w:rFonts w:ascii="宋体" w:hAnsi="宋体"/>
                <w:bCs/>
                <w:color w:val="000000"/>
                <w:szCs w:val="21"/>
              </w:rPr>
            </w:pPr>
            <w:r>
              <w:rPr>
                <w:rFonts w:ascii="宋体" w:hAnsi="宋体"/>
                <w:bCs/>
                <w:color w:val="000000"/>
                <w:szCs w:val="21"/>
              </w:rPr>
              <w:t>三</w:t>
            </w:r>
            <w:r>
              <w:rPr>
                <w:rFonts w:hint="eastAsia" w:ascii="宋体" w:hAnsi="宋体"/>
                <w:bCs/>
                <w:color w:val="000000"/>
                <w:szCs w:val="21"/>
              </w:rPr>
              <w:t>档（6分）：投标人对项目整体内容理解较为充分，对服务内容基本明确，对项目背景、运维目标和识别项目相关方分析基本到位，能根据重难点提出可行的应对措施和实施建议；</w:t>
            </w:r>
          </w:p>
          <w:p w14:paraId="5CBEFDBC">
            <w:pPr>
              <w:spacing w:line="440" w:lineRule="exact"/>
              <w:ind w:firstLine="420" w:firstLineChars="200"/>
              <w:rPr>
                <w:rFonts w:ascii="宋体" w:hAnsi="宋体" w:cs="宋体"/>
                <w:bCs/>
                <w:szCs w:val="21"/>
              </w:rPr>
            </w:pPr>
            <w:r>
              <w:rPr>
                <w:rFonts w:ascii="宋体" w:hAnsi="宋体"/>
                <w:bCs/>
                <w:color w:val="000000"/>
                <w:szCs w:val="21"/>
              </w:rPr>
              <w:t>四</w:t>
            </w:r>
            <w:r>
              <w:rPr>
                <w:rFonts w:hint="eastAsia" w:ascii="宋体" w:hAnsi="宋体"/>
                <w:bCs/>
                <w:color w:val="000000"/>
                <w:szCs w:val="21"/>
              </w:rPr>
              <w:t>档（10分）：在满足三档的基础上，投标人对项目内容理解全面深入，对各项服务内容均有清晰明确的理解思路，能够说明项目所支持的业务流程和功能，理解项目对业务的重要性和影响程度，能根据重难点提出科学合理、可行性高的应对措施和实施建议。</w:t>
            </w:r>
          </w:p>
        </w:tc>
        <w:tc>
          <w:tcPr>
            <w:tcW w:w="958" w:type="dxa"/>
          </w:tcPr>
          <w:p w14:paraId="253D76D3">
            <w:pPr>
              <w:pStyle w:val="11"/>
              <w:spacing w:line="440" w:lineRule="exact"/>
              <w:rPr>
                <w:rFonts w:ascii="宋体" w:hAnsi="宋体" w:cs="宋体"/>
                <w:bCs/>
                <w:szCs w:val="21"/>
              </w:rPr>
            </w:pPr>
            <w:r>
              <w:rPr>
                <w:rFonts w:hint="eastAsia" w:ascii="宋体" w:hAnsi="宋体" w:cs="宋体"/>
                <w:bCs/>
                <w:szCs w:val="21"/>
              </w:rPr>
              <w:t>0~10</w:t>
            </w:r>
          </w:p>
        </w:tc>
      </w:tr>
      <w:tr w14:paraId="5E22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2F78D5FB">
            <w:pPr>
              <w:pStyle w:val="11"/>
              <w:spacing w:line="440" w:lineRule="exact"/>
              <w:rPr>
                <w:rFonts w:ascii="宋体" w:hAnsi="宋体" w:cs="宋体"/>
                <w:bCs/>
                <w:szCs w:val="21"/>
              </w:rPr>
            </w:pPr>
            <w:r>
              <w:rPr>
                <w:rFonts w:hint="eastAsia" w:ascii="宋体" w:hAnsi="宋体" w:cs="宋体"/>
                <w:bCs/>
                <w:szCs w:val="21"/>
              </w:rPr>
              <w:t>2.2</w:t>
            </w:r>
          </w:p>
        </w:tc>
        <w:tc>
          <w:tcPr>
            <w:tcW w:w="1138" w:type="dxa"/>
          </w:tcPr>
          <w:p w14:paraId="7B947D16">
            <w:pPr>
              <w:pStyle w:val="11"/>
              <w:spacing w:line="440" w:lineRule="exact"/>
              <w:rPr>
                <w:rFonts w:ascii="宋体" w:hAnsi="宋体" w:cs="宋体"/>
                <w:bCs/>
                <w:szCs w:val="21"/>
              </w:rPr>
            </w:pPr>
            <w:r>
              <w:rPr>
                <w:rFonts w:hint="eastAsia" w:ascii="宋体" w:hAnsi="宋体" w:cs="宋体"/>
                <w:bCs/>
                <w:szCs w:val="21"/>
              </w:rPr>
              <w:t>技术</w:t>
            </w:r>
          </w:p>
        </w:tc>
        <w:tc>
          <w:tcPr>
            <w:tcW w:w="7053" w:type="dxa"/>
          </w:tcPr>
          <w:p w14:paraId="32088A66">
            <w:pPr>
              <w:spacing w:line="440" w:lineRule="exact"/>
              <w:ind w:firstLine="422" w:firstLineChars="200"/>
              <w:rPr>
                <w:rFonts w:ascii="宋体" w:hAnsi="宋体"/>
                <w:b/>
                <w:bCs/>
                <w:color w:val="000000"/>
                <w:szCs w:val="21"/>
              </w:rPr>
            </w:pPr>
            <w:r>
              <w:rPr>
                <w:rFonts w:hint="eastAsia" w:ascii="宋体" w:hAnsi="宋体"/>
                <w:b/>
                <w:bCs/>
                <w:color w:val="000000"/>
                <w:szCs w:val="21"/>
              </w:rPr>
              <w:t>（2）对项目的现状与需求分析（满分20分）</w:t>
            </w:r>
          </w:p>
          <w:p w14:paraId="4A41FCFF">
            <w:pPr>
              <w:spacing w:line="440" w:lineRule="exact"/>
              <w:ind w:firstLine="420" w:firstLineChars="200"/>
              <w:rPr>
                <w:rFonts w:ascii="宋体" w:hAnsi="宋体"/>
                <w:bCs/>
                <w:color w:val="000000"/>
                <w:szCs w:val="21"/>
              </w:rPr>
            </w:pPr>
            <w:r>
              <w:rPr>
                <w:rFonts w:hint="eastAsia" w:ascii="宋体" w:hAnsi="宋体"/>
                <w:bCs/>
                <w:color w:val="000000"/>
                <w:szCs w:val="21"/>
              </w:rPr>
              <w:t>一档（</w:t>
            </w:r>
            <w:r>
              <w:rPr>
                <w:rFonts w:ascii="宋体" w:hAnsi="宋体"/>
                <w:bCs/>
                <w:color w:val="000000"/>
                <w:szCs w:val="21"/>
              </w:rPr>
              <w:t>5</w:t>
            </w:r>
            <w:r>
              <w:rPr>
                <w:rFonts w:hint="eastAsia" w:ascii="宋体" w:hAnsi="宋体"/>
                <w:bCs/>
                <w:color w:val="000000"/>
                <w:szCs w:val="21"/>
              </w:rPr>
              <w:t>分）：投标人提供的项目现状与需求基本符合实际；</w:t>
            </w:r>
          </w:p>
          <w:p w14:paraId="3B6CF561">
            <w:pPr>
              <w:spacing w:line="440" w:lineRule="exact"/>
              <w:ind w:firstLine="420" w:firstLineChars="200"/>
              <w:rPr>
                <w:rFonts w:ascii="宋体" w:hAnsi="宋体"/>
                <w:bCs/>
                <w:color w:val="000000"/>
                <w:szCs w:val="21"/>
              </w:rPr>
            </w:pPr>
            <w:r>
              <w:rPr>
                <w:rFonts w:hint="eastAsia" w:ascii="宋体" w:hAnsi="宋体"/>
                <w:bCs/>
                <w:color w:val="000000"/>
                <w:szCs w:val="21"/>
              </w:rPr>
              <w:t>二档（</w:t>
            </w:r>
            <w:r>
              <w:rPr>
                <w:rFonts w:ascii="宋体" w:hAnsi="宋体"/>
                <w:bCs/>
                <w:color w:val="000000"/>
                <w:szCs w:val="21"/>
              </w:rPr>
              <w:t>10</w:t>
            </w:r>
            <w:r>
              <w:rPr>
                <w:rFonts w:hint="eastAsia" w:ascii="宋体" w:hAnsi="宋体"/>
                <w:bCs/>
                <w:color w:val="000000"/>
                <w:szCs w:val="21"/>
              </w:rPr>
              <w:t>分）：投标人能够简单地了解项目现状，对本项目的需求内容进行初步分析；</w:t>
            </w:r>
          </w:p>
          <w:p w14:paraId="42066BFD">
            <w:pPr>
              <w:spacing w:line="440" w:lineRule="exact"/>
              <w:ind w:firstLine="420" w:firstLineChars="200"/>
              <w:rPr>
                <w:rFonts w:ascii="宋体" w:hAnsi="宋体"/>
                <w:bCs/>
                <w:color w:val="000000"/>
                <w:szCs w:val="21"/>
              </w:rPr>
            </w:pPr>
            <w:r>
              <w:rPr>
                <w:rFonts w:hint="eastAsia" w:ascii="宋体" w:hAnsi="宋体"/>
                <w:bCs/>
                <w:color w:val="000000"/>
                <w:szCs w:val="21"/>
              </w:rPr>
              <w:t>三档（1</w:t>
            </w:r>
            <w:r>
              <w:rPr>
                <w:rFonts w:ascii="宋体" w:hAnsi="宋体"/>
                <w:bCs/>
                <w:color w:val="000000"/>
                <w:szCs w:val="21"/>
              </w:rPr>
              <w:t>5</w:t>
            </w:r>
            <w:r>
              <w:rPr>
                <w:rFonts w:hint="eastAsia" w:ascii="宋体" w:hAnsi="宋体"/>
                <w:bCs/>
                <w:color w:val="000000"/>
                <w:szCs w:val="21"/>
              </w:rPr>
              <w:t>分）：投标人能够熟悉项目现状，清晰阐述项目所涉及的应用系统架构，能基本掌握所维护的项目设备情况、各应用系统整体架构及相互关系，能准确把握采购人对信息化项目运维的需求，进行详细分析描述；</w:t>
            </w:r>
          </w:p>
          <w:p w14:paraId="31E6C880">
            <w:pPr>
              <w:spacing w:line="440" w:lineRule="exact"/>
              <w:ind w:firstLine="420" w:firstLineChars="200"/>
              <w:rPr>
                <w:rFonts w:ascii="宋体" w:hAnsi="宋体"/>
                <w:bCs/>
                <w:color w:val="000000"/>
                <w:szCs w:val="21"/>
              </w:rPr>
            </w:pPr>
            <w:r>
              <w:rPr>
                <w:rFonts w:hint="eastAsia" w:ascii="宋体" w:hAnsi="宋体"/>
                <w:bCs/>
                <w:color w:val="000000"/>
                <w:szCs w:val="21"/>
              </w:rPr>
              <w:t>四档（20分）：在满足三档的基础上，熟悉项目设备情况，熟悉信息化项目及各应用系统整体架构，业务逻辑，数据交互模式，数据存储管理模式，熟悉设备部署点位与运行工况，准确全面分析和描述采购人需求。</w:t>
            </w:r>
          </w:p>
          <w:p w14:paraId="174C2D1B">
            <w:pPr>
              <w:spacing w:line="440" w:lineRule="exact"/>
              <w:ind w:firstLine="420" w:firstLineChars="200"/>
              <w:rPr>
                <w:rFonts w:ascii="宋体" w:hAnsi="宋体" w:cs="宋体"/>
                <w:bCs/>
                <w:szCs w:val="21"/>
              </w:rPr>
            </w:pPr>
            <w:r>
              <w:rPr>
                <w:rFonts w:hint="eastAsia" w:ascii="宋体" w:hAnsi="宋体"/>
                <w:bCs/>
                <w:color w:val="000000"/>
                <w:szCs w:val="21"/>
              </w:rPr>
              <w:t>投标人没有进行现状与需求分析的，不得分。</w:t>
            </w:r>
          </w:p>
        </w:tc>
        <w:tc>
          <w:tcPr>
            <w:tcW w:w="958" w:type="dxa"/>
          </w:tcPr>
          <w:p w14:paraId="2C53DD8F">
            <w:pPr>
              <w:pStyle w:val="11"/>
              <w:spacing w:line="440" w:lineRule="exact"/>
              <w:rPr>
                <w:rFonts w:ascii="宋体" w:hAnsi="宋体" w:cs="宋体"/>
                <w:bCs/>
                <w:szCs w:val="21"/>
              </w:rPr>
            </w:pPr>
            <w:r>
              <w:rPr>
                <w:rFonts w:hint="eastAsia" w:ascii="宋体" w:hAnsi="宋体" w:cs="宋体"/>
                <w:bCs/>
                <w:szCs w:val="21"/>
              </w:rPr>
              <w:t>0~20</w:t>
            </w:r>
          </w:p>
        </w:tc>
      </w:tr>
      <w:tr w14:paraId="7C733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0368089F">
            <w:pPr>
              <w:pStyle w:val="11"/>
              <w:spacing w:line="440" w:lineRule="exact"/>
              <w:rPr>
                <w:rFonts w:ascii="宋体" w:hAnsi="宋体" w:cs="宋体"/>
                <w:bCs/>
                <w:szCs w:val="21"/>
              </w:rPr>
            </w:pPr>
            <w:r>
              <w:rPr>
                <w:rFonts w:hint="eastAsia" w:ascii="宋体" w:hAnsi="宋体" w:cs="宋体"/>
                <w:bCs/>
                <w:szCs w:val="21"/>
              </w:rPr>
              <w:t>2.3</w:t>
            </w:r>
          </w:p>
        </w:tc>
        <w:tc>
          <w:tcPr>
            <w:tcW w:w="1138" w:type="dxa"/>
          </w:tcPr>
          <w:p w14:paraId="1A2FB610">
            <w:pPr>
              <w:pStyle w:val="11"/>
              <w:spacing w:line="440" w:lineRule="exact"/>
              <w:rPr>
                <w:rFonts w:ascii="宋体" w:hAnsi="宋体" w:cs="宋体"/>
                <w:bCs/>
                <w:szCs w:val="21"/>
              </w:rPr>
            </w:pPr>
            <w:r>
              <w:rPr>
                <w:rFonts w:hint="eastAsia" w:ascii="宋体" w:hAnsi="宋体" w:cs="宋体"/>
                <w:bCs/>
                <w:szCs w:val="21"/>
              </w:rPr>
              <w:t>技术</w:t>
            </w:r>
          </w:p>
        </w:tc>
        <w:tc>
          <w:tcPr>
            <w:tcW w:w="7053" w:type="dxa"/>
          </w:tcPr>
          <w:p w14:paraId="102F944D">
            <w:pPr>
              <w:spacing w:line="440" w:lineRule="exact"/>
              <w:ind w:firstLine="422" w:firstLineChars="200"/>
              <w:rPr>
                <w:rFonts w:ascii="宋体" w:hAnsi="宋体"/>
                <w:b/>
                <w:bCs/>
                <w:color w:val="000000"/>
                <w:szCs w:val="21"/>
              </w:rPr>
            </w:pPr>
            <w:r>
              <w:rPr>
                <w:rFonts w:hint="eastAsia" w:ascii="宋体" w:hAnsi="宋体"/>
                <w:b/>
                <w:bCs/>
                <w:color w:val="000000"/>
                <w:szCs w:val="21"/>
              </w:rPr>
              <w:t>（3）项目运维服务方案（满分</w:t>
            </w:r>
            <w:r>
              <w:rPr>
                <w:rFonts w:ascii="宋体" w:hAnsi="宋体"/>
                <w:b/>
                <w:bCs/>
                <w:color w:val="000000"/>
                <w:szCs w:val="21"/>
              </w:rPr>
              <w:t>2</w:t>
            </w:r>
            <w:r>
              <w:rPr>
                <w:rFonts w:hint="eastAsia" w:ascii="宋体" w:hAnsi="宋体"/>
                <w:b/>
                <w:bCs/>
                <w:color w:val="000000"/>
                <w:szCs w:val="21"/>
              </w:rPr>
              <w:t>0分）</w:t>
            </w:r>
          </w:p>
          <w:p w14:paraId="05A91341">
            <w:pPr>
              <w:spacing w:line="440" w:lineRule="exact"/>
              <w:ind w:firstLine="420" w:firstLineChars="200"/>
              <w:rPr>
                <w:rFonts w:ascii="宋体" w:hAnsi="宋体"/>
                <w:bCs/>
                <w:color w:val="000000"/>
                <w:szCs w:val="21"/>
              </w:rPr>
            </w:pPr>
            <w:r>
              <w:rPr>
                <w:rFonts w:hint="eastAsia" w:ascii="宋体" w:hAnsi="宋体"/>
                <w:bCs/>
                <w:color w:val="000000"/>
                <w:szCs w:val="21"/>
              </w:rPr>
              <w:t>一档（5分）：投标人提供的项目运维服务方案基本符合实际现状或相关技术标准及规范的要求；</w:t>
            </w:r>
          </w:p>
          <w:p w14:paraId="1B546FBD">
            <w:pPr>
              <w:spacing w:line="440" w:lineRule="exact"/>
              <w:ind w:firstLine="420" w:firstLineChars="200"/>
              <w:rPr>
                <w:rFonts w:ascii="宋体" w:hAnsi="宋体"/>
                <w:bCs/>
                <w:color w:val="000000"/>
                <w:szCs w:val="21"/>
              </w:rPr>
            </w:pPr>
            <w:r>
              <w:rPr>
                <w:rFonts w:hint="eastAsia" w:ascii="宋体" w:hAnsi="宋体"/>
                <w:bCs/>
                <w:color w:val="000000"/>
                <w:szCs w:val="21"/>
              </w:rPr>
              <w:t>二档（10分）：投标人提供的项目运维服务方案，简单阐述项目组织管理机构、说明各运维工作内容。</w:t>
            </w:r>
          </w:p>
          <w:p w14:paraId="620D364C">
            <w:pPr>
              <w:spacing w:line="440" w:lineRule="exact"/>
              <w:ind w:firstLine="420" w:firstLineChars="200"/>
              <w:rPr>
                <w:rFonts w:ascii="宋体" w:hAnsi="宋体"/>
                <w:bCs/>
                <w:color w:val="000000"/>
                <w:szCs w:val="21"/>
              </w:rPr>
            </w:pPr>
            <w:r>
              <w:rPr>
                <w:rFonts w:hint="eastAsia" w:ascii="宋体" w:hAnsi="宋体"/>
                <w:bCs/>
                <w:color w:val="000000"/>
                <w:szCs w:val="21"/>
              </w:rPr>
              <w:t>三档（</w:t>
            </w:r>
            <w:r>
              <w:rPr>
                <w:rFonts w:ascii="宋体" w:hAnsi="宋体"/>
                <w:bCs/>
                <w:color w:val="000000"/>
                <w:szCs w:val="21"/>
              </w:rPr>
              <w:t>1</w:t>
            </w:r>
            <w:r>
              <w:rPr>
                <w:rFonts w:hint="eastAsia" w:ascii="宋体" w:hAnsi="宋体"/>
                <w:bCs/>
                <w:color w:val="000000"/>
                <w:szCs w:val="21"/>
              </w:rPr>
              <w:t>5分）：投标人提供的项目运维服务方案，详细阐述各运维工作内容、实施计划和相关运维岗位人员，包括项目组织管理机构图和人员配置明细表，指定2名专职技术人员实施运维服务，方案合理且满足采购人要求。</w:t>
            </w:r>
          </w:p>
          <w:p w14:paraId="7C98A672">
            <w:pPr>
              <w:spacing w:line="440" w:lineRule="exact"/>
              <w:ind w:firstLine="420" w:firstLineChars="200"/>
              <w:rPr>
                <w:rFonts w:ascii="宋体" w:hAnsi="宋体"/>
                <w:bCs/>
                <w:color w:val="000000"/>
                <w:szCs w:val="21"/>
              </w:rPr>
            </w:pPr>
            <w:r>
              <w:rPr>
                <w:rFonts w:hint="eastAsia" w:ascii="宋体" w:hAnsi="宋体"/>
                <w:bCs/>
                <w:color w:val="000000"/>
                <w:szCs w:val="21"/>
              </w:rPr>
              <w:t>四档（20分）：在满足三档的基础上，项目运维服务方案能够提供服务质量保障措施，包括服务流程、保密措施等内容，指定3名（或以上）专职技术人员实施运维服务，方案科学、合理、有效且满足采购人要求。</w:t>
            </w:r>
          </w:p>
          <w:p w14:paraId="74D99FCA">
            <w:pPr>
              <w:spacing w:line="440" w:lineRule="exact"/>
              <w:ind w:firstLine="420" w:firstLineChars="200"/>
              <w:rPr>
                <w:rFonts w:ascii="宋体" w:hAnsi="宋体" w:cs="宋体"/>
                <w:bCs/>
                <w:szCs w:val="21"/>
              </w:rPr>
            </w:pPr>
            <w:r>
              <w:rPr>
                <w:rFonts w:hint="eastAsia" w:ascii="宋体" w:hAnsi="宋体"/>
                <w:bCs/>
                <w:color w:val="000000"/>
                <w:szCs w:val="21"/>
              </w:rPr>
              <w:t>投标人没有提供项目运维服务方案的，不得分。</w:t>
            </w:r>
            <w:r>
              <w:rPr>
                <w:rFonts w:ascii="宋体" w:hAnsi="宋体"/>
                <w:szCs w:val="21"/>
              </w:rPr>
              <w:t xml:space="preserve"> </w:t>
            </w:r>
          </w:p>
        </w:tc>
        <w:tc>
          <w:tcPr>
            <w:tcW w:w="958" w:type="dxa"/>
          </w:tcPr>
          <w:p w14:paraId="28B6E448">
            <w:pPr>
              <w:pStyle w:val="11"/>
              <w:spacing w:line="440" w:lineRule="exact"/>
              <w:rPr>
                <w:rFonts w:ascii="宋体" w:hAnsi="宋体" w:cs="宋体"/>
                <w:bCs/>
                <w:szCs w:val="21"/>
              </w:rPr>
            </w:pPr>
            <w:r>
              <w:rPr>
                <w:rFonts w:hint="eastAsia" w:ascii="宋体" w:hAnsi="宋体" w:cs="宋体"/>
                <w:bCs/>
                <w:szCs w:val="21"/>
              </w:rPr>
              <w:t>0~20</w:t>
            </w:r>
          </w:p>
        </w:tc>
      </w:tr>
      <w:tr w14:paraId="5E04C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131BC71C">
            <w:pPr>
              <w:pStyle w:val="11"/>
              <w:spacing w:line="440" w:lineRule="exact"/>
              <w:rPr>
                <w:rFonts w:ascii="宋体" w:hAnsi="宋体" w:cs="宋体"/>
                <w:bCs/>
                <w:szCs w:val="21"/>
              </w:rPr>
            </w:pPr>
            <w:r>
              <w:rPr>
                <w:rFonts w:hint="eastAsia" w:ascii="宋体" w:hAnsi="宋体" w:cs="宋体"/>
                <w:bCs/>
                <w:szCs w:val="21"/>
              </w:rPr>
              <w:t>2.4</w:t>
            </w:r>
          </w:p>
        </w:tc>
        <w:tc>
          <w:tcPr>
            <w:tcW w:w="1138" w:type="dxa"/>
          </w:tcPr>
          <w:p w14:paraId="0B19A51D">
            <w:pPr>
              <w:pStyle w:val="11"/>
              <w:spacing w:line="440" w:lineRule="exact"/>
              <w:rPr>
                <w:rFonts w:ascii="宋体" w:hAnsi="宋体" w:cs="宋体"/>
                <w:bCs/>
                <w:szCs w:val="21"/>
              </w:rPr>
            </w:pPr>
            <w:r>
              <w:rPr>
                <w:rFonts w:hint="eastAsia" w:ascii="宋体" w:hAnsi="宋体" w:cs="宋体"/>
                <w:bCs/>
                <w:szCs w:val="21"/>
              </w:rPr>
              <w:t>技术</w:t>
            </w:r>
          </w:p>
        </w:tc>
        <w:tc>
          <w:tcPr>
            <w:tcW w:w="7053" w:type="dxa"/>
          </w:tcPr>
          <w:p w14:paraId="02E4231A">
            <w:pPr>
              <w:spacing w:line="440" w:lineRule="exact"/>
              <w:ind w:firstLine="422" w:firstLineChars="200"/>
              <w:rPr>
                <w:rFonts w:ascii="宋体" w:hAnsi="宋体"/>
                <w:b/>
                <w:bCs/>
                <w:color w:val="000000"/>
                <w:szCs w:val="21"/>
              </w:rPr>
            </w:pPr>
            <w:r>
              <w:rPr>
                <w:rFonts w:hint="eastAsia" w:ascii="宋体" w:hAnsi="宋体"/>
                <w:b/>
                <w:bCs/>
                <w:color w:val="000000"/>
                <w:szCs w:val="21"/>
              </w:rPr>
              <w:t>（</w:t>
            </w:r>
            <w:r>
              <w:rPr>
                <w:rFonts w:ascii="宋体" w:hAnsi="宋体"/>
                <w:b/>
                <w:bCs/>
                <w:color w:val="000000"/>
                <w:szCs w:val="21"/>
              </w:rPr>
              <w:t>4</w:t>
            </w:r>
            <w:r>
              <w:rPr>
                <w:rFonts w:hint="eastAsia" w:ascii="宋体" w:hAnsi="宋体"/>
                <w:b/>
                <w:bCs/>
                <w:color w:val="000000"/>
                <w:szCs w:val="21"/>
              </w:rPr>
              <w:t>）培训方案及应急方案（满分</w:t>
            </w:r>
            <w:r>
              <w:rPr>
                <w:rFonts w:ascii="宋体" w:hAnsi="宋体"/>
                <w:b/>
                <w:bCs/>
                <w:color w:val="000000"/>
                <w:szCs w:val="21"/>
              </w:rPr>
              <w:t>1</w:t>
            </w:r>
            <w:r>
              <w:rPr>
                <w:rFonts w:hint="eastAsia" w:ascii="宋体" w:hAnsi="宋体"/>
                <w:b/>
                <w:bCs/>
                <w:color w:val="000000"/>
                <w:szCs w:val="21"/>
              </w:rPr>
              <w:t>0分）</w:t>
            </w:r>
          </w:p>
          <w:p w14:paraId="21D4A6FB">
            <w:pPr>
              <w:spacing w:line="440" w:lineRule="exact"/>
              <w:ind w:firstLine="420" w:firstLineChars="200"/>
              <w:rPr>
                <w:rFonts w:ascii="宋体" w:hAnsi="宋体"/>
                <w:bCs/>
                <w:color w:val="000000"/>
                <w:szCs w:val="21"/>
              </w:rPr>
            </w:pPr>
            <w:r>
              <w:rPr>
                <w:rFonts w:hint="eastAsia" w:ascii="宋体" w:hAnsi="宋体"/>
                <w:bCs/>
                <w:color w:val="000000"/>
                <w:szCs w:val="21"/>
              </w:rPr>
              <w:t>一档（0分）：未提供培训服务方案、故障响应与恢复措施及应急预案，或提供的项目内容不符合实际。</w:t>
            </w:r>
          </w:p>
          <w:p w14:paraId="63753A36">
            <w:pPr>
              <w:spacing w:line="440" w:lineRule="exact"/>
              <w:ind w:firstLine="420" w:firstLineChars="200"/>
              <w:rPr>
                <w:rFonts w:ascii="宋体" w:hAnsi="宋体"/>
                <w:bCs/>
                <w:color w:val="000000"/>
                <w:szCs w:val="21"/>
              </w:rPr>
            </w:pPr>
            <w:r>
              <w:rPr>
                <w:rFonts w:hint="eastAsia" w:ascii="宋体" w:hAnsi="宋体"/>
                <w:bCs/>
                <w:color w:val="000000"/>
                <w:szCs w:val="21"/>
              </w:rPr>
              <w:t>二档</w:t>
            </w:r>
            <w:r>
              <w:rPr>
                <w:rFonts w:ascii="宋体" w:hAnsi="宋体"/>
                <w:bCs/>
                <w:color w:val="000000"/>
                <w:szCs w:val="21"/>
              </w:rPr>
              <w:t>(3</w:t>
            </w:r>
            <w:r>
              <w:rPr>
                <w:rFonts w:hint="eastAsia" w:ascii="宋体" w:hAnsi="宋体"/>
                <w:bCs/>
                <w:color w:val="000000"/>
                <w:szCs w:val="21"/>
              </w:rPr>
              <w:t>分</w:t>
            </w:r>
            <w:r>
              <w:rPr>
                <w:rFonts w:ascii="宋体" w:hAnsi="宋体"/>
                <w:bCs/>
                <w:color w:val="000000"/>
                <w:szCs w:val="21"/>
              </w:rPr>
              <w:t>):</w:t>
            </w:r>
            <w:r>
              <w:rPr>
                <w:rFonts w:hint="eastAsia" w:ascii="宋体" w:hAnsi="宋体"/>
                <w:bCs/>
                <w:color w:val="000000"/>
                <w:szCs w:val="21"/>
              </w:rPr>
              <w:t>提供的培训服务方案</w:t>
            </w:r>
            <w:r>
              <w:rPr>
                <w:rFonts w:hint="eastAsia" w:ascii="宋体" w:hAnsi="宋体" w:cs="宋体"/>
                <w:bCs/>
                <w:szCs w:val="21"/>
              </w:rPr>
              <w:t>缺少培训计划、培训内容、培训方式，能够提供</w:t>
            </w:r>
            <w:r>
              <w:rPr>
                <w:rFonts w:hint="eastAsia" w:ascii="宋体" w:hAnsi="宋体"/>
                <w:bCs/>
                <w:color w:val="000000"/>
                <w:szCs w:val="21"/>
              </w:rPr>
              <w:t>故障响应与恢复措施及应急预案。方案简单，没有明显错误。</w:t>
            </w:r>
          </w:p>
          <w:p w14:paraId="6146ACCF">
            <w:pPr>
              <w:spacing w:line="440" w:lineRule="exact"/>
              <w:ind w:firstLine="420" w:firstLineChars="200"/>
              <w:rPr>
                <w:rFonts w:ascii="宋体" w:hAnsi="宋体"/>
                <w:bCs/>
                <w:color w:val="000000"/>
                <w:szCs w:val="21"/>
              </w:rPr>
            </w:pPr>
            <w:r>
              <w:rPr>
                <w:rFonts w:hint="eastAsia" w:ascii="宋体" w:hAnsi="宋体"/>
                <w:bCs/>
                <w:color w:val="000000"/>
                <w:szCs w:val="21"/>
              </w:rPr>
              <w:t>三档</w:t>
            </w:r>
            <w:r>
              <w:rPr>
                <w:rFonts w:ascii="宋体" w:hAnsi="宋体"/>
                <w:bCs/>
                <w:color w:val="000000"/>
                <w:szCs w:val="21"/>
              </w:rPr>
              <w:t>(6</w:t>
            </w:r>
            <w:r>
              <w:rPr>
                <w:rFonts w:hint="eastAsia" w:ascii="宋体" w:hAnsi="宋体"/>
                <w:bCs/>
                <w:color w:val="000000"/>
                <w:szCs w:val="21"/>
              </w:rPr>
              <w:t>分</w:t>
            </w:r>
            <w:r>
              <w:rPr>
                <w:rFonts w:ascii="宋体" w:hAnsi="宋体"/>
                <w:bCs/>
                <w:color w:val="000000"/>
                <w:szCs w:val="21"/>
              </w:rPr>
              <w:t>):</w:t>
            </w:r>
            <w:r>
              <w:rPr>
                <w:rFonts w:hint="eastAsia" w:ascii="宋体" w:hAnsi="宋体"/>
                <w:bCs/>
                <w:color w:val="000000"/>
                <w:szCs w:val="21"/>
              </w:rPr>
              <w:t>提供的培训服务方案有</w:t>
            </w:r>
            <w:r>
              <w:rPr>
                <w:rFonts w:hint="eastAsia" w:ascii="宋体" w:hAnsi="宋体" w:cs="宋体"/>
                <w:bCs/>
                <w:szCs w:val="21"/>
              </w:rPr>
              <w:t>培训计划、培训内容、培训方式等内容，提供的故障响应与恢复措施</w:t>
            </w:r>
            <w:r>
              <w:rPr>
                <w:rFonts w:hint="eastAsia" w:ascii="宋体" w:hAnsi="宋体"/>
                <w:bCs/>
                <w:color w:val="000000"/>
                <w:szCs w:val="21"/>
              </w:rPr>
              <w:t>及应急预案，方案规划合理、描述准确，具备科学性。</w:t>
            </w:r>
          </w:p>
          <w:p w14:paraId="2B6AD665">
            <w:pPr>
              <w:spacing w:line="440" w:lineRule="exact"/>
              <w:ind w:firstLine="420" w:firstLineChars="200"/>
              <w:rPr>
                <w:rFonts w:ascii="宋体" w:hAnsi="宋体" w:cs="宋体"/>
                <w:bCs/>
                <w:szCs w:val="21"/>
              </w:rPr>
            </w:pPr>
            <w:r>
              <w:rPr>
                <w:rFonts w:hint="eastAsia" w:ascii="宋体" w:hAnsi="宋体"/>
                <w:bCs/>
                <w:color w:val="000000"/>
                <w:szCs w:val="21"/>
              </w:rPr>
              <w:t>四档（</w:t>
            </w:r>
            <w:r>
              <w:rPr>
                <w:rFonts w:ascii="宋体" w:hAnsi="宋体"/>
                <w:bCs/>
                <w:color w:val="000000"/>
                <w:szCs w:val="21"/>
              </w:rPr>
              <w:t>10</w:t>
            </w:r>
            <w:r>
              <w:rPr>
                <w:rFonts w:hint="eastAsia" w:ascii="宋体" w:hAnsi="宋体"/>
                <w:bCs/>
                <w:color w:val="000000"/>
                <w:szCs w:val="21"/>
              </w:rPr>
              <w:t>分</w:t>
            </w:r>
            <w:r>
              <w:rPr>
                <w:rFonts w:ascii="宋体" w:hAnsi="宋体"/>
                <w:bCs/>
                <w:color w:val="000000"/>
                <w:szCs w:val="21"/>
              </w:rPr>
              <w:t>):</w:t>
            </w:r>
            <w:r>
              <w:rPr>
                <w:rFonts w:hint="eastAsia" w:ascii="宋体" w:hAnsi="宋体"/>
                <w:bCs/>
                <w:color w:val="000000"/>
                <w:szCs w:val="21"/>
              </w:rPr>
              <w:t xml:space="preserve"> 在三档的基础上，提供的培训服务方案有详细的</w:t>
            </w:r>
            <w:r>
              <w:rPr>
                <w:rFonts w:hint="eastAsia" w:ascii="宋体" w:hAnsi="宋体" w:cs="宋体"/>
                <w:bCs/>
                <w:szCs w:val="21"/>
              </w:rPr>
              <w:t>培训计划、培训内容、培训方式等内容，提供的故障响应与恢复措施中故障响应时间优于采购需求</w:t>
            </w:r>
            <w:r>
              <w:rPr>
                <w:rFonts w:hint="eastAsia" w:ascii="宋体" w:hAnsi="宋体"/>
                <w:bCs/>
                <w:color w:val="000000"/>
                <w:szCs w:val="21"/>
              </w:rPr>
              <w:t>的故障响应时间，方案规划合理、描述准确，具备科学性、合理性、可行性。</w:t>
            </w:r>
          </w:p>
        </w:tc>
        <w:tc>
          <w:tcPr>
            <w:tcW w:w="958" w:type="dxa"/>
          </w:tcPr>
          <w:p w14:paraId="19720166">
            <w:pPr>
              <w:pStyle w:val="11"/>
              <w:spacing w:line="440" w:lineRule="exact"/>
              <w:rPr>
                <w:rFonts w:ascii="宋体" w:hAnsi="宋体" w:cs="宋体"/>
                <w:bCs/>
                <w:szCs w:val="21"/>
              </w:rPr>
            </w:pPr>
            <w:r>
              <w:rPr>
                <w:rFonts w:hint="eastAsia" w:ascii="宋体" w:hAnsi="宋体" w:cs="宋体"/>
                <w:bCs/>
                <w:szCs w:val="21"/>
              </w:rPr>
              <w:t>0~10</w:t>
            </w:r>
          </w:p>
        </w:tc>
      </w:tr>
      <w:tr w14:paraId="44F0A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05" w:type="dxa"/>
          </w:tcPr>
          <w:p w14:paraId="583A1112">
            <w:pPr>
              <w:pStyle w:val="11"/>
              <w:spacing w:line="440" w:lineRule="exact"/>
              <w:rPr>
                <w:rFonts w:ascii="宋体" w:hAnsi="宋体" w:cs="宋体"/>
                <w:bCs/>
                <w:szCs w:val="21"/>
              </w:rPr>
            </w:pPr>
            <w:r>
              <w:rPr>
                <w:rFonts w:hint="eastAsia" w:ascii="宋体" w:hAnsi="宋体" w:cs="宋体"/>
                <w:bCs/>
                <w:szCs w:val="21"/>
              </w:rPr>
              <w:t>3</w:t>
            </w:r>
          </w:p>
        </w:tc>
        <w:tc>
          <w:tcPr>
            <w:tcW w:w="1138" w:type="dxa"/>
          </w:tcPr>
          <w:p w14:paraId="248E40E2">
            <w:pPr>
              <w:pStyle w:val="11"/>
              <w:spacing w:line="440" w:lineRule="exact"/>
              <w:rPr>
                <w:rFonts w:ascii="宋体" w:hAnsi="宋体" w:cs="宋体"/>
                <w:bCs/>
                <w:szCs w:val="21"/>
              </w:rPr>
            </w:pPr>
            <w:r>
              <w:rPr>
                <w:rFonts w:hint="eastAsia" w:ascii="宋体" w:hAnsi="宋体" w:cs="宋体"/>
                <w:bCs/>
                <w:szCs w:val="21"/>
              </w:rPr>
              <w:t>商务</w:t>
            </w:r>
          </w:p>
        </w:tc>
        <w:tc>
          <w:tcPr>
            <w:tcW w:w="7053" w:type="dxa"/>
          </w:tcPr>
          <w:p w14:paraId="2F8E01B9">
            <w:pPr>
              <w:pStyle w:val="11"/>
              <w:spacing w:line="440" w:lineRule="exact"/>
              <w:rPr>
                <w:rFonts w:ascii="宋体" w:hAnsi="宋体" w:cs="宋体"/>
                <w:bCs/>
                <w:szCs w:val="21"/>
              </w:rPr>
            </w:pPr>
            <w:r>
              <w:rPr>
                <w:rFonts w:hint="eastAsia" w:ascii="宋体" w:hAnsi="宋体" w:cs="宋体"/>
                <w:bCs/>
                <w:szCs w:val="21"/>
              </w:rPr>
              <w:t>商务分</w:t>
            </w:r>
          </w:p>
        </w:tc>
        <w:tc>
          <w:tcPr>
            <w:tcW w:w="958" w:type="dxa"/>
          </w:tcPr>
          <w:p w14:paraId="5F10C01A">
            <w:pPr>
              <w:pStyle w:val="11"/>
              <w:spacing w:line="440" w:lineRule="exact"/>
              <w:rPr>
                <w:rFonts w:ascii="宋体" w:hAnsi="宋体" w:cs="宋体"/>
                <w:bCs/>
                <w:szCs w:val="21"/>
              </w:rPr>
            </w:pPr>
            <w:r>
              <w:rPr>
                <w:rFonts w:hint="eastAsia" w:ascii="宋体" w:hAnsi="宋体" w:cs="宋体"/>
                <w:bCs/>
                <w:szCs w:val="21"/>
              </w:rPr>
              <w:t>0~30</w:t>
            </w:r>
          </w:p>
        </w:tc>
      </w:tr>
      <w:tr w14:paraId="364F8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20600019">
            <w:pPr>
              <w:pStyle w:val="11"/>
              <w:spacing w:line="440" w:lineRule="exact"/>
              <w:rPr>
                <w:rFonts w:ascii="宋体" w:hAnsi="宋体" w:cs="宋体"/>
                <w:bCs/>
                <w:szCs w:val="21"/>
              </w:rPr>
            </w:pPr>
            <w:r>
              <w:rPr>
                <w:rFonts w:hint="eastAsia" w:ascii="宋体" w:hAnsi="宋体" w:cs="宋体"/>
                <w:bCs/>
                <w:szCs w:val="21"/>
              </w:rPr>
              <w:t>3.1</w:t>
            </w:r>
          </w:p>
        </w:tc>
        <w:tc>
          <w:tcPr>
            <w:tcW w:w="1138" w:type="dxa"/>
          </w:tcPr>
          <w:p w14:paraId="59FE4166">
            <w:pPr>
              <w:pStyle w:val="11"/>
              <w:spacing w:line="440" w:lineRule="exact"/>
              <w:rPr>
                <w:rFonts w:ascii="宋体" w:hAnsi="宋体" w:cs="宋体"/>
                <w:bCs/>
                <w:szCs w:val="21"/>
              </w:rPr>
            </w:pPr>
            <w:r>
              <w:rPr>
                <w:rFonts w:hint="eastAsia" w:ascii="宋体" w:hAnsi="宋体" w:cs="宋体"/>
                <w:bCs/>
                <w:szCs w:val="21"/>
              </w:rPr>
              <w:t>商务</w:t>
            </w:r>
          </w:p>
        </w:tc>
        <w:tc>
          <w:tcPr>
            <w:tcW w:w="7053" w:type="dxa"/>
          </w:tcPr>
          <w:p w14:paraId="15AC332E">
            <w:pPr>
              <w:spacing w:line="440" w:lineRule="exact"/>
              <w:ind w:firstLine="420" w:firstLineChars="200"/>
              <w:rPr>
                <w:rFonts w:ascii="宋体" w:hAnsi="宋体" w:cs="宋体"/>
                <w:bCs/>
                <w:szCs w:val="21"/>
              </w:rPr>
            </w:pPr>
            <w:r>
              <w:rPr>
                <w:rFonts w:hint="eastAsia" w:ascii="宋体" w:hAnsi="宋体"/>
                <w:color w:val="000000"/>
              </w:rPr>
              <w:t>（1）投标人具有有效的ISO质量管理体系认证证书、职业健康安全管理体系认证证书、环境管理体系认证证书，每个证书</w:t>
            </w:r>
            <w:r>
              <w:rPr>
                <w:rFonts w:hint="eastAsia" w:ascii="宋体" w:hAnsi="宋体"/>
                <w:b/>
                <w:color w:val="000000"/>
              </w:rPr>
              <w:t>得</w:t>
            </w:r>
            <w:r>
              <w:rPr>
                <w:rFonts w:ascii="宋体" w:hAnsi="宋体"/>
                <w:b/>
                <w:color w:val="000000"/>
              </w:rPr>
              <w:t>1</w:t>
            </w:r>
            <w:r>
              <w:rPr>
                <w:rFonts w:hint="eastAsia" w:ascii="宋体" w:hAnsi="宋体"/>
                <w:b/>
                <w:color w:val="000000"/>
              </w:rPr>
              <w:t>分，满分3分</w:t>
            </w:r>
            <w:r>
              <w:rPr>
                <w:rFonts w:hint="eastAsia" w:ascii="宋体" w:hAnsi="宋体"/>
                <w:color w:val="000000"/>
              </w:rPr>
              <w:t>。（投标时提供证书</w:t>
            </w:r>
            <w:r>
              <w:rPr>
                <w:rFonts w:hint="eastAsia" w:ascii="宋体" w:hAnsi="宋体"/>
                <w:b/>
                <w:color w:val="000000"/>
                <w:szCs w:val="21"/>
              </w:rPr>
              <w:t>扫描件</w:t>
            </w:r>
            <w:r>
              <w:rPr>
                <w:rFonts w:hint="eastAsia" w:ascii="宋体" w:hAnsi="宋体"/>
                <w:color w:val="000000"/>
              </w:rPr>
              <w:t>）</w:t>
            </w:r>
          </w:p>
        </w:tc>
        <w:tc>
          <w:tcPr>
            <w:tcW w:w="958" w:type="dxa"/>
          </w:tcPr>
          <w:p w14:paraId="6FD127B7">
            <w:pPr>
              <w:pStyle w:val="11"/>
              <w:spacing w:line="440" w:lineRule="exact"/>
              <w:rPr>
                <w:rFonts w:ascii="宋体" w:hAnsi="宋体" w:cs="宋体"/>
                <w:bCs/>
                <w:szCs w:val="21"/>
              </w:rPr>
            </w:pPr>
            <w:r>
              <w:rPr>
                <w:rFonts w:hint="eastAsia" w:ascii="宋体" w:hAnsi="宋体" w:cs="宋体"/>
                <w:bCs/>
                <w:szCs w:val="21"/>
              </w:rPr>
              <w:t>0~3</w:t>
            </w:r>
          </w:p>
        </w:tc>
      </w:tr>
      <w:tr w14:paraId="46257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17B0BBD8">
            <w:pPr>
              <w:pStyle w:val="11"/>
              <w:spacing w:line="440" w:lineRule="exact"/>
              <w:rPr>
                <w:rFonts w:ascii="宋体" w:hAnsi="宋体" w:cs="宋体"/>
                <w:bCs/>
                <w:szCs w:val="21"/>
              </w:rPr>
            </w:pPr>
            <w:r>
              <w:rPr>
                <w:rFonts w:hint="eastAsia" w:ascii="宋体" w:hAnsi="宋体" w:cs="宋体"/>
                <w:bCs/>
                <w:szCs w:val="21"/>
              </w:rPr>
              <w:t>3.2</w:t>
            </w:r>
          </w:p>
        </w:tc>
        <w:tc>
          <w:tcPr>
            <w:tcW w:w="1138" w:type="dxa"/>
          </w:tcPr>
          <w:p w14:paraId="01D48AB7">
            <w:pPr>
              <w:pStyle w:val="11"/>
              <w:spacing w:line="440" w:lineRule="exact"/>
              <w:rPr>
                <w:rFonts w:ascii="宋体" w:hAnsi="宋体" w:cs="宋体"/>
                <w:bCs/>
                <w:szCs w:val="21"/>
              </w:rPr>
            </w:pPr>
            <w:r>
              <w:rPr>
                <w:rFonts w:hint="eastAsia" w:ascii="宋体" w:hAnsi="宋体" w:cs="宋体"/>
                <w:bCs/>
                <w:szCs w:val="21"/>
              </w:rPr>
              <w:t>商务</w:t>
            </w:r>
          </w:p>
        </w:tc>
        <w:tc>
          <w:tcPr>
            <w:tcW w:w="7053" w:type="dxa"/>
          </w:tcPr>
          <w:p w14:paraId="280A6C70">
            <w:pPr>
              <w:spacing w:line="440" w:lineRule="exact"/>
              <w:ind w:firstLine="422" w:firstLineChars="200"/>
              <w:rPr>
                <w:rFonts w:ascii="宋体" w:hAnsi="宋体"/>
                <w:b/>
                <w:szCs w:val="21"/>
              </w:rPr>
            </w:pPr>
            <w:r>
              <w:rPr>
                <w:rFonts w:hint="eastAsia" w:ascii="宋体" w:hAnsi="宋体"/>
                <w:b/>
                <w:szCs w:val="21"/>
              </w:rPr>
              <w:t>（</w:t>
            </w:r>
            <w:r>
              <w:rPr>
                <w:rFonts w:ascii="宋体" w:hAnsi="宋体"/>
                <w:b/>
                <w:szCs w:val="21"/>
              </w:rPr>
              <w:t>2）</w:t>
            </w:r>
            <w:r>
              <w:rPr>
                <w:rFonts w:hint="eastAsia" w:ascii="宋体" w:hAnsi="宋体"/>
                <w:b/>
                <w:szCs w:val="21"/>
              </w:rPr>
              <w:t>投入人员实力分 （满分1</w:t>
            </w:r>
            <w:r>
              <w:rPr>
                <w:rFonts w:ascii="宋体" w:hAnsi="宋体"/>
                <w:b/>
                <w:szCs w:val="21"/>
              </w:rPr>
              <w:t>9</w:t>
            </w:r>
            <w:r>
              <w:rPr>
                <w:rFonts w:hint="eastAsia" w:ascii="宋体" w:hAnsi="宋体"/>
                <w:b/>
                <w:szCs w:val="21"/>
              </w:rPr>
              <w:t>分）</w:t>
            </w:r>
          </w:p>
          <w:p w14:paraId="76A8741B">
            <w:pPr>
              <w:spacing w:line="440" w:lineRule="exact"/>
              <w:ind w:firstLine="420" w:firstLineChars="200"/>
              <w:rPr>
                <w:rFonts w:ascii="宋体" w:hAnsi="宋体"/>
                <w:bCs/>
                <w:szCs w:val="21"/>
              </w:rPr>
            </w:pPr>
            <w:r>
              <w:rPr>
                <w:rFonts w:hint="eastAsia" w:ascii="宋体" w:hAnsi="宋体"/>
                <w:bCs/>
                <w:szCs w:val="21"/>
              </w:rPr>
              <w:t>1）</w:t>
            </w:r>
            <w:r>
              <w:rPr>
                <w:rFonts w:ascii="宋体" w:hAnsi="宋体"/>
                <w:bCs/>
                <w:szCs w:val="21"/>
              </w:rPr>
              <w:t>投标人拟投入本项目实施人员中，每投入1名</w:t>
            </w:r>
            <w:r>
              <w:rPr>
                <w:rFonts w:hint="eastAsia" w:ascii="宋体" w:hAnsi="宋体"/>
                <w:bCs/>
                <w:szCs w:val="21"/>
              </w:rPr>
              <w:t>具备</w:t>
            </w:r>
            <w:r>
              <w:rPr>
                <w:rFonts w:ascii="宋体" w:hAnsi="宋体"/>
                <w:bCs/>
                <w:szCs w:val="21"/>
              </w:rPr>
              <w:t>高级</w:t>
            </w:r>
            <w:r>
              <w:rPr>
                <w:rFonts w:hint="eastAsia" w:ascii="宋体" w:hAnsi="宋体"/>
                <w:bCs/>
                <w:szCs w:val="21"/>
              </w:rPr>
              <w:t>（或以上）</w:t>
            </w:r>
            <w:r>
              <w:rPr>
                <w:rFonts w:ascii="宋体" w:hAnsi="宋体"/>
                <w:bCs/>
                <w:szCs w:val="21"/>
              </w:rPr>
              <w:t>职称的技术人员得3分</w:t>
            </w:r>
            <w:r>
              <w:rPr>
                <w:rFonts w:hint="eastAsia" w:ascii="宋体" w:hAnsi="宋体"/>
                <w:bCs/>
                <w:szCs w:val="21"/>
              </w:rPr>
              <w:t>，</w:t>
            </w:r>
            <w:r>
              <w:rPr>
                <w:rFonts w:ascii="宋体" w:hAnsi="宋体"/>
                <w:bCs/>
                <w:szCs w:val="21"/>
              </w:rPr>
              <w:t>每投入1名</w:t>
            </w:r>
            <w:r>
              <w:rPr>
                <w:rFonts w:hint="eastAsia" w:ascii="宋体" w:hAnsi="宋体"/>
                <w:bCs/>
                <w:szCs w:val="21"/>
              </w:rPr>
              <w:t>具备</w:t>
            </w:r>
            <w:r>
              <w:rPr>
                <w:rFonts w:ascii="宋体" w:hAnsi="宋体"/>
                <w:bCs/>
                <w:szCs w:val="21"/>
              </w:rPr>
              <w:t>中级职称的得2分，每投入1名</w:t>
            </w:r>
            <w:r>
              <w:rPr>
                <w:rFonts w:hint="eastAsia" w:ascii="宋体" w:hAnsi="宋体"/>
                <w:bCs/>
                <w:szCs w:val="21"/>
              </w:rPr>
              <w:t>具备</w:t>
            </w:r>
            <w:r>
              <w:rPr>
                <w:rFonts w:ascii="宋体" w:hAnsi="宋体"/>
                <w:bCs/>
                <w:szCs w:val="21"/>
              </w:rPr>
              <w:t>初级职称的得1分，满分15分。（</w:t>
            </w:r>
            <w:r>
              <w:rPr>
                <w:rFonts w:hint="eastAsia" w:ascii="宋体" w:hAnsi="宋体"/>
                <w:bCs/>
                <w:szCs w:val="21"/>
              </w:rPr>
              <w:t>投标时在投标文件中</w:t>
            </w:r>
            <w:r>
              <w:rPr>
                <w:rFonts w:ascii="宋体" w:hAnsi="宋体"/>
                <w:bCs/>
                <w:szCs w:val="21"/>
              </w:rPr>
              <w:t>提供实施人员职称证书（专业应为计算机或软件或网络相关专业）扫描件、在职在岗证明材料扫描件（如：与投标人签订的劳动合同或投标人为其缴纳的投标截止之日前半年内任意1个月社保证明）；投入人员按得分最高的职称证书计算，不重复计分）。</w:t>
            </w:r>
          </w:p>
          <w:p w14:paraId="6F1E88AB">
            <w:pPr>
              <w:spacing w:line="440" w:lineRule="exact"/>
              <w:ind w:firstLine="420" w:firstLineChars="200"/>
              <w:rPr>
                <w:rFonts w:ascii="宋体" w:hAnsi="宋体" w:cs="宋体"/>
                <w:szCs w:val="21"/>
              </w:rPr>
            </w:pPr>
            <w:r>
              <w:rPr>
                <w:rFonts w:ascii="宋体" w:hAnsi="宋体"/>
                <w:bCs/>
                <w:szCs w:val="21"/>
              </w:rPr>
              <w:t>2）投标人拟投入本项目实施人员中具备高级信息系统项目管理师资格或高级系统架构设计师</w:t>
            </w:r>
            <w:r>
              <w:rPr>
                <w:rFonts w:hint="eastAsia" w:ascii="宋体" w:hAnsi="宋体"/>
                <w:bCs/>
                <w:szCs w:val="21"/>
              </w:rPr>
              <w:t>资格</w:t>
            </w:r>
            <w:r>
              <w:rPr>
                <w:rFonts w:ascii="宋体" w:hAnsi="宋体"/>
                <w:bCs/>
                <w:szCs w:val="21"/>
              </w:rPr>
              <w:t>的，</w:t>
            </w:r>
            <w:r>
              <w:rPr>
                <w:rFonts w:hint="eastAsia" w:ascii="宋体" w:hAnsi="宋体"/>
                <w:bCs/>
                <w:szCs w:val="21"/>
              </w:rPr>
              <w:t>每个证书</w:t>
            </w:r>
            <w:r>
              <w:rPr>
                <w:rFonts w:ascii="宋体" w:hAnsi="宋体"/>
                <w:bCs/>
                <w:szCs w:val="21"/>
              </w:rPr>
              <w:t>得2分，满分4分。【提供实施人员相关证书、在职在岗证明材料扫描件（如：与投标人签订的劳动合同或投标人为其缴纳的投标截止之日前半年内任意1个月社保证明）】</w:t>
            </w:r>
          </w:p>
        </w:tc>
        <w:tc>
          <w:tcPr>
            <w:tcW w:w="958" w:type="dxa"/>
          </w:tcPr>
          <w:p w14:paraId="0BD157A3">
            <w:pPr>
              <w:pStyle w:val="11"/>
              <w:spacing w:line="440" w:lineRule="exact"/>
              <w:rPr>
                <w:rFonts w:ascii="宋体" w:hAnsi="宋体" w:cs="宋体"/>
                <w:bCs/>
                <w:szCs w:val="21"/>
              </w:rPr>
            </w:pPr>
            <w:r>
              <w:rPr>
                <w:rFonts w:hint="eastAsia" w:ascii="宋体" w:hAnsi="宋体" w:cs="宋体"/>
                <w:bCs/>
                <w:szCs w:val="21"/>
              </w:rPr>
              <w:t>0~19</w:t>
            </w:r>
          </w:p>
        </w:tc>
      </w:tr>
      <w:tr w14:paraId="62A80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059A3251">
            <w:pPr>
              <w:pStyle w:val="11"/>
              <w:spacing w:line="440" w:lineRule="exact"/>
              <w:rPr>
                <w:rFonts w:ascii="宋体" w:hAnsi="宋体" w:cs="宋体"/>
                <w:bCs/>
                <w:szCs w:val="21"/>
              </w:rPr>
            </w:pPr>
            <w:r>
              <w:rPr>
                <w:rFonts w:hint="eastAsia" w:ascii="宋体" w:hAnsi="宋体" w:cs="宋体"/>
                <w:bCs/>
                <w:szCs w:val="21"/>
              </w:rPr>
              <w:t>3.3</w:t>
            </w:r>
          </w:p>
        </w:tc>
        <w:tc>
          <w:tcPr>
            <w:tcW w:w="1138" w:type="dxa"/>
          </w:tcPr>
          <w:p w14:paraId="744340A8">
            <w:pPr>
              <w:pStyle w:val="11"/>
              <w:spacing w:line="440" w:lineRule="exact"/>
              <w:rPr>
                <w:rFonts w:ascii="宋体" w:hAnsi="宋体" w:cs="宋体"/>
                <w:bCs/>
                <w:szCs w:val="21"/>
              </w:rPr>
            </w:pPr>
            <w:r>
              <w:rPr>
                <w:rFonts w:hint="eastAsia" w:ascii="宋体" w:hAnsi="宋体" w:cs="宋体"/>
                <w:bCs/>
                <w:szCs w:val="21"/>
              </w:rPr>
              <w:t>商务</w:t>
            </w:r>
          </w:p>
        </w:tc>
        <w:tc>
          <w:tcPr>
            <w:tcW w:w="7053" w:type="dxa"/>
          </w:tcPr>
          <w:p w14:paraId="51726742">
            <w:pPr>
              <w:spacing w:line="440" w:lineRule="exact"/>
              <w:ind w:firstLine="420" w:firstLineChars="200"/>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投标人</w:t>
            </w:r>
            <w:r>
              <w:rPr>
                <w:rFonts w:ascii="宋体" w:hAnsi="宋体"/>
                <w:szCs w:val="21"/>
              </w:rPr>
              <w:t>2023年1月1日以来承担过类似</w:t>
            </w:r>
            <w:r>
              <w:rPr>
                <w:rFonts w:hint="eastAsia" w:ascii="宋体" w:hAnsi="宋体"/>
                <w:szCs w:val="21"/>
              </w:rPr>
              <w:t>运维</w:t>
            </w:r>
            <w:r>
              <w:rPr>
                <w:rFonts w:ascii="宋体" w:hAnsi="宋体"/>
                <w:szCs w:val="21"/>
              </w:rPr>
              <w:t>项目业绩每项得2分，满分8分</w:t>
            </w:r>
            <w:r>
              <w:rPr>
                <w:rFonts w:hint="eastAsia" w:ascii="宋体" w:hAnsi="宋体"/>
                <w:szCs w:val="21"/>
                <w:lang w:eastAsia="zh-CN"/>
              </w:rPr>
              <w:t>。</w:t>
            </w:r>
            <w:bookmarkStart w:id="570" w:name="_GoBack"/>
            <w:bookmarkEnd w:id="570"/>
            <w:r>
              <w:rPr>
                <w:rFonts w:hint="eastAsia" w:ascii="宋体" w:hAnsi="宋体"/>
                <w:b/>
                <w:bCs/>
                <w:szCs w:val="21"/>
              </w:rPr>
              <w:t>（投标时提供合同扫描件）</w:t>
            </w:r>
          </w:p>
        </w:tc>
        <w:tc>
          <w:tcPr>
            <w:tcW w:w="958" w:type="dxa"/>
          </w:tcPr>
          <w:p w14:paraId="0A65F6D5">
            <w:pPr>
              <w:pStyle w:val="11"/>
              <w:spacing w:line="440" w:lineRule="exact"/>
              <w:rPr>
                <w:rFonts w:ascii="宋体" w:hAnsi="宋体" w:cs="宋体"/>
                <w:bCs/>
                <w:szCs w:val="21"/>
              </w:rPr>
            </w:pPr>
            <w:r>
              <w:rPr>
                <w:rFonts w:hint="eastAsia" w:ascii="宋体" w:hAnsi="宋体" w:cs="宋体"/>
                <w:bCs/>
                <w:szCs w:val="21"/>
              </w:rPr>
              <w:t>0~</w:t>
            </w:r>
            <w:r>
              <w:rPr>
                <w:rFonts w:ascii="宋体" w:hAnsi="宋体"/>
                <w:szCs w:val="21"/>
              </w:rPr>
              <w:t>8</w:t>
            </w:r>
          </w:p>
        </w:tc>
      </w:tr>
      <w:bookmarkEnd w:id="146"/>
    </w:tbl>
    <w:p w14:paraId="2DD9F49A">
      <w:pPr>
        <w:spacing w:line="360" w:lineRule="auto"/>
        <w:ind w:firstLine="420" w:firstLineChars="200"/>
        <w:rPr>
          <w:rFonts w:ascii="宋体" w:hAnsi="宋体"/>
          <w:szCs w:val="21"/>
        </w:rPr>
      </w:pPr>
    </w:p>
    <w:p w14:paraId="29F2DAB9">
      <w:pPr>
        <w:pStyle w:val="2"/>
        <w:jc w:val="center"/>
        <w:rPr>
          <w:rFonts w:ascii="宋体" w:hAnsi="宋体" w:eastAsia="宋体"/>
          <w:b w:val="0"/>
          <w:sz w:val="30"/>
          <w:szCs w:val="30"/>
        </w:rPr>
      </w:pPr>
    </w:p>
    <w:p w14:paraId="50053040">
      <w:pPr>
        <w:pStyle w:val="2"/>
        <w:jc w:val="center"/>
        <w:rPr>
          <w:rFonts w:ascii="宋体" w:hAnsi="宋体" w:eastAsia="宋体"/>
          <w:b w:val="0"/>
          <w:sz w:val="30"/>
          <w:szCs w:val="30"/>
        </w:rPr>
      </w:pPr>
      <w:r>
        <w:rPr>
          <w:rFonts w:hint="eastAsia" w:ascii="宋体" w:hAnsi="宋体" w:eastAsia="宋体"/>
          <w:b w:val="0"/>
          <w:sz w:val="30"/>
          <w:szCs w:val="30"/>
        </w:rPr>
        <w:t>第四节</w:t>
      </w:r>
      <w:r>
        <w:rPr>
          <w:rFonts w:ascii="宋体" w:hAnsi="宋体" w:eastAsia="宋体"/>
          <w:b w:val="0"/>
          <w:sz w:val="30"/>
          <w:szCs w:val="30"/>
        </w:rPr>
        <w:t xml:space="preserve"> </w:t>
      </w:r>
      <w:r>
        <w:rPr>
          <w:rFonts w:hint="eastAsia" w:ascii="宋体" w:hAnsi="宋体" w:eastAsia="宋体"/>
          <w:b w:val="0"/>
          <w:sz w:val="30"/>
          <w:szCs w:val="30"/>
        </w:rPr>
        <w:t>中标候选人推荐原则</w:t>
      </w:r>
      <w:bookmarkEnd w:id="145"/>
    </w:p>
    <w:p w14:paraId="7972C78E">
      <w:pPr>
        <w:pStyle w:val="11"/>
        <w:numPr>
          <w:ilvl w:val="0"/>
          <w:numId w:val="3"/>
        </w:numPr>
        <w:spacing w:line="360" w:lineRule="auto"/>
        <w:contextualSpacing/>
        <w:rPr>
          <w:rFonts w:ascii="宋体" w:hAnsi="宋体"/>
          <w:b/>
          <w:bCs/>
          <w:sz w:val="24"/>
          <w:szCs w:val="24"/>
        </w:rPr>
      </w:pPr>
      <w:r>
        <w:rPr>
          <w:rFonts w:hint="eastAsia" w:ascii="宋体" w:hAnsi="宋体"/>
          <w:b/>
          <w:bCs/>
          <w:sz w:val="24"/>
          <w:szCs w:val="24"/>
        </w:rPr>
        <w:t>综合评分法</w:t>
      </w:r>
    </w:p>
    <w:p w14:paraId="65AFF2B8">
      <w:pPr>
        <w:pStyle w:val="11"/>
        <w:spacing w:line="360" w:lineRule="auto"/>
        <w:ind w:firstLine="420" w:firstLineChars="200"/>
        <w:rPr>
          <w:rFonts w:ascii="宋体" w:hAnsi="宋体"/>
          <w:szCs w:val="21"/>
        </w:rPr>
      </w:pPr>
      <w:r>
        <w:rPr>
          <w:rFonts w:hint="eastAsia" w:ascii="宋体" w:hAnsi="宋体"/>
          <w:szCs w:val="21"/>
        </w:rPr>
        <w:t>评标委员会将按总得分由高到低排列中标候选供应商顺序（总得分相同时，依次按投标报价低优先、技术分高优先、质量保证期长优先、提交服务成果时间短优先、处理问题到达时间短优先的顺序排列），并依照次序确定中标供应商。</w:t>
      </w:r>
    </w:p>
    <w:p w14:paraId="35B6F7E4">
      <w:pPr>
        <w:pStyle w:val="11"/>
        <w:spacing w:line="360" w:lineRule="auto"/>
        <w:ind w:firstLine="482" w:firstLineChars="200"/>
        <w:rPr>
          <w:rFonts w:ascii="宋体" w:hAnsi="宋体"/>
        </w:rPr>
      </w:pPr>
      <w:r>
        <w:rPr>
          <w:rFonts w:hint="eastAsia" w:ascii="宋体" w:hAnsi="宋体"/>
          <w:b/>
          <w:bCs/>
          <w:sz w:val="24"/>
          <w:szCs w:val="24"/>
        </w:rPr>
        <w:t>（二）最低评标报价法</w:t>
      </w:r>
    </w:p>
    <w:p w14:paraId="1AA33D89">
      <w:pPr>
        <w:pStyle w:val="11"/>
        <w:tabs>
          <w:tab w:val="left" w:pos="2472"/>
        </w:tabs>
        <w:spacing w:line="480" w:lineRule="exact"/>
        <w:ind w:firstLine="420" w:firstLineChars="200"/>
        <w:rPr>
          <w:rFonts w:ascii="宋体" w:hAnsi="宋体"/>
        </w:rPr>
      </w:pPr>
      <w:r>
        <w:rPr>
          <w:rFonts w:hint="eastAsia" w:ascii="宋体" w:hAnsi="宋体"/>
        </w:rPr>
        <w:t>评标委员会将按照有效报价从低到高排序并推荐中标候选人。投标报价相同的并列，投标文件满足招标文件全部实质性要求且投标报价最低的投标人为排名第一的中标候选人；评标价相同且前述指标均相同时，由评标委员会各成员对评标价相同的供应商，当场投票表决，得票多者优先，并依照次序确定1家中标供应商。</w:t>
      </w:r>
    </w:p>
    <w:p w14:paraId="0B7A7BE0">
      <w:pPr>
        <w:pStyle w:val="2"/>
        <w:spacing w:before="0" w:after="0" w:line="360" w:lineRule="auto"/>
        <w:ind w:firstLine="600" w:firstLineChars="200"/>
        <w:jc w:val="center"/>
        <w:rPr>
          <w:rFonts w:ascii="宋体" w:hAnsi="宋体" w:eastAsia="宋体"/>
          <w:b w:val="0"/>
          <w:sz w:val="30"/>
          <w:szCs w:val="30"/>
        </w:rPr>
      </w:pPr>
      <w:bookmarkStart w:id="147" w:name="_Toc11701"/>
      <w:r>
        <w:rPr>
          <w:rFonts w:hint="eastAsia" w:ascii="宋体" w:hAnsi="宋体" w:eastAsia="宋体"/>
          <w:b w:val="0"/>
          <w:sz w:val="30"/>
          <w:szCs w:val="30"/>
        </w:rPr>
        <w:t>第五节</w:t>
      </w:r>
      <w:r>
        <w:rPr>
          <w:rFonts w:ascii="宋体" w:hAnsi="宋体" w:eastAsia="宋体"/>
          <w:b w:val="0"/>
          <w:sz w:val="30"/>
          <w:szCs w:val="30"/>
        </w:rPr>
        <w:t xml:space="preserve"> </w:t>
      </w:r>
      <w:r>
        <w:rPr>
          <w:rFonts w:hint="eastAsia" w:ascii="宋体" w:hAnsi="宋体" w:eastAsia="宋体"/>
          <w:b w:val="0"/>
          <w:sz w:val="30"/>
          <w:szCs w:val="30"/>
        </w:rPr>
        <w:t>评标报告</w:t>
      </w:r>
      <w:bookmarkEnd w:id="147"/>
    </w:p>
    <w:p w14:paraId="0136AB15">
      <w:pPr>
        <w:pStyle w:val="24"/>
        <w:spacing w:before="0"/>
        <w:ind w:firstLine="482"/>
        <w:rPr>
          <w:rFonts w:ascii="宋体" w:hAnsi="宋体"/>
          <w:b/>
          <w:bCs/>
          <w:szCs w:val="24"/>
        </w:rPr>
      </w:pPr>
      <w:r>
        <w:rPr>
          <w:rFonts w:hint="eastAsia" w:ascii="宋体" w:hAnsi="宋体"/>
          <w:b/>
          <w:bCs/>
          <w:szCs w:val="24"/>
        </w:rPr>
        <w:t>（一）评标报告与推荐中标候选人</w:t>
      </w:r>
    </w:p>
    <w:p w14:paraId="7C291D56">
      <w:pPr>
        <w:pStyle w:val="11"/>
        <w:tabs>
          <w:tab w:val="left" w:pos="2472"/>
        </w:tabs>
        <w:spacing w:line="360" w:lineRule="auto"/>
        <w:ind w:firstLine="420" w:firstLineChars="200"/>
        <w:rPr>
          <w:rFonts w:ascii="宋体" w:hAnsi="宋体"/>
        </w:rPr>
      </w:pPr>
      <w:r>
        <w:rPr>
          <w:rFonts w:hint="eastAsia" w:ascii="宋体" w:hAnsi="宋体"/>
        </w:rPr>
        <w:t>评标委员会根据原始评标记录和评标结果编写评标报告，并通过电子交易平台向采购人、采购代理机构提交。</w:t>
      </w:r>
    </w:p>
    <w:p w14:paraId="78CF0592">
      <w:pPr>
        <w:widowControl/>
        <w:spacing w:line="360" w:lineRule="auto"/>
        <w:ind w:firstLine="482" w:firstLineChars="200"/>
        <w:jc w:val="left"/>
        <w:rPr>
          <w:rFonts w:ascii="宋体" w:hAnsi="宋体"/>
          <w:b/>
          <w:bCs/>
          <w:sz w:val="24"/>
        </w:rPr>
      </w:pPr>
      <w:r>
        <w:rPr>
          <w:rFonts w:hint="eastAsia" w:ascii="宋体" w:hAnsi="宋体"/>
          <w:b/>
          <w:bCs/>
          <w:sz w:val="24"/>
        </w:rPr>
        <w:t>（二）评标争议事项处理</w:t>
      </w:r>
    </w:p>
    <w:p w14:paraId="6A42252D">
      <w:pPr>
        <w:pStyle w:val="11"/>
        <w:tabs>
          <w:tab w:val="left" w:pos="2472"/>
        </w:tabs>
        <w:spacing w:line="360" w:lineRule="auto"/>
        <w:ind w:firstLine="420" w:firstLineChars="200"/>
        <w:rPr>
          <w:rFonts w:ascii="宋体" w:hAnsi="宋体"/>
        </w:rPr>
      </w:pPr>
      <w:r>
        <w:rPr>
          <w:rFonts w:hint="eastAsia" w:ascii="宋体" w:hAnsi="宋体"/>
        </w:rPr>
        <w:t>评标委员会成员对需要共同认定的事项存在争议的，应当按照少数服从多数的原则作出结论。持不同意见的评标委员会成员应当在评标报告上签署不同意见及理由，否则视为同意评标报告。</w:t>
      </w:r>
    </w:p>
    <w:p w14:paraId="05AF546E">
      <w:pPr>
        <w:widowControl/>
        <w:jc w:val="left"/>
        <w:rPr>
          <w:rFonts w:ascii="宋体" w:hAnsi="宋体"/>
          <w:b/>
          <w:sz w:val="36"/>
          <w:szCs w:val="20"/>
        </w:rPr>
        <w:sectPr>
          <w:pgSz w:w="11906" w:h="16838"/>
          <w:pgMar w:top="1134" w:right="1134" w:bottom="1134" w:left="1134" w:header="720" w:footer="720" w:gutter="0"/>
          <w:cols w:space="720" w:num="1"/>
          <w:docGrid w:type="lines" w:linePitch="331" w:charSpace="0"/>
        </w:sectPr>
      </w:pPr>
    </w:p>
    <w:p w14:paraId="28591363">
      <w:pPr>
        <w:pStyle w:val="11"/>
        <w:tabs>
          <w:tab w:val="left" w:pos="2472"/>
        </w:tabs>
        <w:spacing w:line="460" w:lineRule="exact"/>
        <w:jc w:val="center"/>
        <w:rPr>
          <w:rFonts w:ascii="宋体" w:hAnsi="宋体"/>
          <w:b/>
          <w:sz w:val="36"/>
        </w:rPr>
      </w:pPr>
    </w:p>
    <w:p w14:paraId="02D86800">
      <w:pPr>
        <w:pStyle w:val="11"/>
        <w:tabs>
          <w:tab w:val="left" w:pos="2472"/>
        </w:tabs>
        <w:spacing w:line="460" w:lineRule="exact"/>
        <w:jc w:val="center"/>
        <w:rPr>
          <w:rFonts w:ascii="宋体" w:hAnsi="宋体"/>
          <w:b/>
          <w:sz w:val="36"/>
        </w:rPr>
      </w:pPr>
    </w:p>
    <w:p w14:paraId="5F5DC1C2">
      <w:pPr>
        <w:pStyle w:val="11"/>
        <w:tabs>
          <w:tab w:val="left" w:pos="2472"/>
        </w:tabs>
        <w:spacing w:line="460" w:lineRule="exact"/>
        <w:jc w:val="center"/>
        <w:rPr>
          <w:rFonts w:ascii="宋体" w:hAnsi="宋体"/>
          <w:b/>
          <w:sz w:val="36"/>
        </w:rPr>
      </w:pPr>
    </w:p>
    <w:p w14:paraId="237A4225">
      <w:pPr>
        <w:pStyle w:val="11"/>
        <w:tabs>
          <w:tab w:val="left" w:pos="2472"/>
        </w:tabs>
        <w:spacing w:line="460" w:lineRule="exact"/>
        <w:jc w:val="center"/>
        <w:rPr>
          <w:rFonts w:ascii="宋体" w:hAnsi="宋体"/>
          <w:b/>
          <w:sz w:val="36"/>
        </w:rPr>
      </w:pPr>
    </w:p>
    <w:p w14:paraId="38EA3A1F">
      <w:pPr>
        <w:pStyle w:val="11"/>
        <w:tabs>
          <w:tab w:val="left" w:pos="2472"/>
        </w:tabs>
        <w:spacing w:line="460" w:lineRule="exact"/>
        <w:jc w:val="center"/>
        <w:rPr>
          <w:rFonts w:ascii="宋体" w:hAnsi="宋体"/>
          <w:b/>
          <w:sz w:val="36"/>
        </w:rPr>
      </w:pPr>
    </w:p>
    <w:p w14:paraId="26C9D08F">
      <w:pPr>
        <w:pStyle w:val="11"/>
        <w:tabs>
          <w:tab w:val="left" w:pos="2472"/>
        </w:tabs>
        <w:spacing w:line="460" w:lineRule="exact"/>
        <w:jc w:val="center"/>
        <w:rPr>
          <w:rFonts w:ascii="宋体" w:hAnsi="宋体"/>
          <w:b/>
          <w:sz w:val="36"/>
        </w:rPr>
      </w:pPr>
    </w:p>
    <w:p w14:paraId="629026FD">
      <w:pPr>
        <w:pStyle w:val="11"/>
        <w:tabs>
          <w:tab w:val="left" w:pos="2472"/>
        </w:tabs>
        <w:spacing w:line="460" w:lineRule="exact"/>
        <w:jc w:val="center"/>
        <w:rPr>
          <w:rFonts w:ascii="宋体" w:hAnsi="宋体"/>
          <w:b/>
          <w:sz w:val="36"/>
        </w:rPr>
      </w:pPr>
    </w:p>
    <w:p w14:paraId="1DFEBDB0">
      <w:pPr>
        <w:pStyle w:val="11"/>
        <w:tabs>
          <w:tab w:val="left" w:pos="2472"/>
        </w:tabs>
        <w:spacing w:line="460" w:lineRule="exact"/>
        <w:jc w:val="center"/>
        <w:rPr>
          <w:rFonts w:ascii="宋体" w:hAnsi="宋体"/>
          <w:b/>
          <w:sz w:val="36"/>
        </w:rPr>
      </w:pPr>
    </w:p>
    <w:p w14:paraId="3AB17C47">
      <w:pPr>
        <w:pStyle w:val="11"/>
        <w:tabs>
          <w:tab w:val="left" w:pos="2472"/>
        </w:tabs>
        <w:spacing w:line="460" w:lineRule="exact"/>
        <w:jc w:val="center"/>
        <w:rPr>
          <w:rFonts w:ascii="宋体" w:hAnsi="宋体"/>
          <w:b/>
          <w:sz w:val="36"/>
        </w:rPr>
      </w:pPr>
    </w:p>
    <w:p w14:paraId="2C310A18">
      <w:pPr>
        <w:pStyle w:val="11"/>
        <w:tabs>
          <w:tab w:val="left" w:pos="2472"/>
        </w:tabs>
        <w:spacing w:line="460" w:lineRule="exact"/>
        <w:jc w:val="center"/>
        <w:rPr>
          <w:rFonts w:ascii="宋体" w:hAnsi="宋体"/>
          <w:b/>
          <w:sz w:val="36"/>
        </w:rPr>
      </w:pPr>
    </w:p>
    <w:p w14:paraId="5639EA25">
      <w:pPr>
        <w:pStyle w:val="11"/>
        <w:tabs>
          <w:tab w:val="left" w:pos="2472"/>
        </w:tabs>
        <w:spacing w:line="460" w:lineRule="exact"/>
        <w:jc w:val="center"/>
        <w:rPr>
          <w:rFonts w:ascii="宋体" w:hAnsi="宋体"/>
          <w:b/>
          <w:sz w:val="36"/>
        </w:rPr>
      </w:pPr>
    </w:p>
    <w:p w14:paraId="4260C8C2">
      <w:pPr>
        <w:pStyle w:val="11"/>
        <w:tabs>
          <w:tab w:val="left" w:pos="2472"/>
        </w:tabs>
        <w:spacing w:line="460" w:lineRule="exact"/>
        <w:jc w:val="center"/>
        <w:rPr>
          <w:rFonts w:ascii="宋体" w:hAnsi="宋体"/>
          <w:b/>
          <w:sz w:val="36"/>
        </w:rPr>
      </w:pPr>
    </w:p>
    <w:p w14:paraId="5A53253D">
      <w:pPr>
        <w:pStyle w:val="11"/>
        <w:tabs>
          <w:tab w:val="left" w:pos="2472"/>
        </w:tabs>
        <w:spacing w:line="460" w:lineRule="exact"/>
        <w:jc w:val="center"/>
        <w:rPr>
          <w:rFonts w:ascii="宋体" w:hAnsi="宋体"/>
          <w:b/>
          <w:sz w:val="36"/>
        </w:rPr>
      </w:pPr>
    </w:p>
    <w:p w14:paraId="0FC2DF37">
      <w:pPr>
        <w:pStyle w:val="11"/>
        <w:tabs>
          <w:tab w:val="left" w:pos="2472"/>
        </w:tabs>
        <w:spacing w:line="460" w:lineRule="exact"/>
        <w:jc w:val="center"/>
        <w:outlineLvl w:val="0"/>
        <w:rPr>
          <w:rFonts w:ascii="宋体" w:hAnsi="宋体"/>
          <w:b/>
          <w:sz w:val="36"/>
        </w:rPr>
      </w:pPr>
      <w:bookmarkStart w:id="148" w:name="_Toc23942"/>
      <w:r>
        <w:rPr>
          <w:rFonts w:hint="eastAsia" w:ascii="宋体" w:hAnsi="宋体"/>
          <w:b/>
          <w:sz w:val="36"/>
        </w:rPr>
        <w:t>第五章</w:t>
      </w:r>
      <w:r>
        <w:rPr>
          <w:rFonts w:ascii="宋体" w:hAnsi="宋体"/>
          <w:b/>
          <w:sz w:val="36"/>
        </w:rPr>
        <w:t xml:space="preserve"> </w:t>
      </w:r>
      <w:r>
        <w:rPr>
          <w:rFonts w:hint="eastAsia" w:ascii="宋体" w:hAnsi="宋体"/>
          <w:b/>
          <w:sz w:val="36"/>
        </w:rPr>
        <w:t>拟签订的合同文本</w:t>
      </w:r>
      <w:bookmarkEnd w:id="148"/>
    </w:p>
    <w:p w14:paraId="256580AF">
      <w:pPr>
        <w:widowControl/>
        <w:jc w:val="left"/>
        <w:rPr>
          <w:rFonts w:ascii="宋体" w:hAnsi="宋体"/>
          <w:bCs/>
          <w:szCs w:val="20"/>
        </w:rPr>
        <w:sectPr>
          <w:pgSz w:w="11906" w:h="16838"/>
          <w:pgMar w:top="1134" w:right="1134" w:bottom="1134" w:left="1134" w:header="720" w:footer="720" w:gutter="0"/>
          <w:cols w:space="720" w:num="1"/>
          <w:docGrid w:type="lines" w:linePitch="331" w:charSpace="0"/>
        </w:sectPr>
      </w:pPr>
    </w:p>
    <w:p w14:paraId="5BF590F4">
      <w:pPr>
        <w:spacing w:line="360" w:lineRule="auto"/>
        <w:rPr>
          <w:rFonts w:ascii="宋体" w:hAnsi="宋体"/>
          <w:sz w:val="24"/>
          <w:u w:val="single"/>
        </w:rPr>
      </w:pPr>
      <w:r>
        <w:rPr>
          <w:rFonts w:hint="eastAsia" w:ascii="宋体" w:hAnsi="宋体"/>
          <w:sz w:val="24"/>
        </w:rPr>
        <w:t>“广西政府采购云平台”合同编号：</w:t>
      </w:r>
      <w:r>
        <w:rPr>
          <w:rFonts w:hint="eastAsia" w:ascii="宋体" w:hAnsi="宋体"/>
          <w:sz w:val="24"/>
          <w:u w:val="single"/>
        </w:rPr>
        <w:t xml:space="preserve">           </w:t>
      </w:r>
    </w:p>
    <w:p w14:paraId="4DD47CF1">
      <w:pPr>
        <w:spacing w:line="360" w:lineRule="auto"/>
        <w:jc w:val="center"/>
        <w:rPr>
          <w:rFonts w:ascii="宋体" w:hAnsi="宋体"/>
          <w:b/>
          <w:bCs/>
          <w:sz w:val="52"/>
        </w:rPr>
      </w:pPr>
    </w:p>
    <w:p w14:paraId="4771944A">
      <w:pPr>
        <w:spacing w:line="360" w:lineRule="auto"/>
        <w:jc w:val="center"/>
        <w:rPr>
          <w:rFonts w:ascii="宋体" w:hAnsi="宋体"/>
          <w:b/>
          <w:bCs/>
          <w:sz w:val="52"/>
        </w:rPr>
      </w:pPr>
    </w:p>
    <w:p w14:paraId="5EFAC705">
      <w:pPr>
        <w:spacing w:line="360" w:lineRule="auto"/>
        <w:jc w:val="center"/>
        <w:rPr>
          <w:rFonts w:ascii="宋体" w:hAnsi="宋体"/>
          <w:b/>
          <w:bCs/>
          <w:sz w:val="52"/>
        </w:rPr>
      </w:pPr>
      <w:r>
        <w:rPr>
          <w:rFonts w:hint="eastAsia" w:ascii="宋体" w:hAnsi="宋体"/>
          <w:b/>
          <w:bCs/>
          <w:sz w:val="52"/>
        </w:rPr>
        <w:t>南 宁 市 政 府 采 购</w:t>
      </w:r>
    </w:p>
    <w:p w14:paraId="4EDB7478">
      <w:pPr>
        <w:spacing w:line="360" w:lineRule="auto"/>
        <w:ind w:firstLine="420" w:firstLineChars="200"/>
        <w:rPr>
          <w:rFonts w:ascii="宋体" w:hAnsi="宋体"/>
        </w:rPr>
      </w:pPr>
    </w:p>
    <w:p w14:paraId="0AE8DE64">
      <w:pPr>
        <w:spacing w:line="360" w:lineRule="auto"/>
        <w:ind w:firstLine="420" w:firstLineChars="200"/>
        <w:rPr>
          <w:rFonts w:ascii="宋体" w:hAnsi="宋体"/>
        </w:rPr>
      </w:pPr>
      <w:r>
        <w:rPr>
          <w:rFonts w:hint="eastAsia" w:ascii="宋体" w:hAnsi="宋体"/>
        </w:rPr>
        <w:t xml:space="preserve">                                                 </w:t>
      </w:r>
    </w:p>
    <w:p w14:paraId="5D4D9300">
      <w:pPr>
        <w:spacing w:line="360" w:lineRule="auto"/>
        <w:jc w:val="center"/>
        <w:rPr>
          <w:rFonts w:ascii="宋体" w:hAnsi="宋体"/>
          <w:b/>
          <w:bCs/>
          <w:sz w:val="44"/>
        </w:rPr>
      </w:pPr>
      <w:r>
        <w:rPr>
          <w:rFonts w:hint="eastAsia" w:ascii="宋体" w:hAnsi="宋体"/>
          <w:b/>
          <w:bCs/>
          <w:sz w:val="44"/>
          <w:u w:val="single"/>
        </w:rPr>
        <w:t>南宁市不动产登记中心信息化项目运维</w:t>
      </w:r>
      <w:r>
        <w:rPr>
          <w:rFonts w:hint="eastAsia" w:ascii="宋体" w:hAnsi="宋体"/>
          <w:b/>
          <w:bCs/>
          <w:sz w:val="44"/>
        </w:rPr>
        <w:t>合同</w:t>
      </w:r>
    </w:p>
    <w:p w14:paraId="650B5F52">
      <w:pPr>
        <w:spacing w:line="360" w:lineRule="auto"/>
        <w:jc w:val="center"/>
        <w:rPr>
          <w:rFonts w:ascii="宋体" w:hAnsi="宋体"/>
          <w:b/>
          <w:bCs/>
          <w:sz w:val="44"/>
        </w:rPr>
      </w:pPr>
    </w:p>
    <w:p w14:paraId="7241A830">
      <w:pPr>
        <w:spacing w:line="360" w:lineRule="auto"/>
        <w:ind w:firstLine="3507" w:firstLineChars="794"/>
        <w:rPr>
          <w:rFonts w:ascii="宋体" w:hAnsi="宋体"/>
          <w:b/>
          <w:bCs/>
          <w:sz w:val="44"/>
        </w:rPr>
      </w:pPr>
    </w:p>
    <w:p w14:paraId="6DBA38B1">
      <w:pPr>
        <w:spacing w:line="360" w:lineRule="auto"/>
        <w:ind w:firstLine="3507" w:firstLineChars="794"/>
        <w:rPr>
          <w:rFonts w:ascii="宋体" w:hAnsi="宋体"/>
          <w:b/>
          <w:bCs/>
          <w:sz w:val="44"/>
        </w:rPr>
      </w:pPr>
    </w:p>
    <w:p w14:paraId="2196227D">
      <w:pPr>
        <w:ind w:firstLine="1995" w:firstLineChars="552"/>
        <w:rPr>
          <w:rFonts w:ascii="宋体" w:hAnsi="宋体"/>
          <w:b/>
          <w:sz w:val="36"/>
          <w:szCs w:val="36"/>
        </w:rPr>
      </w:pPr>
      <w:r>
        <w:rPr>
          <w:rFonts w:hint="eastAsia" w:ascii="宋体" w:hAnsi="宋体"/>
          <w:b/>
          <w:sz w:val="36"/>
          <w:szCs w:val="36"/>
        </w:rPr>
        <w:t>项目编号：</w:t>
      </w:r>
      <w:r>
        <w:rPr>
          <w:rFonts w:hint="eastAsia" w:ascii="宋体" w:hAnsi="宋体"/>
          <w:b/>
          <w:sz w:val="36"/>
          <w:szCs w:val="36"/>
          <w:u w:val="single"/>
        </w:rPr>
        <w:t xml:space="preserve">NNZC2026-G3-990784-GXGJ </w:t>
      </w:r>
    </w:p>
    <w:p w14:paraId="59132CBE">
      <w:pPr>
        <w:ind w:firstLine="1995" w:firstLineChars="552"/>
        <w:rPr>
          <w:rFonts w:ascii="宋体" w:hAnsi="宋体"/>
          <w:b/>
          <w:sz w:val="36"/>
          <w:szCs w:val="36"/>
        </w:rPr>
      </w:pPr>
      <w:r>
        <w:rPr>
          <w:rFonts w:hint="eastAsia" w:ascii="宋体" w:hAnsi="宋体"/>
          <w:b/>
          <w:sz w:val="36"/>
          <w:szCs w:val="36"/>
        </w:rPr>
        <w:t>计划编号：</w:t>
      </w:r>
    </w:p>
    <w:p w14:paraId="1ABAAFFE">
      <w:pPr>
        <w:ind w:firstLine="1970" w:firstLineChars="545"/>
        <w:rPr>
          <w:rFonts w:ascii="宋体" w:hAnsi="宋体"/>
          <w:b/>
          <w:sz w:val="36"/>
          <w:szCs w:val="36"/>
          <w:u w:val="single"/>
        </w:rPr>
      </w:pPr>
    </w:p>
    <w:p w14:paraId="02B0120C">
      <w:pPr>
        <w:tabs>
          <w:tab w:val="left" w:pos="7200"/>
        </w:tabs>
        <w:spacing w:line="360" w:lineRule="auto"/>
        <w:ind w:firstLine="1995" w:firstLineChars="552"/>
        <w:rPr>
          <w:rFonts w:ascii="宋体" w:hAnsi="宋体"/>
          <w:b/>
          <w:sz w:val="36"/>
          <w:szCs w:val="36"/>
          <w:u w:val="single"/>
        </w:rPr>
      </w:pPr>
      <w:r>
        <w:rPr>
          <w:rFonts w:hint="eastAsia" w:ascii="宋体" w:hAnsi="宋体"/>
          <w:b/>
          <w:sz w:val="36"/>
          <w:szCs w:val="36"/>
        </w:rPr>
        <w:t>采购人：</w:t>
      </w:r>
      <w:r>
        <w:rPr>
          <w:rFonts w:hint="eastAsia" w:ascii="宋体" w:hAnsi="宋体"/>
          <w:b/>
          <w:sz w:val="36"/>
          <w:szCs w:val="36"/>
          <w:u w:val="single"/>
        </w:rPr>
        <w:t xml:space="preserve">                     </w:t>
      </w:r>
    </w:p>
    <w:p w14:paraId="0492A2DE">
      <w:pPr>
        <w:tabs>
          <w:tab w:val="left" w:pos="7380"/>
        </w:tabs>
        <w:spacing w:line="360" w:lineRule="auto"/>
        <w:ind w:firstLine="1995" w:firstLineChars="552"/>
        <w:rPr>
          <w:rFonts w:ascii="宋体" w:hAnsi="宋体"/>
          <w:b/>
          <w:bCs/>
          <w:sz w:val="44"/>
        </w:rPr>
      </w:pPr>
      <w:r>
        <w:rPr>
          <w:rFonts w:hint="eastAsia" w:ascii="宋体" w:hAnsi="宋体"/>
          <w:b/>
          <w:sz w:val="36"/>
          <w:szCs w:val="36"/>
        </w:rPr>
        <w:t>中标供应商：</w:t>
      </w:r>
      <w:r>
        <w:rPr>
          <w:rFonts w:hint="eastAsia" w:ascii="宋体" w:hAnsi="宋体"/>
          <w:b/>
          <w:sz w:val="36"/>
          <w:szCs w:val="36"/>
          <w:u w:val="single"/>
        </w:rPr>
        <w:t xml:space="preserve">                   </w:t>
      </w:r>
    </w:p>
    <w:p w14:paraId="7C01ADAD">
      <w:pPr>
        <w:tabs>
          <w:tab w:val="left" w:pos="7380"/>
        </w:tabs>
        <w:spacing w:line="360" w:lineRule="auto"/>
        <w:rPr>
          <w:rFonts w:ascii="宋体" w:hAnsi="宋体"/>
          <w:b/>
          <w:bCs/>
          <w:sz w:val="44"/>
        </w:rPr>
      </w:pPr>
    </w:p>
    <w:p w14:paraId="1E34B47A">
      <w:pPr>
        <w:spacing w:before="120" w:line="360" w:lineRule="auto"/>
        <w:ind w:firstLine="960" w:firstLineChars="400"/>
        <w:rPr>
          <w:rFonts w:ascii="宋体" w:hAnsi="宋体"/>
          <w:sz w:val="24"/>
        </w:rPr>
      </w:pPr>
    </w:p>
    <w:p w14:paraId="6EED085F">
      <w:pPr>
        <w:spacing w:before="120" w:line="360" w:lineRule="auto"/>
        <w:ind w:firstLine="960" w:firstLineChars="400"/>
        <w:rPr>
          <w:rFonts w:ascii="宋体" w:hAnsi="宋体"/>
          <w:sz w:val="24"/>
        </w:rPr>
      </w:pPr>
    </w:p>
    <w:p w14:paraId="38E75404">
      <w:pPr>
        <w:spacing w:before="120" w:line="360" w:lineRule="auto"/>
        <w:ind w:firstLine="2280" w:firstLineChars="950"/>
        <w:rPr>
          <w:rFonts w:ascii="宋体" w:hAnsi="宋体"/>
          <w:b/>
          <w:bCs/>
          <w:sz w:val="44"/>
        </w:rPr>
      </w:pPr>
      <w:r>
        <w:rPr>
          <w:rFonts w:hint="eastAsia" w:ascii="宋体" w:hAnsi="宋体"/>
          <w:sz w:val="24"/>
        </w:rPr>
        <w:t>签订日期：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3F479556">
      <w:pPr>
        <w:snapToGrid w:val="0"/>
        <w:spacing w:line="360" w:lineRule="auto"/>
        <w:jc w:val="center"/>
        <w:rPr>
          <w:rFonts w:ascii="宋体" w:hAnsi="宋体"/>
          <w:b/>
          <w:sz w:val="24"/>
        </w:rPr>
      </w:pPr>
      <w:r>
        <w:rPr>
          <w:rFonts w:hint="eastAsia" w:ascii="宋体" w:hAnsi="宋体"/>
          <w:b/>
          <w:bCs/>
          <w:sz w:val="44"/>
        </w:rPr>
        <w:br w:type="page"/>
      </w:r>
      <w:r>
        <w:rPr>
          <w:rFonts w:hint="eastAsia" w:ascii="宋体" w:hAnsi="宋体"/>
          <w:b/>
          <w:sz w:val="24"/>
        </w:rPr>
        <w:t>合同目录</w:t>
      </w:r>
    </w:p>
    <w:p w14:paraId="57091CD5">
      <w:pPr>
        <w:snapToGrid w:val="0"/>
        <w:spacing w:line="360" w:lineRule="auto"/>
        <w:jc w:val="center"/>
        <w:rPr>
          <w:rFonts w:ascii="宋体" w:hAnsi="宋体"/>
          <w:b/>
          <w:bCs/>
          <w:sz w:val="44"/>
        </w:rPr>
      </w:pPr>
    </w:p>
    <w:p w14:paraId="2ABC67A1">
      <w:pPr>
        <w:snapToGrid w:val="0"/>
        <w:spacing w:line="360" w:lineRule="auto"/>
        <w:rPr>
          <w:rFonts w:ascii="宋体" w:hAnsi="宋体" w:cs="HMGX"/>
          <w:kern w:val="0"/>
          <w:sz w:val="24"/>
        </w:rPr>
      </w:pPr>
      <w:r>
        <w:rPr>
          <w:rFonts w:hint="eastAsia" w:ascii="宋体" w:hAnsi="宋体" w:cs="HMGX"/>
          <w:kern w:val="0"/>
          <w:sz w:val="24"/>
        </w:rPr>
        <w:t>一、</w:t>
      </w:r>
      <w:r>
        <w:rPr>
          <w:rFonts w:hint="eastAsia" w:ascii="宋体" w:hAnsi="宋体"/>
          <w:sz w:val="24"/>
        </w:rPr>
        <w:t>第一部分 合同书</w:t>
      </w:r>
      <w:r>
        <w:rPr>
          <w:rFonts w:hint="eastAsia" w:ascii="宋体" w:hAnsi="宋体" w:cs="HMGX"/>
          <w:kern w:val="0"/>
          <w:sz w:val="24"/>
        </w:rPr>
        <w:t>……………………………………………………………（页码）</w:t>
      </w:r>
    </w:p>
    <w:p w14:paraId="28683BA5">
      <w:pPr>
        <w:snapToGrid w:val="0"/>
        <w:spacing w:line="360" w:lineRule="auto"/>
        <w:rPr>
          <w:rFonts w:ascii="宋体" w:hAnsi="宋体" w:cs="HMGX"/>
          <w:kern w:val="0"/>
          <w:sz w:val="24"/>
        </w:rPr>
      </w:pPr>
      <w:r>
        <w:rPr>
          <w:rFonts w:hint="eastAsia" w:ascii="宋体" w:hAnsi="宋体" w:cs="HMGX"/>
          <w:kern w:val="0"/>
          <w:sz w:val="24"/>
        </w:rPr>
        <w:t>二、第二部分 合同一般条款……………………………………………………（页码）</w:t>
      </w:r>
    </w:p>
    <w:p w14:paraId="419F9371">
      <w:pPr>
        <w:snapToGrid w:val="0"/>
        <w:spacing w:line="360" w:lineRule="auto"/>
        <w:rPr>
          <w:rFonts w:ascii="宋体" w:hAnsi="宋体" w:cs="HMGX"/>
          <w:kern w:val="0"/>
          <w:sz w:val="24"/>
        </w:rPr>
      </w:pPr>
      <w:r>
        <w:rPr>
          <w:rFonts w:hint="eastAsia" w:ascii="宋体" w:hAnsi="宋体" w:cs="HMGX"/>
          <w:kern w:val="0"/>
          <w:sz w:val="24"/>
        </w:rPr>
        <w:t>三、第三部分 合同专用条款……………………………………………………（页码）</w:t>
      </w:r>
    </w:p>
    <w:p w14:paraId="29D30965">
      <w:pPr>
        <w:snapToGrid w:val="0"/>
        <w:spacing w:line="360" w:lineRule="auto"/>
        <w:rPr>
          <w:rFonts w:ascii="宋体" w:hAnsi="宋体" w:cs="HMGX"/>
          <w:kern w:val="0"/>
          <w:sz w:val="24"/>
        </w:rPr>
      </w:pPr>
      <w:r>
        <w:rPr>
          <w:rFonts w:hint="eastAsia" w:ascii="宋体" w:hAnsi="宋体" w:cs="HMGX"/>
          <w:kern w:val="0"/>
          <w:sz w:val="24"/>
        </w:rPr>
        <w:t>四、</w:t>
      </w:r>
      <w:r>
        <w:rPr>
          <w:rFonts w:hint="eastAsia" w:ascii="宋体" w:hAnsi="宋体"/>
          <w:sz w:val="24"/>
        </w:rPr>
        <w:t>第四部分 合同附件</w:t>
      </w:r>
      <w:r>
        <w:rPr>
          <w:rFonts w:hint="eastAsia" w:ascii="宋体" w:hAnsi="宋体" w:cs="HMGX"/>
          <w:kern w:val="0"/>
          <w:sz w:val="24"/>
        </w:rPr>
        <w:t>…………………………………………………………（页码）</w:t>
      </w:r>
    </w:p>
    <w:p w14:paraId="69E1BADE">
      <w:pPr>
        <w:snapToGrid w:val="0"/>
        <w:spacing w:line="360" w:lineRule="auto"/>
        <w:rPr>
          <w:rFonts w:ascii="宋体" w:hAnsi="宋体" w:cs="HMGX"/>
          <w:kern w:val="0"/>
          <w:sz w:val="24"/>
        </w:rPr>
      </w:pPr>
      <w:r>
        <w:rPr>
          <w:rFonts w:hint="eastAsia" w:ascii="宋体" w:hAnsi="宋体" w:cs="HMGX"/>
          <w:kern w:val="0"/>
          <w:sz w:val="24"/>
        </w:rPr>
        <w:t>4.1中标通知书 …………………………………………………………………（页码）</w:t>
      </w:r>
    </w:p>
    <w:p w14:paraId="55A823DD">
      <w:pPr>
        <w:snapToGrid w:val="0"/>
        <w:spacing w:line="360" w:lineRule="auto"/>
        <w:rPr>
          <w:rFonts w:ascii="宋体" w:hAnsi="宋体" w:cs="HMGX"/>
          <w:kern w:val="0"/>
          <w:sz w:val="24"/>
        </w:rPr>
      </w:pPr>
      <w:r>
        <w:rPr>
          <w:rFonts w:hint="eastAsia" w:ascii="宋体" w:hAnsi="宋体" w:cs="HMGX"/>
          <w:kern w:val="0"/>
          <w:sz w:val="24"/>
        </w:rPr>
        <w:t>4.2招标文件服务需求一览表 …………………………………………………（页码）</w:t>
      </w:r>
    </w:p>
    <w:p w14:paraId="22C95D81">
      <w:pPr>
        <w:snapToGrid w:val="0"/>
        <w:spacing w:line="360" w:lineRule="auto"/>
        <w:rPr>
          <w:rFonts w:ascii="宋体" w:hAnsi="宋体" w:cs="HMGX"/>
          <w:kern w:val="0"/>
          <w:sz w:val="24"/>
        </w:rPr>
      </w:pPr>
      <w:r>
        <w:rPr>
          <w:rFonts w:hint="eastAsia" w:ascii="宋体" w:hAnsi="宋体" w:cs="HMGX"/>
          <w:kern w:val="0"/>
          <w:sz w:val="24"/>
        </w:rPr>
        <w:t>4.3招标文件的更改通知（如有） ……………………………………………（页码）</w:t>
      </w:r>
    </w:p>
    <w:p w14:paraId="461E8A37">
      <w:pPr>
        <w:snapToGrid w:val="0"/>
        <w:spacing w:line="360" w:lineRule="auto"/>
        <w:rPr>
          <w:rFonts w:ascii="宋体" w:hAnsi="宋体" w:cs="HMGX"/>
          <w:kern w:val="0"/>
          <w:sz w:val="24"/>
        </w:rPr>
      </w:pPr>
      <w:r>
        <w:rPr>
          <w:rFonts w:hint="eastAsia" w:ascii="宋体" w:hAnsi="宋体" w:cs="HMGX"/>
          <w:kern w:val="0"/>
          <w:sz w:val="24"/>
        </w:rPr>
        <w:t>4.4投标函 ………………………………………………………………………（页码）</w:t>
      </w:r>
    </w:p>
    <w:p w14:paraId="18A5B83E">
      <w:pPr>
        <w:snapToGrid w:val="0"/>
        <w:spacing w:line="360" w:lineRule="auto"/>
        <w:rPr>
          <w:rFonts w:ascii="宋体" w:hAnsi="宋体" w:cs="HMGX"/>
          <w:kern w:val="0"/>
          <w:sz w:val="24"/>
        </w:rPr>
      </w:pPr>
      <w:r>
        <w:rPr>
          <w:rFonts w:hint="eastAsia" w:ascii="宋体" w:hAnsi="宋体" w:cs="HMGX"/>
          <w:kern w:val="0"/>
          <w:sz w:val="24"/>
        </w:rPr>
        <w:t>4.5报价表 ………………………………………………………………………（页码）</w:t>
      </w:r>
    </w:p>
    <w:p w14:paraId="642610FF">
      <w:pPr>
        <w:snapToGrid w:val="0"/>
        <w:spacing w:line="360" w:lineRule="auto"/>
        <w:rPr>
          <w:rFonts w:ascii="宋体" w:hAnsi="宋体" w:cs="HMGX"/>
          <w:kern w:val="0"/>
          <w:sz w:val="24"/>
        </w:rPr>
      </w:pPr>
      <w:r>
        <w:rPr>
          <w:rFonts w:hint="eastAsia" w:ascii="宋体" w:hAnsi="宋体" w:cs="HMGX"/>
          <w:kern w:val="0"/>
          <w:sz w:val="24"/>
        </w:rPr>
        <w:t>4.6服务需求、技术需求偏离表………………………………………………（页码）</w:t>
      </w:r>
    </w:p>
    <w:p w14:paraId="3217B434">
      <w:pPr>
        <w:snapToGrid w:val="0"/>
        <w:spacing w:line="360" w:lineRule="auto"/>
        <w:rPr>
          <w:rFonts w:ascii="宋体" w:hAnsi="宋体" w:cs="HMGX"/>
          <w:kern w:val="0"/>
          <w:sz w:val="24"/>
        </w:rPr>
      </w:pPr>
      <w:r>
        <w:rPr>
          <w:rFonts w:hint="eastAsia" w:ascii="宋体" w:hAnsi="宋体" w:cs="HMGX"/>
          <w:kern w:val="0"/>
          <w:sz w:val="24"/>
        </w:rPr>
        <w:t>4.7商务条款偏离表 ……………………………………………………………（页码）</w:t>
      </w:r>
    </w:p>
    <w:p w14:paraId="5C99E923">
      <w:pPr>
        <w:snapToGrid w:val="0"/>
        <w:spacing w:line="360" w:lineRule="auto"/>
        <w:rPr>
          <w:rFonts w:ascii="宋体" w:hAnsi="宋体" w:cs="HMGX"/>
          <w:kern w:val="0"/>
          <w:sz w:val="24"/>
        </w:rPr>
      </w:pPr>
      <w:r>
        <w:rPr>
          <w:rFonts w:hint="eastAsia" w:ascii="宋体" w:hAnsi="宋体" w:cs="HMGX"/>
          <w:kern w:val="0"/>
          <w:sz w:val="24"/>
        </w:rPr>
        <w:t>4.8中标供应商澄清函（如有请提供） ………………………………………（页码）</w:t>
      </w:r>
    </w:p>
    <w:p w14:paraId="17680BBB">
      <w:pPr>
        <w:snapToGrid w:val="0"/>
        <w:spacing w:line="360" w:lineRule="auto"/>
        <w:rPr>
          <w:rFonts w:ascii="宋体" w:hAnsi="宋体" w:cs="HMGX"/>
          <w:kern w:val="0"/>
          <w:sz w:val="24"/>
        </w:rPr>
      </w:pPr>
      <w:r>
        <w:rPr>
          <w:rFonts w:hint="eastAsia" w:ascii="宋体" w:hAnsi="宋体" w:cs="HMGX"/>
          <w:kern w:val="0"/>
          <w:sz w:val="24"/>
        </w:rPr>
        <w:t>4.9其他与本合同相关的资料（如有请提供） ………………………………（页码）</w:t>
      </w:r>
    </w:p>
    <w:p w14:paraId="15955618">
      <w:pPr>
        <w:snapToGrid w:val="0"/>
        <w:spacing w:line="360" w:lineRule="auto"/>
        <w:rPr>
          <w:rFonts w:ascii="宋体" w:hAnsi="宋体" w:cs="HMGX"/>
          <w:kern w:val="0"/>
          <w:sz w:val="24"/>
        </w:rPr>
      </w:pPr>
    </w:p>
    <w:p w14:paraId="04A5CF8E">
      <w:pPr>
        <w:widowControl/>
        <w:jc w:val="left"/>
        <w:rPr>
          <w:rFonts w:ascii="宋体" w:hAnsi="宋体"/>
          <w:spacing w:val="-4"/>
          <w:sz w:val="18"/>
          <w:szCs w:val="20"/>
        </w:rPr>
        <w:sectPr>
          <w:pgSz w:w="11906" w:h="16838"/>
          <w:pgMar w:top="1134" w:right="1134" w:bottom="1134" w:left="1134" w:header="720" w:footer="720" w:gutter="0"/>
          <w:cols w:space="720" w:num="1"/>
          <w:docGrid w:type="lines" w:linePitch="331" w:charSpace="0"/>
        </w:sectPr>
      </w:pPr>
    </w:p>
    <w:p w14:paraId="541032BC">
      <w:pPr>
        <w:pStyle w:val="25"/>
        <w:ind w:firstLine="562"/>
        <w:jc w:val="center"/>
        <w:rPr>
          <w:rFonts w:ascii="宋体" w:hAnsi="宋体"/>
          <w:b/>
          <w:sz w:val="28"/>
          <w:szCs w:val="28"/>
        </w:rPr>
      </w:pPr>
      <w:r>
        <w:rPr>
          <w:rFonts w:hint="eastAsia" w:ascii="宋体" w:hAnsi="宋体"/>
          <w:b/>
          <w:sz w:val="28"/>
          <w:szCs w:val="28"/>
        </w:rPr>
        <w:t>第一部分 合同书</w:t>
      </w:r>
    </w:p>
    <w:p w14:paraId="6A68F479">
      <w:pPr>
        <w:spacing w:line="360" w:lineRule="auto"/>
        <w:ind w:firstLine="480" w:firstLineChars="200"/>
        <w:rPr>
          <w:rFonts w:ascii="宋体" w:hAnsi="宋体"/>
          <w:sz w:val="24"/>
        </w:rPr>
      </w:pPr>
      <w:r>
        <w:rPr>
          <w:rFonts w:hint="eastAsia" w:ascii="宋体" w:hAnsi="宋体"/>
          <w:sz w:val="24"/>
          <w:u w:val="single"/>
          <w:lang w:val="zh-CN"/>
        </w:rPr>
        <w:t xml:space="preserve">     </w:t>
      </w:r>
      <w:r>
        <w:rPr>
          <w:rFonts w:hint="eastAsia" w:ascii="宋体" w:hAnsi="宋体"/>
          <w:sz w:val="24"/>
          <w:lang w:val="zh-CN"/>
        </w:rPr>
        <w:t>年</w:t>
      </w:r>
      <w:r>
        <w:rPr>
          <w:rFonts w:hint="eastAsia" w:ascii="宋体" w:hAnsi="宋体"/>
          <w:sz w:val="24"/>
          <w:u w:val="single"/>
          <w:lang w:val="zh-CN"/>
        </w:rPr>
        <w:t xml:space="preserve">    </w:t>
      </w:r>
      <w:r>
        <w:rPr>
          <w:rFonts w:hint="eastAsia" w:ascii="宋体" w:hAnsi="宋体"/>
          <w:sz w:val="24"/>
          <w:lang w:val="zh-CN"/>
        </w:rPr>
        <w:t>月</w:t>
      </w:r>
      <w:r>
        <w:rPr>
          <w:rFonts w:hint="eastAsia" w:ascii="宋体" w:hAnsi="宋体"/>
          <w:sz w:val="24"/>
          <w:u w:val="single"/>
          <w:lang w:val="zh-CN"/>
        </w:rPr>
        <w:t xml:space="preserve">    </w:t>
      </w:r>
      <w:r>
        <w:rPr>
          <w:rFonts w:hint="eastAsia" w:ascii="宋体" w:hAnsi="宋体"/>
          <w:sz w:val="24"/>
          <w:lang w:val="zh-CN"/>
        </w:rPr>
        <w:t>日</w:t>
      </w:r>
      <w:r>
        <w:rPr>
          <w:rFonts w:hint="eastAsia" w:ascii="宋体" w:hAnsi="宋体"/>
          <w:sz w:val="24"/>
        </w:rPr>
        <w:t>，</w:t>
      </w:r>
      <w:r>
        <w:rPr>
          <w:rFonts w:hint="eastAsia" w:ascii="宋体" w:hAnsi="宋体"/>
          <w:sz w:val="24"/>
          <w:u w:val="single"/>
        </w:rPr>
        <w:t xml:space="preserve">  采购单位名称  </w:t>
      </w:r>
      <w:r>
        <w:rPr>
          <w:rFonts w:hint="eastAsia" w:ascii="宋体" w:hAnsi="宋体"/>
          <w:sz w:val="24"/>
        </w:rPr>
        <w:t>以</w:t>
      </w:r>
      <w:r>
        <w:rPr>
          <w:rFonts w:hint="eastAsia" w:ascii="宋体" w:hAnsi="宋体"/>
          <w:sz w:val="24"/>
          <w:u w:val="single"/>
        </w:rPr>
        <w:t xml:space="preserve">   公开招标方式  </w:t>
      </w:r>
      <w:r>
        <w:rPr>
          <w:rFonts w:hint="eastAsia" w:ascii="宋体" w:hAnsi="宋体"/>
          <w:sz w:val="24"/>
        </w:rPr>
        <w:t>对</w:t>
      </w:r>
      <w:r>
        <w:rPr>
          <w:rFonts w:hint="eastAsia" w:ascii="宋体" w:hAnsi="宋体"/>
          <w:sz w:val="24"/>
          <w:u w:val="single"/>
        </w:rPr>
        <w:t xml:space="preserve">  南宁市不动产登记中心信息化项目运维  </w:t>
      </w:r>
      <w:r>
        <w:rPr>
          <w:rFonts w:hint="eastAsia" w:ascii="宋体" w:hAnsi="宋体"/>
          <w:sz w:val="24"/>
        </w:rPr>
        <w:t>进行了采购。经</w:t>
      </w:r>
      <w:r>
        <w:rPr>
          <w:rFonts w:hint="eastAsia" w:ascii="宋体" w:hAnsi="宋体"/>
          <w:sz w:val="24"/>
          <w:u w:val="single"/>
        </w:rPr>
        <w:t xml:space="preserve">   （相关评定主体名称）   </w:t>
      </w:r>
      <w:r>
        <w:rPr>
          <w:rFonts w:hint="eastAsia" w:ascii="宋体" w:hAnsi="宋体"/>
          <w:sz w:val="24"/>
        </w:rPr>
        <w:t>评定，</w:t>
      </w:r>
      <w:r>
        <w:rPr>
          <w:rFonts w:hint="eastAsia" w:ascii="宋体" w:hAnsi="宋体"/>
          <w:sz w:val="24"/>
          <w:u w:val="single"/>
        </w:rPr>
        <w:t xml:space="preserve">   （中标人名称）</w:t>
      </w:r>
      <w:r>
        <w:rPr>
          <w:rFonts w:hint="eastAsia" w:ascii="宋体" w:hAnsi="宋体"/>
          <w:sz w:val="24"/>
        </w:rPr>
        <w:t>为该项目中标人。现于中标通知书发出之日起</w:t>
      </w:r>
      <w:r>
        <w:rPr>
          <w:rFonts w:hint="eastAsia" w:ascii="宋体" w:hAnsi="宋体"/>
          <w:sz w:val="24"/>
          <w:u w:val="single"/>
        </w:rPr>
        <w:t xml:space="preserve">     </w:t>
      </w:r>
      <w:r>
        <w:rPr>
          <w:rFonts w:hint="eastAsia" w:ascii="宋体" w:hAnsi="宋体"/>
          <w:sz w:val="24"/>
        </w:rPr>
        <w:t>日内</w:t>
      </w:r>
      <w:r>
        <w:rPr>
          <w:rFonts w:hint="eastAsia" w:ascii="宋体" w:hAnsi="宋体"/>
          <w:color w:val="FF0000"/>
          <w:sz w:val="24"/>
        </w:rPr>
        <w:t>（根据项目实际情况填写，不能超过25日）</w:t>
      </w:r>
      <w:r>
        <w:rPr>
          <w:rFonts w:hint="eastAsia" w:ascii="宋体" w:hAnsi="宋体"/>
          <w:sz w:val="24"/>
        </w:rPr>
        <w:t>，按照采购文件确定的事项签订本合同。</w:t>
      </w:r>
    </w:p>
    <w:p w14:paraId="55ED6B16">
      <w:pPr>
        <w:spacing w:line="360" w:lineRule="auto"/>
        <w:ind w:firstLine="480" w:firstLineChars="200"/>
        <w:rPr>
          <w:rFonts w:ascii="宋体" w:hAnsi="宋体"/>
          <w:sz w:val="24"/>
        </w:rPr>
      </w:pPr>
      <w:r>
        <w:rPr>
          <w:rFonts w:hint="eastAsia" w:ascii="宋体" w:hAnsi="宋体"/>
          <w:sz w:val="24"/>
          <w:lang w:val="zh-CN"/>
        </w:rPr>
        <w:t>根据《中华人民共和国民法典》、《中华人民共和国政府采购法》等相关法律法规之规定，按照平等、自愿、公平和诚实信用的原则，经</w:t>
      </w:r>
      <w:r>
        <w:rPr>
          <w:rFonts w:hint="eastAsia" w:ascii="宋体" w:hAnsi="宋体"/>
          <w:sz w:val="24"/>
          <w:u w:val="single"/>
        </w:rPr>
        <w:t xml:space="preserve"> 采购单位名称 </w:t>
      </w:r>
      <w:r>
        <w:rPr>
          <w:rFonts w:hint="eastAsia" w:ascii="宋体" w:hAnsi="宋体"/>
          <w:sz w:val="24"/>
          <w:lang w:val="zh-CN"/>
        </w:rPr>
        <w:t>(以下简称：甲方)和</w:t>
      </w:r>
      <w:r>
        <w:rPr>
          <w:rFonts w:hint="eastAsia" w:ascii="宋体" w:hAnsi="宋体"/>
          <w:sz w:val="24"/>
          <w:u w:val="single"/>
        </w:rPr>
        <w:t xml:space="preserve">   （中标人名称）   </w:t>
      </w:r>
      <w:r>
        <w:rPr>
          <w:rFonts w:hint="eastAsia" w:ascii="宋体" w:hAnsi="宋体"/>
          <w:sz w:val="24"/>
          <w:lang w:val="zh-CN"/>
        </w:rPr>
        <w:t>(以下简称：乙方)协商一致，约定以下合同</w:t>
      </w:r>
      <w:r>
        <w:rPr>
          <w:rFonts w:hint="eastAsia" w:ascii="宋体" w:hAnsi="宋体"/>
          <w:sz w:val="24"/>
        </w:rPr>
        <w:t>条款，以兹共同遵守、全面履行。</w:t>
      </w:r>
    </w:p>
    <w:p w14:paraId="68EC4F25">
      <w:pPr>
        <w:spacing w:line="360" w:lineRule="auto"/>
        <w:ind w:firstLine="482" w:firstLineChars="200"/>
        <w:rPr>
          <w:rFonts w:ascii="宋体" w:hAnsi="宋体"/>
          <w:b/>
          <w:sz w:val="24"/>
        </w:rPr>
      </w:pPr>
      <w:bookmarkStart w:id="149" w:name="_Toc3029"/>
      <w:bookmarkStart w:id="150" w:name="_Toc24059"/>
      <w:bookmarkStart w:id="151" w:name="_Toc2232"/>
      <w:r>
        <w:rPr>
          <w:rFonts w:hint="eastAsia" w:ascii="宋体" w:hAnsi="宋体"/>
          <w:b/>
          <w:sz w:val="24"/>
        </w:rPr>
        <w:t>1.1 合同组成部分</w:t>
      </w:r>
      <w:bookmarkEnd w:id="149"/>
      <w:bookmarkEnd w:id="150"/>
      <w:bookmarkEnd w:id="151"/>
    </w:p>
    <w:p w14:paraId="1AB83596">
      <w:pPr>
        <w:spacing w:line="360" w:lineRule="auto"/>
        <w:ind w:firstLine="480" w:firstLineChars="200"/>
        <w:rPr>
          <w:rFonts w:ascii="宋体" w:hAnsi="宋体"/>
          <w:sz w:val="24"/>
        </w:rPr>
      </w:pPr>
      <w:r>
        <w:rPr>
          <w:rFonts w:hint="eastAsia" w:ascii="宋体" w:hAnsi="宋体"/>
          <w:sz w:val="24"/>
        </w:rPr>
        <w:t>下列文件为本合同的组成部分，并构成一个整体，需综合解释、相互补充。如果下列文件内容出现不一致的情形，在保证按照采购文件确定的事项的前提下，组成本合同的多个文件的优先适用顺序如下：</w:t>
      </w:r>
    </w:p>
    <w:p w14:paraId="684C8F18">
      <w:pPr>
        <w:spacing w:line="360" w:lineRule="auto"/>
        <w:ind w:firstLine="480" w:firstLineChars="200"/>
        <w:rPr>
          <w:rFonts w:ascii="宋体" w:hAnsi="宋体"/>
          <w:sz w:val="24"/>
        </w:rPr>
      </w:pPr>
      <w:r>
        <w:rPr>
          <w:rFonts w:hint="eastAsia" w:ascii="宋体" w:hAnsi="宋体"/>
          <w:sz w:val="24"/>
        </w:rPr>
        <w:t>1.1.1 本合同及其补充合同、变更协议；</w:t>
      </w:r>
    </w:p>
    <w:p w14:paraId="16F6C390">
      <w:pPr>
        <w:spacing w:line="360" w:lineRule="auto"/>
        <w:ind w:firstLine="480" w:firstLineChars="200"/>
        <w:rPr>
          <w:rFonts w:ascii="宋体" w:hAnsi="宋体"/>
          <w:sz w:val="24"/>
        </w:rPr>
      </w:pPr>
      <w:r>
        <w:rPr>
          <w:rFonts w:hint="eastAsia" w:ascii="宋体" w:hAnsi="宋体"/>
          <w:sz w:val="24"/>
        </w:rPr>
        <w:t>1.1.2 中标通知书；</w:t>
      </w:r>
    </w:p>
    <w:p w14:paraId="67872DAE">
      <w:pPr>
        <w:spacing w:line="360" w:lineRule="auto"/>
        <w:ind w:firstLine="480" w:firstLineChars="200"/>
        <w:rPr>
          <w:rFonts w:ascii="宋体" w:hAnsi="宋体"/>
          <w:sz w:val="24"/>
        </w:rPr>
      </w:pPr>
      <w:r>
        <w:rPr>
          <w:rFonts w:hint="eastAsia" w:ascii="宋体" w:hAnsi="宋体"/>
          <w:sz w:val="24"/>
        </w:rPr>
        <w:t>1.1.3 投标文件及“投标报价”（含澄清或者说明文件）；</w:t>
      </w:r>
    </w:p>
    <w:p w14:paraId="1BF6BB27">
      <w:pPr>
        <w:spacing w:line="360" w:lineRule="auto"/>
        <w:ind w:firstLine="480" w:firstLineChars="200"/>
        <w:rPr>
          <w:rFonts w:ascii="宋体" w:hAnsi="宋体"/>
          <w:sz w:val="24"/>
        </w:rPr>
      </w:pPr>
      <w:r>
        <w:rPr>
          <w:rFonts w:hint="eastAsia" w:ascii="宋体" w:hAnsi="宋体"/>
          <w:sz w:val="24"/>
        </w:rPr>
        <w:t>1.1.4 招标文件（含澄清或者修改文件）；</w:t>
      </w:r>
    </w:p>
    <w:p w14:paraId="64182024">
      <w:pPr>
        <w:spacing w:line="360" w:lineRule="auto"/>
        <w:ind w:firstLine="480" w:firstLineChars="200"/>
        <w:rPr>
          <w:rFonts w:ascii="宋体" w:hAnsi="宋体"/>
          <w:sz w:val="24"/>
        </w:rPr>
      </w:pPr>
      <w:r>
        <w:rPr>
          <w:rFonts w:hint="eastAsia" w:ascii="宋体" w:hAnsi="宋体"/>
          <w:sz w:val="24"/>
        </w:rPr>
        <w:t>1.1.5 其他相关采购文件。</w:t>
      </w:r>
    </w:p>
    <w:p w14:paraId="45545A8A">
      <w:pPr>
        <w:spacing w:line="360" w:lineRule="auto"/>
        <w:ind w:firstLine="482" w:firstLineChars="200"/>
        <w:rPr>
          <w:rFonts w:ascii="宋体" w:hAnsi="宋体"/>
          <w:b/>
          <w:sz w:val="24"/>
        </w:rPr>
      </w:pPr>
      <w:bookmarkStart w:id="152" w:name="_Toc27126"/>
      <w:bookmarkStart w:id="153" w:name="_Toc21295"/>
      <w:bookmarkStart w:id="154" w:name="_Toc24300"/>
      <w:r>
        <w:rPr>
          <w:rFonts w:hint="eastAsia" w:ascii="宋体" w:hAnsi="宋体"/>
          <w:b/>
          <w:sz w:val="24"/>
        </w:rPr>
        <w:t>1.2 标的物</w:t>
      </w:r>
      <w:bookmarkEnd w:id="152"/>
      <w:bookmarkEnd w:id="153"/>
      <w:bookmarkEnd w:id="154"/>
    </w:p>
    <w:p w14:paraId="4CB98E33">
      <w:pPr>
        <w:spacing w:line="360" w:lineRule="auto"/>
        <w:ind w:firstLine="480" w:firstLineChars="200"/>
        <w:rPr>
          <w:rFonts w:ascii="宋体" w:hAnsi="宋体"/>
          <w:sz w:val="24"/>
        </w:rPr>
      </w:pPr>
      <w:r>
        <w:rPr>
          <w:rFonts w:hint="eastAsia" w:ascii="宋体" w:hAnsi="宋体"/>
          <w:sz w:val="24"/>
        </w:rPr>
        <w:t>1.2.1 标的信息</w:t>
      </w:r>
    </w:p>
    <w:p w14:paraId="4A47E1C5">
      <w:pPr>
        <w:spacing w:line="360" w:lineRule="auto"/>
        <w:ind w:firstLine="480" w:firstLineChars="200"/>
        <w:rPr>
          <w:rFonts w:ascii="宋体" w:hAnsi="宋体"/>
          <w:sz w:val="24"/>
          <w:u w:val="single"/>
        </w:rPr>
      </w:pPr>
      <w:r>
        <w:rPr>
          <w:rFonts w:hint="eastAsia" w:ascii="宋体" w:hAnsi="宋体"/>
          <w:sz w:val="24"/>
        </w:rPr>
        <w:t>1.2.1.1名称：</w:t>
      </w:r>
      <w:r>
        <w:rPr>
          <w:rFonts w:hint="eastAsia" w:ascii="宋体" w:hAnsi="宋体"/>
          <w:sz w:val="24"/>
          <w:u w:val="single"/>
        </w:rPr>
        <w:t xml:space="preserve">                                        </w:t>
      </w:r>
      <w:r>
        <w:rPr>
          <w:rFonts w:hint="eastAsia" w:ascii="宋体" w:hAnsi="宋体"/>
          <w:sz w:val="24"/>
        </w:rPr>
        <w:t>；</w:t>
      </w:r>
    </w:p>
    <w:p w14:paraId="3F532FC9">
      <w:pPr>
        <w:spacing w:line="360" w:lineRule="auto"/>
        <w:ind w:firstLine="480" w:firstLineChars="200"/>
        <w:rPr>
          <w:rFonts w:ascii="宋体" w:hAnsi="宋体"/>
          <w:sz w:val="24"/>
          <w:u w:val="single"/>
        </w:rPr>
      </w:pPr>
      <w:r>
        <w:rPr>
          <w:rFonts w:hint="eastAsia" w:ascii="宋体" w:hAnsi="宋体"/>
          <w:sz w:val="24"/>
        </w:rPr>
        <w:t>1.2.1.2数量：</w:t>
      </w:r>
      <w:r>
        <w:rPr>
          <w:rFonts w:hint="eastAsia" w:ascii="宋体" w:hAnsi="宋体"/>
          <w:sz w:val="24"/>
          <w:u w:val="single"/>
        </w:rPr>
        <w:t xml:space="preserve">                                        </w:t>
      </w:r>
      <w:r>
        <w:rPr>
          <w:rFonts w:hint="eastAsia" w:ascii="宋体" w:hAnsi="宋体"/>
          <w:sz w:val="24"/>
        </w:rPr>
        <w:t>；</w:t>
      </w:r>
    </w:p>
    <w:p w14:paraId="41803067">
      <w:pPr>
        <w:spacing w:line="360" w:lineRule="auto"/>
        <w:ind w:firstLine="480" w:firstLineChars="200"/>
        <w:rPr>
          <w:rFonts w:ascii="宋体" w:hAnsi="宋体"/>
          <w:sz w:val="24"/>
        </w:rPr>
      </w:pPr>
      <w:r>
        <w:rPr>
          <w:rFonts w:hint="eastAsia" w:ascii="宋体" w:hAnsi="宋体"/>
          <w:sz w:val="24"/>
        </w:rPr>
        <w:t>1.2.1.3质量：</w:t>
      </w:r>
      <w:r>
        <w:rPr>
          <w:rFonts w:hint="eastAsia" w:ascii="宋体" w:hAnsi="宋体"/>
          <w:sz w:val="24"/>
          <w:u w:val="single"/>
        </w:rPr>
        <w:t xml:space="preserve">　                                      </w:t>
      </w:r>
      <w:r>
        <w:rPr>
          <w:rFonts w:hint="eastAsia" w:ascii="宋体" w:hAnsi="宋体"/>
          <w:sz w:val="24"/>
        </w:rPr>
        <w:t>。</w:t>
      </w:r>
    </w:p>
    <w:p w14:paraId="02A5FFB4">
      <w:pPr>
        <w:spacing w:line="360" w:lineRule="auto"/>
        <w:ind w:firstLine="482" w:firstLineChars="200"/>
        <w:rPr>
          <w:rFonts w:ascii="宋体" w:hAnsi="宋体"/>
          <w:b/>
          <w:sz w:val="24"/>
        </w:rPr>
      </w:pPr>
      <w:bookmarkStart w:id="155" w:name="_Toc21631"/>
      <w:bookmarkStart w:id="156" w:name="_Toc23292"/>
      <w:bookmarkStart w:id="157" w:name="_Toc21551"/>
      <w:r>
        <w:rPr>
          <w:rFonts w:hint="eastAsia" w:ascii="宋体" w:hAnsi="宋体"/>
          <w:b/>
          <w:sz w:val="24"/>
        </w:rPr>
        <w:t>1.3 价款</w:t>
      </w:r>
      <w:bookmarkEnd w:id="155"/>
      <w:bookmarkEnd w:id="156"/>
      <w:bookmarkEnd w:id="157"/>
    </w:p>
    <w:p w14:paraId="20491CCE">
      <w:pPr>
        <w:spacing w:line="360" w:lineRule="auto"/>
        <w:ind w:firstLine="480" w:firstLineChars="200"/>
        <w:rPr>
          <w:rFonts w:ascii="宋体" w:hAnsi="宋体"/>
          <w:sz w:val="24"/>
        </w:rPr>
      </w:pPr>
      <w:r>
        <w:rPr>
          <w:rFonts w:hint="eastAsia" w:ascii="宋体" w:hAnsi="宋体"/>
          <w:sz w:val="24"/>
        </w:rPr>
        <w:t>本合同总价为：人民币</w:t>
      </w:r>
      <w:r>
        <w:rPr>
          <w:rFonts w:hint="eastAsia" w:ascii="宋体" w:hAnsi="宋体"/>
          <w:sz w:val="24"/>
          <w:u w:val="single"/>
        </w:rPr>
        <w:t xml:space="preserve">           </w:t>
      </w:r>
      <w:r>
        <w:rPr>
          <w:rFonts w:hint="eastAsia" w:ascii="宋体" w:hAnsi="宋体"/>
          <w:sz w:val="24"/>
        </w:rPr>
        <w:t>元（大写：</w:t>
      </w:r>
      <w:r>
        <w:rPr>
          <w:rFonts w:hint="eastAsia" w:ascii="宋体" w:hAnsi="宋体"/>
          <w:sz w:val="24"/>
          <w:u w:val="single"/>
        </w:rPr>
        <w:t xml:space="preserve">                 </w:t>
      </w:r>
      <w:r>
        <w:rPr>
          <w:rFonts w:hint="eastAsia" w:ascii="宋体" w:hAnsi="宋体"/>
          <w:sz w:val="24"/>
        </w:rPr>
        <w:t>元人民币，含税）。</w:t>
      </w:r>
    </w:p>
    <w:p w14:paraId="6B33B926">
      <w:pPr>
        <w:spacing w:line="360" w:lineRule="auto"/>
        <w:ind w:firstLine="480" w:firstLineChars="200"/>
        <w:rPr>
          <w:rFonts w:ascii="宋体" w:hAnsi="宋体" w:cs="HMGX"/>
          <w:sz w:val="24"/>
        </w:rPr>
      </w:pPr>
      <w:r>
        <w:rPr>
          <w:rFonts w:hint="eastAsia" w:ascii="宋体" w:hAnsi="宋体" w:cs="HMGX"/>
          <w:sz w:val="24"/>
          <w:lang w:bidi="ar"/>
        </w:rPr>
        <w:t>其中增值税税款为</w:t>
      </w:r>
      <w:r>
        <w:rPr>
          <w:rFonts w:hint="eastAsia" w:ascii="宋体" w:hAnsi="宋体" w:cs="HMGX"/>
          <w:sz w:val="24"/>
          <w:u w:val="single"/>
          <w:lang w:bidi="ar"/>
        </w:rPr>
        <w:t xml:space="preserve">                        </w:t>
      </w:r>
      <w:r>
        <w:rPr>
          <w:rFonts w:hint="eastAsia" w:ascii="宋体" w:hAnsi="宋体" w:cs="HMGX"/>
          <w:sz w:val="24"/>
          <w:lang w:bidi="ar"/>
        </w:rPr>
        <w:t>元。如国家税收政策变化，导致增值税税率调整的，则按照调整后的税率开具增值税发票。</w:t>
      </w:r>
    </w:p>
    <w:p w14:paraId="2D1B66E4">
      <w:pPr>
        <w:spacing w:line="360" w:lineRule="auto"/>
        <w:ind w:firstLine="480" w:firstLineChars="200"/>
        <w:rPr>
          <w:rFonts w:ascii="宋体" w:hAnsi="宋体" w:cs="HMGX"/>
          <w:color w:val="FF0000"/>
          <w:sz w:val="24"/>
          <w:lang w:bidi="ar"/>
        </w:rPr>
      </w:pPr>
      <w:r>
        <w:rPr>
          <w:rFonts w:hint="eastAsia" w:ascii="宋体" w:hAnsi="宋体" w:cs="HMGX"/>
          <w:sz w:val="24"/>
          <w:lang w:bidi="ar"/>
        </w:rPr>
        <w:t>（增值税税款金额由中标（成交）供应商根据本公司实际情况填写）</w:t>
      </w:r>
    </w:p>
    <w:p w14:paraId="772AF8FF">
      <w:pPr>
        <w:spacing w:line="360" w:lineRule="auto"/>
        <w:ind w:firstLine="480" w:firstLineChars="200"/>
        <w:rPr>
          <w:rFonts w:ascii="宋体" w:hAnsi="宋体"/>
          <w:sz w:val="24"/>
          <w:u w:val="single"/>
        </w:rPr>
      </w:pPr>
      <w:r>
        <w:rPr>
          <w:rFonts w:hint="eastAsia" w:ascii="宋体" w:hAnsi="宋体"/>
          <w:sz w:val="24"/>
        </w:rPr>
        <w:t>分项价格：</w:t>
      </w:r>
    </w:p>
    <w:tbl>
      <w:tblPr>
        <w:tblStyle w:val="18"/>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2DF99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373F6C1F">
            <w:pPr>
              <w:spacing w:line="360" w:lineRule="auto"/>
              <w:ind w:firstLine="480" w:firstLineChars="200"/>
              <w:rPr>
                <w:rFonts w:ascii="宋体" w:hAnsi="宋体"/>
                <w:sz w:val="24"/>
              </w:rPr>
            </w:pPr>
            <w:r>
              <w:rPr>
                <w:rFonts w:hint="eastAsia" w:ascii="宋体" w:hAnsi="宋体"/>
                <w:sz w:val="24"/>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78EBD834">
            <w:pPr>
              <w:spacing w:line="360" w:lineRule="auto"/>
              <w:ind w:firstLine="480" w:firstLineChars="200"/>
              <w:rPr>
                <w:rFonts w:ascii="宋体" w:hAnsi="宋体"/>
                <w:sz w:val="24"/>
              </w:rPr>
            </w:pPr>
            <w:r>
              <w:rPr>
                <w:rFonts w:hint="eastAsia" w:ascii="宋体" w:hAnsi="宋体"/>
                <w:sz w:val="24"/>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6B9422DA">
            <w:pPr>
              <w:spacing w:line="360" w:lineRule="auto"/>
              <w:ind w:firstLine="480" w:firstLineChars="200"/>
              <w:rPr>
                <w:rFonts w:ascii="宋体" w:hAnsi="宋体"/>
                <w:sz w:val="24"/>
              </w:rPr>
            </w:pPr>
            <w:r>
              <w:rPr>
                <w:rFonts w:hint="eastAsia" w:ascii="宋体" w:hAnsi="宋体"/>
                <w:sz w:val="24"/>
              </w:rPr>
              <w:t>分项价格</w:t>
            </w:r>
          </w:p>
        </w:tc>
      </w:tr>
      <w:tr w14:paraId="32054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077510AE">
            <w:pPr>
              <w:spacing w:line="360" w:lineRule="auto"/>
              <w:ind w:firstLine="480" w:firstLineChars="200"/>
              <w:rPr>
                <w:rFonts w:ascii="宋体" w:hAnsi="宋体"/>
                <w:sz w:val="24"/>
              </w:rPr>
            </w:pPr>
          </w:p>
        </w:tc>
        <w:tc>
          <w:tcPr>
            <w:tcW w:w="3402" w:type="dxa"/>
            <w:tcBorders>
              <w:top w:val="single" w:color="auto" w:sz="4" w:space="0"/>
              <w:left w:val="single" w:color="auto" w:sz="4" w:space="0"/>
              <w:bottom w:val="single" w:color="auto" w:sz="4" w:space="0"/>
              <w:right w:val="single" w:color="auto" w:sz="4" w:space="0"/>
            </w:tcBorders>
            <w:vAlign w:val="center"/>
          </w:tcPr>
          <w:p w14:paraId="719551BB">
            <w:pPr>
              <w:spacing w:line="360" w:lineRule="auto"/>
              <w:ind w:firstLine="480" w:firstLineChars="200"/>
              <w:rPr>
                <w:rFonts w:ascii="宋体" w:hAnsi="宋体"/>
                <w:sz w:val="24"/>
              </w:rPr>
            </w:pPr>
          </w:p>
        </w:tc>
        <w:tc>
          <w:tcPr>
            <w:tcW w:w="2552" w:type="dxa"/>
            <w:tcBorders>
              <w:top w:val="single" w:color="auto" w:sz="4" w:space="0"/>
              <w:left w:val="single" w:color="auto" w:sz="4" w:space="0"/>
              <w:bottom w:val="single" w:color="auto" w:sz="4" w:space="0"/>
              <w:right w:val="single" w:color="auto" w:sz="4" w:space="0"/>
            </w:tcBorders>
            <w:vAlign w:val="center"/>
          </w:tcPr>
          <w:p w14:paraId="31319DD9">
            <w:pPr>
              <w:spacing w:line="360" w:lineRule="auto"/>
              <w:ind w:firstLine="480" w:firstLineChars="200"/>
              <w:rPr>
                <w:rFonts w:ascii="宋体" w:hAnsi="宋体"/>
                <w:sz w:val="24"/>
              </w:rPr>
            </w:pPr>
          </w:p>
        </w:tc>
      </w:tr>
      <w:tr w14:paraId="3A72C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0AB35AC8">
            <w:pPr>
              <w:spacing w:line="360" w:lineRule="auto"/>
              <w:ind w:firstLine="480" w:firstLineChars="200"/>
              <w:rPr>
                <w:rFonts w:ascii="宋体" w:hAnsi="宋体"/>
                <w:sz w:val="24"/>
              </w:rPr>
            </w:pPr>
            <w:r>
              <w:rPr>
                <w:rFonts w:hint="eastAsia" w:ascii="宋体" w:hAnsi="宋体"/>
                <w:sz w:val="24"/>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121D97C1">
            <w:pPr>
              <w:spacing w:line="360" w:lineRule="auto"/>
              <w:ind w:firstLine="480" w:firstLineChars="200"/>
              <w:rPr>
                <w:rFonts w:ascii="宋体" w:hAnsi="宋体"/>
                <w:sz w:val="24"/>
              </w:rPr>
            </w:pPr>
          </w:p>
        </w:tc>
      </w:tr>
    </w:tbl>
    <w:p w14:paraId="0430D583">
      <w:pPr>
        <w:spacing w:line="360" w:lineRule="auto"/>
        <w:ind w:firstLine="482" w:firstLineChars="200"/>
        <w:rPr>
          <w:rFonts w:ascii="宋体" w:hAnsi="宋体"/>
          <w:b/>
          <w:sz w:val="24"/>
        </w:rPr>
      </w:pPr>
      <w:bookmarkStart w:id="158" w:name="_Toc22618"/>
      <w:bookmarkStart w:id="159" w:name="_Toc1814"/>
      <w:bookmarkStart w:id="160" w:name="_Toc10340"/>
      <w:r>
        <w:rPr>
          <w:rFonts w:hint="eastAsia" w:ascii="宋体" w:hAnsi="宋体"/>
          <w:b/>
          <w:sz w:val="24"/>
        </w:rPr>
        <w:t>1.4 付款方式和发票开具方式</w:t>
      </w:r>
      <w:bookmarkEnd w:id="158"/>
      <w:bookmarkEnd w:id="159"/>
      <w:bookmarkEnd w:id="160"/>
    </w:p>
    <w:p w14:paraId="22311969">
      <w:pPr>
        <w:spacing w:line="360" w:lineRule="auto"/>
        <w:ind w:firstLine="480" w:firstLineChars="200"/>
        <w:rPr>
          <w:rFonts w:ascii="宋体" w:hAnsi="宋体"/>
          <w:sz w:val="24"/>
        </w:rPr>
      </w:pPr>
      <w:r>
        <w:rPr>
          <w:rFonts w:hint="eastAsia" w:ascii="宋体" w:hAnsi="宋体"/>
          <w:sz w:val="24"/>
        </w:rPr>
        <w:t>1.4.1 付款方式：</w:t>
      </w:r>
      <w:r>
        <w:rPr>
          <w:rFonts w:hint="eastAsia" w:ascii="宋体" w:hAnsi="宋体"/>
          <w:sz w:val="24"/>
          <w:u w:val="single"/>
        </w:rPr>
        <w:t xml:space="preserve">                                                </w:t>
      </w:r>
      <w:r>
        <w:rPr>
          <w:rFonts w:hint="eastAsia" w:ascii="宋体" w:hAnsi="宋体"/>
          <w:sz w:val="24"/>
        </w:rPr>
        <w:t>；</w:t>
      </w:r>
    </w:p>
    <w:p w14:paraId="5680C162">
      <w:pPr>
        <w:spacing w:line="360" w:lineRule="auto"/>
        <w:ind w:firstLine="480" w:firstLineChars="200"/>
        <w:rPr>
          <w:rFonts w:ascii="宋体" w:hAnsi="宋体"/>
          <w:sz w:val="24"/>
        </w:rPr>
      </w:pPr>
      <w:r>
        <w:rPr>
          <w:rFonts w:hint="eastAsia" w:ascii="宋体" w:hAnsi="宋体"/>
          <w:sz w:val="24"/>
        </w:rPr>
        <w:t>1.4.2 发票开具方式：</w:t>
      </w:r>
      <w:r>
        <w:rPr>
          <w:rFonts w:hint="eastAsia" w:ascii="宋体" w:hAnsi="宋体"/>
          <w:sz w:val="24"/>
          <w:u w:val="single"/>
        </w:rPr>
        <w:t xml:space="preserve">                                            </w:t>
      </w:r>
      <w:r>
        <w:rPr>
          <w:rFonts w:hint="eastAsia" w:ascii="宋体" w:hAnsi="宋体"/>
          <w:sz w:val="24"/>
        </w:rPr>
        <w:t>。</w:t>
      </w:r>
    </w:p>
    <w:p w14:paraId="12FF2534">
      <w:pPr>
        <w:spacing w:line="360" w:lineRule="auto"/>
        <w:ind w:firstLine="482" w:firstLineChars="200"/>
        <w:rPr>
          <w:rFonts w:ascii="宋体" w:hAnsi="宋体"/>
          <w:b/>
          <w:sz w:val="24"/>
        </w:rPr>
      </w:pPr>
      <w:bookmarkStart w:id="161" w:name="_Toc19304"/>
      <w:bookmarkStart w:id="162" w:name="_Toc2846"/>
      <w:bookmarkStart w:id="163" w:name="_Toc32071"/>
      <w:r>
        <w:rPr>
          <w:rFonts w:hint="eastAsia" w:ascii="宋体" w:hAnsi="宋体"/>
          <w:b/>
          <w:sz w:val="24"/>
        </w:rPr>
        <w:t>1.5 标的物交付期限、地点、方式</w:t>
      </w:r>
      <w:bookmarkEnd w:id="161"/>
      <w:bookmarkEnd w:id="162"/>
      <w:bookmarkEnd w:id="163"/>
      <w:r>
        <w:rPr>
          <w:rFonts w:hint="eastAsia" w:ascii="宋体" w:hAnsi="宋体"/>
          <w:b/>
          <w:sz w:val="24"/>
        </w:rPr>
        <w:t>和服务期限</w:t>
      </w:r>
    </w:p>
    <w:p w14:paraId="4AC703A4">
      <w:pPr>
        <w:spacing w:line="360" w:lineRule="auto"/>
        <w:ind w:firstLine="480" w:firstLineChars="200"/>
        <w:rPr>
          <w:rFonts w:ascii="宋体" w:hAnsi="宋体"/>
          <w:sz w:val="24"/>
          <w:u w:val="single"/>
        </w:rPr>
      </w:pPr>
      <w:r>
        <w:rPr>
          <w:rFonts w:hint="eastAsia" w:ascii="宋体" w:hAnsi="宋体"/>
          <w:sz w:val="24"/>
        </w:rPr>
        <w:t>1.5.1 提交服务成果时间：</w:t>
      </w:r>
      <w:r>
        <w:rPr>
          <w:rFonts w:hint="eastAsia" w:ascii="宋体" w:hAnsi="宋体"/>
          <w:sz w:val="24"/>
          <w:u w:val="single"/>
        </w:rPr>
        <w:t xml:space="preserve">                                                 ；</w:t>
      </w:r>
    </w:p>
    <w:p w14:paraId="7D2767EF">
      <w:pPr>
        <w:spacing w:line="360" w:lineRule="auto"/>
        <w:ind w:firstLine="480" w:firstLineChars="200"/>
        <w:rPr>
          <w:rFonts w:ascii="宋体" w:hAnsi="宋体"/>
          <w:sz w:val="24"/>
        </w:rPr>
      </w:pPr>
      <w:r>
        <w:rPr>
          <w:rFonts w:hint="eastAsia" w:ascii="宋体" w:hAnsi="宋体"/>
          <w:sz w:val="24"/>
        </w:rPr>
        <w:t>1.5.2 提交服务成果地点：</w:t>
      </w:r>
      <w:r>
        <w:rPr>
          <w:rFonts w:hint="eastAsia" w:ascii="宋体" w:hAnsi="宋体"/>
          <w:sz w:val="24"/>
          <w:u w:val="single"/>
        </w:rPr>
        <w:t xml:space="preserve">                                                </w:t>
      </w:r>
      <w:r>
        <w:rPr>
          <w:rFonts w:hint="eastAsia" w:ascii="宋体" w:hAnsi="宋体"/>
          <w:sz w:val="24"/>
        </w:rPr>
        <w:t>；</w:t>
      </w:r>
    </w:p>
    <w:p w14:paraId="1F873D5E">
      <w:pPr>
        <w:spacing w:line="360" w:lineRule="auto"/>
        <w:ind w:firstLine="480" w:firstLineChars="200"/>
        <w:rPr>
          <w:rFonts w:ascii="宋体" w:hAnsi="宋体"/>
          <w:sz w:val="24"/>
        </w:rPr>
      </w:pPr>
      <w:r>
        <w:rPr>
          <w:rFonts w:hint="eastAsia" w:ascii="宋体" w:hAnsi="宋体"/>
          <w:sz w:val="24"/>
        </w:rPr>
        <w:t>1.5.3 交付方式：</w:t>
      </w:r>
      <w:r>
        <w:rPr>
          <w:rFonts w:hint="eastAsia" w:ascii="宋体" w:hAnsi="宋体"/>
          <w:sz w:val="24"/>
          <w:u w:val="single"/>
        </w:rPr>
        <w:t xml:space="preserve">                                        　      </w:t>
      </w:r>
      <w:r>
        <w:rPr>
          <w:rFonts w:hint="eastAsia" w:ascii="宋体" w:hAnsi="宋体"/>
          <w:sz w:val="24"/>
        </w:rPr>
        <w:t>；</w:t>
      </w:r>
    </w:p>
    <w:p w14:paraId="3AA4F123">
      <w:pPr>
        <w:spacing w:line="360" w:lineRule="auto"/>
        <w:ind w:firstLine="480" w:firstLineChars="200"/>
        <w:rPr>
          <w:rFonts w:ascii="宋体" w:hAnsi="宋体"/>
          <w:sz w:val="24"/>
        </w:rPr>
      </w:pPr>
      <w:r>
        <w:rPr>
          <w:rFonts w:hint="eastAsia" w:ascii="宋体" w:hAnsi="宋体"/>
          <w:sz w:val="24"/>
        </w:rPr>
        <w:t>1.5.4 服务及质保期限：</w:t>
      </w:r>
      <w:r>
        <w:rPr>
          <w:rFonts w:hint="eastAsia" w:ascii="宋体" w:hAnsi="宋体"/>
          <w:sz w:val="24"/>
          <w:u w:val="single"/>
        </w:rPr>
        <w:t xml:space="preserve">                                           </w:t>
      </w:r>
      <w:r>
        <w:rPr>
          <w:rFonts w:hint="eastAsia" w:ascii="宋体" w:hAnsi="宋体"/>
          <w:sz w:val="24"/>
        </w:rPr>
        <w:t>。</w:t>
      </w:r>
    </w:p>
    <w:p w14:paraId="3D236360">
      <w:pPr>
        <w:spacing w:line="360" w:lineRule="auto"/>
        <w:ind w:firstLine="482" w:firstLineChars="200"/>
        <w:rPr>
          <w:rFonts w:ascii="宋体" w:hAnsi="宋体"/>
          <w:b/>
          <w:sz w:val="24"/>
        </w:rPr>
      </w:pPr>
      <w:bookmarkStart w:id="164" w:name="_Toc27250"/>
      <w:bookmarkStart w:id="165" w:name="_Toc21423"/>
      <w:bookmarkStart w:id="166" w:name="_Toc19554"/>
      <w:r>
        <w:rPr>
          <w:rFonts w:hint="eastAsia" w:ascii="宋体" w:hAnsi="宋体"/>
          <w:b/>
          <w:sz w:val="24"/>
        </w:rPr>
        <w:t>1.6 违约责任</w:t>
      </w:r>
      <w:bookmarkEnd w:id="164"/>
      <w:bookmarkEnd w:id="165"/>
      <w:bookmarkEnd w:id="166"/>
    </w:p>
    <w:p w14:paraId="04568AD2">
      <w:pPr>
        <w:spacing w:line="360" w:lineRule="auto"/>
        <w:ind w:firstLine="480" w:firstLineChars="200"/>
        <w:rPr>
          <w:rFonts w:ascii="宋体" w:hAnsi="宋体"/>
          <w:sz w:val="24"/>
        </w:rPr>
      </w:pPr>
      <w:r>
        <w:rPr>
          <w:rFonts w:hint="eastAsia" w:ascii="宋体" w:hAnsi="宋体"/>
          <w:sz w:val="24"/>
        </w:rPr>
        <w:t>1.6.1 除不可抗力外，如果乙方没有按照本合同约定的期限、地点和方式交付标的物，甲方可要求乙方支付违约金，违约金按每迟延交付标的物一日的应交付而未交付标的物价格的</w:t>
      </w:r>
      <w:r>
        <w:rPr>
          <w:rFonts w:hint="eastAsia" w:ascii="宋体" w:hAnsi="宋体"/>
          <w:sz w:val="24"/>
          <w:u w:val="single"/>
        </w:rPr>
        <w:t xml:space="preserve">       </w:t>
      </w:r>
      <w:r>
        <w:rPr>
          <w:rFonts w:hint="eastAsia" w:ascii="宋体" w:hAnsi="宋体"/>
          <w:color w:val="FF0000"/>
          <w:sz w:val="24"/>
        </w:rPr>
        <w:t>（根据项目实际填写，一般为万分之五）</w:t>
      </w:r>
      <w:r>
        <w:rPr>
          <w:rFonts w:hint="eastAsia" w:ascii="宋体" w:hAnsi="宋体"/>
          <w:sz w:val="24"/>
        </w:rPr>
        <w:t>计算，最高限额为本合同总价的</w:t>
      </w:r>
      <w:r>
        <w:rPr>
          <w:rFonts w:hint="eastAsia" w:ascii="宋体" w:hAnsi="宋体"/>
          <w:sz w:val="24"/>
          <w:u w:val="single"/>
        </w:rPr>
        <w:t xml:space="preserve">     </w:t>
      </w:r>
      <w:r>
        <w:rPr>
          <w:rFonts w:hint="eastAsia" w:ascii="宋体" w:hAnsi="宋体"/>
          <w:sz w:val="24"/>
        </w:rPr>
        <w:t>%</w:t>
      </w:r>
      <w:r>
        <w:rPr>
          <w:rFonts w:hint="eastAsia" w:ascii="宋体" w:hAnsi="宋体"/>
          <w:color w:val="FF0000"/>
          <w:sz w:val="24"/>
        </w:rPr>
        <w:t>（根据项目实际填写，一般为20%）</w:t>
      </w:r>
      <w:r>
        <w:rPr>
          <w:rFonts w:hint="eastAsia" w:ascii="宋体" w:hAnsi="宋体"/>
          <w:sz w:val="24"/>
        </w:rPr>
        <w:t>；迟延超过【  】</w:t>
      </w:r>
      <w:r>
        <w:rPr>
          <w:rFonts w:hint="eastAsia" w:ascii="宋体" w:hAnsi="宋体"/>
          <w:color w:val="FF0000"/>
          <w:sz w:val="24"/>
        </w:rPr>
        <w:t>（根据项目实际填写）</w:t>
      </w:r>
      <w:r>
        <w:rPr>
          <w:rFonts w:hint="eastAsia" w:ascii="宋体" w:hAnsi="宋体"/>
          <w:sz w:val="24"/>
        </w:rPr>
        <w:t>日的，甲方有权在要求乙方支付违约金的同时，书面通知乙方解除本合同，乙方应退回全部已收取的合同价款并按合同总金额的</w:t>
      </w:r>
      <w:r>
        <w:rPr>
          <w:rFonts w:hint="eastAsia" w:ascii="宋体" w:hAnsi="宋体"/>
          <w:sz w:val="24"/>
          <w:u w:val="single"/>
        </w:rPr>
        <w:t xml:space="preserve">    </w:t>
      </w:r>
      <w:r>
        <w:rPr>
          <w:rFonts w:hint="eastAsia" w:ascii="宋体" w:hAnsi="宋体"/>
          <w:color w:val="FF0000"/>
          <w:sz w:val="24"/>
        </w:rPr>
        <w:t>（根据项目实际填写，一般为20%）</w:t>
      </w:r>
      <w:r>
        <w:rPr>
          <w:rFonts w:hint="eastAsia" w:ascii="宋体" w:hAnsi="宋体"/>
          <w:sz w:val="24"/>
        </w:rPr>
        <w:t>向甲方支付违约金；</w:t>
      </w:r>
    </w:p>
    <w:p w14:paraId="26B533F9">
      <w:pPr>
        <w:spacing w:line="360" w:lineRule="auto"/>
        <w:ind w:firstLine="480" w:firstLineChars="200"/>
        <w:rPr>
          <w:rFonts w:ascii="宋体" w:hAnsi="宋体"/>
          <w:sz w:val="24"/>
        </w:rPr>
      </w:pPr>
      <w:r>
        <w:rPr>
          <w:rFonts w:hint="eastAsia" w:ascii="宋体" w:hAnsi="宋体"/>
          <w:sz w:val="24"/>
        </w:rPr>
        <w:t>1.6.2 除不可抗力外，如果甲方没有按照本合同约定的付款方式付款，乙方可要求甲方支付违约金，违约金按每迟延付款一日的应付而未付款的</w:t>
      </w:r>
      <w:r>
        <w:rPr>
          <w:rFonts w:hint="eastAsia" w:ascii="宋体" w:hAnsi="宋体"/>
          <w:sz w:val="24"/>
          <w:u w:val="single"/>
        </w:rPr>
        <w:t xml:space="preserve">       </w:t>
      </w:r>
      <w:r>
        <w:rPr>
          <w:rFonts w:hint="eastAsia" w:ascii="宋体" w:hAnsi="宋体"/>
          <w:color w:val="FF0000"/>
          <w:sz w:val="24"/>
        </w:rPr>
        <w:t>（根据项目实际填写，一般为万分之五）</w:t>
      </w:r>
      <w:r>
        <w:rPr>
          <w:rFonts w:hint="eastAsia" w:ascii="宋体" w:hAnsi="宋体"/>
          <w:sz w:val="24"/>
        </w:rPr>
        <w:t>计算，最高限额为欠付金额的</w:t>
      </w:r>
      <w:r>
        <w:rPr>
          <w:rFonts w:hint="eastAsia" w:ascii="宋体" w:hAnsi="宋体"/>
          <w:sz w:val="24"/>
          <w:u w:val="single"/>
        </w:rPr>
        <w:t xml:space="preserve">     </w:t>
      </w:r>
      <w:r>
        <w:rPr>
          <w:rFonts w:hint="eastAsia" w:ascii="宋体" w:hAnsi="宋体"/>
          <w:sz w:val="24"/>
        </w:rPr>
        <w:t>%</w:t>
      </w:r>
      <w:r>
        <w:rPr>
          <w:rFonts w:hint="eastAsia" w:ascii="宋体" w:hAnsi="宋体"/>
          <w:color w:val="FF0000"/>
          <w:sz w:val="24"/>
        </w:rPr>
        <w:t>（根据项目实际填写，一般为20%）</w:t>
      </w:r>
      <w:r>
        <w:rPr>
          <w:rFonts w:hint="eastAsia" w:ascii="宋体" w:hAnsi="宋体"/>
          <w:sz w:val="24"/>
        </w:rPr>
        <w:t>；迟延付款的违约金计算数额达到前述最高限额之日起，乙方有权在要求甲方支付违约金的同时，书面通知甲方解除本合同；</w:t>
      </w:r>
    </w:p>
    <w:p w14:paraId="705B80B5">
      <w:pPr>
        <w:spacing w:line="360" w:lineRule="auto"/>
        <w:ind w:firstLine="480" w:firstLineChars="200"/>
        <w:rPr>
          <w:rFonts w:ascii="宋体" w:hAnsi="宋体"/>
          <w:sz w:val="24"/>
        </w:rPr>
      </w:pPr>
      <w:r>
        <w:rPr>
          <w:rFonts w:hint="eastAsia" w:ascii="宋体" w:hAnsi="宋体"/>
          <w:sz w:val="24"/>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79E5A5FA">
      <w:pPr>
        <w:spacing w:line="360" w:lineRule="auto"/>
        <w:ind w:firstLine="480" w:firstLineChars="200"/>
        <w:rPr>
          <w:rFonts w:ascii="宋体" w:hAnsi="宋体"/>
          <w:sz w:val="24"/>
        </w:rPr>
      </w:pPr>
      <w:r>
        <w:rPr>
          <w:rFonts w:hint="eastAsia" w:ascii="宋体" w:hAnsi="宋体"/>
          <w:sz w:val="24"/>
        </w:rPr>
        <w:t>1.6.4乙方在质保期内未按承诺提供售后等服务的，每发生一次向甲方支付</w:t>
      </w:r>
      <w:r>
        <w:rPr>
          <w:rFonts w:hint="eastAsia" w:ascii="宋体" w:hAnsi="宋体"/>
          <w:sz w:val="24"/>
          <w:u w:val="single"/>
        </w:rPr>
        <w:t xml:space="preserve">    </w:t>
      </w:r>
      <w:r>
        <w:rPr>
          <w:rFonts w:hint="eastAsia" w:ascii="宋体" w:hAnsi="宋体"/>
          <w:color w:val="FF0000"/>
          <w:sz w:val="24"/>
        </w:rPr>
        <w:t>（根据项目实际填写）</w:t>
      </w:r>
      <w:r>
        <w:rPr>
          <w:rFonts w:hint="eastAsia" w:ascii="宋体" w:hAnsi="宋体"/>
          <w:sz w:val="24"/>
        </w:rPr>
        <w:t>元的违约金。</w:t>
      </w:r>
    </w:p>
    <w:p w14:paraId="21ACB154">
      <w:pPr>
        <w:spacing w:line="360" w:lineRule="auto"/>
        <w:ind w:firstLine="480" w:firstLineChars="200"/>
        <w:rPr>
          <w:rFonts w:ascii="宋体" w:hAnsi="宋体"/>
          <w:sz w:val="24"/>
        </w:rPr>
      </w:pPr>
      <w:r>
        <w:rPr>
          <w:rFonts w:hint="eastAsia" w:ascii="宋体" w:hAnsi="宋体"/>
          <w:sz w:val="24"/>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5C9A9659">
      <w:pPr>
        <w:spacing w:line="360" w:lineRule="auto"/>
        <w:ind w:firstLine="480" w:firstLineChars="200"/>
        <w:rPr>
          <w:rFonts w:ascii="宋体" w:hAnsi="宋体"/>
          <w:sz w:val="24"/>
        </w:rPr>
      </w:pPr>
      <w:r>
        <w:rPr>
          <w:rFonts w:hint="eastAsia" w:ascii="宋体" w:hAnsi="宋体"/>
          <w:sz w:val="24"/>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0497AC44">
      <w:pPr>
        <w:spacing w:line="360" w:lineRule="auto"/>
        <w:ind w:firstLine="480" w:firstLineChars="200"/>
        <w:rPr>
          <w:rFonts w:ascii="宋体" w:hAnsi="宋体"/>
          <w:sz w:val="24"/>
        </w:rPr>
      </w:pPr>
      <w:r>
        <w:rPr>
          <w:rFonts w:hint="eastAsia" w:ascii="宋体" w:hAnsi="宋体"/>
          <w:sz w:val="24"/>
        </w:rPr>
        <w:t>1.6.7 如果出现政府采购监督管理部门在处理投诉事项期间，书面通知甲方暂停采购活动的情形，或者询问或质疑事项可能影响中标结果的，导致甲方中止履行合同的情形，均不视为甲方违约。</w:t>
      </w:r>
    </w:p>
    <w:p w14:paraId="534E48B2">
      <w:pPr>
        <w:spacing w:line="360" w:lineRule="auto"/>
        <w:ind w:firstLine="482" w:firstLineChars="200"/>
        <w:rPr>
          <w:rFonts w:ascii="宋体" w:hAnsi="宋体"/>
          <w:b/>
          <w:sz w:val="24"/>
        </w:rPr>
      </w:pPr>
      <w:bookmarkStart w:id="167" w:name="_Toc28375"/>
      <w:bookmarkStart w:id="168" w:name="_Toc15583"/>
      <w:bookmarkStart w:id="169" w:name="_Toc16021"/>
      <w:r>
        <w:rPr>
          <w:rFonts w:hint="eastAsia" w:ascii="宋体" w:hAnsi="宋体"/>
          <w:b/>
          <w:sz w:val="24"/>
        </w:rPr>
        <w:t>1.7 合同争议的解决</w:t>
      </w:r>
      <w:bookmarkEnd w:id="167"/>
      <w:bookmarkEnd w:id="168"/>
      <w:bookmarkEnd w:id="169"/>
    </w:p>
    <w:p w14:paraId="2722D016">
      <w:pPr>
        <w:spacing w:line="360" w:lineRule="auto"/>
        <w:ind w:firstLine="480" w:firstLineChars="200"/>
        <w:rPr>
          <w:rFonts w:ascii="宋体" w:hAnsi="宋体"/>
          <w:sz w:val="24"/>
        </w:rPr>
      </w:pPr>
      <w:r>
        <w:rPr>
          <w:rFonts w:hint="eastAsia" w:ascii="宋体" w:hAnsi="宋体"/>
          <w:sz w:val="24"/>
        </w:rPr>
        <w:t>本合同履行过程中发生的任何争议，双方当事人均应通过友好协商的方式和解或者调解解决；不愿和解、调解或者和解、调解不成的，可以选择下列第</w:t>
      </w:r>
      <w:r>
        <w:rPr>
          <w:rFonts w:hint="eastAsia" w:ascii="宋体" w:hAnsi="宋体"/>
          <w:sz w:val="24"/>
          <w:u w:val="single"/>
        </w:rPr>
        <w:t xml:space="preserve">     </w:t>
      </w:r>
      <w:r>
        <w:rPr>
          <w:rFonts w:hint="eastAsia" w:ascii="宋体" w:hAnsi="宋体"/>
          <w:sz w:val="24"/>
        </w:rPr>
        <w:t>种方式解决：</w:t>
      </w:r>
    </w:p>
    <w:p w14:paraId="300E091C">
      <w:pPr>
        <w:spacing w:line="360" w:lineRule="auto"/>
        <w:ind w:firstLine="480" w:firstLineChars="200"/>
        <w:rPr>
          <w:rFonts w:ascii="宋体" w:hAnsi="宋体"/>
          <w:sz w:val="24"/>
        </w:rPr>
      </w:pPr>
      <w:r>
        <w:rPr>
          <w:rFonts w:hint="eastAsia" w:ascii="宋体" w:hAnsi="宋体"/>
          <w:sz w:val="24"/>
        </w:rPr>
        <w:t>1.7.1 将争议提交</w:t>
      </w:r>
      <w:r>
        <w:rPr>
          <w:rFonts w:hint="eastAsia" w:ascii="宋体" w:hAnsi="宋体"/>
          <w:sz w:val="24"/>
          <w:u w:val="single"/>
        </w:rPr>
        <w:t>南宁市</w:t>
      </w:r>
      <w:r>
        <w:rPr>
          <w:rFonts w:hint="eastAsia" w:ascii="宋体" w:hAnsi="宋体"/>
          <w:sz w:val="24"/>
        </w:rPr>
        <w:t>仲裁委员会依申请仲裁时其现行有效的仲裁规则裁决；</w:t>
      </w:r>
    </w:p>
    <w:p w14:paraId="1E9986B0">
      <w:pPr>
        <w:spacing w:line="360" w:lineRule="auto"/>
        <w:ind w:firstLine="480" w:firstLineChars="200"/>
        <w:rPr>
          <w:rFonts w:ascii="宋体" w:hAnsi="宋体"/>
          <w:sz w:val="24"/>
        </w:rPr>
      </w:pPr>
      <w:r>
        <w:rPr>
          <w:rFonts w:hint="eastAsia" w:ascii="宋体" w:hAnsi="宋体"/>
          <w:sz w:val="24"/>
        </w:rPr>
        <w:t>1.7.2 向</w:t>
      </w:r>
      <w:r>
        <w:rPr>
          <w:rFonts w:hint="eastAsia" w:ascii="宋体" w:hAnsi="宋体"/>
          <w:sz w:val="24"/>
          <w:u w:val="single"/>
        </w:rPr>
        <w:t xml:space="preserve">   甲方所在地    有管辖权的</w:t>
      </w:r>
      <w:r>
        <w:rPr>
          <w:rFonts w:hint="eastAsia" w:ascii="宋体" w:hAnsi="宋体"/>
          <w:sz w:val="24"/>
        </w:rPr>
        <w:t>人民法院起诉。</w:t>
      </w:r>
    </w:p>
    <w:p w14:paraId="5014EF24">
      <w:pPr>
        <w:spacing w:line="360" w:lineRule="auto"/>
        <w:ind w:firstLine="482" w:firstLineChars="200"/>
        <w:rPr>
          <w:rFonts w:ascii="宋体" w:hAnsi="宋体"/>
          <w:b/>
          <w:sz w:val="24"/>
        </w:rPr>
      </w:pPr>
      <w:bookmarkStart w:id="170" w:name="_Toc11173"/>
      <w:bookmarkStart w:id="171" w:name="_Toc7245"/>
      <w:bookmarkStart w:id="172" w:name="_Toc15322"/>
      <w:r>
        <w:rPr>
          <w:rFonts w:hint="eastAsia" w:ascii="宋体" w:hAnsi="宋体"/>
          <w:b/>
          <w:sz w:val="24"/>
        </w:rPr>
        <w:t>1.8 合同生效</w:t>
      </w:r>
      <w:bookmarkEnd w:id="170"/>
      <w:bookmarkEnd w:id="171"/>
      <w:bookmarkEnd w:id="172"/>
    </w:p>
    <w:p w14:paraId="73D18632">
      <w:pPr>
        <w:spacing w:line="360" w:lineRule="auto"/>
        <w:ind w:firstLine="480" w:firstLineChars="200"/>
        <w:rPr>
          <w:rFonts w:ascii="宋体" w:hAnsi="宋体"/>
          <w:sz w:val="24"/>
        </w:rPr>
      </w:pPr>
      <w:bookmarkStart w:id="173" w:name="_Toc25788"/>
      <w:r>
        <w:rPr>
          <w:rFonts w:hint="eastAsia" w:ascii="宋体" w:hAnsi="宋体"/>
          <w:sz w:val="24"/>
        </w:rPr>
        <w:t>本合同自双方当事人加盖有效公章时生效。</w:t>
      </w:r>
    </w:p>
    <w:p w14:paraId="553BFB9E">
      <w:pPr>
        <w:spacing w:line="360" w:lineRule="auto"/>
        <w:ind w:firstLine="482" w:firstLineChars="200"/>
        <w:rPr>
          <w:rFonts w:ascii="宋体" w:hAnsi="宋体" w:cs="HMGX"/>
          <w:b/>
          <w:bCs/>
          <w:sz w:val="24"/>
          <w:lang w:bidi="ar"/>
        </w:rPr>
      </w:pPr>
      <w:r>
        <w:rPr>
          <w:rFonts w:hint="eastAsia" w:ascii="宋体" w:hAnsi="宋体" w:cs="HMGX"/>
          <w:b/>
          <w:bCs/>
          <w:sz w:val="24"/>
          <w:lang w:bidi="ar"/>
        </w:rPr>
        <w:t>1.9 合同延续年限、条件和方式</w:t>
      </w:r>
      <w:bookmarkEnd w:id="173"/>
    </w:p>
    <w:p w14:paraId="2EFE3AAE">
      <w:pPr>
        <w:spacing w:line="360" w:lineRule="auto"/>
        <w:ind w:firstLine="480" w:firstLineChars="200"/>
        <w:rPr>
          <w:rFonts w:ascii="宋体" w:hAnsi="宋体" w:cs="HMGX"/>
          <w:b/>
          <w:bCs/>
          <w:sz w:val="24"/>
          <w:lang w:bidi="ar"/>
        </w:rPr>
      </w:pPr>
      <w:r>
        <w:rPr>
          <w:rFonts w:ascii="宋体" w:hAnsi="宋体"/>
          <w:kern w:val="0"/>
          <w:sz w:val="24"/>
        </w:rPr>
        <w:t>本项目合同履约期到期后，采购人依据本项目的服务履约评价情况及实际需求，并根据《财政部关于推进和完善服务项目政府</w:t>
      </w:r>
      <w:r>
        <w:rPr>
          <w:rFonts w:hint="eastAsia" w:ascii="宋体" w:hAnsi="宋体"/>
          <w:kern w:val="0"/>
          <w:sz w:val="24"/>
        </w:rPr>
        <w:t>采购</w:t>
      </w:r>
      <w:r>
        <w:rPr>
          <w:rFonts w:ascii="宋体" w:hAnsi="宋体"/>
          <w:kern w:val="0"/>
          <w:sz w:val="24"/>
        </w:rPr>
        <w:t>有关问题的通知》（财库[2014]37号）及《政府购买服务管理办法》（财政部令102号）等规定，在年度预算保障的前提下，对于购买内容（采购需求）相对固定、连续（延续）性强、经费来源稳定、价格变化幅度小的政府采购服务项目，可以通过一年一续签方式订合同，期限总长不得超过三年。</w:t>
      </w:r>
    </w:p>
    <w:tbl>
      <w:tblPr>
        <w:tblStyle w:val="18"/>
        <w:tblpPr w:leftFromText="180" w:rightFromText="180" w:vertAnchor="text" w:horzAnchor="page" w:tblpX="1030" w:tblpY="437"/>
        <w:tblOverlap w:val="never"/>
        <w:tblW w:w="10429" w:type="dxa"/>
        <w:tblInd w:w="0" w:type="dxa"/>
        <w:tblLayout w:type="fixed"/>
        <w:tblCellMar>
          <w:top w:w="0" w:type="dxa"/>
          <w:left w:w="108" w:type="dxa"/>
          <w:bottom w:w="0" w:type="dxa"/>
          <w:right w:w="108" w:type="dxa"/>
        </w:tblCellMar>
      </w:tblPr>
      <w:tblGrid>
        <w:gridCol w:w="4338"/>
        <w:gridCol w:w="6091"/>
      </w:tblGrid>
      <w:tr w14:paraId="03D2683B">
        <w:tblPrEx>
          <w:tblCellMar>
            <w:top w:w="0" w:type="dxa"/>
            <w:left w:w="108" w:type="dxa"/>
            <w:bottom w:w="0" w:type="dxa"/>
            <w:right w:w="108" w:type="dxa"/>
          </w:tblCellMar>
        </w:tblPrEx>
        <w:trPr>
          <w:trHeight w:val="542" w:hRule="atLeast"/>
        </w:trPr>
        <w:tc>
          <w:tcPr>
            <w:tcW w:w="4338" w:type="dxa"/>
          </w:tcPr>
          <w:p w14:paraId="165C4C11">
            <w:pPr>
              <w:autoSpaceDE w:val="0"/>
              <w:autoSpaceDN w:val="0"/>
              <w:adjustRightInd w:val="0"/>
              <w:snapToGrid w:val="0"/>
              <w:spacing w:after="120" w:line="360" w:lineRule="auto"/>
              <w:ind w:right="-210" w:rightChars="-100"/>
              <w:outlineLvl w:val="1"/>
              <w:rPr>
                <w:rFonts w:ascii="宋体" w:hAnsi="宋体" w:cs="HMGX"/>
                <w:b/>
                <w:sz w:val="24"/>
              </w:rPr>
            </w:pPr>
            <w:bookmarkStart w:id="174" w:name="_Toc30963"/>
            <w:bookmarkStart w:id="175" w:name="_Toc116199112"/>
            <w:bookmarkStart w:id="176" w:name="_Toc7437"/>
            <w:bookmarkStart w:id="177" w:name="_Toc4858"/>
            <w:bookmarkStart w:id="178" w:name="_Toc5424"/>
            <w:bookmarkStart w:id="179" w:name="_Toc6260"/>
            <w:bookmarkStart w:id="180" w:name="_Toc8673"/>
            <w:bookmarkStart w:id="181" w:name="_Toc116141143"/>
            <w:bookmarkStart w:id="182" w:name="_Toc6654"/>
            <w:bookmarkStart w:id="183" w:name="_Toc134805655"/>
            <w:bookmarkStart w:id="184" w:name="_Toc116141318"/>
            <w:r>
              <w:rPr>
                <w:rFonts w:hint="eastAsia" w:ascii="宋体" w:hAnsi="宋体" w:cs="HMGX"/>
                <w:sz w:val="24"/>
                <w:lang w:val="zh-CN"/>
              </w:rPr>
              <w:t>甲方：</w:t>
            </w:r>
            <w:bookmarkEnd w:id="174"/>
            <w:bookmarkEnd w:id="175"/>
            <w:bookmarkEnd w:id="176"/>
            <w:bookmarkEnd w:id="177"/>
            <w:bookmarkEnd w:id="178"/>
            <w:bookmarkEnd w:id="179"/>
            <w:bookmarkEnd w:id="180"/>
            <w:bookmarkEnd w:id="181"/>
            <w:bookmarkEnd w:id="182"/>
            <w:bookmarkEnd w:id="183"/>
            <w:bookmarkEnd w:id="184"/>
            <w:r>
              <w:rPr>
                <w:rFonts w:hint="eastAsia" w:ascii="宋体" w:hAnsi="宋体" w:cs="HMGX"/>
                <w:sz w:val="24"/>
              </w:rPr>
              <w:t>南宁市不动产登记中心</w:t>
            </w:r>
          </w:p>
        </w:tc>
        <w:tc>
          <w:tcPr>
            <w:tcW w:w="6091" w:type="dxa"/>
          </w:tcPr>
          <w:p w14:paraId="56987201">
            <w:pPr>
              <w:autoSpaceDE w:val="0"/>
              <w:autoSpaceDN w:val="0"/>
              <w:adjustRightInd w:val="0"/>
              <w:snapToGrid w:val="0"/>
              <w:spacing w:after="120" w:line="360" w:lineRule="auto"/>
              <w:ind w:right="-210" w:rightChars="-100"/>
              <w:outlineLvl w:val="1"/>
              <w:rPr>
                <w:rFonts w:ascii="宋体" w:hAnsi="宋体" w:cs="HMGX"/>
                <w:b/>
                <w:sz w:val="24"/>
              </w:rPr>
            </w:pPr>
            <w:bookmarkStart w:id="185" w:name="_Toc9927"/>
            <w:bookmarkStart w:id="186" w:name="_Toc19995"/>
            <w:bookmarkStart w:id="187" w:name="_Toc8048"/>
            <w:bookmarkStart w:id="188" w:name="_Toc21891"/>
            <w:bookmarkStart w:id="189" w:name="_Toc25885"/>
            <w:bookmarkStart w:id="190" w:name="_Toc134805656"/>
            <w:bookmarkStart w:id="191" w:name="_Toc14249"/>
            <w:bookmarkStart w:id="192" w:name="_Toc24507"/>
            <w:r>
              <w:rPr>
                <w:rFonts w:hint="eastAsia" w:ascii="宋体" w:hAnsi="宋体" w:cs="HMGX"/>
                <w:sz w:val="24"/>
                <w:lang w:val="zh-CN"/>
              </w:rPr>
              <w:t>乙方：</w:t>
            </w:r>
            <w:bookmarkEnd w:id="185"/>
            <w:bookmarkEnd w:id="186"/>
            <w:bookmarkEnd w:id="187"/>
            <w:bookmarkEnd w:id="188"/>
            <w:bookmarkEnd w:id="189"/>
            <w:bookmarkEnd w:id="190"/>
            <w:bookmarkEnd w:id="191"/>
            <w:bookmarkEnd w:id="192"/>
          </w:p>
        </w:tc>
      </w:tr>
      <w:tr w14:paraId="7894A319">
        <w:tblPrEx>
          <w:tblCellMar>
            <w:top w:w="0" w:type="dxa"/>
            <w:left w:w="108" w:type="dxa"/>
            <w:bottom w:w="0" w:type="dxa"/>
            <w:right w:w="108" w:type="dxa"/>
          </w:tblCellMar>
        </w:tblPrEx>
        <w:trPr>
          <w:trHeight w:val="573" w:hRule="atLeast"/>
        </w:trPr>
        <w:tc>
          <w:tcPr>
            <w:tcW w:w="4338" w:type="dxa"/>
          </w:tcPr>
          <w:p w14:paraId="4BA15CA0">
            <w:pPr>
              <w:autoSpaceDE w:val="0"/>
              <w:autoSpaceDN w:val="0"/>
              <w:adjustRightInd w:val="0"/>
              <w:snapToGrid w:val="0"/>
              <w:spacing w:after="120" w:line="360" w:lineRule="auto"/>
              <w:ind w:right="-210" w:rightChars="-100"/>
              <w:outlineLvl w:val="1"/>
              <w:rPr>
                <w:rFonts w:ascii="宋体" w:hAnsi="宋体" w:cs="HMGX"/>
                <w:sz w:val="24"/>
                <w:lang w:val="zh-CN"/>
              </w:rPr>
            </w:pPr>
            <w:bookmarkStart w:id="193" w:name="_Toc116199114"/>
            <w:bookmarkStart w:id="194" w:name="_Toc1597"/>
            <w:bookmarkStart w:id="195" w:name="_Toc134805657"/>
            <w:bookmarkStart w:id="196" w:name="_Toc4992"/>
            <w:bookmarkStart w:id="197" w:name="_Toc116141320"/>
            <w:bookmarkStart w:id="198" w:name="_Toc170"/>
            <w:bookmarkStart w:id="199" w:name="_Toc29108"/>
            <w:bookmarkStart w:id="200" w:name="_Toc27252"/>
            <w:bookmarkStart w:id="201" w:name="_Toc15434"/>
            <w:bookmarkStart w:id="202" w:name="_Toc4214"/>
            <w:bookmarkStart w:id="203" w:name="_Toc116141145"/>
            <w:r>
              <w:rPr>
                <w:rFonts w:hint="eastAsia" w:ascii="宋体" w:hAnsi="宋体" w:cs="HMGX"/>
                <w:sz w:val="24"/>
                <w:lang w:val="zh-CN"/>
              </w:rPr>
              <w:t>统一社会信用代码：</w:t>
            </w:r>
            <w:bookmarkEnd w:id="193"/>
            <w:bookmarkEnd w:id="194"/>
            <w:bookmarkEnd w:id="195"/>
            <w:bookmarkEnd w:id="196"/>
            <w:bookmarkEnd w:id="197"/>
            <w:bookmarkEnd w:id="198"/>
            <w:bookmarkEnd w:id="199"/>
            <w:bookmarkEnd w:id="200"/>
            <w:bookmarkEnd w:id="201"/>
            <w:bookmarkEnd w:id="202"/>
            <w:bookmarkEnd w:id="203"/>
          </w:p>
          <w:p w14:paraId="0F1F2DFF">
            <w:pPr>
              <w:autoSpaceDE w:val="0"/>
              <w:autoSpaceDN w:val="0"/>
              <w:adjustRightInd w:val="0"/>
              <w:snapToGrid w:val="0"/>
              <w:spacing w:after="120" w:line="360" w:lineRule="auto"/>
              <w:ind w:right="-210" w:rightChars="-100"/>
              <w:outlineLvl w:val="1"/>
              <w:rPr>
                <w:rFonts w:ascii="宋体" w:hAnsi="宋体" w:cs="HMGX"/>
                <w:b/>
                <w:sz w:val="24"/>
              </w:rPr>
            </w:pPr>
            <w:r>
              <w:rPr>
                <w:rFonts w:hint="eastAsia" w:ascii="宋体" w:hAnsi="宋体" w:cs="HMGX"/>
                <w:b/>
                <w:sz w:val="24"/>
              </w:rPr>
              <w:t xml:space="preserve"> </w:t>
            </w:r>
          </w:p>
        </w:tc>
        <w:tc>
          <w:tcPr>
            <w:tcW w:w="6091" w:type="dxa"/>
          </w:tcPr>
          <w:p w14:paraId="27401A76">
            <w:pPr>
              <w:autoSpaceDE w:val="0"/>
              <w:autoSpaceDN w:val="0"/>
              <w:adjustRightInd w:val="0"/>
              <w:snapToGrid w:val="0"/>
              <w:spacing w:after="120" w:line="360" w:lineRule="auto"/>
              <w:ind w:right="-210" w:rightChars="-100"/>
              <w:outlineLvl w:val="1"/>
              <w:rPr>
                <w:rFonts w:ascii="宋体" w:hAnsi="宋体" w:cs="HMGX"/>
                <w:b/>
                <w:sz w:val="24"/>
              </w:rPr>
            </w:pPr>
            <w:bookmarkStart w:id="204" w:name="_Toc2854"/>
            <w:bookmarkStart w:id="205" w:name="_Toc23605"/>
            <w:bookmarkStart w:id="206" w:name="_Toc134805658"/>
            <w:bookmarkStart w:id="207" w:name="_Toc30019"/>
            <w:bookmarkStart w:id="208" w:name="_Toc17278"/>
            <w:bookmarkStart w:id="209" w:name="_Toc25370"/>
            <w:bookmarkStart w:id="210" w:name="_Toc6937"/>
            <w:bookmarkStart w:id="211" w:name="_Toc4568"/>
            <w:r>
              <w:rPr>
                <w:rFonts w:hint="eastAsia" w:ascii="宋体" w:hAnsi="宋体" w:cs="HMGX"/>
                <w:sz w:val="24"/>
                <w:lang w:val="zh-CN"/>
              </w:rPr>
              <w:t>统一社会信用代码：</w:t>
            </w:r>
            <w:bookmarkEnd w:id="204"/>
            <w:bookmarkEnd w:id="205"/>
            <w:bookmarkEnd w:id="206"/>
            <w:bookmarkEnd w:id="207"/>
            <w:bookmarkEnd w:id="208"/>
            <w:bookmarkEnd w:id="209"/>
            <w:bookmarkEnd w:id="210"/>
            <w:bookmarkEnd w:id="211"/>
          </w:p>
        </w:tc>
      </w:tr>
      <w:tr w14:paraId="0D21B629">
        <w:tblPrEx>
          <w:tblCellMar>
            <w:top w:w="0" w:type="dxa"/>
            <w:left w:w="108" w:type="dxa"/>
            <w:bottom w:w="0" w:type="dxa"/>
            <w:right w:w="108" w:type="dxa"/>
          </w:tblCellMar>
        </w:tblPrEx>
        <w:trPr>
          <w:trHeight w:val="690" w:hRule="atLeast"/>
        </w:trPr>
        <w:tc>
          <w:tcPr>
            <w:tcW w:w="4338" w:type="dxa"/>
          </w:tcPr>
          <w:p w14:paraId="6B81956B">
            <w:pPr>
              <w:autoSpaceDE w:val="0"/>
              <w:autoSpaceDN w:val="0"/>
              <w:adjustRightInd w:val="0"/>
              <w:snapToGrid w:val="0"/>
              <w:spacing w:after="120" w:line="360" w:lineRule="auto"/>
              <w:ind w:right="-210" w:rightChars="-100"/>
              <w:outlineLvl w:val="1"/>
              <w:rPr>
                <w:rFonts w:ascii="宋体" w:hAnsi="宋体" w:cs="HMGX"/>
                <w:b/>
                <w:sz w:val="24"/>
              </w:rPr>
            </w:pPr>
            <w:bookmarkStart w:id="212" w:name="_Toc13051"/>
            <w:bookmarkStart w:id="213" w:name="_Toc13275"/>
            <w:bookmarkStart w:id="214" w:name="_Toc17141"/>
            <w:bookmarkStart w:id="215" w:name="_Toc116141322"/>
            <w:bookmarkStart w:id="216" w:name="_Toc18805"/>
            <w:bookmarkStart w:id="217" w:name="_Toc7074"/>
            <w:bookmarkStart w:id="218" w:name="_Toc134805659"/>
            <w:bookmarkStart w:id="219" w:name="_Toc11764"/>
            <w:bookmarkStart w:id="220" w:name="_Toc14731"/>
            <w:bookmarkStart w:id="221" w:name="_Toc116141147"/>
            <w:bookmarkStart w:id="222" w:name="_Toc116199116"/>
            <w:r>
              <w:rPr>
                <w:rFonts w:hint="eastAsia" w:ascii="宋体" w:hAnsi="宋体" w:cs="HMGX"/>
                <w:sz w:val="24"/>
                <w:lang w:val="zh-CN"/>
              </w:rPr>
              <w:t>住所：</w:t>
            </w:r>
            <w:bookmarkEnd w:id="212"/>
            <w:bookmarkEnd w:id="213"/>
            <w:bookmarkEnd w:id="214"/>
            <w:bookmarkEnd w:id="215"/>
            <w:bookmarkEnd w:id="216"/>
            <w:bookmarkEnd w:id="217"/>
            <w:bookmarkEnd w:id="218"/>
            <w:bookmarkEnd w:id="219"/>
            <w:bookmarkEnd w:id="220"/>
            <w:bookmarkEnd w:id="221"/>
            <w:bookmarkEnd w:id="222"/>
          </w:p>
        </w:tc>
        <w:tc>
          <w:tcPr>
            <w:tcW w:w="6091" w:type="dxa"/>
          </w:tcPr>
          <w:p w14:paraId="654AC82B">
            <w:pPr>
              <w:autoSpaceDE w:val="0"/>
              <w:autoSpaceDN w:val="0"/>
              <w:adjustRightInd w:val="0"/>
              <w:snapToGrid w:val="0"/>
              <w:spacing w:after="120" w:line="360" w:lineRule="auto"/>
              <w:ind w:right="-210" w:rightChars="-100"/>
              <w:outlineLvl w:val="1"/>
              <w:rPr>
                <w:rFonts w:ascii="宋体" w:hAnsi="宋体" w:cs="HMGX"/>
                <w:sz w:val="24"/>
              </w:rPr>
            </w:pPr>
            <w:bookmarkStart w:id="223" w:name="_Toc22372"/>
            <w:bookmarkStart w:id="224" w:name="_Toc10229"/>
            <w:bookmarkStart w:id="225" w:name="_Toc134805660"/>
            <w:bookmarkStart w:id="226" w:name="_Toc28793"/>
            <w:bookmarkStart w:id="227" w:name="_Toc1449"/>
            <w:bookmarkStart w:id="228" w:name="_Toc15908"/>
            <w:bookmarkStart w:id="229" w:name="_Toc21941"/>
            <w:bookmarkStart w:id="230" w:name="_Toc27638"/>
            <w:r>
              <w:rPr>
                <w:rFonts w:hint="eastAsia" w:ascii="宋体" w:hAnsi="宋体" w:cs="HMGX"/>
                <w:sz w:val="24"/>
                <w:lang w:val="zh-CN"/>
              </w:rPr>
              <w:t>住所：</w:t>
            </w:r>
            <w:bookmarkEnd w:id="223"/>
            <w:bookmarkEnd w:id="224"/>
            <w:bookmarkEnd w:id="225"/>
            <w:bookmarkEnd w:id="226"/>
            <w:bookmarkEnd w:id="227"/>
            <w:bookmarkEnd w:id="228"/>
            <w:bookmarkEnd w:id="229"/>
            <w:bookmarkEnd w:id="230"/>
          </w:p>
        </w:tc>
      </w:tr>
      <w:tr w14:paraId="1EEEF8D2">
        <w:tblPrEx>
          <w:tblCellMar>
            <w:top w:w="0" w:type="dxa"/>
            <w:left w:w="108" w:type="dxa"/>
            <w:bottom w:w="0" w:type="dxa"/>
            <w:right w:w="108" w:type="dxa"/>
          </w:tblCellMar>
        </w:tblPrEx>
        <w:trPr>
          <w:trHeight w:val="648" w:hRule="atLeast"/>
        </w:trPr>
        <w:tc>
          <w:tcPr>
            <w:tcW w:w="4338" w:type="dxa"/>
          </w:tcPr>
          <w:p w14:paraId="3797317F">
            <w:pPr>
              <w:autoSpaceDE w:val="0"/>
              <w:autoSpaceDN w:val="0"/>
              <w:adjustRightInd w:val="0"/>
              <w:snapToGrid w:val="0"/>
              <w:spacing w:after="120" w:line="360" w:lineRule="auto"/>
              <w:ind w:right="-210" w:rightChars="-100"/>
              <w:outlineLvl w:val="1"/>
              <w:rPr>
                <w:rFonts w:ascii="宋体" w:hAnsi="宋体" w:cs="HMGX"/>
                <w:b/>
                <w:sz w:val="24"/>
              </w:rPr>
            </w:pPr>
            <w:bookmarkStart w:id="231" w:name="_Toc17260"/>
            <w:bookmarkStart w:id="232" w:name="_Toc1353"/>
            <w:bookmarkStart w:id="233" w:name="_Toc30365"/>
            <w:bookmarkStart w:id="234" w:name="_Toc15183"/>
            <w:bookmarkStart w:id="235" w:name="_Toc134805661"/>
            <w:bookmarkStart w:id="236" w:name="_Toc8423"/>
            <w:bookmarkStart w:id="237" w:name="_Toc10517"/>
            <w:bookmarkStart w:id="238" w:name="_Toc116141150"/>
            <w:bookmarkStart w:id="239" w:name="_Toc6055"/>
            <w:bookmarkStart w:id="240" w:name="_Toc116141325"/>
            <w:bookmarkStart w:id="241" w:name="_Toc116199119"/>
            <w:r>
              <w:rPr>
                <w:rFonts w:hint="eastAsia" w:ascii="宋体" w:hAnsi="宋体" w:cs="HMGX"/>
                <w:sz w:val="24"/>
                <w:lang w:val="zh-CN"/>
              </w:rPr>
              <w:t>法定代表人或</w:t>
            </w:r>
            <w:bookmarkEnd w:id="231"/>
            <w:bookmarkEnd w:id="232"/>
            <w:bookmarkEnd w:id="233"/>
            <w:bookmarkEnd w:id="234"/>
            <w:bookmarkEnd w:id="235"/>
            <w:bookmarkEnd w:id="236"/>
            <w:bookmarkEnd w:id="237"/>
            <w:bookmarkEnd w:id="238"/>
            <w:bookmarkEnd w:id="239"/>
            <w:bookmarkEnd w:id="240"/>
            <w:bookmarkEnd w:id="241"/>
          </w:p>
        </w:tc>
        <w:tc>
          <w:tcPr>
            <w:tcW w:w="6091" w:type="dxa"/>
          </w:tcPr>
          <w:p w14:paraId="6A794540">
            <w:pPr>
              <w:spacing w:line="360" w:lineRule="auto"/>
              <w:ind w:right="-210" w:rightChars="-100"/>
              <w:rPr>
                <w:rFonts w:ascii="宋体" w:hAnsi="宋体" w:cs="HMGX"/>
                <w:sz w:val="24"/>
                <w:lang w:val="zh-CN"/>
              </w:rPr>
            </w:pPr>
            <w:r>
              <w:rPr>
                <w:rFonts w:hint="eastAsia" w:ascii="宋体" w:hAnsi="宋体" w:cs="HMGX"/>
                <w:sz w:val="24"/>
                <w:lang w:val="zh-CN"/>
              </w:rPr>
              <w:t>法定代表人或</w:t>
            </w:r>
          </w:p>
        </w:tc>
      </w:tr>
      <w:tr w14:paraId="4200718F">
        <w:tblPrEx>
          <w:tblCellMar>
            <w:top w:w="0" w:type="dxa"/>
            <w:left w:w="108" w:type="dxa"/>
            <w:bottom w:w="0" w:type="dxa"/>
            <w:right w:w="108" w:type="dxa"/>
          </w:tblCellMar>
        </w:tblPrEx>
        <w:trPr>
          <w:trHeight w:val="936" w:hRule="atLeast"/>
        </w:trPr>
        <w:tc>
          <w:tcPr>
            <w:tcW w:w="4338" w:type="dxa"/>
          </w:tcPr>
          <w:p w14:paraId="3CAED45E">
            <w:pPr>
              <w:autoSpaceDE w:val="0"/>
              <w:autoSpaceDN w:val="0"/>
              <w:adjustRightInd w:val="0"/>
              <w:snapToGrid w:val="0"/>
              <w:spacing w:after="120" w:line="360" w:lineRule="auto"/>
              <w:ind w:right="-210" w:rightChars="-100"/>
              <w:outlineLvl w:val="1"/>
              <w:rPr>
                <w:rFonts w:ascii="宋体" w:hAnsi="宋体" w:cs="HMGX"/>
                <w:b/>
                <w:sz w:val="24"/>
              </w:rPr>
            </w:pPr>
            <w:bookmarkStart w:id="242" w:name="_Toc116141327"/>
            <w:bookmarkStart w:id="243" w:name="_Toc23305"/>
            <w:bookmarkStart w:id="244" w:name="_Toc23806"/>
            <w:bookmarkStart w:id="245" w:name="_Toc16831"/>
            <w:bookmarkStart w:id="246" w:name="_Toc23871"/>
            <w:bookmarkStart w:id="247" w:name="_Toc14676"/>
            <w:bookmarkStart w:id="248" w:name="_Toc134805662"/>
            <w:bookmarkStart w:id="249" w:name="_Toc116141152"/>
            <w:bookmarkStart w:id="250" w:name="_Toc12634"/>
            <w:bookmarkStart w:id="251" w:name="_Toc116199121"/>
            <w:bookmarkStart w:id="252" w:name="_Toc28875"/>
            <w:r>
              <w:rPr>
                <w:rFonts w:hint="eastAsia" w:ascii="宋体" w:hAnsi="宋体" w:cs="HMGX"/>
                <w:sz w:val="24"/>
                <w:lang w:val="zh-CN"/>
              </w:rPr>
              <w:t>授权代表（签字或盖章）:</w:t>
            </w:r>
            <w:bookmarkEnd w:id="242"/>
            <w:bookmarkEnd w:id="243"/>
            <w:bookmarkEnd w:id="244"/>
            <w:bookmarkEnd w:id="245"/>
            <w:bookmarkEnd w:id="246"/>
            <w:bookmarkEnd w:id="247"/>
            <w:bookmarkEnd w:id="248"/>
            <w:bookmarkEnd w:id="249"/>
            <w:bookmarkEnd w:id="250"/>
            <w:bookmarkEnd w:id="251"/>
            <w:bookmarkEnd w:id="252"/>
          </w:p>
        </w:tc>
        <w:tc>
          <w:tcPr>
            <w:tcW w:w="6091" w:type="dxa"/>
          </w:tcPr>
          <w:p w14:paraId="39929D79">
            <w:pPr>
              <w:spacing w:line="360" w:lineRule="auto"/>
              <w:ind w:right="-210" w:rightChars="-100"/>
              <w:rPr>
                <w:rFonts w:ascii="宋体" w:hAnsi="宋体" w:cs="HMGX"/>
                <w:sz w:val="24"/>
                <w:lang w:val="zh-CN"/>
              </w:rPr>
            </w:pPr>
            <w:r>
              <w:rPr>
                <w:rFonts w:hint="eastAsia" w:ascii="宋体" w:hAnsi="宋体" w:cs="HMGX"/>
                <w:sz w:val="24"/>
                <w:lang w:val="zh-CN"/>
              </w:rPr>
              <w:t>授权代表（签字或盖章）:</w:t>
            </w:r>
          </w:p>
        </w:tc>
      </w:tr>
      <w:tr w14:paraId="4572AB42">
        <w:tblPrEx>
          <w:tblCellMar>
            <w:top w:w="0" w:type="dxa"/>
            <w:left w:w="108" w:type="dxa"/>
            <w:bottom w:w="0" w:type="dxa"/>
            <w:right w:w="108" w:type="dxa"/>
          </w:tblCellMar>
        </w:tblPrEx>
        <w:trPr>
          <w:trHeight w:val="690" w:hRule="atLeast"/>
        </w:trPr>
        <w:tc>
          <w:tcPr>
            <w:tcW w:w="4338" w:type="dxa"/>
          </w:tcPr>
          <w:p w14:paraId="20627C7D">
            <w:pPr>
              <w:autoSpaceDE w:val="0"/>
              <w:autoSpaceDN w:val="0"/>
              <w:adjustRightInd w:val="0"/>
              <w:snapToGrid w:val="0"/>
              <w:spacing w:after="120" w:line="360" w:lineRule="auto"/>
              <w:ind w:right="-210" w:rightChars="-100"/>
              <w:outlineLvl w:val="1"/>
              <w:rPr>
                <w:rFonts w:ascii="宋体" w:hAnsi="宋体" w:cs="HMGX"/>
                <w:b/>
                <w:sz w:val="24"/>
              </w:rPr>
            </w:pPr>
            <w:bookmarkStart w:id="253" w:name="_Toc116199123"/>
            <w:bookmarkStart w:id="254" w:name="_Toc116141154"/>
            <w:bookmarkStart w:id="255" w:name="_Toc7539"/>
            <w:bookmarkStart w:id="256" w:name="_Toc21156"/>
            <w:bookmarkStart w:id="257" w:name="_Toc11292"/>
            <w:bookmarkStart w:id="258" w:name="_Toc24159"/>
            <w:bookmarkStart w:id="259" w:name="_Toc5339"/>
            <w:bookmarkStart w:id="260" w:name="_Toc28639"/>
            <w:bookmarkStart w:id="261" w:name="_Toc11305"/>
            <w:bookmarkStart w:id="262" w:name="_Toc134805663"/>
            <w:bookmarkStart w:id="263" w:name="_Toc116141329"/>
            <w:r>
              <w:rPr>
                <w:rFonts w:hint="eastAsia" w:ascii="宋体" w:hAnsi="宋体" w:cs="HMGX"/>
                <w:sz w:val="24"/>
                <w:lang w:val="zh-CN"/>
              </w:rPr>
              <w:t>联系人：</w:t>
            </w:r>
            <w:bookmarkEnd w:id="253"/>
            <w:bookmarkEnd w:id="254"/>
            <w:bookmarkEnd w:id="255"/>
            <w:bookmarkEnd w:id="256"/>
            <w:bookmarkEnd w:id="257"/>
            <w:bookmarkEnd w:id="258"/>
            <w:bookmarkEnd w:id="259"/>
            <w:bookmarkEnd w:id="260"/>
            <w:bookmarkEnd w:id="261"/>
            <w:bookmarkEnd w:id="262"/>
            <w:bookmarkEnd w:id="263"/>
            <w:r>
              <w:rPr>
                <w:rFonts w:hint="eastAsia" w:ascii="宋体" w:hAnsi="宋体" w:cs="HMGX"/>
                <w:b/>
                <w:sz w:val="24"/>
              </w:rPr>
              <w:t xml:space="preserve"> </w:t>
            </w:r>
          </w:p>
        </w:tc>
        <w:tc>
          <w:tcPr>
            <w:tcW w:w="6091" w:type="dxa"/>
          </w:tcPr>
          <w:p w14:paraId="336FF572">
            <w:pPr>
              <w:autoSpaceDE w:val="0"/>
              <w:autoSpaceDN w:val="0"/>
              <w:adjustRightInd w:val="0"/>
              <w:snapToGrid w:val="0"/>
              <w:spacing w:after="120" w:line="360" w:lineRule="auto"/>
              <w:ind w:right="-210" w:rightChars="-100"/>
              <w:outlineLvl w:val="1"/>
              <w:rPr>
                <w:rFonts w:ascii="宋体" w:hAnsi="宋体" w:cs="HMGX"/>
                <w:b/>
                <w:sz w:val="24"/>
              </w:rPr>
            </w:pPr>
            <w:bookmarkStart w:id="264" w:name="_Toc19051"/>
            <w:bookmarkStart w:id="265" w:name="_Toc3924"/>
            <w:bookmarkStart w:id="266" w:name="_Toc3786"/>
            <w:bookmarkStart w:id="267" w:name="_Toc27000"/>
            <w:bookmarkStart w:id="268" w:name="_Toc26153"/>
            <w:bookmarkStart w:id="269" w:name="_Toc28084"/>
            <w:bookmarkStart w:id="270" w:name="_Toc134805664"/>
            <w:bookmarkStart w:id="271" w:name="_Toc4245"/>
            <w:r>
              <w:rPr>
                <w:rFonts w:hint="eastAsia" w:ascii="宋体" w:hAnsi="宋体" w:cs="HMGX"/>
                <w:sz w:val="24"/>
                <w:lang w:val="zh-CN"/>
              </w:rPr>
              <w:t>联系人：</w:t>
            </w:r>
            <w:bookmarkEnd w:id="264"/>
            <w:bookmarkEnd w:id="265"/>
            <w:bookmarkEnd w:id="266"/>
            <w:bookmarkEnd w:id="267"/>
            <w:bookmarkEnd w:id="268"/>
            <w:bookmarkEnd w:id="269"/>
            <w:bookmarkEnd w:id="270"/>
            <w:bookmarkEnd w:id="271"/>
            <w:r>
              <w:rPr>
                <w:rFonts w:hint="eastAsia" w:ascii="宋体" w:hAnsi="宋体" w:cs="HMGX"/>
                <w:sz w:val="24"/>
              </w:rPr>
              <w:t xml:space="preserve"> </w:t>
            </w:r>
            <w:r>
              <w:rPr>
                <w:rFonts w:hint="eastAsia" w:ascii="宋体" w:hAnsi="宋体" w:cs="HMGX"/>
                <w:b/>
                <w:sz w:val="24"/>
              </w:rPr>
              <w:t xml:space="preserve"> </w:t>
            </w:r>
          </w:p>
        </w:tc>
      </w:tr>
      <w:tr w14:paraId="68E42AB5">
        <w:tblPrEx>
          <w:tblCellMar>
            <w:top w:w="0" w:type="dxa"/>
            <w:left w:w="108" w:type="dxa"/>
            <w:bottom w:w="0" w:type="dxa"/>
            <w:right w:w="108" w:type="dxa"/>
          </w:tblCellMar>
        </w:tblPrEx>
        <w:trPr>
          <w:trHeight w:val="759" w:hRule="atLeast"/>
        </w:trPr>
        <w:tc>
          <w:tcPr>
            <w:tcW w:w="4338" w:type="dxa"/>
          </w:tcPr>
          <w:p w14:paraId="44B880F9">
            <w:pPr>
              <w:autoSpaceDE w:val="0"/>
              <w:autoSpaceDN w:val="0"/>
              <w:adjustRightInd w:val="0"/>
              <w:snapToGrid w:val="0"/>
              <w:spacing w:after="120" w:line="360" w:lineRule="auto"/>
              <w:ind w:right="-210" w:rightChars="-100"/>
              <w:outlineLvl w:val="1"/>
              <w:rPr>
                <w:rFonts w:ascii="宋体" w:hAnsi="宋体" w:cs="HMGX"/>
                <w:b/>
                <w:sz w:val="24"/>
              </w:rPr>
            </w:pPr>
            <w:bookmarkStart w:id="272" w:name="_Toc116141331"/>
            <w:bookmarkStart w:id="273" w:name="_Toc11220"/>
            <w:bookmarkStart w:id="274" w:name="_Toc116141156"/>
            <w:bookmarkStart w:id="275" w:name="_Toc11870"/>
            <w:bookmarkStart w:id="276" w:name="_Toc21468"/>
            <w:bookmarkStart w:id="277" w:name="_Toc3824"/>
            <w:bookmarkStart w:id="278" w:name="_Toc116199125"/>
            <w:bookmarkStart w:id="279" w:name="_Toc28130"/>
            <w:bookmarkStart w:id="280" w:name="_Toc3913"/>
            <w:bookmarkStart w:id="281" w:name="_Toc32564"/>
            <w:bookmarkStart w:id="282" w:name="_Toc134805665"/>
            <w:r>
              <w:rPr>
                <w:rFonts w:hint="eastAsia" w:ascii="宋体" w:hAnsi="宋体" w:cs="HMGX"/>
                <w:sz w:val="24"/>
                <w:lang w:val="zh-CN"/>
              </w:rPr>
              <w:t>约定送达地址：</w:t>
            </w:r>
            <w:bookmarkEnd w:id="272"/>
            <w:bookmarkEnd w:id="273"/>
            <w:bookmarkEnd w:id="274"/>
            <w:bookmarkEnd w:id="275"/>
            <w:bookmarkEnd w:id="276"/>
            <w:bookmarkEnd w:id="277"/>
            <w:bookmarkEnd w:id="278"/>
            <w:bookmarkEnd w:id="279"/>
            <w:bookmarkEnd w:id="280"/>
            <w:bookmarkEnd w:id="281"/>
            <w:bookmarkEnd w:id="282"/>
            <w:r>
              <w:rPr>
                <w:rFonts w:hint="eastAsia" w:ascii="宋体" w:hAnsi="宋体" w:cs="HMGX"/>
                <w:sz w:val="24"/>
              </w:rPr>
              <w:t xml:space="preserve"> </w:t>
            </w:r>
          </w:p>
        </w:tc>
        <w:tc>
          <w:tcPr>
            <w:tcW w:w="6091" w:type="dxa"/>
          </w:tcPr>
          <w:p w14:paraId="74F1699E">
            <w:pPr>
              <w:autoSpaceDE w:val="0"/>
              <w:autoSpaceDN w:val="0"/>
              <w:adjustRightInd w:val="0"/>
              <w:snapToGrid w:val="0"/>
              <w:spacing w:after="120" w:line="360" w:lineRule="auto"/>
              <w:ind w:right="-210" w:rightChars="-100"/>
              <w:outlineLvl w:val="1"/>
              <w:rPr>
                <w:rFonts w:ascii="宋体" w:hAnsi="宋体" w:cs="HMGX"/>
                <w:sz w:val="24"/>
              </w:rPr>
            </w:pPr>
            <w:bookmarkStart w:id="283" w:name="_Toc5533"/>
            <w:bookmarkStart w:id="284" w:name="_Toc13234"/>
            <w:bookmarkStart w:id="285" w:name="_Toc19389"/>
            <w:bookmarkStart w:id="286" w:name="_Toc19451"/>
            <w:bookmarkStart w:id="287" w:name="_Toc2893"/>
            <w:r>
              <w:rPr>
                <w:rFonts w:hint="eastAsia" w:ascii="宋体" w:hAnsi="宋体" w:cs="HMGX"/>
                <w:sz w:val="24"/>
                <w:lang w:val="zh-CN"/>
              </w:rPr>
              <w:t>约定送达地址：</w:t>
            </w:r>
            <w:bookmarkEnd w:id="283"/>
            <w:bookmarkEnd w:id="284"/>
            <w:bookmarkEnd w:id="285"/>
            <w:bookmarkEnd w:id="286"/>
            <w:bookmarkEnd w:id="287"/>
            <w:r>
              <w:rPr>
                <w:rFonts w:hint="eastAsia" w:ascii="宋体" w:hAnsi="宋体" w:cs="HMGX"/>
                <w:sz w:val="24"/>
              </w:rPr>
              <w:t xml:space="preserve"> </w:t>
            </w:r>
          </w:p>
        </w:tc>
      </w:tr>
      <w:tr w14:paraId="1CEE3CFA">
        <w:tblPrEx>
          <w:tblCellMar>
            <w:top w:w="0" w:type="dxa"/>
            <w:left w:w="108" w:type="dxa"/>
            <w:bottom w:w="0" w:type="dxa"/>
            <w:right w:w="108" w:type="dxa"/>
          </w:tblCellMar>
        </w:tblPrEx>
        <w:trPr>
          <w:trHeight w:val="690" w:hRule="atLeast"/>
        </w:trPr>
        <w:tc>
          <w:tcPr>
            <w:tcW w:w="4338" w:type="dxa"/>
          </w:tcPr>
          <w:p w14:paraId="3C4F16CE">
            <w:pPr>
              <w:autoSpaceDE w:val="0"/>
              <w:autoSpaceDN w:val="0"/>
              <w:adjustRightInd w:val="0"/>
              <w:snapToGrid w:val="0"/>
              <w:spacing w:after="120" w:line="360" w:lineRule="auto"/>
              <w:ind w:right="-210" w:rightChars="-100"/>
              <w:outlineLvl w:val="1"/>
              <w:rPr>
                <w:rFonts w:ascii="宋体" w:hAnsi="宋体" w:cs="HMGX"/>
                <w:b/>
                <w:sz w:val="24"/>
              </w:rPr>
            </w:pPr>
            <w:bookmarkStart w:id="288" w:name="_Toc2464"/>
            <w:bookmarkStart w:id="289" w:name="_Toc14603"/>
            <w:bookmarkStart w:id="290" w:name="_Toc543"/>
            <w:bookmarkStart w:id="291" w:name="_Toc116199128"/>
            <w:bookmarkStart w:id="292" w:name="_Toc134805667"/>
            <w:bookmarkStart w:id="293" w:name="_Toc11912"/>
            <w:bookmarkStart w:id="294" w:name="_Toc25120"/>
            <w:bookmarkStart w:id="295" w:name="_Toc19772"/>
            <w:bookmarkStart w:id="296" w:name="_Toc116141159"/>
            <w:bookmarkStart w:id="297" w:name="_Toc2038"/>
            <w:bookmarkStart w:id="298" w:name="_Toc116141334"/>
            <w:r>
              <w:rPr>
                <w:rFonts w:hint="eastAsia" w:ascii="宋体" w:hAnsi="宋体" w:cs="HMGX"/>
                <w:sz w:val="24"/>
                <w:lang w:val="zh-CN"/>
              </w:rPr>
              <w:t>邮政编码：</w:t>
            </w:r>
            <w:bookmarkEnd w:id="288"/>
            <w:bookmarkEnd w:id="289"/>
            <w:bookmarkEnd w:id="290"/>
            <w:bookmarkEnd w:id="291"/>
            <w:bookmarkEnd w:id="292"/>
            <w:bookmarkEnd w:id="293"/>
            <w:bookmarkEnd w:id="294"/>
            <w:bookmarkEnd w:id="295"/>
            <w:bookmarkEnd w:id="296"/>
            <w:bookmarkEnd w:id="297"/>
            <w:bookmarkEnd w:id="298"/>
            <w:r>
              <w:rPr>
                <w:rFonts w:hint="eastAsia" w:ascii="宋体" w:hAnsi="宋体" w:cs="HMGX"/>
                <w:sz w:val="24"/>
              </w:rPr>
              <w:t xml:space="preserve"> </w:t>
            </w:r>
          </w:p>
        </w:tc>
        <w:tc>
          <w:tcPr>
            <w:tcW w:w="6091" w:type="dxa"/>
          </w:tcPr>
          <w:p w14:paraId="75DD0055">
            <w:pPr>
              <w:autoSpaceDE w:val="0"/>
              <w:autoSpaceDN w:val="0"/>
              <w:adjustRightInd w:val="0"/>
              <w:snapToGrid w:val="0"/>
              <w:spacing w:after="120" w:line="360" w:lineRule="auto"/>
              <w:ind w:right="-210" w:rightChars="-100"/>
              <w:outlineLvl w:val="1"/>
              <w:rPr>
                <w:rFonts w:ascii="宋体" w:hAnsi="宋体" w:cs="HMGX"/>
                <w:b/>
                <w:sz w:val="24"/>
              </w:rPr>
            </w:pPr>
            <w:bookmarkStart w:id="299" w:name="_Toc4315"/>
            <w:bookmarkStart w:id="300" w:name="_Toc134805668"/>
            <w:bookmarkStart w:id="301" w:name="_Toc31147"/>
            <w:bookmarkStart w:id="302" w:name="_Toc20967"/>
            <w:bookmarkStart w:id="303" w:name="_Toc3010"/>
            <w:bookmarkStart w:id="304" w:name="_Toc25011"/>
            <w:bookmarkStart w:id="305" w:name="_Toc3629"/>
            <w:bookmarkStart w:id="306" w:name="_Toc903"/>
            <w:r>
              <w:rPr>
                <w:rFonts w:hint="eastAsia" w:ascii="宋体" w:hAnsi="宋体" w:cs="HMGX"/>
                <w:sz w:val="24"/>
                <w:lang w:val="zh-CN"/>
              </w:rPr>
              <w:t>邮政编码：</w:t>
            </w:r>
            <w:bookmarkEnd w:id="299"/>
            <w:bookmarkEnd w:id="300"/>
            <w:bookmarkEnd w:id="301"/>
            <w:bookmarkEnd w:id="302"/>
            <w:bookmarkEnd w:id="303"/>
            <w:bookmarkEnd w:id="304"/>
            <w:bookmarkEnd w:id="305"/>
            <w:bookmarkEnd w:id="306"/>
          </w:p>
        </w:tc>
      </w:tr>
      <w:tr w14:paraId="259BB66D">
        <w:tblPrEx>
          <w:tblCellMar>
            <w:top w:w="0" w:type="dxa"/>
            <w:left w:w="108" w:type="dxa"/>
            <w:bottom w:w="0" w:type="dxa"/>
            <w:right w:w="108" w:type="dxa"/>
          </w:tblCellMar>
        </w:tblPrEx>
        <w:trPr>
          <w:trHeight w:val="690" w:hRule="atLeast"/>
        </w:trPr>
        <w:tc>
          <w:tcPr>
            <w:tcW w:w="4338" w:type="dxa"/>
          </w:tcPr>
          <w:p w14:paraId="5C8A0ADD">
            <w:pPr>
              <w:autoSpaceDE w:val="0"/>
              <w:autoSpaceDN w:val="0"/>
              <w:adjustRightInd w:val="0"/>
              <w:snapToGrid w:val="0"/>
              <w:spacing w:after="120" w:line="360" w:lineRule="auto"/>
              <w:ind w:right="-210" w:rightChars="-100"/>
              <w:outlineLvl w:val="1"/>
              <w:rPr>
                <w:rFonts w:ascii="宋体" w:hAnsi="宋体" w:cs="HMGX"/>
                <w:b/>
                <w:sz w:val="24"/>
              </w:rPr>
            </w:pPr>
            <w:bookmarkStart w:id="307" w:name="_Toc26908"/>
            <w:bookmarkStart w:id="308" w:name="_Toc15050"/>
            <w:bookmarkStart w:id="309" w:name="_Toc20259"/>
            <w:bookmarkStart w:id="310" w:name="_Toc25016"/>
            <w:bookmarkStart w:id="311" w:name="_Toc116141161"/>
            <w:bookmarkStart w:id="312" w:name="_Toc31028"/>
            <w:bookmarkStart w:id="313" w:name="_Toc116199130"/>
            <w:bookmarkStart w:id="314" w:name="_Toc134805669"/>
            <w:bookmarkStart w:id="315" w:name="_Toc24226"/>
            <w:bookmarkStart w:id="316" w:name="_Toc116141336"/>
            <w:bookmarkStart w:id="317" w:name="_Toc28583"/>
            <w:r>
              <w:rPr>
                <w:rFonts w:hint="eastAsia" w:ascii="宋体" w:hAnsi="宋体" w:cs="HMGX"/>
                <w:sz w:val="24"/>
                <w:lang w:val="zh-CN"/>
              </w:rPr>
              <w:t>电话:</w:t>
            </w:r>
            <w:bookmarkEnd w:id="307"/>
            <w:bookmarkEnd w:id="308"/>
            <w:bookmarkEnd w:id="309"/>
            <w:bookmarkEnd w:id="310"/>
            <w:bookmarkEnd w:id="311"/>
            <w:bookmarkEnd w:id="312"/>
            <w:bookmarkEnd w:id="313"/>
            <w:bookmarkEnd w:id="314"/>
            <w:bookmarkEnd w:id="315"/>
            <w:bookmarkEnd w:id="316"/>
            <w:bookmarkEnd w:id="317"/>
          </w:p>
        </w:tc>
        <w:tc>
          <w:tcPr>
            <w:tcW w:w="6091" w:type="dxa"/>
          </w:tcPr>
          <w:p w14:paraId="36B6005E">
            <w:pPr>
              <w:autoSpaceDE w:val="0"/>
              <w:autoSpaceDN w:val="0"/>
              <w:adjustRightInd w:val="0"/>
              <w:snapToGrid w:val="0"/>
              <w:spacing w:after="120" w:line="360" w:lineRule="auto"/>
              <w:ind w:right="-210" w:rightChars="-100"/>
              <w:outlineLvl w:val="1"/>
              <w:rPr>
                <w:rFonts w:ascii="宋体" w:hAnsi="宋体" w:cs="HMGX"/>
                <w:sz w:val="24"/>
                <w:lang w:val="zh-CN"/>
              </w:rPr>
            </w:pPr>
            <w:bookmarkStart w:id="318" w:name="_Toc31973"/>
            <w:bookmarkStart w:id="319" w:name="_Toc28526"/>
            <w:bookmarkStart w:id="320" w:name="_Toc19045"/>
            <w:bookmarkStart w:id="321" w:name="_Toc26107"/>
            <w:bookmarkStart w:id="322" w:name="_Toc26545"/>
            <w:bookmarkStart w:id="323" w:name="_Toc16382"/>
            <w:bookmarkStart w:id="324" w:name="_Toc134805670"/>
            <w:bookmarkStart w:id="325" w:name="_Toc21081"/>
            <w:r>
              <w:rPr>
                <w:rFonts w:hint="eastAsia" w:ascii="宋体" w:hAnsi="宋体" w:cs="HMGX"/>
                <w:sz w:val="24"/>
                <w:lang w:val="zh-CN"/>
              </w:rPr>
              <w:t>电话:</w:t>
            </w:r>
            <w:bookmarkEnd w:id="318"/>
            <w:bookmarkEnd w:id="319"/>
            <w:bookmarkEnd w:id="320"/>
            <w:bookmarkEnd w:id="321"/>
            <w:bookmarkEnd w:id="322"/>
            <w:r>
              <w:rPr>
                <w:rFonts w:hint="eastAsia" w:ascii="宋体" w:hAnsi="宋体" w:cs="HMGX"/>
                <w:sz w:val="24"/>
                <w:lang w:val="zh-CN"/>
              </w:rPr>
              <w:t xml:space="preserve"> </w:t>
            </w:r>
            <w:bookmarkEnd w:id="323"/>
            <w:bookmarkEnd w:id="324"/>
            <w:bookmarkEnd w:id="325"/>
            <w:r>
              <w:rPr>
                <w:rFonts w:hint="eastAsia" w:ascii="宋体" w:hAnsi="宋体" w:cs="HMGX"/>
                <w:sz w:val="24"/>
              </w:rPr>
              <w:t xml:space="preserve"> </w:t>
            </w:r>
          </w:p>
        </w:tc>
      </w:tr>
      <w:tr w14:paraId="2B011F5D">
        <w:tblPrEx>
          <w:tblCellMar>
            <w:top w:w="0" w:type="dxa"/>
            <w:left w:w="108" w:type="dxa"/>
            <w:bottom w:w="0" w:type="dxa"/>
            <w:right w:w="108" w:type="dxa"/>
          </w:tblCellMar>
        </w:tblPrEx>
        <w:trPr>
          <w:trHeight w:val="690" w:hRule="atLeast"/>
        </w:trPr>
        <w:tc>
          <w:tcPr>
            <w:tcW w:w="4338" w:type="dxa"/>
          </w:tcPr>
          <w:p w14:paraId="63BD84F4">
            <w:pPr>
              <w:autoSpaceDE w:val="0"/>
              <w:autoSpaceDN w:val="0"/>
              <w:adjustRightInd w:val="0"/>
              <w:snapToGrid w:val="0"/>
              <w:spacing w:after="120" w:line="360" w:lineRule="auto"/>
              <w:ind w:right="-210" w:rightChars="-100"/>
              <w:outlineLvl w:val="1"/>
              <w:rPr>
                <w:rFonts w:ascii="宋体" w:hAnsi="宋体" w:cs="HMGX"/>
                <w:b/>
                <w:sz w:val="24"/>
              </w:rPr>
            </w:pPr>
            <w:bookmarkStart w:id="326" w:name="_Toc2146"/>
            <w:bookmarkStart w:id="327" w:name="_Toc11411"/>
            <w:bookmarkStart w:id="328" w:name="_Toc1321"/>
            <w:bookmarkStart w:id="329" w:name="_Toc16032"/>
            <w:bookmarkStart w:id="330" w:name="_Toc116141163"/>
            <w:bookmarkStart w:id="331" w:name="_Toc19131"/>
            <w:bookmarkStart w:id="332" w:name="_Toc116141338"/>
            <w:bookmarkStart w:id="333" w:name="_Toc13117"/>
            <w:bookmarkStart w:id="334" w:name="_Toc116199132"/>
            <w:bookmarkStart w:id="335" w:name="_Toc25975"/>
            <w:bookmarkStart w:id="336" w:name="_Toc134805671"/>
            <w:r>
              <w:rPr>
                <w:rFonts w:hint="eastAsia" w:ascii="宋体" w:hAnsi="宋体" w:cs="HMGX"/>
                <w:sz w:val="24"/>
                <w:lang w:val="zh-CN"/>
              </w:rPr>
              <w:t>传真:</w:t>
            </w:r>
            <w:r>
              <w:rPr>
                <w:rFonts w:hint="eastAsia" w:ascii="宋体" w:hAnsi="宋体" w:cs="HMGX"/>
                <w:sz w:val="24"/>
              </w:rPr>
              <w:t>/</w:t>
            </w:r>
            <w:bookmarkEnd w:id="326"/>
            <w:bookmarkEnd w:id="327"/>
            <w:bookmarkEnd w:id="328"/>
            <w:bookmarkEnd w:id="329"/>
            <w:bookmarkEnd w:id="330"/>
            <w:bookmarkEnd w:id="331"/>
            <w:bookmarkEnd w:id="332"/>
            <w:bookmarkEnd w:id="333"/>
            <w:bookmarkEnd w:id="334"/>
            <w:bookmarkEnd w:id="335"/>
            <w:bookmarkEnd w:id="336"/>
          </w:p>
        </w:tc>
        <w:tc>
          <w:tcPr>
            <w:tcW w:w="6091" w:type="dxa"/>
          </w:tcPr>
          <w:p w14:paraId="601B95E6">
            <w:pPr>
              <w:autoSpaceDE w:val="0"/>
              <w:autoSpaceDN w:val="0"/>
              <w:adjustRightInd w:val="0"/>
              <w:snapToGrid w:val="0"/>
              <w:spacing w:after="120" w:line="360" w:lineRule="auto"/>
              <w:ind w:right="-210" w:rightChars="-100"/>
              <w:outlineLvl w:val="1"/>
              <w:rPr>
                <w:rFonts w:ascii="宋体" w:hAnsi="宋体" w:cs="HMGX"/>
                <w:sz w:val="24"/>
                <w:lang w:val="zh-CN"/>
              </w:rPr>
            </w:pPr>
            <w:bookmarkStart w:id="337" w:name="_Toc20953"/>
            <w:bookmarkStart w:id="338" w:name="_Toc28623"/>
            <w:bookmarkStart w:id="339" w:name="_Toc12807"/>
            <w:bookmarkStart w:id="340" w:name="_Toc134805672"/>
            <w:bookmarkStart w:id="341" w:name="_Toc13195"/>
            <w:bookmarkStart w:id="342" w:name="_Toc10856"/>
            <w:bookmarkStart w:id="343" w:name="_Toc15784"/>
            <w:bookmarkStart w:id="344" w:name="_Toc24282"/>
            <w:r>
              <w:rPr>
                <w:rFonts w:hint="eastAsia" w:ascii="宋体" w:hAnsi="宋体" w:cs="HMGX"/>
                <w:sz w:val="24"/>
                <w:lang w:val="zh-CN"/>
              </w:rPr>
              <w:t>传真:</w:t>
            </w:r>
            <w:bookmarkEnd w:id="337"/>
            <w:bookmarkEnd w:id="338"/>
            <w:bookmarkEnd w:id="339"/>
            <w:bookmarkEnd w:id="340"/>
            <w:bookmarkEnd w:id="341"/>
            <w:bookmarkEnd w:id="342"/>
            <w:bookmarkEnd w:id="343"/>
            <w:bookmarkEnd w:id="344"/>
            <w:r>
              <w:rPr>
                <w:rFonts w:hint="eastAsia" w:ascii="宋体" w:hAnsi="宋体" w:cs="HMGX"/>
                <w:sz w:val="24"/>
              </w:rPr>
              <w:t xml:space="preserve"> </w:t>
            </w:r>
          </w:p>
        </w:tc>
      </w:tr>
      <w:tr w14:paraId="143FB55A">
        <w:tblPrEx>
          <w:tblCellMar>
            <w:top w:w="0" w:type="dxa"/>
            <w:left w:w="108" w:type="dxa"/>
            <w:bottom w:w="0" w:type="dxa"/>
            <w:right w:w="108" w:type="dxa"/>
          </w:tblCellMar>
        </w:tblPrEx>
        <w:trPr>
          <w:trHeight w:val="690" w:hRule="atLeast"/>
        </w:trPr>
        <w:tc>
          <w:tcPr>
            <w:tcW w:w="4338" w:type="dxa"/>
          </w:tcPr>
          <w:p w14:paraId="24E38996">
            <w:pPr>
              <w:autoSpaceDE w:val="0"/>
              <w:autoSpaceDN w:val="0"/>
              <w:adjustRightInd w:val="0"/>
              <w:snapToGrid w:val="0"/>
              <w:spacing w:after="120" w:line="360" w:lineRule="auto"/>
              <w:ind w:right="-210" w:rightChars="-100"/>
              <w:outlineLvl w:val="1"/>
              <w:rPr>
                <w:rFonts w:ascii="宋体" w:hAnsi="宋体" w:cs="HMGX"/>
                <w:b/>
                <w:sz w:val="24"/>
              </w:rPr>
            </w:pPr>
            <w:bookmarkStart w:id="345" w:name="_Toc116199134"/>
            <w:bookmarkStart w:id="346" w:name="_Toc134805673"/>
            <w:bookmarkStart w:id="347" w:name="_Toc2018"/>
            <w:bookmarkStart w:id="348" w:name="_Toc116141165"/>
            <w:bookmarkStart w:id="349" w:name="_Toc9059"/>
            <w:bookmarkStart w:id="350" w:name="_Toc15692"/>
            <w:bookmarkStart w:id="351" w:name="_Toc19956"/>
            <w:bookmarkStart w:id="352" w:name="_Toc18009"/>
            <w:bookmarkStart w:id="353" w:name="_Toc28017"/>
            <w:bookmarkStart w:id="354" w:name="_Toc116141340"/>
            <w:bookmarkStart w:id="355" w:name="_Toc25575"/>
            <w:r>
              <w:rPr>
                <w:rFonts w:hint="eastAsia" w:ascii="宋体" w:hAnsi="宋体" w:cs="HMGX"/>
                <w:sz w:val="24"/>
                <w:lang w:val="zh-CN"/>
              </w:rPr>
              <w:t>电子邮箱：</w:t>
            </w:r>
            <w:r>
              <w:rPr>
                <w:rFonts w:hint="eastAsia" w:ascii="宋体" w:hAnsi="宋体" w:cs="HMGX"/>
                <w:sz w:val="24"/>
              </w:rPr>
              <w:t>/</w:t>
            </w:r>
            <w:bookmarkEnd w:id="345"/>
            <w:bookmarkEnd w:id="346"/>
            <w:bookmarkEnd w:id="347"/>
            <w:bookmarkEnd w:id="348"/>
            <w:bookmarkEnd w:id="349"/>
            <w:bookmarkEnd w:id="350"/>
            <w:bookmarkEnd w:id="351"/>
            <w:bookmarkEnd w:id="352"/>
            <w:bookmarkEnd w:id="353"/>
            <w:bookmarkEnd w:id="354"/>
            <w:bookmarkEnd w:id="355"/>
          </w:p>
        </w:tc>
        <w:tc>
          <w:tcPr>
            <w:tcW w:w="6091" w:type="dxa"/>
          </w:tcPr>
          <w:p w14:paraId="7D277C0B">
            <w:pPr>
              <w:autoSpaceDE w:val="0"/>
              <w:autoSpaceDN w:val="0"/>
              <w:adjustRightInd w:val="0"/>
              <w:snapToGrid w:val="0"/>
              <w:spacing w:after="120" w:line="360" w:lineRule="auto"/>
              <w:ind w:right="-210" w:rightChars="-100"/>
              <w:outlineLvl w:val="1"/>
              <w:rPr>
                <w:rFonts w:ascii="宋体" w:hAnsi="宋体" w:cs="HMGX"/>
                <w:sz w:val="24"/>
              </w:rPr>
            </w:pPr>
            <w:bookmarkStart w:id="356" w:name="_Toc134805674"/>
            <w:bookmarkStart w:id="357" w:name="_Toc3420"/>
            <w:bookmarkStart w:id="358" w:name="_Toc10362"/>
            <w:bookmarkStart w:id="359" w:name="_Toc30950"/>
            <w:bookmarkStart w:id="360" w:name="_Toc5333"/>
            <w:bookmarkStart w:id="361" w:name="_Toc29950"/>
            <w:bookmarkStart w:id="362" w:name="_Toc6363"/>
            <w:bookmarkStart w:id="363" w:name="_Toc9285"/>
            <w:r>
              <w:rPr>
                <w:rFonts w:hint="eastAsia" w:ascii="宋体" w:hAnsi="宋体" w:cs="HMGX"/>
                <w:sz w:val="24"/>
                <w:lang w:val="zh-CN"/>
              </w:rPr>
              <w:t>电子邮箱：</w:t>
            </w:r>
            <w:bookmarkEnd w:id="356"/>
            <w:bookmarkEnd w:id="357"/>
            <w:bookmarkEnd w:id="358"/>
            <w:bookmarkEnd w:id="359"/>
            <w:bookmarkEnd w:id="360"/>
            <w:bookmarkEnd w:id="361"/>
            <w:bookmarkEnd w:id="362"/>
            <w:bookmarkEnd w:id="363"/>
          </w:p>
        </w:tc>
      </w:tr>
      <w:tr w14:paraId="0A781F0F">
        <w:tblPrEx>
          <w:tblCellMar>
            <w:top w:w="0" w:type="dxa"/>
            <w:left w:w="108" w:type="dxa"/>
            <w:bottom w:w="0" w:type="dxa"/>
            <w:right w:w="108" w:type="dxa"/>
          </w:tblCellMar>
        </w:tblPrEx>
        <w:trPr>
          <w:trHeight w:val="558" w:hRule="atLeast"/>
        </w:trPr>
        <w:tc>
          <w:tcPr>
            <w:tcW w:w="4338" w:type="dxa"/>
          </w:tcPr>
          <w:p w14:paraId="19F3951B">
            <w:pPr>
              <w:autoSpaceDE w:val="0"/>
              <w:autoSpaceDN w:val="0"/>
              <w:adjustRightInd w:val="0"/>
              <w:snapToGrid w:val="0"/>
              <w:spacing w:after="120" w:line="360" w:lineRule="auto"/>
              <w:ind w:right="-210" w:rightChars="-100"/>
              <w:outlineLvl w:val="1"/>
              <w:rPr>
                <w:rFonts w:ascii="宋体" w:hAnsi="宋体" w:cs="HMGX"/>
                <w:b/>
                <w:sz w:val="24"/>
              </w:rPr>
            </w:pPr>
            <w:bookmarkStart w:id="364" w:name="_Toc653"/>
            <w:bookmarkStart w:id="365" w:name="_Toc116199136"/>
            <w:bookmarkStart w:id="366" w:name="_Toc14863"/>
            <w:bookmarkStart w:id="367" w:name="_Toc116141167"/>
            <w:bookmarkStart w:id="368" w:name="_Toc14613"/>
            <w:bookmarkStart w:id="369" w:name="_Toc10656"/>
            <w:bookmarkStart w:id="370" w:name="_Toc134805675"/>
            <w:bookmarkStart w:id="371" w:name="_Toc14385"/>
            <w:bookmarkStart w:id="372" w:name="_Toc31043"/>
            <w:bookmarkStart w:id="373" w:name="_Toc31424"/>
            <w:bookmarkStart w:id="374" w:name="_Toc116141342"/>
            <w:r>
              <w:rPr>
                <w:rFonts w:hint="eastAsia" w:ascii="宋体" w:hAnsi="宋体" w:cs="HMGX"/>
                <w:sz w:val="24"/>
              </w:rPr>
              <w:t>开户银行：/</w:t>
            </w:r>
            <w:bookmarkEnd w:id="364"/>
            <w:bookmarkEnd w:id="365"/>
            <w:bookmarkEnd w:id="366"/>
            <w:bookmarkEnd w:id="367"/>
            <w:bookmarkEnd w:id="368"/>
            <w:bookmarkEnd w:id="369"/>
            <w:bookmarkEnd w:id="370"/>
            <w:bookmarkEnd w:id="371"/>
            <w:bookmarkEnd w:id="372"/>
            <w:bookmarkEnd w:id="373"/>
            <w:bookmarkEnd w:id="374"/>
          </w:p>
        </w:tc>
        <w:tc>
          <w:tcPr>
            <w:tcW w:w="6091" w:type="dxa"/>
          </w:tcPr>
          <w:p w14:paraId="003D51FB">
            <w:pPr>
              <w:autoSpaceDE w:val="0"/>
              <w:autoSpaceDN w:val="0"/>
              <w:adjustRightInd w:val="0"/>
              <w:snapToGrid w:val="0"/>
              <w:spacing w:after="120" w:line="360" w:lineRule="auto"/>
              <w:ind w:right="-210" w:rightChars="-100"/>
              <w:outlineLvl w:val="1"/>
              <w:rPr>
                <w:rFonts w:ascii="宋体" w:hAnsi="宋体" w:cs="HMGX"/>
                <w:sz w:val="24"/>
                <w:lang w:val="zh-CN"/>
              </w:rPr>
            </w:pPr>
            <w:bookmarkStart w:id="375" w:name="_Toc29229"/>
            <w:bookmarkStart w:id="376" w:name="_Toc134805676"/>
            <w:bookmarkStart w:id="377" w:name="_Toc28692"/>
            <w:bookmarkStart w:id="378" w:name="_Toc28860"/>
            <w:bookmarkStart w:id="379" w:name="_Toc16547"/>
            <w:bookmarkStart w:id="380" w:name="_Toc708"/>
            <w:bookmarkStart w:id="381" w:name="_Toc11157"/>
            <w:bookmarkStart w:id="382" w:name="_Toc31070"/>
            <w:r>
              <w:rPr>
                <w:rFonts w:hint="eastAsia" w:ascii="宋体" w:hAnsi="宋体" w:cs="HMGX"/>
                <w:sz w:val="24"/>
                <w:lang w:val="zh-CN"/>
              </w:rPr>
              <w:t>开户银行：</w:t>
            </w:r>
            <w:bookmarkEnd w:id="375"/>
            <w:bookmarkEnd w:id="376"/>
            <w:bookmarkEnd w:id="377"/>
            <w:bookmarkEnd w:id="378"/>
            <w:bookmarkEnd w:id="379"/>
            <w:bookmarkEnd w:id="380"/>
            <w:bookmarkEnd w:id="381"/>
            <w:bookmarkEnd w:id="382"/>
          </w:p>
        </w:tc>
      </w:tr>
      <w:tr w14:paraId="0F45F6F1">
        <w:tblPrEx>
          <w:tblCellMar>
            <w:top w:w="0" w:type="dxa"/>
            <w:left w:w="108" w:type="dxa"/>
            <w:bottom w:w="0" w:type="dxa"/>
            <w:right w:w="108" w:type="dxa"/>
          </w:tblCellMar>
        </w:tblPrEx>
        <w:trPr>
          <w:trHeight w:val="524" w:hRule="atLeast"/>
        </w:trPr>
        <w:tc>
          <w:tcPr>
            <w:tcW w:w="4338" w:type="dxa"/>
          </w:tcPr>
          <w:p w14:paraId="3D38A1D2">
            <w:pPr>
              <w:autoSpaceDE w:val="0"/>
              <w:autoSpaceDN w:val="0"/>
              <w:adjustRightInd w:val="0"/>
              <w:snapToGrid w:val="0"/>
              <w:spacing w:after="120" w:line="360" w:lineRule="auto"/>
              <w:ind w:right="-210" w:rightChars="-100"/>
              <w:outlineLvl w:val="1"/>
              <w:rPr>
                <w:rFonts w:ascii="宋体" w:hAnsi="宋体" w:cs="HMGX"/>
                <w:b/>
                <w:sz w:val="24"/>
              </w:rPr>
            </w:pPr>
            <w:bookmarkStart w:id="383" w:name="_Toc116141170"/>
            <w:bookmarkStart w:id="384" w:name="_Toc116141345"/>
            <w:bookmarkStart w:id="385" w:name="_Toc5674"/>
            <w:bookmarkStart w:id="386" w:name="_Toc116199139"/>
            <w:bookmarkStart w:id="387" w:name="_Toc5560"/>
            <w:bookmarkStart w:id="388" w:name="_Toc19641"/>
            <w:bookmarkStart w:id="389" w:name="_Toc18565"/>
            <w:bookmarkStart w:id="390" w:name="_Toc10840"/>
            <w:bookmarkStart w:id="391" w:name="_Toc11393"/>
            <w:bookmarkStart w:id="392" w:name="_Toc15804"/>
            <w:bookmarkStart w:id="393" w:name="_Toc134805677"/>
            <w:r>
              <w:rPr>
                <w:rFonts w:hint="eastAsia" w:ascii="宋体" w:hAnsi="宋体" w:cs="HMGX"/>
                <w:sz w:val="24"/>
              </w:rPr>
              <w:t>开户名称：/</w:t>
            </w:r>
            <w:bookmarkEnd w:id="383"/>
            <w:bookmarkEnd w:id="384"/>
            <w:bookmarkEnd w:id="385"/>
            <w:bookmarkEnd w:id="386"/>
            <w:bookmarkEnd w:id="387"/>
            <w:bookmarkEnd w:id="388"/>
            <w:bookmarkEnd w:id="389"/>
            <w:bookmarkEnd w:id="390"/>
            <w:bookmarkEnd w:id="391"/>
            <w:bookmarkEnd w:id="392"/>
            <w:bookmarkEnd w:id="393"/>
          </w:p>
        </w:tc>
        <w:tc>
          <w:tcPr>
            <w:tcW w:w="6091" w:type="dxa"/>
          </w:tcPr>
          <w:p w14:paraId="49B1BCB8">
            <w:pPr>
              <w:spacing w:line="360" w:lineRule="auto"/>
              <w:ind w:right="-210" w:rightChars="-100"/>
              <w:rPr>
                <w:rFonts w:ascii="宋体" w:hAnsi="宋体" w:cs="HMGX"/>
                <w:sz w:val="24"/>
              </w:rPr>
            </w:pPr>
            <w:r>
              <w:rPr>
                <w:rFonts w:hint="eastAsia" w:ascii="宋体" w:hAnsi="宋体" w:cs="HMGX"/>
                <w:sz w:val="24"/>
                <w:lang w:val="zh-CN"/>
              </w:rPr>
              <w:t>开户名称：</w:t>
            </w:r>
          </w:p>
        </w:tc>
      </w:tr>
      <w:tr w14:paraId="2843F3FA">
        <w:tblPrEx>
          <w:tblCellMar>
            <w:top w:w="0" w:type="dxa"/>
            <w:left w:w="108" w:type="dxa"/>
            <w:bottom w:w="0" w:type="dxa"/>
            <w:right w:w="108" w:type="dxa"/>
          </w:tblCellMar>
        </w:tblPrEx>
        <w:trPr>
          <w:trHeight w:val="490" w:hRule="atLeast"/>
        </w:trPr>
        <w:tc>
          <w:tcPr>
            <w:tcW w:w="4338" w:type="dxa"/>
          </w:tcPr>
          <w:p w14:paraId="00CB670D">
            <w:pPr>
              <w:autoSpaceDE w:val="0"/>
              <w:autoSpaceDN w:val="0"/>
              <w:adjustRightInd w:val="0"/>
              <w:snapToGrid w:val="0"/>
              <w:spacing w:after="120" w:line="360" w:lineRule="auto"/>
              <w:ind w:right="-210" w:rightChars="-100"/>
              <w:outlineLvl w:val="1"/>
              <w:rPr>
                <w:rFonts w:ascii="宋体" w:hAnsi="宋体" w:cs="HMGX"/>
                <w:b/>
                <w:sz w:val="24"/>
              </w:rPr>
            </w:pPr>
            <w:bookmarkStart w:id="394" w:name="_Toc5918"/>
            <w:bookmarkStart w:id="395" w:name="_Toc28965"/>
            <w:bookmarkStart w:id="396" w:name="_Toc116141348"/>
            <w:bookmarkStart w:id="397" w:name="_Toc254"/>
            <w:bookmarkStart w:id="398" w:name="_Toc116199142"/>
            <w:bookmarkStart w:id="399" w:name="_Toc17314"/>
            <w:bookmarkStart w:id="400" w:name="_Toc26835"/>
            <w:bookmarkStart w:id="401" w:name="_Toc116141173"/>
            <w:bookmarkStart w:id="402" w:name="_Toc134805678"/>
            <w:bookmarkStart w:id="403" w:name="_Toc10696"/>
            <w:bookmarkStart w:id="404" w:name="_Toc28730"/>
            <w:r>
              <w:rPr>
                <w:rFonts w:hint="eastAsia" w:ascii="宋体" w:hAnsi="宋体" w:cs="HMGX"/>
                <w:sz w:val="24"/>
              </w:rPr>
              <w:t>开户账号：/</w:t>
            </w:r>
            <w:bookmarkEnd w:id="394"/>
            <w:bookmarkEnd w:id="395"/>
            <w:bookmarkEnd w:id="396"/>
            <w:bookmarkEnd w:id="397"/>
            <w:bookmarkEnd w:id="398"/>
            <w:bookmarkEnd w:id="399"/>
            <w:bookmarkEnd w:id="400"/>
            <w:bookmarkEnd w:id="401"/>
            <w:bookmarkEnd w:id="402"/>
            <w:bookmarkEnd w:id="403"/>
            <w:bookmarkEnd w:id="404"/>
          </w:p>
        </w:tc>
        <w:tc>
          <w:tcPr>
            <w:tcW w:w="6091" w:type="dxa"/>
          </w:tcPr>
          <w:p w14:paraId="4C82EE4C">
            <w:pPr>
              <w:autoSpaceDE w:val="0"/>
              <w:autoSpaceDN w:val="0"/>
              <w:adjustRightInd w:val="0"/>
              <w:snapToGrid w:val="0"/>
              <w:spacing w:after="120" w:line="360" w:lineRule="auto"/>
              <w:ind w:right="-210" w:rightChars="-100"/>
              <w:outlineLvl w:val="1"/>
              <w:rPr>
                <w:rFonts w:ascii="宋体" w:hAnsi="宋体" w:cs="HMGX"/>
                <w:sz w:val="24"/>
              </w:rPr>
            </w:pPr>
            <w:bookmarkStart w:id="405" w:name="_Toc20352"/>
            <w:bookmarkStart w:id="406" w:name="_Toc24856"/>
            <w:bookmarkStart w:id="407" w:name="_Toc4900"/>
            <w:bookmarkStart w:id="408" w:name="_Toc1703"/>
            <w:bookmarkStart w:id="409" w:name="_Toc20083"/>
            <w:bookmarkStart w:id="410" w:name="_Toc1965"/>
            <w:bookmarkStart w:id="411" w:name="_Toc4635"/>
            <w:bookmarkStart w:id="412" w:name="_Toc134805679"/>
            <w:r>
              <w:rPr>
                <w:rFonts w:hint="eastAsia" w:ascii="宋体" w:hAnsi="宋体" w:cs="HMGX"/>
                <w:sz w:val="24"/>
                <w:lang w:val="zh-CN"/>
              </w:rPr>
              <w:t>开户账号：</w:t>
            </w:r>
            <w:bookmarkEnd w:id="405"/>
            <w:bookmarkEnd w:id="406"/>
            <w:bookmarkEnd w:id="407"/>
            <w:bookmarkEnd w:id="408"/>
            <w:bookmarkEnd w:id="409"/>
            <w:bookmarkEnd w:id="410"/>
            <w:bookmarkEnd w:id="411"/>
            <w:bookmarkEnd w:id="412"/>
          </w:p>
        </w:tc>
      </w:tr>
    </w:tbl>
    <w:p w14:paraId="17E884EB">
      <w:pPr>
        <w:spacing w:line="360" w:lineRule="auto"/>
        <w:ind w:firstLine="200"/>
        <w:jc w:val="center"/>
        <w:rPr>
          <w:rFonts w:ascii="宋体" w:hAnsi="宋体"/>
          <w:b/>
          <w:sz w:val="28"/>
          <w:szCs w:val="28"/>
        </w:rPr>
      </w:pPr>
      <w:r>
        <w:rPr>
          <w:rFonts w:hint="eastAsia" w:ascii="宋体" w:hAnsi="宋体"/>
          <w:b/>
        </w:rPr>
        <w:br w:type="page"/>
      </w:r>
      <w:bookmarkStart w:id="413" w:name="_Toc331685783"/>
      <w:r>
        <w:rPr>
          <w:rFonts w:hint="eastAsia" w:ascii="宋体" w:hAnsi="宋体"/>
          <w:b/>
          <w:sz w:val="28"/>
          <w:szCs w:val="28"/>
        </w:rPr>
        <w:t>第二部分 合同一般条款</w:t>
      </w:r>
      <w:bookmarkEnd w:id="413"/>
    </w:p>
    <w:p w14:paraId="6D1E3481">
      <w:pPr>
        <w:spacing w:line="360" w:lineRule="auto"/>
        <w:ind w:firstLine="482" w:firstLineChars="200"/>
        <w:rPr>
          <w:rFonts w:ascii="宋体" w:hAnsi="宋体"/>
          <w:b/>
          <w:sz w:val="24"/>
        </w:rPr>
      </w:pPr>
      <w:bookmarkStart w:id="414" w:name="_Toc487900349"/>
      <w:bookmarkStart w:id="415" w:name="_Toc19614"/>
      <w:bookmarkStart w:id="416" w:name="_Ref467379195"/>
      <w:bookmarkStart w:id="417" w:name="_Ref467378463"/>
      <w:bookmarkStart w:id="418" w:name="_Toc16917"/>
      <w:bookmarkStart w:id="419" w:name="_Ref467379109"/>
      <w:bookmarkStart w:id="420" w:name="_Toc28763"/>
      <w:bookmarkStart w:id="421" w:name="_Ref467378499"/>
      <w:bookmarkStart w:id="422" w:name="_Ref467379205"/>
      <w:bookmarkStart w:id="423" w:name="_Toc259093669"/>
      <w:bookmarkStart w:id="424" w:name="_Ref467379094"/>
      <w:bookmarkStart w:id="425" w:name="_Ref467379214"/>
      <w:bookmarkStart w:id="426" w:name="_Ref467379225"/>
      <w:bookmarkStart w:id="427" w:name="_Toc279701240"/>
      <w:bookmarkStart w:id="428" w:name="_Ref467378404"/>
      <w:bookmarkStart w:id="429" w:name="_Ref467379101"/>
      <w:r>
        <w:rPr>
          <w:rFonts w:hint="eastAsia" w:ascii="宋体" w:hAnsi="宋体"/>
          <w:b/>
          <w:sz w:val="24"/>
        </w:rPr>
        <w:t>2.1 定义</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14:paraId="7BC7000B">
      <w:pPr>
        <w:spacing w:line="360" w:lineRule="auto"/>
        <w:ind w:firstLine="480" w:firstLineChars="200"/>
        <w:rPr>
          <w:rFonts w:ascii="宋体" w:hAnsi="宋体"/>
          <w:sz w:val="24"/>
        </w:rPr>
      </w:pPr>
      <w:r>
        <w:rPr>
          <w:rFonts w:hint="eastAsia" w:ascii="宋体" w:hAnsi="宋体"/>
          <w:sz w:val="24"/>
        </w:rPr>
        <w:t>本合同中的下列词语应按以下内容进行解释：</w:t>
      </w:r>
    </w:p>
    <w:p w14:paraId="71595DF5">
      <w:pPr>
        <w:spacing w:line="360" w:lineRule="auto"/>
        <w:ind w:firstLine="480" w:firstLineChars="200"/>
        <w:rPr>
          <w:rFonts w:ascii="宋体" w:hAnsi="宋体"/>
          <w:sz w:val="24"/>
        </w:rPr>
      </w:pPr>
      <w:r>
        <w:rPr>
          <w:rFonts w:hint="eastAsia" w:ascii="宋体" w:hAnsi="宋体"/>
          <w:sz w:val="24"/>
        </w:rPr>
        <w:t>2.1.1 “合同”系指采购人和中标人签订的载明双方当事人所达成的协议，并包括所有的附件、附录和构成合同的其他文件。</w:t>
      </w:r>
    </w:p>
    <w:p w14:paraId="416914B9">
      <w:pPr>
        <w:spacing w:line="360" w:lineRule="auto"/>
        <w:ind w:firstLine="480" w:firstLineChars="200"/>
        <w:rPr>
          <w:rFonts w:ascii="宋体" w:hAnsi="宋体"/>
          <w:sz w:val="24"/>
        </w:rPr>
      </w:pPr>
      <w:r>
        <w:rPr>
          <w:rFonts w:hint="eastAsia" w:ascii="宋体" w:hAnsi="宋体"/>
          <w:sz w:val="24"/>
        </w:rPr>
        <w:t>2.1.2 “合同价”系指根据合同约定，中标人在完全履行合同义务后，采购人应支付给中标人的价格。</w:t>
      </w:r>
    </w:p>
    <w:p w14:paraId="2F3D4508">
      <w:pPr>
        <w:spacing w:line="360" w:lineRule="auto"/>
        <w:ind w:firstLine="480" w:firstLineChars="200"/>
        <w:rPr>
          <w:rFonts w:ascii="宋体" w:hAnsi="宋体"/>
          <w:sz w:val="24"/>
        </w:rPr>
      </w:pPr>
      <w:r>
        <w:rPr>
          <w:rFonts w:hint="eastAsia" w:ascii="宋体" w:hAnsi="宋体"/>
          <w:sz w:val="24"/>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2246A397">
      <w:pPr>
        <w:spacing w:line="360" w:lineRule="auto"/>
        <w:ind w:firstLine="480" w:firstLineChars="200"/>
        <w:rPr>
          <w:rFonts w:ascii="宋体" w:hAnsi="宋体"/>
          <w:sz w:val="24"/>
        </w:rPr>
      </w:pPr>
      <w:bookmarkStart w:id="430" w:name="_Ref467378840"/>
      <w:r>
        <w:rPr>
          <w:rFonts w:hint="eastAsia" w:ascii="宋体" w:hAnsi="宋体"/>
          <w:sz w:val="24"/>
        </w:rPr>
        <w:t>2.1.4 “甲方”系指与中标人签署合同的采购人</w:t>
      </w:r>
      <w:bookmarkEnd w:id="430"/>
      <w:r>
        <w:rPr>
          <w:rFonts w:hint="eastAsia" w:ascii="宋体" w:hAnsi="宋体"/>
          <w:sz w:val="24"/>
        </w:rPr>
        <w:t>；采购人委托采购机构代表其与乙方签订合同的，采购人的授权委托书作为合同附件。</w:t>
      </w:r>
    </w:p>
    <w:p w14:paraId="5BE232E2">
      <w:pPr>
        <w:spacing w:line="360" w:lineRule="auto"/>
        <w:ind w:firstLine="480" w:firstLineChars="200"/>
        <w:rPr>
          <w:rFonts w:ascii="宋体" w:hAnsi="宋体"/>
          <w:sz w:val="24"/>
        </w:rPr>
      </w:pPr>
      <w:bookmarkStart w:id="431" w:name="_Ref467379400"/>
      <w:r>
        <w:rPr>
          <w:rFonts w:hint="eastAsia" w:ascii="宋体" w:hAnsi="宋体"/>
          <w:sz w:val="24"/>
        </w:rPr>
        <w:t>2.1.5 “乙方”系指根据合同约定交付标的物的</w:t>
      </w:r>
      <w:bookmarkEnd w:id="431"/>
      <w:r>
        <w:rPr>
          <w:rFonts w:hint="eastAsia" w:ascii="宋体" w:hAnsi="宋体"/>
          <w:sz w:val="24"/>
        </w:rPr>
        <w:t>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11F9A0D9">
      <w:pPr>
        <w:spacing w:line="360" w:lineRule="auto"/>
        <w:ind w:firstLine="480" w:firstLineChars="200"/>
        <w:rPr>
          <w:rFonts w:ascii="宋体" w:hAnsi="宋体"/>
          <w:sz w:val="24"/>
        </w:rPr>
      </w:pPr>
      <w:bookmarkStart w:id="432" w:name="_Ref467379436"/>
      <w:r>
        <w:rPr>
          <w:rFonts w:hint="eastAsia" w:ascii="宋体" w:hAnsi="宋体"/>
          <w:sz w:val="24"/>
        </w:rPr>
        <w:t>2.1.6 “现场”系指合同约定标的物将要运至或者实施或者安装的地点。</w:t>
      </w:r>
      <w:bookmarkEnd w:id="432"/>
    </w:p>
    <w:p w14:paraId="13B3106D">
      <w:pPr>
        <w:spacing w:line="360" w:lineRule="auto"/>
        <w:ind w:firstLine="482" w:firstLineChars="200"/>
        <w:rPr>
          <w:rFonts w:ascii="宋体" w:hAnsi="宋体"/>
          <w:b/>
          <w:sz w:val="24"/>
        </w:rPr>
      </w:pPr>
      <w:bookmarkStart w:id="433" w:name="_Toc13336"/>
      <w:bookmarkStart w:id="434" w:name="_Toc27635"/>
      <w:bookmarkStart w:id="435" w:name="_Toc487900350"/>
      <w:bookmarkStart w:id="436" w:name="_Toc259093670"/>
      <w:bookmarkStart w:id="437" w:name="_Toc279701241"/>
      <w:bookmarkStart w:id="438" w:name="_Toc32504"/>
      <w:r>
        <w:rPr>
          <w:rFonts w:hint="eastAsia" w:ascii="宋体" w:hAnsi="宋体"/>
          <w:b/>
          <w:sz w:val="24"/>
        </w:rPr>
        <w:t>2.2 技术规范</w:t>
      </w:r>
      <w:bookmarkEnd w:id="433"/>
      <w:bookmarkEnd w:id="434"/>
      <w:bookmarkEnd w:id="435"/>
      <w:bookmarkEnd w:id="436"/>
      <w:bookmarkEnd w:id="437"/>
      <w:bookmarkEnd w:id="438"/>
    </w:p>
    <w:p w14:paraId="273297EA">
      <w:pPr>
        <w:spacing w:line="360" w:lineRule="auto"/>
        <w:ind w:firstLine="480" w:firstLineChars="200"/>
        <w:rPr>
          <w:rFonts w:ascii="宋体" w:hAnsi="宋体"/>
          <w:sz w:val="24"/>
        </w:rPr>
      </w:pPr>
      <w:r>
        <w:rPr>
          <w:rFonts w:hint="eastAsia" w:ascii="宋体" w:hAnsi="宋体"/>
          <w:sz w:val="24"/>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017FE38D">
      <w:pPr>
        <w:spacing w:line="360" w:lineRule="auto"/>
        <w:ind w:firstLine="482" w:firstLineChars="200"/>
        <w:rPr>
          <w:rFonts w:ascii="宋体" w:hAnsi="宋体"/>
          <w:b/>
          <w:sz w:val="24"/>
        </w:rPr>
      </w:pPr>
      <w:bookmarkStart w:id="439" w:name="_Toc31634"/>
      <w:bookmarkStart w:id="440" w:name="_Toc259093671"/>
      <w:bookmarkStart w:id="441" w:name="_Toc487900351"/>
      <w:bookmarkStart w:id="442" w:name="_Toc279701242"/>
      <w:bookmarkStart w:id="443" w:name="_Toc27853"/>
      <w:bookmarkStart w:id="444" w:name="_Toc9829"/>
      <w:r>
        <w:rPr>
          <w:rFonts w:hint="eastAsia" w:ascii="宋体" w:hAnsi="宋体"/>
          <w:b/>
          <w:sz w:val="24"/>
        </w:rPr>
        <w:t>2.3 知识产权</w:t>
      </w:r>
      <w:bookmarkEnd w:id="439"/>
      <w:bookmarkEnd w:id="440"/>
      <w:bookmarkEnd w:id="441"/>
      <w:bookmarkEnd w:id="442"/>
      <w:bookmarkEnd w:id="443"/>
      <w:bookmarkEnd w:id="444"/>
    </w:p>
    <w:p w14:paraId="12979880">
      <w:pPr>
        <w:spacing w:line="360" w:lineRule="auto"/>
        <w:ind w:firstLine="480" w:firstLineChars="200"/>
        <w:rPr>
          <w:rFonts w:ascii="宋体" w:hAnsi="宋体"/>
          <w:sz w:val="24"/>
        </w:rPr>
      </w:pPr>
      <w:r>
        <w:rPr>
          <w:rFonts w:hint="eastAsia" w:ascii="宋体" w:hAnsi="宋体"/>
          <w:sz w:val="24"/>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39B95A91">
      <w:pPr>
        <w:spacing w:line="360" w:lineRule="auto"/>
        <w:ind w:firstLine="480" w:firstLineChars="200"/>
        <w:rPr>
          <w:rFonts w:ascii="宋体" w:hAnsi="宋体"/>
          <w:sz w:val="24"/>
        </w:rPr>
      </w:pPr>
      <w:r>
        <w:rPr>
          <w:rFonts w:hint="eastAsia" w:ascii="宋体" w:hAnsi="宋体"/>
          <w:sz w:val="24"/>
        </w:rPr>
        <w:t>2.3.2具有知识产权的计算机软件等标的物的知识产权归属，详见</w:t>
      </w:r>
      <w:r>
        <w:rPr>
          <w:rFonts w:hint="eastAsia" w:ascii="宋体" w:hAnsi="宋体"/>
          <w:b/>
          <w:i/>
          <w:sz w:val="24"/>
          <w:u w:val="single"/>
        </w:rPr>
        <w:t>合同专用条款</w:t>
      </w:r>
      <w:r>
        <w:rPr>
          <w:rFonts w:hint="eastAsia" w:ascii="宋体" w:hAnsi="宋体"/>
          <w:sz w:val="24"/>
        </w:rPr>
        <w:t>。</w:t>
      </w:r>
    </w:p>
    <w:p w14:paraId="581FF921">
      <w:pPr>
        <w:spacing w:line="360" w:lineRule="auto"/>
        <w:ind w:firstLine="482" w:firstLineChars="200"/>
        <w:rPr>
          <w:rFonts w:ascii="宋体" w:hAnsi="宋体"/>
          <w:b/>
          <w:sz w:val="24"/>
        </w:rPr>
      </w:pPr>
      <w:bookmarkStart w:id="445" w:name="_Toc29149"/>
      <w:bookmarkStart w:id="446" w:name="_Toc11932"/>
      <w:bookmarkStart w:id="447" w:name="_Toc4194"/>
      <w:r>
        <w:rPr>
          <w:rFonts w:hint="eastAsia" w:ascii="宋体" w:hAnsi="宋体"/>
          <w:b/>
          <w:sz w:val="24"/>
        </w:rPr>
        <w:t>2.4 包装和装运</w:t>
      </w:r>
      <w:bookmarkEnd w:id="445"/>
      <w:bookmarkEnd w:id="446"/>
      <w:bookmarkEnd w:id="447"/>
    </w:p>
    <w:p w14:paraId="2CDE5FB3">
      <w:pPr>
        <w:spacing w:line="360" w:lineRule="auto"/>
        <w:ind w:firstLine="480" w:firstLineChars="200"/>
        <w:rPr>
          <w:rFonts w:ascii="宋体" w:hAnsi="宋体"/>
          <w:sz w:val="24"/>
        </w:rPr>
      </w:pPr>
      <w:r>
        <w:rPr>
          <w:rFonts w:hint="eastAsia" w:ascii="宋体" w:hAnsi="宋体"/>
          <w:sz w:val="24"/>
        </w:rPr>
        <w:t>2.4.1除</w:t>
      </w:r>
      <w:r>
        <w:rPr>
          <w:rFonts w:hint="eastAsia" w:ascii="宋体" w:hAnsi="宋体"/>
          <w:b/>
          <w:i/>
          <w:sz w:val="24"/>
          <w:u w:val="single"/>
        </w:rPr>
        <w:t>合同专用条款</w:t>
      </w:r>
      <w:r>
        <w:rPr>
          <w:rFonts w:hint="eastAsia" w:ascii="宋体" w:hAnsi="宋体"/>
          <w:sz w:val="24"/>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23B4E178">
      <w:pPr>
        <w:spacing w:line="360" w:lineRule="auto"/>
        <w:ind w:firstLine="480" w:firstLineChars="200"/>
        <w:rPr>
          <w:rFonts w:ascii="宋体" w:hAnsi="宋体"/>
          <w:sz w:val="24"/>
        </w:rPr>
      </w:pPr>
      <w:r>
        <w:rPr>
          <w:rFonts w:hint="eastAsia" w:ascii="宋体" w:hAnsi="宋体"/>
          <w:sz w:val="24"/>
        </w:rPr>
        <w:t>2.4.2 装运标的物的要求和通知，详见</w:t>
      </w:r>
      <w:r>
        <w:rPr>
          <w:rFonts w:hint="eastAsia" w:ascii="宋体" w:hAnsi="宋体"/>
          <w:b/>
          <w:i/>
          <w:sz w:val="24"/>
          <w:u w:val="single"/>
        </w:rPr>
        <w:t>合同专用条款</w:t>
      </w:r>
      <w:r>
        <w:rPr>
          <w:rFonts w:hint="eastAsia" w:ascii="宋体" w:hAnsi="宋体"/>
          <w:sz w:val="24"/>
        </w:rPr>
        <w:t>。</w:t>
      </w:r>
    </w:p>
    <w:p w14:paraId="72A8C748">
      <w:pPr>
        <w:spacing w:line="360" w:lineRule="auto"/>
        <w:ind w:firstLine="482" w:firstLineChars="200"/>
        <w:rPr>
          <w:rFonts w:ascii="宋体" w:hAnsi="宋体"/>
          <w:b/>
          <w:sz w:val="24"/>
        </w:rPr>
      </w:pPr>
      <w:bookmarkStart w:id="448" w:name="_Toc279701245"/>
      <w:bookmarkStart w:id="449" w:name="_Ref467379542"/>
      <w:bookmarkStart w:id="450" w:name="_Ref467378541"/>
      <w:bookmarkStart w:id="451" w:name="_Toc487900354"/>
      <w:bookmarkStart w:id="452" w:name="_Toc259093674"/>
      <w:bookmarkStart w:id="453" w:name="_Ref467379536"/>
      <w:bookmarkStart w:id="454" w:name="_Ref467379527"/>
      <w:bookmarkStart w:id="455" w:name="_Ref467378591"/>
      <w:bookmarkStart w:id="456" w:name="_Toc30272"/>
      <w:bookmarkStart w:id="457" w:name="_Toc26182"/>
      <w:bookmarkStart w:id="458" w:name="_Toc19074"/>
      <w:r>
        <w:rPr>
          <w:rFonts w:hint="eastAsia" w:ascii="宋体" w:hAnsi="宋体"/>
          <w:b/>
          <w:sz w:val="24"/>
        </w:rPr>
        <w:t>2.</w:t>
      </w:r>
      <w:bookmarkEnd w:id="448"/>
      <w:bookmarkEnd w:id="449"/>
      <w:bookmarkEnd w:id="450"/>
      <w:bookmarkEnd w:id="451"/>
      <w:bookmarkEnd w:id="452"/>
      <w:bookmarkEnd w:id="453"/>
      <w:bookmarkEnd w:id="454"/>
      <w:bookmarkEnd w:id="455"/>
      <w:r>
        <w:rPr>
          <w:rFonts w:hint="eastAsia" w:ascii="宋体" w:hAnsi="宋体"/>
          <w:b/>
          <w:sz w:val="24"/>
        </w:rPr>
        <w:t>5 履约检查和问题反馈</w:t>
      </w:r>
      <w:bookmarkEnd w:id="456"/>
      <w:bookmarkEnd w:id="457"/>
      <w:bookmarkEnd w:id="458"/>
    </w:p>
    <w:p w14:paraId="79E49244">
      <w:pPr>
        <w:spacing w:line="360" w:lineRule="auto"/>
        <w:ind w:firstLine="480" w:firstLineChars="200"/>
        <w:rPr>
          <w:rFonts w:ascii="宋体" w:hAnsi="宋体"/>
          <w:sz w:val="24"/>
        </w:rPr>
      </w:pPr>
      <w:bookmarkStart w:id="459" w:name="_Ref467379657"/>
      <w:r>
        <w:rPr>
          <w:rFonts w:hint="eastAsia" w:ascii="宋体" w:hAnsi="宋体"/>
          <w:sz w:val="24"/>
        </w:rPr>
        <w:t>2.5.1</w:t>
      </w:r>
      <w:bookmarkEnd w:id="459"/>
      <w:bookmarkStart w:id="460" w:name="_Toc186431854"/>
      <w:bookmarkStart w:id="461" w:name="_Toc259093676"/>
      <w:bookmarkStart w:id="462" w:name="_Ref467379807"/>
      <w:bookmarkStart w:id="463" w:name="_Toc279701247"/>
      <w:bookmarkStart w:id="464" w:name="_Ref467379793"/>
      <w:bookmarkStart w:id="465" w:name="_Toc487900357"/>
      <w:r>
        <w:rPr>
          <w:rFonts w:hint="eastAsia" w:ascii="宋体" w:hAnsi="宋体"/>
          <w:sz w:val="24"/>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68BD3A17">
      <w:pPr>
        <w:spacing w:line="360" w:lineRule="auto"/>
        <w:ind w:firstLine="480" w:firstLineChars="200"/>
        <w:rPr>
          <w:rFonts w:ascii="宋体" w:hAnsi="宋体"/>
          <w:sz w:val="24"/>
        </w:rPr>
      </w:pPr>
      <w:r>
        <w:rPr>
          <w:rFonts w:hint="eastAsia" w:ascii="宋体" w:hAnsi="宋体"/>
          <w:sz w:val="24"/>
        </w:rPr>
        <w:t>2.5.2 合同履行期间，甲方有权将履行过程中出现的问题反馈给乙方，双方当事人应以书面形式约定需要完善和改进的内容</w:t>
      </w:r>
      <w:bookmarkEnd w:id="460"/>
      <w:bookmarkStart w:id="466" w:name="_Toc186431855"/>
      <w:r>
        <w:rPr>
          <w:rFonts w:hint="eastAsia" w:ascii="宋体" w:hAnsi="宋体"/>
          <w:sz w:val="24"/>
        </w:rPr>
        <w:t>。</w:t>
      </w:r>
    </w:p>
    <w:bookmarkEnd w:id="466"/>
    <w:p w14:paraId="37484C02">
      <w:pPr>
        <w:spacing w:line="360" w:lineRule="auto"/>
        <w:ind w:firstLine="482" w:firstLineChars="200"/>
        <w:rPr>
          <w:rFonts w:ascii="宋体" w:hAnsi="宋体"/>
          <w:b/>
          <w:sz w:val="24"/>
        </w:rPr>
      </w:pPr>
      <w:bookmarkStart w:id="467" w:name="_Toc7836"/>
      <w:bookmarkStart w:id="468" w:name="_Toc28451"/>
      <w:bookmarkStart w:id="469" w:name="_Toc19219"/>
      <w:r>
        <w:rPr>
          <w:rFonts w:hint="eastAsia" w:ascii="宋体" w:hAnsi="宋体"/>
          <w:b/>
          <w:sz w:val="24"/>
        </w:rPr>
        <w:t>2.6 结算方式和付款条件</w:t>
      </w:r>
      <w:bookmarkEnd w:id="461"/>
      <w:bookmarkEnd w:id="462"/>
      <w:bookmarkEnd w:id="463"/>
      <w:bookmarkEnd w:id="464"/>
      <w:bookmarkEnd w:id="465"/>
      <w:bookmarkEnd w:id="467"/>
      <w:bookmarkEnd w:id="468"/>
      <w:bookmarkEnd w:id="469"/>
    </w:p>
    <w:p w14:paraId="192186A6">
      <w:pPr>
        <w:spacing w:line="360" w:lineRule="auto"/>
        <w:ind w:firstLine="480" w:firstLineChars="200"/>
        <w:rPr>
          <w:rFonts w:ascii="宋体" w:hAnsi="宋体"/>
          <w:sz w:val="24"/>
        </w:rPr>
      </w:pPr>
      <w:r>
        <w:rPr>
          <w:rFonts w:hint="eastAsia" w:ascii="宋体" w:hAnsi="宋体"/>
          <w:sz w:val="24"/>
        </w:rPr>
        <w:t>详见</w:t>
      </w:r>
      <w:r>
        <w:rPr>
          <w:rFonts w:hint="eastAsia" w:ascii="宋体" w:hAnsi="宋体"/>
          <w:b/>
          <w:i/>
          <w:sz w:val="24"/>
          <w:u w:val="single"/>
        </w:rPr>
        <w:t>合同专用条款</w:t>
      </w:r>
      <w:r>
        <w:rPr>
          <w:rFonts w:hint="eastAsia" w:ascii="宋体" w:hAnsi="宋体"/>
          <w:sz w:val="24"/>
        </w:rPr>
        <w:t>。</w:t>
      </w:r>
    </w:p>
    <w:p w14:paraId="21288193">
      <w:pPr>
        <w:spacing w:line="360" w:lineRule="auto"/>
        <w:ind w:firstLine="482" w:firstLineChars="200"/>
        <w:rPr>
          <w:rFonts w:ascii="宋体" w:hAnsi="宋体"/>
          <w:b/>
          <w:sz w:val="24"/>
        </w:rPr>
      </w:pPr>
      <w:bookmarkStart w:id="470" w:name="_Ref467379852"/>
      <w:bookmarkStart w:id="471" w:name="_Toc259093677"/>
      <w:bookmarkStart w:id="472" w:name="_Toc279701248"/>
      <w:bookmarkStart w:id="473" w:name="_Toc487900358"/>
      <w:bookmarkStart w:id="474" w:name="_Ref467379923"/>
      <w:bookmarkStart w:id="475" w:name="_Ref467379863"/>
      <w:bookmarkStart w:id="476" w:name="_Toc16110"/>
      <w:bookmarkStart w:id="477" w:name="_Toc774"/>
      <w:bookmarkStart w:id="478" w:name="_Toc3225"/>
      <w:r>
        <w:rPr>
          <w:rFonts w:hint="eastAsia" w:ascii="宋体" w:hAnsi="宋体"/>
          <w:b/>
          <w:sz w:val="24"/>
        </w:rPr>
        <w:t>2.7 技术资料</w:t>
      </w:r>
      <w:bookmarkEnd w:id="470"/>
      <w:bookmarkEnd w:id="471"/>
      <w:bookmarkEnd w:id="472"/>
      <w:bookmarkEnd w:id="473"/>
      <w:bookmarkEnd w:id="474"/>
      <w:bookmarkEnd w:id="475"/>
      <w:r>
        <w:rPr>
          <w:rFonts w:hint="eastAsia" w:ascii="宋体" w:hAnsi="宋体"/>
          <w:b/>
          <w:sz w:val="24"/>
        </w:rPr>
        <w:t>和保密义务</w:t>
      </w:r>
      <w:bookmarkEnd w:id="476"/>
      <w:bookmarkEnd w:id="477"/>
      <w:bookmarkEnd w:id="478"/>
    </w:p>
    <w:p w14:paraId="3F245B40">
      <w:pPr>
        <w:spacing w:line="360" w:lineRule="auto"/>
        <w:ind w:firstLine="480" w:firstLineChars="200"/>
        <w:rPr>
          <w:rFonts w:ascii="宋体" w:hAnsi="宋体"/>
          <w:sz w:val="24"/>
        </w:rPr>
      </w:pPr>
      <w:r>
        <w:rPr>
          <w:rFonts w:hint="eastAsia" w:ascii="宋体" w:hAnsi="宋体"/>
          <w:sz w:val="24"/>
        </w:rPr>
        <w:t>2.7.1 乙方有权依据合同约定和项目需要，向甲方了解有关情况，调阅有关资料等，甲方应予积极配合；</w:t>
      </w:r>
    </w:p>
    <w:p w14:paraId="19B3C6C9">
      <w:pPr>
        <w:spacing w:line="360" w:lineRule="auto"/>
        <w:ind w:firstLine="480" w:firstLineChars="200"/>
        <w:rPr>
          <w:rFonts w:ascii="宋体" w:hAnsi="宋体"/>
          <w:sz w:val="24"/>
        </w:rPr>
      </w:pPr>
      <w:r>
        <w:rPr>
          <w:rFonts w:hint="eastAsia" w:ascii="宋体" w:hAnsi="宋体"/>
          <w:sz w:val="24"/>
        </w:rPr>
        <w:t>2.7.2 乙方有义务妥善保管和保护由甲方提供的前款信息和资料等；</w:t>
      </w:r>
    </w:p>
    <w:p w14:paraId="7E5DFD08">
      <w:pPr>
        <w:spacing w:line="360" w:lineRule="auto"/>
        <w:ind w:firstLine="480" w:firstLineChars="200"/>
        <w:rPr>
          <w:rFonts w:ascii="宋体" w:hAnsi="宋体"/>
          <w:sz w:val="24"/>
        </w:rPr>
      </w:pPr>
      <w:r>
        <w:rPr>
          <w:rFonts w:hint="eastAsia" w:ascii="宋体" w:hAnsi="宋体"/>
          <w:sz w:val="24"/>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75183E4F">
      <w:pPr>
        <w:spacing w:line="360" w:lineRule="auto"/>
        <w:ind w:firstLine="482" w:firstLineChars="200"/>
        <w:rPr>
          <w:rFonts w:ascii="宋体" w:hAnsi="宋体"/>
          <w:b/>
          <w:sz w:val="24"/>
        </w:rPr>
      </w:pPr>
      <w:bookmarkStart w:id="479" w:name="_Toc7860"/>
      <w:r>
        <w:rPr>
          <w:rFonts w:hint="eastAsia" w:ascii="宋体" w:hAnsi="宋体"/>
          <w:b/>
          <w:sz w:val="24"/>
        </w:rPr>
        <w:t>2.8 质量保证</w:t>
      </w:r>
      <w:bookmarkEnd w:id="479"/>
    </w:p>
    <w:p w14:paraId="487ECA3E">
      <w:pPr>
        <w:spacing w:line="360" w:lineRule="auto"/>
        <w:ind w:firstLine="480" w:firstLineChars="200"/>
        <w:rPr>
          <w:rFonts w:ascii="宋体" w:hAnsi="宋体"/>
          <w:sz w:val="24"/>
        </w:rPr>
      </w:pPr>
      <w:r>
        <w:rPr>
          <w:rFonts w:hint="eastAsia" w:ascii="宋体" w:hAnsi="宋体"/>
          <w:sz w:val="24"/>
        </w:rPr>
        <w:t>2.8.1 乙方应建立和完善履行合同的内部质量保证体系，并提供相关内部规章制度给甲方，以便甲方进行监督检查；</w:t>
      </w:r>
    </w:p>
    <w:p w14:paraId="289CED8B">
      <w:pPr>
        <w:spacing w:line="360" w:lineRule="auto"/>
        <w:ind w:firstLine="480" w:firstLineChars="200"/>
        <w:rPr>
          <w:rFonts w:ascii="宋体" w:hAnsi="宋体"/>
          <w:sz w:val="24"/>
        </w:rPr>
      </w:pPr>
      <w:r>
        <w:rPr>
          <w:rFonts w:hint="eastAsia" w:ascii="宋体" w:hAnsi="宋体"/>
          <w:sz w:val="24"/>
        </w:rPr>
        <w:t>2.8.2 乙方应保证履行合同的人员数量和素质、软件和硬件设备的配置、场地、环境和设施等满足全面履行合同的要求，并应接受甲方的监督检查。</w:t>
      </w:r>
    </w:p>
    <w:p w14:paraId="5345F5D8">
      <w:pPr>
        <w:spacing w:line="360" w:lineRule="auto"/>
        <w:ind w:firstLine="480" w:firstLineChars="200"/>
        <w:rPr>
          <w:rFonts w:ascii="宋体" w:hAnsi="宋体" w:cs="HMGX"/>
          <w:kern w:val="0"/>
          <w:sz w:val="24"/>
        </w:rPr>
      </w:pPr>
      <w:r>
        <w:rPr>
          <w:rFonts w:hint="eastAsia" w:ascii="宋体" w:hAnsi="宋体"/>
          <w:sz w:val="24"/>
        </w:rPr>
        <w:t>2.8.3乙方应确保项目技术人员的数量和水平与投标文件一致。未经甲方书面同意，乙方不得擅自更换投标文件中注明的项目经理和技术负责人。否则</w:t>
      </w:r>
      <w:r>
        <w:rPr>
          <w:rFonts w:hint="eastAsia" w:ascii="宋体" w:hAnsi="宋体" w:cs="HMGX"/>
          <w:kern w:val="0"/>
          <w:sz w:val="24"/>
        </w:rPr>
        <w:t>甲方有权放弃或终止合同，并没收履约保证金。</w:t>
      </w:r>
    </w:p>
    <w:p w14:paraId="16013DB2">
      <w:pPr>
        <w:spacing w:line="360" w:lineRule="auto"/>
        <w:ind w:firstLine="480" w:firstLineChars="200"/>
        <w:rPr>
          <w:rFonts w:ascii="宋体" w:hAnsi="宋体"/>
          <w:sz w:val="24"/>
        </w:rPr>
      </w:pPr>
      <w:r>
        <w:rPr>
          <w:rFonts w:hint="eastAsia" w:ascii="宋体" w:hAnsi="宋体"/>
          <w:sz w:val="24"/>
        </w:rPr>
        <w:t>2.8.4因乙方原因造成甲方其他系统不能正常运行，酿成重大事故（工作日系统中断一天以上）的，乙方应承担全部法律责任，并赔偿经济损失，赔偿金额为项目总价的</w:t>
      </w:r>
      <w:r>
        <w:rPr>
          <w:rFonts w:hint="eastAsia" w:ascii="宋体" w:hAnsi="宋体"/>
          <w:sz w:val="24"/>
          <w:u w:val="single"/>
        </w:rPr>
        <w:t xml:space="preserve">       </w:t>
      </w:r>
      <w:r>
        <w:rPr>
          <w:rFonts w:hint="eastAsia" w:ascii="宋体" w:hAnsi="宋体"/>
          <w:color w:val="FF0000"/>
          <w:sz w:val="24"/>
        </w:rPr>
        <w:t>（根据项目实际情况填写，一般为30%）</w:t>
      </w:r>
      <w:r>
        <w:rPr>
          <w:rFonts w:hint="eastAsia" w:ascii="宋体" w:hAnsi="宋体"/>
          <w:sz w:val="24"/>
        </w:rPr>
        <w:t>。</w:t>
      </w:r>
    </w:p>
    <w:p w14:paraId="7A9045EE">
      <w:pPr>
        <w:spacing w:line="360" w:lineRule="auto"/>
        <w:ind w:firstLine="482" w:firstLineChars="200"/>
        <w:rPr>
          <w:rFonts w:ascii="宋体" w:hAnsi="宋体"/>
          <w:b/>
          <w:sz w:val="24"/>
        </w:rPr>
      </w:pPr>
      <w:bookmarkStart w:id="480" w:name="_Toc17244"/>
      <w:bookmarkStart w:id="481" w:name="_Toc279701252"/>
      <w:bookmarkStart w:id="482" w:name="_Toc487900362"/>
      <w:bookmarkStart w:id="483" w:name="_Toc259093681"/>
      <w:r>
        <w:rPr>
          <w:rFonts w:hint="eastAsia" w:ascii="宋体" w:hAnsi="宋体"/>
          <w:b/>
          <w:sz w:val="24"/>
        </w:rPr>
        <w:t>2.9 标的物的风险负担</w:t>
      </w:r>
      <w:bookmarkEnd w:id="480"/>
    </w:p>
    <w:p w14:paraId="4A404752">
      <w:pPr>
        <w:spacing w:line="360" w:lineRule="auto"/>
        <w:ind w:firstLine="480" w:firstLineChars="200"/>
        <w:rPr>
          <w:rFonts w:ascii="宋体" w:hAnsi="宋体"/>
          <w:b/>
          <w:sz w:val="24"/>
        </w:rPr>
      </w:pPr>
      <w:r>
        <w:rPr>
          <w:rFonts w:hint="eastAsia" w:ascii="宋体" w:hAnsi="宋体"/>
          <w:sz w:val="24"/>
        </w:rPr>
        <w:t>标的物或者在途标的物或者交付给第一承运人后的标的物毁损、灭失的风险负担详见</w:t>
      </w:r>
      <w:r>
        <w:rPr>
          <w:rFonts w:hint="eastAsia" w:ascii="宋体" w:hAnsi="宋体"/>
          <w:b/>
          <w:i/>
          <w:sz w:val="24"/>
          <w:u w:val="single"/>
        </w:rPr>
        <w:t>合同专用条款</w:t>
      </w:r>
      <w:r>
        <w:rPr>
          <w:rFonts w:hint="eastAsia" w:ascii="宋体" w:hAnsi="宋体"/>
          <w:sz w:val="24"/>
        </w:rPr>
        <w:t>。</w:t>
      </w:r>
    </w:p>
    <w:p w14:paraId="62F469C7">
      <w:pPr>
        <w:spacing w:line="360" w:lineRule="auto"/>
        <w:ind w:firstLine="482" w:firstLineChars="200"/>
        <w:rPr>
          <w:rFonts w:ascii="宋体" w:hAnsi="宋体"/>
          <w:b/>
          <w:sz w:val="24"/>
        </w:rPr>
      </w:pPr>
      <w:bookmarkStart w:id="484" w:name="_Toc14055"/>
      <w:r>
        <w:rPr>
          <w:rFonts w:hint="eastAsia" w:ascii="宋体" w:hAnsi="宋体"/>
          <w:b/>
          <w:sz w:val="24"/>
        </w:rPr>
        <w:t>2.10 延迟交货</w:t>
      </w:r>
      <w:bookmarkEnd w:id="481"/>
      <w:bookmarkEnd w:id="482"/>
      <w:bookmarkEnd w:id="483"/>
      <w:bookmarkEnd w:id="484"/>
      <w:r>
        <w:rPr>
          <w:rFonts w:hint="eastAsia" w:ascii="宋体" w:hAnsi="宋体"/>
          <w:b/>
          <w:sz w:val="24"/>
        </w:rPr>
        <w:t>/交付</w:t>
      </w:r>
    </w:p>
    <w:p w14:paraId="2B2B8B10">
      <w:pPr>
        <w:spacing w:line="360" w:lineRule="auto"/>
        <w:ind w:firstLine="480" w:firstLineChars="200"/>
        <w:rPr>
          <w:rFonts w:ascii="宋体" w:hAnsi="宋体"/>
          <w:sz w:val="24"/>
        </w:rPr>
      </w:pPr>
      <w:r>
        <w:rPr>
          <w:rFonts w:hint="eastAsia" w:ascii="宋体" w:hAnsi="宋体"/>
          <w:sz w:val="24"/>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7C23AF6B">
      <w:pPr>
        <w:spacing w:line="360" w:lineRule="auto"/>
        <w:ind w:firstLine="482" w:firstLineChars="200"/>
        <w:rPr>
          <w:rFonts w:ascii="宋体" w:hAnsi="宋体"/>
          <w:b/>
          <w:sz w:val="24"/>
        </w:rPr>
      </w:pPr>
      <w:bookmarkStart w:id="485" w:name="_Toc7502"/>
      <w:bookmarkStart w:id="486" w:name="_Toc259093683"/>
      <w:bookmarkStart w:id="487" w:name="_Toc279701254"/>
      <w:bookmarkStart w:id="488" w:name="_Toc487900364"/>
      <w:bookmarkStart w:id="489" w:name="_Ref467378121"/>
      <w:r>
        <w:rPr>
          <w:rFonts w:hint="eastAsia" w:ascii="宋体" w:hAnsi="宋体"/>
          <w:b/>
          <w:sz w:val="24"/>
        </w:rPr>
        <w:t>2.11 合同变更</w:t>
      </w:r>
      <w:bookmarkEnd w:id="485"/>
    </w:p>
    <w:p w14:paraId="15405337">
      <w:pPr>
        <w:spacing w:line="360" w:lineRule="auto"/>
        <w:ind w:firstLine="480" w:firstLineChars="200"/>
        <w:rPr>
          <w:rFonts w:ascii="宋体" w:hAnsi="宋体"/>
          <w:sz w:val="24"/>
        </w:rPr>
      </w:pPr>
      <w:r>
        <w:rPr>
          <w:rFonts w:hint="eastAsia" w:ascii="宋体" w:hAnsi="宋体"/>
          <w:sz w:val="24"/>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66D0D0DF">
      <w:pPr>
        <w:spacing w:line="360" w:lineRule="auto"/>
        <w:ind w:firstLine="480" w:firstLineChars="200"/>
        <w:rPr>
          <w:rFonts w:ascii="宋体" w:hAnsi="宋体"/>
          <w:sz w:val="24"/>
        </w:rPr>
      </w:pPr>
      <w:r>
        <w:rPr>
          <w:rFonts w:hint="eastAsia" w:ascii="宋体" w:hAnsi="宋体"/>
          <w:sz w:val="24"/>
        </w:rPr>
        <w:t>2.11.2 合同继续履行将损害国家利益和社会公共利益的，双方当事人应当以书面形式变更合同。有过错的一方应当承担赔偿责任，双方当事人都有过错的，各自承担相应的责任。</w:t>
      </w:r>
      <w:bookmarkStart w:id="490" w:name="_Toc259093688"/>
      <w:bookmarkStart w:id="491" w:name="_Toc279701259"/>
      <w:bookmarkStart w:id="492" w:name="_Toc487900369"/>
    </w:p>
    <w:p w14:paraId="40F2D5E9">
      <w:pPr>
        <w:spacing w:line="360" w:lineRule="auto"/>
        <w:ind w:firstLine="482" w:firstLineChars="200"/>
        <w:rPr>
          <w:rFonts w:ascii="宋体" w:hAnsi="宋体"/>
          <w:b/>
          <w:sz w:val="24"/>
        </w:rPr>
      </w:pPr>
      <w:bookmarkStart w:id="493" w:name="_Toc15237"/>
      <w:bookmarkStart w:id="494" w:name="_Toc22955"/>
      <w:bookmarkStart w:id="495" w:name="_Toc10366"/>
      <w:r>
        <w:rPr>
          <w:rFonts w:hint="eastAsia" w:ascii="宋体" w:hAnsi="宋体"/>
          <w:b/>
          <w:sz w:val="24"/>
        </w:rPr>
        <w:t>2.12 合同转让</w:t>
      </w:r>
      <w:bookmarkEnd w:id="490"/>
      <w:bookmarkEnd w:id="491"/>
      <w:bookmarkEnd w:id="492"/>
      <w:r>
        <w:rPr>
          <w:rFonts w:hint="eastAsia" w:ascii="宋体" w:hAnsi="宋体"/>
          <w:b/>
          <w:sz w:val="24"/>
        </w:rPr>
        <w:t>和分包</w:t>
      </w:r>
      <w:bookmarkEnd w:id="493"/>
      <w:bookmarkEnd w:id="494"/>
      <w:bookmarkEnd w:id="495"/>
    </w:p>
    <w:p w14:paraId="44343FC5">
      <w:pPr>
        <w:spacing w:line="360" w:lineRule="auto"/>
        <w:ind w:firstLine="480" w:firstLineChars="200"/>
        <w:rPr>
          <w:rFonts w:ascii="宋体" w:hAnsi="宋体"/>
          <w:sz w:val="24"/>
        </w:rPr>
      </w:pPr>
      <w:r>
        <w:rPr>
          <w:rFonts w:hint="eastAsia" w:ascii="宋体" w:hAnsi="宋体"/>
          <w:sz w:val="24"/>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6BC92625">
      <w:pPr>
        <w:spacing w:line="360" w:lineRule="auto"/>
        <w:ind w:firstLine="482" w:firstLineChars="200"/>
        <w:rPr>
          <w:rFonts w:ascii="宋体" w:hAnsi="宋体"/>
          <w:b/>
          <w:sz w:val="24"/>
        </w:rPr>
      </w:pPr>
      <w:bookmarkStart w:id="496" w:name="_Toc13566"/>
      <w:bookmarkStart w:id="497" w:name="_Toc16508"/>
      <w:bookmarkStart w:id="498" w:name="_Toc14066"/>
      <w:r>
        <w:rPr>
          <w:rFonts w:hint="eastAsia" w:ascii="宋体" w:hAnsi="宋体"/>
          <w:b/>
          <w:sz w:val="24"/>
        </w:rPr>
        <w:t>2.13 不可抗力</w:t>
      </w:r>
      <w:bookmarkEnd w:id="496"/>
      <w:bookmarkEnd w:id="497"/>
      <w:bookmarkEnd w:id="498"/>
    </w:p>
    <w:p w14:paraId="69E5BD92">
      <w:pPr>
        <w:spacing w:line="360" w:lineRule="auto"/>
        <w:ind w:firstLine="480" w:firstLineChars="200"/>
        <w:rPr>
          <w:rFonts w:ascii="宋体" w:hAnsi="宋体"/>
          <w:sz w:val="24"/>
        </w:rPr>
      </w:pPr>
      <w:r>
        <w:rPr>
          <w:rFonts w:hint="eastAsia" w:ascii="宋体" w:hAnsi="宋体"/>
          <w:sz w:val="24"/>
        </w:rPr>
        <w:t>2.13.1如果任何一方遭遇法律规定的不可抗力，致使合同履行受阻时，履行合同的期限应予延长，延长的期限应相当于不可抗力所影响的时间；</w:t>
      </w:r>
    </w:p>
    <w:p w14:paraId="617CCC05">
      <w:pPr>
        <w:spacing w:line="360" w:lineRule="auto"/>
        <w:ind w:firstLine="480" w:firstLineChars="200"/>
        <w:rPr>
          <w:rFonts w:ascii="宋体" w:hAnsi="宋体"/>
          <w:sz w:val="24"/>
        </w:rPr>
      </w:pPr>
      <w:r>
        <w:rPr>
          <w:rFonts w:hint="eastAsia" w:ascii="宋体" w:hAnsi="宋体"/>
          <w:sz w:val="24"/>
        </w:rPr>
        <w:t>2.13.2受不可抗力影响的一方在不可抗力发生后，应在</w:t>
      </w:r>
      <w:r>
        <w:rPr>
          <w:rFonts w:hint="eastAsia" w:ascii="宋体" w:hAnsi="宋体"/>
          <w:b/>
          <w:i/>
          <w:sz w:val="24"/>
          <w:u w:val="single"/>
        </w:rPr>
        <w:t>合同专用条款</w:t>
      </w:r>
      <w:r>
        <w:rPr>
          <w:rFonts w:hint="eastAsia" w:ascii="宋体" w:hAnsi="宋体"/>
          <w:sz w:val="24"/>
        </w:rPr>
        <w:t>约定时间内以书面形式通知对方当事人，并在</w:t>
      </w:r>
      <w:r>
        <w:rPr>
          <w:rFonts w:hint="eastAsia" w:ascii="宋体" w:hAnsi="宋体"/>
          <w:b/>
          <w:i/>
          <w:sz w:val="24"/>
          <w:u w:val="single"/>
        </w:rPr>
        <w:t>合同专用条款</w:t>
      </w:r>
      <w:r>
        <w:rPr>
          <w:rFonts w:hint="eastAsia" w:ascii="宋体" w:hAnsi="宋体"/>
          <w:sz w:val="24"/>
        </w:rPr>
        <w:t>约定时间内，将有关部门出具的证明文件送达对方当事人。</w:t>
      </w:r>
    </w:p>
    <w:p w14:paraId="3BB0A949">
      <w:pPr>
        <w:spacing w:line="360" w:lineRule="auto"/>
        <w:ind w:firstLine="480" w:firstLineChars="200"/>
        <w:rPr>
          <w:rFonts w:ascii="宋体" w:hAnsi="宋体"/>
          <w:sz w:val="24"/>
        </w:rPr>
      </w:pPr>
      <w:r>
        <w:rPr>
          <w:rFonts w:hint="eastAsia" w:ascii="宋体" w:hAnsi="宋体"/>
          <w:sz w:val="24"/>
        </w:rPr>
        <w:t>2.13.3 因不可抗力致使不能实现合同目的的，当事人可以解除合同；</w:t>
      </w:r>
    </w:p>
    <w:p w14:paraId="171102A4">
      <w:pPr>
        <w:spacing w:line="360" w:lineRule="auto"/>
        <w:ind w:firstLine="480" w:firstLineChars="200"/>
        <w:rPr>
          <w:rFonts w:ascii="宋体" w:hAnsi="宋体"/>
          <w:sz w:val="24"/>
        </w:rPr>
      </w:pPr>
      <w:r>
        <w:rPr>
          <w:rFonts w:hint="eastAsia" w:ascii="宋体" w:hAnsi="宋体"/>
          <w:sz w:val="24"/>
        </w:rPr>
        <w:t>2.13.4 因不可抗力致使合同有变更必要的，双方当事人应在</w:t>
      </w:r>
      <w:r>
        <w:rPr>
          <w:rFonts w:hint="eastAsia" w:ascii="宋体" w:hAnsi="宋体"/>
          <w:b/>
          <w:i/>
          <w:sz w:val="24"/>
          <w:u w:val="single"/>
        </w:rPr>
        <w:t>合同专用条款</w:t>
      </w:r>
      <w:r>
        <w:rPr>
          <w:rFonts w:hint="eastAsia" w:ascii="宋体" w:hAnsi="宋体"/>
          <w:sz w:val="24"/>
        </w:rPr>
        <w:t>约定时间内以书面形式变更合同；</w:t>
      </w:r>
    </w:p>
    <w:p w14:paraId="44F5E964">
      <w:pPr>
        <w:spacing w:line="360" w:lineRule="auto"/>
        <w:ind w:firstLine="482" w:firstLineChars="200"/>
        <w:rPr>
          <w:rFonts w:ascii="宋体" w:hAnsi="宋体"/>
          <w:b/>
          <w:sz w:val="24"/>
        </w:rPr>
      </w:pPr>
      <w:bookmarkStart w:id="499" w:name="_Toc689"/>
      <w:bookmarkStart w:id="500" w:name="_Toc487900365"/>
      <w:bookmarkStart w:id="501" w:name="_Toc6969"/>
      <w:bookmarkStart w:id="502" w:name="_Toc30676"/>
      <w:bookmarkStart w:id="503" w:name="_Toc279701255"/>
      <w:bookmarkStart w:id="504" w:name="_Toc259093684"/>
      <w:r>
        <w:rPr>
          <w:rFonts w:hint="eastAsia" w:ascii="宋体" w:hAnsi="宋体"/>
          <w:b/>
          <w:sz w:val="24"/>
        </w:rPr>
        <w:t>2.14 税费</w:t>
      </w:r>
      <w:bookmarkEnd w:id="499"/>
      <w:bookmarkEnd w:id="500"/>
      <w:bookmarkEnd w:id="501"/>
      <w:bookmarkEnd w:id="502"/>
      <w:bookmarkEnd w:id="503"/>
      <w:bookmarkEnd w:id="504"/>
    </w:p>
    <w:p w14:paraId="376CBF9F">
      <w:pPr>
        <w:spacing w:line="360" w:lineRule="auto"/>
        <w:ind w:firstLine="480" w:firstLineChars="200"/>
        <w:rPr>
          <w:rFonts w:ascii="宋体" w:hAnsi="宋体"/>
          <w:sz w:val="24"/>
        </w:rPr>
      </w:pPr>
      <w:r>
        <w:rPr>
          <w:rFonts w:hint="eastAsia" w:ascii="宋体" w:hAnsi="宋体"/>
          <w:sz w:val="24"/>
        </w:rPr>
        <w:t>与合同有关的一切税费，均按照中华人民共和国法律的相关规定执行。</w:t>
      </w:r>
    </w:p>
    <w:p w14:paraId="4FA9C67B">
      <w:pPr>
        <w:spacing w:line="360" w:lineRule="auto"/>
        <w:ind w:firstLine="482" w:firstLineChars="200"/>
        <w:rPr>
          <w:rFonts w:ascii="宋体" w:hAnsi="宋体"/>
          <w:b/>
          <w:sz w:val="24"/>
        </w:rPr>
      </w:pPr>
      <w:bookmarkStart w:id="505" w:name="_Toc487900368"/>
      <w:bookmarkStart w:id="506" w:name="_Toc279701258"/>
      <w:bookmarkStart w:id="507" w:name="_Toc7102"/>
      <w:bookmarkStart w:id="508" w:name="_Toc259093687"/>
      <w:bookmarkStart w:id="509" w:name="_Toc16959"/>
      <w:bookmarkStart w:id="510" w:name="_Toc8298"/>
      <w:r>
        <w:rPr>
          <w:rFonts w:hint="eastAsia" w:ascii="宋体" w:hAnsi="宋体"/>
          <w:b/>
          <w:sz w:val="24"/>
        </w:rPr>
        <w:t>2.15 乙方破产</w:t>
      </w:r>
      <w:bookmarkEnd w:id="505"/>
      <w:bookmarkEnd w:id="506"/>
      <w:bookmarkEnd w:id="507"/>
      <w:bookmarkEnd w:id="508"/>
      <w:bookmarkEnd w:id="509"/>
      <w:bookmarkEnd w:id="510"/>
    </w:p>
    <w:p w14:paraId="42203D5C">
      <w:pPr>
        <w:spacing w:line="360" w:lineRule="auto"/>
        <w:ind w:firstLine="480" w:firstLineChars="200"/>
        <w:rPr>
          <w:rFonts w:ascii="宋体" w:hAnsi="宋体"/>
          <w:sz w:val="24"/>
        </w:rPr>
      </w:pPr>
      <w:r>
        <w:rPr>
          <w:rFonts w:hint="eastAsia" w:ascii="宋体" w:hAnsi="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333031A5">
      <w:pPr>
        <w:spacing w:line="360" w:lineRule="auto"/>
        <w:ind w:firstLine="482" w:firstLineChars="200"/>
        <w:rPr>
          <w:rFonts w:ascii="宋体" w:hAnsi="宋体"/>
          <w:b/>
          <w:sz w:val="24"/>
        </w:rPr>
      </w:pPr>
      <w:bookmarkStart w:id="511" w:name="_Toc15387"/>
      <w:bookmarkStart w:id="512" w:name="_Toc6134"/>
      <w:bookmarkStart w:id="513" w:name="_Toc29333"/>
      <w:r>
        <w:rPr>
          <w:rFonts w:hint="eastAsia" w:ascii="宋体" w:hAnsi="宋体"/>
          <w:b/>
          <w:sz w:val="24"/>
        </w:rPr>
        <w:t>2.16 合同中止、终止</w:t>
      </w:r>
      <w:bookmarkEnd w:id="511"/>
      <w:bookmarkEnd w:id="512"/>
      <w:bookmarkEnd w:id="513"/>
    </w:p>
    <w:p w14:paraId="567FEF08">
      <w:pPr>
        <w:spacing w:line="360" w:lineRule="auto"/>
        <w:ind w:firstLine="480" w:firstLineChars="200"/>
        <w:rPr>
          <w:rFonts w:ascii="宋体" w:hAnsi="宋体"/>
          <w:sz w:val="24"/>
        </w:rPr>
      </w:pPr>
      <w:r>
        <w:rPr>
          <w:rFonts w:hint="eastAsia" w:ascii="宋体" w:hAnsi="宋体"/>
          <w:sz w:val="24"/>
        </w:rPr>
        <w:t>2.16.1 双方当事人不得擅自中止或者终止合同；</w:t>
      </w:r>
    </w:p>
    <w:p w14:paraId="162F4FD4">
      <w:pPr>
        <w:spacing w:line="360" w:lineRule="auto"/>
        <w:ind w:firstLine="480" w:firstLineChars="200"/>
        <w:rPr>
          <w:rFonts w:ascii="宋体" w:hAnsi="宋体"/>
          <w:sz w:val="24"/>
        </w:rPr>
      </w:pPr>
      <w:r>
        <w:rPr>
          <w:rFonts w:hint="eastAsia" w:ascii="宋体" w:hAnsi="宋体"/>
          <w:sz w:val="24"/>
        </w:rPr>
        <w:t>2.16.2合同继续履行将损害国家利益和社会公共利益的，双方当事人应当中止或者终止合同。有过错的一方应当承担赔偿责任，双方当事人都有过错的，各自承担相应的责任。</w:t>
      </w:r>
    </w:p>
    <w:p w14:paraId="63604B88">
      <w:pPr>
        <w:spacing w:line="360" w:lineRule="auto"/>
        <w:ind w:firstLine="482" w:firstLineChars="200"/>
        <w:rPr>
          <w:rFonts w:ascii="宋体" w:hAnsi="宋体"/>
          <w:b/>
          <w:sz w:val="24"/>
        </w:rPr>
      </w:pPr>
      <w:bookmarkStart w:id="514" w:name="_Toc14563"/>
      <w:bookmarkStart w:id="515" w:name="_Toc1125"/>
      <w:bookmarkStart w:id="516" w:name="_Toc6596"/>
      <w:r>
        <w:rPr>
          <w:rFonts w:hint="eastAsia" w:ascii="宋体" w:hAnsi="宋体"/>
          <w:b/>
          <w:sz w:val="24"/>
        </w:rPr>
        <w:t>2.17 检验和验收</w:t>
      </w:r>
      <w:bookmarkEnd w:id="514"/>
      <w:bookmarkEnd w:id="515"/>
      <w:bookmarkEnd w:id="516"/>
    </w:p>
    <w:p w14:paraId="34DF4BE2">
      <w:pPr>
        <w:spacing w:line="360" w:lineRule="auto"/>
        <w:ind w:firstLine="480" w:firstLineChars="200"/>
        <w:rPr>
          <w:rFonts w:ascii="宋体" w:hAnsi="宋体"/>
          <w:sz w:val="24"/>
        </w:rPr>
      </w:pPr>
      <w:r>
        <w:rPr>
          <w:rFonts w:hint="eastAsia" w:ascii="宋体" w:hAnsi="宋体"/>
          <w:sz w:val="24"/>
        </w:rPr>
        <w:t>2.17.1标的物交付前，乙方应对标的物的质量、数量等方面进行详细、全面的检验，并向甲方出具证明标的物符合合同约定的文件；标的物交付时，乙方在</w:t>
      </w:r>
      <w:r>
        <w:rPr>
          <w:rFonts w:hint="eastAsia" w:ascii="宋体" w:hAnsi="宋体"/>
          <w:b/>
          <w:i/>
          <w:sz w:val="24"/>
          <w:u w:val="single"/>
        </w:rPr>
        <w:t>合同专用条款</w:t>
      </w:r>
      <w:r>
        <w:rPr>
          <w:rFonts w:hint="eastAsia" w:ascii="宋体" w:hAnsi="宋体"/>
          <w:sz w:val="24"/>
        </w:rPr>
        <w:t>约定时间内组织验收，并可依法邀请相关方参加，验收应出具验收书。</w:t>
      </w:r>
    </w:p>
    <w:p w14:paraId="6EA07A91">
      <w:pPr>
        <w:spacing w:line="360" w:lineRule="auto"/>
        <w:ind w:firstLine="480" w:firstLineChars="200"/>
        <w:rPr>
          <w:rFonts w:ascii="宋体" w:hAnsi="宋体"/>
          <w:sz w:val="24"/>
        </w:rPr>
      </w:pPr>
      <w:r>
        <w:rPr>
          <w:rFonts w:hint="eastAsia" w:ascii="宋体" w:hAnsi="宋体"/>
          <w:sz w:val="24"/>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6A98F0F6">
      <w:pPr>
        <w:spacing w:line="360" w:lineRule="auto"/>
        <w:ind w:firstLine="480" w:firstLineChars="200"/>
        <w:rPr>
          <w:rFonts w:ascii="宋体" w:hAnsi="宋体"/>
          <w:sz w:val="24"/>
        </w:rPr>
      </w:pPr>
      <w:r>
        <w:rPr>
          <w:rFonts w:hint="eastAsia" w:ascii="宋体" w:hAnsi="宋体"/>
          <w:sz w:val="24"/>
        </w:rPr>
        <w:t>2.17.3 检验和验收标准、程序等具体内容以及前述验收书的效力详见</w:t>
      </w:r>
      <w:r>
        <w:rPr>
          <w:rFonts w:hint="eastAsia" w:ascii="宋体" w:hAnsi="宋体"/>
          <w:b/>
          <w:i/>
          <w:sz w:val="24"/>
          <w:u w:val="single"/>
        </w:rPr>
        <w:t>合同专用条款</w:t>
      </w:r>
      <w:r>
        <w:rPr>
          <w:rFonts w:hint="eastAsia" w:ascii="宋体" w:hAnsi="宋体"/>
          <w:i/>
          <w:sz w:val="24"/>
        </w:rPr>
        <w:t>。</w:t>
      </w:r>
    </w:p>
    <w:bookmarkEnd w:id="486"/>
    <w:bookmarkEnd w:id="487"/>
    <w:bookmarkEnd w:id="488"/>
    <w:bookmarkEnd w:id="489"/>
    <w:p w14:paraId="6458077C">
      <w:pPr>
        <w:spacing w:line="360" w:lineRule="auto"/>
        <w:ind w:firstLine="482" w:firstLineChars="200"/>
        <w:rPr>
          <w:rFonts w:ascii="宋体" w:hAnsi="宋体"/>
          <w:b/>
          <w:sz w:val="24"/>
        </w:rPr>
      </w:pPr>
      <w:bookmarkStart w:id="517" w:name="_Toc487900371"/>
      <w:bookmarkStart w:id="518" w:name="_Toc259093690"/>
      <w:bookmarkStart w:id="519" w:name="_Toc279701261"/>
      <w:bookmarkStart w:id="520" w:name="_Toc19604"/>
      <w:bookmarkStart w:id="521" w:name="_Toc25182"/>
      <w:bookmarkStart w:id="522" w:name="_Toc11284"/>
      <w:r>
        <w:rPr>
          <w:rFonts w:hint="eastAsia" w:ascii="宋体" w:hAnsi="宋体"/>
          <w:b/>
          <w:sz w:val="24"/>
        </w:rPr>
        <w:t>2.18 通知</w:t>
      </w:r>
      <w:bookmarkEnd w:id="517"/>
      <w:bookmarkEnd w:id="518"/>
      <w:bookmarkEnd w:id="519"/>
      <w:r>
        <w:rPr>
          <w:rFonts w:hint="eastAsia" w:ascii="宋体" w:hAnsi="宋体"/>
          <w:b/>
          <w:sz w:val="24"/>
        </w:rPr>
        <w:t>和送达</w:t>
      </w:r>
      <w:bookmarkEnd w:id="520"/>
      <w:bookmarkEnd w:id="521"/>
      <w:bookmarkEnd w:id="522"/>
    </w:p>
    <w:p w14:paraId="314D59B5">
      <w:pPr>
        <w:spacing w:line="360" w:lineRule="auto"/>
        <w:ind w:firstLine="480" w:firstLineChars="200"/>
        <w:rPr>
          <w:rFonts w:ascii="宋体" w:hAnsi="宋体"/>
          <w:sz w:val="24"/>
        </w:rPr>
      </w:pPr>
      <w:bookmarkStart w:id="523" w:name="_Toc6698"/>
      <w:bookmarkStart w:id="524" w:name="_Toc3135"/>
      <w:bookmarkStart w:id="525" w:name="_Toc259093691"/>
      <w:bookmarkStart w:id="526" w:name="_Toc487900372"/>
      <w:bookmarkStart w:id="527" w:name="_Toc279701262"/>
      <w:r>
        <w:rPr>
          <w:rFonts w:hint="eastAsia" w:ascii="宋体" w:hAnsi="宋体"/>
          <w:sz w:val="24"/>
        </w:rPr>
        <w:t>2.18.1 任何一方因履行合同而以合同第一部分尾部所列明的</w:t>
      </w:r>
      <w:r>
        <w:rPr>
          <w:rFonts w:hint="eastAsia" w:ascii="宋体" w:hAnsi="宋体"/>
          <w:sz w:val="24"/>
          <w:u w:val="single"/>
        </w:rPr>
        <w:t>“约定送达地址”</w:t>
      </w:r>
      <w:r>
        <w:rPr>
          <w:rFonts w:hint="eastAsia" w:ascii="宋体" w:hAnsi="宋体"/>
          <w:sz w:val="24"/>
        </w:rPr>
        <w:t>为收件地址的所有通知、文件、材料，均视为已向对方当事人送达；任何一方变更上述送达方式或者地址的，应于</w:t>
      </w:r>
      <w:r>
        <w:rPr>
          <w:rFonts w:hint="eastAsia" w:ascii="宋体" w:hAnsi="宋体"/>
          <w:sz w:val="24"/>
          <w:u w:val="single"/>
        </w:rPr>
        <w:t xml:space="preserve">    </w:t>
      </w:r>
      <w:r>
        <w:rPr>
          <w:rFonts w:hint="eastAsia" w:ascii="宋体" w:hAnsi="宋体"/>
          <w:sz w:val="24"/>
        </w:rPr>
        <w:t>个工作日</w:t>
      </w:r>
      <w:r>
        <w:rPr>
          <w:rFonts w:hint="eastAsia" w:ascii="宋体" w:hAnsi="宋体"/>
          <w:color w:val="FF0000"/>
          <w:sz w:val="24"/>
        </w:rPr>
        <w:t>（根据项目实际情况填写）</w:t>
      </w:r>
      <w:r>
        <w:rPr>
          <w:rFonts w:hint="eastAsia" w:ascii="宋体" w:hAnsi="宋体"/>
          <w:sz w:val="24"/>
        </w:rPr>
        <w:t>内书面通知对方当事人，在对方当事人收到有关变更通知之前，变更前的约定送达方式或者地址仍视为有效。</w:t>
      </w:r>
      <w:bookmarkEnd w:id="523"/>
      <w:bookmarkEnd w:id="524"/>
    </w:p>
    <w:p w14:paraId="5891DAAD">
      <w:pPr>
        <w:spacing w:line="360" w:lineRule="auto"/>
        <w:ind w:firstLine="480" w:firstLineChars="200"/>
        <w:rPr>
          <w:rFonts w:ascii="宋体" w:hAnsi="宋体"/>
          <w:sz w:val="24"/>
        </w:rPr>
      </w:pPr>
      <w:bookmarkStart w:id="528" w:name="_Toc23128"/>
      <w:bookmarkStart w:id="529" w:name="_Toc23294"/>
      <w:r>
        <w:rPr>
          <w:rFonts w:hint="eastAsia" w:ascii="宋体" w:hAnsi="宋体"/>
          <w:sz w:val="24"/>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528"/>
      <w:bookmarkEnd w:id="529"/>
    </w:p>
    <w:p w14:paraId="1AD10230">
      <w:pPr>
        <w:spacing w:line="360" w:lineRule="auto"/>
        <w:ind w:firstLine="482" w:firstLineChars="200"/>
        <w:rPr>
          <w:rFonts w:ascii="宋体" w:hAnsi="宋体"/>
          <w:b/>
          <w:sz w:val="24"/>
        </w:rPr>
      </w:pPr>
      <w:bookmarkStart w:id="530" w:name="_Toc30599"/>
      <w:bookmarkStart w:id="531" w:name="_Toc18540"/>
      <w:bookmarkStart w:id="532" w:name="_Toc4355"/>
      <w:r>
        <w:rPr>
          <w:rFonts w:hint="eastAsia" w:ascii="宋体" w:hAnsi="宋体"/>
          <w:b/>
          <w:sz w:val="24"/>
        </w:rPr>
        <w:t>2.19 计量单位</w:t>
      </w:r>
      <w:bookmarkEnd w:id="525"/>
      <w:bookmarkEnd w:id="526"/>
      <w:bookmarkEnd w:id="527"/>
      <w:bookmarkEnd w:id="530"/>
      <w:bookmarkEnd w:id="531"/>
      <w:bookmarkEnd w:id="532"/>
    </w:p>
    <w:p w14:paraId="3E93176B">
      <w:pPr>
        <w:spacing w:line="360" w:lineRule="auto"/>
        <w:ind w:firstLine="480" w:firstLineChars="200"/>
        <w:rPr>
          <w:rFonts w:ascii="宋体" w:hAnsi="宋体"/>
          <w:sz w:val="24"/>
        </w:rPr>
      </w:pPr>
      <w:r>
        <w:rPr>
          <w:rFonts w:hint="eastAsia" w:ascii="宋体" w:hAnsi="宋体"/>
          <w:sz w:val="24"/>
        </w:rPr>
        <w:t>除技术规范中另有规定外,合同的计量单位均使用国家法定计量单位。</w:t>
      </w:r>
    </w:p>
    <w:p w14:paraId="31BA2FCB">
      <w:pPr>
        <w:spacing w:line="360" w:lineRule="auto"/>
        <w:ind w:firstLine="482" w:firstLineChars="200"/>
        <w:rPr>
          <w:rFonts w:ascii="宋体" w:hAnsi="宋体"/>
          <w:b/>
          <w:sz w:val="24"/>
        </w:rPr>
      </w:pPr>
      <w:bookmarkStart w:id="533" w:name="_Toc487900373"/>
      <w:bookmarkStart w:id="534" w:name="_Toc10330"/>
      <w:bookmarkStart w:id="535" w:name="_Toc18567"/>
      <w:bookmarkStart w:id="536" w:name="_Toc259093692"/>
      <w:bookmarkStart w:id="537" w:name="_Toc12773"/>
      <w:bookmarkStart w:id="538" w:name="_Toc279701263"/>
      <w:r>
        <w:rPr>
          <w:rFonts w:hint="eastAsia" w:ascii="宋体" w:hAnsi="宋体"/>
          <w:b/>
          <w:sz w:val="24"/>
        </w:rPr>
        <w:t>2.20 合同使用的文字和适用的法律</w:t>
      </w:r>
      <w:bookmarkEnd w:id="533"/>
      <w:bookmarkEnd w:id="534"/>
      <w:bookmarkEnd w:id="535"/>
      <w:bookmarkEnd w:id="536"/>
      <w:bookmarkEnd w:id="537"/>
      <w:bookmarkEnd w:id="538"/>
    </w:p>
    <w:p w14:paraId="54E19FF0">
      <w:pPr>
        <w:spacing w:line="360" w:lineRule="auto"/>
        <w:ind w:firstLine="480" w:firstLineChars="200"/>
        <w:rPr>
          <w:rFonts w:ascii="宋体" w:hAnsi="宋体"/>
          <w:sz w:val="24"/>
        </w:rPr>
      </w:pPr>
      <w:r>
        <w:rPr>
          <w:rFonts w:hint="eastAsia" w:ascii="宋体" w:hAnsi="宋体"/>
          <w:sz w:val="24"/>
        </w:rPr>
        <w:t>2.20.1 合同使用汉语书写、变更和解释；</w:t>
      </w:r>
    </w:p>
    <w:p w14:paraId="35B8D905">
      <w:pPr>
        <w:spacing w:line="360" w:lineRule="auto"/>
        <w:ind w:firstLine="480" w:firstLineChars="200"/>
        <w:rPr>
          <w:rFonts w:ascii="宋体" w:hAnsi="宋体"/>
          <w:sz w:val="24"/>
        </w:rPr>
      </w:pPr>
      <w:r>
        <w:rPr>
          <w:rFonts w:hint="eastAsia" w:ascii="宋体" w:hAnsi="宋体"/>
          <w:sz w:val="24"/>
        </w:rPr>
        <w:t>2.20.2 合同适用中华人民共和国法律。</w:t>
      </w:r>
    </w:p>
    <w:p w14:paraId="75A9B61E">
      <w:pPr>
        <w:spacing w:line="360" w:lineRule="auto"/>
        <w:ind w:firstLine="482" w:firstLineChars="200"/>
        <w:rPr>
          <w:rFonts w:ascii="宋体" w:hAnsi="宋体"/>
          <w:b/>
          <w:sz w:val="24"/>
        </w:rPr>
      </w:pPr>
      <w:bookmarkStart w:id="539" w:name="_Toc16673"/>
      <w:bookmarkStart w:id="540" w:name="_Toc259093693"/>
      <w:bookmarkStart w:id="541" w:name="_Toc12004"/>
      <w:bookmarkStart w:id="542" w:name="_Toc279701264"/>
      <w:bookmarkStart w:id="543" w:name="_Toc3148"/>
      <w:bookmarkStart w:id="544" w:name="_Toc487900374"/>
      <w:r>
        <w:rPr>
          <w:rFonts w:hint="eastAsia" w:ascii="宋体" w:hAnsi="宋体"/>
          <w:b/>
          <w:sz w:val="24"/>
        </w:rPr>
        <w:t>2.21 履约保证金</w:t>
      </w:r>
      <w:bookmarkEnd w:id="539"/>
      <w:bookmarkEnd w:id="540"/>
      <w:bookmarkEnd w:id="541"/>
      <w:bookmarkEnd w:id="542"/>
      <w:bookmarkEnd w:id="543"/>
    </w:p>
    <w:p w14:paraId="78284806">
      <w:pPr>
        <w:spacing w:line="360" w:lineRule="auto"/>
        <w:ind w:firstLine="480" w:firstLineChars="200"/>
        <w:rPr>
          <w:rFonts w:ascii="宋体" w:hAnsi="宋体" w:cs="HMGX"/>
          <w:snapToGrid w:val="0"/>
          <w:kern w:val="0"/>
          <w:sz w:val="24"/>
        </w:rPr>
      </w:pPr>
      <w:r>
        <w:rPr>
          <w:rFonts w:hint="eastAsia" w:ascii="宋体" w:hAnsi="宋体"/>
          <w:sz w:val="24"/>
        </w:rPr>
        <w:t>本项目不收取履约保证金</w:t>
      </w:r>
    </w:p>
    <w:p w14:paraId="7F8FDB8A">
      <w:pPr>
        <w:spacing w:line="360" w:lineRule="auto"/>
        <w:ind w:firstLine="482" w:firstLineChars="200"/>
        <w:rPr>
          <w:rFonts w:ascii="宋体" w:hAnsi="宋体"/>
          <w:kern w:val="0"/>
          <w:sz w:val="24"/>
          <w:lang w:val="zh-CN"/>
        </w:rPr>
      </w:pPr>
      <w:r>
        <w:rPr>
          <w:rFonts w:hint="eastAsia" w:ascii="宋体" w:hAnsi="宋体"/>
          <w:b/>
          <w:sz w:val="24"/>
        </w:rPr>
        <w:t>2.22 中小企业政策</w:t>
      </w:r>
    </w:p>
    <w:p w14:paraId="7980B6DA">
      <w:pPr>
        <w:spacing w:line="360" w:lineRule="auto"/>
        <w:ind w:firstLine="480" w:firstLineChars="200"/>
        <w:rPr>
          <w:rFonts w:ascii="宋体" w:hAnsi="宋体"/>
          <w:kern w:val="0"/>
          <w:sz w:val="24"/>
          <w:lang w:val="zh-CN"/>
        </w:rPr>
      </w:pPr>
      <w:r>
        <w:rPr>
          <w:rFonts w:hint="eastAsia" w:ascii="宋体" w:hAnsi="宋体"/>
          <w:kern w:val="0"/>
          <w:sz w:val="24"/>
          <w:lang w:val="zh-CN"/>
        </w:rPr>
        <w:t xml:space="preserve">2.22.1本合同（□是  </w:t>
      </w:r>
      <w:r>
        <w:rPr>
          <w:rFonts w:hint="eastAsia" w:ascii="Segoe UI Symbol" w:hAnsi="Segoe UI Symbol" w:cs="Segoe UI Symbol"/>
          <w:kern w:val="0"/>
          <w:sz w:val="24"/>
          <w:lang w:val="zh-CN"/>
        </w:rPr>
        <w:t>□</w:t>
      </w:r>
      <w:r>
        <w:rPr>
          <w:rFonts w:hint="eastAsia" w:ascii="宋体" w:hAnsi="宋体" w:cs="宋体"/>
          <w:kern w:val="0"/>
          <w:sz w:val="24"/>
          <w:lang w:val="zh-CN"/>
        </w:rPr>
        <w:t>否）为中小企业“政采贷”可融资合同，关于中小企业信用融资事项见采购文件“投标人须知正文”。</w:t>
      </w:r>
    </w:p>
    <w:p w14:paraId="0B9419ED">
      <w:pPr>
        <w:spacing w:line="360" w:lineRule="auto"/>
        <w:ind w:firstLine="480" w:firstLineChars="200"/>
        <w:rPr>
          <w:rFonts w:ascii="宋体" w:hAnsi="宋体"/>
          <w:kern w:val="0"/>
          <w:sz w:val="24"/>
          <w:lang w:val="zh-CN"/>
        </w:rPr>
      </w:pPr>
      <w:r>
        <w:rPr>
          <w:rFonts w:hint="eastAsia" w:ascii="宋体" w:hAnsi="宋体"/>
          <w:kern w:val="0"/>
          <w:sz w:val="24"/>
          <w:lang w:val="zh-CN"/>
        </w:rPr>
        <w:t xml:space="preserve">2.22.2本合同（□是  </w:t>
      </w:r>
      <w:r>
        <w:rPr>
          <w:rFonts w:hint="eastAsia" w:ascii="Segoe UI Symbol" w:hAnsi="Segoe UI Symbol" w:cs="Segoe UI Symbol"/>
          <w:kern w:val="0"/>
          <w:sz w:val="24"/>
          <w:lang w:val="zh-CN"/>
        </w:rPr>
        <w:t>□</w:t>
      </w:r>
      <w:r>
        <w:rPr>
          <w:rFonts w:hint="eastAsia" w:ascii="宋体" w:hAnsi="宋体" w:cs="宋体"/>
          <w:kern w:val="0"/>
          <w:sz w:val="24"/>
          <w:lang w:val="zh-CN"/>
        </w:rPr>
        <w:t>否）为中小企业预留合同。</w:t>
      </w:r>
    </w:p>
    <w:bookmarkEnd w:id="544"/>
    <w:p w14:paraId="27B87AE2">
      <w:pPr>
        <w:spacing w:line="360" w:lineRule="auto"/>
        <w:ind w:firstLine="482" w:firstLineChars="200"/>
        <w:rPr>
          <w:rFonts w:ascii="宋体" w:hAnsi="宋体"/>
          <w:b/>
          <w:sz w:val="24"/>
        </w:rPr>
      </w:pPr>
      <w:bookmarkStart w:id="545" w:name="_Toc14001"/>
      <w:bookmarkStart w:id="546" w:name="_Toc6885"/>
      <w:bookmarkStart w:id="547" w:name="_Toc19890"/>
      <w:r>
        <w:rPr>
          <w:rFonts w:hint="eastAsia" w:ascii="宋体" w:hAnsi="宋体"/>
          <w:b/>
          <w:sz w:val="24"/>
        </w:rPr>
        <w:t>2.23 合同份数</w:t>
      </w:r>
      <w:bookmarkEnd w:id="545"/>
      <w:bookmarkEnd w:id="546"/>
      <w:bookmarkEnd w:id="547"/>
    </w:p>
    <w:p w14:paraId="36E4EE58">
      <w:pPr>
        <w:spacing w:line="360" w:lineRule="auto"/>
        <w:ind w:firstLine="480" w:firstLineChars="200"/>
        <w:rPr>
          <w:rFonts w:ascii="宋体" w:hAnsi="宋体"/>
          <w:sz w:val="24"/>
        </w:rPr>
      </w:pPr>
      <w:r>
        <w:rPr>
          <w:rFonts w:hint="eastAsia" w:ascii="宋体" w:hAnsi="宋体"/>
          <w:sz w:val="24"/>
        </w:rPr>
        <w:t>本合同壹式</w:t>
      </w:r>
      <w:r>
        <w:rPr>
          <w:rFonts w:hint="eastAsia" w:ascii="宋体" w:hAnsi="宋体"/>
          <w:sz w:val="24"/>
          <w:u w:val="single"/>
        </w:rPr>
        <w:t xml:space="preserve">  陆 </w:t>
      </w:r>
      <w:r>
        <w:rPr>
          <w:rFonts w:hint="eastAsia" w:ascii="宋体" w:hAnsi="宋体"/>
          <w:sz w:val="24"/>
        </w:rPr>
        <w:t>份，甲方执</w:t>
      </w:r>
      <w:r>
        <w:rPr>
          <w:rFonts w:hint="eastAsia" w:ascii="宋体" w:hAnsi="宋体"/>
          <w:sz w:val="24"/>
          <w:u w:val="single"/>
        </w:rPr>
        <w:t xml:space="preserve"> 叁  </w:t>
      </w:r>
      <w:r>
        <w:rPr>
          <w:rFonts w:hint="eastAsia" w:ascii="宋体" w:hAnsi="宋体"/>
          <w:sz w:val="24"/>
        </w:rPr>
        <w:t>份，乙方执</w:t>
      </w:r>
      <w:r>
        <w:rPr>
          <w:rFonts w:hint="eastAsia" w:ascii="宋体" w:hAnsi="宋体"/>
          <w:sz w:val="24"/>
          <w:u w:val="single"/>
        </w:rPr>
        <w:t xml:space="preserve">  贰 </w:t>
      </w:r>
      <w:r>
        <w:rPr>
          <w:rFonts w:hint="eastAsia" w:ascii="宋体" w:hAnsi="宋体"/>
          <w:sz w:val="24"/>
        </w:rPr>
        <w:t>份，代理机构执</w:t>
      </w:r>
      <w:r>
        <w:rPr>
          <w:rFonts w:hint="eastAsia" w:ascii="宋体" w:hAnsi="宋体"/>
          <w:sz w:val="24"/>
          <w:u w:val="single"/>
        </w:rPr>
        <w:t xml:space="preserve">  壹 </w:t>
      </w:r>
      <w:r>
        <w:rPr>
          <w:rFonts w:hint="eastAsia" w:ascii="宋体" w:hAnsi="宋体"/>
          <w:sz w:val="24"/>
        </w:rPr>
        <w:t>份。每份均具有同等法律效力。</w:t>
      </w:r>
    </w:p>
    <w:p w14:paraId="68C89B76">
      <w:pPr>
        <w:spacing w:line="360" w:lineRule="auto"/>
        <w:jc w:val="center"/>
        <w:rPr>
          <w:rFonts w:ascii="宋体" w:hAnsi="宋体"/>
          <w:b/>
          <w:sz w:val="28"/>
          <w:szCs w:val="28"/>
        </w:rPr>
      </w:pPr>
      <w:r>
        <w:rPr>
          <w:rFonts w:hint="eastAsia" w:ascii="宋体" w:hAnsi="宋体"/>
        </w:rPr>
        <w:br w:type="page"/>
      </w:r>
      <w:bookmarkStart w:id="548" w:name="_Toc331685784"/>
      <w:r>
        <w:rPr>
          <w:rFonts w:hint="eastAsia" w:ascii="宋体" w:hAnsi="宋体"/>
          <w:b/>
          <w:sz w:val="28"/>
          <w:szCs w:val="28"/>
        </w:rPr>
        <w:t>第三部分  合同专用条款</w:t>
      </w:r>
      <w:bookmarkEnd w:id="548"/>
    </w:p>
    <w:p w14:paraId="2996BCC0">
      <w:pPr>
        <w:spacing w:line="360" w:lineRule="auto"/>
        <w:ind w:firstLine="480" w:firstLineChars="200"/>
        <w:rPr>
          <w:rFonts w:ascii="宋体" w:hAnsi="宋体"/>
          <w:sz w:val="24"/>
        </w:rPr>
      </w:pPr>
      <w:r>
        <w:rPr>
          <w:rFonts w:hint="eastAsia" w:ascii="宋体" w:hAnsi="宋体"/>
          <w:sz w:val="24"/>
        </w:rPr>
        <w:t>本部分是对前两部分的补充和修改，如果前两部分和本部分的约定不一致，应以本部分的约定为准。本部分的条款号应与前两部分的条款号保持对应；与前两部分无对应关系的内容可另行编制条款号。</w:t>
      </w:r>
    </w:p>
    <w:p w14:paraId="7FEFB414">
      <w:pPr>
        <w:spacing w:line="360" w:lineRule="auto"/>
        <w:ind w:firstLine="480" w:firstLineChars="200"/>
        <w:rPr>
          <w:rFonts w:ascii="宋体" w:hAnsi="宋体"/>
          <w:sz w:val="24"/>
        </w:rPr>
      </w:pPr>
      <w:r>
        <w:rPr>
          <w:rFonts w:hint="eastAsia" w:ascii="宋体" w:hAnsi="宋体"/>
          <w:sz w:val="24"/>
        </w:rPr>
        <w:t>3.1具有知识产权的标的物知识产权归属：</w:t>
      </w:r>
    </w:p>
    <w:p w14:paraId="32E37B0D">
      <w:pPr>
        <w:spacing w:line="360" w:lineRule="auto"/>
        <w:ind w:firstLine="480" w:firstLineChars="200"/>
        <w:rPr>
          <w:rFonts w:ascii="宋体" w:hAnsi="宋体"/>
          <w:sz w:val="24"/>
        </w:rPr>
      </w:pPr>
      <w:r>
        <w:rPr>
          <w:rFonts w:hint="eastAsia" w:ascii="宋体" w:hAnsi="宋体"/>
          <w:sz w:val="24"/>
          <w:u w:val="single"/>
        </w:rPr>
        <w:t xml:space="preserve">                                                                 </w:t>
      </w:r>
      <w:r>
        <w:rPr>
          <w:rFonts w:hint="eastAsia" w:ascii="宋体" w:hAnsi="宋体"/>
          <w:sz w:val="24"/>
        </w:rPr>
        <w:t xml:space="preserve">           </w:t>
      </w:r>
    </w:p>
    <w:p w14:paraId="76FE1319">
      <w:pPr>
        <w:spacing w:line="360" w:lineRule="auto"/>
        <w:ind w:firstLine="480" w:firstLineChars="200"/>
        <w:rPr>
          <w:rFonts w:ascii="宋体" w:hAnsi="宋体"/>
          <w:sz w:val="24"/>
        </w:rPr>
      </w:pPr>
      <w:r>
        <w:rPr>
          <w:rFonts w:hint="eastAsia" w:ascii="宋体" w:hAnsi="宋体"/>
          <w:sz w:val="24"/>
        </w:rPr>
        <w:t>3.2包装和装运专用条款（如果有）：</w:t>
      </w:r>
    </w:p>
    <w:p w14:paraId="39622D73">
      <w:pPr>
        <w:spacing w:line="360" w:lineRule="auto"/>
        <w:ind w:firstLine="480" w:firstLineChars="200"/>
        <w:rPr>
          <w:rFonts w:ascii="宋体" w:hAnsi="宋体"/>
          <w:sz w:val="24"/>
          <w:u w:val="single"/>
        </w:rPr>
      </w:pPr>
      <w:r>
        <w:rPr>
          <w:rFonts w:hint="eastAsia" w:ascii="宋体" w:hAnsi="宋体"/>
          <w:sz w:val="24"/>
          <w:u w:val="single"/>
        </w:rPr>
        <w:t xml:space="preserve">                                                                     </w:t>
      </w:r>
    </w:p>
    <w:p w14:paraId="6CDB81B6">
      <w:pPr>
        <w:spacing w:line="360" w:lineRule="auto"/>
        <w:ind w:firstLine="480" w:firstLineChars="200"/>
        <w:rPr>
          <w:rFonts w:ascii="宋体" w:hAnsi="宋体"/>
          <w:sz w:val="24"/>
        </w:rPr>
      </w:pPr>
      <w:r>
        <w:rPr>
          <w:rFonts w:hint="eastAsia" w:ascii="宋体" w:hAnsi="宋体"/>
          <w:sz w:val="24"/>
        </w:rPr>
        <w:t>3.3装运标的物的要求和通知：</w:t>
      </w:r>
    </w:p>
    <w:p w14:paraId="7A5B6C1F">
      <w:pPr>
        <w:spacing w:line="360" w:lineRule="auto"/>
        <w:ind w:firstLine="480" w:firstLineChars="200"/>
        <w:rPr>
          <w:rFonts w:ascii="宋体" w:hAnsi="宋体"/>
          <w:sz w:val="24"/>
          <w:u w:val="single"/>
        </w:rPr>
      </w:pPr>
      <w:r>
        <w:rPr>
          <w:rFonts w:hint="eastAsia" w:ascii="宋体" w:hAnsi="宋体"/>
          <w:sz w:val="24"/>
          <w:u w:val="single"/>
        </w:rPr>
        <w:t xml:space="preserve">                                                                     </w:t>
      </w:r>
    </w:p>
    <w:p w14:paraId="63B81EE4">
      <w:pPr>
        <w:spacing w:line="360" w:lineRule="auto"/>
        <w:ind w:firstLine="480" w:firstLineChars="200"/>
        <w:rPr>
          <w:rFonts w:ascii="宋体" w:hAnsi="宋体"/>
          <w:b/>
          <w:sz w:val="24"/>
        </w:rPr>
      </w:pPr>
      <w:r>
        <w:rPr>
          <w:rFonts w:hint="eastAsia" w:ascii="宋体" w:hAnsi="宋体"/>
          <w:sz w:val="24"/>
        </w:rPr>
        <w:t>3.4</w:t>
      </w:r>
      <w:r>
        <w:rPr>
          <w:rFonts w:hint="eastAsia" w:ascii="宋体" w:hAnsi="宋体"/>
          <w:b/>
          <w:sz w:val="24"/>
        </w:rPr>
        <w:t>结算方式和付款条件</w:t>
      </w:r>
    </w:p>
    <w:p w14:paraId="32D3ED11">
      <w:pPr>
        <w:spacing w:line="360" w:lineRule="auto"/>
        <w:ind w:firstLine="480" w:firstLineChars="200"/>
        <w:rPr>
          <w:rFonts w:ascii="宋体" w:hAnsi="宋体" w:cs="HMGX"/>
          <w:kern w:val="0"/>
          <w:sz w:val="24"/>
          <w:lang w:val="zh-CN"/>
        </w:rPr>
      </w:pPr>
      <w:r>
        <w:rPr>
          <w:rFonts w:hint="eastAsia" w:ascii="宋体" w:hAnsi="宋体" w:cs="HMGX"/>
          <w:kern w:val="0"/>
          <w:sz w:val="24"/>
          <w:lang w:val="zh-CN"/>
        </w:rPr>
        <w:t>本次项目合同总价为大写人民币</w:t>
      </w:r>
      <w:r>
        <w:rPr>
          <w:rFonts w:hint="eastAsia" w:ascii="宋体" w:hAnsi="宋体" w:cs="HMGX"/>
          <w:kern w:val="0"/>
          <w:sz w:val="24"/>
          <w:u w:val="single"/>
          <w:lang w:val="zh-CN"/>
        </w:rPr>
        <w:t xml:space="preserve">            （￥    元）</w:t>
      </w:r>
      <w:r>
        <w:rPr>
          <w:rFonts w:hint="eastAsia" w:ascii="宋体" w:hAnsi="宋体" w:cs="HMGX"/>
          <w:kern w:val="0"/>
          <w:sz w:val="24"/>
          <w:lang w:val="zh-CN"/>
        </w:rPr>
        <w:t>。本项目采用以下勾选结算方式进行支付：</w:t>
      </w:r>
    </w:p>
    <w:p w14:paraId="2C03302D">
      <w:pPr>
        <w:spacing w:line="360" w:lineRule="auto"/>
        <w:ind w:firstLine="480" w:firstLineChars="200"/>
        <w:rPr>
          <w:rFonts w:ascii="宋体" w:hAnsi="宋体" w:cs="HMGX"/>
          <w:kern w:val="0"/>
          <w:sz w:val="24"/>
          <w:lang w:val="zh-CN"/>
        </w:rPr>
      </w:pPr>
      <w:r>
        <w:rPr>
          <w:rFonts w:hint="eastAsia" w:ascii="宋体" w:hAnsi="宋体" w:cs="HMGX"/>
          <w:kern w:val="0"/>
          <w:sz w:val="24"/>
          <w:lang w:val="zh-CN"/>
        </w:rPr>
        <w:t>□采用一次性支付方式，付款条件为：</w:t>
      </w:r>
      <w:r>
        <w:rPr>
          <w:rFonts w:hint="eastAsia" w:ascii="宋体" w:hAnsi="宋体" w:cs="HMGX"/>
          <w:kern w:val="0"/>
          <w:sz w:val="24"/>
          <w:u w:val="single"/>
        </w:rPr>
        <w:t xml:space="preserve">           </w:t>
      </w:r>
    </w:p>
    <w:p w14:paraId="4895C85D">
      <w:pPr>
        <w:spacing w:line="360" w:lineRule="auto"/>
        <w:ind w:firstLine="480" w:firstLineChars="200"/>
        <w:rPr>
          <w:rFonts w:ascii="宋体" w:hAnsi="宋体" w:cs="HMGX"/>
          <w:kern w:val="0"/>
          <w:sz w:val="24"/>
        </w:rPr>
      </w:pPr>
      <w:r>
        <w:rPr>
          <w:rFonts w:hint="eastAsia" w:ascii="宋体" w:hAnsi="宋体" w:cs="HMGX"/>
          <w:kern w:val="0"/>
          <w:sz w:val="24"/>
          <w:lang w:val="zh-CN"/>
        </w:rPr>
        <w:t>□采用分期付款方式，付款条件为</w:t>
      </w:r>
      <w:r>
        <w:rPr>
          <w:rFonts w:hint="eastAsia" w:ascii="宋体" w:hAnsi="宋体" w:cs="HMGX"/>
          <w:kern w:val="0"/>
          <w:sz w:val="24"/>
        </w:rPr>
        <w:t>：</w:t>
      </w:r>
    </w:p>
    <w:p w14:paraId="34E194BB">
      <w:pPr>
        <w:spacing w:line="360" w:lineRule="auto"/>
        <w:ind w:firstLine="480" w:firstLineChars="200"/>
        <w:rPr>
          <w:rFonts w:ascii="宋体" w:hAnsi="宋体" w:cs="HMGX"/>
          <w:kern w:val="0"/>
          <w:sz w:val="24"/>
        </w:rPr>
      </w:pPr>
      <w:r>
        <w:rPr>
          <w:rFonts w:hint="eastAsia" w:ascii="宋体" w:hAnsi="宋体" w:cs="HMGX"/>
          <w:kern w:val="0"/>
          <w:sz w:val="24"/>
          <w:lang w:val="zh-CN"/>
        </w:rPr>
        <w:t>第一期付款</w:t>
      </w:r>
      <w:r>
        <w:rPr>
          <w:rFonts w:hint="eastAsia" w:ascii="宋体" w:hAnsi="宋体" w:cs="HMGX"/>
          <w:kern w:val="0"/>
          <w:sz w:val="24"/>
        </w:rPr>
        <w:t>：</w:t>
      </w:r>
      <w:r>
        <w:rPr>
          <w:rFonts w:hint="eastAsia" w:ascii="宋体" w:hAnsi="宋体" w:cs="HMGX"/>
          <w:kern w:val="0"/>
          <w:sz w:val="24"/>
          <w:u w:val="single"/>
        </w:rPr>
        <w:t xml:space="preserve">                                        </w:t>
      </w:r>
    </w:p>
    <w:p w14:paraId="1DDD415F">
      <w:pPr>
        <w:spacing w:line="360" w:lineRule="auto"/>
        <w:ind w:firstLine="480" w:firstLineChars="200"/>
        <w:rPr>
          <w:rFonts w:ascii="宋体" w:hAnsi="宋体" w:cs="HMGX"/>
          <w:kern w:val="0"/>
          <w:sz w:val="24"/>
          <w:u w:val="single"/>
        </w:rPr>
      </w:pPr>
      <w:r>
        <w:rPr>
          <w:rFonts w:hint="eastAsia" w:ascii="宋体" w:hAnsi="宋体" w:cs="HMGX"/>
          <w:kern w:val="0"/>
          <w:sz w:val="24"/>
          <w:lang w:val="zh-CN"/>
        </w:rPr>
        <w:t>第</w:t>
      </w:r>
      <w:r>
        <w:rPr>
          <w:rFonts w:hint="eastAsia" w:ascii="宋体" w:hAnsi="宋体" w:cs="HMGX"/>
          <w:kern w:val="0"/>
          <w:sz w:val="24"/>
        </w:rPr>
        <w:t>二</w:t>
      </w:r>
      <w:r>
        <w:rPr>
          <w:rFonts w:hint="eastAsia" w:ascii="宋体" w:hAnsi="宋体" w:cs="HMGX"/>
          <w:kern w:val="0"/>
          <w:sz w:val="24"/>
          <w:lang w:val="zh-CN"/>
        </w:rPr>
        <w:t>期付款</w:t>
      </w:r>
      <w:r>
        <w:rPr>
          <w:rFonts w:hint="eastAsia" w:ascii="宋体" w:hAnsi="宋体" w:cs="HMGX"/>
          <w:kern w:val="0"/>
          <w:sz w:val="24"/>
        </w:rPr>
        <w:t>：</w:t>
      </w:r>
      <w:r>
        <w:rPr>
          <w:rFonts w:hint="eastAsia" w:ascii="宋体" w:hAnsi="宋体" w:cs="HMGX"/>
          <w:kern w:val="0"/>
          <w:sz w:val="24"/>
          <w:u w:val="single"/>
        </w:rPr>
        <w:t xml:space="preserve">                                        </w:t>
      </w:r>
    </w:p>
    <w:p w14:paraId="63B7D436">
      <w:pPr>
        <w:spacing w:line="360" w:lineRule="auto"/>
        <w:ind w:firstLine="480" w:firstLineChars="200"/>
        <w:rPr>
          <w:rFonts w:ascii="宋体" w:hAnsi="宋体" w:cs="HMGX"/>
          <w:kern w:val="0"/>
          <w:sz w:val="24"/>
        </w:rPr>
      </w:pPr>
      <w:r>
        <w:rPr>
          <w:rFonts w:hint="eastAsia" w:ascii="宋体" w:hAnsi="宋体" w:cs="HMGX"/>
          <w:kern w:val="0"/>
          <w:sz w:val="24"/>
        </w:rPr>
        <w:t>……</w:t>
      </w:r>
    </w:p>
    <w:p w14:paraId="4CA2F2ED">
      <w:pPr>
        <w:spacing w:line="360" w:lineRule="auto"/>
        <w:ind w:firstLine="480" w:firstLineChars="200"/>
        <w:rPr>
          <w:rFonts w:ascii="宋体" w:hAnsi="宋体"/>
          <w:sz w:val="24"/>
        </w:rPr>
      </w:pPr>
      <w:r>
        <w:rPr>
          <w:rFonts w:hint="eastAsia" w:ascii="宋体" w:hAnsi="宋体"/>
          <w:sz w:val="24"/>
        </w:rPr>
        <w:t>甲方无故逾期支付服务费用的，按照每逾期一日支付欠付服务费额度的</w:t>
      </w:r>
      <w:r>
        <w:rPr>
          <w:rFonts w:hint="eastAsia" w:ascii="宋体" w:hAnsi="宋体"/>
          <w:color w:val="FF0000"/>
          <w:sz w:val="24"/>
        </w:rPr>
        <w:t>（根据项目实际填写，一般为万分之五）</w:t>
      </w:r>
      <w:r>
        <w:rPr>
          <w:rFonts w:hint="eastAsia" w:ascii="宋体" w:hAnsi="宋体"/>
          <w:sz w:val="24"/>
          <w:u w:val="single"/>
        </w:rPr>
        <w:t xml:space="preserve">     </w:t>
      </w:r>
      <w:r>
        <w:rPr>
          <w:rFonts w:hint="eastAsia" w:ascii="宋体" w:hAnsi="宋体"/>
          <w:sz w:val="24"/>
        </w:rPr>
        <w:t>承担违约责任，违约金上限按照《合同书》约定执行。</w:t>
      </w:r>
    </w:p>
    <w:p w14:paraId="3B319A5F">
      <w:pPr>
        <w:spacing w:line="360" w:lineRule="auto"/>
        <w:ind w:firstLine="480" w:firstLineChars="200"/>
        <w:rPr>
          <w:rFonts w:ascii="宋体" w:hAnsi="宋体"/>
          <w:color w:val="FF0000"/>
          <w:sz w:val="24"/>
          <w:lang w:val="zh-CN"/>
        </w:rPr>
      </w:pPr>
      <w:r>
        <w:rPr>
          <w:rFonts w:hint="eastAsia" w:ascii="宋体" w:hAnsi="宋体"/>
          <w:color w:val="FF0000"/>
          <w:sz w:val="24"/>
        </w:rPr>
        <w:t>（温馨提示：根据《广西壮族自治区财政厅关于进一步发挥政府采购政策功能促进企业发展的通知》（桂财采〔2022〕30号）及《2023年广西优化营商环境行动方案》等规定，政府采购货物和服务的采购人在政府采购合同中约定预付款比例的，采购合同履行期超过30天，对中小企业合同预付款比例应不低于合同金额的30％，不高于合同金额的50%；项目分年度安排预算的，每年预付款比例不低于项目年度计划支付金额的30％；采购项目以人工投入为主的，可降低预付款比例，但不得低于10%。采购文件和采购合同没有约定预付款的，经供应商申请采购人可支付预付款。对于未实行预付款的政府采购项目，鼓励采购人在合同中明确首付款支付比例。）</w:t>
      </w:r>
    </w:p>
    <w:p w14:paraId="4D8BDFD8">
      <w:pPr>
        <w:spacing w:line="360" w:lineRule="auto"/>
        <w:ind w:firstLine="480" w:firstLineChars="200"/>
        <w:rPr>
          <w:rFonts w:ascii="宋体" w:hAnsi="宋体"/>
          <w:b/>
          <w:sz w:val="24"/>
        </w:rPr>
      </w:pPr>
      <w:r>
        <w:rPr>
          <w:rFonts w:hint="eastAsia" w:ascii="宋体" w:hAnsi="宋体"/>
          <w:sz w:val="24"/>
        </w:rPr>
        <w:t>3.5</w:t>
      </w:r>
      <w:r>
        <w:rPr>
          <w:rFonts w:hint="eastAsia" w:ascii="宋体" w:hAnsi="宋体"/>
          <w:b/>
          <w:sz w:val="24"/>
        </w:rPr>
        <w:t>标的物的风险负担</w:t>
      </w:r>
    </w:p>
    <w:p w14:paraId="4D138364">
      <w:pPr>
        <w:spacing w:line="360" w:lineRule="auto"/>
        <w:ind w:firstLine="480" w:firstLineChars="200"/>
        <w:rPr>
          <w:rFonts w:ascii="宋体" w:hAnsi="宋体"/>
          <w:sz w:val="24"/>
        </w:rPr>
      </w:pPr>
      <w:r>
        <w:rPr>
          <w:rFonts w:hint="eastAsia" w:ascii="宋体" w:hAnsi="宋体"/>
          <w:sz w:val="24"/>
        </w:rPr>
        <w:t>标的物或者在途标的物或者交付给第一承运人后的标的物毁损、灭失的风险负担：</w:t>
      </w:r>
    </w:p>
    <w:p w14:paraId="154EC462">
      <w:pPr>
        <w:spacing w:line="360" w:lineRule="auto"/>
        <w:ind w:firstLine="480" w:firstLineChars="200"/>
        <w:rPr>
          <w:rFonts w:ascii="宋体" w:hAnsi="宋体"/>
          <w:sz w:val="24"/>
          <w:u w:val="single"/>
        </w:rPr>
      </w:pPr>
      <w:r>
        <w:rPr>
          <w:rFonts w:hint="eastAsia" w:ascii="宋体" w:hAnsi="宋体"/>
          <w:sz w:val="24"/>
          <w:u w:val="single"/>
        </w:rPr>
        <w:t xml:space="preserve">乙方                                                                       </w:t>
      </w:r>
    </w:p>
    <w:p w14:paraId="33AFC955">
      <w:pPr>
        <w:spacing w:line="360" w:lineRule="auto"/>
        <w:ind w:firstLine="480" w:firstLineChars="200"/>
        <w:rPr>
          <w:rFonts w:ascii="宋体" w:hAnsi="宋体"/>
          <w:sz w:val="24"/>
        </w:rPr>
      </w:pPr>
      <w:r>
        <w:rPr>
          <w:rFonts w:hint="eastAsia" w:ascii="宋体" w:hAnsi="宋体"/>
          <w:sz w:val="24"/>
        </w:rPr>
        <w:t>3.5.1受不可抗力影响的一方在不可抗力发生后，应在</w:t>
      </w:r>
      <w:r>
        <w:rPr>
          <w:rFonts w:hint="eastAsia" w:ascii="宋体" w:hAnsi="宋体"/>
          <w:sz w:val="24"/>
          <w:u w:val="single"/>
        </w:rPr>
        <w:t xml:space="preserve">    </w:t>
      </w:r>
      <w:r>
        <w:rPr>
          <w:rFonts w:hint="eastAsia" w:ascii="宋体" w:hAnsi="宋体"/>
          <w:sz w:val="24"/>
        </w:rPr>
        <w:t>日内</w:t>
      </w:r>
      <w:r>
        <w:rPr>
          <w:rFonts w:hint="eastAsia" w:ascii="宋体" w:hAnsi="宋体"/>
          <w:color w:val="FF0000"/>
          <w:sz w:val="24"/>
        </w:rPr>
        <w:t>（根据项目实际填写）</w:t>
      </w:r>
      <w:r>
        <w:rPr>
          <w:rFonts w:hint="eastAsia" w:ascii="宋体" w:hAnsi="宋体"/>
          <w:sz w:val="24"/>
        </w:rPr>
        <w:t>以书面形式通知对方当事人，并在</w:t>
      </w:r>
      <w:r>
        <w:rPr>
          <w:rFonts w:hint="eastAsia" w:ascii="宋体" w:hAnsi="宋体"/>
          <w:sz w:val="24"/>
          <w:u w:val="single"/>
        </w:rPr>
        <w:t xml:space="preserve">    </w:t>
      </w:r>
      <w:r>
        <w:rPr>
          <w:rFonts w:hint="eastAsia" w:ascii="宋体" w:hAnsi="宋体"/>
          <w:sz w:val="24"/>
        </w:rPr>
        <w:t>日内，将有关部门出具的证明文件送达对方当事人。</w:t>
      </w:r>
    </w:p>
    <w:p w14:paraId="1B6932DA">
      <w:pPr>
        <w:spacing w:line="360" w:lineRule="auto"/>
        <w:ind w:firstLine="480" w:firstLineChars="200"/>
        <w:rPr>
          <w:rFonts w:ascii="宋体" w:hAnsi="宋体"/>
          <w:sz w:val="24"/>
        </w:rPr>
      </w:pPr>
      <w:r>
        <w:rPr>
          <w:rFonts w:hint="eastAsia" w:ascii="宋体" w:hAnsi="宋体"/>
          <w:sz w:val="24"/>
        </w:rPr>
        <w:t>3.5.2因不可抗力致使合同有变更必要的，双方当事人应在</w:t>
      </w:r>
      <w:r>
        <w:rPr>
          <w:rFonts w:hint="eastAsia" w:ascii="宋体" w:hAnsi="宋体"/>
          <w:sz w:val="24"/>
          <w:u w:val="single"/>
        </w:rPr>
        <w:t xml:space="preserve">    </w:t>
      </w:r>
      <w:r>
        <w:rPr>
          <w:rFonts w:hint="eastAsia" w:ascii="宋体" w:hAnsi="宋体"/>
          <w:sz w:val="24"/>
        </w:rPr>
        <w:t>日内</w:t>
      </w:r>
      <w:r>
        <w:rPr>
          <w:rFonts w:hint="eastAsia" w:ascii="宋体" w:hAnsi="宋体"/>
          <w:color w:val="FF0000"/>
          <w:sz w:val="24"/>
        </w:rPr>
        <w:t>（根据项目实际填写）</w:t>
      </w:r>
      <w:r>
        <w:rPr>
          <w:rFonts w:hint="eastAsia" w:ascii="宋体" w:hAnsi="宋体"/>
          <w:sz w:val="24"/>
        </w:rPr>
        <w:t>以书面形式变更合同；</w:t>
      </w:r>
    </w:p>
    <w:p w14:paraId="5E61650E">
      <w:pPr>
        <w:spacing w:line="360" w:lineRule="auto"/>
        <w:ind w:firstLine="480" w:firstLineChars="200"/>
        <w:rPr>
          <w:rFonts w:ascii="宋体" w:hAnsi="宋体"/>
          <w:sz w:val="24"/>
        </w:rPr>
      </w:pPr>
      <w:r>
        <w:rPr>
          <w:rFonts w:hint="eastAsia" w:ascii="宋体" w:hAnsi="宋体"/>
          <w:sz w:val="24"/>
        </w:rPr>
        <w:t>3.5.3标的物交付前，乙方应对标的物的质量、数量等方面进行详细、全面的检验，并向甲方出具证明标的物符合合同约定的文件；标的物交付时，乙方在</w:t>
      </w:r>
      <w:r>
        <w:rPr>
          <w:rFonts w:hint="eastAsia" w:ascii="宋体" w:hAnsi="宋体"/>
          <w:sz w:val="24"/>
          <w:u w:val="single"/>
        </w:rPr>
        <w:t xml:space="preserve">    </w:t>
      </w:r>
      <w:r>
        <w:rPr>
          <w:rFonts w:hint="eastAsia" w:ascii="宋体" w:hAnsi="宋体"/>
          <w:sz w:val="24"/>
        </w:rPr>
        <w:t>日内</w:t>
      </w:r>
      <w:r>
        <w:rPr>
          <w:rFonts w:hint="eastAsia" w:ascii="宋体" w:hAnsi="宋体"/>
          <w:color w:val="FF0000"/>
          <w:sz w:val="24"/>
        </w:rPr>
        <w:t>（根据项目实际填写）</w:t>
      </w:r>
      <w:r>
        <w:rPr>
          <w:rFonts w:hint="eastAsia" w:ascii="宋体" w:hAnsi="宋体"/>
          <w:sz w:val="24"/>
        </w:rPr>
        <w:t>发起验收，并可依法邀请相关方参加，验收应出具验收书。</w:t>
      </w:r>
    </w:p>
    <w:p w14:paraId="5AC396B4">
      <w:pPr>
        <w:spacing w:line="360" w:lineRule="auto"/>
        <w:ind w:firstLine="480" w:firstLineChars="200"/>
        <w:rPr>
          <w:rFonts w:ascii="宋体" w:hAnsi="宋体"/>
          <w:sz w:val="24"/>
        </w:rPr>
      </w:pPr>
      <w:r>
        <w:rPr>
          <w:rFonts w:hint="eastAsia" w:ascii="宋体" w:hAnsi="宋体"/>
          <w:sz w:val="24"/>
        </w:rPr>
        <w:t>3.5.4 检验和验收标准、程序等具体内容以及前述验收书的效力：</w:t>
      </w:r>
    </w:p>
    <w:p w14:paraId="55254F4C">
      <w:pPr>
        <w:spacing w:line="360" w:lineRule="auto"/>
        <w:ind w:firstLine="480" w:firstLineChars="200"/>
        <w:rPr>
          <w:rFonts w:ascii="宋体" w:hAnsi="宋体"/>
          <w:sz w:val="24"/>
          <w:u w:val="single"/>
        </w:rPr>
      </w:pPr>
      <w:r>
        <w:rPr>
          <w:rFonts w:hint="eastAsia" w:ascii="宋体" w:hAnsi="宋体"/>
          <w:sz w:val="24"/>
          <w:u w:val="single"/>
        </w:rPr>
        <w:t xml:space="preserve">                                                                       </w:t>
      </w:r>
    </w:p>
    <w:p w14:paraId="26F8FCDD">
      <w:pPr>
        <w:spacing w:line="360" w:lineRule="auto"/>
        <w:ind w:firstLine="480" w:firstLineChars="200"/>
        <w:rPr>
          <w:rFonts w:ascii="宋体" w:hAnsi="宋体"/>
          <w:sz w:val="24"/>
        </w:rPr>
      </w:pPr>
      <w:r>
        <w:rPr>
          <w:rFonts w:hint="eastAsia" w:ascii="宋体" w:hAnsi="宋体"/>
          <w:sz w:val="24"/>
        </w:rPr>
        <w:t>3.5.5 其他：</w:t>
      </w:r>
    </w:p>
    <w:p w14:paraId="0C3D153D">
      <w:pPr>
        <w:spacing w:line="360" w:lineRule="auto"/>
        <w:ind w:firstLine="482" w:firstLineChars="200"/>
        <w:rPr>
          <w:rFonts w:ascii="宋体" w:hAnsi="宋体" w:cs="HMGX"/>
          <w:b/>
          <w:sz w:val="24"/>
        </w:rPr>
      </w:pPr>
      <w:r>
        <w:rPr>
          <w:rFonts w:hint="eastAsia" w:ascii="宋体" w:hAnsi="宋体" w:cs="HMGX"/>
          <w:b/>
          <w:sz w:val="24"/>
        </w:rPr>
        <w:t>3.6项目验收：</w:t>
      </w:r>
    </w:p>
    <w:p w14:paraId="77F4D846">
      <w:pPr>
        <w:spacing w:line="360" w:lineRule="auto"/>
        <w:ind w:firstLine="480" w:firstLineChars="200"/>
        <w:rPr>
          <w:rFonts w:ascii="宋体" w:hAnsi="宋体" w:cs="HMGX"/>
          <w:kern w:val="0"/>
          <w:sz w:val="24"/>
        </w:rPr>
      </w:pPr>
      <w:r>
        <w:rPr>
          <w:rFonts w:hint="eastAsia" w:ascii="宋体" w:hAnsi="宋体" w:cs="HMGX"/>
          <w:kern w:val="0"/>
          <w:sz w:val="24"/>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71E541A7">
      <w:pPr>
        <w:spacing w:line="360" w:lineRule="auto"/>
        <w:ind w:firstLine="480" w:firstLineChars="200"/>
        <w:rPr>
          <w:rFonts w:ascii="宋体" w:hAnsi="宋体" w:cs="HMGX"/>
          <w:kern w:val="0"/>
          <w:sz w:val="24"/>
        </w:rPr>
      </w:pPr>
      <w:r>
        <w:rPr>
          <w:rFonts w:hint="eastAsia" w:ascii="宋体" w:hAnsi="宋体" w:cs="HMGX"/>
          <w:kern w:val="0"/>
          <w:sz w:val="24"/>
        </w:rPr>
        <w:t>3.6.2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7C358F8D">
      <w:pPr>
        <w:spacing w:line="360" w:lineRule="auto"/>
        <w:ind w:firstLine="480" w:firstLineChars="200"/>
        <w:rPr>
          <w:rFonts w:ascii="宋体" w:hAnsi="宋体" w:cs="HMGX"/>
          <w:kern w:val="0"/>
          <w:sz w:val="24"/>
        </w:rPr>
      </w:pPr>
      <w:r>
        <w:rPr>
          <w:rFonts w:hint="eastAsia" w:ascii="宋体" w:hAnsi="宋体" w:cs="HMGX"/>
          <w:kern w:val="0"/>
          <w:sz w:val="24"/>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5A227A12">
      <w:pPr>
        <w:spacing w:line="360" w:lineRule="auto"/>
        <w:ind w:firstLine="480" w:firstLineChars="200"/>
        <w:rPr>
          <w:rFonts w:ascii="宋体" w:hAnsi="宋体" w:cs="HMGX"/>
          <w:kern w:val="0"/>
          <w:sz w:val="24"/>
        </w:rPr>
      </w:pPr>
      <w:r>
        <w:rPr>
          <w:rFonts w:hint="eastAsia" w:ascii="宋体" w:hAnsi="宋体" w:cs="HMGX"/>
          <w:kern w:val="0"/>
          <w:sz w:val="24"/>
        </w:rPr>
        <w:t>3.6.4验收产生的费用由乙方承担。</w:t>
      </w:r>
    </w:p>
    <w:p w14:paraId="48699EC5">
      <w:pPr>
        <w:spacing w:line="360" w:lineRule="auto"/>
        <w:ind w:firstLine="480" w:firstLineChars="200"/>
        <w:rPr>
          <w:rFonts w:ascii="宋体" w:hAnsi="宋体" w:cs="HMGX"/>
          <w:sz w:val="24"/>
        </w:rPr>
      </w:pPr>
      <w:r>
        <w:rPr>
          <w:rFonts w:hint="eastAsia" w:ascii="宋体" w:hAnsi="宋体" w:cs="HMGX"/>
          <w:kern w:val="0"/>
          <w:sz w:val="24"/>
        </w:rPr>
        <w:t>3.6.5</w:t>
      </w:r>
      <w:r>
        <w:rPr>
          <w:rFonts w:hint="eastAsia" w:ascii="宋体" w:hAnsi="宋体" w:cs="HMGX"/>
          <w:sz w:val="24"/>
        </w:rPr>
        <w:t>验收内容及资料要求：</w:t>
      </w:r>
    </w:p>
    <w:p w14:paraId="102D6E4B">
      <w:pPr>
        <w:spacing w:line="360" w:lineRule="auto"/>
        <w:ind w:firstLine="480" w:firstLineChars="200"/>
        <w:rPr>
          <w:rFonts w:ascii="宋体" w:hAnsi="宋体" w:cs="HMGX"/>
          <w:sz w:val="24"/>
        </w:rPr>
      </w:pPr>
      <w:r>
        <w:rPr>
          <w:rFonts w:hint="eastAsia" w:ascii="宋体" w:hAnsi="宋体" w:cs="HMGX"/>
          <w:sz w:val="24"/>
        </w:rPr>
        <w:t>根据采购文件确定的技术指标或者服务要求确定验收指标和标准。未进行相应约定的，应当符合国家强制性规定、政策要求、安全标准、行业或企业有关标准等。</w:t>
      </w:r>
    </w:p>
    <w:p w14:paraId="054B0ABA">
      <w:pPr>
        <w:tabs>
          <w:tab w:val="left" w:pos="904"/>
        </w:tabs>
        <w:snapToGrid w:val="0"/>
        <w:spacing w:line="360" w:lineRule="auto"/>
        <w:ind w:firstLine="480" w:firstLineChars="200"/>
        <w:jc w:val="left"/>
        <w:rPr>
          <w:rFonts w:ascii="宋体" w:hAnsi="宋体" w:cs="HMGX"/>
          <w:sz w:val="24"/>
        </w:rPr>
      </w:pPr>
      <w:r>
        <w:rPr>
          <w:rFonts w:hint="eastAsia" w:ascii="宋体" w:hAnsi="宋体" w:cs="HMGX"/>
          <w:sz w:val="24"/>
        </w:rPr>
        <w:t>3.6.6验收内容</w:t>
      </w:r>
    </w:p>
    <w:tbl>
      <w:tblPr>
        <w:tblStyle w:val="18"/>
        <w:tblW w:w="8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914"/>
        <w:gridCol w:w="5930"/>
      </w:tblGrid>
      <w:tr w14:paraId="61F8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tcBorders>
              <w:top w:val="single" w:color="auto" w:sz="4" w:space="0"/>
              <w:left w:val="single" w:color="auto" w:sz="4" w:space="0"/>
              <w:bottom w:val="single" w:color="auto" w:sz="4" w:space="0"/>
              <w:right w:val="single" w:color="auto" w:sz="4" w:space="0"/>
            </w:tcBorders>
            <w:vAlign w:val="center"/>
          </w:tcPr>
          <w:p w14:paraId="1EA7F9EB">
            <w:pPr>
              <w:widowControl/>
              <w:spacing w:line="360" w:lineRule="auto"/>
              <w:jc w:val="center"/>
              <w:rPr>
                <w:rFonts w:ascii="宋体" w:hAnsi="宋体" w:cs="HMGX"/>
                <w:bCs/>
                <w:kern w:val="0"/>
                <w:sz w:val="24"/>
              </w:rPr>
            </w:pPr>
            <w:r>
              <w:rPr>
                <w:rFonts w:hint="eastAsia" w:ascii="宋体" w:hAnsi="宋体" w:cs="HMGX"/>
                <w:bCs/>
                <w:kern w:val="0"/>
                <w:sz w:val="24"/>
              </w:rPr>
              <w:t>序号</w:t>
            </w:r>
          </w:p>
        </w:tc>
        <w:tc>
          <w:tcPr>
            <w:tcW w:w="1914" w:type="dxa"/>
            <w:tcBorders>
              <w:top w:val="single" w:color="auto" w:sz="4" w:space="0"/>
              <w:left w:val="single" w:color="auto" w:sz="4" w:space="0"/>
              <w:bottom w:val="single" w:color="auto" w:sz="4" w:space="0"/>
              <w:right w:val="single" w:color="auto" w:sz="4" w:space="0"/>
            </w:tcBorders>
            <w:vAlign w:val="center"/>
          </w:tcPr>
          <w:p w14:paraId="68679BA8">
            <w:pPr>
              <w:widowControl/>
              <w:spacing w:line="360" w:lineRule="auto"/>
              <w:ind w:firstLine="200"/>
              <w:jc w:val="center"/>
              <w:rPr>
                <w:rFonts w:ascii="宋体" w:hAnsi="宋体" w:cs="HMGX"/>
                <w:bCs/>
                <w:kern w:val="0"/>
                <w:sz w:val="24"/>
              </w:rPr>
            </w:pPr>
            <w:r>
              <w:rPr>
                <w:rFonts w:hint="eastAsia" w:ascii="宋体" w:hAnsi="宋体" w:cs="HMGX"/>
                <w:bCs/>
                <w:kern w:val="0"/>
                <w:sz w:val="24"/>
              </w:rPr>
              <w:t>验收内容</w:t>
            </w:r>
          </w:p>
        </w:tc>
        <w:tc>
          <w:tcPr>
            <w:tcW w:w="5930" w:type="dxa"/>
            <w:tcBorders>
              <w:top w:val="single" w:color="auto" w:sz="4" w:space="0"/>
              <w:left w:val="single" w:color="auto" w:sz="4" w:space="0"/>
              <w:bottom w:val="single" w:color="auto" w:sz="4" w:space="0"/>
              <w:right w:val="single" w:color="auto" w:sz="4" w:space="0"/>
            </w:tcBorders>
            <w:vAlign w:val="center"/>
          </w:tcPr>
          <w:p w14:paraId="2BE44E2E">
            <w:pPr>
              <w:widowControl/>
              <w:spacing w:line="360" w:lineRule="auto"/>
              <w:ind w:firstLine="200"/>
              <w:jc w:val="center"/>
              <w:rPr>
                <w:rFonts w:ascii="宋体" w:hAnsi="宋体" w:cs="HMGX"/>
                <w:bCs/>
                <w:kern w:val="0"/>
                <w:sz w:val="24"/>
              </w:rPr>
            </w:pPr>
            <w:r>
              <w:rPr>
                <w:rFonts w:hint="eastAsia" w:ascii="宋体" w:hAnsi="宋体" w:cs="HMGX"/>
                <w:bCs/>
                <w:kern w:val="0"/>
                <w:sz w:val="24"/>
              </w:rPr>
              <w:t xml:space="preserve"> 验收标准</w:t>
            </w:r>
          </w:p>
        </w:tc>
      </w:tr>
      <w:tr w14:paraId="32273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75" w:type="dxa"/>
            <w:tcBorders>
              <w:top w:val="single" w:color="auto" w:sz="4" w:space="0"/>
              <w:left w:val="single" w:color="auto" w:sz="4" w:space="0"/>
              <w:bottom w:val="single" w:color="auto" w:sz="4" w:space="0"/>
              <w:right w:val="single" w:color="auto" w:sz="4" w:space="0"/>
            </w:tcBorders>
            <w:vAlign w:val="center"/>
          </w:tcPr>
          <w:p w14:paraId="7F7E8274">
            <w:pPr>
              <w:widowControl/>
              <w:spacing w:line="360" w:lineRule="auto"/>
              <w:ind w:firstLine="200"/>
              <w:rPr>
                <w:rFonts w:ascii="宋体" w:hAnsi="宋体" w:cs="HMGX"/>
                <w:bCs/>
                <w:kern w:val="0"/>
                <w:sz w:val="24"/>
              </w:rPr>
            </w:pPr>
            <w:r>
              <w:rPr>
                <w:rFonts w:hint="eastAsia" w:ascii="宋体" w:hAnsi="宋体" w:cs="HMGX"/>
                <w:bCs/>
                <w:kern w:val="0"/>
                <w:sz w:val="24"/>
              </w:rPr>
              <w:t>1</w:t>
            </w:r>
          </w:p>
        </w:tc>
        <w:tc>
          <w:tcPr>
            <w:tcW w:w="1914" w:type="dxa"/>
            <w:tcBorders>
              <w:top w:val="single" w:color="auto" w:sz="4" w:space="0"/>
              <w:left w:val="single" w:color="auto" w:sz="4" w:space="0"/>
              <w:bottom w:val="single" w:color="auto" w:sz="4" w:space="0"/>
              <w:right w:val="single" w:color="auto" w:sz="4" w:space="0"/>
            </w:tcBorders>
            <w:vAlign w:val="center"/>
          </w:tcPr>
          <w:p w14:paraId="7DC188B5">
            <w:pPr>
              <w:widowControl/>
              <w:spacing w:line="360" w:lineRule="auto"/>
              <w:jc w:val="center"/>
              <w:rPr>
                <w:rFonts w:ascii="宋体" w:hAnsi="宋体" w:cs="HMGX"/>
                <w:bCs/>
                <w:kern w:val="0"/>
                <w:sz w:val="24"/>
              </w:rPr>
            </w:pPr>
            <w:r>
              <w:rPr>
                <w:rFonts w:hint="eastAsia" w:ascii="宋体" w:hAnsi="宋体" w:cs="HMGX"/>
                <w:bCs/>
                <w:kern w:val="0"/>
                <w:sz w:val="24"/>
              </w:rPr>
              <w:t>交付标的物数量</w:t>
            </w:r>
          </w:p>
        </w:tc>
        <w:tc>
          <w:tcPr>
            <w:tcW w:w="5930" w:type="dxa"/>
            <w:tcBorders>
              <w:top w:val="single" w:color="auto" w:sz="4" w:space="0"/>
              <w:left w:val="single" w:color="auto" w:sz="4" w:space="0"/>
              <w:bottom w:val="single" w:color="auto" w:sz="4" w:space="0"/>
              <w:right w:val="single" w:color="auto" w:sz="4" w:space="0"/>
            </w:tcBorders>
            <w:vAlign w:val="center"/>
          </w:tcPr>
          <w:p w14:paraId="2F284CC7">
            <w:pPr>
              <w:widowControl/>
              <w:spacing w:line="360" w:lineRule="auto"/>
              <w:jc w:val="center"/>
              <w:rPr>
                <w:rFonts w:ascii="宋体" w:hAnsi="宋体" w:cs="HMGX"/>
                <w:bCs/>
                <w:kern w:val="0"/>
                <w:sz w:val="24"/>
              </w:rPr>
            </w:pPr>
            <w:r>
              <w:rPr>
                <w:rFonts w:hint="eastAsia" w:ascii="宋体" w:hAnsi="宋体" w:cs="HMGX"/>
                <w:bCs/>
                <w:kern w:val="0"/>
                <w:sz w:val="24"/>
              </w:rPr>
              <w:t>按项目采购文件要求和投标（响应）文件执行</w:t>
            </w:r>
          </w:p>
        </w:tc>
      </w:tr>
      <w:tr w14:paraId="6D50C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775" w:type="dxa"/>
            <w:tcBorders>
              <w:top w:val="single" w:color="auto" w:sz="4" w:space="0"/>
              <w:left w:val="single" w:color="auto" w:sz="4" w:space="0"/>
              <w:bottom w:val="single" w:color="auto" w:sz="4" w:space="0"/>
              <w:right w:val="single" w:color="auto" w:sz="4" w:space="0"/>
            </w:tcBorders>
            <w:vAlign w:val="center"/>
          </w:tcPr>
          <w:p w14:paraId="59C07267">
            <w:pPr>
              <w:widowControl/>
              <w:spacing w:line="360" w:lineRule="auto"/>
              <w:ind w:firstLine="200"/>
              <w:rPr>
                <w:rFonts w:ascii="宋体" w:hAnsi="宋体" w:cs="HMGX"/>
                <w:bCs/>
                <w:kern w:val="0"/>
                <w:sz w:val="24"/>
              </w:rPr>
            </w:pPr>
            <w:r>
              <w:rPr>
                <w:rFonts w:hint="eastAsia" w:ascii="宋体" w:hAnsi="宋体" w:cs="HMGX"/>
                <w:bCs/>
                <w:kern w:val="0"/>
                <w:sz w:val="24"/>
              </w:rPr>
              <w:t>2</w:t>
            </w:r>
          </w:p>
        </w:tc>
        <w:tc>
          <w:tcPr>
            <w:tcW w:w="1914" w:type="dxa"/>
            <w:tcBorders>
              <w:top w:val="single" w:color="auto" w:sz="4" w:space="0"/>
              <w:left w:val="single" w:color="auto" w:sz="4" w:space="0"/>
              <w:bottom w:val="single" w:color="auto" w:sz="4" w:space="0"/>
              <w:right w:val="single" w:color="auto" w:sz="4" w:space="0"/>
            </w:tcBorders>
            <w:vAlign w:val="center"/>
          </w:tcPr>
          <w:p w14:paraId="476D3ED8">
            <w:pPr>
              <w:widowControl/>
              <w:spacing w:line="360" w:lineRule="auto"/>
              <w:jc w:val="center"/>
              <w:rPr>
                <w:rFonts w:ascii="宋体" w:hAnsi="宋体" w:cs="HMGX"/>
                <w:bCs/>
                <w:kern w:val="0"/>
                <w:sz w:val="24"/>
              </w:rPr>
            </w:pPr>
            <w:r>
              <w:rPr>
                <w:rFonts w:hint="eastAsia" w:ascii="宋体" w:hAnsi="宋体" w:cs="HMGX"/>
                <w:bCs/>
                <w:kern w:val="0"/>
                <w:sz w:val="24"/>
              </w:rPr>
              <w:t>交付标的物质量文件</w:t>
            </w:r>
          </w:p>
        </w:tc>
        <w:tc>
          <w:tcPr>
            <w:tcW w:w="5930" w:type="dxa"/>
            <w:tcBorders>
              <w:top w:val="single" w:color="auto" w:sz="4" w:space="0"/>
              <w:left w:val="single" w:color="auto" w:sz="4" w:space="0"/>
              <w:bottom w:val="single" w:color="auto" w:sz="4" w:space="0"/>
              <w:right w:val="single" w:color="auto" w:sz="4" w:space="0"/>
            </w:tcBorders>
            <w:vAlign w:val="center"/>
          </w:tcPr>
          <w:p w14:paraId="467CEAC8">
            <w:pPr>
              <w:widowControl/>
              <w:spacing w:line="360" w:lineRule="auto"/>
              <w:jc w:val="center"/>
              <w:rPr>
                <w:rFonts w:ascii="宋体" w:hAnsi="宋体" w:cs="HMGX"/>
                <w:bCs/>
                <w:kern w:val="0"/>
                <w:sz w:val="24"/>
              </w:rPr>
            </w:pPr>
            <w:r>
              <w:rPr>
                <w:rFonts w:hint="eastAsia" w:ascii="宋体" w:hAnsi="宋体" w:cs="HMGX"/>
                <w:bCs/>
                <w:kern w:val="0"/>
                <w:sz w:val="24"/>
              </w:rPr>
              <w:t>按项目采购文件要求和投标（响应）文件执行</w:t>
            </w:r>
          </w:p>
        </w:tc>
      </w:tr>
      <w:tr w14:paraId="52969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775" w:type="dxa"/>
            <w:tcBorders>
              <w:top w:val="single" w:color="auto" w:sz="4" w:space="0"/>
              <w:left w:val="single" w:color="auto" w:sz="4" w:space="0"/>
              <w:bottom w:val="single" w:color="auto" w:sz="4" w:space="0"/>
              <w:right w:val="single" w:color="auto" w:sz="4" w:space="0"/>
            </w:tcBorders>
            <w:vAlign w:val="center"/>
          </w:tcPr>
          <w:p w14:paraId="0D6505AD">
            <w:pPr>
              <w:widowControl/>
              <w:spacing w:line="360" w:lineRule="auto"/>
              <w:ind w:firstLine="200"/>
              <w:rPr>
                <w:rFonts w:ascii="宋体" w:hAnsi="宋体" w:cs="HMGX"/>
                <w:bCs/>
                <w:kern w:val="0"/>
                <w:sz w:val="24"/>
              </w:rPr>
            </w:pPr>
            <w:r>
              <w:rPr>
                <w:rFonts w:hint="eastAsia" w:ascii="宋体" w:hAnsi="宋体" w:cs="HMGX"/>
                <w:bCs/>
                <w:kern w:val="0"/>
                <w:sz w:val="24"/>
              </w:rPr>
              <w:t>3</w:t>
            </w:r>
          </w:p>
        </w:tc>
        <w:tc>
          <w:tcPr>
            <w:tcW w:w="1914" w:type="dxa"/>
            <w:tcBorders>
              <w:top w:val="single" w:color="auto" w:sz="4" w:space="0"/>
              <w:left w:val="single" w:color="auto" w:sz="4" w:space="0"/>
              <w:bottom w:val="single" w:color="auto" w:sz="4" w:space="0"/>
              <w:right w:val="single" w:color="auto" w:sz="4" w:space="0"/>
            </w:tcBorders>
            <w:vAlign w:val="center"/>
          </w:tcPr>
          <w:p w14:paraId="7354E5D4">
            <w:pPr>
              <w:spacing w:line="360" w:lineRule="auto"/>
              <w:jc w:val="center"/>
              <w:rPr>
                <w:rFonts w:ascii="宋体" w:hAnsi="宋体" w:cs="HMGX"/>
                <w:bCs/>
                <w:kern w:val="0"/>
                <w:sz w:val="24"/>
              </w:rPr>
            </w:pPr>
            <w:r>
              <w:rPr>
                <w:rFonts w:hint="eastAsia" w:ascii="宋体" w:hAnsi="宋体" w:cs="HMGX"/>
                <w:bCs/>
                <w:kern w:val="0"/>
                <w:sz w:val="24"/>
              </w:rPr>
              <w:t>交付标的物技术、性能指标</w:t>
            </w:r>
          </w:p>
        </w:tc>
        <w:tc>
          <w:tcPr>
            <w:tcW w:w="5930" w:type="dxa"/>
            <w:tcBorders>
              <w:top w:val="single" w:color="auto" w:sz="4" w:space="0"/>
              <w:left w:val="single" w:color="auto" w:sz="4" w:space="0"/>
              <w:bottom w:val="single" w:color="auto" w:sz="4" w:space="0"/>
              <w:right w:val="single" w:color="auto" w:sz="4" w:space="0"/>
            </w:tcBorders>
            <w:vAlign w:val="center"/>
          </w:tcPr>
          <w:p w14:paraId="5521307D">
            <w:pPr>
              <w:widowControl/>
              <w:spacing w:line="360" w:lineRule="auto"/>
              <w:jc w:val="center"/>
              <w:rPr>
                <w:rFonts w:ascii="宋体" w:hAnsi="宋体" w:cs="HMGX"/>
                <w:bCs/>
                <w:kern w:val="0"/>
                <w:sz w:val="24"/>
              </w:rPr>
            </w:pPr>
            <w:r>
              <w:rPr>
                <w:rFonts w:hint="eastAsia" w:ascii="宋体" w:hAnsi="宋体" w:cs="HMGX"/>
                <w:bCs/>
                <w:kern w:val="0"/>
                <w:sz w:val="24"/>
              </w:rPr>
              <w:t>按项目采购文件要求和投标（响应）文件执行</w:t>
            </w:r>
          </w:p>
        </w:tc>
      </w:tr>
      <w:tr w14:paraId="1F7C5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775" w:type="dxa"/>
            <w:tcBorders>
              <w:top w:val="single" w:color="auto" w:sz="4" w:space="0"/>
              <w:left w:val="single" w:color="auto" w:sz="4" w:space="0"/>
              <w:bottom w:val="single" w:color="auto" w:sz="4" w:space="0"/>
              <w:right w:val="single" w:color="auto" w:sz="4" w:space="0"/>
            </w:tcBorders>
            <w:vAlign w:val="center"/>
          </w:tcPr>
          <w:p w14:paraId="37CD5B1D">
            <w:pPr>
              <w:widowControl/>
              <w:spacing w:line="360" w:lineRule="auto"/>
              <w:ind w:firstLine="200"/>
              <w:rPr>
                <w:rFonts w:ascii="宋体" w:hAnsi="宋体" w:cs="HMGX"/>
                <w:kern w:val="0"/>
                <w:sz w:val="24"/>
              </w:rPr>
            </w:pPr>
            <w:r>
              <w:rPr>
                <w:rFonts w:hint="eastAsia" w:ascii="宋体" w:hAnsi="宋体" w:cs="HMGX"/>
                <w:kern w:val="0"/>
                <w:sz w:val="24"/>
              </w:rPr>
              <w:t>4</w:t>
            </w:r>
          </w:p>
        </w:tc>
        <w:tc>
          <w:tcPr>
            <w:tcW w:w="1914" w:type="dxa"/>
            <w:tcBorders>
              <w:top w:val="single" w:color="auto" w:sz="4" w:space="0"/>
              <w:left w:val="single" w:color="auto" w:sz="4" w:space="0"/>
              <w:bottom w:val="single" w:color="auto" w:sz="4" w:space="0"/>
              <w:right w:val="single" w:color="auto" w:sz="4" w:space="0"/>
            </w:tcBorders>
            <w:vAlign w:val="center"/>
          </w:tcPr>
          <w:p w14:paraId="3F609DC0">
            <w:pPr>
              <w:spacing w:line="360" w:lineRule="auto"/>
              <w:jc w:val="center"/>
              <w:rPr>
                <w:rFonts w:ascii="宋体" w:hAnsi="宋体" w:cs="HMGX"/>
                <w:sz w:val="24"/>
              </w:rPr>
            </w:pPr>
            <w:r>
              <w:rPr>
                <w:rFonts w:hint="eastAsia" w:ascii="宋体" w:hAnsi="宋体" w:cs="HMGX"/>
                <w:sz w:val="24"/>
              </w:rPr>
              <w:t>售后服务承诺</w:t>
            </w:r>
          </w:p>
        </w:tc>
        <w:tc>
          <w:tcPr>
            <w:tcW w:w="5930" w:type="dxa"/>
            <w:tcBorders>
              <w:top w:val="single" w:color="auto" w:sz="4" w:space="0"/>
              <w:left w:val="single" w:color="auto" w:sz="4" w:space="0"/>
              <w:bottom w:val="single" w:color="auto" w:sz="4" w:space="0"/>
              <w:right w:val="single" w:color="auto" w:sz="4" w:space="0"/>
            </w:tcBorders>
            <w:vAlign w:val="center"/>
          </w:tcPr>
          <w:p w14:paraId="35D53211">
            <w:pPr>
              <w:widowControl/>
              <w:spacing w:line="360" w:lineRule="auto"/>
              <w:jc w:val="center"/>
              <w:rPr>
                <w:rFonts w:ascii="宋体" w:hAnsi="宋体" w:cs="HMGX"/>
                <w:bCs/>
                <w:kern w:val="0"/>
                <w:sz w:val="24"/>
              </w:rPr>
            </w:pPr>
            <w:r>
              <w:rPr>
                <w:rFonts w:hint="eastAsia" w:ascii="宋体" w:hAnsi="宋体" w:cs="HMGX"/>
                <w:bCs/>
                <w:kern w:val="0"/>
                <w:sz w:val="24"/>
              </w:rPr>
              <w:t>按项目采购文件要求和投标（响应）文件执行</w:t>
            </w:r>
          </w:p>
        </w:tc>
      </w:tr>
      <w:tr w14:paraId="09447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775" w:type="dxa"/>
            <w:tcBorders>
              <w:top w:val="single" w:color="auto" w:sz="4" w:space="0"/>
              <w:left w:val="single" w:color="auto" w:sz="4" w:space="0"/>
              <w:bottom w:val="single" w:color="auto" w:sz="4" w:space="0"/>
              <w:right w:val="single" w:color="auto" w:sz="4" w:space="0"/>
            </w:tcBorders>
            <w:vAlign w:val="center"/>
          </w:tcPr>
          <w:p w14:paraId="0E679AD3">
            <w:pPr>
              <w:widowControl/>
              <w:spacing w:line="360" w:lineRule="auto"/>
              <w:ind w:firstLine="200"/>
              <w:rPr>
                <w:rFonts w:ascii="宋体" w:hAnsi="宋体" w:cs="HMGX"/>
                <w:bCs/>
                <w:kern w:val="0"/>
                <w:sz w:val="24"/>
              </w:rPr>
            </w:pPr>
            <w:r>
              <w:rPr>
                <w:rFonts w:hint="eastAsia" w:ascii="宋体" w:hAnsi="宋体" w:cs="HMGX"/>
                <w:bCs/>
                <w:kern w:val="0"/>
                <w:sz w:val="24"/>
              </w:rPr>
              <w:t>5</w:t>
            </w:r>
          </w:p>
        </w:tc>
        <w:tc>
          <w:tcPr>
            <w:tcW w:w="1914" w:type="dxa"/>
            <w:tcBorders>
              <w:top w:val="single" w:color="auto" w:sz="4" w:space="0"/>
              <w:left w:val="single" w:color="auto" w:sz="4" w:space="0"/>
              <w:bottom w:val="single" w:color="auto" w:sz="4" w:space="0"/>
              <w:right w:val="single" w:color="auto" w:sz="4" w:space="0"/>
            </w:tcBorders>
            <w:vAlign w:val="center"/>
          </w:tcPr>
          <w:p w14:paraId="1F8955F3">
            <w:pPr>
              <w:widowControl/>
              <w:spacing w:line="360" w:lineRule="auto"/>
              <w:jc w:val="center"/>
              <w:rPr>
                <w:rFonts w:ascii="宋体" w:hAnsi="宋体" w:cs="HMGX"/>
                <w:bCs/>
                <w:kern w:val="0"/>
                <w:sz w:val="24"/>
              </w:rPr>
            </w:pPr>
            <w:r>
              <w:rPr>
                <w:rFonts w:hint="eastAsia" w:ascii="宋体" w:hAnsi="宋体" w:cs="HMGX"/>
                <w:bCs/>
                <w:kern w:val="0"/>
                <w:sz w:val="24"/>
              </w:rPr>
              <w:t>其他工作</w:t>
            </w:r>
          </w:p>
        </w:tc>
        <w:tc>
          <w:tcPr>
            <w:tcW w:w="5930" w:type="dxa"/>
            <w:tcBorders>
              <w:top w:val="single" w:color="auto" w:sz="4" w:space="0"/>
              <w:left w:val="single" w:color="auto" w:sz="4" w:space="0"/>
              <w:bottom w:val="single" w:color="auto" w:sz="4" w:space="0"/>
              <w:right w:val="single" w:color="auto" w:sz="4" w:space="0"/>
            </w:tcBorders>
            <w:vAlign w:val="center"/>
          </w:tcPr>
          <w:p w14:paraId="125D37B6">
            <w:pPr>
              <w:widowControl/>
              <w:spacing w:line="360" w:lineRule="auto"/>
              <w:jc w:val="center"/>
              <w:rPr>
                <w:rFonts w:ascii="宋体" w:hAnsi="宋体" w:cs="HMGX"/>
                <w:bCs/>
                <w:kern w:val="0"/>
                <w:sz w:val="24"/>
              </w:rPr>
            </w:pPr>
            <w:r>
              <w:rPr>
                <w:rFonts w:hint="eastAsia" w:ascii="宋体" w:hAnsi="宋体" w:cs="HMGX"/>
                <w:bCs/>
                <w:kern w:val="0"/>
                <w:sz w:val="24"/>
              </w:rPr>
              <w:t>按项目采购文件要求和投标（响应）文件执行</w:t>
            </w:r>
          </w:p>
        </w:tc>
      </w:tr>
    </w:tbl>
    <w:p w14:paraId="0E0957AD">
      <w:pPr>
        <w:tabs>
          <w:tab w:val="left" w:pos="904"/>
        </w:tabs>
        <w:snapToGrid w:val="0"/>
        <w:spacing w:line="360" w:lineRule="auto"/>
        <w:ind w:firstLine="480" w:firstLineChars="200"/>
        <w:jc w:val="left"/>
        <w:rPr>
          <w:rFonts w:ascii="宋体" w:hAnsi="宋体" w:cs="HMGX"/>
          <w:sz w:val="24"/>
        </w:rPr>
      </w:pPr>
    </w:p>
    <w:p w14:paraId="71CA5E43">
      <w:pPr>
        <w:tabs>
          <w:tab w:val="left" w:pos="904"/>
        </w:tabs>
        <w:snapToGrid w:val="0"/>
        <w:spacing w:line="360" w:lineRule="auto"/>
        <w:ind w:firstLine="480" w:firstLineChars="200"/>
        <w:jc w:val="left"/>
        <w:rPr>
          <w:rFonts w:ascii="宋体" w:hAnsi="宋体" w:cs="HMGX"/>
          <w:color w:val="FF0000"/>
          <w:sz w:val="24"/>
        </w:rPr>
      </w:pPr>
      <w:r>
        <w:rPr>
          <w:rFonts w:hint="eastAsia" w:ascii="宋体" w:hAnsi="宋体" w:cs="HMGX"/>
          <w:color w:val="FF0000"/>
          <w:sz w:val="24"/>
        </w:rPr>
        <w:t>（温馨提示：根据《广西壮族自治区财政厅关于进一步发挥政府采购政策功能促进企业发展的通知》（桂财采〔2022〕30号）规定，采购人应当在项目完成且收到供应商验收申请后5个工作日内组织开展履约验收；对于满足合同约定支付条件的项目，应在收到发票后30日内将资金支付到合同约定的供应商账户，不得以进行审计作为支付供应商款项的条件。加快采购资金支付进度，对于200万元以下的货物和服务项目，鼓励采购人一次性全额支付给供应商。采购人不得以机构变动、人员更替、政策调整、履行内部付款流程等为由延迟付款。）</w:t>
      </w:r>
    </w:p>
    <w:p w14:paraId="220E9799">
      <w:pPr>
        <w:tabs>
          <w:tab w:val="left" w:pos="904"/>
        </w:tabs>
        <w:snapToGrid w:val="0"/>
        <w:spacing w:line="360" w:lineRule="auto"/>
        <w:ind w:firstLine="480" w:firstLineChars="200"/>
        <w:jc w:val="left"/>
        <w:rPr>
          <w:rFonts w:ascii="宋体" w:hAnsi="宋体" w:cs="HMGX"/>
          <w:sz w:val="24"/>
        </w:rPr>
      </w:pPr>
      <w:r>
        <w:rPr>
          <w:rFonts w:hint="eastAsia" w:ascii="宋体" w:hAnsi="宋体" w:cs="HMGX"/>
          <w:kern w:val="0"/>
          <w:sz w:val="24"/>
        </w:rPr>
        <w:t>3.6.7</w:t>
      </w:r>
      <w:r>
        <w:rPr>
          <w:rFonts w:hint="eastAsia" w:ascii="宋体" w:hAnsi="宋体" w:cs="HMGX"/>
          <w:sz w:val="24"/>
        </w:rPr>
        <w:t>验收资料要求</w:t>
      </w:r>
    </w:p>
    <w:p w14:paraId="5B3C4454">
      <w:pPr>
        <w:tabs>
          <w:tab w:val="left" w:pos="904"/>
        </w:tabs>
        <w:snapToGrid w:val="0"/>
        <w:spacing w:line="360" w:lineRule="auto"/>
        <w:ind w:firstLine="480" w:firstLineChars="200"/>
        <w:jc w:val="left"/>
        <w:rPr>
          <w:rFonts w:ascii="宋体" w:hAnsi="宋体" w:cs="HMGX"/>
          <w:sz w:val="24"/>
        </w:rPr>
      </w:pPr>
      <w:r>
        <w:rPr>
          <w:rFonts w:hint="eastAsia" w:ascii="宋体" w:hAnsi="宋体" w:cs="HMGX"/>
          <w:sz w:val="24"/>
        </w:rPr>
        <w:t>验收资料要求包括（不限于）以下内容：</w:t>
      </w:r>
    </w:p>
    <w:p w14:paraId="5625D128">
      <w:pPr>
        <w:tabs>
          <w:tab w:val="left" w:pos="904"/>
        </w:tabs>
        <w:adjustRightInd w:val="0"/>
        <w:snapToGrid w:val="0"/>
        <w:spacing w:line="360" w:lineRule="auto"/>
        <w:ind w:firstLine="240" w:firstLineChars="100"/>
        <w:jc w:val="left"/>
        <w:rPr>
          <w:rFonts w:ascii="宋体" w:hAnsi="宋体" w:cs="HMGX"/>
          <w:sz w:val="24"/>
        </w:rPr>
      </w:pPr>
      <w:r>
        <w:rPr>
          <w:rFonts w:hint="eastAsia" w:ascii="宋体" w:hAnsi="宋体" w:cs="HMGX"/>
          <w:sz w:val="24"/>
        </w:rPr>
        <w:t>（1）采购文件；</w:t>
      </w:r>
    </w:p>
    <w:p w14:paraId="37DE80F2">
      <w:pPr>
        <w:tabs>
          <w:tab w:val="left" w:pos="904"/>
        </w:tabs>
        <w:adjustRightInd w:val="0"/>
        <w:snapToGrid w:val="0"/>
        <w:spacing w:line="360" w:lineRule="auto"/>
        <w:ind w:firstLine="240" w:firstLineChars="100"/>
        <w:jc w:val="left"/>
        <w:rPr>
          <w:rFonts w:ascii="宋体" w:hAnsi="宋体" w:cs="HMGX"/>
          <w:sz w:val="24"/>
        </w:rPr>
      </w:pPr>
      <w:r>
        <w:rPr>
          <w:rFonts w:hint="eastAsia" w:ascii="宋体" w:hAnsi="宋体" w:cs="HMGX"/>
          <w:sz w:val="24"/>
        </w:rPr>
        <w:t>（2）投标文件；</w:t>
      </w:r>
    </w:p>
    <w:p w14:paraId="505A47FE">
      <w:pPr>
        <w:tabs>
          <w:tab w:val="left" w:pos="904"/>
        </w:tabs>
        <w:adjustRightInd w:val="0"/>
        <w:snapToGrid w:val="0"/>
        <w:spacing w:line="360" w:lineRule="auto"/>
        <w:ind w:firstLine="240" w:firstLineChars="100"/>
        <w:jc w:val="left"/>
        <w:rPr>
          <w:rFonts w:ascii="宋体" w:hAnsi="宋体" w:cs="HMGX"/>
          <w:sz w:val="24"/>
        </w:rPr>
      </w:pPr>
      <w:r>
        <w:rPr>
          <w:rFonts w:hint="eastAsia" w:ascii="宋体" w:hAnsi="宋体" w:cs="HMGX"/>
          <w:sz w:val="24"/>
        </w:rPr>
        <w:t>（3）采购合同；</w:t>
      </w:r>
    </w:p>
    <w:p w14:paraId="597728C6">
      <w:pPr>
        <w:tabs>
          <w:tab w:val="left" w:pos="904"/>
        </w:tabs>
        <w:adjustRightInd w:val="0"/>
        <w:snapToGrid w:val="0"/>
        <w:spacing w:line="360" w:lineRule="auto"/>
        <w:ind w:firstLine="240" w:firstLineChars="100"/>
        <w:jc w:val="left"/>
        <w:rPr>
          <w:rFonts w:ascii="宋体" w:hAnsi="宋体" w:cs="HMGX"/>
          <w:sz w:val="24"/>
        </w:rPr>
      </w:pPr>
      <w:r>
        <w:rPr>
          <w:rFonts w:hint="eastAsia" w:ascii="宋体" w:hAnsi="宋体" w:cs="HMGX"/>
          <w:sz w:val="24"/>
        </w:rPr>
        <w:t>（4）其他需提供的相关材料：</w:t>
      </w:r>
      <w:r>
        <w:rPr>
          <w:rFonts w:hint="eastAsia" w:ascii="宋体" w:hAnsi="宋体" w:cs="HMGX"/>
          <w:sz w:val="24"/>
          <w:u w:val="single"/>
        </w:rPr>
        <w:t xml:space="preserve">（由采购人根据实际情况填写） </w:t>
      </w:r>
      <w:r>
        <w:rPr>
          <w:rFonts w:hint="eastAsia" w:ascii="宋体" w:hAnsi="宋体" w:cs="HMGX"/>
          <w:sz w:val="24"/>
        </w:rPr>
        <w:t>。</w:t>
      </w:r>
    </w:p>
    <w:p w14:paraId="74C6773C">
      <w:pPr>
        <w:widowControl/>
        <w:ind w:firstLine="720" w:firstLineChars="300"/>
        <w:jc w:val="left"/>
        <w:rPr>
          <w:rFonts w:ascii="宋体" w:hAnsi="宋体"/>
          <w:bCs/>
          <w:sz w:val="24"/>
        </w:rPr>
      </w:pPr>
    </w:p>
    <w:p w14:paraId="12AD5547">
      <w:pPr>
        <w:spacing w:line="360" w:lineRule="auto"/>
        <w:ind w:firstLine="480" w:firstLineChars="200"/>
        <w:rPr>
          <w:rFonts w:ascii="宋体" w:hAnsi="宋体"/>
          <w:sz w:val="24"/>
          <w:u w:val="single"/>
        </w:rPr>
      </w:pPr>
      <w:r>
        <w:rPr>
          <w:rFonts w:hint="eastAsia" w:ascii="宋体" w:hAnsi="宋体"/>
          <w:sz w:val="24"/>
          <w:u w:val="single"/>
        </w:rPr>
        <w:t xml:space="preserve">                                                                       </w:t>
      </w:r>
    </w:p>
    <w:p w14:paraId="719A44DA">
      <w:pPr>
        <w:widowControl/>
        <w:spacing w:beforeAutospacing="1" w:line="360" w:lineRule="auto"/>
        <w:jc w:val="left"/>
        <w:rPr>
          <w:rFonts w:ascii="宋体" w:hAnsi="宋体"/>
        </w:rPr>
        <w:sectPr>
          <w:pgSz w:w="11906" w:h="16838"/>
          <w:pgMar w:top="1134" w:right="1134" w:bottom="1134" w:left="1134" w:header="720" w:footer="720" w:gutter="0"/>
          <w:cols w:space="720" w:num="1"/>
          <w:docGrid w:type="lines" w:linePitch="331" w:charSpace="0"/>
        </w:sectPr>
      </w:pPr>
    </w:p>
    <w:p w14:paraId="5C2CE70F">
      <w:pPr>
        <w:pStyle w:val="11"/>
        <w:spacing w:line="360" w:lineRule="auto"/>
        <w:ind w:left="178" w:leftChars="85"/>
        <w:rPr>
          <w:rFonts w:ascii="宋体" w:hAnsi="宋体"/>
        </w:rPr>
      </w:pPr>
    </w:p>
    <w:p w14:paraId="46CCD249">
      <w:pPr>
        <w:pStyle w:val="11"/>
        <w:tabs>
          <w:tab w:val="left" w:pos="2472"/>
        </w:tabs>
        <w:spacing w:line="460" w:lineRule="exact"/>
        <w:jc w:val="center"/>
        <w:rPr>
          <w:rFonts w:ascii="宋体" w:hAnsi="宋体"/>
          <w:b/>
          <w:sz w:val="36"/>
        </w:rPr>
      </w:pPr>
    </w:p>
    <w:p w14:paraId="04130048">
      <w:pPr>
        <w:pStyle w:val="11"/>
        <w:tabs>
          <w:tab w:val="left" w:pos="2472"/>
        </w:tabs>
        <w:spacing w:line="460" w:lineRule="exact"/>
        <w:jc w:val="center"/>
        <w:rPr>
          <w:rFonts w:ascii="宋体" w:hAnsi="宋体"/>
          <w:b/>
          <w:sz w:val="36"/>
        </w:rPr>
      </w:pPr>
    </w:p>
    <w:p w14:paraId="5CFFDEC1">
      <w:pPr>
        <w:pStyle w:val="11"/>
        <w:tabs>
          <w:tab w:val="left" w:pos="2472"/>
        </w:tabs>
        <w:spacing w:line="460" w:lineRule="exact"/>
        <w:jc w:val="center"/>
        <w:rPr>
          <w:rFonts w:ascii="宋体" w:hAnsi="宋体"/>
          <w:b/>
          <w:sz w:val="36"/>
        </w:rPr>
      </w:pPr>
    </w:p>
    <w:p w14:paraId="1045B892">
      <w:pPr>
        <w:pStyle w:val="11"/>
        <w:tabs>
          <w:tab w:val="left" w:pos="2472"/>
        </w:tabs>
        <w:spacing w:line="460" w:lineRule="exact"/>
        <w:jc w:val="center"/>
        <w:rPr>
          <w:rFonts w:ascii="宋体" w:hAnsi="宋体"/>
          <w:b/>
          <w:sz w:val="36"/>
        </w:rPr>
      </w:pPr>
    </w:p>
    <w:p w14:paraId="54FABEA8">
      <w:pPr>
        <w:pStyle w:val="11"/>
        <w:tabs>
          <w:tab w:val="left" w:pos="2472"/>
        </w:tabs>
        <w:spacing w:line="460" w:lineRule="exact"/>
        <w:jc w:val="center"/>
        <w:rPr>
          <w:rFonts w:ascii="宋体" w:hAnsi="宋体"/>
          <w:b/>
          <w:sz w:val="36"/>
        </w:rPr>
      </w:pPr>
    </w:p>
    <w:p w14:paraId="326B6261">
      <w:pPr>
        <w:pStyle w:val="11"/>
        <w:tabs>
          <w:tab w:val="left" w:pos="2472"/>
        </w:tabs>
        <w:spacing w:line="460" w:lineRule="exact"/>
        <w:jc w:val="center"/>
        <w:rPr>
          <w:rFonts w:ascii="宋体" w:hAnsi="宋体"/>
          <w:b/>
          <w:sz w:val="36"/>
        </w:rPr>
      </w:pPr>
    </w:p>
    <w:p w14:paraId="521B4633">
      <w:pPr>
        <w:pStyle w:val="11"/>
        <w:tabs>
          <w:tab w:val="left" w:pos="2472"/>
        </w:tabs>
        <w:spacing w:line="460" w:lineRule="exact"/>
        <w:jc w:val="center"/>
        <w:rPr>
          <w:rFonts w:ascii="宋体" w:hAnsi="宋体"/>
          <w:b/>
          <w:sz w:val="36"/>
        </w:rPr>
      </w:pPr>
    </w:p>
    <w:p w14:paraId="050C46C6">
      <w:pPr>
        <w:pStyle w:val="11"/>
        <w:tabs>
          <w:tab w:val="left" w:pos="2472"/>
        </w:tabs>
        <w:spacing w:line="460" w:lineRule="exact"/>
        <w:jc w:val="center"/>
        <w:rPr>
          <w:rFonts w:ascii="宋体" w:hAnsi="宋体"/>
          <w:b/>
          <w:sz w:val="36"/>
        </w:rPr>
      </w:pPr>
    </w:p>
    <w:p w14:paraId="3BF9040F">
      <w:pPr>
        <w:pStyle w:val="11"/>
        <w:tabs>
          <w:tab w:val="left" w:pos="2472"/>
        </w:tabs>
        <w:spacing w:line="460" w:lineRule="exact"/>
        <w:jc w:val="center"/>
        <w:rPr>
          <w:rFonts w:ascii="宋体" w:hAnsi="宋体"/>
          <w:b/>
          <w:sz w:val="36"/>
        </w:rPr>
      </w:pPr>
    </w:p>
    <w:p w14:paraId="655E1A43">
      <w:pPr>
        <w:pStyle w:val="11"/>
        <w:tabs>
          <w:tab w:val="left" w:pos="2472"/>
        </w:tabs>
        <w:spacing w:line="460" w:lineRule="exact"/>
        <w:jc w:val="center"/>
        <w:outlineLvl w:val="0"/>
        <w:rPr>
          <w:rFonts w:ascii="宋体" w:hAnsi="宋体"/>
          <w:b/>
          <w:sz w:val="36"/>
        </w:rPr>
      </w:pPr>
      <w:bookmarkStart w:id="549" w:name="_Toc8567"/>
      <w:r>
        <w:rPr>
          <w:rFonts w:hint="eastAsia" w:ascii="宋体" w:hAnsi="宋体"/>
          <w:b/>
          <w:sz w:val="36"/>
        </w:rPr>
        <w:t>第六章</w:t>
      </w:r>
      <w:r>
        <w:rPr>
          <w:rFonts w:ascii="宋体" w:hAnsi="宋体"/>
          <w:b/>
          <w:sz w:val="36"/>
        </w:rPr>
        <w:t xml:space="preserve"> </w:t>
      </w:r>
      <w:r>
        <w:rPr>
          <w:rFonts w:hint="eastAsia" w:ascii="宋体" w:hAnsi="宋体"/>
          <w:b/>
          <w:sz w:val="36"/>
        </w:rPr>
        <w:t>投标文件格式</w:t>
      </w:r>
      <w:bookmarkEnd w:id="549"/>
    </w:p>
    <w:p w14:paraId="7D0AA83C">
      <w:pPr>
        <w:widowControl/>
        <w:spacing w:beforeAutospacing="1" w:line="360" w:lineRule="auto"/>
        <w:jc w:val="left"/>
        <w:rPr>
          <w:rFonts w:ascii="宋体" w:hAnsi="宋体"/>
          <w:szCs w:val="20"/>
        </w:rPr>
        <w:sectPr>
          <w:pgSz w:w="11906" w:h="16838"/>
          <w:pgMar w:top="1134" w:right="1134" w:bottom="1134" w:left="1134" w:header="720" w:footer="720" w:gutter="0"/>
          <w:cols w:space="720" w:num="1"/>
          <w:docGrid w:type="lines" w:linePitch="331" w:charSpace="0"/>
        </w:sectPr>
      </w:pPr>
    </w:p>
    <w:p w14:paraId="41CB7282">
      <w:pPr>
        <w:pStyle w:val="11"/>
        <w:ind w:firstLine="551" w:firstLineChars="196"/>
        <w:jc w:val="center"/>
        <w:outlineLvl w:val="1"/>
        <w:rPr>
          <w:rFonts w:ascii="宋体" w:hAnsi="宋体"/>
          <w:b/>
          <w:bCs/>
          <w:color w:val="000000"/>
          <w:sz w:val="28"/>
          <w:szCs w:val="28"/>
        </w:rPr>
      </w:pPr>
      <w:bookmarkStart w:id="550" w:name="_Toc26540"/>
      <w:r>
        <w:rPr>
          <w:rFonts w:hint="eastAsia" w:ascii="宋体" w:hAnsi="宋体"/>
          <w:b/>
          <w:bCs/>
          <w:color w:val="000000"/>
          <w:sz w:val="28"/>
          <w:szCs w:val="28"/>
        </w:rPr>
        <w:t>第一节 投标文件外层包装封面</w:t>
      </w:r>
      <w:bookmarkEnd w:id="550"/>
    </w:p>
    <w:p w14:paraId="105249D2">
      <w:pPr>
        <w:spacing w:before="120" w:beforeLines="50" w:after="120" w:afterLines="50"/>
        <w:jc w:val="center"/>
        <w:rPr>
          <w:rFonts w:ascii="宋体" w:hAnsi="宋体" w:cs="Cambria Math"/>
          <w:spacing w:val="20"/>
          <w:sz w:val="44"/>
          <w:szCs w:val="44"/>
        </w:rPr>
      </w:pPr>
    </w:p>
    <w:p w14:paraId="4BCC2F32">
      <w:pPr>
        <w:spacing w:before="120" w:beforeLines="50" w:after="120" w:afterLines="50"/>
        <w:jc w:val="center"/>
        <w:rPr>
          <w:rFonts w:ascii="宋体" w:hAnsi="宋体" w:cs="Cambria Math"/>
          <w:spacing w:val="20"/>
          <w:sz w:val="44"/>
          <w:szCs w:val="44"/>
        </w:rPr>
      </w:pPr>
    </w:p>
    <w:p w14:paraId="7D524A9C">
      <w:pPr>
        <w:spacing w:before="120" w:beforeLines="50" w:after="120" w:afterLines="50"/>
        <w:jc w:val="center"/>
        <w:rPr>
          <w:rFonts w:ascii="宋体" w:hAnsi="宋体" w:cs="Cambria Math"/>
          <w:spacing w:val="20"/>
          <w:sz w:val="44"/>
          <w:szCs w:val="44"/>
        </w:rPr>
      </w:pPr>
    </w:p>
    <w:p w14:paraId="711DDC5A">
      <w:pPr>
        <w:spacing w:before="120" w:beforeLines="50" w:after="120" w:afterLines="50"/>
        <w:jc w:val="center"/>
        <w:rPr>
          <w:rFonts w:ascii="宋体" w:hAnsi="宋体" w:cs="Cambria Math"/>
          <w:spacing w:val="20"/>
          <w:sz w:val="44"/>
          <w:szCs w:val="44"/>
        </w:rPr>
      </w:pPr>
    </w:p>
    <w:p w14:paraId="74A0916B">
      <w:pPr>
        <w:spacing w:before="120" w:beforeLines="50" w:after="120" w:afterLines="50"/>
        <w:jc w:val="center"/>
        <w:rPr>
          <w:rFonts w:ascii="宋体" w:hAnsi="宋体" w:cs="Cambria Math"/>
          <w:spacing w:val="40"/>
          <w:w w:val="110"/>
          <w:sz w:val="44"/>
          <w:szCs w:val="44"/>
          <w:u w:val="single"/>
        </w:rPr>
      </w:pPr>
      <w:r>
        <w:rPr>
          <w:rFonts w:hint="eastAsia" w:ascii="宋体" w:hAnsi="宋体" w:cs="Cambria Math"/>
          <w:spacing w:val="40"/>
          <w:w w:val="110"/>
          <w:sz w:val="44"/>
          <w:szCs w:val="44"/>
          <w:u w:val="single"/>
        </w:rPr>
        <w:t>南宁市不动产登记中心信息化项目运维</w:t>
      </w:r>
    </w:p>
    <w:p w14:paraId="663E285F">
      <w:pPr>
        <w:spacing w:before="120" w:beforeLines="50" w:after="120" w:afterLines="50"/>
        <w:jc w:val="center"/>
        <w:rPr>
          <w:rFonts w:ascii="宋体" w:hAnsi="宋体" w:cs="Cambria Math"/>
          <w:spacing w:val="40"/>
          <w:w w:val="110"/>
          <w:sz w:val="44"/>
          <w:szCs w:val="44"/>
        </w:rPr>
      </w:pPr>
      <w:r>
        <w:rPr>
          <w:rFonts w:hint="eastAsia" w:ascii="宋体" w:hAnsi="宋体" w:cs="Cambria Math"/>
          <w:spacing w:val="40"/>
          <w:w w:val="110"/>
          <w:sz w:val="44"/>
          <w:szCs w:val="44"/>
        </w:rPr>
        <w:t>投标文件</w:t>
      </w:r>
    </w:p>
    <w:p w14:paraId="62B980DD">
      <w:pPr>
        <w:jc w:val="center"/>
        <w:rPr>
          <w:rFonts w:ascii="宋体" w:hAnsi="宋体" w:cs="Cambria Math"/>
          <w:sz w:val="24"/>
        </w:rPr>
      </w:pPr>
      <w:r>
        <w:rPr>
          <w:rFonts w:hint="eastAsia" w:ascii="宋体" w:hAnsi="宋体" w:cs="Cambria Math"/>
          <w:sz w:val="24"/>
        </w:rPr>
        <w:t>（电子投标文件）</w:t>
      </w:r>
    </w:p>
    <w:p w14:paraId="3D363909">
      <w:pPr>
        <w:pStyle w:val="3"/>
        <w:rPr>
          <w:rFonts w:ascii="宋体" w:hAnsi="宋体"/>
        </w:rPr>
      </w:pPr>
    </w:p>
    <w:tbl>
      <w:tblPr>
        <w:tblStyle w:val="18"/>
        <w:tblW w:w="7773" w:type="dxa"/>
        <w:jc w:val="center"/>
        <w:tblLayout w:type="fixed"/>
        <w:tblCellMar>
          <w:top w:w="0" w:type="dxa"/>
          <w:left w:w="108" w:type="dxa"/>
          <w:bottom w:w="0" w:type="dxa"/>
          <w:right w:w="108" w:type="dxa"/>
        </w:tblCellMar>
      </w:tblPr>
      <w:tblGrid>
        <w:gridCol w:w="1601"/>
        <w:gridCol w:w="6172"/>
      </w:tblGrid>
      <w:tr w14:paraId="2C7B3D04">
        <w:tblPrEx>
          <w:tblCellMar>
            <w:top w:w="0" w:type="dxa"/>
            <w:left w:w="108" w:type="dxa"/>
            <w:bottom w:w="0" w:type="dxa"/>
            <w:right w:w="108" w:type="dxa"/>
          </w:tblCellMar>
        </w:tblPrEx>
        <w:trPr>
          <w:jc w:val="center"/>
        </w:trPr>
        <w:tc>
          <w:tcPr>
            <w:tcW w:w="1601" w:type="dxa"/>
            <w:vAlign w:val="bottom"/>
          </w:tcPr>
          <w:p w14:paraId="4C6DA4B9">
            <w:pPr>
              <w:jc w:val="distribute"/>
              <w:rPr>
                <w:rFonts w:ascii="宋体" w:hAnsi="宋体" w:cs="Cambria Math"/>
                <w:sz w:val="24"/>
              </w:rPr>
            </w:pPr>
            <w:r>
              <w:rPr>
                <w:rFonts w:hint="eastAsia" w:ascii="宋体" w:hAnsi="宋体" w:cs="Cambria Math"/>
                <w:sz w:val="24"/>
              </w:rPr>
              <w:t>项目名称：</w:t>
            </w:r>
          </w:p>
        </w:tc>
        <w:tc>
          <w:tcPr>
            <w:tcW w:w="6172" w:type="dxa"/>
            <w:tcBorders>
              <w:top w:val="nil"/>
              <w:left w:val="nil"/>
              <w:bottom w:val="single" w:color="000000" w:sz="4" w:space="0"/>
              <w:right w:val="nil"/>
            </w:tcBorders>
            <w:vAlign w:val="bottom"/>
          </w:tcPr>
          <w:p w14:paraId="4CBE7EB5">
            <w:pPr>
              <w:jc w:val="left"/>
              <w:rPr>
                <w:rFonts w:ascii="宋体" w:hAnsi="宋体" w:cs="Cambria Math"/>
                <w:sz w:val="24"/>
              </w:rPr>
            </w:pPr>
            <w:r>
              <w:rPr>
                <w:rFonts w:hint="eastAsia" w:ascii="宋体" w:hAnsi="宋体" w:cs="Cambria Math"/>
                <w:sz w:val="24"/>
              </w:rPr>
              <w:t>南宁市不动产登记中心信息化项目运维</w:t>
            </w:r>
          </w:p>
        </w:tc>
      </w:tr>
      <w:tr w14:paraId="08196951">
        <w:tblPrEx>
          <w:tblCellMar>
            <w:top w:w="0" w:type="dxa"/>
            <w:left w:w="108" w:type="dxa"/>
            <w:bottom w:w="0" w:type="dxa"/>
            <w:right w:w="108" w:type="dxa"/>
          </w:tblCellMar>
        </w:tblPrEx>
        <w:trPr>
          <w:jc w:val="center"/>
        </w:trPr>
        <w:tc>
          <w:tcPr>
            <w:tcW w:w="1601" w:type="dxa"/>
            <w:vAlign w:val="bottom"/>
          </w:tcPr>
          <w:p w14:paraId="06D1BEAD">
            <w:pPr>
              <w:jc w:val="distribute"/>
              <w:rPr>
                <w:rFonts w:ascii="宋体" w:hAnsi="宋体" w:cs="Cambria Math"/>
                <w:sz w:val="24"/>
              </w:rPr>
            </w:pPr>
            <w:r>
              <w:rPr>
                <w:rFonts w:hint="eastAsia" w:ascii="宋体" w:hAnsi="宋体" w:cs="Cambria Math"/>
                <w:sz w:val="24"/>
              </w:rPr>
              <w:t>采购方式：</w:t>
            </w:r>
          </w:p>
        </w:tc>
        <w:tc>
          <w:tcPr>
            <w:tcW w:w="6172" w:type="dxa"/>
            <w:tcBorders>
              <w:top w:val="single" w:color="000000" w:sz="4" w:space="0"/>
              <w:left w:val="nil"/>
              <w:bottom w:val="single" w:color="000000" w:sz="4" w:space="0"/>
              <w:right w:val="nil"/>
            </w:tcBorders>
            <w:vAlign w:val="bottom"/>
          </w:tcPr>
          <w:p w14:paraId="3989FD59">
            <w:pPr>
              <w:jc w:val="left"/>
              <w:rPr>
                <w:rFonts w:ascii="宋体" w:hAnsi="宋体" w:cs="Cambria Math"/>
                <w:sz w:val="24"/>
              </w:rPr>
            </w:pPr>
            <w:bookmarkStart w:id="551" w:name="PO_3000001866_PM003"/>
            <w:r>
              <w:rPr>
                <w:rFonts w:hint="eastAsia" w:ascii="宋体" w:hAnsi="宋体" w:cs="Cambria Math"/>
                <w:sz w:val="24"/>
              </w:rPr>
              <w:t>在线投标响应</w:t>
            </w:r>
            <w:bookmarkEnd w:id="551"/>
          </w:p>
        </w:tc>
      </w:tr>
      <w:tr w14:paraId="57D1A3A7">
        <w:tblPrEx>
          <w:tblCellMar>
            <w:top w:w="0" w:type="dxa"/>
            <w:left w:w="108" w:type="dxa"/>
            <w:bottom w:w="0" w:type="dxa"/>
            <w:right w:w="108" w:type="dxa"/>
          </w:tblCellMar>
        </w:tblPrEx>
        <w:trPr>
          <w:jc w:val="center"/>
        </w:trPr>
        <w:tc>
          <w:tcPr>
            <w:tcW w:w="1601" w:type="dxa"/>
            <w:vAlign w:val="bottom"/>
          </w:tcPr>
          <w:p w14:paraId="6CBF0CBC">
            <w:pPr>
              <w:jc w:val="distribute"/>
              <w:rPr>
                <w:rFonts w:ascii="宋体" w:hAnsi="宋体" w:cs="Cambria Math"/>
                <w:sz w:val="24"/>
              </w:rPr>
            </w:pPr>
            <w:r>
              <w:rPr>
                <w:rFonts w:hint="eastAsia" w:ascii="宋体" w:hAnsi="宋体" w:cs="Cambria Math"/>
                <w:sz w:val="24"/>
              </w:rPr>
              <w:t>项目编号：</w:t>
            </w:r>
          </w:p>
        </w:tc>
        <w:tc>
          <w:tcPr>
            <w:tcW w:w="6172" w:type="dxa"/>
            <w:tcBorders>
              <w:top w:val="single" w:color="000000" w:sz="4" w:space="0"/>
              <w:left w:val="nil"/>
              <w:bottom w:val="single" w:color="000000" w:sz="4" w:space="0"/>
              <w:right w:val="nil"/>
            </w:tcBorders>
            <w:vAlign w:val="bottom"/>
          </w:tcPr>
          <w:p w14:paraId="4B9D0FE4">
            <w:pPr>
              <w:jc w:val="left"/>
              <w:rPr>
                <w:rFonts w:ascii="宋体" w:hAnsi="宋体" w:cs="Cambria Math"/>
                <w:sz w:val="24"/>
              </w:rPr>
            </w:pPr>
            <w:r>
              <w:rPr>
                <w:rFonts w:hint="eastAsia" w:ascii="宋体" w:hAnsi="宋体" w:cs="Cambria Math"/>
                <w:sz w:val="24"/>
              </w:rPr>
              <w:t>NNZC2026-G3-990784-GXGJ</w:t>
            </w:r>
          </w:p>
        </w:tc>
      </w:tr>
      <w:tr w14:paraId="0746C40D">
        <w:tblPrEx>
          <w:tblCellMar>
            <w:top w:w="0" w:type="dxa"/>
            <w:left w:w="108" w:type="dxa"/>
            <w:bottom w:w="0" w:type="dxa"/>
            <w:right w:w="108" w:type="dxa"/>
          </w:tblCellMar>
        </w:tblPrEx>
        <w:trPr>
          <w:jc w:val="center"/>
        </w:trPr>
        <w:tc>
          <w:tcPr>
            <w:tcW w:w="1601" w:type="dxa"/>
            <w:vAlign w:val="bottom"/>
          </w:tcPr>
          <w:p w14:paraId="2AE532D4">
            <w:pPr>
              <w:jc w:val="distribute"/>
              <w:rPr>
                <w:rFonts w:ascii="宋体" w:hAnsi="宋体" w:cs="Cambria Math"/>
                <w:sz w:val="24"/>
              </w:rPr>
            </w:pPr>
            <w:r>
              <w:rPr>
                <w:rFonts w:hint="eastAsia" w:ascii="宋体" w:hAnsi="宋体" w:cs="Cambria Math"/>
                <w:sz w:val="24"/>
              </w:rPr>
              <w:t>所投分标：</w:t>
            </w:r>
          </w:p>
        </w:tc>
        <w:tc>
          <w:tcPr>
            <w:tcW w:w="6172" w:type="dxa"/>
            <w:tcBorders>
              <w:top w:val="single" w:color="000000" w:sz="4" w:space="0"/>
              <w:left w:val="nil"/>
              <w:bottom w:val="single" w:color="000000" w:sz="4" w:space="0"/>
              <w:right w:val="nil"/>
            </w:tcBorders>
            <w:vAlign w:val="bottom"/>
          </w:tcPr>
          <w:p w14:paraId="15BDF513">
            <w:pPr>
              <w:jc w:val="left"/>
              <w:rPr>
                <w:rFonts w:ascii="宋体" w:hAnsi="宋体" w:cs="Cambria Math"/>
                <w:sz w:val="24"/>
              </w:rPr>
            </w:pPr>
          </w:p>
        </w:tc>
      </w:tr>
      <w:tr w14:paraId="4C4B94B0">
        <w:tblPrEx>
          <w:tblCellMar>
            <w:top w:w="0" w:type="dxa"/>
            <w:left w:w="108" w:type="dxa"/>
            <w:bottom w:w="0" w:type="dxa"/>
            <w:right w:w="108" w:type="dxa"/>
          </w:tblCellMar>
        </w:tblPrEx>
        <w:trPr>
          <w:jc w:val="center"/>
        </w:trPr>
        <w:tc>
          <w:tcPr>
            <w:tcW w:w="1601" w:type="dxa"/>
            <w:vAlign w:val="bottom"/>
          </w:tcPr>
          <w:p w14:paraId="29D3381C">
            <w:pPr>
              <w:jc w:val="distribute"/>
              <w:rPr>
                <w:rFonts w:ascii="宋体" w:hAnsi="宋体" w:cs="Cambria Math"/>
                <w:sz w:val="24"/>
              </w:rPr>
            </w:pPr>
            <w:r>
              <w:rPr>
                <w:rFonts w:hint="eastAsia" w:ascii="宋体" w:hAnsi="宋体" w:cs="Cambria Math"/>
                <w:sz w:val="24"/>
              </w:rPr>
              <w:t>投标人名称：</w:t>
            </w:r>
          </w:p>
        </w:tc>
        <w:tc>
          <w:tcPr>
            <w:tcW w:w="6172" w:type="dxa"/>
            <w:tcBorders>
              <w:top w:val="single" w:color="000000" w:sz="4" w:space="0"/>
              <w:left w:val="nil"/>
              <w:bottom w:val="single" w:color="000000" w:sz="4" w:space="0"/>
              <w:right w:val="nil"/>
            </w:tcBorders>
            <w:vAlign w:val="bottom"/>
          </w:tcPr>
          <w:p w14:paraId="5B268A4E">
            <w:pPr>
              <w:jc w:val="left"/>
              <w:rPr>
                <w:rFonts w:ascii="宋体" w:hAnsi="宋体" w:cs="Cambria Math"/>
                <w:sz w:val="24"/>
              </w:rPr>
            </w:pPr>
          </w:p>
        </w:tc>
      </w:tr>
      <w:tr w14:paraId="740D4EE7">
        <w:tblPrEx>
          <w:tblCellMar>
            <w:top w:w="0" w:type="dxa"/>
            <w:left w:w="108" w:type="dxa"/>
            <w:bottom w:w="0" w:type="dxa"/>
            <w:right w:w="108" w:type="dxa"/>
          </w:tblCellMar>
        </w:tblPrEx>
        <w:trPr>
          <w:jc w:val="center"/>
        </w:trPr>
        <w:tc>
          <w:tcPr>
            <w:tcW w:w="1601" w:type="dxa"/>
            <w:vAlign w:val="bottom"/>
          </w:tcPr>
          <w:p w14:paraId="04481FED">
            <w:pPr>
              <w:jc w:val="distribute"/>
              <w:rPr>
                <w:rFonts w:ascii="宋体" w:hAnsi="宋体" w:cs="Cambria Math"/>
                <w:sz w:val="24"/>
              </w:rPr>
            </w:pPr>
            <w:r>
              <w:rPr>
                <w:rFonts w:hint="eastAsia" w:ascii="宋体" w:hAnsi="宋体" w:cs="Cambria Math"/>
                <w:sz w:val="24"/>
              </w:rPr>
              <w:t>投标人地址：</w:t>
            </w:r>
          </w:p>
        </w:tc>
        <w:tc>
          <w:tcPr>
            <w:tcW w:w="6172" w:type="dxa"/>
            <w:tcBorders>
              <w:top w:val="single" w:color="000000" w:sz="4" w:space="0"/>
              <w:left w:val="nil"/>
              <w:bottom w:val="single" w:color="000000" w:sz="4" w:space="0"/>
              <w:right w:val="nil"/>
            </w:tcBorders>
            <w:vAlign w:val="bottom"/>
          </w:tcPr>
          <w:p w14:paraId="2E16CE37">
            <w:pPr>
              <w:jc w:val="left"/>
              <w:rPr>
                <w:rFonts w:ascii="宋体" w:hAnsi="宋体" w:cs="Cambria Math"/>
                <w:sz w:val="24"/>
              </w:rPr>
            </w:pPr>
          </w:p>
        </w:tc>
      </w:tr>
    </w:tbl>
    <w:p w14:paraId="61F6DC29">
      <w:pPr>
        <w:ind w:firstLine="4200" w:firstLineChars="1750"/>
        <w:rPr>
          <w:rFonts w:ascii="宋体" w:hAnsi="宋体" w:cs="Cambria Math"/>
          <w:sz w:val="24"/>
        </w:rPr>
      </w:pPr>
    </w:p>
    <w:p w14:paraId="4F569AD3">
      <w:pPr>
        <w:ind w:firstLine="4200" w:firstLineChars="1750"/>
        <w:rPr>
          <w:rFonts w:ascii="宋体" w:hAnsi="宋体" w:cs="Cambria Math"/>
          <w:sz w:val="24"/>
        </w:rPr>
      </w:pPr>
    </w:p>
    <w:p w14:paraId="64BDABB8">
      <w:pPr>
        <w:ind w:firstLine="4200" w:firstLineChars="1750"/>
        <w:rPr>
          <w:rFonts w:ascii="宋体" w:hAnsi="宋体" w:cs="Cambria Math"/>
          <w:sz w:val="24"/>
        </w:rPr>
      </w:pPr>
    </w:p>
    <w:p w14:paraId="0AD2CBCE">
      <w:pPr>
        <w:ind w:firstLine="5880" w:firstLineChars="2450"/>
        <w:rPr>
          <w:rFonts w:ascii="宋体" w:hAnsi="宋体" w:cs="Cambria Math"/>
          <w:sz w:val="24"/>
        </w:rPr>
      </w:pPr>
      <w:r>
        <w:rPr>
          <w:rFonts w:hint="eastAsia" w:ascii="宋体" w:hAnsi="宋体" w:cs="Cambria Math"/>
          <w:sz w:val="24"/>
        </w:rPr>
        <w:t>投标截止时间前不得解密</w:t>
      </w:r>
    </w:p>
    <w:p w14:paraId="2660017F">
      <w:pPr>
        <w:ind w:firstLine="6480" w:firstLineChars="2700"/>
        <w:rPr>
          <w:rFonts w:ascii="宋体" w:hAnsi="宋体" w:cs="Cambria Math"/>
          <w:sz w:val="24"/>
        </w:rPr>
      </w:pPr>
      <w:r>
        <w:rPr>
          <w:rFonts w:hint="eastAsia" w:ascii="宋体" w:hAnsi="宋体" w:cs="Cambria Math"/>
          <w:sz w:val="24"/>
        </w:rPr>
        <w:t>年   月   日</w:t>
      </w:r>
    </w:p>
    <w:p w14:paraId="7C638CB0">
      <w:pPr>
        <w:widowControl/>
        <w:jc w:val="left"/>
        <w:rPr>
          <w:rFonts w:ascii="宋体" w:hAnsi="宋体" w:cs="Cambria Math"/>
          <w:sz w:val="24"/>
        </w:rPr>
        <w:sectPr>
          <w:pgSz w:w="11907" w:h="16840"/>
          <w:pgMar w:top="1531" w:right="1418" w:bottom="1361" w:left="1418" w:header="720" w:footer="720" w:gutter="0"/>
          <w:cols w:space="720" w:num="1"/>
        </w:sectPr>
      </w:pPr>
    </w:p>
    <w:p w14:paraId="06510253">
      <w:pPr>
        <w:pStyle w:val="11"/>
        <w:jc w:val="center"/>
        <w:outlineLvl w:val="1"/>
        <w:rPr>
          <w:rFonts w:ascii="宋体" w:hAnsi="宋体"/>
          <w:b/>
          <w:bCs/>
          <w:color w:val="000000"/>
          <w:sz w:val="28"/>
          <w:szCs w:val="28"/>
        </w:rPr>
      </w:pPr>
      <w:bookmarkStart w:id="552" w:name="_Toc5932"/>
      <w:r>
        <w:rPr>
          <w:rFonts w:hint="eastAsia" w:ascii="宋体" w:hAnsi="宋体"/>
          <w:b/>
          <w:bCs/>
          <w:color w:val="000000"/>
          <w:sz w:val="28"/>
          <w:szCs w:val="28"/>
        </w:rPr>
        <w:t>第二节 资格证明文件格式</w:t>
      </w:r>
      <w:bookmarkEnd w:id="552"/>
    </w:p>
    <w:p w14:paraId="65BF0622">
      <w:pPr>
        <w:pStyle w:val="11"/>
        <w:spacing w:line="360" w:lineRule="auto"/>
        <w:ind w:firstLine="420"/>
        <w:rPr>
          <w:rFonts w:ascii="宋体" w:hAnsi="宋体"/>
          <w:color w:val="000000"/>
          <w:sz w:val="30"/>
        </w:rPr>
      </w:pPr>
    </w:p>
    <w:p w14:paraId="4C69DE08">
      <w:pPr>
        <w:snapToGrid w:val="0"/>
        <w:spacing w:before="165" w:beforeLines="50" w:after="50"/>
        <w:rPr>
          <w:rFonts w:ascii="宋体" w:hAnsi="宋体"/>
          <w:bCs/>
          <w:color w:val="000000"/>
          <w:sz w:val="32"/>
          <w:szCs w:val="20"/>
        </w:rPr>
      </w:pPr>
      <w:r>
        <w:rPr>
          <w:rFonts w:hint="eastAsia" w:ascii="宋体" w:hAnsi="宋体"/>
          <w:color w:val="000000"/>
          <w:sz w:val="24"/>
        </w:rPr>
        <w:t xml:space="preserve">                                                         </w:t>
      </w:r>
      <w:r>
        <w:rPr>
          <w:rFonts w:hint="eastAsia" w:ascii="宋体" w:hAnsi="宋体"/>
          <w:bCs/>
          <w:color w:val="000000"/>
        </w:rPr>
        <w:t>电子投标文件</w:t>
      </w:r>
    </w:p>
    <w:p w14:paraId="2B6E8227">
      <w:pPr>
        <w:snapToGrid w:val="0"/>
        <w:spacing w:before="165" w:beforeLines="50" w:after="50"/>
        <w:rPr>
          <w:rFonts w:ascii="宋体" w:hAnsi="宋体"/>
          <w:color w:val="000000"/>
          <w:sz w:val="24"/>
          <w:szCs w:val="20"/>
        </w:rPr>
      </w:pPr>
    </w:p>
    <w:p w14:paraId="367E21AC">
      <w:pPr>
        <w:snapToGrid w:val="0"/>
        <w:spacing w:before="165" w:beforeLines="50" w:after="50"/>
        <w:jc w:val="center"/>
        <w:rPr>
          <w:rFonts w:ascii="宋体" w:hAnsi="宋体"/>
          <w:b/>
          <w:color w:val="000000"/>
          <w:sz w:val="24"/>
          <w:szCs w:val="20"/>
        </w:rPr>
      </w:pPr>
      <w:r>
        <w:rPr>
          <w:rFonts w:hint="eastAsia" w:ascii="宋体" w:hAnsi="宋体"/>
          <w:b/>
          <w:color w:val="000000"/>
          <w:sz w:val="32"/>
          <w:szCs w:val="32"/>
        </w:rPr>
        <w:t>资格证明文件（封面）</w:t>
      </w:r>
    </w:p>
    <w:p w14:paraId="3ECC309B">
      <w:pPr>
        <w:snapToGrid w:val="0"/>
        <w:spacing w:before="165" w:beforeLines="50" w:after="50"/>
        <w:rPr>
          <w:rFonts w:ascii="宋体" w:hAnsi="宋体"/>
          <w:bCs/>
          <w:color w:val="000000"/>
          <w:sz w:val="24"/>
          <w:szCs w:val="20"/>
        </w:rPr>
      </w:pPr>
    </w:p>
    <w:p w14:paraId="61D9FB1F">
      <w:pPr>
        <w:snapToGrid w:val="0"/>
        <w:spacing w:before="165" w:beforeLines="50" w:after="50"/>
        <w:rPr>
          <w:rFonts w:ascii="宋体" w:hAnsi="宋体"/>
          <w:bCs/>
          <w:color w:val="000000"/>
          <w:sz w:val="24"/>
          <w:szCs w:val="20"/>
        </w:rPr>
      </w:pPr>
    </w:p>
    <w:p w14:paraId="5131C01B">
      <w:pPr>
        <w:snapToGrid w:val="0"/>
        <w:spacing w:before="165" w:beforeLines="50" w:after="50"/>
        <w:rPr>
          <w:rFonts w:ascii="宋体" w:hAnsi="宋体"/>
          <w:bCs/>
          <w:color w:val="000000"/>
          <w:sz w:val="24"/>
          <w:szCs w:val="20"/>
        </w:rPr>
      </w:pPr>
    </w:p>
    <w:p w14:paraId="11B61809">
      <w:pPr>
        <w:snapToGrid w:val="0"/>
        <w:spacing w:before="165" w:beforeLines="50" w:after="50"/>
        <w:rPr>
          <w:rFonts w:ascii="宋体" w:hAnsi="宋体"/>
          <w:bCs/>
          <w:color w:val="000000"/>
          <w:sz w:val="24"/>
          <w:szCs w:val="20"/>
        </w:rPr>
      </w:pPr>
    </w:p>
    <w:p w14:paraId="326D17BA">
      <w:pPr>
        <w:snapToGrid w:val="0"/>
        <w:spacing w:before="165" w:beforeLines="50" w:after="50"/>
        <w:rPr>
          <w:rFonts w:ascii="宋体" w:hAnsi="宋体"/>
          <w:bCs/>
          <w:color w:val="000000"/>
          <w:sz w:val="24"/>
          <w:szCs w:val="20"/>
        </w:rPr>
      </w:pPr>
    </w:p>
    <w:p w14:paraId="0ED09B37">
      <w:pPr>
        <w:snapToGrid w:val="0"/>
        <w:spacing w:before="165" w:beforeLines="50" w:after="50"/>
        <w:rPr>
          <w:rFonts w:ascii="宋体" w:hAnsi="宋体"/>
          <w:bCs/>
          <w:color w:val="000000"/>
          <w:sz w:val="24"/>
          <w:szCs w:val="20"/>
        </w:rPr>
      </w:pPr>
    </w:p>
    <w:p w14:paraId="28C3D509">
      <w:pPr>
        <w:snapToGrid w:val="0"/>
        <w:spacing w:before="165" w:beforeLines="50" w:after="50"/>
        <w:rPr>
          <w:rFonts w:ascii="宋体" w:hAnsi="宋体"/>
          <w:bCs/>
          <w:color w:val="000000"/>
          <w:sz w:val="24"/>
          <w:szCs w:val="20"/>
        </w:rPr>
      </w:pPr>
    </w:p>
    <w:p w14:paraId="2B9C7B50">
      <w:pPr>
        <w:snapToGrid w:val="0"/>
        <w:spacing w:before="165" w:beforeLines="50" w:after="50"/>
        <w:ind w:firstLine="540" w:firstLineChars="225"/>
        <w:rPr>
          <w:rFonts w:ascii="宋体" w:hAnsi="宋体"/>
          <w:bCs/>
          <w:color w:val="000000"/>
          <w:sz w:val="24"/>
        </w:rPr>
      </w:pPr>
      <w:r>
        <w:rPr>
          <w:rFonts w:hint="eastAsia" w:ascii="宋体" w:hAnsi="宋体"/>
          <w:bCs/>
          <w:color w:val="000000"/>
          <w:sz w:val="24"/>
        </w:rPr>
        <w:t>项目名称：南宁市不动产登记中心信息化项目运维</w:t>
      </w:r>
    </w:p>
    <w:p w14:paraId="128A3487">
      <w:pPr>
        <w:snapToGrid w:val="0"/>
        <w:spacing w:before="165" w:beforeLines="50" w:after="50"/>
        <w:ind w:firstLine="540" w:firstLineChars="225"/>
        <w:rPr>
          <w:rFonts w:ascii="宋体" w:hAnsi="宋体"/>
          <w:bCs/>
          <w:color w:val="000000"/>
          <w:sz w:val="24"/>
          <w:szCs w:val="20"/>
        </w:rPr>
      </w:pPr>
    </w:p>
    <w:p w14:paraId="38A3408F">
      <w:pPr>
        <w:snapToGrid w:val="0"/>
        <w:spacing w:before="165" w:beforeLines="50" w:after="50"/>
        <w:ind w:firstLine="540" w:firstLineChars="225"/>
        <w:rPr>
          <w:rFonts w:ascii="宋体" w:hAnsi="宋体"/>
          <w:bCs/>
          <w:color w:val="000000"/>
          <w:sz w:val="24"/>
        </w:rPr>
      </w:pPr>
      <w:r>
        <w:rPr>
          <w:rFonts w:hint="eastAsia" w:ascii="宋体" w:hAnsi="宋体"/>
          <w:bCs/>
          <w:color w:val="000000"/>
          <w:sz w:val="24"/>
        </w:rPr>
        <w:t>项目编号：NNZC2026-G3-990784-GXGJ</w:t>
      </w:r>
    </w:p>
    <w:p w14:paraId="23F7F0E1">
      <w:pPr>
        <w:snapToGrid w:val="0"/>
        <w:spacing w:before="165" w:beforeLines="50" w:after="50"/>
        <w:ind w:firstLine="540" w:firstLineChars="225"/>
        <w:rPr>
          <w:rFonts w:ascii="宋体" w:hAnsi="宋体"/>
          <w:bCs/>
          <w:color w:val="000000"/>
          <w:sz w:val="24"/>
          <w:szCs w:val="20"/>
        </w:rPr>
      </w:pPr>
      <w:r>
        <w:rPr>
          <w:rFonts w:hint="eastAsia" w:ascii="宋体" w:hAnsi="宋体"/>
          <w:bCs/>
          <w:color w:val="000000"/>
          <w:sz w:val="24"/>
        </w:rPr>
        <w:t xml:space="preserve"> </w:t>
      </w:r>
    </w:p>
    <w:p w14:paraId="5146E19E">
      <w:pPr>
        <w:snapToGrid w:val="0"/>
        <w:spacing w:before="165" w:beforeLines="50" w:after="50"/>
        <w:ind w:firstLine="540" w:firstLineChars="225"/>
        <w:rPr>
          <w:rFonts w:ascii="宋体" w:hAnsi="宋体"/>
          <w:bCs/>
          <w:color w:val="000000"/>
          <w:sz w:val="24"/>
        </w:rPr>
      </w:pPr>
      <w:r>
        <w:rPr>
          <w:rFonts w:hint="eastAsia" w:ascii="宋体" w:hAnsi="宋体"/>
          <w:bCs/>
          <w:color w:val="000000"/>
          <w:sz w:val="24"/>
        </w:rPr>
        <w:t>所投分标：</w:t>
      </w:r>
    </w:p>
    <w:p w14:paraId="3B5A9CF5">
      <w:pPr>
        <w:pStyle w:val="6"/>
        <w:snapToGrid w:val="0"/>
        <w:spacing w:before="50" w:after="50"/>
        <w:ind w:firstLine="540" w:firstLineChars="225"/>
        <w:rPr>
          <w:rFonts w:ascii="宋体" w:hAnsi="宋体"/>
          <w:bCs/>
          <w:color w:val="000000"/>
          <w:sz w:val="24"/>
          <w:szCs w:val="24"/>
        </w:rPr>
      </w:pPr>
    </w:p>
    <w:p w14:paraId="7FBC5889">
      <w:pPr>
        <w:pStyle w:val="6"/>
        <w:snapToGrid w:val="0"/>
        <w:spacing w:before="50" w:after="50"/>
        <w:ind w:firstLine="540" w:firstLineChars="225"/>
        <w:rPr>
          <w:rFonts w:ascii="宋体" w:hAnsi="宋体"/>
          <w:bCs/>
          <w:color w:val="000000"/>
          <w:sz w:val="24"/>
          <w:szCs w:val="24"/>
        </w:rPr>
      </w:pPr>
      <w:r>
        <w:rPr>
          <w:rFonts w:hint="eastAsia" w:ascii="宋体" w:hAnsi="宋体"/>
          <w:bCs/>
          <w:color w:val="000000"/>
          <w:sz w:val="24"/>
          <w:szCs w:val="24"/>
        </w:rPr>
        <w:t>投标人名称：</w:t>
      </w:r>
    </w:p>
    <w:p w14:paraId="580D5915">
      <w:pPr>
        <w:pStyle w:val="6"/>
        <w:snapToGrid w:val="0"/>
        <w:spacing w:before="50" w:after="50"/>
        <w:ind w:firstLine="540" w:firstLineChars="225"/>
        <w:rPr>
          <w:rFonts w:ascii="宋体" w:hAnsi="宋体"/>
          <w:bCs/>
          <w:color w:val="000000"/>
          <w:sz w:val="24"/>
          <w:szCs w:val="24"/>
        </w:rPr>
      </w:pPr>
    </w:p>
    <w:p w14:paraId="49C61A3E">
      <w:pPr>
        <w:pStyle w:val="6"/>
        <w:snapToGrid w:val="0"/>
        <w:spacing w:before="50" w:after="50"/>
        <w:ind w:firstLine="960" w:firstLineChars="400"/>
        <w:rPr>
          <w:rFonts w:ascii="宋体" w:hAnsi="宋体"/>
          <w:bCs/>
          <w:color w:val="000000"/>
          <w:sz w:val="24"/>
          <w:szCs w:val="24"/>
        </w:rPr>
      </w:pPr>
    </w:p>
    <w:p w14:paraId="2ED3E18D">
      <w:pPr>
        <w:snapToGrid w:val="0"/>
        <w:spacing w:before="165" w:beforeLines="50" w:after="50"/>
        <w:ind w:firstLine="645"/>
        <w:jc w:val="center"/>
        <w:rPr>
          <w:rFonts w:ascii="宋体" w:hAnsi="宋体"/>
          <w:color w:val="000000"/>
          <w:sz w:val="24"/>
        </w:rPr>
      </w:pPr>
      <w:r>
        <w:rPr>
          <w:rFonts w:hint="eastAsia" w:ascii="宋体" w:hAnsi="宋体"/>
          <w:color w:val="000000"/>
          <w:sz w:val="24"/>
        </w:rPr>
        <w:t>年  月  日</w:t>
      </w:r>
    </w:p>
    <w:p w14:paraId="7BBA4350">
      <w:pPr>
        <w:widowControl/>
        <w:spacing w:line="360" w:lineRule="auto"/>
        <w:jc w:val="left"/>
        <w:rPr>
          <w:rFonts w:ascii="宋体" w:hAnsi="宋体"/>
          <w:color w:val="000000"/>
          <w:sz w:val="30"/>
          <w:szCs w:val="20"/>
        </w:rPr>
        <w:sectPr>
          <w:pgSz w:w="11906" w:h="16838"/>
          <w:pgMar w:top="1134" w:right="1134" w:bottom="1134" w:left="1134" w:header="720" w:footer="720" w:gutter="0"/>
          <w:cols w:space="720" w:num="1"/>
          <w:docGrid w:type="lines" w:linePitch="331" w:charSpace="0"/>
        </w:sectPr>
      </w:pPr>
    </w:p>
    <w:p w14:paraId="5104A788">
      <w:pPr>
        <w:jc w:val="center"/>
        <w:rPr>
          <w:rFonts w:ascii="宋体" w:hAnsi="宋体" w:cs="HMGX"/>
          <w:b/>
          <w:kern w:val="0"/>
          <w:sz w:val="36"/>
          <w:szCs w:val="36"/>
        </w:rPr>
      </w:pPr>
      <w:r>
        <w:rPr>
          <w:rFonts w:hint="eastAsia" w:ascii="宋体" w:hAnsi="宋体" w:cs="HMGX"/>
          <w:b/>
          <w:kern w:val="0"/>
          <w:sz w:val="36"/>
          <w:szCs w:val="36"/>
        </w:rPr>
        <w:t>资格证明文件目录</w:t>
      </w:r>
    </w:p>
    <w:p w14:paraId="072CA688">
      <w:pPr>
        <w:snapToGrid w:val="0"/>
        <w:spacing w:line="360" w:lineRule="auto"/>
        <w:rPr>
          <w:rFonts w:ascii="宋体" w:hAnsi="宋体" w:cs="HMGX"/>
          <w:kern w:val="0"/>
          <w:sz w:val="24"/>
        </w:rPr>
      </w:pPr>
    </w:p>
    <w:p w14:paraId="338865DF">
      <w:pPr>
        <w:snapToGrid w:val="0"/>
        <w:spacing w:line="360" w:lineRule="auto"/>
        <w:rPr>
          <w:rFonts w:ascii="宋体" w:hAnsi="宋体" w:cs="HMGX"/>
          <w:kern w:val="0"/>
          <w:sz w:val="24"/>
        </w:rPr>
      </w:pPr>
      <w:r>
        <w:rPr>
          <w:rFonts w:hint="eastAsia" w:ascii="宋体" w:hAnsi="宋体" w:cs="HMGX"/>
          <w:kern w:val="0"/>
          <w:sz w:val="24"/>
        </w:rPr>
        <w:t>一、</w:t>
      </w:r>
      <w:r>
        <w:rPr>
          <w:rFonts w:hint="eastAsia" w:ascii="宋体" w:hAnsi="宋体"/>
          <w:sz w:val="24"/>
        </w:rPr>
        <w:t>营业执照(或事业法人登记证或其他工商等登记证明材料)复印件（投标人为自然人的，须提供</w:t>
      </w:r>
      <w:r>
        <w:rPr>
          <w:rFonts w:hint="eastAsia" w:ascii="宋体" w:hAnsi="宋体" w:cs="HMGX"/>
          <w:kern w:val="0"/>
          <w:sz w:val="24"/>
        </w:rPr>
        <w:t>自然人的身份证明</w:t>
      </w:r>
      <w:r>
        <w:rPr>
          <w:rFonts w:hint="eastAsia" w:ascii="宋体" w:hAnsi="宋体"/>
          <w:sz w:val="24"/>
        </w:rPr>
        <w:t>）</w:t>
      </w:r>
      <w:r>
        <w:rPr>
          <w:rFonts w:hint="eastAsia" w:ascii="宋体" w:hAnsi="宋体" w:cs="HMGX"/>
          <w:kern w:val="0"/>
          <w:sz w:val="24"/>
        </w:rPr>
        <w:t>……………………………………………………………（页码）</w:t>
      </w:r>
    </w:p>
    <w:p w14:paraId="5D749713">
      <w:pPr>
        <w:snapToGrid w:val="0"/>
        <w:spacing w:line="360" w:lineRule="auto"/>
        <w:rPr>
          <w:rFonts w:ascii="宋体" w:hAnsi="宋体" w:cs="HMGX"/>
          <w:kern w:val="0"/>
          <w:sz w:val="24"/>
        </w:rPr>
      </w:pPr>
      <w:r>
        <w:rPr>
          <w:rFonts w:hint="eastAsia" w:ascii="宋体" w:hAnsi="宋体" w:cs="HMGX"/>
          <w:kern w:val="0"/>
          <w:sz w:val="24"/>
        </w:rPr>
        <w:t>二、符合参与政府采购活动的资格条件依法缴纳税收、社会保障资金等方面的材料…………………………………………………………………………………………（页码）</w:t>
      </w:r>
    </w:p>
    <w:p w14:paraId="4E9E95EF">
      <w:pPr>
        <w:snapToGrid w:val="0"/>
        <w:spacing w:line="360" w:lineRule="auto"/>
        <w:rPr>
          <w:rFonts w:ascii="宋体" w:hAnsi="宋体" w:cs="HMGX"/>
          <w:kern w:val="0"/>
          <w:sz w:val="24"/>
        </w:rPr>
      </w:pPr>
      <w:r>
        <w:rPr>
          <w:rFonts w:hint="eastAsia" w:ascii="宋体" w:hAnsi="宋体" w:cs="HMGX"/>
          <w:kern w:val="0"/>
          <w:sz w:val="24"/>
        </w:rPr>
        <w:t>三、财务状况报告方面的材料…………………………………………………………（页码）</w:t>
      </w:r>
    </w:p>
    <w:p w14:paraId="49C8C330">
      <w:pPr>
        <w:snapToGrid w:val="0"/>
        <w:spacing w:line="360" w:lineRule="auto"/>
        <w:rPr>
          <w:rFonts w:ascii="宋体" w:hAnsi="宋体" w:cs="HMGX"/>
          <w:kern w:val="0"/>
          <w:sz w:val="24"/>
        </w:rPr>
      </w:pPr>
      <w:r>
        <w:rPr>
          <w:rFonts w:hint="eastAsia" w:ascii="宋体" w:hAnsi="宋体" w:cs="HMGX"/>
          <w:sz w:val="24"/>
        </w:rPr>
        <w:t>四、投标人直接控股股东信息表</w:t>
      </w:r>
      <w:r>
        <w:rPr>
          <w:rFonts w:hint="eastAsia" w:ascii="宋体" w:hAnsi="宋体" w:cs="HMGX"/>
          <w:kern w:val="0"/>
          <w:sz w:val="24"/>
        </w:rPr>
        <w:t>…………………………………………………………（页码）</w:t>
      </w:r>
    </w:p>
    <w:p w14:paraId="55408691">
      <w:pPr>
        <w:snapToGrid w:val="0"/>
        <w:spacing w:line="360" w:lineRule="auto"/>
        <w:rPr>
          <w:rFonts w:ascii="宋体" w:hAnsi="宋体" w:cs="HMGX"/>
          <w:kern w:val="0"/>
          <w:sz w:val="24"/>
        </w:rPr>
      </w:pPr>
      <w:r>
        <w:rPr>
          <w:rFonts w:hint="eastAsia" w:ascii="宋体" w:hAnsi="宋体" w:cs="HMGX"/>
          <w:sz w:val="24"/>
        </w:rPr>
        <w:t>五、投标人直接管理关系信息表</w:t>
      </w:r>
      <w:r>
        <w:rPr>
          <w:rFonts w:hint="eastAsia" w:ascii="宋体" w:hAnsi="宋体" w:cs="HMGX"/>
          <w:kern w:val="0"/>
          <w:sz w:val="24"/>
        </w:rPr>
        <w:t>………………………………………………………（页码）</w:t>
      </w:r>
    </w:p>
    <w:p w14:paraId="62B64178">
      <w:pPr>
        <w:snapToGrid w:val="0"/>
        <w:spacing w:line="360" w:lineRule="auto"/>
        <w:rPr>
          <w:rFonts w:ascii="宋体" w:hAnsi="宋体"/>
        </w:rPr>
      </w:pPr>
      <w:r>
        <w:rPr>
          <w:rFonts w:hint="eastAsia" w:ascii="宋体" w:hAnsi="宋体" w:cs="HMGX"/>
          <w:kern w:val="0"/>
          <w:sz w:val="24"/>
        </w:rPr>
        <w:t>六、投标资格声明函……………………………………………………………………（页码）</w:t>
      </w:r>
    </w:p>
    <w:p w14:paraId="15240D27">
      <w:pPr>
        <w:snapToGrid w:val="0"/>
        <w:spacing w:line="360" w:lineRule="auto"/>
        <w:rPr>
          <w:rFonts w:ascii="宋体" w:hAnsi="宋体" w:cs="HMGX"/>
          <w:kern w:val="0"/>
          <w:sz w:val="24"/>
        </w:rPr>
      </w:pPr>
      <w:r>
        <w:rPr>
          <w:rFonts w:hint="eastAsia" w:ascii="宋体" w:hAnsi="宋体" w:cs="HMGX"/>
          <w:kern w:val="0"/>
          <w:sz w:val="24"/>
        </w:rPr>
        <w:t>七、中小企业声明函……………………………………………………………………（页码）</w:t>
      </w:r>
    </w:p>
    <w:p w14:paraId="289999CF">
      <w:pPr>
        <w:snapToGrid w:val="0"/>
        <w:spacing w:line="360" w:lineRule="auto"/>
        <w:rPr>
          <w:rFonts w:ascii="宋体" w:hAnsi="宋体" w:cs="HMGX"/>
          <w:kern w:val="0"/>
          <w:sz w:val="24"/>
        </w:rPr>
      </w:pPr>
      <w:r>
        <w:rPr>
          <w:rFonts w:hint="eastAsia" w:ascii="宋体" w:hAnsi="宋体" w:cs="HMGX"/>
          <w:sz w:val="24"/>
        </w:rPr>
        <w:t>八、除招标文件规定必须提供以外，投标人认为需要提供的其他证明材料</w:t>
      </w:r>
      <w:r>
        <w:rPr>
          <w:rFonts w:hint="eastAsia" w:ascii="宋体" w:hAnsi="宋体" w:cs="HMGX"/>
          <w:kern w:val="0"/>
          <w:sz w:val="24"/>
        </w:rPr>
        <w:t>………（页码）</w:t>
      </w:r>
    </w:p>
    <w:p w14:paraId="42D7C93B">
      <w:pPr>
        <w:spacing w:line="360" w:lineRule="auto"/>
        <w:rPr>
          <w:rFonts w:ascii="宋体" w:hAnsi="宋体" w:cs="HMGX"/>
          <w:b/>
          <w:bCs/>
          <w:sz w:val="24"/>
        </w:rPr>
      </w:pPr>
      <w:r>
        <w:rPr>
          <w:rFonts w:hint="eastAsia" w:ascii="宋体" w:hAnsi="宋体" w:cs="HMGX"/>
          <w:b/>
          <w:bCs/>
          <w:sz w:val="24"/>
        </w:rPr>
        <w:t>注：以上目录是基本格式要求，各投标人可根据自身情况进一步向下增加内容或细化。</w:t>
      </w:r>
    </w:p>
    <w:p w14:paraId="52E285A3">
      <w:pPr>
        <w:widowControl/>
        <w:spacing w:line="360" w:lineRule="auto"/>
        <w:jc w:val="left"/>
        <w:rPr>
          <w:rFonts w:ascii="宋体" w:hAnsi="宋体"/>
          <w:color w:val="000000"/>
          <w:sz w:val="30"/>
          <w:szCs w:val="20"/>
        </w:rPr>
        <w:sectPr>
          <w:pgSz w:w="11906" w:h="16838"/>
          <w:pgMar w:top="1134" w:right="1134" w:bottom="1134" w:left="1134" w:header="720" w:footer="720" w:gutter="0"/>
          <w:cols w:space="720" w:num="1"/>
          <w:docGrid w:type="lines" w:linePitch="331" w:charSpace="0"/>
        </w:sectPr>
      </w:pPr>
    </w:p>
    <w:p w14:paraId="2070B634">
      <w:pPr>
        <w:snapToGrid w:val="0"/>
        <w:spacing w:line="360" w:lineRule="auto"/>
        <w:rPr>
          <w:rFonts w:ascii="宋体" w:hAnsi="宋体" w:cs="HMGX"/>
          <w:b/>
          <w:kern w:val="0"/>
          <w:sz w:val="32"/>
          <w:szCs w:val="32"/>
          <w:lang w:val="zh-CN"/>
        </w:rPr>
      </w:pPr>
    </w:p>
    <w:p w14:paraId="1116383A">
      <w:pPr>
        <w:spacing w:line="360" w:lineRule="auto"/>
        <w:jc w:val="center"/>
        <w:rPr>
          <w:rFonts w:ascii="宋体" w:hAnsi="宋体" w:cs="HMGX"/>
          <w:b/>
          <w:sz w:val="30"/>
          <w:szCs w:val="30"/>
        </w:rPr>
      </w:pPr>
      <w:r>
        <w:rPr>
          <w:rFonts w:hint="eastAsia" w:ascii="宋体" w:hAnsi="宋体" w:cs="HMGX"/>
          <w:b/>
          <w:kern w:val="0"/>
          <w:sz w:val="32"/>
          <w:szCs w:val="32"/>
          <w:lang w:val="zh-CN"/>
        </w:rPr>
        <w:t>一、</w:t>
      </w:r>
      <w:r>
        <w:rPr>
          <w:rFonts w:hint="eastAsia" w:ascii="宋体" w:hAnsi="宋体" w:cs="HMGX"/>
          <w:b/>
          <w:sz w:val="30"/>
          <w:szCs w:val="30"/>
        </w:rPr>
        <w:t>营业执照(或事业法人登记证或其他工商等登记证明材料)复印件（投标人为自然人的，提供自然人的身份证明）</w:t>
      </w:r>
    </w:p>
    <w:p w14:paraId="1CB8687B">
      <w:pPr>
        <w:spacing w:line="360" w:lineRule="auto"/>
        <w:rPr>
          <w:rFonts w:ascii="宋体" w:hAnsi="宋体" w:cs="HMGX"/>
          <w:b/>
          <w:sz w:val="30"/>
          <w:szCs w:val="30"/>
        </w:rPr>
      </w:pPr>
    </w:p>
    <w:p w14:paraId="6FF0CBB2">
      <w:pPr>
        <w:snapToGrid w:val="0"/>
        <w:spacing w:line="360" w:lineRule="auto"/>
        <w:ind w:firstLine="576"/>
        <w:jc w:val="center"/>
        <w:rPr>
          <w:rFonts w:ascii="宋体" w:hAnsi="宋体" w:cs="HMGX"/>
          <w:kern w:val="0"/>
          <w:sz w:val="24"/>
          <w:lang w:val="zh-CN"/>
        </w:rPr>
      </w:pPr>
      <w:r>
        <w:rPr>
          <w:rFonts w:hint="eastAsia" w:ascii="宋体" w:hAnsi="宋体" w:cs="HMGX"/>
          <w:kern w:val="0"/>
          <w:sz w:val="24"/>
          <w:lang w:val="zh-CN"/>
        </w:rPr>
        <w:t xml:space="preserve">               投标人名称(电子签章)：                              </w:t>
      </w:r>
    </w:p>
    <w:p w14:paraId="36AB504C">
      <w:pPr>
        <w:spacing w:line="360" w:lineRule="auto"/>
        <w:jc w:val="center"/>
        <w:rPr>
          <w:rFonts w:ascii="宋体" w:hAnsi="宋体" w:cs="HMGX"/>
          <w:b/>
          <w:sz w:val="30"/>
          <w:szCs w:val="30"/>
        </w:rPr>
      </w:pPr>
      <w:r>
        <w:rPr>
          <w:rFonts w:hint="eastAsia" w:ascii="宋体" w:hAnsi="宋体" w:cs="HMGX"/>
          <w:kern w:val="0"/>
          <w:sz w:val="24"/>
          <w:lang w:val="zh-CN"/>
        </w:rPr>
        <w:t xml:space="preserve">                   日期：  年  月  日</w:t>
      </w:r>
    </w:p>
    <w:p w14:paraId="487A93D6">
      <w:pPr>
        <w:spacing w:line="360" w:lineRule="auto"/>
        <w:jc w:val="center"/>
        <w:rPr>
          <w:rFonts w:ascii="宋体" w:hAnsi="宋体" w:cs="HMGX"/>
          <w:b/>
          <w:sz w:val="30"/>
          <w:szCs w:val="30"/>
        </w:rPr>
      </w:pPr>
    </w:p>
    <w:p w14:paraId="242C48C4">
      <w:pPr>
        <w:snapToGrid w:val="0"/>
        <w:spacing w:line="360" w:lineRule="auto"/>
        <w:ind w:right="480"/>
        <w:jc w:val="center"/>
        <w:rPr>
          <w:rFonts w:ascii="宋体" w:hAnsi="宋体" w:cs="HMGX"/>
          <w:b/>
          <w:kern w:val="0"/>
          <w:sz w:val="32"/>
          <w:szCs w:val="32"/>
        </w:rPr>
      </w:pPr>
      <w:r>
        <w:rPr>
          <w:rFonts w:hint="eastAsia" w:ascii="宋体" w:hAnsi="宋体" w:cs="HMGX"/>
          <w:b/>
          <w:sz w:val="30"/>
          <w:szCs w:val="30"/>
        </w:rPr>
        <w:t>二、</w:t>
      </w:r>
      <w:r>
        <w:rPr>
          <w:rFonts w:hint="eastAsia" w:ascii="宋体" w:hAnsi="宋体" w:cs="HMGX"/>
          <w:b/>
          <w:kern w:val="0"/>
          <w:sz w:val="32"/>
          <w:szCs w:val="32"/>
        </w:rPr>
        <w:t>符合参与政府采购活动的资格条件依法缴纳税收、社会保障资金等方面的材料</w:t>
      </w:r>
    </w:p>
    <w:p w14:paraId="76BF8642">
      <w:pPr>
        <w:snapToGrid w:val="0"/>
        <w:spacing w:line="360" w:lineRule="auto"/>
        <w:ind w:firstLine="480" w:firstLineChars="200"/>
        <w:rPr>
          <w:rFonts w:ascii="宋体" w:hAnsi="宋体" w:cs="HMGX"/>
          <w:sz w:val="24"/>
        </w:rPr>
      </w:pPr>
    </w:p>
    <w:p w14:paraId="1865BC46">
      <w:pPr>
        <w:snapToGrid w:val="0"/>
        <w:spacing w:line="360" w:lineRule="auto"/>
        <w:rPr>
          <w:rFonts w:ascii="宋体" w:hAnsi="宋体" w:cs="HMGX"/>
          <w:kern w:val="0"/>
          <w:sz w:val="24"/>
          <w:lang w:val="zh-CN"/>
        </w:rPr>
      </w:pPr>
      <w:r>
        <w:rPr>
          <w:rFonts w:hint="eastAsia" w:ascii="宋体" w:hAnsi="宋体" w:cs="HMGX"/>
          <w:kern w:val="0"/>
          <w:sz w:val="24"/>
          <w:lang w:val="zh-CN"/>
        </w:rPr>
        <w:t xml:space="preserve">                                          </w:t>
      </w:r>
    </w:p>
    <w:p w14:paraId="3BFD163D">
      <w:pPr>
        <w:snapToGrid w:val="0"/>
        <w:spacing w:line="360" w:lineRule="auto"/>
        <w:ind w:firstLine="5040" w:firstLineChars="2100"/>
        <w:rPr>
          <w:rFonts w:ascii="宋体" w:hAnsi="宋体" w:cs="HMGX"/>
          <w:kern w:val="0"/>
          <w:sz w:val="24"/>
        </w:rPr>
      </w:pPr>
      <w:r>
        <w:rPr>
          <w:rFonts w:hint="eastAsia" w:ascii="宋体" w:hAnsi="宋体" w:cs="HMGX"/>
          <w:kern w:val="0"/>
          <w:sz w:val="24"/>
          <w:lang w:val="zh-CN"/>
        </w:rPr>
        <w:t xml:space="preserve"> 投标人名称(电子签章)：</w:t>
      </w:r>
    </w:p>
    <w:p w14:paraId="11232B0D">
      <w:pPr>
        <w:snapToGrid w:val="0"/>
        <w:spacing w:line="360" w:lineRule="auto"/>
        <w:ind w:firstLine="5160" w:firstLineChars="2150"/>
        <w:rPr>
          <w:rFonts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4607B4DC">
      <w:pPr>
        <w:snapToGrid w:val="0"/>
        <w:spacing w:line="360" w:lineRule="auto"/>
        <w:ind w:right="480"/>
        <w:jc w:val="center"/>
        <w:rPr>
          <w:rFonts w:ascii="宋体" w:hAnsi="宋体" w:cs="HMGX"/>
          <w:b/>
          <w:kern w:val="0"/>
          <w:sz w:val="32"/>
          <w:szCs w:val="32"/>
        </w:rPr>
      </w:pPr>
      <w:r>
        <w:rPr>
          <w:rFonts w:hint="eastAsia" w:ascii="宋体" w:hAnsi="宋体" w:cs="HMGX"/>
          <w:b/>
          <w:sz w:val="30"/>
          <w:szCs w:val="30"/>
        </w:rPr>
        <w:t>三、</w:t>
      </w:r>
      <w:r>
        <w:rPr>
          <w:rFonts w:hint="eastAsia" w:ascii="宋体" w:hAnsi="宋体" w:cs="HMGX"/>
          <w:b/>
          <w:kern w:val="0"/>
          <w:sz w:val="32"/>
          <w:szCs w:val="32"/>
        </w:rPr>
        <w:t>财务状况报告方面的材料</w:t>
      </w:r>
    </w:p>
    <w:p w14:paraId="08BCFCC7">
      <w:pPr>
        <w:snapToGrid w:val="0"/>
        <w:spacing w:line="360" w:lineRule="auto"/>
        <w:ind w:firstLine="480" w:firstLineChars="200"/>
        <w:rPr>
          <w:rFonts w:ascii="宋体" w:hAnsi="宋体" w:cs="HMGX"/>
          <w:sz w:val="24"/>
        </w:rPr>
      </w:pPr>
    </w:p>
    <w:p w14:paraId="0FEA6E49">
      <w:pPr>
        <w:snapToGrid w:val="0"/>
        <w:spacing w:line="360" w:lineRule="auto"/>
        <w:rPr>
          <w:rFonts w:ascii="宋体" w:hAnsi="宋体" w:cs="HMGX"/>
          <w:kern w:val="0"/>
          <w:sz w:val="24"/>
          <w:lang w:val="zh-CN"/>
        </w:rPr>
      </w:pPr>
      <w:r>
        <w:rPr>
          <w:rFonts w:hint="eastAsia" w:ascii="宋体" w:hAnsi="宋体" w:cs="HMGX"/>
          <w:kern w:val="0"/>
          <w:sz w:val="24"/>
          <w:lang w:val="zh-CN"/>
        </w:rPr>
        <w:t xml:space="preserve">                                          </w:t>
      </w:r>
    </w:p>
    <w:p w14:paraId="1438AE56">
      <w:pPr>
        <w:snapToGrid w:val="0"/>
        <w:spacing w:line="360" w:lineRule="auto"/>
        <w:ind w:firstLine="5040" w:firstLineChars="2100"/>
        <w:rPr>
          <w:rFonts w:ascii="宋体" w:hAnsi="宋体" w:cs="HMGX"/>
          <w:kern w:val="0"/>
          <w:sz w:val="24"/>
        </w:rPr>
      </w:pPr>
      <w:r>
        <w:rPr>
          <w:rFonts w:hint="eastAsia" w:ascii="宋体" w:hAnsi="宋体" w:cs="HMGX"/>
          <w:kern w:val="0"/>
          <w:sz w:val="24"/>
          <w:lang w:val="zh-CN"/>
        </w:rPr>
        <w:t xml:space="preserve"> 投标人名称(电子签章)：</w:t>
      </w:r>
    </w:p>
    <w:p w14:paraId="49CD4396">
      <w:pPr>
        <w:snapToGrid w:val="0"/>
        <w:spacing w:line="360" w:lineRule="auto"/>
        <w:ind w:firstLine="5160" w:firstLineChars="2150"/>
        <w:rPr>
          <w:rFonts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1F35944D">
      <w:pPr>
        <w:snapToGrid w:val="0"/>
        <w:spacing w:line="360" w:lineRule="auto"/>
        <w:ind w:firstLine="5160" w:firstLineChars="2150"/>
        <w:rPr>
          <w:rFonts w:ascii="宋体" w:hAnsi="宋体" w:cs="HMGX"/>
          <w:kern w:val="0"/>
          <w:sz w:val="24"/>
          <w:lang w:val="zh-CN"/>
        </w:rPr>
      </w:pPr>
    </w:p>
    <w:p w14:paraId="373D94BC">
      <w:pPr>
        <w:snapToGrid w:val="0"/>
        <w:spacing w:line="360" w:lineRule="auto"/>
        <w:ind w:right="480"/>
        <w:jc w:val="center"/>
        <w:rPr>
          <w:rFonts w:ascii="宋体" w:hAnsi="宋体" w:cs="HMGX"/>
          <w:b/>
          <w:kern w:val="0"/>
          <w:sz w:val="32"/>
          <w:szCs w:val="32"/>
          <w:lang w:val="zh-CN"/>
        </w:rPr>
      </w:pPr>
    </w:p>
    <w:p w14:paraId="6F4BED69">
      <w:pPr>
        <w:snapToGrid w:val="0"/>
        <w:spacing w:line="360" w:lineRule="auto"/>
        <w:ind w:right="480"/>
        <w:jc w:val="center"/>
        <w:rPr>
          <w:rFonts w:ascii="宋体" w:hAnsi="宋体"/>
          <w:b/>
          <w:color w:val="000000"/>
          <w:sz w:val="28"/>
          <w:szCs w:val="28"/>
        </w:rPr>
      </w:pPr>
      <w:r>
        <w:rPr>
          <w:rFonts w:hint="eastAsia" w:ascii="宋体" w:hAnsi="宋体" w:cs="HMGX"/>
          <w:b/>
          <w:kern w:val="0"/>
          <w:sz w:val="32"/>
          <w:szCs w:val="32"/>
        </w:rPr>
        <w:br w:type="page"/>
      </w:r>
    </w:p>
    <w:p w14:paraId="58472EDE">
      <w:pPr>
        <w:snapToGrid w:val="0"/>
        <w:spacing w:before="50" w:after="165" w:afterLines="50" w:line="360" w:lineRule="auto"/>
        <w:jc w:val="center"/>
        <w:rPr>
          <w:rFonts w:ascii="宋体" w:hAnsi="宋体" w:cs="HMGX"/>
          <w:b/>
          <w:kern w:val="0"/>
          <w:sz w:val="32"/>
          <w:szCs w:val="32"/>
        </w:rPr>
      </w:pPr>
      <w:r>
        <w:rPr>
          <w:rFonts w:hint="eastAsia" w:ascii="宋体" w:hAnsi="宋体" w:cs="HMGX"/>
          <w:b/>
          <w:kern w:val="0"/>
          <w:sz w:val="32"/>
          <w:szCs w:val="32"/>
        </w:rPr>
        <w:t>四、投标人直接控股股东信息表</w:t>
      </w:r>
    </w:p>
    <w:tbl>
      <w:tblPr>
        <w:tblStyle w:val="18"/>
        <w:tblW w:w="9476" w:type="dxa"/>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6C5C5524">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29A3BA7">
            <w:pPr>
              <w:spacing w:line="360" w:lineRule="auto"/>
              <w:jc w:val="center"/>
              <w:rPr>
                <w:rFonts w:ascii="宋体" w:hAnsi="宋体" w:cs="Cambria Math"/>
                <w:b/>
                <w:bCs/>
                <w:color w:val="000000"/>
                <w:kern w:val="0"/>
                <w:sz w:val="24"/>
              </w:rPr>
            </w:pPr>
            <w:r>
              <w:rPr>
                <w:rFonts w:hint="eastAsia" w:ascii="宋体" w:hAnsi="宋体" w:cs="Cambria Math"/>
                <w:b/>
                <w:bCs/>
                <w:color w:val="000000"/>
                <w:kern w:val="0"/>
                <w:sz w:val="24"/>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6A61467">
            <w:pPr>
              <w:spacing w:line="360" w:lineRule="auto"/>
              <w:jc w:val="center"/>
              <w:rPr>
                <w:rFonts w:ascii="宋体" w:hAnsi="宋体" w:cs="Cambria Math"/>
                <w:b/>
                <w:bCs/>
                <w:color w:val="000000"/>
                <w:kern w:val="0"/>
                <w:sz w:val="24"/>
              </w:rPr>
            </w:pPr>
            <w:r>
              <w:rPr>
                <w:rFonts w:hint="eastAsia" w:ascii="宋体" w:hAnsi="宋体" w:cs="Cambria Math"/>
                <w:b/>
                <w:bCs/>
                <w:color w:val="000000"/>
                <w:kern w:val="0"/>
                <w:sz w:val="24"/>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AAB8611">
            <w:pPr>
              <w:spacing w:line="360" w:lineRule="auto"/>
              <w:jc w:val="center"/>
              <w:rPr>
                <w:rFonts w:ascii="宋体" w:hAnsi="宋体" w:cs="Cambria Math"/>
                <w:b/>
                <w:bCs/>
                <w:color w:val="000000"/>
                <w:kern w:val="0"/>
                <w:sz w:val="24"/>
              </w:rPr>
            </w:pPr>
            <w:r>
              <w:rPr>
                <w:rFonts w:hint="eastAsia" w:ascii="宋体" w:hAnsi="宋体" w:cs="Cambria Math"/>
                <w:b/>
                <w:bCs/>
                <w:color w:val="000000"/>
                <w:kern w:val="0"/>
                <w:sz w:val="24"/>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F91B744">
            <w:pPr>
              <w:spacing w:line="360" w:lineRule="auto"/>
              <w:jc w:val="center"/>
              <w:rPr>
                <w:rFonts w:ascii="宋体" w:hAnsi="宋体" w:cs="Cambria Math"/>
                <w:b/>
                <w:bCs/>
                <w:color w:val="000000"/>
                <w:kern w:val="0"/>
                <w:sz w:val="24"/>
              </w:rPr>
            </w:pPr>
            <w:r>
              <w:rPr>
                <w:rFonts w:hint="eastAsia" w:ascii="宋体" w:hAnsi="宋体" w:cs="Cambria Math"/>
                <w:b/>
                <w:bCs/>
                <w:color w:val="000000"/>
                <w:kern w:val="0"/>
                <w:sz w:val="24"/>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1646446">
            <w:pPr>
              <w:spacing w:line="360" w:lineRule="auto"/>
              <w:jc w:val="center"/>
              <w:rPr>
                <w:rFonts w:ascii="宋体" w:hAnsi="宋体" w:cs="Cambria Math"/>
                <w:b/>
                <w:bCs/>
                <w:color w:val="000000"/>
                <w:kern w:val="0"/>
                <w:sz w:val="24"/>
              </w:rPr>
            </w:pPr>
            <w:r>
              <w:rPr>
                <w:rFonts w:hint="eastAsia" w:ascii="宋体" w:hAnsi="宋体" w:cs="Cambria Math"/>
                <w:b/>
                <w:bCs/>
                <w:color w:val="000000"/>
                <w:kern w:val="0"/>
                <w:sz w:val="24"/>
              </w:rPr>
              <w:t>备注</w:t>
            </w:r>
          </w:p>
        </w:tc>
      </w:tr>
      <w:tr w14:paraId="26986CBD">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EE34E7">
            <w:pPr>
              <w:spacing w:line="360" w:lineRule="auto"/>
              <w:jc w:val="center"/>
              <w:rPr>
                <w:rFonts w:ascii="宋体" w:hAnsi="宋体" w:cs="Cambria Math"/>
                <w:color w:val="000000"/>
                <w:kern w:val="0"/>
                <w:sz w:val="24"/>
              </w:rPr>
            </w:pPr>
            <w:r>
              <w:rPr>
                <w:rFonts w:hint="eastAsia" w:ascii="宋体" w:hAnsi="宋体" w:cs="Cambria Math"/>
                <w:color w:val="000000"/>
                <w:kern w:val="0"/>
                <w:sz w:val="24"/>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5619F4">
            <w:pPr>
              <w:spacing w:line="360" w:lineRule="auto"/>
              <w:jc w:val="center"/>
              <w:rPr>
                <w:rFonts w:ascii="宋体" w:hAnsi="宋体" w:cs="Cambria Math"/>
                <w:color w:val="000000"/>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0D4BA7">
            <w:pPr>
              <w:spacing w:line="360" w:lineRule="auto"/>
              <w:jc w:val="center"/>
              <w:rPr>
                <w:rFonts w:ascii="宋体" w:hAnsi="宋体" w:cs="Cambria Math"/>
                <w:color w:val="000000"/>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5F5BC98">
            <w:pPr>
              <w:spacing w:line="360" w:lineRule="auto"/>
              <w:jc w:val="center"/>
              <w:rPr>
                <w:rFonts w:ascii="宋体" w:hAnsi="宋体" w:cs="Cambria Math"/>
                <w:color w:val="000000"/>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22BBBA">
            <w:pPr>
              <w:spacing w:line="360" w:lineRule="auto"/>
              <w:jc w:val="center"/>
              <w:rPr>
                <w:rFonts w:ascii="宋体" w:hAnsi="宋体" w:cs="Cambria Math"/>
                <w:color w:val="000000"/>
                <w:kern w:val="0"/>
                <w:sz w:val="24"/>
              </w:rPr>
            </w:pPr>
          </w:p>
        </w:tc>
      </w:tr>
      <w:tr w14:paraId="1612168B">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C5C4D3B">
            <w:pPr>
              <w:spacing w:line="360" w:lineRule="auto"/>
              <w:jc w:val="center"/>
              <w:rPr>
                <w:rFonts w:ascii="宋体" w:hAnsi="宋体" w:cs="Cambria Math"/>
                <w:color w:val="000000"/>
                <w:kern w:val="0"/>
                <w:sz w:val="24"/>
              </w:rPr>
            </w:pPr>
            <w:r>
              <w:rPr>
                <w:rFonts w:hint="eastAsia" w:ascii="宋体" w:hAnsi="宋体" w:cs="Cambria Math"/>
                <w:color w:val="000000"/>
                <w:kern w:val="0"/>
                <w:sz w:val="24"/>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73062B">
            <w:pPr>
              <w:spacing w:line="360" w:lineRule="auto"/>
              <w:jc w:val="center"/>
              <w:rPr>
                <w:rFonts w:ascii="宋体" w:hAnsi="宋体" w:cs="Cambria Math"/>
                <w:color w:val="000000"/>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E3B07E9">
            <w:pPr>
              <w:spacing w:line="360" w:lineRule="auto"/>
              <w:jc w:val="center"/>
              <w:rPr>
                <w:rFonts w:ascii="宋体" w:hAnsi="宋体" w:cs="Cambria Math"/>
                <w:color w:val="000000"/>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DBDB0B2">
            <w:pPr>
              <w:spacing w:line="360" w:lineRule="auto"/>
              <w:jc w:val="center"/>
              <w:rPr>
                <w:rFonts w:ascii="宋体" w:hAnsi="宋体" w:cs="Cambria Math"/>
                <w:color w:val="000000"/>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3987D9">
            <w:pPr>
              <w:spacing w:line="360" w:lineRule="auto"/>
              <w:jc w:val="center"/>
              <w:rPr>
                <w:rFonts w:ascii="宋体" w:hAnsi="宋体" w:cs="Cambria Math"/>
                <w:color w:val="000000"/>
                <w:kern w:val="0"/>
                <w:sz w:val="24"/>
              </w:rPr>
            </w:pPr>
          </w:p>
        </w:tc>
      </w:tr>
      <w:tr w14:paraId="32CBFFB5">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DC21475">
            <w:pPr>
              <w:spacing w:line="360" w:lineRule="auto"/>
              <w:jc w:val="center"/>
              <w:rPr>
                <w:rFonts w:ascii="宋体" w:hAnsi="宋体" w:cs="Cambria Math"/>
                <w:color w:val="000000"/>
                <w:kern w:val="0"/>
                <w:sz w:val="24"/>
              </w:rPr>
            </w:pPr>
            <w:r>
              <w:rPr>
                <w:rFonts w:hint="eastAsia" w:ascii="宋体" w:hAnsi="宋体" w:cs="Cambria Math"/>
                <w:color w:val="000000"/>
                <w:kern w:val="0"/>
                <w:sz w:val="24"/>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054A1B">
            <w:pPr>
              <w:spacing w:line="360" w:lineRule="auto"/>
              <w:jc w:val="center"/>
              <w:rPr>
                <w:rFonts w:ascii="宋体" w:hAnsi="宋体" w:cs="Cambria Math"/>
                <w:color w:val="000000"/>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78FFA9">
            <w:pPr>
              <w:spacing w:line="360" w:lineRule="auto"/>
              <w:jc w:val="center"/>
              <w:rPr>
                <w:rFonts w:ascii="宋体" w:hAnsi="宋体" w:cs="Cambria Math"/>
                <w:color w:val="000000"/>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5C269CE">
            <w:pPr>
              <w:spacing w:line="360" w:lineRule="auto"/>
              <w:jc w:val="center"/>
              <w:rPr>
                <w:rFonts w:ascii="宋体" w:hAnsi="宋体" w:cs="Cambria Math"/>
                <w:color w:val="000000"/>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D298696">
            <w:pPr>
              <w:spacing w:line="360" w:lineRule="auto"/>
              <w:jc w:val="center"/>
              <w:rPr>
                <w:rFonts w:ascii="宋体" w:hAnsi="宋体" w:cs="Cambria Math"/>
                <w:color w:val="000000"/>
                <w:kern w:val="0"/>
                <w:sz w:val="24"/>
              </w:rPr>
            </w:pPr>
          </w:p>
        </w:tc>
      </w:tr>
      <w:tr w14:paraId="114C17E4">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76EA375">
            <w:pPr>
              <w:spacing w:line="360" w:lineRule="auto"/>
              <w:jc w:val="center"/>
              <w:rPr>
                <w:rFonts w:ascii="宋体" w:hAnsi="宋体" w:cs="Cambria Math"/>
                <w:color w:val="000000"/>
                <w:kern w:val="0"/>
                <w:sz w:val="24"/>
              </w:rPr>
            </w:pPr>
            <w:r>
              <w:rPr>
                <w:rFonts w:hint="eastAsia" w:ascii="宋体" w:hAnsi="宋体" w:cs="Cambria Math"/>
                <w:color w:val="000000"/>
                <w:kern w:val="0"/>
                <w:sz w:val="24"/>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32D05D6">
            <w:pPr>
              <w:spacing w:line="360" w:lineRule="auto"/>
              <w:jc w:val="center"/>
              <w:rPr>
                <w:rFonts w:ascii="宋体" w:hAnsi="宋体" w:cs="Cambria Math"/>
                <w:color w:val="000000"/>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098DBDF">
            <w:pPr>
              <w:spacing w:line="360" w:lineRule="auto"/>
              <w:jc w:val="center"/>
              <w:rPr>
                <w:rFonts w:ascii="宋体" w:hAnsi="宋体" w:cs="Cambria Math"/>
                <w:color w:val="000000"/>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576C45">
            <w:pPr>
              <w:spacing w:line="360" w:lineRule="auto"/>
              <w:jc w:val="center"/>
              <w:rPr>
                <w:rFonts w:ascii="宋体" w:hAnsi="宋体" w:cs="Cambria Math"/>
                <w:color w:val="000000"/>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83E471">
            <w:pPr>
              <w:spacing w:line="360" w:lineRule="auto"/>
              <w:jc w:val="center"/>
              <w:rPr>
                <w:rFonts w:ascii="宋体" w:hAnsi="宋体" w:cs="Cambria Math"/>
                <w:color w:val="000000"/>
                <w:kern w:val="0"/>
                <w:sz w:val="24"/>
              </w:rPr>
            </w:pPr>
          </w:p>
        </w:tc>
      </w:tr>
    </w:tbl>
    <w:p w14:paraId="2782A026">
      <w:pPr>
        <w:snapToGrid w:val="0"/>
        <w:spacing w:line="360" w:lineRule="auto"/>
        <w:jc w:val="left"/>
        <w:rPr>
          <w:rFonts w:ascii="宋体" w:hAnsi="宋体"/>
          <w:color w:val="000000"/>
          <w:sz w:val="24"/>
        </w:rPr>
      </w:pPr>
      <w:r>
        <w:rPr>
          <w:rFonts w:hint="eastAsia" w:ascii="宋体" w:hAnsi="宋体"/>
          <w:color w:val="000000"/>
          <w:sz w:val="24"/>
        </w:rPr>
        <w:t>注：</w:t>
      </w:r>
    </w:p>
    <w:p w14:paraId="28151130">
      <w:pPr>
        <w:snapToGrid w:val="0"/>
        <w:spacing w:line="360" w:lineRule="auto"/>
        <w:jc w:val="left"/>
        <w:rPr>
          <w:rFonts w:ascii="宋体" w:hAnsi="宋体"/>
          <w:color w:val="000000"/>
          <w:sz w:val="24"/>
        </w:rPr>
      </w:pPr>
      <w:r>
        <w:rPr>
          <w:rFonts w:hint="eastAsia" w:ascii="宋体" w:hAnsi="宋体"/>
          <w:color w:val="000000"/>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8C0F4F3">
      <w:pPr>
        <w:snapToGrid w:val="0"/>
        <w:spacing w:line="360" w:lineRule="auto"/>
        <w:jc w:val="left"/>
        <w:rPr>
          <w:rFonts w:ascii="宋体" w:hAnsi="宋体"/>
          <w:color w:val="000000"/>
          <w:sz w:val="24"/>
        </w:rPr>
      </w:pPr>
      <w:r>
        <w:rPr>
          <w:rFonts w:hint="eastAsia" w:ascii="宋体" w:hAnsi="宋体"/>
          <w:color w:val="000000"/>
          <w:sz w:val="24"/>
        </w:rPr>
        <w:t>2.本表所指的控股关系仅限于直接控股关系，不包括间接的控股关系。公司实际控制人与公司之间的关系不属于本表所指的直接控股关系。</w:t>
      </w:r>
    </w:p>
    <w:p w14:paraId="719A9C7E">
      <w:pPr>
        <w:snapToGrid w:val="0"/>
        <w:spacing w:line="360" w:lineRule="auto"/>
        <w:jc w:val="left"/>
        <w:rPr>
          <w:rFonts w:ascii="宋体" w:hAnsi="宋体"/>
          <w:b/>
          <w:bCs/>
          <w:color w:val="000000"/>
          <w:sz w:val="24"/>
        </w:rPr>
      </w:pPr>
      <w:r>
        <w:rPr>
          <w:rFonts w:hint="eastAsia" w:ascii="宋体" w:hAnsi="宋体"/>
          <w:b/>
          <w:bCs/>
          <w:color w:val="000000"/>
          <w:sz w:val="24"/>
        </w:rPr>
        <w:t>3.供应商不存在直接控股股东的，则填“无”。</w:t>
      </w:r>
    </w:p>
    <w:p w14:paraId="40316E0A">
      <w:pPr>
        <w:snapToGrid w:val="0"/>
        <w:spacing w:line="360" w:lineRule="auto"/>
        <w:jc w:val="left"/>
        <w:rPr>
          <w:rFonts w:ascii="宋体" w:hAnsi="宋体"/>
          <w:color w:val="000000"/>
          <w:sz w:val="24"/>
        </w:rPr>
      </w:pPr>
    </w:p>
    <w:p w14:paraId="18D489B0">
      <w:pPr>
        <w:snapToGrid w:val="0"/>
        <w:spacing w:line="360" w:lineRule="auto"/>
        <w:jc w:val="left"/>
        <w:rPr>
          <w:rFonts w:ascii="宋体" w:hAnsi="宋体"/>
          <w:color w:val="000000"/>
          <w:sz w:val="24"/>
        </w:rPr>
      </w:pPr>
    </w:p>
    <w:p w14:paraId="45538D5A">
      <w:pPr>
        <w:snapToGrid w:val="0"/>
        <w:spacing w:line="360" w:lineRule="auto"/>
        <w:jc w:val="left"/>
        <w:rPr>
          <w:rFonts w:ascii="宋体" w:hAnsi="宋体"/>
          <w:color w:val="000000"/>
          <w:sz w:val="24"/>
        </w:rPr>
      </w:pPr>
    </w:p>
    <w:p w14:paraId="45E2CA90">
      <w:pPr>
        <w:snapToGrid w:val="0"/>
        <w:spacing w:line="360" w:lineRule="auto"/>
        <w:jc w:val="left"/>
        <w:rPr>
          <w:rFonts w:ascii="宋体" w:hAnsi="宋体"/>
          <w:color w:val="000000"/>
          <w:sz w:val="24"/>
        </w:rPr>
      </w:pPr>
    </w:p>
    <w:p w14:paraId="6B58BA76">
      <w:pPr>
        <w:snapToGrid w:val="0"/>
        <w:spacing w:line="360" w:lineRule="auto"/>
        <w:jc w:val="left"/>
        <w:rPr>
          <w:rFonts w:ascii="宋体" w:hAnsi="宋体"/>
          <w:color w:val="000000"/>
          <w:sz w:val="24"/>
        </w:rPr>
      </w:pPr>
    </w:p>
    <w:p w14:paraId="5B1A804D">
      <w:pPr>
        <w:snapToGrid w:val="0"/>
        <w:spacing w:line="360" w:lineRule="auto"/>
        <w:ind w:firstLine="5040" w:firstLineChars="2100"/>
        <w:rPr>
          <w:rFonts w:ascii="宋体" w:hAnsi="宋体" w:cs="HMGX"/>
          <w:kern w:val="0"/>
          <w:sz w:val="24"/>
        </w:rPr>
      </w:pPr>
      <w:r>
        <w:rPr>
          <w:rFonts w:hint="eastAsia" w:ascii="宋体" w:hAnsi="宋体" w:cs="HMGX"/>
          <w:kern w:val="0"/>
          <w:sz w:val="24"/>
          <w:lang w:val="zh-CN"/>
        </w:rPr>
        <w:t>投标人名称(电子签章)：</w:t>
      </w:r>
    </w:p>
    <w:p w14:paraId="0E5A89E8">
      <w:pPr>
        <w:snapToGrid w:val="0"/>
        <w:spacing w:line="360" w:lineRule="auto"/>
        <w:ind w:firstLine="5160" w:firstLineChars="2150"/>
        <w:rPr>
          <w:rFonts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1F5B64E0">
      <w:pPr>
        <w:snapToGrid w:val="0"/>
        <w:jc w:val="center"/>
        <w:rPr>
          <w:rFonts w:ascii="宋体" w:hAnsi="宋体"/>
          <w:b/>
          <w:color w:val="000000"/>
          <w:sz w:val="28"/>
          <w:szCs w:val="28"/>
        </w:rPr>
      </w:pPr>
      <w:r>
        <w:rPr>
          <w:rFonts w:hint="eastAsia" w:ascii="宋体" w:hAnsi="宋体"/>
          <w:b/>
          <w:color w:val="000000"/>
          <w:sz w:val="28"/>
          <w:szCs w:val="28"/>
        </w:rPr>
        <w:br w:type="page"/>
      </w:r>
    </w:p>
    <w:p w14:paraId="097D204F">
      <w:pPr>
        <w:snapToGrid w:val="0"/>
        <w:spacing w:line="360" w:lineRule="auto"/>
        <w:jc w:val="center"/>
        <w:rPr>
          <w:rFonts w:ascii="宋体" w:hAnsi="宋体"/>
          <w:color w:val="000000"/>
          <w:sz w:val="32"/>
          <w:szCs w:val="32"/>
        </w:rPr>
      </w:pPr>
      <w:r>
        <w:rPr>
          <w:rFonts w:hint="eastAsia" w:ascii="宋体" w:hAnsi="宋体"/>
          <w:b/>
          <w:color w:val="000000"/>
          <w:sz w:val="32"/>
          <w:szCs w:val="32"/>
        </w:rPr>
        <w:t>五、投标人直接管理关系信息表</w:t>
      </w:r>
    </w:p>
    <w:tbl>
      <w:tblPr>
        <w:tblStyle w:val="18"/>
        <w:tblW w:w="9652" w:type="dxa"/>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5D27403E">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2A8ED45">
            <w:pPr>
              <w:spacing w:line="360" w:lineRule="auto"/>
              <w:jc w:val="center"/>
              <w:rPr>
                <w:rFonts w:ascii="宋体" w:hAnsi="宋体" w:cs="Cambria Math"/>
                <w:b/>
                <w:bCs/>
                <w:color w:val="000000"/>
                <w:kern w:val="0"/>
                <w:sz w:val="24"/>
              </w:rPr>
            </w:pPr>
            <w:r>
              <w:rPr>
                <w:rFonts w:hint="eastAsia" w:ascii="宋体" w:hAnsi="宋体" w:cs="Cambria Math"/>
                <w:b/>
                <w:bCs/>
                <w:color w:val="000000"/>
                <w:kern w:val="0"/>
                <w:sz w:val="24"/>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4C7346B">
            <w:pPr>
              <w:spacing w:line="360" w:lineRule="auto"/>
              <w:jc w:val="center"/>
              <w:rPr>
                <w:rFonts w:ascii="宋体" w:hAnsi="宋体" w:cs="Cambria Math"/>
                <w:b/>
                <w:bCs/>
                <w:color w:val="000000"/>
                <w:kern w:val="0"/>
                <w:sz w:val="24"/>
              </w:rPr>
            </w:pPr>
            <w:r>
              <w:rPr>
                <w:rFonts w:hint="eastAsia" w:ascii="宋体" w:hAnsi="宋体" w:cs="Cambria Math"/>
                <w:b/>
                <w:bCs/>
                <w:color w:val="000000"/>
                <w:kern w:val="0"/>
                <w:sz w:val="24"/>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6DBEE2E">
            <w:pPr>
              <w:spacing w:line="360" w:lineRule="auto"/>
              <w:jc w:val="center"/>
              <w:rPr>
                <w:rFonts w:ascii="宋体" w:hAnsi="宋体" w:cs="Cambria Math"/>
                <w:b/>
                <w:bCs/>
                <w:color w:val="000000"/>
                <w:kern w:val="0"/>
                <w:sz w:val="24"/>
              </w:rPr>
            </w:pPr>
            <w:r>
              <w:rPr>
                <w:rFonts w:hint="eastAsia" w:ascii="宋体" w:hAnsi="宋体" w:cs="Cambria Math"/>
                <w:b/>
                <w:bCs/>
                <w:color w:val="000000"/>
                <w:kern w:val="0"/>
                <w:sz w:val="24"/>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08DC32F">
            <w:pPr>
              <w:spacing w:line="360" w:lineRule="auto"/>
              <w:jc w:val="center"/>
              <w:rPr>
                <w:rFonts w:ascii="宋体" w:hAnsi="宋体" w:cs="Cambria Math"/>
                <w:b/>
                <w:bCs/>
                <w:color w:val="000000"/>
                <w:kern w:val="0"/>
                <w:sz w:val="24"/>
              </w:rPr>
            </w:pPr>
            <w:r>
              <w:rPr>
                <w:rFonts w:hint="eastAsia" w:ascii="宋体" w:hAnsi="宋体" w:cs="Cambria Math"/>
                <w:b/>
                <w:bCs/>
                <w:color w:val="000000"/>
                <w:kern w:val="0"/>
                <w:sz w:val="24"/>
              </w:rPr>
              <w:t>备注</w:t>
            </w:r>
          </w:p>
        </w:tc>
      </w:tr>
      <w:tr w14:paraId="3ADDA04A">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A863A49">
            <w:pPr>
              <w:spacing w:line="360" w:lineRule="auto"/>
              <w:jc w:val="center"/>
              <w:rPr>
                <w:rFonts w:ascii="宋体" w:hAnsi="宋体" w:cs="Cambria Math"/>
                <w:color w:val="000000"/>
                <w:kern w:val="0"/>
                <w:sz w:val="24"/>
              </w:rPr>
            </w:pPr>
            <w:r>
              <w:rPr>
                <w:rFonts w:hint="eastAsia" w:ascii="宋体" w:hAnsi="宋体" w:cs="Cambria Math"/>
                <w:color w:val="000000"/>
                <w:kern w:val="0"/>
                <w:sz w:val="24"/>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5C3989">
            <w:pPr>
              <w:spacing w:line="360" w:lineRule="auto"/>
              <w:jc w:val="center"/>
              <w:rPr>
                <w:rFonts w:ascii="宋体" w:hAnsi="宋体" w:cs="Cambria Math"/>
                <w:color w:val="000000"/>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900723">
            <w:pPr>
              <w:spacing w:line="360" w:lineRule="auto"/>
              <w:jc w:val="center"/>
              <w:rPr>
                <w:rFonts w:ascii="宋体" w:hAnsi="宋体" w:cs="Cambria Math"/>
                <w:color w:val="000000"/>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71AFCC">
            <w:pPr>
              <w:spacing w:line="360" w:lineRule="auto"/>
              <w:jc w:val="center"/>
              <w:rPr>
                <w:rFonts w:ascii="宋体" w:hAnsi="宋体" w:cs="Cambria Math"/>
                <w:color w:val="000000"/>
                <w:kern w:val="0"/>
                <w:sz w:val="24"/>
              </w:rPr>
            </w:pPr>
          </w:p>
        </w:tc>
      </w:tr>
      <w:tr w14:paraId="18B6077F">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D541ED">
            <w:pPr>
              <w:spacing w:line="360" w:lineRule="auto"/>
              <w:jc w:val="center"/>
              <w:rPr>
                <w:rFonts w:ascii="宋体" w:hAnsi="宋体" w:cs="Cambria Math"/>
                <w:color w:val="000000"/>
                <w:kern w:val="0"/>
                <w:sz w:val="24"/>
              </w:rPr>
            </w:pPr>
            <w:r>
              <w:rPr>
                <w:rFonts w:hint="eastAsia" w:ascii="宋体" w:hAnsi="宋体" w:cs="Cambria Math"/>
                <w:color w:val="000000"/>
                <w:kern w:val="0"/>
                <w:sz w:val="24"/>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839D1C">
            <w:pPr>
              <w:spacing w:line="360" w:lineRule="auto"/>
              <w:jc w:val="center"/>
              <w:rPr>
                <w:rFonts w:ascii="宋体" w:hAnsi="宋体" w:cs="Cambria Math"/>
                <w:color w:val="000000"/>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A8E3B86">
            <w:pPr>
              <w:spacing w:line="360" w:lineRule="auto"/>
              <w:jc w:val="center"/>
              <w:rPr>
                <w:rFonts w:ascii="宋体" w:hAnsi="宋体" w:cs="Cambria Math"/>
                <w:color w:val="000000"/>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B902A1">
            <w:pPr>
              <w:spacing w:line="360" w:lineRule="auto"/>
              <w:jc w:val="center"/>
              <w:rPr>
                <w:rFonts w:ascii="宋体" w:hAnsi="宋体" w:cs="Cambria Math"/>
                <w:color w:val="000000"/>
                <w:kern w:val="0"/>
                <w:sz w:val="24"/>
              </w:rPr>
            </w:pPr>
          </w:p>
        </w:tc>
      </w:tr>
      <w:tr w14:paraId="70A0EB8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B47B36">
            <w:pPr>
              <w:spacing w:line="360" w:lineRule="auto"/>
              <w:jc w:val="center"/>
              <w:rPr>
                <w:rFonts w:ascii="宋体" w:hAnsi="宋体" w:cs="Cambria Math"/>
                <w:color w:val="000000"/>
                <w:kern w:val="0"/>
                <w:sz w:val="24"/>
              </w:rPr>
            </w:pPr>
            <w:r>
              <w:rPr>
                <w:rFonts w:hint="eastAsia" w:ascii="宋体" w:hAnsi="宋体" w:cs="Cambria Math"/>
                <w:color w:val="000000"/>
                <w:kern w:val="0"/>
                <w:sz w:val="24"/>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75F019">
            <w:pPr>
              <w:spacing w:line="360" w:lineRule="auto"/>
              <w:jc w:val="center"/>
              <w:rPr>
                <w:rFonts w:ascii="宋体" w:hAnsi="宋体" w:cs="Cambria Math"/>
                <w:color w:val="000000"/>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134B7E3">
            <w:pPr>
              <w:spacing w:line="360" w:lineRule="auto"/>
              <w:jc w:val="center"/>
              <w:rPr>
                <w:rFonts w:ascii="宋体" w:hAnsi="宋体" w:cs="Cambria Math"/>
                <w:color w:val="000000"/>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C932D6">
            <w:pPr>
              <w:spacing w:line="360" w:lineRule="auto"/>
              <w:jc w:val="center"/>
              <w:rPr>
                <w:rFonts w:ascii="宋体" w:hAnsi="宋体" w:cs="Cambria Math"/>
                <w:color w:val="000000"/>
                <w:kern w:val="0"/>
                <w:sz w:val="24"/>
              </w:rPr>
            </w:pPr>
          </w:p>
        </w:tc>
      </w:tr>
      <w:tr w14:paraId="74B9EE2D">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6A76D6">
            <w:pPr>
              <w:spacing w:line="360" w:lineRule="auto"/>
              <w:jc w:val="center"/>
              <w:rPr>
                <w:rFonts w:ascii="宋体" w:hAnsi="宋体" w:cs="Cambria Math"/>
                <w:color w:val="000000"/>
                <w:kern w:val="0"/>
                <w:sz w:val="24"/>
              </w:rPr>
            </w:pPr>
            <w:r>
              <w:rPr>
                <w:rFonts w:hint="eastAsia" w:ascii="宋体" w:hAnsi="宋体" w:cs="Cambria Math"/>
                <w:color w:val="000000"/>
                <w:kern w:val="0"/>
                <w:sz w:val="24"/>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203467">
            <w:pPr>
              <w:spacing w:line="360" w:lineRule="auto"/>
              <w:jc w:val="center"/>
              <w:rPr>
                <w:rFonts w:ascii="宋体" w:hAnsi="宋体" w:cs="Cambria Math"/>
                <w:color w:val="000000"/>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213D7B">
            <w:pPr>
              <w:spacing w:line="360" w:lineRule="auto"/>
              <w:jc w:val="center"/>
              <w:rPr>
                <w:rFonts w:ascii="宋体" w:hAnsi="宋体" w:cs="Cambria Math"/>
                <w:color w:val="000000"/>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70F99F7">
            <w:pPr>
              <w:spacing w:line="360" w:lineRule="auto"/>
              <w:jc w:val="center"/>
              <w:rPr>
                <w:rFonts w:ascii="宋体" w:hAnsi="宋体" w:cs="Cambria Math"/>
                <w:color w:val="000000"/>
                <w:kern w:val="0"/>
                <w:sz w:val="24"/>
              </w:rPr>
            </w:pPr>
          </w:p>
        </w:tc>
      </w:tr>
    </w:tbl>
    <w:p w14:paraId="7276E881">
      <w:pPr>
        <w:snapToGrid w:val="0"/>
        <w:spacing w:line="360" w:lineRule="auto"/>
        <w:jc w:val="left"/>
        <w:rPr>
          <w:rFonts w:ascii="宋体" w:hAnsi="宋体"/>
          <w:color w:val="000000"/>
          <w:sz w:val="24"/>
        </w:rPr>
      </w:pPr>
      <w:r>
        <w:rPr>
          <w:rFonts w:hint="eastAsia" w:ascii="宋体" w:hAnsi="宋体"/>
          <w:color w:val="000000"/>
          <w:sz w:val="24"/>
        </w:rPr>
        <w:t>注：</w:t>
      </w:r>
    </w:p>
    <w:p w14:paraId="109CDF32">
      <w:pPr>
        <w:snapToGrid w:val="0"/>
        <w:spacing w:line="360" w:lineRule="auto"/>
        <w:ind w:firstLine="480" w:firstLineChars="200"/>
        <w:jc w:val="left"/>
        <w:rPr>
          <w:rFonts w:ascii="宋体" w:hAnsi="宋体"/>
          <w:color w:val="000000"/>
          <w:sz w:val="24"/>
        </w:rPr>
      </w:pPr>
      <w:r>
        <w:rPr>
          <w:rFonts w:hint="eastAsia" w:ascii="宋体" w:hAnsi="宋体"/>
          <w:color w:val="000000"/>
          <w:sz w:val="24"/>
        </w:rPr>
        <w:t>1.管理关系：是指不具有出资持股关系的其他单位之间存在的管理与被管理关系，如一些上下级关系的事业单位和团体组织。</w:t>
      </w:r>
    </w:p>
    <w:p w14:paraId="6ADB0FC0">
      <w:pPr>
        <w:snapToGrid w:val="0"/>
        <w:spacing w:line="360" w:lineRule="auto"/>
        <w:ind w:firstLine="480" w:firstLineChars="200"/>
        <w:jc w:val="left"/>
        <w:rPr>
          <w:rFonts w:ascii="宋体" w:hAnsi="宋体"/>
          <w:color w:val="000000"/>
          <w:sz w:val="24"/>
        </w:rPr>
      </w:pPr>
      <w:r>
        <w:rPr>
          <w:rFonts w:hint="eastAsia" w:ascii="宋体" w:hAnsi="宋体"/>
          <w:color w:val="000000"/>
          <w:sz w:val="24"/>
        </w:rPr>
        <w:t>2.</w:t>
      </w:r>
      <w:r>
        <w:rPr>
          <w:rFonts w:hint="eastAsia" w:ascii="宋体" w:hAnsi="宋体"/>
          <w:color w:val="000000"/>
          <w:spacing w:val="-6"/>
          <w:sz w:val="24"/>
        </w:rPr>
        <w:t>本表所指的管理关系仅限于直接管理关系，不包括间接的管理关系。</w:t>
      </w:r>
    </w:p>
    <w:p w14:paraId="4B407294">
      <w:pPr>
        <w:snapToGrid w:val="0"/>
        <w:spacing w:line="360" w:lineRule="auto"/>
        <w:ind w:firstLine="482" w:firstLineChars="200"/>
        <w:jc w:val="left"/>
        <w:rPr>
          <w:rFonts w:ascii="宋体" w:hAnsi="宋体"/>
          <w:b/>
          <w:bCs/>
          <w:color w:val="000000"/>
          <w:sz w:val="24"/>
        </w:rPr>
      </w:pPr>
      <w:r>
        <w:rPr>
          <w:rFonts w:hint="eastAsia" w:ascii="宋体" w:hAnsi="宋体"/>
          <w:b/>
          <w:bCs/>
          <w:color w:val="000000"/>
          <w:sz w:val="24"/>
        </w:rPr>
        <w:t>3.供应商不存在直接管理关系的，则填“无”。</w:t>
      </w:r>
    </w:p>
    <w:p w14:paraId="700D69AC">
      <w:pPr>
        <w:snapToGrid w:val="0"/>
        <w:spacing w:line="360" w:lineRule="auto"/>
        <w:jc w:val="left"/>
        <w:rPr>
          <w:rFonts w:ascii="宋体" w:hAnsi="宋体"/>
          <w:color w:val="000000"/>
          <w:sz w:val="24"/>
        </w:rPr>
      </w:pPr>
    </w:p>
    <w:p w14:paraId="0E09D123">
      <w:pPr>
        <w:snapToGrid w:val="0"/>
        <w:spacing w:line="360" w:lineRule="auto"/>
        <w:jc w:val="left"/>
        <w:rPr>
          <w:rFonts w:ascii="宋体" w:hAnsi="宋体"/>
          <w:color w:val="000000"/>
          <w:sz w:val="24"/>
        </w:rPr>
      </w:pPr>
    </w:p>
    <w:p w14:paraId="6CBD71C8">
      <w:pPr>
        <w:snapToGrid w:val="0"/>
        <w:spacing w:line="360" w:lineRule="auto"/>
        <w:jc w:val="left"/>
        <w:rPr>
          <w:rFonts w:ascii="宋体" w:hAnsi="宋体"/>
          <w:color w:val="000000"/>
          <w:sz w:val="24"/>
        </w:rPr>
      </w:pPr>
    </w:p>
    <w:p w14:paraId="6FC84A8F">
      <w:pPr>
        <w:snapToGrid w:val="0"/>
        <w:spacing w:line="360" w:lineRule="auto"/>
        <w:jc w:val="left"/>
        <w:rPr>
          <w:rFonts w:ascii="宋体" w:hAnsi="宋体"/>
          <w:color w:val="000000"/>
          <w:sz w:val="24"/>
        </w:rPr>
      </w:pPr>
    </w:p>
    <w:p w14:paraId="72DCD2D1">
      <w:pPr>
        <w:snapToGrid w:val="0"/>
        <w:spacing w:line="360" w:lineRule="auto"/>
        <w:jc w:val="left"/>
        <w:rPr>
          <w:rFonts w:ascii="宋体" w:hAnsi="宋体"/>
          <w:color w:val="000000"/>
          <w:sz w:val="24"/>
        </w:rPr>
      </w:pPr>
    </w:p>
    <w:p w14:paraId="5168A049">
      <w:pPr>
        <w:snapToGrid w:val="0"/>
        <w:spacing w:line="360" w:lineRule="auto"/>
        <w:jc w:val="left"/>
        <w:rPr>
          <w:rFonts w:ascii="宋体" w:hAnsi="宋体"/>
          <w:color w:val="000000"/>
          <w:sz w:val="24"/>
        </w:rPr>
      </w:pPr>
    </w:p>
    <w:p w14:paraId="11B15357">
      <w:pPr>
        <w:snapToGrid w:val="0"/>
        <w:spacing w:line="360" w:lineRule="auto"/>
        <w:jc w:val="left"/>
        <w:rPr>
          <w:rFonts w:ascii="宋体" w:hAnsi="宋体"/>
          <w:color w:val="000000"/>
          <w:sz w:val="24"/>
        </w:rPr>
      </w:pPr>
    </w:p>
    <w:p w14:paraId="2A138FCF">
      <w:pPr>
        <w:snapToGrid w:val="0"/>
        <w:spacing w:line="360" w:lineRule="auto"/>
        <w:jc w:val="left"/>
        <w:rPr>
          <w:rFonts w:ascii="宋体" w:hAnsi="宋体"/>
          <w:color w:val="000000"/>
          <w:sz w:val="24"/>
        </w:rPr>
      </w:pPr>
    </w:p>
    <w:p w14:paraId="254B4AA2">
      <w:pPr>
        <w:snapToGrid w:val="0"/>
        <w:spacing w:line="360" w:lineRule="auto"/>
        <w:ind w:firstLine="5040" w:firstLineChars="2100"/>
        <w:rPr>
          <w:rFonts w:ascii="宋体" w:hAnsi="宋体" w:cs="HMGX"/>
          <w:kern w:val="0"/>
          <w:sz w:val="24"/>
        </w:rPr>
      </w:pPr>
      <w:r>
        <w:rPr>
          <w:rFonts w:hint="eastAsia" w:ascii="宋体" w:hAnsi="宋体" w:cs="HMGX"/>
          <w:kern w:val="0"/>
          <w:sz w:val="24"/>
          <w:lang w:val="zh-CN"/>
        </w:rPr>
        <w:t>投标人名称(电子签章)：</w:t>
      </w:r>
    </w:p>
    <w:p w14:paraId="2E489B0A">
      <w:pPr>
        <w:snapToGrid w:val="0"/>
        <w:spacing w:line="360" w:lineRule="auto"/>
        <w:ind w:firstLine="5160" w:firstLineChars="2150"/>
        <w:rPr>
          <w:rFonts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095D4B8D">
      <w:pPr>
        <w:snapToGrid w:val="0"/>
        <w:spacing w:before="50" w:after="165" w:afterLines="50"/>
        <w:jc w:val="left"/>
        <w:rPr>
          <w:rFonts w:ascii="宋体" w:hAnsi="宋体"/>
          <w:color w:val="000000"/>
          <w:szCs w:val="21"/>
        </w:rPr>
      </w:pPr>
    </w:p>
    <w:p w14:paraId="73509E30">
      <w:pPr>
        <w:snapToGrid w:val="0"/>
        <w:spacing w:before="165" w:beforeLines="50" w:after="50"/>
        <w:jc w:val="left"/>
        <w:rPr>
          <w:rFonts w:ascii="宋体" w:hAnsi="宋体"/>
          <w:b/>
          <w:color w:val="000000"/>
          <w:sz w:val="24"/>
          <w:szCs w:val="20"/>
        </w:rPr>
      </w:pPr>
    </w:p>
    <w:p w14:paraId="5C0BF13C">
      <w:pPr>
        <w:snapToGrid w:val="0"/>
        <w:spacing w:before="165" w:beforeLines="50" w:after="50"/>
        <w:jc w:val="left"/>
        <w:rPr>
          <w:rFonts w:ascii="宋体" w:hAnsi="宋体"/>
          <w:b/>
          <w:color w:val="000000"/>
          <w:sz w:val="24"/>
        </w:rPr>
      </w:pPr>
    </w:p>
    <w:p w14:paraId="1C02DAE5">
      <w:pPr>
        <w:snapToGrid w:val="0"/>
        <w:spacing w:before="165" w:beforeLines="50" w:after="50"/>
        <w:jc w:val="left"/>
        <w:rPr>
          <w:rFonts w:ascii="宋体" w:hAnsi="宋体"/>
          <w:b/>
          <w:color w:val="000000"/>
          <w:sz w:val="24"/>
          <w:szCs w:val="20"/>
        </w:rPr>
      </w:pPr>
      <w:r>
        <w:rPr>
          <w:rFonts w:hint="eastAsia" w:ascii="宋体" w:hAnsi="宋体"/>
          <w:b/>
          <w:color w:val="000000"/>
          <w:sz w:val="24"/>
          <w:szCs w:val="20"/>
        </w:rPr>
        <w:t xml:space="preserve"> </w:t>
      </w:r>
    </w:p>
    <w:p w14:paraId="17CE0292">
      <w:pPr>
        <w:snapToGrid w:val="0"/>
        <w:spacing w:before="165" w:beforeLines="50" w:after="50"/>
        <w:jc w:val="left"/>
        <w:rPr>
          <w:rFonts w:ascii="宋体" w:hAnsi="宋体"/>
          <w:b/>
          <w:color w:val="000000"/>
          <w:sz w:val="24"/>
          <w:szCs w:val="20"/>
        </w:rPr>
      </w:pPr>
    </w:p>
    <w:p w14:paraId="2F014BFD">
      <w:pPr>
        <w:snapToGrid w:val="0"/>
        <w:spacing w:before="165" w:beforeLines="50" w:after="50"/>
        <w:jc w:val="left"/>
        <w:rPr>
          <w:rFonts w:ascii="宋体" w:hAnsi="宋体"/>
          <w:b/>
          <w:color w:val="000000"/>
          <w:sz w:val="24"/>
          <w:szCs w:val="20"/>
        </w:rPr>
      </w:pPr>
    </w:p>
    <w:p w14:paraId="77A653EF">
      <w:pPr>
        <w:snapToGrid w:val="0"/>
        <w:spacing w:before="50" w:after="165" w:afterLines="50"/>
        <w:jc w:val="left"/>
        <w:rPr>
          <w:rFonts w:ascii="宋体" w:hAnsi="宋体"/>
          <w:color w:val="000000"/>
        </w:rPr>
      </w:pPr>
    </w:p>
    <w:p w14:paraId="648D5C75">
      <w:pPr>
        <w:snapToGrid w:val="0"/>
        <w:spacing w:before="50" w:after="165" w:afterLines="50"/>
        <w:jc w:val="center"/>
        <w:rPr>
          <w:rFonts w:ascii="宋体" w:hAnsi="宋体"/>
          <w:b/>
          <w:color w:val="000000"/>
          <w:sz w:val="32"/>
          <w:szCs w:val="32"/>
        </w:rPr>
      </w:pPr>
      <w:r>
        <w:rPr>
          <w:rFonts w:hint="eastAsia" w:ascii="宋体" w:hAnsi="宋体"/>
          <w:b/>
          <w:color w:val="000000"/>
          <w:sz w:val="32"/>
          <w:szCs w:val="32"/>
        </w:rPr>
        <w:t>六、投标资格声明函</w:t>
      </w:r>
    </w:p>
    <w:p w14:paraId="60E07626">
      <w:pPr>
        <w:tabs>
          <w:tab w:val="left" w:pos="7200"/>
        </w:tabs>
        <w:spacing w:line="360" w:lineRule="auto"/>
        <w:rPr>
          <w:rFonts w:ascii="宋体" w:hAnsi="宋体"/>
          <w:color w:val="000000"/>
          <w:szCs w:val="21"/>
          <w:u w:val="single"/>
        </w:rPr>
      </w:pPr>
      <w:r>
        <w:rPr>
          <w:rFonts w:hint="eastAsia" w:ascii="宋体" w:hAnsi="宋体"/>
          <w:color w:val="000000"/>
          <w:szCs w:val="21"/>
        </w:rPr>
        <w:t>致：</w:t>
      </w:r>
      <w:bookmarkStart w:id="553" w:name="PO_3000001866_PM031_5"/>
      <w:r>
        <w:rPr>
          <w:rFonts w:hint="eastAsia" w:ascii="宋体" w:hAnsi="宋体"/>
          <w:color w:val="000000"/>
          <w:szCs w:val="21"/>
          <w:u w:val="single"/>
        </w:rPr>
        <w:t>广西国建项目管理有限公司</w:t>
      </w:r>
      <w:bookmarkEnd w:id="553"/>
      <w:r>
        <w:rPr>
          <w:rFonts w:hint="eastAsia" w:ascii="宋体" w:hAnsi="宋体"/>
          <w:color w:val="000000"/>
          <w:szCs w:val="21"/>
          <w:u w:val="single"/>
        </w:rPr>
        <w:t xml:space="preserve"> </w:t>
      </w:r>
    </w:p>
    <w:p w14:paraId="72874438">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我方愿意参加贵方组织的</w:t>
      </w:r>
      <w:r>
        <w:rPr>
          <w:rFonts w:hint="eastAsia" w:ascii="宋体" w:hAnsi="宋体"/>
          <w:color w:val="000000"/>
          <w:szCs w:val="21"/>
          <w:u w:val="single"/>
        </w:rPr>
        <w:t xml:space="preserve"> </w:t>
      </w:r>
      <w:r>
        <w:rPr>
          <w:rFonts w:hint="eastAsia" w:ascii="宋体" w:hAnsi="宋体"/>
          <w:szCs w:val="21"/>
          <w:u w:val="single"/>
        </w:rPr>
        <w:t xml:space="preserve">南宁市不动产登记中心信息化项目运维 </w:t>
      </w:r>
      <w:r>
        <w:rPr>
          <w:rFonts w:hint="eastAsia" w:ascii="宋体" w:hAnsi="宋体"/>
          <w:color w:val="000000"/>
          <w:szCs w:val="21"/>
          <w:u w:val="single"/>
        </w:rPr>
        <w:t>（项目编号：NNZC2026-G3-990784-GXGJ）</w:t>
      </w:r>
      <w:r>
        <w:rPr>
          <w:rFonts w:hint="eastAsia" w:ascii="宋体" w:hAnsi="宋体"/>
          <w:color w:val="000000"/>
          <w:szCs w:val="21"/>
        </w:rPr>
        <w:t>项目的投标，为便于贵方公正、择优地确定中标人，我方就本次投标有关事项郑重声明如下：</w:t>
      </w:r>
    </w:p>
    <w:p w14:paraId="7A6E3C8B">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2554B2B4">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D01114F">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3.经查询，在“信用中国”和“中国政府采购网”网站我方未被列入失信被执行人、重大税收违法案件当事人名单、政府采购严重违法失信行为记录名单。</w:t>
      </w:r>
    </w:p>
    <w:p w14:paraId="5F6D5AD8">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 xml:space="preserve">4.以上事项如有虚假或隐瞒，我方愿意承担一切后果，并不再寻求任何旨在减轻或免除法律责任的辩解。 </w:t>
      </w:r>
    </w:p>
    <w:p w14:paraId="33B15876">
      <w:pPr>
        <w:tabs>
          <w:tab w:val="left" w:pos="7200"/>
        </w:tabs>
        <w:ind w:firstLine="270" w:firstLineChars="150"/>
        <w:rPr>
          <w:rFonts w:ascii="宋体" w:hAnsi="宋体"/>
          <w:sz w:val="18"/>
          <w:szCs w:val="18"/>
        </w:rPr>
      </w:pPr>
      <w:r>
        <w:rPr>
          <w:rFonts w:hint="eastAsia" w:ascii="宋体" w:hAnsi="宋体"/>
          <w:sz w:val="18"/>
          <w:szCs w:val="18"/>
        </w:rPr>
        <w:t>说明：</w:t>
      </w:r>
    </w:p>
    <w:p w14:paraId="314C3629">
      <w:pPr>
        <w:ind w:firstLine="360" w:firstLineChars="200"/>
        <w:jc w:val="left"/>
        <w:rPr>
          <w:rFonts w:ascii="宋体" w:hAnsi="宋体"/>
          <w:sz w:val="18"/>
          <w:szCs w:val="18"/>
        </w:rPr>
      </w:pPr>
      <w:r>
        <w:rPr>
          <w:rFonts w:hint="eastAsia" w:ascii="宋体" w:hAnsi="宋体"/>
          <w:sz w:val="18"/>
          <w:szCs w:val="18"/>
        </w:rPr>
        <w:t>1.投标人应当通过 “信用中国”（www.creditchina.gov.cn）和“中国政府采购网”网站（www.ccgp.gov.cn）的信用记录查询。查询时间为本项目投标截止时间前10日至投标截止时间中任意一天。对列入失信被执行人、重大税收违法案件当事人名单、政府采购严重违法失信行为记录名单的投标人，将被拒绝参与本项目政府采购活动。</w:t>
      </w:r>
    </w:p>
    <w:p w14:paraId="7A694D3E">
      <w:pPr>
        <w:ind w:firstLine="360" w:firstLineChars="200"/>
        <w:jc w:val="left"/>
        <w:rPr>
          <w:rFonts w:ascii="宋体" w:hAnsi="宋体"/>
          <w:sz w:val="18"/>
          <w:szCs w:val="18"/>
        </w:rPr>
      </w:pPr>
      <w:r>
        <w:rPr>
          <w:rFonts w:hint="eastAsia" w:ascii="宋体" w:hAnsi="宋体"/>
          <w:sz w:val="18"/>
          <w:szCs w:val="18"/>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246590D">
      <w:pPr>
        <w:snapToGrid w:val="0"/>
        <w:spacing w:before="50" w:after="165" w:afterLines="50"/>
        <w:jc w:val="left"/>
        <w:rPr>
          <w:rFonts w:ascii="宋体" w:hAnsi="宋体"/>
          <w:sz w:val="18"/>
          <w:szCs w:val="18"/>
        </w:rPr>
      </w:pPr>
      <w:r>
        <w:rPr>
          <w:rFonts w:hint="eastAsia" w:ascii="宋体" w:hAnsi="宋体"/>
          <w:sz w:val="18"/>
          <w:szCs w:val="18"/>
        </w:rPr>
        <w:t xml:space="preserve"> </w:t>
      </w:r>
      <w:r>
        <w:rPr>
          <w:rFonts w:hint="eastAsia" w:ascii="宋体" w:hAnsi="宋体"/>
          <w:b/>
          <w:sz w:val="18"/>
          <w:szCs w:val="18"/>
        </w:rPr>
        <w:t xml:space="preserve">  3.如为联合体投标，盖章处须加盖联合体各方公章并由联合体各方法定代表人分别签署。</w:t>
      </w:r>
    </w:p>
    <w:p w14:paraId="67E59895">
      <w:pPr>
        <w:snapToGrid w:val="0"/>
        <w:spacing w:before="50" w:after="331" w:afterLines="100" w:line="360" w:lineRule="auto"/>
        <w:jc w:val="left"/>
        <w:rPr>
          <w:rFonts w:ascii="宋体" w:hAnsi="宋体"/>
          <w:color w:val="000000"/>
          <w:sz w:val="24"/>
        </w:rPr>
      </w:pPr>
      <w:r>
        <w:rPr>
          <w:rFonts w:hint="eastAsia" w:ascii="宋体" w:hAnsi="宋体"/>
          <w:color w:val="000000"/>
          <w:sz w:val="24"/>
        </w:rPr>
        <w:t xml:space="preserve">                                     </w:t>
      </w:r>
    </w:p>
    <w:p w14:paraId="79F6524E">
      <w:pPr>
        <w:snapToGrid w:val="0"/>
        <w:spacing w:before="50" w:after="331" w:afterLines="100" w:line="360" w:lineRule="auto"/>
        <w:ind w:left="7428" w:leftChars="2223" w:hanging="2760" w:hangingChars="1150"/>
        <w:jc w:val="left"/>
        <w:rPr>
          <w:rFonts w:ascii="宋体" w:hAnsi="宋体" w:cs="HMGX"/>
          <w:kern w:val="0"/>
          <w:sz w:val="24"/>
          <w:lang w:val="zh-CN"/>
        </w:rPr>
      </w:pPr>
      <w:r>
        <w:rPr>
          <w:rFonts w:hint="eastAsia" w:ascii="宋体" w:hAnsi="宋体"/>
          <w:color w:val="000000"/>
          <w:sz w:val="24"/>
        </w:rPr>
        <w:t xml:space="preserve">  </w:t>
      </w:r>
      <w:r>
        <w:rPr>
          <w:rFonts w:hint="eastAsia" w:ascii="宋体" w:hAnsi="宋体" w:cs="HMGX"/>
          <w:kern w:val="0"/>
          <w:sz w:val="24"/>
          <w:lang w:val="zh-CN"/>
        </w:rPr>
        <w:t>投标人名称(电子签章)：</w:t>
      </w:r>
      <w:r>
        <w:rPr>
          <w:rFonts w:hint="eastAsia" w:ascii="宋体" w:hAnsi="宋体"/>
          <w:color w:val="000000"/>
          <w:szCs w:val="21"/>
        </w:rPr>
        <w:t xml:space="preserve">                                     年    月    日</w:t>
      </w:r>
    </w:p>
    <w:p w14:paraId="0519B083">
      <w:pPr>
        <w:widowControl/>
        <w:jc w:val="left"/>
        <w:rPr>
          <w:rFonts w:ascii="宋体" w:hAnsi="宋体"/>
          <w:b/>
          <w:bCs/>
          <w:sz w:val="30"/>
          <w:szCs w:val="30"/>
        </w:rPr>
        <w:sectPr>
          <w:pgSz w:w="11906" w:h="16838"/>
          <w:pgMar w:top="1134" w:right="1134" w:bottom="1134" w:left="1134" w:header="720" w:footer="720" w:gutter="0"/>
          <w:cols w:space="720" w:num="1"/>
          <w:docGrid w:type="lines" w:linePitch="331" w:charSpace="0"/>
        </w:sectPr>
      </w:pPr>
    </w:p>
    <w:p w14:paraId="7B618EB9">
      <w:pPr>
        <w:pStyle w:val="11"/>
        <w:jc w:val="center"/>
        <w:rPr>
          <w:rFonts w:ascii="宋体" w:hAnsi="宋体"/>
          <w:b/>
          <w:sz w:val="30"/>
          <w:szCs w:val="30"/>
        </w:rPr>
      </w:pPr>
      <w:r>
        <w:rPr>
          <w:rFonts w:hint="eastAsia" w:ascii="宋体" w:hAnsi="宋体"/>
          <w:b/>
          <w:sz w:val="30"/>
          <w:szCs w:val="30"/>
        </w:rPr>
        <w:t>七、中小企业声明函</w:t>
      </w:r>
    </w:p>
    <w:p w14:paraId="2C651F24">
      <w:pPr>
        <w:pStyle w:val="9"/>
        <w:spacing w:line="240" w:lineRule="auto"/>
        <w:ind w:firstLine="0"/>
        <w:rPr>
          <w:rFonts w:ascii="宋体" w:hAnsi="宋体"/>
          <w:sz w:val="21"/>
          <w:szCs w:val="21"/>
        </w:rPr>
      </w:pPr>
      <w:r>
        <w:rPr>
          <w:rFonts w:hint="eastAsia" w:ascii="宋体" w:hAnsi="宋体"/>
          <w:sz w:val="21"/>
          <w:szCs w:val="21"/>
        </w:rPr>
        <w:t>说明：</w:t>
      </w:r>
    </w:p>
    <w:p w14:paraId="66E8FD70">
      <w:pPr>
        <w:pStyle w:val="9"/>
        <w:spacing w:line="240" w:lineRule="auto"/>
        <w:ind w:firstLine="404" w:firstLineChars="200"/>
        <w:rPr>
          <w:rFonts w:ascii="宋体" w:hAnsi="宋体"/>
          <w:sz w:val="21"/>
          <w:szCs w:val="21"/>
        </w:rPr>
      </w:pPr>
      <w:r>
        <w:rPr>
          <w:rFonts w:ascii="宋体" w:hAnsi="宋体"/>
          <w:sz w:val="21"/>
          <w:szCs w:val="21"/>
        </w:rPr>
        <w:t>1</w:t>
      </w:r>
      <w:r>
        <w:rPr>
          <w:rFonts w:hint="eastAsia" w:ascii="宋体" w:hAnsi="宋体"/>
          <w:sz w:val="21"/>
          <w:szCs w:val="21"/>
        </w:rPr>
        <w:t>、本声明函主要供参加政府采购活动的中小企业填写，非中小企业无需填写。</w:t>
      </w:r>
    </w:p>
    <w:p w14:paraId="425A8165">
      <w:pPr>
        <w:pStyle w:val="9"/>
        <w:spacing w:line="240" w:lineRule="auto"/>
        <w:ind w:firstLine="404" w:firstLineChars="200"/>
        <w:rPr>
          <w:rFonts w:ascii="宋体" w:hAnsi="宋体"/>
          <w:sz w:val="21"/>
          <w:szCs w:val="21"/>
        </w:rPr>
      </w:pPr>
      <w:r>
        <w:rPr>
          <w:rFonts w:ascii="宋体" w:hAnsi="宋体"/>
          <w:sz w:val="21"/>
          <w:szCs w:val="21"/>
        </w:rPr>
        <w:t>2</w:t>
      </w:r>
      <w:r>
        <w:rPr>
          <w:rFonts w:hint="eastAsia" w:ascii="宋体" w:hAnsi="宋体"/>
          <w:sz w:val="21"/>
          <w:szCs w:val="21"/>
        </w:rPr>
        <w:t>、小型、微型企业提供中型企业提供的服务的，视同为中型企业。</w:t>
      </w:r>
    </w:p>
    <w:p w14:paraId="42D88922">
      <w:pPr>
        <w:pStyle w:val="9"/>
        <w:spacing w:line="240" w:lineRule="auto"/>
        <w:ind w:firstLine="404" w:firstLineChars="200"/>
        <w:rPr>
          <w:rFonts w:ascii="宋体" w:hAnsi="宋体"/>
          <w:sz w:val="21"/>
          <w:szCs w:val="21"/>
        </w:rPr>
      </w:pPr>
    </w:p>
    <w:p w14:paraId="7BFB836E">
      <w:pPr>
        <w:pStyle w:val="8"/>
        <w:spacing w:line="500" w:lineRule="exact"/>
        <w:ind w:right="142" w:firstLine="420" w:firstLineChars="200"/>
        <w:rPr>
          <w:rFonts w:ascii="宋体" w:hAnsi="宋体"/>
        </w:rPr>
      </w:pPr>
      <w:r>
        <w:rPr>
          <w:rFonts w:hint="eastAsia" w:ascii="宋体" w:hAnsi="宋体"/>
        </w:rPr>
        <w:t>本公司（联合体）郑重声明，根据《政府采购促进中小企业发展管理办法》（财库﹝2020﹞46号）的规定，本公司（联合体）参加</w:t>
      </w:r>
      <w:r>
        <w:rPr>
          <w:rFonts w:ascii="宋体" w:hAnsi="宋体"/>
          <w:kern w:val="24"/>
          <w:u w:val="single"/>
        </w:rPr>
        <w:t>（单位名称）</w:t>
      </w:r>
      <w:r>
        <w:rPr>
          <w:rFonts w:ascii="宋体" w:hAnsi="宋体"/>
          <w:kern w:val="24"/>
        </w:rPr>
        <w:t>的</w:t>
      </w:r>
      <w:r>
        <w:rPr>
          <w:rFonts w:ascii="宋体" w:hAnsi="宋体"/>
          <w:kern w:val="24"/>
          <w:u w:val="single"/>
        </w:rPr>
        <w:t>（项目名称）</w:t>
      </w:r>
      <w:r>
        <w:rPr>
          <w:rFonts w:hint="eastAsia" w:ascii="宋体" w:hAnsi="宋体"/>
        </w:rPr>
        <w:t>采购活动，服务全部由符合政策要求的中小企业承接。相关企业（含联合体中的中小企业、签订分包意向协议的中小企业）的具体情况如下：</w:t>
      </w:r>
    </w:p>
    <w:p w14:paraId="4B7FCF58">
      <w:pPr>
        <w:tabs>
          <w:tab w:val="left" w:pos="1384"/>
          <w:tab w:val="left" w:pos="4562"/>
          <w:tab w:val="left" w:pos="6803"/>
        </w:tabs>
        <w:spacing w:before="13" w:line="500" w:lineRule="exact"/>
        <w:ind w:right="142" w:firstLine="600" w:firstLineChars="286"/>
        <w:rPr>
          <w:rFonts w:ascii="宋体" w:hAnsi="宋体"/>
          <w:szCs w:val="21"/>
        </w:rPr>
      </w:pPr>
      <w:r>
        <w:rPr>
          <w:rFonts w:hint="eastAsia" w:ascii="宋体" w:hAnsi="宋体"/>
          <w:szCs w:val="21"/>
        </w:rPr>
        <w:t>1.</w:t>
      </w:r>
      <w:r>
        <w:rPr>
          <w:rFonts w:hint="eastAsia" w:ascii="宋体" w:hAnsi="宋体"/>
          <w:szCs w:val="21"/>
          <w:u w:val="single"/>
        </w:rPr>
        <w:t>（标的名称）</w:t>
      </w:r>
      <w:r>
        <w:rPr>
          <w:rFonts w:hint="eastAsia" w:ascii="宋体" w:hAnsi="宋体"/>
          <w:szCs w:val="21"/>
        </w:rPr>
        <w:t>，属于</w:t>
      </w:r>
      <w:r>
        <w:rPr>
          <w:rFonts w:hint="eastAsia" w:ascii="宋体" w:hAnsi="宋体"/>
          <w:szCs w:val="21"/>
          <w:u w:val="single"/>
        </w:rPr>
        <w:t>（采购文件中明确的所属行业）</w:t>
      </w:r>
      <w:r>
        <w:rPr>
          <w:rFonts w:hint="eastAsia" w:ascii="宋体" w:hAnsi="宋体"/>
          <w:szCs w:val="21"/>
        </w:rPr>
        <w:t>；承接企业为</w:t>
      </w:r>
      <w:r>
        <w:rPr>
          <w:rFonts w:hint="eastAsia" w:ascii="宋体" w:hAnsi="宋体"/>
          <w:szCs w:val="21"/>
          <w:u w:val="single"/>
        </w:rPr>
        <w:t>（企业名称）</w:t>
      </w:r>
      <w:r>
        <w:rPr>
          <w:rFonts w:hint="eastAsia" w:ascii="宋体" w:hAnsi="宋体"/>
          <w:szCs w:val="21"/>
        </w:rPr>
        <w:t>，从业人员</w:t>
      </w:r>
      <w:r>
        <w:rPr>
          <w:rFonts w:hint="eastAsia" w:ascii="宋体" w:hAnsi="宋体"/>
          <w:szCs w:val="21"/>
          <w:u w:val="single"/>
        </w:rPr>
        <w:t xml:space="preserve">      </w:t>
      </w:r>
      <w:r>
        <w:rPr>
          <w:rFonts w:hint="eastAsia" w:ascii="宋体" w:hAnsi="宋体"/>
          <w:szCs w:val="21"/>
        </w:rPr>
        <w:t>人，营业收入为</w:t>
      </w:r>
      <w:r>
        <w:rPr>
          <w:rFonts w:hint="eastAsia" w:ascii="宋体" w:hAnsi="宋体"/>
          <w:szCs w:val="21"/>
          <w:u w:val="single"/>
        </w:rPr>
        <w:t xml:space="preserve">      </w:t>
      </w:r>
      <w:r>
        <w:rPr>
          <w:rFonts w:hint="eastAsia" w:ascii="宋体" w:hAnsi="宋体"/>
          <w:szCs w:val="21"/>
        </w:rPr>
        <w:t>万元，资产总额为</w:t>
      </w:r>
      <w:r>
        <w:rPr>
          <w:rFonts w:hint="eastAsia" w:ascii="宋体" w:hAnsi="宋体"/>
          <w:szCs w:val="21"/>
          <w:u w:val="single"/>
        </w:rPr>
        <w:t xml:space="preserve">      </w:t>
      </w:r>
      <w:r>
        <w:rPr>
          <w:rFonts w:hint="eastAsia" w:ascii="宋体" w:hAnsi="宋体"/>
          <w:szCs w:val="21"/>
        </w:rPr>
        <w:t>万元，属于</w:t>
      </w:r>
      <w:r>
        <w:rPr>
          <w:rFonts w:hint="eastAsia" w:ascii="宋体" w:hAnsi="宋体"/>
          <w:szCs w:val="21"/>
          <w:u w:val="single"/>
        </w:rPr>
        <w:t>（中型企业、小型企业、微型企业）</w:t>
      </w:r>
      <w:r>
        <w:rPr>
          <w:rFonts w:hint="eastAsia" w:ascii="宋体" w:hAnsi="宋体"/>
          <w:szCs w:val="21"/>
        </w:rPr>
        <w:t>；</w:t>
      </w:r>
    </w:p>
    <w:p w14:paraId="6287CE36">
      <w:pPr>
        <w:tabs>
          <w:tab w:val="left" w:pos="1065"/>
          <w:tab w:val="left" w:pos="4262"/>
          <w:tab w:val="left" w:pos="6477"/>
        </w:tabs>
        <w:spacing w:before="20" w:line="500" w:lineRule="exact"/>
        <w:ind w:right="84" w:firstLine="600" w:firstLineChars="286"/>
        <w:rPr>
          <w:rFonts w:ascii="宋体" w:hAnsi="宋体"/>
          <w:szCs w:val="21"/>
          <w:u w:val="single"/>
        </w:rPr>
      </w:pPr>
      <w:r>
        <w:rPr>
          <w:rFonts w:hint="eastAsia" w:ascii="宋体" w:hAnsi="宋体"/>
          <w:szCs w:val="21"/>
        </w:rPr>
        <w:t>2.</w:t>
      </w:r>
      <w:r>
        <w:rPr>
          <w:rFonts w:hint="eastAsia" w:ascii="宋体" w:hAnsi="宋体"/>
          <w:szCs w:val="21"/>
          <w:u w:val="single"/>
        </w:rPr>
        <w:t>（标的名称）</w:t>
      </w:r>
      <w:r>
        <w:rPr>
          <w:rFonts w:hint="eastAsia" w:ascii="宋体" w:hAnsi="宋体"/>
          <w:szCs w:val="21"/>
        </w:rPr>
        <w:t>，属于</w:t>
      </w:r>
      <w:r>
        <w:rPr>
          <w:rFonts w:hint="eastAsia" w:ascii="宋体" w:hAnsi="宋体"/>
          <w:szCs w:val="21"/>
          <w:u w:val="single"/>
        </w:rPr>
        <w:t>（采购文件中明确的所属行业）</w:t>
      </w:r>
      <w:r>
        <w:rPr>
          <w:rFonts w:hint="eastAsia" w:ascii="宋体" w:hAnsi="宋体"/>
          <w:szCs w:val="21"/>
        </w:rPr>
        <w:t>；承接企业为</w:t>
      </w:r>
      <w:r>
        <w:rPr>
          <w:rFonts w:hint="eastAsia" w:ascii="宋体" w:hAnsi="宋体"/>
          <w:szCs w:val="21"/>
          <w:u w:val="single"/>
        </w:rPr>
        <w:t>（企业名称）</w:t>
      </w:r>
      <w:r>
        <w:rPr>
          <w:rFonts w:hint="eastAsia" w:ascii="宋体" w:hAnsi="宋体"/>
          <w:szCs w:val="21"/>
        </w:rPr>
        <w:t>，从业人员</w:t>
      </w:r>
      <w:r>
        <w:rPr>
          <w:rFonts w:hint="eastAsia" w:ascii="宋体" w:hAnsi="宋体"/>
          <w:szCs w:val="21"/>
          <w:u w:val="single"/>
        </w:rPr>
        <w:t xml:space="preserve">      </w:t>
      </w:r>
      <w:r>
        <w:rPr>
          <w:rFonts w:hint="eastAsia" w:ascii="宋体" w:hAnsi="宋体"/>
          <w:szCs w:val="21"/>
        </w:rPr>
        <w:t>人，营业收入为</w:t>
      </w:r>
      <w:r>
        <w:rPr>
          <w:rFonts w:hint="eastAsia" w:ascii="宋体" w:hAnsi="宋体"/>
          <w:szCs w:val="21"/>
          <w:u w:val="single"/>
        </w:rPr>
        <w:t xml:space="preserve">      </w:t>
      </w:r>
      <w:r>
        <w:rPr>
          <w:rFonts w:hint="eastAsia" w:ascii="宋体" w:hAnsi="宋体"/>
          <w:szCs w:val="21"/>
        </w:rPr>
        <w:t>万元，资产总额为</w:t>
      </w:r>
      <w:r>
        <w:rPr>
          <w:rFonts w:hint="eastAsia" w:ascii="宋体" w:hAnsi="宋体"/>
          <w:szCs w:val="21"/>
          <w:u w:val="single"/>
        </w:rPr>
        <w:t xml:space="preserve">      </w:t>
      </w:r>
      <w:r>
        <w:rPr>
          <w:rFonts w:hint="eastAsia" w:ascii="宋体" w:hAnsi="宋体"/>
          <w:szCs w:val="21"/>
        </w:rPr>
        <w:t>万元，属于</w:t>
      </w:r>
      <w:r>
        <w:rPr>
          <w:rFonts w:hint="eastAsia" w:ascii="宋体" w:hAnsi="宋体"/>
          <w:szCs w:val="21"/>
          <w:u w:val="single"/>
        </w:rPr>
        <w:t>（中型企业、小型企业、微型企业）</w:t>
      </w:r>
      <w:r>
        <w:rPr>
          <w:rFonts w:hint="eastAsia" w:ascii="宋体" w:hAnsi="宋体"/>
          <w:szCs w:val="21"/>
        </w:rPr>
        <w:t>；</w:t>
      </w:r>
    </w:p>
    <w:p w14:paraId="7F257CE7">
      <w:pPr>
        <w:pStyle w:val="8"/>
        <w:spacing w:before="34" w:line="500" w:lineRule="exact"/>
        <w:ind w:left="765" w:right="142" w:hanging="5"/>
        <w:rPr>
          <w:rFonts w:ascii="宋体" w:hAnsi="宋体"/>
        </w:rPr>
      </w:pPr>
      <w:r>
        <w:rPr>
          <w:rFonts w:hint="eastAsia" w:ascii="宋体" w:hAnsi="宋体"/>
        </w:rPr>
        <w:t xml:space="preserve">…… </w:t>
      </w:r>
    </w:p>
    <w:p w14:paraId="72C80BE8">
      <w:pPr>
        <w:pStyle w:val="8"/>
        <w:spacing w:before="34" w:line="500" w:lineRule="exact"/>
        <w:ind w:right="142" w:firstLine="420" w:firstLineChars="200"/>
        <w:rPr>
          <w:rFonts w:ascii="宋体" w:hAnsi="宋体"/>
        </w:rPr>
      </w:pPr>
      <w:r>
        <w:rPr>
          <w:rFonts w:hint="eastAsia" w:ascii="宋体" w:hAnsi="宋体"/>
        </w:rPr>
        <w:t>以上企业，不属于大企业的分支机构，不存在控股股东为大企业的情形，也不存在与大企业的负责人为同一人的情形。</w:t>
      </w:r>
    </w:p>
    <w:p w14:paraId="454E33CE">
      <w:pPr>
        <w:pStyle w:val="8"/>
        <w:spacing w:before="34" w:line="500" w:lineRule="exact"/>
        <w:ind w:right="142" w:firstLine="420" w:firstLineChars="200"/>
        <w:rPr>
          <w:rFonts w:ascii="宋体" w:hAnsi="宋体"/>
          <w:szCs w:val="21"/>
        </w:rPr>
      </w:pPr>
      <w:r>
        <w:rPr>
          <w:rFonts w:hint="eastAsia" w:ascii="宋体" w:hAnsi="宋体"/>
        </w:rPr>
        <w:t>本企业对上述声明内容的真实性负责。如有虚假，将依法承担相应责任。</w:t>
      </w:r>
    </w:p>
    <w:p w14:paraId="6A69812D">
      <w:pPr>
        <w:pStyle w:val="11"/>
        <w:spacing w:line="360" w:lineRule="auto"/>
        <w:ind w:firstLine="420" w:firstLineChars="200"/>
        <w:rPr>
          <w:rFonts w:ascii="宋体" w:hAnsi="宋体"/>
          <w:szCs w:val="21"/>
        </w:rPr>
      </w:pPr>
    </w:p>
    <w:p w14:paraId="42C8D828">
      <w:pPr>
        <w:snapToGrid w:val="0"/>
        <w:spacing w:line="360" w:lineRule="auto"/>
        <w:ind w:firstLine="5040" w:firstLineChars="2100"/>
        <w:rPr>
          <w:rFonts w:ascii="宋体" w:hAnsi="宋体" w:cs="HMGX"/>
          <w:kern w:val="0"/>
          <w:sz w:val="24"/>
        </w:rPr>
      </w:pPr>
      <w:r>
        <w:rPr>
          <w:rFonts w:hint="eastAsia" w:ascii="宋体" w:hAnsi="宋体" w:cs="HMGX"/>
          <w:kern w:val="0"/>
          <w:sz w:val="24"/>
          <w:lang w:val="zh-CN"/>
        </w:rPr>
        <w:t>投标人名称(电子签章)：</w:t>
      </w:r>
    </w:p>
    <w:p w14:paraId="3444EC12">
      <w:pPr>
        <w:snapToGrid w:val="0"/>
        <w:spacing w:line="360" w:lineRule="auto"/>
        <w:ind w:firstLine="5160" w:firstLineChars="2150"/>
        <w:rPr>
          <w:rFonts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52B29FA9">
      <w:pPr>
        <w:pStyle w:val="11"/>
        <w:spacing w:line="360" w:lineRule="auto"/>
        <w:ind w:firstLine="420" w:firstLineChars="200"/>
        <w:rPr>
          <w:rFonts w:ascii="宋体" w:hAnsi="宋体"/>
          <w:szCs w:val="21"/>
        </w:rPr>
      </w:pPr>
    </w:p>
    <w:p w14:paraId="598DFDA0">
      <w:pPr>
        <w:snapToGrid w:val="0"/>
        <w:spacing w:before="50" w:after="165" w:afterLines="50" w:line="360" w:lineRule="auto"/>
        <w:jc w:val="left"/>
        <w:rPr>
          <w:rFonts w:ascii="宋体" w:hAnsi="宋体" w:cs="Cambria Math"/>
          <w:sz w:val="20"/>
        </w:rPr>
      </w:pPr>
      <w:r>
        <w:rPr>
          <w:rFonts w:hint="eastAsia" w:ascii="宋体" w:hAnsi="宋体" w:cs="Cambria Math"/>
          <w:sz w:val="20"/>
        </w:rPr>
        <w:t>注：</w:t>
      </w:r>
    </w:p>
    <w:p w14:paraId="21495AD7">
      <w:pPr>
        <w:numPr>
          <w:ilvl w:val="0"/>
          <w:numId w:val="4"/>
        </w:numPr>
        <w:snapToGrid w:val="0"/>
        <w:spacing w:before="50" w:after="165" w:afterLines="50" w:line="360" w:lineRule="auto"/>
        <w:jc w:val="left"/>
        <w:rPr>
          <w:rFonts w:ascii="宋体" w:hAnsi="宋体"/>
          <w:sz w:val="20"/>
        </w:rPr>
      </w:pPr>
      <w:r>
        <w:rPr>
          <w:rFonts w:hint="eastAsia" w:ascii="宋体" w:hAnsi="宋体"/>
          <w:sz w:val="20"/>
        </w:rPr>
        <w:t>从业人员、营业收入、资产总额填报上一年度数据，无上一年度数据的新成立企业可不填报。</w:t>
      </w:r>
    </w:p>
    <w:p w14:paraId="745EC680">
      <w:pPr>
        <w:snapToGrid w:val="0"/>
        <w:spacing w:before="50" w:after="165" w:afterLines="50" w:line="360" w:lineRule="auto"/>
        <w:ind w:firstLine="300" w:firstLineChars="150"/>
        <w:jc w:val="left"/>
        <w:rPr>
          <w:rFonts w:ascii="宋体" w:hAnsi="宋体"/>
          <w:sz w:val="20"/>
        </w:rPr>
      </w:pPr>
      <w:r>
        <w:rPr>
          <w:rFonts w:ascii="宋体" w:hAnsi="宋体"/>
          <w:sz w:val="20"/>
        </w:rPr>
        <w:t>2</w:t>
      </w:r>
      <w:r>
        <w:rPr>
          <w:rFonts w:hint="eastAsia" w:ascii="宋体" w:hAnsi="宋体"/>
          <w:sz w:val="20"/>
        </w:rPr>
        <w:t>、请根据自己的真实情况出具《中小企业声明函》。依法享受中小企业优惠政策的，采购人或者采购代理机构在公告中标结果时，同时公告其《中小企业声明函》，接受社会监督。</w:t>
      </w:r>
    </w:p>
    <w:p w14:paraId="17E2F6E2">
      <w:pPr>
        <w:widowControl/>
        <w:spacing w:line="360" w:lineRule="auto"/>
        <w:jc w:val="left"/>
        <w:rPr>
          <w:rFonts w:ascii="宋体" w:hAnsi="宋体"/>
          <w:sz w:val="20"/>
        </w:rPr>
        <w:sectPr>
          <w:pgSz w:w="11906" w:h="16838"/>
          <w:pgMar w:top="1134" w:right="1134" w:bottom="1134" w:left="1134" w:header="720" w:footer="720" w:gutter="0"/>
          <w:cols w:space="720" w:num="1"/>
          <w:docGrid w:type="lines" w:linePitch="331" w:charSpace="0"/>
        </w:sectPr>
      </w:pPr>
    </w:p>
    <w:p w14:paraId="193E00D7">
      <w:pPr>
        <w:pStyle w:val="11"/>
        <w:spacing w:line="600" w:lineRule="exact"/>
        <w:rPr>
          <w:rFonts w:ascii="宋体" w:hAnsi="宋体" w:cs="Cambria Math"/>
          <w:kern w:val="0"/>
          <w:szCs w:val="21"/>
        </w:rPr>
      </w:pPr>
    </w:p>
    <w:p w14:paraId="46D8D8DD">
      <w:pPr>
        <w:pStyle w:val="11"/>
        <w:spacing w:line="600" w:lineRule="exact"/>
        <w:jc w:val="center"/>
        <w:rPr>
          <w:rFonts w:ascii="宋体" w:hAnsi="宋体" w:cs="Cambria Math"/>
          <w:kern w:val="0"/>
          <w:szCs w:val="21"/>
        </w:rPr>
      </w:pPr>
    </w:p>
    <w:p w14:paraId="778BEDB7">
      <w:pPr>
        <w:pStyle w:val="11"/>
        <w:spacing w:line="600" w:lineRule="exact"/>
        <w:jc w:val="center"/>
        <w:rPr>
          <w:rFonts w:ascii="宋体" w:hAnsi="宋体" w:cs="Cambria Math"/>
          <w:kern w:val="0"/>
          <w:szCs w:val="21"/>
        </w:rPr>
      </w:pPr>
    </w:p>
    <w:p w14:paraId="5E5B15E2">
      <w:pPr>
        <w:pStyle w:val="11"/>
        <w:spacing w:line="600" w:lineRule="exact"/>
        <w:jc w:val="center"/>
        <w:rPr>
          <w:rFonts w:ascii="宋体" w:hAnsi="宋体" w:cs="Cambria Math"/>
          <w:kern w:val="0"/>
          <w:szCs w:val="21"/>
        </w:rPr>
      </w:pPr>
    </w:p>
    <w:p w14:paraId="7AEE0C53">
      <w:pPr>
        <w:pStyle w:val="11"/>
        <w:spacing w:line="600" w:lineRule="exact"/>
        <w:jc w:val="center"/>
        <w:rPr>
          <w:rFonts w:ascii="宋体" w:hAnsi="宋体"/>
          <w:b/>
          <w:bCs/>
          <w:sz w:val="30"/>
          <w:szCs w:val="30"/>
        </w:rPr>
      </w:pPr>
      <w:r>
        <w:rPr>
          <w:rFonts w:hint="eastAsia" w:ascii="宋体" w:hAnsi="宋体"/>
          <w:b/>
          <w:bCs/>
          <w:sz w:val="30"/>
          <w:szCs w:val="30"/>
        </w:rPr>
        <w:t>八、除招标文件规定必须提供以外，投标人认为需要提供的其他证明材料</w:t>
      </w:r>
    </w:p>
    <w:p w14:paraId="2BC12C7C">
      <w:pPr>
        <w:pStyle w:val="11"/>
        <w:spacing w:line="600" w:lineRule="exact"/>
        <w:jc w:val="center"/>
        <w:rPr>
          <w:rFonts w:ascii="宋体" w:hAnsi="宋体"/>
          <w:b/>
          <w:bCs/>
          <w:sz w:val="30"/>
          <w:szCs w:val="30"/>
        </w:rPr>
      </w:pPr>
    </w:p>
    <w:p w14:paraId="22B73540">
      <w:pPr>
        <w:pStyle w:val="11"/>
        <w:spacing w:line="600" w:lineRule="exact"/>
        <w:jc w:val="center"/>
        <w:rPr>
          <w:rFonts w:ascii="宋体" w:hAnsi="宋体"/>
          <w:b/>
          <w:bCs/>
          <w:sz w:val="30"/>
          <w:szCs w:val="30"/>
        </w:rPr>
      </w:pPr>
    </w:p>
    <w:p w14:paraId="01544034">
      <w:pPr>
        <w:snapToGrid w:val="0"/>
        <w:spacing w:line="360" w:lineRule="auto"/>
        <w:ind w:firstLine="5040" w:firstLineChars="2100"/>
        <w:rPr>
          <w:rFonts w:ascii="宋体" w:hAnsi="宋体" w:cs="HMGX"/>
          <w:kern w:val="0"/>
          <w:sz w:val="24"/>
        </w:rPr>
      </w:pPr>
      <w:r>
        <w:rPr>
          <w:rFonts w:hint="eastAsia" w:ascii="宋体" w:hAnsi="宋体" w:cs="HMGX"/>
          <w:kern w:val="0"/>
          <w:sz w:val="24"/>
          <w:lang w:val="zh-CN"/>
        </w:rPr>
        <w:t>投标人名称(电子签章)：</w:t>
      </w:r>
    </w:p>
    <w:p w14:paraId="0BF67E49">
      <w:pPr>
        <w:snapToGrid w:val="0"/>
        <w:spacing w:line="360" w:lineRule="auto"/>
        <w:ind w:firstLine="5160" w:firstLineChars="2150"/>
        <w:rPr>
          <w:rFonts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275EFD63">
      <w:pPr>
        <w:pStyle w:val="11"/>
        <w:spacing w:line="600" w:lineRule="exact"/>
        <w:jc w:val="center"/>
        <w:rPr>
          <w:rFonts w:ascii="宋体" w:hAnsi="宋体"/>
        </w:rPr>
      </w:pPr>
    </w:p>
    <w:p w14:paraId="1F9AECB6">
      <w:pPr>
        <w:widowControl/>
        <w:spacing w:line="360" w:lineRule="auto"/>
        <w:jc w:val="left"/>
        <w:rPr>
          <w:rFonts w:ascii="宋体" w:hAnsi="宋体"/>
          <w:color w:val="000000"/>
          <w:szCs w:val="21"/>
        </w:rPr>
        <w:sectPr>
          <w:pgSz w:w="11906" w:h="16838"/>
          <w:pgMar w:top="1134" w:right="1134" w:bottom="1134" w:left="1134" w:header="720" w:footer="720" w:gutter="0"/>
          <w:cols w:space="720" w:num="1"/>
          <w:docGrid w:type="lines" w:linePitch="331" w:charSpace="0"/>
        </w:sectPr>
      </w:pPr>
    </w:p>
    <w:p w14:paraId="21E30AA4">
      <w:pPr>
        <w:pStyle w:val="11"/>
        <w:jc w:val="center"/>
        <w:outlineLvl w:val="1"/>
        <w:rPr>
          <w:rFonts w:ascii="宋体" w:hAnsi="宋体"/>
          <w:color w:val="000000"/>
          <w:szCs w:val="21"/>
        </w:rPr>
      </w:pPr>
    </w:p>
    <w:p w14:paraId="08D73FEE">
      <w:pPr>
        <w:pStyle w:val="11"/>
        <w:jc w:val="center"/>
        <w:outlineLvl w:val="1"/>
        <w:rPr>
          <w:rFonts w:ascii="宋体" w:hAnsi="宋体"/>
          <w:b/>
          <w:bCs/>
          <w:color w:val="000000"/>
          <w:sz w:val="28"/>
          <w:szCs w:val="28"/>
        </w:rPr>
      </w:pPr>
      <w:bookmarkStart w:id="554" w:name="_Toc7935"/>
      <w:bookmarkStart w:id="555" w:name="_Toc19686838"/>
      <w:r>
        <w:rPr>
          <w:rFonts w:hint="eastAsia" w:ascii="宋体" w:hAnsi="宋体"/>
          <w:b/>
          <w:bCs/>
          <w:color w:val="000000"/>
          <w:sz w:val="28"/>
          <w:szCs w:val="28"/>
        </w:rPr>
        <w:t>第三节 商务文件格式</w:t>
      </w:r>
      <w:bookmarkEnd w:id="554"/>
      <w:bookmarkEnd w:id="555"/>
    </w:p>
    <w:p w14:paraId="12A7AB25">
      <w:pPr>
        <w:snapToGrid w:val="0"/>
        <w:spacing w:before="165" w:beforeLines="50" w:after="50"/>
        <w:rPr>
          <w:rFonts w:ascii="宋体" w:hAnsi="宋体"/>
          <w:color w:val="000000"/>
          <w:sz w:val="30"/>
          <w:szCs w:val="20"/>
        </w:rPr>
      </w:pPr>
    </w:p>
    <w:p w14:paraId="1FF48198">
      <w:pPr>
        <w:snapToGrid w:val="0"/>
        <w:spacing w:before="165" w:beforeLines="50" w:after="50"/>
        <w:rPr>
          <w:rFonts w:ascii="宋体" w:hAnsi="宋体"/>
          <w:bCs/>
          <w:color w:val="000000"/>
          <w:sz w:val="32"/>
          <w:szCs w:val="20"/>
        </w:rPr>
      </w:pPr>
      <w:r>
        <w:rPr>
          <w:rFonts w:hint="eastAsia" w:ascii="宋体" w:hAnsi="宋体"/>
          <w:color w:val="000000"/>
          <w:sz w:val="24"/>
        </w:rPr>
        <w:t xml:space="preserve">                                                  </w:t>
      </w:r>
      <w:r>
        <w:rPr>
          <w:rFonts w:hint="eastAsia" w:ascii="宋体" w:hAnsi="宋体"/>
          <w:bCs/>
          <w:color w:val="000000"/>
        </w:rPr>
        <w:t xml:space="preserve">             电子投标文件</w:t>
      </w:r>
    </w:p>
    <w:p w14:paraId="5DFF7A17">
      <w:pPr>
        <w:snapToGrid w:val="0"/>
        <w:spacing w:before="165" w:beforeLines="50" w:after="50"/>
        <w:rPr>
          <w:rFonts w:ascii="宋体" w:hAnsi="宋体"/>
          <w:color w:val="000000"/>
          <w:sz w:val="24"/>
          <w:szCs w:val="20"/>
        </w:rPr>
      </w:pPr>
    </w:p>
    <w:p w14:paraId="36EC90AF">
      <w:pPr>
        <w:snapToGrid w:val="0"/>
        <w:spacing w:before="165" w:beforeLines="50" w:after="50"/>
        <w:jc w:val="center"/>
        <w:rPr>
          <w:rFonts w:ascii="宋体" w:hAnsi="宋体"/>
          <w:b/>
          <w:color w:val="000000"/>
          <w:sz w:val="24"/>
          <w:szCs w:val="20"/>
        </w:rPr>
      </w:pPr>
      <w:r>
        <w:rPr>
          <w:rFonts w:hint="eastAsia" w:ascii="宋体" w:hAnsi="宋体"/>
          <w:b/>
          <w:color w:val="000000"/>
          <w:sz w:val="32"/>
          <w:szCs w:val="32"/>
        </w:rPr>
        <w:t>商务文件（封面）</w:t>
      </w:r>
    </w:p>
    <w:p w14:paraId="46948084">
      <w:pPr>
        <w:snapToGrid w:val="0"/>
        <w:spacing w:before="165" w:beforeLines="50" w:after="50"/>
        <w:rPr>
          <w:rFonts w:ascii="宋体" w:hAnsi="宋体"/>
          <w:bCs/>
          <w:color w:val="000000"/>
          <w:sz w:val="24"/>
          <w:szCs w:val="20"/>
        </w:rPr>
      </w:pPr>
    </w:p>
    <w:p w14:paraId="787D51C5">
      <w:pPr>
        <w:snapToGrid w:val="0"/>
        <w:spacing w:before="165" w:beforeLines="50" w:after="50"/>
        <w:ind w:firstLine="540" w:firstLineChars="225"/>
        <w:rPr>
          <w:rFonts w:ascii="宋体" w:hAnsi="宋体"/>
          <w:bCs/>
          <w:color w:val="000000"/>
          <w:sz w:val="24"/>
        </w:rPr>
      </w:pPr>
      <w:r>
        <w:rPr>
          <w:rFonts w:hint="eastAsia" w:ascii="宋体" w:hAnsi="宋体"/>
          <w:bCs/>
          <w:color w:val="000000"/>
          <w:sz w:val="24"/>
        </w:rPr>
        <w:t>项目名称：南宁市不动产登记中心信息化项目运维</w:t>
      </w:r>
    </w:p>
    <w:p w14:paraId="0BF2E405">
      <w:pPr>
        <w:snapToGrid w:val="0"/>
        <w:spacing w:before="165" w:beforeLines="50" w:after="50"/>
        <w:ind w:firstLine="540" w:firstLineChars="225"/>
        <w:rPr>
          <w:rFonts w:ascii="宋体" w:hAnsi="宋体"/>
          <w:bCs/>
          <w:color w:val="000000"/>
          <w:sz w:val="24"/>
          <w:szCs w:val="20"/>
        </w:rPr>
      </w:pPr>
    </w:p>
    <w:p w14:paraId="7C0A6B53">
      <w:pPr>
        <w:snapToGrid w:val="0"/>
        <w:spacing w:before="165" w:beforeLines="50" w:after="50"/>
        <w:ind w:firstLine="540" w:firstLineChars="225"/>
        <w:rPr>
          <w:rFonts w:ascii="宋体" w:hAnsi="宋体"/>
          <w:bCs/>
          <w:color w:val="000000"/>
          <w:sz w:val="24"/>
        </w:rPr>
      </w:pPr>
      <w:r>
        <w:rPr>
          <w:rFonts w:hint="eastAsia" w:ascii="宋体" w:hAnsi="宋体"/>
          <w:bCs/>
          <w:color w:val="000000"/>
          <w:sz w:val="24"/>
        </w:rPr>
        <w:t>项目编号：NNZC2026-G3-990784-GXGJ</w:t>
      </w:r>
    </w:p>
    <w:p w14:paraId="3E3E5ABC">
      <w:pPr>
        <w:snapToGrid w:val="0"/>
        <w:spacing w:before="165" w:beforeLines="50" w:after="50"/>
        <w:ind w:firstLine="540" w:firstLineChars="225"/>
        <w:rPr>
          <w:rFonts w:ascii="宋体" w:hAnsi="宋体"/>
          <w:bCs/>
          <w:color w:val="000000"/>
          <w:sz w:val="24"/>
          <w:szCs w:val="20"/>
        </w:rPr>
      </w:pPr>
      <w:r>
        <w:rPr>
          <w:rFonts w:hint="eastAsia" w:ascii="宋体" w:hAnsi="宋体"/>
          <w:bCs/>
          <w:color w:val="000000"/>
          <w:sz w:val="24"/>
        </w:rPr>
        <w:t xml:space="preserve"> </w:t>
      </w:r>
    </w:p>
    <w:p w14:paraId="0DFEBAA6">
      <w:pPr>
        <w:snapToGrid w:val="0"/>
        <w:spacing w:before="165" w:beforeLines="50" w:after="50"/>
        <w:ind w:firstLine="540" w:firstLineChars="225"/>
        <w:rPr>
          <w:rFonts w:ascii="宋体" w:hAnsi="宋体"/>
          <w:bCs/>
          <w:color w:val="000000"/>
          <w:sz w:val="24"/>
        </w:rPr>
      </w:pPr>
      <w:r>
        <w:rPr>
          <w:rFonts w:hint="eastAsia" w:ascii="宋体" w:hAnsi="宋体"/>
          <w:bCs/>
          <w:color w:val="000000"/>
          <w:sz w:val="24"/>
        </w:rPr>
        <w:t>所投分标：</w:t>
      </w:r>
    </w:p>
    <w:p w14:paraId="37A87293">
      <w:pPr>
        <w:snapToGrid w:val="0"/>
        <w:spacing w:before="165" w:beforeLines="50" w:after="50"/>
        <w:ind w:firstLine="540" w:firstLineChars="225"/>
        <w:rPr>
          <w:rFonts w:ascii="宋体" w:hAnsi="宋体"/>
          <w:bCs/>
          <w:color w:val="000000"/>
          <w:sz w:val="24"/>
          <w:szCs w:val="20"/>
        </w:rPr>
      </w:pPr>
    </w:p>
    <w:p w14:paraId="2FC773AC">
      <w:pPr>
        <w:pStyle w:val="6"/>
        <w:snapToGrid w:val="0"/>
        <w:spacing w:before="50" w:after="50"/>
        <w:ind w:firstLine="540" w:firstLineChars="225"/>
        <w:rPr>
          <w:rFonts w:ascii="宋体" w:hAnsi="宋体"/>
          <w:bCs/>
          <w:color w:val="000000"/>
          <w:sz w:val="24"/>
          <w:szCs w:val="24"/>
        </w:rPr>
      </w:pPr>
      <w:r>
        <w:rPr>
          <w:rFonts w:hint="eastAsia" w:ascii="宋体" w:hAnsi="宋体"/>
          <w:bCs/>
          <w:color w:val="000000"/>
          <w:sz w:val="24"/>
          <w:szCs w:val="24"/>
        </w:rPr>
        <w:t>投标人名称：</w:t>
      </w:r>
    </w:p>
    <w:p w14:paraId="02080CE4">
      <w:pPr>
        <w:pStyle w:val="6"/>
        <w:snapToGrid w:val="0"/>
        <w:spacing w:before="50" w:after="50"/>
        <w:ind w:firstLine="540" w:firstLineChars="225"/>
        <w:rPr>
          <w:rFonts w:ascii="宋体" w:hAnsi="宋体"/>
          <w:bCs/>
          <w:color w:val="000000"/>
          <w:sz w:val="24"/>
          <w:szCs w:val="24"/>
        </w:rPr>
      </w:pPr>
    </w:p>
    <w:p w14:paraId="396346ED">
      <w:pPr>
        <w:pStyle w:val="6"/>
        <w:snapToGrid w:val="0"/>
        <w:spacing w:before="50" w:after="50"/>
        <w:ind w:firstLine="540" w:firstLineChars="225"/>
        <w:rPr>
          <w:rFonts w:ascii="宋体" w:hAnsi="宋体"/>
          <w:bCs/>
          <w:color w:val="000000"/>
          <w:sz w:val="24"/>
          <w:szCs w:val="24"/>
        </w:rPr>
      </w:pPr>
      <w:r>
        <w:rPr>
          <w:rFonts w:hint="eastAsia" w:ascii="宋体" w:hAnsi="宋体"/>
          <w:bCs/>
          <w:color w:val="000000"/>
          <w:sz w:val="24"/>
          <w:szCs w:val="24"/>
        </w:rPr>
        <w:t>投标人地址：</w:t>
      </w:r>
    </w:p>
    <w:p w14:paraId="4761673A">
      <w:pPr>
        <w:pStyle w:val="6"/>
        <w:snapToGrid w:val="0"/>
        <w:spacing w:before="50" w:after="50"/>
        <w:ind w:firstLine="960" w:firstLineChars="400"/>
        <w:rPr>
          <w:rFonts w:ascii="宋体" w:hAnsi="宋体"/>
          <w:bCs/>
          <w:color w:val="000000"/>
          <w:sz w:val="24"/>
          <w:szCs w:val="24"/>
        </w:rPr>
      </w:pPr>
    </w:p>
    <w:p w14:paraId="4ED34078">
      <w:pPr>
        <w:snapToGrid w:val="0"/>
        <w:spacing w:before="165" w:beforeLines="50" w:after="50"/>
        <w:ind w:firstLine="645"/>
        <w:rPr>
          <w:rFonts w:ascii="宋体" w:hAnsi="宋体"/>
          <w:color w:val="000000"/>
          <w:sz w:val="24"/>
        </w:rPr>
      </w:pPr>
      <w:r>
        <w:rPr>
          <w:rFonts w:hint="eastAsia" w:ascii="宋体" w:hAnsi="宋体"/>
          <w:color w:val="000000"/>
          <w:sz w:val="24"/>
        </w:rPr>
        <w:t xml:space="preserve">                        年  月  日</w:t>
      </w:r>
    </w:p>
    <w:p w14:paraId="67CE8424">
      <w:pPr>
        <w:snapToGrid w:val="0"/>
        <w:spacing w:before="165" w:beforeLines="50" w:after="50"/>
        <w:rPr>
          <w:rFonts w:ascii="宋体" w:hAnsi="宋体"/>
          <w:color w:val="000000"/>
          <w:sz w:val="24"/>
          <w:szCs w:val="20"/>
        </w:rPr>
      </w:pPr>
      <w:r>
        <w:rPr>
          <w:rFonts w:hint="eastAsia" w:ascii="宋体" w:hAnsi="宋体"/>
          <w:color w:val="000000"/>
          <w:sz w:val="24"/>
          <w:szCs w:val="20"/>
        </w:rPr>
        <w:t xml:space="preserve"> </w:t>
      </w:r>
    </w:p>
    <w:p w14:paraId="3D77A95C">
      <w:pPr>
        <w:spacing w:line="360" w:lineRule="auto"/>
        <w:ind w:right="420"/>
        <w:rPr>
          <w:rFonts w:ascii="宋体" w:hAnsi="宋体"/>
          <w:color w:val="000000"/>
          <w:sz w:val="24"/>
          <w:szCs w:val="20"/>
        </w:rPr>
      </w:pPr>
    </w:p>
    <w:p w14:paraId="7882FBFB">
      <w:pPr>
        <w:spacing w:line="360" w:lineRule="auto"/>
        <w:ind w:right="420"/>
        <w:rPr>
          <w:rFonts w:ascii="宋体" w:hAnsi="宋体"/>
          <w:color w:val="000000"/>
          <w:sz w:val="24"/>
          <w:szCs w:val="20"/>
        </w:rPr>
      </w:pPr>
    </w:p>
    <w:p w14:paraId="780E3E18">
      <w:pPr>
        <w:spacing w:line="360" w:lineRule="auto"/>
        <w:ind w:right="420"/>
        <w:rPr>
          <w:rFonts w:ascii="宋体" w:hAnsi="宋体"/>
          <w:color w:val="000000"/>
          <w:sz w:val="24"/>
          <w:szCs w:val="20"/>
        </w:rPr>
      </w:pPr>
    </w:p>
    <w:p w14:paraId="5A6A5436">
      <w:pPr>
        <w:spacing w:line="360" w:lineRule="auto"/>
        <w:ind w:right="420"/>
        <w:rPr>
          <w:rFonts w:ascii="宋体" w:hAnsi="宋体"/>
          <w:color w:val="000000"/>
          <w:sz w:val="24"/>
          <w:szCs w:val="20"/>
        </w:rPr>
      </w:pPr>
    </w:p>
    <w:p w14:paraId="4528987D">
      <w:pPr>
        <w:spacing w:line="360" w:lineRule="auto"/>
        <w:ind w:right="420"/>
        <w:rPr>
          <w:rFonts w:ascii="宋体" w:hAnsi="宋体"/>
          <w:color w:val="000000"/>
          <w:sz w:val="24"/>
          <w:szCs w:val="20"/>
        </w:rPr>
      </w:pPr>
    </w:p>
    <w:p w14:paraId="7786A08E">
      <w:pPr>
        <w:spacing w:line="360" w:lineRule="auto"/>
        <w:ind w:right="420"/>
        <w:rPr>
          <w:rFonts w:ascii="宋体" w:hAnsi="宋体"/>
          <w:color w:val="000000"/>
          <w:sz w:val="24"/>
          <w:szCs w:val="20"/>
        </w:rPr>
      </w:pPr>
    </w:p>
    <w:p w14:paraId="761F8CC9">
      <w:pPr>
        <w:spacing w:line="360" w:lineRule="auto"/>
        <w:ind w:right="420"/>
        <w:rPr>
          <w:rFonts w:ascii="宋体" w:hAnsi="宋体"/>
          <w:color w:val="000000"/>
          <w:sz w:val="24"/>
          <w:szCs w:val="20"/>
        </w:rPr>
      </w:pPr>
    </w:p>
    <w:p w14:paraId="052F48E8">
      <w:pPr>
        <w:spacing w:line="360" w:lineRule="auto"/>
        <w:ind w:right="420"/>
        <w:rPr>
          <w:rFonts w:ascii="宋体" w:hAnsi="宋体"/>
          <w:color w:val="000000"/>
          <w:sz w:val="24"/>
          <w:szCs w:val="20"/>
        </w:rPr>
      </w:pPr>
    </w:p>
    <w:p w14:paraId="16421DE7">
      <w:pPr>
        <w:spacing w:line="360" w:lineRule="auto"/>
        <w:ind w:right="420"/>
        <w:rPr>
          <w:rFonts w:ascii="宋体" w:hAnsi="宋体"/>
          <w:color w:val="000000"/>
          <w:sz w:val="24"/>
          <w:szCs w:val="20"/>
        </w:rPr>
      </w:pPr>
    </w:p>
    <w:p w14:paraId="5A0A8561">
      <w:pPr>
        <w:spacing w:line="360" w:lineRule="auto"/>
        <w:ind w:right="420"/>
        <w:rPr>
          <w:rFonts w:ascii="宋体" w:hAnsi="宋体" w:cs="HMGX"/>
          <w:b/>
          <w:kern w:val="0"/>
          <w:sz w:val="36"/>
          <w:szCs w:val="36"/>
        </w:rPr>
      </w:pPr>
      <w:r>
        <w:rPr>
          <w:rFonts w:hint="eastAsia" w:ascii="宋体" w:hAnsi="宋体" w:cs="HMGX"/>
          <w:b/>
          <w:kern w:val="0"/>
          <w:sz w:val="36"/>
          <w:szCs w:val="36"/>
        </w:rPr>
        <w:t xml:space="preserve"> </w:t>
      </w:r>
    </w:p>
    <w:p w14:paraId="58D5EF67">
      <w:pPr>
        <w:rPr>
          <w:rFonts w:ascii="宋体" w:hAnsi="宋体" w:cs="HMGX"/>
          <w:b/>
          <w:kern w:val="0"/>
          <w:sz w:val="24"/>
        </w:rPr>
      </w:pPr>
    </w:p>
    <w:p w14:paraId="34955506">
      <w:pPr>
        <w:jc w:val="center"/>
        <w:rPr>
          <w:rFonts w:ascii="宋体" w:hAnsi="宋体" w:cs="HMGX"/>
          <w:b/>
          <w:kern w:val="0"/>
          <w:sz w:val="28"/>
          <w:szCs w:val="28"/>
        </w:rPr>
      </w:pPr>
      <w:r>
        <w:rPr>
          <w:rFonts w:hint="eastAsia" w:ascii="宋体" w:hAnsi="宋体" w:cs="HMGX"/>
          <w:b/>
          <w:kern w:val="0"/>
          <w:sz w:val="28"/>
          <w:szCs w:val="28"/>
        </w:rPr>
        <w:t>商务文件目录</w:t>
      </w:r>
    </w:p>
    <w:p w14:paraId="14645500">
      <w:pPr>
        <w:pStyle w:val="26"/>
        <w:spacing w:line="360" w:lineRule="auto"/>
        <w:rPr>
          <w:rFonts w:ascii="宋体" w:hAnsi="宋体" w:eastAsia="宋体" w:cs="HMGX"/>
        </w:rPr>
      </w:pPr>
      <w:r>
        <w:rPr>
          <w:rFonts w:hint="eastAsia" w:ascii="宋体" w:hAnsi="宋体" w:eastAsia="宋体" w:cs="HMGX"/>
        </w:rPr>
        <w:t>一、无串标行为承诺函…………………………………………………………………（页码）</w:t>
      </w:r>
    </w:p>
    <w:p w14:paraId="45A318E5">
      <w:pPr>
        <w:pStyle w:val="26"/>
        <w:spacing w:line="360" w:lineRule="auto"/>
        <w:rPr>
          <w:rFonts w:ascii="宋体" w:hAnsi="宋体" w:eastAsia="宋体" w:cs="HMGX"/>
        </w:rPr>
      </w:pPr>
      <w:r>
        <w:rPr>
          <w:rFonts w:hint="eastAsia" w:ascii="宋体" w:hAnsi="宋体" w:eastAsia="宋体" w:cs="HMGX"/>
        </w:rPr>
        <w:t>二、法定代表人身份证明及法定代表人有效身份证正反面复印件…………………（页码）</w:t>
      </w:r>
    </w:p>
    <w:p w14:paraId="31EA6B78">
      <w:pPr>
        <w:pStyle w:val="26"/>
        <w:spacing w:line="360" w:lineRule="auto"/>
        <w:rPr>
          <w:rFonts w:ascii="宋体" w:hAnsi="宋体" w:eastAsia="宋体" w:cs="HMGX"/>
        </w:rPr>
      </w:pPr>
      <w:r>
        <w:rPr>
          <w:rFonts w:hint="eastAsia" w:ascii="宋体" w:hAnsi="宋体" w:eastAsia="宋体" w:cs="HMGX"/>
        </w:rPr>
        <w:t>三、法定代表人授权委托书及委托代理人有效身份证正反面复印件（如有委托时）……………………………………………………………………………………………（页码）</w:t>
      </w:r>
    </w:p>
    <w:p w14:paraId="148E64C5">
      <w:pPr>
        <w:pStyle w:val="26"/>
        <w:spacing w:line="360" w:lineRule="auto"/>
        <w:rPr>
          <w:rFonts w:ascii="宋体" w:hAnsi="宋体" w:eastAsia="宋体" w:cs="HMGX"/>
        </w:rPr>
      </w:pPr>
      <w:r>
        <w:rPr>
          <w:rFonts w:hint="eastAsia" w:ascii="宋体" w:hAnsi="宋体" w:eastAsia="宋体" w:cs="HMGX"/>
        </w:rPr>
        <w:t>四、</w:t>
      </w:r>
      <w:r>
        <w:rPr>
          <w:rFonts w:hint="eastAsia" w:ascii="宋体" w:hAnsi="宋体" w:eastAsia="宋体" w:cs="HMGX"/>
          <w:lang w:val="zh-CN"/>
        </w:rPr>
        <w:t>商务条款偏离表………………………………</w:t>
      </w:r>
      <w:r>
        <w:rPr>
          <w:rFonts w:hint="eastAsia" w:ascii="宋体" w:hAnsi="宋体" w:eastAsia="宋体" w:cs="HMGX"/>
        </w:rPr>
        <w:t>……………………………………（页码）</w:t>
      </w:r>
    </w:p>
    <w:p w14:paraId="4A3D3A22">
      <w:pPr>
        <w:pStyle w:val="26"/>
        <w:spacing w:line="360" w:lineRule="auto"/>
        <w:rPr>
          <w:rFonts w:ascii="宋体" w:hAnsi="宋体" w:eastAsia="宋体" w:cs="HMGX"/>
        </w:rPr>
      </w:pPr>
      <w:bookmarkStart w:id="556" w:name="OLE_LINK7"/>
      <w:bookmarkStart w:id="557" w:name="OLE_LINK6"/>
      <w:bookmarkStart w:id="558" w:name="OLE_LINK5"/>
      <w:r>
        <w:rPr>
          <w:rFonts w:hint="eastAsia" w:ascii="宋体" w:hAnsi="宋体" w:eastAsia="宋体" w:cs="HMGX"/>
        </w:rPr>
        <w:t>五、投标人情况介绍</w:t>
      </w:r>
      <w:r>
        <w:rPr>
          <w:rFonts w:hint="eastAsia" w:ascii="宋体" w:hAnsi="宋体" w:eastAsia="宋体" w:cs="HMGX"/>
          <w:lang w:val="zh-CN"/>
        </w:rPr>
        <w:t>………………………………</w:t>
      </w:r>
      <w:r>
        <w:rPr>
          <w:rFonts w:hint="eastAsia" w:ascii="宋体" w:hAnsi="宋体" w:eastAsia="宋体" w:cs="HMGX"/>
        </w:rPr>
        <w:t>……………………………………（页码）</w:t>
      </w:r>
    </w:p>
    <w:p w14:paraId="41B83383">
      <w:pPr>
        <w:pStyle w:val="26"/>
        <w:spacing w:line="360" w:lineRule="auto"/>
        <w:rPr>
          <w:rFonts w:ascii="宋体" w:hAnsi="宋体" w:eastAsia="宋体" w:cs="HMGX"/>
        </w:rPr>
      </w:pPr>
      <w:r>
        <w:rPr>
          <w:rFonts w:hint="eastAsia" w:ascii="宋体" w:hAnsi="宋体" w:eastAsia="宋体" w:cs="HMGX"/>
        </w:rPr>
        <w:t>六、投标人类似业绩的证明文件（如有要求）</w:t>
      </w:r>
      <w:r>
        <w:rPr>
          <w:rFonts w:hint="eastAsia" w:ascii="宋体" w:hAnsi="宋体" w:eastAsia="宋体" w:cs="HMGX"/>
          <w:lang w:val="zh-CN"/>
        </w:rPr>
        <w:t>………………………</w:t>
      </w:r>
      <w:r>
        <w:rPr>
          <w:rFonts w:hint="eastAsia" w:ascii="宋体" w:hAnsi="宋体" w:eastAsia="宋体" w:cs="HMGX"/>
        </w:rPr>
        <w:t>………</w:t>
      </w:r>
      <w:r>
        <w:rPr>
          <w:rFonts w:hint="eastAsia" w:ascii="宋体" w:hAnsi="宋体" w:eastAsia="宋体" w:cs="HMGX"/>
          <w:lang w:val="zh-CN"/>
        </w:rPr>
        <w:t>……</w:t>
      </w:r>
      <w:r>
        <w:rPr>
          <w:rFonts w:hint="eastAsia" w:ascii="宋体" w:hAnsi="宋体" w:eastAsia="宋体" w:cs="HMGX"/>
        </w:rPr>
        <w:t>…（页码）</w:t>
      </w:r>
      <w:bookmarkEnd w:id="556"/>
      <w:bookmarkEnd w:id="557"/>
    </w:p>
    <w:p w14:paraId="2CAD4E57">
      <w:pPr>
        <w:pStyle w:val="26"/>
        <w:spacing w:line="360" w:lineRule="auto"/>
        <w:rPr>
          <w:rFonts w:ascii="宋体" w:hAnsi="宋体" w:eastAsia="宋体" w:cs="HMGX"/>
        </w:rPr>
      </w:pPr>
      <w:r>
        <w:rPr>
          <w:rFonts w:hint="eastAsia" w:ascii="宋体" w:hAnsi="宋体" w:eastAsia="宋体" w:cs="HMGX"/>
        </w:rPr>
        <w:t>七、其他商务文件或说明</w:t>
      </w:r>
      <w:r>
        <w:rPr>
          <w:rFonts w:hint="eastAsia" w:ascii="宋体" w:hAnsi="宋体" w:eastAsia="宋体" w:cs="HMGX"/>
          <w:lang w:val="zh-CN"/>
        </w:rPr>
        <w:t>………………………………………………</w:t>
      </w:r>
      <w:r>
        <w:rPr>
          <w:rFonts w:hint="eastAsia" w:ascii="宋体" w:hAnsi="宋体" w:eastAsia="宋体" w:cs="HMGX"/>
        </w:rPr>
        <w:t>…</w:t>
      </w:r>
      <w:r>
        <w:rPr>
          <w:rFonts w:hint="eastAsia" w:ascii="宋体" w:hAnsi="宋体" w:eastAsia="宋体" w:cs="HMGX"/>
          <w:lang w:val="zh-CN"/>
        </w:rPr>
        <w:t>…………</w:t>
      </w:r>
      <w:r>
        <w:rPr>
          <w:rFonts w:hint="eastAsia" w:ascii="宋体" w:hAnsi="宋体" w:eastAsia="宋体" w:cs="HMGX"/>
        </w:rPr>
        <w:t>…（页码）</w:t>
      </w:r>
    </w:p>
    <w:bookmarkEnd w:id="558"/>
    <w:p w14:paraId="161415FE">
      <w:pPr>
        <w:spacing w:line="360" w:lineRule="auto"/>
        <w:ind w:firstLine="482" w:firstLineChars="200"/>
        <w:rPr>
          <w:rFonts w:ascii="宋体" w:hAnsi="宋体" w:cs="HMGX"/>
          <w:b/>
          <w:bCs/>
          <w:sz w:val="24"/>
        </w:rPr>
      </w:pPr>
      <w:r>
        <w:rPr>
          <w:rFonts w:hint="eastAsia" w:ascii="宋体" w:hAnsi="宋体" w:cs="HMGX"/>
          <w:b/>
          <w:bCs/>
          <w:sz w:val="24"/>
        </w:rPr>
        <w:t>注：以上目录是基本格式要求，各投标人可根据自身情况进一步向下增加内容或细化。</w:t>
      </w:r>
    </w:p>
    <w:p w14:paraId="580C6310">
      <w:pPr>
        <w:widowControl/>
        <w:spacing w:line="360" w:lineRule="auto"/>
        <w:jc w:val="left"/>
        <w:rPr>
          <w:rFonts w:ascii="宋体" w:hAnsi="宋体"/>
          <w:color w:val="000000"/>
        </w:rPr>
        <w:sectPr>
          <w:pgSz w:w="11906" w:h="16838"/>
          <w:pgMar w:top="1134" w:right="1134" w:bottom="1134" w:left="1134" w:header="720" w:footer="720" w:gutter="0"/>
          <w:cols w:space="720" w:num="1"/>
          <w:docGrid w:type="lines" w:linePitch="331" w:charSpace="0"/>
        </w:sectPr>
      </w:pPr>
    </w:p>
    <w:p w14:paraId="2DCDB6E8">
      <w:pPr>
        <w:snapToGrid w:val="0"/>
        <w:spacing w:before="120" w:beforeLines="50" w:after="50"/>
        <w:ind w:left="420"/>
        <w:jc w:val="center"/>
        <w:rPr>
          <w:rFonts w:ascii="宋体" w:hAnsi="宋体"/>
          <w:b/>
          <w:bCs/>
          <w:sz w:val="30"/>
          <w:szCs w:val="30"/>
        </w:rPr>
      </w:pPr>
      <w:r>
        <w:rPr>
          <w:rFonts w:hint="eastAsia" w:ascii="宋体" w:hAnsi="宋体"/>
          <w:b/>
          <w:bCs/>
          <w:sz w:val="30"/>
          <w:szCs w:val="30"/>
        </w:rPr>
        <w:t>一、无串标行为承诺函</w:t>
      </w:r>
    </w:p>
    <w:p w14:paraId="6DE5BF81">
      <w:pPr>
        <w:snapToGrid w:val="0"/>
        <w:spacing w:before="120" w:beforeLines="50" w:after="50"/>
        <w:ind w:left="420"/>
        <w:jc w:val="center"/>
        <w:rPr>
          <w:rFonts w:ascii="宋体" w:hAnsi="宋体"/>
          <w:b/>
          <w:color w:val="000000"/>
          <w:sz w:val="32"/>
          <w:szCs w:val="32"/>
        </w:rPr>
      </w:pPr>
      <w:r>
        <w:rPr>
          <w:rFonts w:hint="eastAsia" w:ascii="宋体" w:hAnsi="宋体"/>
          <w:b/>
          <w:color w:val="000000"/>
          <w:sz w:val="32"/>
          <w:szCs w:val="32"/>
        </w:rPr>
        <w:t>投标人参加本项目无围标串标行为的承诺函</w:t>
      </w:r>
    </w:p>
    <w:p w14:paraId="60FD7D19">
      <w:pPr>
        <w:snapToGrid w:val="0"/>
        <w:spacing w:before="120" w:beforeLines="50" w:after="50"/>
        <w:rPr>
          <w:rFonts w:ascii="宋体" w:hAnsi="宋体"/>
          <w:b/>
          <w:color w:val="000000"/>
          <w:szCs w:val="21"/>
        </w:rPr>
      </w:pPr>
    </w:p>
    <w:p w14:paraId="2A1ED86B">
      <w:pPr>
        <w:snapToGrid w:val="0"/>
        <w:spacing w:before="120" w:beforeLines="50" w:after="50" w:line="360" w:lineRule="auto"/>
        <w:jc w:val="left"/>
        <w:rPr>
          <w:rFonts w:ascii="宋体" w:hAnsi="宋体"/>
          <w:b/>
          <w:color w:val="000000"/>
          <w:szCs w:val="21"/>
        </w:rPr>
      </w:pPr>
      <w:r>
        <w:rPr>
          <w:rFonts w:hint="eastAsia" w:ascii="宋体" w:hAnsi="宋体"/>
          <w:b/>
          <w:color w:val="000000"/>
          <w:szCs w:val="21"/>
        </w:rPr>
        <w:t>一、我方承诺无下列相互串通投标的情形：</w:t>
      </w:r>
    </w:p>
    <w:p w14:paraId="40C2E5BC">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1.不同投标人的投标文件由同一单位或者个人编制；或者不同投标人报名的IP地址一致的；或者编制标书硬件设备CPU编号、硬盘编号、网卡地址一致的情况。</w:t>
      </w:r>
    </w:p>
    <w:p w14:paraId="52D1A68D">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2.不同投标人委托同一单位或者个人办理投标事宜；</w:t>
      </w:r>
    </w:p>
    <w:p w14:paraId="06023C74">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3.不同的投标人的投标文件载明的项目管理员为同一个人；</w:t>
      </w:r>
    </w:p>
    <w:p w14:paraId="7FC1903D">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4.不同投标人的投标文件异常一致或者投标报价呈规律性差异；</w:t>
      </w:r>
    </w:p>
    <w:p w14:paraId="7B5F835D">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5.不同投标人的投标文件相互混装；</w:t>
      </w:r>
    </w:p>
    <w:p w14:paraId="09E75055">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6.不同投标人的投标保证金从同一单位或者个人账户转出。</w:t>
      </w:r>
    </w:p>
    <w:p w14:paraId="3A59CCFA">
      <w:pPr>
        <w:snapToGrid w:val="0"/>
        <w:spacing w:before="120" w:beforeLines="50" w:after="50" w:line="360" w:lineRule="auto"/>
        <w:jc w:val="left"/>
        <w:rPr>
          <w:rFonts w:ascii="宋体" w:hAnsi="宋体"/>
          <w:color w:val="000000"/>
          <w:szCs w:val="21"/>
        </w:rPr>
      </w:pPr>
      <w:r>
        <w:rPr>
          <w:rFonts w:hint="eastAsia" w:ascii="宋体" w:hAnsi="宋体"/>
          <w:b/>
          <w:color w:val="000000"/>
          <w:szCs w:val="21"/>
        </w:rPr>
        <w:t>二、我方承诺无下列恶意串通的情形：</w:t>
      </w:r>
    </w:p>
    <w:p w14:paraId="63534F86">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1.投标人直接或者间接从采购人或者采购代理机构处获得其他投标人的相关信息并修改其投标文件或者投标文件；</w:t>
      </w:r>
    </w:p>
    <w:p w14:paraId="3BE5E130">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2.投标人按照采购人或者采购代理机构的授意撤换、修改投标文件或者投标文件；</w:t>
      </w:r>
    </w:p>
    <w:p w14:paraId="2B3009CC">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3.投标人之间协商报价、技术方案等投标文件或者投标文件的实质性内容；</w:t>
      </w:r>
    </w:p>
    <w:p w14:paraId="271AA174">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4.属于同一集团、协会、商会等组织成员的投标人按照该组织要求协同参加政府采购活动；</w:t>
      </w:r>
    </w:p>
    <w:p w14:paraId="349F27DB">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5.投标人之间事先约定一致抬高或者压低投标报价，或者在招标项目中事先约定轮流以高价位或者低价位中标，或者事先约定由某一特定投标人中标，然后再参加投标；</w:t>
      </w:r>
    </w:p>
    <w:p w14:paraId="03826DD7">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6.投标人之间商定部分投标人放弃参加政府采购活动或者放弃中标；</w:t>
      </w:r>
    </w:p>
    <w:p w14:paraId="4AB205B3">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7.投标人与采购人或者采购代理机构之间、投标人相互之间，为谋求特定投标人中标或者排斥其他投标人的其他串通行为。</w:t>
      </w:r>
    </w:p>
    <w:p w14:paraId="66AD253A">
      <w:pPr>
        <w:snapToGrid w:val="0"/>
        <w:spacing w:before="120" w:beforeLines="50" w:after="50" w:line="360" w:lineRule="auto"/>
        <w:ind w:firstLine="413" w:firstLineChars="196"/>
        <w:jc w:val="left"/>
        <w:rPr>
          <w:rFonts w:ascii="宋体" w:hAnsi="宋体"/>
          <w:b/>
          <w:color w:val="000000"/>
          <w:szCs w:val="21"/>
        </w:rPr>
      </w:pPr>
      <w:r>
        <w:rPr>
          <w:rFonts w:hint="eastAsia" w:ascii="宋体" w:hAnsi="宋体"/>
          <w:b/>
          <w:color w:val="000000"/>
          <w:szCs w:val="21"/>
        </w:rPr>
        <w:t>以上情形一经核查属实，接受政府采购监管部门对我方认定存在围标串标行为，我方愿意承担一切后果，并不再寻求任何旨在减轻或者免除法律责任的辩解。</w:t>
      </w:r>
    </w:p>
    <w:p w14:paraId="34170E55">
      <w:pPr>
        <w:snapToGrid w:val="0"/>
        <w:spacing w:line="360" w:lineRule="auto"/>
        <w:ind w:firstLine="4935" w:firstLineChars="2350"/>
        <w:rPr>
          <w:rFonts w:ascii="宋体" w:hAnsi="宋体" w:cs="HMGX"/>
          <w:kern w:val="0"/>
          <w:sz w:val="24"/>
        </w:rPr>
      </w:pPr>
      <w:r>
        <w:rPr>
          <w:rFonts w:ascii="宋体" w:hAnsi="宋体"/>
          <w:color w:val="000000"/>
          <w:szCs w:val="21"/>
        </w:rPr>
        <w:t xml:space="preserve">  </w:t>
      </w:r>
      <w:r>
        <w:rPr>
          <w:rFonts w:hint="eastAsia" w:ascii="宋体" w:hAnsi="宋体" w:cs="HMGX"/>
          <w:kern w:val="0"/>
          <w:sz w:val="24"/>
          <w:lang w:val="zh-CN"/>
        </w:rPr>
        <w:t>投标人名称(电子签章)：</w:t>
      </w:r>
    </w:p>
    <w:p w14:paraId="7F259B68">
      <w:pPr>
        <w:snapToGrid w:val="0"/>
        <w:spacing w:line="360" w:lineRule="auto"/>
        <w:ind w:firstLine="5160" w:firstLineChars="2150"/>
        <w:rPr>
          <w:rFonts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6179E72D">
      <w:pPr>
        <w:pStyle w:val="11"/>
        <w:snapToGrid w:val="0"/>
        <w:spacing w:before="295" w:after="295" w:line="360" w:lineRule="auto"/>
        <w:jc w:val="center"/>
        <w:rPr>
          <w:rFonts w:ascii="宋体" w:hAnsi="宋体"/>
          <w:b/>
          <w:color w:val="000000"/>
          <w:sz w:val="24"/>
        </w:rPr>
      </w:pPr>
      <w:r>
        <w:rPr>
          <w:rFonts w:hint="eastAsia" w:ascii="宋体" w:hAnsi="宋体"/>
          <w:b/>
          <w:color w:val="000000"/>
          <w:sz w:val="24"/>
        </w:rPr>
        <w:br w:type="page"/>
      </w:r>
      <w:r>
        <w:rPr>
          <w:rFonts w:hint="eastAsia" w:ascii="宋体" w:hAnsi="宋体"/>
          <w:b/>
          <w:bCs/>
          <w:sz w:val="30"/>
          <w:szCs w:val="30"/>
        </w:rPr>
        <w:t>二、法定代表人身份证明及法定代表人有效身份证正反面复印件</w:t>
      </w:r>
    </w:p>
    <w:p w14:paraId="3E80667E">
      <w:pPr>
        <w:spacing w:before="240" w:beforeLines="100" w:after="120" w:afterLines="50"/>
        <w:ind w:left="540"/>
        <w:jc w:val="center"/>
        <w:rPr>
          <w:rFonts w:ascii="宋体" w:hAnsi="宋体"/>
          <w:b/>
          <w:color w:val="000000"/>
          <w:sz w:val="32"/>
          <w:szCs w:val="32"/>
        </w:rPr>
      </w:pPr>
    </w:p>
    <w:p w14:paraId="337A416F">
      <w:pPr>
        <w:spacing w:before="240" w:beforeLines="100" w:after="120" w:afterLines="50"/>
        <w:ind w:left="540"/>
        <w:jc w:val="center"/>
        <w:rPr>
          <w:rFonts w:ascii="宋体" w:hAnsi="宋体"/>
          <w:color w:val="000000"/>
          <w:sz w:val="32"/>
          <w:szCs w:val="32"/>
        </w:rPr>
      </w:pPr>
      <w:r>
        <w:rPr>
          <w:rFonts w:hint="eastAsia" w:ascii="宋体" w:hAnsi="宋体"/>
          <w:b/>
          <w:color w:val="000000"/>
          <w:sz w:val="32"/>
          <w:szCs w:val="32"/>
        </w:rPr>
        <w:t>法定代表人身份证明</w:t>
      </w:r>
    </w:p>
    <w:p w14:paraId="1B2BF3D1">
      <w:pPr>
        <w:spacing w:line="500" w:lineRule="exact"/>
        <w:ind w:left="540"/>
        <w:rPr>
          <w:rFonts w:ascii="宋体" w:hAnsi="宋体"/>
          <w:color w:val="000000"/>
          <w:sz w:val="24"/>
        </w:rPr>
      </w:pPr>
      <w:r>
        <w:rPr>
          <w:rFonts w:hint="eastAsia" w:ascii="宋体" w:hAnsi="宋体"/>
          <w:color w:val="000000"/>
          <w:sz w:val="24"/>
        </w:rPr>
        <w:t>投 标 人：</w:t>
      </w:r>
      <w:r>
        <w:rPr>
          <w:rFonts w:hint="eastAsia" w:ascii="宋体" w:hAnsi="宋体"/>
          <w:color w:val="000000"/>
          <w:sz w:val="24"/>
          <w:u w:val="single"/>
        </w:rPr>
        <w:t xml:space="preserve">                                                        </w:t>
      </w:r>
    </w:p>
    <w:p w14:paraId="5D59FF2D">
      <w:pPr>
        <w:spacing w:line="500" w:lineRule="exact"/>
        <w:ind w:left="540"/>
        <w:rPr>
          <w:rFonts w:ascii="宋体" w:hAnsi="宋体"/>
          <w:color w:val="000000"/>
          <w:sz w:val="24"/>
        </w:rPr>
      </w:pPr>
      <w:r>
        <w:rPr>
          <w:rFonts w:hint="eastAsia" w:ascii="宋体" w:hAnsi="宋体"/>
          <w:color w:val="000000"/>
          <w:sz w:val="24"/>
        </w:rPr>
        <w:t>地    址：</w:t>
      </w:r>
      <w:r>
        <w:rPr>
          <w:rFonts w:hint="eastAsia" w:ascii="宋体" w:hAnsi="宋体"/>
          <w:color w:val="000000"/>
          <w:sz w:val="24"/>
          <w:u w:val="single"/>
        </w:rPr>
        <w:t xml:space="preserve">                                                        </w:t>
      </w:r>
    </w:p>
    <w:p w14:paraId="76B3A127">
      <w:pPr>
        <w:spacing w:line="500" w:lineRule="exact"/>
        <w:ind w:left="540"/>
        <w:rPr>
          <w:rFonts w:ascii="宋体" w:hAnsi="宋体"/>
          <w:color w:val="000000"/>
          <w:sz w:val="24"/>
        </w:rPr>
      </w:pPr>
      <w:r>
        <w:rPr>
          <w:rFonts w:hint="eastAsia" w:ascii="宋体" w:hAnsi="宋体"/>
          <w:color w:val="000000"/>
          <w:sz w:val="24"/>
        </w:rPr>
        <w:t>姓    名：</w:t>
      </w:r>
      <w:r>
        <w:rPr>
          <w:rFonts w:hint="eastAsia" w:ascii="宋体" w:hAnsi="宋体"/>
          <w:color w:val="000000"/>
          <w:sz w:val="24"/>
          <w:u w:val="single"/>
        </w:rPr>
        <w:t xml:space="preserve">                          </w:t>
      </w:r>
      <w:r>
        <w:rPr>
          <w:rFonts w:hint="eastAsia" w:ascii="宋体" w:hAnsi="宋体"/>
          <w:color w:val="000000"/>
          <w:sz w:val="24"/>
        </w:rPr>
        <w:t>性      别：</w:t>
      </w:r>
      <w:r>
        <w:rPr>
          <w:rFonts w:hint="eastAsia" w:ascii="宋体" w:hAnsi="宋体"/>
          <w:color w:val="000000"/>
          <w:sz w:val="24"/>
          <w:u w:val="single"/>
        </w:rPr>
        <w:t xml:space="preserve">                </w:t>
      </w:r>
    </w:p>
    <w:p w14:paraId="1D0E6254">
      <w:pPr>
        <w:spacing w:line="500" w:lineRule="exact"/>
        <w:ind w:left="540"/>
        <w:rPr>
          <w:rFonts w:ascii="宋体" w:hAnsi="宋体"/>
          <w:color w:val="000000"/>
          <w:sz w:val="24"/>
          <w:u w:val="single"/>
        </w:rPr>
      </w:pPr>
      <w:r>
        <w:rPr>
          <w:rFonts w:hint="eastAsia" w:ascii="宋体" w:hAnsi="宋体"/>
          <w:color w:val="000000"/>
          <w:sz w:val="24"/>
        </w:rPr>
        <w:t>年    龄：</w:t>
      </w:r>
      <w:r>
        <w:rPr>
          <w:rFonts w:hint="eastAsia" w:ascii="宋体" w:hAnsi="宋体"/>
          <w:color w:val="000000"/>
          <w:sz w:val="24"/>
          <w:u w:val="single"/>
        </w:rPr>
        <w:t xml:space="preserve">                          </w:t>
      </w:r>
      <w:r>
        <w:rPr>
          <w:rFonts w:hint="eastAsia" w:ascii="宋体" w:hAnsi="宋体"/>
          <w:color w:val="000000"/>
          <w:sz w:val="24"/>
        </w:rPr>
        <w:t>职      务：</w:t>
      </w:r>
      <w:r>
        <w:rPr>
          <w:rFonts w:hint="eastAsia" w:ascii="宋体" w:hAnsi="宋体"/>
          <w:color w:val="000000"/>
          <w:sz w:val="24"/>
          <w:u w:val="single"/>
        </w:rPr>
        <w:t xml:space="preserve">                </w:t>
      </w:r>
    </w:p>
    <w:p w14:paraId="1AD37942">
      <w:pPr>
        <w:spacing w:line="500" w:lineRule="exact"/>
        <w:ind w:left="540"/>
        <w:rPr>
          <w:rFonts w:ascii="宋体" w:hAnsi="宋体"/>
          <w:color w:val="000000"/>
          <w:sz w:val="24"/>
        </w:rPr>
      </w:pPr>
      <w:r>
        <w:rPr>
          <w:rFonts w:hint="eastAsia" w:ascii="宋体" w:hAnsi="宋体"/>
          <w:color w:val="000000"/>
          <w:sz w:val="24"/>
        </w:rPr>
        <w:t>身份证号码：</w:t>
      </w:r>
      <w:r>
        <w:rPr>
          <w:rFonts w:ascii="宋体" w:hAnsi="宋体"/>
          <w:color w:val="000000"/>
          <w:sz w:val="24"/>
          <w:u w:val="single"/>
        </w:rPr>
        <w:t xml:space="preserve">                                 </w:t>
      </w:r>
    </w:p>
    <w:p w14:paraId="073D2CCA">
      <w:pPr>
        <w:spacing w:line="500" w:lineRule="exact"/>
        <w:ind w:left="540"/>
        <w:rPr>
          <w:rFonts w:ascii="宋体" w:hAnsi="宋体"/>
          <w:color w:val="000000"/>
          <w:sz w:val="24"/>
        </w:rPr>
      </w:pPr>
      <w:r>
        <w:rPr>
          <w:rFonts w:hint="eastAsia" w:ascii="宋体" w:hAnsi="宋体"/>
          <w:color w:val="000000"/>
          <w:sz w:val="24"/>
        </w:rPr>
        <w:t>系</w:t>
      </w:r>
      <w:r>
        <w:rPr>
          <w:rFonts w:hint="eastAsia" w:ascii="宋体" w:hAnsi="宋体"/>
          <w:color w:val="000000"/>
          <w:sz w:val="24"/>
          <w:u w:val="single"/>
        </w:rPr>
        <w:t xml:space="preserve">            （投标人名称）              </w:t>
      </w:r>
      <w:r>
        <w:rPr>
          <w:rFonts w:hint="eastAsia" w:ascii="宋体" w:hAnsi="宋体"/>
          <w:color w:val="000000"/>
          <w:sz w:val="24"/>
        </w:rPr>
        <w:t>的法定代表人。</w:t>
      </w:r>
    </w:p>
    <w:p w14:paraId="7797D439">
      <w:pPr>
        <w:spacing w:line="500" w:lineRule="exact"/>
        <w:ind w:left="540"/>
        <w:rPr>
          <w:rFonts w:ascii="宋体" w:hAnsi="宋体"/>
          <w:color w:val="000000"/>
          <w:sz w:val="24"/>
        </w:rPr>
      </w:pPr>
      <w:r>
        <w:rPr>
          <w:rFonts w:hint="eastAsia" w:ascii="宋体" w:hAnsi="宋体"/>
          <w:color w:val="000000"/>
          <w:sz w:val="24"/>
        </w:rPr>
        <w:t>特此证明。</w:t>
      </w:r>
    </w:p>
    <w:p w14:paraId="4ED79681">
      <w:pPr>
        <w:spacing w:line="500" w:lineRule="exact"/>
        <w:ind w:left="540"/>
        <w:rPr>
          <w:rFonts w:ascii="宋体" w:hAnsi="宋体"/>
          <w:color w:val="000000"/>
          <w:sz w:val="24"/>
        </w:rPr>
      </w:pPr>
    </w:p>
    <w:p w14:paraId="019E83B1">
      <w:pPr>
        <w:spacing w:line="500" w:lineRule="exact"/>
        <w:ind w:left="540"/>
        <w:rPr>
          <w:rFonts w:ascii="宋体" w:hAnsi="宋体"/>
          <w:color w:val="000000"/>
          <w:sz w:val="24"/>
        </w:rPr>
      </w:pPr>
    </w:p>
    <w:p w14:paraId="65CB4E45">
      <w:pPr>
        <w:spacing w:line="500" w:lineRule="exact"/>
        <w:ind w:left="540"/>
        <w:rPr>
          <w:rFonts w:ascii="宋体" w:hAnsi="宋体"/>
          <w:color w:val="000000"/>
          <w:sz w:val="24"/>
        </w:rPr>
      </w:pPr>
      <w:r>
        <w:rPr>
          <w:rFonts w:hint="eastAsia" w:ascii="宋体" w:hAnsi="宋体"/>
          <w:color w:val="000000"/>
          <w:sz w:val="24"/>
        </w:rPr>
        <w:t>附件：法定代表人有效身份证正反面复印件</w:t>
      </w:r>
    </w:p>
    <w:p w14:paraId="16D1F05D">
      <w:pPr>
        <w:spacing w:line="500" w:lineRule="exact"/>
        <w:ind w:left="540"/>
        <w:rPr>
          <w:rFonts w:ascii="宋体" w:hAnsi="宋体"/>
          <w:color w:val="000000"/>
          <w:sz w:val="24"/>
        </w:rPr>
      </w:pPr>
    </w:p>
    <w:p w14:paraId="5ED31480">
      <w:pPr>
        <w:snapToGrid w:val="0"/>
        <w:spacing w:line="360" w:lineRule="auto"/>
        <w:ind w:firstLine="4935" w:firstLineChars="2350"/>
        <w:rPr>
          <w:rFonts w:ascii="宋体" w:hAnsi="宋体" w:cs="HMGX"/>
          <w:kern w:val="0"/>
          <w:sz w:val="24"/>
        </w:rPr>
      </w:pPr>
      <w:r>
        <w:rPr>
          <w:rFonts w:ascii="宋体" w:hAnsi="宋体"/>
          <w:color w:val="000000"/>
          <w:szCs w:val="21"/>
        </w:rPr>
        <w:t xml:space="preserve">  </w:t>
      </w:r>
      <w:r>
        <w:rPr>
          <w:rFonts w:hint="eastAsia" w:ascii="宋体" w:hAnsi="宋体" w:cs="HMGX"/>
          <w:kern w:val="0"/>
          <w:sz w:val="24"/>
          <w:lang w:val="zh-CN"/>
        </w:rPr>
        <w:t>投标人名称(电子签章)：</w:t>
      </w:r>
    </w:p>
    <w:p w14:paraId="0FE8F7AA">
      <w:pPr>
        <w:snapToGrid w:val="0"/>
        <w:spacing w:line="360" w:lineRule="auto"/>
        <w:ind w:firstLine="5160" w:firstLineChars="2150"/>
        <w:rPr>
          <w:rFonts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23AA9CA4">
      <w:pPr>
        <w:snapToGrid w:val="0"/>
        <w:spacing w:before="120" w:beforeLines="50" w:after="50"/>
        <w:jc w:val="center"/>
        <w:rPr>
          <w:rFonts w:ascii="宋体" w:hAnsi="宋体"/>
          <w:b/>
          <w:color w:val="000000"/>
          <w:sz w:val="24"/>
        </w:rPr>
      </w:pPr>
    </w:p>
    <w:p w14:paraId="222B54F2">
      <w:pPr>
        <w:snapToGrid w:val="0"/>
        <w:spacing w:before="120" w:beforeLines="50" w:after="50"/>
        <w:ind w:firstLine="600" w:firstLineChars="250"/>
        <w:jc w:val="left"/>
        <w:rPr>
          <w:rFonts w:ascii="宋体" w:hAnsi="宋体"/>
          <w:color w:val="000000"/>
          <w:sz w:val="24"/>
        </w:rPr>
      </w:pPr>
      <w:r>
        <w:rPr>
          <w:rFonts w:hint="eastAsia" w:ascii="宋体" w:hAnsi="宋体"/>
          <w:color w:val="000000"/>
          <w:sz w:val="24"/>
        </w:rPr>
        <w:t>注：自然人投标的无需提供。</w:t>
      </w:r>
    </w:p>
    <w:p w14:paraId="1BE4BE92">
      <w:pPr>
        <w:snapToGrid w:val="0"/>
        <w:spacing w:before="120" w:beforeLines="50" w:after="50"/>
        <w:ind w:firstLine="600" w:firstLineChars="250"/>
        <w:jc w:val="left"/>
        <w:rPr>
          <w:rFonts w:ascii="宋体" w:hAnsi="宋体"/>
          <w:color w:val="000000"/>
          <w:sz w:val="24"/>
        </w:rPr>
      </w:pPr>
    </w:p>
    <w:p w14:paraId="55BCF56D">
      <w:pPr>
        <w:snapToGrid w:val="0"/>
        <w:spacing w:before="120" w:beforeLines="50" w:after="50"/>
        <w:ind w:firstLine="602" w:firstLineChars="250"/>
        <w:jc w:val="left"/>
        <w:rPr>
          <w:rFonts w:ascii="宋体" w:hAnsi="宋体"/>
          <w:b/>
          <w:color w:val="000000"/>
          <w:sz w:val="24"/>
          <w:szCs w:val="20"/>
        </w:rPr>
      </w:pPr>
    </w:p>
    <w:tbl>
      <w:tblPr>
        <w:tblStyle w:val="18"/>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79FA8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0" w:type="dxa"/>
            <w:tcBorders>
              <w:top w:val="single" w:color="auto" w:sz="4" w:space="0"/>
              <w:left w:val="single" w:color="auto" w:sz="4" w:space="0"/>
              <w:bottom w:val="single" w:color="auto" w:sz="4" w:space="0"/>
              <w:right w:val="single" w:color="auto" w:sz="4" w:space="0"/>
            </w:tcBorders>
          </w:tcPr>
          <w:p w14:paraId="78EEAB34">
            <w:pPr>
              <w:spacing w:line="360" w:lineRule="auto"/>
              <w:rPr>
                <w:rFonts w:ascii="宋体" w:hAnsi="宋体"/>
                <w:b/>
                <w:sz w:val="24"/>
              </w:rPr>
            </w:pPr>
          </w:p>
          <w:p w14:paraId="6B43353E">
            <w:pPr>
              <w:spacing w:line="360" w:lineRule="auto"/>
              <w:rPr>
                <w:rFonts w:ascii="宋体" w:hAnsi="宋体"/>
                <w:b/>
                <w:sz w:val="24"/>
              </w:rPr>
            </w:pPr>
            <w:r>
              <w:rPr>
                <w:rFonts w:hint="eastAsia" w:ascii="宋体" w:hAnsi="宋体"/>
                <w:b/>
                <w:sz w:val="24"/>
              </w:rPr>
              <w:t>法定代表身份证复印件粘帖处（正、反面）</w:t>
            </w:r>
          </w:p>
        </w:tc>
      </w:tr>
    </w:tbl>
    <w:p w14:paraId="5AD76322">
      <w:pPr>
        <w:pStyle w:val="11"/>
        <w:snapToGrid w:val="0"/>
        <w:spacing w:before="295" w:after="295" w:line="360" w:lineRule="auto"/>
        <w:jc w:val="center"/>
        <w:rPr>
          <w:rFonts w:ascii="宋体" w:hAnsi="宋体"/>
          <w:b/>
          <w:color w:val="000000"/>
          <w:sz w:val="24"/>
        </w:rPr>
      </w:pPr>
      <w:r>
        <w:rPr>
          <w:rFonts w:hint="eastAsia" w:ascii="宋体" w:hAnsi="宋体"/>
          <w:b/>
          <w:color w:val="000000"/>
          <w:sz w:val="24"/>
        </w:rPr>
        <w:t>附件：</w:t>
      </w:r>
      <w:r>
        <w:rPr>
          <w:rFonts w:hint="eastAsia" w:ascii="宋体" w:hAnsi="宋体"/>
          <w:b/>
          <w:color w:val="000000"/>
          <w:sz w:val="24"/>
        </w:rPr>
        <w:br w:type="page"/>
      </w:r>
      <w:r>
        <w:rPr>
          <w:rFonts w:hint="eastAsia" w:ascii="宋体" w:hAnsi="宋体"/>
          <w:b/>
          <w:bCs/>
          <w:sz w:val="30"/>
          <w:szCs w:val="30"/>
        </w:rPr>
        <w:t>三、法定代表人授权委托书及委托代理人有效身份证正反面复印件（如有委托时）</w:t>
      </w:r>
    </w:p>
    <w:p w14:paraId="4A3275D0">
      <w:pPr>
        <w:snapToGrid w:val="0"/>
        <w:spacing w:before="120" w:beforeLines="50" w:after="50"/>
        <w:jc w:val="center"/>
        <w:rPr>
          <w:rFonts w:ascii="宋体" w:hAnsi="宋体"/>
          <w:b/>
          <w:color w:val="000000"/>
          <w:sz w:val="32"/>
          <w:szCs w:val="32"/>
        </w:rPr>
      </w:pPr>
      <w:r>
        <w:rPr>
          <w:rFonts w:hint="eastAsia" w:ascii="宋体" w:hAnsi="宋体"/>
          <w:b/>
          <w:color w:val="000000"/>
          <w:sz w:val="32"/>
          <w:szCs w:val="32"/>
        </w:rPr>
        <w:t>法定代表人授权委托书</w:t>
      </w:r>
    </w:p>
    <w:p w14:paraId="31355E60">
      <w:pPr>
        <w:snapToGrid w:val="0"/>
        <w:spacing w:before="120" w:beforeLines="50" w:after="50"/>
        <w:jc w:val="center"/>
        <w:rPr>
          <w:rFonts w:ascii="宋体" w:hAnsi="宋体"/>
          <w:b/>
          <w:color w:val="000000"/>
          <w:sz w:val="24"/>
        </w:rPr>
      </w:pPr>
    </w:p>
    <w:p w14:paraId="2C67DEAC">
      <w:pPr>
        <w:pStyle w:val="11"/>
        <w:spacing w:line="440" w:lineRule="exact"/>
        <w:ind w:firstLine="420" w:firstLineChars="200"/>
        <w:rPr>
          <w:rFonts w:ascii="宋体" w:hAnsi="宋体"/>
        </w:rPr>
      </w:pPr>
      <w:r>
        <w:rPr>
          <w:rFonts w:hint="eastAsia" w:ascii="宋体" w:hAnsi="宋体"/>
        </w:rPr>
        <w:t>致：</w:t>
      </w:r>
      <w:r>
        <w:rPr>
          <w:rFonts w:ascii="宋体" w:hAnsi="宋体"/>
          <w:u w:val="single"/>
        </w:rPr>
        <w:t xml:space="preserve"> </w:t>
      </w:r>
      <w:bookmarkStart w:id="559" w:name="PO_3000001866_PM031_7"/>
      <w:r>
        <w:rPr>
          <w:rFonts w:hint="eastAsia" w:ascii="宋体" w:hAnsi="宋体"/>
          <w:u w:val="single"/>
        </w:rPr>
        <w:t>广西国建项目管理有限公司</w:t>
      </w:r>
      <w:bookmarkEnd w:id="559"/>
      <w:r>
        <w:rPr>
          <w:rFonts w:ascii="宋体" w:hAnsi="宋体"/>
          <w:u w:val="single"/>
        </w:rPr>
        <w:t xml:space="preserve"> </w:t>
      </w:r>
    </w:p>
    <w:p w14:paraId="501F2BE1">
      <w:pPr>
        <w:pStyle w:val="11"/>
        <w:spacing w:line="440" w:lineRule="exact"/>
        <w:ind w:firstLine="420" w:firstLineChars="200"/>
        <w:rPr>
          <w:rFonts w:ascii="宋体" w:hAnsi="宋体"/>
        </w:rPr>
      </w:pPr>
      <w:r>
        <w:rPr>
          <w:rFonts w:hint="eastAsia" w:ascii="宋体" w:hAnsi="宋体"/>
        </w:rPr>
        <w:t>本人</w:t>
      </w:r>
      <w:r>
        <w:rPr>
          <w:rFonts w:ascii="宋体" w:hAnsi="宋体"/>
          <w:u w:val="single"/>
        </w:rPr>
        <w:t xml:space="preserve">        </w:t>
      </w:r>
      <w:r>
        <w:rPr>
          <w:rFonts w:hint="eastAsia" w:ascii="宋体" w:hAnsi="宋体"/>
        </w:rPr>
        <w:t>（姓名）系</w:t>
      </w:r>
      <w:r>
        <w:rPr>
          <w:rFonts w:ascii="宋体" w:hAnsi="宋体"/>
          <w:u w:val="single"/>
        </w:rPr>
        <w:t xml:space="preserve">                 </w:t>
      </w:r>
      <w:r>
        <w:rPr>
          <w:rFonts w:hint="eastAsia" w:ascii="宋体" w:hAnsi="宋体"/>
        </w:rPr>
        <w:t>（投标人名称）的法定代表人，现授权我单位在职正式员工</w:t>
      </w:r>
      <w:r>
        <w:rPr>
          <w:rFonts w:ascii="宋体" w:hAnsi="宋体"/>
          <w:u w:val="single"/>
        </w:rPr>
        <w:t xml:space="preserve">        </w:t>
      </w:r>
      <w:r>
        <w:rPr>
          <w:rFonts w:hint="eastAsia" w:ascii="宋体" w:hAnsi="宋体"/>
        </w:rPr>
        <w:t>（姓名和职务）为我方代理人。代理人根据授权，以我方名义签署、澄清、说明、补正、递交、撤回、修改贵方组织的</w:t>
      </w:r>
      <w:r>
        <w:rPr>
          <w:rFonts w:hint="eastAsia" w:ascii="宋体" w:hAnsi="宋体"/>
          <w:u w:val="single"/>
        </w:rPr>
        <w:t xml:space="preserve"> 南宁市不动产登记中心信息化项目运维 （项目编号：NNZC2026-G3-990784-GXGJ </w:t>
      </w:r>
      <w:r>
        <w:rPr>
          <w:rFonts w:hint="eastAsia" w:ascii="宋体" w:hAnsi="宋体"/>
        </w:rPr>
        <w:t>）的投标文件、签订合同和处理一切有关事宜，其法律后果由我方承担。</w:t>
      </w:r>
    </w:p>
    <w:p w14:paraId="00A56372">
      <w:pPr>
        <w:pStyle w:val="11"/>
        <w:spacing w:line="440" w:lineRule="exact"/>
        <w:ind w:firstLine="420" w:firstLineChars="200"/>
        <w:rPr>
          <w:rFonts w:ascii="宋体" w:hAnsi="宋体"/>
        </w:rPr>
      </w:pPr>
      <w:r>
        <w:rPr>
          <w:rFonts w:hint="eastAsia" w:ascii="宋体" w:hAnsi="宋体"/>
        </w:rPr>
        <w:t>本授权书于</w:t>
      </w:r>
      <w:r>
        <w:rPr>
          <w:rFonts w:hint="eastAsia" w:ascii="宋体" w:hAnsi="宋体"/>
          <w:spacing w:val="10"/>
          <w:sz w:val="24"/>
          <w:u w:val="single"/>
        </w:rPr>
        <w:t xml:space="preserve">    </w:t>
      </w:r>
      <w:r>
        <w:rPr>
          <w:rFonts w:hint="eastAsia" w:ascii="宋体" w:hAnsi="宋体"/>
        </w:rPr>
        <w:t>年</w:t>
      </w:r>
      <w:r>
        <w:rPr>
          <w:rFonts w:hint="eastAsia" w:ascii="宋体" w:hAnsi="宋体"/>
          <w:spacing w:val="10"/>
          <w:sz w:val="24"/>
          <w:u w:val="single"/>
        </w:rPr>
        <w:t xml:space="preserve">    </w:t>
      </w:r>
      <w:r>
        <w:rPr>
          <w:rFonts w:hint="eastAsia" w:ascii="宋体" w:hAnsi="宋体"/>
        </w:rPr>
        <w:t>月</w:t>
      </w:r>
      <w:r>
        <w:rPr>
          <w:rFonts w:hint="eastAsia" w:ascii="宋体" w:hAnsi="宋体"/>
          <w:spacing w:val="10"/>
          <w:sz w:val="24"/>
          <w:u w:val="single"/>
        </w:rPr>
        <w:t xml:space="preserve">    </w:t>
      </w:r>
      <w:r>
        <w:rPr>
          <w:rFonts w:hint="eastAsia" w:ascii="宋体" w:hAnsi="宋体"/>
        </w:rPr>
        <w:t>日签字生效，委托期限：</w:t>
      </w:r>
      <w:r>
        <w:rPr>
          <w:rFonts w:hint="eastAsia" w:ascii="宋体" w:hAnsi="宋体"/>
          <w:spacing w:val="10"/>
          <w:sz w:val="24"/>
          <w:u w:val="single"/>
        </w:rPr>
        <w:t xml:space="preserve">    </w:t>
      </w:r>
      <w:r>
        <w:rPr>
          <w:rFonts w:hint="eastAsia" w:ascii="宋体" w:hAnsi="宋体"/>
        </w:rPr>
        <w:t>。</w:t>
      </w:r>
    </w:p>
    <w:p w14:paraId="004D0128">
      <w:pPr>
        <w:pStyle w:val="11"/>
        <w:spacing w:line="360" w:lineRule="auto"/>
        <w:ind w:firstLine="420"/>
        <w:rPr>
          <w:rFonts w:ascii="宋体" w:hAnsi="宋体"/>
        </w:rPr>
      </w:pPr>
      <w:r>
        <w:rPr>
          <w:rFonts w:hint="eastAsia" w:ascii="宋体" w:hAnsi="宋体"/>
        </w:rPr>
        <w:t>代理人无转委托权。</w:t>
      </w:r>
    </w:p>
    <w:p w14:paraId="6A8CEBDA">
      <w:pPr>
        <w:pStyle w:val="11"/>
        <w:spacing w:line="360" w:lineRule="auto"/>
        <w:ind w:firstLine="420"/>
        <w:rPr>
          <w:rFonts w:ascii="宋体" w:hAnsi="宋体"/>
        </w:rPr>
      </w:pPr>
    </w:p>
    <w:p w14:paraId="33A107FE">
      <w:pPr>
        <w:pStyle w:val="11"/>
        <w:spacing w:line="360" w:lineRule="auto"/>
        <w:ind w:firstLine="420"/>
        <w:rPr>
          <w:rFonts w:ascii="宋体" w:hAnsi="宋体"/>
          <w:u w:val="single"/>
        </w:rPr>
      </w:pPr>
      <w:r>
        <w:rPr>
          <w:rFonts w:hint="eastAsia" w:ascii="宋体" w:hAnsi="宋体"/>
        </w:rPr>
        <w:t>投标人（或联合体投标</w:t>
      </w:r>
      <w:r>
        <w:rPr>
          <w:rFonts w:hint="eastAsia" w:ascii="宋体" w:hAnsi="宋体" w:cs="Cambria Math"/>
          <w:kern w:val="0"/>
          <w:szCs w:val="21"/>
        </w:rPr>
        <w:t>牵头人名称</w:t>
      </w:r>
      <w:r>
        <w:rPr>
          <w:rFonts w:hint="eastAsia" w:ascii="宋体" w:hAnsi="宋体"/>
        </w:rPr>
        <w:t>）（盖单位公章）：</w:t>
      </w:r>
      <w:r>
        <w:rPr>
          <w:rFonts w:ascii="宋体" w:hAnsi="宋体"/>
          <w:u w:val="single"/>
        </w:rPr>
        <w:t xml:space="preserve">                                    </w:t>
      </w:r>
    </w:p>
    <w:p w14:paraId="61246490">
      <w:pPr>
        <w:pStyle w:val="11"/>
        <w:spacing w:line="360" w:lineRule="auto"/>
        <w:ind w:firstLine="420"/>
        <w:rPr>
          <w:rFonts w:ascii="宋体" w:hAnsi="宋体"/>
          <w:u w:val="single"/>
        </w:rPr>
      </w:pPr>
      <w:r>
        <w:rPr>
          <w:rFonts w:hint="eastAsia" w:ascii="宋体" w:hAnsi="宋体"/>
        </w:rPr>
        <w:t>法定代表人（签字）：</w:t>
      </w:r>
      <w:r>
        <w:rPr>
          <w:rFonts w:ascii="宋体" w:hAnsi="宋体"/>
          <w:u w:val="single"/>
        </w:rPr>
        <w:t xml:space="preserve">                                </w:t>
      </w:r>
    </w:p>
    <w:p w14:paraId="42237213">
      <w:pPr>
        <w:pStyle w:val="11"/>
        <w:spacing w:line="360" w:lineRule="auto"/>
        <w:ind w:firstLine="420"/>
        <w:rPr>
          <w:rFonts w:ascii="宋体" w:hAnsi="宋体"/>
          <w:u w:val="single"/>
        </w:rPr>
      </w:pPr>
      <w:r>
        <w:rPr>
          <w:rFonts w:hint="eastAsia" w:ascii="宋体" w:hAnsi="宋体"/>
        </w:rPr>
        <w:t>法定代表人身份证号码：</w:t>
      </w:r>
      <w:r>
        <w:rPr>
          <w:rFonts w:ascii="宋体" w:hAnsi="宋体"/>
          <w:u w:val="single"/>
        </w:rPr>
        <w:t xml:space="preserve">                                   </w:t>
      </w:r>
    </w:p>
    <w:p w14:paraId="54015BEB">
      <w:pPr>
        <w:pStyle w:val="11"/>
        <w:spacing w:line="360" w:lineRule="auto"/>
        <w:ind w:firstLine="420" w:firstLineChars="200"/>
        <w:rPr>
          <w:rFonts w:ascii="宋体" w:hAnsi="宋体"/>
        </w:rPr>
      </w:pPr>
      <w:r>
        <w:rPr>
          <w:rFonts w:hint="eastAsia" w:ascii="宋体" w:hAnsi="宋体"/>
        </w:rPr>
        <w:t>委托代理人（签字）：</w:t>
      </w:r>
      <w:r>
        <w:rPr>
          <w:rFonts w:ascii="宋体" w:hAnsi="宋体"/>
          <w:u w:val="single"/>
        </w:rPr>
        <w:t xml:space="preserve">                                </w:t>
      </w:r>
    </w:p>
    <w:p w14:paraId="7114B2E7">
      <w:pPr>
        <w:pStyle w:val="11"/>
        <w:spacing w:line="360" w:lineRule="auto"/>
        <w:ind w:firstLine="420"/>
        <w:rPr>
          <w:rFonts w:ascii="宋体" w:hAnsi="宋体"/>
          <w:u w:val="single"/>
        </w:rPr>
      </w:pPr>
      <w:r>
        <w:rPr>
          <w:rFonts w:hint="eastAsia" w:ascii="宋体" w:hAnsi="宋体"/>
        </w:rPr>
        <w:t>委托代理人身份证号码：</w:t>
      </w:r>
      <w:r>
        <w:rPr>
          <w:rFonts w:ascii="宋体" w:hAnsi="宋体"/>
          <w:u w:val="single"/>
        </w:rPr>
        <w:t xml:space="preserve">                                   </w:t>
      </w:r>
    </w:p>
    <w:p w14:paraId="54EA9D53">
      <w:pPr>
        <w:pStyle w:val="11"/>
        <w:spacing w:line="360" w:lineRule="auto"/>
        <w:ind w:firstLine="420"/>
        <w:rPr>
          <w:rFonts w:ascii="宋体" w:hAnsi="宋体"/>
          <w:u w:val="single"/>
        </w:rPr>
      </w:pPr>
    </w:p>
    <w:p w14:paraId="002D9482">
      <w:pPr>
        <w:pStyle w:val="11"/>
        <w:spacing w:line="360" w:lineRule="auto"/>
        <w:ind w:firstLine="420"/>
        <w:rPr>
          <w:rFonts w:ascii="宋体" w:hAnsi="宋体"/>
          <w:u w:val="single"/>
        </w:rPr>
      </w:pPr>
      <w:r>
        <w:rPr>
          <w:rFonts w:hint="eastAsia" w:ascii="宋体" w:hAnsi="宋体" w:cs="Cambria Math"/>
          <w:kern w:val="0"/>
          <w:szCs w:val="21"/>
        </w:rPr>
        <w:t>成员一名称：</w:t>
      </w:r>
      <w:r>
        <w:rPr>
          <w:rFonts w:hint="eastAsia" w:ascii="宋体" w:hAnsi="宋体"/>
        </w:rPr>
        <w:t>（盖单位公章）：</w:t>
      </w:r>
      <w:r>
        <w:rPr>
          <w:rFonts w:ascii="宋体" w:hAnsi="宋体"/>
          <w:u w:val="single"/>
        </w:rPr>
        <w:t xml:space="preserve">                                    </w:t>
      </w:r>
    </w:p>
    <w:p w14:paraId="2B003408">
      <w:pPr>
        <w:pStyle w:val="11"/>
        <w:spacing w:line="360" w:lineRule="auto"/>
        <w:ind w:firstLine="420"/>
        <w:rPr>
          <w:rFonts w:ascii="宋体" w:hAnsi="宋体"/>
          <w:u w:val="single"/>
        </w:rPr>
      </w:pPr>
      <w:r>
        <w:rPr>
          <w:rFonts w:hint="eastAsia" w:ascii="宋体" w:hAnsi="宋体"/>
        </w:rPr>
        <w:t>法定代表人（签字）：</w:t>
      </w:r>
      <w:r>
        <w:rPr>
          <w:rFonts w:ascii="宋体" w:hAnsi="宋体"/>
          <w:u w:val="single"/>
        </w:rPr>
        <w:t xml:space="preserve">                                </w:t>
      </w:r>
    </w:p>
    <w:p w14:paraId="7FF5DC6F">
      <w:pPr>
        <w:pStyle w:val="11"/>
        <w:spacing w:line="360" w:lineRule="auto"/>
        <w:ind w:firstLine="420"/>
        <w:rPr>
          <w:rFonts w:ascii="宋体" w:hAnsi="宋体"/>
          <w:u w:val="single"/>
        </w:rPr>
      </w:pPr>
    </w:p>
    <w:p w14:paraId="104611FC">
      <w:pPr>
        <w:autoSpaceDE w:val="0"/>
        <w:autoSpaceDN w:val="0"/>
        <w:adjustRightInd w:val="0"/>
        <w:spacing w:line="360" w:lineRule="auto"/>
        <w:ind w:firstLine="420" w:firstLineChars="200"/>
        <w:jc w:val="left"/>
        <w:rPr>
          <w:rFonts w:ascii="宋体" w:hAnsi="宋体" w:cs="Cambria Math"/>
          <w:kern w:val="0"/>
          <w:szCs w:val="21"/>
        </w:rPr>
      </w:pPr>
      <w:r>
        <w:rPr>
          <w:rFonts w:hint="eastAsia" w:ascii="宋体" w:hAnsi="宋体" w:cs="Cambria Math"/>
          <w:kern w:val="0"/>
          <w:szCs w:val="21"/>
        </w:rPr>
        <w:t>成员二名称：</w:t>
      </w:r>
      <w:r>
        <w:rPr>
          <w:rFonts w:hint="eastAsia" w:ascii="宋体" w:hAnsi="宋体" w:cs="Cambria Math"/>
          <w:kern w:val="0"/>
          <w:szCs w:val="21"/>
          <w:u w:val="single"/>
        </w:rPr>
        <w:t xml:space="preserve">                                       </w:t>
      </w:r>
      <w:r>
        <w:rPr>
          <w:rFonts w:hint="eastAsia" w:ascii="宋体" w:hAnsi="宋体" w:cs="Cambria Math"/>
          <w:kern w:val="0"/>
          <w:szCs w:val="21"/>
        </w:rPr>
        <w:t>（盖单位公章）</w:t>
      </w:r>
    </w:p>
    <w:p w14:paraId="76402487">
      <w:pPr>
        <w:autoSpaceDE w:val="0"/>
        <w:autoSpaceDN w:val="0"/>
        <w:adjustRightInd w:val="0"/>
        <w:spacing w:line="360" w:lineRule="auto"/>
        <w:ind w:firstLine="420" w:firstLineChars="200"/>
        <w:jc w:val="left"/>
        <w:rPr>
          <w:rFonts w:ascii="宋体" w:hAnsi="宋体" w:cs="Cambria Math"/>
          <w:kern w:val="0"/>
          <w:szCs w:val="21"/>
        </w:rPr>
      </w:pPr>
      <w:r>
        <w:rPr>
          <w:rFonts w:hint="eastAsia" w:ascii="宋体" w:hAnsi="宋体" w:cs="Cambria Math"/>
          <w:kern w:val="0"/>
          <w:szCs w:val="21"/>
        </w:rPr>
        <w:t>法定代表人或其委托代理人：</w:t>
      </w:r>
      <w:r>
        <w:rPr>
          <w:rFonts w:hint="eastAsia" w:ascii="宋体" w:hAnsi="宋体" w:cs="Cambria Math"/>
          <w:kern w:val="0"/>
          <w:szCs w:val="21"/>
          <w:u w:val="single"/>
        </w:rPr>
        <w:t xml:space="preserve">                         </w:t>
      </w:r>
      <w:r>
        <w:rPr>
          <w:rFonts w:hint="eastAsia" w:ascii="宋体" w:hAnsi="宋体" w:cs="Cambria Math"/>
          <w:kern w:val="0"/>
          <w:szCs w:val="21"/>
        </w:rPr>
        <w:t>（签字）</w:t>
      </w:r>
    </w:p>
    <w:p w14:paraId="41C2749C">
      <w:pPr>
        <w:pStyle w:val="11"/>
        <w:ind w:firstLine="420" w:firstLineChars="200"/>
        <w:rPr>
          <w:rFonts w:ascii="宋体" w:hAnsi="宋体"/>
        </w:rPr>
      </w:pPr>
      <w:r>
        <w:rPr>
          <w:rFonts w:hint="eastAsia" w:ascii="宋体" w:hAnsi="宋体"/>
        </w:rPr>
        <w:t>......</w:t>
      </w:r>
    </w:p>
    <w:p w14:paraId="0017F23B">
      <w:pPr>
        <w:spacing w:line="360" w:lineRule="auto"/>
        <w:rPr>
          <w:rFonts w:ascii="宋体" w:hAnsi="宋体" w:cs="HMGX"/>
          <w:color w:val="000000"/>
          <w:szCs w:val="21"/>
        </w:rPr>
      </w:pPr>
      <w:r>
        <w:rPr>
          <w:rFonts w:hint="eastAsia" w:ascii="宋体" w:hAnsi="宋体" w:cs="HMGX"/>
          <w:color w:val="000000"/>
          <w:szCs w:val="21"/>
        </w:rPr>
        <w:t>注：</w:t>
      </w:r>
    </w:p>
    <w:p w14:paraId="2EFE62C5">
      <w:pPr>
        <w:spacing w:line="360" w:lineRule="auto"/>
        <w:rPr>
          <w:rFonts w:ascii="宋体" w:hAnsi="宋体" w:cs="HMGX"/>
          <w:color w:val="000000"/>
          <w:szCs w:val="21"/>
        </w:rPr>
      </w:pPr>
      <w:r>
        <w:rPr>
          <w:rFonts w:hint="eastAsia" w:ascii="宋体" w:hAnsi="宋体" w:cs="HMGX"/>
          <w:color w:val="000000"/>
          <w:szCs w:val="21"/>
        </w:rPr>
        <w:t>1.法定代表人和委托代理人在授权委托书上签名；</w:t>
      </w:r>
    </w:p>
    <w:p w14:paraId="1785BDF2">
      <w:pPr>
        <w:spacing w:line="360" w:lineRule="auto"/>
        <w:jc w:val="left"/>
        <w:rPr>
          <w:rFonts w:ascii="宋体" w:hAnsi="宋体" w:cs="HMGX"/>
          <w:color w:val="000000"/>
          <w:szCs w:val="21"/>
        </w:rPr>
      </w:pPr>
      <w:r>
        <w:rPr>
          <w:rFonts w:hint="eastAsia" w:ascii="宋体" w:hAnsi="宋体" w:cs="HMGX"/>
          <w:color w:val="000000"/>
          <w:szCs w:val="21"/>
        </w:rPr>
        <w:t>2.以联合体形式投标的，本授权委托书应由联合体牵头人的法定代表人按上述规定签署。</w:t>
      </w:r>
    </w:p>
    <w:p w14:paraId="513EE3F0">
      <w:pPr>
        <w:snapToGrid w:val="0"/>
        <w:spacing w:before="50" w:after="120" w:afterLines="50" w:line="360" w:lineRule="auto"/>
        <w:jc w:val="left"/>
        <w:rPr>
          <w:rFonts w:ascii="宋体" w:hAnsi="宋体" w:cs="HMGX"/>
          <w:color w:val="000000"/>
          <w:szCs w:val="21"/>
        </w:rPr>
      </w:pPr>
      <w:r>
        <w:rPr>
          <w:rFonts w:hint="eastAsia" w:ascii="宋体" w:hAnsi="宋体" w:cs="HMGX"/>
          <w:color w:val="000000"/>
          <w:szCs w:val="21"/>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2853B1C5">
      <w:pPr>
        <w:snapToGrid w:val="0"/>
        <w:spacing w:before="50" w:after="120" w:afterLines="50" w:line="360" w:lineRule="auto"/>
        <w:jc w:val="left"/>
        <w:rPr>
          <w:rFonts w:ascii="宋体" w:hAnsi="宋体" w:cs="HMGX"/>
          <w:color w:val="000000"/>
          <w:szCs w:val="21"/>
        </w:rPr>
      </w:pPr>
      <w:r>
        <w:rPr>
          <w:rFonts w:hint="eastAsia" w:ascii="宋体" w:hAnsi="宋体" w:cs="HMGX"/>
          <w:color w:val="000000"/>
          <w:szCs w:val="21"/>
        </w:rPr>
        <w:t>4. 若为联合体投标须各方签字或盖章。</w:t>
      </w:r>
    </w:p>
    <w:p w14:paraId="3E338E57">
      <w:pPr>
        <w:spacing w:line="360" w:lineRule="auto"/>
        <w:rPr>
          <w:rFonts w:ascii="宋体" w:hAnsi="宋体"/>
          <w:b/>
          <w:sz w:val="24"/>
        </w:rPr>
      </w:pPr>
    </w:p>
    <w:p w14:paraId="35349560">
      <w:pPr>
        <w:spacing w:line="360" w:lineRule="auto"/>
        <w:rPr>
          <w:rFonts w:ascii="宋体" w:hAnsi="宋体"/>
          <w:b/>
          <w:sz w:val="24"/>
        </w:rPr>
      </w:pPr>
      <w:r>
        <w:rPr>
          <w:rFonts w:hint="eastAsia" w:ascii="宋体" w:hAnsi="宋体"/>
          <w:b/>
          <w:sz w:val="24"/>
        </w:rPr>
        <w:t>附件：</w:t>
      </w:r>
    </w:p>
    <w:tbl>
      <w:tblPr>
        <w:tblStyle w:val="18"/>
        <w:tblpPr w:leftFromText="180" w:rightFromText="180" w:vertAnchor="text" w:horzAnchor="margin" w:tblpY="263"/>
        <w:tblW w:w="7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0"/>
      </w:tblGrid>
      <w:tr w14:paraId="0C71B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90" w:type="dxa"/>
            <w:tcBorders>
              <w:top w:val="single" w:color="auto" w:sz="4" w:space="0"/>
              <w:left w:val="single" w:color="auto" w:sz="4" w:space="0"/>
              <w:bottom w:val="single" w:color="auto" w:sz="4" w:space="0"/>
              <w:right w:val="single" w:color="auto" w:sz="4" w:space="0"/>
            </w:tcBorders>
          </w:tcPr>
          <w:p w14:paraId="499EED6C">
            <w:pPr>
              <w:spacing w:line="360" w:lineRule="auto"/>
              <w:rPr>
                <w:rFonts w:ascii="宋体" w:hAnsi="宋体"/>
                <w:b/>
                <w:sz w:val="24"/>
              </w:rPr>
            </w:pPr>
          </w:p>
          <w:p w14:paraId="5071B830">
            <w:pPr>
              <w:spacing w:line="360" w:lineRule="auto"/>
              <w:rPr>
                <w:rFonts w:ascii="宋体" w:hAnsi="宋体"/>
                <w:b/>
                <w:sz w:val="24"/>
              </w:rPr>
            </w:pPr>
            <w:r>
              <w:rPr>
                <w:rFonts w:hint="eastAsia" w:ascii="宋体" w:hAnsi="宋体"/>
                <w:b/>
                <w:sz w:val="24"/>
              </w:rPr>
              <w:t>全权代表身份证复印件粘帖处（正、反面）</w:t>
            </w:r>
          </w:p>
        </w:tc>
      </w:tr>
    </w:tbl>
    <w:p w14:paraId="66D5C71F">
      <w:pPr>
        <w:snapToGrid w:val="0"/>
        <w:spacing w:before="50" w:after="120" w:afterLines="50" w:line="360" w:lineRule="auto"/>
        <w:jc w:val="left"/>
        <w:rPr>
          <w:rFonts w:ascii="宋体" w:hAnsi="宋体" w:cs="HMGX"/>
          <w:color w:val="000000"/>
          <w:szCs w:val="21"/>
        </w:rPr>
      </w:pPr>
    </w:p>
    <w:p w14:paraId="7CE2CFD5">
      <w:pPr>
        <w:snapToGrid w:val="0"/>
        <w:spacing w:before="120" w:beforeLines="50" w:after="50"/>
        <w:ind w:firstLine="566" w:firstLineChars="236"/>
        <w:jc w:val="center"/>
        <w:rPr>
          <w:rFonts w:ascii="宋体" w:hAnsi="宋体"/>
          <w:color w:val="000000"/>
          <w:sz w:val="24"/>
        </w:rPr>
      </w:pPr>
      <w:r>
        <w:rPr>
          <w:rFonts w:hint="eastAsia" w:ascii="宋体" w:hAnsi="宋体"/>
          <w:color w:val="000000"/>
          <w:sz w:val="24"/>
        </w:rPr>
        <w:t xml:space="preserve"> </w:t>
      </w:r>
    </w:p>
    <w:p w14:paraId="4A6E5E7D">
      <w:pPr>
        <w:pStyle w:val="3"/>
        <w:ind w:firstLine="482"/>
        <w:rPr>
          <w:rFonts w:ascii="宋体" w:hAnsi="宋体"/>
          <w:color w:val="000000"/>
          <w:sz w:val="24"/>
        </w:rPr>
      </w:pPr>
    </w:p>
    <w:p w14:paraId="009F7E71">
      <w:pPr>
        <w:rPr>
          <w:rFonts w:ascii="宋体" w:hAnsi="宋体"/>
          <w:color w:val="000000"/>
          <w:sz w:val="24"/>
        </w:rPr>
      </w:pPr>
    </w:p>
    <w:p w14:paraId="57068420">
      <w:pPr>
        <w:pStyle w:val="3"/>
        <w:ind w:firstLine="482"/>
        <w:rPr>
          <w:rFonts w:ascii="宋体" w:hAnsi="宋体"/>
          <w:color w:val="000000"/>
          <w:sz w:val="24"/>
        </w:rPr>
      </w:pPr>
    </w:p>
    <w:p w14:paraId="640B0387">
      <w:pPr>
        <w:rPr>
          <w:rFonts w:ascii="宋体" w:hAnsi="宋体"/>
          <w:color w:val="000000"/>
          <w:sz w:val="24"/>
        </w:rPr>
      </w:pPr>
    </w:p>
    <w:p w14:paraId="3C660C47">
      <w:pPr>
        <w:pStyle w:val="3"/>
        <w:ind w:firstLine="482"/>
        <w:rPr>
          <w:rFonts w:ascii="宋体" w:hAnsi="宋体"/>
          <w:color w:val="000000"/>
          <w:sz w:val="24"/>
        </w:rPr>
      </w:pPr>
    </w:p>
    <w:p w14:paraId="64709891">
      <w:pPr>
        <w:rPr>
          <w:rFonts w:ascii="宋体" w:hAnsi="宋体"/>
          <w:color w:val="000000"/>
          <w:sz w:val="24"/>
        </w:rPr>
      </w:pPr>
    </w:p>
    <w:p w14:paraId="29C6C36D">
      <w:pPr>
        <w:rPr>
          <w:rFonts w:ascii="宋体" w:hAnsi="宋体"/>
        </w:rPr>
      </w:pPr>
    </w:p>
    <w:p w14:paraId="22847364">
      <w:pPr>
        <w:jc w:val="center"/>
        <w:rPr>
          <w:rFonts w:ascii="宋体" w:hAnsi="宋体"/>
          <w:b/>
          <w:bCs/>
          <w:sz w:val="30"/>
          <w:szCs w:val="30"/>
        </w:rPr>
      </w:pPr>
      <w:r>
        <w:rPr>
          <w:rFonts w:hint="eastAsia" w:ascii="宋体" w:hAnsi="宋体"/>
          <w:b/>
          <w:bCs/>
          <w:sz w:val="30"/>
          <w:szCs w:val="30"/>
        </w:rPr>
        <w:t>四、商务条款偏离表</w:t>
      </w:r>
    </w:p>
    <w:p w14:paraId="7870D32D">
      <w:pPr>
        <w:jc w:val="center"/>
        <w:rPr>
          <w:rFonts w:ascii="宋体" w:hAnsi="宋体"/>
          <w:b/>
          <w:color w:val="000000"/>
          <w:sz w:val="24"/>
          <w:szCs w:val="20"/>
        </w:rPr>
      </w:pPr>
      <w:r>
        <w:rPr>
          <w:rFonts w:hint="eastAsia" w:ascii="宋体" w:hAnsi="宋体"/>
          <w:color w:val="000000"/>
          <w:sz w:val="30"/>
          <w:szCs w:val="20"/>
        </w:rPr>
        <w:t>(注：按项目需求表具体项目修改)</w:t>
      </w:r>
    </w:p>
    <w:p w14:paraId="24699493">
      <w:pPr>
        <w:snapToGrid w:val="0"/>
        <w:spacing w:before="50"/>
        <w:jc w:val="left"/>
        <w:rPr>
          <w:rFonts w:ascii="宋体" w:hAnsi="宋体"/>
          <w:color w:val="000000"/>
          <w:sz w:val="24"/>
        </w:rPr>
      </w:pPr>
    </w:p>
    <w:p w14:paraId="53ED97F5">
      <w:pPr>
        <w:pStyle w:val="11"/>
        <w:spacing w:line="360" w:lineRule="auto"/>
        <w:ind w:left="-424" w:leftChars="-202" w:firstLine="846"/>
        <w:rPr>
          <w:rFonts w:ascii="宋体" w:hAnsi="宋体"/>
          <w:color w:val="000000"/>
          <w:sz w:val="24"/>
          <w:szCs w:val="24"/>
        </w:rPr>
      </w:pPr>
      <w:r>
        <w:rPr>
          <w:rFonts w:hint="eastAsia" w:ascii="宋体" w:hAnsi="宋体"/>
        </w:rPr>
        <w:t>请逐条对应本项目招标文件第二章“服务需求一览表”中“商务条款”的要求，详细填写相应的具体内容。“偏离说明”一栏应当选择“正偏离”、“负偏离”或“无偏离”进行填写。</w:t>
      </w:r>
    </w:p>
    <w:tbl>
      <w:tblPr>
        <w:tblStyle w:val="18"/>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62EBE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205C098F">
            <w:pPr>
              <w:spacing w:line="340" w:lineRule="exact"/>
              <w:jc w:val="center"/>
              <w:rPr>
                <w:rFonts w:ascii="宋体" w:hAnsi="宋体"/>
                <w:szCs w:val="21"/>
              </w:rPr>
            </w:pPr>
            <w:r>
              <w:rPr>
                <w:rFonts w:hint="eastAsia" w:ascii="宋体" w:hAnsi="宋体"/>
                <w:szCs w:val="21"/>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03758080">
            <w:pPr>
              <w:spacing w:line="340" w:lineRule="exact"/>
              <w:jc w:val="center"/>
              <w:rPr>
                <w:rFonts w:ascii="宋体" w:hAnsi="宋体"/>
                <w:szCs w:val="21"/>
              </w:rPr>
            </w:pPr>
            <w:r>
              <w:rPr>
                <w:rFonts w:hint="eastAsia" w:ascii="宋体" w:hAnsi="宋体"/>
                <w:szCs w:val="21"/>
              </w:rPr>
              <w:t>招标文件的商务需求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331909FD">
            <w:pPr>
              <w:spacing w:line="340" w:lineRule="exact"/>
              <w:jc w:val="center"/>
              <w:rPr>
                <w:rFonts w:ascii="宋体" w:hAnsi="宋体"/>
                <w:szCs w:val="21"/>
              </w:rPr>
            </w:pPr>
            <w:r>
              <w:rPr>
                <w:rFonts w:hint="eastAsia" w:ascii="宋体" w:hAnsi="宋体"/>
                <w:szCs w:val="21"/>
              </w:rPr>
              <w:t>投标文件承诺的商务条款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1CDB3F3A">
            <w:pPr>
              <w:spacing w:line="340" w:lineRule="exact"/>
              <w:jc w:val="center"/>
              <w:rPr>
                <w:rFonts w:ascii="宋体" w:hAnsi="宋体"/>
                <w:szCs w:val="21"/>
              </w:rPr>
            </w:pPr>
            <w:r>
              <w:rPr>
                <w:rFonts w:hint="eastAsia" w:ascii="宋体" w:hAnsi="宋体"/>
                <w:szCs w:val="21"/>
              </w:rPr>
              <w:t>偏离说明</w:t>
            </w:r>
          </w:p>
        </w:tc>
      </w:tr>
      <w:tr w14:paraId="041F8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6B469529">
            <w:pPr>
              <w:spacing w:line="340" w:lineRule="exact"/>
              <w:rPr>
                <w:rFonts w:ascii="宋体" w:hAnsi="宋体"/>
                <w:szCs w:val="21"/>
              </w:rPr>
            </w:pPr>
            <w:r>
              <w:rPr>
                <w:rFonts w:hint="eastAsia" w:ascii="宋体" w:hAnsi="宋体"/>
                <w:szCs w:val="21"/>
              </w:rPr>
              <w:t>一</w:t>
            </w:r>
          </w:p>
        </w:tc>
        <w:tc>
          <w:tcPr>
            <w:tcW w:w="3926" w:type="dxa"/>
            <w:tcBorders>
              <w:top w:val="single" w:color="auto" w:sz="4" w:space="0"/>
              <w:left w:val="single" w:color="auto" w:sz="4" w:space="0"/>
              <w:bottom w:val="single" w:color="auto" w:sz="4" w:space="0"/>
              <w:right w:val="single" w:color="auto" w:sz="4" w:space="0"/>
            </w:tcBorders>
          </w:tcPr>
          <w:p w14:paraId="0340B953">
            <w:pPr>
              <w:spacing w:line="340" w:lineRule="exact"/>
              <w:rPr>
                <w:rFonts w:ascii="宋体" w:hAnsi="宋体"/>
                <w:szCs w:val="21"/>
              </w:rPr>
            </w:pPr>
            <w:r>
              <w:rPr>
                <w:rFonts w:hint="eastAsia" w:ascii="宋体" w:hAnsi="宋体"/>
                <w:szCs w:val="21"/>
              </w:rPr>
              <w:t>1  ……</w:t>
            </w:r>
          </w:p>
          <w:p w14:paraId="08ABC66E">
            <w:pPr>
              <w:spacing w:line="340" w:lineRule="exact"/>
              <w:rPr>
                <w:rFonts w:ascii="宋体" w:hAnsi="宋体"/>
                <w:szCs w:val="21"/>
              </w:rPr>
            </w:pPr>
            <w:r>
              <w:rPr>
                <w:rFonts w:hint="eastAsia" w:ascii="宋体" w:hAnsi="宋体"/>
                <w:szCs w:val="21"/>
              </w:rPr>
              <w:t>2  ……</w:t>
            </w:r>
          </w:p>
          <w:p w14:paraId="5A4D6AC4">
            <w:pPr>
              <w:spacing w:line="340" w:lineRule="exact"/>
              <w:rPr>
                <w:rFonts w:ascii="宋体" w:hAnsi="宋体"/>
                <w:szCs w:val="21"/>
              </w:rPr>
            </w:pPr>
            <w:r>
              <w:rPr>
                <w:rFonts w:hint="eastAsia" w:ascii="宋体" w:hAnsi="宋体"/>
                <w:szCs w:val="21"/>
              </w:rPr>
              <w:t>3  ……</w:t>
            </w:r>
          </w:p>
          <w:p w14:paraId="38DA01BB">
            <w:pPr>
              <w:spacing w:line="340" w:lineRule="exact"/>
              <w:rPr>
                <w:rFonts w:ascii="宋体" w:hAnsi="宋体"/>
                <w:szCs w:val="21"/>
              </w:rPr>
            </w:pPr>
            <w:r>
              <w:rPr>
                <w:rFonts w:hint="eastAsia" w:ascii="宋体" w:hAnsi="宋体"/>
                <w:szCs w:val="21"/>
              </w:rPr>
              <w:t>……</w:t>
            </w:r>
          </w:p>
        </w:tc>
        <w:tc>
          <w:tcPr>
            <w:tcW w:w="3589" w:type="dxa"/>
            <w:tcBorders>
              <w:top w:val="single" w:color="auto" w:sz="4" w:space="0"/>
              <w:left w:val="single" w:color="auto" w:sz="4" w:space="0"/>
              <w:bottom w:val="single" w:color="auto" w:sz="4" w:space="0"/>
              <w:right w:val="single" w:color="auto" w:sz="4" w:space="0"/>
            </w:tcBorders>
          </w:tcPr>
          <w:p w14:paraId="472E373C">
            <w:pPr>
              <w:spacing w:line="340" w:lineRule="exact"/>
              <w:rPr>
                <w:rFonts w:ascii="宋体" w:hAnsi="宋体"/>
                <w:szCs w:val="21"/>
              </w:rPr>
            </w:pPr>
            <w:r>
              <w:rPr>
                <w:rFonts w:hint="eastAsia" w:ascii="宋体" w:hAnsi="宋体"/>
                <w:szCs w:val="21"/>
              </w:rPr>
              <w:t>1  ……</w:t>
            </w:r>
          </w:p>
          <w:p w14:paraId="0D3113EF">
            <w:pPr>
              <w:spacing w:line="340" w:lineRule="exact"/>
              <w:rPr>
                <w:rFonts w:ascii="宋体" w:hAnsi="宋体"/>
                <w:szCs w:val="21"/>
              </w:rPr>
            </w:pPr>
            <w:r>
              <w:rPr>
                <w:rFonts w:hint="eastAsia" w:ascii="宋体" w:hAnsi="宋体"/>
                <w:szCs w:val="21"/>
              </w:rPr>
              <w:t>2  ……</w:t>
            </w:r>
          </w:p>
          <w:p w14:paraId="070D0595">
            <w:pPr>
              <w:spacing w:line="340" w:lineRule="exact"/>
              <w:rPr>
                <w:rFonts w:ascii="宋体" w:hAnsi="宋体"/>
                <w:szCs w:val="21"/>
              </w:rPr>
            </w:pPr>
            <w:r>
              <w:rPr>
                <w:rFonts w:hint="eastAsia" w:ascii="宋体" w:hAnsi="宋体"/>
                <w:szCs w:val="21"/>
              </w:rPr>
              <w:t>3  ……</w:t>
            </w:r>
          </w:p>
          <w:p w14:paraId="6400910D">
            <w:pPr>
              <w:spacing w:line="340" w:lineRule="exact"/>
              <w:rPr>
                <w:rFonts w:ascii="宋体" w:hAnsi="宋体"/>
                <w:szCs w:val="21"/>
              </w:rPr>
            </w:pPr>
            <w:r>
              <w:rPr>
                <w:rFonts w:hint="eastAsia" w:ascii="宋体" w:hAnsi="宋体"/>
                <w:szCs w:val="21"/>
              </w:rPr>
              <w:t>……</w:t>
            </w:r>
          </w:p>
        </w:tc>
        <w:tc>
          <w:tcPr>
            <w:tcW w:w="1274" w:type="dxa"/>
            <w:tcBorders>
              <w:top w:val="single" w:color="auto" w:sz="4" w:space="0"/>
              <w:left w:val="single" w:color="auto" w:sz="4" w:space="0"/>
              <w:bottom w:val="single" w:color="auto" w:sz="4" w:space="0"/>
              <w:right w:val="single" w:color="auto" w:sz="4" w:space="0"/>
            </w:tcBorders>
          </w:tcPr>
          <w:p w14:paraId="17A166B6">
            <w:pPr>
              <w:spacing w:line="300" w:lineRule="exact"/>
              <w:rPr>
                <w:rFonts w:ascii="宋体" w:hAnsi="宋体"/>
                <w:szCs w:val="21"/>
              </w:rPr>
            </w:pPr>
            <w:r>
              <w:rPr>
                <w:rFonts w:hint="eastAsia" w:ascii="宋体" w:hAnsi="宋体"/>
                <w:szCs w:val="21"/>
              </w:rPr>
              <w:t>正偏离（负偏离或无偏离）</w:t>
            </w:r>
          </w:p>
        </w:tc>
      </w:tr>
      <w:tr w14:paraId="1525C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7D5EB32D">
            <w:pPr>
              <w:spacing w:line="340" w:lineRule="exact"/>
              <w:rPr>
                <w:rFonts w:ascii="宋体" w:hAnsi="宋体"/>
                <w:szCs w:val="21"/>
              </w:rPr>
            </w:pPr>
            <w:r>
              <w:rPr>
                <w:rFonts w:hint="eastAsia" w:ascii="宋体" w:hAnsi="宋体"/>
                <w:szCs w:val="21"/>
              </w:rPr>
              <w:t>二</w:t>
            </w:r>
          </w:p>
        </w:tc>
        <w:tc>
          <w:tcPr>
            <w:tcW w:w="3926" w:type="dxa"/>
            <w:tcBorders>
              <w:top w:val="single" w:color="auto" w:sz="4" w:space="0"/>
              <w:left w:val="single" w:color="auto" w:sz="4" w:space="0"/>
              <w:bottom w:val="single" w:color="auto" w:sz="4" w:space="0"/>
              <w:right w:val="single" w:color="auto" w:sz="4" w:space="0"/>
            </w:tcBorders>
          </w:tcPr>
          <w:p w14:paraId="65DED3BE">
            <w:pPr>
              <w:spacing w:line="340" w:lineRule="exact"/>
              <w:rPr>
                <w:rFonts w:ascii="宋体" w:hAnsi="宋体"/>
                <w:szCs w:val="21"/>
              </w:rPr>
            </w:pPr>
            <w:r>
              <w:rPr>
                <w:rFonts w:hint="eastAsia" w:ascii="宋体" w:hAnsi="宋体"/>
                <w:szCs w:val="21"/>
              </w:rPr>
              <w:t>1  ……</w:t>
            </w:r>
          </w:p>
          <w:p w14:paraId="62BBD61E">
            <w:pPr>
              <w:spacing w:line="340" w:lineRule="exact"/>
              <w:rPr>
                <w:rFonts w:ascii="宋体" w:hAnsi="宋体"/>
                <w:szCs w:val="21"/>
              </w:rPr>
            </w:pPr>
            <w:r>
              <w:rPr>
                <w:rFonts w:hint="eastAsia" w:ascii="宋体" w:hAnsi="宋体"/>
                <w:szCs w:val="21"/>
              </w:rPr>
              <w:t>2  ……</w:t>
            </w:r>
          </w:p>
          <w:p w14:paraId="1C64E5DA">
            <w:pPr>
              <w:spacing w:line="340" w:lineRule="exact"/>
              <w:rPr>
                <w:rFonts w:ascii="宋体" w:hAnsi="宋体"/>
                <w:szCs w:val="21"/>
              </w:rPr>
            </w:pPr>
            <w:r>
              <w:rPr>
                <w:rFonts w:hint="eastAsia" w:ascii="宋体" w:hAnsi="宋体"/>
                <w:szCs w:val="21"/>
              </w:rPr>
              <w:t>3  ……</w:t>
            </w:r>
          </w:p>
          <w:p w14:paraId="4DF4E8B0">
            <w:pPr>
              <w:spacing w:line="340" w:lineRule="exact"/>
              <w:rPr>
                <w:rFonts w:ascii="宋体" w:hAnsi="宋体"/>
                <w:szCs w:val="21"/>
              </w:rPr>
            </w:pPr>
            <w:r>
              <w:rPr>
                <w:rFonts w:hint="eastAsia" w:ascii="宋体" w:hAnsi="宋体"/>
                <w:szCs w:val="21"/>
              </w:rPr>
              <w:t>……</w:t>
            </w:r>
          </w:p>
        </w:tc>
        <w:tc>
          <w:tcPr>
            <w:tcW w:w="3589" w:type="dxa"/>
            <w:tcBorders>
              <w:top w:val="single" w:color="auto" w:sz="4" w:space="0"/>
              <w:left w:val="single" w:color="auto" w:sz="4" w:space="0"/>
              <w:bottom w:val="single" w:color="auto" w:sz="4" w:space="0"/>
              <w:right w:val="single" w:color="auto" w:sz="4" w:space="0"/>
            </w:tcBorders>
          </w:tcPr>
          <w:p w14:paraId="7496010E">
            <w:pPr>
              <w:spacing w:line="340" w:lineRule="exact"/>
              <w:rPr>
                <w:rFonts w:ascii="宋体" w:hAnsi="宋体"/>
                <w:szCs w:val="21"/>
              </w:rPr>
            </w:pPr>
            <w:r>
              <w:rPr>
                <w:rFonts w:hint="eastAsia" w:ascii="宋体" w:hAnsi="宋体"/>
                <w:szCs w:val="21"/>
              </w:rPr>
              <w:t>1  ……</w:t>
            </w:r>
          </w:p>
          <w:p w14:paraId="383F7B73">
            <w:pPr>
              <w:spacing w:line="340" w:lineRule="exact"/>
              <w:rPr>
                <w:rFonts w:ascii="宋体" w:hAnsi="宋体"/>
                <w:szCs w:val="21"/>
              </w:rPr>
            </w:pPr>
            <w:r>
              <w:rPr>
                <w:rFonts w:hint="eastAsia" w:ascii="宋体" w:hAnsi="宋体"/>
                <w:szCs w:val="21"/>
              </w:rPr>
              <w:t>2  ……</w:t>
            </w:r>
          </w:p>
          <w:p w14:paraId="52DD0002">
            <w:pPr>
              <w:spacing w:line="340" w:lineRule="exact"/>
              <w:rPr>
                <w:rFonts w:ascii="宋体" w:hAnsi="宋体"/>
                <w:szCs w:val="21"/>
              </w:rPr>
            </w:pPr>
            <w:r>
              <w:rPr>
                <w:rFonts w:hint="eastAsia" w:ascii="宋体" w:hAnsi="宋体"/>
                <w:szCs w:val="21"/>
              </w:rPr>
              <w:t>3  ……</w:t>
            </w:r>
          </w:p>
          <w:p w14:paraId="50D35EDF">
            <w:pPr>
              <w:spacing w:line="340" w:lineRule="exact"/>
              <w:rPr>
                <w:rFonts w:ascii="宋体" w:hAnsi="宋体"/>
                <w:szCs w:val="21"/>
              </w:rPr>
            </w:pPr>
            <w:r>
              <w:rPr>
                <w:rFonts w:hint="eastAsia" w:ascii="宋体" w:hAnsi="宋体"/>
                <w:szCs w:val="21"/>
              </w:rPr>
              <w:t>……</w:t>
            </w:r>
          </w:p>
        </w:tc>
        <w:tc>
          <w:tcPr>
            <w:tcW w:w="1274" w:type="dxa"/>
            <w:tcBorders>
              <w:top w:val="single" w:color="auto" w:sz="4" w:space="0"/>
              <w:left w:val="single" w:color="auto" w:sz="4" w:space="0"/>
              <w:bottom w:val="single" w:color="auto" w:sz="4" w:space="0"/>
              <w:right w:val="single" w:color="auto" w:sz="4" w:space="0"/>
            </w:tcBorders>
          </w:tcPr>
          <w:p w14:paraId="2DA8AFFA">
            <w:pPr>
              <w:spacing w:line="300" w:lineRule="exact"/>
              <w:rPr>
                <w:rFonts w:ascii="宋体" w:hAnsi="宋体"/>
                <w:szCs w:val="21"/>
              </w:rPr>
            </w:pPr>
            <w:r>
              <w:rPr>
                <w:rFonts w:hint="eastAsia" w:ascii="宋体" w:hAnsi="宋体"/>
                <w:szCs w:val="21"/>
              </w:rPr>
              <w:t>正偏离（负偏离或无偏离）</w:t>
            </w:r>
          </w:p>
        </w:tc>
      </w:tr>
      <w:tr w14:paraId="0B2F4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4FC80647">
            <w:pPr>
              <w:spacing w:line="340" w:lineRule="exact"/>
              <w:rPr>
                <w:rFonts w:ascii="宋体" w:hAnsi="宋体"/>
                <w:szCs w:val="21"/>
              </w:rPr>
            </w:pPr>
            <w:r>
              <w:rPr>
                <w:rFonts w:hint="eastAsia" w:ascii="宋体" w:hAnsi="宋体"/>
                <w:szCs w:val="21"/>
              </w:rPr>
              <w:t>...</w:t>
            </w:r>
          </w:p>
        </w:tc>
        <w:tc>
          <w:tcPr>
            <w:tcW w:w="3926" w:type="dxa"/>
            <w:tcBorders>
              <w:top w:val="single" w:color="auto" w:sz="4" w:space="0"/>
              <w:left w:val="single" w:color="auto" w:sz="4" w:space="0"/>
              <w:bottom w:val="single" w:color="auto" w:sz="4" w:space="0"/>
              <w:right w:val="single" w:color="auto" w:sz="4" w:space="0"/>
            </w:tcBorders>
          </w:tcPr>
          <w:p w14:paraId="083D45CF">
            <w:pPr>
              <w:spacing w:line="340" w:lineRule="exact"/>
              <w:rPr>
                <w:rFonts w:ascii="宋体" w:hAnsi="宋体"/>
                <w:szCs w:val="21"/>
              </w:rPr>
            </w:pPr>
            <w:r>
              <w:rPr>
                <w:rFonts w:hint="eastAsia" w:ascii="宋体" w:hAnsi="宋体"/>
                <w:szCs w:val="21"/>
              </w:rPr>
              <w:t>1  ……</w:t>
            </w:r>
          </w:p>
          <w:p w14:paraId="21AD665C">
            <w:pPr>
              <w:spacing w:line="340" w:lineRule="exact"/>
              <w:rPr>
                <w:rFonts w:ascii="宋体" w:hAnsi="宋体"/>
                <w:szCs w:val="21"/>
              </w:rPr>
            </w:pPr>
            <w:r>
              <w:rPr>
                <w:rFonts w:hint="eastAsia" w:ascii="宋体" w:hAnsi="宋体"/>
                <w:szCs w:val="21"/>
              </w:rPr>
              <w:t>2  ……</w:t>
            </w:r>
          </w:p>
          <w:p w14:paraId="5865A5BF">
            <w:pPr>
              <w:spacing w:line="340" w:lineRule="exact"/>
              <w:rPr>
                <w:rFonts w:ascii="宋体" w:hAnsi="宋体"/>
                <w:szCs w:val="21"/>
              </w:rPr>
            </w:pPr>
            <w:r>
              <w:rPr>
                <w:rFonts w:hint="eastAsia" w:ascii="宋体" w:hAnsi="宋体"/>
                <w:szCs w:val="21"/>
              </w:rPr>
              <w:t>3  ……</w:t>
            </w:r>
          </w:p>
          <w:p w14:paraId="05F964C5">
            <w:pPr>
              <w:spacing w:line="340" w:lineRule="exact"/>
              <w:rPr>
                <w:rFonts w:ascii="宋体" w:hAnsi="宋体"/>
                <w:szCs w:val="21"/>
              </w:rPr>
            </w:pPr>
            <w:r>
              <w:rPr>
                <w:rFonts w:hint="eastAsia" w:ascii="宋体" w:hAnsi="宋体"/>
                <w:szCs w:val="21"/>
              </w:rPr>
              <w:t>……</w:t>
            </w:r>
          </w:p>
        </w:tc>
        <w:tc>
          <w:tcPr>
            <w:tcW w:w="3589" w:type="dxa"/>
            <w:tcBorders>
              <w:top w:val="single" w:color="auto" w:sz="4" w:space="0"/>
              <w:left w:val="single" w:color="auto" w:sz="4" w:space="0"/>
              <w:bottom w:val="single" w:color="auto" w:sz="4" w:space="0"/>
              <w:right w:val="single" w:color="auto" w:sz="4" w:space="0"/>
            </w:tcBorders>
          </w:tcPr>
          <w:p w14:paraId="0E821F25">
            <w:pPr>
              <w:spacing w:line="340" w:lineRule="exact"/>
              <w:rPr>
                <w:rFonts w:ascii="宋体" w:hAnsi="宋体"/>
                <w:szCs w:val="21"/>
              </w:rPr>
            </w:pPr>
            <w:r>
              <w:rPr>
                <w:rFonts w:hint="eastAsia" w:ascii="宋体" w:hAnsi="宋体"/>
                <w:szCs w:val="21"/>
              </w:rPr>
              <w:t>1  ……</w:t>
            </w:r>
          </w:p>
          <w:p w14:paraId="7348AEF7">
            <w:pPr>
              <w:spacing w:line="340" w:lineRule="exact"/>
              <w:rPr>
                <w:rFonts w:ascii="宋体" w:hAnsi="宋体"/>
                <w:szCs w:val="21"/>
              </w:rPr>
            </w:pPr>
            <w:r>
              <w:rPr>
                <w:rFonts w:hint="eastAsia" w:ascii="宋体" w:hAnsi="宋体"/>
                <w:szCs w:val="21"/>
              </w:rPr>
              <w:t>2  ……</w:t>
            </w:r>
          </w:p>
          <w:p w14:paraId="1282FA6F">
            <w:pPr>
              <w:spacing w:line="340" w:lineRule="exact"/>
              <w:rPr>
                <w:rFonts w:ascii="宋体" w:hAnsi="宋体"/>
                <w:szCs w:val="21"/>
              </w:rPr>
            </w:pPr>
            <w:r>
              <w:rPr>
                <w:rFonts w:hint="eastAsia" w:ascii="宋体" w:hAnsi="宋体"/>
                <w:szCs w:val="21"/>
              </w:rPr>
              <w:t>3  ……</w:t>
            </w:r>
          </w:p>
          <w:p w14:paraId="6701DBB7">
            <w:pPr>
              <w:spacing w:line="340" w:lineRule="exact"/>
              <w:rPr>
                <w:rFonts w:ascii="宋体" w:hAnsi="宋体"/>
                <w:szCs w:val="21"/>
              </w:rPr>
            </w:pPr>
            <w:r>
              <w:rPr>
                <w:rFonts w:hint="eastAsia" w:ascii="宋体" w:hAnsi="宋体"/>
                <w:szCs w:val="21"/>
              </w:rPr>
              <w:t>……</w:t>
            </w:r>
          </w:p>
        </w:tc>
        <w:tc>
          <w:tcPr>
            <w:tcW w:w="1274" w:type="dxa"/>
            <w:tcBorders>
              <w:top w:val="single" w:color="auto" w:sz="4" w:space="0"/>
              <w:left w:val="single" w:color="auto" w:sz="4" w:space="0"/>
              <w:bottom w:val="single" w:color="auto" w:sz="4" w:space="0"/>
              <w:right w:val="single" w:color="auto" w:sz="4" w:space="0"/>
            </w:tcBorders>
          </w:tcPr>
          <w:p w14:paraId="7A14B057">
            <w:pPr>
              <w:spacing w:line="300" w:lineRule="exact"/>
              <w:rPr>
                <w:rFonts w:ascii="宋体" w:hAnsi="宋体"/>
                <w:szCs w:val="21"/>
              </w:rPr>
            </w:pPr>
            <w:r>
              <w:rPr>
                <w:rFonts w:hint="eastAsia" w:ascii="宋体" w:hAnsi="宋体"/>
                <w:szCs w:val="21"/>
              </w:rPr>
              <w:t>正偏离（负偏离或无偏离）</w:t>
            </w:r>
          </w:p>
        </w:tc>
      </w:tr>
      <w:tr w14:paraId="22FD2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tcPr>
          <w:p w14:paraId="192517A8">
            <w:pPr>
              <w:spacing w:line="340" w:lineRule="exact"/>
              <w:rPr>
                <w:rFonts w:ascii="宋体" w:hAnsi="宋体"/>
                <w:szCs w:val="21"/>
              </w:rPr>
            </w:pPr>
            <w:r>
              <w:rPr>
                <w:rFonts w:hint="eastAsia" w:ascii="宋体" w:hAnsi="宋体"/>
                <w:szCs w:val="21"/>
                <w:u w:val="single"/>
              </w:rPr>
              <w:t>　　</w:t>
            </w:r>
            <w:r>
              <w:rPr>
                <w:rFonts w:hint="eastAsia" w:ascii="宋体" w:hAnsi="宋体"/>
                <w:szCs w:val="21"/>
              </w:rPr>
              <w:t>分标（此处有分标时填写具体分标号，无分标时填写“无”）</w:t>
            </w:r>
          </w:p>
        </w:tc>
      </w:tr>
    </w:tbl>
    <w:p w14:paraId="0DA82A55">
      <w:pPr>
        <w:pStyle w:val="11"/>
        <w:spacing w:line="360" w:lineRule="auto"/>
        <w:ind w:left="-708" w:leftChars="-337"/>
        <w:rPr>
          <w:rFonts w:ascii="宋体" w:hAnsi="宋体"/>
        </w:rPr>
      </w:pPr>
    </w:p>
    <w:p w14:paraId="0693541E">
      <w:pPr>
        <w:pStyle w:val="11"/>
        <w:spacing w:line="360" w:lineRule="auto"/>
        <w:ind w:left="-708" w:leftChars="-337"/>
        <w:rPr>
          <w:rFonts w:ascii="宋体" w:hAnsi="宋体"/>
        </w:rPr>
      </w:pPr>
      <w:r>
        <w:rPr>
          <w:rFonts w:hint="eastAsia" w:ascii="宋体" w:hAnsi="宋体"/>
        </w:rPr>
        <w:t>注：</w:t>
      </w:r>
    </w:p>
    <w:p w14:paraId="648A491E">
      <w:pPr>
        <w:pStyle w:val="11"/>
        <w:spacing w:line="360" w:lineRule="auto"/>
        <w:ind w:left="-708" w:leftChars="-337" w:firstLine="420" w:firstLineChars="200"/>
        <w:rPr>
          <w:rFonts w:ascii="宋体" w:hAnsi="宋体"/>
        </w:rPr>
      </w:pPr>
      <w:r>
        <w:rPr>
          <w:rFonts w:ascii="宋体" w:hAnsi="宋体"/>
        </w:rPr>
        <w:t>1.</w:t>
      </w:r>
      <w:r>
        <w:rPr>
          <w:rFonts w:hint="eastAsia" w:ascii="宋体" w:hAnsi="宋体"/>
        </w:rPr>
        <w:t>表格内容均需按要求填写并盖章。</w:t>
      </w:r>
    </w:p>
    <w:p w14:paraId="797265A7">
      <w:pPr>
        <w:pStyle w:val="11"/>
        <w:spacing w:line="360" w:lineRule="auto"/>
        <w:ind w:left="-603" w:leftChars="-287" w:firstLine="315" w:firstLineChars="150"/>
        <w:rPr>
          <w:rFonts w:ascii="宋体" w:hAnsi="宋体"/>
        </w:rPr>
      </w:pPr>
      <w:r>
        <w:rPr>
          <w:rFonts w:ascii="宋体" w:hAnsi="宋体"/>
        </w:rPr>
        <w:t>2.</w:t>
      </w:r>
      <w:r>
        <w:rPr>
          <w:rFonts w:hint="eastAsia" w:ascii="宋体" w:hAnsi="宋体"/>
        </w:rPr>
        <w:t>如果招标文件需求为小于或大于某个数值标准时，投标文件承诺不得直接复制招标文件需求，投标文件承诺内容应当写明投标服务具体参数或商务响应承诺的具体数值。如该采购需求属于不能明确具体数值的，采购人应在此采购需求的数值后标注◆号，对标注◆号的采购需求不适用“投标无效”条款。</w:t>
      </w:r>
    </w:p>
    <w:p w14:paraId="1ED2CCB7">
      <w:pPr>
        <w:pStyle w:val="11"/>
        <w:spacing w:line="360" w:lineRule="auto"/>
        <w:ind w:left="-708" w:leftChars="-337" w:firstLine="420" w:firstLineChars="200"/>
        <w:rPr>
          <w:rFonts w:ascii="宋体" w:hAnsi="宋体"/>
        </w:rPr>
      </w:pPr>
      <w:r>
        <w:rPr>
          <w:rFonts w:ascii="宋体" w:hAnsi="宋体"/>
        </w:rPr>
        <w:t>3.</w:t>
      </w:r>
      <w:r>
        <w:rPr>
          <w:rFonts w:hint="eastAsia" w:ascii="宋体" w:hAnsi="宋体"/>
        </w:rPr>
        <w:t>当投标文件的商务内容低于招标文件要求时，投标人应当如实写明“负偏离”，否则视为虚假应标。</w:t>
      </w:r>
    </w:p>
    <w:p w14:paraId="0F954E19">
      <w:pPr>
        <w:pStyle w:val="11"/>
        <w:spacing w:line="360" w:lineRule="auto"/>
        <w:ind w:left="-708" w:leftChars="-337" w:firstLine="420" w:firstLineChars="200"/>
        <w:rPr>
          <w:rFonts w:ascii="宋体" w:hAnsi="宋体"/>
        </w:rPr>
      </w:pPr>
      <w:r>
        <w:rPr>
          <w:rFonts w:hint="eastAsia" w:ascii="宋体" w:hAnsi="宋体" w:cs="Cambria Math"/>
          <w:szCs w:val="21"/>
        </w:rPr>
        <w:t>4.采购需求中带“▲”及“★”的条款，也要分别在本表“</w:t>
      </w:r>
      <w:r>
        <w:rPr>
          <w:rFonts w:hint="eastAsia" w:ascii="宋体" w:hAnsi="宋体"/>
          <w:szCs w:val="21"/>
        </w:rPr>
        <w:t>投标文件的商务需求</w:t>
      </w:r>
      <w:r>
        <w:rPr>
          <w:rFonts w:hint="eastAsia" w:ascii="宋体" w:hAnsi="宋体" w:cs="Cambria Math"/>
          <w:szCs w:val="21"/>
        </w:rPr>
        <w:t>”、“</w:t>
      </w:r>
      <w:r>
        <w:rPr>
          <w:rFonts w:hint="eastAsia" w:ascii="宋体" w:hAnsi="宋体"/>
          <w:szCs w:val="21"/>
        </w:rPr>
        <w:t>投标文件承诺的商务条款</w:t>
      </w:r>
      <w:r>
        <w:rPr>
          <w:rFonts w:hint="eastAsia" w:ascii="宋体" w:hAnsi="宋体" w:cs="Cambria Math"/>
          <w:szCs w:val="21"/>
        </w:rPr>
        <w:t>”中标记。</w:t>
      </w:r>
    </w:p>
    <w:p w14:paraId="125C2106">
      <w:pPr>
        <w:snapToGrid w:val="0"/>
        <w:spacing w:before="50" w:after="50"/>
        <w:rPr>
          <w:rFonts w:ascii="宋体" w:hAnsi="宋体"/>
          <w:color w:val="000000"/>
          <w:sz w:val="24"/>
        </w:rPr>
      </w:pPr>
    </w:p>
    <w:p w14:paraId="0AF1CBEC">
      <w:pPr>
        <w:snapToGrid w:val="0"/>
        <w:spacing w:line="360" w:lineRule="auto"/>
        <w:ind w:firstLine="4935" w:firstLineChars="2350"/>
        <w:rPr>
          <w:rFonts w:ascii="宋体" w:hAnsi="宋体" w:cs="HMGX"/>
          <w:kern w:val="0"/>
          <w:sz w:val="24"/>
        </w:rPr>
      </w:pPr>
      <w:r>
        <w:rPr>
          <w:rFonts w:ascii="宋体" w:hAnsi="宋体"/>
          <w:color w:val="000000"/>
          <w:szCs w:val="21"/>
        </w:rPr>
        <w:t xml:space="preserve">  </w:t>
      </w:r>
      <w:r>
        <w:rPr>
          <w:rFonts w:hint="eastAsia" w:ascii="宋体" w:hAnsi="宋体" w:cs="HMGX"/>
          <w:kern w:val="0"/>
          <w:sz w:val="24"/>
          <w:lang w:val="zh-CN"/>
        </w:rPr>
        <w:t>投标人名称(电子签章)：</w:t>
      </w:r>
    </w:p>
    <w:p w14:paraId="12C44884">
      <w:pPr>
        <w:snapToGrid w:val="0"/>
        <w:spacing w:line="360" w:lineRule="auto"/>
        <w:ind w:firstLine="5160" w:firstLineChars="2150"/>
        <w:rPr>
          <w:rFonts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4909617F">
      <w:pPr>
        <w:widowControl/>
        <w:jc w:val="left"/>
        <w:rPr>
          <w:rFonts w:ascii="宋体" w:hAnsi="宋体"/>
          <w:szCs w:val="21"/>
        </w:rPr>
        <w:sectPr>
          <w:pgSz w:w="11906" w:h="16838"/>
          <w:pgMar w:top="1440" w:right="1797" w:bottom="1440" w:left="1797" w:header="851" w:footer="992" w:gutter="0"/>
          <w:cols w:space="720" w:num="1"/>
        </w:sectPr>
      </w:pPr>
    </w:p>
    <w:p w14:paraId="0ADD21C7">
      <w:pPr>
        <w:snapToGrid w:val="0"/>
        <w:spacing w:before="165" w:beforeLines="50" w:after="50"/>
        <w:ind w:firstLine="602" w:firstLineChars="200"/>
        <w:jc w:val="center"/>
        <w:rPr>
          <w:rFonts w:ascii="宋体" w:hAnsi="宋体"/>
          <w:b/>
          <w:bCs/>
          <w:sz w:val="30"/>
          <w:szCs w:val="30"/>
        </w:rPr>
      </w:pPr>
      <w:r>
        <w:rPr>
          <w:rFonts w:hint="eastAsia" w:ascii="宋体" w:hAnsi="宋体"/>
          <w:b/>
          <w:bCs/>
          <w:sz w:val="30"/>
          <w:szCs w:val="30"/>
        </w:rPr>
        <w:t>五、投标人情况介绍</w:t>
      </w:r>
    </w:p>
    <w:p w14:paraId="1C4B5711">
      <w:pPr>
        <w:spacing w:line="360" w:lineRule="auto"/>
        <w:ind w:firstLine="4048" w:firstLineChars="1687"/>
        <w:rPr>
          <w:rFonts w:ascii="宋体" w:hAnsi="宋体" w:cs="HMGX"/>
          <w:kern w:val="0"/>
          <w:sz w:val="24"/>
        </w:rPr>
      </w:pPr>
      <w:r>
        <w:rPr>
          <w:rFonts w:hint="eastAsia" w:ascii="宋体" w:hAnsi="宋体"/>
          <w:sz w:val="24"/>
        </w:rPr>
        <w:t>（格式自拟）</w:t>
      </w:r>
    </w:p>
    <w:p w14:paraId="000DD1A5">
      <w:pPr>
        <w:snapToGrid w:val="0"/>
        <w:spacing w:line="360" w:lineRule="auto"/>
        <w:ind w:firstLine="4935" w:firstLineChars="2350"/>
        <w:rPr>
          <w:rFonts w:ascii="宋体" w:hAnsi="宋体"/>
          <w:color w:val="000000"/>
          <w:szCs w:val="21"/>
        </w:rPr>
      </w:pPr>
      <w:r>
        <w:rPr>
          <w:rFonts w:ascii="宋体" w:hAnsi="宋体"/>
          <w:color w:val="000000"/>
          <w:szCs w:val="21"/>
        </w:rPr>
        <w:t xml:space="preserve"> </w:t>
      </w:r>
    </w:p>
    <w:p w14:paraId="3FC0949D">
      <w:pPr>
        <w:snapToGrid w:val="0"/>
        <w:spacing w:line="360" w:lineRule="auto"/>
        <w:ind w:firstLine="4935" w:firstLineChars="2350"/>
        <w:rPr>
          <w:rFonts w:ascii="宋体" w:hAnsi="宋体"/>
          <w:color w:val="000000"/>
          <w:szCs w:val="21"/>
        </w:rPr>
      </w:pPr>
    </w:p>
    <w:p w14:paraId="716A9924">
      <w:pPr>
        <w:snapToGrid w:val="0"/>
        <w:spacing w:line="360" w:lineRule="auto"/>
        <w:ind w:firstLine="4935" w:firstLineChars="2350"/>
        <w:rPr>
          <w:rFonts w:ascii="宋体" w:hAnsi="宋体"/>
          <w:color w:val="000000"/>
          <w:szCs w:val="21"/>
        </w:rPr>
      </w:pPr>
    </w:p>
    <w:p w14:paraId="01E956F3">
      <w:pPr>
        <w:snapToGrid w:val="0"/>
        <w:spacing w:line="360" w:lineRule="auto"/>
        <w:ind w:firstLine="4935" w:firstLineChars="2350"/>
        <w:rPr>
          <w:rFonts w:ascii="宋体" w:hAnsi="宋体"/>
          <w:color w:val="000000"/>
          <w:szCs w:val="21"/>
        </w:rPr>
      </w:pPr>
    </w:p>
    <w:p w14:paraId="4A36DD06">
      <w:pPr>
        <w:snapToGrid w:val="0"/>
        <w:spacing w:line="360" w:lineRule="auto"/>
        <w:ind w:firstLine="4935" w:firstLineChars="2350"/>
        <w:rPr>
          <w:rFonts w:ascii="宋体" w:hAnsi="宋体" w:cs="HMGX"/>
          <w:kern w:val="0"/>
          <w:sz w:val="24"/>
        </w:rPr>
      </w:pPr>
      <w:r>
        <w:rPr>
          <w:rFonts w:ascii="宋体" w:hAnsi="宋体"/>
          <w:color w:val="000000"/>
          <w:szCs w:val="21"/>
        </w:rPr>
        <w:t xml:space="preserve">  </w:t>
      </w:r>
      <w:r>
        <w:rPr>
          <w:rFonts w:hint="eastAsia" w:ascii="宋体" w:hAnsi="宋体" w:cs="HMGX"/>
          <w:kern w:val="0"/>
          <w:sz w:val="24"/>
          <w:lang w:val="zh-CN"/>
        </w:rPr>
        <w:t>投标人名称(电子签章)：</w:t>
      </w:r>
    </w:p>
    <w:p w14:paraId="1C21C77C">
      <w:pPr>
        <w:snapToGrid w:val="0"/>
        <w:spacing w:line="360" w:lineRule="auto"/>
        <w:ind w:firstLine="5160" w:firstLineChars="2150"/>
        <w:rPr>
          <w:rFonts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01B0F875">
      <w:pPr>
        <w:snapToGrid w:val="0"/>
        <w:spacing w:before="165" w:beforeLines="50" w:after="50"/>
        <w:ind w:firstLine="602" w:firstLineChars="200"/>
        <w:jc w:val="center"/>
        <w:rPr>
          <w:rFonts w:ascii="宋体" w:hAnsi="宋体"/>
          <w:b/>
          <w:bCs/>
          <w:sz w:val="30"/>
          <w:szCs w:val="30"/>
        </w:rPr>
      </w:pPr>
    </w:p>
    <w:p w14:paraId="69744960">
      <w:pPr>
        <w:widowControl/>
        <w:jc w:val="left"/>
        <w:rPr>
          <w:rFonts w:ascii="宋体" w:hAnsi="宋体"/>
          <w:b/>
          <w:bCs/>
          <w:sz w:val="30"/>
          <w:szCs w:val="30"/>
        </w:rPr>
        <w:sectPr>
          <w:pgSz w:w="11906" w:h="16838"/>
          <w:pgMar w:top="1134" w:right="1134" w:bottom="1134" w:left="1134" w:header="720" w:footer="720" w:gutter="0"/>
          <w:cols w:space="720" w:num="1"/>
          <w:docGrid w:type="lines" w:linePitch="331" w:charSpace="0"/>
        </w:sectPr>
      </w:pPr>
    </w:p>
    <w:p w14:paraId="2332247B">
      <w:pPr>
        <w:snapToGrid w:val="0"/>
        <w:spacing w:before="165" w:beforeLines="50" w:after="50"/>
        <w:ind w:firstLine="602" w:firstLineChars="200"/>
        <w:jc w:val="center"/>
        <w:rPr>
          <w:rFonts w:ascii="宋体" w:hAnsi="宋体"/>
          <w:b/>
          <w:bCs/>
          <w:sz w:val="30"/>
          <w:szCs w:val="30"/>
        </w:rPr>
      </w:pPr>
      <w:r>
        <w:rPr>
          <w:rFonts w:hint="eastAsia" w:ascii="宋体" w:hAnsi="宋体"/>
          <w:b/>
          <w:bCs/>
          <w:sz w:val="30"/>
          <w:szCs w:val="30"/>
        </w:rPr>
        <w:t>六、投标人类似的业绩证明文件（如有要求）</w:t>
      </w:r>
    </w:p>
    <w:p w14:paraId="71DE1871">
      <w:pPr>
        <w:pStyle w:val="15"/>
        <w:snapToGrid w:val="0"/>
        <w:ind w:left="480" w:hanging="480"/>
        <w:rPr>
          <w:rFonts w:ascii="宋体" w:hAnsi="宋体"/>
          <w:color w:val="000000"/>
          <w:sz w:val="24"/>
        </w:rPr>
      </w:pPr>
    </w:p>
    <w:p w14:paraId="05155674">
      <w:pPr>
        <w:pStyle w:val="15"/>
        <w:snapToGrid w:val="0"/>
        <w:ind w:left="480" w:hanging="480"/>
        <w:rPr>
          <w:rFonts w:ascii="宋体" w:hAnsi="宋体"/>
          <w:color w:val="000000"/>
          <w:sz w:val="24"/>
        </w:rPr>
      </w:pPr>
    </w:p>
    <w:p w14:paraId="36CE3435">
      <w:pPr>
        <w:pStyle w:val="15"/>
        <w:snapToGrid w:val="0"/>
        <w:ind w:left="480" w:hanging="480"/>
        <w:rPr>
          <w:rFonts w:ascii="宋体" w:hAnsi="宋体"/>
          <w:color w:val="000000"/>
          <w:sz w:val="24"/>
        </w:rPr>
      </w:pPr>
    </w:p>
    <w:p w14:paraId="3A281B91">
      <w:pPr>
        <w:autoSpaceDE w:val="0"/>
        <w:autoSpaceDN w:val="0"/>
        <w:spacing w:line="360" w:lineRule="auto"/>
        <w:ind w:firstLine="120"/>
        <w:rPr>
          <w:rFonts w:ascii="宋体" w:hAnsi="宋体"/>
          <w:color w:val="000000"/>
          <w:sz w:val="24"/>
        </w:rPr>
      </w:pPr>
      <w:r>
        <w:rPr>
          <w:rFonts w:hint="eastAsia" w:ascii="宋体" w:hAnsi="宋体" w:cs="HMGX"/>
          <w:b/>
          <w:sz w:val="24"/>
        </w:rPr>
        <w:t>附表 ：相关项目业绩一览表（投标人承担过类似项目业绩合同扫描件格式自拟）</w:t>
      </w:r>
    </w:p>
    <w:tbl>
      <w:tblPr>
        <w:tblStyle w:val="18"/>
        <w:tblW w:w="14567"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1559"/>
        <w:gridCol w:w="1559"/>
        <w:gridCol w:w="1418"/>
        <w:gridCol w:w="2268"/>
      </w:tblGrid>
      <w:tr w14:paraId="419F54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vAlign w:val="center"/>
          </w:tcPr>
          <w:p w14:paraId="1E2F48B5">
            <w:pPr>
              <w:snapToGrid w:val="0"/>
              <w:jc w:val="center"/>
              <w:rPr>
                <w:rFonts w:ascii="宋体" w:hAnsi="宋体"/>
                <w:color w:val="000000"/>
                <w:sz w:val="24"/>
              </w:rPr>
            </w:pPr>
            <w:r>
              <w:rPr>
                <w:rFonts w:hint="eastAsia" w:ascii="宋体" w:hAnsi="宋体"/>
                <w:color w:val="000000"/>
                <w:sz w:val="24"/>
              </w:rPr>
              <w:t>采购人名称</w:t>
            </w:r>
          </w:p>
        </w:tc>
        <w:tc>
          <w:tcPr>
            <w:tcW w:w="3420" w:type="dxa"/>
            <w:vMerge w:val="restart"/>
            <w:tcBorders>
              <w:top w:val="single" w:color="auto" w:sz="4" w:space="0"/>
              <w:left w:val="single" w:color="auto" w:sz="4" w:space="0"/>
              <w:bottom w:val="single" w:color="auto" w:sz="4" w:space="0"/>
              <w:right w:val="single" w:color="auto" w:sz="4" w:space="0"/>
            </w:tcBorders>
            <w:vAlign w:val="center"/>
          </w:tcPr>
          <w:p w14:paraId="456858C2">
            <w:pPr>
              <w:snapToGrid w:val="0"/>
              <w:jc w:val="center"/>
              <w:rPr>
                <w:rFonts w:ascii="宋体" w:hAnsi="宋体"/>
                <w:color w:val="000000"/>
                <w:sz w:val="24"/>
              </w:rPr>
            </w:pPr>
            <w:r>
              <w:rPr>
                <w:rFonts w:hint="eastAsia" w:ascii="宋体" w:hAnsi="宋体"/>
                <w:color w:val="000000"/>
                <w:sz w:val="24"/>
              </w:rPr>
              <w:t>项目名称</w:t>
            </w:r>
          </w:p>
        </w:tc>
        <w:tc>
          <w:tcPr>
            <w:tcW w:w="1715" w:type="dxa"/>
            <w:vMerge w:val="restart"/>
            <w:tcBorders>
              <w:top w:val="single" w:color="auto" w:sz="4" w:space="0"/>
              <w:left w:val="single" w:color="auto" w:sz="4" w:space="0"/>
              <w:bottom w:val="single" w:color="auto" w:sz="4" w:space="0"/>
              <w:right w:val="single" w:color="auto" w:sz="4" w:space="0"/>
            </w:tcBorders>
            <w:vAlign w:val="center"/>
          </w:tcPr>
          <w:p w14:paraId="5EBB3C12">
            <w:pPr>
              <w:snapToGrid w:val="0"/>
              <w:jc w:val="center"/>
              <w:rPr>
                <w:rFonts w:ascii="宋体" w:hAnsi="宋体"/>
                <w:color w:val="000000"/>
                <w:sz w:val="24"/>
              </w:rPr>
            </w:pPr>
            <w:r>
              <w:rPr>
                <w:rFonts w:hint="eastAsia" w:ascii="宋体" w:hAnsi="宋体"/>
                <w:color w:val="000000"/>
                <w:sz w:val="24"/>
              </w:rPr>
              <w:t>合同</w:t>
            </w:r>
          </w:p>
          <w:p w14:paraId="4B3FCAE8">
            <w:pPr>
              <w:snapToGrid w:val="0"/>
              <w:jc w:val="center"/>
              <w:rPr>
                <w:rFonts w:ascii="宋体" w:hAnsi="宋体"/>
                <w:color w:val="000000"/>
                <w:sz w:val="24"/>
              </w:rPr>
            </w:pPr>
            <w:r>
              <w:rPr>
                <w:rFonts w:hint="eastAsia" w:ascii="宋体" w:hAnsi="宋体"/>
                <w:color w:val="000000"/>
                <w:sz w:val="24"/>
              </w:rPr>
              <w:t>金额</w:t>
            </w:r>
          </w:p>
          <w:p w14:paraId="3D380375">
            <w:pPr>
              <w:snapToGrid w:val="0"/>
              <w:jc w:val="center"/>
              <w:rPr>
                <w:rFonts w:ascii="宋体" w:hAnsi="宋体"/>
                <w:color w:val="000000"/>
                <w:sz w:val="24"/>
              </w:rPr>
            </w:pPr>
            <w:r>
              <w:rPr>
                <w:rFonts w:hint="eastAsia" w:ascii="宋体" w:hAnsi="宋体"/>
                <w:color w:val="000000"/>
                <w:sz w:val="24"/>
              </w:rPr>
              <w:t>（万元）</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3EFFEEBB">
            <w:pPr>
              <w:snapToGrid w:val="0"/>
              <w:jc w:val="center"/>
              <w:rPr>
                <w:rFonts w:ascii="宋体" w:hAnsi="宋体"/>
                <w:color w:val="000000"/>
                <w:sz w:val="24"/>
              </w:rPr>
            </w:pPr>
            <w:r>
              <w:rPr>
                <w:rFonts w:hint="eastAsia" w:ascii="宋体" w:hAnsi="宋体"/>
                <w:color w:val="000000"/>
                <w:sz w:val="24"/>
              </w:rPr>
              <w:t>附件在投标文件中页码</w:t>
            </w:r>
          </w:p>
        </w:tc>
        <w:tc>
          <w:tcPr>
            <w:tcW w:w="2268" w:type="dxa"/>
            <w:vMerge w:val="restart"/>
            <w:tcBorders>
              <w:top w:val="single" w:color="auto" w:sz="4" w:space="0"/>
              <w:left w:val="single" w:color="auto" w:sz="4" w:space="0"/>
              <w:bottom w:val="single" w:color="auto" w:sz="4" w:space="0"/>
              <w:right w:val="single" w:color="auto" w:sz="4" w:space="0"/>
            </w:tcBorders>
            <w:vAlign w:val="center"/>
          </w:tcPr>
          <w:p w14:paraId="530C9506">
            <w:pPr>
              <w:snapToGrid w:val="0"/>
              <w:jc w:val="center"/>
              <w:rPr>
                <w:rFonts w:ascii="宋体" w:hAnsi="宋体"/>
                <w:color w:val="000000"/>
                <w:sz w:val="24"/>
              </w:rPr>
            </w:pPr>
            <w:r>
              <w:rPr>
                <w:rFonts w:hint="eastAsia" w:ascii="宋体" w:hAnsi="宋体"/>
                <w:color w:val="000000"/>
                <w:sz w:val="24"/>
              </w:rPr>
              <w:t>采购人联系人及</w:t>
            </w:r>
          </w:p>
          <w:p w14:paraId="765E6A69">
            <w:pPr>
              <w:snapToGrid w:val="0"/>
              <w:jc w:val="center"/>
              <w:rPr>
                <w:rFonts w:ascii="宋体" w:hAnsi="宋体"/>
                <w:color w:val="000000"/>
                <w:sz w:val="24"/>
              </w:rPr>
            </w:pPr>
            <w:r>
              <w:rPr>
                <w:rFonts w:hint="eastAsia" w:ascii="宋体" w:hAnsi="宋体"/>
                <w:color w:val="000000"/>
                <w:sz w:val="24"/>
              </w:rPr>
              <w:t>联系电话</w:t>
            </w:r>
          </w:p>
        </w:tc>
      </w:tr>
      <w:tr w14:paraId="0D831D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vAlign w:val="center"/>
          </w:tcPr>
          <w:p w14:paraId="374E0102">
            <w:pPr>
              <w:widowControl/>
              <w:jc w:val="left"/>
              <w:rPr>
                <w:rFonts w:ascii="宋体" w:hAnsi="宋体"/>
                <w:color w:val="000000"/>
                <w:sz w:val="24"/>
              </w:rPr>
            </w:pPr>
          </w:p>
        </w:tc>
        <w:tc>
          <w:tcPr>
            <w:tcW w:w="3420" w:type="dxa"/>
            <w:vMerge w:val="continue"/>
            <w:tcBorders>
              <w:top w:val="single" w:color="auto" w:sz="4" w:space="0"/>
              <w:left w:val="single" w:color="auto" w:sz="4" w:space="0"/>
              <w:bottom w:val="single" w:color="auto" w:sz="4" w:space="0"/>
              <w:right w:val="single" w:color="auto" w:sz="4" w:space="0"/>
            </w:tcBorders>
            <w:vAlign w:val="center"/>
          </w:tcPr>
          <w:p w14:paraId="17D78E9A">
            <w:pPr>
              <w:widowControl/>
              <w:jc w:val="left"/>
              <w:rPr>
                <w:rFonts w:ascii="宋体" w:hAnsi="宋体"/>
                <w:color w:val="000000"/>
                <w:sz w:val="24"/>
              </w:rPr>
            </w:pPr>
          </w:p>
        </w:tc>
        <w:tc>
          <w:tcPr>
            <w:tcW w:w="1715" w:type="dxa"/>
            <w:vMerge w:val="continue"/>
            <w:tcBorders>
              <w:top w:val="single" w:color="auto" w:sz="4" w:space="0"/>
              <w:left w:val="single" w:color="auto" w:sz="4" w:space="0"/>
              <w:bottom w:val="single" w:color="auto" w:sz="4" w:space="0"/>
              <w:right w:val="single" w:color="auto" w:sz="4" w:space="0"/>
            </w:tcBorders>
            <w:vAlign w:val="center"/>
          </w:tcPr>
          <w:p w14:paraId="49264784">
            <w:pPr>
              <w:widowControl/>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vAlign w:val="center"/>
          </w:tcPr>
          <w:p w14:paraId="3042DC14">
            <w:pPr>
              <w:snapToGrid w:val="0"/>
              <w:spacing w:line="240" w:lineRule="exact"/>
              <w:jc w:val="center"/>
              <w:rPr>
                <w:rFonts w:ascii="宋体" w:hAnsi="宋体"/>
                <w:color w:val="000000"/>
                <w:sz w:val="24"/>
              </w:rPr>
            </w:pPr>
            <w:r>
              <w:rPr>
                <w:rFonts w:hint="eastAsia" w:ascii="宋体" w:hAnsi="宋体"/>
                <w:color w:val="000000"/>
                <w:sz w:val="24"/>
              </w:rPr>
              <w:t>合同</w:t>
            </w:r>
          </w:p>
        </w:tc>
        <w:tc>
          <w:tcPr>
            <w:tcW w:w="1559" w:type="dxa"/>
            <w:tcBorders>
              <w:top w:val="single" w:color="auto" w:sz="4" w:space="0"/>
              <w:left w:val="single" w:color="auto" w:sz="4" w:space="0"/>
              <w:bottom w:val="single" w:color="auto" w:sz="4" w:space="0"/>
              <w:right w:val="single" w:color="auto" w:sz="4" w:space="0"/>
            </w:tcBorders>
            <w:vAlign w:val="center"/>
          </w:tcPr>
          <w:p w14:paraId="3007EE71">
            <w:pPr>
              <w:snapToGrid w:val="0"/>
              <w:spacing w:line="240" w:lineRule="exact"/>
              <w:jc w:val="center"/>
              <w:rPr>
                <w:rFonts w:ascii="宋体" w:hAnsi="宋体"/>
                <w:color w:val="000000"/>
                <w:sz w:val="24"/>
              </w:rPr>
            </w:pPr>
            <w:r>
              <w:rPr>
                <w:rFonts w:hint="eastAsia" w:ascii="宋体" w:hAnsi="宋体"/>
                <w:color w:val="000000"/>
                <w:sz w:val="24"/>
              </w:rPr>
              <w:t>验收报告</w:t>
            </w:r>
          </w:p>
        </w:tc>
        <w:tc>
          <w:tcPr>
            <w:tcW w:w="1418" w:type="dxa"/>
            <w:tcBorders>
              <w:top w:val="single" w:color="auto" w:sz="4" w:space="0"/>
              <w:left w:val="single" w:color="auto" w:sz="4" w:space="0"/>
              <w:bottom w:val="single" w:color="auto" w:sz="4" w:space="0"/>
              <w:right w:val="single" w:color="auto" w:sz="4" w:space="0"/>
            </w:tcBorders>
            <w:vAlign w:val="center"/>
          </w:tcPr>
          <w:p w14:paraId="2B07DB1D">
            <w:pPr>
              <w:snapToGrid w:val="0"/>
              <w:spacing w:line="240" w:lineRule="exact"/>
              <w:jc w:val="center"/>
              <w:rPr>
                <w:rFonts w:ascii="宋体" w:hAnsi="宋体"/>
                <w:color w:val="000000"/>
                <w:sz w:val="24"/>
              </w:rPr>
            </w:pPr>
            <w:r>
              <w:rPr>
                <w:rFonts w:hint="eastAsia" w:ascii="宋体" w:hAnsi="宋体"/>
                <w:color w:val="000000"/>
                <w:sz w:val="24"/>
              </w:rPr>
              <w:t>用户评价</w:t>
            </w:r>
          </w:p>
        </w:tc>
        <w:tc>
          <w:tcPr>
            <w:tcW w:w="2268" w:type="dxa"/>
            <w:vMerge w:val="continue"/>
            <w:tcBorders>
              <w:top w:val="single" w:color="auto" w:sz="4" w:space="0"/>
              <w:left w:val="single" w:color="auto" w:sz="4" w:space="0"/>
              <w:bottom w:val="single" w:color="auto" w:sz="4" w:space="0"/>
              <w:right w:val="single" w:color="auto" w:sz="4" w:space="0"/>
            </w:tcBorders>
            <w:vAlign w:val="center"/>
          </w:tcPr>
          <w:p w14:paraId="3C5B41A7">
            <w:pPr>
              <w:widowControl/>
              <w:jc w:val="left"/>
              <w:rPr>
                <w:rFonts w:ascii="宋体" w:hAnsi="宋体"/>
                <w:color w:val="000000"/>
                <w:sz w:val="24"/>
              </w:rPr>
            </w:pPr>
          </w:p>
        </w:tc>
      </w:tr>
      <w:tr w14:paraId="5AF0E1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tcPr>
          <w:p w14:paraId="451E730B">
            <w:pPr>
              <w:snapToGrid w:val="0"/>
              <w:spacing w:line="240" w:lineRule="exact"/>
              <w:jc w:val="left"/>
              <w:rPr>
                <w:rFonts w:ascii="宋体" w:hAnsi="宋体"/>
                <w:color w:val="000000"/>
                <w:sz w:val="24"/>
              </w:rPr>
            </w:pPr>
          </w:p>
        </w:tc>
        <w:tc>
          <w:tcPr>
            <w:tcW w:w="3420" w:type="dxa"/>
            <w:tcBorders>
              <w:top w:val="single" w:color="auto" w:sz="4" w:space="0"/>
              <w:left w:val="single" w:color="auto" w:sz="4" w:space="0"/>
              <w:bottom w:val="single" w:color="auto" w:sz="4" w:space="0"/>
              <w:right w:val="single" w:color="auto" w:sz="4" w:space="0"/>
            </w:tcBorders>
          </w:tcPr>
          <w:p w14:paraId="15E2F05B">
            <w:pPr>
              <w:snapToGrid w:val="0"/>
              <w:spacing w:line="240" w:lineRule="exact"/>
              <w:jc w:val="left"/>
              <w:rPr>
                <w:rFonts w:ascii="宋体" w:hAnsi="宋体"/>
                <w:color w:val="000000"/>
                <w:sz w:val="24"/>
              </w:rPr>
            </w:pPr>
          </w:p>
        </w:tc>
        <w:tc>
          <w:tcPr>
            <w:tcW w:w="1715" w:type="dxa"/>
            <w:tcBorders>
              <w:top w:val="single" w:color="auto" w:sz="4" w:space="0"/>
              <w:left w:val="single" w:color="auto" w:sz="4" w:space="0"/>
              <w:bottom w:val="single" w:color="auto" w:sz="4" w:space="0"/>
              <w:right w:val="single" w:color="auto" w:sz="4" w:space="0"/>
            </w:tcBorders>
          </w:tcPr>
          <w:p w14:paraId="47A9C5FC">
            <w:pPr>
              <w:snapToGrid w:val="0"/>
              <w:spacing w:line="24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tcPr>
          <w:p w14:paraId="050EBFDF">
            <w:pPr>
              <w:snapToGrid w:val="0"/>
              <w:spacing w:line="24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tcPr>
          <w:p w14:paraId="1298C500">
            <w:pPr>
              <w:snapToGrid w:val="0"/>
              <w:spacing w:line="240" w:lineRule="exact"/>
              <w:jc w:val="left"/>
              <w:rPr>
                <w:rFonts w:ascii="宋体" w:hAnsi="宋体"/>
                <w:color w:val="000000"/>
                <w:sz w:val="24"/>
              </w:rPr>
            </w:pPr>
          </w:p>
        </w:tc>
        <w:tc>
          <w:tcPr>
            <w:tcW w:w="1418" w:type="dxa"/>
            <w:tcBorders>
              <w:top w:val="single" w:color="auto" w:sz="4" w:space="0"/>
              <w:left w:val="single" w:color="auto" w:sz="4" w:space="0"/>
              <w:bottom w:val="single" w:color="auto" w:sz="4" w:space="0"/>
              <w:right w:val="single" w:color="auto" w:sz="4" w:space="0"/>
            </w:tcBorders>
          </w:tcPr>
          <w:p w14:paraId="6C335083">
            <w:pPr>
              <w:snapToGrid w:val="0"/>
              <w:spacing w:line="240" w:lineRule="exact"/>
              <w:jc w:val="left"/>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cBorders>
          </w:tcPr>
          <w:p w14:paraId="517DD843">
            <w:pPr>
              <w:snapToGrid w:val="0"/>
              <w:spacing w:line="240" w:lineRule="exact"/>
              <w:jc w:val="left"/>
              <w:rPr>
                <w:rFonts w:ascii="宋体" w:hAnsi="宋体"/>
                <w:color w:val="000000"/>
                <w:sz w:val="24"/>
              </w:rPr>
            </w:pPr>
          </w:p>
        </w:tc>
      </w:tr>
      <w:tr w14:paraId="33DEC1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3552916E">
            <w:pPr>
              <w:snapToGrid w:val="0"/>
              <w:spacing w:before="50" w:after="165" w:afterLines="50" w:line="400" w:lineRule="exact"/>
              <w:jc w:val="left"/>
              <w:rPr>
                <w:rFonts w:ascii="宋体" w:hAnsi="宋体"/>
                <w:color w:val="000000"/>
                <w:sz w:val="24"/>
              </w:rPr>
            </w:pPr>
          </w:p>
        </w:tc>
        <w:tc>
          <w:tcPr>
            <w:tcW w:w="3420" w:type="dxa"/>
            <w:tcBorders>
              <w:top w:val="single" w:color="auto" w:sz="4" w:space="0"/>
              <w:left w:val="single" w:color="auto" w:sz="4" w:space="0"/>
              <w:bottom w:val="single" w:color="auto" w:sz="4" w:space="0"/>
              <w:right w:val="single" w:color="auto" w:sz="4" w:space="0"/>
            </w:tcBorders>
          </w:tcPr>
          <w:p w14:paraId="12E0EBE6">
            <w:pPr>
              <w:snapToGrid w:val="0"/>
              <w:spacing w:before="50" w:after="165" w:afterLines="50" w:line="400" w:lineRule="exact"/>
              <w:jc w:val="left"/>
              <w:rPr>
                <w:rFonts w:ascii="宋体" w:hAnsi="宋体"/>
                <w:color w:val="000000"/>
                <w:sz w:val="24"/>
              </w:rPr>
            </w:pPr>
          </w:p>
        </w:tc>
        <w:tc>
          <w:tcPr>
            <w:tcW w:w="1715" w:type="dxa"/>
            <w:tcBorders>
              <w:top w:val="single" w:color="auto" w:sz="4" w:space="0"/>
              <w:left w:val="single" w:color="auto" w:sz="4" w:space="0"/>
              <w:bottom w:val="single" w:color="auto" w:sz="4" w:space="0"/>
              <w:right w:val="single" w:color="auto" w:sz="4" w:space="0"/>
            </w:tcBorders>
          </w:tcPr>
          <w:p w14:paraId="46ED9974">
            <w:pPr>
              <w:snapToGrid w:val="0"/>
              <w:spacing w:before="50" w:after="165" w:afterLines="50" w:line="40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tcPr>
          <w:p w14:paraId="1644641F">
            <w:pPr>
              <w:snapToGrid w:val="0"/>
              <w:spacing w:before="50" w:after="165" w:afterLines="50" w:line="40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tcPr>
          <w:p w14:paraId="6B2FC418">
            <w:pPr>
              <w:snapToGrid w:val="0"/>
              <w:spacing w:before="50" w:after="165" w:afterLines="50" w:line="400" w:lineRule="exact"/>
              <w:jc w:val="left"/>
              <w:rPr>
                <w:rFonts w:ascii="宋体" w:hAnsi="宋体"/>
                <w:color w:val="000000"/>
                <w:sz w:val="24"/>
              </w:rPr>
            </w:pPr>
          </w:p>
        </w:tc>
        <w:tc>
          <w:tcPr>
            <w:tcW w:w="1418" w:type="dxa"/>
            <w:tcBorders>
              <w:top w:val="single" w:color="auto" w:sz="4" w:space="0"/>
              <w:left w:val="single" w:color="auto" w:sz="4" w:space="0"/>
              <w:bottom w:val="single" w:color="auto" w:sz="4" w:space="0"/>
              <w:right w:val="single" w:color="auto" w:sz="4" w:space="0"/>
            </w:tcBorders>
          </w:tcPr>
          <w:p w14:paraId="48D9350B">
            <w:pPr>
              <w:snapToGrid w:val="0"/>
              <w:spacing w:before="50" w:after="165" w:afterLines="50" w:line="400" w:lineRule="exact"/>
              <w:jc w:val="left"/>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cBorders>
          </w:tcPr>
          <w:p w14:paraId="26F5930F">
            <w:pPr>
              <w:snapToGrid w:val="0"/>
              <w:spacing w:before="50" w:after="165" w:afterLines="50" w:line="400" w:lineRule="exact"/>
              <w:jc w:val="left"/>
              <w:rPr>
                <w:rFonts w:ascii="宋体" w:hAnsi="宋体"/>
                <w:color w:val="000000"/>
                <w:sz w:val="24"/>
              </w:rPr>
            </w:pPr>
          </w:p>
        </w:tc>
      </w:tr>
      <w:tr w14:paraId="1CE603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tcPr>
          <w:p w14:paraId="3619A44A">
            <w:pPr>
              <w:snapToGrid w:val="0"/>
              <w:spacing w:before="50" w:after="165" w:afterLines="50" w:line="400" w:lineRule="exact"/>
              <w:jc w:val="left"/>
              <w:rPr>
                <w:rFonts w:ascii="宋体" w:hAnsi="宋体"/>
                <w:color w:val="000000"/>
                <w:sz w:val="24"/>
              </w:rPr>
            </w:pPr>
          </w:p>
        </w:tc>
        <w:tc>
          <w:tcPr>
            <w:tcW w:w="3420" w:type="dxa"/>
            <w:tcBorders>
              <w:top w:val="single" w:color="auto" w:sz="4" w:space="0"/>
              <w:left w:val="single" w:color="auto" w:sz="4" w:space="0"/>
              <w:bottom w:val="single" w:color="auto" w:sz="4" w:space="0"/>
              <w:right w:val="single" w:color="auto" w:sz="4" w:space="0"/>
            </w:tcBorders>
          </w:tcPr>
          <w:p w14:paraId="0F104027">
            <w:pPr>
              <w:snapToGrid w:val="0"/>
              <w:spacing w:before="50" w:after="165" w:afterLines="50" w:line="400" w:lineRule="exact"/>
              <w:jc w:val="left"/>
              <w:rPr>
                <w:rFonts w:ascii="宋体" w:hAnsi="宋体"/>
                <w:color w:val="000000"/>
                <w:sz w:val="24"/>
              </w:rPr>
            </w:pPr>
          </w:p>
        </w:tc>
        <w:tc>
          <w:tcPr>
            <w:tcW w:w="1715" w:type="dxa"/>
            <w:tcBorders>
              <w:top w:val="single" w:color="auto" w:sz="4" w:space="0"/>
              <w:left w:val="single" w:color="auto" w:sz="4" w:space="0"/>
              <w:bottom w:val="single" w:color="auto" w:sz="4" w:space="0"/>
              <w:right w:val="single" w:color="auto" w:sz="4" w:space="0"/>
            </w:tcBorders>
          </w:tcPr>
          <w:p w14:paraId="1F34BA75">
            <w:pPr>
              <w:snapToGrid w:val="0"/>
              <w:spacing w:before="50" w:after="165" w:afterLines="50" w:line="40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tcPr>
          <w:p w14:paraId="60DE5327">
            <w:pPr>
              <w:snapToGrid w:val="0"/>
              <w:spacing w:before="50" w:after="165" w:afterLines="50" w:line="40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tcPr>
          <w:p w14:paraId="7F49B873">
            <w:pPr>
              <w:snapToGrid w:val="0"/>
              <w:spacing w:before="50" w:after="165" w:afterLines="50" w:line="400" w:lineRule="exact"/>
              <w:jc w:val="left"/>
              <w:rPr>
                <w:rFonts w:ascii="宋体" w:hAnsi="宋体"/>
                <w:color w:val="000000"/>
                <w:sz w:val="24"/>
              </w:rPr>
            </w:pPr>
          </w:p>
        </w:tc>
        <w:tc>
          <w:tcPr>
            <w:tcW w:w="1418" w:type="dxa"/>
            <w:tcBorders>
              <w:top w:val="single" w:color="auto" w:sz="4" w:space="0"/>
              <w:left w:val="single" w:color="auto" w:sz="4" w:space="0"/>
              <w:bottom w:val="single" w:color="auto" w:sz="4" w:space="0"/>
              <w:right w:val="single" w:color="auto" w:sz="4" w:space="0"/>
            </w:tcBorders>
          </w:tcPr>
          <w:p w14:paraId="5EC1768E">
            <w:pPr>
              <w:snapToGrid w:val="0"/>
              <w:spacing w:before="50" w:after="165" w:afterLines="50" w:line="400" w:lineRule="exact"/>
              <w:jc w:val="left"/>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cBorders>
          </w:tcPr>
          <w:p w14:paraId="667B8E91">
            <w:pPr>
              <w:snapToGrid w:val="0"/>
              <w:spacing w:before="50" w:after="165" w:afterLines="50" w:line="400" w:lineRule="exact"/>
              <w:jc w:val="left"/>
              <w:rPr>
                <w:rFonts w:ascii="宋体" w:hAnsi="宋体"/>
                <w:color w:val="000000"/>
                <w:sz w:val="24"/>
              </w:rPr>
            </w:pPr>
          </w:p>
        </w:tc>
      </w:tr>
      <w:tr w14:paraId="3EC668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50A7C5D1">
            <w:pPr>
              <w:snapToGrid w:val="0"/>
              <w:spacing w:before="50" w:after="165" w:afterLines="50" w:line="400" w:lineRule="exact"/>
              <w:jc w:val="left"/>
              <w:rPr>
                <w:rFonts w:ascii="宋体" w:hAnsi="宋体"/>
                <w:color w:val="000000"/>
                <w:sz w:val="24"/>
              </w:rPr>
            </w:pPr>
          </w:p>
        </w:tc>
        <w:tc>
          <w:tcPr>
            <w:tcW w:w="3420" w:type="dxa"/>
            <w:tcBorders>
              <w:top w:val="single" w:color="auto" w:sz="4" w:space="0"/>
              <w:left w:val="single" w:color="auto" w:sz="4" w:space="0"/>
              <w:bottom w:val="single" w:color="auto" w:sz="4" w:space="0"/>
              <w:right w:val="single" w:color="auto" w:sz="4" w:space="0"/>
            </w:tcBorders>
          </w:tcPr>
          <w:p w14:paraId="24A7D665">
            <w:pPr>
              <w:snapToGrid w:val="0"/>
              <w:spacing w:before="50" w:after="165" w:afterLines="50" w:line="400" w:lineRule="exact"/>
              <w:jc w:val="left"/>
              <w:rPr>
                <w:rFonts w:ascii="宋体" w:hAnsi="宋体"/>
                <w:color w:val="000000"/>
                <w:sz w:val="24"/>
              </w:rPr>
            </w:pPr>
          </w:p>
        </w:tc>
        <w:tc>
          <w:tcPr>
            <w:tcW w:w="1715" w:type="dxa"/>
            <w:tcBorders>
              <w:top w:val="single" w:color="auto" w:sz="4" w:space="0"/>
              <w:left w:val="single" w:color="auto" w:sz="4" w:space="0"/>
              <w:bottom w:val="single" w:color="auto" w:sz="4" w:space="0"/>
              <w:right w:val="single" w:color="auto" w:sz="4" w:space="0"/>
            </w:tcBorders>
          </w:tcPr>
          <w:p w14:paraId="10A0D7B9">
            <w:pPr>
              <w:snapToGrid w:val="0"/>
              <w:spacing w:before="50" w:after="165" w:afterLines="50" w:line="40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tcPr>
          <w:p w14:paraId="5CFDC14B">
            <w:pPr>
              <w:snapToGrid w:val="0"/>
              <w:spacing w:before="50" w:after="165" w:afterLines="50" w:line="40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tcPr>
          <w:p w14:paraId="22936ECB">
            <w:pPr>
              <w:snapToGrid w:val="0"/>
              <w:spacing w:before="50" w:after="165" w:afterLines="50" w:line="400" w:lineRule="exact"/>
              <w:jc w:val="left"/>
              <w:rPr>
                <w:rFonts w:ascii="宋体" w:hAnsi="宋体"/>
                <w:color w:val="000000"/>
                <w:sz w:val="24"/>
              </w:rPr>
            </w:pPr>
          </w:p>
        </w:tc>
        <w:tc>
          <w:tcPr>
            <w:tcW w:w="1418" w:type="dxa"/>
            <w:tcBorders>
              <w:top w:val="single" w:color="auto" w:sz="4" w:space="0"/>
              <w:left w:val="single" w:color="auto" w:sz="4" w:space="0"/>
              <w:bottom w:val="single" w:color="auto" w:sz="4" w:space="0"/>
              <w:right w:val="single" w:color="auto" w:sz="4" w:space="0"/>
            </w:tcBorders>
          </w:tcPr>
          <w:p w14:paraId="11437658">
            <w:pPr>
              <w:snapToGrid w:val="0"/>
              <w:spacing w:before="50" w:after="165" w:afterLines="50" w:line="400" w:lineRule="exact"/>
              <w:jc w:val="left"/>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cBorders>
          </w:tcPr>
          <w:p w14:paraId="2C2BAFE8">
            <w:pPr>
              <w:snapToGrid w:val="0"/>
              <w:spacing w:before="50" w:after="165" w:afterLines="50" w:line="400" w:lineRule="exact"/>
              <w:jc w:val="left"/>
              <w:rPr>
                <w:rFonts w:ascii="宋体" w:hAnsi="宋体"/>
                <w:color w:val="000000"/>
                <w:sz w:val="24"/>
              </w:rPr>
            </w:pPr>
          </w:p>
        </w:tc>
      </w:tr>
      <w:tr w14:paraId="66527A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3192EFD8">
            <w:pPr>
              <w:snapToGrid w:val="0"/>
              <w:spacing w:before="50" w:after="165" w:afterLines="50" w:line="400" w:lineRule="exact"/>
              <w:jc w:val="left"/>
              <w:rPr>
                <w:rFonts w:ascii="宋体" w:hAnsi="宋体"/>
                <w:color w:val="000000"/>
                <w:sz w:val="24"/>
              </w:rPr>
            </w:pPr>
          </w:p>
        </w:tc>
        <w:tc>
          <w:tcPr>
            <w:tcW w:w="3420" w:type="dxa"/>
            <w:tcBorders>
              <w:top w:val="single" w:color="auto" w:sz="4" w:space="0"/>
              <w:left w:val="single" w:color="auto" w:sz="4" w:space="0"/>
              <w:bottom w:val="single" w:color="auto" w:sz="4" w:space="0"/>
              <w:right w:val="single" w:color="auto" w:sz="4" w:space="0"/>
            </w:tcBorders>
          </w:tcPr>
          <w:p w14:paraId="4BFB552B">
            <w:pPr>
              <w:snapToGrid w:val="0"/>
              <w:spacing w:before="50" w:after="165" w:afterLines="50" w:line="400" w:lineRule="exact"/>
              <w:jc w:val="left"/>
              <w:rPr>
                <w:rFonts w:ascii="宋体" w:hAnsi="宋体"/>
                <w:color w:val="000000"/>
                <w:sz w:val="24"/>
              </w:rPr>
            </w:pPr>
          </w:p>
        </w:tc>
        <w:tc>
          <w:tcPr>
            <w:tcW w:w="1715" w:type="dxa"/>
            <w:tcBorders>
              <w:top w:val="single" w:color="auto" w:sz="4" w:space="0"/>
              <w:left w:val="single" w:color="auto" w:sz="4" w:space="0"/>
              <w:bottom w:val="single" w:color="auto" w:sz="4" w:space="0"/>
              <w:right w:val="single" w:color="auto" w:sz="4" w:space="0"/>
            </w:tcBorders>
          </w:tcPr>
          <w:p w14:paraId="2DA94373">
            <w:pPr>
              <w:snapToGrid w:val="0"/>
              <w:spacing w:before="50" w:after="165" w:afterLines="50" w:line="40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tcPr>
          <w:p w14:paraId="5D46DB38">
            <w:pPr>
              <w:snapToGrid w:val="0"/>
              <w:spacing w:before="50" w:after="165" w:afterLines="50" w:line="40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tcPr>
          <w:p w14:paraId="4D1875A6">
            <w:pPr>
              <w:snapToGrid w:val="0"/>
              <w:spacing w:before="50" w:after="165" w:afterLines="50" w:line="400" w:lineRule="exact"/>
              <w:jc w:val="left"/>
              <w:rPr>
                <w:rFonts w:ascii="宋体" w:hAnsi="宋体"/>
                <w:color w:val="000000"/>
                <w:sz w:val="24"/>
              </w:rPr>
            </w:pPr>
          </w:p>
        </w:tc>
        <w:tc>
          <w:tcPr>
            <w:tcW w:w="1418" w:type="dxa"/>
            <w:tcBorders>
              <w:top w:val="single" w:color="auto" w:sz="4" w:space="0"/>
              <w:left w:val="single" w:color="auto" w:sz="4" w:space="0"/>
              <w:bottom w:val="single" w:color="auto" w:sz="4" w:space="0"/>
              <w:right w:val="single" w:color="auto" w:sz="4" w:space="0"/>
            </w:tcBorders>
          </w:tcPr>
          <w:p w14:paraId="674C4749">
            <w:pPr>
              <w:snapToGrid w:val="0"/>
              <w:spacing w:before="50" w:after="165" w:afterLines="50" w:line="400" w:lineRule="exact"/>
              <w:jc w:val="left"/>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cBorders>
          </w:tcPr>
          <w:p w14:paraId="3A202FF0">
            <w:pPr>
              <w:snapToGrid w:val="0"/>
              <w:spacing w:before="50" w:after="165" w:afterLines="50" w:line="400" w:lineRule="exact"/>
              <w:jc w:val="left"/>
              <w:rPr>
                <w:rFonts w:ascii="宋体" w:hAnsi="宋体"/>
                <w:color w:val="000000"/>
                <w:sz w:val="24"/>
              </w:rPr>
            </w:pPr>
          </w:p>
        </w:tc>
      </w:tr>
    </w:tbl>
    <w:p w14:paraId="2A6230BD">
      <w:pPr>
        <w:pStyle w:val="11"/>
        <w:spacing w:line="360" w:lineRule="auto"/>
        <w:ind w:left="72"/>
        <w:rPr>
          <w:rFonts w:ascii="宋体" w:hAnsi="宋体"/>
        </w:rPr>
      </w:pPr>
    </w:p>
    <w:p w14:paraId="5E25996E">
      <w:pPr>
        <w:pStyle w:val="11"/>
        <w:spacing w:line="360" w:lineRule="auto"/>
        <w:ind w:left="72"/>
        <w:rPr>
          <w:rFonts w:ascii="宋体" w:hAnsi="宋体"/>
        </w:rPr>
      </w:pPr>
      <w:r>
        <w:rPr>
          <w:rFonts w:hint="eastAsia" w:ascii="宋体" w:hAnsi="宋体"/>
        </w:rPr>
        <w:t>注：投标人可按上述的格式自行编制，如有请随表提交相应的合同扫描件、用户单位验收证明等。</w:t>
      </w:r>
    </w:p>
    <w:p w14:paraId="73772293">
      <w:pPr>
        <w:snapToGrid w:val="0"/>
        <w:spacing w:line="360" w:lineRule="auto"/>
        <w:ind w:firstLine="4935" w:firstLineChars="2350"/>
        <w:rPr>
          <w:rFonts w:ascii="宋体" w:hAnsi="宋体"/>
          <w:color w:val="000000"/>
          <w:szCs w:val="21"/>
        </w:rPr>
      </w:pPr>
      <w:r>
        <w:rPr>
          <w:rFonts w:ascii="宋体" w:hAnsi="宋体"/>
          <w:color w:val="000000"/>
          <w:szCs w:val="21"/>
        </w:rPr>
        <w:t xml:space="preserve"> </w:t>
      </w:r>
    </w:p>
    <w:p w14:paraId="56EE60FB">
      <w:pPr>
        <w:snapToGrid w:val="0"/>
        <w:spacing w:line="360" w:lineRule="auto"/>
        <w:ind w:firstLine="4935" w:firstLineChars="2350"/>
        <w:rPr>
          <w:rFonts w:ascii="宋体" w:hAnsi="宋体"/>
          <w:color w:val="000000"/>
          <w:szCs w:val="21"/>
        </w:rPr>
      </w:pPr>
    </w:p>
    <w:p w14:paraId="73634930">
      <w:pPr>
        <w:snapToGrid w:val="0"/>
        <w:spacing w:line="360" w:lineRule="auto"/>
        <w:ind w:firstLine="10080" w:firstLineChars="4800"/>
        <w:rPr>
          <w:rFonts w:ascii="宋体" w:hAnsi="宋体" w:cs="HMGX"/>
          <w:kern w:val="0"/>
          <w:sz w:val="24"/>
        </w:rPr>
      </w:pPr>
      <w:r>
        <w:rPr>
          <w:rFonts w:ascii="宋体" w:hAnsi="宋体"/>
          <w:color w:val="000000"/>
          <w:szCs w:val="21"/>
        </w:rPr>
        <w:t xml:space="preserve"> </w:t>
      </w:r>
      <w:r>
        <w:rPr>
          <w:rFonts w:hint="eastAsia" w:ascii="宋体" w:hAnsi="宋体" w:cs="HMGX"/>
          <w:kern w:val="0"/>
          <w:sz w:val="24"/>
          <w:lang w:val="zh-CN"/>
        </w:rPr>
        <w:t>投标人名称(电子签章)：</w:t>
      </w:r>
    </w:p>
    <w:p w14:paraId="35745329">
      <w:pPr>
        <w:snapToGrid w:val="0"/>
        <w:spacing w:line="360" w:lineRule="auto"/>
        <w:ind w:firstLine="10080" w:firstLineChars="4200"/>
        <w:rPr>
          <w:rFonts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197EB4ED">
      <w:pPr>
        <w:widowControl/>
        <w:spacing w:line="360" w:lineRule="auto"/>
        <w:jc w:val="left"/>
        <w:rPr>
          <w:rFonts w:ascii="宋体" w:hAnsi="宋体" w:cs="HMGX"/>
          <w:kern w:val="0"/>
          <w:sz w:val="24"/>
          <w:lang w:val="zh-CN"/>
        </w:rPr>
        <w:sectPr>
          <w:pgSz w:w="16838" w:h="11906" w:orient="landscape"/>
          <w:pgMar w:top="1134" w:right="1134" w:bottom="1134" w:left="1134" w:header="720" w:footer="720" w:gutter="0"/>
          <w:cols w:space="720" w:num="1"/>
          <w:docGrid w:type="lines" w:linePitch="331" w:charSpace="0"/>
        </w:sectPr>
      </w:pPr>
    </w:p>
    <w:p w14:paraId="6BE87D39">
      <w:pPr>
        <w:pStyle w:val="11"/>
        <w:jc w:val="center"/>
        <w:outlineLvl w:val="1"/>
        <w:rPr>
          <w:rFonts w:ascii="宋体" w:hAnsi="宋体"/>
          <w:b/>
          <w:bCs/>
          <w:color w:val="000000"/>
          <w:sz w:val="28"/>
          <w:szCs w:val="28"/>
        </w:rPr>
      </w:pPr>
      <w:bookmarkStart w:id="560" w:name="_Toc11905"/>
      <w:bookmarkStart w:id="561" w:name="_Toc19686839"/>
      <w:r>
        <w:rPr>
          <w:rFonts w:hint="eastAsia" w:ascii="宋体" w:hAnsi="宋体"/>
          <w:b/>
          <w:bCs/>
          <w:color w:val="000000"/>
          <w:sz w:val="28"/>
          <w:szCs w:val="28"/>
        </w:rPr>
        <w:t>第四节 技术文件格式</w:t>
      </w:r>
      <w:bookmarkEnd w:id="560"/>
      <w:bookmarkEnd w:id="561"/>
    </w:p>
    <w:p w14:paraId="24C46D61">
      <w:pPr>
        <w:snapToGrid w:val="0"/>
        <w:spacing w:before="165" w:beforeLines="50" w:after="50"/>
        <w:rPr>
          <w:rFonts w:ascii="宋体" w:hAnsi="宋体"/>
          <w:bCs/>
          <w:color w:val="000000"/>
          <w:sz w:val="32"/>
          <w:szCs w:val="20"/>
        </w:rPr>
      </w:pPr>
      <w:r>
        <w:rPr>
          <w:rFonts w:hint="eastAsia" w:ascii="宋体" w:hAnsi="宋体"/>
          <w:color w:val="000000"/>
          <w:sz w:val="24"/>
        </w:rPr>
        <w:t xml:space="preserve">                                                  </w:t>
      </w:r>
      <w:r>
        <w:rPr>
          <w:rFonts w:hint="eastAsia" w:ascii="宋体" w:hAnsi="宋体"/>
          <w:bCs/>
          <w:color w:val="000000"/>
        </w:rPr>
        <w:t>电子投标文件</w:t>
      </w:r>
    </w:p>
    <w:p w14:paraId="12318635">
      <w:pPr>
        <w:snapToGrid w:val="0"/>
        <w:spacing w:before="165" w:beforeLines="50" w:after="50"/>
        <w:rPr>
          <w:rFonts w:ascii="宋体" w:hAnsi="宋体"/>
          <w:color w:val="000000"/>
          <w:sz w:val="24"/>
          <w:szCs w:val="20"/>
        </w:rPr>
      </w:pPr>
    </w:p>
    <w:p w14:paraId="6613C19F">
      <w:pPr>
        <w:snapToGrid w:val="0"/>
        <w:spacing w:before="165" w:beforeLines="50" w:after="50"/>
        <w:jc w:val="center"/>
        <w:rPr>
          <w:rFonts w:ascii="宋体" w:hAnsi="宋体"/>
          <w:b/>
          <w:bCs/>
          <w:color w:val="000000"/>
          <w:sz w:val="32"/>
          <w:szCs w:val="32"/>
        </w:rPr>
      </w:pPr>
    </w:p>
    <w:p w14:paraId="34FD77E7">
      <w:pPr>
        <w:snapToGrid w:val="0"/>
        <w:spacing w:before="165" w:beforeLines="50" w:after="50"/>
        <w:jc w:val="center"/>
        <w:rPr>
          <w:rFonts w:ascii="宋体" w:hAnsi="宋体"/>
          <w:b/>
          <w:bCs/>
          <w:color w:val="000000"/>
          <w:sz w:val="32"/>
          <w:szCs w:val="32"/>
        </w:rPr>
      </w:pPr>
    </w:p>
    <w:p w14:paraId="30E3057A">
      <w:pPr>
        <w:snapToGrid w:val="0"/>
        <w:spacing w:before="165" w:beforeLines="50" w:after="50"/>
        <w:jc w:val="center"/>
        <w:rPr>
          <w:rFonts w:ascii="宋体" w:hAnsi="宋体"/>
          <w:b/>
          <w:bCs/>
          <w:color w:val="000000"/>
          <w:sz w:val="32"/>
          <w:szCs w:val="32"/>
        </w:rPr>
      </w:pPr>
    </w:p>
    <w:p w14:paraId="16BB4E87">
      <w:pPr>
        <w:snapToGrid w:val="0"/>
        <w:spacing w:before="165" w:beforeLines="50" w:after="50"/>
        <w:jc w:val="center"/>
        <w:rPr>
          <w:rFonts w:ascii="宋体" w:hAnsi="宋体"/>
          <w:b/>
          <w:bCs/>
          <w:color w:val="000000"/>
          <w:sz w:val="32"/>
          <w:szCs w:val="32"/>
        </w:rPr>
      </w:pPr>
      <w:r>
        <w:rPr>
          <w:rFonts w:hint="eastAsia" w:ascii="宋体" w:hAnsi="宋体"/>
          <w:b/>
          <w:bCs/>
          <w:color w:val="000000"/>
          <w:sz w:val="32"/>
          <w:szCs w:val="32"/>
        </w:rPr>
        <w:t>技术文件（封面）</w:t>
      </w:r>
    </w:p>
    <w:p w14:paraId="44472083">
      <w:pPr>
        <w:snapToGrid w:val="0"/>
        <w:spacing w:before="165" w:beforeLines="50" w:after="50"/>
        <w:rPr>
          <w:rFonts w:ascii="宋体" w:hAnsi="宋体"/>
          <w:bCs/>
          <w:color w:val="000000"/>
          <w:sz w:val="24"/>
          <w:szCs w:val="20"/>
        </w:rPr>
      </w:pPr>
    </w:p>
    <w:p w14:paraId="45126E37">
      <w:pPr>
        <w:snapToGrid w:val="0"/>
        <w:spacing w:before="165" w:beforeLines="50" w:after="50" w:line="400" w:lineRule="exact"/>
        <w:ind w:firstLine="360" w:firstLineChars="150"/>
        <w:rPr>
          <w:rFonts w:ascii="宋体" w:hAnsi="宋体"/>
          <w:bCs/>
          <w:color w:val="000000"/>
          <w:sz w:val="24"/>
          <w:szCs w:val="20"/>
        </w:rPr>
      </w:pPr>
      <w:r>
        <w:rPr>
          <w:rFonts w:hint="eastAsia" w:ascii="宋体" w:hAnsi="宋体"/>
          <w:bCs/>
          <w:color w:val="000000"/>
          <w:sz w:val="24"/>
        </w:rPr>
        <w:t>项目名称： 南宁市不动产登记中心信息化项目运维</w:t>
      </w:r>
    </w:p>
    <w:p w14:paraId="6A3ADC86">
      <w:pPr>
        <w:snapToGrid w:val="0"/>
        <w:spacing w:before="165" w:beforeLines="50" w:after="50" w:line="400" w:lineRule="exact"/>
        <w:ind w:firstLine="360" w:firstLineChars="150"/>
        <w:rPr>
          <w:rFonts w:ascii="宋体" w:hAnsi="宋体"/>
          <w:bCs/>
          <w:color w:val="000000"/>
          <w:sz w:val="24"/>
        </w:rPr>
      </w:pPr>
      <w:r>
        <w:rPr>
          <w:rFonts w:hint="eastAsia" w:ascii="宋体" w:hAnsi="宋体"/>
          <w:bCs/>
          <w:color w:val="000000"/>
          <w:sz w:val="24"/>
        </w:rPr>
        <w:t>项目编号： NNZC2026-G3-990784-GXGJ</w:t>
      </w:r>
    </w:p>
    <w:p w14:paraId="15C9D980">
      <w:pPr>
        <w:snapToGrid w:val="0"/>
        <w:spacing w:before="165" w:beforeLines="50" w:after="50" w:line="400" w:lineRule="exact"/>
        <w:ind w:firstLine="360" w:firstLineChars="150"/>
        <w:rPr>
          <w:rFonts w:ascii="宋体" w:hAnsi="宋体"/>
          <w:bCs/>
          <w:color w:val="000000"/>
          <w:sz w:val="24"/>
        </w:rPr>
      </w:pPr>
      <w:r>
        <w:rPr>
          <w:rFonts w:hint="eastAsia" w:ascii="宋体" w:hAnsi="宋体"/>
          <w:bCs/>
          <w:color w:val="000000"/>
          <w:sz w:val="24"/>
        </w:rPr>
        <w:t>所投分标：</w:t>
      </w:r>
    </w:p>
    <w:p w14:paraId="5CB9AF5D">
      <w:pPr>
        <w:snapToGrid w:val="0"/>
        <w:spacing w:before="165" w:beforeLines="50" w:after="50" w:line="400" w:lineRule="exact"/>
        <w:ind w:firstLine="360" w:firstLineChars="150"/>
        <w:rPr>
          <w:rFonts w:ascii="宋体" w:hAnsi="宋体"/>
          <w:bCs/>
          <w:color w:val="000000"/>
          <w:sz w:val="24"/>
        </w:rPr>
      </w:pPr>
      <w:r>
        <w:rPr>
          <w:rFonts w:hint="eastAsia" w:ascii="宋体" w:hAnsi="宋体"/>
          <w:bCs/>
          <w:color w:val="000000"/>
          <w:sz w:val="24"/>
        </w:rPr>
        <w:t>投标人名称：</w:t>
      </w:r>
    </w:p>
    <w:p w14:paraId="6FB50F91">
      <w:pPr>
        <w:snapToGrid w:val="0"/>
        <w:spacing w:before="165" w:beforeLines="50" w:after="50" w:line="400" w:lineRule="exact"/>
        <w:ind w:firstLine="360" w:firstLineChars="150"/>
        <w:rPr>
          <w:rFonts w:ascii="宋体" w:hAnsi="宋体"/>
          <w:bCs/>
          <w:color w:val="000000"/>
          <w:sz w:val="24"/>
        </w:rPr>
      </w:pPr>
      <w:r>
        <w:rPr>
          <w:rFonts w:hint="eastAsia" w:ascii="宋体" w:hAnsi="宋体"/>
          <w:bCs/>
          <w:color w:val="000000"/>
          <w:sz w:val="24"/>
        </w:rPr>
        <w:t>投标人地址：</w:t>
      </w:r>
    </w:p>
    <w:p w14:paraId="33185301">
      <w:pPr>
        <w:snapToGrid w:val="0"/>
        <w:spacing w:before="165" w:beforeLines="50" w:after="50"/>
        <w:ind w:firstLine="645"/>
        <w:jc w:val="center"/>
        <w:rPr>
          <w:rFonts w:ascii="宋体" w:hAnsi="宋体"/>
          <w:color w:val="000000"/>
          <w:sz w:val="24"/>
        </w:rPr>
      </w:pPr>
      <w:r>
        <w:rPr>
          <w:rFonts w:hint="eastAsia" w:ascii="宋体" w:hAnsi="宋体"/>
          <w:color w:val="000000"/>
          <w:sz w:val="24"/>
        </w:rPr>
        <w:t xml:space="preserve">                        年    月    日</w:t>
      </w:r>
    </w:p>
    <w:p w14:paraId="56A94898">
      <w:pPr>
        <w:snapToGrid w:val="0"/>
        <w:spacing w:before="165" w:beforeLines="50" w:after="50"/>
        <w:ind w:firstLine="645"/>
        <w:jc w:val="center"/>
        <w:rPr>
          <w:rFonts w:ascii="宋体" w:hAnsi="宋体"/>
          <w:color w:val="000000"/>
          <w:sz w:val="24"/>
          <w:szCs w:val="20"/>
        </w:rPr>
      </w:pPr>
    </w:p>
    <w:p w14:paraId="6505B27B">
      <w:pPr>
        <w:jc w:val="center"/>
        <w:rPr>
          <w:rFonts w:ascii="宋体" w:hAnsi="宋体" w:cs="HMGX"/>
          <w:b/>
          <w:kern w:val="0"/>
          <w:sz w:val="28"/>
          <w:szCs w:val="28"/>
        </w:rPr>
      </w:pPr>
      <w:r>
        <w:rPr>
          <w:rFonts w:hint="eastAsia" w:ascii="宋体" w:hAnsi="宋体"/>
          <w:b/>
          <w:bCs/>
          <w:color w:val="000000"/>
          <w:sz w:val="24"/>
        </w:rPr>
        <w:br w:type="page"/>
      </w:r>
      <w:r>
        <w:rPr>
          <w:rFonts w:hint="eastAsia" w:ascii="宋体" w:hAnsi="宋体" w:cs="HMGX"/>
          <w:b/>
          <w:kern w:val="0"/>
          <w:sz w:val="28"/>
          <w:szCs w:val="28"/>
        </w:rPr>
        <w:t>技术文件目录</w:t>
      </w:r>
    </w:p>
    <w:p w14:paraId="23FBEA87">
      <w:pPr>
        <w:pStyle w:val="26"/>
        <w:spacing w:line="360" w:lineRule="auto"/>
        <w:rPr>
          <w:rFonts w:ascii="宋体" w:hAnsi="宋体" w:eastAsia="宋体" w:cs="HMGX"/>
        </w:rPr>
      </w:pPr>
      <w:r>
        <w:rPr>
          <w:rFonts w:hint="eastAsia" w:ascii="宋体" w:hAnsi="宋体" w:eastAsia="宋体" w:cs="HMGX"/>
        </w:rPr>
        <w:t>一、服务需求偏离表………………………………………………………………（页码）</w:t>
      </w:r>
    </w:p>
    <w:p w14:paraId="70EA9414">
      <w:pPr>
        <w:pStyle w:val="26"/>
        <w:spacing w:line="360" w:lineRule="auto"/>
        <w:jc w:val="left"/>
        <w:rPr>
          <w:rFonts w:ascii="宋体" w:hAnsi="宋体" w:eastAsia="宋体" w:cs="HMGX"/>
        </w:rPr>
      </w:pPr>
      <w:r>
        <w:rPr>
          <w:rFonts w:hint="eastAsia" w:ascii="宋体" w:hAnsi="宋体" w:eastAsia="宋体" w:cs="HMGX"/>
        </w:rPr>
        <w:t>二、项目组织服务方案（如有请提供）…………………………………………（页码）</w:t>
      </w:r>
    </w:p>
    <w:p w14:paraId="11A01AFD">
      <w:pPr>
        <w:pStyle w:val="26"/>
        <w:spacing w:line="360" w:lineRule="auto"/>
        <w:rPr>
          <w:rFonts w:ascii="宋体" w:hAnsi="宋体" w:eastAsia="宋体" w:cs="HMGX"/>
        </w:rPr>
      </w:pPr>
      <w:r>
        <w:rPr>
          <w:rFonts w:hint="eastAsia" w:ascii="宋体" w:hAnsi="宋体" w:eastAsia="宋体" w:cs="HMGX"/>
        </w:rPr>
        <w:t>三、</w:t>
      </w:r>
      <w:r>
        <w:rPr>
          <w:rFonts w:hint="eastAsia" w:ascii="宋体" w:hAnsi="宋体" w:eastAsia="宋体"/>
          <w:color w:val="000000"/>
          <w:szCs w:val="21"/>
        </w:rPr>
        <w:t>服务承诺书、售后服务方案</w:t>
      </w:r>
      <w:r>
        <w:rPr>
          <w:rFonts w:hint="eastAsia" w:ascii="宋体" w:hAnsi="宋体" w:eastAsia="宋体" w:cs="HMGX"/>
        </w:rPr>
        <w:t>………………</w:t>
      </w:r>
      <w:r>
        <w:rPr>
          <w:rFonts w:hint="eastAsia" w:ascii="宋体" w:hAnsi="宋体" w:eastAsia="宋体" w:cs="HMGX"/>
          <w:lang w:val="zh-CN"/>
        </w:rPr>
        <w:t>………</w:t>
      </w:r>
      <w:r>
        <w:rPr>
          <w:rFonts w:hint="eastAsia" w:ascii="宋体" w:hAnsi="宋体" w:eastAsia="宋体" w:cs="HMGX"/>
        </w:rPr>
        <w:t>…………………………（页码）</w:t>
      </w:r>
    </w:p>
    <w:p w14:paraId="271A195D">
      <w:pPr>
        <w:pStyle w:val="26"/>
        <w:spacing w:line="360" w:lineRule="auto"/>
        <w:rPr>
          <w:rFonts w:ascii="宋体" w:hAnsi="宋体" w:eastAsia="宋体" w:cs="HMGX"/>
        </w:rPr>
      </w:pPr>
      <w:r>
        <w:rPr>
          <w:rFonts w:hint="eastAsia" w:ascii="宋体" w:hAnsi="宋体" w:eastAsia="宋体" w:cs="HMGX"/>
        </w:rPr>
        <w:t>四、</w:t>
      </w:r>
      <w:r>
        <w:rPr>
          <w:rFonts w:hint="eastAsia" w:ascii="宋体" w:hAnsi="宋体" w:eastAsia="宋体" w:cs="HMGX"/>
          <w:lang w:val="zh-CN"/>
        </w:rPr>
        <w:t>项目实施人员一览表 ………………………………</w:t>
      </w:r>
      <w:r>
        <w:rPr>
          <w:rFonts w:hint="eastAsia" w:ascii="宋体" w:hAnsi="宋体" w:eastAsia="宋体" w:cs="HMGX"/>
        </w:rPr>
        <w:t>………………………（页码）</w:t>
      </w:r>
    </w:p>
    <w:p w14:paraId="759EA3D0">
      <w:pPr>
        <w:pStyle w:val="26"/>
        <w:spacing w:line="360" w:lineRule="auto"/>
        <w:ind w:left="0"/>
        <w:rPr>
          <w:rFonts w:ascii="宋体" w:hAnsi="宋体" w:eastAsia="宋体" w:cs="HMGX"/>
        </w:rPr>
      </w:pPr>
      <w:r>
        <w:rPr>
          <w:rFonts w:hint="eastAsia" w:ascii="宋体" w:hAnsi="宋体" w:eastAsia="宋体" w:cs="HMGX"/>
        </w:rPr>
        <w:t>五、投标人对项目的合理化建议和改进措施（如有）</w:t>
      </w:r>
      <w:r>
        <w:rPr>
          <w:rFonts w:hint="eastAsia" w:ascii="宋体" w:hAnsi="宋体" w:eastAsia="宋体" w:cs="HMGX"/>
          <w:lang w:val="zh-CN"/>
        </w:rPr>
        <w:t>……………</w:t>
      </w:r>
      <w:r>
        <w:rPr>
          <w:rFonts w:hint="eastAsia" w:ascii="宋体" w:hAnsi="宋体" w:eastAsia="宋体" w:cs="HMGX"/>
        </w:rPr>
        <w:t>……………（页码）</w:t>
      </w:r>
    </w:p>
    <w:p w14:paraId="119D3027">
      <w:pPr>
        <w:pStyle w:val="26"/>
        <w:spacing w:line="360" w:lineRule="auto"/>
        <w:rPr>
          <w:rFonts w:ascii="宋体" w:hAnsi="宋体" w:eastAsia="宋体" w:cs="HMGX"/>
        </w:rPr>
      </w:pPr>
      <w:r>
        <w:rPr>
          <w:rFonts w:hint="eastAsia" w:ascii="宋体" w:hAnsi="宋体" w:eastAsia="宋体" w:cs="HMGX"/>
        </w:rPr>
        <w:t>六、除招标文件规定必须提供以外，投标人需要说明的其他文件和说明…（页码）</w:t>
      </w:r>
    </w:p>
    <w:p w14:paraId="4510CCDC">
      <w:pPr>
        <w:pStyle w:val="26"/>
        <w:spacing w:line="360" w:lineRule="auto"/>
        <w:rPr>
          <w:rFonts w:ascii="宋体" w:hAnsi="宋体" w:eastAsia="宋体" w:cs="HMGX"/>
        </w:rPr>
      </w:pPr>
      <w:r>
        <w:rPr>
          <w:rFonts w:hint="eastAsia" w:ascii="宋体" w:hAnsi="宋体" w:eastAsia="宋体" w:cs="HMGX"/>
        </w:rPr>
        <w:t>七、备品备件及供选择的配套零部件清单（如有）</w:t>
      </w:r>
      <w:r>
        <w:rPr>
          <w:rFonts w:hint="eastAsia" w:ascii="宋体" w:hAnsi="宋体" w:eastAsia="宋体" w:cs="HMGX"/>
          <w:lang w:val="zh-CN"/>
        </w:rPr>
        <w:t>…………………………</w:t>
      </w:r>
      <w:r>
        <w:rPr>
          <w:rFonts w:hint="eastAsia" w:ascii="宋体" w:hAnsi="宋体" w:eastAsia="宋体" w:cs="HMGX"/>
        </w:rPr>
        <w:t>（页码）</w:t>
      </w:r>
    </w:p>
    <w:p w14:paraId="091340EF">
      <w:pPr>
        <w:pStyle w:val="26"/>
        <w:spacing w:line="360" w:lineRule="auto"/>
        <w:rPr>
          <w:rFonts w:ascii="宋体" w:hAnsi="宋体" w:eastAsia="宋体" w:cs="HMGX"/>
        </w:rPr>
      </w:pPr>
      <w:r>
        <w:rPr>
          <w:rFonts w:hint="eastAsia" w:ascii="宋体" w:hAnsi="宋体" w:eastAsia="宋体" w:cs="HMGX"/>
        </w:rPr>
        <w:t>八、培训计划（如有）</w:t>
      </w:r>
      <w:r>
        <w:rPr>
          <w:rFonts w:hint="eastAsia" w:ascii="宋体" w:hAnsi="宋体" w:eastAsia="宋体" w:cs="HMGX"/>
          <w:lang w:val="zh-CN"/>
        </w:rPr>
        <w:t>………………………………………………………</w:t>
      </w:r>
      <w:r>
        <w:rPr>
          <w:rFonts w:hint="eastAsia" w:ascii="宋体" w:hAnsi="宋体" w:eastAsia="宋体" w:cs="HMGX"/>
        </w:rPr>
        <w:t>……</w:t>
      </w:r>
      <w:r>
        <w:rPr>
          <w:rFonts w:hint="eastAsia" w:ascii="宋体" w:hAnsi="宋体" w:eastAsia="宋体" w:cs="HMGX"/>
          <w:lang w:val="zh-CN"/>
        </w:rPr>
        <w:t>…</w:t>
      </w:r>
      <w:r>
        <w:rPr>
          <w:rFonts w:hint="eastAsia" w:ascii="宋体" w:hAnsi="宋体" w:eastAsia="宋体" w:cs="HMGX"/>
        </w:rPr>
        <w:t>（页码）</w:t>
      </w:r>
    </w:p>
    <w:p w14:paraId="27C972A1">
      <w:pPr>
        <w:spacing w:line="360" w:lineRule="auto"/>
        <w:ind w:firstLine="482" w:firstLineChars="200"/>
        <w:rPr>
          <w:rFonts w:ascii="宋体" w:hAnsi="宋体" w:cs="HMGX"/>
          <w:b/>
          <w:bCs/>
          <w:sz w:val="24"/>
        </w:rPr>
      </w:pPr>
      <w:r>
        <w:rPr>
          <w:rFonts w:hint="eastAsia" w:ascii="宋体" w:hAnsi="宋体" w:cs="HMGX"/>
          <w:b/>
          <w:bCs/>
          <w:sz w:val="24"/>
        </w:rPr>
        <w:t>注：以上目录是基本格式要求，各投标人可根据自身情况进一步向下增加内容或细化。</w:t>
      </w:r>
    </w:p>
    <w:p w14:paraId="2738F181">
      <w:pPr>
        <w:snapToGrid w:val="0"/>
        <w:spacing w:before="165" w:beforeLines="50" w:after="50"/>
        <w:ind w:left="143" w:leftChars="68" w:firstLine="472" w:firstLineChars="196"/>
        <w:jc w:val="left"/>
        <w:rPr>
          <w:rFonts w:ascii="宋体" w:hAnsi="宋体"/>
          <w:b/>
          <w:color w:val="000000"/>
          <w:sz w:val="24"/>
        </w:rPr>
      </w:pPr>
    </w:p>
    <w:p w14:paraId="1BAE4155">
      <w:pPr>
        <w:snapToGrid w:val="0"/>
        <w:spacing w:before="165" w:beforeLines="50" w:after="50"/>
        <w:ind w:left="143" w:leftChars="68" w:firstLine="472" w:firstLineChars="196"/>
        <w:jc w:val="left"/>
        <w:rPr>
          <w:rFonts w:ascii="宋体" w:hAnsi="宋体"/>
          <w:b/>
          <w:color w:val="000000"/>
          <w:sz w:val="24"/>
        </w:rPr>
      </w:pPr>
      <w:r>
        <w:rPr>
          <w:rFonts w:hint="eastAsia" w:ascii="宋体" w:hAnsi="宋体"/>
          <w:b/>
          <w:color w:val="000000"/>
          <w:sz w:val="24"/>
        </w:rPr>
        <w:br w:type="page"/>
      </w:r>
      <w:r>
        <w:rPr>
          <w:rFonts w:hint="eastAsia" w:ascii="宋体" w:hAnsi="宋体"/>
          <w:b/>
          <w:color w:val="000000"/>
          <w:sz w:val="24"/>
        </w:rPr>
        <w:t xml:space="preserve"> </w:t>
      </w:r>
    </w:p>
    <w:p w14:paraId="78AEE827">
      <w:pPr>
        <w:pStyle w:val="11"/>
        <w:spacing w:line="500" w:lineRule="exact"/>
        <w:jc w:val="center"/>
        <w:rPr>
          <w:rFonts w:ascii="宋体" w:hAnsi="宋体"/>
          <w:b/>
          <w:bCs/>
          <w:sz w:val="30"/>
          <w:szCs w:val="30"/>
        </w:rPr>
      </w:pPr>
      <w:r>
        <w:rPr>
          <w:rFonts w:hint="eastAsia" w:ascii="宋体" w:hAnsi="宋体"/>
          <w:b/>
          <w:bCs/>
          <w:sz w:val="30"/>
          <w:szCs w:val="30"/>
        </w:rPr>
        <w:t>一、服务需求偏离表</w:t>
      </w:r>
    </w:p>
    <w:p w14:paraId="3CC7CBA5">
      <w:pPr>
        <w:pStyle w:val="11"/>
        <w:spacing w:line="440" w:lineRule="exact"/>
        <w:ind w:firstLine="420" w:firstLineChars="200"/>
        <w:rPr>
          <w:rFonts w:ascii="宋体" w:hAnsi="宋体"/>
        </w:rPr>
      </w:pPr>
    </w:p>
    <w:p w14:paraId="0E4C3C58">
      <w:pPr>
        <w:pStyle w:val="11"/>
        <w:spacing w:line="600" w:lineRule="exact"/>
        <w:ind w:firstLine="480" w:firstLineChars="200"/>
        <w:rPr>
          <w:rFonts w:ascii="宋体" w:hAnsi="宋体"/>
          <w:sz w:val="24"/>
          <w:szCs w:val="24"/>
        </w:rPr>
      </w:pPr>
      <w:r>
        <w:rPr>
          <w:rFonts w:hint="eastAsia" w:ascii="宋体" w:hAnsi="宋体"/>
          <w:sz w:val="24"/>
          <w:szCs w:val="24"/>
        </w:rPr>
        <w:t>请根据所投服务的实际技术参数，</w:t>
      </w:r>
      <w:r>
        <w:rPr>
          <w:rFonts w:hint="eastAsia" w:ascii="宋体" w:hAnsi="宋体"/>
          <w:b/>
          <w:sz w:val="28"/>
          <w:szCs w:val="28"/>
        </w:rPr>
        <w:t>逐条对应</w:t>
      </w:r>
      <w:r>
        <w:rPr>
          <w:rFonts w:hint="eastAsia" w:ascii="宋体" w:hAnsi="宋体"/>
          <w:sz w:val="24"/>
          <w:szCs w:val="24"/>
        </w:rPr>
        <w:t>本项目招标文件第二章“服务需求一览表”中的</w:t>
      </w:r>
      <w:r>
        <w:rPr>
          <w:rFonts w:hint="eastAsia" w:ascii="宋体" w:hAnsi="宋体"/>
          <w:b/>
          <w:sz w:val="28"/>
          <w:szCs w:val="28"/>
        </w:rPr>
        <w:t>采购清单及服务参数</w:t>
      </w:r>
      <w:r>
        <w:rPr>
          <w:rFonts w:hint="eastAsia" w:ascii="宋体" w:hAnsi="宋体"/>
          <w:sz w:val="24"/>
          <w:szCs w:val="24"/>
        </w:rPr>
        <w:t>详细填写相应的具体内容。“偏离说明”一栏应当选择“正偏离”、“负偏离”或“无偏离”进行填写。</w:t>
      </w:r>
    </w:p>
    <w:tbl>
      <w:tblPr>
        <w:tblStyle w:val="18"/>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4A00F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vAlign w:val="center"/>
          </w:tcPr>
          <w:p w14:paraId="397B67DA">
            <w:pPr>
              <w:rPr>
                <w:rFonts w:ascii="宋体" w:hAnsi="宋体"/>
                <w:szCs w:val="21"/>
              </w:rPr>
            </w:pPr>
            <w:r>
              <w:rPr>
                <w:rFonts w:hint="eastAsia" w:ascii="宋体" w:hAnsi="宋体"/>
                <w:szCs w:val="21"/>
              </w:rPr>
              <w:t>项号</w:t>
            </w:r>
          </w:p>
        </w:tc>
        <w:tc>
          <w:tcPr>
            <w:tcW w:w="3570" w:type="dxa"/>
            <w:gridSpan w:val="2"/>
            <w:tcBorders>
              <w:top w:val="single" w:color="auto" w:sz="4" w:space="0"/>
              <w:left w:val="single" w:color="auto" w:sz="4" w:space="0"/>
              <w:bottom w:val="single" w:color="auto" w:sz="4" w:space="0"/>
              <w:right w:val="single" w:color="auto" w:sz="4" w:space="0"/>
            </w:tcBorders>
            <w:vAlign w:val="center"/>
          </w:tcPr>
          <w:p w14:paraId="15402854">
            <w:pPr>
              <w:jc w:val="center"/>
              <w:rPr>
                <w:rFonts w:ascii="宋体" w:hAnsi="宋体"/>
                <w:szCs w:val="21"/>
              </w:rPr>
            </w:pPr>
            <w:r>
              <w:rPr>
                <w:rFonts w:hint="eastAsia" w:ascii="宋体" w:hAnsi="宋体"/>
                <w:szCs w:val="21"/>
              </w:rPr>
              <w:t>招标文件需求</w:t>
            </w:r>
          </w:p>
        </w:tc>
        <w:tc>
          <w:tcPr>
            <w:tcW w:w="4813" w:type="dxa"/>
            <w:gridSpan w:val="2"/>
            <w:tcBorders>
              <w:top w:val="single" w:color="auto" w:sz="4" w:space="0"/>
              <w:left w:val="single" w:color="auto" w:sz="4" w:space="0"/>
              <w:bottom w:val="single" w:color="auto" w:sz="4" w:space="0"/>
              <w:right w:val="single" w:color="auto" w:sz="4" w:space="0"/>
            </w:tcBorders>
            <w:vAlign w:val="center"/>
          </w:tcPr>
          <w:p w14:paraId="3E443257">
            <w:pPr>
              <w:jc w:val="center"/>
              <w:rPr>
                <w:rFonts w:ascii="宋体" w:hAnsi="宋体"/>
                <w:szCs w:val="21"/>
              </w:rPr>
            </w:pPr>
            <w:r>
              <w:rPr>
                <w:rFonts w:hint="eastAsia" w:ascii="宋体" w:hAnsi="宋体"/>
                <w:szCs w:val="21"/>
              </w:rPr>
              <w:t>投标文件承诺</w:t>
            </w:r>
          </w:p>
        </w:tc>
        <w:tc>
          <w:tcPr>
            <w:tcW w:w="1168" w:type="dxa"/>
            <w:vMerge w:val="restart"/>
            <w:tcBorders>
              <w:top w:val="single" w:color="auto" w:sz="4" w:space="0"/>
              <w:left w:val="single" w:color="auto" w:sz="4" w:space="0"/>
              <w:bottom w:val="single" w:color="auto" w:sz="4" w:space="0"/>
              <w:right w:val="single" w:color="auto" w:sz="4" w:space="0"/>
            </w:tcBorders>
            <w:vAlign w:val="center"/>
          </w:tcPr>
          <w:p w14:paraId="09FD7A88">
            <w:pPr>
              <w:rPr>
                <w:rFonts w:ascii="宋体" w:hAnsi="宋体"/>
                <w:szCs w:val="21"/>
              </w:rPr>
            </w:pPr>
            <w:r>
              <w:rPr>
                <w:rFonts w:hint="eastAsia" w:ascii="宋体" w:hAnsi="宋体"/>
                <w:szCs w:val="21"/>
              </w:rPr>
              <w:t>偏离说明</w:t>
            </w:r>
          </w:p>
        </w:tc>
      </w:tr>
      <w:tr w14:paraId="3A5E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634" w:type="dxa"/>
            <w:vMerge w:val="continue"/>
            <w:tcBorders>
              <w:top w:val="single" w:color="auto" w:sz="4" w:space="0"/>
              <w:left w:val="single" w:color="auto" w:sz="4" w:space="0"/>
              <w:bottom w:val="single" w:color="auto" w:sz="4" w:space="0"/>
              <w:right w:val="single" w:color="auto" w:sz="4" w:space="0"/>
            </w:tcBorders>
            <w:vAlign w:val="center"/>
          </w:tcPr>
          <w:p w14:paraId="40373F59">
            <w:pPr>
              <w:widowControl/>
              <w:jc w:val="left"/>
              <w:rPr>
                <w:rFonts w:ascii="宋体" w:hAnsi="宋体"/>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308582C3">
            <w:pPr>
              <w:jc w:val="center"/>
              <w:rPr>
                <w:rFonts w:ascii="宋体" w:hAnsi="宋体"/>
                <w:szCs w:val="21"/>
              </w:rPr>
            </w:pPr>
            <w:r>
              <w:rPr>
                <w:rFonts w:hint="eastAsia" w:ascii="宋体" w:hAnsi="宋体"/>
                <w:szCs w:val="21"/>
              </w:rPr>
              <w:t>服务名称</w:t>
            </w:r>
          </w:p>
        </w:tc>
        <w:tc>
          <w:tcPr>
            <w:tcW w:w="2310" w:type="dxa"/>
            <w:tcBorders>
              <w:top w:val="single" w:color="auto" w:sz="4" w:space="0"/>
              <w:left w:val="single" w:color="auto" w:sz="4" w:space="0"/>
              <w:bottom w:val="single" w:color="auto" w:sz="4" w:space="0"/>
              <w:right w:val="single" w:color="auto" w:sz="4" w:space="0"/>
            </w:tcBorders>
            <w:vAlign w:val="center"/>
          </w:tcPr>
          <w:p w14:paraId="0A87482B">
            <w:pPr>
              <w:jc w:val="center"/>
              <w:rPr>
                <w:rFonts w:ascii="宋体" w:hAnsi="宋体"/>
                <w:szCs w:val="21"/>
              </w:rPr>
            </w:pPr>
            <w:r>
              <w:rPr>
                <w:rFonts w:hint="eastAsia" w:ascii="宋体" w:hAnsi="宋体"/>
                <w:szCs w:val="21"/>
              </w:rPr>
              <w:t>服务参数</w:t>
            </w:r>
          </w:p>
        </w:tc>
        <w:tc>
          <w:tcPr>
            <w:tcW w:w="1516" w:type="dxa"/>
            <w:tcBorders>
              <w:top w:val="single" w:color="auto" w:sz="4" w:space="0"/>
              <w:left w:val="single" w:color="auto" w:sz="4" w:space="0"/>
              <w:bottom w:val="single" w:color="auto" w:sz="4" w:space="0"/>
              <w:right w:val="single" w:color="auto" w:sz="4" w:space="0"/>
            </w:tcBorders>
            <w:vAlign w:val="center"/>
          </w:tcPr>
          <w:p w14:paraId="66A6FCCC">
            <w:pPr>
              <w:jc w:val="center"/>
              <w:rPr>
                <w:rFonts w:ascii="宋体" w:hAnsi="宋体"/>
                <w:szCs w:val="21"/>
              </w:rPr>
            </w:pPr>
            <w:r>
              <w:rPr>
                <w:rFonts w:hint="eastAsia" w:ascii="宋体" w:hAnsi="宋体"/>
                <w:szCs w:val="21"/>
              </w:rPr>
              <w:t>服务名称</w:t>
            </w:r>
          </w:p>
        </w:tc>
        <w:tc>
          <w:tcPr>
            <w:tcW w:w="3297" w:type="dxa"/>
            <w:tcBorders>
              <w:top w:val="single" w:color="auto" w:sz="4" w:space="0"/>
              <w:left w:val="single" w:color="auto" w:sz="4" w:space="0"/>
              <w:bottom w:val="single" w:color="auto" w:sz="4" w:space="0"/>
              <w:right w:val="single" w:color="auto" w:sz="4" w:space="0"/>
            </w:tcBorders>
            <w:vAlign w:val="center"/>
          </w:tcPr>
          <w:p w14:paraId="2D897C4F">
            <w:pPr>
              <w:jc w:val="center"/>
              <w:rPr>
                <w:rFonts w:ascii="宋体" w:hAnsi="宋体"/>
                <w:szCs w:val="21"/>
              </w:rPr>
            </w:pPr>
            <w:r>
              <w:rPr>
                <w:rFonts w:hint="eastAsia" w:ascii="宋体" w:hAnsi="宋体"/>
                <w:szCs w:val="21"/>
              </w:rPr>
              <w:t>所提供服务的内容</w:t>
            </w:r>
          </w:p>
        </w:tc>
        <w:tc>
          <w:tcPr>
            <w:tcW w:w="1168" w:type="dxa"/>
            <w:vMerge w:val="continue"/>
            <w:tcBorders>
              <w:top w:val="single" w:color="auto" w:sz="4" w:space="0"/>
              <w:left w:val="single" w:color="auto" w:sz="4" w:space="0"/>
              <w:bottom w:val="single" w:color="auto" w:sz="4" w:space="0"/>
              <w:right w:val="single" w:color="auto" w:sz="4" w:space="0"/>
            </w:tcBorders>
            <w:vAlign w:val="center"/>
          </w:tcPr>
          <w:p w14:paraId="0CE31E0A">
            <w:pPr>
              <w:widowControl/>
              <w:jc w:val="left"/>
              <w:rPr>
                <w:rFonts w:ascii="宋体" w:hAnsi="宋体"/>
                <w:szCs w:val="21"/>
              </w:rPr>
            </w:pPr>
          </w:p>
        </w:tc>
      </w:tr>
      <w:tr w14:paraId="34019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1A278542">
            <w:pPr>
              <w:rPr>
                <w:rFonts w:ascii="宋体" w:hAnsi="宋体"/>
                <w:szCs w:val="21"/>
              </w:rPr>
            </w:pPr>
            <w:r>
              <w:rPr>
                <w:rFonts w:hint="eastAsia" w:ascii="宋体" w:hAnsi="宋体"/>
                <w:szCs w:val="21"/>
              </w:rPr>
              <w:t>1</w:t>
            </w:r>
          </w:p>
        </w:tc>
        <w:tc>
          <w:tcPr>
            <w:tcW w:w="1260" w:type="dxa"/>
            <w:tcBorders>
              <w:top w:val="single" w:color="auto" w:sz="4" w:space="0"/>
              <w:left w:val="single" w:color="auto" w:sz="4" w:space="0"/>
              <w:bottom w:val="single" w:color="auto" w:sz="4" w:space="0"/>
              <w:right w:val="single" w:color="auto" w:sz="4" w:space="0"/>
            </w:tcBorders>
            <w:vAlign w:val="center"/>
          </w:tcPr>
          <w:p w14:paraId="6FC95688">
            <w:pPr>
              <w:rPr>
                <w:rFonts w:ascii="宋体" w:hAnsi="宋体"/>
                <w:szCs w:val="21"/>
              </w:rPr>
            </w:pPr>
            <w:r>
              <w:rPr>
                <w:rFonts w:hint="eastAsia" w:ascii="宋体" w:hAnsi="宋体"/>
                <w:szCs w:val="21"/>
              </w:rPr>
              <w:t>……</w:t>
            </w:r>
          </w:p>
        </w:tc>
        <w:tc>
          <w:tcPr>
            <w:tcW w:w="2310" w:type="dxa"/>
            <w:tcBorders>
              <w:top w:val="single" w:color="auto" w:sz="4" w:space="0"/>
              <w:left w:val="single" w:color="auto" w:sz="4" w:space="0"/>
              <w:bottom w:val="single" w:color="auto" w:sz="4" w:space="0"/>
              <w:right w:val="single" w:color="auto" w:sz="4" w:space="0"/>
            </w:tcBorders>
            <w:vAlign w:val="center"/>
          </w:tcPr>
          <w:p w14:paraId="1B8BE69B">
            <w:pPr>
              <w:rPr>
                <w:rFonts w:ascii="宋体" w:hAnsi="宋体"/>
                <w:szCs w:val="21"/>
              </w:rPr>
            </w:pPr>
            <w:r>
              <w:rPr>
                <w:rFonts w:hint="eastAsia" w:ascii="宋体" w:hAnsi="宋体"/>
                <w:szCs w:val="21"/>
              </w:rPr>
              <w:t>1  ……</w:t>
            </w:r>
          </w:p>
          <w:p w14:paraId="66EA4D75">
            <w:pPr>
              <w:rPr>
                <w:rFonts w:ascii="宋体" w:hAnsi="宋体"/>
                <w:szCs w:val="21"/>
              </w:rPr>
            </w:pPr>
            <w:r>
              <w:rPr>
                <w:rFonts w:hint="eastAsia" w:ascii="宋体" w:hAnsi="宋体"/>
                <w:szCs w:val="21"/>
              </w:rPr>
              <w:t>2  ……</w:t>
            </w:r>
          </w:p>
          <w:p w14:paraId="04B4B227">
            <w:pPr>
              <w:rPr>
                <w:rFonts w:ascii="宋体" w:hAnsi="宋体"/>
                <w:szCs w:val="21"/>
              </w:rPr>
            </w:pPr>
            <w:r>
              <w:rPr>
                <w:rFonts w:hint="eastAsia" w:ascii="宋体" w:hAnsi="宋体"/>
                <w:szCs w:val="21"/>
              </w:rPr>
              <w:t>3  ……</w:t>
            </w:r>
          </w:p>
          <w:p w14:paraId="47AF17FE">
            <w:pPr>
              <w:rPr>
                <w:rFonts w:ascii="宋体" w:hAnsi="宋体"/>
                <w:szCs w:val="21"/>
              </w:rPr>
            </w:pPr>
            <w:r>
              <w:rPr>
                <w:rFonts w:hint="eastAsia" w:ascii="宋体" w:hAnsi="宋体"/>
                <w:szCs w:val="21"/>
              </w:rPr>
              <w:t>……</w:t>
            </w:r>
          </w:p>
        </w:tc>
        <w:tc>
          <w:tcPr>
            <w:tcW w:w="1516" w:type="dxa"/>
            <w:tcBorders>
              <w:top w:val="single" w:color="auto" w:sz="4" w:space="0"/>
              <w:left w:val="single" w:color="auto" w:sz="4" w:space="0"/>
              <w:bottom w:val="single" w:color="auto" w:sz="4" w:space="0"/>
              <w:right w:val="single" w:color="auto" w:sz="4" w:space="0"/>
            </w:tcBorders>
            <w:vAlign w:val="center"/>
          </w:tcPr>
          <w:p w14:paraId="478A62C7">
            <w:pPr>
              <w:rPr>
                <w:rFonts w:ascii="宋体" w:hAnsi="宋体"/>
                <w:szCs w:val="21"/>
              </w:rPr>
            </w:pPr>
            <w:r>
              <w:rPr>
                <w:rFonts w:hint="eastAsia" w:ascii="宋体" w:hAnsi="宋体"/>
                <w:szCs w:val="21"/>
              </w:rPr>
              <w:t>……</w:t>
            </w:r>
          </w:p>
        </w:tc>
        <w:tc>
          <w:tcPr>
            <w:tcW w:w="3297" w:type="dxa"/>
            <w:tcBorders>
              <w:top w:val="single" w:color="auto" w:sz="4" w:space="0"/>
              <w:left w:val="single" w:color="auto" w:sz="4" w:space="0"/>
              <w:bottom w:val="single" w:color="auto" w:sz="4" w:space="0"/>
              <w:right w:val="single" w:color="auto" w:sz="4" w:space="0"/>
            </w:tcBorders>
            <w:vAlign w:val="center"/>
          </w:tcPr>
          <w:p w14:paraId="6D615390">
            <w:pPr>
              <w:rPr>
                <w:rFonts w:ascii="宋体" w:hAnsi="宋体"/>
                <w:szCs w:val="21"/>
              </w:rPr>
            </w:pPr>
            <w:r>
              <w:rPr>
                <w:rFonts w:hint="eastAsia" w:ascii="宋体" w:hAnsi="宋体"/>
                <w:szCs w:val="21"/>
              </w:rPr>
              <w:t>1  ……</w:t>
            </w:r>
          </w:p>
          <w:p w14:paraId="216A404D">
            <w:pPr>
              <w:rPr>
                <w:rFonts w:ascii="宋体" w:hAnsi="宋体"/>
                <w:szCs w:val="21"/>
              </w:rPr>
            </w:pPr>
            <w:r>
              <w:rPr>
                <w:rFonts w:hint="eastAsia" w:ascii="宋体" w:hAnsi="宋体"/>
                <w:szCs w:val="21"/>
              </w:rPr>
              <w:t>2  ……</w:t>
            </w:r>
          </w:p>
          <w:p w14:paraId="276ABDCD">
            <w:pPr>
              <w:rPr>
                <w:rFonts w:ascii="宋体" w:hAnsi="宋体"/>
                <w:szCs w:val="21"/>
              </w:rPr>
            </w:pPr>
            <w:r>
              <w:rPr>
                <w:rFonts w:hint="eastAsia" w:ascii="宋体" w:hAnsi="宋体"/>
                <w:szCs w:val="21"/>
              </w:rPr>
              <w:t>3  ……</w:t>
            </w:r>
          </w:p>
          <w:p w14:paraId="4DB95F66">
            <w:pPr>
              <w:rPr>
                <w:rFonts w:ascii="宋体" w:hAnsi="宋体"/>
                <w:szCs w:val="21"/>
              </w:rPr>
            </w:pPr>
            <w:r>
              <w:rPr>
                <w:rFonts w:hint="eastAsia" w:ascii="宋体" w:hAnsi="宋体"/>
                <w:szCs w:val="21"/>
              </w:rPr>
              <w:t>……</w:t>
            </w:r>
          </w:p>
        </w:tc>
        <w:tc>
          <w:tcPr>
            <w:tcW w:w="1168" w:type="dxa"/>
            <w:tcBorders>
              <w:top w:val="single" w:color="auto" w:sz="4" w:space="0"/>
              <w:left w:val="single" w:color="auto" w:sz="4" w:space="0"/>
              <w:bottom w:val="single" w:color="auto" w:sz="4" w:space="0"/>
              <w:right w:val="single" w:color="auto" w:sz="4" w:space="0"/>
            </w:tcBorders>
            <w:vAlign w:val="center"/>
          </w:tcPr>
          <w:p w14:paraId="69C97B0B">
            <w:pPr>
              <w:rPr>
                <w:rFonts w:ascii="宋体" w:hAnsi="宋体"/>
                <w:szCs w:val="21"/>
              </w:rPr>
            </w:pPr>
            <w:r>
              <w:rPr>
                <w:rFonts w:hint="eastAsia" w:ascii="宋体" w:hAnsi="宋体"/>
                <w:szCs w:val="21"/>
              </w:rPr>
              <w:t>正偏离（负偏离或无偏离）</w:t>
            </w:r>
          </w:p>
        </w:tc>
      </w:tr>
      <w:tr w14:paraId="7FA54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3D4CAA00">
            <w:pPr>
              <w:rPr>
                <w:rFonts w:ascii="宋体" w:hAnsi="宋体"/>
                <w:szCs w:val="21"/>
              </w:rPr>
            </w:pPr>
            <w:r>
              <w:rPr>
                <w:rFonts w:hint="eastAsia" w:ascii="宋体" w:hAnsi="宋体"/>
                <w:szCs w:val="21"/>
              </w:rPr>
              <w:t>2</w:t>
            </w:r>
          </w:p>
        </w:tc>
        <w:tc>
          <w:tcPr>
            <w:tcW w:w="1260" w:type="dxa"/>
            <w:tcBorders>
              <w:top w:val="single" w:color="auto" w:sz="4" w:space="0"/>
              <w:left w:val="single" w:color="auto" w:sz="4" w:space="0"/>
              <w:bottom w:val="single" w:color="auto" w:sz="4" w:space="0"/>
              <w:right w:val="single" w:color="auto" w:sz="4" w:space="0"/>
            </w:tcBorders>
            <w:vAlign w:val="center"/>
          </w:tcPr>
          <w:p w14:paraId="74C0721B">
            <w:pPr>
              <w:rPr>
                <w:rFonts w:ascii="宋体" w:hAnsi="宋体"/>
                <w:szCs w:val="21"/>
              </w:rPr>
            </w:pPr>
            <w:r>
              <w:rPr>
                <w:rFonts w:hint="eastAsia" w:ascii="宋体" w:hAnsi="宋体"/>
                <w:szCs w:val="21"/>
              </w:rPr>
              <w:t>……</w:t>
            </w:r>
          </w:p>
        </w:tc>
        <w:tc>
          <w:tcPr>
            <w:tcW w:w="2310" w:type="dxa"/>
            <w:tcBorders>
              <w:top w:val="single" w:color="auto" w:sz="4" w:space="0"/>
              <w:left w:val="single" w:color="auto" w:sz="4" w:space="0"/>
              <w:bottom w:val="single" w:color="auto" w:sz="4" w:space="0"/>
              <w:right w:val="single" w:color="auto" w:sz="4" w:space="0"/>
            </w:tcBorders>
            <w:vAlign w:val="center"/>
          </w:tcPr>
          <w:p w14:paraId="5C5FC97D">
            <w:pPr>
              <w:rPr>
                <w:rFonts w:ascii="宋体" w:hAnsi="宋体"/>
                <w:szCs w:val="21"/>
              </w:rPr>
            </w:pPr>
            <w:r>
              <w:rPr>
                <w:rFonts w:hint="eastAsia" w:ascii="宋体" w:hAnsi="宋体"/>
                <w:szCs w:val="21"/>
              </w:rPr>
              <w:t>1  ……</w:t>
            </w:r>
          </w:p>
          <w:p w14:paraId="370CA6D1">
            <w:pPr>
              <w:rPr>
                <w:rFonts w:ascii="宋体" w:hAnsi="宋体"/>
                <w:szCs w:val="21"/>
              </w:rPr>
            </w:pPr>
            <w:r>
              <w:rPr>
                <w:rFonts w:hint="eastAsia" w:ascii="宋体" w:hAnsi="宋体"/>
                <w:szCs w:val="21"/>
              </w:rPr>
              <w:t>2  ……</w:t>
            </w:r>
          </w:p>
          <w:p w14:paraId="02AD47C9">
            <w:pPr>
              <w:rPr>
                <w:rFonts w:ascii="宋体" w:hAnsi="宋体"/>
                <w:szCs w:val="21"/>
              </w:rPr>
            </w:pPr>
            <w:r>
              <w:rPr>
                <w:rFonts w:hint="eastAsia" w:ascii="宋体" w:hAnsi="宋体"/>
                <w:szCs w:val="21"/>
              </w:rPr>
              <w:t>3  ……</w:t>
            </w:r>
          </w:p>
          <w:p w14:paraId="29C895F5">
            <w:pPr>
              <w:rPr>
                <w:rFonts w:ascii="宋体" w:hAnsi="宋体"/>
                <w:szCs w:val="21"/>
              </w:rPr>
            </w:pPr>
            <w:r>
              <w:rPr>
                <w:rFonts w:hint="eastAsia" w:ascii="宋体" w:hAnsi="宋体"/>
                <w:szCs w:val="21"/>
              </w:rPr>
              <w:t>……</w:t>
            </w:r>
          </w:p>
        </w:tc>
        <w:tc>
          <w:tcPr>
            <w:tcW w:w="1516" w:type="dxa"/>
            <w:tcBorders>
              <w:top w:val="single" w:color="auto" w:sz="4" w:space="0"/>
              <w:left w:val="single" w:color="auto" w:sz="4" w:space="0"/>
              <w:bottom w:val="single" w:color="auto" w:sz="4" w:space="0"/>
              <w:right w:val="single" w:color="auto" w:sz="4" w:space="0"/>
            </w:tcBorders>
            <w:vAlign w:val="center"/>
          </w:tcPr>
          <w:p w14:paraId="465A3DEC">
            <w:pPr>
              <w:rPr>
                <w:rFonts w:ascii="宋体" w:hAnsi="宋体"/>
                <w:szCs w:val="21"/>
              </w:rPr>
            </w:pPr>
            <w:r>
              <w:rPr>
                <w:rFonts w:hint="eastAsia" w:ascii="宋体" w:hAnsi="宋体"/>
                <w:szCs w:val="21"/>
              </w:rPr>
              <w:t>……</w:t>
            </w:r>
          </w:p>
        </w:tc>
        <w:tc>
          <w:tcPr>
            <w:tcW w:w="3297" w:type="dxa"/>
            <w:tcBorders>
              <w:top w:val="single" w:color="auto" w:sz="4" w:space="0"/>
              <w:left w:val="single" w:color="auto" w:sz="4" w:space="0"/>
              <w:bottom w:val="single" w:color="auto" w:sz="4" w:space="0"/>
              <w:right w:val="single" w:color="auto" w:sz="4" w:space="0"/>
            </w:tcBorders>
            <w:vAlign w:val="center"/>
          </w:tcPr>
          <w:p w14:paraId="74ADDE84">
            <w:pPr>
              <w:rPr>
                <w:rFonts w:ascii="宋体" w:hAnsi="宋体"/>
                <w:szCs w:val="21"/>
              </w:rPr>
            </w:pPr>
            <w:r>
              <w:rPr>
                <w:rFonts w:hint="eastAsia" w:ascii="宋体" w:hAnsi="宋体"/>
                <w:szCs w:val="21"/>
              </w:rPr>
              <w:t>1  ……</w:t>
            </w:r>
          </w:p>
          <w:p w14:paraId="43C591A4">
            <w:pPr>
              <w:rPr>
                <w:rFonts w:ascii="宋体" w:hAnsi="宋体"/>
                <w:szCs w:val="21"/>
              </w:rPr>
            </w:pPr>
            <w:r>
              <w:rPr>
                <w:rFonts w:hint="eastAsia" w:ascii="宋体" w:hAnsi="宋体"/>
                <w:szCs w:val="21"/>
              </w:rPr>
              <w:t>2  ……</w:t>
            </w:r>
          </w:p>
          <w:p w14:paraId="0D89A333">
            <w:pPr>
              <w:rPr>
                <w:rFonts w:ascii="宋体" w:hAnsi="宋体"/>
                <w:szCs w:val="21"/>
              </w:rPr>
            </w:pPr>
            <w:r>
              <w:rPr>
                <w:rFonts w:hint="eastAsia" w:ascii="宋体" w:hAnsi="宋体"/>
                <w:szCs w:val="21"/>
              </w:rPr>
              <w:t>3  ……</w:t>
            </w:r>
          </w:p>
          <w:p w14:paraId="2DCBAF04">
            <w:pPr>
              <w:rPr>
                <w:rFonts w:ascii="宋体" w:hAnsi="宋体"/>
                <w:szCs w:val="21"/>
              </w:rPr>
            </w:pPr>
            <w:r>
              <w:rPr>
                <w:rFonts w:hint="eastAsia" w:ascii="宋体" w:hAnsi="宋体"/>
                <w:szCs w:val="21"/>
              </w:rPr>
              <w:t>……</w:t>
            </w:r>
          </w:p>
        </w:tc>
        <w:tc>
          <w:tcPr>
            <w:tcW w:w="1168" w:type="dxa"/>
            <w:tcBorders>
              <w:top w:val="single" w:color="auto" w:sz="4" w:space="0"/>
              <w:left w:val="single" w:color="auto" w:sz="4" w:space="0"/>
              <w:bottom w:val="single" w:color="auto" w:sz="4" w:space="0"/>
              <w:right w:val="single" w:color="auto" w:sz="4" w:space="0"/>
            </w:tcBorders>
            <w:vAlign w:val="center"/>
          </w:tcPr>
          <w:p w14:paraId="1533A46B">
            <w:pPr>
              <w:rPr>
                <w:rFonts w:ascii="宋体" w:hAnsi="宋体"/>
                <w:szCs w:val="21"/>
              </w:rPr>
            </w:pPr>
            <w:r>
              <w:rPr>
                <w:rFonts w:hint="eastAsia" w:ascii="宋体" w:hAnsi="宋体"/>
                <w:szCs w:val="21"/>
              </w:rPr>
              <w:t>正偏离（负偏离或无偏离）</w:t>
            </w:r>
          </w:p>
        </w:tc>
      </w:tr>
      <w:tr w14:paraId="742A0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386E871C">
            <w:pPr>
              <w:rPr>
                <w:rFonts w:ascii="宋体" w:hAnsi="宋体"/>
                <w:szCs w:val="21"/>
              </w:rPr>
            </w:pPr>
            <w:r>
              <w:rPr>
                <w:rFonts w:hint="eastAsia" w:ascii="宋体" w:hAnsi="宋体"/>
                <w:szCs w:val="21"/>
              </w:rPr>
              <w:t>...</w:t>
            </w:r>
          </w:p>
        </w:tc>
        <w:tc>
          <w:tcPr>
            <w:tcW w:w="1260" w:type="dxa"/>
            <w:tcBorders>
              <w:top w:val="single" w:color="auto" w:sz="4" w:space="0"/>
              <w:left w:val="single" w:color="auto" w:sz="4" w:space="0"/>
              <w:bottom w:val="single" w:color="auto" w:sz="4" w:space="0"/>
              <w:right w:val="single" w:color="auto" w:sz="4" w:space="0"/>
            </w:tcBorders>
            <w:vAlign w:val="center"/>
          </w:tcPr>
          <w:p w14:paraId="7DB5F1BD">
            <w:pPr>
              <w:rPr>
                <w:rFonts w:ascii="宋体" w:hAnsi="宋体"/>
                <w:szCs w:val="21"/>
              </w:rPr>
            </w:pPr>
          </w:p>
        </w:tc>
        <w:tc>
          <w:tcPr>
            <w:tcW w:w="2310" w:type="dxa"/>
            <w:tcBorders>
              <w:top w:val="single" w:color="auto" w:sz="4" w:space="0"/>
              <w:left w:val="single" w:color="auto" w:sz="4" w:space="0"/>
              <w:bottom w:val="single" w:color="auto" w:sz="4" w:space="0"/>
              <w:right w:val="single" w:color="auto" w:sz="4" w:space="0"/>
            </w:tcBorders>
            <w:vAlign w:val="center"/>
          </w:tcPr>
          <w:p w14:paraId="5C5EF195">
            <w:pPr>
              <w:rPr>
                <w:rFonts w:ascii="宋体" w:hAnsi="宋体"/>
                <w:szCs w:val="21"/>
              </w:rPr>
            </w:pPr>
          </w:p>
        </w:tc>
        <w:tc>
          <w:tcPr>
            <w:tcW w:w="1516" w:type="dxa"/>
            <w:tcBorders>
              <w:top w:val="single" w:color="auto" w:sz="4" w:space="0"/>
              <w:left w:val="single" w:color="auto" w:sz="4" w:space="0"/>
              <w:bottom w:val="single" w:color="auto" w:sz="4" w:space="0"/>
              <w:right w:val="single" w:color="auto" w:sz="4" w:space="0"/>
            </w:tcBorders>
            <w:vAlign w:val="center"/>
          </w:tcPr>
          <w:p w14:paraId="40430183">
            <w:pPr>
              <w:rPr>
                <w:rFonts w:ascii="宋体" w:hAnsi="宋体"/>
                <w:szCs w:val="21"/>
              </w:rPr>
            </w:pPr>
          </w:p>
        </w:tc>
        <w:tc>
          <w:tcPr>
            <w:tcW w:w="3297" w:type="dxa"/>
            <w:tcBorders>
              <w:top w:val="single" w:color="auto" w:sz="4" w:space="0"/>
              <w:left w:val="single" w:color="auto" w:sz="4" w:space="0"/>
              <w:bottom w:val="single" w:color="auto" w:sz="4" w:space="0"/>
              <w:right w:val="single" w:color="auto" w:sz="4" w:space="0"/>
            </w:tcBorders>
            <w:vAlign w:val="center"/>
          </w:tcPr>
          <w:p w14:paraId="7832116F">
            <w:pPr>
              <w:rPr>
                <w:rFonts w:ascii="宋体" w:hAnsi="宋体"/>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766EF502">
            <w:pPr>
              <w:rPr>
                <w:rFonts w:ascii="宋体" w:hAnsi="宋体"/>
                <w:szCs w:val="21"/>
              </w:rPr>
            </w:pPr>
          </w:p>
        </w:tc>
      </w:tr>
      <w:tr w14:paraId="1D534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vAlign w:val="center"/>
          </w:tcPr>
          <w:p w14:paraId="7863284A">
            <w:pPr>
              <w:rPr>
                <w:rFonts w:ascii="宋体" w:hAnsi="宋体"/>
                <w:szCs w:val="21"/>
              </w:rPr>
            </w:pPr>
            <w:r>
              <w:rPr>
                <w:rFonts w:hint="eastAsia" w:ascii="宋体" w:hAnsi="宋体"/>
                <w:szCs w:val="21"/>
                <w:u w:val="single"/>
              </w:rPr>
              <w:t>　　</w:t>
            </w:r>
            <w:r>
              <w:rPr>
                <w:rFonts w:hint="eastAsia" w:ascii="宋体" w:hAnsi="宋体"/>
                <w:szCs w:val="21"/>
              </w:rPr>
              <w:t>分标（此处有分标时填写具体分标号，无分标时填写“无”）</w:t>
            </w:r>
          </w:p>
        </w:tc>
      </w:tr>
    </w:tbl>
    <w:p w14:paraId="55D8611B">
      <w:pPr>
        <w:pStyle w:val="11"/>
        <w:spacing w:line="360" w:lineRule="auto"/>
        <w:rPr>
          <w:rFonts w:ascii="宋体" w:hAnsi="宋体"/>
          <w:szCs w:val="21"/>
        </w:rPr>
      </w:pPr>
      <w:r>
        <w:rPr>
          <w:rFonts w:hint="eastAsia" w:ascii="宋体" w:hAnsi="宋体"/>
          <w:szCs w:val="21"/>
        </w:rPr>
        <w:t>注：</w:t>
      </w:r>
    </w:p>
    <w:p w14:paraId="0024B1C0">
      <w:pPr>
        <w:pStyle w:val="11"/>
        <w:spacing w:line="360" w:lineRule="auto"/>
        <w:rPr>
          <w:rFonts w:ascii="宋体" w:hAnsi="宋体"/>
          <w:szCs w:val="21"/>
        </w:rPr>
      </w:pPr>
      <w:r>
        <w:rPr>
          <w:rFonts w:hint="eastAsia" w:ascii="宋体" w:hAnsi="宋体" w:cs="Cambria Math"/>
          <w:szCs w:val="21"/>
        </w:rPr>
        <w:t>1.</w:t>
      </w:r>
      <w:r>
        <w:rPr>
          <w:rFonts w:hint="eastAsia" w:ascii="宋体" w:hAnsi="宋体"/>
          <w:szCs w:val="21"/>
        </w:rPr>
        <w:t>表格内容均需按要求填写并盖章。</w:t>
      </w:r>
    </w:p>
    <w:p w14:paraId="56427632">
      <w:pPr>
        <w:pStyle w:val="11"/>
        <w:spacing w:line="360" w:lineRule="auto"/>
        <w:rPr>
          <w:rFonts w:ascii="宋体" w:hAnsi="宋体"/>
          <w:szCs w:val="21"/>
        </w:rPr>
      </w:pPr>
      <w:r>
        <w:rPr>
          <w:rFonts w:hint="eastAsia" w:ascii="宋体" w:hAnsi="宋体"/>
          <w:bCs/>
          <w:szCs w:val="21"/>
        </w:rPr>
        <w:t>2.当投标文件的服务内容低于招标文件要求时，投标人应当如实写明“负偏离”，否则视为虚假应标。</w:t>
      </w:r>
    </w:p>
    <w:p w14:paraId="717197E6">
      <w:pPr>
        <w:pStyle w:val="11"/>
        <w:spacing w:line="360" w:lineRule="auto"/>
        <w:rPr>
          <w:rFonts w:ascii="宋体" w:hAnsi="宋体"/>
        </w:rPr>
      </w:pPr>
      <w:r>
        <w:rPr>
          <w:rFonts w:hint="eastAsia" w:ascii="宋体" w:hAnsi="宋体"/>
        </w:rPr>
        <w:t>3.</w:t>
      </w:r>
      <w:r>
        <w:rPr>
          <w:rFonts w:hint="eastAsia" w:ascii="宋体" w:hAnsi="宋体" w:cs="Cambria Math"/>
          <w:szCs w:val="21"/>
        </w:rPr>
        <w:t>采购需求中带“▲”及“★”的条款，也要分别在本表“</w:t>
      </w:r>
      <w:r>
        <w:rPr>
          <w:rFonts w:hint="eastAsia" w:ascii="宋体" w:hAnsi="宋体"/>
          <w:szCs w:val="21"/>
        </w:rPr>
        <w:t>服务参数</w:t>
      </w:r>
      <w:r>
        <w:rPr>
          <w:rFonts w:hint="eastAsia" w:ascii="宋体" w:hAnsi="宋体" w:cs="Cambria Math"/>
          <w:szCs w:val="21"/>
        </w:rPr>
        <w:t>”、“</w:t>
      </w:r>
      <w:r>
        <w:rPr>
          <w:rFonts w:hint="eastAsia" w:ascii="宋体" w:hAnsi="宋体"/>
          <w:szCs w:val="21"/>
        </w:rPr>
        <w:t>所提供服务的内容</w:t>
      </w:r>
      <w:r>
        <w:rPr>
          <w:rFonts w:hint="eastAsia" w:ascii="宋体" w:hAnsi="宋体" w:cs="Cambria Math"/>
          <w:szCs w:val="21"/>
        </w:rPr>
        <w:t>”中标记。</w:t>
      </w:r>
    </w:p>
    <w:p w14:paraId="60372E8B">
      <w:pPr>
        <w:snapToGrid w:val="0"/>
        <w:spacing w:line="360" w:lineRule="auto"/>
        <w:ind w:firstLine="5640" w:firstLineChars="2350"/>
        <w:rPr>
          <w:rFonts w:ascii="宋体" w:hAnsi="宋体" w:cs="HMGX"/>
          <w:kern w:val="0"/>
          <w:sz w:val="24"/>
          <w:lang w:val="zh-CN"/>
        </w:rPr>
      </w:pPr>
    </w:p>
    <w:p w14:paraId="3F8D008C">
      <w:pPr>
        <w:snapToGrid w:val="0"/>
        <w:spacing w:line="360" w:lineRule="auto"/>
        <w:ind w:firstLine="5640" w:firstLineChars="2350"/>
        <w:rPr>
          <w:rFonts w:ascii="宋体" w:hAnsi="宋体" w:cs="HMGX"/>
          <w:kern w:val="0"/>
          <w:sz w:val="24"/>
        </w:rPr>
      </w:pPr>
      <w:r>
        <w:rPr>
          <w:rFonts w:hint="eastAsia" w:ascii="宋体" w:hAnsi="宋体" w:cs="HMGX"/>
          <w:kern w:val="0"/>
          <w:sz w:val="24"/>
          <w:lang w:val="zh-CN"/>
        </w:rPr>
        <w:t>投标人名称(电子签章)：</w:t>
      </w:r>
    </w:p>
    <w:p w14:paraId="06BC9A72">
      <w:pPr>
        <w:snapToGrid w:val="0"/>
        <w:spacing w:line="360" w:lineRule="auto"/>
        <w:ind w:firstLine="5640" w:firstLineChars="2350"/>
        <w:rPr>
          <w:rFonts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4BC76758">
      <w:pPr>
        <w:widowControl/>
        <w:jc w:val="left"/>
        <w:rPr>
          <w:rFonts w:ascii="宋体" w:hAnsi="宋体"/>
          <w:color w:val="000000"/>
          <w:sz w:val="30"/>
          <w:szCs w:val="20"/>
        </w:rPr>
        <w:sectPr>
          <w:pgSz w:w="11906" w:h="16838"/>
          <w:pgMar w:top="1134" w:right="1134" w:bottom="1134" w:left="1134" w:header="720" w:footer="720" w:gutter="0"/>
          <w:cols w:space="720" w:num="1"/>
          <w:docGrid w:type="lines" w:linePitch="331" w:charSpace="0"/>
        </w:sectPr>
      </w:pPr>
    </w:p>
    <w:p w14:paraId="1ABAD4B6">
      <w:pPr>
        <w:snapToGrid w:val="0"/>
        <w:spacing w:before="165" w:beforeLines="50" w:after="50"/>
        <w:jc w:val="center"/>
        <w:rPr>
          <w:rFonts w:ascii="宋体" w:hAnsi="宋体"/>
          <w:b/>
          <w:bCs/>
          <w:sz w:val="30"/>
          <w:szCs w:val="30"/>
        </w:rPr>
      </w:pPr>
      <w:r>
        <w:rPr>
          <w:rFonts w:hint="eastAsia" w:ascii="宋体" w:hAnsi="宋体"/>
          <w:b/>
          <w:bCs/>
          <w:sz w:val="30"/>
          <w:szCs w:val="30"/>
        </w:rPr>
        <w:t>二、项目组织服务方案</w:t>
      </w:r>
    </w:p>
    <w:p w14:paraId="556623F9">
      <w:pPr>
        <w:autoSpaceDE w:val="0"/>
        <w:autoSpaceDN w:val="0"/>
        <w:spacing w:line="360" w:lineRule="auto"/>
        <w:jc w:val="center"/>
        <w:rPr>
          <w:rFonts w:ascii="宋体" w:hAnsi="宋体" w:cs="HMGX"/>
          <w:sz w:val="24"/>
        </w:rPr>
      </w:pPr>
      <w:r>
        <w:rPr>
          <w:rFonts w:hint="eastAsia" w:ascii="宋体" w:hAnsi="宋体" w:cs="HMGX"/>
          <w:sz w:val="24"/>
        </w:rPr>
        <w:t>（由投标人根据采购需求及招标文件要求编制）</w:t>
      </w:r>
    </w:p>
    <w:p w14:paraId="211367EE">
      <w:pPr>
        <w:rPr>
          <w:rFonts w:ascii="宋体" w:hAnsi="宋体" w:cs="HMGX"/>
          <w:b/>
          <w:bCs/>
          <w:kern w:val="0"/>
          <w:sz w:val="24"/>
          <w:lang w:val="zh-CN"/>
        </w:rPr>
      </w:pPr>
    </w:p>
    <w:p w14:paraId="268AF486">
      <w:pPr>
        <w:rPr>
          <w:rFonts w:ascii="宋体" w:hAnsi="宋体" w:cs="HMGX"/>
          <w:b/>
          <w:bCs/>
          <w:kern w:val="0"/>
          <w:sz w:val="24"/>
          <w:lang w:val="zh-CN"/>
        </w:rPr>
      </w:pPr>
    </w:p>
    <w:p w14:paraId="68DEC8AF">
      <w:pPr>
        <w:rPr>
          <w:rFonts w:ascii="宋体" w:hAnsi="宋体" w:cs="HMGX"/>
          <w:b/>
          <w:bCs/>
          <w:kern w:val="0"/>
          <w:sz w:val="24"/>
          <w:lang w:val="zh-CN"/>
        </w:rPr>
      </w:pPr>
    </w:p>
    <w:p w14:paraId="0BC34CA9">
      <w:pPr>
        <w:rPr>
          <w:rFonts w:ascii="宋体" w:hAnsi="宋体" w:cs="HMGX"/>
          <w:b/>
          <w:bCs/>
          <w:kern w:val="0"/>
          <w:sz w:val="24"/>
          <w:lang w:val="zh-CN"/>
        </w:rPr>
      </w:pPr>
      <w:bookmarkStart w:id="562" w:name="_Toc78473822"/>
      <w:r>
        <w:rPr>
          <w:rFonts w:hint="eastAsia" w:ascii="宋体" w:hAnsi="宋体" w:cs="HMGX"/>
          <w:b/>
          <w:bCs/>
          <w:kern w:val="0"/>
          <w:sz w:val="24"/>
          <w:lang w:val="zh-CN"/>
        </w:rPr>
        <w:t>附表：项目实施进度计划表</w:t>
      </w:r>
      <w:r>
        <w:rPr>
          <w:rFonts w:hint="eastAsia" w:ascii="宋体" w:hAnsi="宋体" w:cs="HMGX"/>
          <w:b/>
          <w:sz w:val="24"/>
        </w:rPr>
        <w:t>(以生效日算起)</w:t>
      </w:r>
      <w:bookmarkEnd w:id="562"/>
      <w:r>
        <w:rPr>
          <w:rFonts w:hint="eastAsia" w:ascii="宋体" w:hAnsi="宋体" w:cs="HMGX"/>
          <w:b/>
          <w:sz w:val="24"/>
        </w:rPr>
        <w:t xml:space="preserve"> </w:t>
      </w:r>
    </w:p>
    <w:tbl>
      <w:tblPr>
        <w:tblStyle w:val="18"/>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29751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vAlign w:val="center"/>
          </w:tcPr>
          <w:p w14:paraId="35F4E49E">
            <w:pPr>
              <w:spacing w:line="360" w:lineRule="auto"/>
              <w:rPr>
                <w:rFonts w:ascii="宋体" w:hAnsi="宋体" w:cs="HMGX"/>
                <w:sz w:val="24"/>
              </w:rPr>
            </w:pPr>
            <w:r>
              <w:rPr>
                <w:rFonts w:hint="eastAsia" w:ascii="宋体" w:hAnsi="宋体"/>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5080"/>
                      <wp:wrapNone/>
                      <wp:docPr id="10" name="组合 10"/>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2006CA8F">
                                    <w:pPr>
                                      <w:snapToGrid w:val="0"/>
                                    </w:pPr>
                                    <w:r>
                                      <w:rPr>
                                        <w:rFonts w:hint="eastAsia"/>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24313283">
                                    <w:pPr>
                                      <w:snapToGrid w:val="0"/>
                                    </w:pPr>
                                    <w:r>
                                      <w:rPr>
                                        <w:rFonts w:hint="eastAsia"/>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6B8AFC6A">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D1y1ye2AAAAAgBAAAPAAAAAAAAAAEAIAAAACIAAABkcnMvZG93bnJldi54bWxQ&#10;SwECFAAUAAAACACHTuJAOw5pPBQDAABKCwAADgAAAAAAAAABACAAAAAnAQAAZHJzL2Uyb0RvYy54&#10;bWxQSwUGAAAAAAYABgBZAQAArQYAAAAA&#10;">
                      <o:lock v:ext="edit" aspectratio="f"/>
                      <v:line id="__TH_L2" o:spid="_x0000_s1026" o:spt="20" style="position:absolute;left:0;top:0;height:1860;width:1178;" filled="f" stroked="t"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006CA8F">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4313283">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B8AFC6A">
                              <w:pPr>
                                <w:snapToGrid w:val="0"/>
                              </w:pPr>
                              <w:r>
                                <w:rPr>
                                  <w:rFonts w:hint="eastAsia"/>
                                </w:rPr>
                                <w:t>日</w:t>
                              </w:r>
                            </w:p>
                          </w:txbxContent>
                        </v:textbox>
                      </v:shape>
                    </v:group>
                  </w:pict>
                </mc:Fallback>
              </mc:AlternateContent>
            </w:r>
          </w:p>
          <w:p w14:paraId="2A9CC895">
            <w:pPr>
              <w:spacing w:line="360" w:lineRule="auto"/>
              <w:rPr>
                <w:rFonts w:ascii="宋体" w:hAnsi="宋体" w:cs="HMGX"/>
                <w:sz w:val="24"/>
              </w:rPr>
            </w:pPr>
          </w:p>
          <w:p w14:paraId="687B7BA6">
            <w:pPr>
              <w:spacing w:line="360" w:lineRule="auto"/>
              <w:rPr>
                <w:rFonts w:ascii="宋体" w:hAnsi="宋体" w:cs="HMGX"/>
                <w:sz w:val="24"/>
              </w:rPr>
            </w:pPr>
          </w:p>
          <w:p w14:paraId="33707449">
            <w:pPr>
              <w:spacing w:line="360" w:lineRule="auto"/>
              <w:rPr>
                <w:rFonts w:ascii="宋体" w:hAnsi="宋体" w:cs="HMGX"/>
                <w:sz w:val="24"/>
              </w:rPr>
            </w:pPr>
            <w:r>
              <w:rPr>
                <w:rFonts w:hint="eastAsia" w:ascii="宋体" w:hAnsi="宋体" w:cs="HMGX"/>
                <w:sz w:val="24"/>
              </w:rPr>
              <w:t>内容</w:t>
            </w:r>
          </w:p>
        </w:tc>
        <w:tc>
          <w:tcPr>
            <w:tcW w:w="552" w:type="dxa"/>
            <w:tcBorders>
              <w:top w:val="single" w:color="auto" w:sz="4" w:space="0"/>
              <w:left w:val="single" w:color="auto" w:sz="4" w:space="0"/>
              <w:bottom w:val="single" w:color="auto" w:sz="4" w:space="0"/>
              <w:right w:val="single" w:color="auto" w:sz="4" w:space="0"/>
            </w:tcBorders>
            <w:vAlign w:val="center"/>
          </w:tcPr>
          <w:p w14:paraId="5E4F051F">
            <w:pPr>
              <w:spacing w:line="360" w:lineRule="auto"/>
              <w:rPr>
                <w:rFonts w:ascii="宋体" w:hAnsi="宋体" w:cs="HMGX"/>
                <w:sz w:val="24"/>
              </w:rPr>
            </w:pPr>
            <w:r>
              <w:rPr>
                <w:rFonts w:hint="eastAsia" w:ascii="宋体" w:hAnsi="宋体" w:cs="HMGX"/>
                <w:sz w:val="24"/>
              </w:rPr>
              <w:t>1</w:t>
            </w:r>
          </w:p>
        </w:tc>
        <w:tc>
          <w:tcPr>
            <w:tcW w:w="552" w:type="dxa"/>
            <w:tcBorders>
              <w:top w:val="single" w:color="auto" w:sz="4" w:space="0"/>
              <w:left w:val="single" w:color="auto" w:sz="4" w:space="0"/>
              <w:bottom w:val="single" w:color="auto" w:sz="4" w:space="0"/>
              <w:right w:val="single" w:color="auto" w:sz="4" w:space="0"/>
            </w:tcBorders>
            <w:vAlign w:val="center"/>
          </w:tcPr>
          <w:p w14:paraId="1DAAD9FD">
            <w:pPr>
              <w:spacing w:line="360" w:lineRule="auto"/>
              <w:rPr>
                <w:rFonts w:ascii="宋体" w:hAnsi="宋体" w:cs="HMGX"/>
                <w:sz w:val="24"/>
              </w:rPr>
            </w:pPr>
            <w:r>
              <w:rPr>
                <w:rFonts w:hint="eastAsia" w:ascii="宋体" w:hAnsi="宋体" w:cs="HMGX"/>
                <w:sz w:val="24"/>
              </w:rPr>
              <w:t>2</w:t>
            </w:r>
          </w:p>
        </w:tc>
        <w:tc>
          <w:tcPr>
            <w:tcW w:w="552" w:type="dxa"/>
            <w:tcBorders>
              <w:top w:val="single" w:color="auto" w:sz="4" w:space="0"/>
              <w:left w:val="single" w:color="auto" w:sz="4" w:space="0"/>
              <w:bottom w:val="single" w:color="auto" w:sz="4" w:space="0"/>
              <w:right w:val="single" w:color="auto" w:sz="4" w:space="0"/>
            </w:tcBorders>
            <w:vAlign w:val="center"/>
          </w:tcPr>
          <w:p w14:paraId="1D58D3CA">
            <w:pPr>
              <w:spacing w:line="360" w:lineRule="auto"/>
              <w:rPr>
                <w:rFonts w:ascii="宋体" w:hAnsi="宋体" w:cs="HMGX"/>
                <w:sz w:val="24"/>
              </w:rPr>
            </w:pPr>
            <w:r>
              <w:rPr>
                <w:rFonts w:hint="eastAsia" w:ascii="宋体" w:hAnsi="宋体" w:cs="HMGX"/>
                <w:sz w:val="24"/>
              </w:rPr>
              <w:t>3</w:t>
            </w:r>
          </w:p>
        </w:tc>
        <w:tc>
          <w:tcPr>
            <w:tcW w:w="552" w:type="dxa"/>
            <w:tcBorders>
              <w:top w:val="single" w:color="auto" w:sz="4" w:space="0"/>
              <w:left w:val="single" w:color="auto" w:sz="4" w:space="0"/>
              <w:bottom w:val="single" w:color="auto" w:sz="4" w:space="0"/>
              <w:right w:val="single" w:color="auto" w:sz="4" w:space="0"/>
            </w:tcBorders>
            <w:vAlign w:val="center"/>
          </w:tcPr>
          <w:p w14:paraId="6DE7BF74">
            <w:pPr>
              <w:spacing w:line="360" w:lineRule="auto"/>
              <w:rPr>
                <w:rFonts w:ascii="宋体" w:hAnsi="宋体" w:cs="HMGX"/>
                <w:sz w:val="24"/>
              </w:rPr>
            </w:pPr>
            <w:r>
              <w:rPr>
                <w:rFonts w:hint="eastAsia" w:ascii="宋体" w:hAnsi="宋体" w:cs="HMGX"/>
                <w:sz w:val="24"/>
              </w:rPr>
              <w:t>4</w:t>
            </w:r>
          </w:p>
        </w:tc>
        <w:tc>
          <w:tcPr>
            <w:tcW w:w="552" w:type="dxa"/>
            <w:tcBorders>
              <w:top w:val="single" w:color="auto" w:sz="4" w:space="0"/>
              <w:left w:val="single" w:color="auto" w:sz="4" w:space="0"/>
              <w:bottom w:val="single" w:color="auto" w:sz="4" w:space="0"/>
              <w:right w:val="single" w:color="auto" w:sz="4" w:space="0"/>
            </w:tcBorders>
            <w:vAlign w:val="center"/>
          </w:tcPr>
          <w:p w14:paraId="00AAA7FC">
            <w:pPr>
              <w:spacing w:line="360" w:lineRule="auto"/>
              <w:rPr>
                <w:rFonts w:ascii="宋体" w:hAnsi="宋体" w:cs="HMGX"/>
                <w:sz w:val="24"/>
              </w:rPr>
            </w:pPr>
            <w:r>
              <w:rPr>
                <w:rFonts w:hint="eastAsia" w:ascii="宋体" w:hAnsi="宋体" w:cs="HMGX"/>
                <w:sz w:val="24"/>
              </w:rPr>
              <w:t>5</w:t>
            </w:r>
          </w:p>
        </w:tc>
        <w:tc>
          <w:tcPr>
            <w:tcW w:w="552" w:type="dxa"/>
            <w:tcBorders>
              <w:top w:val="single" w:color="auto" w:sz="4" w:space="0"/>
              <w:left w:val="single" w:color="auto" w:sz="4" w:space="0"/>
              <w:bottom w:val="single" w:color="auto" w:sz="4" w:space="0"/>
              <w:right w:val="single" w:color="auto" w:sz="4" w:space="0"/>
            </w:tcBorders>
            <w:vAlign w:val="center"/>
          </w:tcPr>
          <w:p w14:paraId="229CBE7A">
            <w:pPr>
              <w:spacing w:line="360" w:lineRule="auto"/>
              <w:rPr>
                <w:rFonts w:ascii="宋体" w:hAnsi="宋体" w:cs="HMGX"/>
                <w:sz w:val="24"/>
              </w:rPr>
            </w:pPr>
            <w:r>
              <w:rPr>
                <w:rFonts w:hint="eastAsia" w:ascii="宋体" w:hAnsi="宋体" w:cs="HMGX"/>
                <w:sz w:val="24"/>
              </w:rPr>
              <w:t>6</w:t>
            </w:r>
          </w:p>
        </w:tc>
        <w:tc>
          <w:tcPr>
            <w:tcW w:w="553" w:type="dxa"/>
            <w:tcBorders>
              <w:top w:val="single" w:color="auto" w:sz="4" w:space="0"/>
              <w:left w:val="single" w:color="auto" w:sz="4" w:space="0"/>
              <w:bottom w:val="single" w:color="auto" w:sz="4" w:space="0"/>
              <w:right w:val="single" w:color="auto" w:sz="4" w:space="0"/>
            </w:tcBorders>
            <w:vAlign w:val="center"/>
          </w:tcPr>
          <w:p w14:paraId="6DB13EEF">
            <w:pPr>
              <w:spacing w:line="360" w:lineRule="auto"/>
              <w:rPr>
                <w:rFonts w:ascii="宋体" w:hAnsi="宋体" w:cs="HMGX"/>
                <w:sz w:val="24"/>
              </w:rPr>
            </w:pPr>
            <w:r>
              <w:rPr>
                <w:rFonts w:hint="eastAsia" w:ascii="宋体" w:hAnsi="宋体" w:cs="HMGX"/>
                <w:sz w:val="24"/>
              </w:rPr>
              <w:t>7</w:t>
            </w:r>
          </w:p>
        </w:tc>
        <w:tc>
          <w:tcPr>
            <w:tcW w:w="553" w:type="dxa"/>
            <w:tcBorders>
              <w:top w:val="single" w:color="auto" w:sz="4" w:space="0"/>
              <w:left w:val="single" w:color="auto" w:sz="4" w:space="0"/>
              <w:bottom w:val="single" w:color="auto" w:sz="4" w:space="0"/>
              <w:right w:val="single" w:color="auto" w:sz="4" w:space="0"/>
            </w:tcBorders>
            <w:vAlign w:val="center"/>
          </w:tcPr>
          <w:p w14:paraId="14EFD056">
            <w:pPr>
              <w:spacing w:line="360" w:lineRule="auto"/>
              <w:rPr>
                <w:rFonts w:ascii="宋体" w:hAnsi="宋体" w:cs="HMGX"/>
                <w:sz w:val="24"/>
              </w:rPr>
            </w:pPr>
            <w:r>
              <w:rPr>
                <w:rFonts w:hint="eastAsia" w:ascii="宋体" w:hAnsi="宋体" w:cs="HMGX"/>
                <w:sz w:val="24"/>
              </w:rPr>
              <w:t>8</w:t>
            </w:r>
          </w:p>
        </w:tc>
        <w:tc>
          <w:tcPr>
            <w:tcW w:w="553" w:type="dxa"/>
            <w:tcBorders>
              <w:top w:val="single" w:color="auto" w:sz="4" w:space="0"/>
              <w:left w:val="single" w:color="auto" w:sz="4" w:space="0"/>
              <w:bottom w:val="single" w:color="auto" w:sz="4" w:space="0"/>
              <w:right w:val="single" w:color="auto" w:sz="4" w:space="0"/>
            </w:tcBorders>
            <w:vAlign w:val="center"/>
          </w:tcPr>
          <w:p w14:paraId="4FFB4E1F">
            <w:pPr>
              <w:spacing w:line="360" w:lineRule="auto"/>
              <w:rPr>
                <w:rFonts w:ascii="宋体" w:hAnsi="宋体" w:cs="HMGX"/>
                <w:sz w:val="24"/>
              </w:rPr>
            </w:pPr>
            <w:r>
              <w:rPr>
                <w:rFonts w:hint="eastAsia" w:ascii="宋体" w:hAnsi="宋体" w:cs="HMGX"/>
                <w:sz w:val="24"/>
              </w:rPr>
              <w:t>9</w:t>
            </w:r>
          </w:p>
        </w:tc>
        <w:tc>
          <w:tcPr>
            <w:tcW w:w="553" w:type="dxa"/>
            <w:tcBorders>
              <w:top w:val="single" w:color="auto" w:sz="4" w:space="0"/>
              <w:left w:val="single" w:color="auto" w:sz="4" w:space="0"/>
              <w:bottom w:val="single" w:color="auto" w:sz="4" w:space="0"/>
              <w:right w:val="single" w:color="auto" w:sz="4" w:space="0"/>
            </w:tcBorders>
            <w:vAlign w:val="center"/>
          </w:tcPr>
          <w:p w14:paraId="72EC6FD7">
            <w:pPr>
              <w:spacing w:line="360" w:lineRule="auto"/>
              <w:rPr>
                <w:rFonts w:ascii="宋体" w:hAnsi="宋体" w:cs="HMGX"/>
                <w:sz w:val="24"/>
              </w:rPr>
            </w:pPr>
            <w:r>
              <w:rPr>
                <w:rFonts w:hint="eastAsia" w:ascii="宋体" w:hAnsi="宋体" w:cs="HMGX"/>
                <w:sz w:val="24"/>
              </w:rPr>
              <w:t>10</w:t>
            </w:r>
          </w:p>
        </w:tc>
        <w:tc>
          <w:tcPr>
            <w:tcW w:w="553" w:type="dxa"/>
            <w:tcBorders>
              <w:top w:val="single" w:color="auto" w:sz="4" w:space="0"/>
              <w:left w:val="single" w:color="auto" w:sz="4" w:space="0"/>
              <w:bottom w:val="single" w:color="auto" w:sz="4" w:space="0"/>
              <w:right w:val="single" w:color="auto" w:sz="4" w:space="0"/>
            </w:tcBorders>
            <w:vAlign w:val="center"/>
          </w:tcPr>
          <w:p w14:paraId="78B80E38">
            <w:pPr>
              <w:spacing w:line="360" w:lineRule="auto"/>
              <w:rPr>
                <w:rFonts w:ascii="宋体" w:hAnsi="宋体" w:cs="HMGX"/>
                <w:sz w:val="24"/>
              </w:rPr>
            </w:pPr>
            <w:r>
              <w:rPr>
                <w:rFonts w:hint="eastAsia" w:ascii="宋体" w:hAnsi="宋体" w:cs="HMGX"/>
                <w:sz w:val="24"/>
              </w:rPr>
              <w:t>11</w:t>
            </w:r>
          </w:p>
        </w:tc>
        <w:tc>
          <w:tcPr>
            <w:tcW w:w="553" w:type="dxa"/>
            <w:tcBorders>
              <w:top w:val="single" w:color="auto" w:sz="4" w:space="0"/>
              <w:left w:val="single" w:color="auto" w:sz="4" w:space="0"/>
              <w:bottom w:val="single" w:color="auto" w:sz="4" w:space="0"/>
              <w:right w:val="single" w:color="auto" w:sz="4" w:space="0"/>
            </w:tcBorders>
            <w:vAlign w:val="center"/>
          </w:tcPr>
          <w:p w14:paraId="004EFE29">
            <w:pPr>
              <w:spacing w:line="360" w:lineRule="auto"/>
              <w:rPr>
                <w:rFonts w:ascii="宋体" w:hAnsi="宋体" w:cs="HMGX"/>
                <w:sz w:val="24"/>
              </w:rPr>
            </w:pPr>
            <w:r>
              <w:rPr>
                <w:rFonts w:hint="eastAsia" w:ascii="宋体" w:hAnsi="宋体" w:cs="HMGX"/>
                <w:sz w:val="24"/>
              </w:rPr>
              <w:t>12</w:t>
            </w:r>
          </w:p>
        </w:tc>
        <w:tc>
          <w:tcPr>
            <w:tcW w:w="553" w:type="dxa"/>
            <w:tcBorders>
              <w:top w:val="single" w:color="auto" w:sz="4" w:space="0"/>
              <w:left w:val="single" w:color="auto" w:sz="4" w:space="0"/>
              <w:bottom w:val="single" w:color="auto" w:sz="4" w:space="0"/>
              <w:right w:val="single" w:color="auto" w:sz="4" w:space="0"/>
            </w:tcBorders>
            <w:vAlign w:val="center"/>
          </w:tcPr>
          <w:p w14:paraId="6C638154">
            <w:pPr>
              <w:spacing w:line="360" w:lineRule="auto"/>
              <w:rPr>
                <w:rFonts w:ascii="宋体" w:hAnsi="宋体" w:cs="HMGX"/>
                <w:sz w:val="24"/>
              </w:rPr>
            </w:pPr>
            <w:r>
              <w:rPr>
                <w:rFonts w:hint="eastAsia" w:ascii="宋体" w:hAnsi="宋体" w:cs="HMGX"/>
                <w:sz w:val="24"/>
              </w:rPr>
              <w:t>13</w:t>
            </w:r>
          </w:p>
        </w:tc>
        <w:tc>
          <w:tcPr>
            <w:tcW w:w="553" w:type="dxa"/>
            <w:tcBorders>
              <w:top w:val="single" w:color="auto" w:sz="4" w:space="0"/>
              <w:left w:val="single" w:color="auto" w:sz="4" w:space="0"/>
              <w:bottom w:val="single" w:color="auto" w:sz="4" w:space="0"/>
              <w:right w:val="single" w:color="auto" w:sz="4" w:space="0"/>
            </w:tcBorders>
            <w:vAlign w:val="center"/>
          </w:tcPr>
          <w:p w14:paraId="577C4354">
            <w:pPr>
              <w:spacing w:line="360" w:lineRule="auto"/>
              <w:rPr>
                <w:rFonts w:ascii="宋体" w:hAnsi="宋体" w:cs="HMGX"/>
                <w:sz w:val="24"/>
              </w:rPr>
            </w:pPr>
            <w:r>
              <w:rPr>
                <w:rFonts w:hint="eastAsia" w:ascii="宋体" w:hAnsi="宋体" w:cs="HMGX"/>
                <w:sz w:val="24"/>
              </w:rPr>
              <w:t>14</w:t>
            </w:r>
          </w:p>
        </w:tc>
        <w:tc>
          <w:tcPr>
            <w:tcW w:w="553" w:type="dxa"/>
            <w:tcBorders>
              <w:top w:val="single" w:color="auto" w:sz="4" w:space="0"/>
              <w:left w:val="single" w:color="auto" w:sz="4" w:space="0"/>
              <w:bottom w:val="single" w:color="auto" w:sz="4" w:space="0"/>
              <w:right w:val="single" w:color="auto" w:sz="4" w:space="0"/>
            </w:tcBorders>
            <w:vAlign w:val="center"/>
          </w:tcPr>
          <w:p w14:paraId="621C8120">
            <w:pPr>
              <w:spacing w:line="360" w:lineRule="auto"/>
              <w:rPr>
                <w:rFonts w:ascii="宋体" w:hAnsi="宋体" w:cs="HMGX"/>
                <w:sz w:val="24"/>
              </w:rPr>
            </w:pPr>
            <w:r>
              <w:rPr>
                <w:rFonts w:hint="eastAsia" w:ascii="宋体" w:hAnsi="宋体" w:cs="HMGX"/>
                <w:sz w:val="24"/>
              </w:rPr>
              <w:t>15</w:t>
            </w:r>
          </w:p>
        </w:tc>
        <w:tc>
          <w:tcPr>
            <w:tcW w:w="553" w:type="dxa"/>
            <w:tcBorders>
              <w:top w:val="single" w:color="auto" w:sz="4" w:space="0"/>
              <w:left w:val="single" w:color="auto" w:sz="4" w:space="0"/>
              <w:bottom w:val="single" w:color="auto" w:sz="4" w:space="0"/>
              <w:right w:val="single" w:color="auto" w:sz="4" w:space="0"/>
            </w:tcBorders>
            <w:vAlign w:val="center"/>
          </w:tcPr>
          <w:p w14:paraId="7EB88FEF">
            <w:pPr>
              <w:spacing w:line="360" w:lineRule="auto"/>
              <w:rPr>
                <w:rFonts w:ascii="宋体" w:hAnsi="宋体" w:cs="HMGX"/>
                <w:sz w:val="24"/>
              </w:rPr>
            </w:pPr>
            <w:r>
              <w:rPr>
                <w:rFonts w:hint="eastAsia" w:ascii="宋体" w:hAnsi="宋体" w:cs="HMGX"/>
                <w:sz w:val="24"/>
              </w:rPr>
              <w:t>…</w:t>
            </w:r>
          </w:p>
        </w:tc>
      </w:tr>
      <w:tr w14:paraId="62DC7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D7D9991">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3EDE401F">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08A40FFB">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7C48395C">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3A7C5891">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720AD8F2">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7510DA5A">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02E9DAAB">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027130A5">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5F490AB2">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4559E410">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0A863F00">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37C0AD69">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317A6AE9">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23E440BB">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7C4F1FE0">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116B016C">
            <w:pPr>
              <w:spacing w:line="360" w:lineRule="auto"/>
              <w:rPr>
                <w:rFonts w:ascii="宋体" w:hAnsi="宋体" w:cs="HMGX"/>
                <w:sz w:val="24"/>
              </w:rPr>
            </w:pPr>
          </w:p>
        </w:tc>
      </w:tr>
      <w:tr w14:paraId="5334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5B08B134">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66850FBA">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24581358">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57136E95">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650A942D">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6F468408">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075DCE4C">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517E8976">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21597C20">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63E024B7">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5F407B6D">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6FDFD937">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11769944">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2FF5877F">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41000C58">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7904F957">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5259435A">
            <w:pPr>
              <w:spacing w:line="360" w:lineRule="auto"/>
              <w:rPr>
                <w:rFonts w:ascii="宋体" w:hAnsi="宋体" w:cs="HMGX"/>
                <w:sz w:val="24"/>
              </w:rPr>
            </w:pPr>
          </w:p>
        </w:tc>
      </w:tr>
      <w:tr w14:paraId="1309B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65C12811">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04892C01">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3DC9472F">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1EE55DC7">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3B8463DF">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3FF2FFC5">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39B8BA89">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37229208">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17A387FF">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72DEF6B6">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76F2383E">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1322A64A">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7B74B436">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17E98F26">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24A52C39">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1BE56FFC">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3F42A56B">
            <w:pPr>
              <w:spacing w:line="360" w:lineRule="auto"/>
              <w:rPr>
                <w:rFonts w:ascii="宋体" w:hAnsi="宋体" w:cs="HMGX"/>
                <w:sz w:val="24"/>
              </w:rPr>
            </w:pPr>
          </w:p>
        </w:tc>
      </w:tr>
      <w:tr w14:paraId="2CDC0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564E494B">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50DA9F07">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5D62499D">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748FEC46">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6585A691">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1F4F25B4">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35EF08AF">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4DB6F011">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08E85BB0">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1CBA20E0">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73286A5A">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1245866B">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30B4C968">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37044354">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3A76A953">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2D8B5946">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2368A353">
            <w:pPr>
              <w:spacing w:line="360" w:lineRule="auto"/>
              <w:rPr>
                <w:rFonts w:ascii="宋体" w:hAnsi="宋体" w:cs="HMGX"/>
                <w:sz w:val="24"/>
              </w:rPr>
            </w:pPr>
          </w:p>
        </w:tc>
      </w:tr>
      <w:tr w14:paraId="44A8D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404EB359">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34C15651">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66748984">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2D3A68B2">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468469B2">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211C5F4D">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37EE0C3D">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62EB2536">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4C9F1141">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5BDCE12E">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53586ACD">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479B7B70">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682C5670">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12A6AF03">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1D4C5F8A">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6B4AD24F">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2DC73BC9">
            <w:pPr>
              <w:spacing w:line="360" w:lineRule="auto"/>
              <w:rPr>
                <w:rFonts w:ascii="宋体" w:hAnsi="宋体" w:cs="HMGX"/>
                <w:sz w:val="24"/>
              </w:rPr>
            </w:pPr>
          </w:p>
        </w:tc>
      </w:tr>
      <w:tr w14:paraId="66451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437B3DE2">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682482D8">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1CAE2054">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64085D87">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4FA346A3">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148A19CB">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769A00BB">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6B63B43D">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67229071">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4E98F260">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31C2E050">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03D2808A">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711AD754">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3AE0F8B6">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48A07264">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3100BF16">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059F14C2">
            <w:pPr>
              <w:spacing w:line="360" w:lineRule="auto"/>
              <w:rPr>
                <w:rFonts w:ascii="宋体" w:hAnsi="宋体" w:cs="HMGX"/>
                <w:sz w:val="24"/>
              </w:rPr>
            </w:pPr>
          </w:p>
        </w:tc>
      </w:tr>
      <w:tr w14:paraId="06007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45EB0E5A">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5C6113B8">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60D12740">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14293AA5">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3DAC859F">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79209E4B">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1F4DE6E6">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05C42203">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0B7B6F7C">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33C9FD47">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47958A69">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3DC2EDEE">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5684C953">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1163E7CF">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12335E2B">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4E1ACD5F">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4CE0C090">
            <w:pPr>
              <w:spacing w:line="360" w:lineRule="auto"/>
              <w:rPr>
                <w:rFonts w:ascii="宋体" w:hAnsi="宋体" w:cs="HMGX"/>
                <w:sz w:val="24"/>
              </w:rPr>
            </w:pPr>
          </w:p>
        </w:tc>
      </w:tr>
      <w:tr w14:paraId="29982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58F96940">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6348A63B">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3EBD3C23">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2789818E">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323FB214">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1CF99473">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71F2ABE5">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5B45A01D">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3A7CCD58">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75989B2E">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118978DB">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4335BF63">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056C8B4C">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39C1AED0">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3E13A95E">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6438822E">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2968EB40">
            <w:pPr>
              <w:spacing w:line="360" w:lineRule="auto"/>
              <w:rPr>
                <w:rFonts w:ascii="宋体" w:hAnsi="宋体" w:cs="HMGX"/>
                <w:sz w:val="24"/>
              </w:rPr>
            </w:pPr>
          </w:p>
        </w:tc>
      </w:tr>
      <w:tr w14:paraId="0837C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154193BF">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4D4B5372">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55077005">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4139B05C">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1C327599">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14FB19D1">
            <w:pPr>
              <w:spacing w:line="360" w:lineRule="auto"/>
              <w:rPr>
                <w:rFonts w:ascii="宋体" w:hAnsi="宋体" w:cs="HMGX"/>
                <w:sz w:val="24"/>
              </w:rPr>
            </w:pPr>
          </w:p>
        </w:tc>
        <w:tc>
          <w:tcPr>
            <w:tcW w:w="552" w:type="dxa"/>
            <w:tcBorders>
              <w:top w:val="single" w:color="auto" w:sz="4" w:space="0"/>
              <w:left w:val="single" w:color="auto" w:sz="4" w:space="0"/>
              <w:bottom w:val="single" w:color="auto" w:sz="4" w:space="0"/>
              <w:right w:val="single" w:color="auto" w:sz="4" w:space="0"/>
            </w:tcBorders>
          </w:tcPr>
          <w:p w14:paraId="1CC3C9A9">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7CD90FC9">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6295BF85">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64072A34">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4AE5194D">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314CF792">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2702FC76">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23554C84">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1EB774BA">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78C154A4">
            <w:pPr>
              <w:spacing w:line="360" w:lineRule="auto"/>
              <w:rPr>
                <w:rFonts w:ascii="宋体" w:hAnsi="宋体" w:cs="HMGX"/>
                <w:sz w:val="24"/>
              </w:rPr>
            </w:pPr>
          </w:p>
        </w:tc>
        <w:tc>
          <w:tcPr>
            <w:tcW w:w="553" w:type="dxa"/>
            <w:tcBorders>
              <w:top w:val="single" w:color="auto" w:sz="4" w:space="0"/>
              <w:left w:val="single" w:color="auto" w:sz="4" w:space="0"/>
              <w:bottom w:val="single" w:color="auto" w:sz="4" w:space="0"/>
              <w:right w:val="single" w:color="auto" w:sz="4" w:space="0"/>
            </w:tcBorders>
          </w:tcPr>
          <w:p w14:paraId="538837D9">
            <w:pPr>
              <w:spacing w:line="360" w:lineRule="auto"/>
              <w:rPr>
                <w:rFonts w:ascii="宋体" w:hAnsi="宋体" w:cs="HMGX"/>
                <w:sz w:val="24"/>
              </w:rPr>
            </w:pPr>
          </w:p>
        </w:tc>
      </w:tr>
    </w:tbl>
    <w:p w14:paraId="27A587CC">
      <w:pPr>
        <w:autoSpaceDE w:val="0"/>
        <w:autoSpaceDN w:val="0"/>
        <w:spacing w:line="360" w:lineRule="auto"/>
        <w:rPr>
          <w:rFonts w:ascii="宋体" w:hAnsi="宋体" w:cs="HMGX"/>
          <w:kern w:val="0"/>
          <w:sz w:val="24"/>
        </w:rPr>
      </w:pPr>
      <w:r>
        <w:rPr>
          <w:rFonts w:hint="eastAsia" w:ascii="宋体" w:hAnsi="宋体" w:cs="HMGX"/>
          <w:b/>
          <w:sz w:val="24"/>
        </w:rPr>
        <w:t>注：投标人可按上述时间表的格式自行编制切合实际的具体时间表。</w:t>
      </w:r>
    </w:p>
    <w:p w14:paraId="30A44A2E">
      <w:pPr>
        <w:autoSpaceDE w:val="0"/>
        <w:autoSpaceDN w:val="0"/>
        <w:spacing w:line="360" w:lineRule="auto"/>
        <w:ind w:firstLine="4440" w:firstLineChars="1850"/>
        <w:rPr>
          <w:rFonts w:ascii="宋体" w:hAnsi="宋体" w:cs="HMGX"/>
          <w:kern w:val="0"/>
          <w:sz w:val="24"/>
        </w:rPr>
      </w:pPr>
      <w:r>
        <w:rPr>
          <w:rFonts w:hint="eastAsia" w:ascii="宋体" w:hAnsi="宋体" w:cs="HMGX"/>
          <w:kern w:val="0"/>
          <w:sz w:val="24"/>
        </w:rPr>
        <w:t>投标人名称（电子签章）：</w:t>
      </w:r>
    </w:p>
    <w:p w14:paraId="150ECB0E">
      <w:pPr>
        <w:autoSpaceDE w:val="0"/>
        <w:autoSpaceDN w:val="0"/>
        <w:spacing w:line="360" w:lineRule="auto"/>
        <w:rPr>
          <w:rFonts w:ascii="宋体" w:hAnsi="宋体" w:cs="HMGX"/>
          <w:b/>
          <w:bCs/>
          <w:sz w:val="32"/>
          <w:szCs w:val="32"/>
        </w:rPr>
      </w:pPr>
      <w:r>
        <w:rPr>
          <w:rFonts w:hint="eastAsia" w:ascii="宋体" w:hAnsi="宋体" w:cs="HMGX"/>
          <w:kern w:val="0"/>
          <w:sz w:val="24"/>
        </w:rPr>
        <w:t xml:space="preserve">                                     </w:t>
      </w:r>
      <w:r>
        <w:rPr>
          <w:rFonts w:hint="eastAsia" w:ascii="宋体" w:hAnsi="宋体" w:cs="HMGX"/>
          <w:kern w:val="0"/>
          <w:sz w:val="24"/>
          <w:lang w:val="zh-CN"/>
        </w:rPr>
        <w:t>日期：  年  月   日</w:t>
      </w:r>
    </w:p>
    <w:p w14:paraId="14B423D5">
      <w:pPr>
        <w:snapToGrid w:val="0"/>
        <w:spacing w:line="360" w:lineRule="auto"/>
        <w:ind w:firstLine="4935" w:firstLineChars="2350"/>
        <w:rPr>
          <w:rFonts w:ascii="宋体" w:hAnsi="宋体"/>
          <w:color w:val="000000"/>
          <w:szCs w:val="21"/>
        </w:rPr>
      </w:pPr>
      <w:r>
        <w:rPr>
          <w:rFonts w:ascii="宋体" w:hAnsi="宋体"/>
          <w:color w:val="000000"/>
          <w:szCs w:val="21"/>
        </w:rPr>
        <w:t xml:space="preserve"> </w:t>
      </w:r>
    </w:p>
    <w:p w14:paraId="5A98DAFD">
      <w:pPr>
        <w:snapToGrid w:val="0"/>
        <w:spacing w:before="165" w:beforeLines="50" w:after="50"/>
        <w:jc w:val="center"/>
        <w:rPr>
          <w:rFonts w:ascii="宋体" w:hAnsi="宋体"/>
          <w:b/>
          <w:bCs/>
          <w:sz w:val="30"/>
          <w:szCs w:val="30"/>
        </w:rPr>
      </w:pPr>
    </w:p>
    <w:p w14:paraId="69344D3D">
      <w:pPr>
        <w:snapToGrid w:val="0"/>
        <w:spacing w:before="165" w:beforeLines="50" w:after="50"/>
        <w:jc w:val="center"/>
        <w:rPr>
          <w:rFonts w:ascii="宋体" w:hAnsi="宋体"/>
          <w:b/>
          <w:bCs/>
          <w:sz w:val="30"/>
          <w:szCs w:val="30"/>
        </w:rPr>
      </w:pPr>
    </w:p>
    <w:p w14:paraId="3C1D7402">
      <w:pPr>
        <w:snapToGrid w:val="0"/>
        <w:spacing w:before="165" w:beforeLines="50" w:after="50"/>
        <w:jc w:val="center"/>
        <w:rPr>
          <w:rFonts w:ascii="宋体" w:hAnsi="宋体"/>
          <w:b/>
          <w:bCs/>
          <w:sz w:val="30"/>
          <w:szCs w:val="30"/>
        </w:rPr>
      </w:pPr>
    </w:p>
    <w:p w14:paraId="7C29D5EE">
      <w:pPr>
        <w:snapToGrid w:val="0"/>
        <w:spacing w:before="165" w:beforeLines="50" w:after="50"/>
        <w:jc w:val="center"/>
        <w:rPr>
          <w:rFonts w:ascii="宋体" w:hAnsi="宋体"/>
          <w:b/>
          <w:bCs/>
          <w:sz w:val="30"/>
          <w:szCs w:val="30"/>
        </w:rPr>
      </w:pPr>
    </w:p>
    <w:p w14:paraId="47332F00">
      <w:pPr>
        <w:snapToGrid w:val="0"/>
        <w:spacing w:before="165" w:beforeLines="50" w:after="50"/>
        <w:jc w:val="center"/>
        <w:rPr>
          <w:rFonts w:ascii="宋体" w:hAnsi="宋体"/>
          <w:b/>
          <w:bCs/>
          <w:sz w:val="30"/>
          <w:szCs w:val="30"/>
        </w:rPr>
      </w:pPr>
    </w:p>
    <w:p w14:paraId="2A2808BF">
      <w:pPr>
        <w:snapToGrid w:val="0"/>
        <w:spacing w:before="165" w:beforeLines="50" w:after="50"/>
        <w:jc w:val="center"/>
        <w:rPr>
          <w:rFonts w:ascii="宋体" w:hAnsi="宋体"/>
          <w:b/>
          <w:bCs/>
          <w:sz w:val="30"/>
          <w:szCs w:val="30"/>
        </w:rPr>
      </w:pPr>
    </w:p>
    <w:p w14:paraId="78D279D3">
      <w:pPr>
        <w:snapToGrid w:val="0"/>
        <w:spacing w:before="165" w:beforeLines="50" w:after="50"/>
        <w:jc w:val="center"/>
        <w:rPr>
          <w:rFonts w:ascii="宋体" w:hAnsi="宋体"/>
          <w:b/>
          <w:bCs/>
          <w:sz w:val="30"/>
          <w:szCs w:val="30"/>
        </w:rPr>
      </w:pPr>
    </w:p>
    <w:p w14:paraId="0FA2C8ED">
      <w:pPr>
        <w:snapToGrid w:val="0"/>
        <w:spacing w:before="165" w:beforeLines="50" w:after="50"/>
        <w:jc w:val="center"/>
        <w:rPr>
          <w:rFonts w:ascii="宋体" w:hAnsi="宋体"/>
          <w:b/>
          <w:bCs/>
          <w:sz w:val="30"/>
          <w:szCs w:val="30"/>
        </w:rPr>
      </w:pPr>
      <w:r>
        <w:rPr>
          <w:rFonts w:hint="eastAsia" w:ascii="宋体" w:hAnsi="宋体"/>
          <w:b/>
          <w:bCs/>
          <w:sz w:val="30"/>
          <w:szCs w:val="30"/>
        </w:rPr>
        <w:t>三、服务承诺书、售后服务方案</w:t>
      </w:r>
    </w:p>
    <w:p w14:paraId="4D5B409B">
      <w:pPr>
        <w:autoSpaceDE w:val="0"/>
        <w:autoSpaceDN w:val="0"/>
        <w:spacing w:line="360" w:lineRule="auto"/>
        <w:jc w:val="center"/>
        <w:rPr>
          <w:rFonts w:ascii="宋体" w:hAnsi="宋体" w:cs="HMGX"/>
          <w:sz w:val="24"/>
        </w:rPr>
      </w:pPr>
      <w:r>
        <w:rPr>
          <w:rFonts w:hint="eastAsia" w:ascii="宋体" w:hAnsi="宋体" w:cs="HMGX"/>
          <w:sz w:val="24"/>
        </w:rPr>
        <w:t>（由投标人根据采购需求及招标文件要求编制）</w:t>
      </w:r>
    </w:p>
    <w:p w14:paraId="606CB697">
      <w:pPr>
        <w:autoSpaceDE w:val="0"/>
        <w:autoSpaceDN w:val="0"/>
        <w:spacing w:line="360" w:lineRule="auto"/>
        <w:jc w:val="center"/>
        <w:rPr>
          <w:rFonts w:ascii="宋体" w:hAnsi="宋体" w:cs="HMGX"/>
          <w:sz w:val="24"/>
        </w:rPr>
      </w:pPr>
    </w:p>
    <w:p w14:paraId="0CC82671">
      <w:pPr>
        <w:numPr>
          <w:ilvl w:val="0"/>
          <w:numId w:val="5"/>
        </w:numPr>
        <w:snapToGrid w:val="0"/>
        <w:spacing w:before="165" w:beforeLines="50" w:after="50"/>
        <w:ind w:left="142"/>
        <w:jc w:val="center"/>
        <w:rPr>
          <w:rFonts w:ascii="宋体" w:hAnsi="宋体"/>
          <w:b/>
          <w:color w:val="000000"/>
          <w:sz w:val="32"/>
          <w:szCs w:val="32"/>
        </w:rPr>
      </w:pPr>
      <w:r>
        <w:rPr>
          <w:rFonts w:hint="eastAsia" w:ascii="宋体" w:hAnsi="宋体"/>
          <w:b/>
          <w:color w:val="000000"/>
          <w:sz w:val="32"/>
          <w:szCs w:val="32"/>
        </w:rPr>
        <w:t>服务承诺书</w:t>
      </w:r>
    </w:p>
    <w:p w14:paraId="50369D77">
      <w:pPr>
        <w:snapToGrid w:val="0"/>
        <w:spacing w:before="165" w:beforeLines="50" w:after="50"/>
        <w:rPr>
          <w:rFonts w:ascii="宋体" w:hAnsi="宋体"/>
          <w:b/>
          <w:color w:val="000000"/>
          <w:sz w:val="32"/>
          <w:szCs w:val="32"/>
        </w:rPr>
      </w:pPr>
    </w:p>
    <w:p w14:paraId="252558CE">
      <w:pPr>
        <w:snapToGrid w:val="0"/>
        <w:spacing w:before="165" w:beforeLines="50" w:after="50"/>
        <w:rPr>
          <w:rFonts w:ascii="宋体" w:hAnsi="宋体"/>
          <w:b/>
          <w:color w:val="000000"/>
          <w:sz w:val="32"/>
          <w:szCs w:val="32"/>
        </w:rPr>
      </w:pPr>
    </w:p>
    <w:p w14:paraId="5C18A49D">
      <w:pPr>
        <w:snapToGrid w:val="0"/>
        <w:spacing w:before="165" w:beforeLines="50" w:after="50"/>
        <w:rPr>
          <w:rFonts w:ascii="宋体" w:hAnsi="宋体"/>
          <w:b/>
          <w:color w:val="000000"/>
          <w:sz w:val="32"/>
          <w:szCs w:val="32"/>
        </w:rPr>
      </w:pPr>
    </w:p>
    <w:p w14:paraId="21683FC6">
      <w:pPr>
        <w:autoSpaceDE w:val="0"/>
        <w:autoSpaceDN w:val="0"/>
        <w:spacing w:line="360" w:lineRule="auto"/>
        <w:rPr>
          <w:rFonts w:ascii="宋体" w:hAnsi="宋体" w:cs="HMGX"/>
          <w:b/>
          <w:sz w:val="24"/>
        </w:rPr>
      </w:pPr>
      <w:r>
        <w:rPr>
          <w:rFonts w:hint="eastAsia" w:ascii="宋体" w:hAnsi="宋体" w:cs="HMGX"/>
          <w:b/>
          <w:sz w:val="24"/>
        </w:rPr>
        <w:t>附表A：售后服务机构情况表</w:t>
      </w:r>
      <w:r>
        <w:rPr>
          <w:rFonts w:hint="eastAsia" w:ascii="宋体" w:hAnsi="宋体" w:cs="HMGX"/>
          <w:sz w:val="24"/>
        </w:rPr>
        <w:t>（按此格式自制）</w:t>
      </w:r>
    </w:p>
    <w:tbl>
      <w:tblPr>
        <w:tblStyle w:val="18"/>
        <w:tblW w:w="874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00EDA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73B98B73">
            <w:pPr>
              <w:autoSpaceDE w:val="0"/>
              <w:autoSpaceDN w:val="0"/>
              <w:spacing w:line="360" w:lineRule="auto"/>
              <w:jc w:val="center"/>
              <w:rPr>
                <w:rFonts w:ascii="宋体" w:hAnsi="宋体" w:cs="HMGX"/>
                <w:b/>
                <w:sz w:val="24"/>
              </w:rPr>
            </w:pPr>
            <w:r>
              <w:rPr>
                <w:rFonts w:hint="eastAsia" w:ascii="宋体" w:hAnsi="宋体" w:cs="HMGX"/>
                <w:b/>
                <w:sz w:val="24"/>
              </w:rPr>
              <w:t>序号</w:t>
            </w:r>
          </w:p>
        </w:tc>
        <w:tc>
          <w:tcPr>
            <w:tcW w:w="2340" w:type="dxa"/>
            <w:tcBorders>
              <w:top w:val="single" w:color="auto" w:sz="4" w:space="0"/>
              <w:left w:val="single" w:color="auto" w:sz="4" w:space="0"/>
              <w:bottom w:val="single" w:color="auto" w:sz="4" w:space="0"/>
              <w:right w:val="single" w:color="auto" w:sz="4" w:space="0"/>
            </w:tcBorders>
          </w:tcPr>
          <w:p w14:paraId="6FDD065F">
            <w:pPr>
              <w:autoSpaceDE w:val="0"/>
              <w:autoSpaceDN w:val="0"/>
              <w:spacing w:line="360" w:lineRule="auto"/>
              <w:jc w:val="center"/>
              <w:rPr>
                <w:rFonts w:ascii="宋体" w:hAnsi="宋体" w:cs="HMGX"/>
                <w:b/>
                <w:sz w:val="24"/>
              </w:rPr>
            </w:pPr>
            <w:r>
              <w:rPr>
                <w:rFonts w:hint="eastAsia" w:ascii="宋体" w:hAnsi="宋体" w:cs="HMGX"/>
                <w:b/>
                <w:sz w:val="24"/>
              </w:rPr>
              <w:t>机构名称</w:t>
            </w:r>
          </w:p>
        </w:tc>
        <w:tc>
          <w:tcPr>
            <w:tcW w:w="1095" w:type="dxa"/>
            <w:tcBorders>
              <w:top w:val="single" w:color="auto" w:sz="4" w:space="0"/>
              <w:left w:val="single" w:color="auto" w:sz="4" w:space="0"/>
              <w:bottom w:val="single" w:color="auto" w:sz="4" w:space="0"/>
              <w:right w:val="single" w:color="auto" w:sz="4" w:space="0"/>
            </w:tcBorders>
          </w:tcPr>
          <w:p w14:paraId="738E6A12">
            <w:pPr>
              <w:autoSpaceDE w:val="0"/>
              <w:autoSpaceDN w:val="0"/>
              <w:spacing w:line="360" w:lineRule="auto"/>
              <w:jc w:val="center"/>
              <w:rPr>
                <w:rFonts w:ascii="宋体" w:hAnsi="宋体" w:cs="HMGX"/>
                <w:b/>
                <w:sz w:val="24"/>
              </w:rPr>
            </w:pPr>
            <w:r>
              <w:rPr>
                <w:rFonts w:hint="eastAsia" w:ascii="宋体" w:hAnsi="宋体" w:cs="HMGX"/>
                <w:b/>
                <w:sz w:val="24"/>
              </w:rPr>
              <w:t>机构性质</w:t>
            </w:r>
          </w:p>
        </w:tc>
        <w:tc>
          <w:tcPr>
            <w:tcW w:w="1245" w:type="dxa"/>
            <w:tcBorders>
              <w:top w:val="single" w:color="auto" w:sz="4" w:space="0"/>
              <w:left w:val="single" w:color="auto" w:sz="4" w:space="0"/>
              <w:bottom w:val="single" w:color="auto" w:sz="4" w:space="0"/>
              <w:right w:val="single" w:color="auto" w:sz="4" w:space="0"/>
            </w:tcBorders>
          </w:tcPr>
          <w:p w14:paraId="30ED4265">
            <w:pPr>
              <w:autoSpaceDE w:val="0"/>
              <w:autoSpaceDN w:val="0"/>
              <w:spacing w:line="360" w:lineRule="auto"/>
              <w:jc w:val="center"/>
              <w:rPr>
                <w:rFonts w:ascii="宋体" w:hAnsi="宋体" w:cs="HMGX"/>
                <w:b/>
                <w:sz w:val="24"/>
              </w:rPr>
            </w:pPr>
            <w:r>
              <w:rPr>
                <w:rFonts w:hint="eastAsia" w:ascii="宋体" w:hAnsi="宋体" w:cs="HMGX"/>
                <w:b/>
                <w:sz w:val="24"/>
              </w:rPr>
              <w:t>注册地址</w:t>
            </w:r>
          </w:p>
        </w:tc>
        <w:tc>
          <w:tcPr>
            <w:tcW w:w="1980" w:type="dxa"/>
            <w:tcBorders>
              <w:top w:val="single" w:color="auto" w:sz="4" w:space="0"/>
              <w:left w:val="single" w:color="auto" w:sz="4" w:space="0"/>
              <w:bottom w:val="single" w:color="auto" w:sz="4" w:space="0"/>
              <w:right w:val="single" w:color="auto" w:sz="4" w:space="0"/>
            </w:tcBorders>
          </w:tcPr>
          <w:p w14:paraId="4C56FD4A">
            <w:pPr>
              <w:autoSpaceDE w:val="0"/>
              <w:autoSpaceDN w:val="0"/>
              <w:spacing w:line="360" w:lineRule="auto"/>
              <w:jc w:val="center"/>
              <w:rPr>
                <w:rFonts w:ascii="宋体" w:hAnsi="宋体" w:cs="HMGX"/>
                <w:b/>
                <w:sz w:val="24"/>
              </w:rPr>
            </w:pPr>
            <w:r>
              <w:rPr>
                <w:rFonts w:hint="eastAsia" w:ascii="宋体" w:hAnsi="宋体" w:cs="HMGX"/>
                <w:b/>
                <w:sz w:val="24"/>
              </w:rPr>
              <w:t>服务技术人员数量</w:t>
            </w:r>
          </w:p>
        </w:tc>
        <w:tc>
          <w:tcPr>
            <w:tcW w:w="1260" w:type="dxa"/>
            <w:tcBorders>
              <w:top w:val="single" w:color="auto" w:sz="4" w:space="0"/>
              <w:left w:val="single" w:color="auto" w:sz="4" w:space="0"/>
              <w:bottom w:val="single" w:color="auto" w:sz="4" w:space="0"/>
              <w:right w:val="single" w:color="auto" w:sz="4" w:space="0"/>
            </w:tcBorders>
          </w:tcPr>
          <w:p w14:paraId="7DD47760">
            <w:pPr>
              <w:autoSpaceDE w:val="0"/>
              <w:autoSpaceDN w:val="0"/>
              <w:spacing w:line="360" w:lineRule="auto"/>
              <w:jc w:val="center"/>
              <w:rPr>
                <w:rFonts w:ascii="宋体" w:hAnsi="宋体" w:cs="HMGX"/>
                <w:b/>
                <w:sz w:val="24"/>
              </w:rPr>
            </w:pPr>
            <w:r>
              <w:rPr>
                <w:rFonts w:hint="eastAsia" w:ascii="宋体" w:hAnsi="宋体" w:cs="HMGX"/>
                <w:b/>
                <w:sz w:val="24"/>
              </w:rPr>
              <w:t>联系电话</w:t>
            </w:r>
          </w:p>
        </w:tc>
      </w:tr>
      <w:tr w14:paraId="12FF3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6885A053">
            <w:pPr>
              <w:autoSpaceDE w:val="0"/>
              <w:autoSpaceDN w:val="0"/>
              <w:spacing w:line="360" w:lineRule="auto"/>
              <w:jc w:val="center"/>
              <w:rPr>
                <w:rFonts w:ascii="宋体" w:hAnsi="宋体" w:cs="HMGX"/>
                <w:sz w:val="24"/>
              </w:rPr>
            </w:pPr>
          </w:p>
        </w:tc>
        <w:tc>
          <w:tcPr>
            <w:tcW w:w="2340" w:type="dxa"/>
            <w:tcBorders>
              <w:top w:val="single" w:color="auto" w:sz="4" w:space="0"/>
              <w:left w:val="single" w:color="auto" w:sz="4" w:space="0"/>
              <w:bottom w:val="single" w:color="auto" w:sz="4" w:space="0"/>
              <w:right w:val="single" w:color="auto" w:sz="4" w:space="0"/>
            </w:tcBorders>
          </w:tcPr>
          <w:p w14:paraId="5C8032F3">
            <w:pPr>
              <w:autoSpaceDE w:val="0"/>
              <w:autoSpaceDN w:val="0"/>
              <w:spacing w:line="360" w:lineRule="auto"/>
              <w:jc w:val="center"/>
              <w:rPr>
                <w:rFonts w:ascii="宋体" w:hAnsi="宋体" w:cs="HMGX"/>
                <w:sz w:val="24"/>
              </w:rPr>
            </w:pPr>
          </w:p>
        </w:tc>
        <w:tc>
          <w:tcPr>
            <w:tcW w:w="1095" w:type="dxa"/>
            <w:tcBorders>
              <w:top w:val="single" w:color="auto" w:sz="4" w:space="0"/>
              <w:left w:val="single" w:color="auto" w:sz="4" w:space="0"/>
              <w:bottom w:val="single" w:color="auto" w:sz="4" w:space="0"/>
              <w:right w:val="single" w:color="auto" w:sz="4" w:space="0"/>
            </w:tcBorders>
          </w:tcPr>
          <w:p w14:paraId="3B75504B">
            <w:pPr>
              <w:autoSpaceDE w:val="0"/>
              <w:autoSpaceDN w:val="0"/>
              <w:spacing w:line="360" w:lineRule="auto"/>
              <w:jc w:val="center"/>
              <w:rPr>
                <w:rFonts w:ascii="宋体" w:hAnsi="宋体" w:cs="HMGX"/>
                <w:sz w:val="24"/>
              </w:rPr>
            </w:pPr>
          </w:p>
        </w:tc>
        <w:tc>
          <w:tcPr>
            <w:tcW w:w="1245" w:type="dxa"/>
            <w:tcBorders>
              <w:top w:val="single" w:color="auto" w:sz="4" w:space="0"/>
              <w:left w:val="single" w:color="auto" w:sz="4" w:space="0"/>
              <w:bottom w:val="single" w:color="auto" w:sz="4" w:space="0"/>
              <w:right w:val="single" w:color="auto" w:sz="4" w:space="0"/>
            </w:tcBorders>
          </w:tcPr>
          <w:p w14:paraId="7114B52E">
            <w:pPr>
              <w:autoSpaceDE w:val="0"/>
              <w:autoSpaceDN w:val="0"/>
              <w:spacing w:line="360" w:lineRule="auto"/>
              <w:jc w:val="center"/>
              <w:rPr>
                <w:rFonts w:ascii="宋体" w:hAnsi="宋体" w:cs="HMGX"/>
                <w:sz w:val="24"/>
              </w:rPr>
            </w:pPr>
          </w:p>
        </w:tc>
        <w:tc>
          <w:tcPr>
            <w:tcW w:w="1980" w:type="dxa"/>
            <w:tcBorders>
              <w:top w:val="single" w:color="auto" w:sz="4" w:space="0"/>
              <w:left w:val="single" w:color="auto" w:sz="4" w:space="0"/>
              <w:bottom w:val="single" w:color="auto" w:sz="4" w:space="0"/>
              <w:right w:val="single" w:color="auto" w:sz="4" w:space="0"/>
            </w:tcBorders>
          </w:tcPr>
          <w:p w14:paraId="19E4F8EA">
            <w:pPr>
              <w:autoSpaceDE w:val="0"/>
              <w:autoSpaceDN w:val="0"/>
              <w:spacing w:line="360" w:lineRule="auto"/>
              <w:jc w:val="center"/>
              <w:rPr>
                <w:rFonts w:ascii="宋体" w:hAnsi="宋体" w:cs="HMGX"/>
                <w:sz w:val="24"/>
              </w:rPr>
            </w:pPr>
          </w:p>
        </w:tc>
        <w:tc>
          <w:tcPr>
            <w:tcW w:w="1260" w:type="dxa"/>
            <w:tcBorders>
              <w:top w:val="single" w:color="auto" w:sz="4" w:space="0"/>
              <w:left w:val="single" w:color="auto" w:sz="4" w:space="0"/>
              <w:bottom w:val="single" w:color="auto" w:sz="4" w:space="0"/>
              <w:right w:val="single" w:color="auto" w:sz="4" w:space="0"/>
            </w:tcBorders>
          </w:tcPr>
          <w:p w14:paraId="4B8688B9">
            <w:pPr>
              <w:autoSpaceDE w:val="0"/>
              <w:autoSpaceDN w:val="0"/>
              <w:spacing w:line="360" w:lineRule="auto"/>
              <w:jc w:val="center"/>
              <w:rPr>
                <w:rFonts w:ascii="宋体" w:hAnsi="宋体" w:cs="HMGX"/>
                <w:sz w:val="24"/>
              </w:rPr>
            </w:pPr>
          </w:p>
        </w:tc>
      </w:tr>
      <w:tr w14:paraId="408A7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2A33D973">
            <w:pPr>
              <w:autoSpaceDE w:val="0"/>
              <w:autoSpaceDN w:val="0"/>
              <w:spacing w:line="360" w:lineRule="auto"/>
              <w:jc w:val="center"/>
              <w:rPr>
                <w:rFonts w:ascii="宋体" w:hAnsi="宋体" w:cs="HMGX"/>
                <w:sz w:val="24"/>
              </w:rPr>
            </w:pPr>
          </w:p>
        </w:tc>
        <w:tc>
          <w:tcPr>
            <w:tcW w:w="2340" w:type="dxa"/>
            <w:tcBorders>
              <w:top w:val="single" w:color="auto" w:sz="4" w:space="0"/>
              <w:left w:val="single" w:color="auto" w:sz="4" w:space="0"/>
              <w:bottom w:val="single" w:color="auto" w:sz="4" w:space="0"/>
              <w:right w:val="single" w:color="auto" w:sz="4" w:space="0"/>
            </w:tcBorders>
          </w:tcPr>
          <w:p w14:paraId="523F1407">
            <w:pPr>
              <w:autoSpaceDE w:val="0"/>
              <w:autoSpaceDN w:val="0"/>
              <w:spacing w:line="360" w:lineRule="auto"/>
              <w:jc w:val="center"/>
              <w:rPr>
                <w:rFonts w:ascii="宋体" w:hAnsi="宋体" w:cs="HMGX"/>
                <w:sz w:val="24"/>
              </w:rPr>
            </w:pPr>
          </w:p>
        </w:tc>
        <w:tc>
          <w:tcPr>
            <w:tcW w:w="1095" w:type="dxa"/>
            <w:tcBorders>
              <w:top w:val="single" w:color="auto" w:sz="4" w:space="0"/>
              <w:left w:val="single" w:color="auto" w:sz="4" w:space="0"/>
              <w:bottom w:val="single" w:color="auto" w:sz="4" w:space="0"/>
              <w:right w:val="single" w:color="auto" w:sz="4" w:space="0"/>
            </w:tcBorders>
          </w:tcPr>
          <w:p w14:paraId="4D47C7A5">
            <w:pPr>
              <w:autoSpaceDE w:val="0"/>
              <w:autoSpaceDN w:val="0"/>
              <w:spacing w:line="360" w:lineRule="auto"/>
              <w:jc w:val="center"/>
              <w:rPr>
                <w:rFonts w:ascii="宋体" w:hAnsi="宋体" w:cs="HMGX"/>
                <w:sz w:val="24"/>
              </w:rPr>
            </w:pPr>
          </w:p>
        </w:tc>
        <w:tc>
          <w:tcPr>
            <w:tcW w:w="1245" w:type="dxa"/>
            <w:tcBorders>
              <w:top w:val="single" w:color="auto" w:sz="4" w:space="0"/>
              <w:left w:val="single" w:color="auto" w:sz="4" w:space="0"/>
              <w:bottom w:val="single" w:color="auto" w:sz="4" w:space="0"/>
              <w:right w:val="single" w:color="auto" w:sz="4" w:space="0"/>
            </w:tcBorders>
          </w:tcPr>
          <w:p w14:paraId="6F53D6B6">
            <w:pPr>
              <w:autoSpaceDE w:val="0"/>
              <w:autoSpaceDN w:val="0"/>
              <w:spacing w:line="360" w:lineRule="auto"/>
              <w:jc w:val="center"/>
              <w:rPr>
                <w:rFonts w:ascii="宋体" w:hAnsi="宋体" w:cs="HMGX"/>
                <w:sz w:val="24"/>
              </w:rPr>
            </w:pPr>
          </w:p>
        </w:tc>
        <w:tc>
          <w:tcPr>
            <w:tcW w:w="1980" w:type="dxa"/>
            <w:tcBorders>
              <w:top w:val="single" w:color="auto" w:sz="4" w:space="0"/>
              <w:left w:val="single" w:color="auto" w:sz="4" w:space="0"/>
              <w:bottom w:val="single" w:color="auto" w:sz="4" w:space="0"/>
              <w:right w:val="single" w:color="auto" w:sz="4" w:space="0"/>
            </w:tcBorders>
          </w:tcPr>
          <w:p w14:paraId="3257CE76">
            <w:pPr>
              <w:autoSpaceDE w:val="0"/>
              <w:autoSpaceDN w:val="0"/>
              <w:spacing w:line="360" w:lineRule="auto"/>
              <w:jc w:val="center"/>
              <w:rPr>
                <w:rFonts w:ascii="宋体" w:hAnsi="宋体" w:cs="HMGX"/>
                <w:sz w:val="24"/>
              </w:rPr>
            </w:pPr>
          </w:p>
        </w:tc>
        <w:tc>
          <w:tcPr>
            <w:tcW w:w="1260" w:type="dxa"/>
            <w:tcBorders>
              <w:top w:val="single" w:color="auto" w:sz="4" w:space="0"/>
              <w:left w:val="single" w:color="auto" w:sz="4" w:space="0"/>
              <w:bottom w:val="single" w:color="auto" w:sz="4" w:space="0"/>
              <w:right w:val="single" w:color="auto" w:sz="4" w:space="0"/>
            </w:tcBorders>
          </w:tcPr>
          <w:p w14:paraId="4B0E878B">
            <w:pPr>
              <w:autoSpaceDE w:val="0"/>
              <w:autoSpaceDN w:val="0"/>
              <w:spacing w:line="360" w:lineRule="auto"/>
              <w:jc w:val="center"/>
              <w:rPr>
                <w:rFonts w:ascii="宋体" w:hAnsi="宋体" w:cs="HMGX"/>
                <w:sz w:val="24"/>
              </w:rPr>
            </w:pPr>
          </w:p>
        </w:tc>
      </w:tr>
      <w:tr w14:paraId="39998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03258DDE">
            <w:pPr>
              <w:autoSpaceDE w:val="0"/>
              <w:autoSpaceDN w:val="0"/>
              <w:spacing w:line="360" w:lineRule="auto"/>
              <w:jc w:val="center"/>
              <w:rPr>
                <w:rFonts w:ascii="宋体" w:hAnsi="宋体" w:cs="HMGX"/>
                <w:sz w:val="24"/>
              </w:rPr>
            </w:pPr>
          </w:p>
        </w:tc>
        <w:tc>
          <w:tcPr>
            <w:tcW w:w="2340" w:type="dxa"/>
            <w:tcBorders>
              <w:top w:val="single" w:color="auto" w:sz="4" w:space="0"/>
              <w:left w:val="single" w:color="auto" w:sz="4" w:space="0"/>
              <w:bottom w:val="single" w:color="auto" w:sz="4" w:space="0"/>
              <w:right w:val="single" w:color="auto" w:sz="4" w:space="0"/>
            </w:tcBorders>
          </w:tcPr>
          <w:p w14:paraId="055B1FDE">
            <w:pPr>
              <w:autoSpaceDE w:val="0"/>
              <w:autoSpaceDN w:val="0"/>
              <w:spacing w:line="360" w:lineRule="auto"/>
              <w:jc w:val="center"/>
              <w:rPr>
                <w:rFonts w:ascii="宋体" w:hAnsi="宋体" w:cs="HMGX"/>
                <w:sz w:val="24"/>
              </w:rPr>
            </w:pPr>
          </w:p>
        </w:tc>
        <w:tc>
          <w:tcPr>
            <w:tcW w:w="1095" w:type="dxa"/>
            <w:tcBorders>
              <w:top w:val="single" w:color="auto" w:sz="4" w:space="0"/>
              <w:left w:val="single" w:color="auto" w:sz="4" w:space="0"/>
              <w:bottom w:val="single" w:color="auto" w:sz="4" w:space="0"/>
              <w:right w:val="single" w:color="auto" w:sz="4" w:space="0"/>
            </w:tcBorders>
          </w:tcPr>
          <w:p w14:paraId="3B573D18">
            <w:pPr>
              <w:autoSpaceDE w:val="0"/>
              <w:autoSpaceDN w:val="0"/>
              <w:spacing w:line="360" w:lineRule="auto"/>
              <w:jc w:val="center"/>
              <w:rPr>
                <w:rFonts w:ascii="宋体" w:hAnsi="宋体" w:cs="HMGX"/>
                <w:sz w:val="24"/>
              </w:rPr>
            </w:pPr>
          </w:p>
        </w:tc>
        <w:tc>
          <w:tcPr>
            <w:tcW w:w="1245" w:type="dxa"/>
            <w:tcBorders>
              <w:top w:val="single" w:color="auto" w:sz="4" w:space="0"/>
              <w:left w:val="single" w:color="auto" w:sz="4" w:space="0"/>
              <w:bottom w:val="single" w:color="auto" w:sz="4" w:space="0"/>
              <w:right w:val="single" w:color="auto" w:sz="4" w:space="0"/>
            </w:tcBorders>
          </w:tcPr>
          <w:p w14:paraId="777CE37A">
            <w:pPr>
              <w:autoSpaceDE w:val="0"/>
              <w:autoSpaceDN w:val="0"/>
              <w:spacing w:line="360" w:lineRule="auto"/>
              <w:jc w:val="center"/>
              <w:rPr>
                <w:rFonts w:ascii="宋体" w:hAnsi="宋体" w:cs="HMGX"/>
                <w:sz w:val="24"/>
              </w:rPr>
            </w:pPr>
          </w:p>
        </w:tc>
        <w:tc>
          <w:tcPr>
            <w:tcW w:w="1980" w:type="dxa"/>
            <w:tcBorders>
              <w:top w:val="single" w:color="auto" w:sz="4" w:space="0"/>
              <w:left w:val="single" w:color="auto" w:sz="4" w:space="0"/>
              <w:bottom w:val="single" w:color="auto" w:sz="4" w:space="0"/>
              <w:right w:val="single" w:color="auto" w:sz="4" w:space="0"/>
            </w:tcBorders>
          </w:tcPr>
          <w:p w14:paraId="08C809CC">
            <w:pPr>
              <w:autoSpaceDE w:val="0"/>
              <w:autoSpaceDN w:val="0"/>
              <w:spacing w:line="360" w:lineRule="auto"/>
              <w:jc w:val="center"/>
              <w:rPr>
                <w:rFonts w:ascii="宋体" w:hAnsi="宋体" w:cs="HMGX"/>
                <w:sz w:val="24"/>
              </w:rPr>
            </w:pPr>
          </w:p>
        </w:tc>
        <w:tc>
          <w:tcPr>
            <w:tcW w:w="1260" w:type="dxa"/>
            <w:tcBorders>
              <w:top w:val="single" w:color="auto" w:sz="4" w:space="0"/>
              <w:left w:val="single" w:color="auto" w:sz="4" w:space="0"/>
              <w:bottom w:val="single" w:color="auto" w:sz="4" w:space="0"/>
              <w:right w:val="single" w:color="auto" w:sz="4" w:space="0"/>
            </w:tcBorders>
          </w:tcPr>
          <w:p w14:paraId="6FEB5B7C">
            <w:pPr>
              <w:autoSpaceDE w:val="0"/>
              <w:autoSpaceDN w:val="0"/>
              <w:spacing w:line="360" w:lineRule="auto"/>
              <w:jc w:val="center"/>
              <w:rPr>
                <w:rFonts w:ascii="宋体" w:hAnsi="宋体" w:cs="HMGX"/>
                <w:sz w:val="24"/>
              </w:rPr>
            </w:pPr>
          </w:p>
        </w:tc>
      </w:tr>
    </w:tbl>
    <w:p w14:paraId="3C3C069B">
      <w:pPr>
        <w:autoSpaceDE w:val="0"/>
        <w:autoSpaceDN w:val="0"/>
        <w:spacing w:line="360" w:lineRule="auto"/>
        <w:rPr>
          <w:rFonts w:ascii="宋体" w:hAnsi="宋体" w:cs="HMGX"/>
          <w:b/>
          <w:sz w:val="24"/>
        </w:rPr>
      </w:pPr>
      <w:r>
        <w:rPr>
          <w:rFonts w:hint="eastAsia" w:ascii="宋体" w:hAnsi="宋体" w:cs="HMGX"/>
          <w:b/>
          <w:sz w:val="24"/>
        </w:rPr>
        <w:t>注：关于项目涉及的所有售后服务机构均在本表注明，包括投标人本单位和符合条件的第三方服务机构；</w:t>
      </w:r>
    </w:p>
    <w:p w14:paraId="4A557014">
      <w:pPr>
        <w:autoSpaceDE w:val="0"/>
        <w:autoSpaceDN w:val="0"/>
        <w:spacing w:line="360" w:lineRule="auto"/>
        <w:rPr>
          <w:rFonts w:ascii="宋体" w:hAnsi="宋体" w:cs="HMGX"/>
          <w:kern w:val="0"/>
          <w:sz w:val="24"/>
        </w:rPr>
      </w:pPr>
    </w:p>
    <w:p w14:paraId="5FB79F00">
      <w:pPr>
        <w:autoSpaceDE w:val="0"/>
        <w:autoSpaceDN w:val="0"/>
        <w:spacing w:line="360" w:lineRule="auto"/>
        <w:rPr>
          <w:rFonts w:ascii="宋体" w:hAnsi="宋体" w:cs="HMGX"/>
          <w:kern w:val="0"/>
          <w:sz w:val="24"/>
        </w:rPr>
      </w:pPr>
      <w:r>
        <w:rPr>
          <w:rFonts w:hint="eastAsia" w:ascii="宋体" w:hAnsi="宋体" w:cs="HMGX"/>
          <w:b/>
          <w:kern w:val="0"/>
          <w:sz w:val="24"/>
        </w:rPr>
        <w:t>附表B：售后服务人员情况表</w:t>
      </w:r>
      <w:r>
        <w:rPr>
          <w:rFonts w:hint="eastAsia" w:ascii="宋体" w:hAnsi="宋体" w:cs="HMGX"/>
          <w:sz w:val="24"/>
        </w:rPr>
        <w:t>（按此格式自制）</w:t>
      </w:r>
    </w:p>
    <w:tbl>
      <w:tblPr>
        <w:tblStyle w:val="18"/>
        <w:tblW w:w="10002" w:type="dxa"/>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1AF80E8B">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17981DFC">
            <w:pPr>
              <w:autoSpaceDE w:val="0"/>
              <w:autoSpaceDN w:val="0"/>
              <w:spacing w:line="360" w:lineRule="auto"/>
              <w:jc w:val="center"/>
              <w:rPr>
                <w:rFonts w:ascii="宋体" w:hAnsi="宋体" w:cs="HMGX"/>
                <w:sz w:val="24"/>
              </w:rPr>
            </w:pPr>
            <w:r>
              <w:rPr>
                <w:rFonts w:hint="eastAsia" w:ascii="宋体" w:hAnsi="宋体" w:cs="HMGX"/>
                <w:sz w:val="24"/>
              </w:rPr>
              <w:t>序号</w:t>
            </w:r>
          </w:p>
          <w:p w14:paraId="16EC6665">
            <w:pPr>
              <w:autoSpaceDE w:val="0"/>
              <w:autoSpaceDN w:val="0"/>
              <w:spacing w:line="360" w:lineRule="auto"/>
              <w:jc w:val="center"/>
              <w:rPr>
                <w:rFonts w:ascii="宋体" w:hAnsi="宋体" w:cs="HMGX"/>
                <w:sz w:val="24"/>
              </w:rPr>
            </w:pPr>
          </w:p>
        </w:tc>
        <w:tc>
          <w:tcPr>
            <w:tcW w:w="746" w:type="dxa"/>
            <w:tcBorders>
              <w:top w:val="single" w:color="auto" w:sz="6" w:space="0"/>
              <w:left w:val="single" w:color="auto" w:sz="4" w:space="0"/>
              <w:bottom w:val="single" w:color="auto" w:sz="6" w:space="0"/>
              <w:right w:val="single" w:color="auto" w:sz="6" w:space="0"/>
            </w:tcBorders>
            <w:vAlign w:val="center"/>
          </w:tcPr>
          <w:p w14:paraId="4D7104E8">
            <w:pPr>
              <w:autoSpaceDE w:val="0"/>
              <w:autoSpaceDN w:val="0"/>
              <w:spacing w:line="360" w:lineRule="auto"/>
              <w:jc w:val="center"/>
              <w:rPr>
                <w:rFonts w:ascii="宋体" w:hAnsi="宋体" w:cs="HMGX"/>
                <w:sz w:val="24"/>
              </w:rPr>
            </w:pPr>
            <w:r>
              <w:rPr>
                <w:rFonts w:hint="eastAsia" w:ascii="宋体" w:hAnsi="宋体" w:cs="HMGX"/>
                <w:sz w:val="24"/>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10CB2685">
            <w:pPr>
              <w:autoSpaceDE w:val="0"/>
              <w:autoSpaceDN w:val="0"/>
              <w:spacing w:line="360" w:lineRule="auto"/>
              <w:jc w:val="center"/>
              <w:rPr>
                <w:rFonts w:ascii="宋体" w:hAnsi="宋体" w:cs="HMGX"/>
                <w:sz w:val="24"/>
              </w:rPr>
            </w:pPr>
            <w:r>
              <w:rPr>
                <w:rFonts w:hint="eastAsia" w:ascii="宋体" w:hAnsi="宋体" w:cs="HMGX"/>
                <w:sz w:val="24"/>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4CE48564">
            <w:pPr>
              <w:autoSpaceDE w:val="0"/>
              <w:autoSpaceDN w:val="0"/>
              <w:spacing w:line="360" w:lineRule="auto"/>
              <w:jc w:val="center"/>
              <w:rPr>
                <w:rFonts w:ascii="宋体" w:hAnsi="宋体" w:cs="HMGX"/>
                <w:sz w:val="24"/>
              </w:rPr>
            </w:pPr>
            <w:r>
              <w:rPr>
                <w:rFonts w:hint="eastAsia" w:ascii="宋体" w:hAnsi="宋体" w:cs="HMGX"/>
                <w:sz w:val="24"/>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25D3D1FF">
            <w:pPr>
              <w:autoSpaceDE w:val="0"/>
              <w:autoSpaceDN w:val="0"/>
              <w:spacing w:line="360" w:lineRule="auto"/>
              <w:jc w:val="center"/>
              <w:rPr>
                <w:rFonts w:ascii="宋体" w:hAnsi="宋体" w:cs="HMGX"/>
                <w:sz w:val="24"/>
              </w:rPr>
            </w:pPr>
            <w:r>
              <w:rPr>
                <w:rFonts w:hint="eastAsia" w:ascii="宋体" w:hAnsi="宋体" w:cs="HMGX"/>
                <w:sz w:val="24"/>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16AE5F2F">
            <w:pPr>
              <w:autoSpaceDE w:val="0"/>
              <w:autoSpaceDN w:val="0"/>
              <w:spacing w:line="360" w:lineRule="auto"/>
              <w:jc w:val="center"/>
              <w:rPr>
                <w:rFonts w:ascii="宋体" w:hAnsi="宋体" w:cs="HMGX"/>
                <w:sz w:val="24"/>
              </w:rPr>
            </w:pPr>
            <w:r>
              <w:rPr>
                <w:rFonts w:hint="eastAsia" w:ascii="宋体" w:hAnsi="宋体" w:cs="HMGX"/>
                <w:sz w:val="24"/>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353B0E44">
            <w:pPr>
              <w:autoSpaceDE w:val="0"/>
              <w:autoSpaceDN w:val="0"/>
              <w:spacing w:line="360" w:lineRule="auto"/>
              <w:jc w:val="center"/>
              <w:rPr>
                <w:rFonts w:ascii="宋体" w:hAnsi="宋体" w:cs="HMGX"/>
                <w:sz w:val="24"/>
              </w:rPr>
            </w:pPr>
            <w:r>
              <w:rPr>
                <w:rFonts w:hint="eastAsia" w:ascii="宋体" w:hAnsi="宋体" w:cs="HMGX"/>
                <w:sz w:val="24"/>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01593819">
            <w:pPr>
              <w:autoSpaceDE w:val="0"/>
              <w:autoSpaceDN w:val="0"/>
              <w:spacing w:line="360" w:lineRule="auto"/>
              <w:jc w:val="center"/>
              <w:rPr>
                <w:rFonts w:ascii="宋体" w:hAnsi="宋体" w:cs="HMGX"/>
                <w:sz w:val="24"/>
              </w:rPr>
            </w:pPr>
            <w:r>
              <w:rPr>
                <w:rFonts w:hint="eastAsia" w:ascii="宋体" w:hAnsi="宋体" w:cs="HMGX"/>
                <w:sz w:val="24"/>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1A982AEA">
            <w:pPr>
              <w:autoSpaceDE w:val="0"/>
              <w:autoSpaceDN w:val="0"/>
              <w:spacing w:line="360" w:lineRule="auto"/>
              <w:jc w:val="center"/>
              <w:rPr>
                <w:rFonts w:ascii="宋体" w:hAnsi="宋体" w:cs="HMGX"/>
                <w:sz w:val="24"/>
              </w:rPr>
            </w:pPr>
            <w:r>
              <w:rPr>
                <w:rFonts w:hint="eastAsia" w:ascii="宋体" w:hAnsi="宋体" w:cs="HMGX"/>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AE9A2B9">
            <w:pPr>
              <w:autoSpaceDE w:val="0"/>
              <w:autoSpaceDN w:val="0"/>
              <w:spacing w:line="360" w:lineRule="auto"/>
              <w:jc w:val="center"/>
              <w:rPr>
                <w:rFonts w:ascii="宋体" w:hAnsi="宋体" w:cs="HMGX"/>
                <w:sz w:val="24"/>
              </w:rPr>
            </w:pPr>
            <w:r>
              <w:rPr>
                <w:rFonts w:hint="eastAsia" w:ascii="宋体" w:hAnsi="宋体" w:cs="HMGX"/>
                <w:sz w:val="24"/>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43119527">
            <w:pPr>
              <w:autoSpaceDE w:val="0"/>
              <w:autoSpaceDN w:val="0"/>
              <w:spacing w:line="360" w:lineRule="auto"/>
              <w:jc w:val="center"/>
              <w:rPr>
                <w:rFonts w:ascii="宋体" w:hAnsi="宋体" w:cs="HMGX"/>
                <w:sz w:val="24"/>
              </w:rPr>
            </w:pPr>
            <w:r>
              <w:rPr>
                <w:rFonts w:hint="eastAsia" w:ascii="宋体" w:hAnsi="宋体" w:cs="HMGX"/>
                <w:sz w:val="24"/>
              </w:rPr>
              <w:t>到达现场时间</w:t>
            </w:r>
          </w:p>
        </w:tc>
      </w:tr>
      <w:tr w14:paraId="0C205A5D">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717B0585">
            <w:pPr>
              <w:autoSpaceDE w:val="0"/>
              <w:autoSpaceDN w:val="0"/>
              <w:spacing w:line="360" w:lineRule="auto"/>
              <w:jc w:val="center"/>
              <w:rPr>
                <w:rFonts w:ascii="宋体" w:hAnsi="宋体" w:cs="HMGX"/>
                <w:sz w:val="24"/>
              </w:rPr>
            </w:pPr>
          </w:p>
        </w:tc>
        <w:tc>
          <w:tcPr>
            <w:tcW w:w="746" w:type="dxa"/>
            <w:tcBorders>
              <w:top w:val="single" w:color="auto" w:sz="6" w:space="0"/>
              <w:left w:val="single" w:color="auto" w:sz="4" w:space="0"/>
              <w:bottom w:val="single" w:color="auto" w:sz="6" w:space="0"/>
              <w:right w:val="single" w:color="auto" w:sz="6" w:space="0"/>
            </w:tcBorders>
          </w:tcPr>
          <w:p w14:paraId="4B370FE3">
            <w:pPr>
              <w:autoSpaceDE w:val="0"/>
              <w:autoSpaceDN w:val="0"/>
              <w:spacing w:line="360" w:lineRule="auto"/>
              <w:jc w:val="center"/>
              <w:rPr>
                <w:rFonts w:ascii="宋体" w:hAnsi="宋体" w:cs="HMGX"/>
                <w:sz w:val="24"/>
              </w:rPr>
            </w:pPr>
            <w:r>
              <w:rPr>
                <w:rFonts w:hint="eastAsia" w:ascii="宋体" w:hAnsi="宋体" w:cs="HMGX"/>
                <w:sz w:val="24"/>
              </w:rPr>
              <w:t>总协调人</w:t>
            </w:r>
          </w:p>
        </w:tc>
        <w:tc>
          <w:tcPr>
            <w:tcW w:w="787" w:type="dxa"/>
            <w:tcBorders>
              <w:top w:val="single" w:color="auto" w:sz="6" w:space="0"/>
              <w:left w:val="single" w:color="auto" w:sz="6" w:space="0"/>
              <w:bottom w:val="single" w:color="auto" w:sz="6" w:space="0"/>
              <w:right w:val="single" w:color="auto" w:sz="6" w:space="0"/>
            </w:tcBorders>
          </w:tcPr>
          <w:p w14:paraId="024973E6">
            <w:pPr>
              <w:autoSpaceDE w:val="0"/>
              <w:autoSpaceDN w:val="0"/>
              <w:spacing w:line="360" w:lineRule="auto"/>
              <w:rPr>
                <w:rFonts w:ascii="宋体" w:hAnsi="宋体" w:cs="HMGX"/>
                <w:sz w:val="24"/>
              </w:rPr>
            </w:pPr>
          </w:p>
        </w:tc>
        <w:tc>
          <w:tcPr>
            <w:tcW w:w="412" w:type="dxa"/>
            <w:tcBorders>
              <w:top w:val="single" w:color="auto" w:sz="6" w:space="0"/>
              <w:left w:val="single" w:color="auto" w:sz="6" w:space="0"/>
              <w:bottom w:val="single" w:color="auto" w:sz="6" w:space="0"/>
              <w:right w:val="single" w:color="auto" w:sz="6" w:space="0"/>
            </w:tcBorders>
          </w:tcPr>
          <w:p w14:paraId="447BA3D0">
            <w:pPr>
              <w:autoSpaceDE w:val="0"/>
              <w:autoSpaceDN w:val="0"/>
              <w:spacing w:line="360" w:lineRule="auto"/>
              <w:rPr>
                <w:rFonts w:ascii="宋体" w:hAnsi="宋体" w:cs="HMGX"/>
                <w:sz w:val="24"/>
              </w:rPr>
            </w:pPr>
          </w:p>
        </w:tc>
        <w:tc>
          <w:tcPr>
            <w:tcW w:w="900" w:type="dxa"/>
            <w:tcBorders>
              <w:top w:val="single" w:color="auto" w:sz="6" w:space="0"/>
              <w:left w:val="single" w:color="auto" w:sz="6" w:space="0"/>
              <w:bottom w:val="single" w:color="auto" w:sz="6" w:space="0"/>
              <w:right w:val="single" w:color="auto" w:sz="6" w:space="0"/>
            </w:tcBorders>
          </w:tcPr>
          <w:p w14:paraId="4CA83C3D">
            <w:pPr>
              <w:autoSpaceDE w:val="0"/>
              <w:autoSpaceDN w:val="0"/>
              <w:spacing w:line="360" w:lineRule="auto"/>
              <w:rPr>
                <w:rFonts w:ascii="宋体" w:hAnsi="宋体" w:cs="HMGX"/>
                <w:sz w:val="24"/>
              </w:rPr>
            </w:pPr>
          </w:p>
        </w:tc>
        <w:tc>
          <w:tcPr>
            <w:tcW w:w="1080" w:type="dxa"/>
            <w:tcBorders>
              <w:top w:val="single" w:color="auto" w:sz="6" w:space="0"/>
              <w:left w:val="single" w:color="auto" w:sz="6" w:space="0"/>
              <w:bottom w:val="single" w:color="auto" w:sz="6" w:space="0"/>
              <w:right w:val="single" w:color="auto" w:sz="6" w:space="0"/>
            </w:tcBorders>
          </w:tcPr>
          <w:p w14:paraId="0E5B4B8E">
            <w:pPr>
              <w:autoSpaceDE w:val="0"/>
              <w:autoSpaceDN w:val="0"/>
              <w:spacing w:line="360" w:lineRule="auto"/>
              <w:rPr>
                <w:rFonts w:ascii="宋体" w:hAnsi="宋体" w:cs="HMGX"/>
                <w:sz w:val="24"/>
              </w:rPr>
            </w:pPr>
          </w:p>
        </w:tc>
        <w:tc>
          <w:tcPr>
            <w:tcW w:w="1080" w:type="dxa"/>
            <w:tcBorders>
              <w:top w:val="single" w:color="auto" w:sz="6" w:space="0"/>
              <w:left w:val="single" w:color="auto" w:sz="6" w:space="0"/>
              <w:bottom w:val="single" w:color="auto" w:sz="6" w:space="0"/>
              <w:right w:val="single" w:color="auto" w:sz="6" w:space="0"/>
            </w:tcBorders>
          </w:tcPr>
          <w:p w14:paraId="7A91F07B">
            <w:pPr>
              <w:autoSpaceDE w:val="0"/>
              <w:autoSpaceDN w:val="0"/>
              <w:spacing w:line="360" w:lineRule="auto"/>
              <w:rPr>
                <w:rFonts w:ascii="宋体" w:hAnsi="宋体" w:cs="HMGX"/>
                <w:sz w:val="24"/>
              </w:rPr>
            </w:pPr>
          </w:p>
        </w:tc>
        <w:tc>
          <w:tcPr>
            <w:tcW w:w="1080" w:type="dxa"/>
            <w:tcBorders>
              <w:top w:val="single" w:color="auto" w:sz="6" w:space="0"/>
              <w:left w:val="single" w:color="auto" w:sz="6" w:space="0"/>
              <w:bottom w:val="single" w:color="auto" w:sz="6" w:space="0"/>
              <w:right w:val="single" w:color="auto" w:sz="6" w:space="0"/>
            </w:tcBorders>
          </w:tcPr>
          <w:p w14:paraId="7941A577">
            <w:pPr>
              <w:autoSpaceDE w:val="0"/>
              <w:autoSpaceDN w:val="0"/>
              <w:spacing w:line="360" w:lineRule="auto"/>
              <w:rPr>
                <w:rFonts w:ascii="宋体" w:hAnsi="宋体" w:cs="HMGX"/>
                <w:sz w:val="24"/>
              </w:rPr>
            </w:pPr>
          </w:p>
        </w:tc>
        <w:tc>
          <w:tcPr>
            <w:tcW w:w="1260" w:type="dxa"/>
            <w:tcBorders>
              <w:top w:val="single" w:color="auto" w:sz="6" w:space="0"/>
              <w:left w:val="single" w:color="auto" w:sz="6" w:space="0"/>
              <w:bottom w:val="single" w:color="auto" w:sz="6" w:space="0"/>
              <w:right w:val="single" w:color="auto" w:sz="6" w:space="0"/>
            </w:tcBorders>
          </w:tcPr>
          <w:p w14:paraId="28350CD9">
            <w:pPr>
              <w:autoSpaceDE w:val="0"/>
              <w:autoSpaceDN w:val="0"/>
              <w:spacing w:line="360" w:lineRule="auto"/>
              <w:rPr>
                <w:rFonts w:ascii="宋体" w:hAnsi="宋体" w:cs="HMGX"/>
                <w:sz w:val="24"/>
              </w:rPr>
            </w:pPr>
          </w:p>
        </w:tc>
        <w:tc>
          <w:tcPr>
            <w:tcW w:w="900" w:type="dxa"/>
            <w:tcBorders>
              <w:top w:val="single" w:color="auto" w:sz="6" w:space="0"/>
              <w:left w:val="single" w:color="auto" w:sz="6" w:space="0"/>
              <w:bottom w:val="single" w:color="auto" w:sz="6" w:space="0"/>
              <w:right w:val="single" w:color="auto" w:sz="6" w:space="0"/>
            </w:tcBorders>
          </w:tcPr>
          <w:p w14:paraId="6B4771C5">
            <w:pPr>
              <w:autoSpaceDE w:val="0"/>
              <w:autoSpaceDN w:val="0"/>
              <w:spacing w:line="360" w:lineRule="auto"/>
              <w:rPr>
                <w:rFonts w:ascii="宋体" w:hAnsi="宋体" w:cs="HMGX"/>
                <w:sz w:val="24"/>
              </w:rPr>
            </w:pPr>
          </w:p>
        </w:tc>
        <w:tc>
          <w:tcPr>
            <w:tcW w:w="1111" w:type="dxa"/>
            <w:tcBorders>
              <w:top w:val="single" w:color="auto" w:sz="6" w:space="0"/>
              <w:left w:val="single" w:color="auto" w:sz="6" w:space="0"/>
              <w:bottom w:val="single" w:color="auto" w:sz="6" w:space="0"/>
              <w:right w:val="single" w:color="auto" w:sz="6" w:space="0"/>
            </w:tcBorders>
          </w:tcPr>
          <w:p w14:paraId="0A965BC6">
            <w:pPr>
              <w:autoSpaceDE w:val="0"/>
              <w:autoSpaceDN w:val="0"/>
              <w:spacing w:line="360" w:lineRule="auto"/>
              <w:rPr>
                <w:rFonts w:ascii="宋体" w:hAnsi="宋体" w:cs="HMGX"/>
                <w:sz w:val="24"/>
              </w:rPr>
            </w:pPr>
          </w:p>
        </w:tc>
      </w:tr>
      <w:tr w14:paraId="03D5EE77">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67074426">
            <w:pPr>
              <w:autoSpaceDE w:val="0"/>
              <w:autoSpaceDN w:val="0"/>
              <w:spacing w:line="360" w:lineRule="auto"/>
              <w:jc w:val="center"/>
              <w:rPr>
                <w:rFonts w:ascii="宋体" w:hAnsi="宋体" w:cs="HMGX"/>
                <w:sz w:val="24"/>
              </w:rPr>
            </w:pPr>
          </w:p>
        </w:tc>
        <w:tc>
          <w:tcPr>
            <w:tcW w:w="746" w:type="dxa"/>
            <w:tcBorders>
              <w:top w:val="single" w:color="auto" w:sz="6" w:space="0"/>
              <w:left w:val="single" w:color="auto" w:sz="4" w:space="0"/>
              <w:bottom w:val="single" w:color="auto" w:sz="6" w:space="0"/>
              <w:right w:val="single" w:color="auto" w:sz="6" w:space="0"/>
            </w:tcBorders>
          </w:tcPr>
          <w:p w14:paraId="760873C2">
            <w:pPr>
              <w:autoSpaceDE w:val="0"/>
              <w:autoSpaceDN w:val="0"/>
              <w:spacing w:line="360" w:lineRule="auto"/>
              <w:jc w:val="center"/>
              <w:rPr>
                <w:rFonts w:ascii="宋体" w:hAnsi="宋体" w:cs="HMGX"/>
                <w:sz w:val="24"/>
              </w:rPr>
            </w:pPr>
            <w:r>
              <w:rPr>
                <w:rFonts w:hint="eastAsia" w:ascii="宋体" w:hAnsi="宋体" w:cs="HMGX"/>
                <w:sz w:val="24"/>
              </w:rPr>
              <w:t>售后人员</w:t>
            </w:r>
          </w:p>
        </w:tc>
        <w:tc>
          <w:tcPr>
            <w:tcW w:w="787" w:type="dxa"/>
            <w:tcBorders>
              <w:top w:val="single" w:color="auto" w:sz="6" w:space="0"/>
              <w:left w:val="single" w:color="auto" w:sz="6" w:space="0"/>
              <w:bottom w:val="single" w:color="auto" w:sz="6" w:space="0"/>
              <w:right w:val="single" w:color="auto" w:sz="6" w:space="0"/>
            </w:tcBorders>
          </w:tcPr>
          <w:p w14:paraId="06B6F075">
            <w:pPr>
              <w:autoSpaceDE w:val="0"/>
              <w:autoSpaceDN w:val="0"/>
              <w:spacing w:line="360" w:lineRule="auto"/>
              <w:rPr>
                <w:rFonts w:ascii="宋体" w:hAnsi="宋体" w:cs="HMGX"/>
                <w:sz w:val="24"/>
              </w:rPr>
            </w:pPr>
          </w:p>
        </w:tc>
        <w:tc>
          <w:tcPr>
            <w:tcW w:w="412" w:type="dxa"/>
            <w:tcBorders>
              <w:top w:val="single" w:color="auto" w:sz="6" w:space="0"/>
              <w:left w:val="single" w:color="auto" w:sz="6" w:space="0"/>
              <w:bottom w:val="single" w:color="auto" w:sz="6" w:space="0"/>
              <w:right w:val="single" w:color="auto" w:sz="6" w:space="0"/>
            </w:tcBorders>
          </w:tcPr>
          <w:p w14:paraId="5CBCDBAD">
            <w:pPr>
              <w:autoSpaceDE w:val="0"/>
              <w:autoSpaceDN w:val="0"/>
              <w:spacing w:line="360" w:lineRule="auto"/>
              <w:rPr>
                <w:rFonts w:ascii="宋体" w:hAnsi="宋体" w:cs="HMGX"/>
                <w:sz w:val="24"/>
              </w:rPr>
            </w:pPr>
          </w:p>
        </w:tc>
        <w:tc>
          <w:tcPr>
            <w:tcW w:w="900" w:type="dxa"/>
            <w:tcBorders>
              <w:top w:val="single" w:color="auto" w:sz="6" w:space="0"/>
              <w:left w:val="single" w:color="auto" w:sz="6" w:space="0"/>
              <w:bottom w:val="single" w:color="auto" w:sz="6" w:space="0"/>
              <w:right w:val="single" w:color="auto" w:sz="6" w:space="0"/>
            </w:tcBorders>
          </w:tcPr>
          <w:p w14:paraId="2EE7A680">
            <w:pPr>
              <w:autoSpaceDE w:val="0"/>
              <w:autoSpaceDN w:val="0"/>
              <w:spacing w:line="360" w:lineRule="auto"/>
              <w:rPr>
                <w:rFonts w:ascii="宋体" w:hAnsi="宋体" w:cs="HMGX"/>
                <w:sz w:val="24"/>
              </w:rPr>
            </w:pPr>
          </w:p>
        </w:tc>
        <w:tc>
          <w:tcPr>
            <w:tcW w:w="1080" w:type="dxa"/>
            <w:tcBorders>
              <w:top w:val="single" w:color="auto" w:sz="6" w:space="0"/>
              <w:left w:val="single" w:color="auto" w:sz="6" w:space="0"/>
              <w:bottom w:val="single" w:color="auto" w:sz="6" w:space="0"/>
              <w:right w:val="single" w:color="auto" w:sz="6" w:space="0"/>
            </w:tcBorders>
          </w:tcPr>
          <w:p w14:paraId="6CACB625">
            <w:pPr>
              <w:autoSpaceDE w:val="0"/>
              <w:autoSpaceDN w:val="0"/>
              <w:spacing w:line="360" w:lineRule="auto"/>
              <w:rPr>
                <w:rFonts w:ascii="宋体" w:hAnsi="宋体" w:cs="HMGX"/>
                <w:sz w:val="24"/>
              </w:rPr>
            </w:pPr>
          </w:p>
        </w:tc>
        <w:tc>
          <w:tcPr>
            <w:tcW w:w="1080" w:type="dxa"/>
            <w:tcBorders>
              <w:top w:val="single" w:color="auto" w:sz="6" w:space="0"/>
              <w:left w:val="single" w:color="auto" w:sz="6" w:space="0"/>
              <w:bottom w:val="single" w:color="auto" w:sz="6" w:space="0"/>
              <w:right w:val="single" w:color="auto" w:sz="6" w:space="0"/>
            </w:tcBorders>
          </w:tcPr>
          <w:p w14:paraId="52FDDCB8">
            <w:pPr>
              <w:autoSpaceDE w:val="0"/>
              <w:autoSpaceDN w:val="0"/>
              <w:spacing w:line="360" w:lineRule="auto"/>
              <w:rPr>
                <w:rFonts w:ascii="宋体" w:hAnsi="宋体" w:cs="HMGX"/>
                <w:sz w:val="24"/>
              </w:rPr>
            </w:pPr>
          </w:p>
        </w:tc>
        <w:tc>
          <w:tcPr>
            <w:tcW w:w="1080" w:type="dxa"/>
            <w:tcBorders>
              <w:top w:val="single" w:color="auto" w:sz="6" w:space="0"/>
              <w:left w:val="single" w:color="auto" w:sz="6" w:space="0"/>
              <w:bottom w:val="single" w:color="auto" w:sz="6" w:space="0"/>
              <w:right w:val="single" w:color="auto" w:sz="6" w:space="0"/>
            </w:tcBorders>
          </w:tcPr>
          <w:p w14:paraId="7DE3217C">
            <w:pPr>
              <w:autoSpaceDE w:val="0"/>
              <w:autoSpaceDN w:val="0"/>
              <w:spacing w:line="360" w:lineRule="auto"/>
              <w:rPr>
                <w:rFonts w:ascii="宋体" w:hAnsi="宋体" w:cs="HMGX"/>
                <w:sz w:val="24"/>
              </w:rPr>
            </w:pPr>
          </w:p>
        </w:tc>
        <w:tc>
          <w:tcPr>
            <w:tcW w:w="1260" w:type="dxa"/>
            <w:tcBorders>
              <w:top w:val="single" w:color="auto" w:sz="6" w:space="0"/>
              <w:left w:val="single" w:color="auto" w:sz="6" w:space="0"/>
              <w:bottom w:val="single" w:color="auto" w:sz="6" w:space="0"/>
              <w:right w:val="single" w:color="auto" w:sz="6" w:space="0"/>
            </w:tcBorders>
          </w:tcPr>
          <w:p w14:paraId="4F259676">
            <w:pPr>
              <w:autoSpaceDE w:val="0"/>
              <w:autoSpaceDN w:val="0"/>
              <w:spacing w:line="360" w:lineRule="auto"/>
              <w:rPr>
                <w:rFonts w:ascii="宋体" w:hAnsi="宋体" w:cs="HMGX"/>
                <w:sz w:val="24"/>
              </w:rPr>
            </w:pPr>
          </w:p>
        </w:tc>
        <w:tc>
          <w:tcPr>
            <w:tcW w:w="900" w:type="dxa"/>
            <w:tcBorders>
              <w:top w:val="single" w:color="auto" w:sz="6" w:space="0"/>
              <w:left w:val="single" w:color="auto" w:sz="6" w:space="0"/>
              <w:bottom w:val="single" w:color="auto" w:sz="6" w:space="0"/>
              <w:right w:val="single" w:color="auto" w:sz="6" w:space="0"/>
            </w:tcBorders>
          </w:tcPr>
          <w:p w14:paraId="72371AAA">
            <w:pPr>
              <w:autoSpaceDE w:val="0"/>
              <w:autoSpaceDN w:val="0"/>
              <w:spacing w:line="360" w:lineRule="auto"/>
              <w:rPr>
                <w:rFonts w:ascii="宋体" w:hAnsi="宋体" w:cs="HMGX"/>
                <w:sz w:val="24"/>
              </w:rPr>
            </w:pPr>
          </w:p>
        </w:tc>
        <w:tc>
          <w:tcPr>
            <w:tcW w:w="1111" w:type="dxa"/>
            <w:tcBorders>
              <w:top w:val="single" w:color="auto" w:sz="6" w:space="0"/>
              <w:left w:val="single" w:color="auto" w:sz="6" w:space="0"/>
              <w:bottom w:val="single" w:color="auto" w:sz="6" w:space="0"/>
              <w:right w:val="single" w:color="auto" w:sz="6" w:space="0"/>
            </w:tcBorders>
          </w:tcPr>
          <w:p w14:paraId="383D3F02">
            <w:pPr>
              <w:autoSpaceDE w:val="0"/>
              <w:autoSpaceDN w:val="0"/>
              <w:spacing w:line="360" w:lineRule="auto"/>
              <w:rPr>
                <w:rFonts w:ascii="宋体" w:hAnsi="宋体" w:cs="HMGX"/>
                <w:sz w:val="24"/>
              </w:rPr>
            </w:pPr>
          </w:p>
        </w:tc>
      </w:tr>
      <w:tr w14:paraId="58E8775A">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227D4885">
            <w:pPr>
              <w:autoSpaceDE w:val="0"/>
              <w:autoSpaceDN w:val="0"/>
              <w:spacing w:line="360" w:lineRule="auto"/>
              <w:jc w:val="center"/>
              <w:rPr>
                <w:rFonts w:ascii="宋体" w:hAnsi="宋体" w:cs="HMGX"/>
                <w:sz w:val="24"/>
              </w:rPr>
            </w:pPr>
          </w:p>
        </w:tc>
        <w:tc>
          <w:tcPr>
            <w:tcW w:w="746" w:type="dxa"/>
            <w:tcBorders>
              <w:top w:val="single" w:color="auto" w:sz="6" w:space="0"/>
              <w:left w:val="single" w:color="auto" w:sz="4" w:space="0"/>
              <w:bottom w:val="single" w:color="auto" w:sz="6" w:space="0"/>
              <w:right w:val="single" w:color="auto" w:sz="6" w:space="0"/>
            </w:tcBorders>
          </w:tcPr>
          <w:p w14:paraId="3FFE5016">
            <w:pPr>
              <w:autoSpaceDE w:val="0"/>
              <w:autoSpaceDN w:val="0"/>
              <w:spacing w:line="360" w:lineRule="auto"/>
              <w:jc w:val="center"/>
              <w:rPr>
                <w:rFonts w:ascii="宋体" w:hAnsi="宋体" w:cs="HMGX"/>
                <w:sz w:val="24"/>
              </w:rPr>
            </w:pPr>
          </w:p>
        </w:tc>
        <w:tc>
          <w:tcPr>
            <w:tcW w:w="787" w:type="dxa"/>
            <w:tcBorders>
              <w:top w:val="single" w:color="auto" w:sz="6" w:space="0"/>
              <w:left w:val="single" w:color="auto" w:sz="6" w:space="0"/>
              <w:bottom w:val="single" w:color="auto" w:sz="6" w:space="0"/>
              <w:right w:val="single" w:color="auto" w:sz="6" w:space="0"/>
            </w:tcBorders>
          </w:tcPr>
          <w:p w14:paraId="0F9E0F1D">
            <w:pPr>
              <w:autoSpaceDE w:val="0"/>
              <w:autoSpaceDN w:val="0"/>
              <w:spacing w:line="360" w:lineRule="auto"/>
              <w:rPr>
                <w:rFonts w:ascii="宋体" w:hAnsi="宋体" w:cs="HMGX"/>
                <w:sz w:val="24"/>
              </w:rPr>
            </w:pPr>
          </w:p>
        </w:tc>
        <w:tc>
          <w:tcPr>
            <w:tcW w:w="412" w:type="dxa"/>
            <w:tcBorders>
              <w:top w:val="single" w:color="auto" w:sz="6" w:space="0"/>
              <w:left w:val="single" w:color="auto" w:sz="6" w:space="0"/>
              <w:bottom w:val="single" w:color="auto" w:sz="6" w:space="0"/>
              <w:right w:val="single" w:color="auto" w:sz="6" w:space="0"/>
            </w:tcBorders>
          </w:tcPr>
          <w:p w14:paraId="0F59FF9C">
            <w:pPr>
              <w:autoSpaceDE w:val="0"/>
              <w:autoSpaceDN w:val="0"/>
              <w:spacing w:line="360" w:lineRule="auto"/>
              <w:rPr>
                <w:rFonts w:ascii="宋体" w:hAnsi="宋体" w:cs="HMGX"/>
                <w:sz w:val="24"/>
              </w:rPr>
            </w:pPr>
          </w:p>
        </w:tc>
        <w:tc>
          <w:tcPr>
            <w:tcW w:w="900" w:type="dxa"/>
            <w:tcBorders>
              <w:top w:val="single" w:color="auto" w:sz="6" w:space="0"/>
              <w:left w:val="single" w:color="auto" w:sz="6" w:space="0"/>
              <w:bottom w:val="single" w:color="auto" w:sz="6" w:space="0"/>
              <w:right w:val="single" w:color="auto" w:sz="6" w:space="0"/>
            </w:tcBorders>
          </w:tcPr>
          <w:p w14:paraId="532CC4BF">
            <w:pPr>
              <w:autoSpaceDE w:val="0"/>
              <w:autoSpaceDN w:val="0"/>
              <w:spacing w:line="360" w:lineRule="auto"/>
              <w:rPr>
                <w:rFonts w:ascii="宋体" w:hAnsi="宋体" w:cs="HMGX"/>
                <w:sz w:val="24"/>
              </w:rPr>
            </w:pPr>
          </w:p>
        </w:tc>
        <w:tc>
          <w:tcPr>
            <w:tcW w:w="1080" w:type="dxa"/>
            <w:tcBorders>
              <w:top w:val="single" w:color="auto" w:sz="6" w:space="0"/>
              <w:left w:val="single" w:color="auto" w:sz="6" w:space="0"/>
              <w:bottom w:val="single" w:color="auto" w:sz="6" w:space="0"/>
              <w:right w:val="single" w:color="auto" w:sz="6" w:space="0"/>
            </w:tcBorders>
          </w:tcPr>
          <w:p w14:paraId="23E472CC">
            <w:pPr>
              <w:autoSpaceDE w:val="0"/>
              <w:autoSpaceDN w:val="0"/>
              <w:spacing w:line="360" w:lineRule="auto"/>
              <w:rPr>
                <w:rFonts w:ascii="宋体" w:hAnsi="宋体" w:cs="HMGX"/>
                <w:sz w:val="24"/>
              </w:rPr>
            </w:pPr>
          </w:p>
        </w:tc>
        <w:tc>
          <w:tcPr>
            <w:tcW w:w="1080" w:type="dxa"/>
            <w:tcBorders>
              <w:top w:val="single" w:color="auto" w:sz="6" w:space="0"/>
              <w:left w:val="single" w:color="auto" w:sz="6" w:space="0"/>
              <w:bottom w:val="single" w:color="auto" w:sz="6" w:space="0"/>
              <w:right w:val="single" w:color="auto" w:sz="6" w:space="0"/>
            </w:tcBorders>
          </w:tcPr>
          <w:p w14:paraId="63A45EB8">
            <w:pPr>
              <w:autoSpaceDE w:val="0"/>
              <w:autoSpaceDN w:val="0"/>
              <w:spacing w:line="360" w:lineRule="auto"/>
              <w:rPr>
                <w:rFonts w:ascii="宋体" w:hAnsi="宋体" w:cs="HMGX"/>
                <w:sz w:val="24"/>
              </w:rPr>
            </w:pPr>
          </w:p>
        </w:tc>
        <w:tc>
          <w:tcPr>
            <w:tcW w:w="1080" w:type="dxa"/>
            <w:tcBorders>
              <w:top w:val="single" w:color="auto" w:sz="6" w:space="0"/>
              <w:left w:val="single" w:color="auto" w:sz="6" w:space="0"/>
              <w:bottom w:val="single" w:color="auto" w:sz="6" w:space="0"/>
              <w:right w:val="single" w:color="auto" w:sz="6" w:space="0"/>
            </w:tcBorders>
          </w:tcPr>
          <w:p w14:paraId="525E7CB1">
            <w:pPr>
              <w:autoSpaceDE w:val="0"/>
              <w:autoSpaceDN w:val="0"/>
              <w:spacing w:line="360" w:lineRule="auto"/>
              <w:rPr>
                <w:rFonts w:ascii="宋体" w:hAnsi="宋体" w:cs="HMGX"/>
                <w:sz w:val="24"/>
              </w:rPr>
            </w:pPr>
          </w:p>
        </w:tc>
        <w:tc>
          <w:tcPr>
            <w:tcW w:w="1260" w:type="dxa"/>
            <w:tcBorders>
              <w:top w:val="single" w:color="auto" w:sz="6" w:space="0"/>
              <w:left w:val="single" w:color="auto" w:sz="6" w:space="0"/>
              <w:bottom w:val="single" w:color="auto" w:sz="6" w:space="0"/>
              <w:right w:val="single" w:color="auto" w:sz="6" w:space="0"/>
            </w:tcBorders>
          </w:tcPr>
          <w:p w14:paraId="6DECCA26">
            <w:pPr>
              <w:autoSpaceDE w:val="0"/>
              <w:autoSpaceDN w:val="0"/>
              <w:spacing w:line="360" w:lineRule="auto"/>
              <w:rPr>
                <w:rFonts w:ascii="宋体" w:hAnsi="宋体" w:cs="HMGX"/>
                <w:sz w:val="24"/>
              </w:rPr>
            </w:pPr>
          </w:p>
        </w:tc>
        <w:tc>
          <w:tcPr>
            <w:tcW w:w="900" w:type="dxa"/>
            <w:tcBorders>
              <w:top w:val="single" w:color="auto" w:sz="6" w:space="0"/>
              <w:left w:val="single" w:color="auto" w:sz="6" w:space="0"/>
              <w:bottom w:val="single" w:color="auto" w:sz="6" w:space="0"/>
              <w:right w:val="single" w:color="auto" w:sz="6" w:space="0"/>
            </w:tcBorders>
          </w:tcPr>
          <w:p w14:paraId="172E0869">
            <w:pPr>
              <w:autoSpaceDE w:val="0"/>
              <w:autoSpaceDN w:val="0"/>
              <w:spacing w:line="360" w:lineRule="auto"/>
              <w:rPr>
                <w:rFonts w:ascii="宋体" w:hAnsi="宋体" w:cs="HMGX"/>
                <w:sz w:val="24"/>
              </w:rPr>
            </w:pPr>
          </w:p>
        </w:tc>
        <w:tc>
          <w:tcPr>
            <w:tcW w:w="1111" w:type="dxa"/>
            <w:tcBorders>
              <w:top w:val="single" w:color="auto" w:sz="6" w:space="0"/>
              <w:left w:val="single" w:color="auto" w:sz="6" w:space="0"/>
              <w:bottom w:val="single" w:color="auto" w:sz="6" w:space="0"/>
              <w:right w:val="single" w:color="auto" w:sz="6" w:space="0"/>
            </w:tcBorders>
          </w:tcPr>
          <w:p w14:paraId="03E295D2">
            <w:pPr>
              <w:autoSpaceDE w:val="0"/>
              <w:autoSpaceDN w:val="0"/>
              <w:spacing w:line="360" w:lineRule="auto"/>
              <w:rPr>
                <w:rFonts w:ascii="宋体" w:hAnsi="宋体" w:cs="HMGX"/>
                <w:sz w:val="24"/>
              </w:rPr>
            </w:pPr>
          </w:p>
        </w:tc>
      </w:tr>
      <w:tr w14:paraId="08BB3CCA">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05722701">
            <w:pPr>
              <w:autoSpaceDE w:val="0"/>
              <w:autoSpaceDN w:val="0"/>
              <w:spacing w:line="360" w:lineRule="auto"/>
              <w:jc w:val="center"/>
              <w:rPr>
                <w:rFonts w:ascii="宋体" w:hAnsi="宋体" w:cs="HMGX"/>
                <w:sz w:val="24"/>
              </w:rPr>
            </w:pPr>
          </w:p>
        </w:tc>
        <w:tc>
          <w:tcPr>
            <w:tcW w:w="746" w:type="dxa"/>
            <w:tcBorders>
              <w:top w:val="single" w:color="auto" w:sz="6" w:space="0"/>
              <w:left w:val="single" w:color="auto" w:sz="4" w:space="0"/>
              <w:bottom w:val="single" w:color="auto" w:sz="6" w:space="0"/>
              <w:right w:val="single" w:color="auto" w:sz="6" w:space="0"/>
            </w:tcBorders>
          </w:tcPr>
          <w:p w14:paraId="200AC9DA">
            <w:pPr>
              <w:autoSpaceDE w:val="0"/>
              <w:autoSpaceDN w:val="0"/>
              <w:spacing w:line="360" w:lineRule="auto"/>
              <w:jc w:val="center"/>
              <w:rPr>
                <w:rFonts w:ascii="宋体" w:hAnsi="宋体" w:cs="HMGX"/>
                <w:sz w:val="24"/>
              </w:rPr>
            </w:pPr>
          </w:p>
        </w:tc>
        <w:tc>
          <w:tcPr>
            <w:tcW w:w="787" w:type="dxa"/>
            <w:tcBorders>
              <w:top w:val="single" w:color="auto" w:sz="6" w:space="0"/>
              <w:left w:val="single" w:color="auto" w:sz="6" w:space="0"/>
              <w:bottom w:val="single" w:color="auto" w:sz="6" w:space="0"/>
              <w:right w:val="single" w:color="auto" w:sz="6" w:space="0"/>
            </w:tcBorders>
          </w:tcPr>
          <w:p w14:paraId="63EBC486">
            <w:pPr>
              <w:autoSpaceDE w:val="0"/>
              <w:autoSpaceDN w:val="0"/>
              <w:spacing w:line="360" w:lineRule="auto"/>
              <w:rPr>
                <w:rFonts w:ascii="宋体" w:hAnsi="宋体" w:cs="HMGX"/>
                <w:sz w:val="24"/>
              </w:rPr>
            </w:pPr>
          </w:p>
        </w:tc>
        <w:tc>
          <w:tcPr>
            <w:tcW w:w="412" w:type="dxa"/>
            <w:tcBorders>
              <w:top w:val="single" w:color="auto" w:sz="6" w:space="0"/>
              <w:left w:val="single" w:color="auto" w:sz="6" w:space="0"/>
              <w:bottom w:val="single" w:color="auto" w:sz="6" w:space="0"/>
              <w:right w:val="single" w:color="auto" w:sz="6" w:space="0"/>
            </w:tcBorders>
          </w:tcPr>
          <w:p w14:paraId="07F8EAA9">
            <w:pPr>
              <w:autoSpaceDE w:val="0"/>
              <w:autoSpaceDN w:val="0"/>
              <w:spacing w:line="360" w:lineRule="auto"/>
              <w:rPr>
                <w:rFonts w:ascii="宋体" w:hAnsi="宋体" w:cs="HMGX"/>
                <w:sz w:val="24"/>
              </w:rPr>
            </w:pPr>
          </w:p>
        </w:tc>
        <w:tc>
          <w:tcPr>
            <w:tcW w:w="900" w:type="dxa"/>
            <w:tcBorders>
              <w:top w:val="single" w:color="auto" w:sz="6" w:space="0"/>
              <w:left w:val="single" w:color="auto" w:sz="6" w:space="0"/>
              <w:bottom w:val="single" w:color="auto" w:sz="6" w:space="0"/>
              <w:right w:val="single" w:color="auto" w:sz="6" w:space="0"/>
            </w:tcBorders>
          </w:tcPr>
          <w:p w14:paraId="6CF6D641">
            <w:pPr>
              <w:autoSpaceDE w:val="0"/>
              <w:autoSpaceDN w:val="0"/>
              <w:spacing w:line="360" w:lineRule="auto"/>
              <w:rPr>
                <w:rFonts w:ascii="宋体" w:hAnsi="宋体" w:cs="HMGX"/>
                <w:sz w:val="24"/>
              </w:rPr>
            </w:pPr>
          </w:p>
        </w:tc>
        <w:tc>
          <w:tcPr>
            <w:tcW w:w="1080" w:type="dxa"/>
            <w:tcBorders>
              <w:top w:val="single" w:color="auto" w:sz="6" w:space="0"/>
              <w:left w:val="single" w:color="auto" w:sz="6" w:space="0"/>
              <w:bottom w:val="single" w:color="auto" w:sz="6" w:space="0"/>
              <w:right w:val="single" w:color="auto" w:sz="6" w:space="0"/>
            </w:tcBorders>
          </w:tcPr>
          <w:p w14:paraId="5BE18C24">
            <w:pPr>
              <w:autoSpaceDE w:val="0"/>
              <w:autoSpaceDN w:val="0"/>
              <w:spacing w:line="360" w:lineRule="auto"/>
              <w:rPr>
                <w:rFonts w:ascii="宋体" w:hAnsi="宋体" w:cs="HMGX"/>
                <w:sz w:val="24"/>
              </w:rPr>
            </w:pPr>
          </w:p>
        </w:tc>
        <w:tc>
          <w:tcPr>
            <w:tcW w:w="1080" w:type="dxa"/>
            <w:tcBorders>
              <w:top w:val="single" w:color="auto" w:sz="6" w:space="0"/>
              <w:left w:val="single" w:color="auto" w:sz="6" w:space="0"/>
              <w:bottom w:val="single" w:color="auto" w:sz="6" w:space="0"/>
              <w:right w:val="single" w:color="auto" w:sz="6" w:space="0"/>
            </w:tcBorders>
          </w:tcPr>
          <w:p w14:paraId="0662A95B">
            <w:pPr>
              <w:autoSpaceDE w:val="0"/>
              <w:autoSpaceDN w:val="0"/>
              <w:spacing w:line="360" w:lineRule="auto"/>
              <w:rPr>
                <w:rFonts w:ascii="宋体" w:hAnsi="宋体" w:cs="HMGX"/>
                <w:sz w:val="24"/>
              </w:rPr>
            </w:pPr>
          </w:p>
        </w:tc>
        <w:tc>
          <w:tcPr>
            <w:tcW w:w="1080" w:type="dxa"/>
            <w:tcBorders>
              <w:top w:val="single" w:color="auto" w:sz="6" w:space="0"/>
              <w:left w:val="single" w:color="auto" w:sz="6" w:space="0"/>
              <w:bottom w:val="single" w:color="auto" w:sz="6" w:space="0"/>
              <w:right w:val="single" w:color="auto" w:sz="6" w:space="0"/>
            </w:tcBorders>
          </w:tcPr>
          <w:p w14:paraId="1FBB8375">
            <w:pPr>
              <w:autoSpaceDE w:val="0"/>
              <w:autoSpaceDN w:val="0"/>
              <w:spacing w:line="360" w:lineRule="auto"/>
              <w:rPr>
                <w:rFonts w:ascii="宋体" w:hAnsi="宋体" w:cs="HMGX"/>
                <w:sz w:val="24"/>
              </w:rPr>
            </w:pPr>
          </w:p>
        </w:tc>
        <w:tc>
          <w:tcPr>
            <w:tcW w:w="1260" w:type="dxa"/>
            <w:tcBorders>
              <w:top w:val="single" w:color="auto" w:sz="6" w:space="0"/>
              <w:left w:val="single" w:color="auto" w:sz="6" w:space="0"/>
              <w:bottom w:val="single" w:color="auto" w:sz="6" w:space="0"/>
              <w:right w:val="single" w:color="auto" w:sz="6" w:space="0"/>
            </w:tcBorders>
          </w:tcPr>
          <w:p w14:paraId="2F5B5566">
            <w:pPr>
              <w:autoSpaceDE w:val="0"/>
              <w:autoSpaceDN w:val="0"/>
              <w:spacing w:line="360" w:lineRule="auto"/>
              <w:rPr>
                <w:rFonts w:ascii="宋体" w:hAnsi="宋体" w:cs="HMGX"/>
                <w:sz w:val="24"/>
              </w:rPr>
            </w:pPr>
          </w:p>
        </w:tc>
        <w:tc>
          <w:tcPr>
            <w:tcW w:w="900" w:type="dxa"/>
            <w:tcBorders>
              <w:top w:val="single" w:color="auto" w:sz="6" w:space="0"/>
              <w:left w:val="single" w:color="auto" w:sz="6" w:space="0"/>
              <w:bottom w:val="single" w:color="auto" w:sz="6" w:space="0"/>
              <w:right w:val="single" w:color="auto" w:sz="6" w:space="0"/>
            </w:tcBorders>
          </w:tcPr>
          <w:p w14:paraId="1D243F14">
            <w:pPr>
              <w:autoSpaceDE w:val="0"/>
              <w:autoSpaceDN w:val="0"/>
              <w:spacing w:line="360" w:lineRule="auto"/>
              <w:rPr>
                <w:rFonts w:ascii="宋体" w:hAnsi="宋体" w:cs="HMGX"/>
                <w:sz w:val="24"/>
              </w:rPr>
            </w:pPr>
          </w:p>
        </w:tc>
        <w:tc>
          <w:tcPr>
            <w:tcW w:w="1111" w:type="dxa"/>
            <w:tcBorders>
              <w:top w:val="single" w:color="auto" w:sz="6" w:space="0"/>
              <w:left w:val="single" w:color="auto" w:sz="6" w:space="0"/>
              <w:bottom w:val="single" w:color="auto" w:sz="6" w:space="0"/>
              <w:right w:val="single" w:color="auto" w:sz="6" w:space="0"/>
            </w:tcBorders>
          </w:tcPr>
          <w:p w14:paraId="57AB9BBA">
            <w:pPr>
              <w:autoSpaceDE w:val="0"/>
              <w:autoSpaceDN w:val="0"/>
              <w:spacing w:line="360" w:lineRule="auto"/>
              <w:rPr>
                <w:rFonts w:ascii="宋体" w:hAnsi="宋体" w:cs="HMGX"/>
                <w:sz w:val="24"/>
              </w:rPr>
            </w:pPr>
          </w:p>
        </w:tc>
      </w:tr>
    </w:tbl>
    <w:p w14:paraId="681B9A0C">
      <w:pPr>
        <w:snapToGrid w:val="0"/>
        <w:spacing w:before="165" w:beforeLines="50" w:after="50"/>
        <w:rPr>
          <w:rFonts w:ascii="宋体" w:hAnsi="宋体"/>
          <w:b/>
          <w:color w:val="000000"/>
          <w:sz w:val="32"/>
          <w:szCs w:val="32"/>
        </w:rPr>
      </w:pPr>
    </w:p>
    <w:p w14:paraId="6BD8C45A">
      <w:pPr>
        <w:snapToGrid w:val="0"/>
        <w:spacing w:line="360" w:lineRule="auto"/>
        <w:ind w:firstLine="5280" w:firstLineChars="2200"/>
        <w:rPr>
          <w:rFonts w:ascii="宋体" w:hAnsi="宋体" w:cs="HMGX"/>
          <w:kern w:val="0"/>
          <w:sz w:val="24"/>
        </w:rPr>
      </w:pPr>
      <w:r>
        <w:rPr>
          <w:rFonts w:hint="eastAsia" w:ascii="宋体" w:hAnsi="宋体" w:cs="HMGX"/>
          <w:kern w:val="0"/>
          <w:sz w:val="24"/>
          <w:lang w:val="zh-CN"/>
        </w:rPr>
        <w:t>投标人名称(电子签章)：</w:t>
      </w:r>
    </w:p>
    <w:p w14:paraId="438E6DAE">
      <w:pPr>
        <w:snapToGrid w:val="0"/>
        <w:spacing w:line="360" w:lineRule="auto"/>
        <w:ind w:firstLine="5400" w:firstLineChars="2250"/>
        <w:rPr>
          <w:rFonts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401FB9CF">
      <w:pPr>
        <w:widowControl/>
        <w:spacing w:line="360" w:lineRule="auto"/>
        <w:jc w:val="left"/>
        <w:rPr>
          <w:rFonts w:ascii="宋体" w:hAnsi="宋体"/>
          <w:sz w:val="24"/>
        </w:rPr>
        <w:sectPr>
          <w:pgSz w:w="11906" w:h="16838"/>
          <w:pgMar w:top="1134" w:right="1134" w:bottom="1134" w:left="1134" w:header="720" w:footer="720" w:gutter="0"/>
          <w:cols w:space="720" w:num="1"/>
          <w:docGrid w:type="lines" w:linePitch="331" w:charSpace="0"/>
        </w:sectPr>
      </w:pPr>
    </w:p>
    <w:p w14:paraId="418F9D2E">
      <w:pPr>
        <w:snapToGrid w:val="0"/>
        <w:spacing w:before="165" w:beforeLines="50" w:after="50"/>
        <w:ind w:left="142"/>
        <w:jc w:val="center"/>
        <w:rPr>
          <w:rFonts w:ascii="宋体" w:hAnsi="宋体"/>
          <w:b/>
          <w:color w:val="000000"/>
          <w:sz w:val="32"/>
          <w:szCs w:val="32"/>
        </w:rPr>
      </w:pPr>
      <w:r>
        <w:rPr>
          <w:rFonts w:hint="eastAsia" w:ascii="宋体" w:hAnsi="宋体"/>
          <w:b/>
          <w:color w:val="000000"/>
          <w:sz w:val="32"/>
          <w:szCs w:val="32"/>
        </w:rPr>
        <w:t>四、项目实施人员一览表</w:t>
      </w:r>
    </w:p>
    <w:p w14:paraId="711379A7">
      <w:pPr>
        <w:spacing w:line="360" w:lineRule="auto"/>
        <w:jc w:val="center"/>
        <w:rPr>
          <w:rFonts w:ascii="宋体" w:hAnsi="宋体" w:cs="HMGX"/>
          <w:b/>
          <w:bCs/>
          <w:sz w:val="24"/>
        </w:rPr>
      </w:pPr>
      <w:r>
        <w:rPr>
          <w:rFonts w:hint="eastAsia" w:ascii="宋体" w:hAnsi="宋体" w:cs="HMGX"/>
          <w:sz w:val="24"/>
        </w:rPr>
        <w:t>（由投标人根据采购需求及招标文件要求编制）</w:t>
      </w:r>
    </w:p>
    <w:p w14:paraId="56672F03">
      <w:pPr>
        <w:pStyle w:val="11"/>
        <w:rPr>
          <w:rFonts w:ascii="宋体" w:hAnsi="宋体"/>
          <w:color w:val="000000"/>
          <w:sz w:val="24"/>
          <w:szCs w:val="24"/>
        </w:rPr>
      </w:pPr>
      <w:r>
        <w:rPr>
          <w:rFonts w:hint="eastAsia" w:ascii="宋体" w:hAnsi="宋体"/>
          <w:color w:val="000000"/>
          <w:sz w:val="24"/>
          <w:szCs w:val="24"/>
        </w:rPr>
        <w:t>所投分标：</w:t>
      </w:r>
      <w:r>
        <w:rPr>
          <w:rFonts w:hint="eastAsia" w:ascii="宋体" w:hAnsi="宋体"/>
          <w:color w:val="000000"/>
          <w:sz w:val="24"/>
          <w:szCs w:val="24"/>
          <w:u w:val="single"/>
        </w:rPr>
        <w:t xml:space="preserve">     </w:t>
      </w:r>
      <w:r>
        <w:rPr>
          <w:rFonts w:hint="eastAsia" w:ascii="宋体" w:hAnsi="宋体"/>
          <w:color w:val="000000"/>
          <w:sz w:val="24"/>
          <w:szCs w:val="24"/>
        </w:rPr>
        <w:t>分标</w:t>
      </w:r>
    </w:p>
    <w:p w14:paraId="150B18B9">
      <w:pPr>
        <w:keepNext/>
        <w:autoSpaceDE w:val="0"/>
        <w:autoSpaceDN w:val="0"/>
        <w:spacing w:line="360" w:lineRule="auto"/>
        <w:ind w:firstLine="477"/>
        <w:rPr>
          <w:rFonts w:ascii="宋体" w:hAnsi="宋体" w:cs="HMGX"/>
          <w:b/>
          <w:sz w:val="24"/>
        </w:rPr>
      </w:pPr>
      <w:r>
        <w:rPr>
          <w:rFonts w:hint="eastAsia" w:ascii="宋体" w:hAnsi="宋体" w:cs="HMGX"/>
          <w:b/>
          <w:sz w:val="24"/>
        </w:rPr>
        <w:t>附表A：本项目的项目负责人情况表</w:t>
      </w:r>
    </w:p>
    <w:tbl>
      <w:tblPr>
        <w:tblStyle w:val="18"/>
        <w:tblW w:w="8755" w:type="dxa"/>
        <w:tblInd w:w="116" w:type="dxa"/>
        <w:tblLayout w:type="fixed"/>
        <w:tblCellMar>
          <w:top w:w="0" w:type="dxa"/>
          <w:left w:w="108" w:type="dxa"/>
          <w:bottom w:w="0" w:type="dxa"/>
          <w:right w:w="108" w:type="dxa"/>
        </w:tblCellMar>
      </w:tblPr>
      <w:tblGrid>
        <w:gridCol w:w="2061"/>
        <w:gridCol w:w="1287"/>
        <w:gridCol w:w="1260"/>
        <w:gridCol w:w="4147"/>
      </w:tblGrid>
      <w:tr w14:paraId="4CF3B97A">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11C6D54">
            <w:pPr>
              <w:autoSpaceDE w:val="0"/>
              <w:autoSpaceDN w:val="0"/>
              <w:spacing w:line="360" w:lineRule="auto"/>
              <w:jc w:val="center"/>
              <w:rPr>
                <w:rFonts w:ascii="宋体" w:hAnsi="宋体" w:cs="HMGX"/>
                <w:sz w:val="24"/>
              </w:rPr>
            </w:pPr>
            <w:r>
              <w:rPr>
                <w:rFonts w:hint="eastAsia" w:ascii="宋体" w:hAnsi="宋体" w:cs="HMGX"/>
                <w:sz w:val="24"/>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30957146">
            <w:pPr>
              <w:autoSpaceDE w:val="0"/>
              <w:autoSpaceDN w:val="0"/>
              <w:spacing w:line="360" w:lineRule="auto"/>
              <w:jc w:val="center"/>
              <w:rPr>
                <w:rFonts w:ascii="宋体" w:hAnsi="宋体" w:cs="HMGX"/>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7AC8D0A2">
            <w:pPr>
              <w:autoSpaceDE w:val="0"/>
              <w:autoSpaceDN w:val="0"/>
              <w:spacing w:line="360" w:lineRule="auto"/>
              <w:jc w:val="center"/>
              <w:rPr>
                <w:rFonts w:ascii="宋体" w:hAnsi="宋体" w:cs="HMGX"/>
                <w:sz w:val="24"/>
              </w:rPr>
            </w:pPr>
            <w:r>
              <w:rPr>
                <w:rFonts w:hint="eastAsia" w:ascii="宋体" w:hAnsi="宋体" w:cs="HMGX"/>
                <w:sz w:val="24"/>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338EC391">
            <w:pPr>
              <w:autoSpaceDE w:val="0"/>
              <w:autoSpaceDN w:val="0"/>
              <w:spacing w:line="360" w:lineRule="auto"/>
              <w:rPr>
                <w:rFonts w:ascii="宋体" w:hAnsi="宋体" w:cs="HMGX"/>
                <w:sz w:val="24"/>
              </w:rPr>
            </w:pPr>
            <w:r>
              <w:rPr>
                <w:rFonts w:hint="eastAsia" w:ascii="宋体" w:hAnsi="宋体" w:cs="HMGX"/>
                <w:sz w:val="24"/>
              </w:rPr>
              <w:t>投标截止时间前三年业绩及承担的主要工作情况，曾担任项目经理的项目应列明细</w:t>
            </w:r>
          </w:p>
        </w:tc>
      </w:tr>
      <w:tr w14:paraId="67E72D8F">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D3EE326">
            <w:pPr>
              <w:autoSpaceDE w:val="0"/>
              <w:autoSpaceDN w:val="0"/>
              <w:spacing w:line="360" w:lineRule="auto"/>
              <w:jc w:val="center"/>
              <w:rPr>
                <w:rFonts w:ascii="宋体" w:hAnsi="宋体" w:cs="HMGX"/>
                <w:sz w:val="24"/>
              </w:rPr>
            </w:pPr>
            <w:r>
              <w:rPr>
                <w:rFonts w:hint="eastAsia" w:ascii="宋体" w:hAnsi="宋体" w:cs="HMGX"/>
                <w:sz w:val="24"/>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8703ACC">
            <w:pPr>
              <w:autoSpaceDE w:val="0"/>
              <w:autoSpaceDN w:val="0"/>
              <w:spacing w:line="360" w:lineRule="auto"/>
              <w:jc w:val="center"/>
              <w:rPr>
                <w:rFonts w:ascii="宋体" w:hAnsi="宋体" w:cs="HMGX"/>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68998AB1">
            <w:pPr>
              <w:autoSpaceDE w:val="0"/>
              <w:autoSpaceDN w:val="0"/>
              <w:spacing w:line="360" w:lineRule="auto"/>
              <w:jc w:val="center"/>
              <w:rPr>
                <w:rFonts w:ascii="宋体" w:hAnsi="宋体" w:cs="HMGX"/>
                <w:sz w:val="24"/>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330BE83A">
            <w:pPr>
              <w:autoSpaceDE w:val="0"/>
              <w:autoSpaceDN w:val="0"/>
              <w:spacing w:line="360" w:lineRule="auto"/>
              <w:jc w:val="center"/>
              <w:rPr>
                <w:rFonts w:ascii="宋体" w:hAnsi="宋体" w:cs="HMGX"/>
                <w:sz w:val="24"/>
              </w:rPr>
            </w:pPr>
          </w:p>
        </w:tc>
      </w:tr>
      <w:tr w14:paraId="5FA3A1B9">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56949A8">
            <w:pPr>
              <w:autoSpaceDE w:val="0"/>
              <w:autoSpaceDN w:val="0"/>
              <w:spacing w:line="360" w:lineRule="auto"/>
              <w:jc w:val="center"/>
              <w:rPr>
                <w:rFonts w:ascii="宋体" w:hAnsi="宋体" w:cs="HMGX"/>
                <w:sz w:val="24"/>
              </w:rPr>
            </w:pPr>
            <w:r>
              <w:rPr>
                <w:rFonts w:hint="eastAsia" w:ascii="宋体" w:hAnsi="宋体" w:cs="HMGX"/>
                <w:sz w:val="24"/>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9C20250">
            <w:pPr>
              <w:autoSpaceDE w:val="0"/>
              <w:autoSpaceDN w:val="0"/>
              <w:spacing w:line="360" w:lineRule="auto"/>
              <w:jc w:val="center"/>
              <w:rPr>
                <w:rFonts w:ascii="宋体" w:hAnsi="宋体" w:cs="HMGX"/>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B59E0F6">
            <w:pPr>
              <w:autoSpaceDE w:val="0"/>
              <w:autoSpaceDN w:val="0"/>
              <w:spacing w:line="360" w:lineRule="auto"/>
              <w:jc w:val="center"/>
              <w:rPr>
                <w:rFonts w:ascii="宋体" w:hAnsi="宋体" w:cs="HMGX"/>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D4065F1">
            <w:pPr>
              <w:widowControl/>
              <w:jc w:val="left"/>
              <w:rPr>
                <w:rFonts w:ascii="宋体" w:hAnsi="宋体" w:cs="HMGX"/>
                <w:sz w:val="24"/>
              </w:rPr>
            </w:pPr>
          </w:p>
        </w:tc>
      </w:tr>
      <w:tr w14:paraId="53096F1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01D46099">
            <w:pPr>
              <w:autoSpaceDE w:val="0"/>
              <w:autoSpaceDN w:val="0"/>
              <w:spacing w:line="360" w:lineRule="auto"/>
              <w:jc w:val="center"/>
              <w:rPr>
                <w:rFonts w:ascii="宋体" w:hAnsi="宋体" w:cs="HMGX"/>
                <w:sz w:val="24"/>
              </w:rPr>
            </w:pPr>
            <w:r>
              <w:rPr>
                <w:rFonts w:hint="eastAsia" w:ascii="宋体" w:hAnsi="宋体" w:cs="HMGX"/>
                <w:sz w:val="24"/>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49E7D221">
            <w:pPr>
              <w:autoSpaceDE w:val="0"/>
              <w:autoSpaceDN w:val="0"/>
              <w:spacing w:line="360" w:lineRule="auto"/>
              <w:jc w:val="center"/>
              <w:rPr>
                <w:rFonts w:ascii="宋体" w:hAnsi="宋体" w:cs="HMGX"/>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59BFE7F3">
            <w:pPr>
              <w:autoSpaceDE w:val="0"/>
              <w:autoSpaceDN w:val="0"/>
              <w:spacing w:line="360" w:lineRule="auto"/>
              <w:jc w:val="center"/>
              <w:rPr>
                <w:rFonts w:ascii="宋体" w:hAnsi="宋体" w:cs="HMGX"/>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C1A92E0">
            <w:pPr>
              <w:widowControl/>
              <w:jc w:val="left"/>
              <w:rPr>
                <w:rFonts w:ascii="宋体" w:hAnsi="宋体" w:cs="HMGX"/>
                <w:sz w:val="24"/>
              </w:rPr>
            </w:pPr>
          </w:p>
        </w:tc>
      </w:tr>
      <w:tr w14:paraId="0176108F">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0A661A41">
            <w:pPr>
              <w:autoSpaceDE w:val="0"/>
              <w:autoSpaceDN w:val="0"/>
              <w:spacing w:line="360" w:lineRule="auto"/>
              <w:jc w:val="center"/>
              <w:rPr>
                <w:rFonts w:ascii="宋体" w:hAnsi="宋体" w:cs="HMGX"/>
                <w:sz w:val="24"/>
              </w:rPr>
            </w:pPr>
            <w:r>
              <w:rPr>
                <w:rFonts w:hint="eastAsia" w:ascii="宋体" w:hAnsi="宋体" w:cs="HMGX"/>
                <w:sz w:val="24"/>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3D3BB960">
            <w:pPr>
              <w:autoSpaceDE w:val="0"/>
              <w:autoSpaceDN w:val="0"/>
              <w:spacing w:line="360" w:lineRule="auto"/>
              <w:jc w:val="center"/>
              <w:rPr>
                <w:rFonts w:ascii="宋体" w:hAnsi="宋体" w:cs="HMGX"/>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330DF282">
            <w:pPr>
              <w:autoSpaceDE w:val="0"/>
              <w:autoSpaceDN w:val="0"/>
              <w:spacing w:line="360" w:lineRule="auto"/>
              <w:jc w:val="center"/>
              <w:rPr>
                <w:rFonts w:ascii="宋体" w:hAnsi="宋体" w:cs="HMGX"/>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C4C6E13">
            <w:pPr>
              <w:widowControl/>
              <w:jc w:val="left"/>
              <w:rPr>
                <w:rFonts w:ascii="宋体" w:hAnsi="宋体" w:cs="HMGX"/>
                <w:sz w:val="24"/>
              </w:rPr>
            </w:pPr>
          </w:p>
        </w:tc>
      </w:tr>
      <w:tr w14:paraId="78EE8576">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43D3C2DF">
            <w:pPr>
              <w:autoSpaceDE w:val="0"/>
              <w:autoSpaceDN w:val="0"/>
              <w:spacing w:line="360" w:lineRule="auto"/>
              <w:jc w:val="center"/>
              <w:rPr>
                <w:rFonts w:ascii="宋体" w:hAnsi="宋体" w:cs="HMGX"/>
                <w:sz w:val="24"/>
              </w:rPr>
            </w:pPr>
            <w:r>
              <w:rPr>
                <w:rFonts w:hint="eastAsia" w:ascii="宋体" w:hAnsi="宋体" w:cs="HMGX"/>
                <w:sz w:val="24"/>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7951D97D">
            <w:pPr>
              <w:autoSpaceDE w:val="0"/>
              <w:autoSpaceDN w:val="0"/>
              <w:spacing w:line="360" w:lineRule="auto"/>
              <w:jc w:val="center"/>
              <w:rPr>
                <w:rFonts w:ascii="宋体" w:hAnsi="宋体" w:cs="HMGX"/>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4991CAAB">
            <w:pPr>
              <w:autoSpaceDE w:val="0"/>
              <w:autoSpaceDN w:val="0"/>
              <w:spacing w:line="360" w:lineRule="auto"/>
              <w:jc w:val="center"/>
              <w:rPr>
                <w:rFonts w:ascii="宋体" w:hAnsi="宋体" w:cs="HMGX"/>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49CF37B">
            <w:pPr>
              <w:widowControl/>
              <w:jc w:val="left"/>
              <w:rPr>
                <w:rFonts w:ascii="宋体" w:hAnsi="宋体" w:cs="HMGX"/>
                <w:sz w:val="24"/>
              </w:rPr>
            </w:pPr>
          </w:p>
        </w:tc>
      </w:tr>
      <w:tr w14:paraId="2DD5EBAA">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623DDACC">
            <w:pPr>
              <w:autoSpaceDE w:val="0"/>
              <w:autoSpaceDN w:val="0"/>
              <w:spacing w:line="360" w:lineRule="auto"/>
              <w:jc w:val="center"/>
              <w:rPr>
                <w:rFonts w:ascii="宋体" w:hAnsi="宋体" w:cs="HMGX"/>
                <w:sz w:val="24"/>
              </w:rPr>
            </w:pPr>
            <w:r>
              <w:rPr>
                <w:rFonts w:hint="eastAsia" w:ascii="宋体" w:hAnsi="宋体" w:cs="HMGX"/>
                <w:sz w:val="24"/>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657B80E4">
            <w:pPr>
              <w:autoSpaceDE w:val="0"/>
              <w:autoSpaceDN w:val="0"/>
              <w:spacing w:line="360" w:lineRule="auto"/>
              <w:jc w:val="center"/>
              <w:rPr>
                <w:rFonts w:ascii="宋体" w:hAnsi="宋体" w:cs="HMGX"/>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19CDB973">
            <w:pPr>
              <w:autoSpaceDE w:val="0"/>
              <w:autoSpaceDN w:val="0"/>
              <w:spacing w:line="360" w:lineRule="auto"/>
              <w:jc w:val="center"/>
              <w:rPr>
                <w:rFonts w:ascii="宋体" w:hAnsi="宋体" w:cs="HMGX"/>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8F77ADE">
            <w:pPr>
              <w:widowControl/>
              <w:jc w:val="left"/>
              <w:rPr>
                <w:rFonts w:ascii="宋体" w:hAnsi="宋体" w:cs="HMGX"/>
                <w:sz w:val="24"/>
              </w:rPr>
            </w:pPr>
          </w:p>
        </w:tc>
      </w:tr>
      <w:tr w14:paraId="0445F28F">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58E7C442">
            <w:pPr>
              <w:autoSpaceDE w:val="0"/>
              <w:autoSpaceDN w:val="0"/>
              <w:spacing w:line="360" w:lineRule="auto"/>
              <w:jc w:val="center"/>
              <w:rPr>
                <w:rFonts w:ascii="宋体" w:hAnsi="宋体" w:cs="HMGX"/>
                <w:sz w:val="24"/>
              </w:rPr>
            </w:pPr>
            <w:r>
              <w:rPr>
                <w:rFonts w:hint="eastAsia" w:ascii="宋体" w:hAnsi="宋体" w:cs="HMGX"/>
                <w:sz w:val="24"/>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4E981953">
            <w:pPr>
              <w:autoSpaceDE w:val="0"/>
              <w:autoSpaceDN w:val="0"/>
              <w:spacing w:line="360" w:lineRule="auto"/>
              <w:jc w:val="center"/>
              <w:rPr>
                <w:rFonts w:ascii="宋体" w:hAnsi="宋体" w:cs="HMGX"/>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7D909D87">
            <w:pPr>
              <w:autoSpaceDE w:val="0"/>
              <w:autoSpaceDN w:val="0"/>
              <w:spacing w:line="360" w:lineRule="auto"/>
              <w:jc w:val="center"/>
              <w:rPr>
                <w:rFonts w:ascii="宋体" w:hAnsi="宋体" w:cs="HMGX"/>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F658962">
            <w:pPr>
              <w:widowControl/>
              <w:jc w:val="left"/>
              <w:rPr>
                <w:rFonts w:ascii="宋体" w:hAnsi="宋体" w:cs="HMGX"/>
                <w:sz w:val="24"/>
              </w:rPr>
            </w:pPr>
          </w:p>
        </w:tc>
      </w:tr>
      <w:tr w14:paraId="4E4D4DA5">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12D12275">
            <w:pPr>
              <w:autoSpaceDE w:val="0"/>
              <w:autoSpaceDN w:val="0"/>
              <w:spacing w:line="360" w:lineRule="auto"/>
              <w:jc w:val="center"/>
              <w:rPr>
                <w:rFonts w:ascii="宋体" w:hAnsi="宋体" w:cs="HMGX"/>
                <w:sz w:val="24"/>
              </w:rPr>
            </w:pPr>
            <w:r>
              <w:rPr>
                <w:rFonts w:hint="eastAsia" w:ascii="宋体" w:hAnsi="宋体" w:cs="HMGX"/>
                <w:sz w:val="24"/>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39B2FCE2">
            <w:pPr>
              <w:autoSpaceDE w:val="0"/>
              <w:autoSpaceDN w:val="0"/>
              <w:spacing w:line="360" w:lineRule="auto"/>
              <w:jc w:val="center"/>
              <w:rPr>
                <w:rFonts w:ascii="宋体" w:hAnsi="宋体" w:cs="HMGX"/>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31BE30CE">
            <w:pPr>
              <w:autoSpaceDE w:val="0"/>
              <w:autoSpaceDN w:val="0"/>
              <w:spacing w:line="360" w:lineRule="auto"/>
              <w:jc w:val="center"/>
              <w:rPr>
                <w:rFonts w:ascii="宋体" w:hAnsi="宋体" w:cs="HMGX"/>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72589B3">
            <w:pPr>
              <w:widowControl/>
              <w:jc w:val="left"/>
              <w:rPr>
                <w:rFonts w:ascii="宋体" w:hAnsi="宋体" w:cs="HMGX"/>
                <w:sz w:val="24"/>
              </w:rPr>
            </w:pPr>
          </w:p>
        </w:tc>
      </w:tr>
      <w:tr w14:paraId="1E079AE5">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60EEEC7">
            <w:pPr>
              <w:autoSpaceDE w:val="0"/>
              <w:autoSpaceDN w:val="0"/>
              <w:spacing w:line="360" w:lineRule="auto"/>
              <w:jc w:val="center"/>
              <w:rPr>
                <w:rFonts w:ascii="宋体" w:hAnsi="宋体" w:cs="HMGX"/>
                <w:sz w:val="24"/>
              </w:rPr>
            </w:pPr>
            <w:r>
              <w:rPr>
                <w:rFonts w:hint="eastAsia" w:ascii="宋体" w:hAnsi="宋体" w:cs="HMGX"/>
                <w:sz w:val="24"/>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3271568">
            <w:pPr>
              <w:autoSpaceDE w:val="0"/>
              <w:autoSpaceDN w:val="0"/>
              <w:spacing w:line="360" w:lineRule="auto"/>
              <w:jc w:val="center"/>
              <w:rPr>
                <w:rFonts w:ascii="宋体" w:hAnsi="宋体" w:cs="HMGX"/>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76F44A1">
            <w:pPr>
              <w:autoSpaceDE w:val="0"/>
              <w:autoSpaceDN w:val="0"/>
              <w:spacing w:line="360" w:lineRule="auto"/>
              <w:jc w:val="center"/>
              <w:rPr>
                <w:rFonts w:ascii="宋体" w:hAnsi="宋体" w:cs="HMGX"/>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21EB33F">
            <w:pPr>
              <w:widowControl/>
              <w:jc w:val="left"/>
              <w:rPr>
                <w:rFonts w:ascii="宋体" w:hAnsi="宋体" w:cs="HMGX"/>
                <w:sz w:val="24"/>
              </w:rPr>
            </w:pPr>
          </w:p>
        </w:tc>
      </w:tr>
    </w:tbl>
    <w:p w14:paraId="4ED09869">
      <w:pPr>
        <w:autoSpaceDE w:val="0"/>
        <w:autoSpaceDN w:val="0"/>
        <w:spacing w:line="360" w:lineRule="auto"/>
        <w:rPr>
          <w:rFonts w:ascii="宋体" w:hAnsi="宋体" w:cs="HMGX"/>
          <w:b/>
          <w:sz w:val="24"/>
        </w:rPr>
      </w:pPr>
      <w:r>
        <w:rPr>
          <w:rFonts w:hint="eastAsia" w:ascii="宋体" w:hAnsi="宋体" w:cs="HMGX"/>
          <w:b/>
          <w:sz w:val="24"/>
        </w:rPr>
        <w:t>注：如有请随表提交相应的证书复印件。</w:t>
      </w:r>
    </w:p>
    <w:p w14:paraId="3825E89A">
      <w:pPr>
        <w:autoSpaceDE w:val="0"/>
        <w:autoSpaceDN w:val="0"/>
        <w:spacing w:line="360" w:lineRule="auto"/>
        <w:rPr>
          <w:rFonts w:ascii="宋体" w:hAnsi="宋体" w:cs="HMGX"/>
          <w:b/>
          <w:sz w:val="24"/>
        </w:rPr>
      </w:pPr>
      <w:r>
        <w:rPr>
          <w:rFonts w:hint="eastAsia" w:ascii="宋体" w:hAnsi="宋体" w:cs="HMGX"/>
          <w:b/>
          <w:sz w:val="24"/>
        </w:rPr>
        <w:t>附表B：本项目的项目小组实施人员情况表</w:t>
      </w:r>
      <w:r>
        <w:rPr>
          <w:rFonts w:hint="eastAsia" w:ascii="宋体" w:hAnsi="宋体" w:cs="HMGX"/>
          <w:sz w:val="24"/>
        </w:rPr>
        <w:t>（按此格式自制）</w:t>
      </w:r>
    </w:p>
    <w:tbl>
      <w:tblPr>
        <w:tblStyle w:val="18"/>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4002176D">
        <w:tc>
          <w:tcPr>
            <w:tcW w:w="420" w:type="dxa"/>
            <w:tcBorders>
              <w:top w:val="single" w:color="auto" w:sz="6" w:space="0"/>
              <w:left w:val="single" w:color="auto" w:sz="6" w:space="0"/>
              <w:bottom w:val="single" w:color="auto" w:sz="6" w:space="0"/>
              <w:right w:val="single" w:color="auto" w:sz="6" w:space="0"/>
            </w:tcBorders>
            <w:vAlign w:val="center"/>
          </w:tcPr>
          <w:p w14:paraId="62ACB3E0">
            <w:pPr>
              <w:autoSpaceDE w:val="0"/>
              <w:autoSpaceDN w:val="0"/>
              <w:spacing w:line="360" w:lineRule="auto"/>
              <w:jc w:val="center"/>
              <w:rPr>
                <w:rFonts w:ascii="宋体" w:hAnsi="宋体" w:cs="HMGX"/>
                <w:sz w:val="24"/>
              </w:rPr>
            </w:pPr>
            <w:r>
              <w:rPr>
                <w:rFonts w:hint="eastAsia" w:ascii="宋体" w:hAnsi="宋体" w:cs="HMGX"/>
                <w:sz w:val="24"/>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668FEC7E">
            <w:pPr>
              <w:autoSpaceDE w:val="0"/>
              <w:autoSpaceDN w:val="0"/>
              <w:spacing w:line="360" w:lineRule="auto"/>
              <w:jc w:val="center"/>
              <w:rPr>
                <w:rFonts w:ascii="宋体" w:hAnsi="宋体" w:cs="HMGX"/>
                <w:sz w:val="24"/>
              </w:rPr>
            </w:pPr>
            <w:r>
              <w:rPr>
                <w:rFonts w:hint="eastAsia" w:ascii="宋体" w:hAnsi="宋体" w:cs="HMGX"/>
                <w:sz w:val="24"/>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753AED96">
            <w:pPr>
              <w:autoSpaceDE w:val="0"/>
              <w:autoSpaceDN w:val="0"/>
              <w:spacing w:line="360" w:lineRule="auto"/>
              <w:jc w:val="center"/>
              <w:rPr>
                <w:rFonts w:ascii="宋体" w:hAnsi="宋体" w:cs="HMGX"/>
                <w:sz w:val="24"/>
              </w:rPr>
            </w:pPr>
            <w:r>
              <w:rPr>
                <w:rFonts w:hint="eastAsia" w:ascii="宋体" w:hAnsi="宋体" w:cs="HMGX"/>
                <w:sz w:val="24"/>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04C9B253">
            <w:pPr>
              <w:autoSpaceDE w:val="0"/>
              <w:autoSpaceDN w:val="0"/>
              <w:spacing w:line="360" w:lineRule="auto"/>
              <w:jc w:val="center"/>
              <w:rPr>
                <w:rFonts w:ascii="宋体" w:hAnsi="宋体" w:cs="HMGX"/>
                <w:sz w:val="24"/>
              </w:rPr>
            </w:pPr>
            <w:r>
              <w:rPr>
                <w:rFonts w:hint="eastAsia" w:ascii="宋体" w:hAnsi="宋体" w:cs="HMGX"/>
                <w:sz w:val="24"/>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0A6FCD5D">
            <w:pPr>
              <w:autoSpaceDE w:val="0"/>
              <w:autoSpaceDN w:val="0"/>
              <w:spacing w:line="360" w:lineRule="auto"/>
              <w:jc w:val="center"/>
              <w:rPr>
                <w:rFonts w:ascii="宋体" w:hAnsi="宋体" w:cs="HMGX"/>
                <w:sz w:val="24"/>
              </w:rPr>
            </w:pPr>
            <w:r>
              <w:rPr>
                <w:rFonts w:hint="eastAsia" w:ascii="宋体" w:hAnsi="宋体" w:cs="HMGX"/>
                <w:sz w:val="24"/>
              </w:rPr>
              <w:t>学历</w:t>
            </w:r>
          </w:p>
          <w:p w14:paraId="600CBBFA">
            <w:pPr>
              <w:autoSpaceDE w:val="0"/>
              <w:autoSpaceDN w:val="0"/>
              <w:spacing w:line="360" w:lineRule="auto"/>
              <w:jc w:val="center"/>
              <w:rPr>
                <w:rFonts w:ascii="宋体" w:hAnsi="宋体" w:cs="HMGX"/>
                <w:sz w:val="24"/>
              </w:rPr>
            </w:pPr>
            <w:r>
              <w:rPr>
                <w:rFonts w:hint="eastAsia" w:ascii="宋体" w:hAnsi="宋体" w:cs="HMGX"/>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7DCDACFB">
            <w:pPr>
              <w:autoSpaceDE w:val="0"/>
              <w:autoSpaceDN w:val="0"/>
              <w:spacing w:line="360" w:lineRule="auto"/>
              <w:jc w:val="center"/>
              <w:rPr>
                <w:rFonts w:ascii="宋体" w:hAnsi="宋体" w:cs="HMGX"/>
                <w:sz w:val="24"/>
              </w:rPr>
            </w:pPr>
            <w:r>
              <w:rPr>
                <w:rFonts w:hint="eastAsia" w:ascii="宋体" w:hAnsi="宋体" w:cs="HMGX"/>
                <w:sz w:val="24"/>
              </w:rPr>
              <w:t>专业</w:t>
            </w:r>
          </w:p>
          <w:p w14:paraId="0E6FD8EA">
            <w:pPr>
              <w:autoSpaceDE w:val="0"/>
              <w:autoSpaceDN w:val="0"/>
              <w:spacing w:line="360" w:lineRule="auto"/>
              <w:jc w:val="center"/>
              <w:rPr>
                <w:rFonts w:ascii="宋体" w:hAnsi="宋体" w:cs="HMGX"/>
                <w:sz w:val="24"/>
              </w:rPr>
            </w:pPr>
            <w:r>
              <w:rPr>
                <w:rFonts w:hint="eastAsia" w:ascii="宋体" w:hAnsi="宋体" w:cs="HMGX"/>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4FA70AB5">
            <w:pPr>
              <w:autoSpaceDE w:val="0"/>
              <w:autoSpaceDN w:val="0"/>
              <w:spacing w:line="360" w:lineRule="auto"/>
              <w:jc w:val="center"/>
              <w:rPr>
                <w:rFonts w:ascii="宋体" w:hAnsi="宋体" w:cs="HMGX"/>
                <w:sz w:val="24"/>
              </w:rPr>
            </w:pPr>
            <w:r>
              <w:rPr>
                <w:rFonts w:hint="eastAsia" w:ascii="宋体" w:hAnsi="宋体" w:cs="HMGX"/>
                <w:sz w:val="24"/>
              </w:rPr>
              <w:t>职称</w:t>
            </w:r>
          </w:p>
          <w:p w14:paraId="06140407">
            <w:pPr>
              <w:autoSpaceDE w:val="0"/>
              <w:autoSpaceDN w:val="0"/>
              <w:spacing w:line="360" w:lineRule="auto"/>
              <w:jc w:val="center"/>
              <w:rPr>
                <w:rFonts w:ascii="宋体" w:hAnsi="宋体" w:cs="HMGX"/>
                <w:sz w:val="24"/>
              </w:rPr>
            </w:pPr>
            <w:r>
              <w:rPr>
                <w:rFonts w:hint="eastAsia" w:ascii="宋体" w:hAnsi="宋体" w:cs="HMGX"/>
                <w:sz w:val="24"/>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32DDFCFD">
            <w:pPr>
              <w:autoSpaceDE w:val="0"/>
              <w:autoSpaceDN w:val="0"/>
              <w:spacing w:line="360" w:lineRule="auto"/>
              <w:jc w:val="center"/>
              <w:rPr>
                <w:rFonts w:ascii="宋体" w:hAnsi="宋体" w:cs="HMGX"/>
                <w:sz w:val="24"/>
              </w:rPr>
            </w:pPr>
            <w:r>
              <w:rPr>
                <w:rFonts w:hint="eastAsia" w:ascii="宋体" w:hAnsi="宋体" w:cs="HMGX"/>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239DB5C7">
            <w:pPr>
              <w:autoSpaceDE w:val="0"/>
              <w:autoSpaceDN w:val="0"/>
              <w:spacing w:line="360" w:lineRule="auto"/>
              <w:jc w:val="center"/>
              <w:rPr>
                <w:rFonts w:ascii="宋体" w:hAnsi="宋体" w:cs="HMGX"/>
                <w:sz w:val="24"/>
              </w:rPr>
            </w:pPr>
            <w:r>
              <w:rPr>
                <w:rFonts w:hint="eastAsia" w:ascii="宋体" w:hAnsi="宋体" w:cs="HMGX"/>
                <w:sz w:val="24"/>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55D0BEA8">
            <w:pPr>
              <w:autoSpaceDE w:val="0"/>
              <w:autoSpaceDN w:val="0"/>
              <w:spacing w:line="360" w:lineRule="auto"/>
              <w:jc w:val="center"/>
              <w:rPr>
                <w:rFonts w:ascii="宋体" w:hAnsi="宋体" w:cs="HMGX"/>
                <w:sz w:val="24"/>
              </w:rPr>
            </w:pPr>
            <w:r>
              <w:rPr>
                <w:rFonts w:hint="eastAsia" w:ascii="宋体" w:hAnsi="宋体" w:cs="HMGX"/>
                <w:sz w:val="24"/>
              </w:rPr>
              <w:t>参与本项目的到位情况</w:t>
            </w:r>
          </w:p>
        </w:tc>
      </w:tr>
      <w:tr w14:paraId="026484E5">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6FF0791F">
            <w:pPr>
              <w:autoSpaceDE w:val="0"/>
              <w:autoSpaceDN w:val="0"/>
              <w:spacing w:line="360" w:lineRule="auto"/>
              <w:jc w:val="center"/>
              <w:rPr>
                <w:rFonts w:ascii="宋体" w:hAnsi="宋体" w:cs="HMGX"/>
                <w:sz w:val="24"/>
              </w:rPr>
            </w:pPr>
          </w:p>
        </w:tc>
        <w:tc>
          <w:tcPr>
            <w:tcW w:w="787" w:type="dxa"/>
            <w:tcBorders>
              <w:top w:val="single" w:color="auto" w:sz="6" w:space="0"/>
              <w:left w:val="single" w:color="auto" w:sz="6" w:space="0"/>
              <w:bottom w:val="single" w:color="auto" w:sz="6" w:space="0"/>
              <w:right w:val="single" w:color="auto" w:sz="6" w:space="0"/>
            </w:tcBorders>
          </w:tcPr>
          <w:p w14:paraId="511CDFB7">
            <w:pPr>
              <w:autoSpaceDE w:val="0"/>
              <w:autoSpaceDN w:val="0"/>
              <w:spacing w:line="360" w:lineRule="auto"/>
              <w:rPr>
                <w:rFonts w:ascii="宋体" w:hAnsi="宋体" w:cs="HMGX"/>
                <w:sz w:val="24"/>
              </w:rPr>
            </w:pPr>
          </w:p>
        </w:tc>
        <w:tc>
          <w:tcPr>
            <w:tcW w:w="412" w:type="dxa"/>
            <w:tcBorders>
              <w:top w:val="single" w:color="auto" w:sz="6" w:space="0"/>
              <w:left w:val="single" w:color="auto" w:sz="6" w:space="0"/>
              <w:bottom w:val="single" w:color="auto" w:sz="6" w:space="0"/>
              <w:right w:val="single" w:color="auto" w:sz="6" w:space="0"/>
            </w:tcBorders>
          </w:tcPr>
          <w:p w14:paraId="3A53CDAB">
            <w:pPr>
              <w:autoSpaceDE w:val="0"/>
              <w:autoSpaceDN w:val="0"/>
              <w:spacing w:line="360" w:lineRule="auto"/>
              <w:rPr>
                <w:rFonts w:ascii="宋体" w:hAnsi="宋体" w:cs="HMGX"/>
                <w:sz w:val="24"/>
              </w:rPr>
            </w:pPr>
          </w:p>
        </w:tc>
        <w:tc>
          <w:tcPr>
            <w:tcW w:w="586" w:type="dxa"/>
            <w:tcBorders>
              <w:top w:val="single" w:color="auto" w:sz="6" w:space="0"/>
              <w:left w:val="single" w:color="auto" w:sz="6" w:space="0"/>
              <w:bottom w:val="single" w:color="auto" w:sz="6" w:space="0"/>
              <w:right w:val="single" w:color="auto" w:sz="6" w:space="0"/>
            </w:tcBorders>
          </w:tcPr>
          <w:p w14:paraId="1C3F9344">
            <w:pPr>
              <w:autoSpaceDE w:val="0"/>
              <w:autoSpaceDN w:val="0"/>
              <w:spacing w:line="360" w:lineRule="auto"/>
              <w:rPr>
                <w:rFonts w:ascii="宋体" w:hAnsi="宋体" w:cs="HMGX"/>
                <w:sz w:val="24"/>
              </w:rPr>
            </w:pPr>
          </w:p>
        </w:tc>
        <w:tc>
          <w:tcPr>
            <w:tcW w:w="1035" w:type="dxa"/>
            <w:tcBorders>
              <w:top w:val="single" w:color="auto" w:sz="6" w:space="0"/>
              <w:left w:val="single" w:color="auto" w:sz="6" w:space="0"/>
              <w:bottom w:val="single" w:color="auto" w:sz="6" w:space="0"/>
              <w:right w:val="single" w:color="auto" w:sz="6" w:space="0"/>
            </w:tcBorders>
          </w:tcPr>
          <w:p w14:paraId="2F7A3C90">
            <w:pPr>
              <w:autoSpaceDE w:val="0"/>
              <w:autoSpaceDN w:val="0"/>
              <w:spacing w:line="360" w:lineRule="auto"/>
              <w:rPr>
                <w:rFonts w:ascii="宋体" w:hAnsi="宋体" w:cs="HMGX"/>
                <w:sz w:val="24"/>
              </w:rPr>
            </w:pPr>
          </w:p>
        </w:tc>
        <w:tc>
          <w:tcPr>
            <w:tcW w:w="1080" w:type="dxa"/>
            <w:tcBorders>
              <w:top w:val="single" w:color="auto" w:sz="6" w:space="0"/>
              <w:left w:val="single" w:color="auto" w:sz="6" w:space="0"/>
              <w:bottom w:val="single" w:color="auto" w:sz="6" w:space="0"/>
              <w:right w:val="single" w:color="auto" w:sz="6" w:space="0"/>
            </w:tcBorders>
          </w:tcPr>
          <w:p w14:paraId="5DC99AAB">
            <w:pPr>
              <w:autoSpaceDE w:val="0"/>
              <w:autoSpaceDN w:val="0"/>
              <w:spacing w:line="360" w:lineRule="auto"/>
              <w:rPr>
                <w:rFonts w:ascii="宋体" w:hAnsi="宋体" w:cs="HMGX"/>
                <w:sz w:val="24"/>
              </w:rPr>
            </w:pPr>
          </w:p>
        </w:tc>
        <w:tc>
          <w:tcPr>
            <w:tcW w:w="1080" w:type="dxa"/>
            <w:tcBorders>
              <w:top w:val="single" w:color="auto" w:sz="6" w:space="0"/>
              <w:left w:val="single" w:color="auto" w:sz="6" w:space="0"/>
              <w:bottom w:val="single" w:color="auto" w:sz="6" w:space="0"/>
              <w:right w:val="single" w:color="auto" w:sz="6" w:space="0"/>
            </w:tcBorders>
          </w:tcPr>
          <w:p w14:paraId="3FA9A8F6">
            <w:pPr>
              <w:autoSpaceDE w:val="0"/>
              <w:autoSpaceDN w:val="0"/>
              <w:spacing w:line="360" w:lineRule="auto"/>
              <w:rPr>
                <w:rFonts w:ascii="宋体" w:hAnsi="宋体" w:cs="HMGX"/>
                <w:sz w:val="24"/>
              </w:rPr>
            </w:pPr>
          </w:p>
        </w:tc>
        <w:tc>
          <w:tcPr>
            <w:tcW w:w="1260" w:type="dxa"/>
            <w:tcBorders>
              <w:top w:val="single" w:color="auto" w:sz="6" w:space="0"/>
              <w:left w:val="single" w:color="auto" w:sz="6" w:space="0"/>
              <w:bottom w:val="single" w:color="auto" w:sz="6" w:space="0"/>
              <w:right w:val="single" w:color="auto" w:sz="6" w:space="0"/>
            </w:tcBorders>
          </w:tcPr>
          <w:p w14:paraId="75B0320E">
            <w:pPr>
              <w:autoSpaceDE w:val="0"/>
              <w:autoSpaceDN w:val="0"/>
              <w:spacing w:line="360" w:lineRule="auto"/>
              <w:rPr>
                <w:rFonts w:ascii="宋体" w:hAnsi="宋体" w:cs="HMGX"/>
                <w:sz w:val="24"/>
              </w:rPr>
            </w:pPr>
          </w:p>
        </w:tc>
        <w:tc>
          <w:tcPr>
            <w:tcW w:w="900" w:type="dxa"/>
            <w:tcBorders>
              <w:top w:val="single" w:color="auto" w:sz="6" w:space="0"/>
              <w:left w:val="single" w:color="auto" w:sz="6" w:space="0"/>
              <w:bottom w:val="single" w:color="auto" w:sz="6" w:space="0"/>
              <w:right w:val="single" w:color="auto" w:sz="6" w:space="0"/>
            </w:tcBorders>
          </w:tcPr>
          <w:p w14:paraId="16C8E4A0">
            <w:pPr>
              <w:autoSpaceDE w:val="0"/>
              <w:autoSpaceDN w:val="0"/>
              <w:spacing w:line="360" w:lineRule="auto"/>
              <w:rPr>
                <w:rFonts w:ascii="宋体" w:hAnsi="宋体" w:cs="HMGX"/>
                <w:sz w:val="24"/>
              </w:rPr>
            </w:pPr>
          </w:p>
        </w:tc>
        <w:tc>
          <w:tcPr>
            <w:tcW w:w="1470" w:type="dxa"/>
            <w:tcBorders>
              <w:top w:val="single" w:color="auto" w:sz="6" w:space="0"/>
              <w:left w:val="single" w:color="auto" w:sz="6" w:space="0"/>
              <w:bottom w:val="single" w:color="auto" w:sz="6" w:space="0"/>
              <w:right w:val="single" w:color="auto" w:sz="6" w:space="0"/>
            </w:tcBorders>
          </w:tcPr>
          <w:p w14:paraId="2135A006">
            <w:pPr>
              <w:autoSpaceDE w:val="0"/>
              <w:autoSpaceDN w:val="0"/>
              <w:spacing w:line="360" w:lineRule="auto"/>
              <w:rPr>
                <w:rFonts w:ascii="宋体" w:hAnsi="宋体" w:cs="HMGX"/>
                <w:sz w:val="24"/>
              </w:rPr>
            </w:pPr>
          </w:p>
        </w:tc>
      </w:tr>
      <w:tr w14:paraId="3BFCD78A">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67FF22DF">
            <w:pPr>
              <w:autoSpaceDE w:val="0"/>
              <w:autoSpaceDN w:val="0"/>
              <w:spacing w:line="360" w:lineRule="auto"/>
              <w:jc w:val="center"/>
              <w:rPr>
                <w:rFonts w:ascii="宋体" w:hAnsi="宋体" w:cs="HMGX"/>
                <w:sz w:val="24"/>
              </w:rPr>
            </w:pPr>
          </w:p>
        </w:tc>
        <w:tc>
          <w:tcPr>
            <w:tcW w:w="787" w:type="dxa"/>
            <w:tcBorders>
              <w:top w:val="single" w:color="auto" w:sz="6" w:space="0"/>
              <w:left w:val="single" w:color="auto" w:sz="6" w:space="0"/>
              <w:bottom w:val="single" w:color="auto" w:sz="6" w:space="0"/>
              <w:right w:val="single" w:color="auto" w:sz="6" w:space="0"/>
            </w:tcBorders>
          </w:tcPr>
          <w:p w14:paraId="1829F0EA">
            <w:pPr>
              <w:autoSpaceDE w:val="0"/>
              <w:autoSpaceDN w:val="0"/>
              <w:spacing w:line="360" w:lineRule="auto"/>
              <w:rPr>
                <w:rFonts w:ascii="宋体" w:hAnsi="宋体" w:cs="HMGX"/>
                <w:sz w:val="24"/>
              </w:rPr>
            </w:pPr>
          </w:p>
        </w:tc>
        <w:tc>
          <w:tcPr>
            <w:tcW w:w="412" w:type="dxa"/>
            <w:tcBorders>
              <w:top w:val="single" w:color="auto" w:sz="6" w:space="0"/>
              <w:left w:val="single" w:color="auto" w:sz="6" w:space="0"/>
              <w:bottom w:val="single" w:color="auto" w:sz="6" w:space="0"/>
              <w:right w:val="single" w:color="auto" w:sz="6" w:space="0"/>
            </w:tcBorders>
          </w:tcPr>
          <w:p w14:paraId="48BA1FE9">
            <w:pPr>
              <w:autoSpaceDE w:val="0"/>
              <w:autoSpaceDN w:val="0"/>
              <w:spacing w:line="360" w:lineRule="auto"/>
              <w:rPr>
                <w:rFonts w:ascii="宋体" w:hAnsi="宋体" w:cs="HMGX"/>
                <w:sz w:val="24"/>
              </w:rPr>
            </w:pPr>
          </w:p>
        </w:tc>
        <w:tc>
          <w:tcPr>
            <w:tcW w:w="586" w:type="dxa"/>
            <w:tcBorders>
              <w:top w:val="single" w:color="auto" w:sz="6" w:space="0"/>
              <w:left w:val="single" w:color="auto" w:sz="6" w:space="0"/>
              <w:bottom w:val="single" w:color="auto" w:sz="6" w:space="0"/>
              <w:right w:val="single" w:color="auto" w:sz="6" w:space="0"/>
            </w:tcBorders>
          </w:tcPr>
          <w:p w14:paraId="1E800F1D">
            <w:pPr>
              <w:autoSpaceDE w:val="0"/>
              <w:autoSpaceDN w:val="0"/>
              <w:spacing w:line="360" w:lineRule="auto"/>
              <w:rPr>
                <w:rFonts w:ascii="宋体" w:hAnsi="宋体" w:cs="HMGX"/>
                <w:sz w:val="24"/>
              </w:rPr>
            </w:pPr>
          </w:p>
        </w:tc>
        <w:tc>
          <w:tcPr>
            <w:tcW w:w="1035" w:type="dxa"/>
            <w:tcBorders>
              <w:top w:val="single" w:color="auto" w:sz="6" w:space="0"/>
              <w:left w:val="single" w:color="auto" w:sz="6" w:space="0"/>
              <w:bottom w:val="single" w:color="auto" w:sz="6" w:space="0"/>
              <w:right w:val="single" w:color="auto" w:sz="6" w:space="0"/>
            </w:tcBorders>
          </w:tcPr>
          <w:p w14:paraId="3969ABC3">
            <w:pPr>
              <w:autoSpaceDE w:val="0"/>
              <w:autoSpaceDN w:val="0"/>
              <w:spacing w:line="360" w:lineRule="auto"/>
              <w:rPr>
                <w:rFonts w:ascii="宋体" w:hAnsi="宋体" w:cs="HMGX"/>
                <w:sz w:val="24"/>
              </w:rPr>
            </w:pPr>
          </w:p>
        </w:tc>
        <w:tc>
          <w:tcPr>
            <w:tcW w:w="1080" w:type="dxa"/>
            <w:tcBorders>
              <w:top w:val="single" w:color="auto" w:sz="6" w:space="0"/>
              <w:left w:val="single" w:color="auto" w:sz="6" w:space="0"/>
              <w:bottom w:val="single" w:color="auto" w:sz="6" w:space="0"/>
              <w:right w:val="single" w:color="auto" w:sz="6" w:space="0"/>
            </w:tcBorders>
          </w:tcPr>
          <w:p w14:paraId="51B0A944">
            <w:pPr>
              <w:autoSpaceDE w:val="0"/>
              <w:autoSpaceDN w:val="0"/>
              <w:spacing w:line="360" w:lineRule="auto"/>
              <w:rPr>
                <w:rFonts w:ascii="宋体" w:hAnsi="宋体" w:cs="HMGX"/>
                <w:sz w:val="24"/>
              </w:rPr>
            </w:pPr>
          </w:p>
        </w:tc>
        <w:tc>
          <w:tcPr>
            <w:tcW w:w="1080" w:type="dxa"/>
            <w:tcBorders>
              <w:top w:val="single" w:color="auto" w:sz="6" w:space="0"/>
              <w:left w:val="single" w:color="auto" w:sz="6" w:space="0"/>
              <w:bottom w:val="single" w:color="auto" w:sz="6" w:space="0"/>
              <w:right w:val="single" w:color="auto" w:sz="6" w:space="0"/>
            </w:tcBorders>
          </w:tcPr>
          <w:p w14:paraId="773A62DD">
            <w:pPr>
              <w:autoSpaceDE w:val="0"/>
              <w:autoSpaceDN w:val="0"/>
              <w:spacing w:line="360" w:lineRule="auto"/>
              <w:rPr>
                <w:rFonts w:ascii="宋体" w:hAnsi="宋体" w:cs="HMGX"/>
                <w:sz w:val="24"/>
              </w:rPr>
            </w:pPr>
          </w:p>
        </w:tc>
        <w:tc>
          <w:tcPr>
            <w:tcW w:w="1260" w:type="dxa"/>
            <w:tcBorders>
              <w:top w:val="single" w:color="auto" w:sz="6" w:space="0"/>
              <w:left w:val="single" w:color="auto" w:sz="6" w:space="0"/>
              <w:bottom w:val="single" w:color="auto" w:sz="6" w:space="0"/>
              <w:right w:val="single" w:color="auto" w:sz="6" w:space="0"/>
            </w:tcBorders>
          </w:tcPr>
          <w:p w14:paraId="4F11D0BD">
            <w:pPr>
              <w:autoSpaceDE w:val="0"/>
              <w:autoSpaceDN w:val="0"/>
              <w:spacing w:line="360" w:lineRule="auto"/>
              <w:rPr>
                <w:rFonts w:ascii="宋体" w:hAnsi="宋体" w:cs="HMGX"/>
                <w:sz w:val="24"/>
              </w:rPr>
            </w:pPr>
          </w:p>
        </w:tc>
        <w:tc>
          <w:tcPr>
            <w:tcW w:w="900" w:type="dxa"/>
            <w:tcBorders>
              <w:top w:val="single" w:color="auto" w:sz="6" w:space="0"/>
              <w:left w:val="single" w:color="auto" w:sz="6" w:space="0"/>
              <w:bottom w:val="single" w:color="auto" w:sz="6" w:space="0"/>
              <w:right w:val="single" w:color="auto" w:sz="6" w:space="0"/>
            </w:tcBorders>
          </w:tcPr>
          <w:p w14:paraId="04CD0F77">
            <w:pPr>
              <w:autoSpaceDE w:val="0"/>
              <w:autoSpaceDN w:val="0"/>
              <w:spacing w:line="360" w:lineRule="auto"/>
              <w:rPr>
                <w:rFonts w:ascii="宋体" w:hAnsi="宋体" w:cs="HMGX"/>
                <w:sz w:val="24"/>
              </w:rPr>
            </w:pPr>
          </w:p>
        </w:tc>
        <w:tc>
          <w:tcPr>
            <w:tcW w:w="1470" w:type="dxa"/>
            <w:tcBorders>
              <w:top w:val="single" w:color="auto" w:sz="6" w:space="0"/>
              <w:left w:val="single" w:color="auto" w:sz="6" w:space="0"/>
              <w:bottom w:val="single" w:color="auto" w:sz="6" w:space="0"/>
              <w:right w:val="single" w:color="auto" w:sz="6" w:space="0"/>
            </w:tcBorders>
          </w:tcPr>
          <w:p w14:paraId="37398B25">
            <w:pPr>
              <w:autoSpaceDE w:val="0"/>
              <w:autoSpaceDN w:val="0"/>
              <w:spacing w:line="360" w:lineRule="auto"/>
              <w:rPr>
                <w:rFonts w:ascii="宋体" w:hAnsi="宋体" w:cs="HMGX"/>
                <w:sz w:val="24"/>
              </w:rPr>
            </w:pPr>
          </w:p>
        </w:tc>
      </w:tr>
    </w:tbl>
    <w:p w14:paraId="66D08585">
      <w:pPr>
        <w:spacing w:line="360" w:lineRule="auto"/>
        <w:rPr>
          <w:rFonts w:ascii="宋体" w:hAnsi="宋体" w:cs="HMGX"/>
          <w:b/>
          <w:bCs/>
          <w:sz w:val="24"/>
        </w:rPr>
      </w:pPr>
      <w:r>
        <w:rPr>
          <w:rFonts w:hint="eastAsia" w:ascii="宋体" w:hAnsi="宋体" w:cs="HMGX"/>
          <w:b/>
          <w:sz w:val="24"/>
        </w:rPr>
        <w:t>注：投标人可按上述的格式自行编制，如有请随表提交相应的证书复印件。</w:t>
      </w:r>
    </w:p>
    <w:p w14:paraId="0C4BAE1D">
      <w:pPr>
        <w:spacing w:line="360" w:lineRule="auto"/>
        <w:rPr>
          <w:rFonts w:ascii="宋体" w:hAnsi="宋体" w:cs="HMGX"/>
          <w:b/>
          <w:bCs/>
          <w:sz w:val="24"/>
        </w:rPr>
      </w:pPr>
      <w:r>
        <w:rPr>
          <w:rFonts w:hint="eastAsia" w:ascii="宋体" w:hAnsi="宋体" w:cs="HMGX"/>
          <w:b/>
          <w:sz w:val="24"/>
        </w:rPr>
        <w:t>附表C：本项目的项目负责人和实施人员在职在岗证明材料扫描件（如：与投标人签订的劳动合同或投标人为其缴纳的投标截止之日前半年内投标人任意1个月社保证明）。</w:t>
      </w:r>
    </w:p>
    <w:p w14:paraId="5A79737D">
      <w:pPr>
        <w:snapToGrid w:val="0"/>
        <w:spacing w:line="360" w:lineRule="auto"/>
        <w:ind w:firstLine="4320" w:firstLineChars="1800"/>
        <w:rPr>
          <w:rFonts w:ascii="宋体" w:hAnsi="宋体" w:cs="HMGX"/>
          <w:kern w:val="0"/>
          <w:sz w:val="24"/>
        </w:rPr>
      </w:pPr>
      <w:r>
        <w:rPr>
          <w:rFonts w:hint="eastAsia" w:ascii="宋体" w:hAnsi="宋体" w:cs="HMGX"/>
          <w:kern w:val="0"/>
          <w:sz w:val="24"/>
          <w:lang w:val="zh-CN"/>
        </w:rPr>
        <w:t>投标人名称(电子签章)：</w:t>
      </w:r>
    </w:p>
    <w:p w14:paraId="374FDB72">
      <w:pPr>
        <w:autoSpaceDE w:val="0"/>
        <w:autoSpaceDN w:val="0"/>
        <w:spacing w:line="360" w:lineRule="auto"/>
        <w:rPr>
          <w:rFonts w:ascii="宋体" w:hAnsi="宋体" w:cs="HMGX"/>
          <w:kern w:val="0"/>
          <w:sz w:val="24"/>
        </w:rPr>
      </w:pPr>
      <w:r>
        <w:rPr>
          <w:rFonts w:hint="eastAsia" w:ascii="宋体" w:hAnsi="宋体" w:cs="HMGX"/>
          <w:kern w:val="0"/>
          <w:sz w:val="24"/>
        </w:rPr>
        <w:t xml:space="preserve">                                     </w:t>
      </w:r>
      <w:r>
        <w:rPr>
          <w:rFonts w:hint="eastAsia" w:ascii="宋体" w:hAnsi="宋体" w:cs="HMGX"/>
          <w:kern w:val="0"/>
          <w:sz w:val="24"/>
          <w:lang w:val="zh-CN"/>
        </w:rPr>
        <w:t>日期：  年  月   日</w:t>
      </w:r>
    </w:p>
    <w:p w14:paraId="3B622AB2">
      <w:pPr>
        <w:snapToGrid w:val="0"/>
        <w:spacing w:before="165" w:beforeLines="50" w:after="50"/>
        <w:jc w:val="left"/>
        <w:rPr>
          <w:rFonts w:ascii="宋体" w:hAnsi="宋体"/>
          <w:color w:val="000000"/>
          <w:sz w:val="24"/>
        </w:rPr>
      </w:pPr>
    </w:p>
    <w:p w14:paraId="624277E2">
      <w:pPr>
        <w:spacing w:line="360" w:lineRule="auto"/>
        <w:jc w:val="center"/>
        <w:rPr>
          <w:rFonts w:ascii="宋体" w:hAnsi="宋体"/>
          <w:b/>
          <w:color w:val="000000"/>
          <w:sz w:val="32"/>
          <w:szCs w:val="32"/>
        </w:rPr>
      </w:pPr>
      <w:r>
        <w:rPr>
          <w:rFonts w:hint="eastAsia" w:ascii="宋体" w:hAnsi="宋体"/>
          <w:b/>
          <w:color w:val="000000"/>
          <w:sz w:val="32"/>
          <w:szCs w:val="32"/>
        </w:rPr>
        <w:t>五、投标人对本项目的合理化建议和改进措施</w:t>
      </w:r>
    </w:p>
    <w:p w14:paraId="13F25587">
      <w:pPr>
        <w:spacing w:line="360" w:lineRule="auto"/>
        <w:jc w:val="center"/>
        <w:rPr>
          <w:rFonts w:ascii="宋体" w:hAnsi="宋体" w:cs="HMGX"/>
          <w:sz w:val="24"/>
        </w:rPr>
      </w:pPr>
      <w:r>
        <w:rPr>
          <w:rFonts w:hint="eastAsia" w:ascii="宋体" w:hAnsi="宋体" w:cs="HMGX"/>
          <w:sz w:val="24"/>
        </w:rPr>
        <w:t>（由投标人根据采购需求自行编制）</w:t>
      </w:r>
    </w:p>
    <w:p w14:paraId="4975A912">
      <w:pPr>
        <w:autoSpaceDE w:val="0"/>
        <w:autoSpaceDN w:val="0"/>
        <w:spacing w:line="360" w:lineRule="auto"/>
        <w:ind w:firstLine="4440" w:firstLineChars="1850"/>
        <w:rPr>
          <w:rFonts w:ascii="宋体" w:hAnsi="宋体" w:cs="HMGX"/>
          <w:kern w:val="0"/>
          <w:sz w:val="24"/>
        </w:rPr>
      </w:pPr>
    </w:p>
    <w:p w14:paraId="2A59DB55">
      <w:pPr>
        <w:autoSpaceDE w:val="0"/>
        <w:autoSpaceDN w:val="0"/>
        <w:spacing w:line="360" w:lineRule="auto"/>
        <w:ind w:firstLine="4440" w:firstLineChars="1850"/>
        <w:rPr>
          <w:rFonts w:ascii="宋体" w:hAnsi="宋体" w:cs="HMGX"/>
          <w:kern w:val="0"/>
          <w:sz w:val="24"/>
        </w:rPr>
      </w:pPr>
      <w:r>
        <w:rPr>
          <w:rFonts w:hint="eastAsia" w:ascii="宋体" w:hAnsi="宋体" w:cs="HMGX"/>
          <w:kern w:val="0"/>
          <w:sz w:val="24"/>
        </w:rPr>
        <w:t>投标人名称（</w:t>
      </w:r>
      <w:r>
        <w:rPr>
          <w:rFonts w:hint="eastAsia" w:ascii="宋体" w:hAnsi="宋体" w:cs="HMGX"/>
          <w:kern w:val="0"/>
          <w:sz w:val="24"/>
          <w:lang w:val="zh-CN"/>
        </w:rPr>
        <w:t>电子签章</w:t>
      </w:r>
      <w:r>
        <w:rPr>
          <w:rFonts w:hint="eastAsia" w:ascii="宋体" w:hAnsi="宋体" w:cs="HMGX"/>
          <w:kern w:val="0"/>
          <w:sz w:val="24"/>
        </w:rPr>
        <w:t>）：</w:t>
      </w:r>
    </w:p>
    <w:p w14:paraId="1460B8E0">
      <w:pPr>
        <w:autoSpaceDE w:val="0"/>
        <w:autoSpaceDN w:val="0"/>
        <w:spacing w:line="360" w:lineRule="auto"/>
        <w:rPr>
          <w:rFonts w:ascii="宋体" w:hAnsi="宋体" w:cs="HMGX"/>
          <w:kern w:val="0"/>
          <w:sz w:val="24"/>
          <w:lang w:val="zh-CN"/>
        </w:rPr>
      </w:pPr>
      <w:r>
        <w:rPr>
          <w:rFonts w:hint="eastAsia" w:ascii="宋体" w:hAnsi="宋体" w:cs="HMGX"/>
          <w:kern w:val="0"/>
          <w:sz w:val="24"/>
        </w:rPr>
        <w:t xml:space="preserve">                                     </w:t>
      </w:r>
      <w:r>
        <w:rPr>
          <w:rFonts w:hint="eastAsia" w:ascii="宋体" w:hAnsi="宋体" w:cs="HMGX"/>
          <w:kern w:val="0"/>
          <w:sz w:val="24"/>
          <w:lang w:val="zh-CN"/>
        </w:rPr>
        <w:t>日期：  年  月   日</w:t>
      </w:r>
    </w:p>
    <w:p w14:paraId="7FA25193">
      <w:pPr>
        <w:pStyle w:val="3"/>
        <w:rPr>
          <w:rFonts w:ascii="宋体" w:hAnsi="宋体"/>
          <w:lang w:val="zh-CN"/>
        </w:rPr>
      </w:pPr>
    </w:p>
    <w:p w14:paraId="46881573">
      <w:pPr>
        <w:pStyle w:val="3"/>
        <w:ind w:left="2"/>
        <w:jc w:val="center"/>
        <w:rPr>
          <w:rFonts w:ascii="宋体" w:hAnsi="宋体"/>
          <w:bCs w:val="0"/>
          <w:color w:val="000000"/>
        </w:rPr>
      </w:pPr>
      <w:r>
        <w:rPr>
          <w:rFonts w:hint="eastAsia" w:ascii="宋体" w:hAnsi="宋体"/>
          <w:bCs w:val="0"/>
          <w:color w:val="000000"/>
        </w:rPr>
        <w:t>六、除招标文件规定必须提供以外，投标人需要说明的其他文件和说明</w:t>
      </w:r>
    </w:p>
    <w:p w14:paraId="4034B23F">
      <w:pPr>
        <w:spacing w:line="360" w:lineRule="auto"/>
        <w:jc w:val="center"/>
        <w:rPr>
          <w:rFonts w:ascii="宋体" w:hAnsi="宋体" w:cs="HMGX"/>
          <w:sz w:val="24"/>
        </w:rPr>
      </w:pPr>
      <w:r>
        <w:rPr>
          <w:rFonts w:hint="eastAsia" w:ascii="宋体" w:hAnsi="宋体" w:cs="HMGX"/>
          <w:sz w:val="24"/>
        </w:rPr>
        <w:t>（由投标人根据采购需求自行编制）</w:t>
      </w:r>
    </w:p>
    <w:p w14:paraId="14D10123">
      <w:pPr>
        <w:pStyle w:val="3"/>
        <w:rPr>
          <w:rFonts w:ascii="宋体" w:hAnsi="宋体"/>
        </w:rPr>
      </w:pPr>
    </w:p>
    <w:p w14:paraId="6638B61D">
      <w:pPr>
        <w:autoSpaceDE w:val="0"/>
        <w:autoSpaceDN w:val="0"/>
        <w:spacing w:line="360" w:lineRule="auto"/>
        <w:ind w:firstLine="4440" w:firstLineChars="1850"/>
        <w:rPr>
          <w:rFonts w:ascii="宋体" w:hAnsi="宋体" w:cs="HMGX"/>
          <w:kern w:val="0"/>
          <w:sz w:val="24"/>
        </w:rPr>
      </w:pPr>
      <w:r>
        <w:rPr>
          <w:rFonts w:hint="eastAsia" w:ascii="宋体" w:hAnsi="宋体" w:cs="HMGX"/>
          <w:kern w:val="0"/>
          <w:sz w:val="24"/>
        </w:rPr>
        <w:t>投标人名称（</w:t>
      </w:r>
      <w:r>
        <w:rPr>
          <w:rFonts w:hint="eastAsia" w:ascii="宋体" w:hAnsi="宋体" w:cs="HMGX"/>
          <w:kern w:val="0"/>
          <w:sz w:val="24"/>
          <w:lang w:val="zh-CN"/>
        </w:rPr>
        <w:t>电子签章</w:t>
      </w:r>
      <w:r>
        <w:rPr>
          <w:rFonts w:hint="eastAsia" w:ascii="宋体" w:hAnsi="宋体" w:cs="HMGX"/>
          <w:kern w:val="0"/>
          <w:sz w:val="24"/>
        </w:rPr>
        <w:t>）：</w:t>
      </w:r>
    </w:p>
    <w:p w14:paraId="1EF5E5C5">
      <w:pPr>
        <w:autoSpaceDE w:val="0"/>
        <w:autoSpaceDN w:val="0"/>
        <w:spacing w:line="360" w:lineRule="auto"/>
        <w:rPr>
          <w:rFonts w:ascii="宋体" w:hAnsi="宋体" w:cs="HMGX"/>
          <w:kern w:val="0"/>
          <w:sz w:val="24"/>
          <w:lang w:val="zh-CN"/>
        </w:rPr>
      </w:pPr>
      <w:r>
        <w:rPr>
          <w:rFonts w:hint="eastAsia" w:ascii="宋体" w:hAnsi="宋体" w:cs="HMGX"/>
          <w:kern w:val="0"/>
          <w:sz w:val="24"/>
        </w:rPr>
        <w:t xml:space="preserve">                                     </w:t>
      </w:r>
      <w:r>
        <w:rPr>
          <w:rFonts w:hint="eastAsia" w:ascii="宋体" w:hAnsi="宋体" w:cs="HMGX"/>
          <w:kern w:val="0"/>
          <w:sz w:val="24"/>
          <w:lang w:val="zh-CN"/>
        </w:rPr>
        <w:t>日期：  年  月   日</w:t>
      </w:r>
    </w:p>
    <w:p w14:paraId="36C368BB">
      <w:pPr>
        <w:pStyle w:val="3"/>
        <w:ind w:firstLine="482"/>
        <w:rPr>
          <w:rFonts w:ascii="宋体" w:hAnsi="宋体" w:cs="HMGX"/>
          <w:kern w:val="0"/>
          <w:sz w:val="24"/>
          <w:lang w:val="zh-CN"/>
        </w:rPr>
      </w:pPr>
    </w:p>
    <w:p w14:paraId="5FC12B4E">
      <w:pPr>
        <w:rPr>
          <w:rFonts w:ascii="宋体" w:hAnsi="宋体"/>
        </w:rPr>
      </w:pPr>
    </w:p>
    <w:p w14:paraId="1750F8B6">
      <w:pPr>
        <w:rPr>
          <w:rFonts w:ascii="宋体" w:hAnsi="宋体"/>
        </w:rPr>
      </w:pPr>
    </w:p>
    <w:p w14:paraId="02DB40F4">
      <w:pPr>
        <w:pStyle w:val="3"/>
        <w:ind w:left="2"/>
        <w:jc w:val="center"/>
        <w:rPr>
          <w:rFonts w:ascii="宋体" w:hAnsi="宋体"/>
          <w:bCs w:val="0"/>
          <w:color w:val="000000"/>
        </w:rPr>
      </w:pPr>
      <w:r>
        <w:rPr>
          <w:rFonts w:hint="eastAsia" w:ascii="宋体" w:hAnsi="宋体"/>
          <w:bCs w:val="0"/>
          <w:color w:val="000000"/>
        </w:rPr>
        <w:t>七、备品备件及供选择的配套零部件清单（如有）</w:t>
      </w:r>
    </w:p>
    <w:p w14:paraId="0911692C">
      <w:pPr>
        <w:pStyle w:val="3"/>
        <w:ind w:firstLine="480"/>
        <w:jc w:val="center"/>
        <w:rPr>
          <w:rFonts w:ascii="宋体" w:hAnsi="宋体" w:cs="HMGX"/>
          <w:b w:val="0"/>
          <w:bCs w:val="0"/>
          <w:sz w:val="24"/>
        </w:rPr>
      </w:pPr>
      <w:r>
        <w:rPr>
          <w:rFonts w:hint="eastAsia" w:ascii="宋体" w:hAnsi="宋体" w:cs="HMGX"/>
          <w:b w:val="0"/>
          <w:bCs w:val="0"/>
          <w:sz w:val="24"/>
        </w:rPr>
        <w:t>（由投标人根据采购需求自行编制）</w:t>
      </w:r>
    </w:p>
    <w:p w14:paraId="55E4FD0B">
      <w:pPr>
        <w:rPr>
          <w:rFonts w:ascii="宋体" w:hAnsi="宋体"/>
        </w:rPr>
      </w:pPr>
    </w:p>
    <w:p w14:paraId="0E4A3FFB">
      <w:pPr>
        <w:autoSpaceDE w:val="0"/>
        <w:autoSpaceDN w:val="0"/>
        <w:spacing w:line="360" w:lineRule="auto"/>
        <w:ind w:firstLine="4440" w:firstLineChars="1850"/>
        <w:rPr>
          <w:rFonts w:ascii="宋体" w:hAnsi="宋体" w:cs="HMGX"/>
          <w:kern w:val="0"/>
          <w:sz w:val="24"/>
        </w:rPr>
      </w:pPr>
      <w:r>
        <w:rPr>
          <w:rFonts w:hint="eastAsia" w:ascii="宋体" w:hAnsi="宋体" w:cs="HMGX"/>
          <w:kern w:val="0"/>
          <w:sz w:val="24"/>
        </w:rPr>
        <w:t>投标人名称（</w:t>
      </w:r>
      <w:r>
        <w:rPr>
          <w:rFonts w:hint="eastAsia" w:ascii="宋体" w:hAnsi="宋体" w:cs="HMGX"/>
          <w:kern w:val="0"/>
          <w:sz w:val="24"/>
          <w:lang w:val="zh-CN"/>
        </w:rPr>
        <w:t>电子签章</w:t>
      </w:r>
      <w:r>
        <w:rPr>
          <w:rFonts w:hint="eastAsia" w:ascii="宋体" w:hAnsi="宋体" w:cs="HMGX"/>
          <w:kern w:val="0"/>
          <w:sz w:val="24"/>
        </w:rPr>
        <w:t>）：</w:t>
      </w:r>
    </w:p>
    <w:p w14:paraId="67D4A18A">
      <w:pPr>
        <w:autoSpaceDE w:val="0"/>
        <w:autoSpaceDN w:val="0"/>
        <w:spacing w:line="360" w:lineRule="auto"/>
        <w:rPr>
          <w:rFonts w:ascii="宋体" w:hAnsi="宋体"/>
        </w:rPr>
      </w:pPr>
      <w:r>
        <w:rPr>
          <w:rFonts w:hint="eastAsia" w:ascii="宋体" w:hAnsi="宋体" w:cs="HMGX"/>
          <w:kern w:val="0"/>
          <w:sz w:val="24"/>
        </w:rPr>
        <w:t xml:space="preserve">                                     </w:t>
      </w:r>
      <w:r>
        <w:rPr>
          <w:rFonts w:hint="eastAsia" w:ascii="宋体" w:hAnsi="宋体" w:cs="HMGX"/>
          <w:kern w:val="0"/>
          <w:sz w:val="24"/>
          <w:lang w:val="zh-CN"/>
        </w:rPr>
        <w:t>日期：  年  月   日</w:t>
      </w:r>
    </w:p>
    <w:p w14:paraId="542FF0DD">
      <w:pPr>
        <w:spacing w:line="360" w:lineRule="auto"/>
        <w:jc w:val="center"/>
        <w:rPr>
          <w:rFonts w:ascii="宋体" w:hAnsi="宋体"/>
          <w:b/>
          <w:color w:val="000000"/>
          <w:sz w:val="32"/>
          <w:szCs w:val="32"/>
        </w:rPr>
      </w:pPr>
      <w:r>
        <w:rPr>
          <w:rFonts w:hint="eastAsia" w:ascii="宋体" w:hAnsi="宋体"/>
          <w:b/>
          <w:color w:val="000000"/>
          <w:sz w:val="32"/>
          <w:szCs w:val="32"/>
        </w:rPr>
        <w:t>八、培训计划</w:t>
      </w:r>
    </w:p>
    <w:p w14:paraId="44696F53">
      <w:pPr>
        <w:spacing w:line="360" w:lineRule="auto"/>
        <w:jc w:val="center"/>
        <w:rPr>
          <w:rFonts w:ascii="宋体" w:hAnsi="宋体" w:cs="HMGX"/>
          <w:sz w:val="24"/>
        </w:rPr>
      </w:pPr>
      <w:r>
        <w:rPr>
          <w:rFonts w:hint="eastAsia" w:ascii="宋体" w:hAnsi="宋体" w:cs="HMGX"/>
          <w:sz w:val="24"/>
        </w:rPr>
        <w:t>（由投标人根据采购需求自行编制）</w:t>
      </w:r>
    </w:p>
    <w:p w14:paraId="15776EA5">
      <w:pPr>
        <w:autoSpaceDE w:val="0"/>
        <w:autoSpaceDN w:val="0"/>
        <w:spacing w:line="360" w:lineRule="auto"/>
        <w:ind w:firstLine="4800" w:firstLineChars="2000"/>
        <w:rPr>
          <w:rFonts w:ascii="宋体" w:hAnsi="宋体" w:cs="HMGX"/>
          <w:sz w:val="24"/>
        </w:rPr>
      </w:pPr>
      <w:r>
        <w:rPr>
          <w:rFonts w:hint="eastAsia" w:ascii="宋体" w:hAnsi="宋体" w:cs="HMGX"/>
          <w:kern w:val="0"/>
          <w:sz w:val="24"/>
        </w:rPr>
        <w:t>投标人名称（</w:t>
      </w:r>
      <w:r>
        <w:rPr>
          <w:rFonts w:hint="eastAsia" w:ascii="宋体" w:hAnsi="宋体" w:cs="HMGX"/>
          <w:kern w:val="0"/>
          <w:sz w:val="24"/>
          <w:lang w:val="zh-CN"/>
        </w:rPr>
        <w:t>电子签章</w:t>
      </w:r>
      <w:r>
        <w:rPr>
          <w:rFonts w:hint="eastAsia" w:ascii="宋体" w:hAnsi="宋体" w:cs="HMGX"/>
          <w:kern w:val="0"/>
          <w:sz w:val="24"/>
        </w:rPr>
        <w:t xml:space="preserve">）：                       </w:t>
      </w:r>
    </w:p>
    <w:p w14:paraId="7DFF5713">
      <w:pPr>
        <w:autoSpaceDE w:val="0"/>
        <w:autoSpaceDN w:val="0"/>
        <w:spacing w:line="360" w:lineRule="auto"/>
        <w:rPr>
          <w:rFonts w:ascii="宋体" w:hAnsi="宋体" w:cs="HMGX"/>
          <w:kern w:val="0"/>
          <w:sz w:val="24"/>
        </w:rPr>
      </w:pPr>
      <w:r>
        <w:rPr>
          <w:rFonts w:hint="eastAsia" w:ascii="宋体" w:hAnsi="宋体" w:cs="HMGX"/>
          <w:kern w:val="0"/>
          <w:sz w:val="24"/>
        </w:rPr>
        <w:t xml:space="preserve">                                        </w:t>
      </w:r>
      <w:r>
        <w:rPr>
          <w:rFonts w:hint="eastAsia" w:ascii="宋体" w:hAnsi="宋体" w:cs="HMGX"/>
          <w:kern w:val="0"/>
          <w:sz w:val="24"/>
          <w:lang w:val="zh-CN"/>
        </w:rPr>
        <w:t>日期：  年  月   日</w:t>
      </w:r>
    </w:p>
    <w:p w14:paraId="6D59B644">
      <w:pPr>
        <w:autoSpaceDE w:val="0"/>
        <w:autoSpaceDN w:val="0"/>
        <w:spacing w:line="360" w:lineRule="auto"/>
        <w:ind w:firstLine="120"/>
        <w:rPr>
          <w:rFonts w:ascii="宋体" w:hAnsi="宋体" w:cs="HMGX"/>
          <w:sz w:val="24"/>
        </w:rPr>
      </w:pPr>
    </w:p>
    <w:p w14:paraId="227DFEFE">
      <w:pPr>
        <w:pStyle w:val="11"/>
        <w:jc w:val="center"/>
        <w:outlineLvl w:val="1"/>
        <w:rPr>
          <w:rFonts w:ascii="宋体" w:hAnsi="宋体"/>
          <w:b/>
          <w:bCs/>
          <w:color w:val="000000"/>
          <w:sz w:val="28"/>
          <w:szCs w:val="28"/>
        </w:rPr>
      </w:pPr>
      <w:bookmarkStart w:id="563" w:name="_Toc3387"/>
    </w:p>
    <w:p w14:paraId="1316F795">
      <w:pPr>
        <w:pStyle w:val="11"/>
        <w:jc w:val="center"/>
        <w:outlineLvl w:val="1"/>
        <w:rPr>
          <w:rFonts w:ascii="宋体" w:hAnsi="宋体"/>
          <w:b/>
          <w:bCs/>
          <w:color w:val="000000"/>
          <w:sz w:val="28"/>
          <w:szCs w:val="28"/>
        </w:rPr>
      </w:pPr>
    </w:p>
    <w:p w14:paraId="25428953">
      <w:pPr>
        <w:pStyle w:val="11"/>
        <w:jc w:val="center"/>
        <w:outlineLvl w:val="1"/>
        <w:rPr>
          <w:rFonts w:ascii="宋体" w:hAnsi="宋体"/>
          <w:b/>
          <w:bCs/>
          <w:color w:val="000000"/>
          <w:sz w:val="28"/>
          <w:szCs w:val="28"/>
        </w:rPr>
      </w:pPr>
    </w:p>
    <w:p w14:paraId="66B6B63A">
      <w:pPr>
        <w:pStyle w:val="11"/>
        <w:jc w:val="center"/>
        <w:outlineLvl w:val="1"/>
        <w:rPr>
          <w:rFonts w:ascii="宋体" w:hAnsi="宋体"/>
          <w:b/>
          <w:bCs/>
          <w:color w:val="000000"/>
          <w:sz w:val="28"/>
          <w:szCs w:val="28"/>
        </w:rPr>
      </w:pPr>
    </w:p>
    <w:p w14:paraId="7B73BD1D">
      <w:pPr>
        <w:pStyle w:val="11"/>
        <w:jc w:val="center"/>
        <w:outlineLvl w:val="1"/>
        <w:rPr>
          <w:rFonts w:ascii="宋体" w:hAnsi="宋体"/>
          <w:b/>
          <w:bCs/>
          <w:color w:val="000000"/>
          <w:sz w:val="28"/>
          <w:szCs w:val="28"/>
        </w:rPr>
      </w:pPr>
    </w:p>
    <w:p w14:paraId="3EA07997">
      <w:pPr>
        <w:pStyle w:val="11"/>
        <w:jc w:val="center"/>
        <w:outlineLvl w:val="1"/>
        <w:rPr>
          <w:rFonts w:ascii="宋体" w:hAnsi="宋体"/>
          <w:b/>
          <w:bCs/>
          <w:color w:val="000000"/>
          <w:sz w:val="28"/>
          <w:szCs w:val="28"/>
        </w:rPr>
      </w:pPr>
    </w:p>
    <w:p w14:paraId="01CE7F5E">
      <w:pPr>
        <w:pStyle w:val="11"/>
        <w:outlineLvl w:val="1"/>
        <w:rPr>
          <w:rFonts w:ascii="宋体" w:hAnsi="宋体"/>
          <w:b/>
          <w:bCs/>
          <w:color w:val="000000"/>
          <w:sz w:val="28"/>
          <w:szCs w:val="28"/>
        </w:rPr>
      </w:pPr>
    </w:p>
    <w:p w14:paraId="7925CC87">
      <w:pPr>
        <w:pStyle w:val="11"/>
        <w:outlineLvl w:val="1"/>
        <w:rPr>
          <w:rFonts w:ascii="宋体" w:hAnsi="宋体"/>
          <w:b/>
          <w:bCs/>
          <w:color w:val="000000"/>
          <w:sz w:val="28"/>
          <w:szCs w:val="28"/>
        </w:rPr>
      </w:pPr>
    </w:p>
    <w:p w14:paraId="635D1BDD">
      <w:pPr>
        <w:pStyle w:val="11"/>
        <w:jc w:val="center"/>
        <w:outlineLvl w:val="1"/>
        <w:rPr>
          <w:rFonts w:ascii="宋体" w:hAnsi="宋体"/>
          <w:b/>
          <w:bCs/>
          <w:color w:val="000000"/>
          <w:sz w:val="28"/>
          <w:szCs w:val="28"/>
        </w:rPr>
      </w:pPr>
    </w:p>
    <w:p w14:paraId="3F6F6284">
      <w:pPr>
        <w:pStyle w:val="11"/>
        <w:jc w:val="center"/>
        <w:outlineLvl w:val="1"/>
        <w:rPr>
          <w:rFonts w:ascii="宋体" w:hAnsi="宋体"/>
          <w:b/>
          <w:bCs/>
          <w:color w:val="000000"/>
          <w:sz w:val="28"/>
          <w:szCs w:val="28"/>
        </w:rPr>
      </w:pPr>
    </w:p>
    <w:p w14:paraId="3124F7C1">
      <w:pPr>
        <w:pStyle w:val="11"/>
        <w:jc w:val="center"/>
        <w:outlineLvl w:val="1"/>
        <w:rPr>
          <w:rFonts w:ascii="宋体" w:hAnsi="宋体"/>
          <w:b/>
          <w:bCs/>
          <w:color w:val="000000"/>
          <w:sz w:val="28"/>
          <w:szCs w:val="28"/>
        </w:rPr>
      </w:pPr>
    </w:p>
    <w:p w14:paraId="44C13D33">
      <w:pPr>
        <w:pStyle w:val="11"/>
        <w:outlineLvl w:val="1"/>
        <w:rPr>
          <w:rFonts w:ascii="宋体" w:hAnsi="宋体"/>
          <w:b/>
          <w:bCs/>
          <w:color w:val="000000"/>
          <w:sz w:val="28"/>
          <w:szCs w:val="28"/>
        </w:rPr>
      </w:pPr>
    </w:p>
    <w:p w14:paraId="32839F0C">
      <w:pPr>
        <w:pStyle w:val="11"/>
        <w:jc w:val="center"/>
        <w:outlineLvl w:val="1"/>
        <w:rPr>
          <w:rFonts w:ascii="宋体" w:hAnsi="宋体"/>
          <w:b/>
          <w:bCs/>
          <w:color w:val="000000"/>
          <w:sz w:val="28"/>
          <w:szCs w:val="28"/>
        </w:rPr>
      </w:pPr>
      <w:r>
        <w:rPr>
          <w:rFonts w:hint="eastAsia" w:ascii="宋体" w:hAnsi="宋体"/>
          <w:b/>
          <w:bCs/>
          <w:color w:val="000000"/>
          <w:sz w:val="28"/>
          <w:szCs w:val="28"/>
        </w:rPr>
        <w:t>第五节 报价文件格式</w:t>
      </w:r>
      <w:bookmarkEnd w:id="563"/>
    </w:p>
    <w:p w14:paraId="242F83B7">
      <w:pPr>
        <w:snapToGrid w:val="0"/>
        <w:spacing w:before="165" w:beforeLines="50" w:after="50" w:line="400" w:lineRule="exact"/>
        <w:rPr>
          <w:rFonts w:ascii="宋体" w:hAnsi="宋体"/>
          <w:bCs/>
          <w:color w:val="000000"/>
          <w:sz w:val="32"/>
          <w:szCs w:val="20"/>
        </w:rPr>
      </w:pPr>
      <w:r>
        <w:rPr>
          <w:rFonts w:hint="eastAsia" w:ascii="宋体" w:hAnsi="宋体"/>
          <w:color w:val="000000"/>
          <w:sz w:val="24"/>
        </w:rPr>
        <w:t xml:space="preserve">                                                            </w:t>
      </w:r>
      <w:r>
        <w:rPr>
          <w:rFonts w:hint="eastAsia" w:ascii="宋体" w:hAnsi="宋体"/>
          <w:bCs/>
          <w:color w:val="000000"/>
        </w:rPr>
        <w:t>电子投标文件</w:t>
      </w:r>
    </w:p>
    <w:p w14:paraId="0715B303">
      <w:pPr>
        <w:snapToGrid w:val="0"/>
        <w:spacing w:before="165" w:beforeLines="50" w:after="50" w:line="400" w:lineRule="exact"/>
        <w:rPr>
          <w:rFonts w:ascii="宋体" w:hAnsi="宋体"/>
          <w:b/>
          <w:bCs/>
          <w:color w:val="000000"/>
          <w:sz w:val="32"/>
          <w:szCs w:val="32"/>
        </w:rPr>
      </w:pPr>
    </w:p>
    <w:p w14:paraId="73A88E88">
      <w:pPr>
        <w:snapToGrid w:val="0"/>
        <w:spacing w:before="165" w:beforeLines="50" w:after="50" w:line="400" w:lineRule="exact"/>
        <w:jc w:val="center"/>
        <w:rPr>
          <w:rFonts w:ascii="宋体" w:hAnsi="宋体"/>
          <w:b/>
          <w:bCs/>
          <w:color w:val="000000"/>
          <w:sz w:val="32"/>
          <w:szCs w:val="32"/>
        </w:rPr>
      </w:pPr>
    </w:p>
    <w:p w14:paraId="1D75CA60">
      <w:pPr>
        <w:snapToGrid w:val="0"/>
        <w:spacing w:before="165" w:beforeLines="50" w:after="50" w:line="400" w:lineRule="exact"/>
        <w:jc w:val="center"/>
        <w:rPr>
          <w:rFonts w:ascii="宋体" w:hAnsi="宋体"/>
          <w:b/>
          <w:bCs/>
          <w:color w:val="000000"/>
          <w:sz w:val="32"/>
          <w:szCs w:val="32"/>
        </w:rPr>
      </w:pPr>
    </w:p>
    <w:p w14:paraId="6A1DFA04">
      <w:pPr>
        <w:pStyle w:val="3"/>
        <w:ind w:firstLine="640"/>
        <w:rPr>
          <w:rFonts w:ascii="宋体" w:hAnsi="宋体"/>
          <w:b w:val="0"/>
          <w:bCs w:val="0"/>
          <w:color w:val="000000"/>
        </w:rPr>
      </w:pPr>
    </w:p>
    <w:p w14:paraId="0935CE29">
      <w:pPr>
        <w:rPr>
          <w:rFonts w:ascii="宋体" w:hAnsi="宋体"/>
          <w:b/>
          <w:bCs/>
          <w:color w:val="000000"/>
          <w:sz w:val="32"/>
          <w:szCs w:val="32"/>
        </w:rPr>
      </w:pPr>
    </w:p>
    <w:p w14:paraId="0C4C9909">
      <w:pPr>
        <w:pStyle w:val="3"/>
        <w:ind w:firstLine="640"/>
        <w:rPr>
          <w:rFonts w:ascii="宋体" w:hAnsi="宋体"/>
          <w:b w:val="0"/>
          <w:bCs w:val="0"/>
          <w:color w:val="000000"/>
        </w:rPr>
      </w:pPr>
    </w:p>
    <w:p w14:paraId="39ACF6F8">
      <w:pPr>
        <w:rPr>
          <w:rFonts w:ascii="宋体" w:hAnsi="宋体"/>
          <w:b/>
          <w:bCs/>
          <w:color w:val="000000"/>
          <w:sz w:val="32"/>
          <w:szCs w:val="32"/>
        </w:rPr>
      </w:pPr>
    </w:p>
    <w:p w14:paraId="528F7F2F">
      <w:pPr>
        <w:pStyle w:val="3"/>
        <w:ind w:firstLine="640"/>
        <w:rPr>
          <w:rFonts w:ascii="宋体" w:hAnsi="宋体"/>
          <w:b w:val="0"/>
          <w:bCs w:val="0"/>
          <w:color w:val="000000"/>
        </w:rPr>
      </w:pPr>
    </w:p>
    <w:p w14:paraId="78CF79B4">
      <w:pPr>
        <w:rPr>
          <w:rFonts w:ascii="宋体" w:hAnsi="宋体"/>
          <w:b/>
          <w:bCs/>
          <w:color w:val="000000"/>
          <w:sz w:val="32"/>
          <w:szCs w:val="32"/>
        </w:rPr>
      </w:pPr>
    </w:p>
    <w:p w14:paraId="4E536A23">
      <w:pPr>
        <w:rPr>
          <w:rFonts w:ascii="宋体" w:hAnsi="宋体"/>
        </w:rPr>
      </w:pPr>
    </w:p>
    <w:p w14:paraId="21B07F94">
      <w:pPr>
        <w:snapToGrid w:val="0"/>
        <w:spacing w:before="165" w:beforeLines="50" w:after="50" w:line="400" w:lineRule="exact"/>
        <w:jc w:val="center"/>
        <w:rPr>
          <w:rFonts w:ascii="宋体" w:hAnsi="宋体"/>
          <w:b/>
          <w:bCs/>
          <w:color w:val="000000"/>
          <w:sz w:val="32"/>
          <w:szCs w:val="32"/>
        </w:rPr>
      </w:pPr>
    </w:p>
    <w:p w14:paraId="682B4E50">
      <w:pPr>
        <w:snapToGrid w:val="0"/>
        <w:spacing w:before="165" w:beforeLines="50" w:after="50" w:line="400" w:lineRule="exact"/>
        <w:jc w:val="center"/>
        <w:rPr>
          <w:rFonts w:ascii="宋体" w:hAnsi="宋体"/>
          <w:b/>
          <w:bCs/>
          <w:color w:val="000000"/>
          <w:sz w:val="32"/>
          <w:szCs w:val="32"/>
        </w:rPr>
      </w:pPr>
      <w:r>
        <w:rPr>
          <w:rFonts w:hint="eastAsia" w:ascii="宋体" w:hAnsi="宋体"/>
          <w:b/>
          <w:bCs/>
          <w:color w:val="000000"/>
          <w:sz w:val="32"/>
          <w:szCs w:val="32"/>
        </w:rPr>
        <w:t>报价文件（封面）</w:t>
      </w:r>
    </w:p>
    <w:p w14:paraId="50F29DCD">
      <w:pPr>
        <w:snapToGrid w:val="0"/>
        <w:spacing w:before="165" w:beforeLines="50" w:after="50" w:line="400" w:lineRule="exact"/>
        <w:rPr>
          <w:rFonts w:ascii="宋体" w:hAnsi="宋体"/>
          <w:bCs/>
          <w:color w:val="000000"/>
          <w:sz w:val="24"/>
          <w:szCs w:val="20"/>
        </w:rPr>
      </w:pPr>
    </w:p>
    <w:p w14:paraId="6B00F498">
      <w:pPr>
        <w:snapToGrid w:val="0"/>
        <w:spacing w:before="165" w:beforeLines="50" w:after="50" w:line="400" w:lineRule="exact"/>
        <w:rPr>
          <w:rFonts w:ascii="宋体" w:hAnsi="宋体"/>
          <w:bCs/>
          <w:color w:val="000000"/>
          <w:sz w:val="24"/>
          <w:szCs w:val="20"/>
        </w:rPr>
      </w:pPr>
    </w:p>
    <w:p w14:paraId="1F9090EC">
      <w:pPr>
        <w:snapToGrid w:val="0"/>
        <w:spacing w:before="165" w:beforeLines="50" w:after="50" w:line="400" w:lineRule="exact"/>
        <w:rPr>
          <w:rFonts w:ascii="宋体" w:hAnsi="宋体"/>
          <w:bCs/>
          <w:color w:val="000000"/>
          <w:sz w:val="24"/>
          <w:szCs w:val="20"/>
        </w:rPr>
      </w:pPr>
    </w:p>
    <w:p w14:paraId="13DBC41E">
      <w:pPr>
        <w:snapToGrid w:val="0"/>
        <w:spacing w:before="165" w:beforeLines="50" w:after="50" w:line="400" w:lineRule="exact"/>
        <w:rPr>
          <w:rFonts w:ascii="宋体" w:hAnsi="宋体"/>
          <w:bCs/>
          <w:color w:val="000000"/>
          <w:sz w:val="24"/>
          <w:szCs w:val="20"/>
        </w:rPr>
      </w:pPr>
    </w:p>
    <w:p w14:paraId="43EF8C7F">
      <w:pPr>
        <w:snapToGrid w:val="0"/>
        <w:spacing w:before="165" w:beforeLines="50" w:after="50" w:line="400" w:lineRule="exact"/>
        <w:ind w:firstLine="360" w:firstLineChars="150"/>
        <w:rPr>
          <w:rFonts w:ascii="宋体" w:hAnsi="宋体"/>
          <w:bCs/>
          <w:color w:val="000000"/>
          <w:sz w:val="24"/>
        </w:rPr>
      </w:pPr>
      <w:r>
        <w:rPr>
          <w:rFonts w:hint="eastAsia" w:ascii="宋体" w:hAnsi="宋体"/>
          <w:bCs/>
          <w:color w:val="000000"/>
          <w:sz w:val="24"/>
        </w:rPr>
        <w:t>项目名称： 南宁市不动产登记中心信息化项目运维</w:t>
      </w:r>
    </w:p>
    <w:p w14:paraId="112E00C9">
      <w:pPr>
        <w:snapToGrid w:val="0"/>
        <w:spacing w:before="165" w:beforeLines="50" w:after="50" w:line="400" w:lineRule="exact"/>
        <w:ind w:firstLine="360" w:firstLineChars="150"/>
        <w:rPr>
          <w:rFonts w:ascii="宋体" w:hAnsi="宋体"/>
          <w:bCs/>
          <w:color w:val="000000"/>
          <w:sz w:val="24"/>
        </w:rPr>
      </w:pPr>
    </w:p>
    <w:p w14:paraId="54F41B72">
      <w:pPr>
        <w:snapToGrid w:val="0"/>
        <w:spacing w:before="165" w:beforeLines="50" w:after="50" w:line="400" w:lineRule="exact"/>
        <w:ind w:firstLine="360" w:firstLineChars="150"/>
        <w:rPr>
          <w:rFonts w:ascii="宋体" w:hAnsi="宋体"/>
          <w:bCs/>
          <w:color w:val="000000"/>
          <w:sz w:val="24"/>
        </w:rPr>
      </w:pPr>
      <w:r>
        <w:rPr>
          <w:rFonts w:hint="eastAsia" w:ascii="宋体" w:hAnsi="宋体"/>
          <w:bCs/>
          <w:color w:val="000000"/>
          <w:sz w:val="24"/>
        </w:rPr>
        <w:t>项目编号： NNZC2026-G3-990784-GXGJ</w:t>
      </w:r>
    </w:p>
    <w:p w14:paraId="36A836C1">
      <w:pPr>
        <w:snapToGrid w:val="0"/>
        <w:spacing w:before="165" w:beforeLines="50" w:after="50" w:line="400" w:lineRule="exact"/>
        <w:ind w:firstLine="360" w:firstLineChars="150"/>
        <w:rPr>
          <w:rFonts w:ascii="宋体" w:hAnsi="宋体"/>
          <w:bCs/>
          <w:color w:val="000000"/>
          <w:sz w:val="24"/>
        </w:rPr>
      </w:pPr>
    </w:p>
    <w:p w14:paraId="12DC34F8">
      <w:pPr>
        <w:snapToGrid w:val="0"/>
        <w:spacing w:before="165" w:beforeLines="50" w:after="50" w:line="400" w:lineRule="exact"/>
        <w:ind w:firstLine="360" w:firstLineChars="150"/>
        <w:rPr>
          <w:rFonts w:ascii="宋体" w:hAnsi="宋体"/>
          <w:bCs/>
          <w:color w:val="000000"/>
          <w:sz w:val="24"/>
        </w:rPr>
      </w:pPr>
      <w:r>
        <w:rPr>
          <w:rFonts w:hint="eastAsia" w:ascii="宋体" w:hAnsi="宋体"/>
          <w:bCs/>
          <w:color w:val="000000"/>
          <w:sz w:val="24"/>
        </w:rPr>
        <w:t>所投分标：</w:t>
      </w:r>
    </w:p>
    <w:p w14:paraId="74D1A211">
      <w:pPr>
        <w:snapToGrid w:val="0"/>
        <w:spacing w:before="165" w:beforeLines="50" w:after="50" w:line="400" w:lineRule="exact"/>
        <w:ind w:firstLine="360" w:firstLineChars="150"/>
        <w:rPr>
          <w:rFonts w:ascii="宋体" w:hAnsi="宋体"/>
          <w:bCs/>
          <w:color w:val="000000"/>
          <w:sz w:val="24"/>
        </w:rPr>
      </w:pPr>
    </w:p>
    <w:p w14:paraId="25AF6183">
      <w:pPr>
        <w:snapToGrid w:val="0"/>
        <w:spacing w:before="165" w:beforeLines="50" w:after="50" w:line="400" w:lineRule="exact"/>
        <w:ind w:firstLine="360" w:firstLineChars="150"/>
        <w:rPr>
          <w:rFonts w:ascii="宋体" w:hAnsi="宋体"/>
          <w:bCs/>
          <w:color w:val="000000"/>
          <w:sz w:val="24"/>
        </w:rPr>
      </w:pPr>
      <w:r>
        <w:rPr>
          <w:rFonts w:hint="eastAsia" w:ascii="宋体" w:hAnsi="宋体"/>
          <w:bCs/>
          <w:color w:val="000000"/>
          <w:sz w:val="24"/>
        </w:rPr>
        <w:t>投标人名称：</w:t>
      </w:r>
    </w:p>
    <w:p w14:paraId="79F91A56">
      <w:pPr>
        <w:snapToGrid w:val="0"/>
        <w:spacing w:before="165" w:beforeLines="50" w:after="50" w:line="400" w:lineRule="exact"/>
        <w:ind w:firstLine="360" w:firstLineChars="150"/>
        <w:rPr>
          <w:rFonts w:ascii="宋体" w:hAnsi="宋体"/>
          <w:bCs/>
          <w:color w:val="000000"/>
          <w:sz w:val="24"/>
        </w:rPr>
      </w:pPr>
    </w:p>
    <w:p w14:paraId="0D5485BA">
      <w:pPr>
        <w:snapToGrid w:val="0"/>
        <w:spacing w:before="165" w:beforeLines="50" w:after="50" w:line="400" w:lineRule="exact"/>
        <w:ind w:firstLine="360" w:firstLineChars="150"/>
        <w:rPr>
          <w:rFonts w:ascii="宋体" w:hAnsi="宋体"/>
          <w:bCs/>
          <w:color w:val="000000"/>
          <w:sz w:val="24"/>
        </w:rPr>
      </w:pPr>
      <w:r>
        <w:rPr>
          <w:rFonts w:hint="eastAsia" w:ascii="宋体" w:hAnsi="宋体"/>
          <w:bCs/>
          <w:color w:val="000000"/>
          <w:sz w:val="24"/>
        </w:rPr>
        <w:t>投标人地址：</w:t>
      </w:r>
    </w:p>
    <w:p w14:paraId="5DC8D1AF">
      <w:pPr>
        <w:pStyle w:val="6"/>
        <w:snapToGrid w:val="0"/>
        <w:spacing w:before="50" w:after="50" w:line="400" w:lineRule="exact"/>
        <w:ind w:firstLine="960" w:firstLineChars="400"/>
        <w:rPr>
          <w:rFonts w:ascii="宋体" w:hAnsi="宋体"/>
          <w:bCs/>
          <w:color w:val="000000"/>
          <w:sz w:val="24"/>
          <w:szCs w:val="24"/>
        </w:rPr>
      </w:pPr>
    </w:p>
    <w:p w14:paraId="4C0CC36E">
      <w:pPr>
        <w:snapToGrid w:val="0"/>
        <w:spacing w:before="165" w:beforeLines="50" w:after="50" w:line="400" w:lineRule="exact"/>
        <w:rPr>
          <w:rFonts w:ascii="宋体" w:hAnsi="宋体"/>
          <w:color w:val="000000"/>
          <w:sz w:val="24"/>
        </w:rPr>
      </w:pPr>
      <w:r>
        <w:rPr>
          <w:rFonts w:hint="eastAsia" w:ascii="宋体" w:hAnsi="宋体"/>
          <w:color w:val="000000"/>
          <w:sz w:val="24"/>
        </w:rPr>
        <w:t xml:space="preserve">                                                       年  月  日</w:t>
      </w:r>
    </w:p>
    <w:p w14:paraId="04F12676">
      <w:pPr>
        <w:widowControl/>
        <w:jc w:val="left"/>
        <w:rPr>
          <w:rFonts w:ascii="宋体" w:hAnsi="宋体"/>
          <w:color w:val="000000"/>
          <w:sz w:val="24"/>
        </w:rPr>
        <w:sectPr>
          <w:pgSz w:w="11906" w:h="16838"/>
          <w:pgMar w:top="1134" w:right="1134" w:bottom="1134" w:left="1134" w:header="720" w:footer="720" w:gutter="0"/>
          <w:cols w:space="720" w:num="1"/>
          <w:docGrid w:type="lines" w:linePitch="331" w:charSpace="0"/>
        </w:sectPr>
      </w:pPr>
    </w:p>
    <w:p w14:paraId="04ADC86A">
      <w:pPr>
        <w:rPr>
          <w:rFonts w:ascii="宋体" w:hAnsi="宋体" w:cs="Cambria Math"/>
        </w:rPr>
      </w:pPr>
    </w:p>
    <w:p w14:paraId="15DBC464">
      <w:pPr>
        <w:snapToGrid w:val="0"/>
        <w:spacing w:before="165" w:beforeLines="50" w:after="50" w:line="400" w:lineRule="exact"/>
        <w:jc w:val="center"/>
        <w:rPr>
          <w:rFonts w:ascii="宋体" w:hAnsi="宋体"/>
          <w:b/>
          <w:bCs/>
          <w:color w:val="000000"/>
          <w:sz w:val="32"/>
          <w:szCs w:val="32"/>
        </w:rPr>
      </w:pPr>
      <w:r>
        <w:rPr>
          <w:rFonts w:hint="eastAsia" w:ascii="宋体" w:hAnsi="宋体"/>
          <w:b/>
          <w:bCs/>
          <w:color w:val="000000"/>
          <w:sz w:val="32"/>
          <w:szCs w:val="32"/>
        </w:rPr>
        <w:t>报价文件目录</w:t>
      </w:r>
    </w:p>
    <w:p w14:paraId="6138F0E3">
      <w:pPr>
        <w:rPr>
          <w:rFonts w:ascii="宋体" w:hAnsi="宋体" w:cs="Cambria Math"/>
        </w:rPr>
      </w:pPr>
    </w:p>
    <w:p w14:paraId="03B8424A">
      <w:pPr>
        <w:rPr>
          <w:rFonts w:ascii="宋体" w:hAnsi="宋体" w:cs="HMGX"/>
          <w:kern w:val="0"/>
          <w:sz w:val="24"/>
        </w:rPr>
      </w:pPr>
      <w:r>
        <w:rPr>
          <w:rFonts w:hint="eastAsia" w:ascii="宋体" w:hAnsi="宋体" w:cs="HMGX"/>
          <w:kern w:val="0"/>
          <w:sz w:val="24"/>
        </w:rPr>
        <w:t>一、投标函………………………………………………………（页码）</w:t>
      </w:r>
    </w:p>
    <w:p w14:paraId="76BD006B">
      <w:pPr>
        <w:rPr>
          <w:rFonts w:ascii="宋体" w:hAnsi="宋体" w:cs="HMGX"/>
          <w:kern w:val="0"/>
          <w:sz w:val="24"/>
        </w:rPr>
      </w:pPr>
      <w:r>
        <w:rPr>
          <w:rFonts w:hint="eastAsia" w:ascii="宋体" w:hAnsi="宋体" w:cs="HMGX"/>
          <w:kern w:val="0"/>
          <w:sz w:val="24"/>
        </w:rPr>
        <w:t>二、开标一览表…………………………………………………（页码）</w:t>
      </w:r>
    </w:p>
    <w:p w14:paraId="6936D923">
      <w:pPr>
        <w:spacing w:line="360" w:lineRule="auto"/>
        <w:rPr>
          <w:rFonts w:ascii="宋体" w:hAnsi="宋体" w:cs="HMGX"/>
          <w:sz w:val="24"/>
        </w:rPr>
      </w:pPr>
      <w:r>
        <w:rPr>
          <w:rFonts w:hint="eastAsia" w:ascii="宋体" w:hAnsi="宋体" w:cs="HMGX"/>
          <w:kern w:val="0"/>
          <w:sz w:val="24"/>
        </w:rPr>
        <w:t>三、投标人针对报价需要说明的其他文件和说明……………（页码）</w:t>
      </w:r>
    </w:p>
    <w:p w14:paraId="5EDADF8E">
      <w:pPr>
        <w:widowControl/>
        <w:jc w:val="left"/>
        <w:rPr>
          <w:rFonts w:ascii="宋体" w:hAnsi="宋体"/>
          <w:color w:val="000000"/>
          <w:sz w:val="30"/>
          <w:szCs w:val="20"/>
        </w:rPr>
        <w:sectPr>
          <w:pgSz w:w="11906" w:h="16838"/>
          <w:pgMar w:top="1134" w:right="1134" w:bottom="1134" w:left="1134" w:header="720" w:footer="720" w:gutter="0"/>
          <w:cols w:space="720" w:num="1"/>
          <w:docGrid w:type="lines" w:linePitch="331" w:charSpace="0"/>
        </w:sectPr>
      </w:pPr>
    </w:p>
    <w:p w14:paraId="6D71AFEF">
      <w:pPr>
        <w:pStyle w:val="11"/>
        <w:spacing w:line="500" w:lineRule="exact"/>
        <w:jc w:val="center"/>
        <w:rPr>
          <w:rFonts w:ascii="宋体" w:hAnsi="宋体"/>
          <w:b/>
          <w:bCs/>
          <w:sz w:val="30"/>
          <w:szCs w:val="30"/>
        </w:rPr>
      </w:pPr>
      <w:r>
        <w:rPr>
          <w:rFonts w:hint="eastAsia" w:ascii="宋体" w:hAnsi="宋体"/>
          <w:b/>
          <w:bCs/>
          <w:sz w:val="30"/>
          <w:szCs w:val="30"/>
        </w:rPr>
        <w:t>一、投标函</w:t>
      </w:r>
    </w:p>
    <w:p w14:paraId="1F029DA5">
      <w:pPr>
        <w:pStyle w:val="11"/>
        <w:spacing w:line="440" w:lineRule="exact"/>
        <w:ind w:firstLine="420" w:firstLineChars="200"/>
        <w:rPr>
          <w:rFonts w:ascii="宋体" w:hAnsi="宋体"/>
        </w:rPr>
      </w:pPr>
      <w:r>
        <w:rPr>
          <w:rFonts w:hint="eastAsia" w:ascii="宋体" w:hAnsi="宋体"/>
        </w:rPr>
        <w:t>致：</w:t>
      </w:r>
      <w:bookmarkStart w:id="564" w:name="PO_3000001866_PM031_4"/>
      <w:r>
        <w:rPr>
          <w:rFonts w:hint="eastAsia" w:ascii="宋体" w:hAnsi="宋体"/>
          <w:u w:val="single"/>
        </w:rPr>
        <w:t>广西国建项目管理有限公司</w:t>
      </w:r>
      <w:bookmarkEnd w:id="564"/>
    </w:p>
    <w:p w14:paraId="0400B91D">
      <w:pPr>
        <w:pStyle w:val="11"/>
        <w:spacing w:line="440" w:lineRule="exact"/>
        <w:ind w:firstLine="420" w:firstLineChars="200"/>
        <w:rPr>
          <w:rFonts w:ascii="宋体" w:hAnsi="宋体"/>
        </w:rPr>
      </w:pPr>
      <w:r>
        <w:rPr>
          <w:rFonts w:hint="eastAsia" w:ascii="宋体" w:hAnsi="宋体"/>
        </w:rPr>
        <w:t>我方已仔细阅读了贵方组织的</w:t>
      </w:r>
      <w:r>
        <w:rPr>
          <w:rFonts w:hint="eastAsia" w:ascii="宋体" w:hAnsi="宋体"/>
          <w:u w:val="single"/>
        </w:rPr>
        <w:t>南宁市不动产登记中心信息化项目运维</w:t>
      </w:r>
      <w:r>
        <w:rPr>
          <w:rFonts w:ascii="宋体" w:hAnsi="宋体"/>
          <w:u w:val="single"/>
        </w:rPr>
        <w:t xml:space="preserve"> </w:t>
      </w:r>
      <w:r>
        <w:rPr>
          <w:rFonts w:hint="eastAsia" w:ascii="宋体" w:hAnsi="宋体"/>
          <w:u w:val="single"/>
        </w:rPr>
        <w:t>（项目编号：NNZC2026-G3-990784-GXGJ）</w:t>
      </w:r>
      <w:r>
        <w:rPr>
          <w:rFonts w:hint="eastAsia" w:ascii="宋体" w:hAnsi="宋体"/>
        </w:rPr>
        <w:t>的招标文件的全部内容，授权</w:t>
      </w:r>
      <w:r>
        <w:rPr>
          <w:rFonts w:ascii="宋体" w:hAnsi="宋体"/>
          <w:u w:val="single"/>
        </w:rPr>
        <w:t xml:space="preserve">                      </w:t>
      </w:r>
      <w:r>
        <w:rPr>
          <w:rFonts w:hint="eastAsia" w:ascii="宋体" w:hAnsi="宋体"/>
        </w:rPr>
        <w:t>(全权代表姓名)</w:t>
      </w:r>
      <w:r>
        <w:rPr>
          <w:rFonts w:ascii="宋体" w:hAnsi="宋体"/>
          <w:u w:val="single"/>
        </w:rPr>
        <w:t xml:space="preserve">          </w:t>
      </w:r>
      <w:r>
        <w:rPr>
          <w:rFonts w:hint="eastAsia" w:ascii="宋体" w:hAnsi="宋体"/>
        </w:rPr>
        <w:t xml:space="preserve"> (职务、职称)为全权代表，现正式递交下述文件参加贵方组织的本次政府采购活动： </w:t>
      </w:r>
    </w:p>
    <w:p w14:paraId="5C609F02">
      <w:pPr>
        <w:pStyle w:val="11"/>
        <w:spacing w:line="440" w:lineRule="exact"/>
        <w:ind w:firstLine="420" w:firstLineChars="200"/>
        <w:rPr>
          <w:rFonts w:ascii="宋体" w:hAnsi="宋体"/>
        </w:rPr>
      </w:pPr>
      <w:r>
        <w:rPr>
          <w:rFonts w:hint="eastAsia" w:ascii="宋体" w:hAnsi="宋体"/>
        </w:rPr>
        <w:t>一、报价文件电子版一份（包含按投标人须知前附表要求提交的全部文件）；</w:t>
      </w:r>
    </w:p>
    <w:p w14:paraId="52D68903">
      <w:pPr>
        <w:pStyle w:val="11"/>
        <w:spacing w:line="440" w:lineRule="exact"/>
        <w:ind w:firstLine="482"/>
        <w:rPr>
          <w:rFonts w:ascii="宋体" w:hAnsi="宋体"/>
        </w:rPr>
      </w:pPr>
      <w:r>
        <w:rPr>
          <w:rFonts w:hint="eastAsia" w:ascii="宋体" w:hAnsi="宋体"/>
        </w:rPr>
        <w:t>二、资格文件电子版一份（包含按投标人须知前附表要求提交的全部文件）；</w:t>
      </w:r>
    </w:p>
    <w:p w14:paraId="639CE3F0">
      <w:pPr>
        <w:pStyle w:val="11"/>
        <w:spacing w:line="440" w:lineRule="exact"/>
        <w:ind w:firstLine="482"/>
        <w:rPr>
          <w:rFonts w:ascii="宋体" w:hAnsi="宋体"/>
        </w:rPr>
      </w:pPr>
      <w:r>
        <w:rPr>
          <w:rFonts w:hint="eastAsia" w:ascii="宋体" w:hAnsi="宋体"/>
        </w:rPr>
        <w:t>三、技术文件电子版一份（包含按投标人须知前附表要求提交的全部文件）；</w:t>
      </w:r>
    </w:p>
    <w:p w14:paraId="161002CF">
      <w:pPr>
        <w:pStyle w:val="11"/>
        <w:spacing w:line="440" w:lineRule="exact"/>
        <w:ind w:firstLine="482"/>
        <w:rPr>
          <w:rFonts w:ascii="宋体" w:hAnsi="宋体"/>
        </w:rPr>
      </w:pPr>
      <w:r>
        <w:rPr>
          <w:rFonts w:hint="eastAsia" w:ascii="宋体" w:hAnsi="宋体"/>
        </w:rPr>
        <w:t>四、商务文件电子版一份（包含按投标人须知前附表要求提交的全部文件）；</w:t>
      </w:r>
    </w:p>
    <w:p w14:paraId="46C325FE">
      <w:pPr>
        <w:pStyle w:val="11"/>
        <w:spacing w:line="440" w:lineRule="exact"/>
        <w:ind w:firstLine="482"/>
        <w:rPr>
          <w:rFonts w:ascii="宋体" w:hAnsi="宋体"/>
        </w:rPr>
      </w:pPr>
      <w:r>
        <w:rPr>
          <w:rFonts w:hint="eastAsia" w:ascii="宋体" w:hAnsi="宋体"/>
        </w:rPr>
        <w:t>据此函，签字人兹宣布：</w:t>
      </w:r>
    </w:p>
    <w:p w14:paraId="01544FD6">
      <w:pPr>
        <w:pStyle w:val="11"/>
        <w:spacing w:line="440" w:lineRule="exact"/>
        <w:ind w:firstLine="420" w:firstLineChars="200"/>
        <w:rPr>
          <w:rFonts w:ascii="宋体" w:hAnsi="宋体"/>
        </w:rPr>
      </w:pPr>
      <w:r>
        <w:rPr>
          <w:rFonts w:hint="eastAsia" w:ascii="宋体" w:hAnsi="宋体"/>
        </w:rPr>
        <w:t>1、我方愿意以（大写）人民币</w:t>
      </w:r>
      <w:r>
        <w:rPr>
          <w:rFonts w:hint="eastAsia" w:ascii="宋体" w:hAnsi="宋体"/>
          <w:u w:val="single"/>
        </w:rPr>
        <w:t xml:space="preserve">              </w:t>
      </w:r>
      <w:r>
        <w:rPr>
          <w:rFonts w:hint="eastAsia" w:ascii="宋体" w:hAnsi="宋体"/>
        </w:rPr>
        <w:t>元 (￥</w:t>
      </w:r>
      <w:r>
        <w:rPr>
          <w:rFonts w:hint="eastAsia" w:ascii="宋体" w:hAnsi="宋体"/>
          <w:u w:val="single"/>
        </w:rPr>
        <w:t xml:space="preserve">          </w:t>
      </w:r>
      <w:r>
        <w:rPr>
          <w:rFonts w:hint="eastAsia" w:ascii="宋体" w:hAnsi="宋体"/>
        </w:rPr>
        <w:t>元)的投标总报价，</w:t>
      </w:r>
      <w:r>
        <w:rPr>
          <w:rFonts w:hint="eastAsia" w:ascii="宋体" w:hAnsi="宋体"/>
          <w:color w:val="000000"/>
          <w:kern w:val="0"/>
          <w:szCs w:val="21"/>
        </w:rPr>
        <w:t>提交服务成果时间</w:t>
      </w:r>
      <w:r>
        <w:rPr>
          <w:rFonts w:hint="eastAsia" w:ascii="宋体" w:hAnsi="宋体"/>
        </w:rPr>
        <w:t>（无分标时填写）</w:t>
      </w:r>
      <w:r>
        <w:rPr>
          <w:rFonts w:hint="eastAsia" w:ascii="宋体" w:hAnsi="宋体"/>
          <w:u w:val="single"/>
        </w:rPr>
        <w:t xml:space="preserve">              </w:t>
      </w:r>
      <w:r>
        <w:rPr>
          <w:rFonts w:hint="eastAsia" w:ascii="宋体" w:hAnsi="宋体"/>
        </w:rPr>
        <w:t>，提供本项目招标文件第二章“服务需求一览表”中的相应的采购内容。</w:t>
      </w:r>
    </w:p>
    <w:p w14:paraId="2F87E7A9">
      <w:pPr>
        <w:pStyle w:val="11"/>
        <w:spacing w:line="440" w:lineRule="exact"/>
        <w:ind w:firstLine="420" w:firstLineChars="200"/>
        <w:rPr>
          <w:rFonts w:ascii="宋体" w:hAnsi="宋体"/>
        </w:rPr>
      </w:pPr>
      <w:r>
        <w:rPr>
          <w:rFonts w:hint="eastAsia" w:ascii="宋体" w:hAnsi="宋体"/>
        </w:rPr>
        <w:t>其中（有分标时填写）：</w:t>
      </w:r>
    </w:p>
    <w:p w14:paraId="3EE6797A">
      <w:pPr>
        <w:pStyle w:val="11"/>
        <w:spacing w:line="360" w:lineRule="exact"/>
        <w:ind w:firstLine="420" w:firstLineChars="200"/>
        <w:rPr>
          <w:rFonts w:ascii="宋体" w:hAnsi="宋体"/>
          <w:u w:val="single"/>
        </w:rPr>
      </w:pPr>
      <w:r>
        <w:rPr>
          <w:rFonts w:hint="eastAsia" w:ascii="宋体" w:hAnsi="宋体"/>
          <w:u w:val="single"/>
        </w:rPr>
        <w:t xml:space="preserve">  </w:t>
      </w:r>
      <w:r>
        <w:rPr>
          <w:rFonts w:hint="eastAsia" w:ascii="宋体" w:hAnsi="宋体"/>
        </w:rPr>
        <w:t>分标报价为（大写）人民币</w:t>
      </w:r>
      <w:r>
        <w:rPr>
          <w:rFonts w:hint="eastAsia" w:ascii="宋体" w:hAnsi="宋体"/>
          <w:u w:val="single"/>
        </w:rPr>
        <w:t xml:space="preserve">              </w:t>
      </w:r>
      <w:r>
        <w:rPr>
          <w:rFonts w:hint="eastAsia" w:ascii="宋体" w:hAnsi="宋体"/>
        </w:rPr>
        <w:t>元 (￥</w:t>
      </w:r>
      <w:r>
        <w:rPr>
          <w:rFonts w:hint="eastAsia" w:ascii="宋体" w:hAnsi="宋体"/>
          <w:u w:val="single"/>
        </w:rPr>
        <w:t xml:space="preserve">          </w:t>
      </w:r>
      <w:r>
        <w:rPr>
          <w:rFonts w:hint="eastAsia" w:ascii="宋体" w:hAnsi="宋体"/>
        </w:rPr>
        <w:t>元)，</w:t>
      </w:r>
      <w:r>
        <w:rPr>
          <w:rFonts w:hint="eastAsia" w:ascii="宋体" w:hAnsi="宋体"/>
          <w:color w:val="000000"/>
          <w:kern w:val="0"/>
          <w:szCs w:val="21"/>
        </w:rPr>
        <w:t>提交服务成果时间</w:t>
      </w:r>
      <w:r>
        <w:rPr>
          <w:rFonts w:hint="eastAsia" w:ascii="宋体" w:hAnsi="宋体"/>
        </w:rPr>
        <w:t>：</w:t>
      </w:r>
      <w:r>
        <w:rPr>
          <w:rFonts w:hint="eastAsia" w:ascii="宋体" w:hAnsi="宋体"/>
          <w:u w:val="single"/>
        </w:rPr>
        <w:t xml:space="preserve">          </w:t>
      </w:r>
      <w:r>
        <w:rPr>
          <w:rFonts w:hint="eastAsia" w:ascii="宋体" w:hAnsi="宋体"/>
        </w:rPr>
        <w:t>；</w:t>
      </w:r>
    </w:p>
    <w:p w14:paraId="38E586EA">
      <w:pPr>
        <w:pStyle w:val="11"/>
        <w:spacing w:line="360" w:lineRule="exact"/>
        <w:ind w:firstLine="420" w:firstLineChars="200"/>
        <w:rPr>
          <w:rFonts w:ascii="宋体" w:hAnsi="宋体"/>
          <w:u w:val="single"/>
        </w:rPr>
      </w:pPr>
      <w:r>
        <w:rPr>
          <w:rFonts w:hint="eastAsia" w:ascii="宋体" w:hAnsi="宋体"/>
          <w:u w:val="single"/>
        </w:rPr>
        <w:t xml:space="preserve">  </w:t>
      </w:r>
      <w:r>
        <w:rPr>
          <w:rFonts w:hint="eastAsia" w:ascii="宋体" w:hAnsi="宋体"/>
        </w:rPr>
        <w:t>分标报价为（大写）人民币</w:t>
      </w:r>
      <w:r>
        <w:rPr>
          <w:rFonts w:hint="eastAsia" w:ascii="宋体" w:hAnsi="宋体"/>
          <w:u w:val="single"/>
        </w:rPr>
        <w:t xml:space="preserve">              </w:t>
      </w:r>
      <w:r>
        <w:rPr>
          <w:rFonts w:hint="eastAsia" w:ascii="宋体" w:hAnsi="宋体"/>
        </w:rPr>
        <w:t>元 (￥</w:t>
      </w:r>
      <w:r>
        <w:rPr>
          <w:rFonts w:hint="eastAsia" w:ascii="宋体" w:hAnsi="宋体"/>
          <w:u w:val="single"/>
        </w:rPr>
        <w:t xml:space="preserve">          </w:t>
      </w:r>
      <w:r>
        <w:rPr>
          <w:rFonts w:hint="eastAsia" w:ascii="宋体" w:hAnsi="宋体"/>
        </w:rPr>
        <w:t>元)，</w:t>
      </w:r>
      <w:r>
        <w:rPr>
          <w:rFonts w:hint="eastAsia" w:ascii="宋体" w:hAnsi="宋体"/>
          <w:color w:val="000000"/>
          <w:kern w:val="0"/>
          <w:szCs w:val="21"/>
        </w:rPr>
        <w:t>提交服务成果时间</w:t>
      </w:r>
      <w:r>
        <w:rPr>
          <w:rFonts w:hint="eastAsia" w:ascii="宋体" w:hAnsi="宋体"/>
        </w:rPr>
        <w:t>：</w:t>
      </w:r>
      <w:r>
        <w:rPr>
          <w:rFonts w:hint="eastAsia" w:ascii="宋体" w:hAnsi="宋体"/>
          <w:u w:val="single"/>
        </w:rPr>
        <w:t xml:space="preserve">          </w:t>
      </w:r>
      <w:r>
        <w:rPr>
          <w:rFonts w:hint="eastAsia" w:ascii="宋体" w:hAnsi="宋体"/>
        </w:rPr>
        <w:t>；</w:t>
      </w:r>
    </w:p>
    <w:p w14:paraId="77C8CA74">
      <w:pPr>
        <w:pStyle w:val="11"/>
        <w:spacing w:line="360" w:lineRule="exact"/>
        <w:ind w:firstLine="420" w:firstLineChars="200"/>
        <w:rPr>
          <w:rFonts w:ascii="宋体" w:hAnsi="宋体"/>
          <w:u w:val="single"/>
        </w:rPr>
      </w:pPr>
      <w:r>
        <w:rPr>
          <w:rFonts w:hint="eastAsia" w:ascii="宋体" w:hAnsi="宋体"/>
        </w:rPr>
        <w:t>......</w:t>
      </w:r>
    </w:p>
    <w:p w14:paraId="51D60D5F">
      <w:pPr>
        <w:pStyle w:val="11"/>
        <w:spacing w:line="360" w:lineRule="exact"/>
        <w:ind w:firstLine="420" w:firstLineChars="200"/>
        <w:rPr>
          <w:rFonts w:ascii="宋体" w:hAnsi="宋体"/>
          <w:u w:val="single"/>
        </w:rPr>
      </w:pPr>
      <w:r>
        <w:rPr>
          <w:rFonts w:hint="eastAsia" w:ascii="宋体" w:hAnsi="宋体"/>
        </w:rPr>
        <w:t>2、我方同意自本项目招标文件“第三章 投标人须知”第一节 投标人须知前附表 第21.2项规定的投标截止时间（开标时间）起遵循本投标函，并承诺在“投标人须知前附表”第17.2项规定的投标有效期内不修改、撤销投标文件。</w:t>
      </w:r>
    </w:p>
    <w:p w14:paraId="68C6784E">
      <w:pPr>
        <w:pStyle w:val="11"/>
        <w:spacing w:line="360" w:lineRule="exact"/>
        <w:ind w:firstLine="420" w:firstLineChars="200"/>
        <w:rPr>
          <w:rFonts w:ascii="宋体" w:hAnsi="宋体"/>
          <w:u w:val="single"/>
        </w:rPr>
      </w:pPr>
      <w:r>
        <w:rPr>
          <w:rFonts w:hint="eastAsia" w:ascii="宋体" w:hAnsi="宋体"/>
        </w:rPr>
        <w:t>3、我方所递交的投标文件及有关资料都是内容完整、真实和准确的。</w:t>
      </w:r>
    </w:p>
    <w:p w14:paraId="6CF42952">
      <w:pPr>
        <w:pStyle w:val="11"/>
        <w:spacing w:line="440" w:lineRule="exact"/>
        <w:ind w:firstLine="482"/>
        <w:rPr>
          <w:rFonts w:ascii="宋体" w:hAnsi="宋体"/>
        </w:rPr>
      </w:pPr>
      <w:r>
        <w:rPr>
          <w:rFonts w:hint="eastAsia" w:ascii="宋体" w:hAnsi="宋体"/>
        </w:rPr>
        <w:t>4、</w:t>
      </w:r>
      <w:r>
        <w:rPr>
          <w:rFonts w:hint="eastAsia" w:ascii="宋体" w:hAnsi="宋体"/>
          <w:szCs w:val="21"/>
        </w:rPr>
        <w:t>如本项目采购内容涉及须符合国家强制规定的，我方承诺我方本次投标（包括资格条件和所投产品）均符合国家有关强制规定。</w:t>
      </w:r>
    </w:p>
    <w:p w14:paraId="07437F47">
      <w:pPr>
        <w:pStyle w:val="11"/>
        <w:spacing w:line="440" w:lineRule="exact"/>
        <w:ind w:firstLine="420" w:firstLineChars="200"/>
        <w:rPr>
          <w:rFonts w:ascii="宋体" w:hAnsi="宋体"/>
        </w:rPr>
      </w:pPr>
      <w:r>
        <w:rPr>
          <w:rFonts w:hint="eastAsia" w:ascii="宋体" w:hAnsi="宋体"/>
        </w:rPr>
        <w:t>5、如我方中标，我方承诺在收到中标通知书后，在中标通知书规定的期限内，根据招标文件、我方的投标文件及有关澄清承诺书的要求按第五章“拟签订的合同文本”与采购人订立书面合同，并按照合同约定承担完成合同的责任和义务。</w:t>
      </w:r>
    </w:p>
    <w:p w14:paraId="3EF8E6D5">
      <w:pPr>
        <w:pStyle w:val="11"/>
        <w:spacing w:line="440" w:lineRule="exact"/>
        <w:ind w:firstLine="420" w:firstLineChars="200"/>
        <w:rPr>
          <w:rFonts w:ascii="宋体" w:hAnsi="宋体"/>
        </w:rPr>
      </w:pPr>
      <w:r>
        <w:rPr>
          <w:rFonts w:hint="eastAsia" w:ascii="宋体" w:hAnsi="宋体"/>
        </w:rPr>
        <w:t>6、我方已详细审核招标文件，我方知道必须放弃提出含糊不清或误解问题的权利。</w:t>
      </w:r>
    </w:p>
    <w:p w14:paraId="28704B09">
      <w:pPr>
        <w:pStyle w:val="11"/>
        <w:spacing w:line="440" w:lineRule="exact"/>
        <w:ind w:firstLine="420" w:firstLineChars="200"/>
        <w:rPr>
          <w:rFonts w:ascii="宋体" w:hAnsi="宋体"/>
        </w:rPr>
      </w:pPr>
      <w:r>
        <w:rPr>
          <w:rFonts w:hint="eastAsia" w:ascii="宋体" w:hAnsi="宋体"/>
        </w:rPr>
        <w:t>7、我方同意应贵方要求提供与本投标有关的任何数据或资料。若贵方需要，我方愿意提供我方作出的一切承诺的证明材料。</w:t>
      </w:r>
    </w:p>
    <w:p w14:paraId="60C80899">
      <w:pPr>
        <w:pStyle w:val="11"/>
        <w:spacing w:line="440" w:lineRule="exact"/>
        <w:ind w:firstLine="420" w:firstLineChars="200"/>
        <w:rPr>
          <w:rFonts w:ascii="宋体" w:hAnsi="宋体"/>
        </w:rPr>
      </w:pPr>
      <w:r>
        <w:rPr>
          <w:rFonts w:hint="eastAsia" w:ascii="宋体" w:hAnsi="宋体"/>
        </w:rPr>
        <w:t>8、我方完全理解贵方不一定接受投标报价最低的投标人为中标供应商的行为。</w:t>
      </w:r>
    </w:p>
    <w:p w14:paraId="4A7B67F3">
      <w:pPr>
        <w:pStyle w:val="11"/>
        <w:spacing w:line="440" w:lineRule="exact"/>
        <w:ind w:firstLine="420" w:firstLineChars="200"/>
        <w:rPr>
          <w:rFonts w:ascii="宋体" w:hAnsi="宋体"/>
        </w:rPr>
      </w:pPr>
      <w:r>
        <w:rPr>
          <w:rFonts w:hint="eastAsia" w:ascii="宋体" w:hAnsi="宋体"/>
        </w:rPr>
        <w:t>9、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37165589">
      <w:pPr>
        <w:pStyle w:val="11"/>
        <w:numPr>
          <w:ilvl w:val="0"/>
          <w:numId w:val="6"/>
        </w:numPr>
        <w:spacing w:line="440" w:lineRule="exact"/>
        <w:rPr>
          <w:rFonts w:ascii="宋体" w:hAnsi="宋体"/>
        </w:rPr>
      </w:pPr>
      <w:r>
        <w:rPr>
          <w:rFonts w:hint="eastAsia" w:ascii="宋体" w:hAnsi="宋体"/>
        </w:rPr>
        <w:t>提供虚假材料谋取中标、成交的；</w:t>
      </w:r>
    </w:p>
    <w:p w14:paraId="124C0149">
      <w:pPr>
        <w:pStyle w:val="11"/>
        <w:numPr>
          <w:ilvl w:val="0"/>
          <w:numId w:val="6"/>
        </w:numPr>
        <w:spacing w:line="440" w:lineRule="exact"/>
        <w:rPr>
          <w:rFonts w:ascii="宋体" w:hAnsi="宋体"/>
        </w:rPr>
      </w:pPr>
      <w:r>
        <w:rPr>
          <w:rFonts w:hint="eastAsia" w:ascii="宋体" w:hAnsi="宋体"/>
        </w:rPr>
        <w:t>采取不正当手段诋毁、排挤其他供应商的；</w:t>
      </w:r>
    </w:p>
    <w:p w14:paraId="65CED686">
      <w:pPr>
        <w:pStyle w:val="11"/>
        <w:numPr>
          <w:ilvl w:val="0"/>
          <w:numId w:val="6"/>
        </w:numPr>
        <w:spacing w:line="440" w:lineRule="exact"/>
        <w:rPr>
          <w:rFonts w:ascii="宋体" w:hAnsi="宋体"/>
        </w:rPr>
      </w:pPr>
      <w:r>
        <w:rPr>
          <w:rFonts w:hint="eastAsia" w:ascii="宋体" w:hAnsi="宋体"/>
        </w:rPr>
        <w:t>与采购人、其他供应商或者采购代理机构恶意串通的；</w:t>
      </w:r>
    </w:p>
    <w:p w14:paraId="19109330">
      <w:pPr>
        <w:pStyle w:val="11"/>
        <w:numPr>
          <w:ilvl w:val="0"/>
          <w:numId w:val="6"/>
        </w:numPr>
        <w:spacing w:line="440" w:lineRule="exact"/>
        <w:rPr>
          <w:rFonts w:ascii="宋体" w:hAnsi="宋体"/>
        </w:rPr>
      </w:pPr>
      <w:r>
        <w:rPr>
          <w:rFonts w:hint="eastAsia" w:ascii="宋体" w:hAnsi="宋体"/>
        </w:rPr>
        <w:t>向采购人、采购代理机构行贿或者提供其他不正当利益的；</w:t>
      </w:r>
    </w:p>
    <w:p w14:paraId="6B04B70A">
      <w:pPr>
        <w:pStyle w:val="11"/>
        <w:numPr>
          <w:ilvl w:val="0"/>
          <w:numId w:val="6"/>
        </w:numPr>
        <w:spacing w:line="440" w:lineRule="exact"/>
        <w:rPr>
          <w:rFonts w:ascii="宋体" w:hAnsi="宋体"/>
        </w:rPr>
      </w:pPr>
      <w:r>
        <w:rPr>
          <w:rFonts w:hint="eastAsia" w:ascii="宋体" w:hAnsi="宋体"/>
        </w:rPr>
        <w:t>在招标采购过程中与采购人进行协商谈判的；</w:t>
      </w:r>
    </w:p>
    <w:p w14:paraId="534ACF13">
      <w:pPr>
        <w:pStyle w:val="11"/>
        <w:numPr>
          <w:ilvl w:val="0"/>
          <w:numId w:val="6"/>
        </w:numPr>
        <w:spacing w:line="440" w:lineRule="exact"/>
        <w:rPr>
          <w:rFonts w:ascii="宋体" w:hAnsi="宋体"/>
        </w:rPr>
      </w:pPr>
      <w:r>
        <w:rPr>
          <w:rFonts w:hint="eastAsia" w:ascii="宋体" w:hAnsi="宋体"/>
        </w:rPr>
        <w:t>拒绝有关部门监督检查或提供虚假情况的。</w:t>
      </w:r>
    </w:p>
    <w:p w14:paraId="51B2E53C">
      <w:pPr>
        <w:pStyle w:val="11"/>
        <w:spacing w:line="440" w:lineRule="exact"/>
        <w:ind w:left="420"/>
        <w:rPr>
          <w:rFonts w:ascii="宋体" w:hAnsi="宋体"/>
          <w:color w:val="000000"/>
        </w:rPr>
      </w:pPr>
      <w:r>
        <w:rPr>
          <w:rFonts w:hint="eastAsia" w:ascii="宋体" w:hAnsi="宋体"/>
          <w:color w:val="000000"/>
        </w:rPr>
        <w:t>10、我方及由本人担任法定代表人的其他机构最近三年内被处罚的违法行为有：</w:t>
      </w:r>
      <w:r>
        <w:rPr>
          <w:rFonts w:hint="eastAsia" w:ascii="宋体" w:hAnsi="宋体"/>
          <w:color w:val="000000"/>
          <w:u w:val="single"/>
        </w:rPr>
        <w:t xml:space="preserve">                                        </w:t>
      </w:r>
    </w:p>
    <w:p w14:paraId="2032B2E1">
      <w:pPr>
        <w:pStyle w:val="11"/>
        <w:spacing w:line="440" w:lineRule="exact"/>
        <w:ind w:left="420"/>
        <w:rPr>
          <w:rFonts w:ascii="宋体" w:hAnsi="宋体"/>
          <w:color w:val="000000"/>
        </w:rPr>
      </w:pPr>
      <w:r>
        <w:rPr>
          <w:rFonts w:hint="eastAsia" w:ascii="宋体" w:hAnsi="宋体"/>
          <w:color w:val="000000"/>
          <w:u w:val="single"/>
        </w:rPr>
        <w:t xml:space="preserve">                                                                                                                        </w:t>
      </w:r>
    </w:p>
    <w:p w14:paraId="5DF4CA04">
      <w:pPr>
        <w:pStyle w:val="11"/>
        <w:spacing w:line="360" w:lineRule="auto"/>
        <w:ind w:firstLine="420"/>
        <w:rPr>
          <w:rFonts w:ascii="宋体" w:hAnsi="宋体"/>
          <w:color w:val="000000"/>
        </w:rPr>
      </w:pPr>
      <w:r>
        <w:rPr>
          <w:rFonts w:hint="eastAsia" w:ascii="宋体" w:hAnsi="宋体"/>
          <w:color w:val="000000"/>
        </w:rPr>
        <w:t>11、以上事项如有虚假或隐瞒，我方愿意承担一切后果，并不再寻求任何旨在减轻或免除法律责任的辩解。</w:t>
      </w:r>
    </w:p>
    <w:p w14:paraId="763C4918">
      <w:pPr>
        <w:pStyle w:val="11"/>
        <w:spacing w:line="360" w:lineRule="auto"/>
        <w:ind w:firstLine="420"/>
        <w:rPr>
          <w:rFonts w:ascii="宋体" w:hAnsi="宋体"/>
          <w:color w:val="000000"/>
        </w:rPr>
      </w:pPr>
      <w:r>
        <w:rPr>
          <w:rFonts w:hint="eastAsia" w:ascii="宋体" w:hAnsi="宋体"/>
          <w:color w:val="000000"/>
        </w:rPr>
        <w:t>12、与本投标有关的一切正式往来信函请寄：</w:t>
      </w:r>
      <w:r>
        <w:rPr>
          <w:rFonts w:hint="eastAsia" w:ascii="宋体" w:hAnsi="宋体"/>
          <w:u w:val="single"/>
        </w:rPr>
        <w:t xml:space="preserve"> </w:t>
      </w:r>
    </w:p>
    <w:p w14:paraId="35875689">
      <w:pPr>
        <w:pStyle w:val="11"/>
        <w:spacing w:line="360" w:lineRule="auto"/>
        <w:ind w:firstLine="420"/>
        <w:rPr>
          <w:rFonts w:ascii="宋体" w:hAnsi="宋体"/>
        </w:rPr>
      </w:pPr>
      <w:r>
        <w:rPr>
          <w:rFonts w:hint="eastAsia" w:ascii="宋体" w:hAnsi="宋体"/>
        </w:rPr>
        <w:t>地址：</w:t>
      </w:r>
      <w:r>
        <w:rPr>
          <w:rFonts w:hint="eastAsia" w:ascii="宋体" w:hAnsi="宋体"/>
          <w:u w:val="single"/>
        </w:rPr>
        <w:t xml:space="preserve">                                                        </w:t>
      </w:r>
      <w:r>
        <w:rPr>
          <w:rFonts w:hint="eastAsia" w:ascii="宋体" w:hAnsi="宋体"/>
        </w:rPr>
        <w:t xml:space="preserve"> </w:t>
      </w:r>
    </w:p>
    <w:p w14:paraId="4092144F">
      <w:pPr>
        <w:pStyle w:val="11"/>
        <w:spacing w:line="360" w:lineRule="auto"/>
        <w:ind w:firstLine="420"/>
        <w:rPr>
          <w:rFonts w:ascii="宋体" w:hAnsi="宋体"/>
          <w:u w:val="single"/>
        </w:rPr>
      </w:pPr>
      <w:r>
        <w:rPr>
          <w:rFonts w:hint="eastAsia" w:ascii="宋体" w:hAnsi="宋体"/>
        </w:rPr>
        <w:t>电话：</w:t>
      </w:r>
      <w:r>
        <w:rPr>
          <w:rFonts w:hint="eastAsia" w:ascii="宋体" w:hAnsi="宋体"/>
          <w:u w:val="single"/>
        </w:rPr>
        <w:t xml:space="preserve">                                      　　　　　　　　　</w:t>
      </w:r>
    </w:p>
    <w:p w14:paraId="27054A5C">
      <w:pPr>
        <w:pStyle w:val="11"/>
        <w:spacing w:line="360" w:lineRule="auto"/>
        <w:ind w:firstLine="420"/>
        <w:rPr>
          <w:rFonts w:ascii="宋体" w:hAnsi="宋体"/>
        </w:rPr>
      </w:pPr>
      <w:r>
        <w:rPr>
          <w:rFonts w:hint="eastAsia" w:ascii="宋体" w:hAnsi="宋体"/>
        </w:rPr>
        <w:t>传真：</w:t>
      </w:r>
      <w:r>
        <w:rPr>
          <w:rFonts w:hint="eastAsia" w:ascii="宋体" w:hAnsi="宋体"/>
          <w:u w:val="single"/>
        </w:rPr>
        <w:t>　　　　　　　　　　　　　　　　　　　　　　　　　　　　</w:t>
      </w:r>
    </w:p>
    <w:p w14:paraId="7A15516C">
      <w:pPr>
        <w:pStyle w:val="11"/>
        <w:spacing w:line="360" w:lineRule="auto"/>
        <w:ind w:firstLine="420"/>
        <w:rPr>
          <w:rFonts w:ascii="宋体" w:hAnsi="宋体"/>
          <w:u w:val="single"/>
        </w:rPr>
      </w:pPr>
      <w:r>
        <w:rPr>
          <w:rFonts w:hint="eastAsia" w:ascii="宋体" w:hAnsi="宋体"/>
        </w:rPr>
        <w:t>邮政编码：</w:t>
      </w:r>
      <w:r>
        <w:rPr>
          <w:rFonts w:hint="eastAsia" w:ascii="宋体" w:hAnsi="宋体"/>
          <w:u w:val="single"/>
        </w:rPr>
        <w:t xml:space="preserve">                                                    </w:t>
      </w:r>
    </w:p>
    <w:p w14:paraId="22554312">
      <w:pPr>
        <w:pStyle w:val="11"/>
        <w:spacing w:line="360" w:lineRule="auto"/>
        <w:ind w:firstLine="420"/>
        <w:rPr>
          <w:rFonts w:ascii="宋体" w:hAnsi="宋体"/>
          <w:u w:val="single"/>
        </w:rPr>
      </w:pPr>
      <w:r>
        <w:rPr>
          <w:rFonts w:hint="eastAsia" w:ascii="宋体" w:hAnsi="宋体"/>
        </w:rPr>
        <w:t>开户名称：</w:t>
      </w:r>
      <w:r>
        <w:rPr>
          <w:rFonts w:hint="eastAsia" w:ascii="宋体" w:hAnsi="宋体"/>
          <w:u w:val="single"/>
        </w:rPr>
        <w:t xml:space="preserve">                                                    </w:t>
      </w:r>
    </w:p>
    <w:p w14:paraId="31723800">
      <w:pPr>
        <w:pStyle w:val="11"/>
        <w:spacing w:line="360" w:lineRule="auto"/>
        <w:ind w:firstLine="420"/>
        <w:rPr>
          <w:rFonts w:ascii="宋体" w:hAnsi="宋体"/>
          <w:u w:val="single"/>
        </w:rPr>
      </w:pPr>
      <w:r>
        <w:rPr>
          <w:rFonts w:hint="eastAsia" w:ascii="宋体" w:hAnsi="宋体"/>
        </w:rPr>
        <w:t>开户银行：</w:t>
      </w:r>
      <w:r>
        <w:rPr>
          <w:rFonts w:hint="eastAsia" w:ascii="宋体" w:hAnsi="宋体"/>
          <w:u w:val="single"/>
        </w:rPr>
        <w:t xml:space="preserve">                                                    </w:t>
      </w:r>
    </w:p>
    <w:p w14:paraId="4071E893">
      <w:pPr>
        <w:pStyle w:val="11"/>
        <w:spacing w:line="360" w:lineRule="auto"/>
        <w:ind w:firstLine="420"/>
        <w:rPr>
          <w:rFonts w:ascii="宋体" w:hAnsi="宋体"/>
          <w:u w:val="single"/>
        </w:rPr>
      </w:pPr>
      <w:r>
        <w:rPr>
          <w:rFonts w:hint="eastAsia" w:ascii="宋体" w:hAnsi="宋体"/>
        </w:rPr>
        <w:t>银行账号：</w:t>
      </w:r>
      <w:r>
        <w:rPr>
          <w:rFonts w:hint="eastAsia" w:ascii="宋体" w:hAnsi="宋体"/>
          <w:u w:val="single"/>
        </w:rPr>
        <w:t xml:space="preserve">                                                    </w:t>
      </w:r>
    </w:p>
    <w:p w14:paraId="40D4F02D">
      <w:pPr>
        <w:snapToGrid w:val="0"/>
        <w:spacing w:line="360" w:lineRule="auto"/>
        <w:ind w:firstLine="5040" w:firstLineChars="2100"/>
        <w:rPr>
          <w:rFonts w:ascii="宋体" w:hAnsi="宋体" w:cs="HMGX"/>
          <w:kern w:val="0"/>
          <w:sz w:val="24"/>
        </w:rPr>
      </w:pPr>
      <w:r>
        <w:rPr>
          <w:rFonts w:hint="eastAsia" w:ascii="宋体" w:hAnsi="宋体" w:cs="HMGX"/>
          <w:kern w:val="0"/>
          <w:sz w:val="24"/>
          <w:lang w:val="zh-CN"/>
        </w:rPr>
        <w:t>投标人名称(电子签章)：</w:t>
      </w:r>
    </w:p>
    <w:p w14:paraId="41F3F696">
      <w:pPr>
        <w:snapToGrid w:val="0"/>
        <w:spacing w:line="360" w:lineRule="auto"/>
        <w:ind w:firstLine="5160" w:firstLineChars="2150"/>
        <w:rPr>
          <w:rFonts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1B439999">
      <w:pPr>
        <w:widowControl/>
        <w:spacing w:line="360" w:lineRule="auto"/>
        <w:jc w:val="left"/>
        <w:rPr>
          <w:rFonts w:ascii="宋体" w:hAnsi="宋体" w:cs="HMGX"/>
          <w:kern w:val="0"/>
          <w:sz w:val="24"/>
          <w:lang w:val="zh-CN"/>
        </w:rPr>
        <w:sectPr>
          <w:pgSz w:w="11906" w:h="16838"/>
          <w:pgMar w:top="1134" w:right="1134" w:bottom="1134" w:left="1134" w:header="720" w:footer="720" w:gutter="0"/>
          <w:cols w:space="720" w:num="1"/>
          <w:docGrid w:type="lines" w:linePitch="331" w:charSpace="0"/>
        </w:sectPr>
      </w:pPr>
    </w:p>
    <w:p w14:paraId="27EB1EC0">
      <w:pPr>
        <w:pStyle w:val="11"/>
        <w:spacing w:line="360" w:lineRule="auto"/>
        <w:jc w:val="center"/>
        <w:rPr>
          <w:rFonts w:ascii="宋体" w:hAnsi="宋体"/>
          <w:b/>
          <w:sz w:val="30"/>
          <w:szCs w:val="30"/>
        </w:rPr>
      </w:pPr>
      <w:r>
        <w:rPr>
          <w:rFonts w:hint="eastAsia" w:ascii="宋体" w:hAnsi="宋体"/>
          <w:color w:val="000000"/>
          <w:sz w:val="30"/>
        </w:rPr>
        <w:t>二、</w:t>
      </w:r>
      <w:r>
        <w:rPr>
          <w:rFonts w:hint="eastAsia" w:ascii="宋体" w:hAnsi="宋体"/>
          <w:b/>
          <w:sz w:val="30"/>
          <w:szCs w:val="30"/>
        </w:rPr>
        <w:t>开标一览表</w:t>
      </w:r>
      <w:r>
        <w:rPr>
          <w:rFonts w:hint="eastAsia" w:ascii="宋体" w:hAnsi="宋体" w:cs="HMGX"/>
          <w:b/>
          <w:kern w:val="0"/>
          <w:sz w:val="24"/>
          <w:lang w:val="zh-CN"/>
        </w:rPr>
        <w:t>(单位均为人民币元)</w:t>
      </w:r>
    </w:p>
    <w:p w14:paraId="201F4667">
      <w:pPr>
        <w:snapToGrid w:val="0"/>
        <w:spacing w:before="50" w:after="50" w:line="360" w:lineRule="auto"/>
        <w:rPr>
          <w:rFonts w:ascii="宋体" w:hAnsi="宋体"/>
          <w:sz w:val="24"/>
        </w:rPr>
      </w:pPr>
      <w:r>
        <w:rPr>
          <w:rFonts w:hint="eastAsia" w:ascii="宋体" w:hAnsi="宋体"/>
          <w:sz w:val="24"/>
        </w:rPr>
        <w:t>项目名称：</w:t>
      </w:r>
      <w:r>
        <w:rPr>
          <w:rFonts w:hint="eastAsia" w:ascii="宋体" w:hAnsi="宋体"/>
          <w:sz w:val="24"/>
          <w:u w:val="single"/>
        </w:rPr>
        <w:t xml:space="preserve">      </w:t>
      </w:r>
      <w:r>
        <w:rPr>
          <w:rFonts w:hint="eastAsia" w:ascii="宋体" w:hAnsi="宋体"/>
          <w:sz w:val="24"/>
        </w:rPr>
        <w:t xml:space="preserve">  </w:t>
      </w:r>
    </w:p>
    <w:p w14:paraId="72D22BF4">
      <w:pPr>
        <w:snapToGrid w:val="0"/>
        <w:spacing w:before="50" w:after="50" w:line="360" w:lineRule="auto"/>
        <w:rPr>
          <w:rFonts w:ascii="宋体" w:hAnsi="宋体"/>
          <w:sz w:val="24"/>
        </w:rPr>
      </w:pP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 xml:space="preserve"> </w:t>
      </w:r>
    </w:p>
    <w:p w14:paraId="2457AE2F">
      <w:pPr>
        <w:snapToGrid w:val="0"/>
        <w:spacing w:before="50" w:after="50" w:line="360" w:lineRule="auto"/>
        <w:rPr>
          <w:rFonts w:ascii="宋体" w:hAnsi="宋体"/>
          <w:sz w:val="24"/>
          <w:u w:val="single"/>
        </w:rPr>
      </w:pPr>
      <w:r>
        <w:rPr>
          <w:rFonts w:hint="eastAsia" w:ascii="宋体" w:hAnsi="宋体"/>
          <w:sz w:val="24"/>
        </w:rPr>
        <w:t>分标：</w:t>
      </w:r>
      <w:r>
        <w:rPr>
          <w:rFonts w:hint="eastAsia" w:ascii="宋体" w:hAnsi="宋体"/>
          <w:sz w:val="24"/>
          <w:u w:val="single"/>
        </w:rPr>
        <w:t xml:space="preserve">      </w:t>
      </w:r>
    </w:p>
    <w:p w14:paraId="6F810F2D">
      <w:pPr>
        <w:pStyle w:val="11"/>
        <w:spacing w:line="360" w:lineRule="auto"/>
        <w:rPr>
          <w:rFonts w:ascii="宋体" w:hAnsi="宋体"/>
          <w:b/>
          <w:sz w:val="32"/>
        </w:rPr>
      </w:pPr>
      <w:r>
        <w:rPr>
          <w:rFonts w:hint="eastAsia" w:ascii="宋体" w:hAnsi="宋体"/>
          <w:sz w:val="24"/>
        </w:rPr>
        <w:t>投标人名称：</w:t>
      </w:r>
      <w:r>
        <w:rPr>
          <w:rFonts w:hint="eastAsia" w:ascii="宋体" w:hAnsi="宋体"/>
          <w:sz w:val="24"/>
          <w:u w:val="single"/>
        </w:rPr>
        <w:t xml:space="preserve">                     </w:t>
      </w:r>
      <w:r>
        <w:rPr>
          <w:rFonts w:hint="eastAsia" w:ascii="宋体" w:hAnsi="宋体"/>
          <w:sz w:val="24"/>
        </w:rPr>
        <w:t xml:space="preserve">   </w:t>
      </w:r>
    </w:p>
    <w:tbl>
      <w:tblPr>
        <w:tblStyle w:val="18"/>
        <w:tblW w:w="101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2107"/>
        <w:gridCol w:w="2588"/>
        <w:gridCol w:w="986"/>
        <w:gridCol w:w="1238"/>
        <w:gridCol w:w="1418"/>
        <w:gridCol w:w="1140"/>
      </w:tblGrid>
      <w:tr w14:paraId="1BCA0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02" w:type="dxa"/>
            <w:tcBorders>
              <w:top w:val="single" w:color="auto" w:sz="4" w:space="0"/>
              <w:left w:val="single" w:color="auto" w:sz="4" w:space="0"/>
              <w:bottom w:val="single" w:color="auto" w:sz="4" w:space="0"/>
              <w:right w:val="single" w:color="auto" w:sz="4" w:space="0"/>
            </w:tcBorders>
            <w:vAlign w:val="center"/>
          </w:tcPr>
          <w:p w14:paraId="294C1320">
            <w:pPr>
              <w:jc w:val="center"/>
              <w:rPr>
                <w:rFonts w:ascii="宋体" w:hAnsi="宋体"/>
                <w:szCs w:val="22"/>
              </w:rPr>
            </w:pPr>
            <w:r>
              <w:rPr>
                <w:rFonts w:hint="eastAsia" w:ascii="宋体" w:hAnsi="宋体"/>
                <w:szCs w:val="22"/>
              </w:rPr>
              <w:t>序号</w:t>
            </w:r>
          </w:p>
        </w:tc>
        <w:tc>
          <w:tcPr>
            <w:tcW w:w="2107" w:type="dxa"/>
            <w:tcBorders>
              <w:top w:val="single" w:color="auto" w:sz="4" w:space="0"/>
              <w:left w:val="single" w:color="auto" w:sz="4" w:space="0"/>
              <w:bottom w:val="single" w:color="auto" w:sz="4" w:space="0"/>
              <w:right w:val="single" w:color="auto" w:sz="4" w:space="0"/>
            </w:tcBorders>
            <w:vAlign w:val="center"/>
          </w:tcPr>
          <w:p w14:paraId="477BAA07">
            <w:pPr>
              <w:jc w:val="center"/>
              <w:rPr>
                <w:rFonts w:ascii="宋体" w:hAnsi="宋体"/>
                <w:szCs w:val="22"/>
              </w:rPr>
            </w:pPr>
            <w:r>
              <w:rPr>
                <w:rFonts w:hint="eastAsia" w:ascii="宋体" w:hAnsi="宋体"/>
                <w:szCs w:val="22"/>
              </w:rPr>
              <w:t>标的名称</w:t>
            </w:r>
          </w:p>
        </w:tc>
        <w:tc>
          <w:tcPr>
            <w:tcW w:w="2588" w:type="dxa"/>
            <w:tcBorders>
              <w:top w:val="single" w:color="auto" w:sz="4" w:space="0"/>
              <w:left w:val="single" w:color="auto" w:sz="4" w:space="0"/>
              <w:bottom w:val="single" w:color="auto" w:sz="4" w:space="0"/>
              <w:right w:val="single" w:color="auto" w:sz="4" w:space="0"/>
            </w:tcBorders>
            <w:vAlign w:val="center"/>
          </w:tcPr>
          <w:p w14:paraId="795226F0">
            <w:pPr>
              <w:jc w:val="center"/>
              <w:rPr>
                <w:rFonts w:ascii="宋体" w:hAnsi="宋体"/>
                <w:szCs w:val="22"/>
              </w:rPr>
            </w:pPr>
            <w:r>
              <w:rPr>
                <w:rFonts w:hint="eastAsia" w:ascii="宋体" w:hAnsi="宋体"/>
                <w:szCs w:val="22"/>
              </w:rPr>
              <w:t>具体服务内容</w:t>
            </w:r>
          </w:p>
        </w:tc>
        <w:tc>
          <w:tcPr>
            <w:tcW w:w="986" w:type="dxa"/>
            <w:tcBorders>
              <w:top w:val="single" w:color="auto" w:sz="4" w:space="0"/>
              <w:left w:val="single" w:color="auto" w:sz="4" w:space="0"/>
              <w:bottom w:val="single" w:color="auto" w:sz="4" w:space="0"/>
              <w:right w:val="single" w:color="auto" w:sz="4" w:space="0"/>
            </w:tcBorders>
            <w:vAlign w:val="center"/>
          </w:tcPr>
          <w:p w14:paraId="3642CD03">
            <w:pPr>
              <w:jc w:val="center"/>
              <w:rPr>
                <w:rFonts w:ascii="宋体" w:hAnsi="宋体"/>
                <w:szCs w:val="22"/>
              </w:rPr>
            </w:pPr>
            <w:r>
              <w:rPr>
                <w:rFonts w:hint="eastAsia" w:ascii="宋体" w:hAnsi="宋体"/>
                <w:szCs w:val="22"/>
              </w:rPr>
              <w:t>数量</w:t>
            </w:r>
            <w:r>
              <w:rPr>
                <w:rFonts w:ascii="宋体" w:hAnsi="宋体"/>
                <w:szCs w:val="22"/>
              </w:rPr>
              <w:t>①</w:t>
            </w:r>
          </w:p>
        </w:tc>
        <w:tc>
          <w:tcPr>
            <w:tcW w:w="1238" w:type="dxa"/>
            <w:tcBorders>
              <w:top w:val="single" w:color="auto" w:sz="4" w:space="0"/>
              <w:left w:val="single" w:color="auto" w:sz="4" w:space="0"/>
              <w:bottom w:val="single" w:color="auto" w:sz="4" w:space="0"/>
              <w:right w:val="single" w:color="auto" w:sz="4" w:space="0"/>
            </w:tcBorders>
            <w:vAlign w:val="center"/>
          </w:tcPr>
          <w:p w14:paraId="2809D24F">
            <w:pPr>
              <w:jc w:val="center"/>
              <w:rPr>
                <w:rFonts w:ascii="宋体" w:hAnsi="宋体"/>
                <w:szCs w:val="22"/>
              </w:rPr>
            </w:pPr>
            <w:r>
              <w:rPr>
                <w:rFonts w:hint="eastAsia" w:ascii="宋体" w:hAnsi="宋体"/>
                <w:szCs w:val="22"/>
              </w:rPr>
              <w:t>单价</w:t>
            </w:r>
            <w:r>
              <w:rPr>
                <w:rFonts w:ascii="宋体" w:hAnsi="宋体"/>
                <w:szCs w:val="22"/>
              </w:rPr>
              <w:t>(</w:t>
            </w:r>
            <w:r>
              <w:rPr>
                <w:rFonts w:hint="eastAsia" w:ascii="宋体" w:hAnsi="宋体"/>
                <w:szCs w:val="22"/>
              </w:rPr>
              <w:t>元</w:t>
            </w:r>
            <w:r>
              <w:rPr>
                <w:rFonts w:ascii="宋体" w:hAnsi="宋体"/>
                <w:szCs w:val="22"/>
              </w:rPr>
              <w:t>)②</w:t>
            </w:r>
          </w:p>
        </w:tc>
        <w:tc>
          <w:tcPr>
            <w:tcW w:w="1418" w:type="dxa"/>
            <w:tcBorders>
              <w:top w:val="single" w:color="auto" w:sz="4" w:space="0"/>
              <w:left w:val="single" w:color="auto" w:sz="4" w:space="0"/>
              <w:bottom w:val="single" w:color="auto" w:sz="4" w:space="0"/>
              <w:right w:val="single" w:color="auto" w:sz="4" w:space="0"/>
            </w:tcBorders>
            <w:vAlign w:val="center"/>
          </w:tcPr>
          <w:p w14:paraId="6DBD5A08">
            <w:pPr>
              <w:jc w:val="center"/>
              <w:rPr>
                <w:rFonts w:ascii="宋体" w:hAnsi="宋体"/>
                <w:szCs w:val="22"/>
              </w:rPr>
            </w:pPr>
            <w:r>
              <w:rPr>
                <w:rFonts w:hint="eastAsia" w:ascii="宋体" w:hAnsi="宋体"/>
                <w:szCs w:val="22"/>
              </w:rPr>
              <w:t>单项合价（元）</w:t>
            </w:r>
          </w:p>
          <w:p w14:paraId="6A60BAE2">
            <w:pPr>
              <w:jc w:val="center"/>
              <w:rPr>
                <w:rFonts w:ascii="宋体" w:hAnsi="宋体"/>
                <w:szCs w:val="22"/>
              </w:rPr>
            </w:pPr>
            <w:r>
              <w:rPr>
                <w:rFonts w:ascii="宋体" w:hAnsi="宋体"/>
                <w:szCs w:val="22"/>
              </w:rPr>
              <w:t>③</w:t>
            </w:r>
            <w:r>
              <w:rPr>
                <w:rFonts w:hint="eastAsia" w:ascii="宋体" w:hAnsi="宋体"/>
                <w:szCs w:val="22"/>
              </w:rPr>
              <w:t>＝</w:t>
            </w:r>
            <w:r>
              <w:rPr>
                <w:rFonts w:ascii="宋体" w:hAnsi="宋体"/>
                <w:szCs w:val="22"/>
              </w:rPr>
              <w:t>①×②</w:t>
            </w:r>
          </w:p>
        </w:tc>
        <w:tc>
          <w:tcPr>
            <w:tcW w:w="1140" w:type="dxa"/>
            <w:tcBorders>
              <w:top w:val="single" w:color="auto" w:sz="4" w:space="0"/>
              <w:left w:val="single" w:color="auto" w:sz="4" w:space="0"/>
              <w:bottom w:val="single" w:color="auto" w:sz="4" w:space="0"/>
              <w:right w:val="single" w:color="auto" w:sz="4" w:space="0"/>
            </w:tcBorders>
            <w:vAlign w:val="center"/>
          </w:tcPr>
          <w:p w14:paraId="0E74BB45">
            <w:pPr>
              <w:jc w:val="center"/>
              <w:rPr>
                <w:rFonts w:ascii="宋体" w:hAnsi="宋体"/>
                <w:szCs w:val="22"/>
              </w:rPr>
            </w:pPr>
            <w:r>
              <w:rPr>
                <w:rFonts w:hint="eastAsia" w:ascii="宋体" w:hAnsi="宋体"/>
                <w:szCs w:val="22"/>
              </w:rPr>
              <w:t>备注</w:t>
            </w:r>
          </w:p>
        </w:tc>
      </w:tr>
      <w:tr w14:paraId="2B457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2" w:hRule="atLeast"/>
        </w:trPr>
        <w:tc>
          <w:tcPr>
            <w:tcW w:w="702" w:type="dxa"/>
            <w:tcBorders>
              <w:top w:val="single" w:color="auto" w:sz="4" w:space="0"/>
              <w:left w:val="single" w:color="auto" w:sz="4" w:space="0"/>
              <w:bottom w:val="single" w:color="auto" w:sz="4" w:space="0"/>
              <w:right w:val="single" w:color="auto" w:sz="4" w:space="0"/>
            </w:tcBorders>
            <w:vAlign w:val="center"/>
          </w:tcPr>
          <w:p w14:paraId="7F9A5FDA">
            <w:pPr>
              <w:jc w:val="center"/>
              <w:rPr>
                <w:rFonts w:ascii="宋体" w:hAnsi="宋体"/>
                <w:szCs w:val="22"/>
              </w:rPr>
            </w:pPr>
            <w:r>
              <w:rPr>
                <w:rFonts w:ascii="宋体" w:hAnsi="宋体"/>
                <w:szCs w:val="22"/>
              </w:rPr>
              <w:t>1</w:t>
            </w:r>
          </w:p>
        </w:tc>
        <w:tc>
          <w:tcPr>
            <w:tcW w:w="2107" w:type="dxa"/>
            <w:tcBorders>
              <w:top w:val="single" w:color="auto" w:sz="4" w:space="0"/>
              <w:left w:val="single" w:color="auto" w:sz="4" w:space="0"/>
              <w:bottom w:val="single" w:color="auto" w:sz="4" w:space="0"/>
              <w:right w:val="single" w:color="auto" w:sz="4" w:space="0"/>
            </w:tcBorders>
            <w:vAlign w:val="center"/>
          </w:tcPr>
          <w:p w14:paraId="4D9D4D3D">
            <w:pPr>
              <w:jc w:val="center"/>
              <w:rPr>
                <w:rFonts w:ascii="宋体" w:hAnsi="宋体"/>
                <w:szCs w:val="22"/>
              </w:rPr>
            </w:pPr>
            <w:r>
              <w:rPr>
                <w:rFonts w:hint="eastAsia" w:ascii="宋体" w:hAnsi="宋体"/>
                <w:szCs w:val="22"/>
              </w:rPr>
              <w:t>南宁市不动产登记中心信息化项目运维-南宁市不动产登记短信发布平台运维</w:t>
            </w:r>
          </w:p>
        </w:tc>
        <w:tc>
          <w:tcPr>
            <w:tcW w:w="2588" w:type="dxa"/>
            <w:tcBorders>
              <w:top w:val="single" w:color="auto" w:sz="4" w:space="0"/>
              <w:left w:val="single" w:color="auto" w:sz="4" w:space="0"/>
              <w:bottom w:val="single" w:color="auto" w:sz="4" w:space="0"/>
              <w:right w:val="single" w:color="auto" w:sz="4" w:space="0"/>
            </w:tcBorders>
            <w:vAlign w:val="center"/>
          </w:tcPr>
          <w:p w14:paraId="67A76C8C">
            <w:pPr>
              <w:jc w:val="center"/>
              <w:rPr>
                <w:rFonts w:ascii="宋体" w:hAnsi="宋体"/>
                <w:szCs w:val="22"/>
              </w:rPr>
            </w:pPr>
          </w:p>
        </w:tc>
        <w:tc>
          <w:tcPr>
            <w:tcW w:w="986" w:type="dxa"/>
            <w:tcBorders>
              <w:top w:val="single" w:color="auto" w:sz="4" w:space="0"/>
              <w:left w:val="single" w:color="auto" w:sz="4" w:space="0"/>
              <w:bottom w:val="single" w:color="auto" w:sz="4" w:space="0"/>
              <w:right w:val="single" w:color="auto" w:sz="4" w:space="0"/>
            </w:tcBorders>
            <w:vAlign w:val="center"/>
          </w:tcPr>
          <w:p w14:paraId="493ACD36">
            <w:pPr>
              <w:jc w:val="center"/>
              <w:rPr>
                <w:rFonts w:ascii="宋体" w:hAnsi="宋体"/>
                <w:szCs w:val="22"/>
              </w:rPr>
            </w:pPr>
            <w:r>
              <w:rPr>
                <w:rFonts w:hint="eastAsia" w:ascii="宋体" w:hAnsi="宋体"/>
                <w:szCs w:val="22"/>
              </w:rPr>
              <w:t>1项</w:t>
            </w:r>
          </w:p>
        </w:tc>
        <w:tc>
          <w:tcPr>
            <w:tcW w:w="1238" w:type="dxa"/>
            <w:tcBorders>
              <w:top w:val="single" w:color="auto" w:sz="4" w:space="0"/>
              <w:left w:val="single" w:color="auto" w:sz="4" w:space="0"/>
              <w:bottom w:val="single" w:color="auto" w:sz="4" w:space="0"/>
              <w:right w:val="single" w:color="auto" w:sz="4" w:space="0"/>
            </w:tcBorders>
            <w:vAlign w:val="center"/>
          </w:tcPr>
          <w:p w14:paraId="5C85C48B">
            <w:pPr>
              <w:jc w:val="left"/>
              <w:rPr>
                <w:rFonts w:ascii="宋体" w:hAnsi="宋体"/>
                <w:szCs w:val="22"/>
              </w:rPr>
            </w:pPr>
          </w:p>
        </w:tc>
        <w:tc>
          <w:tcPr>
            <w:tcW w:w="1418" w:type="dxa"/>
            <w:tcBorders>
              <w:top w:val="single" w:color="auto" w:sz="4" w:space="0"/>
              <w:left w:val="single" w:color="auto" w:sz="4" w:space="0"/>
              <w:bottom w:val="single" w:color="auto" w:sz="4" w:space="0"/>
              <w:right w:val="single" w:color="auto" w:sz="4" w:space="0"/>
            </w:tcBorders>
            <w:vAlign w:val="center"/>
          </w:tcPr>
          <w:p w14:paraId="37DE69DA">
            <w:pPr>
              <w:jc w:val="left"/>
              <w:rPr>
                <w:rFonts w:ascii="宋体" w:hAnsi="宋体"/>
                <w:szCs w:val="22"/>
              </w:rPr>
            </w:pPr>
          </w:p>
        </w:tc>
        <w:tc>
          <w:tcPr>
            <w:tcW w:w="1140" w:type="dxa"/>
            <w:tcBorders>
              <w:top w:val="single" w:color="auto" w:sz="4" w:space="0"/>
              <w:left w:val="single" w:color="auto" w:sz="4" w:space="0"/>
              <w:bottom w:val="single" w:color="auto" w:sz="4" w:space="0"/>
              <w:right w:val="single" w:color="auto" w:sz="4" w:space="0"/>
            </w:tcBorders>
            <w:vAlign w:val="center"/>
          </w:tcPr>
          <w:p w14:paraId="771CF791">
            <w:pPr>
              <w:jc w:val="center"/>
              <w:rPr>
                <w:rFonts w:ascii="宋体" w:hAnsi="宋体"/>
                <w:szCs w:val="22"/>
              </w:rPr>
            </w:pPr>
          </w:p>
        </w:tc>
      </w:tr>
      <w:tr w14:paraId="52768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7" w:hRule="atLeast"/>
        </w:trPr>
        <w:tc>
          <w:tcPr>
            <w:tcW w:w="702" w:type="dxa"/>
            <w:tcBorders>
              <w:top w:val="single" w:color="auto" w:sz="4" w:space="0"/>
              <w:left w:val="single" w:color="auto" w:sz="4" w:space="0"/>
              <w:bottom w:val="single" w:color="auto" w:sz="4" w:space="0"/>
              <w:right w:val="single" w:color="auto" w:sz="4" w:space="0"/>
            </w:tcBorders>
            <w:vAlign w:val="center"/>
          </w:tcPr>
          <w:p w14:paraId="7EE6C5CA">
            <w:pPr>
              <w:jc w:val="center"/>
              <w:rPr>
                <w:rFonts w:ascii="宋体" w:hAnsi="宋体"/>
                <w:szCs w:val="22"/>
              </w:rPr>
            </w:pPr>
            <w:r>
              <w:rPr>
                <w:rFonts w:hint="eastAsia" w:ascii="宋体" w:hAnsi="宋体"/>
                <w:szCs w:val="22"/>
              </w:rPr>
              <w:t>2</w:t>
            </w:r>
          </w:p>
        </w:tc>
        <w:tc>
          <w:tcPr>
            <w:tcW w:w="2107" w:type="dxa"/>
            <w:tcBorders>
              <w:top w:val="single" w:color="auto" w:sz="4" w:space="0"/>
              <w:left w:val="single" w:color="auto" w:sz="4" w:space="0"/>
              <w:bottom w:val="single" w:color="auto" w:sz="4" w:space="0"/>
              <w:right w:val="single" w:color="auto" w:sz="4" w:space="0"/>
            </w:tcBorders>
            <w:vAlign w:val="center"/>
          </w:tcPr>
          <w:p w14:paraId="45D7287B">
            <w:pPr>
              <w:jc w:val="center"/>
              <w:rPr>
                <w:rFonts w:ascii="宋体" w:hAnsi="宋体"/>
                <w:szCs w:val="22"/>
              </w:rPr>
            </w:pPr>
            <w:r>
              <w:rPr>
                <w:rFonts w:hint="eastAsia" w:ascii="宋体" w:hAnsi="宋体"/>
                <w:szCs w:val="22"/>
              </w:rPr>
              <w:t>南宁市不动产登记中心信息化项目运维-不动产登记服务设备、不动产登记财政电子票据管理运维</w:t>
            </w:r>
          </w:p>
        </w:tc>
        <w:tc>
          <w:tcPr>
            <w:tcW w:w="2588" w:type="dxa"/>
            <w:tcBorders>
              <w:top w:val="single" w:color="auto" w:sz="4" w:space="0"/>
              <w:left w:val="single" w:color="auto" w:sz="4" w:space="0"/>
              <w:bottom w:val="single" w:color="auto" w:sz="4" w:space="0"/>
              <w:right w:val="single" w:color="auto" w:sz="4" w:space="0"/>
            </w:tcBorders>
            <w:vAlign w:val="center"/>
          </w:tcPr>
          <w:p w14:paraId="135543B5">
            <w:pPr>
              <w:jc w:val="center"/>
              <w:rPr>
                <w:rFonts w:ascii="宋体" w:hAnsi="宋体"/>
                <w:szCs w:val="22"/>
              </w:rPr>
            </w:pPr>
          </w:p>
        </w:tc>
        <w:tc>
          <w:tcPr>
            <w:tcW w:w="986" w:type="dxa"/>
            <w:tcBorders>
              <w:top w:val="single" w:color="auto" w:sz="4" w:space="0"/>
              <w:left w:val="single" w:color="auto" w:sz="4" w:space="0"/>
              <w:bottom w:val="single" w:color="auto" w:sz="4" w:space="0"/>
              <w:right w:val="single" w:color="auto" w:sz="4" w:space="0"/>
            </w:tcBorders>
            <w:vAlign w:val="center"/>
          </w:tcPr>
          <w:p w14:paraId="144322DD">
            <w:pPr>
              <w:jc w:val="center"/>
              <w:rPr>
                <w:rFonts w:ascii="宋体" w:hAnsi="宋体"/>
                <w:szCs w:val="22"/>
              </w:rPr>
            </w:pPr>
            <w:r>
              <w:rPr>
                <w:rFonts w:hint="eastAsia" w:ascii="宋体" w:hAnsi="宋体"/>
                <w:szCs w:val="22"/>
              </w:rPr>
              <w:t>1项</w:t>
            </w:r>
          </w:p>
        </w:tc>
        <w:tc>
          <w:tcPr>
            <w:tcW w:w="1238" w:type="dxa"/>
            <w:tcBorders>
              <w:top w:val="single" w:color="auto" w:sz="4" w:space="0"/>
              <w:left w:val="single" w:color="auto" w:sz="4" w:space="0"/>
              <w:bottom w:val="single" w:color="auto" w:sz="4" w:space="0"/>
              <w:right w:val="single" w:color="auto" w:sz="4" w:space="0"/>
            </w:tcBorders>
            <w:vAlign w:val="center"/>
          </w:tcPr>
          <w:p w14:paraId="4F47D512">
            <w:pPr>
              <w:jc w:val="left"/>
              <w:rPr>
                <w:rFonts w:ascii="宋体" w:hAnsi="宋体"/>
                <w:szCs w:val="22"/>
              </w:rPr>
            </w:pPr>
          </w:p>
        </w:tc>
        <w:tc>
          <w:tcPr>
            <w:tcW w:w="1418" w:type="dxa"/>
            <w:tcBorders>
              <w:top w:val="single" w:color="auto" w:sz="4" w:space="0"/>
              <w:left w:val="single" w:color="auto" w:sz="4" w:space="0"/>
              <w:bottom w:val="single" w:color="auto" w:sz="4" w:space="0"/>
              <w:right w:val="single" w:color="auto" w:sz="4" w:space="0"/>
            </w:tcBorders>
            <w:vAlign w:val="center"/>
          </w:tcPr>
          <w:p w14:paraId="7C800E97">
            <w:pPr>
              <w:jc w:val="left"/>
              <w:rPr>
                <w:rFonts w:ascii="宋体" w:hAnsi="宋体"/>
                <w:szCs w:val="22"/>
              </w:rPr>
            </w:pPr>
          </w:p>
        </w:tc>
        <w:tc>
          <w:tcPr>
            <w:tcW w:w="1140" w:type="dxa"/>
            <w:tcBorders>
              <w:top w:val="single" w:color="auto" w:sz="4" w:space="0"/>
              <w:left w:val="single" w:color="auto" w:sz="4" w:space="0"/>
              <w:bottom w:val="single" w:color="auto" w:sz="4" w:space="0"/>
              <w:right w:val="single" w:color="auto" w:sz="4" w:space="0"/>
            </w:tcBorders>
            <w:vAlign w:val="center"/>
          </w:tcPr>
          <w:p w14:paraId="5CE3FEEE">
            <w:pPr>
              <w:jc w:val="center"/>
              <w:rPr>
                <w:rFonts w:ascii="宋体" w:hAnsi="宋体"/>
                <w:szCs w:val="22"/>
              </w:rPr>
            </w:pPr>
          </w:p>
        </w:tc>
      </w:tr>
      <w:tr w14:paraId="3C337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179" w:type="dxa"/>
            <w:gridSpan w:val="7"/>
            <w:tcBorders>
              <w:top w:val="single" w:color="auto" w:sz="4" w:space="0"/>
              <w:left w:val="single" w:color="auto" w:sz="4" w:space="0"/>
              <w:bottom w:val="single" w:color="auto" w:sz="4" w:space="0"/>
              <w:right w:val="single" w:color="auto" w:sz="4" w:space="0"/>
            </w:tcBorders>
          </w:tcPr>
          <w:p w14:paraId="1EA46409">
            <w:pPr>
              <w:spacing w:line="480" w:lineRule="auto"/>
              <w:rPr>
                <w:rFonts w:ascii="宋体" w:hAnsi="宋体"/>
                <w:szCs w:val="22"/>
              </w:rPr>
            </w:pPr>
            <w:r>
              <w:rPr>
                <w:rFonts w:hint="eastAsia" w:ascii="宋体" w:hAnsi="宋体"/>
                <w:szCs w:val="22"/>
              </w:rPr>
              <w:t>报价合计（包含税费等所有费用）：（大写）人民币                    （￥</w:t>
            </w:r>
            <w:r>
              <w:rPr>
                <w:rFonts w:ascii="宋体" w:hAnsi="宋体"/>
                <w:szCs w:val="22"/>
              </w:rPr>
              <w:t xml:space="preserve">                </w:t>
            </w:r>
            <w:r>
              <w:rPr>
                <w:rFonts w:hint="eastAsia" w:ascii="宋体" w:hAnsi="宋体"/>
                <w:szCs w:val="22"/>
              </w:rPr>
              <w:t>元）</w:t>
            </w:r>
          </w:p>
        </w:tc>
      </w:tr>
      <w:tr w14:paraId="21E7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179" w:type="dxa"/>
            <w:gridSpan w:val="7"/>
            <w:tcBorders>
              <w:top w:val="single" w:color="auto" w:sz="4" w:space="0"/>
              <w:left w:val="single" w:color="auto" w:sz="4" w:space="0"/>
              <w:bottom w:val="single" w:color="auto" w:sz="4" w:space="0"/>
              <w:right w:val="single" w:color="auto" w:sz="4" w:space="0"/>
            </w:tcBorders>
          </w:tcPr>
          <w:p w14:paraId="2990FDCE">
            <w:pPr>
              <w:spacing w:line="480" w:lineRule="auto"/>
              <w:rPr>
                <w:rFonts w:ascii="宋体" w:hAnsi="宋体"/>
                <w:szCs w:val="21"/>
                <w:u w:val="single"/>
              </w:rPr>
            </w:pPr>
            <w:r>
              <w:rPr>
                <w:rFonts w:hint="eastAsia" w:ascii="宋体" w:hAnsi="宋体"/>
                <w:szCs w:val="21"/>
                <w:u w:val="single"/>
              </w:rPr>
              <w:t>　　</w:t>
            </w:r>
            <w:r>
              <w:rPr>
                <w:rFonts w:hint="eastAsia" w:ascii="宋体" w:hAnsi="宋体"/>
                <w:szCs w:val="21"/>
              </w:rPr>
              <w:t>分标（此处有分标时填写具体分标号，无分标时填写</w:t>
            </w:r>
            <w:r>
              <w:rPr>
                <w:rFonts w:ascii="宋体" w:hAnsi="宋体"/>
                <w:szCs w:val="21"/>
              </w:rPr>
              <w:t>“</w:t>
            </w:r>
            <w:r>
              <w:rPr>
                <w:rFonts w:hint="eastAsia" w:ascii="宋体" w:hAnsi="宋体"/>
                <w:szCs w:val="21"/>
              </w:rPr>
              <w:t>无</w:t>
            </w:r>
            <w:r>
              <w:rPr>
                <w:rFonts w:ascii="宋体" w:hAnsi="宋体"/>
                <w:szCs w:val="21"/>
              </w:rPr>
              <w:t>”</w:t>
            </w:r>
            <w:r>
              <w:rPr>
                <w:rFonts w:hint="eastAsia" w:ascii="宋体" w:hAnsi="宋体"/>
                <w:szCs w:val="21"/>
              </w:rPr>
              <w:t>）</w:t>
            </w:r>
          </w:p>
        </w:tc>
      </w:tr>
    </w:tbl>
    <w:p w14:paraId="2EA71B29">
      <w:pPr>
        <w:snapToGrid w:val="0"/>
        <w:spacing w:before="50" w:after="50" w:line="360" w:lineRule="auto"/>
        <w:ind w:firstLine="480" w:firstLineChars="200"/>
        <w:jc w:val="left"/>
        <w:rPr>
          <w:rFonts w:ascii="宋体" w:hAnsi="宋体" w:cs="HMGX"/>
          <w:kern w:val="0"/>
          <w:sz w:val="24"/>
          <w:lang w:val="zh-CN"/>
        </w:rPr>
      </w:pPr>
      <w:r>
        <w:rPr>
          <w:rFonts w:hint="eastAsia" w:ascii="宋体" w:hAnsi="宋体" w:cs="HMGX"/>
          <w:kern w:val="0"/>
          <w:sz w:val="24"/>
          <w:lang w:val="zh-CN"/>
        </w:rPr>
        <w:t xml:space="preserve">注： </w:t>
      </w:r>
    </w:p>
    <w:p w14:paraId="47B95618">
      <w:pPr>
        <w:snapToGrid w:val="0"/>
        <w:spacing w:before="50" w:after="50" w:line="360" w:lineRule="auto"/>
        <w:ind w:firstLine="480" w:firstLineChars="200"/>
        <w:jc w:val="left"/>
        <w:rPr>
          <w:rFonts w:ascii="宋体" w:hAnsi="宋体" w:cs="HMGX"/>
          <w:kern w:val="0"/>
          <w:sz w:val="24"/>
          <w:lang w:val="zh-CN"/>
        </w:rPr>
      </w:pPr>
      <w:r>
        <w:rPr>
          <w:rFonts w:hint="eastAsia" w:ascii="宋体" w:hAnsi="宋体" w:cs="HMGX"/>
          <w:kern w:val="0"/>
          <w:sz w:val="24"/>
          <w:lang w:val="zh-CN"/>
        </w:rPr>
        <w:t>1、 投标人需按本表格式填写，如有多分标，按分标分别提供开标一览表，必须加盖投标人有效电子公章</w:t>
      </w:r>
      <w:r>
        <w:rPr>
          <w:rFonts w:hint="eastAsia" w:ascii="宋体" w:hAnsi="宋体" w:cs="HMGX"/>
          <w:bCs/>
          <w:kern w:val="0"/>
          <w:sz w:val="24"/>
          <w:lang w:val="zh-CN"/>
        </w:rPr>
        <w:t>。</w:t>
      </w:r>
    </w:p>
    <w:p w14:paraId="1FC6F0B8">
      <w:pPr>
        <w:snapToGrid w:val="0"/>
        <w:spacing w:before="50" w:after="50" w:line="360" w:lineRule="auto"/>
        <w:ind w:firstLine="480" w:firstLineChars="200"/>
        <w:jc w:val="left"/>
        <w:rPr>
          <w:rFonts w:ascii="宋体" w:hAnsi="宋体" w:cs="HMGX"/>
          <w:kern w:val="0"/>
          <w:sz w:val="24"/>
          <w:lang w:val="zh-CN"/>
        </w:rPr>
      </w:pPr>
      <w:r>
        <w:rPr>
          <w:rFonts w:hint="eastAsia" w:ascii="宋体" w:hAnsi="宋体" w:cs="HMGX"/>
          <w:kern w:val="0"/>
          <w:sz w:val="24"/>
          <w:lang w:val="zh-CN"/>
        </w:rPr>
        <w:t>2、本表内容均不能涂改。</w:t>
      </w:r>
    </w:p>
    <w:p w14:paraId="4E42B865">
      <w:pPr>
        <w:snapToGrid w:val="0"/>
        <w:spacing w:before="50" w:after="50" w:line="360" w:lineRule="auto"/>
        <w:ind w:firstLine="480" w:firstLineChars="200"/>
        <w:jc w:val="left"/>
        <w:rPr>
          <w:rFonts w:ascii="宋体" w:hAnsi="宋体" w:cs="HMGX"/>
          <w:b/>
          <w:kern w:val="0"/>
          <w:sz w:val="24"/>
          <w:lang w:val="zh-CN"/>
        </w:rPr>
      </w:pPr>
      <w:r>
        <w:rPr>
          <w:rFonts w:hint="eastAsia" w:ascii="宋体" w:hAnsi="宋体" w:cs="HMGX"/>
          <w:kern w:val="0"/>
          <w:sz w:val="24"/>
          <w:lang w:val="zh-CN"/>
        </w:rPr>
        <w:t>3、如为联合体投标，“投标人名称”处必须列明联合体各方名称，并标注联合体牵头人名称，且盖章处须加盖联合体各方公章</w:t>
      </w:r>
      <w:r>
        <w:rPr>
          <w:rFonts w:hint="eastAsia" w:ascii="宋体" w:hAnsi="宋体" w:cs="HMGX"/>
          <w:bCs/>
          <w:kern w:val="0"/>
          <w:sz w:val="24"/>
          <w:lang w:val="zh-CN"/>
        </w:rPr>
        <w:t>。</w:t>
      </w:r>
    </w:p>
    <w:p w14:paraId="65E0DF31">
      <w:pPr>
        <w:snapToGrid w:val="0"/>
        <w:spacing w:line="360" w:lineRule="auto"/>
        <w:ind w:firstLine="480" w:firstLineChars="200"/>
        <w:jc w:val="left"/>
        <w:rPr>
          <w:rFonts w:ascii="宋体" w:hAnsi="宋体" w:cs="HMGX"/>
          <w:kern w:val="0"/>
          <w:sz w:val="24"/>
          <w:lang w:val="zh-CN"/>
        </w:rPr>
      </w:pPr>
      <w:r>
        <w:rPr>
          <w:rFonts w:hint="eastAsia" w:ascii="宋体" w:hAnsi="宋体" w:cs="HMGX"/>
          <w:kern w:val="0"/>
          <w:sz w:val="24"/>
          <w:lang w:val="zh-CN"/>
        </w:rPr>
        <w:t>4特别提示：采购机构将对项目名称和项目编号，中标供应商名称、地址和中标金额，主要中标标的的名称、服务范围、服务要求、服务时间、服务标准等予以公示。</w:t>
      </w:r>
    </w:p>
    <w:p w14:paraId="6F5DC205">
      <w:pPr>
        <w:snapToGrid w:val="0"/>
        <w:spacing w:line="360" w:lineRule="auto"/>
        <w:ind w:firstLine="480" w:firstLineChars="200"/>
        <w:jc w:val="left"/>
        <w:rPr>
          <w:rFonts w:ascii="宋体" w:hAnsi="宋体" w:cs="HMGX"/>
          <w:kern w:val="0"/>
          <w:sz w:val="24"/>
          <w:lang w:val="zh-CN"/>
        </w:rPr>
      </w:pPr>
      <w:r>
        <w:rPr>
          <w:rFonts w:hint="eastAsia" w:ascii="宋体" w:hAnsi="宋体" w:cs="HMGX"/>
          <w:kern w:val="0"/>
          <w:sz w:val="24"/>
          <w:szCs w:val="22"/>
        </w:rPr>
        <w:t>5</w:t>
      </w:r>
      <w:r>
        <w:rPr>
          <w:rFonts w:hint="eastAsia" w:ascii="宋体" w:hAnsi="宋体" w:cs="HMGX"/>
          <w:kern w:val="0"/>
          <w:sz w:val="24"/>
          <w:szCs w:val="22"/>
          <w:lang w:val="zh-CN"/>
        </w:rPr>
        <w:t>、</w:t>
      </w:r>
      <w:r>
        <w:rPr>
          <w:rFonts w:hint="eastAsia" w:ascii="宋体" w:hAnsi="宋体" w:cs="HMGX"/>
          <w:kern w:val="0"/>
          <w:sz w:val="24"/>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07BC8EE4">
      <w:pPr>
        <w:snapToGrid w:val="0"/>
        <w:spacing w:line="360" w:lineRule="auto"/>
        <w:ind w:firstLine="5040" w:firstLineChars="2100"/>
        <w:rPr>
          <w:rFonts w:ascii="宋体" w:hAnsi="宋体" w:cs="HMGX"/>
          <w:kern w:val="0"/>
          <w:sz w:val="24"/>
        </w:rPr>
      </w:pPr>
      <w:r>
        <w:rPr>
          <w:rFonts w:hint="eastAsia" w:ascii="宋体" w:hAnsi="宋体" w:cs="HMGX"/>
          <w:kern w:val="0"/>
          <w:sz w:val="24"/>
          <w:lang w:val="zh-CN"/>
        </w:rPr>
        <w:t>投标人名称(电子签章)：</w:t>
      </w:r>
    </w:p>
    <w:p w14:paraId="6C967271">
      <w:pPr>
        <w:snapToGrid w:val="0"/>
        <w:spacing w:line="360" w:lineRule="auto"/>
        <w:ind w:firstLine="5160" w:firstLineChars="2150"/>
        <w:rPr>
          <w:rFonts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332758A2">
      <w:pPr>
        <w:pStyle w:val="11"/>
        <w:rPr>
          <w:rFonts w:ascii="宋体" w:hAnsi="宋体"/>
          <w:b/>
          <w:sz w:val="30"/>
          <w:szCs w:val="30"/>
        </w:rPr>
      </w:pPr>
    </w:p>
    <w:p w14:paraId="064488A9">
      <w:pPr>
        <w:pStyle w:val="11"/>
        <w:rPr>
          <w:rFonts w:ascii="宋体" w:hAnsi="宋体"/>
          <w:b/>
          <w:sz w:val="30"/>
          <w:szCs w:val="30"/>
        </w:rPr>
      </w:pPr>
    </w:p>
    <w:p w14:paraId="68A22F7B">
      <w:pPr>
        <w:numPr>
          <w:ilvl w:val="0"/>
          <w:numId w:val="7"/>
        </w:numPr>
        <w:snapToGrid w:val="0"/>
        <w:spacing w:before="165" w:beforeLines="50" w:after="50"/>
        <w:jc w:val="center"/>
        <w:outlineLvl w:val="1"/>
        <w:rPr>
          <w:rFonts w:ascii="宋体" w:hAnsi="宋体"/>
          <w:b/>
          <w:sz w:val="30"/>
          <w:szCs w:val="30"/>
        </w:rPr>
      </w:pPr>
      <w:bookmarkStart w:id="565" w:name="_Toc19686840"/>
      <w:bookmarkStart w:id="566" w:name="_Toc701"/>
      <w:r>
        <w:rPr>
          <w:rFonts w:hint="eastAsia" w:ascii="宋体" w:hAnsi="宋体"/>
          <w:b/>
          <w:sz w:val="30"/>
          <w:szCs w:val="30"/>
        </w:rPr>
        <w:t>投标人针对报价需要说明的其他文件和说明</w:t>
      </w:r>
    </w:p>
    <w:p w14:paraId="1C23BCA9">
      <w:pPr>
        <w:snapToGrid w:val="0"/>
        <w:spacing w:line="360" w:lineRule="auto"/>
        <w:ind w:firstLine="5040" w:firstLineChars="2100"/>
        <w:rPr>
          <w:rFonts w:ascii="宋体" w:hAnsi="宋体" w:cs="HMGX"/>
          <w:kern w:val="0"/>
          <w:sz w:val="24"/>
          <w:lang w:val="zh-CN"/>
        </w:rPr>
      </w:pPr>
    </w:p>
    <w:p w14:paraId="224F2F92">
      <w:pPr>
        <w:snapToGrid w:val="0"/>
        <w:spacing w:line="360" w:lineRule="auto"/>
        <w:ind w:firstLine="5040" w:firstLineChars="2100"/>
        <w:rPr>
          <w:rFonts w:ascii="宋体" w:hAnsi="宋体" w:cs="HMGX"/>
          <w:kern w:val="0"/>
          <w:sz w:val="24"/>
          <w:lang w:val="zh-CN"/>
        </w:rPr>
      </w:pPr>
    </w:p>
    <w:p w14:paraId="423A337D">
      <w:pPr>
        <w:snapToGrid w:val="0"/>
        <w:spacing w:line="360" w:lineRule="auto"/>
        <w:ind w:firstLine="5040" w:firstLineChars="2100"/>
        <w:rPr>
          <w:rFonts w:ascii="宋体" w:hAnsi="宋体" w:cs="HMGX"/>
          <w:kern w:val="0"/>
          <w:sz w:val="24"/>
        </w:rPr>
      </w:pPr>
      <w:r>
        <w:rPr>
          <w:rFonts w:hint="eastAsia" w:ascii="宋体" w:hAnsi="宋体" w:cs="HMGX"/>
          <w:kern w:val="0"/>
          <w:sz w:val="24"/>
          <w:lang w:val="zh-CN"/>
        </w:rPr>
        <w:t>投标人名称(电子签章)：</w:t>
      </w:r>
    </w:p>
    <w:p w14:paraId="6EDD7064">
      <w:pPr>
        <w:snapToGrid w:val="0"/>
        <w:spacing w:line="360" w:lineRule="auto"/>
        <w:ind w:firstLine="5160" w:firstLineChars="2150"/>
        <w:rPr>
          <w:rFonts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2C074814">
      <w:pPr>
        <w:snapToGrid w:val="0"/>
        <w:spacing w:before="165" w:beforeLines="50" w:after="50"/>
        <w:jc w:val="center"/>
        <w:outlineLvl w:val="1"/>
        <w:rPr>
          <w:rFonts w:ascii="宋体" w:hAnsi="宋体"/>
          <w:b/>
          <w:sz w:val="30"/>
          <w:szCs w:val="30"/>
        </w:rPr>
        <w:sectPr>
          <w:pgSz w:w="11906" w:h="16838"/>
          <w:pgMar w:top="1134" w:right="1134" w:bottom="1134" w:left="1134" w:header="720" w:footer="720" w:gutter="0"/>
          <w:cols w:space="720" w:num="1"/>
          <w:docGrid w:type="lines" w:linePitch="331" w:charSpace="0"/>
        </w:sectPr>
      </w:pPr>
    </w:p>
    <w:p w14:paraId="1336D609">
      <w:pPr>
        <w:snapToGrid w:val="0"/>
        <w:spacing w:before="165" w:beforeLines="50" w:after="50"/>
        <w:jc w:val="center"/>
        <w:outlineLvl w:val="1"/>
        <w:rPr>
          <w:rFonts w:ascii="宋体" w:hAnsi="宋体"/>
          <w:b/>
          <w:bCs/>
          <w:color w:val="000000"/>
          <w:sz w:val="28"/>
          <w:szCs w:val="28"/>
        </w:rPr>
      </w:pPr>
      <w:r>
        <w:rPr>
          <w:rFonts w:hint="eastAsia" w:ascii="宋体" w:hAnsi="宋体"/>
          <w:b/>
          <w:bCs/>
          <w:color w:val="000000"/>
          <w:sz w:val="28"/>
          <w:szCs w:val="28"/>
        </w:rPr>
        <w:t>第六节 其他文书、文件格式</w:t>
      </w:r>
      <w:bookmarkEnd w:id="565"/>
      <w:bookmarkEnd w:id="566"/>
    </w:p>
    <w:p w14:paraId="17B858A2">
      <w:pPr>
        <w:pStyle w:val="11"/>
        <w:spacing w:line="360" w:lineRule="auto"/>
        <w:jc w:val="center"/>
        <w:rPr>
          <w:rFonts w:ascii="宋体" w:hAnsi="宋体"/>
          <w:b/>
          <w:sz w:val="30"/>
          <w:szCs w:val="30"/>
        </w:rPr>
      </w:pPr>
    </w:p>
    <w:p w14:paraId="7674B53B">
      <w:pPr>
        <w:pStyle w:val="11"/>
        <w:spacing w:line="360" w:lineRule="auto"/>
        <w:jc w:val="center"/>
        <w:rPr>
          <w:rFonts w:ascii="宋体" w:hAnsi="宋体"/>
          <w:b/>
          <w:sz w:val="30"/>
          <w:szCs w:val="30"/>
        </w:rPr>
      </w:pPr>
      <w:r>
        <w:rPr>
          <w:rFonts w:hint="eastAsia" w:ascii="宋体" w:hAnsi="宋体"/>
          <w:b/>
          <w:sz w:val="30"/>
          <w:szCs w:val="30"/>
        </w:rPr>
        <w:t>残疾人福利性单位声明函（如有）</w:t>
      </w:r>
    </w:p>
    <w:p w14:paraId="30218892">
      <w:pPr>
        <w:pStyle w:val="11"/>
        <w:spacing w:line="360" w:lineRule="auto"/>
        <w:jc w:val="center"/>
        <w:rPr>
          <w:rFonts w:ascii="宋体" w:hAnsi="宋体"/>
          <w:b/>
          <w:sz w:val="30"/>
          <w:szCs w:val="30"/>
        </w:rPr>
      </w:pPr>
    </w:p>
    <w:p w14:paraId="181394E9">
      <w:pPr>
        <w:pStyle w:val="11"/>
        <w:spacing w:line="360" w:lineRule="auto"/>
        <w:jc w:val="left"/>
        <w:rPr>
          <w:rFonts w:ascii="宋体" w:hAnsi="宋体"/>
          <w:sz w:val="24"/>
          <w:szCs w:val="24"/>
        </w:rPr>
      </w:pPr>
      <w:r>
        <w:rPr>
          <w:rFonts w:hint="eastAsia" w:ascii="宋体" w:hAnsi="宋体"/>
          <w:sz w:val="30"/>
          <w:szCs w:val="30"/>
        </w:rPr>
        <w:t xml:space="preserve">   </w:t>
      </w:r>
      <w:r>
        <w:rPr>
          <w:rFonts w:hint="eastAsia" w:ascii="宋体" w:hAnsi="宋体"/>
          <w:sz w:val="24"/>
          <w:szCs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sz w:val="24"/>
          <w:szCs w:val="24"/>
          <w:u w:val="single"/>
        </w:rPr>
        <w:t>（单位名称）</w:t>
      </w:r>
      <w:r>
        <w:rPr>
          <w:rFonts w:hint="eastAsia" w:ascii="宋体" w:hAnsi="宋体"/>
          <w:sz w:val="24"/>
          <w:szCs w:val="24"/>
        </w:rPr>
        <w:t>的</w:t>
      </w:r>
      <w:r>
        <w:rPr>
          <w:rFonts w:hint="eastAsia" w:ascii="宋体" w:hAnsi="宋体"/>
          <w:sz w:val="24"/>
          <w:szCs w:val="24"/>
          <w:u w:val="single"/>
        </w:rPr>
        <w:t>（项目名称）</w:t>
      </w:r>
      <w:r>
        <w:rPr>
          <w:rFonts w:hint="eastAsia" w:ascii="宋体" w:hAnsi="宋体"/>
          <w:sz w:val="24"/>
          <w:szCs w:val="24"/>
        </w:rPr>
        <w:t>项目采购活动提供本单位制造的货物（由本单位承担工程/提供服务），或者提供其他残疾人福利性单位制造的货物（不包括使用非残疾人福利性单位注册商标的货物）。</w:t>
      </w:r>
    </w:p>
    <w:p w14:paraId="3448070D">
      <w:pPr>
        <w:pStyle w:val="11"/>
        <w:spacing w:line="360" w:lineRule="auto"/>
        <w:ind w:firstLine="480" w:firstLineChars="200"/>
        <w:jc w:val="left"/>
        <w:rPr>
          <w:rFonts w:ascii="宋体" w:hAnsi="宋体"/>
          <w:sz w:val="24"/>
          <w:szCs w:val="24"/>
        </w:rPr>
      </w:pPr>
      <w:r>
        <w:rPr>
          <w:rFonts w:hint="eastAsia" w:ascii="宋体" w:hAnsi="宋体"/>
          <w:sz w:val="24"/>
          <w:szCs w:val="24"/>
        </w:rPr>
        <w:t>本公司对上述声明的真实性负责。如有虚假，将依法承担相应责任。</w:t>
      </w:r>
    </w:p>
    <w:p w14:paraId="1167D2CD">
      <w:pPr>
        <w:pStyle w:val="11"/>
        <w:spacing w:line="360" w:lineRule="auto"/>
        <w:jc w:val="left"/>
        <w:rPr>
          <w:rFonts w:ascii="宋体" w:hAnsi="宋体"/>
          <w:b/>
          <w:szCs w:val="21"/>
        </w:rPr>
      </w:pPr>
    </w:p>
    <w:p w14:paraId="682A6B84">
      <w:pPr>
        <w:pStyle w:val="11"/>
        <w:spacing w:line="360" w:lineRule="auto"/>
        <w:jc w:val="left"/>
        <w:rPr>
          <w:rFonts w:ascii="宋体" w:hAnsi="宋体"/>
          <w:b/>
          <w:szCs w:val="21"/>
        </w:rPr>
      </w:pPr>
    </w:p>
    <w:p w14:paraId="19CDEE34">
      <w:pPr>
        <w:snapToGrid w:val="0"/>
        <w:spacing w:line="360" w:lineRule="auto"/>
        <w:ind w:left="5137" w:leftChars="1736" w:hanging="1491" w:hangingChars="825"/>
        <w:rPr>
          <w:rFonts w:ascii="宋体" w:hAnsi="宋体" w:cs="HMGX"/>
          <w:kern w:val="0"/>
          <w:sz w:val="24"/>
        </w:rPr>
      </w:pPr>
      <w:r>
        <w:rPr>
          <w:rFonts w:ascii="宋体" w:hAnsi="宋体"/>
          <w:b/>
          <w:sz w:val="18"/>
          <w:szCs w:val="18"/>
        </w:rPr>
        <w:t xml:space="preserve">                                                                    </w:t>
      </w:r>
      <w:r>
        <w:rPr>
          <w:rFonts w:hint="eastAsia" w:ascii="宋体" w:hAnsi="宋体" w:cs="HMGX"/>
          <w:kern w:val="0"/>
          <w:sz w:val="24"/>
          <w:lang w:val="zh-CN"/>
        </w:rPr>
        <w:t>投标人名称(电子签章)：</w:t>
      </w:r>
    </w:p>
    <w:p w14:paraId="7D0DD8EF">
      <w:pPr>
        <w:snapToGrid w:val="0"/>
        <w:spacing w:line="360" w:lineRule="auto"/>
        <w:ind w:firstLine="5160" w:firstLineChars="2150"/>
        <w:rPr>
          <w:rFonts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5FB2B61E">
      <w:pPr>
        <w:pStyle w:val="11"/>
        <w:spacing w:line="360" w:lineRule="auto"/>
        <w:ind w:left="5132" w:leftChars="1979" w:hanging="976" w:hangingChars="488"/>
        <w:rPr>
          <w:rFonts w:ascii="宋体" w:hAnsi="宋体"/>
          <w:sz w:val="20"/>
        </w:rPr>
      </w:pPr>
    </w:p>
    <w:p w14:paraId="49AC2875">
      <w:pPr>
        <w:spacing w:line="360" w:lineRule="auto"/>
        <w:ind w:right="420" w:firstLine="480" w:firstLineChars="200"/>
        <w:rPr>
          <w:rFonts w:ascii="宋体" w:hAnsi="宋体" w:cs="HMGX"/>
          <w:sz w:val="24"/>
        </w:rPr>
      </w:pPr>
      <w:r>
        <w:rPr>
          <w:rFonts w:hint="eastAsia" w:ascii="宋体" w:hAnsi="宋体" w:cs="HMGX"/>
          <w:sz w:val="24"/>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2900ACEC">
      <w:pPr>
        <w:widowControl/>
        <w:spacing w:line="360" w:lineRule="auto"/>
        <w:jc w:val="left"/>
        <w:rPr>
          <w:rFonts w:ascii="宋体" w:hAnsi="宋体"/>
          <w:sz w:val="20"/>
        </w:rPr>
        <w:sectPr>
          <w:pgSz w:w="11906" w:h="16838"/>
          <w:pgMar w:top="1134" w:right="1134" w:bottom="1134" w:left="1134" w:header="720" w:footer="720" w:gutter="0"/>
          <w:cols w:space="720" w:num="1"/>
          <w:docGrid w:type="lines" w:linePitch="331" w:charSpace="0"/>
        </w:sectPr>
      </w:pPr>
    </w:p>
    <w:p w14:paraId="65919B57">
      <w:pPr>
        <w:snapToGrid w:val="0"/>
        <w:spacing w:before="50" w:after="165" w:afterLines="50" w:line="360" w:lineRule="auto"/>
        <w:jc w:val="left"/>
        <w:rPr>
          <w:rFonts w:ascii="宋体" w:hAnsi="宋体"/>
          <w:sz w:val="20"/>
        </w:rPr>
      </w:pPr>
    </w:p>
    <w:p w14:paraId="0DFAB278">
      <w:pPr>
        <w:pStyle w:val="11"/>
        <w:tabs>
          <w:tab w:val="left" w:pos="2472"/>
        </w:tabs>
        <w:spacing w:line="460" w:lineRule="exact"/>
        <w:jc w:val="center"/>
        <w:rPr>
          <w:rFonts w:ascii="宋体" w:hAnsi="宋体"/>
          <w:b/>
          <w:sz w:val="36"/>
        </w:rPr>
      </w:pPr>
    </w:p>
    <w:p w14:paraId="7D84F547">
      <w:pPr>
        <w:pStyle w:val="11"/>
        <w:tabs>
          <w:tab w:val="left" w:pos="2472"/>
        </w:tabs>
        <w:spacing w:line="460" w:lineRule="exact"/>
        <w:jc w:val="center"/>
        <w:rPr>
          <w:rFonts w:ascii="宋体" w:hAnsi="宋体"/>
          <w:b/>
          <w:sz w:val="36"/>
        </w:rPr>
      </w:pPr>
    </w:p>
    <w:p w14:paraId="5DC5AC9E">
      <w:pPr>
        <w:pStyle w:val="11"/>
        <w:tabs>
          <w:tab w:val="left" w:pos="2472"/>
        </w:tabs>
        <w:spacing w:line="460" w:lineRule="exact"/>
        <w:jc w:val="center"/>
        <w:rPr>
          <w:rFonts w:ascii="宋体" w:hAnsi="宋体"/>
          <w:b/>
          <w:sz w:val="36"/>
        </w:rPr>
      </w:pPr>
    </w:p>
    <w:p w14:paraId="5424A073">
      <w:pPr>
        <w:pStyle w:val="11"/>
        <w:tabs>
          <w:tab w:val="left" w:pos="2472"/>
        </w:tabs>
        <w:spacing w:line="460" w:lineRule="exact"/>
        <w:jc w:val="center"/>
        <w:rPr>
          <w:rFonts w:ascii="宋体" w:hAnsi="宋体"/>
          <w:b/>
          <w:sz w:val="36"/>
        </w:rPr>
      </w:pPr>
    </w:p>
    <w:p w14:paraId="2E7D0918">
      <w:pPr>
        <w:pStyle w:val="11"/>
        <w:tabs>
          <w:tab w:val="left" w:pos="2472"/>
        </w:tabs>
        <w:spacing w:line="460" w:lineRule="exact"/>
        <w:jc w:val="center"/>
        <w:rPr>
          <w:rFonts w:ascii="宋体" w:hAnsi="宋体"/>
          <w:b/>
          <w:sz w:val="36"/>
        </w:rPr>
      </w:pPr>
    </w:p>
    <w:p w14:paraId="483899D7">
      <w:pPr>
        <w:pStyle w:val="11"/>
        <w:tabs>
          <w:tab w:val="left" w:pos="2472"/>
        </w:tabs>
        <w:spacing w:line="460" w:lineRule="exact"/>
        <w:jc w:val="center"/>
        <w:rPr>
          <w:rFonts w:ascii="宋体" w:hAnsi="宋体"/>
          <w:b/>
          <w:sz w:val="36"/>
        </w:rPr>
      </w:pPr>
    </w:p>
    <w:p w14:paraId="0499447D">
      <w:pPr>
        <w:pStyle w:val="11"/>
        <w:tabs>
          <w:tab w:val="left" w:pos="2472"/>
        </w:tabs>
        <w:spacing w:line="460" w:lineRule="exact"/>
        <w:jc w:val="center"/>
        <w:rPr>
          <w:rFonts w:ascii="宋体" w:hAnsi="宋体"/>
          <w:b/>
          <w:sz w:val="36"/>
        </w:rPr>
      </w:pPr>
    </w:p>
    <w:p w14:paraId="201F14E7">
      <w:pPr>
        <w:pStyle w:val="11"/>
        <w:tabs>
          <w:tab w:val="left" w:pos="2472"/>
        </w:tabs>
        <w:spacing w:line="460" w:lineRule="exact"/>
        <w:jc w:val="center"/>
        <w:rPr>
          <w:rFonts w:ascii="宋体" w:hAnsi="宋体"/>
          <w:b/>
          <w:sz w:val="36"/>
        </w:rPr>
      </w:pPr>
    </w:p>
    <w:p w14:paraId="11B62348">
      <w:pPr>
        <w:pStyle w:val="11"/>
        <w:tabs>
          <w:tab w:val="left" w:pos="2472"/>
        </w:tabs>
        <w:spacing w:line="460" w:lineRule="exact"/>
        <w:jc w:val="center"/>
        <w:rPr>
          <w:rFonts w:ascii="宋体" w:hAnsi="宋体"/>
          <w:b/>
          <w:sz w:val="36"/>
        </w:rPr>
      </w:pPr>
    </w:p>
    <w:p w14:paraId="373A6401">
      <w:pPr>
        <w:pStyle w:val="11"/>
        <w:tabs>
          <w:tab w:val="left" w:pos="2472"/>
        </w:tabs>
        <w:spacing w:line="460" w:lineRule="exact"/>
        <w:jc w:val="center"/>
        <w:rPr>
          <w:rFonts w:ascii="宋体" w:hAnsi="宋体"/>
          <w:b/>
          <w:sz w:val="36"/>
        </w:rPr>
      </w:pPr>
    </w:p>
    <w:p w14:paraId="784D79F8">
      <w:pPr>
        <w:pStyle w:val="11"/>
        <w:tabs>
          <w:tab w:val="left" w:pos="2472"/>
        </w:tabs>
        <w:spacing w:line="460" w:lineRule="exact"/>
        <w:jc w:val="center"/>
        <w:rPr>
          <w:rFonts w:ascii="宋体" w:hAnsi="宋体"/>
          <w:b/>
          <w:sz w:val="36"/>
        </w:rPr>
      </w:pPr>
    </w:p>
    <w:p w14:paraId="6CD05F00">
      <w:pPr>
        <w:pStyle w:val="11"/>
        <w:tabs>
          <w:tab w:val="left" w:pos="2472"/>
        </w:tabs>
        <w:spacing w:line="460" w:lineRule="exact"/>
        <w:jc w:val="center"/>
        <w:outlineLvl w:val="0"/>
        <w:rPr>
          <w:rFonts w:ascii="宋体" w:hAnsi="宋体"/>
          <w:b/>
          <w:sz w:val="36"/>
        </w:rPr>
      </w:pPr>
      <w:bookmarkStart w:id="567" w:name="_Toc212"/>
      <w:r>
        <w:rPr>
          <w:rFonts w:hint="eastAsia" w:ascii="宋体" w:hAnsi="宋体"/>
          <w:b/>
          <w:sz w:val="36"/>
        </w:rPr>
        <w:t>第七章</w:t>
      </w:r>
      <w:r>
        <w:rPr>
          <w:rFonts w:ascii="宋体" w:hAnsi="宋体"/>
          <w:b/>
          <w:sz w:val="36"/>
        </w:rPr>
        <w:t xml:space="preserve"> </w:t>
      </w:r>
      <w:r>
        <w:rPr>
          <w:rFonts w:hint="eastAsia" w:ascii="宋体" w:hAnsi="宋体"/>
          <w:b/>
          <w:sz w:val="36"/>
        </w:rPr>
        <w:t>质疑、投诉证明材料格式</w:t>
      </w:r>
      <w:bookmarkEnd w:id="567"/>
    </w:p>
    <w:p w14:paraId="06A3B5FB">
      <w:pPr>
        <w:widowControl/>
        <w:spacing w:line="360" w:lineRule="auto"/>
        <w:jc w:val="left"/>
        <w:rPr>
          <w:rFonts w:ascii="宋体" w:hAnsi="宋体"/>
          <w:sz w:val="20"/>
        </w:rPr>
        <w:sectPr>
          <w:pgSz w:w="11906" w:h="16838"/>
          <w:pgMar w:top="1134" w:right="1134" w:bottom="1134" w:left="1134" w:header="720" w:footer="720" w:gutter="0"/>
          <w:cols w:space="720" w:num="1"/>
          <w:docGrid w:type="lines" w:linePitch="331" w:charSpace="0"/>
        </w:sectPr>
      </w:pPr>
    </w:p>
    <w:p w14:paraId="39DB904C">
      <w:pPr>
        <w:widowControl/>
        <w:shd w:val="clear" w:color="auto" w:fill="FFFFFF"/>
        <w:spacing w:line="260" w:lineRule="exact"/>
        <w:jc w:val="left"/>
        <w:rPr>
          <w:rFonts w:ascii="宋体" w:hAnsi="宋体"/>
          <w:b/>
          <w:bCs/>
          <w:color w:val="000000"/>
          <w:sz w:val="28"/>
          <w:szCs w:val="28"/>
        </w:rPr>
      </w:pPr>
    </w:p>
    <w:p w14:paraId="4893DF67">
      <w:pPr>
        <w:pStyle w:val="2"/>
        <w:jc w:val="center"/>
        <w:rPr>
          <w:rFonts w:ascii="宋体" w:hAnsi="宋体" w:eastAsia="宋体"/>
          <w:b w:val="0"/>
          <w:bCs w:val="0"/>
          <w:color w:val="000000"/>
        </w:rPr>
      </w:pPr>
      <w:bookmarkStart w:id="568" w:name="_Toc28584"/>
      <w:r>
        <w:rPr>
          <w:rFonts w:hint="eastAsia" w:ascii="宋体" w:hAnsi="宋体" w:eastAsia="宋体"/>
          <w:b w:val="0"/>
          <w:bCs w:val="0"/>
          <w:color w:val="000000"/>
        </w:rPr>
        <w:t>第一节 质疑函（格式）</w:t>
      </w:r>
      <w:bookmarkEnd w:id="568"/>
    </w:p>
    <w:p w14:paraId="4F7CE9AA">
      <w:pPr>
        <w:jc w:val="center"/>
        <w:rPr>
          <w:rFonts w:ascii="宋体" w:hAnsi="宋体" w:cs="HMGX"/>
          <w:b/>
          <w:bCs/>
          <w:sz w:val="44"/>
          <w:szCs w:val="44"/>
        </w:rPr>
      </w:pPr>
      <w:r>
        <w:rPr>
          <w:rFonts w:hint="eastAsia" w:ascii="宋体" w:hAnsi="宋体" w:cs="HMGX"/>
          <w:b/>
          <w:bCs/>
          <w:sz w:val="44"/>
          <w:szCs w:val="44"/>
        </w:rPr>
        <w:t>质疑函范本</w:t>
      </w:r>
    </w:p>
    <w:p w14:paraId="28A4D3AD">
      <w:pPr>
        <w:adjustRightInd w:val="0"/>
        <w:snapToGrid w:val="0"/>
        <w:spacing w:before="331" w:beforeLines="100" w:line="360" w:lineRule="auto"/>
        <w:rPr>
          <w:rFonts w:ascii="宋体" w:hAnsi="宋体" w:cs="HMGX"/>
          <w:bCs/>
          <w:sz w:val="32"/>
          <w:szCs w:val="32"/>
        </w:rPr>
      </w:pPr>
      <w:r>
        <w:rPr>
          <w:rFonts w:hint="eastAsia" w:ascii="宋体" w:hAnsi="宋体" w:cs="HMGX"/>
          <w:bCs/>
          <w:sz w:val="32"/>
          <w:szCs w:val="32"/>
        </w:rPr>
        <w:t>一、质疑供应商基本信息</w:t>
      </w:r>
    </w:p>
    <w:p w14:paraId="546D4E42">
      <w:pPr>
        <w:adjustRightInd w:val="0"/>
        <w:snapToGrid w:val="0"/>
        <w:spacing w:line="360" w:lineRule="auto"/>
        <w:rPr>
          <w:rFonts w:ascii="宋体" w:hAnsi="宋体" w:cs="HMGX"/>
          <w:sz w:val="32"/>
          <w:szCs w:val="32"/>
          <w:u w:val="dotted"/>
        </w:rPr>
      </w:pPr>
      <w:r>
        <w:rPr>
          <w:rFonts w:hint="eastAsia" w:ascii="宋体" w:hAnsi="宋体" w:cs="HMGX"/>
          <w:sz w:val="32"/>
          <w:szCs w:val="32"/>
        </w:rPr>
        <w:t>质疑供应商：</w:t>
      </w:r>
      <w:r>
        <w:rPr>
          <w:rFonts w:hint="eastAsia" w:ascii="宋体" w:hAnsi="宋体" w:cs="HMGX"/>
          <w:sz w:val="32"/>
          <w:szCs w:val="32"/>
          <w:u w:val="dotted"/>
        </w:rPr>
        <w:t xml:space="preserve">                                        </w:t>
      </w:r>
    </w:p>
    <w:p w14:paraId="764AAE2E">
      <w:pPr>
        <w:adjustRightInd w:val="0"/>
        <w:snapToGrid w:val="0"/>
        <w:spacing w:line="360" w:lineRule="auto"/>
        <w:rPr>
          <w:rFonts w:ascii="宋体" w:hAnsi="宋体" w:cs="HMGX"/>
          <w:sz w:val="32"/>
          <w:szCs w:val="32"/>
        </w:rPr>
      </w:pPr>
      <w:r>
        <w:rPr>
          <w:rFonts w:hint="eastAsia" w:ascii="宋体" w:hAnsi="宋体" w:cs="HMGX"/>
          <w:sz w:val="32"/>
          <w:szCs w:val="32"/>
        </w:rPr>
        <w:t>地址：</w:t>
      </w:r>
      <w:r>
        <w:rPr>
          <w:rFonts w:hint="eastAsia" w:ascii="宋体" w:hAnsi="宋体" w:cs="HMGX"/>
          <w:sz w:val="32"/>
          <w:szCs w:val="32"/>
          <w:u w:val="dotted"/>
        </w:rPr>
        <w:t xml:space="preserve">                          </w:t>
      </w:r>
      <w:r>
        <w:rPr>
          <w:rFonts w:hint="eastAsia" w:ascii="宋体" w:hAnsi="宋体" w:cs="HMGX"/>
          <w:sz w:val="32"/>
          <w:szCs w:val="32"/>
        </w:rPr>
        <w:t>邮编：</w:t>
      </w:r>
      <w:r>
        <w:rPr>
          <w:rFonts w:hint="eastAsia" w:ascii="宋体" w:hAnsi="宋体" w:cs="HMGX"/>
          <w:sz w:val="32"/>
          <w:szCs w:val="32"/>
          <w:u w:val="dotted"/>
        </w:rPr>
        <w:t xml:space="preserve">                                                   </w:t>
      </w:r>
    </w:p>
    <w:p w14:paraId="12BDD7E2">
      <w:pPr>
        <w:adjustRightInd w:val="0"/>
        <w:snapToGrid w:val="0"/>
        <w:spacing w:line="360" w:lineRule="auto"/>
        <w:rPr>
          <w:rFonts w:ascii="宋体" w:hAnsi="宋体" w:cs="HMGX"/>
          <w:sz w:val="32"/>
          <w:szCs w:val="32"/>
        </w:rPr>
      </w:pPr>
      <w:r>
        <w:rPr>
          <w:rFonts w:hint="eastAsia" w:ascii="宋体" w:hAnsi="宋体" w:cs="HMGX"/>
          <w:sz w:val="32"/>
          <w:szCs w:val="32"/>
        </w:rPr>
        <w:t>联系人：</w:t>
      </w:r>
      <w:r>
        <w:rPr>
          <w:rFonts w:hint="eastAsia" w:ascii="宋体" w:hAnsi="宋体" w:cs="HMGX"/>
          <w:sz w:val="32"/>
          <w:szCs w:val="32"/>
          <w:u w:val="dotted"/>
        </w:rPr>
        <w:t xml:space="preserve">                      </w:t>
      </w:r>
      <w:r>
        <w:rPr>
          <w:rFonts w:hint="eastAsia" w:ascii="宋体" w:hAnsi="宋体" w:cs="HMGX"/>
          <w:sz w:val="32"/>
          <w:szCs w:val="32"/>
        </w:rPr>
        <w:t>联系电话：</w:t>
      </w:r>
      <w:r>
        <w:rPr>
          <w:rFonts w:hint="eastAsia" w:ascii="宋体" w:hAnsi="宋体" w:cs="HMGX"/>
          <w:sz w:val="32"/>
          <w:szCs w:val="32"/>
          <w:u w:val="dotted"/>
        </w:rPr>
        <w:t xml:space="preserve">                              </w:t>
      </w:r>
    </w:p>
    <w:p w14:paraId="456F25AE">
      <w:pPr>
        <w:adjustRightInd w:val="0"/>
        <w:snapToGrid w:val="0"/>
        <w:spacing w:line="360" w:lineRule="auto"/>
        <w:rPr>
          <w:rFonts w:ascii="宋体" w:hAnsi="宋体" w:cs="HMGX"/>
          <w:sz w:val="32"/>
          <w:szCs w:val="32"/>
          <w:u w:val="dotted"/>
        </w:rPr>
      </w:pPr>
      <w:r>
        <w:rPr>
          <w:rFonts w:hint="eastAsia" w:ascii="宋体" w:hAnsi="宋体" w:cs="HMGX"/>
          <w:sz w:val="32"/>
          <w:szCs w:val="32"/>
        </w:rPr>
        <w:t>授权代表：</w:t>
      </w:r>
      <w:r>
        <w:rPr>
          <w:rFonts w:hint="eastAsia" w:ascii="宋体" w:hAnsi="宋体" w:cs="HMGX"/>
          <w:sz w:val="32"/>
          <w:szCs w:val="32"/>
          <w:u w:val="dotted"/>
        </w:rPr>
        <w:t xml:space="preserve">                                          </w:t>
      </w:r>
    </w:p>
    <w:p w14:paraId="5E0B9A6F">
      <w:pPr>
        <w:adjustRightInd w:val="0"/>
        <w:snapToGrid w:val="0"/>
        <w:spacing w:line="360" w:lineRule="auto"/>
        <w:rPr>
          <w:rFonts w:ascii="宋体" w:hAnsi="宋体" w:cs="HMGX"/>
          <w:sz w:val="32"/>
          <w:szCs w:val="32"/>
        </w:rPr>
      </w:pPr>
      <w:r>
        <w:rPr>
          <w:rFonts w:hint="eastAsia" w:ascii="宋体" w:hAnsi="宋体" w:cs="HMGX"/>
          <w:sz w:val="32"/>
          <w:szCs w:val="32"/>
        </w:rPr>
        <w:t>联系电话：</w:t>
      </w:r>
      <w:r>
        <w:rPr>
          <w:rFonts w:hint="eastAsia" w:ascii="宋体" w:hAnsi="宋体" w:cs="HMGX"/>
          <w:sz w:val="32"/>
          <w:szCs w:val="32"/>
          <w:u w:val="dotted"/>
        </w:rPr>
        <w:t xml:space="preserve">                                           </w:t>
      </w:r>
      <w:r>
        <w:rPr>
          <w:rFonts w:hint="eastAsia" w:ascii="宋体" w:hAnsi="宋体" w:cs="HMGX"/>
          <w:sz w:val="32"/>
          <w:szCs w:val="32"/>
        </w:rPr>
        <w:t xml:space="preserve"> </w:t>
      </w:r>
    </w:p>
    <w:p w14:paraId="22021326">
      <w:pPr>
        <w:adjustRightInd w:val="0"/>
        <w:snapToGrid w:val="0"/>
        <w:spacing w:line="360" w:lineRule="auto"/>
        <w:rPr>
          <w:rFonts w:ascii="宋体" w:hAnsi="宋体" w:cs="HMGX"/>
          <w:sz w:val="32"/>
          <w:szCs w:val="32"/>
        </w:rPr>
      </w:pPr>
      <w:r>
        <w:rPr>
          <w:rFonts w:hint="eastAsia" w:ascii="宋体" w:hAnsi="宋体" w:cs="HMGX"/>
          <w:sz w:val="32"/>
          <w:szCs w:val="32"/>
        </w:rPr>
        <w:t xml:space="preserve">地址： </w:t>
      </w:r>
      <w:r>
        <w:rPr>
          <w:rFonts w:hint="eastAsia" w:ascii="宋体" w:hAnsi="宋体" w:cs="HMGX"/>
          <w:sz w:val="32"/>
          <w:szCs w:val="32"/>
          <w:u w:val="dotted"/>
        </w:rPr>
        <w:t xml:space="preserve">                        </w:t>
      </w:r>
      <w:r>
        <w:rPr>
          <w:rFonts w:hint="eastAsia" w:ascii="宋体" w:hAnsi="宋体" w:cs="HMGX"/>
          <w:sz w:val="32"/>
          <w:szCs w:val="32"/>
        </w:rPr>
        <w:t>邮编：</w:t>
      </w:r>
      <w:r>
        <w:rPr>
          <w:rFonts w:hint="eastAsia" w:ascii="宋体" w:hAnsi="宋体" w:cs="HMGX"/>
          <w:sz w:val="32"/>
          <w:szCs w:val="32"/>
          <w:u w:val="dotted"/>
        </w:rPr>
        <w:t xml:space="preserve">                                                </w:t>
      </w:r>
    </w:p>
    <w:p w14:paraId="4E83F616">
      <w:pPr>
        <w:adjustRightInd w:val="0"/>
        <w:snapToGrid w:val="0"/>
        <w:spacing w:line="360" w:lineRule="auto"/>
        <w:rPr>
          <w:rFonts w:ascii="宋体" w:hAnsi="宋体" w:cs="HMGX"/>
          <w:bCs/>
          <w:sz w:val="32"/>
          <w:szCs w:val="32"/>
        </w:rPr>
      </w:pPr>
      <w:r>
        <w:rPr>
          <w:rFonts w:hint="eastAsia" w:ascii="宋体" w:hAnsi="宋体" w:cs="HMGX"/>
          <w:bCs/>
          <w:sz w:val="32"/>
          <w:szCs w:val="32"/>
        </w:rPr>
        <w:t>二、质疑项目基本情况</w:t>
      </w:r>
    </w:p>
    <w:p w14:paraId="00DCFEA8">
      <w:pPr>
        <w:adjustRightInd w:val="0"/>
        <w:snapToGrid w:val="0"/>
        <w:spacing w:line="360" w:lineRule="auto"/>
        <w:rPr>
          <w:rFonts w:ascii="宋体" w:hAnsi="宋体" w:cs="HMGX"/>
          <w:sz w:val="32"/>
          <w:szCs w:val="32"/>
        </w:rPr>
      </w:pPr>
      <w:r>
        <w:rPr>
          <w:rFonts w:hint="eastAsia" w:ascii="宋体" w:hAnsi="宋体" w:cs="HMGX"/>
          <w:sz w:val="32"/>
          <w:szCs w:val="32"/>
        </w:rPr>
        <w:t>质疑项目的名称：</w:t>
      </w:r>
      <w:r>
        <w:rPr>
          <w:rFonts w:hint="eastAsia" w:ascii="宋体" w:hAnsi="宋体" w:cs="HMGX"/>
          <w:sz w:val="32"/>
          <w:szCs w:val="32"/>
          <w:u w:val="dotted"/>
        </w:rPr>
        <w:t xml:space="preserve">                       </w:t>
      </w:r>
    </w:p>
    <w:p w14:paraId="0309B76C">
      <w:pPr>
        <w:adjustRightInd w:val="0"/>
        <w:snapToGrid w:val="0"/>
        <w:spacing w:line="360" w:lineRule="auto"/>
        <w:rPr>
          <w:rFonts w:ascii="宋体" w:hAnsi="宋体" w:cs="HMGX"/>
          <w:sz w:val="32"/>
          <w:szCs w:val="32"/>
        </w:rPr>
      </w:pPr>
      <w:r>
        <w:rPr>
          <w:rFonts w:hint="eastAsia" w:ascii="宋体" w:hAnsi="宋体" w:cs="HMGX"/>
          <w:sz w:val="32"/>
          <w:szCs w:val="32"/>
        </w:rPr>
        <w:t>质疑项目的编号：</w:t>
      </w:r>
      <w:r>
        <w:rPr>
          <w:rFonts w:hint="eastAsia" w:ascii="宋体" w:hAnsi="宋体" w:cs="HMGX"/>
          <w:sz w:val="32"/>
          <w:szCs w:val="32"/>
          <w:u w:val="dotted"/>
        </w:rPr>
        <w:t xml:space="preserve">               </w:t>
      </w:r>
      <w:r>
        <w:rPr>
          <w:rFonts w:hint="eastAsia" w:ascii="宋体" w:hAnsi="宋体" w:cs="HMGX"/>
          <w:sz w:val="32"/>
          <w:szCs w:val="32"/>
        </w:rPr>
        <w:t xml:space="preserve">  包号：</w:t>
      </w:r>
      <w:r>
        <w:rPr>
          <w:rFonts w:hint="eastAsia" w:ascii="宋体" w:hAnsi="宋体" w:cs="HMGX"/>
          <w:sz w:val="32"/>
          <w:szCs w:val="32"/>
          <w:u w:val="dotted"/>
        </w:rPr>
        <w:t xml:space="preserve">                 </w:t>
      </w:r>
    </w:p>
    <w:p w14:paraId="24DC44FF">
      <w:pPr>
        <w:adjustRightInd w:val="0"/>
        <w:snapToGrid w:val="0"/>
        <w:spacing w:line="360" w:lineRule="auto"/>
        <w:rPr>
          <w:rFonts w:ascii="宋体" w:hAnsi="宋体" w:cs="HMGX"/>
          <w:sz w:val="32"/>
          <w:szCs w:val="32"/>
          <w:u w:val="dotted"/>
        </w:rPr>
      </w:pPr>
      <w:r>
        <w:rPr>
          <w:rFonts w:hint="eastAsia" w:ascii="宋体" w:hAnsi="宋体" w:cs="HMGX"/>
          <w:sz w:val="32"/>
          <w:szCs w:val="32"/>
        </w:rPr>
        <w:t>采购人名称：</w:t>
      </w:r>
      <w:r>
        <w:rPr>
          <w:rFonts w:hint="eastAsia" w:ascii="宋体" w:hAnsi="宋体" w:cs="HMGX"/>
          <w:sz w:val="32"/>
          <w:szCs w:val="32"/>
          <w:u w:val="dotted"/>
        </w:rPr>
        <w:t xml:space="preserve">                             </w:t>
      </w:r>
    </w:p>
    <w:p w14:paraId="76B397F4">
      <w:pPr>
        <w:adjustRightInd w:val="0"/>
        <w:snapToGrid w:val="0"/>
        <w:spacing w:line="360" w:lineRule="auto"/>
        <w:rPr>
          <w:rFonts w:ascii="宋体" w:hAnsi="宋体" w:cs="HMGX"/>
          <w:sz w:val="32"/>
          <w:szCs w:val="32"/>
        </w:rPr>
      </w:pPr>
      <w:r>
        <w:rPr>
          <w:rFonts w:hint="eastAsia" w:ascii="宋体" w:hAnsi="宋体" w:cs="HMGX"/>
          <w:sz w:val="32"/>
          <w:szCs w:val="32"/>
        </w:rPr>
        <w:t>采购文件获取日期：</w:t>
      </w:r>
      <w:r>
        <w:rPr>
          <w:rFonts w:hint="eastAsia" w:ascii="宋体" w:hAnsi="宋体" w:cs="HMGX"/>
          <w:sz w:val="32"/>
          <w:szCs w:val="32"/>
          <w:u w:val="dotted"/>
        </w:rPr>
        <w:t xml:space="preserve">                                           </w:t>
      </w:r>
    </w:p>
    <w:p w14:paraId="7AAB42AB">
      <w:pPr>
        <w:adjustRightInd w:val="0"/>
        <w:snapToGrid w:val="0"/>
        <w:spacing w:line="360" w:lineRule="auto"/>
        <w:rPr>
          <w:rFonts w:ascii="宋体" w:hAnsi="宋体" w:cs="HMGX"/>
          <w:bCs/>
          <w:sz w:val="32"/>
          <w:szCs w:val="32"/>
        </w:rPr>
      </w:pPr>
      <w:r>
        <w:rPr>
          <w:rFonts w:hint="eastAsia" w:ascii="宋体" w:hAnsi="宋体" w:cs="HMGX"/>
          <w:bCs/>
          <w:sz w:val="32"/>
          <w:szCs w:val="32"/>
        </w:rPr>
        <w:t>三、质疑事项具体内容</w:t>
      </w:r>
    </w:p>
    <w:p w14:paraId="0567000A">
      <w:pPr>
        <w:adjustRightInd w:val="0"/>
        <w:snapToGrid w:val="0"/>
        <w:spacing w:line="360" w:lineRule="auto"/>
        <w:rPr>
          <w:rFonts w:ascii="宋体" w:hAnsi="宋体" w:cs="HMGX"/>
          <w:sz w:val="32"/>
          <w:szCs w:val="32"/>
          <w:u w:val="dotted"/>
        </w:rPr>
      </w:pPr>
      <w:r>
        <w:rPr>
          <w:rFonts w:hint="eastAsia" w:ascii="宋体" w:hAnsi="宋体" w:cs="HMGX"/>
          <w:sz w:val="32"/>
          <w:szCs w:val="32"/>
        </w:rPr>
        <w:t>质疑事项1：</w:t>
      </w:r>
      <w:r>
        <w:rPr>
          <w:rFonts w:hint="eastAsia" w:ascii="宋体" w:hAnsi="宋体" w:cs="HMGX"/>
          <w:sz w:val="32"/>
          <w:szCs w:val="32"/>
          <w:u w:val="dotted"/>
        </w:rPr>
        <w:t xml:space="preserve">                                         </w:t>
      </w:r>
    </w:p>
    <w:p w14:paraId="3A2D683C">
      <w:pPr>
        <w:adjustRightInd w:val="0"/>
        <w:snapToGrid w:val="0"/>
        <w:spacing w:line="360" w:lineRule="auto"/>
        <w:rPr>
          <w:rFonts w:ascii="宋体" w:hAnsi="宋体" w:cs="HMGX"/>
          <w:sz w:val="32"/>
          <w:szCs w:val="32"/>
          <w:u w:val="dotted"/>
        </w:rPr>
      </w:pPr>
      <w:r>
        <w:rPr>
          <w:rFonts w:hint="eastAsia" w:ascii="宋体" w:hAnsi="宋体" w:cs="HMGX"/>
          <w:sz w:val="32"/>
          <w:szCs w:val="32"/>
        </w:rPr>
        <w:t>事实依据：</w:t>
      </w:r>
      <w:r>
        <w:rPr>
          <w:rFonts w:hint="eastAsia" w:ascii="宋体" w:hAnsi="宋体" w:cs="HMGX"/>
          <w:sz w:val="32"/>
          <w:szCs w:val="32"/>
          <w:u w:val="dotted"/>
        </w:rPr>
        <w:t xml:space="preserve">                                          </w:t>
      </w:r>
    </w:p>
    <w:p w14:paraId="48333FF7">
      <w:pPr>
        <w:adjustRightInd w:val="0"/>
        <w:snapToGrid w:val="0"/>
        <w:spacing w:line="360" w:lineRule="auto"/>
        <w:rPr>
          <w:rFonts w:ascii="宋体" w:hAnsi="宋体" w:cs="HMGX"/>
          <w:sz w:val="32"/>
          <w:szCs w:val="32"/>
        </w:rPr>
      </w:pPr>
      <w:r>
        <w:rPr>
          <w:rFonts w:hint="eastAsia" w:ascii="宋体" w:hAnsi="宋体" w:cs="HMGX"/>
          <w:sz w:val="32"/>
          <w:szCs w:val="32"/>
          <w:u w:val="dotted"/>
        </w:rPr>
        <w:t xml:space="preserve">                                                       </w:t>
      </w:r>
    </w:p>
    <w:p w14:paraId="1102696D">
      <w:pPr>
        <w:adjustRightInd w:val="0"/>
        <w:snapToGrid w:val="0"/>
        <w:spacing w:line="360" w:lineRule="auto"/>
        <w:rPr>
          <w:rFonts w:ascii="宋体" w:hAnsi="宋体" w:cs="HMGX"/>
          <w:sz w:val="32"/>
          <w:szCs w:val="32"/>
          <w:u w:val="dotted"/>
        </w:rPr>
      </w:pPr>
      <w:r>
        <w:rPr>
          <w:rFonts w:hint="eastAsia" w:ascii="宋体" w:hAnsi="宋体" w:cs="HMGX"/>
          <w:sz w:val="32"/>
          <w:szCs w:val="32"/>
        </w:rPr>
        <w:t>法律依据：</w:t>
      </w:r>
      <w:r>
        <w:rPr>
          <w:rFonts w:hint="eastAsia" w:ascii="宋体" w:hAnsi="宋体" w:cs="HMGX"/>
          <w:sz w:val="32"/>
          <w:szCs w:val="32"/>
          <w:u w:val="dotted"/>
        </w:rPr>
        <w:t xml:space="preserve">                                          </w:t>
      </w:r>
    </w:p>
    <w:p w14:paraId="75C0F832">
      <w:pPr>
        <w:adjustRightInd w:val="0"/>
        <w:snapToGrid w:val="0"/>
        <w:spacing w:line="360" w:lineRule="auto"/>
        <w:rPr>
          <w:rFonts w:ascii="宋体" w:hAnsi="宋体" w:cs="HMGX"/>
          <w:sz w:val="32"/>
          <w:szCs w:val="32"/>
          <w:u w:val="dotted"/>
        </w:rPr>
      </w:pPr>
      <w:r>
        <w:rPr>
          <w:rFonts w:hint="eastAsia" w:ascii="宋体" w:hAnsi="宋体" w:cs="HMGX"/>
          <w:sz w:val="32"/>
          <w:szCs w:val="32"/>
          <w:u w:val="dotted"/>
        </w:rPr>
        <w:t xml:space="preserve">                                                     </w:t>
      </w:r>
    </w:p>
    <w:p w14:paraId="5FDAB28F">
      <w:pPr>
        <w:adjustRightInd w:val="0"/>
        <w:snapToGrid w:val="0"/>
        <w:spacing w:line="360" w:lineRule="auto"/>
        <w:rPr>
          <w:rFonts w:ascii="宋体" w:hAnsi="宋体" w:cs="HMGX"/>
          <w:sz w:val="32"/>
          <w:szCs w:val="32"/>
          <w:u w:val="dotted"/>
        </w:rPr>
      </w:pPr>
      <w:r>
        <w:rPr>
          <w:rFonts w:hint="eastAsia" w:ascii="宋体" w:hAnsi="宋体" w:cs="HMGX"/>
          <w:sz w:val="32"/>
          <w:szCs w:val="32"/>
        </w:rPr>
        <w:t>质疑事项2</w:t>
      </w:r>
    </w:p>
    <w:p w14:paraId="53DA9DC0">
      <w:pPr>
        <w:adjustRightInd w:val="0"/>
        <w:snapToGrid w:val="0"/>
        <w:spacing w:line="360" w:lineRule="auto"/>
        <w:rPr>
          <w:rFonts w:ascii="宋体" w:hAnsi="宋体" w:cs="HMGX"/>
          <w:sz w:val="32"/>
          <w:szCs w:val="32"/>
        </w:rPr>
      </w:pPr>
      <w:r>
        <w:rPr>
          <w:rFonts w:hint="eastAsia" w:ascii="宋体" w:hAnsi="宋体" w:cs="HMGX"/>
          <w:sz w:val="32"/>
          <w:szCs w:val="32"/>
        </w:rPr>
        <w:t>……</w:t>
      </w:r>
    </w:p>
    <w:p w14:paraId="753C2D0D">
      <w:pPr>
        <w:adjustRightInd w:val="0"/>
        <w:snapToGrid w:val="0"/>
        <w:spacing w:line="360" w:lineRule="auto"/>
        <w:rPr>
          <w:rFonts w:ascii="宋体" w:hAnsi="宋体" w:cs="HMGX"/>
          <w:bCs/>
          <w:sz w:val="32"/>
          <w:szCs w:val="32"/>
        </w:rPr>
      </w:pPr>
      <w:r>
        <w:rPr>
          <w:rFonts w:hint="eastAsia" w:ascii="宋体" w:hAnsi="宋体" w:cs="HMGX"/>
          <w:bCs/>
          <w:sz w:val="32"/>
          <w:szCs w:val="32"/>
        </w:rPr>
        <w:t>四、与质疑事项相关的质疑请求</w:t>
      </w:r>
    </w:p>
    <w:p w14:paraId="001A08E6">
      <w:pPr>
        <w:adjustRightInd w:val="0"/>
        <w:snapToGrid w:val="0"/>
        <w:spacing w:line="360" w:lineRule="auto"/>
        <w:rPr>
          <w:rFonts w:ascii="宋体" w:hAnsi="宋体" w:cs="HMGX"/>
          <w:sz w:val="32"/>
          <w:szCs w:val="32"/>
          <w:u w:val="dotted"/>
        </w:rPr>
      </w:pPr>
      <w:r>
        <w:rPr>
          <w:rFonts w:hint="eastAsia" w:ascii="宋体" w:hAnsi="宋体" w:cs="HMGX"/>
          <w:sz w:val="32"/>
          <w:szCs w:val="32"/>
        </w:rPr>
        <w:t>请求：</w:t>
      </w:r>
      <w:r>
        <w:rPr>
          <w:rFonts w:hint="eastAsia" w:ascii="宋体" w:hAnsi="宋体" w:cs="HMGX"/>
          <w:sz w:val="32"/>
          <w:szCs w:val="32"/>
          <w:u w:val="dotted"/>
        </w:rPr>
        <w:t xml:space="preserve">                                               </w:t>
      </w:r>
    </w:p>
    <w:p w14:paraId="79129AB7">
      <w:pPr>
        <w:rPr>
          <w:rFonts w:ascii="宋体" w:hAnsi="宋体"/>
          <w:sz w:val="30"/>
          <w:szCs w:val="30"/>
        </w:rPr>
      </w:pPr>
      <w:r>
        <w:rPr>
          <w:rFonts w:hint="eastAsia" w:ascii="宋体" w:hAnsi="宋体"/>
          <w:sz w:val="30"/>
          <w:szCs w:val="30"/>
        </w:rPr>
        <w:t xml:space="preserve">签字(签章)：                   公章：                      </w:t>
      </w:r>
    </w:p>
    <w:p w14:paraId="188A8ADC">
      <w:pPr>
        <w:rPr>
          <w:rFonts w:ascii="宋体" w:hAnsi="宋体"/>
          <w:sz w:val="30"/>
          <w:szCs w:val="30"/>
        </w:rPr>
      </w:pPr>
      <w:r>
        <w:rPr>
          <w:rFonts w:hint="eastAsia" w:ascii="宋体" w:hAnsi="宋体"/>
          <w:sz w:val="30"/>
          <w:szCs w:val="30"/>
        </w:rPr>
        <w:t xml:space="preserve">日期：    </w:t>
      </w:r>
    </w:p>
    <w:p w14:paraId="136D2129">
      <w:pPr>
        <w:adjustRightInd w:val="0"/>
        <w:snapToGrid w:val="0"/>
        <w:spacing w:line="360" w:lineRule="auto"/>
        <w:rPr>
          <w:rFonts w:ascii="宋体" w:hAnsi="宋体" w:cs="HMGX"/>
          <w:sz w:val="32"/>
          <w:szCs w:val="32"/>
        </w:rPr>
      </w:pPr>
    </w:p>
    <w:p w14:paraId="6A3302C6">
      <w:pPr>
        <w:adjustRightInd w:val="0"/>
        <w:snapToGrid w:val="0"/>
        <w:spacing w:line="360" w:lineRule="auto"/>
        <w:rPr>
          <w:rFonts w:ascii="宋体" w:hAnsi="宋体" w:cs="HMGX"/>
          <w:sz w:val="32"/>
          <w:szCs w:val="32"/>
        </w:rPr>
      </w:pPr>
    </w:p>
    <w:p w14:paraId="1F168888">
      <w:pPr>
        <w:jc w:val="center"/>
        <w:rPr>
          <w:rFonts w:ascii="宋体" w:hAnsi="宋体" w:cs="HMGX"/>
          <w:b/>
          <w:bCs/>
          <w:sz w:val="32"/>
          <w:szCs w:val="32"/>
        </w:rPr>
      </w:pPr>
    </w:p>
    <w:p w14:paraId="133C876B">
      <w:pPr>
        <w:jc w:val="center"/>
        <w:rPr>
          <w:rFonts w:ascii="宋体" w:hAnsi="宋体" w:cs="HMGX"/>
          <w:b/>
          <w:bCs/>
          <w:sz w:val="32"/>
          <w:szCs w:val="32"/>
        </w:rPr>
      </w:pPr>
    </w:p>
    <w:p w14:paraId="257074D5">
      <w:pPr>
        <w:jc w:val="center"/>
        <w:rPr>
          <w:rFonts w:ascii="宋体" w:hAnsi="宋体" w:cs="HMGX"/>
          <w:b/>
          <w:bCs/>
          <w:sz w:val="32"/>
          <w:szCs w:val="32"/>
        </w:rPr>
      </w:pPr>
    </w:p>
    <w:p w14:paraId="570BFFB9">
      <w:pPr>
        <w:jc w:val="center"/>
        <w:rPr>
          <w:rFonts w:ascii="宋体" w:hAnsi="宋体" w:cs="HMGX"/>
          <w:b/>
          <w:bCs/>
          <w:sz w:val="32"/>
          <w:szCs w:val="32"/>
        </w:rPr>
      </w:pPr>
    </w:p>
    <w:p w14:paraId="1EE89752">
      <w:pPr>
        <w:jc w:val="center"/>
        <w:rPr>
          <w:rFonts w:ascii="宋体" w:hAnsi="宋体" w:cs="HMGX"/>
          <w:b/>
          <w:bCs/>
          <w:sz w:val="32"/>
          <w:szCs w:val="32"/>
        </w:rPr>
      </w:pPr>
    </w:p>
    <w:p w14:paraId="367D85AA">
      <w:pPr>
        <w:jc w:val="center"/>
        <w:rPr>
          <w:rFonts w:ascii="宋体" w:hAnsi="宋体" w:cs="HMGX"/>
          <w:b/>
          <w:bCs/>
          <w:sz w:val="32"/>
          <w:szCs w:val="32"/>
        </w:rPr>
      </w:pPr>
    </w:p>
    <w:p w14:paraId="7DACDEF7">
      <w:pPr>
        <w:jc w:val="center"/>
        <w:rPr>
          <w:rFonts w:ascii="宋体" w:hAnsi="宋体" w:cs="HMGX"/>
          <w:b/>
          <w:bCs/>
          <w:sz w:val="32"/>
          <w:szCs w:val="32"/>
        </w:rPr>
      </w:pPr>
    </w:p>
    <w:p w14:paraId="601EABF9">
      <w:pPr>
        <w:rPr>
          <w:rFonts w:ascii="宋体" w:hAnsi="宋体"/>
          <w:b/>
          <w:sz w:val="32"/>
          <w:szCs w:val="32"/>
        </w:rPr>
      </w:pPr>
    </w:p>
    <w:p w14:paraId="44211331">
      <w:pPr>
        <w:rPr>
          <w:rFonts w:ascii="宋体" w:hAnsi="宋体"/>
          <w:b/>
          <w:sz w:val="32"/>
          <w:szCs w:val="32"/>
        </w:rPr>
      </w:pPr>
    </w:p>
    <w:p w14:paraId="678EBCC6">
      <w:pPr>
        <w:rPr>
          <w:rFonts w:ascii="宋体" w:hAnsi="宋体"/>
          <w:b/>
          <w:sz w:val="32"/>
          <w:szCs w:val="32"/>
        </w:rPr>
      </w:pPr>
    </w:p>
    <w:p w14:paraId="43BDC79B">
      <w:pPr>
        <w:rPr>
          <w:rFonts w:ascii="宋体" w:hAnsi="宋体"/>
          <w:b/>
          <w:sz w:val="32"/>
          <w:szCs w:val="32"/>
        </w:rPr>
      </w:pPr>
    </w:p>
    <w:p w14:paraId="5F4A68B0">
      <w:pPr>
        <w:rPr>
          <w:rFonts w:ascii="宋体" w:hAnsi="宋体"/>
          <w:b/>
          <w:sz w:val="32"/>
          <w:szCs w:val="32"/>
        </w:rPr>
      </w:pPr>
    </w:p>
    <w:p w14:paraId="1D279AEF">
      <w:pPr>
        <w:rPr>
          <w:rFonts w:ascii="宋体" w:hAnsi="宋体"/>
          <w:b/>
          <w:sz w:val="32"/>
          <w:szCs w:val="32"/>
        </w:rPr>
      </w:pPr>
    </w:p>
    <w:p w14:paraId="57CA6B12">
      <w:pPr>
        <w:rPr>
          <w:rFonts w:ascii="宋体" w:hAnsi="宋体"/>
          <w:b/>
          <w:sz w:val="32"/>
          <w:szCs w:val="32"/>
        </w:rPr>
      </w:pPr>
    </w:p>
    <w:p w14:paraId="41697D3E">
      <w:pPr>
        <w:rPr>
          <w:rFonts w:ascii="宋体" w:hAnsi="宋体"/>
          <w:b/>
          <w:sz w:val="32"/>
          <w:szCs w:val="32"/>
        </w:rPr>
      </w:pPr>
    </w:p>
    <w:p w14:paraId="69F72AD5">
      <w:pPr>
        <w:rPr>
          <w:rFonts w:ascii="宋体" w:hAnsi="宋体"/>
          <w:b/>
          <w:sz w:val="32"/>
          <w:szCs w:val="32"/>
        </w:rPr>
      </w:pPr>
    </w:p>
    <w:p w14:paraId="195C829B">
      <w:pPr>
        <w:rPr>
          <w:rFonts w:ascii="宋体" w:hAnsi="宋体"/>
          <w:b/>
          <w:sz w:val="32"/>
          <w:szCs w:val="32"/>
        </w:rPr>
      </w:pPr>
      <w:r>
        <w:rPr>
          <w:rFonts w:hint="eastAsia" w:ascii="宋体" w:hAnsi="宋体"/>
          <w:b/>
          <w:sz w:val="32"/>
          <w:szCs w:val="32"/>
        </w:rPr>
        <w:t>质疑函制作说明：</w:t>
      </w:r>
    </w:p>
    <w:p w14:paraId="1CABDA5B">
      <w:pPr>
        <w:widowControl/>
        <w:ind w:firstLine="640" w:firstLineChars="200"/>
        <w:jc w:val="left"/>
        <w:rPr>
          <w:rFonts w:ascii="宋体" w:hAnsi="宋体"/>
          <w:sz w:val="32"/>
          <w:szCs w:val="32"/>
        </w:rPr>
      </w:pPr>
      <w:r>
        <w:rPr>
          <w:rFonts w:hint="eastAsia" w:ascii="宋体" w:hAnsi="宋体"/>
          <w:sz w:val="32"/>
          <w:szCs w:val="32"/>
        </w:rPr>
        <w:t>1.供应商提出质疑时，应提交质疑函和必要的证明材料。</w:t>
      </w:r>
    </w:p>
    <w:p w14:paraId="61785EB7">
      <w:pPr>
        <w:widowControl/>
        <w:ind w:firstLine="640" w:firstLineChars="200"/>
        <w:jc w:val="left"/>
        <w:rPr>
          <w:rFonts w:ascii="宋体" w:hAnsi="宋体"/>
          <w:sz w:val="32"/>
          <w:szCs w:val="32"/>
        </w:rPr>
      </w:pPr>
      <w:r>
        <w:rPr>
          <w:rFonts w:hint="eastAsia" w:ascii="宋体" w:hAnsi="宋体"/>
          <w:sz w:val="32"/>
          <w:szCs w:val="32"/>
        </w:rPr>
        <w:t>2.质疑供应商若委托代理人进行质疑的，质疑函应按要求列明“授权代表”的有关内容，并在附件中提交由质疑</w:t>
      </w:r>
      <w:r>
        <w:rPr>
          <w:rFonts w:hint="eastAsia" w:ascii="宋体" w:hAnsi="宋体" w:cs="Cambria Math"/>
          <w:kern w:val="0"/>
          <w:sz w:val="32"/>
          <w:szCs w:val="32"/>
        </w:rPr>
        <w:t>供应商签署的授权委托书。授权委托书应载明代理人的姓名或者名称、代理事项、具体权限、期限和相关事项。</w:t>
      </w:r>
    </w:p>
    <w:p w14:paraId="3E4BD5C0">
      <w:pPr>
        <w:widowControl/>
        <w:ind w:firstLine="640" w:firstLineChars="200"/>
        <w:jc w:val="left"/>
        <w:rPr>
          <w:rFonts w:ascii="宋体" w:hAnsi="宋体"/>
          <w:sz w:val="32"/>
          <w:szCs w:val="32"/>
        </w:rPr>
      </w:pPr>
      <w:r>
        <w:rPr>
          <w:rFonts w:hint="eastAsia" w:ascii="宋体" w:hAnsi="宋体"/>
          <w:sz w:val="32"/>
          <w:szCs w:val="32"/>
        </w:rPr>
        <w:t>3.质疑供应商若对项目的某一分包进行质疑，质疑函中应列明具体分包号。</w:t>
      </w:r>
    </w:p>
    <w:p w14:paraId="185A99FD">
      <w:pPr>
        <w:widowControl/>
        <w:ind w:firstLine="640" w:firstLineChars="200"/>
        <w:jc w:val="left"/>
        <w:rPr>
          <w:rFonts w:ascii="宋体" w:hAnsi="宋体"/>
          <w:sz w:val="32"/>
          <w:szCs w:val="32"/>
        </w:rPr>
      </w:pPr>
      <w:r>
        <w:rPr>
          <w:rFonts w:hint="eastAsia" w:ascii="宋体" w:hAnsi="宋体"/>
          <w:sz w:val="32"/>
          <w:szCs w:val="32"/>
        </w:rPr>
        <w:t>4.质疑函的质疑事项应具体、明确，并有必要的事实依据和法律依据。</w:t>
      </w:r>
    </w:p>
    <w:p w14:paraId="0E4D14D7">
      <w:pPr>
        <w:widowControl/>
        <w:ind w:firstLine="640" w:firstLineChars="200"/>
        <w:jc w:val="left"/>
        <w:rPr>
          <w:rFonts w:ascii="宋体" w:hAnsi="宋体"/>
          <w:sz w:val="32"/>
          <w:szCs w:val="32"/>
        </w:rPr>
      </w:pPr>
      <w:r>
        <w:rPr>
          <w:rFonts w:hint="eastAsia" w:ascii="宋体" w:hAnsi="宋体"/>
          <w:sz w:val="32"/>
          <w:szCs w:val="32"/>
        </w:rPr>
        <w:t>5.质疑函的质疑请求应与质疑事项相关。</w:t>
      </w:r>
    </w:p>
    <w:p w14:paraId="6605B134">
      <w:pPr>
        <w:widowControl/>
        <w:ind w:firstLine="640" w:firstLineChars="200"/>
        <w:jc w:val="left"/>
        <w:rPr>
          <w:rFonts w:ascii="宋体" w:hAnsi="宋体"/>
          <w:sz w:val="32"/>
          <w:szCs w:val="32"/>
        </w:rPr>
      </w:pPr>
      <w:r>
        <w:rPr>
          <w:rFonts w:hint="eastAsia" w:ascii="宋体" w:hAnsi="宋体"/>
          <w:sz w:val="32"/>
          <w:szCs w:val="32"/>
        </w:rPr>
        <w:t>6.质疑供应商为自然人的，质疑函应由本人签字；质疑供应商为法人或者其他组织的，质疑函应由法定代表人、主要负责人，或者其授权代表签字或者盖章，并加盖公章。</w:t>
      </w:r>
    </w:p>
    <w:p w14:paraId="4508255D">
      <w:pPr>
        <w:widowControl/>
        <w:ind w:firstLine="600" w:firstLineChars="200"/>
        <w:jc w:val="left"/>
        <w:rPr>
          <w:rFonts w:ascii="宋体" w:hAnsi="宋体"/>
          <w:sz w:val="30"/>
          <w:szCs w:val="30"/>
        </w:rPr>
      </w:pPr>
    </w:p>
    <w:p w14:paraId="6B64F31D">
      <w:pPr>
        <w:widowControl/>
        <w:spacing w:line="360" w:lineRule="auto"/>
        <w:jc w:val="left"/>
        <w:rPr>
          <w:rFonts w:ascii="宋体" w:hAnsi="宋体" w:cs="Cambria Math"/>
          <w:color w:val="000000"/>
          <w:kern w:val="0"/>
          <w:sz w:val="24"/>
        </w:rPr>
        <w:sectPr>
          <w:pgSz w:w="11906" w:h="16838"/>
          <w:pgMar w:top="1134" w:right="1134" w:bottom="1134" w:left="1134" w:header="720" w:footer="720" w:gutter="0"/>
          <w:cols w:space="720" w:num="1"/>
          <w:docGrid w:type="lines" w:linePitch="331" w:charSpace="0"/>
        </w:sectPr>
      </w:pPr>
    </w:p>
    <w:p w14:paraId="7FF4B826">
      <w:pPr>
        <w:pStyle w:val="2"/>
        <w:jc w:val="center"/>
        <w:rPr>
          <w:rFonts w:ascii="宋体" w:hAnsi="宋体" w:eastAsia="宋体"/>
          <w:b w:val="0"/>
          <w:bCs w:val="0"/>
          <w:color w:val="000000"/>
        </w:rPr>
      </w:pPr>
      <w:bookmarkStart w:id="569" w:name="_Toc6413"/>
      <w:r>
        <w:rPr>
          <w:rFonts w:hint="eastAsia" w:ascii="宋体" w:hAnsi="宋体" w:eastAsia="宋体"/>
          <w:b w:val="0"/>
          <w:bCs w:val="0"/>
          <w:color w:val="000000"/>
        </w:rPr>
        <w:t>第二节 投诉书（格式）</w:t>
      </w:r>
      <w:bookmarkEnd w:id="569"/>
    </w:p>
    <w:p w14:paraId="62B0C4B1">
      <w:pPr>
        <w:jc w:val="center"/>
        <w:rPr>
          <w:rFonts w:ascii="宋体" w:hAnsi="宋体"/>
          <w:b/>
          <w:sz w:val="44"/>
          <w:szCs w:val="44"/>
        </w:rPr>
      </w:pPr>
      <w:r>
        <w:rPr>
          <w:rFonts w:hint="eastAsia" w:ascii="宋体" w:hAnsi="宋体"/>
          <w:b/>
          <w:sz w:val="44"/>
          <w:szCs w:val="44"/>
        </w:rPr>
        <w:t>投诉书范本</w:t>
      </w:r>
    </w:p>
    <w:p w14:paraId="09F7DA69">
      <w:pPr>
        <w:rPr>
          <w:rFonts w:ascii="宋体" w:hAnsi="宋体"/>
          <w:sz w:val="32"/>
          <w:szCs w:val="32"/>
        </w:rPr>
      </w:pPr>
      <w:r>
        <w:rPr>
          <w:rFonts w:hint="eastAsia" w:ascii="宋体" w:hAnsi="宋体"/>
          <w:sz w:val="32"/>
          <w:szCs w:val="32"/>
        </w:rPr>
        <w:t>一、投诉相关主体基本情况</w:t>
      </w:r>
    </w:p>
    <w:p w14:paraId="59DEF4A0">
      <w:pPr>
        <w:rPr>
          <w:rFonts w:ascii="宋体" w:hAnsi="宋体"/>
          <w:sz w:val="32"/>
          <w:szCs w:val="32"/>
          <w:u w:val="dotted"/>
        </w:rPr>
      </w:pPr>
      <w:r>
        <w:rPr>
          <w:rFonts w:hint="eastAsia" w:ascii="宋体" w:hAnsi="宋体"/>
          <w:sz w:val="32"/>
          <w:szCs w:val="32"/>
        </w:rPr>
        <w:t>投诉人：</w:t>
      </w:r>
      <w:r>
        <w:rPr>
          <w:rFonts w:hint="eastAsia" w:ascii="宋体" w:hAnsi="宋体"/>
          <w:sz w:val="32"/>
          <w:szCs w:val="32"/>
          <w:u w:val="dotted"/>
        </w:rPr>
        <w:t xml:space="preserve">                                               </w:t>
      </w:r>
    </w:p>
    <w:p w14:paraId="72EF95C7">
      <w:pPr>
        <w:rPr>
          <w:rFonts w:ascii="宋体" w:hAnsi="宋体"/>
          <w:sz w:val="32"/>
          <w:szCs w:val="32"/>
          <w:u w:val="single"/>
        </w:rPr>
      </w:pPr>
      <w:r>
        <w:rPr>
          <w:rFonts w:hint="eastAsia" w:ascii="宋体" w:hAnsi="宋体"/>
          <w:sz w:val="32"/>
          <w:szCs w:val="32"/>
        </w:rPr>
        <w:t>地     址：</w:t>
      </w:r>
      <w:r>
        <w:rPr>
          <w:rFonts w:hint="eastAsia" w:ascii="宋体" w:hAnsi="宋体"/>
          <w:sz w:val="32"/>
          <w:szCs w:val="32"/>
          <w:u w:val="dotted"/>
        </w:rPr>
        <w:t xml:space="preserve">                             </w:t>
      </w:r>
      <w:r>
        <w:rPr>
          <w:rFonts w:hint="eastAsia" w:ascii="宋体" w:hAnsi="宋体"/>
          <w:sz w:val="32"/>
          <w:szCs w:val="32"/>
        </w:rPr>
        <w:t>邮编：</w:t>
      </w:r>
      <w:r>
        <w:rPr>
          <w:rFonts w:hint="eastAsia" w:ascii="宋体" w:hAnsi="宋体"/>
          <w:sz w:val="32"/>
          <w:szCs w:val="32"/>
          <w:u w:val="dotted"/>
        </w:rPr>
        <w:t xml:space="preserve">         </w:t>
      </w:r>
      <w:r>
        <w:rPr>
          <w:rFonts w:hint="eastAsia" w:ascii="宋体" w:hAnsi="宋体"/>
          <w:sz w:val="32"/>
          <w:szCs w:val="32"/>
          <w:u w:val="single"/>
        </w:rPr>
        <w:t xml:space="preserve">   </w:t>
      </w:r>
    </w:p>
    <w:p w14:paraId="602BCBC1">
      <w:pPr>
        <w:tabs>
          <w:tab w:val="left" w:pos="6510"/>
        </w:tabs>
        <w:jc w:val="left"/>
        <w:rPr>
          <w:rFonts w:ascii="宋体" w:hAnsi="宋体"/>
          <w:sz w:val="32"/>
          <w:szCs w:val="32"/>
        </w:rPr>
      </w:pPr>
      <w:r>
        <w:rPr>
          <w:rFonts w:hint="eastAsia" w:ascii="宋体" w:hAnsi="宋体"/>
          <w:sz w:val="32"/>
          <w:szCs w:val="32"/>
        </w:rPr>
        <w:t>法定代表人/主要负责人：</w:t>
      </w:r>
      <w:r>
        <w:rPr>
          <w:rFonts w:hint="eastAsia" w:ascii="宋体" w:hAnsi="宋体"/>
          <w:sz w:val="32"/>
          <w:szCs w:val="32"/>
          <w:u w:val="dotted"/>
        </w:rPr>
        <w:t xml:space="preserve">                                   </w:t>
      </w:r>
      <w:r>
        <w:rPr>
          <w:rFonts w:hint="eastAsia" w:ascii="宋体" w:hAnsi="宋体"/>
          <w:sz w:val="32"/>
          <w:szCs w:val="32"/>
        </w:rPr>
        <w:t xml:space="preserve">  </w:t>
      </w:r>
    </w:p>
    <w:p w14:paraId="0DF6341C">
      <w:pPr>
        <w:tabs>
          <w:tab w:val="left" w:pos="6510"/>
        </w:tabs>
        <w:rPr>
          <w:rFonts w:ascii="宋体" w:hAnsi="宋体"/>
          <w:sz w:val="32"/>
          <w:szCs w:val="32"/>
          <w:u w:val="dotted"/>
        </w:rPr>
      </w:pPr>
      <w:r>
        <w:rPr>
          <w:rFonts w:hint="eastAsia" w:ascii="宋体" w:hAnsi="宋体"/>
          <w:sz w:val="32"/>
          <w:szCs w:val="32"/>
        </w:rPr>
        <w:t>联系电话：</w:t>
      </w:r>
      <w:r>
        <w:rPr>
          <w:rFonts w:hint="eastAsia" w:ascii="宋体" w:hAnsi="宋体"/>
          <w:sz w:val="32"/>
          <w:szCs w:val="32"/>
          <w:u w:val="dotted"/>
        </w:rPr>
        <w:t xml:space="preserve">                                             </w:t>
      </w:r>
    </w:p>
    <w:p w14:paraId="3FA71A86">
      <w:pPr>
        <w:rPr>
          <w:rFonts w:ascii="宋体" w:hAnsi="宋体"/>
          <w:sz w:val="32"/>
          <w:szCs w:val="32"/>
          <w:u w:val="dotted"/>
        </w:rPr>
      </w:pPr>
      <w:r>
        <w:rPr>
          <w:rFonts w:hint="eastAsia" w:ascii="宋体" w:hAnsi="宋体"/>
          <w:sz w:val="32"/>
          <w:szCs w:val="32"/>
        </w:rPr>
        <w:t>授权代表：</w:t>
      </w:r>
      <w:r>
        <w:rPr>
          <w:rFonts w:hint="eastAsia" w:ascii="宋体" w:hAnsi="宋体"/>
          <w:sz w:val="32"/>
          <w:szCs w:val="32"/>
          <w:u w:val="dotted"/>
        </w:rPr>
        <w:t xml:space="preserve">             </w:t>
      </w:r>
      <w:r>
        <w:rPr>
          <w:rFonts w:hint="eastAsia" w:ascii="宋体" w:hAnsi="宋体"/>
          <w:sz w:val="32"/>
          <w:szCs w:val="32"/>
        </w:rPr>
        <w:t>联系电话</w:t>
      </w:r>
      <w:r>
        <w:rPr>
          <w:rFonts w:hint="eastAsia" w:ascii="宋体" w:hAnsi="宋体"/>
          <w:sz w:val="32"/>
          <w:szCs w:val="32"/>
          <w:u w:val="dotted"/>
        </w:rPr>
        <w:t xml:space="preserve">：                  </w:t>
      </w:r>
    </w:p>
    <w:p w14:paraId="6B96BF73">
      <w:pPr>
        <w:rPr>
          <w:rFonts w:ascii="宋体" w:hAnsi="宋体"/>
          <w:sz w:val="32"/>
          <w:szCs w:val="32"/>
          <w:u w:val="dotted"/>
        </w:rPr>
      </w:pPr>
      <w:r>
        <w:rPr>
          <w:rFonts w:hint="eastAsia" w:ascii="宋体" w:hAnsi="宋体"/>
          <w:sz w:val="32"/>
          <w:szCs w:val="32"/>
        </w:rPr>
        <w:t>地     址：</w:t>
      </w:r>
      <w:r>
        <w:rPr>
          <w:rFonts w:hint="eastAsia" w:ascii="宋体" w:hAnsi="宋体"/>
          <w:sz w:val="32"/>
          <w:szCs w:val="32"/>
          <w:u w:val="dotted"/>
        </w:rPr>
        <w:t xml:space="preserve">                             </w:t>
      </w:r>
      <w:r>
        <w:rPr>
          <w:rFonts w:hint="eastAsia" w:ascii="宋体" w:hAnsi="宋体"/>
          <w:sz w:val="32"/>
          <w:szCs w:val="32"/>
        </w:rPr>
        <w:t>邮编：</w:t>
      </w:r>
      <w:r>
        <w:rPr>
          <w:rFonts w:hint="eastAsia" w:ascii="宋体" w:hAnsi="宋体"/>
          <w:sz w:val="32"/>
          <w:szCs w:val="32"/>
          <w:u w:val="dotted"/>
        </w:rPr>
        <w:t xml:space="preserve">         </w:t>
      </w:r>
      <w:r>
        <w:rPr>
          <w:rFonts w:hint="eastAsia" w:ascii="宋体" w:hAnsi="宋体"/>
          <w:sz w:val="32"/>
          <w:szCs w:val="32"/>
          <w:u w:val="single"/>
        </w:rPr>
        <w:t xml:space="preserve"> </w:t>
      </w:r>
      <w:r>
        <w:rPr>
          <w:rFonts w:hint="eastAsia" w:ascii="宋体" w:hAnsi="宋体"/>
          <w:sz w:val="32"/>
          <w:szCs w:val="32"/>
          <w:u w:val="dotted"/>
        </w:rPr>
        <w:t xml:space="preserve">                   </w:t>
      </w:r>
    </w:p>
    <w:p w14:paraId="72B4D7F6">
      <w:pPr>
        <w:rPr>
          <w:rFonts w:ascii="宋体" w:hAnsi="宋体"/>
          <w:sz w:val="32"/>
          <w:szCs w:val="32"/>
          <w:u w:val="single"/>
        </w:rPr>
      </w:pPr>
      <w:r>
        <w:rPr>
          <w:rFonts w:hint="eastAsia" w:ascii="宋体" w:hAnsi="宋体"/>
          <w:sz w:val="32"/>
          <w:szCs w:val="32"/>
        </w:rPr>
        <w:t>被投诉人1：</w:t>
      </w:r>
      <w:r>
        <w:rPr>
          <w:rFonts w:hint="eastAsia" w:ascii="宋体" w:hAnsi="宋体"/>
          <w:sz w:val="32"/>
          <w:szCs w:val="32"/>
          <w:u w:val="dotted"/>
        </w:rPr>
        <w:t xml:space="preserve">                                           </w:t>
      </w:r>
      <w:r>
        <w:rPr>
          <w:rFonts w:hint="eastAsia" w:ascii="宋体" w:hAnsi="宋体"/>
          <w:sz w:val="32"/>
          <w:szCs w:val="32"/>
          <w:u w:val="single"/>
        </w:rPr>
        <w:t xml:space="preserve">  </w:t>
      </w:r>
    </w:p>
    <w:p w14:paraId="2C1A90D0">
      <w:pPr>
        <w:rPr>
          <w:rFonts w:ascii="宋体" w:hAnsi="宋体"/>
          <w:sz w:val="32"/>
          <w:szCs w:val="32"/>
          <w:u w:val="single"/>
        </w:rPr>
      </w:pPr>
      <w:r>
        <w:rPr>
          <w:rFonts w:hint="eastAsia" w:ascii="宋体" w:hAnsi="宋体"/>
          <w:sz w:val="32"/>
          <w:szCs w:val="32"/>
        </w:rPr>
        <w:t>地     址：</w:t>
      </w:r>
      <w:r>
        <w:rPr>
          <w:rFonts w:hint="eastAsia" w:ascii="宋体" w:hAnsi="宋体"/>
          <w:sz w:val="32"/>
          <w:szCs w:val="32"/>
          <w:u w:val="dotted"/>
        </w:rPr>
        <w:t xml:space="preserve">                             </w:t>
      </w:r>
      <w:r>
        <w:rPr>
          <w:rFonts w:hint="eastAsia" w:ascii="宋体" w:hAnsi="宋体"/>
          <w:sz w:val="32"/>
          <w:szCs w:val="32"/>
        </w:rPr>
        <w:t>邮编：</w:t>
      </w:r>
      <w:r>
        <w:rPr>
          <w:rFonts w:hint="eastAsia" w:ascii="宋体" w:hAnsi="宋体"/>
          <w:sz w:val="32"/>
          <w:szCs w:val="32"/>
          <w:u w:val="dotted"/>
        </w:rPr>
        <w:t xml:space="preserve">          </w:t>
      </w:r>
      <w:r>
        <w:rPr>
          <w:rFonts w:hint="eastAsia" w:ascii="宋体" w:hAnsi="宋体"/>
          <w:sz w:val="32"/>
          <w:szCs w:val="32"/>
          <w:u w:val="single"/>
        </w:rPr>
        <w:t xml:space="preserve"> </w:t>
      </w:r>
    </w:p>
    <w:p w14:paraId="4F6B255E">
      <w:pPr>
        <w:rPr>
          <w:rFonts w:ascii="宋体" w:hAnsi="宋体"/>
          <w:sz w:val="32"/>
          <w:szCs w:val="32"/>
          <w:u w:val="single"/>
        </w:rPr>
      </w:pPr>
      <w:r>
        <w:rPr>
          <w:rFonts w:hint="eastAsia" w:ascii="宋体" w:hAnsi="宋体"/>
          <w:sz w:val="32"/>
          <w:szCs w:val="32"/>
        </w:rPr>
        <w:t>联系人：</w:t>
      </w:r>
      <w:r>
        <w:rPr>
          <w:rFonts w:hint="eastAsia" w:ascii="宋体" w:hAnsi="宋体"/>
          <w:sz w:val="32"/>
          <w:szCs w:val="32"/>
          <w:u w:val="dotted"/>
        </w:rPr>
        <w:t xml:space="preserve">               </w:t>
      </w:r>
      <w:r>
        <w:rPr>
          <w:rFonts w:hint="eastAsia" w:ascii="宋体" w:hAnsi="宋体"/>
          <w:sz w:val="32"/>
          <w:szCs w:val="32"/>
        </w:rPr>
        <w:t>联系电话：</w:t>
      </w:r>
      <w:r>
        <w:rPr>
          <w:rFonts w:hint="eastAsia" w:ascii="宋体" w:hAnsi="宋体"/>
          <w:sz w:val="32"/>
          <w:szCs w:val="32"/>
          <w:u w:val="dotted"/>
        </w:rPr>
        <w:t xml:space="preserve">                      </w:t>
      </w:r>
      <w:r>
        <w:rPr>
          <w:rFonts w:hint="eastAsia" w:ascii="宋体" w:hAnsi="宋体"/>
          <w:sz w:val="32"/>
          <w:szCs w:val="32"/>
          <w:u w:val="single"/>
        </w:rPr>
        <w:t xml:space="preserve"> </w:t>
      </w:r>
    </w:p>
    <w:p w14:paraId="45FF13B8">
      <w:pPr>
        <w:rPr>
          <w:rFonts w:ascii="宋体" w:hAnsi="宋体"/>
          <w:sz w:val="32"/>
          <w:szCs w:val="32"/>
        </w:rPr>
      </w:pPr>
      <w:r>
        <w:rPr>
          <w:rFonts w:hint="eastAsia" w:ascii="宋体" w:hAnsi="宋体"/>
          <w:sz w:val="32"/>
          <w:szCs w:val="32"/>
        </w:rPr>
        <w:t>被投诉人2</w:t>
      </w:r>
    </w:p>
    <w:p w14:paraId="7AC55431">
      <w:pPr>
        <w:rPr>
          <w:rFonts w:ascii="宋体" w:hAnsi="宋体"/>
          <w:sz w:val="32"/>
          <w:szCs w:val="32"/>
          <w:u w:val="dotted"/>
        </w:rPr>
      </w:pPr>
      <w:r>
        <w:rPr>
          <w:rFonts w:hint="eastAsia" w:ascii="宋体" w:hAnsi="宋体"/>
          <w:sz w:val="32"/>
          <w:szCs w:val="32"/>
        </w:rPr>
        <w:t>……</w:t>
      </w:r>
    </w:p>
    <w:p w14:paraId="2E8432A8">
      <w:pPr>
        <w:rPr>
          <w:rFonts w:ascii="宋体" w:hAnsi="宋体"/>
          <w:sz w:val="32"/>
          <w:szCs w:val="32"/>
          <w:u w:val="single"/>
        </w:rPr>
      </w:pPr>
      <w:r>
        <w:rPr>
          <w:rFonts w:hint="eastAsia" w:ascii="宋体" w:hAnsi="宋体"/>
          <w:sz w:val="32"/>
          <w:szCs w:val="32"/>
        </w:rPr>
        <w:t>相关供应商：</w:t>
      </w:r>
      <w:r>
        <w:rPr>
          <w:rFonts w:hint="eastAsia" w:ascii="宋体" w:hAnsi="宋体"/>
          <w:sz w:val="32"/>
          <w:szCs w:val="32"/>
          <w:u w:val="dotted"/>
        </w:rPr>
        <w:t xml:space="preserve">                                           </w:t>
      </w:r>
      <w:r>
        <w:rPr>
          <w:rFonts w:hint="eastAsia" w:ascii="宋体" w:hAnsi="宋体"/>
          <w:sz w:val="32"/>
          <w:szCs w:val="32"/>
          <w:u w:val="single"/>
        </w:rPr>
        <w:t xml:space="preserve">    </w:t>
      </w:r>
    </w:p>
    <w:p w14:paraId="34E9CF39">
      <w:pPr>
        <w:rPr>
          <w:rFonts w:ascii="宋体" w:hAnsi="宋体"/>
          <w:sz w:val="32"/>
          <w:szCs w:val="32"/>
          <w:u w:val="single"/>
        </w:rPr>
      </w:pPr>
      <w:r>
        <w:rPr>
          <w:rFonts w:hint="eastAsia" w:ascii="宋体" w:hAnsi="宋体"/>
          <w:sz w:val="32"/>
          <w:szCs w:val="32"/>
        </w:rPr>
        <w:t>地     址：</w:t>
      </w:r>
      <w:r>
        <w:rPr>
          <w:rFonts w:hint="eastAsia" w:ascii="宋体" w:hAnsi="宋体"/>
          <w:sz w:val="32"/>
          <w:szCs w:val="32"/>
          <w:u w:val="dotted"/>
        </w:rPr>
        <w:t xml:space="preserve">                             </w:t>
      </w:r>
      <w:r>
        <w:rPr>
          <w:rFonts w:hint="eastAsia" w:ascii="宋体" w:hAnsi="宋体"/>
          <w:sz w:val="32"/>
          <w:szCs w:val="32"/>
        </w:rPr>
        <w:t>邮编：</w:t>
      </w:r>
      <w:r>
        <w:rPr>
          <w:rFonts w:hint="eastAsia" w:ascii="宋体" w:hAnsi="宋体"/>
          <w:sz w:val="32"/>
          <w:szCs w:val="32"/>
          <w:u w:val="dotted"/>
        </w:rPr>
        <w:t xml:space="preserve">          </w:t>
      </w:r>
      <w:r>
        <w:rPr>
          <w:rFonts w:hint="eastAsia" w:ascii="宋体" w:hAnsi="宋体"/>
          <w:sz w:val="32"/>
          <w:szCs w:val="32"/>
          <w:u w:val="single"/>
        </w:rPr>
        <w:t xml:space="preserve"> </w:t>
      </w:r>
    </w:p>
    <w:p w14:paraId="77B1A978">
      <w:pPr>
        <w:rPr>
          <w:rFonts w:ascii="宋体" w:hAnsi="宋体"/>
          <w:sz w:val="32"/>
          <w:szCs w:val="32"/>
          <w:u w:val="single"/>
        </w:rPr>
      </w:pPr>
      <w:r>
        <w:rPr>
          <w:rFonts w:hint="eastAsia" w:ascii="宋体" w:hAnsi="宋体"/>
          <w:sz w:val="32"/>
          <w:szCs w:val="32"/>
        </w:rPr>
        <w:t>联系人：</w:t>
      </w:r>
      <w:r>
        <w:rPr>
          <w:rFonts w:hint="eastAsia" w:ascii="宋体" w:hAnsi="宋体"/>
          <w:sz w:val="32"/>
          <w:szCs w:val="32"/>
          <w:u w:val="dotted"/>
        </w:rPr>
        <w:t xml:space="preserve">               </w:t>
      </w:r>
      <w:r>
        <w:rPr>
          <w:rFonts w:hint="eastAsia" w:ascii="宋体" w:hAnsi="宋体"/>
          <w:sz w:val="32"/>
          <w:szCs w:val="32"/>
        </w:rPr>
        <w:t>联系电话：</w:t>
      </w:r>
      <w:r>
        <w:rPr>
          <w:rFonts w:hint="eastAsia" w:ascii="宋体" w:hAnsi="宋体"/>
          <w:sz w:val="32"/>
          <w:szCs w:val="32"/>
          <w:u w:val="dotted"/>
        </w:rPr>
        <w:t xml:space="preserve">                      </w:t>
      </w:r>
      <w:r>
        <w:rPr>
          <w:rFonts w:hint="eastAsia" w:ascii="宋体" w:hAnsi="宋体"/>
          <w:sz w:val="32"/>
          <w:szCs w:val="32"/>
          <w:u w:val="single"/>
        </w:rPr>
        <w:t xml:space="preserve">      </w:t>
      </w:r>
    </w:p>
    <w:p w14:paraId="76B65B04">
      <w:pPr>
        <w:rPr>
          <w:rFonts w:ascii="宋体" w:hAnsi="宋体"/>
          <w:sz w:val="32"/>
          <w:szCs w:val="32"/>
        </w:rPr>
      </w:pPr>
      <w:r>
        <w:rPr>
          <w:rFonts w:hint="eastAsia" w:ascii="宋体" w:hAnsi="宋体"/>
          <w:sz w:val="32"/>
          <w:szCs w:val="32"/>
        </w:rPr>
        <w:t>二、投诉项目基本情况</w:t>
      </w:r>
    </w:p>
    <w:p w14:paraId="47440A05">
      <w:pPr>
        <w:rPr>
          <w:rFonts w:ascii="宋体" w:hAnsi="宋体"/>
          <w:sz w:val="32"/>
          <w:szCs w:val="32"/>
          <w:u w:val="dotted"/>
        </w:rPr>
      </w:pPr>
      <w:r>
        <w:rPr>
          <w:rFonts w:hint="eastAsia" w:ascii="宋体" w:hAnsi="宋体"/>
          <w:sz w:val="32"/>
          <w:szCs w:val="32"/>
        </w:rPr>
        <w:t>采购项目名称：</w:t>
      </w:r>
      <w:r>
        <w:rPr>
          <w:rFonts w:hint="eastAsia" w:ascii="宋体" w:hAnsi="宋体"/>
          <w:sz w:val="32"/>
          <w:szCs w:val="32"/>
          <w:u w:val="dotted"/>
        </w:rPr>
        <w:t xml:space="preserve">                   </w:t>
      </w:r>
    </w:p>
    <w:p w14:paraId="6543B632">
      <w:pPr>
        <w:rPr>
          <w:rFonts w:ascii="宋体" w:hAnsi="宋体"/>
          <w:sz w:val="32"/>
          <w:szCs w:val="32"/>
          <w:u w:val="single"/>
        </w:rPr>
      </w:pPr>
      <w:r>
        <w:rPr>
          <w:rFonts w:hint="eastAsia" w:ascii="宋体" w:hAnsi="宋体"/>
          <w:sz w:val="32"/>
          <w:szCs w:val="32"/>
        </w:rPr>
        <w:t>采购项目编号：</w:t>
      </w:r>
      <w:r>
        <w:rPr>
          <w:rFonts w:hint="eastAsia" w:ascii="宋体" w:hAnsi="宋体"/>
          <w:sz w:val="32"/>
          <w:szCs w:val="32"/>
          <w:u w:val="dotted"/>
        </w:rPr>
        <w:t xml:space="preserve">                </w:t>
      </w:r>
      <w:r>
        <w:rPr>
          <w:rFonts w:hint="eastAsia" w:ascii="宋体" w:hAnsi="宋体"/>
          <w:sz w:val="32"/>
          <w:szCs w:val="32"/>
        </w:rPr>
        <w:t xml:space="preserve">  包号：</w:t>
      </w:r>
      <w:r>
        <w:rPr>
          <w:rFonts w:hint="eastAsia" w:ascii="宋体" w:hAnsi="宋体"/>
          <w:sz w:val="32"/>
          <w:szCs w:val="32"/>
          <w:u w:val="dotted"/>
        </w:rPr>
        <w:t xml:space="preserve">              </w:t>
      </w:r>
    </w:p>
    <w:p w14:paraId="49C6F80D">
      <w:pPr>
        <w:rPr>
          <w:rFonts w:ascii="宋体" w:hAnsi="宋体"/>
          <w:sz w:val="32"/>
          <w:szCs w:val="32"/>
        </w:rPr>
      </w:pPr>
      <w:r>
        <w:rPr>
          <w:rFonts w:hint="eastAsia" w:ascii="宋体" w:hAnsi="宋体"/>
          <w:sz w:val="32"/>
          <w:szCs w:val="32"/>
        </w:rPr>
        <w:t>采购人名称：</w:t>
      </w:r>
      <w:r>
        <w:rPr>
          <w:rFonts w:hint="eastAsia" w:ascii="宋体" w:hAnsi="宋体"/>
          <w:sz w:val="32"/>
          <w:szCs w:val="32"/>
          <w:u w:val="dotted"/>
        </w:rPr>
        <w:t xml:space="preserve">                  </w:t>
      </w:r>
    </w:p>
    <w:p w14:paraId="60B3DF96">
      <w:pPr>
        <w:rPr>
          <w:rFonts w:ascii="宋体" w:hAnsi="宋体"/>
          <w:sz w:val="32"/>
          <w:szCs w:val="32"/>
          <w:u w:val="single"/>
        </w:rPr>
      </w:pPr>
      <w:r>
        <w:rPr>
          <w:rFonts w:hint="eastAsia" w:ascii="宋体" w:hAnsi="宋体"/>
          <w:sz w:val="32"/>
          <w:szCs w:val="32"/>
        </w:rPr>
        <w:t>代理机构名称：</w:t>
      </w:r>
      <w:r>
        <w:rPr>
          <w:rFonts w:hint="eastAsia" w:ascii="宋体" w:hAnsi="宋体"/>
          <w:sz w:val="32"/>
          <w:szCs w:val="32"/>
          <w:u w:val="dotted"/>
        </w:rPr>
        <w:t xml:space="preserve">                                         </w:t>
      </w:r>
    </w:p>
    <w:p w14:paraId="226D7E36">
      <w:pPr>
        <w:rPr>
          <w:rFonts w:ascii="宋体" w:hAnsi="宋体"/>
          <w:sz w:val="32"/>
          <w:szCs w:val="32"/>
          <w:u w:val="dotted"/>
        </w:rPr>
      </w:pPr>
      <w:r>
        <w:rPr>
          <w:rFonts w:hint="eastAsia" w:ascii="宋体" w:hAnsi="宋体"/>
          <w:sz w:val="32"/>
          <w:szCs w:val="32"/>
        </w:rPr>
        <w:t>采购文件公告：</w:t>
      </w:r>
      <w:r>
        <w:rPr>
          <w:rFonts w:hint="eastAsia" w:ascii="宋体" w:hAnsi="宋体"/>
          <w:sz w:val="32"/>
          <w:szCs w:val="32"/>
          <w:u w:val="dotted"/>
        </w:rPr>
        <w:t xml:space="preserve">是/否 </w:t>
      </w:r>
      <w:r>
        <w:rPr>
          <w:rFonts w:hint="eastAsia" w:ascii="宋体" w:hAnsi="宋体"/>
          <w:sz w:val="32"/>
          <w:szCs w:val="32"/>
        </w:rPr>
        <w:t>公告期限：</w:t>
      </w:r>
      <w:r>
        <w:rPr>
          <w:rFonts w:hint="eastAsia" w:ascii="宋体" w:hAnsi="宋体"/>
          <w:sz w:val="32"/>
          <w:szCs w:val="32"/>
          <w:u w:val="dotted"/>
        </w:rPr>
        <w:t xml:space="preserve">                                 </w:t>
      </w:r>
    </w:p>
    <w:p w14:paraId="176EE775">
      <w:pPr>
        <w:rPr>
          <w:rFonts w:ascii="宋体" w:hAnsi="宋体"/>
          <w:sz w:val="32"/>
          <w:szCs w:val="32"/>
          <w:u w:val="single"/>
        </w:rPr>
      </w:pPr>
      <w:r>
        <w:rPr>
          <w:rFonts w:hint="eastAsia" w:ascii="宋体" w:hAnsi="宋体"/>
          <w:sz w:val="32"/>
          <w:szCs w:val="32"/>
        </w:rPr>
        <w:t>采购结果公告：</w:t>
      </w:r>
      <w:r>
        <w:rPr>
          <w:rFonts w:hint="eastAsia" w:ascii="宋体" w:hAnsi="宋体"/>
          <w:sz w:val="32"/>
          <w:szCs w:val="32"/>
          <w:u w:val="dotted"/>
        </w:rPr>
        <w:t xml:space="preserve">是/否 </w:t>
      </w:r>
      <w:r>
        <w:rPr>
          <w:rFonts w:hint="eastAsia" w:ascii="宋体" w:hAnsi="宋体"/>
          <w:sz w:val="32"/>
          <w:szCs w:val="32"/>
        </w:rPr>
        <w:t>公告期限：</w:t>
      </w:r>
      <w:r>
        <w:rPr>
          <w:rFonts w:hint="eastAsia" w:ascii="宋体" w:hAnsi="宋体"/>
          <w:sz w:val="32"/>
          <w:szCs w:val="32"/>
          <w:u w:val="dotted"/>
        </w:rPr>
        <w:t xml:space="preserve">                        </w:t>
      </w:r>
    </w:p>
    <w:p w14:paraId="743B2C73">
      <w:pPr>
        <w:rPr>
          <w:rFonts w:ascii="宋体" w:hAnsi="宋体"/>
          <w:sz w:val="32"/>
          <w:szCs w:val="32"/>
        </w:rPr>
      </w:pPr>
      <w:r>
        <w:rPr>
          <w:rFonts w:hint="eastAsia" w:ascii="宋体" w:hAnsi="宋体"/>
          <w:sz w:val="32"/>
          <w:szCs w:val="32"/>
        </w:rPr>
        <w:t>三、质疑基本情况</w:t>
      </w:r>
    </w:p>
    <w:p w14:paraId="394BFB7B">
      <w:pPr>
        <w:ind w:firstLine="640" w:firstLineChars="200"/>
        <w:rPr>
          <w:rFonts w:ascii="宋体" w:hAnsi="宋体"/>
          <w:sz w:val="32"/>
          <w:szCs w:val="32"/>
          <w:u w:val="dotted"/>
        </w:rPr>
      </w:pPr>
      <w:r>
        <w:rPr>
          <w:rFonts w:hint="eastAsia" w:ascii="宋体" w:hAnsi="宋体"/>
          <w:sz w:val="32"/>
          <w:szCs w:val="32"/>
        </w:rPr>
        <w:t>投诉人于</w:t>
      </w:r>
      <w:r>
        <w:rPr>
          <w:rFonts w:hint="eastAsia" w:ascii="宋体" w:hAnsi="宋体"/>
          <w:sz w:val="32"/>
          <w:szCs w:val="32"/>
          <w:u w:val="dotted"/>
        </w:rPr>
        <w:t xml:space="preserve">   </w:t>
      </w:r>
      <w:r>
        <w:rPr>
          <w:rFonts w:hint="eastAsia" w:ascii="宋体" w:hAnsi="宋体"/>
          <w:sz w:val="32"/>
          <w:szCs w:val="32"/>
        </w:rPr>
        <w:t>年</w:t>
      </w:r>
      <w:r>
        <w:rPr>
          <w:rFonts w:hint="eastAsia" w:ascii="宋体" w:hAnsi="宋体"/>
          <w:sz w:val="32"/>
          <w:szCs w:val="32"/>
          <w:u w:val="dotted"/>
        </w:rPr>
        <w:t xml:space="preserve">   </w:t>
      </w:r>
      <w:r>
        <w:rPr>
          <w:rFonts w:hint="eastAsia" w:ascii="宋体" w:hAnsi="宋体"/>
          <w:sz w:val="32"/>
          <w:szCs w:val="32"/>
        </w:rPr>
        <w:t>月</w:t>
      </w:r>
      <w:r>
        <w:rPr>
          <w:rFonts w:hint="eastAsia" w:ascii="宋体" w:hAnsi="宋体"/>
          <w:sz w:val="32"/>
          <w:szCs w:val="32"/>
          <w:u w:val="dotted"/>
        </w:rPr>
        <w:t xml:space="preserve">  </w:t>
      </w:r>
      <w:r>
        <w:rPr>
          <w:rFonts w:hint="eastAsia" w:ascii="宋体" w:hAnsi="宋体"/>
          <w:sz w:val="32"/>
          <w:szCs w:val="32"/>
        </w:rPr>
        <w:t>日,向</w:t>
      </w:r>
      <w:r>
        <w:rPr>
          <w:rFonts w:hint="eastAsia" w:ascii="宋体" w:hAnsi="宋体"/>
          <w:sz w:val="32"/>
          <w:szCs w:val="32"/>
          <w:u w:val="dotted"/>
        </w:rPr>
        <w:t xml:space="preserve">                   </w:t>
      </w:r>
      <w:r>
        <w:rPr>
          <w:rFonts w:hint="eastAsia" w:ascii="宋体" w:hAnsi="宋体"/>
          <w:sz w:val="32"/>
          <w:szCs w:val="32"/>
        </w:rPr>
        <w:t>提出质疑，质疑事项为：</w:t>
      </w:r>
      <w:r>
        <w:rPr>
          <w:rFonts w:hint="eastAsia" w:ascii="宋体" w:hAnsi="宋体"/>
          <w:sz w:val="32"/>
          <w:szCs w:val="32"/>
          <w:u w:val="dotted"/>
        </w:rPr>
        <w:t xml:space="preserve">                                </w:t>
      </w:r>
    </w:p>
    <w:p w14:paraId="248450A4">
      <w:pPr>
        <w:rPr>
          <w:rFonts w:ascii="宋体" w:hAnsi="宋体"/>
          <w:sz w:val="32"/>
          <w:szCs w:val="32"/>
          <w:u w:val="dotted"/>
        </w:rPr>
      </w:pPr>
      <w:r>
        <w:rPr>
          <w:rFonts w:hint="eastAsia" w:ascii="宋体" w:hAnsi="宋体"/>
          <w:sz w:val="32"/>
          <w:szCs w:val="32"/>
          <w:u w:val="dotted"/>
        </w:rPr>
        <w:t xml:space="preserve">                                                     </w:t>
      </w:r>
      <w:r>
        <w:rPr>
          <w:rFonts w:hint="eastAsia" w:ascii="宋体" w:hAnsi="宋体"/>
          <w:sz w:val="32"/>
          <w:szCs w:val="32"/>
        </w:rPr>
        <w:t xml:space="preserve">  </w:t>
      </w:r>
    </w:p>
    <w:p w14:paraId="5028DEF4">
      <w:pPr>
        <w:ind w:firstLine="480" w:firstLineChars="150"/>
        <w:rPr>
          <w:rFonts w:ascii="宋体" w:hAnsi="宋体"/>
          <w:sz w:val="32"/>
          <w:szCs w:val="32"/>
        </w:rPr>
      </w:pPr>
      <w:r>
        <w:rPr>
          <w:rFonts w:hint="eastAsia" w:ascii="宋体" w:hAnsi="宋体"/>
          <w:sz w:val="32"/>
          <w:szCs w:val="32"/>
          <w:u w:val="dotted"/>
        </w:rPr>
        <w:t>采购人/代理机构</w:t>
      </w:r>
      <w:r>
        <w:rPr>
          <w:rFonts w:hint="eastAsia" w:ascii="宋体" w:hAnsi="宋体"/>
          <w:sz w:val="32"/>
          <w:szCs w:val="32"/>
        </w:rPr>
        <w:t>于</w:t>
      </w:r>
      <w:r>
        <w:rPr>
          <w:rFonts w:hint="eastAsia" w:ascii="宋体" w:hAnsi="宋体"/>
          <w:sz w:val="32"/>
          <w:szCs w:val="32"/>
          <w:u w:val="dotted"/>
        </w:rPr>
        <w:t xml:space="preserve">   </w:t>
      </w:r>
      <w:r>
        <w:rPr>
          <w:rFonts w:hint="eastAsia" w:ascii="宋体" w:hAnsi="宋体"/>
          <w:sz w:val="32"/>
          <w:szCs w:val="32"/>
        </w:rPr>
        <w:t>年</w:t>
      </w:r>
      <w:r>
        <w:rPr>
          <w:rFonts w:hint="eastAsia" w:ascii="宋体" w:hAnsi="宋体"/>
          <w:sz w:val="32"/>
          <w:szCs w:val="32"/>
          <w:u w:val="dotted"/>
        </w:rPr>
        <w:t xml:space="preserve">   </w:t>
      </w:r>
      <w:r>
        <w:rPr>
          <w:rFonts w:hint="eastAsia" w:ascii="宋体" w:hAnsi="宋体"/>
          <w:sz w:val="32"/>
          <w:szCs w:val="32"/>
        </w:rPr>
        <w:t>月</w:t>
      </w:r>
      <w:r>
        <w:rPr>
          <w:rFonts w:hint="eastAsia" w:ascii="宋体" w:hAnsi="宋体"/>
          <w:sz w:val="32"/>
          <w:szCs w:val="32"/>
          <w:u w:val="dotted"/>
        </w:rPr>
        <w:t xml:space="preserve">   </w:t>
      </w:r>
      <w:r>
        <w:rPr>
          <w:rFonts w:hint="eastAsia" w:ascii="宋体" w:hAnsi="宋体"/>
          <w:sz w:val="32"/>
          <w:szCs w:val="32"/>
        </w:rPr>
        <w:t>日,就质疑事项作出了答复/没有在法定期限内作出答复。</w:t>
      </w:r>
    </w:p>
    <w:p w14:paraId="5C6C0933">
      <w:pPr>
        <w:rPr>
          <w:rFonts w:ascii="宋体" w:hAnsi="宋体"/>
          <w:sz w:val="32"/>
          <w:szCs w:val="32"/>
        </w:rPr>
      </w:pPr>
      <w:r>
        <w:rPr>
          <w:rFonts w:hint="eastAsia" w:ascii="宋体" w:hAnsi="宋体"/>
          <w:sz w:val="32"/>
          <w:szCs w:val="32"/>
        </w:rPr>
        <w:t>四、投诉事项具体内容</w:t>
      </w:r>
    </w:p>
    <w:p w14:paraId="17F6245F">
      <w:pPr>
        <w:rPr>
          <w:rFonts w:ascii="宋体" w:hAnsi="宋体"/>
          <w:sz w:val="32"/>
          <w:szCs w:val="32"/>
          <w:u w:val="single"/>
        </w:rPr>
      </w:pPr>
      <w:r>
        <w:rPr>
          <w:rFonts w:hint="eastAsia" w:ascii="宋体" w:hAnsi="宋体"/>
          <w:sz w:val="32"/>
          <w:szCs w:val="32"/>
        </w:rPr>
        <w:t>投诉事项 1：</w:t>
      </w:r>
      <w:r>
        <w:rPr>
          <w:rFonts w:hint="eastAsia" w:ascii="宋体" w:hAnsi="宋体"/>
          <w:sz w:val="32"/>
          <w:szCs w:val="32"/>
          <w:u w:val="dotted"/>
        </w:rPr>
        <w:t xml:space="preserve">                                       </w:t>
      </w:r>
    </w:p>
    <w:p w14:paraId="6C5A8087">
      <w:pPr>
        <w:rPr>
          <w:rFonts w:ascii="宋体" w:hAnsi="宋体"/>
          <w:sz w:val="32"/>
          <w:szCs w:val="32"/>
        </w:rPr>
      </w:pPr>
      <w:r>
        <w:rPr>
          <w:rFonts w:hint="eastAsia" w:ascii="宋体" w:hAnsi="宋体"/>
          <w:sz w:val="32"/>
          <w:szCs w:val="32"/>
        </w:rPr>
        <w:t>事实依据：</w:t>
      </w:r>
      <w:r>
        <w:rPr>
          <w:rFonts w:hint="eastAsia" w:ascii="宋体" w:hAnsi="宋体"/>
          <w:sz w:val="32"/>
          <w:szCs w:val="32"/>
          <w:u w:val="dotted"/>
        </w:rPr>
        <w:t xml:space="preserve">                                         </w:t>
      </w:r>
    </w:p>
    <w:p w14:paraId="61202EAF">
      <w:pPr>
        <w:rPr>
          <w:rFonts w:ascii="宋体" w:hAnsi="宋体"/>
          <w:sz w:val="32"/>
          <w:szCs w:val="32"/>
          <w:u w:val="dotted"/>
        </w:rPr>
      </w:pPr>
      <w:r>
        <w:rPr>
          <w:rFonts w:hint="eastAsia" w:ascii="宋体" w:hAnsi="宋体"/>
          <w:sz w:val="32"/>
          <w:szCs w:val="32"/>
          <w:u w:val="dotted"/>
        </w:rPr>
        <w:t xml:space="preserve">                                                      </w:t>
      </w:r>
    </w:p>
    <w:p w14:paraId="53222A60">
      <w:pPr>
        <w:rPr>
          <w:rFonts w:ascii="宋体" w:hAnsi="宋体"/>
          <w:sz w:val="32"/>
          <w:szCs w:val="32"/>
          <w:u w:val="single"/>
        </w:rPr>
      </w:pPr>
      <w:r>
        <w:rPr>
          <w:rFonts w:hint="eastAsia" w:ascii="宋体" w:hAnsi="宋体"/>
          <w:sz w:val="32"/>
          <w:szCs w:val="32"/>
        </w:rPr>
        <w:t>法律依据：</w:t>
      </w:r>
      <w:r>
        <w:rPr>
          <w:rFonts w:hint="eastAsia" w:ascii="宋体" w:hAnsi="宋体"/>
          <w:sz w:val="32"/>
          <w:szCs w:val="32"/>
          <w:u w:val="dotted"/>
        </w:rPr>
        <w:t xml:space="preserve">                                          </w:t>
      </w:r>
    </w:p>
    <w:p w14:paraId="63DF4CE4">
      <w:pPr>
        <w:rPr>
          <w:rFonts w:ascii="宋体" w:hAnsi="宋体"/>
          <w:sz w:val="32"/>
          <w:szCs w:val="32"/>
          <w:u w:val="dotted"/>
        </w:rPr>
      </w:pPr>
      <w:r>
        <w:rPr>
          <w:rFonts w:hint="eastAsia" w:ascii="宋体" w:hAnsi="宋体"/>
          <w:sz w:val="32"/>
          <w:szCs w:val="32"/>
          <w:u w:val="dotted"/>
        </w:rPr>
        <w:t xml:space="preserve">                                                      </w:t>
      </w:r>
    </w:p>
    <w:p w14:paraId="2F9BBF1F">
      <w:pPr>
        <w:rPr>
          <w:rFonts w:ascii="宋体" w:hAnsi="宋体"/>
          <w:sz w:val="32"/>
          <w:szCs w:val="32"/>
        </w:rPr>
      </w:pPr>
      <w:r>
        <w:rPr>
          <w:rFonts w:hint="eastAsia" w:ascii="宋体" w:hAnsi="宋体"/>
          <w:sz w:val="32"/>
          <w:szCs w:val="32"/>
        </w:rPr>
        <w:t>投诉事项2</w:t>
      </w:r>
    </w:p>
    <w:p w14:paraId="489E8662">
      <w:pPr>
        <w:rPr>
          <w:rFonts w:ascii="宋体" w:hAnsi="宋体"/>
          <w:sz w:val="32"/>
          <w:szCs w:val="32"/>
          <w:u w:val="dotted"/>
        </w:rPr>
      </w:pPr>
      <w:r>
        <w:rPr>
          <w:rFonts w:hint="eastAsia" w:ascii="宋体" w:hAnsi="宋体"/>
          <w:sz w:val="32"/>
          <w:szCs w:val="32"/>
        </w:rPr>
        <w:t>……</w:t>
      </w:r>
    </w:p>
    <w:p w14:paraId="63D0079A">
      <w:pPr>
        <w:rPr>
          <w:rFonts w:ascii="宋体" w:hAnsi="宋体"/>
          <w:sz w:val="32"/>
          <w:szCs w:val="32"/>
        </w:rPr>
      </w:pPr>
      <w:r>
        <w:rPr>
          <w:rFonts w:hint="eastAsia" w:ascii="宋体" w:hAnsi="宋体"/>
          <w:sz w:val="32"/>
          <w:szCs w:val="32"/>
        </w:rPr>
        <w:t>五、与投诉事项相关的投诉请求</w:t>
      </w:r>
    </w:p>
    <w:p w14:paraId="756577C5">
      <w:pPr>
        <w:rPr>
          <w:rFonts w:ascii="宋体" w:hAnsi="宋体"/>
          <w:sz w:val="32"/>
          <w:szCs w:val="32"/>
        </w:rPr>
      </w:pPr>
      <w:r>
        <w:rPr>
          <w:rFonts w:hint="eastAsia" w:ascii="宋体" w:hAnsi="宋体"/>
          <w:sz w:val="32"/>
          <w:szCs w:val="32"/>
        </w:rPr>
        <w:t>请求：</w:t>
      </w:r>
      <w:r>
        <w:rPr>
          <w:rFonts w:hint="eastAsia" w:ascii="宋体" w:hAnsi="宋体"/>
          <w:sz w:val="32"/>
          <w:szCs w:val="32"/>
          <w:u w:val="dotted"/>
        </w:rPr>
        <w:t xml:space="preserve">                                              </w:t>
      </w:r>
      <w:r>
        <w:rPr>
          <w:rFonts w:hint="eastAsia" w:ascii="宋体" w:hAnsi="宋体"/>
          <w:sz w:val="32"/>
          <w:szCs w:val="32"/>
        </w:rPr>
        <w:t xml:space="preserve"> </w:t>
      </w:r>
    </w:p>
    <w:p w14:paraId="45EEDA3E">
      <w:pPr>
        <w:rPr>
          <w:rFonts w:ascii="宋体" w:hAnsi="宋体"/>
          <w:sz w:val="32"/>
          <w:szCs w:val="32"/>
          <w:u w:val="single"/>
        </w:rPr>
      </w:pPr>
      <w:r>
        <w:rPr>
          <w:rFonts w:hint="eastAsia" w:ascii="宋体" w:hAnsi="宋体"/>
          <w:sz w:val="32"/>
          <w:szCs w:val="32"/>
        </w:rPr>
        <w:t xml:space="preserve">                                                                                                    </w:t>
      </w:r>
    </w:p>
    <w:p w14:paraId="427BB2F3">
      <w:pPr>
        <w:rPr>
          <w:rFonts w:ascii="宋体" w:hAnsi="宋体"/>
          <w:sz w:val="32"/>
          <w:szCs w:val="32"/>
        </w:rPr>
      </w:pPr>
      <w:r>
        <w:rPr>
          <w:rFonts w:hint="eastAsia" w:ascii="宋体" w:hAnsi="宋体"/>
          <w:sz w:val="32"/>
          <w:szCs w:val="32"/>
        </w:rPr>
        <w:t xml:space="preserve">签字(签章)：                   公章：                      </w:t>
      </w:r>
    </w:p>
    <w:p w14:paraId="06AF39E9">
      <w:pPr>
        <w:rPr>
          <w:rFonts w:ascii="宋体" w:hAnsi="宋体"/>
          <w:sz w:val="32"/>
          <w:szCs w:val="32"/>
        </w:rPr>
      </w:pPr>
      <w:r>
        <w:rPr>
          <w:rFonts w:hint="eastAsia" w:ascii="宋体" w:hAnsi="宋体"/>
          <w:sz w:val="32"/>
          <w:szCs w:val="32"/>
        </w:rPr>
        <w:t xml:space="preserve">日期：    </w:t>
      </w:r>
    </w:p>
    <w:p w14:paraId="48EFDA33">
      <w:pPr>
        <w:rPr>
          <w:rFonts w:ascii="宋体" w:hAnsi="宋体"/>
          <w:b/>
          <w:sz w:val="32"/>
          <w:szCs w:val="32"/>
        </w:rPr>
      </w:pPr>
    </w:p>
    <w:p w14:paraId="689250FF">
      <w:pPr>
        <w:rPr>
          <w:rFonts w:ascii="宋体" w:hAnsi="宋体"/>
          <w:b/>
          <w:sz w:val="32"/>
          <w:szCs w:val="32"/>
        </w:rPr>
      </w:pPr>
      <w:r>
        <w:rPr>
          <w:rFonts w:hint="eastAsia" w:ascii="宋体" w:hAnsi="宋体"/>
          <w:b/>
          <w:sz w:val="32"/>
          <w:szCs w:val="32"/>
        </w:rPr>
        <w:t>投诉书制作说明：</w:t>
      </w:r>
    </w:p>
    <w:p w14:paraId="2934BE4B">
      <w:pPr>
        <w:widowControl/>
        <w:ind w:firstLine="640" w:firstLineChars="200"/>
        <w:rPr>
          <w:rFonts w:ascii="宋体" w:hAnsi="宋体" w:cs="Cambria Math"/>
          <w:kern w:val="0"/>
          <w:sz w:val="32"/>
          <w:szCs w:val="32"/>
        </w:rPr>
      </w:pPr>
      <w:r>
        <w:rPr>
          <w:rFonts w:hint="eastAsia" w:ascii="宋体" w:hAnsi="宋体"/>
          <w:sz w:val="32"/>
          <w:szCs w:val="32"/>
        </w:rPr>
        <w:t>1.投诉人提起投诉时，应当提交投诉书和必要的证明材料，并按照被投诉人和与投诉事项有关的供应商数量提供投诉书副本。</w:t>
      </w:r>
    </w:p>
    <w:p w14:paraId="6ACE5272">
      <w:pPr>
        <w:widowControl/>
        <w:ind w:firstLine="640" w:firstLineChars="200"/>
        <w:jc w:val="left"/>
        <w:rPr>
          <w:rFonts w:ascii="宋体" w:hAnsi="宋体" w:cs="Cambria Math"/>
          <w:kern w:val="0"/>
          <w:sz w:val="32"/>
          <w:szCs w:val="32"/>
        </w:rPr>
      </w:pPr>
      <w:r>
        <w:rPr>
          <w:rFonts w:hint="eastAsia" w:ascii="宋体" w:hAnsi="宋体"/>
          <w:sz w:val="32"/>
          <w:szCs w:val="32"/>
        </w:rPr>
        <w:t>2.投诉人若委托代理人进行投诉的，投诉书应按照要求列明“授权代表”的有关内容，并在附件中提交由</w:t>
      </w:r>
      <w:r>
        <w:rPr>
          <w:rFonts w:hint="eastAsia" w:ascii="宋体" w:hAnsi="宋体" w:cs="Cambria Math"/>
          <w:kern w:val="0"/>
          <w:sz w:val="32"/>
          <w:szCs w:val="32"/>
        </w:rPr>
        <w:t>投诉人签署的授权委托书。授权委托书应当载明代理人的姓名或者名称、代理事项、具体权限、期限和相关事项。</w:t>
      </w:r>
    </w:p>
    <w:p w14:paraId="6B668B3F">
      <w:pPr>
        <w:widowControl/>
        <w:ind w:firstLine="640" w:firstLineChars="200"/>
        <w:jc w:val="left"/>
        <w:rPr>
          <w:rFonts w:ascii="宋体" w:hAnsi="宋体"/>
          <w:sz w:val="32"/>
          <w:szCs w:val="32"/>
        </w:rPr>
      </w:pPr>
      <w:r>
        <w:rPr>
          <w:rFonts w:hint="eastAsia" w:ascii="宋体" w:hAnsi="宋体"/>
          <w:sz w:val="32"/>
          <w:szCs w:val="32"/>
        </w:rPr>
        <w:t>3.投诉人若对项目的某一分包进行投诉，投诉书应列明具体分包号。</w:t>
      </w:r>
    </w:p>
    <w:p w14:paraId="74E5A909">
      <w:pPr>
        <w:widowControl/>
        <w:ind w:firstLine="640" w:firstLineChars="200"/>
        <w:jc w:val="left"/>
        <w:rPr>
          <w:rFonts w:ascii="宋体" w:hAnsi="宋体"/>
          <w:sz w:val="32"/>
          <w:szCs w:val="32"/>
        </w:rPr>
      </w:pPr>
      <w:r>
        <w:rPr>
          <w:rFonts w:hint="eastAsia" w:ascii="宋体" w:hAnsi="宋体"/>
          <w:sz w:val="32"/>
          <w:szCs w:val="32"/>
        </w:rPr>
        <w:t>4.投诉书应简要列明质疑事项，质疑函、质疑答复等作为附件材料提供。</w:t>
      </w:r>
    </w:p>
    <w:p w14:paraId="2AD6E5E4">
      <w:pPr>
        <w:widowControl/>
        <w:ind w:firstLine="640" w:firstLineChars="200"/>
        <w:jc w:val="left"/>
        <w:rPr>
          <w:rFonts w:ascii="宋体" w:hAnsi="宋体"/>
          <w:sz w:val="32"/>
          <w:szCs w:val="32"/>
        </w:rPr>
      </w:pPr>
      <w:r>
        <w:rPr>
          <w:rFonts w:hint="eastAsia" w:ascii="宋体" w:hAnsi="宋体"/>
          <w:sz w:val="32"/>
          <w:szCs w:val="32"/>
        </w:rPr>
        <w:t>5.投诉书的投诉事项应具体、明确，并有必要的事实依据和法律依据。</w:t>
      </w:r>
    </w:p>
    <w:p w14:paraId="490EA11E">
      <w:pPr>
        <w:widowControl/>
        <w:ind w:firstLine="640" w:firstLineChars="200"/>
        <w:jc w:val="left"/>
        <w:rPr>
          <w:rFonts w:ascii="宋体" w:hAnsi="宋体"/>
          <w:sz w:val="32"/>
          <w:szCs w:val="32"/>
        </w:rPr>
      </w:pPr>
      <w:r>
        <w:rPr>
          <w:rFonts w:hint="eastAsia" w:ascii="宋体" w:hAnsi="宋体"/>
          <w:sz w:val="32"/>
          <w:szCs w:val="32"/>
        </w:rPr>
        <w:t>6.投诉书的投诉请求应与投诉事项相关。</w:t>
      </w:r>
    </w:p>
    <w:p w14:paraId="7FF8E9CA">
      <w:pPr>
        <w:widowControl/>
        <w:ind w:firstLine="640" w:firstLineChars="200"/>
        <w:jc w:val="left"/>
        <w:rPr>
          <w:rFonts w:ascii="宋体" w:hAnsi="宋体" w:cs="Cambria Math"/>
          <w:kern w:val="0"/>
          <w:sz w:val="32"/>
          <w:szCs w:val="32"/>
        </w:rPr>
      </w:pPr>
      <w:r>
        <w:rPr>
          <w:rFonts w:hint="eastAsia" w:ascii="宋体" w:hAnsi="宋体"/>
          <w:sz w:val="32"/>
          <w:szCs w:val="32"/>
        </w:rPr>
        <w:t>7.投诉人为自然人的，投诉书应当由本人签字；投诉人为法人或者其他组织的，投诉书应当由法定代表人、主要负责人，或者其授权代表签字或者盖章，并加盖公章。</w:t>
      </w:r>
    </w:p>
    <w:p w14:paraId="08B9EF98">
      <w:pPr>
        <w:snapToGrid w:val="0"/>
        <w:spacing w:before="50" w:after="165" w:afterLines="50" w:line="360" w:lineRule="auto"/>
        <w:ind w:firstLine="480" w:firstLineChars="200"/>
        <w:jc w:val="left"/>
        <w:rPr>
          <w:rFonts w:ascii="宋体" w:hAnsi="宋体"/>
          <w:sz w:val="24"/>
        </w:rPr>
      </w:pPr>
    </w:p>
    <w:p w14:paraId="4BDE37E8">
      <w:pPr>
        <w:rPr>
          <w:rFonts w:ascii="宋体" w:hAnsi="宋体"/>
        </w:rPr>
      </w:pPr>
    </w:p>
    <w:p w14:paraId="0C03559E"/>
    <w:sectPr>
      <w:footerReference r:id="rId7" w:type="first"/>
      <w:headerReference r:id="rId4" w:type="default"/>
      <w:footerReference r:id="rId5" w:type="default"/>
      <w:footerReference r:id="rId6" w:type="even"/>
      <w:pgSz w:w="11906" w:h="16838"/>
      <w:pgMar w:top="1134" w:right="1134" w:bottom="1134" w:left="1134"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MGX">
    <w:altName w:val="Calibri"/>
    <w:panose1 w:val="00000000000000000000"/>
    <w:charset w:val="00"/>
    <w:family w:val="auto"/>
    <w:pitch w:val="default"/>
    <w:sig w:usb0="00000000" w:usb1="00000000" w:usb2="00000000" w:usb3="00000000" w:csb0="00000001" w:csb1="00000000"/>
  </w:font>
  <w:font w:name="Cambria Math">
    <w:panose1 w:val="02040503050406030204"/>
    <w:charset w:val="00"/>
    <w:family w:val="roman"/>
    <w:pitch w:val="default"/>
    <w:sig w:usb0="E00006FF" w:usb1="420024FF" w:usb2="02000000" w:usb3="00000000" w:csb0="2000019F"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EB453">
    <w:pPr>
      <w:pStyle w:val="12"/>
      <w:jc w:val="center"/>
    </w:pPr>
    <w:r>
      <w:fldChar w:fldCharType="begin"/>
    </w:r>
    <w:r>
      <w:instrText xml:space="preserve">PAGE   \* MERGEFORMAT</w:instrText>
    </w:r>
    <w:r>
      <w:fldChar w:fldCharType="separate"/>
    </w:r>
    <w:r>
      <w:rPr>
        <w:lang w:val="zh-CN"/>
      </w:rPr>
      <w:t>2</w:t>
    </w:r>
    <w:r>
      <w:fldChar w:fldCharType="end"/>
    </w:r>
  </w:p>
  <w:p w14:paraId="3A39DF6B">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C1059">
    <w:pPr>
      <w:pStyle w:val="1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6A1BBA">
                          <w:pPr>
                            <w:pStyle w:val="12"/>
                            <w:jc w:val="center"/>
                          </w:pPr>
                          <w:r>
                            <w:fldChar w:fldCharType="begin"/>
                          </w:r>
                          <w:r>
                            <w:instrText xml:space="preserve"> PAGE   \* MERGEFORMAT </w:instrText>
                          </w:r>
                          <w:r>
                            <w:fldChar w:fldCharType="separate"/>
                          </w:r>
                          <w:r>
                            <w:rPr>
                              <w:lang w:val="zh-CN"/>
                            </w:rPr>
                            <w:t>101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4F6A1BBA">
                    <w:pPr>
                      <w:pStyle w:val="12"/>
                      <w:jc w:val="center"/>
                    </w:pPr>
                    <w:r>
                      <w:fldChar w:fldCharType="begin"/>
                    </w:r>
                    <w:r>
                      <w:instrText xml:space="preserve"> PAGE   \* MERGEFORMAT </w:instrText>
                    </w:r>
                    <w:r>
                      <w:fldChar w:fldCharType="separate"/>
                    </w:r>
                    <w:r>
                      <w:rPr>
                        <w:lang w:val="zh-CN"/>
                      </w:rPr>
                      <w:t>101</w:t>
                    </w:r>
                    <w:r>
                      <w:fldChar w:fldCharType="end"/>
                    </w:r>
                  </w:p>
                </w:txbxContent>
              </v:textbox>
            </v:shape>
          </w:pict>
        </mc:Fallback>
      </mc:AlternateContent>
    </w:r>
  </w:p>
  <w:p w14:paraId="5A5CA05A">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021D4">
    <w:pPr>
      <w:pStyle w:val="12"/>
      <w:framePr w:wrap="around" w:vAnchor="text" w:hAnchor="margin" w:xAlign="center" w:y="1"/>
      <w:rPr>
        <w:rStyle w:val="20"/>
      </w:rPr>
    </w:pPr>
    <w:r>
      <w:fldChar w:fldCharType="begin"/>
    </w:r>
    <w:r>
      <w:rPr>
        <w:rStyle w:val="20"/>
      </w:rPr>
      <w:instrText xml:space="preserve">PAGE  </w:instrText>
    </w:r>
    <w:r>
      <w:fldChar w:fldCharType="end"/>
    </w:r>
  </w:p>
  <w:p w14:paraId="5300F468">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57A67">
    <w:pPr>
      <w:pStyle w:val="12"/>
      <w:framePr w:wrap="around" w:vAnchor="text" w:hAnchor="margin" w:xAlign="right" w:y="1"/>
      <w:rPr>
        <w:rStyle w:val="20"/>
      </w:rPr>
    </w:pPr>
    <w:r>
      <w:fldChar w:fldCharType="begin"/>
    </w:r>
    <w:r>
      <w:rPr>
        <w:rStyle w:val="20"/>
      </w:rPr>
      <w:instrText xml:space="preserve">PAGE  </w:instrText>
    </w:r>
    <w:r>
      <w:fldChar w:fldCharType="separate"/>
    </w:r>
    <w:r>
      <w:rPr>
        <w:rStyle w:val="20"/>
      </w:rPr>
      <w:t>122</w:t>
    </w:r>
    <w:r>
      <w:fldChar w:fldCharType="end"/>
    </w:r>
  </w:p>
  <w:p w14:paraId="284BCCC6">
    <w:pPr>
      <w:pStyle w:val="12"/>
      <w:ind w:right="360"/>
      <w:jc w:val="both"/>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5986F">
    <w:pPr>
      <w:pStyle w:val="13"/>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3C4FD3"/>
    <w:multiLevelType w:val="singleLevel"/>
    <w:tmpl w:val="DC3C4FD3"/>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1140"/>
        </w:tabs>
        <w:ind w:left="1140" w:hanging="720"/>
      </w:pPr>
      <w:rPr>
        <w:rFonts w:ascii="HMGX" w:hAnsi="HMGX" w:eastAsia="HMGX" w:cs="Cambria Math"/>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28170407"/>
    <w:multiLevelType w:val="singleLevel"/>
    <w:tmpl w:val="28170407"/>
    <w:lvl w:ilvl="0" w:tentative="0">
      <w:start w:val="3"/>
      <w:numFmt w:val="chineseCounting"/>
      <w:suff w:val="nothing"/>
      <w:lvlText w:val="%1、"/>
      <w:lvlJc w:val="left"/>
      <w:rPr>
        <w:rFonts w:hint="eastAsia"/>
      </w:rPr>
    </w:lvl>
  </w:abstractNum>
  <w:abstractNum w:abstractNumId="3">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4">
    <w:nsid w:val="3D6D8985"/>
    <w:multiLevelType w:val="singleLevel"/>
    <w:tmpl w:val="3D6D8985"/>
    <w:lvl w:ilvl="0" w:tentative="0">
      <w:start w:val="1"/>
      <w:numFmt w:val="decimal"/>
      <w:suff w:val="nothing"/>
      <w:lvlText w:val="%1、"/>
      <w:lvlJc w:val="left"/>
    </w:lvl>
  </w:abstractNum>
  <w:abstractNum w:abstractNumId="5">
    <w:nsid w:val="41367BD3"/>
    <w:multiLevelType w:val="multilevel"/>
    <w:tmpl w:val="41367BD3"/>
    <w:lvl w:ilvl="0" w:tentative="0">
      <w:start w:val="6"/>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杨晓恒">
    <w15:presenceInfo w15:providerId="AD" w15:userId="S-1-5-21-3114039025-1376293423-562224231-46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EzMTM4MGIwMjJmODgwMDcwMGE2NTc3NmI2NGI4ZTkifQ=="/>
  </w:docVars>
  <w:rsids>
    <w:rsidRoot w:val="4AA50970"/>
    <w:rsid w:val="000674D4"/>
    <w:rsid w:val="001F26B0"/>
    <w:rsid w:val="00466107"/>
    <w:rsid w:val="00680DF0"/>
    <w:rsid w:val="008E70A2"/>
    <w:rsid w:val="009816A0"/>
    <w:rsid w:val="00985B61"/>
    <w:rsid w:val="00A6242D"/>
    <w:rsid w:val="00BD1B47"/>
    <w:rsid w:val="00CD156C"/>
    <w:rsid w:val="00D245A9"/>
    <w:rsid w:val="00E029B9"/>
    <w:rsid w:val="00FC5BD4"/>
    <w:rsid w:val="01022E90"/>
    <w:rsid w:val="053142BB"/>
    <w:rsid w:val="05937A79"/>
    <w:rsid w:val="0AC3578F"/>
    <w:rsid w:val="0B392AE1"/>
    <w:rsid w:val="1699418F"/>
    <w:rsid w:val="17C60152"/>
    <w:rsid w:val="188350F6"/>
    <w:rsid w:val="1C3D200D"/>
    <w:rsid w:val="1EF02B29"/>
    <w:rsid w:val="2129306C"/>
    <w:rsid w:val="23B243EB"/>
    <w:rsid w:val="240B1C3C"/>
    <w:rsid w:val="247578BD"/>
    <w:rsid w:val="24EF4FC9"/>
    <w:rsid w:val="272032C4"/>
    <w:rsid w:val="2A712AAA"/>
    <w:rsid w:val="2BB9181C"/>
    <w:rsid w:val="2C2C73FB"/>
    <w:rsid w:val="2CAF20CB"/>
    <w:rsid w:val="35C85FD0"/>
    <w:rsid w:val="374A6ECF"/>
    <w:rsid w:val="37E1513F"/>
    <w:rsid w:val="37ED26D3"/>
    <w:rsid w:val="39AF030C"/>
    <w:rsid w:val="3D664FE3"/>
    <w:rsid w:val="42BB1CE5"/>
    <w:rsid w:val="43EC444A"/>
    <w:rsid w:val="46800436"/>
    <w:rsid w:val="47230D45"/>
    <w:rsid w:val="485E5221"/>
    <w:rsid w:val="48A867DE"/>
    <w:rsid w:val="491708EB"/>
    <w:rsid w:val="4AA50970"/>
    <w:rsid w:val="4BFB6776"/>
    <w:rsid w:val="4EFD4F1D"/>
    <w:rsid w:val="514C35D0"/>
    <w:rsid w:val="5164091A"/>
    <w:rsid w:val="53341D8D"/>
    <w:rsid w:val="565060B6"/>
    <w:rsid w:val="57E3660A"/>
    <w:rsid w:val="592F5CB1"/>
    <w:rsid w:val="597F45E6"/>
    <w:rsid w:val="5B417F1E"/>
    <w:rsid w:val="5E702CC0"/>
    <w:rsid w:val="617D5147"/>
    <w:rsid w:val="678950B5"/>
    <w:rsid w:val="68AF4719"/>
    <w:rsid w:val="691B0000"/>
    <w:rsid w:val="699B4C9D"/>
    <w:rsid w:val="6B0F4348"/>
    <w:rsid w:val="6D2D3FB5"/>
    <w:rsid w:val="6DDD3AD6"/>
    <w:rsid w:val="700B7CDE"/>
    <w:rsid w:val="768054A5"/>
    <w:rsid w:val="77436D88"/>
    <w:rsid w:val="79C33D0E"/>
    <w:rsid w:val="7A3D7E72"/>
    <w:rsid w:val="7CDC2271"/>
    <w:rsid w:val="7DF11A0E"/>
    <w:rsid w:val="7FCE51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3" w:lineRule="auto"/>
      <w:outlineLvl w:val="1"/>
    </w:pPr>
    <w:rPr>
      <w:rFonts w:ascii="HMGX" w:hAnsi="HMGX" w:eastAsia="HMGX"/>
      <w:b/>
      <w:bCs/>
      <w:sz w:val="32"/>
      <w:szCs w:val="32"/>
    </w:rPr>
  </w:style>
  <w:style w:type="paragraph" w:styleId="3">
    <w:name w:val="heading 3"/>
    <w:basedOn w:val="1"/>
    <w:next w:val="1"/>
    <w:qFormat/>
    <w:uiPriority w:val="0"/>
    <w:pPr>
      <w:keepNext/>
      <w:keepLines/>
      <w:spacing w:line="600" w:lineRule="exact"/>
      <w:ind w:firstLine="643" w:firstLineChars="200"/>
      <w:outlineLvl w:val="2"/>
    </w:pPr>
    <w:rPr>
      <w:b/>
      <w:bCs/>
      <w:sz w:val="32"/>
      <w:szCs w:val="32"/>
    </w:rPr>
  </w:style>
  <w:style w:type="paragraph" w:styleId="4">
    <w:name w:val="heading 4"/>
    <w:basedOn w:val="1"/>
    <w:next w:val="1"/>
    <w:qFormat/>
    <w:uiPriority w:val="0"/>
    <w:pPr>
      <w:tabs>
        <w:tab w:val="left" w:pos="2155"/>
      </w:tabs>
      <w:adjustRightInd w:val="0"/>
      <w:spacing w:before="120" w:line="360" w:lineRule="auto"/>
      <w:ind w:left="2155" w:hanging="1078"/>
      <w:textAlignment w:val="baseline"/>
      <w:outlineLvl w:val="3"/>
    </w:pPr>
    <w:rPr>
      <w:rFonts w:ascii="HMGX" w:eastAsia="HMGX"/>
      <w:kern w:val="0"/>
      <w:sz w:val="28"/>
      <w:szCs w:val="20"/>
    </w:rPr>
  </w:style>
  <w:style w:type="paragraph" w:styleId="5">
    <w:name w:val="heading 5"/>
    <w:basedOn w:val="1"/>
    <w:next w:val="1"/>
    <w:qFormat/>
    <w:uiPriority w:val="9"/>
    <w:pPr>
      <w:keepNext/>
      <w:keepLines/>
      <w:spacing w:before="280" w:after="290" w:line="376" w:lineRule="auto"/>
      <w:outlineLvl w:val="4"/>
    </w:pPr>
    <w:rPr>
      <w:b/>
      <w:bCs/>
      <w:sz w:val="28"/>
      <w:szCs w:val="28"/>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annotation text"/>
    <w:basedOn w:val="1"/>
    <w:link w:val="31"/>
    <w:qFormat/>
    <w:uiPriority w:val="0"/>
    <w:pPr>
      <w:jc w:val="left"/>
    </w:pPr>
  </w:style>
  <w:style w:type="paragraph" w:styleId="8">
    <w:name w:val="Body Text"/>
    <w:basedOn w:val="1"/>
    <w:qFormat/>
    <w:uiPriority w:val="99"/>
    <w:pPr>
      <w:spacing w:after="120"/>
    </w:pPr>
  </w:style>
  <w:style w:type="paragraph" w:styleId="9">
    <w:name w:val="Body Text Indent"/>
    <w:basedOn w:val="1"/>
    <w:qFormat/>
    <w:uiPriority w:val="0"/>
    <w:pPr>
      <w:spacing w:line="200" w:lineRule="exact"/>
      <w:ind w:firstLine="301"/>
    </w:pPr>
    <w:rPr>
      <w:rFonts w:ascii="Cambria Math" w:hAnsi="HMGX"/>
      <w:spacing w:val="-4"/>
      <w:sz w:val="18"/>
      <w:szCs w:val="20"/>
    </w:rPr>
  </w:style>
  <w:style w:type="paragraph" w:styleId="10">
    <w:name w:val="toc 3"/>
    <w:basedOn w:val="1"/>
    <w:next w:val="1"/>
    <w:qFormat/>
    <w:uiPriority w:val="39"/>
    <w:pPr>
      <w:jc w:val="left"/>
    </w:pPr>
    <w:rPr>
      <w:rFonts w:ascii="Cambria Math" w:hAnsi="Cambria Math"/>
      <w:smallCaps/>
      <w:sz w:val="22"/>
      <w:szCs w:val="22"/>
    </w:rPr>
  </w:style>
  <w:style w:type="paragraph" w:styleId="11">
    <w:name w:val="Plain Text"/>
    <w:basedOn w:val="1"/>
    <w:next w:val="4"/>
    <w:qFormat/>
    <w:uiPriority w:val="0"/>
    <w:rPr>
      <w:rFonts w:ascii="Cambria Math" w:hAnsi="HMGX"/>
      <w:szCs w:val="20"/>
    </w:rPr>
  </w:style>
  <w:style w:type="paragraph" w:styleId="12">
    <w:name w:val="footer"/>
    <w:basedOn w:val="1"/>
    <w:qFormat/>
    <w:uiPriority w:val="99"/>
    <w:pPr>
      <w:tabs>
        <w:tab w:val="center" w:pos="4153"/>
        <w:tab w:val="right" w:pos="8306"/>
      </w:tabs>
      <w:snapToGrid w:val="0"/>
      <w:jc w:val="left"/>
    </w:pPr>
    <w:rPr>
      <w:sz w:val="18"/>
      <w:szCs w:val="18"/>
    </w:rPr>
  </w:style>
  <w:style w:type="paragraph" w:styleId="13">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spacing w:before="360" w:after="360"/>
      <w:jc w:val="left"/>
    </w:pPr>
    <w:rPr>
      <w:rFonts w:ascii="Cambria Math" w:hAnsi="Cambria Math"/>
      <w:b/>
      <w:bCs/>
      <w:caps/>
      <w:sz w:val="22"/>
      <w:szCs w:val="22"/>
      <w:u w:val="single"/>
    </w:rPr>
  </w:style>
  <w:style w:type="paragraph" w:styleId="15">
    <w:name w:val="List"/>
    <w:basedOn w:val="1"/>
    <w:qFormat/>
    <w:uiPriority w:val="0"/>
    <w:pPr>
      <w:ind w:left="200" w:hanging="200" w:hangingChars="200"/>
    </w:pPr>
    <w:rPr>
      <w:sz w:val="28"/>
    </w:rPr>
  </w:style>
  <w:style w:type="paragraph" w:styleId="16">
    <w:name w:val="toc 2"/>
    <w:basedOn w:val="1"/>
    <w:next w:val="1"/>
    <w:qFormat/>
    <w:uiPriority w:val="39"/>
    <w:pPr>
      <w:jc w:val="left"/>
    </w:pPr>
    <w:rPr>
      <w:rFonts w:ascii="Cambria Math" w:hAnsi="Cambria Math"/>
      <w:b/>
      <w:bCs/>
      <w:smallCaps/>
      <w:sz w:val="22"/>
      <w:szCs w:val="22"/>
    </w:rPr>
  </w:style>
  <w:style w:type="paragraph" w:styleId="17">
    <w:name w:val="annotation subject"/>
    <w:basedOn w:val="7"/>
    <w:next w:val="7"/>
    <w:link w:val="32"/>
    <w:qFormat/>
    <w:uiPriority w:val="0"/>
    <w:rPr>
      <w:b/>
      <w:bCs/>
    </w:rPr>
  </w:style>
  <w:style w:type="character" w:styleId="20">
    <w:name w:val="page number"/>
    <w:qFormat/>
    <w:uiPriority w:val="0"/>
  </w:style>
  <w:style w:type="character" w:styleId="21">
    <w:name w:val="Hyperlink"/>
    <w:qFormat/>
    <w:uiPriority w:val="99"/>
    <w:rPr>
      <w:color w:val="0000FF"/>
      <w:u w:val="single"/>
    </w:rPr>
  </w:style>
  <w:style w:type="character" w:styleId="22">
    <w:name w:val="annotation reference"/>
    <w:basedOn w:val="19"/>
    <w:qFormat/>
    <w:uiPriority w:val="0"/>
    <w:rPr>
      <w:sz w:val="21"/>
      <w:szCs w:val="21"/>
    </w:rPr>
  </w:style>
  <w:style w:type="character" w:customStyle="1" w:styleId="23">
    <w:name w:val="正文文本 (26) + 间距 0 pt"/>
    <w:qFormat/>
    <w:uiPriority w:val="0"/>
    <w:rPr>
      <w:rFonts w:ascii="Cambria Math" w:hAnsi="Cambria Math" w:eastAsia="Cambria Math" w:cs="Cambria Math"/>
      <w:color w:val="000000"/>
      <w:spacing w:val="0"/>
      <w:w w:val="100"/>
      <w:position w:val="0"/>
      <w:sz w:val="22"/>
      <w:szCs w:val="22"/>
      <w:u w:val="none"/>
      <w:lang w:val="zh-CN" w:eastAsia="zh-CN" w:bidi="zh-CN"/>
    </w:rPr>
  </w:style>
  <w:style w:type="paragraph" w:customStyle="1" w:styleId="24">
    <w:name w:val="正文2"/>
    <w:basedOn w:val="1"/>
    <w:qFormat/>
    <w:uiPriority w:val="0"/>
    <w:pPr>
      <w:adjustRightInd w:val="0"/>
      <w:spacing w:before="156" w:line="360" w:lineRule="auto"/>
      <w:ind w:firstLine="510" w:firstLineChars="200"/>
    </w:pPr>
    <w:rPr>
      <w:sz w:val="24"/>
      <w:szCs w:val="20"/>
    </w:rPr>
  </w:style>
  <w:style w:type="paragraph" w:customStyle="1" w:styleId="25">
    <w:name w:val="正文缩进1"/>
    <w:basedOn w:val="1"/>
    <w:next w:val="9"/>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6">
    <w:name w:val="样式5"/>
    <w:basedOn w:val="1"/>
    <w:qFormat/>
    <w:uiPriority w:val="0"/>
    <w:pPr>
      <w:adjustRightInd w:val="0"/>
      <w:spacing w:line="440" w:lineRule="exact"/>
      <w:ind w:left="2" w:firstLine="480" w:firstLineChars="200"/>
    </w:pPr>
    <w:rPr>
      <w:rFonts w:ascii="HMGX" w:hAnsi="HMGX" w:eastAsia="HMGX"/>
      <w:sz w:val="24"/>
    </w:rPr>
  </w:style>
  <w:style w:type="paragraph" w:customStyle="1" w:styleId="27">
    <w:name w:val="Char Char Char Char Char Char Char"/>
    <w:basedOn w:val="1"/>
    <w:qFormat/>
    <w:uiPriority w:val="0"/>
  </w:style>
  <w:style w:type="paragraph" w:customStyle="1" w:styleId="28">
    <w:name w:val="_Style 19"/>
    <w:basedOn w:val="1"/>
    <w:next w:val="29"/>
    <w:qFormat/>
    <w:uiPriority w:val="34"/>
    <w:pPr>
      <w:ind w:firstLine="420" w:firstLineChars="200"/>
    </w:pPr>
  </w:style>
  <w:style w:type="paragraph" w:styleId="29">
    <w:name w:val="List Paragraph"/>
    <w:basedOn w:val="1"/>
    <w:qFormat/>
    <w:uiPriority w:val="34"/>
    <w:pPr>
      <w:ind w:firstLine="420" w:firstLineChars="200"/>
    </w:pPr>
  </w:style>
  <w:style w:type="paragraph" w:customStyle="1" w:styleId="30">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31">
    <w:name w:val="批注文字 字符"/>
    <w:basedOn w:val="19"/>
    <w:link w:val="7"/>
    <w:qFormat/>
    <w:uiPriority w:val="0"/>
    <w:rPr>
      <w:kern w:val="2"/>
      <w:sz w:val="21"/>
      <w:szCs w:val="24"/>
    </w:rPr>
  </w:style>
  <w:style w:type="character" w:customStyle="1" w:styleId="32">
    <w:name w:val="批注主题 字符"/>
    <w:basedOn w:val="31"/>
    <w:link w:val="17"/>
    <w:qFormat/>
    <w:uiPriority w:val="0"/>
    <w:rPr>
      <w:b/>
      <w:bCs/>
      <w:kern w:val="2"/>
      <w:sz w:val="21"/>
      <w:szCs w:val="24"/>
    </w:rPr>
  </w:style>
  <w:style w:type="paragraph" w:customStyle="1" w:styleId="33">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105</Pages>
  <Words>51765</Words>
  <Characters>55705</Characters>
  <Lines>474</Lines>
  <Paragraphs>133</Paragraphs>
  <TotalTime>18</TotalTime>
  <ScaleCrop>false</ScaleCrop>
  <LinksUpToDate>false</LinksUpToDate>
  <CharactersWithSpaces>62198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2026-08-14T09:05:00Z</dcterms:created>
  <dc:creator>HRW</dc:creator>
  <cp:lastModifiedBy>巫</cp:lastModifiedBy>
  <dcterms:modified xsi:type="dcterms:W3CDTF">2026-09-14T03:35:39Z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E460D92FC3F7422BB6927D418D848110_11</vt:lpwstr>
  </property>
  <property fmtid="{D5CDD505-2E9C-101B-9397-08002B2CF9AE}" pid="4" name="KSOTemplateDocerSaveRecord">
    <vt:lpwstr>eyJoZGlkIjoiN2YzNjBkOTgyNWQ1YTMxYzM3MzMwNWFiODNmOWIzYWMiLCJ1c2VySWQiOiIyNDU5Nzc2NzkifQ==</vt:lpwstr>
  </property>
</Properties>
</file>