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652A">
      <w:pPr>
        <w:keepNext w:val="0"/>
        <w:keepLines w:val="0"/>
        <w:widowControl/>
        <w:suppressLineNumbers w:val="0"/>
        <w:pBdr>
          <w:bottom w:val="none" w:color="auto" w:sz="0" w:space="0"/>
        </w:pBdr>
        <w:spacing w:line="450" w:lineRule="atLeast"/>
        <w:ind w:left="0" w:firstLine="0"/>
        <w:jc w:val="both"/>
        <w:rPr>
          <w:rFonts w:hint="eastAsia" w:ascii="Times New Roman" w:hAnsi="Times New Roman" w:eastAsia="宋体" w:cs="Times New Roman"/>
          <w:b/>
          <w:bCs/>
          <w:i w:val="0"/>
          <w:iCs w:val="0"/>
          <w:caps w:val="0"/>
          <w:color w:val="000000"/>
          <w:spacing w:val="0"/>
          <w:kern w:val="0"/>
          <w:sz w:val="28"/>
          <w:szCs w:val="28"/>
          <w:lang w:val="en-US" w:eastAsia="zh-CN" w:bidi="ar"/>
        </w:rPr>
      </w:pPr>
      <w:r>
        <w:rPr>
          <w:rFonts w:hint="default" w:ascii="Times New Roman" w:hAnsi="Times New Roman" w:eastAsia="宋体" w:cs="Times New Roman"/>
          <w:b/>
          <w:bCs/>
          <w:i w:val="0"/>
          <w:iCs w:val="0"/>
          <w:caps w:val="0"/>
          <w:color w:val="000000"/>
          <w:spacing w:val="0"/>
          <w:kern w:val="0"/>
          <w:sz w:val="28"/>
          <w:szCs w:val="28"/>
          <w:lang w:val="en-US" w:eastAsia="zh-CN" w:bidi="ar"/>
        </w:rPr>
        <w:t>中慧力祥项目管理有限公司</w:t>
      </w:r>
      <w:r>
        <w:rPr>
          <w:rFonts w:hint="eastAsia" w:ascii="Times New Roman" w:hAnsi="Times New Roman" w:eastAsia="宋体" w:cs="Times New Roman"/>
          <w:b/>
          <w:bCs/>
          <w:i w:val="0"/>
          <w:iCs w:val="0"/>
          <w:caps w:val="0"/>
          <w:color w:val="000000"/>
          <w:spacing w:val="0"/>
          <w:kern w:val="0"/>
          <w:sz w:val="28"/>
          <w:szCs w:val="28"/>
          <w:lang w:val="en-US" w:eastAsia="zh-CN" w:bidi="ar"/>
        </w:rPr>
        <w:t>关于2026年12345市政热线投诉工单及12319数字化案卷处置工程</w:t>
      </w:r>
      <w:r>
        <w:rPr>
          <w:rFonts w:hint="default" w:ascii="Times New Roman" w:hAnsi="Times New Roman" w:eastAsia="宋体" w:cs="Times New Roman"/>
          <w:b/>
          <w:bCs/>
          <w:i w:val="0"/>
          <w:iCs w:val="0"/>
          <w:caps w:val="0"/>
          <w:color w:val="000000"/>
          <w:spacing w:val="0"/>
          <w:kern w:val="0"/>
          <w:sz w:val="28"/>
          <w:szCs w:val="28"/>
          <w:lang w:val="en-US" w:eastAsia="zh-CN" w:bidi="ar"/>
        </w:rPr>
        <w:t>（项目编号：</w:t>
      </w:r>
      <w:r>
        <w:rPr>
          <w:rFonts w:hint="eastAsia" w:ascii="Times New Roman" w:hAnsi="Times New Roman" w:eastAsia="宋体" w:cs="Times New Roman"/>
          <w:b/>
          <w:bCs/>
          <w:i w:val="0"/>
          <w:iCs w:val="0"/>
          <w:caps w:val="0"/>
          <w:color w:val="000000"/>
          <w:spacing w:val="0"/>
          <w:kern w:val="0"/>
          <w:sz w:val="28"/>
          <w:szCs w:val="28"/>
          <w:lang w:val="en-US" w:eastAsia="zh-CN" w:bidi="ar"/>
        </w:rPr>
        <w:t>GLZC2026-C3-990373-ZHLX</w:t>
      </w:r>
      <w:r>
        <w:rPr>
          <w:rFonts w:hint="default" w:ascii="Times New Roman" w:hAnsi="Times New Roman" w:eastAsia="宋体" w:cs="Times New Roman"/>
          <w:b/>
          <w:bCs/>
          <w:i w:val="0"/>
          <w:iCs w:val="0"/>
          <w:caps w:val="0"/>
          <w:color w:val="000000"/>
          <w:spacing w:val="0"/>
          <w:kern w:val="0"/>
          <w:sz w:val="28"/>
          <w:szCs w:val="28"/>
          <w:lang w:val="en-US" w:eastAsia="zh-CN" w:bidi="ar"/>
        </w:rPr>
        <w:t>）</w:t>
      </w:r>
      <w:r>
        <w:rPr>
          <w:rFonts w:hint="eastAsia" w:ascii="Times New Roman" w:hAnsi="Times New Roman" w:eastAsia="宋体" w:cs="Times New Roman"/>
          <w:b/>
          <w:bCs/>
          <w:i w:val="0"/>
          <w:iCs w:val="0"/>
          <w:caps w:val="0"/>
          <w:color w:val="000000"/>
          <w:spacing w:val="0"/>
          <w:kern w:val="0"/>
          <w:sz w:val="28"/>
          <w:szCs w:val="28"/>
          <w:lang w:val="en-US" w:eastAsia="zh-CN" w:bidi="ar"/>
        </w:rPr>
        <w:t>成交</w:t>
      </w:r>
      <w:r>
        <w:rPr>
          <w:rFonts w:hint="default" w:ascii="Times New Roman" w:hAnsi="Times New Roman" w:eastAsia="宋体" w:cs="Times New Roman"/>
          <w:b/>
          <w:bCs/>
          <w:i w:val="0"/>
          <w:iCs w:val="0"/>
          <w:caps w:val="0"/>
          <w:color w:val="000000"/>
          <w:spacing w:val="0"/>
          <w:kern w:val="0"/>
          <w:sz w:val="28"/>
          <w:szCs w:val="28"/>
          <w:lang w:val="en-US" w:eastAsia="zh-CN" w:bidi="ar"/>
        </w:rPr>
        <w:t>结果公告</w:t>
      </w:r>
    </w:p>
    <w:p w14:paraId="7DA11AE4">
      <w:pPr>
        <w:pStyle w:val="2"/>
        <w:keepNext w:val="0"/>
        <w:keepLines w:val="0"/>
        <w:pageBreakBefore w:val="0"/>
        <w:widowControl/>
        <w:suppressLineNumbers w:val="0"/>
        <w:kinsoku/>
        <w:overflowPunct/>
        <w:topLinePunct w:val="0"/>
        <w:autoSpaceDE/>
        <w:autoSpaceDN/>
        <w:bidi w:val="0"/>
        <w:adjustRightInd/>
        <w:snapToGrid/>
        <w:spacing w:before="255" w:beforeAutospacing="0" w:after="255" w:afterAutospacing="0" w:line="280" w:lineRule="exact"/>
        <w:ind w:left="0" w:right="0" w:firstLine="0"/>
        <w:jc w:val="both"/>
        <w:textAlignment w:val="auto"/>
        <w:rPr>
          <w:rFonts w:hint="eastAsia" w:ascii="微软雅黑" w:hAnsi="微软雅黑" w:eastAsia="微软雅黑" w:cs="微软雅黑"/>
          <w:i w:val="0"/>
          <w:iCs w:val="0"/>
          <w:caps w:val="0"/>
          <w:color w:val="000000"/>
          <w:spacing w:val="0"/>
          <w:sz w:val="24"/>
          <w:szCs w:val="24"/>
          <w:lang w:val="en-US" w:eastAsia="zh-CN"/>
        </w:rPr>
      </w:pPr>
      <w:r>
        <w:rPr>
          <w:rStyle w:val="5"/>
          <w:rFonts w:hint="eastAsia" w:ascii="微软雅黑" w:hAnsi="微软雅黑" w:eastAsia="微软雅黑" w:cs="微软雅黑"/>
          <w:i w:val="0"/>
          <w:iCs w:val="0"/>
          <w:caps w:val="0"/>
          <w:color w:val="000000"/>
          <w:spacing w:val="0"/>
          <w:sz w:val="24"/>
          <w:szCs w:val="24"/>
        </w:rPr>
        <w:t>一、项目编号：</w:t>
      </w:r>
      <w:r>
        <w:rPr>
          <w:rFonts w:hint="eastAsia" w:ascii="微软雅黑" w:hAnsi="微软雅黑" w:eastAsia="微软雅黑" w:cs="微软雅黑"/>
          <w:i w:val="0"/>
          <w:iCs w:val="0"/>
          <w:caps w:val="0"/>
          <w:color w:val="000000"/>
          <w:spacing w:val="0"/>
          <w:sz w:val="24"/>
          <w:szCs w:val="24"/>
          <w:lang w:val="en-US" w:eastAsia="zh-CN"/>
        </w:rPr>
        <w:t>GLZC2026-C3-990373-ZHLX</w:t>
      </w:r>
    </w:p>
    <w:p w14:paraId="6AF1916F">
      <w:pPr>
        <w:pStyle w:val="2"/>
        <w:keepNext w:val="0"/>
        <w:keepLines w:val="0"/>
        <w:pageBreakBefore w:val="0"/>
        <w:widowControl/>
        <w:suppressLineNumbers w:val="0"/>
        <w:kinsoku/>
        <w:overflowPunct/>
        <w:topLinePunct w:val="0"/>
        <w:autoSpaceDE/>
        <w:autoSpaceDN/>
        <w:bidi w:val="0"/>
        <w:adjustRightInd/>
        <w:snapToGrid/>
        <w:spacing w:before="255" w:beforeAutospacing="0" w:after="255" w:afterAutospacing="0" w:line="280" w:lineRule="exact"/>
        <w:ind w:left="1441" w:right="0" w:hanging="1441" w:hangingChars="600"/>
        <w:jc w:val="both"/>
        <w:textAlignment w:val="auto"/>
        <w:rPr>
          <w:rFonts w:hint="eastAsia" w:ascii="黑体" w:hAnsi="宋体" w:eastAsia="微软雅黑" w:cs="黑体"/>
          <w:i w:val="0"/>
          <w:iCs w:val="0"/>
          <w:caps w:val="0"/>
          <w:color w:val="000000"/>
          <w:spacing w:val="0"/>
          <w:sz w:val="27"/>
          <w:szCs w:val="27"/>
          <w:lang w:eastAsia="zh-CN"/>
        </w:rPr>
      </w:pPr>
      <w:r>
        <w:rPr>
          <w:rStyle w:val="5"/>
          <w:rFonts w:hint="eastAsia" w:ascii="微软雅黑" w:hAnsi="微软雅黑" w:eastAsia="微软雅黑" w:cs="微软雅黑"/>
          <w:i w:val="0"/>
          <w:iCs w:val="0"/>
          <w:caps w:val="0"/>
          <w:color w:val="000000"/>
          <w:spacing w:val="0"/>
          <w:sz w:val="24"/>
          <w:szCs w:val="24"/>
        </w:rPr>
        <w:t>二、项目名称：</w:t>
      </w:r>
      <w:r>
        <w:rPr>
          <w:rFonts w:hint="eastAsia" w:ascii="微软雅黑" w:hAnsi="微软雅黑" w:eastAsia="微软雅黑" w:cs="微软雅黑"/>
          <w:i w:val="0"/>
          <w:iCs w:val="0"/>
          <w:caps w:val="0"/>
          <w:color w:val="000000"/>
          <w:spacing w:val="0"/>
          <w:sz w:val="24"/>
          <w:szCs w:val="24"/>
          <w:lang w:val="en-US" w:eastAsia="zh-CN"/>
        </w:rPr>
        <w:t>2026年12345市政热线投诉工单及12319数字化案卷处置工程</w:t>
      </w:r>
    </w:p>
    <w:p w14:paraId="0D43C202">
      <w:pPr>
        <w:pStyle w:val="2"/>
        <w:keepNext w:val="0"/>
        <w:keepLines w:val="0"/>
        <w:pageBreakBefore w:val="0"/>
        <w:widowControl/>
        <w:suppressLineNumbers w:val="0"/>
        <w:kinsoku/>
        <w:overflowPunct/>
        <w:topLinePunct w:val="0"/>
        <w:autoSpaceDE/>
        <w:autoSpaceDN/>
        <w:bidi w:val="0"/>
        <w:adjustRightInd/>
        <w:snapToGrid/>
        <w:spacing w:after="225" w:afterAutospacing="0" w:line="280" w:lineRule="exact"/>
        <w:ind w:left="0" w:firstLine="0"/>
        <w:textAlignment w:val="auto"/>
        <w:rPr>
          <w:rFonts w:hint="default" w:ascii="Times New Roman" w:hAnsi="Times New Roman" w:cs="Times New Roman"/>
          <w:i w:val="0"/>
          <w:iCs w:val="0"/>
          <w:caps w:val="0"/>
          <w:color w:val="000000"/>
          <w:spacing w:val="0"/>
          <w:sz w:val="27"/>
          <w:szCs w:val="27"/>
        </w:rPr>
      </w:pPr>
      <w:r>
        <w:rPr>
          <w:rStyle w:val="5"/>
          <w:rFonts w:hint="eastAsia" w:ascii="微软雅黑" w:hAnsi="微软雅黑" w:eastAsia="微软雅黑" w:cs="微软雅黑"/>
          <w:i w:val="0"/>
          <w:iCs w:val="0"/>
          <w:caps w:val="0"/>
          <w:color w:val="000000"/>
          <w:spacing w:val="0"/>
          <w:sz w:val="24"/>
          <w:szCs w:val="24"/>
        </w:rPr>
        <w:t>三、中标（成交）信息</w:t>
      </w:r>
      <w:r>
        <w:rPr>
          <w:rFonts w:hint="eastAsia" w:ascii="微软雅黑" w:hAnsi="微软雅黑" w:eastAsia="微软雅黑" w:cs="微软雅黑"/>
          <w:i w:val="0"/>
          <w:iCs w:val="0"/>
          <w:caps w:val="0"/>
          <w:color w:val="000000"/>
          <w:spacing w:val="0"/>
          <w:sz w:val="24"/>
          <w:szCs w:val="24"/>
        </w:rPr>
        <w:t>                  </w:t>
      </w:r>
    </w:p>
    <w:tbl>
      <w:tblPr>
        <w:tblStyle w:val="3"/>
        <w:tblW w:w="9570" w:type="dxa"/>
        <w:tblInd w:w="-34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89"/>
        <w:gridCol w:w="2039"/>
        <w:gridCol w:w="2490"/>
        <w:gridCol w:w="4252"/>
      </w:tblGrid>
      <w:tr w14:paraId="43319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90" w:hRule="atLeast"/>
          <w:tblHeader/>
        </w:trPr>
        <w:tc>
          <w:tcPr>
            <w:tcW w:w="789"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C55B074">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b/>
                <w:bCs/>
              </w:rPr>
            </w:pPr>
            <w:r>
              <w:rPr>
                <w:rFonts w:ascii="宋体" w:hAnsi="宋体" w:eastAsia="宋体" w:cs="宋体"/>
                <w:b/>
                <w:bCs/>
                <w:kern w:val="0"/>
                <w:sz w:val="24"/>
                <w:szCs w:val="24"/>
                <w:lang w:val="en-US" w:eastAsia="zh-CN" w:bidi="ar"/>
              </w:rPr>
              <w:t>序号</w:t>
            </w:r>
          </w:p>
        </w:tc>
        <w:tc>
          <w:tcPr>
            <w:tcW w:w="2039"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63D99282">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中标（成交）</w:t>
            </w:r>
          </w:p>
          <w:p w14:paraId="7AAE2DB0">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b/>
                <w:bCs/>
              </w:rPr>
            </w:pPr>
            <w:r>
              <w:rPr>
                <w:rFonts w:ascii="宋体" w:hAnsi="宋体" w:eastAsia="宋体" w:cs="宋体"/>
                <w:b/>
                <w:bCs/>
                <w:kern w:val="0"/>
                <w:sz w:val="24"/>
                <w:szCs w:val="24"/>
                <w:lang w:val="en-US" w:eastAsia="zh-CN" w:bidi="ar"/>
              </w:rPr>
              <w:t>金额</w:t>
            </w:r>
            <w:r>
              <w:rPr>
                <w:rFonts w:hint="eastAsia" w:ascii="宋体" w:hAnsi="宋体" w:eastAsia="宋体" w:cs="宋体"/>
                <w:b/>
                <w:bCs/>
                <w:kern w:val="0"/>
                <w:sz w:val="24"/>
                <w:szCs w:val="24"/>
                <w:lang w:val="en-US" w:eastAsia="zh-CN" w:bidi="ar"/>
              </w:rPr>
              <w:t>（元）</w:t>
            </w:r>
          </w:p>
        </w:tc>
        <w:tc>
          <w:tcPr>
            <w:tcW w:w="249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6EC62CE2">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中标</w:t>
            </w:r>
            <w:r>
              <w:rPr>
                <w:rFonts w:hint="eastAsia" w:ascii="宋体" w:hAnsi="宋体" w:eastAsia="宋体" w:cs="宋体"/>
                <w:b/>
                <w:bCs/>
                <w:kern w:val="0"/>
                <w:sz w:val="24"/>
                <w:szCs w:val="24"/>
                <w:lang w:val="en-US" w:eastAsia="zh-CN" w:bidi="ar"/>
              </w:rPr>
              <w:t>（成交）</w:t>
            </w:r>
          </w:p>
          <w:p w14:paraId="1BB29F0A">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b/>
                <w:bCs/>
              </w:rPr>
            </w:pPr>
            <w:r>
              <w:rPr>
                <w:rFonts w:ascii="宋体" w:hAnsi="宋体" w:eastAsia="宋体" w:cs="宋体"/>
                <w:b/>
                <w:bCs/>
                <w:kern w:val="0"/>
                <w:sz w:val="24"/>
                <w:szCs w:val="24"/>
                <w:lang w:val="en-US" w:eastAsia="zh-CN" w:bidi="ar"/>
              </w:rPr>
              <w:t>供应商名称</w:t>
            </w:r>
          </w:p>
        </w:tc>
        <w:tc>
          <w:tcPr>
            <w:tcW w:w="4252"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04594D10">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 xml:space="preserve"> </w:t>
            </w:r>
            <w:r>
              <w:rPr>
                <w:rFonts w:ascii="宋体" w:hAnsi="宋体" w:eastAsia="宋体" w:cs="宋体"/>
                <w:b/>
                <w:bCs/>
                <w:kern w:val="0"/>
                <w:sz w:val="24"/>
                <w:szCs w:val="24"/>
                <w:lang w:val="en-US" w:eastAsia="zh-CN" w:bidi="ar"/>
              </w:rPr>
              <w:t>中标</w:t>
            </w:r>
            <w:r>
              <w:rPr>
                <w:rFonts w:hint="eastAsia" w:ascii="宋体" w:hAnsi="宋体" w:eastAsia="宋体" w:cs="宋体"/>
                <w:b/>
                <w:bCs/>
                <w:kern w:val="0"/>
                <w:sz w:val="24"/>
                <w:szCs w:val="24"/>
                <w:lang w:val="en-US" w:eastAsia="zh-CN" w:bidi="ar"/>
              </w:rPr>
              <w:t>（成交）</w:t>
            </w:r>
          </w:p>
          <w:p w14:paraId="34BD010C">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b/>
                <w:bCs/>
              </w:rPr>
            </w:pPr>
            <w:r>
              <w:rPr>
                <w:rFonts w:ascii="宋体" w:hAnsi="宋体" w:eastAsia="宋体" w:cs="宋体"/>
                <w:b/>
                <w:bCs/>
                <w:kern w:val="0"/>
                <w:sz w:val="24"/>
                <w:szCs w:val="24"/>
                <w:lang w:val="en-US" w:eastAsia="zh-CN" w:bidi="ar"/>
              </w:rPr>
              <w:t>供应商地址</w:t>
            </w:r>
          </w:p>
        </w:tc>
      </w:tr>
      <w:tr w14:paraId="5FEAD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08" w:hRule="atLeast"/>
        </w:trPr>
        <w:tc>
          <w:tcPr>
            <w:tcW w:w="78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5B9FC03">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default"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1</w:t>
            </w:r>
          </w:p>
        </w:tc>
        <w:tc>
          <w:tcPr>
            <w:tcW w:w="2039"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E3263B7">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default" w:ascii="宋体" w:hAnsi="宋体" w:eastAsia="宋体" w:cs="宋体"/>
                <w:kern w:val="0"/>
                <w:sz w:val="22"/>
                <w:szCs w:val="22"/>
                <w:highlight w:val="none"/>
                <w:lang w:val="en-US" w:eastAsia="zh-CN" w:bidi="ar"/>
              </w:rPr>
            </w:pPr>
            <w:r>
              <w:rPr>
                <w:rFonts w:hint="default" w:ascii="宋体" w:hAnsi="宋体" w:eastAsia="宋体" w:cs="宋体"/>
                <w:kern w:val="0"/>
                <w:sz w:val="22"/>
                <w:szCs w:val="22"/>
                <w:highlight w:val="none"/>
                <w:lang w:val="en-US" w:eastAsia="zh-CN" w:bidi="ar"/>
              </w:rPr>
              <w:t>总价：96.8（%）</w:t>
            </w:r>
          </w:p>
        </w:tc>
        <w:tc>
          <w:tcPr>
            <w:tcW w:w="2490"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EB0BD9F">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default" w:ascii="宋体" w:hAnsi="宋体" w:eastAsia="宋体" w:cs="宋体"/>
                <w:kern w:val="0"/>
                <w:sz w:val="22"/>
                <w:szCs w:val="22"/>
                <w:highlight w:val="none"/>
                <w:lang w:val="en-US" w:eastAsia="zh-CN" w:bidi="ar"/>
              </w:rPr>
            </w:pPr>
            <w:r>
              <w:rPr>
                <w:rFonts w:hint="default" w:ascii="宋体" w:hAnsi="宋体" w:eastAsia="宋体" w:cs="宋体"/>
                <w:kern w:val="0"/>
                <w:sz w:val="22"/>
                <w:szCs w:val="22"/>
                <w:highlight w:val="none"/>
                <w:lang w:val="en-US" w:eastAsia="zh-CN" w:bidi="ar"/>
              </w:rPr>
              <w:t>广西桂林合家弘德建筑工程有限公司</w:t>
            </w:r>
          </w:p>
        </w:tc>
        <w:tc>
          <w:tcPr>
            <w:tcW w:w="4252"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46CA71A">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default" w:ascii="宋体" w:hAnsi="宋体" w:eastAsia="宋体" w:cs="宋体"/>
                <w:kern w:val="0"/>
                <w:sz w:val="22"/>
                <w:szCs w:val="22"/>
                <w:highlight w:val="none"/>
                <w:lang w:val="en-US" w:eastAsia="zh-CN" w:bidi="ar"/>
              </w:rPr>
            </w:pPr>
            <w:r>
              <w:rPr>
                <w:rFonts w:hint="default" w:ascii="宋体" w:hAnsi="宋体" w:eastAsia="宋体" w:cs="宋体"/>
                <w:kern w:val="0"/>
                <w:sz w:val="22"/>
                <w:szCs w:val="22"/>
                <w:highlight w:val="none"/>
                <w:lang w:val="en-US" w:eastAsia="zh-CN" w:bidi="ar"/>
              </w:rPr>
              <w:t>广西壮族自治区桂林市秀峰区红岭路口</w:t>
            </w:r>
            <w:bookmarkStart w:id="0" w:name="_GoBack"/>
            <w:bookmarkEnd w:id="0"/>
            <w:r>
              <w:rPr>
                <w:rFonts w:hint="default" w:ascii="宋体" w:hAnsi="宋体" w:eastAsia="宋体" w:cs="宋体"/>
                <w:kern w:val="0"/>
                <w:sz w:val="22"/>
                <w:szCs w:val="22"/>
                <w:highlight w:val="none"/>
                <w:lang w:val="en-US" w:eastAsia="zh-CN" w:bidi="ar"/>
              </w:rPr>
              <w:t>安庆大厦2单元1403室</w:t>
            </w:r>
          </w:p>
        </w:tc>
      </w:tr>
    </w:tbl>
    <w:p w14:paraId="28D73821">
      <w:pPr>
        <w:pStyle w:val="2"/>
        <w:keepNext w:val="0"/>
        <w:keepLines w:val="0"/>
        <w:pageBreakBefore w:val="0"/>
        <w:widowControl/>
        <w:suppressLineNumbers w:val="0"/>
        <w:kinsoku/>
        <w:overflowPunct/>
        <w:topLinePunct w:val="0"/>
        <w:autoSpaceDE/>
        <w:autoSpaceDN/>
        <w:bidi w:val="0"/>
        <w:adjustRightInd/>
        <w:snapToGrid/>
        <w:spacing w:line="280" w:lineRule="exact"/>
        <w:textAlignment w:val="auto"/>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2.废标结果:  </w:t>
      </w:r>
    </w:p>
    <w:tbl>
      <w:tblPr>
        <w:tblStyle w:val="3"/>
        <w:tblpPr w:leftFromText="180" w:rightFromText="180" w:vertAnchor="text" w:horzAnchor="page" w:tblpX="1649" w:tblpY="158"/>
        <w:tblOverlap w:val="never"/>
        <w:tblW w:w="495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91"/>
        <w:gridCol w:w="3772"/>
        <w:gridCol w:w="2703"/>
        <w:gridCol w:w="2171"/>
      </w:tblGrid>
      <w:tr w14:paraId="749A8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74" w:hRule="atLeast"/>
        </w:trPr>
        <w:tc>
          <w:tcPr>
            <w:tcW w:w="5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D230688">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序号</w:t>
            </w:r>
          </w:p>
        </w:tc>
        <w:tc>
          <w:tcPr>
            <w:tcW w:w="195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6497E3A">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标项名称</w:t>
            </w:r>
          </w:p>
        </w:tc>
        <w:tc>
          <w:tcPr>
            <w:tcW w:w="140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077B5C4">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废标理由</w:t>
            </w:r>
          </w:p>
        </w:tc>
        <w:tc>
          <w:tcPr>
            <w:tcW w:w="112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8507124">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其他事项</w:t>
            </w:r>
          </w:p>
        </w:tc>
      </w:tr>
      <w:tr w14:paraId="0EA17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8" w:hRule="atLeast"/>
        </w:trPr>
        <w:tc>
          <w:tcPr>
            <w:tcW w:w="51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BAE8198">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w:t>
            </w:r>
          </w:p>
        </w:tc>
        <w:tc>
          <w:tcPr>
            <w:tcW w:w="195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A4E118E">
            <w:pPr>
              <w:pStyle w:val="2"/>
              <w:keepNext w:val="0"/>
              <w:keepLines w:val="0"/>
              <w:pageBreakBefore w:val="0"/>
              <w:widowControl/>
              <w:suppressLineNumbers w:val="0"/>
              <w:kinsoku/>
              <w:overflowPunct/>
              <w:topLinePunct w:val="0"/>
              <w:autoSpaceDE/>
              <w:autoSpaceDN/>
              <w:bidi w:val="0"/>
              <w:adjustRightInd/>
              <w:snapToGrid/>
              <w:spacing w:before="255" w:beforeAutospacing="0" w:after="255" w:afterAutospacing="0" w:line="280" w:lineRule="exact"/>
              <w:ind w:left="0" w:right="0" w:firstLine="0"/>
              <w:jc w:val="center"/>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w:t>
            </w:r>
          </w:p>
        </w:tc>
        <w:tc>
          <w:tcPr>
            <w:tcW w:w="140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AF5DC9D">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w:t>
            </w:r>
          </w:p>
        </w:tc>
        <w:tc>
          <w:tcPr>
            <w:tcW w:w="112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0333937">
            <w:pPr>
              <w:keepNext w:val="0"/>
              <w:keepLines w:val="0"/>
              <w:pageBreakBefore w:val="0"/>
              <w:widowControl/>
              <w:suppressLineNumbers w:val="0"/>
              <w:kinsoku/>
              <w:overflowPunct/>
              <w:topLinePunct w:val="0"/>
              <w:autoSpaceDE/>
              <w:autoSpaceDN/>
              <w:bidi w:val="0"/>
              <w:adjustRightInd/>
              <w:snapToGrid/>
              <w:spacing w:line="280" w:lineRule="exact"/>
              <w:jc w:val="both"/>
              <w:textAlignment w:val="auto"/>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w:t>
            </w:r>
          </w:p>
        </w:tc>
      </w:tr>
    </w:tbl>
    <w:p w14:paraId="4684DA0F">
      <w:pPr>
        <w:pStyle w:val="2"/>
        <w:keepNext w:val="0"/>
        <w:keepLines w:val="0"/>
        <w:pageBreakBefore w:val="0"/>
        <w:widowControl/>
        <w:suppressLineNumbers w:val="0"/>
        <w:kinsoku/>
        <w:overflowPunct/>
        <w:topLinePunct w:val="0"/>
        <w:autoSpaceDE/>
        <w:autoSpaceDN/>
        <w:bidi w:val="0"/>
        <w:adjustRightInd/>
        <w:snapToGrid/>
        <w:spacing w:before="0" w:beforeAutospacing="1" w:after="75" w:afterAutospacing="0" w:line="280" w:lineRule="exact"/>
        <w:ind w:left="0" w:right="0" w:firstLine="420"/>
        <w:textAlignment w:val="auto"/>
      </w:pPr>
      <w:r>
        <w:rPr>
          <w:rStyle w:val="6"/>
          <w:rFonts w:hint="eastAsia" w:ascii="微软雅黑" w:hAnsi="微软雅黑" w:eastAsia="微软雅黑" w:cs="微软雅黑"/>
          <w:i w:val="0"/>
          <w:iCs w:val="0"/>
          <w:caps w:val="0"/>
          <w:color w:val="000000"/>
          <w:spacing w:val="0"/>
          <w:sz w:val="24"/>
          <w:szCs w:val="24"/>
        </w:rPr>
        <w:t>   </w:t>
      </w:r>
    </w:p>
    <w:p w14:paraId="6244E355">
      <w:pPr>
        <w:keepNext w:val="0"/>
        <w:keepLines w:val="0"/>
        <w:pageBreakBefore w:val="0"/>
        <w:widowControl/>
        <w:suppressLineNumbers w:val="0"/>
        <w:kinsoku/>
        <w:overflowPunct/>
        <w:topLinePunct w:val="0"/>
        <w:autoSpaceDE/>
        <w:autoSpaceDN/>
        <w:bidi w:val="0"/>
        <w:adjustRightInd/>
        <w:snapToGrid/>
        <w:spacing w:line="280" w:lineRule="exact"/>
        <w:ind w:left="0" w:firstLine="0"/>
        <w:jc w:val="left"/>
        <w:textAlignment w:val="auto"/>
        <w:rPr>
          <w:rFonts w:ascii="黑体" w:hAnsi="宋体" w:eastAsia="黑体" w:cs="黑体"/>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lang w:val="en-US" w:eastAsia="zh-CN" w:bidi="ar"/>
        </w:rPr>
        <w:t> </w:t>
      </w:r>
      <w:r>
        <w:rPr>
          <w:rStyle w:val="5"/>
          <w:rFonts w:hint="eastAsia" w:ascii="微软雅黑" w:hAnsi="微软雅黑" w:eastAsia="微软雅黑" w:cs="微软雅黑"/>
          <w:i w:val="0"/>
          <w:iCs w:val="0"/>
          <w:caps w:val="0"/>
          <w:color w:val="000000"/>
          <w:spacing w:val="0"/>
          <w:sz w:val="24"/>
          <w:szCs w:val="24"/>
        </w:rPr>
        <w:t>四、主要标的信息</w:t>
      </w:r>
      <w:r>
        <w:rPr>
          <w:rFonts w:hint="eastAsia" w:ascii="微软雅黑" w:hAnsi="微软雅黑" w:eastAsia="微软雅黑" w:cs="微软雅黑"/>
          <w:i w:val="0"/>
          <w:iCs w:val="0"/>
          <w:caps w:val="0"/>
          <w:color w:val="000000"/>
          <w:spacing w:val="0"/>
          <w:sz w:val="24"/>
          <w:szCs w:val="24"/>
        </w:rPr>
        <w:t>            </w:t>
      </w:r>
      <w:r>
        <w:rPr>
          <w:rFonts w:ascii="黑体" w:hAnsi="宋体" w:eastAsia="黑体" w:cs="黑体"/>
          <w:i w:val="0"/>
          <w:iCs w:val="0"/>
          <w:caps w:val="0"/>
          <w:color w:val="000000"/>
          <w:spacing w:val="0"/>
          <w:sz w:val="24"/>
          <w:szCs w:val="24"/>
        </w:rPr>
        <w:t>        </w:t>
      </w:r>
    </w:p>
    <w:tbl>
      <w:tblPr>
        <w:tblStyle w:val="3"/>
        <w:tblpPr w:leftFromText="180" w:rightFromText="180" w:vertAnchor="text" w:horzAnchor="page" w:tblpX="1042" w:tblpY="801"/>
        <w:tblOverlap w:val="never"/>
        <w:tblW w:w="54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47"/>
        <w:gridCol w:w="1667"/>
        <w:gridCol w:w="1671"/>
        <w:gridCol w:w="1487"/>
        <w:gridCol w:w="1472"/>
        <w:gridCol w:w="1880"/>
        <w:gridCol w:w="1493"/>
      </w:tblGrid>
      <w:tr w14:paraId="27924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8" w:hRule="atLeast"/>
        </w:trPr>
        <w:tc>
          <w:tcPr>
            <w:tcW w:w="40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25243714">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序号</w:t>
            </w:r>
          </w:p>
        </w:tc>
        <w:tc>
          <w:tcPr>
            <w:tcW w:w="79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564C8D7">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标项名称</w:t>
            </w:r>
          </w:p>
        </w:tc>
        <w:tc>
          <w:tcPr>
            <w:tcW w:w="79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E024CE1">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标的名称</w:t>
            </w:r>
          </w:p>
        </w:tc>
        <w:tc>
          <w:tcPr>
            <w:tcW w:w="70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735E611">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服务</w:t>
            </w:r>
            <w:r>
              <w:rPr>
                <w:rFonts w:ascii="宋体" w:hAnsi="宋体" w:eastAsia="宋体" w:cs="宋体"/>
                <w:b/>
                <w:bCs/>
                <w:kern w:val="0"/>
                <w:sz w:val="24"/>
                <w:szCs w:val="24"/>
                <w:lang w:val="en-US" w:eastAsia="zh-CN" w:bidi="ar"/>
              </w:rPr>
              <w:t>范围</w:t>
            </w:r>
          </w:p>
        </w:tc>
        <w:tc>
          <w:tcPr>
            <w:tcW w:w="699"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876A8D5">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default"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服务要求</w:t>
            </w:r>
          </w:p>
        </w:tc>
        <w:tc>
          <w:tcPr>
            <w:tcW w:w="893"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76754EE">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hint="default"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服务时间</w:t>
            </w:r>
          </w:p>
        </w:tc>
        <w:tc>
          <w:tcPr>
            <w:tcW w:w="709"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A79CAF5">
            <w:pPr>
              <w:keepNext w:val="0"/>
              <w:keepLines w:val="0"/>
              <w:pageBreakBefore w:val="0"/>
              <w:widowControl/>
              <w:suppressLineNumbers w:val="0"/>
              <w:kinsoku/>
              <w:overflowPunct/>
              <w:topLinePunct w:val="0"/>
              <w:autoSpaceDE/>
              <w:autoSpaceDN/>
              <w:bidi w:val="0"/>
              <w:adjustRightInd/>
              <w:snapToGrid/>
              <w:spacing w:line="280" w:lineRule="exact"/>
              <w:jc w:val="center"/>
              <w:textAlignment w:val="auto"/>
              <w:rPr>
                <w:rFonts w:ascii="宋体" w:hAnsi="宋体" w:eastAsia="宋体" w:cs="宋体"/>
                <w:b/>
                <w:bCs/>
                <w:kern w:val="0"/>
                <w:sz w:val="24"/>
                <w:szCs w:val="24"/>
                <w:lang w:val="en-US" w:eastAsia="zh-CN" w:bidi="ar"/>
              </w:rPr>
            </w:pPr>
            <w:r>
              <w:rPr>
                <w:rFonts w:ascii="宋体" w:hAnsi="宋体" w:eastAsia="宋体" w:cs="宋体"/>
                <w:b/>
                <w:bCs/>
                <w:kern w:val="0"/>
                <w:sz w:val="24"/>
                <w:szCs w:val="24"/>
                <w:lang w:val="en-US" w:eastAsia="zh-CN" w:bidi="ar"/>
              </w:rPr>
              <w:t>服务标准</w:t>
            </w:r>
          </w:p>
        </w:tc>
      </w:tr>
      <w:tr w14:paraId="4AC08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63" w:hRule="atLeast"/>
        </w:trPr>
        <w:tc>
          <w:tcPr>
            <w:tcW w:w="40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C56487C">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default"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1</w:t>
            </w:r>
          </w:p>
        </w:tc>
        <w:tc>
          <w:tcPr>
            <w:tcW w:w="79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A6613CE">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eastAsia"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2026年12345市政热线投诉工单及12319数字化案卷处置工程</w:t>
            </w:r>
          </w:p>
        </w:tc>
        <w:tc>
          <w:tcPr>
            <w:tcW w:w="794"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2A4F70C0">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eastAsia"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2026年12345市政热线投诉工单及12319数字化案卷处置工程</w:t>
            </w:r>
          </w:p>
        </w:tc>
        <w:tc>
          <w:tcPr>
            <w:tcW w:w="70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70FEB7A">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eastAsia"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详见竞争性磋商文件</w:t>
            </w:r>
          </w:p>
        </w:tc>
        <w:tc>
          <w:tcPr>
            <w:tcW w:w="699"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E6D6081">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eastAsia"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详见竞争性磋商文件</w:t>
            </w:r>
          </w:p>
        </w:tc>
        <w:tc>
          <w:tcPr>
            <w:tcW w:w="893"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DDE8E54">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eastAsia" w:ascii="宋体" w:hAnsi="宋体" w:eastAsia="宋体" w:cs="宋体"/>
                <w:kern w:val="0"/>
                <w:sz w:val="22"/>
                <w:szCs w:val="22"/>
                <w:highlight w:val="none"/>
                <w:lang w:val="en-US" w:eastAsia="zh-CN" w:bidi="ar"/>
              </w:rPr>
            </w:pPr>
            <w:r>
              <w:rPr>
                <w:rFonts w:hint="eastAsia" w:ascii="宋体" w:hAnsi="宋体" w:cs="宋体"/>
                <w:sz w:val="21"/>
                <w:szCs w:val="21"/>
              </w:rPr>
              <w:t>自合同签订之日起12个月</w:t>
            </w:r>
          </w:p>
        </w:tc>
        <w:tc>
          <w:tcPr>
            <w:tcW w:w="709"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62239CE">
            <w:pPr>
              <w:keepNext w:val="0"/>
              <w:keepLines w:val="0"/>
              <w:pageBreakBefore w:val="0"/>
              <w:widowControl/>
              <w:suppressLineNumbers w:val="0"/>
              <w:kinsoku/>
              <w:wordWrap w:val="0"/>
              <w:overflowPunct/>
              <w:topLinePunct w:val="0"/>
              <w:autoSpaceDE/>
              <w:autoSpaceDN/>
              <w:bidi w:val="0"/>
              <w:adjustRightInd/>
              <w:snapToGrid/>
              <w:spacing w:line="280" w:lineRule="exact"/>
              <w:jc w:val="center"/>
              <w:textAlignment w:val="auto"/>
              <w:rPr>
                <w:rFonts w:hint="eastAsia" w:ascii="宋体" w:hAnsi="宋体" w:eastAsia="宋体" w:cs="宋体"/>
                <w:kern w:val="0"/>
                <w:sz w:val="22"/>
                <w:szCs w:val="22"/>
                <w:highlight w:val="none"/>
                <w:lang w:val="en-US" w:eastAsia="zh-CN" w:bidi="ar"/>
              </w:rPr>
            </w:pPr>
            <w:r>
              <w:rPr>
                <w:rFonts w:hint="eastAsia" w:ascii="宋体" w:hAnsi="宋体" w:eastAsia="宋体" w:cs="宋体"/>
                <w:kern w:val="0"/>
                <w:sz w:val="22"/>
                <w:szCs w:val="22"/>
                <w:highlight w:val="none"/>
                <w:lang w:val="en-US" w:eastAsia="zh-CN" w:bidi="ar"/>
              </w:rPr>
              <w:t>详见竞争性磋商文件</w:t>
            </w:r>
          </w:p>
        </w:tc>
      </w:tr>
    </w:tbl>
    <w:p w14:paraId="36FDB7D0">
      <w:pPr>
        <w:pStyle w:val="2"/>
        <w:keepNext w:val="0"/>
        <w:keepLines w:val="0"/>
        <w:pageBreakBefore w:val="0"/>
        <w:widowControl/>
        <w:suppressLineNumbers w:val="0"/>
        <w:kinsoku/>
        <w:overflowPunct/>
        <w:topLinePunct w:val="0"/>
        <w:autoSpaceDE/>
        <w:autoSpaceDN/>
        <w:bidi w:val="0"/>
        <w:adjustRightInd/>
        <w:snapToGrid/>
        <w:spacing w:line="280" w:lineRule="exact"/>
        <w:textAlignment w:val="auto"/>
        <w:rPr>
          <w:rStyle w:val="5"/>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rPr>
        <w:t xml:space="preserve">  </w:t>
      </w:r>
      <w:r>
        <w:rPr>
          <w:rFonts w:hint="eastAsia" w:ascii="微软雅黑" w:hAnsi="微软雅黑" w:eastAsia="微软雅黑" w:cs="微软雅黑"/>
          <w:i w:val="0"/>
          <w:iCs w:val="0"/>
          <w:caps w:val="0"/>
          <w:color w:val="000000"/>
          <w:spacing w:val="0"/>
          <w:sz w:val="24"/>
          <w:szCs w:val="24"/>
          <w:lang w:val="en-US" w:eastAsia="zh-CN"/>
        </w:rPr>
        <w:t>服务</w:t>
      </w:r>
      <w:r>
        <w:rPr>
          <w:rFonts w:hint="eastAsia" w:ascii="微软雅黑" w:hAnsi="微软雅黑" w:eastAsia="微软雅黑" w:cs="微软雅黑"/>
          <w:i w:val="0"/>
          <w:iCs w:val="0"/>
          <w:caps w:val="0"/>
          <w:color w:val="000000"/>
          <w:spacing w:val="0"/>
          <w:sz w:val="24"/>
          <w:szCs w:val="24"/>
        </w:rPr>
        <w:t>类主要标的信息：</w:t>
      </w:r>
    </w:p>
    <w:p w14:paraId="63A7C452">
      <w:pPr>
        <w:pStyle w:val="2"/>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280" w:lineRule="exact"/>
        <w:ind w:left="0" w:right="0"/>
        <w:textAlignment w:val="auto"/>
        <w:rPr>
          <w:rStyle w:val="5"/>
          <w:rFonts w:hint="eastAsia" w:ascii="微软雅黑" w:hAnsi="微软雅黑" w:eastAsia="微软雅黑" w:cs="微软雅黑"/>
          <w:i w:val="0"/>
          <w:iCs w:val="0"/>
          <w:caps w:val="0"/>
          <w:color w:val="000000"/>
          <w:spacing w:val="0"/>
          <w:sz w:val="24"/>
          <w:szCs w:val="24"/>
        </w:rPr>
      </w:pPr>
    </w:p>
    <w:p w14:paraId="14CA8DF2">
      <w:pPr>
        <w:pStyle w:val="2"/>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line="280" w:lineRule="exact"/>
        <w:ind w:left="0" w:right="0"/>
        <w:textAlignment w:val="auto"/>
        <w:rPr>
          <w:rFonts w:hint="eastAsia" w:ascii="微软雅黑" w:hAnsi="微软雅黑" w:eastAsia="微软雅黑" w:cs="微软雅黑"/>
          <w:i w:val="0"/>
          <w:iCs w:val="0"/>
          <w:caps w:val="0"/>
          <w:color w:val="000000" w:themeColor="text1"/>
          <w:spacing w:val="0"/>
          <w:kern w:val="0"/>
          <w:sz w:val="24"/>
          <w:szCs w:val="24"/>
          <w:lang w:val="en-US" w:eastAsia="zh-CN" w:bidi="ar"/>
          <w14:textFill>
            <w14:solidFill>
              <w14:schemeClr w14:val="tx1"/>
            </w14:solidFill>
          </w14:textFill>
        </w:rPr>
      </w:pPr>
      <w:r>
        <w:rPr>
          <w:rStyle w:val="5"/>
          <w:rFonts w:hint="eastAsia" w:ascii="微软雅黑" w:hAnsi="微软雅黑" w:eastAsia="微软雅黑" w:cs="微软雅黑"/>
          <w:i w:val="0"/>
          <w:iCs w:val="0"/>
          <w:caps w:val="0"/>
          <w:color w:val="000000"/>
          <w:spacing w:val="0"/>
          <w:sz w:val="24"/>
          <w:szCs w:val="24"/>
        </w:rPr>
        <w:t>五、评审专家（单一来源采购人员）名单：</w:t>
      </w:r>
      <w:r>
        <w:rPr>
          <w:rFonts w:hint="eastAsia" w:ascii="微软雅黑" w:hAnsi="微软雅黑" w:eastAsia="微软雅黑" w:cs="微软雅黑"/>
          <w:i w:val="0"/>
          <w:iCs w:val="0"/>
          <w:caps w:val="0"/>
          <w:color w:val="000000"/>
          <w:spacing w:val="0"/>
          <w:sz w:val="24"/>
          <w:szCs w:val="24"/>
        </w:rPr>
        <w:t>                    </w:t>
      </w:r>
    </w:p>
    <w:p w14:paraId="234E0FCA">
      <w:pPr>
        <w:keepNext w:val="0"/>
        <w:keepLines w:val="0"/>
        <w:widowControl/>
        <w:suppressLineNumbers w:val="0"/>
        <w:jc w:val="left"/>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kern w:val="0"/>
          <w:sz w:val="24"/>
          <w:szCs w:val="24"/>
          <w:lang w:val="en-US" w:eastAsia="zh-CN" w:bidi="ar"/>
          <w14:textFill>
            <w14:solidFill>
              <w14:schemeClr w14:val="tx1"/>
            </w14:solidFill>
          </w14:textFill>
        </w:rPr>
        <w:t>梁绍新，周凌涛，陈超（</w:t>
      </w:r>
      <w:r>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t>采购人代表）</w:t>
      </w:r>
    </w:p>
    <w:p w14:paraId="66BF8160">
      <w:pPr>
        <w:pStyle w:val="2"/>
        <w:keepNext w:val="0"/>
        <w:keepLines w:val="0"/>
        <w:pageBreakBefore w:val="0"/>
        <w:widowControl/>
        <w:suppressLineNumbers w:val="0"/>
        <w:kinsoku/>
        <w:wordWrap/>
        <w:overflowPunct/>
        <w:topLinePunct w:val="0"/>
        <w:autoSpaceDE/>
        <w:autoSpaceDN/>
        <w:bidi w:val="0"/>
        <w:adjustRightInd/>
        <w:snapToGrid/>
        <w:spacing w:before="255" w:beforeAutospacing="0" w:after="255" w:afterAutospacing="0" w:line="280" w:lineRule="exact"/>
        <w:ind w:left="0" w:right="0" w:firstLine="0"/>
        <w:jc w:val="both"/>
        <w:textAlignment w:val="auto"/>
        <w:rPr>
          <w:rFonts w:ascii="黑体" w:hAnsi="宋体" w:eastAsia="黑体" w:cs="黑体"/>
          <w:i w:val="0"/>
          <w:iCs w:val="0"/>
          <w:caps w:val="0"/>
          <w:color w:val="000000" w:themeColor="text1"/>
          <w:spacing w:val="0"/>
          <w:sz w:val="24"/>
          <w:szCs w:val="24"/>
          <w14:textFill>
            <w14:solidFill>
              <w14:schemeClr w14:val="tx1"/>
            </w14:solidFill>
          </w14:textFill>
        </w:rPr>
      </w:pPr>
      <w:r>
        <w:rPr>
          <w:rStyle w:val="5"/>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t>六、代理</w:t>
      </w:r>
      <w:r>
        <w:rPr>
          <w:rStyle w:val="5"/>
          <w:rFonts w:hint="eastAsia" w:ascii="微软雅黑" w:hAnsi="微软雅黑" w:eastAsia="微软雅黑" w:cs="微软雅黑"/>
          <w:i w:val="0"/>
          <w:iCs w:val="0"/>
          <w:caps w:val="0"/>
          <w:color w:val="000000" w:themeColor="text1"/>
          <w:spacing w:val="0"/>
          <w:sz w:val="24"/>
          <w:szCs w:val="24"/>
          <w:lang w:eastAsia="zh-CN"/>
          <w14:textFill>
            <w14:solidFill>
              <w14:schemeClr w14:val="tx1"/>
            </w14:solidFill>
          </w14:textFill>
        </w:rPr>
        <w:t>工程</w:t>
      </w:r>
      <w:r>
        <w:rPr>
          <w:rStyle w:val="5"/>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t>收费标准及金额： </w:t>
      </w:r>
      <w: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t xml:space="preserve">                </w:t>
      </w:r>
    </w:p>
    <w:p w14:paraId="51FDE3A5">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255" w:beforeAutospacing="0" w:after="255" w:afterAutospacing="0" w:line="280" w:lineRule="exact"/>
        <w:ind w:left="0" w:leftChars="0" w:right="0" w:rightChars="0" w:firstLine="480" w:firstLineChars="200"/>
        <w:jc w:val="both"/>
        <w:textAlignment w:val="auto"/>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t>1.本项目代理服务费按本须知第30.2条“代理服务收费标准”中服务类收费的50%标准计算（不足人民币6000元的，按6000元计），由成交供应商在领取成交通知书前，向采购代理机构一次性支付。</w:t>
      </w:r>
    </w:p>
    <w:p w14:paraId="1C4BFD93">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default"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t xml:space="preserve">2.代理服务费收费金额（元）：7260.00元                    </w:t>
      </w:r>
    </w:p>
    <w:p w14:paraId="2BD0D523">
      <w:pPr>
        <w:pStyle w:val="2"/>
        <w:keepNext w:val="0"/>
        <w:keepLines w:val="0"/>
        <w:pageBreakBefore w:val="0"/>
        <w:widowControl/>
        <w:suppressLineNumbers w:val="0"/>
        <w:kinsoku/>
        <w:wordWrap/>
        <w:overflowPunct/>
        <w:topLinePunct w:val="0"/>
        <w:autoSpaceDE/>
        <w:autoSpaceDN/>
        <w:bidi w:val="0"/>
        <w:adjustRightInd/>
        <w:snapToGrid/>
        <w:spacing w:before="255" w:beforeAutospacing="0" w:after="255" w:afterAutospacing="0" w:line="260" w:lineRule="exact"/>
        <w:ind w:left="0" w:right="0" w:firstLine="0"/>
        <w:jc w:val="both"/>
        <w:textAlignment w:val="auto"/>
        <w:rPr>
          <w:rFonts w:ascii="黑体" w:hAnsi="宋体" w:eastAsia="黑体" w:cs="黑体"/>
          <w:i w:val="0"/>
          <w:iCs w:val="0"/>
          <w:caps w:val="0"/>
          <w:color w:val="000000" w:themeColor="text1"/>
          <w:spacing w:val="0"/>
          <w:sz w:val="24"/>
          <w:szCs w:val="24"/>
          <w14:textFill>
            <w14:solidFill>
              <w14:schemeClr w14:val="tx1"/>
            </w14:solidFill>
          </w14:textFill>
        </w:rPr>
      </w:pPr>
      <w:r>
        <w:rPr>
          <w:rStyle w:val="5"/>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t>七、公告期限</w:t>
      </w:r>
      <w: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t>                    </w:t>
      </w:r>
    </w:p>
    <w:p w14:paraId="524DCA12">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default" w:ascii="Times New Roman" w:hAnsi="Times New Roman" w:cs="Times New Roman"/>
          <w:i w:val="0"/>
          <w:iCs w:val="0"/>
          <w:caps w:val="0"/>
          <w:color w:val="000000" w:themeColor="text1"/>
          <w:spacing w:val="0"/>
          <w:sz w:val="27"/>
          <w:szCs w:val="27"/>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t>自本公告发布之日起1个工作日。        </w:t>
      </w:r>
      <w: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t xml:space="preserve">            </w:t>
      </w:r>
    </w:p>
    <w:p w14:paraId="10CE4DE5">
      <w:pPr>
        <w:pStyle w:val="2"/>
        <w:keepNext w:val="0"/>
        <w:keepLines w:val="0"/>
        <w:pageBreakBefore w:val="0"/>
        <w:widowControl/>
        <w:suppressLineNumbers w:val="0"/>
        <w:kinsoku/>
        <w:wordWrap/>
        <w:overflowPunct/>
        <w:topLinePunct w:val="0"/>
        <w:autoSpaceDE/>
        <w:autoSpaceDN/>
        <w:bidi w:val="0"/>
        <w:adjustRightInd/>
        <w:snapToGrid/>
        <w:spacing w:before="255" w:beforeAutospacing="0" w:after="255" w:afterAutospacing="0" w:line="260" w:lineRule="exact"/>
        <w:ind w:left="0" w:right="0" w:firstLine="0"/>
        <w:jc w:val="both"/>
        <w:textAlignment w:val="auto"/>
        <w:rPr>
          <w:rFonts w:ascii="黑体" w:hAnsi="宋体" w:eastAsia="黑体" w:cs="黑体"/>
          <w:i w:val="0"/>
          <w:iCs w:val="0"/>
          <w:caps w:val="0"/>
          <w:color w:val="000000" w:themeColor="text1"/>
          <w:spacing w:val="0"/>
          <w:sz w:val="27"/>
          <w:szCs w:val="27"/>
          <w:highlight w:val="none"/>
          <w14:textFill>
            <w14:solidFill>
              <w14:schemeClr w14:val="tx1"/>
            </w14:solidFill>
          </w14:textFill>
        </w:rPr>
      </w:pPr>
      <w:r>
        <w:rPr>
          <w:rStyle w:val="5"/>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t>八、其他补充事宜</w:t>
      </w:r>
      <w:r>
        <w:rPr>
          <w:rFonts w:hint="eastAsia" w:ascii="微软雅黑" w:hAnsi="微软雅黑" w:eastAsia="微软雅黑" w:cs="微软雅黑"/>
          <w:i w:val="0"/>
          <w:iCs w:val="0"/>
          <w:caps w:val="0"/>
          <w:color w:val="000000" w:themeColor="text1"/>
          <w:spacing w:val="0"/>
          <w:sz w:val="24"/>
          <w:szCs w:val="24"/>
          <w14:textFill>
            <w14:solidFill>
              <w14:schemeClr w14:val="tx1"/>
            </w14:solidFill>
          </w14:textFill>
        </w:rPr>
        <w:t xml:space="preserve">  </w:t>
      </w:r>
      <w:r>
        <w:rPr>
          <w:rFonts w:hint="eastAsia"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t>                 </w:t>
      </w:r>
    </w:p>
    <w:p w14:paraId="10B71C06">
      <w:pPr>
        <w:pStyle w:val="2"/>
        <w:keepNext w:val="0"/>
        <w:keepLines w:val="0"/>
        <w:pageBreakBefore w:val="0"/>
        <w:widowControl/>
        <w:suppressLineNumbers w:val="0"/>
        <w:kinsoku/>
        <w:wordWrap/>
        <w:overflowPunct/>
        <w:topLinePunct w:val="0"/>
        <w:autoSpaceDE/>
        <w:autoSpaceDN/>
        <w:bidi w:val="0"/>
        <w:adjustRightInd/>
        <w:snapToGrid/>
        <w:spacing w:line="240" w:lineRule="exact"/>
        <w:ind w:left="0" w:firstLine="420"/>
        <w:textAlignment w:val="auto"/>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t>1</w:t>
      </w:r>
      <w:r>
        <w:rPr>
          <w:rFonts w:ascii="微软雅黑" w:hAnsi="微软雅黑" w:eastAsia="微软雅黑" w:cs="微软雅黑"/>
          <w:i w:val="0"/>
          <w:iCs w:val="0"/>
          <w:caps w:val="0"/>
          <w:color w:val="000000" w:themeColor="text1"/>
          <w:spacing w:val="0"/>
          <w:sz w:val="24"/>
          <w:szCs w:val="24"/>
          <w:highlight w:val="none"/>
          <w14:textFill>
            <w14:solidFill>
              <w14:schemeClr w14:val="tx1"/>
            </w14:solidFill>
          </w14:textFill>
        </w:rPr>
        <w:t>.</w:t>
      </w:r>
      <w:r>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t>投标人评审得分及排序：</w:t>
      </w:r>
      <w:r>
        <w:rPr>
          <w:rFonts w:hint="eastAsia" w:ascii="微软雅黑" w:hAnsi="微软雅黑" w:eastAsia="微软雅黑" w:cs="微软雅黑"/>
          <w:i w:val="0"/>
          <w:iCs w:val="0"/>
          <w:caps w:val="0"/>
          <w:color w:val="000000" w:themeColor="text1"/>
          <w:spacing w:val="0"/>
          <w:sz w:val="24"/>
          <w:szCs w:val="24"/>
          <w:lang w:val="en-US" w:eastAsia="zh-CN"/>
          <w14:textFill>
            <w14:solidFill>
              <w14:schemeClr w14:val="tx1"/>
            </w14:solidFill>
          </w14:textFill>
        </w:rPr>
        <w:t>：</w:t>
      </w:r>
    </w:p>
    <w:p w14:paraId="6DFF0EDD">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t>①广西桂林合家弘德建筑工程有限公司 评标得分75.67，排序1。</w:t>
      </w:r>
    </w:p>
    <w:p w14:paraId="3D11402E">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t>②广西联景建设工程有限公司 评标得分64.13，排序2。</w:t>
      </w:r>
    </w:p>
    <w:p w14:paraId="467CBB4B">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pPr>
      <w:r>
        <w:rPr>
          <w:rFonts w:hint="default"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t>③</w:t>
      </w:r>
      <w:r>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t>广西天钢建设工程有限公司 评标得分64.09，排序3。</w:t>
      </w:r>
    </w:p>
    <w:p w14:paraId="17E0F532">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aps w:val="0"/>
          <w:color w:val="000000" w:themeColor="text1"/>
          <w:spacing w:val="0"/>
          <w:sz w:val="24"/>
          <w:szCs w:val="24"/>
          <w:highlight w:val="none"/>
          <w:lang w:val="en-US" w:eastAsia="zh-CN"/>
          <w14:textFill>
            <w14:solidFill>
              <w14:schemeClr w14:val="tx1"/>
            </w14:solidFill>
          </w14:textFill>
        </w:rPr>
        <w:t xml:space="preserve">④玉林市市政建筑工程公司  评标得分62.86，排序4。                                           </w:t>
      </w:r>
    </w:p>
    <w:p w14:paraId="15B8C51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255" w:beforeAutospacing="0" w:after="255" w:afterAutospacing="0" w:line="280" w:lineRule="exact"/>
        <w:ind w:left="0" w:leftChars="0" w:right="0" w:rightChars="0" w:firstLine="480" w:firstLineChars="200"/>
        <w:jc w:val="both"/>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kern w:val="0"/>
          <w:sz w:val="24"/>
          <w:szCs w:val="24"/>
          <w:lang w:val="en-US" w:eastAsia="zh-CN" w:bidi="ar"/>
        </w:rPr>
        <w:t>2.</w:t>
      </w:r>
      <w:r>
        <w:rPr>
          <w:rFonts w:hint="eastAsia" w:ascii="微软雅黑" w:hAnsi="微软雅黑" w:eastAsia="微软雅黑" w:cs="微软雅黑"/>
          <w:i w:val="0"/>
          <w:iCs w:val="0"/>
          <w:caps w:val="0"/>
          <w:color w:val="000000"/>
          <w:spacing w:val="0"/>
          <w:sz w:val="24"/>
          <w:szCs w:val="24"/>
          <w:lang w:val="en-US" w:eastAsia="zh-CN"/>
        </w:rPr>
        <w:t>未通过资格审查的供应商情况：无</w:t>
      </w:r>
    </w:p>
    <w:p w14:paraId="400FE379">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255" w:beforeAutospacing="0" w:after="255" w:afterAutospacing="0" w:line="280" w:lineRule="exact"/>
        <w:ind w:left="0" w:leftChars="0" w:right="0" w:rightChars="0" w:firstLine="480" w:firstLineChars="200"/>
        <w:jc w:val="both"/>
        <w:textAlignment w:val="auto"/>
        <w:rPr>
          <w:rStyle w:val="5"/>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lang w:val="en-US" w:eastAsia="zh-CN" w:bidi="ar"/>
        </w:rPr>
        <w:t>3.供</w:t>
      </w:r>
      <w:r>
        <w:rPr>
          <w:rFonts w:hint="eastAsia" w:ascii="微软雅黑" w:hAnsi="微软雅黑" w:eastAsia="微软雅黑" w:cs="微软雅黑"/>
          <w:i w:val="0"/>
          <w:iCs w:val="0"/>
          <w:caps w:val="0"/>
          <w:color w:val="000000"/>
          <w:spacing w:val="0"/>
          <w:sz w:val="24"/>
          <w:szCs w:val="24"/>
          <w:lang w:val="en-US" w:eastAsia="zh-CN"/>
        </w:rPr>
        <w:t>应商认为磋商过程或成交结果使自己的合法权益受到损害的，应当在各采购程序环节结束之日或成交公告期限届满之日起七个工作日内，以书面形式向采购代理机构提出质疑。否则，采购代理机构有权拒收。</w:t>
      </w:r>
      <w:r>
        <w:rPr>
          <w:rStyle w:val="6"/>
          <w:rFonts w:ascii="宋体" w:hAnsi="宋体" w:eastAsia="宋体" w:cs="宋体"/>
          <w:i w:val="0"/>
          <w:iCs w:val="0"/>
          <w:caps w:val="0"/>
          <w:color w:val="000000"/>
          <w:spacing w:val="0"/>
          <w:sz w:val="24"/>
          <w:szCs w:val="24"/>
        </w:rPr>
        <w:t> </w:t>
      </w:r>
      <w:r>
        <w:rPr>
          <w:rFonts w:ascii="微软雅黑" w:hAnsi="微软雅黑" w:eastAsia="微软雅黑" w:cs="微软雅黑"/>
          <w:i w:val="0"/>
          <w:iCs w:val="0"/>
          <w:caps w:val="0"/>
          <w:color w:val="000000"/>
          <w:spacing w:val="0"/>
          <w:sz w:val="24"/>
          <w:szCs w:val="24"/>
        </w:rPr>
        <w:t>   </w:t>
      </w:r>
    </w:p>
    <w:p w14:paraId="5C34A950">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255" w:beforeAutospacing="0" w:after="255" w:afterAutospacing="0" w:line="280" w:lineRule="exact"/>
        <w:ind w:leftChars="0" w:right="0" w:rightChars="0"/>
        <w:jc w:val="both"/>
        <w:textAlignment w:val="auto"/>
        <w:rPr>
          <w:rFonts w:ascii="黑体" w:hAnsi="宋体" w:eastAsia="黑体" w:cs="黑体"/>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rPr>
        <w:t>九、对本次公告内容提出询问，请按以下方式联系</w:t>
      </w:r>
      <w:r>
        <w:rPr>
          <w:rFonts w:hint="eastAsia" w:ascii="微软雅黑" w:hAnsi="微软雅黑" w:eastAsia="微软雅黑" w:cs="微软雅黑"/>
          <w:i w:val="0"/>
          <w:iCs w:val="0"/>
          <w:caps w:val="0"/>
          <w:color w:val="000000"/>
          <w:spacing w:val="0"/>
          <w:sz w:val="24"/>
          <w:szCs w:val="24"/>
        </w:rPr>
        <w:t>　　　           </w:t>
      </w:r>
    </w:p>
    <w:p w14:paraId="3530EA6A">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1.采购人信息        </w:t>
      </w:r>
    </w:p>
    <w:p w14:paraId="4B9F32B3">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名 称：桂林市象山区城市管理局     </w:t>
      </w:r>
    </w:p>
    <w:p w14:paraId="6FDB8B75">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地 址：桂林市象山区翠竹路南巷2号</w:t>
      </w:r>
    </w:p>
    <w:p w14:paraId="7BF761FF">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联系方式：0773-3821489    </w:t>
      </w:r>
    </w:p>
    <w:p w14:paraId="4712C57E">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2.采购代理机构信息        </w:t>
      </w:r>
    </w:p>
    <w:p w14:paraId="528CBABD">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名 称：中慧力祥项目管理有限公司        </w:t>
      </w:r>
    </w:p>
    <w:p w14:paraId="3B827A46">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地 址：桂林市象山区安新南路1号三楼     </w:t>
      </w:r>
    </w:p>
    <w:p w14:paraId="68813891">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联系方式：0773-2802611       </w:t>
      </w:r>
    </w:p>
    <w:p w14:paraId="3924E339">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default"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3.项目联系方式</w:t>
      </w:r>
    </w:p>
    <w:p w14:paraId="3C46AB5B">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rPr>
          <w:rFonts w:hint="eastAsia" w:ascii="微软雅黑" w:hAnsi="微软雅黑" w:eastAsia="微软雅黑" w:cs="微软雅黑"/>
          <w:i w:val="0"/>
          <w:iCs w:val="0"/>
          <w:caps w:val="0"/>
          <w:color w:val="000000"/>
          <w:spacing w:val="0"/>
          <w:sz w:val="24"/>
          <w:szCs w:val="24"/>
          <w:lang w:val="en-US" w:eastAsia="zh-CN"/>
        </w:rPr>
      </w:pPr>
      <w:r>
        <w:rPr>
          <w:rFonts w:hint="eastAsia" w:ascii="微软雅黑" w:hAnsi="微软雅黑" w:eastAsia="微软雅黑" w:cs="微软雅黑"/>
          <w:i w:val="0"/>
          <w:iCs w:val="0"/>
          <w:caps w:val="0"/>
          <w:color w:val="000000"/>
          <w:spacing w:val="0"/>
          <w:sz w:val="24"/>
          <w:szCs w:val="24"/>
          <w:lang w:val="en-US" w:eastAsia="zh-CN"/>
        </w:rPr>
        <w:t>项目联系人：苏志荣</w:t>
      </w:r>
    </w:p>
    <w:p w14:paraId="7B9C276D">
      <w:pPr>
        <w:pStyle w:val="2"/>
        <w:keepNext w:val="0"/>
        <w:keepLines w:val="0"/>
        <w:pageBreakBefore w:val="0"/>
        <w:widowControl/>
        <w:suppressLineNumbers w:val="0"/>
        <w:kinsoku/>
        <w:wordWrap/>
        <w:overflowPunct/>
        <w:topLinePunct w:val="0"/>
        <w:autoSpaceDE/>
        <w:autoSpaceDN/>
        <w:bidi w:val="0"/>
        <w:adjustRightInd/>
        <w:snapToGrid/>
        <w:spacing w:line="260" w:lineRule="exact"/>
        <w:ind w:left="0" w:firstLine="420"/>
        <w:textAlignment w:val="auto"/>
      </w:pPr>
      <w:r>
        <w:rPr>
          <w:rFonts w:hint="eastAsia" w:ascii="微软雅黑" w:hAnsi="微软雅黑" w:eastAsia="微软雅黑" w:cs="微软雅黑"/>
          <w:i w:val="0"/>
          <w:iCs w:val="0"/>
          <w:caps w:val="0"/>
          <w:color w:val="000000"/>
          <w:spacing w:val="0"/>
          <w:sz w:val="24"/>
          <w:szCs w:val="24"/>
          <w:lang w:val="en-US" w:eastAsia="zh-CN"/>
        </w:rPr>
        <w:t>电 话：0773-2802611</w:t>
      </w:r>
    </w:p>
    <w:sectPr>
      <w:pgSz w:w="11906" w:h="16838"/>
      <w:pgMar w:top="1213" w:right="1236" w:bottom="1213" w:left="123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MDJkNDYxZmRjYTBkMWRhYjcwMWZiM2UzZGU0MWUifQ=="/>
  </w:docVars>
  <w:rsids>
    <w:rsidRoot w:val="00000000"/>
    <w:rsid w:val="00936276"/>
    <w:rsid w:val="00D743B5"/>
    <w:rsid w:val="02704AC1"/>
    <w:rsid w:val="03A569EC"/>
    <w:rsid w:val="04277401"/>
    <w:rsid w:val="05244A32"/>
    <w:rsid w:val="05791EDF"/>
    <w:rsid w:val="05860158"/>
    <w:rsid w:val="059E36F3"/>
    <w:rsid w:val="05D90BCF"/>
    <w:rsid w:val="05DC4F41"/>
    <w:rsid w:val="05E13206"/>
    <w:rsid w:val="06443F24"/>
    <w:rsid w:val="06A967F3"/>
    <w:rsid w:val="07620632"/>
    <w:rsid w:val="07D72F67"/>
    <w:rsid w:val="08017F69"/>
    <w:rsid w:val="08251EAA"/>
    <w:rsid w:val="087F4862"/>
    <w:rsid w:val="08A52FEB"/>
    <w:rsid w:val="08BF40AC"/>
    <w:rsid w:val="08ED512C"/>
    <w:rsid w:val="08EE0A0A"/>
    <w:rsid w:val="095D1CAC"/>
    <w:rsid w:val="09975029"/>
    <w:rsid w:val="0A0D1B76"/>
    <w:rsid w:val="0A6071C9"/>
    <w:rsid w:val="0A8235E3"/>
    <w:rsid w:val="0B1F5F93"/>
    <w:rsid w:val="0B306AF3"/>
    <w:rsid w:val="0B366EC4"/>
    <w:rsid w:val="0B492353"/>
    <w:rsid w:val="0B6B4077"/>
    <w:rsid w:val="0BED0F30"/>
    <w:rsid w:val="0C0A3890"/>
    <w:rsid w:val="0C112E71"/>
    <w:rsid w:val="0C8415BD"/>
    <w:rsid w:val="0C965124"/>
    <w:rsid w:val="0D0A63B0"/>
    <w:rsid w:val="0D376432"/>
    <w:rsid w:val="0DA6583B"/>
    <w:rsid w:val="0EA7186A"/>
    <w:rsid w:val="0EF573E6"/>
    <w:rsid w:val="0F102E57"/>
    <w:rsid w:val="10150A56"/>
    <w:rsid w:val="104114EE"/>
    <w:rsid w:val="104430E9"/>
    <w:rsid w:val="10BC48D4"/>
    <w:rsid w:val="111B02EE"/>
    <w:rsid w:val="1194265B"/>
    <w:rsid w:val="124E7455"/>
    <w:rsid w:val="127E28E2"/>
    <w:rsid w:val="128351DA"/>
    <w:rsid w:val="1328265D"/>
    <w:rsid w:val="142B4CEC"/>
    <w:rsid w:val="1458685F"/>
    <w:rsid w:val="14B545B5"/>
    <w:rsid w:val="14F50E56"/>
    <w:rsid w:val="15161464"/>
    <w:rsid w:val="15D74610"/>
    <w:rsid w:val="16A444D2"/>
    <w:rsid w:val="16A44B2E"/>
    <w:rsid w:val="16B73927"/>
    <w:rsid w:val="180A2E6A"/>
    <w:rsid w:val="18C47B5B"/>
    <w:rsid w:val="18E5190D"/>
    <w:rsid w:val="192817FA"/>
    <w:rsid w:val="19297320"/>
    <w:rsid w:val="196071E6"/>
    <w:rsid w:val="1997072D"/>
    <w:rsid w:val="1B3C77DE"/>
    <w:rsid w:val="1B7E3953"/>
    <w:rsid w:val="1BE453D0"/>
    <w:rsid w:val="1C737230"/>
    <w:rsid w:val="1DC57FA3"/>
    <w:rsid w:val="1DDE65AA"/>
    <w:rsid w:val="1E0C16EA"/>
    <w:rsid w:val="1E2A1B70"/>
    <w:rsid w:val="1E3D5D47"/>
    <w:rsid w:val="1E8E0351"/>
    <w:rsid w:val="1F881244"/>
    <w:rsid w:val="1F890B18"/>
    <w:rsid w:val="1FE361A5"/>
    <w:rsid w:val="20C56EA5"/>
    <w:rsid w:val="210466A8"/>
    <w:rsid w:val="211663DC"/>
    <w:rsid w:val="21645399"/>
    <w:rsid w:val="22160D89"/>
    <w:rsid w:val="226A69DF"/>
    <w:rsid w:val="22AC6FF8"/>
    <w:rsid w:val="22F17100"/>
    <w:rsid w:val="23983A20"/>
    <w:rsid w:val="24DB5972"/>
    <w:rsid w:val="24E94533"/>
    <w:rsid w:val="26C16DEA"/>
    <w:rsid w:val="26E70ADE"/>
    <w:rsid w:val="272C451C"/>
    <w:rsid w:val="273A72C8"/>
    <w:rsid w:val="27806CA5"/>
    <w:rsid w:val="27B41552"/>
    <w:rsid w:val="284321AC"/>
    <w:rsid w:val="289E3886"/>
    <w:rsid w:val="291B0A33"/>
    <w:rsid w:val="2A56212F"/>
    <w:rsid w:val="2AAE29C8"/>
    <w:rsid w:val="2AE8528D"/>
    <w:rsid w:val="2B6F2364"/>
    <w:rsid w:val="2BB05DAB"/>
    <w:rsid w:val="2BC90C1A"/>
    <w:rsid w:val="2C106849"/>
    <w:rsid w:val="2C9F197B"/>
    <w:rsid w:val="2C9F3729"/>
    <w:rsid w:val="2CC17B44"/>
    <w:rsid w:val="2D5B3AF4"/>
    <w:rsid w:val="2D9214E0"/>
    <w:rsid w:val="2DEA30CA"/>
    <w:rsid w:val="2E141EF5"/>
    <w:rsid w:val="2EAD65D1"/>
    <w:rsid w:val="2ECB6A58"/>
    <w:rsid w:val="2F3C1703"/>
    <w:rsid w:val="2F542EF1"/>
    <w:rsid w:val="2F574DA2"/>
    <w:rsid w:val="2F6B3FCA"/>
    <w:rsid w:val="2F8C4439"/>
    <w:rsid w:val="2FA21EAE"/>
    <w:rsid w:val="30201025"/>
    <w:rsid w:val="3032692C"/>
    <w:rsid w:val="30A532D8"/>
    <w:rsid w:val="30CB6C49"/>
    <w:rsid w:val="30E67B79"/>
    <w:rsid w:val="3164334B"/>
    <w:rsid w:val="31796C3F"/>
    <w:rsid w:val="324653C6"/>
    <w:rsid w:val="329A1E1E"/>
    <w:rsid w:val="33BF2903"/>
    <w:rsid w:val="33CB74FA"/>
    <w:rsid w:val="33CF1C6D"/>
    <w:rsid w:val="3411315F"/>
    <w:rsid w:val="34A26AFE"/>
    <w:rsid w:val="35D408E8"/>
    <w:rsid w:val="36301896"/>
    <w:rsid w:val="36E13A87"/>
    <w:rsid w:val="37421881"/>
    <w:rsid w:val="37B3112A"/>
    <w:rsid w:val="38AA5930"/>
    <w:rsid w:val="390019F4"/>
    <w:rsid w:val="392576AC"/>
    <w:rsid w:val="393C3016"/>
    <w:rsid w:val="394051F8"/>
    <w:rsid w:val="394A036E"/>
    <w:rsid w:val="396C0E37"/>
    <w:rsid w:val="39C40971"/>
    <w:rsid w:val="39F41558"/>
    <w:rsid w:val="3ABE1B66"/>
    <w:rsid w:val="3AF410E4"/>
    <w:rsid w:val="3B2460DD"/>
    <w:rsid w:val="3B4A33FA"/>
    <w:rsid w:val="3BB014AF"/>
    <w:rsid w:val="3BFF2436"/>
    <w:rsid w:val="3C123F18"/>
    <w:rsid w:val="3C1F3C94"/>
    <w:rsid w:val="3C3A6FCB"/>
    <w:rsid w:val="3CB60D47"/>
    <w:rsid w:val="3D1A2F01"/>
    <w:rsid w:val="3DBF40D8"/>
    <w:rsid w:val="3E6273CA"/>
    <w:rsid w:val="3E6F5ADD"/>
    <w:rsid w:val="3E78202C"/>
    <w:rsid w:val="3F0B2EA0"/>
    <w:rsid w:val="3F1E4982"/>
    <w:rsid w:val="3FD54E85"/>
    <w:rsid w:val="404722E6"/>
    <w:rsid w:val="4068695F"/>
    <w:rsid w:val="40ED6D01"/>
    <w:rsid w:val="416074D3"/>
    <w:rsid w:val="41B4781F"/>
    <w:rsid w:val="424B3CDF"/>
    <w:rsid w:val="42611755"/>
    <w:rsid w:val="426E7C93"/>
    <w:rsid w:val="427D5E63"/>
    <w:rsid w:val="42CB3072"/>
    <w:rsid w:val="430F7403"/>
    <w:rsid w:val="43963EC2"/>
    <w:rsid w:val="43D45F57"/>
    <w:rsid w:val="442E5667"/>
    <w:rsid w:val="444F208D"/>
    <w:rsid w:val="44C935E1"/>
    <w:rsid w:val="45060392"/>
    <w:rsid w:val="45134932"/>
    <w:rsid w:val="45AA2264"/>
    <w:rsid w:val="45BF42B7"/>
    <w:rsid w:val="4685178A"/>
    <w:rsid w:val="46AE1D07"/>
    <w:rsid w:val="474602AC"/>
    <w:rsid w:val="47571378"/>
    <w:rsid w:val="47B94E24"/>
    <w:rsid w:val="47BA5463"/>
    <w:rsid w:val="481E386E"/>
    <w:rsid w:val="482F19AD"/>
    <w:rsid w:val="48890010"/>
    <w:rsid w:val="488E0DCA"/>
    <w:rsid w:val="49BE4CE6"/>
    <w:rsid w:val="49E966B7"/>
    <w:rsid w:val="4A143551"/>
    <w:rsid w:val="4A25750C"/>
    <w:rsid w:val="4A365275"/>
    <w:rsid w:val="4A607445"/>
    <w:rsid w:val="4A8835F7"/>
    <w:rsid w:val="4AA15B19"/>
    <w:rsid w:val="4B7F2C4C"/>
    <w:rsid w:val="4B971D44"/>
    <w:rsid w:val="4B9F6E4A"/>
    <w:rsid w:val="4BCD1C09"/>
    <w:rsid w:val="4C371778"/>
    <w:rsid w:val="4C956D5E"/>
    <w:rsid w:val="4D1F46E6"/>
    <w:rsid w:val="4D6E0FCC"/>
    <w:rsid w:val="4DD059E1"/>
    <w:rsid w:val="4DFE42FC"/>
    <w:rsid w:val="4E5E2FEC"/>
    <w:rsid w:val="4E772300"/>
    <w:rsid w:val="4E7C16C5"/>
    <w:rsid w:val="4ED17C62"/>
    <w:rsid w:val="4EE310C3"/>
    <w:rsid w:val="4EFC1968"/>
    <w:rsid w:val="4F1B712F"/>
    <w:rsid w:val="4F5F526E"/>
    <w:rsid w:val="4F611C3E"/>
    <w:rsid w:val="4F674123"/>
    <w:rsid w:val="501222E0"/>
    <w:rsid w:val="5031194E"/>
    <w:rsid w:val="503F5B4C"/>
    <w:rsid w:val="505E5526"/>
    <w:rsid w:val="50BE4216"/>
    <w:rsid w:val="50CB1701"/>
    <w:rsid w:val="50FB2D75"/>
    <w:rsid w:val="515D57DD"/>
    <w:rsid w:val="51DF61F2"/>
    <w:rsid w:val="52021EE1"/>
    <w:rsid w:val="5245699D"/>
    <w:rsid w:val="52BE04FE"/>
    <w:rsid w:val="538F59F6"/>
    <w:rsid w:val="539F20DD"/>
    <w:rsid w:val="53C2251F"/>
    <w:rsid w:val="53D77AC9"/>
    <w:rsid w:val="53DA3115"/>
    <w:rsid w:val="547C5F7A"/>
    <w:rsid w:val="54EA382C"/>
    <w:rsid w:val="54FD780B"/>
    <w:rsid w:val="55766E6E"/>
    <w:rsid w:val="55C4407D"/>
    <w:rsid w:val="55FF6E63"/>
    <w:rsid w:val="56505911"/>
    <w:rsid w:val="567315FF"/>
    <w:rsid w:val="568E6439"/>
    <w:rsid w:val="56F67A99"/>
    <w:rsid w:val="57544F8D"/>
    <w:rsid w:val="57664CC0"/>
    <w:rsid w:val="57723665"/>
    <w:rsid w:val="57E207EA"/>
    <w:rsid w:val="58675193"/>
    <w:rsid w:val="58EB7B73"/>
    <w:rsid w:val="5A1530F9"/>
    <w:rsid w:val="5A3612C1"/>
    <w:rsid w:val="5AD7215D"/>
    <w:rsid w:val="5B0311A3"/>
    <w:rsid w:val="5B3A26EB"/>
    <w:rsid w:val="5B6339F0"/>
    <w:rsid w:val="5B776212"/>
    <w:rsid w:val="5BCF552A"/>
    <w:rsid w:val="5C9347A9"/>
    <w:rsid w:val="5D156F6C"/>
    <w:rsid w:val="5D8B5480"/>
    <w:rsid w:val="5DE23780"/>
    <w:rsid w:val="5E1216FE"/>
    <w:rsid w:val="5E1824AD"/>
    <w:rsid w:val="5E512226"/>
    <w:rsid w:val="5EA507C4"/>
    <w:rsid w:val="5EB427B5"/>
    <w:rsid w:val="5EFF1C82"/>
    <w:rsid w:val="5F1F06E4"/>
    <w:rsid w:val="5F4A2C72"/>
    <w:rsid w:val="5F751F44"/>
    <w:rsid w:val="5FE62E42"/>
    <w:rsid w:val="5FED5F7E"/>
    <w:rsid w:val="60F062CD"/>
    <w:rsid w:val="60FD48E7"/>
    <w:rsid w:val="61271964"/>
    <w:rsid w:val="62037AAF"/>
    <w:rsid w:val="62966DA1"/>
    <w:rsid w:val="63037AA8"/>
    <w:rsid w:val="64997618"/>
    <w:rsid w:val="64A137DB"/>
    <w:rsid w:val="64CF20F6"/>
    <w:rsid w:val="65007FEA"/>
    <w:rsid w:val="651D5558"/>
    <w:rsid w:val="65293EFC"/>
    <w:rsid w:val="65876E75"/>
    <w:rsid w:val="65AE7F5E"/>
    <w:rsid w:val="66083B12"/>
    <w:rsid w:val="662841B4"/>
    <w:rsid w:val="667271DD"/>
    <w:rsid w:val="66CA0DC7"/>
    <w:rsid w:val="66F66060"/>
    <w:rsid w:val="676B62D3"/>
    <w:rsid w:val="676F7DAC"/>
    <w:rsid w:val="67931B01"/>
    <w:rsid w:val="67D0065F"/>
    <w:rsid w:val="67F26828"/>
    <w:rsid w:val="68460921"/>
    <w:rsid w:val="689478DF"/>
    <w:rsid w:val="689B2C8B"/>
    <w:rsid w:val="694035C3"/>
    <w:rsid w:val="6A415844"/>
    <w:rsid w:val="6ACF10A2"/>
    <w:rsid w:val="6BFD39ED"/>
    <w:rsid w:val="6C225202"/>
    <w:rsid w:val="6CBA7B30"/>
    <w:rsid w:val="6CC14A1B"/>
    <w:rsid w:val="6CCA7D73"/>
    <w:rsid w:val="6D0B213A"/>
    <w:rsid w:val="6D341690"/>
    <w:rsid w:val="6E165A50"/>
    <w:rsid w:val="6E807E15"/>
    <w:rsid w:val="6EB2050A"/>
    <w:rsid w:val="6EC95E08"/>
    <w:rsid w:val="6ED07197"/>
    <w:rsid w:val="6F26325B"/>
    <w:rsid w:val="702E0619"/>
    <w:rsid w:val="70A66401"/>
    <w:rsid w:val="70EE5FFA"/>
    <w:rsid w:val="70F96386"/>
    <w:rsid w:val="71614A1E"/>
    <w:rsid w:val="71B52674"/>
    <w:rsid w:val="72330169"/>
    <w:rsid w:val="72E6342D"/>
    <w:rsid w:val="730613D9"/>
    <w:rsid w:val="734F0FD2"/>
    <w:rsid w:val="73552361"/>
    <w:rsid w:val="7366631C"/>
    <w:rsid w:val="73903399"/>
    <w:rsid w:val="73A70F86"/>
    <w:rsid w:val="73AA7BAF"/>
    <w:rsid w:val="73AB1B34"/>
    <w:rsid w:val="73C117A4"/>
    <w:rsid w:val="73CC69C7"/>
    <w:rsid w:val="743D707D"/>
    <w:rsid w:val="74485B23"/>
    <w:rsid w:val="74493C73"/>
    <w:rsid w:val="74980757"/>
    <w:rsid w:val="74A4534E"/>
    <w:rsid w:val="74F53913"/>
    <w:rsid w:val="75BE243F"/>
    <w:rsid w:val="75C15A8B"/>
    <w:rsid w:val="75E023B5"/>
    <w:rsid w:val="75E83018"/>
    <w:rsid w:val="765E32DA"/>
    <w:rsid w:val="771147F0"/>
    <w:rsid w:val="7722255A"/>
    <w:rsid w:val="77724249"/>
    <w:rsid w:val="77E15F71"/>
    <w:rsid w:val="786A2503"/>
    <w:rsid w:val="78C338C8"/>
    <w:rsid w:val="797C0647"/>
    <w:rsid w:val="7A774258"/>
    <w:rsid w:val="7AFE508C"/>
    <w:rsid w:val="7B565D97"/>
    <w:rsid w:val="7BC462D5"/>
    <w:rsid w:val="7BCC6F38"/>
    <w:rsid w:val="7BCD69D1"/>
    <w:rsid w:val="7BF96578"/>
    <w:rsid w:val="7C63164A"/>
    <w:rsid w:val="7C6B6751"/>
    <w:rsid w:val="7C8D2C1A"/>
    <w:rsid w:val="7CE16A13"/>
    <w:rsid w:val="7D012C11"/>
    <w:rsid w:val="7DB9160A"/>
    <w:rsid w:val="7DCE6F97"/>
    <w:rsid w:val="7DD86068"/>
    <w:rsid w:val="7E017C35"/>
    <w:rsid w:val="7E186A13"/>
    <w:rsid w:val="7EF14480"/>
    <w:rsid w:val="7F3C6183"/>
    <w:rsid w:val="7F6F4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 w:type="character" w:styleId="6">
    <w:name w:val="HTML Sample"/>
    <w:basedOn w:val="4"/>
    <w:autoRedefine/>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856</Words>
  <Characters>1026</Characters>
  <Lines>0</Lines>
  <Paragraphs>0</Paragraphs>
  <TotalTime>30</TotalTime>
  <ScaleCrop>false</ScaleCrop>
  <LinksUpToDate>false</LinksUpToDate>
  <CharactersWithSpaces>1310</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2023-06-25T01:32:00Z</dcterms:created>
  <dc:creator>Administrator</dc:creator>
  <cp:lastModifiedBy>苏志荣</cp:lastModifiedBy>
  <cp:lastPrinted>2024-05-27T02:35:00Z</cp:lastPrinted>
  <dcterms:modified xsi:type="dcterms:W3CDTF">2026-08-31T10:07:01Z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2A94AC2C7D3C4B6FAEAD3D951699CFAE_12</vt:lpwstr>
  </property>
  <property fmtid="{D5CDD505-2E9C-101B-9397-08002B2CF9AE}" pid="4" name="KSOTemplateDocerSaveRecord">
    <vt:lpwstr>eyJoZGlkIjoiOGE0OGExNjNhZWQ5OTAxNzAxMTJkMjNhZmJmNTdlOTgiLCJ1c2VySWQiOiI0NTU2MjQwMzUifQ==</vt:lpwstr>
  </property>
</Properties>
</file>