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20BA9">
      <w:pPr>
        <w:jc w:val="center"/>
        <w:rPr>
          <w:rFonts w:hint="eastAsia"/>
          <w:b/>
          <w:bCs/>
          <w:sz w:val="36"/>
          <w:szCs w:val="32"/>
          <w:lang w:val="en-US" w:eastAsia="zh-CN"/>
        </w:rPr>
      </w:pPr>
      <w:r>
        <w:rPr>
          <w:rFonts w:hint="eastAsia"/>
          <w:b/>
          <w:bCs/>
          <w:sz w:val="36"/>
          <w:szCs w:val="32"/>
          <w:lang w:val="en-US" w:eastAsia="zh-CN"/>
        </w:rPr>
        <w:t>主要标的信息</w:t>
      </w:r>
    </w:p>
    <w:tbl>
      <w:tblPr>
        <w:tblStyle w:val="4"/>
        <w:tblW w:w="98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2528"/>
        <w:gridCol w:w="2250"/>
        <w:gridCol w:w="2002"/>
        <w:gridCol w:w="1740"/>
      </w:tblGrid>
      <w:tr w14:paraId="09035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96" w:type="dxa"/>
            <w:vAlign w:val="center"/>
          </w:tcPr>
          <w:p w14:paraId="6AA62198">
            <w:pPr>
              <w:snapToGrid w:val="0"/>
              <w:spacing w:beforeLines="0" w:afterLines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/>
                <w:bCs/>
                <w:color w:val="000000"/>
                <w:sz w:val="28"/>
                <w:szCs w:val="24"/>
              </w:rPr>
              <w:t>名称</w:t>
            </w:r>
          </w:p>
        </w:tc>
        <w:tc>
          <w:tcPr>
            <w:tcW w:w="2528" w:type="dxa"/>
            <w:vAlign w:val="center"/>
          </w:tcPr>
          <w:p w14:paraId="2DFC3D1C">
            <w:pPr>
              <w:snapToGrid w:val="0"/>
              <w:spacing w:beforeLines="0" w:afterLines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/>
                <w:bCs/>
                <w:color w:val="000000"/>
                <w:sz w:val="28"/>
                <w:szCs w:val="24"/>
              </w:rPr>
              <w:t>服务范围</w:t>
            </w:r>
          </w:p>
        </w:tc>
        <w:tc>
          <w:tcPr>
            <w:tcW w:w="2250" w:type="dxa"/>
            <w:vAlign w:val="center"/>
          </w:tcPr>
          <w:p w14:paraId="15DFA3F1">
            <w:pPr>
              <w:snapToGrid w:val="0"/>
              <w:spacing w:beforeLines="0" w:afterLines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/>
                <w:bCs/>
                <w:color w:val="000000"/>
                <w:sz w:val="28"/>
                <w:szCs w:val="24"/>
              </w:rPr>
              <w:t>服务要求</w:t>
            </w:r>
          </w:p>
        </w:tc>
        <w:tc>
          <w:tcPr>
            <w:tcW w:w="2002" w:type="dxa"/>
            <w:vAlign w:val="center"/>
          </w:tcPr>
          <w:p w14:paraId="6C294CBE">
            <w:pPr>
              <w:snapToGrid w:val="0"/>
              <w:spacing w:beforeLines="0" w:afterLines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/>
                <w:bCs/>
                <w:color w:val="000000"/>
                <w:sz w:val="28"/>
                <w:szCs w:val="24"/>
              </w:rPr>
              <w:t>服务时间</w:t>
            </w:r>
          </w:p>
        </w:tc>
        <w:tc>
          <w:tcPr>
            <w:tcW w:w="1740" w:type="dxa"/>
            <w:vAlign w:val="center"/>
          </w:tcPr>
          <w:p w14:paraId="7AF276A7">
            <w:pPr>
              <w:snapToGrid w:val="0"/>
              <w:spacing w:beforeLines="0" w:afterLines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/>
                <w:bCs/>
                <w:color w:val="000000"/>
                <w:sz w:val="28"/>
                <w:szCs w:val="24"/>
              </w:rPr>
              <w:t>服务标准</w:t>
            </w:r>
          </w:p>
        </w:tc>
      </w:tr>
      <w:tr w14:paraId="21E51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6" w:type="dxa"/>
            <w:vAlign w:val="center"/>
          </w:tcPr>
          <w:p w14:paraId="475A30AC">
            <w:pPr>
              <w:snapToGrid w:val="0"/>
              <w:spacing w:beforeLines="0" w:afterLines="0"/>
              <w:ind w:left="0" w:leftChars="0" w:right="0" w:rightChars="0" w:firstLine="0" w:firstLineChars="0"/>
              <w:jc w:val="left"/>
              <w:rPr>
                <w:rFonts w:ascii="宋体" w:eastAsia="宋体"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防城港市水旱灾害防御系统平台运行维护服务采购</w:t>
            </w:r>
          </w:p>
        </w:tc>
        <w:tc>
          <w:tcPr>
            <w:tcW w:w="2528" w:type="dxa"/>
            <w:vAlign w:val="center"/>
          </w:tcPr>
          <w:p w14:paraId="211F5BC3">
            <w:pPr>
              <w:snapToGrid w:val="0"/>
              <w:spacing w:beforeLines="0" w:afterLines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1.中国渔政45039船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</w:rPr>
              <w:t>船舶尺寸：总长*型宽*型深47m*7.6m*4.3m*设计吃水2.4m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eastAsia="zh-CN"/>
              </w:rPr>
              <w:t>；对船体、船底、主副机、消防系统等相关项目进行维护保养。具体维修项目及要求见附表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1内容</w:t>
            </w:r>
          </w:p>
          <w:p w14:paraId="48D54C6E">
            <w:pPr>
              <w:snapToGrid w:val="0"/>
              <w:spacing w:beforeLines="0" w:afterLines="0"/>
              <w:ind w:left="0" w:leftChars="0" w:right="0" w:rightChars="0" w:firstLine="0" w:firstLineChars="0"/>
              <w:jc w:val="left"/>
              <w:rPr>
                <w:rFonts w:ascii="宋体" w:eastAsia="宋体"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2.中国渔政45032船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</w:rPr>
              <w:t>船舶尺寸：总长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</w:rPr>
              <w:t>m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eastAsia="zh-CN"/>
              </w:rPr>
              <w:t>）：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</w:rPr>
              <w:t>37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m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eastAsia="zh-CN"/>
              </w:rPr>
              <w:t>，船长（m）：33.44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m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eastAsia="zh-CN"/>
              </w:rPr>
              <w:t>，型宽（m）：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6m；型深（m）：3m。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eastAsia="zh-CN"/>
              </w:rPr>
              <w:t>具体维修项目及要求见附表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2内容。</w:t>
            </w:r>
          </w:p>
        </w:tc>
        <w:tc>
          <w:tcPr>
            <w:tcW w:w="2250" w:type="dxa"/>
            <w:vAlign w:val="center"/>
          </w:tcPr>
          <w:p w14:paraId="4440CBDE">
            <w:pPr>
              <w:snapToGrid w:val="0"/>
              <w:spacing w:beforeLines="0" w:afterLines="0"/>
              <w:ind w:left="0" w:leftChars="0" w:right="0" w:rightChars="0" w:firstLine="0" w:firstLineChars="0"/>
              <w:jc w:val="left"/>
              <w:rPr>
                <w:rFonts w:ascii="宋体" w:eastAsia="宋体"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通过对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eastAsia="zh-CN"/>
              </w:rPr>
              <w:t>中国渔政45032、45039船</w:t>
            </w: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进行中期维修，对船体、轮机、电气及通导设备进行系统性检修，全面消除安全隐患，确保机械动力系统、执法取证设备及消防救生设施始终处于良好技术状态，提升船舶在复杂海况下的安全航行能力与任务执行可靠性；进而有效降低船艇故障率，提高出航率。</w:t>
            </w:r>
          </w:p>
        </w:tc>
        <w:tc>
          <w:tcPr>
            <w:tcW w:w="2002" w:type="dxa"/>
            <w:vAlign w:val="center"/>
          </w:tcPr>
          <w:p w14:paraId="65BC816A">
            <w:pPr>
              <w:snapToGrid w:val="0"/>
              <w:spacing w:beforeLines="0" w:afterLines="0"/>
              <w:ind w:left="0" w:leftChars="0" w:right="0" w:rightChars="0" w:firstLine="0" w:firstLineChars="0"/>
              <w:jc w:val="left"/>
              <w:rPr>
                <w:rFonts w:ascii="宋体" w:eastAsia="宋体"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自采购人书面通知成交供应商船舶可开始维修之日（以《船舶进厂维修通知书》日期为准）起算，成交供应商需在60天内完成两艘船舶的全部维修工作并完成验收交付采购人。若采购人追加修理项目或补充隐蔽项目，追加周期协商另定；如因不可抗力的自然灾害影响项目进度，经双方商定可顺延工期，但顺延工期不得超过灾害周期的天数。</w:t>
            </w:r>
          </w:p>
        </w:tc>
        <w:tc>
          <w:tcPr>
            <w:tcW w:w="1740" w:type="dxa"/>
            <w:vAlign w:val="center"/>
          </w:tcPr>
          <w:p w14:paraId="140297BF">
            <w:pPr>
              <w:snapToGrid w:val="0"/>
              <w:spacing w:beforeLines="0" w:afterLines="0"/>
              <w:ind w:left="0" w:leftChars="0" w:right="0" w:rightChars="0" w:firstLine="0" w:firstLineChars="0"/>
              <w:jc w:val="left"/>
              <w:rPr>
                <w:rFonts w:ascii="宋体" w:eastAsia="宋体"/>
                <w:sz w:val="28"/>
                <w:vertAlign w:val="baseline"/>
              </w:rPr>
            </w:pPr>
            <w:r>
              <w:rPr>
                <w:rFonts w:hint="eastAsia" w:ascii="宋体" w:hAnsi="宋体" w:eastAsia="宋体" w:cstheme="minorBidi"/>
                <w:b w:val="0"/>
                <w:bCs/>
                <w:color w:val="000000"/>
                <w:sz w:val="28"/>
                <w:szCs w:val="24"/>
                <w:lang w:val="en-US" w:eastAsia="zh-CN"/>
              </w:rPr>
              <w:t>符合国家规定的标准、政策和现行技术规范、规程要求。</w:t>
            </w:r>
          </w:p>
        </w:tc>
      </w:tr>
    </w:tbl>
    <w:p w14:paraId="6C84888F">
      <w:pPr>
        <w:jc w:val="left"/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92A01E9"/>
    <w:rsid w:val="60E9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/>
      <w:kern w:val="2"/>
      <w:sz w:val="21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2026-09-29T03:37:02Z</dcterms:created>
  <dc:creator>Administrator</dc:creator>
  <cp:lastModifiedBy>oho</cp:lastModifiedBy>
  <dcterms:modified xsi:type="dcterms:W3CDTF">2026-09-29T03:51:19Z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eyJoZGlkIjoiOTYxZjEyODIzZDgwNTQwYjJmMzJiYzBjZDdlNTkzYTEiLCJ1c2VySWQiOiIzODEwOTA4NzUifQ==</vt:lpwstr>
  </property>
  <property fmtid="{D5CDD505-2E9C-101B-9397-08002B2CF9AE}" pid="4" name="ICV">
    <vt:lpwstr>8ACDA871E8CA4072856197114A272FBF_12</vt:lpwstr>
  </property>
</Properties>
</file>