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FBEFEA">
      <w:pPr>
        <w:spacing w:before="156" w:beforeLines="50" w:line="360" w:lineRule="auto"/>
        <w:jc w:val="center"/>
        <w:rPr>
          <w:rFonts w:hint="eastAsia" w:ascii="宋体" w:hAnsi="宋体" w:eastAsia="宋体" w:cs="Times New Roman"/>
          <w:color w:val="auto"/>
          <w:sz w:val="52"/>
          <w:szCs w:val="52"/>
          <w:highlight w:val="none"/>
        </w:rPr>
      </w:pPr>
    </w:p>
    <w:p w14:paraId="453F60FF">
      <w:pPr>
        <w:spacing w:before="156" w:beforeLines="50" w:line="360" w:lineRule="auto"/>
        <w:jc w:val="center"/>
        <w:rPr>
          <w:rFonts w:hint="eastAsia" w:ascii="宋体" w:hAnsi="宋体" w:eastAsia="宋体" w:cs="宋体"/>
          <w:color w:val="auto"/>
          <w:sz w:val="52"/>
          <w:szCs w:val="52"/>
          <w:highlight w:val="none"/>
        </w:rPr>
      </w:pPr>
    </w:p>
    <w:p w14:paraId="6B2B8561">
      <w:pPr>
        <w:snapToGrid w:val="0"/>
        <w:spacing w:before="156" w:beforeLines="50" w:line="360" w:lineRule="auto"/>
        <w:jc w:val="center"/>
        <w:rPr>
          <w:rFonts w:hint="eastAsia" w:ascii="宋体" w:hAnsi="宋体" w:eastAsia="宋体" w:cs="宋体"/>
          <w:color w:val="auto"/>
          <w:sz w:val="36"/>
          <w:szCs w:val="36"/>
          <w:highlight w:val="none"/>
        </w:rPr>
      </w:pPr>
    </w:p>
    <w:p w14:paraId="2FB9F77A">
      <w:pPr>
        <w:snapToGrid w:val="0"/>
        <w:spacing w:before="156" w:beforeLines="50" w:line="360" w:lineRule="auto"/>
        <w:jc w:val="center"/>
        <w:rPr>
          <w:rFonts w:hint="eastAsia" w:ascii="宋体" w:hAnsi="宋体" w:eastAsia="宋体" w:cs="宋体"/>
          <w:color w:val="auto"/>
          <w:sz w:val="44"/>
          <w:szCs w:val="44"/>
          <w:highlight w:val="none"/>
        </w:rPr>
      </w:pPr>
      <w:r>
        <w:rPr>
          <w:rFonts w:hint="eastAsia" w:ascii="宋体" w:hAnsi="宋体" w:eastAsia="宋体" w:cs="宋体"/>
          <w:color w:val="auto"/>
          <w:sz w:val="72"/>
          <w:szCs w:val="72"/>
          <w:highlight w:val="none"/>
        </w:rPr>
        <w:t>竞争性谈判文件</w:t>
      </w:r>
    </w:p>
    <w:p w14:paraId="12E91DDB">
      <w:pPr>
        <w:spacing w:before="312" w:beforeLines="100" w:after="156" w:afterLines="50"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（全流程电子化评标）</w:t>
      </w:r>
    </w:p>
    <w:p w14:paraId="3EDAEBD9">
      <w:pPr>
        <w:spacing w:line="360" w:lineRule="auto"/>
        <w:rPr>
          <w:rFonts w:hint="eastAsia" w:ascii="宋体" w:hAnsi="宋体" w:eastAsia="宋体" w:cs="宋体"/>
          <w:b/>
          <w:color w:val="auto"/>
          <w:sz w:val="32"/>
          <w:szCs w:val="32"/>
          <w:highlight w:val="none"/>
        </w:rPr>
      </w:pPr>
    </w:p>
    <w:p w14:paraId="5984C0C9">
      <w:pPr>
        <w:spacing w:line="360" w:lineRule="auto"/>
        <w:jc w:val="center"/>
        <w:rPr>
          <w:rFonts w:hint="eastAsia" w:ascii="宋体" w:hAnsi="宋体" w:eastAsia="宋体" w:cs="宋体"/>
          <w:b/>
          <w:color w:val="auto"/>
          <w:sz w:val="32"/>
          <w:szCs w:val="32"/>
          <w:highlight w:val="none"/>
        </w:rPr>
      </w:pPr>
    </w:p>
    <w:p w14:paraId="13068503">
      <w:pPr>
        <w:snapToGrid w:val="0"/>
        <w:spacing w:before="50" w:after="120" w:line="360" w:lineRule="auto"/>
        <w:ind w:firstLine="0" w:firstLineChars="0"/>
        <w:rPr>
          <w:rFonts w:hint="eastAsia" w:ascii="宋体" w:hAnsi="宋体" w:eastAsia="宋体" w:cs="宋体"/>
          <w:b/>
          <w:bCs/>
          <w:color w:val="auto"/>
          <w:kern w:val="0"/>
          <w:sz w:val="30"/>
          <w:szCs w:val="30"/>
          <w:highlight w:val="none"/>
          <w:lang w:val="en-US" w:eastAsia="zh-CN"/>
        </w:rPr>
      </w:pPr>
      <w:r>
        <w:rPr>
          <w:rFonts w:hint="eastAsia" w:ascii="宋体" w:hAnsi="宋体" w:eastAsia="宋体" w:cs="宋体"/>
          <w:b/>
          <w:bCs/>
          <w:color w:val="auto"/>
          <w:kern w:val="0"/>
          <w:sz w:val="30"/>
          <w:szCs w:val="30"/>
          <w:highlight w:val="none"/>
          <w:lang w:val="zh-CN" w:eastAsia="zh-CN"/>
        </w:rPr>
        <w:t>项目</w:t>
      </w:r>
      <w:r>
        <w:rPr>
          <w:rFonts w:hint="eastAsia" w:ascii="宋体" w:hAnsi="宋体" w:eastAsia="宋体" w:cs="宋体"/>
          <w:b/>
          <w:bCs/>
          <w:color w:val="auto"/>
          <w:w w:val="95"/>
          <w:kern w:val="0"/>
          <w:sz w:val="30"/>
          <w:szCs w:val="30"/>
          <w:highlight w:val="none"/>
          <w:lang w:val="zh-CN" w:eastAsia="zh-CN"/>
        </w:rPr>
        <w:t>名称</w:t>
      </w:r>
      <w:r>
        <w:rPr>
          <w:rFonts w:hint="eastAsia" w:ascii="宋体" w:hAnsi="宋体" w:eastAsia="宋体" w:cs="宋体"/>
          <w:b/>
          <w:bCs/>
          <w:color w:val="auto"/>
          <w:kern w:val="0"/>
          <w:sz w:val="30"/>
          <w:szCs w:val="30"/>
          <w:highlight w:val="none"/>
          <w:lang w:val="zh-CN" w:eastAsia="zh-CN"/>
        </w:rPr>
        <w:t>：</w:t>
      </w:r>
      <w:r>
        <w:rPr>
          <w:rFonts w:hint="eastAsia" w:ascii="宋体" w:hAnsi="宋体" w:eastAsia="宋体" w:cs="宋体"/>
          <w:b/>
          <w:bCs/>
          <w:color w:val="auto"/>
          <w:kern w:val="0"/>
          <w:sz w:val="30"/>
          <w:szCs w:val="30"/>
          <w:highlight w:val="none"/>
          <w:u w:val="none"/>
        </w:rPr>
        <w:t>广西农业职业技术大学新建楼栋基础网络建设项目</w:t>
      </w:r>
    </w:p>
    <w:p w14:paraId="633E771C">
      <w:pPr>
        <w:snapToGrid w:val="0"/>
        <w:spacing w:before="156" w:beforeLines="50" w:line="360" w:lineRule="auto"/>
        <w:ind w:firstLine="0" w:firstLineChars="0"/>
        <w:rPr>
          <w:rFonts w:hint="eastAsia" w:ascii="宋体" w:hAnsi="宋体" w:eastAsia="宋体" w:cs="宋体"/>
          <w:b/>
          <w:color w:val="auto"/>
          <w:sz w:val="30"/>
          <w:szCs w:val="48"/>
          <w:highlight w:val="none"/>
          <w:lang w:val="en-US" w:eastAsia="zh-CN"/>
        </w:rPr>
      </w:pPr>
      <w:r>
        <w:rPr>
          <w:rFonts w:hint="eastAsia" w:ascii="宋体" w:hAnsi="宋体" w:eastAsia="宋体" w:cs="宋体"/>
          <w:b/>
          <w:bCs/>
          <w:color w:val="auto"/>
          <w:w w:val="95"/>
          <w:sz w:val="30"/>
          <w:szCs w:val="30"/>
          <w:highlight w:val="none"/>
        </w:rPr>
        <w:t>项目</w:t>
      </w:r>
      <w:r>
        <w:rPr>
          <w:rFonts w:hint="eastAsia" w:ascii="宋体" w:hAnsi="宋体" w:eastAsia="宋体" w:cs="宋体"/>
          <w:b/>
          <w:bCs/>
          <w:color w:val="auto"/>
          <w:sz w:val="30"/>
          <w:szCs w:val="30"/>
          <w:highlight w:val="none"/>
        </w:rPr>
        <w:t>编号</w:t>
      </w:r>
      <w:r>
        <w:rPr>
          <w:rFonts w:hint="eastAsia" w:ascii="宋体" w:hAnsi="宋体" w:eastAsia="宋体" w:cs="宋体"/>
          <w:b/>
          <w:bCs/>
          <w:color w:val="auto"/>
          <w:w w:val="95"/>
          <w:sz w:val="30"/>
          <w:szCs w:val="30"/>
          <w:highlight w:val="none"/>
        </w:rPr>
        <w:t>：</w:t>
      </w:r>
      <w:r>
        <w:rPr>
          <w:rFonts w:hint="eastAsia" w:ascii="宋体" w:hAnsi="宋体" w:eastAsia="宋体" w:cs="宋体"/>
          <w:b/>
          <w:color w:val="auto"/>
          <w:sz w:val="30"/>
          <w:szCs w:val="48"/>
          <w:highlight w:val="none"/>
          <w:u w:val="none"/>
        </w:rPr>
        <w:t>GXZC2026-J1-002852-GXKL</w:t>
      </w:r>
    </w:p>
    <w:p w14:paraId="41FC3B51">
      <w:pPr>
        <w:snapToGrid w:val="0"/>
        <w:spacing w:before="50" w:after="120" w:line="360" w:lineRule="auto"/>
        <w:ind w:firstLine="1125" w:firstLineChars="393"/>
        <w:rPr>
          <w:rFonts w:hint="eastAsia" w:ascii="宋体" w:hAnsi="宋体" w:eastAsia="宋体" w:cs="宋体"/>
          <w:b/>
          <w:bCs/>
          <w:color w:val="auto"/>
          <w:w w:val="95"/>
          <w:kern w:val="0"/>
          <w:sz w:val="30"/>
          <w:szCs w:val="30"/>
          <w:highlight w:val="none"/>
          <w:lang w:val="zh-CN" w:eastAsia="zh-CN"/>
        </w:rPr>
      </w:pPr>
    </w:p>
    <w:p w14:paraId="40EE34B8">
      <w:pPr>
        <w:snapToGrid w:val="0"/>
        <w:spacing w:before="50" w:after="120" w:line="360" w:lineRule="auto"/>
        <w:ind w:firstLine="1125" w:firstLineChars="393"/>
        <w:rPr>
          <w:rFonts w:hint="eastAsia" w:ascii="宋体" w:hAnsi="宋体" w:eastAsia="宋体" w:cs="宋体"/>
          <w:b/>
          <w:bCs/>
          <w:color w:val="auto"/>
          <w:w w:val="95"/>
          <w:kern w:val="0"/>
          <w:sz w:val="30"/>
          <w:szCs w:val="30"/>
          <w:highlight w:val="none"/>
          <w:lang w:val="zh-CN" w:eastAsia="zh-CN"/>
        </w:rPr>
      </w:pPr>
    </w:p>
    <w:p w14:paraId="02E1B276">
      <w:pPr>
        <w:snapToGrid w:val="0"/>
        <w:spacing w:before="50" w:after="120" w:line="360" w:lineRule="auto"/>
        <w:ind w:firstLine="1125" w:firstLineChars="393"/>
        <w:rPr>
          <w:rFonts w:hint="eastAsia" w:ascii="宋体" w:hAnsi="宋体" w:eastAsia="宋体" w:cs="宋体"/>
          <w:b/>
          <w:bCs/>
          <w:color w:val="auto"/>
          <w:w w:val="95"/>
          <w:kern w:val="0"/>
          <w:sz w:val="30"/>
          <w:szCs w:val="30"/>
          <w:highlight w:val="none"/>
          <w:lang w:val="zh-CN" w:eastAsia="zh-CN"/>
        </w:rPr>
      </w:pPr>
    </w:p>
    <w:p w14:paraId="3A805E71">
      <w:pPr>
        <w:snapToGrid w:val="0"/>
        <w:spacing w:before="50" w:after="120" w:line="360" w:lineRule="auto"/>
        <w:ind w:firstLine="1125" w:firstLineChars="393"/>
        <w:rPr>
          <w:rFonts w:hint="eastAsia" w:ascii="宋体" w:hAnsi="宋体" w:eastAsia="宋体" w:cs="宋体"/>
          <w:b/>
          <w:bCs/>
          <w:color w:val="auto"/>
          <w:w w:val="95"/>
          <w:kern w:val="0"/>
          <w:sz w:val="30"/>
          <w:szCs w:val="30"/>
          <w:highlight w:val="none"/>
          <w:lang w:val="zh-CN" w:eastAsia="zh-CN"/>
        </w:rPr>
      </w:pPr>
      <w:r>
        <w:rPr>
          <w:rFonts w:hint="eastAsia" w:ascii="宋体" w:hAnsi="宋体" w:eastAsia="宋体" w:cs="宋体"/>
          <w:b/>
          <w:bCs/>
          <w:color w:val="auto"/>
          <w:w w:val="95"/>
          <w:kern w:val="0"/>
          <w:sz w:val="30"/>
          <w:szCs w:val="30"/>
          <w:highlight w:val="none"/>
          <w:lang w:val="zh-CN" w:eastAsia="zh-CN"/>
        </w:rPr>
        <w:t>采 购 人：</w:t>
      </w:r>
      <w:r>
        <w:rPr>
          <w:rFonts w:hint="eastAsia" w:ascii="宋体" w:hAnsi="宋体" w:eastAsia="宋体" w:cs="宋体"/>
          <w:b/>
          <w:bCs/>
          <w:color w:val="auto"/>
          <w:w w:val="95"/>
          <w:kern w:val="0"/>
          <w:sz w:val="30"/>
          <w:szCs w:val="30"/>
          <w:highlight w:val="none"/>
          <w:lang w:val="zh-CN"/>
        </w:rPr>
        <w:t>广西农业职业技术大学</w:t>
      </w:r>
      <w:r>
        <w:rPr>
          <w:rFonts w:hint="eastAsia" w:ascii="宋体" w:hAnsi="宋体" w:eastAsia="宋体" w:cs="宋体"/>
          <w:b/>
          <w:bCs/>
          <w:color w:val="auto"/>
          <w:w w:val="95"/>
          <w:kern w:val="0"/>
          <w:sz w:val="30"/>
          <w:szCs w:val="30"/>
          <w:highlight w:val="none"/>
          <w:lang w:val="zh-CN" w:eastAsia="zh-CN"/>
        </w:rPr>
        <w:t xml:space="preserve"> </w:t>
      </w:r>
      <w:r>
        <w:rPr>
          <w:rFonts w:hint="eastAsia" w:ascii="宋体" w:hAnsi="宋体" w:eastAsia="宋体" w:cs="宋体"/>
          <w:b/>
          <w:bCs/>
          <w:color w:val="auto"/>
          <w:w w:val="95"/>
          <w:kern w:val="0"/>
          <w:sz w:val="30"/>
          <w:szCs w:val="30"/>
          <w:highlight w:val="none"/>
          <w:lang w:val="en-US" w:eastAsia="zh-CN"/>
        </w:rPr>
        <w:t xml:space="preserve"> </w:t>
      </w:r>
    </w:p>
    <w:p w14:paraId="27BBB93A">
      <w:pPr>
        <w:snapToGrid w:val="0"/>
        <w:spacing w:before="50" w:after="120" w:line="360" w:lineRule="auto"/>
        <w:ind w:firstLine="1125" w:firstLineChars="393"/>
        <w:rPr>
          <w:rFonts w:hint="eastAsia" w:ascii="宋体" w:hAnsi="宋体" w:eastAsia="宋体" w:cs="宋体"/>
          <w:b/>
          <w:bCs/>
          <w:color w:val="auto"/>
          <w:w w:val="95"/>
          <w:kern w:val="0"/>
          <w:sz w:val="30"/>
          <w:szCs w:val="30"/>
          <w:highlight w:val="none"/>
          <w:lang w:val="zh-CN" w:eastAsia="zh-CN"/>
        </w:rPr>
      </w:pPr>
      <w:r>
        <w:rPr>
          <w:rFonts w:hint="eastAsia" w:ascii="宋体" w:hAnsi="宋体" w:eastAsia="宋体" w:cs="宋体"/>
          <w:b/>
          <w:bCs/>
          <w:color w:val="auto"/>
          <w:w w:val="95"/>
          <w:kern w:val="0"/>
          <w:sz w:val="30"/>
          <w:szCs w:val="30"/>
          <w:highlight w:val="none"/>
          <w:lang w:val="zh-CN" w:eastAsia="zh-CN"/>
        </w:rPr>
        <w:t>采购代理机构：</w:t>
      </w:r>
      <w:bookmarkStart w:id="0" w:name="PO_3000001866_PM031"/>
      <w:r>
        <w:rPr>
          <w:rFonts w:hint="eastAsia" w:ascii="宋体" w:hAnsi="宋体" w:eastAsia="宋体" w:cs="宋体"/>
          <w:b/>
          <w:bCs/>
          <w:color w:val="auto"/>
          <w:w w:val="95"/>
          <w:kern w:val="0"/>
          <w:sz w:val="30"/>
          <w:szCs w:val="30"/>
          <w:highlight w:val="none"/>
          <w:lang w:val="zh-CN" w:eastAsia="zh-CN"/>
        </w:rPr>
        <w:t>广西科联招标中心有限公司</w:t>
      </w:r>
      <w:bookmarkEnd w:id="0"/>
    </w:p>
    <w:p w14:paraId="7C3552B6">
      <w:pPr>
        <w:spacing w:line="360" w:lineRule="auto"/>
        <w:jc w:val="center"/>
        <w:rPr>
          <w:rFonts w:hint="eastAsia" w:ascii="宋体" w:hAnsi="宋体" w:eastAsia="宋体" w:cs="宋体"/>
          <w:b/>
          <w:color w:val="auto"/>
          <w:sz w:val="32"/>
          <w:szCs w:val="32"/>
          <w:highlight w:val="none"/>
        </w:rPr>
      </w:pPr>
      <w:bookmarkStart w:id="170" w:name="_GoBack"/>
      <w:bookmarkEnd w:id="170"/>
    </w:p>
    <w:p w14:paraId="3C73476F">
      <w:pPr>
        <w:spacing w:line="360" w:lineRule="auto"/>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lang w:val="en-US" w:eastAsia="zh-CN"/>
        </w:rPr>
        <w:t>2026</w:t>
      </w:r>
      <w:r>
        <w:rPr>
          <w:rFonts w:hint="eastAsia" w:ascii="宋体" w:hAnsi="宋体" w:eastAsia="宋体" w:cs="宋体"/>
          <w:b/>
          <w:color w:val="auto"/>
          <w:sz w:val="32"/>
          <w:szCs w:val="32"/>
          <w:highlight w:val="none"/>
        </w:rPr>
        <w:t>年</w:t>
      </w:r>
      <w:r>
        <w:rPr>
          <w:rFonts w:hint="eastAsia" w:ascii="宋体" w:hAnsi="宋体" w:eastAsia="宋体" w:cs="宋体"/>
          <w:b/>
          <w:color w:val="auto"/>
          <w:sz w:val="32"/>
          <w:szCs w:val="32"/>
          <w:highlight w:val="none"/>
          <w:lang w:val="en-US" w:eastAsia="zh-CN"/>
        </w:rPr>
        <w:t>8</w:t>
      </w:r>
      <w:r>
        <w:rPr>
          <w:rFonts w:hint="eastAsia" w:ascii="宋体" w:hAnsi="宋体" w:eastAsia="宋体" w:cs="宋体"/>
          <w:b/>
          <w:color w:val="auto"/>
          <w:sz w:val="32"/>
          <w:szCs w:val="32"/>
          <w:highlight w:val="none"/>
        </w:rPr>
        <w:t>月</w:t>
      </w:r>
      <w:r>
        <w:rPr>
          <w:rFonts w:hint="eastAsia" w:ascii="宋体" w:hAnsi="宋体" w:eastAsia="宋体" w:cs="宋体"/>
          <w:b/>
          <w:color w:val="auto"/>
          <w:sz w:val="32"/>
          <w:szCs w:val="32"/>
          <w:highlight w:val="none"/>
          <w:lang w:val="en-US" w:eastAsia="zh-CN"/>
        </w:rPr>
        <w:t>28</w:t>
      </w:r>
      <w:r>
        <w:rPr>
          <w:rFonts w:hint="eastAsia" w:ascii="宋体" w:hAnsi="宋体" w:eastAsia="宋体" w:cs="宋体"/>
          <w:b/>
          <w:color w:val="auto"/>
          <w:sz w:val="32"/>
          <w:szCs w:val="32"/>
          <w:highlight w:val="none"/>
        </w:rPr>
        <w:t>日</w:t>
      </w:r>
    </w:p>
    <w:p w14:paraId="073F15BE">
      <w:pPr>
        <w:ind w:firstLine="803"/>
        <w:jc w:val="center"/>
        <w:rPr>
          <w:rFonts w:hint="eastAsia" w:ascii="宋体" w:hAnsi="宋体" w:eastAsia="宋体" w:cs="宋体"/>
          <w:b/>
          <w:color w:val="auto"/>
          <w:sz w:val="32"/>
          <w:szCs w:val="32"/>
          <w:highlight w:val="none"/>
          <w:lang w:val="zh-CN" w:eastAsia="zh-CN"/>
        </w:rPr>
        <w:sectPr>
          <w:headerReference r:id="rId4" w:type="first"/>
          <w:footerReference r:id="rId6" w:type="first"/>
          <w:headerReference r:id="rId3" w:type="default"/>
          <w:footerReference r:id="rId5" w:type="default"/>
          <w:pgSz w:w="11906" w:h="16838"/>
          <w:pgMar w:top="1440" w:right="1440" w:bottom="1440" w:left="1587" w:header="851" w:footer="992" w:gutter="0"/>
          <w:pgNumType w:fmt="decimal" w:start="0"/>
          <w:cols w:space="720" w:num="1"/>
          <w:titlePg/>
          <w:docGrid w:type="lines" w:linePitch="312" w:charSpace="0"/>
        </w:sectPr>
      </w:pPr>
    </w:p>
    <w:p w14:paraId="60102809">
      <w:pPr>
        <w:spacing w:line="400" w:lineRule="exact"/>
        <w:jc w:val="left"/>
        <w:rPr>
          <w:rFonts w:hint="eastAsia" w:ascii="宋体" w:hAnsi="宋体" w:eastAsia="宋体" w:cs="Times New Roman"/>
          <w:b/>
          <w:color w:val="auto"/>
          <w:sz w:val="32"/>
          <w:szCs w:val="32"/>
          <w:highlight w:val="none"/>
        </w:rPr>
      </w:pPr>
    </w:p>
    <w:p w14:paraId="1770550B">
      <w:pPr>
        <w:spacing w:line="360" w:lineRule="auto"/>
        <w:jc w:val="center"/>
        <w:rPr>
          <w:rFonts w:hint="eastAsia" w:ascii="宋体" w:hAnsi="宋体" w:eastAsia="宋体" w:cs="Times New Roman"/>
          <w:b/>
          <w:color w:val="auto"/>
          <w:sz w:val="44"/>
          <w:szCs w:val="44"/>
          <w:highlight w:val="none"/>
        </w:rPr>
      </w:pPr>
      <w:r>
        <w:rPr>
          <w:rFonts w:hint="eastAsia" w:ascii="宋体" w:hAnsi="宋体" w:eastAsia="宋体" w:cs="Times New Roman"/>
          <w:b/>
          <w:color w:val="auto"/>
          <w:sz w:val="44"/>
          <w:szCs w:val="44"/>
          <w:highlight w:val="none"/>
        </w:rPr>
        <w:t>目   录</w:t>
      </w:r>
    </w:p>
    <w:p w14:paraId="46F81F20">
      <w:pPr>
        <w:spacing w:line="400" w:lineRule="exact"/>
        <w:jc w:val="center"/>
        <w:rPr>
          <w:rFonts w:hint="eastAsia" w:ascii="宋体" w:hAnsi="宋体" w:eastAsia="宋体" w:cs="Times New Roman"/>
          <w:b/>
          <w:color w:val="auto"/>
          <w:sz w:val="44"/>
          <w:szCs w:val="44"/>
          <w:highlight w:val="none"/>
        </w:rPr>
      </w:pPr>
    </w:p>
    <w:p w14:paraId="133710D1">
      <w:pPr>
        <w:pStyle w:val="23"/>
        <w:tabs>
          <w:tab w:val="right" w:leader="dot" w:pos="8879"/>
        </w:tabs>
        <w:rPr>
          <w:rFonts w:hint="eastAsia" w:ascii="宋体" w:hAnsi="宋体" w:eastAsia="宋体" w:cs="宋体"/>
          <w:b/>
          <w:bCs w:val="0"/>
          <w:color w:val="auto"/>
          <w:sz w:val="28"/>
          <w:szCs w:val="28"/>
          <w:highlight w:val="none"/>
        </w:rPr>
      </w:pPr>
    </w:p>
    <w:p w14:paraId="5956EA8A">
      <w:pPr>
        <w:pStyle w:val="23"/>
        <w:tabs>
          <w:tab w:val="right" w:leader="dot" w:pos="8879"/>
        </w:tabs>
        <w:spacing w:line="480" w:lineRule="auto"/>
        <w:rPr>
          <w:rFonts w:hint="eastAsia" w:asciiTheme="majorEastAsia" w:hAnsiTheme="majorEastAsia" w:eastAsiaTheme="majorEastAsia" w:cstheme="majorEastAsia"/>
          <w:b/>
          <w:bCs/>
          <w:color w:val="auto"/>
          <w:sz w:val="24"/>
          <w:szCs w:val="24"/>
          <w:highlight w:val="none"/>
        </w:rPr>
      </w:pPr>
      <w:r>
        <w:rPr>
          <w:rFonts w:hint="eastAsia" w:ascii="宋体" w:hAnsi="宋体" w:eastAsia="宋体" w:cs="宋体"/>
          <w:b/>
          <w:bCs w:val="0"/>
          <w:color w:val="auto"/>
          <w:sz w:val="24"/>
          <w:szCs w:val="24"/>
          <w:highlight w:val="none"/>
        </w:rPr>
        <w:fldChar w:fldCharType="begin"/>
      </w:r>
      <w:r>
        <w:rPr>
          <w:rFonts w:hint="eastAsia" w:ascii="宋体" w:hAnsi="宋体" w:eastAsia="宋体" w:cs="宋体"/>
          <w:b/>
          <w:bCs w:val="0"/>
          <w:color w:val="auto"/>
          <w:sz w:val="24"/>
          <w:szCs w:val="24"/>
          <w:highlight w:val="none"/>
        </w:rPr>
        <w:instrText xml:space="preserve">TOC \o "1-1" \h \u </w:instrText>
      </w:r>
      <w:r>
        <w:rPr>
          <w:rFonts w:hint="eastAsia" w:ascii="宋体" w:hAnsi="宋体" w:eastAsia="宋体" w:cs="宋体"/>
          <w:b/>
          <w:bCs w:val="0"/>
          <w:color w:val="auto"/>
          <w:sz w:val="24"/>
          <w:szCs w:val="24"/>
          <w:highlight w:val="none"/>
        </w:rPr>
        <w:fldChar w:fldCharType="separate"/>
      </w:r>
      <w:r>
        <w:rPr>
          <w:rFonts w:hint="eastAsia" w:asciiTheme="majorEastAsia" w:hAnsiTheme="majorEastAsia" w:eastAsiaTheme="majorEastAsia" w:cstheme="majorEastAsia"/>
          <w:b/>
          <w:bCs/>
          <w:color w:val="auto"/>
          <w:sz w:val="24"/>
          <w:szCs w:val="24"/>
          <w:highlight w:val="none"/>
        </w:rPr>
        <w:fldChar w:fldCharType="begin"/>
      </w:r>
      <w:r>
        <w:rPr>
          <w:rFonts w:hint="eastAsia" w:asciiTheme="majorEastAsia" w:hAnsiTheme="majorEastAsia" w:eastAsiaTheme="majorEastAsia" w:cstheme="majorEastAsia"/>
          <w:b/>
          <w:bCs/>
          <w:color w:val="auto"/>
          <w:sz w:val="24"/>
          <w:szCs w:val="24"/>
          <w:highlight w:val="none"/>
        </w:rPr>
        <w:instrText xml:space="preserve"> HYPERLINK \l _Toc28468 </w:instrText>
      </w:r>
      <w:r>
        <w:rPr>
          <w:rFonts w:hint="eastAsia" w:asciiTheme="majorEastAsia" w:hAnsiTheme="majorEastAsia" w:eastAsiaTheme="majorEastAsia" w:cstheme="majorEastAsia"/>
          <w:b/>
          <w:bCs/>
          <w:color w:val="auto"/>
          <w:sz w:val="24"/>
          <w:szCs w:val="24"/>
          <w:highlight w:val="none"/>
        </w:rPr>
        <w:fldChar w:fldCharType="separate"/>
      </w:r>
      <w:r>
        <w:rPr>
          <w:rFonts w:hint="eastAsia" w:asciiTheme="majorEastAsia" w:hAnsiTheme="majorEastAsia" w:eastAsiaTheme="majorEastAsia" w:cstheme="majorEastAsia"/>
          <w:b/>
          <w:bCs/>
          <w:color w:val="auto"/>
          <w:kern w:val="44"/>
          <w:sz w:val="24"/>
          <w:szCs w:val="24"/>
          <w:highlight w:val="none"/>
          <w:lang w:val="zh-CN" w:eastAsia="zh-CN"/>
        </w:rPr>
        <w:t>第一章 竞争性谈判公告</w:t>
      </w:r>
      <w:r>
        <w:rPr>
          <w:rFonts w:hint="eastAsia" w:asciiTheme="majorEastAsia" w:hAnsiTheme="majorEastAsia" w:eastAsiaTheme="majorEastAsia" w:cstheme="majorEastAsia"/>
          <w:b/>
          <w:bCs/>
          <w:color w:val="auto"/>
          <w:sz w:val="24"/>
          <w:szCs w:val="24"/>
          <w:highlight w:val="none"/>
        </w:rPr>
        <w:tab/>
      </w:r>
      <w:r>
        <w:rPr>
          <w:rFonts w:hint="eastAsia" w:asciiTheme="majorEastAsia" w:hAnsiTheme="majorEastAsia" w:eastAsiaTheme="majorEastAsia" w:cstheme="majorEastAsia"/>
          <w:b/>
          <w:bCs/>
          <w:color w:val="auto"/>
          <w:sz w:val="24"/>
          <w:szCs w:val="24"/>
          <w:highlight w:val="none"/>
        </w:rPr>
        <w:fldChar w:fldCharType="begin"/>
      </w:r>
      <w:r>
        <w:rPr>
          <w:rFonts w:hint="eastAsia" w:asciiTheme="majorEastAsia" w:hAnsiTheme="majorEastAsia" w:eastAsiaTheme="majorEastAsia" w:cstheme="majorEastAsia"/>
          <w:b/>
          <w:bCs/>
          <w:color w:val="auto"/>
          <w:sz w:val="24"/>
          <w:szCs w:val="24"/>
          <w:highlight w:val="none"/>
        </w:rPr>
        <w:instrText xml:space="preserve"> PAGEREF _Toc28468 </w:instrText>
      </w:r>
      <w:r>
        <w:rPr>
          <w:rFonts w:hint="eastAsia" w:asciiTheme="majorEastAsia" w:hAnsiTheme="majorEastAsia" w:eastAsiaTheme="majorEastAsia" w:cstheme="majorEastAsia"/>
          <w:b/>
          <w:bCs/>
          <w:color w:val="auto"/>
          <w:sz w:val="24"/>
          <w:szCs w:val="24"/>
          <w:highlight w:val="none"/>
        </w:rPr>
        <w:fldChar w:fldCharType="separate"/>
      </w:r>
      <w:r>
        <w:rPr>
          <w:rFonts w:hint="eastAsia" w:asciiTheme="majorEastAsia" w:hAnsiTheme="majorEastAsia" w:eastAsiaTheme="majorEastAsia" w:cstheme="majorEastAsia"/>
          <w:b/>
          <w:bCs/>
          <w:color w:val="auto"/>
          <w:sz w:val="24"/>
          <w:szCs w:val="24"/>
          <w:highlight w:val="none"/>
        </w:rPr>
        <w:t>2</w:t>
      </w:r>
      <w:r>
        <w:rPr>
          <w:rFonts w:hint="eastAsia" w:asciiTheme="majorEastAsia" w:hAnsiTheme="majorEastAsia" w:eastAsiaTheme="majorEastAsia" w:cstheme="majorEastAsia"/>
          <w:b/>
          <w:bCs/>
          <w:color w:val="auto"/>
          <w:sz w:val="24"/>
          <w:szCs w:val="24"/>
          <w:highlight w:val="none"/>
        </w:rPr>
        <w:fldChar w:fldCharType="end"/>
      </w:r>
      <w:r>
        <w:rPr>
          <w:rFonts w:hint="eastAsia" w:asciiTheme="majorEastAsia" w:hAnsiTheme="majorEastAsia" w:eastAsiaTheme="majorEastAsia" w:cstheme="majorEastAsia"/>
          <w:b/>
          <w:bCs/>
          <w:color w:val="auto"/>
          <w:sz w:val="24"/>
          <w:szCs w:val="24"/>
          <w:highlight w:val="none"/>
        </w:rPr>
        <w:fldChar w:fldCharType="end"/>
      </w:r>
    </w:p>
    <w:p w14:paraId="4D202B25">
      <w:pPr>
        <w:pStyle w:val="23"/>
        <w:tabs>
          <w:tab w:val="right" w:leader="dot" w:pos="8879"/>
        </w:tabs>
        <w:spacing w:line="480" w:lineRule="auto"/>
        <w:rPr>
          <w:rFonts w:hint="eastAsia" w:asciiTheme="majorEastAsia" w:hAnsiTheme="majorEastAsia" w:eastAsiaTheme="majorEastAsia" w:cstheme="majorEastAsia"/>
          <w:b/>
          <w:bCs/>
          <w:color w:val="auto"/>
          <w:sz w:val="24"/>
          <w:szCs w:val="24"/>
          <w:highlight w:val="none"/>
        </w:rPr>
      </w:pPr>
      <w:r>
        <w:rPr>
          <w:rFonts w:hint="eastAsia" w:asciiTheme="majorEastAsia" w:hAnsiTheme="majorEastAsia" w:eastAsiaTheme="majorEastAsia" w:cstheme="majorEastAsia"/>
          <w:b/>
          <w:bCs/>
          <w:color w:val="auto"/>
          <w:sz w:val="24"/>
          <w:szCs w:val="24"/>
          <w:highlight w:val="none"/>
        </w:rPr>
        <w:fldChar w:fldCharType="begin"/>
      </w:r>
      <w:r>
        <w:rPr>
          <w:rFonts w:hint="eastAsia" w:asciiTheme="majorEastAsia" w:hAnsiTheme="majorEastAsia" w:eastAsiaTheme="majorEastAsia" w:cstheme="majorEastAsia"/>
          <w:b/>
          <w:bCs/>
          <w:color w:val="auto"/>
          <w:sz w:val="24"/>
          <w:szCs w:val="24"/>
          <w:highlight w:val="none"/>
        </w:rPr>
        <w:instrText xml:space="preserve"> HYPERLINK \l _Toc7676 </w:instrText>
      </w:r>
      <w:r>
        <w:rPr>
          <w:rFonts w:hint="eastAsia" w:asciiTheme="majorEastAsia" w:hAnsiTheme="majorEastAsia" w:eastAsiaTheme="majorEastAsia" w:cstheme="majorEastAsia"/>
          <w:b/>
          <w:bCs/>
          <w:color w:val="auto"/>
          <w:sz w:val="24"/>
          <w:szCs w:val="24"/>
          <w:highlight w:val="none"/>
        </w:rPr>
        <w:fldChar w:fldCharType="separate"/>
      </w:r>
      <w:r>
        <w:rPr>
          <w:rFonts w:hint="eastAsia" w:asciiTheme="majorEastAsia" w:hAnsiTheme="majorEastAsia" w:eastAsiaTheme="majorEastAsia" w:cstheme="majorEastAsia"/>
          <w:b/>
          <w:bCs/>
          <w:color w:val="auto"/>
          <w:kern w:val="44"/>
          <w:sz w:val="24"/>
          <w:szCs w:val="24"/>
          <w:highlight w:val="none"/>
          <w:lang w:val="zh-CN" w:eastAsia="zh-CN"/>
        </w:rPr>
        <w:t>第二章 采购需求</w:t>
      </w:r>
      <w:r>
        <w:rPr>
          <w:rFonts w:hint="eastAsia" w:asciiTheme="majorEastAsia" w:hAnsiTheme="majorEastAsia" w:eastAsiaTheme="majorEastAsia" w:cstheme="majorEastAsia"/>
          <w:b/>
          <w:bCs/>
          <w:color w:val="auto"/>
          <w:sz w:val="24"/>
          <w:szCs w:val="24"/>
          <w:highlight w:val="none"/>
        </w:rPr>
        <w:tab/>
      </w:r>
      <w:r>
        <w:rPr>
          <w:rFonts w:hint="eastAsia" w:asciiTheme="majorEastAsia" w:hAnsiTheme="majorEastAsia" w:eastAsiaTheme="majorEastAsia" w:cstheme="majorEastAsia"/>
          <w:b/>
          <w:bCs/>
          <w:color w:val="auto"/>
          <w:sz w:val="24"/>
          <w:szCs w:val="24"/>
          <w:highlight w:val="none"/>
        </w:rPr>
        <w:fldChar w:fldCharType="begin"/>
      </w:r>
      <w:r>
        <w:rPr>
          <w:rFonts w:hint="eastAsia" w:asciiTheme="majorEastAsia" w:hAnsiTheme="majorEastAsia" w:eastAsiaTheme="majorEastAsia" w:cstheme="majorEastAsia"/>
          <w:b/>
          <w:bCs/>
          <w:color w:val="auto"/>
          <w:sz w:val="24"/>
          <w:szCs w:val="24"/>
          <w:highlight w:val="none"/>
        </w:rPr>
        <w:instrText xml:space="preserve"> PAGEREF _Toc7676 </w:instrText>
      </w:r>
      <w:r>
        <w:rPr>
          <w:rFonts w:hint="eastAsia" w:asciiTheme="majorEastAsia" w:hAnsiTheme="majorEastAsia" w:eastAsiaTheme="majorEastAsia" w:cstheme="majorEastAsia"/>
          <w:b/>
          <w:bCs/>
          <w:color w:val="auto"/>
          <w:sz w:val="24"/>
          <w:szCs w:val="24"/>
          <w:highlight w:val="none"/>
        </w:rPr>
        <w:fldChar w:fldCharType="separate"/>
      </w:r>
      <w:r>
        <w:rPr>
          <w:rFonts w:hint="eastAsia" w:asciiTheme="majorEastAsia" w:hAnsiTheme="majorEastAsia" w:eastAsiaTheme="majorEastAsia" w:cstheme="majorEastAsia"/>
          <w:b/>
          <w:bCs/>
          <w:color w:val="auto"/>
          <w:sz w:val="24"/>
          <w:szCs w:val="24"/>
          <w:highlight w:val="none"/>
        </w:rPr>
        <w:t>6</w:t>
      </w:r>
      <w:r>
        <w:rPr>
          <w:rFonts w:hint="eastAsia" w:asciiTheme="majorEastAsia" w:hAnsiTheme="majorEastAsia" w:eastAsiaTheme="majorEastAsia" w:cstheme="majorEastAsia"/>
          <w:b/>
          <w:bCs/>
          <w:color w:val="auto"/>
          <w:sz w:val="24"/>
          <w:szCs w:val="24"/>
          <w:highlight w:val="none"/>
        </w:rPr>
        <w:fldChar w:fldCharType="end"/>
      </w:r>
      <w:r>
        <w:rPr>
          <w:rFonts w:hint="eastAsia" w:asciiTheme="majorEastAsia" w:hAnsiTheme="majorEastAsia" w:eastAsiaTheme="majorEastAsia" w:cstheme="majorEastAsia"/>
          <w:b/>
          <w:bCs/>
          <w:color w:val="auto"/>
          <w:sz w:val="24"/>
          <w:szCs w:val="24"/>
          <w:highlight w:val="none"/>
        </w:rPr>
        <w:fldChar w:fldCharType="end"/>
      </w:r>
    </w:p>
    <w:p w14:paraId="60303636">
      <w:pPr>
        <w:pStyle w:val="23"/>
        <w:tabs>
          <w:tab w:val="right" w:leader="dot" w:pos="8879"/>
        </w:tabs>
        <w:spacing w:line="480" w:lineRule="auto"/>
        <w:rPr>
          <w:rFonts w:hint="eastAsia" w:asciiTheme="majorEastAsia" w:hAnsiTheme="majorEastAsia" w:eastAsiaTheme="majorEastAsia" w:cstheme="majorEastAsia"/>
          <w:b/>
          <w:bCs/>
          <w:color w:val="auto"/>
          <w:sz w:val="24"/>
          <w:szCs w:val="24"/>
          <w:highlight w:val="none"/>
        </w:rPr>
      </w:pPr>
      <w:r>
        <w:rPr>
          <w:rFonts w:hint="eastAsia" w:asciiTheme="majorEastAsia" w:hAnsiTheme="majorEastAsia" w:eastAsiaTheme="majorEastAsia" w:cstheme="majorEastAsia"/>
          <w:b/>
          <w:bCs/>
          <w:color w:val="auto"/>
          <w:sz w:val="24"/>
          <w:szCs w:val="24"/>
          <w:highlight w:val="none"/>
        </w:rPr>
        <w:fldChar w:fldCharType="begin"/>
      </w:r>
      <w:r>
        <w:rPr>
          <w:rFonts w:hint="eastAsia" w:asciiTheme="majorEastAsia" w:hAnsiTheme="majorEastAsia" w:eastAsiaTheme="majorEastAsia" w:cstheme="majorEastAsia"/>
          <w:b/>
          <w:bCs/>
          <w:color w:val="auto"/>
          <w:sz w:val="24"/>
          <w:szCs w:val="24"/>
          <w:highlight w:val="none"/>
        </w:rPr>
        <w:instrText xml:space="preserve"> HYPERLINK \l _Toc16363 </w:instrText>
      </w:r>
      <w:r>
        <w:rPr>
          <w:rFonts w:hint="eastAsia" w:asciiTheme="majorEastAsia" w:hAnsiTheme="majorEastAsia" w:eastAsiaTheme="majorEastAsia" w:cstheme="majorEastAsia"/>
          <w:b/>
          <w:bCs/>
          <w:color w:val="auto"/>
          <w:sz w:val="24"/>
          <w:szCs w:val="24"/>
          <w:highlight w:val="none"/>
        </w:rPr>
        <w:fldChar w:fldCharType="separate"/>
      </w:r>
      <w:r>
        <w:rPr>
          <w:rFonts w:hint="eastAsia" w:asciiTheme="majorEastAsia" w:hAnsiTheme="majorEastAsia" w:eastAsiaTheme="majorEastAsia" w:cstheme="majorEastAsia"/>
          <w:b/>
          <w:bCs/>
          <w:color w:val="auto"/>
          <w:kern w:val="44"/>
          <w:sz w:val="24"/>
          <w:szCs w:val="24"/>
          <w:highlight w:val="none"/>
          <w:lang w:val="zh-CN" w:eastAsia="zh-CN"/>
        </w:rPr>
        <w:t>第三章 供应商须知</w:t>
      </w:r>
      <w:r>
        <w:rPr>
          <w:rFonts w:hint="eastAsia" w:asciiTheme="majorEastAsia" w:hAnsiTheme="majorEastAsia" w:eastAsiaTheme="majorEastAsia" w:cstheme="majorEastAsia"/>
          <w:b/>
          <w:bCs/>
          <w:color w:val="auto"/>
          <w:sz w:val="24"/>
          <w:szCs w:val="24"/>
          <w:highlight w:val="none"/>
        </w:rPr>
        <w:tab/>
      </w:r>
      <w:r>
        <w:rPr>
          <w:rFonts w:hint="eastAsia" w:asciiTheme="majorEastAsia" w:hAnsiTheme="majorEastAsia" w:eastAsiaTheme="majorEastAsia" w:cstheme="majorEastAsia"/>
          <w:b/>
          <w:bCs/>
          <w:color w:val="auto"/>
          <w:sz w:val="24"/>
          <w:szCs w:val="24"/>
          <w:highlight w:val="none"/>
        </w:rPr>
        <w:fldChar w:fldCharType="begin"/>
      </w:r>
      <w:r>
        <w:rPr>
          <w:rFonts w:hint="eastAsia" w:asciiTheme="majorEastAsia" w:hAnsiTheme="majorEastAsia" w:eastAsiaTheme="majorEastAsia" w:cstheme="majorEastAsia"/>
          <w:b/>
          <w:bCs/>
          <w:color w:val="auto"/>
          <w:sz w:val="24"/>
          <w:szCs w:val="24"/>
          <w:highlight w:val="none"/>
        </w:rPr>
        <w:instrText xml:space="preserve"> PAGEREF _Toc16363 </w:instrText>
      </w:r>
      <w:r>
        <w:rPr>
          <w:rFonts w:hint="eastAsia" w:asciiTheme="majorEastAsia" w:hAnsiTheme="majorEastAsia" w:eastAsiaTheme="majorEastAsia" w:cstheme="majorEastAsia"/>
          <w:b/>
          <w:bCs/>
          <w:color w:val="auto"/>
          <w:sz w:val="24"/>
          <w:szCs w:val="24"/>
          <w:highlight w:val="none"/>
        </w:rPr>
        <w:fldChar w:fldCharType="separate"/>
      </w:r>
      <w:r>
        <w:rPr>
          <w:rFonts w:hint="eastAsia" w:asciiTheme="majorEastAsia" w:hAnsiTheme="majorEastAsia" w:eastAsiaTheme="majorEastAsia" w:cstheme="majorEastAsia"/>
          <w:b/>
          <w:bCs/>
          <w:color w:val="auto"/>
          <w:sz w:val="24"/>
          <w:szCs w:val="24"/>
          <w:highlight w:val="none"/>
        </w:rPr>
        <w:t>23</w:t>
      </w:r>
      <w:r>
        <w:rPr>
          <w:rFonts w:hint="eastAsia" w:asciiTheme="majorEastAsia" w:hAnsiTheme="majorEastAsia" w:eastAsiaTheme="majorEastAsia" w:cstheme="majorEastAsia"/>
          <w:b/>
          <w:bCs/>
          <w:color w:val="auto"/>
          <w:sz w:val="24"/>
          <w:szCs w:val="24"/>
          <w:highlight w:val="none"/>
        </w:rPr>
        <w:fldChar w:fldCharType="end"/>
      </w:r>
      <w:r>
        <w:rPr>
          <w:rFonts w:hint="eastAsia" w:asciiTheme="majorEastAsia" w:hAnsiTheme="majorEastAsia" w:eastAsiaTheme="majorEastAsia" w:cstheme="majorEastAsia"/>
          <w:b/>
          <w:bCs/>
          <w:color w:val="auto"/>
          <w:sz w:val="24"/>
          <w:szCs w:val="24"/>
          <w:highlight w:val="none"/>
        </w:rPr>
        <w:fldChar w:fldCharType="end"/>
      </w:r>
    </w:p>
    <w:p w14:paraId="6B5DF400">
      <w:pPr>
        <w:pStyle w:val="23"/>
        <w:tabs>
          <w:tab w:val="right" w:leader="dot" w:pos="8879"/>
        </w:tabs>
        <w:spacing w:line="480" w:lineRule="auto"/>
        <w:rPr>
          <w:rFonts w:hint="eastAsia" w:asciiTheme="majorEastAsia" w:hAnsiTheme="majorEastAsia" w:eastAsiaTheme="majorEastAsia" w:cstheme="majorEastAsia"/>
          <w:b/>
          <w:bCs/>
          <w:color w:val="auto"/>
          <w:sz w:val="24"/>
          <w:szCs w:val="24"/>
          <w:highlight w:val="none"/>
        </w:rPr>
      </w:pPr>
      <w:r>
        <w:rPr>
          <w:rFonts w:hint="eastAsia" w:asciiTheme="majorEastAsia" w:hAnsiTheme="majorEastAsia" w:eastAsiaTheme="majorEastAsia" w:cstheme="majorEastAsia"/>
          <w:b/>
          <w:bCs/>
          <w:color w:val="auto"/>
          <w:sz w:val="24"/>
          <w:szCs w:val="24"/>
          <w:highlight w:val="none"/>
        </w:rPr>
        <w:fldChar w:fldCharType="begin"/>
      </w:r>
      <w:r>
        <w:rPr>
          <w:rFonts w:hint="eastAsia" w:asciiTheme="majorEastAsia" w:hAnsiTheme="majorEastAsia" w:eastAsiaTheme="majorEastAsia" w:cstheme="majorEastAsia"/>
          <w:b/>
          <w:bCs/>
          <w:color w:val="auto"/>
          <w:sz w:val="24"/>
          <w:szCs w:val="24"/>
          <w:highlight w:val="none"/>
        </w:rPr>
        <w:instrText xml:space="preserve"> HYPERLINK \l _Toc17139 </w:instrText>
      </w:r>
      <w:r>
        <w:rPr>
          <w:rFonts w:hint="eastAsia" w:asciiTheme="majorEastAsia" w:hAnsiTheme="majorEastAsia" w:eastAsiaTheme="majorEastAsia" w:cstheme="majorEastAsia"/>
          <w:b/>
          <w:bCs/>
          <w:color w:val="auto"/>
          <w:sz w:val="24"/>
          <w:szCs w:val="24"/>
          <w:highlight w:val="none"/>
        </w:rPr>
        <w:fldChar w:fldCharType="separate"/>
      </w:r>
      <w:r>
        <w:rPr>
          <w:rFonts w:hint="eastAsia" w:asciiTheme="majorEastAsia" w:hAnsiTheme="majorEastAsia" w:eastAsiaTheme="majorEastAsia" w:cstheme="majorEastAsia"/>
          <w:b/>
          <w:bCs/>
          <w:color w:val="auto"/>
          <w:sz w:val="24"/>
          <w:szCs w:val="24"/>
          <w:highlight w:val="none"/>
          <w:lang w:val="zh-CN" w:eastAsia="zh-CN"/>
        </w:rPr>
        <w:t>第四章 评审程序、评审方法和成交标准</w:t>
      </w:r>
      <w:r>
        <w:rPr>
          <w:rFonts w:hint="eastAsia" w:asciiTheme="majorEastAsia" w:hAnsiTheme="majorEastAsia" w:eastAsiaTheme="majorEastAsia" w:cstheme="majorEastAsia"/>
          <w:b/>
          <w:bCs/>
          <w:color w:val="auto"/>
          <w:sz w:val="24"/>
          <w:szCs w:val="24"/>
          <w:highlight w:val="none"/>
        </w:rPr>
        <w:tab/>
      </w:r>
      <w:r>
        <w:rPr>
          <w:rFonts w:hint="eastAsia" w:asciiTheme="majorEastAsia" w:hAnsiTheme="majorEastAsia" w:eastAsiaTheme="majorEastAsia" w:cstheme="majorEastAsia"/>
          <w:b/>
          <w:bCs/>
          <w:color w:val="auto"/>
          <w:sz w:val="24"/>
          <w:szCs w:val="24"/>
          <w:highlight w:val="none"/>
        </w:rPr>
        <w:fldChar w:fldCharType="begin"/>
      </w:r>
      <w:r>
        <w:rPr>
          <w:rFonts w:hint="eastAsia" w:asciiTheme="majorEastAsia" w:hAnsiTheme="majorEastAsia" w:eastAsiaTheme="majorEastAsia" w:cstheme="majorEastAsia"/>
          <w:b/>
          <w:bCs/>
          <w:color w:val="auto"/>
          <w:sz w:val="24"/>
          <w:szCs w:val="24"/>
          <w:highlight w:val="none"/>
        </w:rPr>
        <w:instrText xml:space="preserve"> PAGEREF _Toc17139 </w:instrText>
      </w:r>
      <w:r>
        <w:rPr>
          <w:rFonts w:hint="eastAsia" w:asciiTheme="majorEastAsia" w:hAnsiTheme="majorEastAsia" w:eastAsiaTheme="majorEastAsia" w:cstheme="majorEastAsia"/>
          <w:b/>
          <w:bCs/>
          <w:color w:val="auto"/>
          <w:sz w:val="24"/>
          <w:szCs w:val="24"/>
          <w:highlight w:val="none"/>
        </w:rPr>
        <w:fldChar w:fldCharType="separate"/>
      </w:r>
      <w:r>
        <w:rPr>
          <w:rFonts w:hint="eastAsia" w:asciiTheme="majorEastAsia" w:hAnsiTheme="majorEastAsia" w:eastAsiaTheme="majorEastAsia" w:cstheme="majorEastAsia"/>
          <w:b/>
          <w:bCs/>
          <w:color w:val="auto"/>
          <w:sz w:val="24"/>
          <w:szCs w:val="24"/>
          <w:highlight w:val="none"/>
        </w:rPr>
        <w:t>42</w:t>
      </w:r>
      <w:r>
        <w:rPr>
          <w:rFonts w:hint="eastAsia" w:asciiTheme="majorEastAsia" w:hAnsiTheme="majorEastAsia" w:eastAsiaTheme="majorEastAsia" w:cstheme="majorEastAsia"/>
          <w:b/>
          <w:bCs/>
          <w:color w:val="auto"/>
          <w:sz w:val="24"/>
          <w:szCs w:val="24"/>
          <w:highlight w:val="none"/>
        </w:rPr>
        <w:fldChar w:fldCharType="end"/>
      </w:r>
      <w:r>
        <w:rPr>
          <w:rFonts w:hint="eastAsia" w:asciiTheme="majorEastAsia" w:hAnsiTheme="majorEastAsia" w:eastAsiaTheme="majorEastAsia" w:cstheme="majorEastAsia"/>
          <w:b/>
          <w:bCs/>
          <w:color w:val="auto"/>
          <w:sz w:val="24"/>
          <w:szCs w:val="24"/>
          <w:highlight w:val="none"/>
        </w:rPr>
        <w:fldChar w:fldCharType="end"/>
      </w:r>
    </w:p>
    <w:p w14:paraId="0DBEC469">
      <w:pPr>
        <w:pStyle w:val="23"/>
        <w:tabs>
          <w:tab w:val="right" w:leader="dot" w:pos="8879"/>
        </w:tabs>
        <w:spacing w:line="480" w:lineRule="auto"/>
        <w:rPr>
          <w:rFonts w:hint="eastAsia" w:asciiTheme="majorEastAsia" w:hAnsiTheme="majorEastAsia" w:eastAsiaTheme="majorEastAsia" w:cstheme="majorEastAsia"/>
          <w:b/>
          <w:bCs/>
          <w:color w:val="auto"/>
          <w:sz w:val="24"/>
          <w:szCs w:val="24"/>
          <w:highlight w:val="none"/>
        </w:rPr>
      </w:pPr>
      <w:r>
        <w:rPr>
          <w:rFonts w:hint="eastAsia" w:asciiTheme="majorEastAsia" w:hAnsiTheme="majorEastAsia" w:eastAsiaTheme="majorEastAsia" w:cstheme="majorEastAsia"/>
          <w:b/>
          <w:bCs/>
          <w:color w:val="auto"/>
          <w:sz w:val="24"/>
          <w:szCs w:val="24"/>
          <w:highlight w:val="none"/>
        </w:rPr>
        <w:fldChar w:fldCharType="begin"/>
      </w:r>
      <w:r>
        <w:rPr>
          <w:rFonts w:hint="eastAsia" w:asciiTheme="majorEastAsia" w:hAnsiTheme="majorEastAsia" w:eastAsiaTheme="majorEastAsia" w:cstheme="majorEastAsia"/>
          <w:b/>
          <w:bCs/>
          <w:color w:val="auto"/>
          <w:sz w:val="24"/>
          <w:szCs w:val="24"/>
          <w:highlight w:val="none"/>
        </w:rPr>
        <w:instrText xml:space="preserve"> HYPERLINK \l _Toc25678 </w:instrText>
      </w:r>
      <w:r>
        <w:rPr>
          <w:rFonts w:hint="eastAsia" w:asciiTheme="majorEastAsia" w:hAnsiTheme="majorEastAsia" w:eastAsiaTheme="majorEastAsia" w:cstheme="majorEastAsia"/>
          <w:b/>
          <w:bCs/>
          <w:color w:val="auto"/>
          <w:sz w:val="24"/>
          <w:szCs w:val="24"/>
          <w:highlight w:val="none"/>
        </w:rPr>
        <w:fldChar w:fldCharType="separate"/>
      </w:r>
      <w:r>
        <w:rPr>
          <w:rFonts w:hint="eastAsia" w:asciiTheme="majorEastAsia" w:hAnsiTheme="majorEastAsia" w:eastAsiaTheme="majorEastAsia" w:cstheme="majorEastAsia"/>
          <w:b/>
          <w:bCs/>
          <w:color w:val="auto"/>
          <w:kern w:val="44"/>
          <w:sz w:val="24"/>
          <w:szCs w:val="24"/>
          <w:highlight w:val="none"/>
          <w:lang w:val="zh-CN" w:eastAsia="zh-CN"/>
        </w:rPr>
        <w:t>第五章 响应文件格式</w:t>
      </w:r>
      <w:r>
        <w:rPr>
          <w:rFonts w:hint="eastAsia" w:asciiTheme="majorEastAsia" w:hAnsiTheme="majorEastAsia" w:eastAsiaTheme="majorEastAsia" w:cstheme="majorEastAsia"/>
          <w:b/>
          <w:bCs/>
          <w:color w:val="auto"/>
          <w:sz w:val="24"/>
          <w:szCs w:val="24"/>
          <w:highlight w:val="none"/>
        </w:rPr>
        <w:tab/>
      </w:r>
      <w:r>
        <w:rPr>
          <w:rFonts w:hint="eastAsia" w:asciiTheme="majorEastAsia" w:hAnsiTheme="majorEastAsia" w:eastAsiaTheme="majorEastAsia" w:cstheme="majorEastAsia"/>
          <w:b/>
          <w:bCs/>
          <w:color w:val="auto"/>
          <w:sz w:val="24"/>
          <w:szCs w:val="24"/>
          <w:highlight w:val="none"/>
        </w:rPr>
        <w:fldChar w:fldCharType="begin"/>
      </w:r>
      <w:r>
        <w:rPr>
          <w:rFonts w:hint="eastAsia" w:asciiTheme="majorEastAsia" w:hAnsiTheme="majorEastAsia" w:eastAsiaTheme="majorEastAsia" w:cstheme="majorEastAsia"/>
          <w:b/>
          <w:bCs/>
          <w:color w:val="auto"/>
          <w:sz w:val="24"/>
          <w:szCs w:val="24"/>
          <w:highlight w:val="none"/>
        </w:rPr>
        <w:instrText xml:space="preserve"> PAGEREF _Toc25678 </w:instrText>
      </w:r>
      <w:r>
        <w:rPr>
          <w:rFonts w:hint="eastAsia" w:asciiTheme="majorEastAsia" w:hAnsiTheme="majorEastAsia" w:eastAsiaTheme="majorEastAsia" w:cstheme="majorEastAsia"/>
          <w:b/>
          <w:bCs/>
          <w:color w:val="auto"/>
          <w:sz w:val="24"/>
          <w:szCs w:val="24"/>
          <w:highlight w:val="none"/>
        </w:rPr>
        <w:fldChar w:fldCharType="separate"/>
      </w:r>
      <w:r>
        <w:rPr>
          <w:rFonts w:hint="eastAsia" w:asciiTheme="majorEastAsia" w:hAnsiTheme="majorEastAsia" w:eastAsiaTheme="majorEastAsia" w:cstheme="majorEastAsia"/>
          <w:b/>
          <w:bCs/>
          <w:color w:val="auto"/>
          <w:sz w:val="24"/>
          <w:szCs w:val="24"/>
          <w:highlight w:val="none"/>
        </w:rPr>
        <w:t>48</w:t>
      </w:r>
      <w:r>
        <w:rPr>
          <w:rFonts w:hint="eastAsia" w:asciiTheme="majorEastAsia" w:hAnsiTheme="majorEastAsia" w:eastAsiaTheme="majorEastAsia" w:cstheme="majorEastAsia"/>
          <w:b/>
          <w:bCs/>
          <w:color w:val="auto"/>
          <w:sz w:val="24"/>
          <w:szCs w:val="24"/>
          <w:highlight w:val="none"/>
        </w:rPr>
        <w:fldChar w:fldCharType="end"/>
      </w:r>
      <w:r>
        <w:rPr>
          <w:rFonts w:hint="eastAsia" w:asciiTheme="majorEastAsia" w:hAnsiTheme="majorEastAsia" w:eastAsiaTheme="majorEastAsia" w:cstheme="majorEastAsia"/>
          <w:b/>
          <w:bCs/>
          <w:color w:val="auto"/>
          <w:sz w:val="24"/>
          <w:szCs w:val="24"/>
          <w:highlight w:val="none"/>
        </w:rPr>
        <w:fldChar w:fldCharType="end"/>
      </w:r>
    </w:p>
    <w:p w14:paraId="0DC63838">
      <w:pPr>
        <w:pStyle w:val="23"/>
        <w:tabs>
          <w:tab w:val="right" w:leader="dot" w:pos="8879"/>
        </w:tabs>
        <w:spacing w:line="480" w:lineRule="auto"/>
        <w:rPr>
          <w:rFonts w:hint="eastAsia" w:asciiTheme="majorEastAsia" w:hAnsiTheme="majorEastAsia" w:eastAsiaTheme="majorEastAsia" w:cstheme="majorEastAsia"/>
          <w:b/>
          <w:bCs/>
          <w:color w:val="auto"/>
          <w:sz w:val="24"/>
          <w:szCs w:val="24"/>
          <w:highlight w:val="none"/>
        </w:rPr>
      </w:pPr>
      <w:r>
        <w:rPr>
          <w:rFonts w:hint="eastAsia" w:asciiTheme="majorEastAsia" w:hAnsiTheme="majorEastAsia" w:eastAsiaTheme="majorEastAsia" w:cstheme="majorEastAsia"/>
          <w:b/>
          <w:bCs/>
          <w:color w:val="auto"/>
          <w:sz w:val="24"/>
          <w:szCs w:val="24"/>
          <w:highlight w:val="none"/>
        </w:rPr>
        <w:fldChar w:fldCharType="begin"/>
      </w:r>
      <w:r>
        <w:rPr>
          <w:rFonts w:hint="eastAsia" w:asciiTheme="majorEastAsia" w:hAnsiTheme="majorEastAsia" w:eastAsiaTheme="majorEastAsia" w:cstheme="majorEastAsia"/>
          <w:b/>
          <w:bCs/>
          <w:color w:val="auto"/>
          <w:sz w:val="24"/>
          <w:szCs w:val="24"/>
          <w:highlight w:val="none"/>
        </w:rPr>
        <w:instrText xml:space="preserve"> HYPERLINK \l _Toc4631 </w:instrText>
      </w:r>
      <w:r>
        <w:rPr>
          <w:rFonts w:hint="eastAsia" w:asciiTheme="majorEastAsia" w:hAnsiTheme="majorEastAsia" w:eastAsiaTheme="majorEastAsia" w:cstheme="majorEastAsia"/>
          <w:b/>
          <w:bCs/>
          <w:color w:val="auto"/>
          <w:sz w:val="24"/>
          <w:szCs w:val="24"/>
          <w:highlight w:val="none"/>
        </w:rPr>
        <w:fldChar w:fldCharType="separate"/>
      </w:r>
      <w:r>
        <w:rPr>
          <w:rFonts w:hint="eastAsia" w:asciiTheme="majorEastAsia" w:hAnsiTheme="majorEastAsia" w:eastAsiaTheme="majorEastAsia" w:cstheme="majorEastAsia"/>
          <w:b/>
          <w:bCs/>
          <w:color w:val="auto"/>
          <w:kern w:val="44"/>
          <w:sz w:val="24"/>
          <w:szCs w:val="24"/>
          <w:highlight w:val="none"/>
          <w:lang w:val="zh-CN" w:eastAsia="zh-CN"/>
        </w:rPr>
        <w:t>第六章 合同文本</w:t>
      </w:r>
      <w:r>
        <w:rPr>
          <w:rFonts w:hint="eastAsia" w:asciiTheme="majorEastAsia" w:hAnsiTheme="majorEastAsia" w:eastAsiaTheme="majorEastAsia" w:cstheme="majorEastAsia"/>
          <w:b/>
          <w:bCs/>
          <w:color w:val="auto"/>
          <w:sz w:val="24"/>
          <w:szCs w:val="24"/>
          <w:highlight w:val="none"/>
        </w:rPr>
        <w:tab/>
      </w:r>
      <w:r>
        <w:rPr>
          <w:rFonts w:hint="eastAsia" w:asciiTheme="majorEastAsia" w:hAnsiTheme="majorEastAsia" w:eastAsiaTheme="majorEastAsia" w:cstheme="majorEastAsia"/>
          <w:b/>
          <w:bCs/>
          <w:color w:val="auto"/>
          <w:sz w:val="24"/>
          <w:szCs w:val="24"/>
          <w:highlight w:val="none"/>
        </w:rPr>
        <w:fldChar w:fldCharType="begin"/>
      </w:r>
      <w:r>
        <w:rPr>
          <w:rFonts w:hint="eastAsia" w:asciiTheme="majorEastAsia" w:hAnsiTheme="majorEastAsia" w:eastAsiaTheme="majorEastAsia" w:cstheme="majorEastAsia"/>
          <w:b/>
          <w:bCs/>
          <w:color w:val="auto"/>
          <w:sz w:val="24"/>
          <w:szCs w:val="24"/>
          <w:highlight w:val="none"/>
        </w:rPr>
        <w:instrText xml:space="preserve"> PAGEREF _Toc4631 </w:instrText>
      </w:r>
      <w:r>
        <w:rPr>
          <w:rFonts w:hint="eastAsia" w:asciiTheme="majorEastAsia" w:hAnsiTheme="majorEastAsia" w:eastAsiaTheme="majorEastAsia" w:cstheme="majorEastAsia"/>
          <w:b/>
          <w:bCs/>
          <w:color w:val="auto"/>
          <w:sz w:val="24"/>
          <w:szCs w:val="24"/>
          <w:highlight w:val="none"/>
        </w:rPr>
        <w:fldChar w:fldCharType="separate"/>
      </w:r>
      <w:r>
        <w:rPr>
          <w:rFonts w:hint="eastAsia" w:asciiTheme="majorEastAsia" w:hAnsiTheme="majorEastAsia" w:eastAsiaTheme="majorEastAsia" w:cstheme="majorEastAsia"/>
          <w:b/>
          <w:bCs/>
          <w:color w:val="auto"/>
          <w:sz w:val="24"/>
          <w:szCs w:val="24"/>
          <w:highlight w:val="none"/>
        </w:rPr>
        <w:t>76</w:t>
      </w:r>
      <w:r>
        <w:rPr>
          <w:rFonts w:hint="eastAsia" w:asciiTheme="majorEastAsia" w:hAnsiTheme="majorEastAsia" w:eastAsiaTheme="majorEastAsia" w:cstheme="majorEastAsia"/>
          <w:b/>
          <w:bCs/>
          <w:color w:val="auto"/>
          <w:sz w:val="24"/>
          <w:szCs w:val="24"/>
          <w:highlight w:val="none"/>
        </w:rPr>
        <w:fldChar w:fldCharType="end"/>
      </w:r>
      <w:r>
        <w:rPr>
          <w:rFonts w:hint="eastAsia" w:asciiTheme="majorEastAsia" w:hAnsiTheme="majorEastAsia" w:eastAsiaTheme="majorEastAsia" w:cstheme="majorEastAsia"/>
          <w:b/>
          <w:bCs/>
          <w:color w:val="auto"/>
          <w:sz w:val="24"/>
          <w:szCs w:val="24"/>
          <w:highlight w:val="none"/>
        </w:rPr>
        <w:fldChar w:fldCharType="end"/>
      </w:r>
    </w:p>
    <w:p w14:paraId="6BB77BAF">
      <w:pPr>
        <w:pStyle w:val="23"/>
        <w:tabs>
          <w:tab w:val="right" w:leader="dot" w:pos="8879"/>
        </w:tabs>
        <w:spacing w:line="480" w:lineRule="auto"/>
        <w:rPr>
          <w:color w:val="auto"/>
          <w:highlight w:val="none"/>
        </w:rPr>
      </w:pPr>
      <w:r>
        <w:rPr>
          <w:rFonts w:hint="eastAsia" w:asciiTheme="majorEastAsia" w:hAnsiTheme="majorEastAsia" w:eastAsiaTheme="majorEastAsia" w:cstheme="majorEastAsia"/>
          <w:b/>
          <w:bCs/>
          <w:color w:val="auto"/>
          <w:sz w:val="24"/>
          <w:szCs w:val="24"/>
          <w:highlight w:val="none"/>
        </w:rPr>
        <w:fldChar w:fldCharType="begin"/>
      </w:r>
      <w:r>
        <w:rPr>
          <w:rFonts w:hint="eastAsia" w:asciiTheme="majorEastAsia" w:hAnsiTheme="majorEastAsia" w:eastAsiaTheme="majorEastAsia" w:cstheme="majorEastAsia"/>
          <w:b/>
          <w:bCs/>
          <w:color w:val="auto"/>
          <w:sz w:val="24"/>
          <w:szCs w:val="24"/>
          <w:highlight w:val="none"/>
        </w:rPr>
        <w:instrText xml:space="preserve"> HYPERLINK \l _Toc24483 </w:instrText>
      </w:r>
      <w:r>
        <w:rPr>
          <w:rFonts w:hint="eastAsia" w:asciiTheme="majorEastAsia" w:hAnsiTheme="majorEastAsia" w:eastAsiaTheme="majorEastAsia" w:cstheme="majorEastAsia"/>
          <w:b/>
          <w:bCs/>
          <w:color w:val="auto"/>
          <w:sz w:val="24"/>
          <w:szCs w:val="24"/>
          <w:highlight w:val="none"/>
        </w:rPr>
        <w:fldChar w:fldCharType="separate"/>
      </w:r>
      <w:r>
        <w:rPr>
          <w:rFonts w:hint="eastAsia" w:asciiTheme="majorEastAsia" w:hAnsiTheme="majorEastAsia" w:eastAsiaTheme="majorEastAsia" w:cstheme="majorEastAsia"/>
          <w:b/>
          <w:bCs/>
          <w:color w:val="auto"/>
          <w:kern w:val="44"/>
          <w:sz w:val="24"/>
          <w:szCs w:val="24"/>
          <w:highlight w:val="none"/>
          <w:lang w:val="zh-CN" w:eastAsia="zh-CN"/>
        </w:rPr>
        <w:t>第七章 质疑、投诉材料格式</w:t>
      </w:r>
      <w:r>
        <w:rPr>
          <w:rFonts w:hint="eastAsia" w:asciiTheme="majorEastAsia" w:hAnsiTheme="majorEastAsia" w:eastAsiaTheme="majorEastAsia" w:cstheme="majorEastAsia"/>
          <w:b/>
          <w:bCs/>
          <w:color w:val="auto"/>
          <w:sz w:val="24"/>
          <w:szCs w:val="24"/>
          <w:highlight w:val="none"/>
        </w:rPr>
        <w:tab/>
      </w:r>
      <w:r>
        <w:rPr>
          <w:rFonts w:hint="eastAsia" w:asciiTheme="majorEastAsia" w:hAnsiTheme="majorEastAsia" w:eastAsiaTheme="majorEastAsia" w:cstheme="majorEastAsia"/>
          <w:b/>
          <w:bCs/>
          <w:color w:val="auto"/>
          <w:sz w:val="24"/>
          <w:szCs w:val="24"/>
          <w:highlight w:val="none"/>
        </w:rPr>
        <w:fldChar w:fldCharType="begin"/>
      </w:r>
      <w:r>
        <w:rPr>
          <w:rFonts w:hint="eastAsia" w:asciiTheme="majorEastAsia" w:hAnsiTheme="majorEastAsia" w:eastAsiaTheme="majorEastAsia" w:cstheme="majorEastAsia"/>
          <w:b/>
          <w:bCs/>
          <w:color w:val="auto"/>
          <w:sz w:val="24"/>
          <w:szCs w:val="24"/>
          <w:highlight w:val="none"/>
        </w:rPr>
        <w:instrText xml:space="preserve"> PAGEREF _Toc24483 </w:instrText>
      </w:r>
      <w:r>
        <w:rPr>
          <w:rFonts w:hint="eastAsia" w:asciiTheme="majorEastAsia" w:hAnsiTheme="majorEastAsia" w:eastAsiaTheme="majorEastAsia" w:cstheme="majorEastAsia"/>
          <w:b/>
          <w:bCs/>
          <w:color w:val="auto"/>
          <w:sz w:val="24"/>
          <w:szCs w:val="24"/>
          <w:highlight w:val="none"/>
        </w:rPr>
        <w:fldChar w:fldCharType="separate"/>
      </w:r>
      <w:r>
        <w:rPr>
          <w:rFonts w:hint="eastAsia" w:asciiTheme="majorEastAsia" w:hAnsiTheme="majorEastAsia" w:eastAsiaTheme="majorEastAsia" w:cstheme="majorEastAsia"/>
          <w:b/>
          <w:bCs/>
          <w:color w:val="auto"/>
          <w:sz w:val="24"/>
          <w:szCs w:val="24"/>
          <w:highlight w:val="none"/>
        </w:rPr>
        <w:t>84</w:t>
      </w:r>
      <w:r>
        <w:rPr>
          <w:rFonts w:hint="eastAsia" w:asciiTheme="majorEastAsia" w:hAnsiTheme="majorEastAsia" w:eastAsiaTheme="majorEastAsia" w:cstheme="majorEastAsia"/>
          <w:b/>
          <w:bCs/>
          <w:color w:val="auto"/>
          <w:sz w:val="24"/>
          <w:szCs w:val="24"/>
          <w:highlight w:val="none"/>
        </w:rPr>
        <w:fldChar w:fldCharType="end"/>
      </w:r>
      <w:r>
        <w:rPr>
          <w:rFonts w:hint="eastAsia" w:asciiTheme="majorEastAsia" w:hAnsiTheme="majorEastAsia" w:eastAsiaTheme="majorEastAsia" w:cstheme="majorEastAsia"/>
          <w:b/>
          <w:bCs/>
          <w:color w:val="auto"/>
          <w:sz w:val="24"/>
          <w:szCs w:val="24"/>
          <w:highlight w:val="none"/>
        </w:rPr>
        <w:fldChar w:fldCharType="end"/>
      </w:r>
    </w:p>
    <w:p w14:paraId="21F76921">
      <w:pPr>
        <w:spacing w:line="480" w:lineRule="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val="0"/>
          <w:color w:val="auto"/>
          <w:sz w:val="24"/>
          <w:szCs w:val="24"/>
          <w:highlight w:val="none"/>
        </w:rPr>
        <w:fldChar w:fldCharType="end"/>
      </w:r>
    </w:p>
    <w:p w14:paraId="7241BCD6">
      <w:pPr>
        <w:spacing w:line="400" w:lineRule="exact"/>
        <w:jc w:val="center"/>
        <w:rPr>
          <w:rFonts w:hint="eastAsia" w:ascii="宋体" w:hAnsi="宋体" w:eastAsia="宋体" w:cs="Times New Roman"/>
          <w:b/>
          <w:color w:val="auto"/>
          <w:sz w:val="32"/>
          <w:szCs w:val="32"/>
          <w:highlight w:val="none"/>
        </w:rPr>
      </w:pPr>
    </w:p>
    <w:p w14:paraId="30B1C737">
      <w:pPr>
        <w:spacing w:line="400" w:lineRule="exact"/>
        <w:jc w:val="center"/>
        <w:rPr>
          <w:rFonts w:hint="eastAsia" w:ascii="宋体" w:hAnsi="宋体" w:eastAsia="宋体" w:cs="Times New Roman"/>
          <w:b/>
          <w:color w:val="auto"/>
          <w:sz w:val="32"/>
          <w:szCs w:val="32"/>
          <w:highlight w:val="none"/>
        </w:rPr>
      </w:pPr>
    </w:p>
    <w:p w14:paraId="3B579172">
      <w:pPr>
        <w:spacing w:line="400" w:lineRule="exact"/>
        <w:rPr>
          <w:rFonts w:hint="eastAsia" w:ascii="宋体" w:hAnsi="宋体" w:eastAsia="宋体" w:cs="Times New Roman"/>
          <w:b/>
          <w:color w:val="auto"/>
          <w:sz w:val="32"/>
          <w:szCs w:val="32"/>
          <w:highlight w:val="none"/>
        </w:rPr>
        <w:sectPr>
          <w:footerReference r:id="rId8" w:type="first"/>
          <w:footerReference r:id="rId7" w:type="default"/>
          <w:pgSz w:w="11906" w:h="16838"/>
          <w:pgMar w:top="1440" w:right="1440" w:bottom="1440" w:left="1587" w:header="851" w:footer="992" w:gutter="0"/>
          <w:pgNumType w:fmt="decimal"/>
          <w:cols w:space="720" w:num="1"/>
          <w:titlePg/>
          <w:docGrid w:type="lines" w:linePitch="312" w:charSpace="0"/>
        </w:sectPr>
      </w:pPr>
    </w:p>
    <w:p w14:paraId="61090ED0">
      <w:pPr>
        <w:keepNext/>
        <w:keepLines/>
        <w:spacing w:before="340" w:after="330" w:line="400" w:lineRule="exact"/>
        <w:jc w:val="center"/>
        <w:outlineLvl w:val="0"/>
        <w:rPr>
          <w:rFonts w:hint="eastAsia" w:ascii="Times New Roman" w:hAnsi="Times New Roman" w:eastAsia="宋体" w:cs="Times New Roman"/>
          <w:b/>
          <w:bCs/>
          <w:color w:val="auto"/>
          <w:kern w:val="44"/>
          <w:sz w:val="44"/>
          <w:szCs w:val="44"/>
          <w:highlight w:val="none"/>
          <w:lang w:val="zh-CN" w:eastAsia="zh-CN"/>
        </w:rPr>
      </w:pPr>
      <w:bookmarkStart w:id="1" w:name="_Toc15375"/>
      <w:bookmarkStart w:id="2" w:name="_Toc28468"/>
      <w:bookmarkStart w:id="3" w:name="_Toc2567"/>
      <w:bookmarkStart w:id="4" w:name="_Toc7085"/>
      <w:bookmarkStart w:id="5" w:name="_Toc32002"/>
      <w:bookmarkStart w:id="6" w:name="_Toc21558"/>
      <w:bookmarkStart w:id="7" w:name="_Toc80205920"/>
      <w:bookmarkStart w:id="8" w:name="_Toc6626"/>
      <w:bookmarkStart w:id="9" w:name="_Toc21011"/>
      <w:r>
        <w:rPr>
          <w:rFonts w:hint="eastAsia" w:ascii="Times New Roman" w:hAnsi="Times New Roman" w:eastAsia="宋体" w:cs="Times New Roman"/>
          <w:b/>
          <w:bCs/>
          <w:color w:val="auto"/>
          <w:kern w:val="44"/>
          <w:sz w:val="44"/>
          <w:szCs w:val="44"/>
          <w:highlight w:val="none"/>
          <w:lang w:val="zh-CN" w:eastAsia="zh-CN"/>
        </w:rPr>
        <w:t>第一章 竞争性谈判公告</w:t>
      </w:r>
      <w:bookmarkEnd w:id="1"/>
      <w:bookmarkEnd w:id="2"/>
      <w:bookmarkEnd w:id="3"/>
      <w:bookmarkEnd w:id="4"/>
      <w:bookmarkEnd w:id="5"/>
      <w:bookmarkEnd w:id="6"/>
      <w:bookmarkEnd w:id="7"/>
      <w:bookmarkEnd w:id="8"/>
      <w:bookmarkEnd w:id="9"/>
      <w:bookmarkStart w:id="10" w:name="_Toc35393798"/>
      <w:bookmarkStart w:id="11" w:name="_Toc28359089"/>
      <w:bookmarkStart w:id="12" w:name="_Toc35393629"/>
      <w:bookmarkStart w:id="13" w:name="_Toc28359012"/>
      <w:bookmarkStart w:id="14" w:name="_Toc44229878"/>
      <w:bookmarkStart w:id="15" w:name="_Toc28359004"/>
      <w:bookmarkStart w:id="16" w:name="_Toc35393623"/>
      <w:bookmarkStart w:id="17" w:name="_Toc35393792"/>
      <w:bookmarkStart w:id="18" w:name="_Toc28359081"/>
    </w:p>
    <w:tbl>
      <w:tblPr>
        <w:tblStyle w:val="29"/>
        <w:tblW w:w="98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59"/>
      </w:tblGrid>
      <w:tr w14:paraId="23CBF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59" w:type="dxa"/>
            <w:noWrap w:val="0"/>
            <w:vAlign w:val="top"/>
          </w:tcPr>
          <w:p w14:paraId="3404878F">
            <w:pPr>
              <w:spacing w:line="360" w:lineRule="auto"/>
              <w:ind w:firstLine="0" w:firstLineChars="0"/>
              <w:rPr>
                <w:rFonts w:hint="eastAsia"/>
                <w:color w:val="auto"/>
                <w:szCs w:val="21"/>
                <w:highlight w:val="none"/>
              </w:rPr>
            </w:pPr>
            <w:r>
              <w:rPr>
                <w:rFonts w:hint="eastAsia"/>
                <w:color w:val="auto"/>
                <w:szCs w:val="21"/>
                <w:highlight w:val="none"/>
              </w:rPr>
              <w:t>项目概况</w:t>
            </w:r>
          </w:p>
          <w:p w14:paraId="5380B596">
            <w:pPr>
              <w:spacing w:line="360" w:lineRule="auto"/>
              <w:ind w:firstLine="420" w:firstLineChars="200"/>
              <w:rPr>
                <w:rFonts w:hint="eastAsia" w:ascii="黑体" w:hAnsi="黑体" w:eastAsia="黑体" w:cs="宋体"/>
                <w:bCs/>
                <w:color w:val="auto"/>
                <w:sz w:val="24"/>
                <w:highlight w:val="none"/>
              </w:rPr>
            </w:pPr>
            <w:r>
              <w:rPr>
                <w:rFonts w:hint="eastAsia" w:ascii="宋体" w:hAnsi="宋体"/>
                <w:color w:val="auto"/>
                <w:szCs w:val="21"/>
                <w:highlight w:val="none"/>
                <w:u w:val="single"/>
              </w:rPr>
              <w:t xml:space="preserve"> 广西农业职业技术大学新建楼栋基础网络建设项目</w:t>
            </w:r>
            <w:r>
              <w:rPr>
                <w:rFonts w:hint="eastAsia" w:ascii="宋体" w:hAnsi="宋体"/>
                <w:color w:val="auto"/>
                <w:szCs w:val="21"/>
                <w:highlight w:val="none"/>
              </w:rPr>
              <w:t>采购项目</w:t>
            </w:r>
            <w:r>
              <w:rPr>
                <w:rFonts w:hint="eastAsia"/>
                <w:color w:val="auto"/>
                <w:szCs w:val="21"/>
                <w:highlight w:val="none"/>
              </w:rPr>
              <w:t>的潜在供应商应在</w:t>
            </w:r>
            <w:r>
              <w:rPr>
                <w:rFonts w:hint="eastAsia" w:ascii="宋体" w:hAnsi="宋体" w:cs="宋体"/>
                <w:b w:val="0"/>
                <w:bCs w:val="0"/>
                <w:color w:val="auto"/>
                <w:sz w:val="21"/>
                <w:szCs w:val="21"/>
                <w:highlight w:val="none"/>
                <w:lang w:val="en-US" w:eastAsia="zh-CN"/>
              </w:rPr>
              <w:t>广西政府采购云平台</w:t>
            </w:r>
            <w:r>
              <w:rPr>
                <w:rFonts w:hint="eastAsia" w:ascii="宋体" w:hAnsi="宋体" w:cs="宋体"/>
                <w:color w:val="auto"/>
                <w:szCs w:val="21"/>
                <w:highlight w:val="none"/>
              </w:rPr>
              <w:t>（</w:t>
            </w:r>
            <w:r>
              <w:rPr>
                <w:rStyle w:val="32"/>
                <w:rFonts w:hint="eastAsia" w:ascii="宋体" w:hAnsi="宋体" w:eastAsia="宋体" w:cs="宋体"/>
                <w:b w:val="0"/>
                <w:bCs/>
                <w:i w:val="0"/>
                <w:caps w:val="0"/>
                <w:color w:val="auto"/>
                <w:spacing w:val="0"/>
                <w:sz w:val="21"/>
                <w:szCs w:val="21"/>
                <w:highlight w:val="none"/>
              </w:rPr>
              <w:t>https://www.gcy.zfcg.gxzf.gov.cn/</w:t>
            </w:r>
            <w:r>
              <w:rPr>
                <w:rFonts w:hint="eastAsia" w:ascii="宋体" w:hAnsi="宋体" w:cs="宋体"/>
                <w:color w:val="auto"/>
                <w:szCs w:val="21"/>
                <w:highlight w:val="none"/>
              </w:rPr>
              <w:t>）</w:t>
            </w:r>
            <w:r>
              <w:rPr>
                <w:rFonts w:hint="eastAsia"/>
                <w:color w:val="auto"/>
                <w:szCs w:val="21"/>
                <w:highlight w:val="none"/>
              </w:rPr>
              <w:t>获取</w:t>
            </w:r>
            <w:r>
              <w:rPr>
                <w:rFonts w:hint="eastAsia"/>
                <w:color w:val="auto"/>
                <w:szCs w:val="21"/>
                <w:highlight w:val="none"/>
                <w:lang w:eastAsia="zh-CN"/>
              </w:rPr>
              <w:t>采购</w:t>
            </w:r>
            <w:r>
              <w:rPr>
                <w:rFonts w:hint="eastAsia"/>
                <w:color w:val="auto"/>
                <w:szCs w:val="21"/>
                <w:highlight w:val="none"/>
              </w:rPr>
              <w:t>文件，并于</w:t>
            </w:r>
            <w:r>
              <w:rPr>
                <w:rFonts w:hint="eastAsia"/>
                <w:color w:val="auto"/>
                <w:szCs w:val="21"/>
                <w:highlight w:val="none"/>
                <w:lang w:val="en-US" w:eastAsia="zh-CN"/>
              </w:rPr>
              <w:t>2026</w:t>
            </w:r>
            <w:r>
              <w:rPr>
                <w:rFonts w:hint="eastAsia"/>
                <w:color w:val="auto"/>
                <w:szCs w:val="21"/>
                <w:highlight w:val="none"/>
              </w:rPr>
              <w:t>年</w:t>
            </w:r>
            <w:r>
              <w:rPr>
                <w:rFonts w:hint="eastAsia"/>
                <w:color w:val="auto"/>
                <w:szCs w:val="21"/>
                <w:highlight w:val="none"/>
                <w:lang w:val="en-US" w:eastAsia="zh-CN"/>
              </w:rPr>
              <w:t>9</w:t>
            </w:r>
            <w:r>
              <w:rPr>
                <w:rFonts w:hint="eastAsia"/>
                <w:color w:val="auto"/>
                <w:szCs w:val="21"/>
                <w:highlight w:val="none"/>
              </w:rPr>
              <w:t>月</w:t>
            </w:r>
            <w:r>
              <w:rPr>
                <w:rFonts w:hint="eastAsia"/>
                <w:color w:val="auto"/>
                <w:szCs w:val="21"/>
                <w:highlight w:val="none"/>
                <w:lang w:val="en-US" w:eastAsia="zh-CN"/>
              </w:rPr>
              <w:t>4</w:t>
            </w:r>
            <w:r>
              <w:rPr>
                <w:rFonts w:hint="eastAsia"/>
                <w:color w:val="auto"/>
                <w:szCs w:val="21"/>
                <w:highlight w:val="none"/>
              </w:rPr>
              <w:t>日</w:t>
            </w:r>
            <w:r>
              <w:rPr>
                <w:rFonts w:hint="eastAsia"/>
                <w:color w:val="auto"/>
                <w:szCs w:val="21"/>
                <w:highlight w:val="none"/>
                <w:lang w:val="en-US" w:eastAsia="zh-CN"/>
              </w:rPr>
              <w:t>15</w:t>
            </w:r>
            <w:r>
              <w:rPr>
                <w:rFonts w:hint="eastAsia"/>
                <w:color w:val="auto"/>
                <w:szCs w:val="21"/>
                <w:highlight w:val="none"/>
                <w:lang w:eastAsia="zh-CN"/>
              </w:rPr>
              <w:t>点</w:t>
            </w:r>
            <w:r>
              <w:rPr>
                <w:rFonts w:hint="eastAsia"/>
                <w:color w:val="auto"/>
                <w:szCs w:val="21"/>
                <w:highlight w:val="none"/>
                <w:lang w:val="en-US" w:eastAsia="zh-CN"/>
              </w:rPr>
              <w:t>00分</w:t>
            </w:r>
            <w:r>
              <w:rPr>
                <w:rFonts w:hint="eastAsia"/>
                <w:color w:val="auto"/>
                <w:szCs w:val="21"/>
                <w:highlight w:val="none"/>
              </w:rPr>
              <w:t>（北京时间）前提交响应文件。</w:t>
            </w:r>
          </w:p>
        </w:tc>
      </w:tr>
    </w:tbl>
    <w:p w14:paraId="481A0785">
      <w:pPr>
        <w:rPr>
          <w:rFonts w:hint="eastAsia" w:ascii="Times New Roman" w:hAnsi="Times New Roman" w:eastAsia="宋体" w:cs="Times New Roman"/>
          <w:color w:val="auto"/>
          <w:szCs w:val="24"/>
          <w:highlight w:val="none"/>
        </w:rPr>
      </w:pPr>
    </w:p>
    <w:p w14:paraId="62711647">
      <w:pPr>
        <w:spacing w:line="380" w:lineRule="exact"/>
        <w:rPr>
          <w:rFonts w:ascii="Times New Roman" w:hAnsi="Times New Roman" w:eastAsia="宋体" w:cs="Times New Roman"/>
          <w:color w:val="auto"/>
          <w:szCs w:val="24"/>
          <w:highlight w:val="none"/>
        </w:rPr>
      </w:pPr>
      <w:r>
        <w:rPr>
          <w:rFonts w:hint="eastAsia" w:ascii="黑体" w:hAnsi="黑体" w:eastAsia="黑体" w:cs="宋体"/>
          <w:bCs/>
          <w:color w:val="auto"/>
          <w:sz w:val="24"/>
          <w:szCs w:val="24"/>
          <w:highlight w:val="none"/>
        </w:rPr>
        <w:t>一、项目基本情况</w:t>
      </w:r>
      <w:bookmarkEnd w:id="10"/>
      <w:bookmarkEnd w:id="11"/>
      <w:bookmarkEnd w:id="12"/>
      <w:bookmarkEnd w:id="13"/>
      <w:bookmarkEnd w:id="14"/>
    </w:p>
    <w:p w14:paraId="59DC1067">
      <w:pPr>
        <w:spacing w:line="38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项目编号：GXZC2026-J1-002852-GXKL</w:t>
      </w:r>
      <w:r>
        <w:rPr>
          <w:rFonts w:hint="eastAsia" w:ascii="宋体" w:hAnsi="宋体" w:eastAsia="宋体" w:cs="宋体"/>
          <w:color w:val="auto"/>
          <w:szCs w:val="21"/>
          <w:highlight w:val="none"/>
        </w:rPr>
        <w:tab/>
      </w:r>
    </w:p>
    <w:p w14:paraId="52144B1B">
      <w:pPr>
        <w:spacing w:line="38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项目名称：广西农业职业技术大学新建楼栋基础网络建设项目 </w:t>
      </w:r>
    </w:p>
    <w:p w14:paraId="13849609">
      <w:pPr>
        <w:spacing w:line="380" w:lineRule="exact"/>
        <w:ind w:firstLine="420" w:firstLineChars="20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采购方式：竞争性谈判</w:t>
      </w:r>
    </w:p>
    <w:p w14:paraId="392ADAA9">
      <w:pPr>
        <w:spacing w:line="380" w:lineRule="exact"/>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预算</w:t>
      </w:r>
      <w:r>
        <w:rPr>
          <w:rFonts w:hint="eastAsia" w:ascii="宋体" w:hAnsi="宋体" w:eastAsia="宋体" w:cs="宋体"/>
          <w:color w:val="auto"/>
          <w:szCs w:val="21"/>
          <w:highlight w:val="none"/>
          <w:lang w:val="en-US" w:eastAsia="zh-CN"/>
        </w:rPr>
        <w:t>总</w:t>
      </w:r>
      <w:r>
        <w:rPr>
          <w:rFonts w:hint="eastAsia" w:ascii="宋体" w:hAnsi="宋体" w:eastAsia="宋体" w:cs="宋体"/>
          <w:color w:val="auto"/>
          <w:szCs w:val="21"/>
          <w:highlight w:val="none"/>
        </w:rPr>
        <w:t>金额</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元</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none"/>
        </w:rPr>
        <w:t>1613005</w:t>
      </w:r>
      <w:r>
        <w:rPr>
          <w:rFonts w:hint="eastAsia" w:ascii="宋体" w:hAnsi="宋体" w:eastAsia="宋体" w:cs="宋体"/>
          <w:color w:val="auto"/>
          <w:szCs w:val="21"/>
          <w:highlight w:val="none"/>
          <w:u w:val="none"/>
          <w:lang w:val="en-US" w:eastAsia="zh-CN"/>
        </w:rPr>
        <w:t>.00</w:t>
      </w:r>
    </w:p>
    <w:p w14:paraId="45E10597">
      <w:pPr>
        <w:spacing w:line="380" w:lineRule="exact"/>
        <w:ind w:firstLine="420" w:firstLineChars="20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采购需求：</w:t>
      </w:r>
    </w:p>
    <w:p w14:paraId="10B1563F">
      <w:pPr>
        <w:spacing w:line="380" w:lineRule="exact"/>
        <w:ind w:firstLine="420"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标项一</w:t>
      </w:r>
    </w:p>
    <w:p w14:paraId="12AB3AF1">
      <w:pPr>
        <w:spacing w:line="380" w:lineRule="exact"/>
        <w:ind w:firstLine="420"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标项名称：</w:t>
      </w:r>
      <w:r>
        <w:rPr>
          <w:rFonts w:hint="eastAsia" w:ascii="宋体" w:hAnsi="宋体" w:eastAsia="宋体" w:cs="宋体"/>
          <w:color w:val="auto"/>
          <w:highlight w:val="none"/>
        </w:rPr>
        <w:t>实训楼二期网络建设项目</w:t>
      </w:r>
    </w:p>
    <w:p w14:paraId="55A7FBA1">
      <w:pPr>
        <w:spacing w:line="380" w:lineRule="exact"/>
        <w:ind w:firstLine="420"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数量：1</w:t>
      </w:r>
    </w:p>
    <w:p w14:paraId="0F0D113A">
      <w:pPr>
        <w:spacing w:line="380" w:lineRule="exact"/>
        <w:ind w:firstLine="420"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预算金额（元）：875200.00</w:t>
      </w:r>
    </w:p>
    <w:p w14:paraId="28492202">
      <w:pPr>
        <w:spacing w:line="380" w:lineRule="exact"/>
        <w:ind w:firstLine="420"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简要规格描述或项目基本概况介绍、用途：</w:t>
      </w:r>
      <w:r>
        <w:rPr>
          <w:rFonts w:hint="eastAsia" w:ascii="宋体" w:hAnsi="宋体" w:eastAsia="宋体" w:cs="宋体"/>
          <w:color w:val="auto"/>
          <w:highlight w:val="none"/>
        </w:rPr>
        <w:t>板卡、无线接入管理授权扩容、纳管管理授权扩容、8口POE-ONU</w:t>
      </w:r>
      <w:r>
        <w:rPr>
          <w:rFonts w:hint="eastAsia" w:ascii="宋体" w:hAnsi="宋体" w:eastAsia="宋体" w:cs="宋体"/>
          <w:color w:val="auto"/>
          <w:highlight w:val="none"/>
          <w:lang w:eastAsia="zh-CN"/>
        </w:rPr>
        <w:t>等，具体详见竞争性谈判文件第二章采购需求。</w:t>
      </w:r>
    </w:p>
    <w:p w14:paraId="2EC331A1">
      <w:pPr>
        <w:spacing w:line="380" w:lineRule="exact"/>
        <w:ind w:firstLine="420"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最高限价（如有）：875200.00</w:t>
      </w:r>
    </w:p>
    <w:p w14:paraId="4B1E466B">
      <w:pPr>
        <w:spacing w:line="380" w:lineRule="exact"/>
        <w:ind w:firstLine="420"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合同履行期限：</w:t>
      </w:r>
      <w:r>
        <w:rPr>
          <w:rFonts w:hint="eastAsia" w:ascii="宋体" w:hAnsi="宋体" w:eastAsia="宋体" w:cs="宋体"/>
          <w:color w:val="auto"/>
          <w:highlight w:val="none"/>
        </w:rPr>
        <w:t>自签订合同之日起25日历日内全部交货安装完成并验收合格</w:t>
      </w:r>
      <w:r>
        <w:rPr>
          <w:rFonts w:hint="eastAsia" w:ascii="宋体" w:hAnsi="宋体" w:eastAsia="宋体" w:cs="宋体"/>
          <w:color w:val="auto"/>
          <w:highlight w:val="none"/>
          <w:lang w:eastAsia="zh-CN"/>
        </w:rPr>
        <w:t>。</w:t>
      </w:r>
    </w:p>
    <w:p w14:paraId="6FA2B04B">
      <w:pPr>
        <w:spacing w:line="380" w:lineRule="exact"/>
        <w:ind w:firstLine="420"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本项目（否）接受联合体</w:t>
      </w:r>
    </w:p>
    <w:p w14:paraId="198A0A37">
      <w:pPr>
        <w:spacing w:line="380" w:lineRule="exact"/>
        <w:ind w:firstLine="420"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备注：</w:t>
      </w:r>
    </w:p>
    <w:p w14:paraId="72C195CC">
      <w:pPr>
        <w:spacing w:line="380" w:lineRule="exact"/>
        <w:ind w:firstLine="420" w:firstLineChars="200"/>
        <w:rPr>
          <w:rFonts w:hint="eastAsia" w:ascii="宋体" w:hAnsi="宋体" w:eastAsia="宋体" w:cs="宋体"/>
          <w:color w:val="auto"/>
          <w:highlight w:val="none"/>
          <w:lang w:val="en-US" w:eastAsia="zh-CN"/>
        </w:rPr>
      </w:pPr>
    </w:p>
    <w:p w14:paraId="0A7935BB">
      <w:pPr>
        <w:spacing w:line="380" w:lineRule="exact"/>
        <w:ind w:firstLine="420"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标项二</w:t>
      </w:r>
    </w:p>
    <w:p w14:paraId="2D8B07DC">
      <w:pPr>
        <w:spacing w:line="380" w:lineRule="exact"/>
        <w:ind w:firstLine="420"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标项名称：</w:t>
      </w:r>
      <w:r>
        <w:rPr>
          <w:rFonts w:hint="eastAsia" w:ascii="宋体" w:hAnsi="宋体" w:eastAsia="宋体" w:cs="宋体"/>
          <w:color w:val="auto"/>
          <w:highlight w:val="none"/>
        </w:rPr>
        <w:t>12#、13#宿舍楼网络建设项目</w:t>
      </w:r>
    </w:p>
    <w:p w14:paraId="00801995">
      <w:pPr>
        <w:spacing w:line="380" w:lineRule="exact"/>
        <w:ind w:firstLine="420"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数量：1</w:t>
      </w:r>
    </w:p>
    <w:p w14:paraId="1CF05FD8">
      <w:pPr>
        <w:spacing w:line="380" w:lineRule="exact"/>
        <w:ind w:firstLine="420"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预算金额（元）：</w:t>
      </w:r>
      <w:r>
        <w:rPr>
          <w:rFonts w:hint="eastAsia" w:ascii="宋体" w:hAnsi="宋体" w:eastAsia="宋体" w:cs="宋体"/>
          <w:color w:val="auto"/>
          <w:highlight w:val="none"/>
        </w:rPr>
        <w:t>737805</w:t>
      </w:r>
      <w:r>
        <w:rPr>
          <w:rFonts w:hint="eastAsia" w:ascii="宋体" w:hAnsi="宋体" w:eastAsia="宋体" w:cs="宋体"/>
          <w:color w:val="auto"/>
          <w:highlight w:val="none"/>
          <w:lang w:val="en-US" w:eastAsia="zh-CN"/>
        </w:rPr>
        <w:t>.00</w:t>
      </w:r>
    </w:p>
    <w:p w14:paraId="62DB495E">
      <w:pPr>
        <w:spacing w:line="380" w:lineRule="exact"/>
        <w:ind w:firstLine="420"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简要规格描述或项目基本概况介绍、用途：</w:t>
      </w:r>
      <w:r>
        <w:rPr>
          <w:rFonts w:hint="eastAsia" w:ascii="宋体" w:hAnsi="宋体" w:eastAsia="宋体" w:cs="宋体"/>
          <w:color w:val="auto"/>
          <w:highlight w:val="none"/>
        </w:rPr>
        <w:t>板卡、无线接入管理授权扩容、管理授权扩容服务、4口万兆ONU（带WIFI7）、8口POE-ONU、wifi7高密AP</w:t>
      </w:r>
      <w:r>
        <w:rPr>
          <w:rFonts w:hint="eastAsia" w:ascii="宋体" w:hAnsi="宋体" w:eastAsia="宋体" w:cs="宋体"/>
          <w:color w:val="auto"/>
          <w:highlight w:val="none"/>
          <w:lang w:eastAsia="zh-CN"/>
        </w:rPr>
        <w:t>等，具体详见竞争性谈判文件第二章采购需求。</w:t>
      </w:r>
    </w:p>
    <w:p w14:paraId="3F787BD4">
      <w:pPr>
        <w:spacing w:line="380" w:lineRule="exact"/>
        <w:ind w:firstLine="420"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最高限价（如有）：</w:t>
      </w:r>
      <w:r>
        <w:rPr>
          <w:rFonts w:hint="eastAsia" w:ascii="宋体" w:hAnsi="宋体" w:eastAsia="宋体" w:cs="宋体"/>
          <w:color w:val="auto"/>
          <w:highlight w:val="none"/>
        </w:rPr>
        <w:t>737805.00</w:t>
      </w:r>
    </w:p>
    <w:p w14:paraId="2C567A1A">
      <w:pPr>
        <w:spacing w:line="380" w:lineRule="exact"/>
        <w:ind w:firstLine="420"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合同履行期限：</w:t>
      </w:r>
      <w:r>
        <w:rPr>
          <w:rFonts w:hint="eastAsia" w:ascii="宋体" w:hAnsi="宋体" w:eastAsia="宋体" w:cs="宋体"/>
          <w:color w:val="auto"/>
          <w:highlight w:val="none"/>
        </w:rPr>
        <w:t>自签订合同之日起25日历日内全部交货安装完成并验收合格</w:t>
      </w:r>
      <w:r>
        <w:rPr>
          <w:rFonts w:hint="eastAsia" w:ascii="宋体" w:hAnsi="宋体" w:eastAsia="宋体" w:cs="宋体"/>
          <w:color w:val="auto"/>
          <w:highlight w:val="none"/>
          <w:lang w:eastAsia="zh-CN"/>
        </w:rPr>
        <w:t>。</w:t>
      </w:r>
    </w:p>
    <w:p w14:paraId="6841CAFA">
      <w:pPr>
        <w:spacing w:line="380" w:lineRule="exact"/>
        <w:ind w:firstLine="420" w:firstLineChars="200"/>
        <w:rPr>
          <w:rFonts w:hint="eastAsia"/>
          <w:color w:val="auto"/>
          <w:highlight w:val="none"/>
          <w:lang w:val="en-US" w:eastAsia="zh-CN"/>
        </w:rPr>
      </w:pPr>
      <w:r>
        <w:rPr>
          <w:rFonts w:hint="eastAsia" w:ascii="宋体" w:hAnsi="宋体" w:eastAsia="宋体" w:cs="宋体"/>
          <w:color w:val="auto"/>
          <w:highlight w:val="none"/>
          <w:lang w:val="en-US" w:eastAsia="zh-CN"/>
        </w:rPr>
        <w:t>本项目（否）接受联合体</w:t>
      </w:r>
    </w:p>
    <w:p w14:paraId="340463B5">
      <w:pPr>
        <w:spacing w:line="380" w:lineRule="exact"/>
        <w:ind w:firstLine="420" w:firstLineChars="200"/>
        <w:rPr>
          <w:rFonts w:hint="eastAsia" w:ascii="黑体" w:hAnsi="黑体" w:eastAsia="黑体" w:cs="宋体"/>
          <w:b/>
          <w:color w:val="auto"/>
          <w:kern w:val="44"/>
          <w:sz w:val="24"/>
          <w:szCs w:val="24"/>
          <w:highlight w:val="none"/>
          <w:lang w:eastAsia="zh-CN"/>
        </w:rPr>
      </w:pPr>
      <w:bookmarkStart w:id="19" w:name="_Toc28359090"/>
      <w:bookmarkStart w:id="20" w:name="_Toc28359013"/>
      <w:bookmarkStart w:id="21" w:name="_Toc35393799"/>
      <w:bookmarkStart w:id="22" w:name="_Toc44229879"/>
      <w:bookmarkStart w:id="23" w:name="_Toc35393630"/>
      <w:r>
        <w:rPr>
          <w:rFonts w:hint="eastAsia" w:ascii="宋体" w:hAnsi="宋体" w:eastAsia="宋体" w:cs="宋体"/>
          <w:b w:val="0"/>
          <w:color w:val="auto"/>
          <w:kern w:val="2"/>
          <w:sz w:val="21"/>
          <w:szCs w:val="22"/>
          <w:highlight w:val="none"/>
          <w:lang w:eastAsia="zh-CN"/>
        </w:rPr>
        <w:t>备注：</w:t>
      </w:r>
    </w:p>
    <w:p w14:paraId="179B06F2">
      <w:pPr>
        <w:spacing w:line="380" w:lineRule="exact"/>
        <w:ind w:firstLine="482" w:firstLineChars="200"/>
        <w:rPr>
          <w:rFonts w:hint="eastAsia" w:ascii="黑体" w:hAnsi="黑体" w:eastAsia="黑体" w:cs="宋体"/>
          <w:b/>
          <w:color w:val="auto"/>
          <w:kern w:val="44"/>
          <w:sz w:val="24"/>
          <w:szCs w:val="24"/>
          <w:highlight w:val="none"/>
        </w:rPr>
      </w:pPr>
    </w:p>
    <w:p w14:paraId="01513DA3">
      <w:pPr>
        <w:spacing w:line="380" w:lineRule="exact"/>
        <w:ind w:firstLine="482" w:firstLineChars="200"/>
        <w:rPr>
          <w:rFonts w:hint="eastAsia" w:ascii="黑体" w:hAnsi="黑体" w:eastAsia="黑体" w:cs="宋体"/>
          <w:bCs/>
          <w:color w:val="auto"/>
          <w:sz w:val="24"/>
          <w:szCs w:val="24"/>
          <w:highlight w:val="none"/>
          <w:lang w:eastAsia="zh-CN"/>
        </w:rPr>
      </w:pPr>
      <w:r>
        <w:rPr>
          <w:rFonts w:hint="eastAsia" w:ascii="黑体" w:hAnsi="黑体" w:eastAsia="黑体" w:cs="宋体"/>
          <w:b/>
          <w:color w:val="auto"/>
          <w:kern w:val="44"/>
          <w:sz w:val="24"/>
          <w:szCs w:val="24"/>
          <w:highlight w:val="none"/>
        </w:rPr>
        <w:t>二、</w:t>
      </w:r>
      <w:r>
        <w:rPr>
          <w:rFonts w:hint="eastAsia" w:ascii="黑体" w:hAnsi="黑体" w:eastAsia="黑体" w:cs="宋体"/>
          <w:b/>
          <w:color w:val="auto"/>
          <w:kern w:val="44"/>
          <w:sz w:val="24"/>
          <w:szCs w:val="24"/>
          <w:highlight w:val="none"/>
          <w:lang w:eastAsia="zh-CN"/>
        </w:rPr>
        <w:t>申请人</w:t>
      </w:r>
      <w:r>
        <w:rPr>
          <w:rFonts w:hint="eastAsia" w:ascii="黑体" w:hAnsi="黑体" w:eastAsia="黑体" w:cs="宋体"/>
          <w:b/>
          <w:color w:val="auto"/>
          <w:kern w:val="44"/>
          <w:sz w:val="24"/>
          <w:szCs w:val="24"/>
          <w:highlight w:val="none"/>
        </w:rPr>
        <w:t>的资格</w:t>
      </w:r>
      <w:bookmarkEnd w:id="19"/>
      <w:bookmarkEnd w:id="20"/>
      <w:bookmarkEnd w:id="21"/>
      <w:bookmarkEnd w:id="22"/>
      <w:bookmarkEnd w:id="23"/>
      <w:r>
        <w:rPr>
          <w:rFonts w:hint="eastAsia" w:ascii="黑体" w:hAnsi="黑体" w:eastAsia="黑体" w:cs="宋体"/>
          <w:b/>
          <w:color w:val="auto"/>
          <w:kern w:val="44"/>
          <w:sz w:val="24"/>
          <w:szCs w:val="24"/>
          <w:highlight w:val="none"/>
          <w:lang w:eastAsia="zh-CN"/>
        </w:rPr>
        <w:t>要求</w:t>
      </w:r>
    </w:p>
    <w:p w14:paraId="75C087C2">
      <w:pPr>
        <w:spacing w:line="380" w:lineRule="exact"/>
        <w:ind w:firstLine="420" w:firstLineChars="200"/>
        <w:rPr>
          <w:rFonts w:hint="eastAsia" w:ascii="宋体" w:hAnsi="宋体" w:eastAsia="宋体" w:cs="宋体"/>
          <w:color w:val="auto"/>
          <w:szCs w:val="22"/>
          <w:highlight w:val="none"/>
        </w:rPr>
      </w:pPr>
      <w:r>
        <w:rPr>
          <w:rFonts w:hint="eastAsia" w:ascii="宋体" w:hAnsi="宋体" w:eastAsia="宋体" w:cs="宋体"/>
          <w:color w:val="auto"/>
          <w:szCs w:val="22"/>
          <w:highlight w:val="none"/>
          <w:lang w:val="en-US" w:eastAsia="zh-CN"/>
        </w:rPr>
        <w:t>1.</w:t>
      </w:r>
      <w:r>
        <w:rPr>
          <w:rFonts w:hint="eastAsia" w:ascii="宋体" w:hAnsi="宋体" w:eastAsia="宋体" w:cs="宋体"/>
          <w:color w:val="auto"/>
          <w:szCs w:val="22"/>
          <w:highlight w:val="none"/>
        </w:rPr>
        <w:t>满足《中华人民共和国政府采购法》第二十二条规定；</w:t>
      </w:r>
    </w:p>
    <w:p w14:paraId="28ACBEDC">
      <w:pPr>
        <w:spacing w:line="380" w:lineRule="exact"/>
        <w:ind w:firstLine="420" w:firstLineChars="200"/>
        <w:rPr>
          <w:rFonts w:hint="eastAsia" w:ascii="宋体" w:hAnsi="宋体" w:eastAsia="宋体" w:cs="宋体"/>
          <w:i w:val="0"/>
          <w:iCs w:val="0"/>
          <w:color w:val="auto"/>
          <w:szCs w:val="22"/>
          <w:highlight w:val="none"/>
          <w:u w:val="none"/>
          <w:lang w:eastAsia="zh-CN"/>
        </w:rPr>
      </w:pPr>
      <w:r>
        <w:rPr>
          <w:rFonts w:hint="eastAsia" w:ascii="宋体" w:hAnsi="宋体" w:eastAsia="宋体" w:cs="宋体"/>
          <w:color w:val="auto"/>
          <w:szCs w:val="22"/>
          <w:highlight w:val="none"/>
          <w:lang w:val="en-US" w:eastAsia="zh-CN"/>
        </w:rPr>
        <w:t>2.</w:t>
      </w:r>
      <w:r>
        <w:rPr>
          <w:rFonts w:hint="eastAsia" w:ascii="宋体" w:hAnsi="宋体" w:eastAsia="宋体" w:cs="宋体"/>
          <w:color w:val="auto"/>
          <w:szCs w:val="22"/>
          <w:highlight w:val="none"/>
        </w:rPr>
        <w:t>落实政府采购政策需满足的资格要求：</w:t>
      </w:r>
      <w:r>
        <w:rPr>
          <w:rFonts w:hint="eastAsia" w:ascii="宋体" w:hAnsi="宋体" w:eastAsia="宋体" w:cs="宋体"/>
          <w:i w:val="0"/>
          <w:iCs w:val="0"/>
          <w:color w:val="auto"/>
          <w:szCs w:val="22"/>
          <w:highlight w:val="none"/>
          <w:u w:val="none"/>
          <w:lang w:eastAsia="zh-CN"/>
        </w:rPr>
        <w:t>无；</w:t>
      </w:r>
    </w:p>
    <w:p w14:paraId="059C8710">
      <w:pPr>
        <w:spacing w:line="380" w:lineRule="exact"/>
        <w:ind w:firstLine="420" w:firstLineChars="200"/>
        <w:rPr>
          <w:rFonts w:hint="eastAsia" w:ascii="宋体" w:hAnsi="宋体" w:eastAsia="宋体" w:cs="宋体"/>
          <w:color w:val="auto"/>
          <w:szCs w:val="22"/>
          <w:highlight w:val="none"/>
          <w:lang w:eastAsia="zh-CN"/>
        </w:rPr>
      </w:pPr>
      <w:r>
        <w:rPr>
          <w:rFonts w:hint="eastAsia" w:ascii="宋体" w:hAnsi="宋体" w:eastAsia="宋体" w:cs="宋体"/>
          <w:color w:val="auto"/>
          <w:szCs w:val="22"/>
          <w:highlight w:val="none"/>
          <w:lang w:val="en-US" w:eastAsia="zh-CN"/>
        </w:rPr>
        <w:t>3.</w:t>
      </w:r>
      <w:r>
        <w:rPr>
          <w:rFonts w:hint="eastAsia" w:ascii="宋体" w:hAnsi="宋体" w:eastAsia="宋体" w:cs="宋体"/>
          <w:color w:val="auto"/>
          <w:szCs w:val="22"/>
          <w:highlight w:val="none"/>
        </w:rPr>
        <w:t>本项目的特定资格要求：</w:t>
      </w:r>
      <w:r>
        <w:rPr>
          <w:rFonts w:hint="eastAsia" w:ascii="宋体" w:hAnsi="宋体" w:eastAsia="宋体" w:cs="宋体"/>
          <w:i w:val="0"/>
          <w:iCs w:val="0"/>
          <w:color w:val="auto"/>
          <w:szCs w:val="22"/>
          <w:highlight w:val="none"/>
          <w:u w:val="none"/>
          <w:lang w:eastAsia="zh-CN"/>
        </w:rPr>
        <w:t>无。</w:t>
      </w:r>
    </w:p>
    <w:p w14:paraId="16D95854">
      <w:pPr>
        <w:spacing w:line="380" w:lineRule="exact"/>
        <w:ind w:firstLine="482" w:firstLineChars="200"/>
        <w:rPr>
          <w:rFonts w:ascii="黑体" w:hAnsi="黑体" w:eastAsia="黑体" w:cs="Times New Roman"/>
          <w:b/>
          <w:bCs/>
          <w:color w:val="auto"/>
          <w:sz w:val="24"/>
          <w:szCs w:val="24"/>
          <w:highlight w:val="none"/>
        </w:rPr>
      </w:pPr>
      <w:r>
        <w:rPr>
          <w:rFonts w:hint="eastAsia" w:ascii="黑体" w:hAnsi="黑体" w:eastAsia="黑体" w:cs="Times New Roman"/>
          <w:b/>
          <w:bCs/>
          <w:color w:val="auto"/>
          <w:sz w:val="24"/>
          <w:szCs w:val="24"/>
          <w:highlight w:val="none"/>
        </w:rPr>
        <w:t>三、获取</w:t>
      </w:r>
      <w:r>
        <w:rPr>
          <w:rFonts w:hint="eastAsia" w:ascii="黑体" w:hAnsi="黑体" w:eastAsia="黑体" w:cs="Times New Roman"/>
          <w:b/>
          <w:bCs/>
          <w:color w:val="auto"/>
          <w:sz w:val="24"/>
          <w:szCs w:val="24"/>
          <w:highlight w:val="none"/>
          <w:lang w:eastAsia="zh-CN"/>
        </w:rPr>
        <w:t>采购</w:t>
      </w:r>
      <w:r>
        <w:rPr>
          <w:rFonts w:hint="eastAsia" w:ascii="黑体" w:hAnsi="黑体" w:eastAsia="黑体" w:cs="Times New Roman"/>
          <w:b/>
          <w:bCs/>
          <w:color w:val="auto"/>
          <w:sz w:val="24"/>
          <w:szCs w:val="24"/>
          <w:highlight w:val="none"/>
        </w:rPr>
        <w:t>文件</w:t>
      </w:r>
      <w:bookmarkEnd w:id="15"/>
      <w:bookmarkEnd w:id="16"/>
      <w:bookmarkEnd w:id="17"/>
      <w:bookmarkEnd w:id="18"/>
    </w:p>
    <w:p w14:paraId="19989B7C">
      <w:pPr>
        <w:spacing w:line="380" w:lineRule="exact"/>
        <w:ind w:firstLine="540"/>
        <w:rPr>
          <w:rFonts w:hint="eastAsia" w:ascii="宋体" w:hAnsi="宋体" w:eastAsia="宋体" w:cs="宋体"/>
          <w:bCs/>
          <w:color w:val="auto"/>
          <w:kern w:val="0"/>
          <w:szCs w:val="21"/>
          <w:highlight w:val="none"/>
        </w:rPr>
      </w:pPr>
      <w:bookmarkStart w:id="24" w:name="_Toc28359005"/>
      <w:bookmarkStart w:id="25" w:name="_Toc35393624"/>
      <w:bookmarkStart w:id="26" w:name="_Toc28359082"/>
      <w:bookmarkStart w:id="27" w:name="_Toc35393793"/>
      <w:r>
        <w:rPr>
          <w:rFonts w:hint="eastAsia" w:ascii="宋体" w:hAnsi="宋体" w:eastAsia="宋体" w:cs="宋体"/>
          <w:bCs/>
          <w:color w:val="auto"/>
          <w:kern w:val="0"/>
          <w:szCs w:val="21"/>
          <w:highlight w:val="none"/>
        </w:rPr>
        <w:t>时间：</w:t>
      </w:r>
      <w:r>
        <w:rPr>
          <w:rFonts w:hint="eastAsia" w:ascii="宋体" w:hAnsi="宋体" w:eastAsia="宋体" w:cs="宋体"/>
          <w:bCs/>
          <w:color w:val="auto"/>
          <w:kern w:val="0"/>
          <w:szCs w:val="21"/>
          <w:highlight w:val="none"/>
          <w:lang w:val="en-US" w:eastAsia="zh-CN"/>
        </w:rPr>
        <w:t>2026</w:t>
      </w:r>
      <w:r>
        <w:rPr>
          <w:rFonts w:hint="eastAsia" w:ascii="宋体" w:hAnsi="宋体" w:eastAsia="宋体" w:cs="宋体"/>
          <w:bCs/>
          <w:color w:val="auto"/>
          <w:kern w:val="0"/>
          <w:szCs w:val="21"/>
          <w:highlight w:val="none"/>
        </w:rPr>
        <w:t>年</w:t>
      </w:r>
      <w:r>
        <w:rPr>
          <w:rFonts w:hint="eastAsia" w:ascii="宋体" w:hAnsi="宋体" w:eastAsia="宋体" w:cs="宋体"/>
          <w:bCs/>
          <w:color w:val="auto"/>
          <w:kern w:val="0"/>
          <w:szCs w:val="21"/>
          <w:highlight w:val="none"/>
          <w:lang w:val="en-US" w:eastAsia="zh-CN"/>
        </w:rPr>
        <w:t>8</w:t>
      </w:r>
      <w:r>
        <w:rPr>
          <w:rFonts w:hint="eastAsia" w:ascii="宋体" w:hAnsi="宋体" w:eastAsia="宋体" w:cs="宋体"/>
          <w:bCs/>
          <w:color w:val="auto"/>
          <w:kern w:val="0"/>
          <w:szCs w:val="21"/>
          <w:highlight w:val="none"/>
        </w:rPr>
        <w:t>月</w:t>
      </w:r>
      <w:r>
        <w:rPr>
          <w:rFonts w:hint="eastAsia" w:ascii="宋体" w:hAnsi="宋体" w:eastAsia="宋体" w:cs="宋体"/>
          <w:bCs/>
          <w:color w:val="auto"/>
          <w:kern w:val="0"/>
          <w:szCs w:val="21"/>
          <w:highlight w:val="none"/>
          <w:lang w:val="en-US" w:eastAsia="zh-CN"/>
        </w:rPr>
        <w:t>28</w:t>
      </w:r>
      <w:r>
        <w:rPr>
          <w:rFonts w:hint="eastAsia" w:ascii="宋体" w:hAnsi="宋体" w:eastAsia="宋体" w:cs="宋体"/>
          <w:bCs/>
          <w:color w:val="auto"/>
          <w:kern w:val="0"/>
          <w:szCs w:val="21"/>
          <w:highlight w:val="none"/>
        </w:rPr>
        <w:t>日至</w:t>
      </w:r>
      <w:r>
        <w:rPr>
          <w:rFonts w:hint="eastAsia" w:ascii="宋体" w:hAnsi="宋体" w:eastAsia="宋体" w:cs="宋体"/>
          <w:bCs/>
          <w:color w:val="auto"/>
          <w:kern w:val="0"/>
          <w:szCs w:val="21"/>
          <w:highlight w:val="none"/>
          <w:lang w:val="en-US" w:eastAsia="zh-CN"/>
        </w:rPr>
        <w:t>2026</w:t>
      </w:r>
      <w:r>
        <w:rPr>
          <w:rFonts w:hint="eastAsia" w:ascii="宋体" w:hAnsi="宋体" w:eastAsia="宋体" w:cs="宋体"/>
          <w:bCs/>
          <w:color w:val="auto"/>
          <w:kern w:val="0"/>
          <w:szCs w:val="21"/>
          <w:highlight w:val="none"/>
        </w:rPr>
        <w:t>年</w:t>
      </w:r>
      <w:r>
        <w:rPr>
          <w:rFonts w:hint="eastAsia" w:ascii="宋体" w:hAnsi="宋体" w:eastAsia="宋体" w:cs="宋体"/>
          <w:bCs/>
          <w:color w:val="auto"/>
          <w:kern w:val="0"/>
          <w:szCs w:val="21"/>
          <w:highlight w:val="none"/>
          <w:lang w:val="en-US" w:eastAsia="zh-CN"/>
        </w:rPr>
        <w:t>9</w:t>
      </w:r>
      <w:r>
        <w:rPr>
          <w:rFonts w:hint="eastAsia" w:ascii="宋体" w:hAnsi="宋体" w:eastAsia="宋体" w:cs="宋体"/>
          <w:bCs/>
          <w:color w:val="auto"/>
          <w:kern w:val="0"/>
          <w:szCs w:val="21"/>
          <w:highlight w:val="none"/>
        </w:rPr>
        <w:t>月</w:t>
      </w:r>
      <w:r>
        <w:rPr>
          <w:rFonts w:hint="eastAsia" w:ascii="宋体" w:hAnsi="宋体" w:eastAsia="宋体" w:cs="宋体"/>
          <w:bCs/>
          <w:color w:val="auto"/>
          <w:kern w:val="0"/>
          <w:szCs w:val="21"/>
          <w:highlight w:val="none"/>
          <w:lang w:val="en-US" w:eastAsia="zh-CN"/>
        </w:rPr>
        <w:t>2</w:t>
      </w:r>
      <w:r>
        <w:rPr>
          <w:rFonts w:hint="eastAsia" w:ascii="宋体" w:hAnsi="宋体" w:eastAsia="宋体" w:cs="宋体"/>
          <w:bCs/>
          <w:color w:val="auto"/>
          <w:kern w:val="0"/>
          <w:szCs w:val="21"/>
          <w:highlight w:val="none"/>
        </w:rPr>
        <w:t>日，</w:t>
      </w:r>
      <w:r>
        <w:rPr>
          <w:rFonts w:hint="eastAsia" w:ascii="宋体" w:hAnsi="宋体" w:eastAsia="宋体" w:cs="宋体"/>
          <w:bCs/>
          <w:color w:val="auto"/>
          <w:kern w:val="0"/>
          <w:sz w:val="21"/>
          <w:szCs w:val="21"/>
          <w:highlight w:val="none"/>
          <w:u w:val="single"/>
        </w:rPr>
        <w:t>每天上午00:00至11:59，下午12:00至23:59</w:t>
      </w:r>
      <w:r>
        <w:rPr>
          <w:rFonts w:hint="eastAsia" w:ascii="宋体" w:hAnsi="宋体" w:eastAsia="宋体" w:cs="宋体"/>
          <w:bCs/>
          <w:color w:val="auto"/>
          <w:kern w:val="0"/>
          <w:szCs w:val="21"/>
          <w:highlight w:val="none"/>
        </w:rPr>
        <w:t>（北京时间，法定节假日除外）</w:t>
      </w:r>
    </w:p>
    <w:p w14:paraId="390CF33D">
      <w:pPr>
        <w:spacing w:line="380" w:lineRule="exact"/>
        <w:ind w:firstLine="540"/>
        <w:rPr>
          <w:rFonts w:hint="eastAsia" w:ascii="宋体" w:hAnsi="宋体" w:eastAsia="宋体" w:cs="宋体"/>
          <w:bCs/>
          <w:color w:val="auto"/>
          <w:kern w:val="0"/>
          <w:szCs w:val="21"/>
          <w:highlight w:val="none"/>
          <w:lang w:val="en-US" w:eastAsia="zh-CN"/>
        </w:rPr>
      </w:pPr>
      <w:r>
        <w:rPr>
          <w:rFonts w:hint="eastAsia" w:ascii="宋体" w:hAnsi="宋体" w:eastAsia="宋体" w:cs="宋体"/>
          <w:bCs/>
          <w:color w:val="auto"/>
          <w:kern w:val="0"/>
          <w:szCs w:val="21"/>
          <w:highlight w:val="none"/>
          <w:lang w:val="en-US" w:eastAsia="zh-CN"/>
        </w:rPr>
        <w:t>地点：</w:t>
      </w:r>
      <w:r>
        <w:rPr>
          <w:rFonts w:hint="eastAsia" w:ascii="宋体" w:hAnsi="宋体" w:cs="宋体"/>
          <w:b w:val="0"/>
          <w:bCs w:val="0"/>
          <w:color w:val="auto"/>
          <w:sz w:val="21"/>
          <w:szCs w:val="21"/>
          <w:highlight w:val="none"/>
          <w:lang w:val="en-US" w:eastAsia="zh-CN"/>
        </w:rPr>
        <w:t>广西政府采购云平台</w:t>
      </w:r>
      <w:r>
        <w:rPr>
          <w:rFonts w:hint="eastAsia" w:ascii="宋体" w:hAnsi="宋体" w:cs="宋体"/>
          <w:color w:val="auto"/>
          <w:szCs w:val="21"/>
          <w:highlight w:val="none"/>
        </w:rPr>
        <w:t>（</w:t>
      </w:r>
      <w:r>
        <w:rPr>
          <w:rStyle w:val="32"/>
          <w:rFonts w:hint="eastAsia" w:ascii="宋体" w:hAnsi="宋体" w:eastAsia="宋体" w:cs="宋体"/>
          <w:b w:val="0"/>
          <w:bCs/>
          <w:i w:val="0"/>
          <w:caps w:val="0"/>
          <w:color w:val="auto"/>
          <w:spacing w:val="0"/>
          <w:sz w:val="21"/>
          <w:szCs w:val="21"/>
          <w:highlight w:val="none"/>
        </w:rPr>
        <w:t>https://www.gcy.zfcg.gxzf.gov.cn/</w:t>
      </w:r>
      <w:r>
        <w:rPr>
          <w:rFonts w:hint="eastAsia" w:ascii="宋体" w:hAnsi="宋体" w:cs="宋体"/>
          <w:color w:val="auto"/>
          <w:szCs w:val="21"/>
          <w:highlight w:val="none"/>
        </w:rPr>
        <w:t>）</w:t>
      </w:r>
    </w:p>
    <w:p w14:paraId="53005E98">
      <w:pPr>
        <w:spacing w:line="380" w:lineRule="exact"/>
        <w:ind w:firstLine="420" w:firstLineChars="200"/>
        <w:rPr>
          <w:rFonts w:hint="eastAsia" w:ascii="宋体" w:hAnsi="宋体" w:eastAsia="宋体" w:cs="宋体"/>
          <w:b/>
          <w:bCs/>
          <w:color w:val="auto"/>
          <w:sz w:val="24"/>
          <w:szCs w:val="24"/>
          <w:highlight w:val="none"/>
        </w:rPr>
      </w:pPr>
      <w:r>
        <w:rPr>
          <w:rFonts w:hint="eastAsia" w:ascii="宋体" w:hAnsi="宋体" w:eastAsia="宋体" w:cs="宋体"/>
          <w:color w:val="auto"/>
          <w:szCs w:val="21"/>
          <w:highlight w:val="none"/>
        </w:rPr>
        <w:t>方式：网上下载。本项目不发放纸质采购文件，</w:t>
      </w:r>
      <w:r>
        <w:rPr>
          <w:rFonts w:hint="eastAsia" w:ascii="宋体" w:hAnsi="宋体" w:eastAsia="宋体" w:cs="宋体"/>
          <w:color w:val="auto"/>
          <w:szCs w:val="21"/>
          <w:highlight w:val="none"/>
          <w:lang w:eastAsia="zh-CN"/>
        </w:rPr>
        <w:t>潜在</w:t>
      </w:r>
      <w:r>
        <w:rPr>
          <w:rFonts w:hint="eastAsia" w:ascii="宋体" w:hAnsi="宋体" w:eastAsia="宋体" w:cs="宋体"/>
          <w:color w:val="auto"/>
          <w:szCs w:val="21"/>
          <w:highlight w:val="none"/>
        </w:rPr>
        <w:t>供应商可自行在</w:t>
      </w:r>
      <w:r>
        <w:rPr>
          <w:rFonts w:hint="eastAsia" w:ascii="宋体" w:hAnsi="宋体" w:cs="宋体"/>
          <w:b w:val="0"/>
          <w:bCs w:val="0"/>
          <w:color w:val="auto"/>
          <w:sz w:val="21"/>
          <w:szCs w:val="21"/>
          <w:highlight w:val="none"/>
          <w:lang w:val="en-US" w:eastAsia="zh-CN"/>
        </w:rPr>
        <w:t>广西政府采购云平台</w:t>
      </w:r>
      <w:r>
        <w:rPr>
          <w:rFonts w:hint="eastAsia" w:ascii="宋体" w:hAnsi="宋体" w:cs="宋体"/>
          <w:color w:val="auto"/>
          <w:szCs w:val="21"/>
          <w:highlight w:val="none"/>
        </w:rPr>
        <w:t>（</w:t>
      </w:r>
      <w:r>
        <w:rPr>
          <w:rStyle w:val="32"/>
          <w:rFonts w:hint="eastAsia" w:ascii="宋体" w:hAnsi="宋体" w:eastAsia="宋体" w:cs="宋体"/>
          <w:b w:val="0"/>
          <w:bCs/>
          <w:i w:val="0"/>
          <w:caps w:val="0"/>
          <w:color w:val="auto"/>
          <w:spacing w:val="0"/>
          <w:sz w:val="21"/>
          <w:szCs w:val="21"/>
          <w:highlight w:val="none"/>
        </w:rPr>
        <w:t>https://www.gcy.zfcg.gxzf.gov.cn/</w:t>
      </w:r>
      <w:r>
        <w:rPr>
          <w:rFonts w:hint="eastAsia" w:ascii="宋体" w:hAnsi="宋体" w:cs="宋体"/>
          <w:color w:val="auto"/>
          <w:szCs w:val="21"/>
          <w:highlight w:val="none"/>
        </w:rPr>
        <w:t>）</w:t>
      </w:r>
      <w:r>
        <w:rPr>
          <w:rFonts w:hint="eastAsia" w:ascii="宋体" w:hAnsi="宋体" w:eastAsia="宋体" w:cs="宋体"/>
          <w:color w:val="auto"/>
          <w:szCs w:val="21"/>
          <w:highlight w:val="none"/>
        </w:rPr>
        <w:t>下载采购文件（操作路径：登录</w:t>
      </w:r>
      <w:r>
        <w:rPr>
          <w:rFonts w:hint="eastAsia" w:ascii="宋体" w:hAnsi="宋体" w:cs="宋体"/>
          <w:b w:val="0"/>
          <w:bCs w:val="0"/>
          <w:color w:val="auto"/>
          <w:sz w:val="21"/>
          <w:szCs w:val="21"/>
          <w:highlight w:val="none"/>
          <w:lang w:val="en-US" w:eastAsia="zh-CN"/>
        </w:rPr>
        <w:t>广西政府采购云平台</w:t>
      </w:r>
      <w:r>
        <w:rPr>
          <w:rFonts w:hint="eastAsia" w:ascii="宋体" w:hAnsi="宋体" w:eastAsia="宋体" w:cs="宋体"/>
          <w:color w:val="auto"/>
          <w:szCs w:val="21"/>
          <w:highlight w:val="none"/>
        </w:rPr>
        <w:t>-项目采购-获取采购文件-找到本项目-点击“申请获取采购文件”），</w:t>
      </w:r>
      <w:r>
        <w:rPr>
          <w:rFonts w:hint="eastAsia" w:ascii="宋体" w:hAnsi="宋体" w:eastAsia="宋体" w:cs="宋体"/>
          <w:color w:val="auto"/>
          <w:szCs w:val="21"/>
          <w:highlight w:val="none"/>
          <w:lang w:eastAsia="zh-CN"/>
        </w:rPr>
        <w:t>电子版响应文件</w:t>
      </w:r>
      <w:r>
        <w:rPr>
          <w:rFonts w:hint="eastAsia" w:ascii="宋体" w:hAnsi="宋体" w:eastAsia="宋体" w:cs="宋体"/>
          <w:color w:val="auto"/>
          <w:szCs w:val="21"/>
          <w:highlight w:val="none"/>
        </w:rPr>
        <w:t>制作需要基于</w:t>
      </w:r>
      <w:r>
        <w:rPr>
          <w:rFonts w:hint="eastAsia" w:ascii="宋体" w:hAnsi="宋体" w:cs="宋体"/>
          <w:b w:val="0"/>
          <w:bCs w:val="0"/>
          <w:color w:val="auto"/>
          <w:sz w:val="21"/>
          <w:szCs w:val="21"/>
          <w:highlight w:val="none"/>
          <w:lang w:val="en-US" w:eastAsia="zh-CN"/>
        </w:rPr>
        <w:t>广西政府采购云平台</w:t>
      </w:r>
      <w:r>
        <w:rPr>
          <w:rFonts w:hint="eastAsia" w:ascii="宋体" w:hAnsi="宋体" w:eastAsia="宋体" w:cs="宋体"/>
          <w:color w:val="auto"/>
          <w:szCs w:val="21"/>
          <w:highlight w:val="none"/>
        </w:rPr>
        <w:t>获取的采购文件编制。</w:t>
      </w:r>
    </w:p>
    <w:p w14:paraId="13836479">
      <w:pPr>
        <w:snapToGrid w:val="0"/>
        <w:spacing w:line="380" w:lineRule="exact"/>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售价：</w:t>
      </w:r>
      <w:r>
        <w:rPr>
          <w:rFonts w:hint="eastAsia" w:ascii="宋体" w:hAnsi="宋体" w:eastAsia="宋体" w:cs="Times New Roman"/>
          <w:color w:val="auto"/>
          <w:szCs w:val="21"/>
          <w:highlight w:val="none"/>
          <w:lang w:eastAsia="zh-CN"/>
        </w:rPr>
        <w:t>人民币</w:t>
      </w:r>
      <w:r>
        <w:rPr>
          <w:rFonts w:hint="eastAsia" w:ascii="宋体" w:hAnsi="宋体" w:eastAsia="宋体" w:cs="Times New Roman"/>
          <w:color w:val="auto"/>
          <w:szCs w:val="21"/>
          <w:highlight w:val="none"/>
        </w:rPr>
        <w:t>0元。</w:t>
      </w:r>
    </w:p>
    <w:p w14:paraId="53139931">
      <w:pPr>
        <w:spacing w:line="380" w:lineRule="exact"/>
        <w:ind w:firstLine="482" w:firstLineChars="200"/>
        <w:rPr>
          <w:rFonts w:ascii="黑体" w:hAnsi="黑体" w:eastAsia="黑体" w:cs="Times New Roman"/>
          <w:b/>
          <w:bCs/>
          <w:color w:val="auto"/>
          <w:sz w:val="24"/>
          <w:szCs w:val="24"/>
          <w:highlight w:val="none"/>
        </w:rPr>
      </w:pPr>
      <w:r>
        <w:rPr>
          <w:rFonts w:hint="eastAsia" w:ascii="黑体" w:hAnsi="黑体" w:eastAsia="黑体" w:cs="Times New Roman"/>
          <w:b/>
          <w:bCs/>
          <w:color w:val="auto"/>
          <w:sz w:val="24"/>
          <w:szCs w:val="24"/>
          <w:highlight w:val="none"/>
        </w:rPr>
        <w:t>四、</w:t>
      </w:r>
      <w:bookmarkEnd w:id="24"/>
      <w:bookmarkEnd w:id="25"/>
      <w:bookmarkEnd w:id="26"/>
      <w:bookmarkEnd w:id="27"/>
      <w:r>
        <w:rPr>
          <w:rFonts w:hint="eastAsia" w:ascii="黑体" w:hAnsi="黑体" w:eastAsia="黑体" w:cs="Times New Roman"/>
          <w:b/>
          <w:bCs/>
          <w:color w:val="auto"/>
          <w:sz w:val="24"/>
          <w:szCs w:val="24"/>
          <w:highlight w:val="none"/>
        </w:rPr>
        <w:t>响应文件提交</w:t>
      </w:r>
    </w:p>
    <w:p w14:paraId="4D2C9369">
      <w:pPr>
        <w:spacing w:line="380" w:lineRule="exact"/>
        <w:ind w:firstLine="420" w:firstLineChars="200"/>
        <w:rPr>
          <w:rFonts w:ascii="宋体" w:hAnsi="宋体" w:eastAsia="宋体" w:cs="宋体"/>
          <w:color w:val="auto"/>
          <w:szCs w:val="21"/>
          <w:highlight w:val="none"/>
          <w:u w:val="single"/>
        </w:rPr>
      </w:pPr>
      <w:r>
        <w:rPr>
          <w:rFonts w:hint="eastAsia" w:ascii="宋体" w:hAnsi="宋体" w:eastAsia="宋体" w:cs="Times New Roman"/>
          <w:color w:val="auto"/>
          <w:szCs w:val="21"/>
          <w:highlight w:val="none"/>
        </w:rPr>
        <w:t>1</w:t>
      </w:r>
      <w:r>
        <w:rPr>
          <w:rFonts w:hint="eastAsia" w:ascii="宋体" w:hAnsi="宋体" w:eastAsia="宋体" w:cs="Times New Roman"/>
          <w:color w:val="auto"/>
          <w:szCs w:val="21"/>
          <w:highlight w:val="none"/>
          <w:lang w:val="en-US" w:eastAsia="zh-CN"/>
        </w:rPr>
        <w:t>.</w:t>
      </w:r>
      <w:r>
        <w:rPr>
          <w:rFonts w:hint="eastAsia" w:ascii="宋体" w:hAnsi="宋体" w:eastAsia="宋体" w:cs="Times New Roman"/>
          <w:color w:val="auto"/>
          <w:szCs w:val="21"/>
          <w:highlight w:val="none"/>
        </w:rPr>
        <w:t>首次响应文件提交截止时间</w:t>
      </w:r>
      <w:r>
        <w:rPr>
          <w:rFonts w:hint="eastAsia" w:ascii="宋体" w:hAnsi="宋体" w:eastAsia="宋体" w:cs="Times New Roman"/>
          <w:color w:val="auto"/>
          <w:szCs w:val="21"/>
          <w:highlight w:val="none"/>
          <w:lang w:eastAsia="zh-CN"/>
        </w:rPr>
        <w:t>：</w:t>
      </w:r>
      <w:r>
        <w:rPr>
          <w:rFonts w:hint="eastAsia"/>
          <w:bCs/>
          <w:color w:val="auto"/>
          <w:szCs w:val="21"/>
          <w:highlight w:val="none"/>
          <w:u w:val="single"/>
          <w:lang w:val="en-US" w:eastAsia="zh-CN"/>
        </w:rPr>
        <w:t>2026</w:t>
      </w:r>
      <w:r>
        <w:rPr>
          <w:rFonts w:hint="eastAsia"/>
          <w:bCs/>
          <w:color w:val="auto"/>
          <w:szCs w:val="21"/>
          <w:highlight w:val="none"/>
          <w:u w:val="single"/>
        </w:rPr>
        <w:t>年</w:t>
      </w:r>
      <w:r>
        <w:rPr>
          <w:rFonts w:hint="eastAsia"/>
          <w:bCs/>
          <w:color w:val="auto"/>
          <w:szCs w:val="21"/>
          <w:highlight w:val="none"/>
          <w:u w:val="single"/>
          <w:lang w:val="en-US" w:eastAsia="zh-CN"/>
        </w:rPr>
        <w:t>9</w:t>
      </w:r>
      <w:r>
        <w:rPr>
          <w:rFonts w:hint="eastAsia"/>
          <w:bCs/>
          <w:color w:val="auto"/>
          <w:szCs w:val="21"/>
          <w:highlight w:val="none"/>
          <w:u w:val="single"/>
        </w:rPr>
        <w:t>月</w:t>
      </w:r>
      <w:r>
        <w:rPr>
          <w:rFonts w:hint="eastAsia"/>
          <w:bCs/>
          <w:color w:val="auto"/>
          <w:szCs w:val="21"/>
          <w:highlight w:val="none"/>
          <w:u w:val="single"/>
          <w:lang w:val="en-US" w:eastAsia="zh-CN"/>
        </w:rPr>
        <w:t>4</w:t>
      </w:r>
      <w:r>
        <w:rPr>
          <w:rFonts w:hint="eastAsia"/>
          <w:bCs/>
          <w:color w:val="auto"/>
          <w:szCs w:val="21"/>
          <w:highlight w:val="none"/>
          <w:u w:val="single"/>
        </w:rPr>
        <w:t>日</w:t>
      </w:r>
      <w:r>
        <w:rPr>
          <w:rFonts w:hint="eastAsia"/>
          <w:bCs/>
          <w:color w:val="auto"/>
          <w:szCs w:val="21"/>
          <w:highlight w:val="none"/>
          <w:u w:val="single"/>
          <w:lang w:val="en-US" w:eastAsia="zh-CN"/>
        </w:rPr>
        <w:t>15点00分</w:t>
      </w:r>
      <w:r>
        <w:rPr>
          <w:rFonts w:hint="eastAsia"/>
          <w:bCs/>
          <w:color w:val="auto"/>
          <w:szCs w:val="21"/>
          <w:highlight w:val="none"/>
        </w:rPr>
        <w:t>（北京时间）</w:t>
      </w:r>
    </w:p>
    <w:p w14:paraId="208C70EB">
      <w:pPr>
        <w:spacing w:line="380" w:lineRule="exact"/>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2</w:t>
      </w:r>
      <w:r>
        <w:rPr>
          <w:rFonts w:hint="eastAsia" w:ascii="宋体" w:hAnsi="宋体" w:eastAsia="宋体" w:cs="Times New Roman"/>
          <w:color w:val="auto"/>
          <w:szCs w:val="21"/>
          <w:highlight w:val="none"/>
          <w:lang w:val="en-US" w:eastAsia="zh-CN"/>
        </w:rPr>
        <w:t>.</w:t>
      </w:r>
      <w:r>
        <w:rPr>
          <w:rFonts w:hint="eastAsia" w:ascii="宋体" w:hAnsi="宋体" w:eastAsia="宋体" w:cs="Times New Roman"/>
          <w:color w:val="auto"/>
          <w:szCs w:val="21"/>
          <w:highlight w:val="none"/>
        </w:rPr>
        <w:t>首次响应文件提交地点：广西政府采购云平台（https://www.gcy.zfcg.gxzf.gov.cn/）</w:t>
      </w:r>
    </w:p>
    <w:p w14:paraId="73AE2F51">
      <w:pPr>
        <w:spacing w:line="380" w:lineRule="exact"/>
        <w:ind w:firstLine="482" w:firstLineChars="200"/>
        <w:rPr>
          <w:rFonts w:ascii="黑体" w:hAnsi="黑体" w:eastAsia="黑体" w:cs="Times New Roman"/>
          <w:b/>
          <w:bCs/>
          <w:color w:val="auto"/>
          <w:sz w:val="24"/>
          <w:szCs w:val="24"/>
          <w:highlight w:val="none"/>
        </w:rPr>
      </w:pPr>
      <w:r>
        <w:rPr>
          <w:rFonts w:hint="eastAsia" w:ascii="黑体" w:hAnsi="黑体" w:eastAsia="黑体" w:cs="Times New Roman"/>
          <w:b/>
          <w:bCs/>
          <w:color w:val="auto"/>
          <w:sz w:val="24"/>
          <w:szCs w:val="24"/>
          <w:highlight w:val="none"/>
        </w:rPr>
        <w:t>五、开启（首次响应文件开启时间）</w:t>
      </w:r>
    </w:p>
    <w:p w14:paraId="4B796968">
      <w:pPr>
        <w:spacing w:line="380" w:lineRule="exact"/>
        <w:ind w:firstLine="630" w:firstLineChars="300"/>
        <w:rPr>
          <w:rFonts w:ascii="宋体" w:hAnsi="宋体" w:eastAsia="宋体" w:cs="Times New Roman"/>
          <w:bCs/>
          <w:color w:val="auto"/>
          <w:szCs w:val="21"/>
          <w:highlight w:val="none"/>
          <w:u w:val="single"/>
        </w:rPr>
      </w:pPr>
      <w:r>
        <w:rPr>
          <w:rFonts w:hint="eastAsia" w:ascii="宋体" w:hAnsi="宋体" w:eastAsia="宋体" w:cs="Times New Roman"/>
          <w:color w:val="auto"/>
          <w:szCs w:val="21"/>
          <w:highlight w:val="none"/>
        </w:rPr>
        <w:t>时间：</w:t>
      </w:r>
      <w:bookmarkStart w:id="28" w:name="PO_3000001871_PM015_2"/>
      <w:r>
        <w:rPr>
          <w:rFonts w:hint="eastAsia"/>
          <w:color w:val="auto"/>
          <w:szCs w:val="21"/>
          <w:highlight w:val="none"/>
          <w:u w:val="single"/>
          <w:lang w:val="en-US" w:eastAsia="zh-CN"/>
        </w:rPr>
        <w:t>2026</w:t>
      </w:r>
      <w:r>
        <w:rPr>
          <w:rFonts w:hint="eastAsia"/>
          <w:color w:val="auto"/>
          <w:szCs w:val="21"/>
          <w:highlight w:val="none"/>
          <w:u w:val="single"/>
        </w:rPr>
        <w:t>年</w:t>
      </w:r>
      <w:r>
        <w:rPr>
          <w:rFonts w:hint="eastAsia"/>
          <w:color w:val="auto"/>
          <w:szCs w:val="21"/>
          <w:highlight w:val="none"/>
          <w:u w:val="single"/>
          <w:lang w:val="en-US" w:eastAsia="zh-CN"/>
        </w:rPr>
        <w:t>9</w:t>
      </w:r>
      <w:r>
        <w:rPr>
          <w:rFonts w:hint="eastAsia"/>
          <w:color w:val="auto"/>
          <w:szCs w:val="21"/>
          <w:highlight w:val="none"/>
          <w:u w:val="single"/>
        </w:rPr>
        <w:t>月</w:t>
      </w:r>
      <w:r>
        <w:rPr>
          <w:rFonts w:hint="eastAsia"/>
          <w:color w:val="auto"/>
          <w:szCs w:val="21"/>
          <w:highlight w:val="none"/>
          <w:u w:val="single"/>
          <w:lang w:val="en-US" w:eastAsia="zh-CN"/>
        </w:rPr>
        <w:t>4</w:t>
      </w:r>
      <w:r>
        <w:rPr>
          <w:rFonts w:hint="eastAsia"/>
          <w:color w:val="auto"/>
          <w:szCs w:val="21"/>
          <w:highlight w:val="none"/>
          <w:u w:val="single"/>
        </w:rPr>
        <w:t>日</w:t>
      </w:r>
      <w:r>
        <w:rPr>
          <w:rFonts w:hint="eastAsia"/>
          <w:color w:val="auto"/>
          <w:szCs w:val="21"/>
          <w:highlight w:val="none"/>
          <w:u w:val="single"/>
          <w:lang w:val="en-US" w:eastAsia="zh-CN"/>
        </w:rPr>
        <w:t>15</w:t>
      </w:r>
      <w:r>
        <w:rPr>
          <w:rFonts w:hint="eastAsia"/>
          <w:color w:val="auto"/>
          <w:szCs w:val="21"/>
          <w:highlight w:val="none"/>
          <w:u w:val="single"/>
          <w:lang w:eastAsia="zh-CN"/>
        </w:rPr>
        <w:t>点</w:t>
      </w:r>
      <w:r>
        <w:rPr>
          <w:rFonts w:hint="eastAsia"/>
          <w:color w:val="auto"/>
          <w:szCs w:val="21"/>
          <w:highlight w:val="none"/>
          <w:u w:val="single"/>
          <w:lang w:val="en-US" w:eastAsia="zh-CN"/>
        </w:rPr>
        <w:t>00</w:t>
      </w:r>
      <w:r>
        <w:rPr>
          <w:rFonts w:hint="eastAsia"/>
          <w:color w:val="auto"/>
          <w:szCs w:val="21"/>
          <w:highlight w:val="none"/>
          <w:u w:val="single"/>
          <w:lang w:eastAsia="zh-CN"/>
        </w:rPr>
        <w:t>分</w:t>
      </w:r>
      <w:r>
        <w:rPr>
          <w:rFonts w:hint="eastAsia"/>
          <w:bCs/>
          <w:color w:val="auto"/>
          <w:szCs w:val="21"/>
          <w:highlight w:val="none"/>
        </w:rPr>
        <w:t>（北京时间）</w:t>
      </w:r>
      <w:bookmarkEnd w:id="28"/>
      <w:r>
        <w:rPr>
          <w:rFonts w:hint="eastAsia" w:ascii="宋体" w:hAnsi="宋体" w:eastAsia="宋体" w:cs="Times New Roman"/>
          <w:color w:val="auto"/>
          <w:szCs w:val="21"/>
          <w:highlight w:val="none"/>
        </w:rPr>
        <w:t>后</w:t>
      </w:r>
    </w:p>
    <w:p w14:paraId="388C43B9">
      <w:pPr>
        <w:spacing w:line="380" w:lineRule="exact"/>
        <w:ind w:firstLine="630" w:firstLineChars="300"/>
        <w:rPr>
          <w:rFonts w:ascii="宋体" w:hAnsi="宋体" w:eastAsia="宋体" w:cs="Times New Roman"/>
          <w:bCs/>
          <w:color w:val="auto"/>
          <w:szCs w:val="21"/>
          <w:highlight w:val="none"/>
          <w:u w:val="single"/>
        </w:rPr>
      </w:pPr>
      <w:r>
        <w:rPr>
          <w:rFonts w:hint="eastAsia" w:ascii="宋体" w:hAnsi="宋体" w:eastAsia="宋体" w:cs="Times New Roman"/>
          <w:color w:val="auto"/>
          <w:szCs w:val="21"/>
          <w:highlight w:val="none"/>
        </w:rPr>
        <w:t>地点：广西政府采购云平台（https://www.gcy.zfcg.gxzf.gov.cn/）</w:t>
      </w:r>
    </w:p>
    <w:p w14:paraId="2544BB1F">
      <w:pPr>
        <w:spacing w:line="380" w:lineRule="exact"/>
        <w:ind w:firstLine="482" w:firstLineChars="200"/>
        <w:rPr>
          <w:rFonts w:ascii="黑体" w:hAnsi="黑体" w:eastAsia="黑体" w:cs="Times New Roman"/>
          <w:b/>
          <w:bCs/>
          <w:color w:val="auto"/>
          <w:sz w:val="24"/>
          <w:szCs w:val="24"/>
          <w:highlight w:val="none"/>
        </w:rPr>
      </w:pPr>
      <w:bookmarkStart w:id="29" w:name="_Toc35393625"/>
      <w:bookmarkStart w:id="30" w:name="_Toc35393794"/>
      <w:bookmarkStart w:id="31" w:name="_Toc28359007"/>
      <w:bookmarkStart w:id="32" w:name="_Toc28359084"/>
      <w:r>
        <w:rPr>
          <w:rFonts w:hint="eastAsia" w:ascii="黑体" w:hAnsi="黑体" w:eastAsia="黑体" w:cs="Times New Roman"/>
          <w:b/>
          <w:bCs/>
          <w:color w:val="auto"/>
          <w:sz w:val="24"/>
          <w:szCs w:val="24"/>
          <w:highlight w:val="none"/>
        </w:rPr>
        <w:t>六、公告期限</w:t>
      </w:r>
      <w:bookmarkEnd w:id="29"/>
      <w:bookmarkEnd w:id="30"/>
      <w:bookmarkEnd w:id="31"/>
      <w:bookmarkEnd w:id="32"/>
    </w:p>
    <w:p w14:paraId="25DAFA8C">
      <w:pPr>
        <w:spacing w:line="380" w:lineRule="exact"/>
        <w:ind w:firstLine="420" w:firstLineChars="2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自本公告发布之日起3个工作日。</w:t>
      </w:r>
    </w:p>
    <w:p w14:paraId="79DE35F8">
      <w:pPr>
        <w:spacing w:line="380" w:lineRule="exact"/>
        <w:ind w:firstLine="482" w:firstLineChars="200"/>
        <w:rPr>
          <w:rFonts w:ascii="黑体" w:hAnsi="黑体" w:eastAsia="黑体" w:cs="Times New Roman"/>
          <w:b/>
          <w:bCs/>
          <w:color w:val="auto"/>
          <w:sz w:val="24"/>
          <w:szCs w:val="24"/>
          <w:highlight w:val="none"/>
        </w:rPr>
      </w:pPr>
      <w:bookmarkStart w:id="33" w:name="_Toc35393795"/>
      <w:bookmarkStart w:id="34" w:name="_Toc35393626"/>
      <w:r>
        <w:rPr>
          <w:rFonts w:hint="eastAsia" w:ascii="黑体" w:hAnsi="黑体" w:eastAsia="黑体" w:cs="Times New Roman"/>
          <w:b/>
          <w:bCs/>
          <w:color w:val="auto"/>
          <w:sz w:val="24"/>
          <w:szCs w:val="24"/>
          <w:highlight w:val="none"/>
        </w:rPr>
        <w:t>七、其他补充事宜</w:t>
      </w:r>
      <w:bookmarkEnd w:id="33"/>
      <w:bookmarkEnd w:id="34"/>
    </w:p>
    <w:p w14:paraId="5A8BB277">
      <w:pPr>
        <w:spacing w:line="380" w:lineRule="exact"/>
        <w:ind w:firstLine="420" w:firstLineChars="200"/>
        <w:rPr>
          <w:rFonts w:hint="eastAsia" w:ascii="宋体" w:hAnsi="宋体" w:eastAsia="宋体" w:cs="宋体"/>
          <w:color w:val="auto"/>
          <w:kern w:val="0"/>
          <w:szCs w:val="21"/>
          <w:highlight w:val="none"/>
          <w:u w:val="single"/>
        </w:rPr>
      </w:pPr>
      <w:r>
        <w:rPr>
          <w:rFonts w:hint="eastAsia" w:ascii="宋体" w:hAnsi="宋体" w:eastAsia="宋体" w:cs="宋体"/>
          <w:color w:val="auto"/>
          <w:kern w:val="0"/>
          <w:szCs w:val="21"/>
          <w:highlight w:val="none"/>
          <w:lang w:val="en-US" w:eastAsia="zh-CN"/>
        </w:rPr>
        <w:t>1.</w:t>
      </w:r>
      <w:r>
        <w:rPr>
          <w:rFonts w:hint="eastAsia" w:ascii="宋体" w:hAnsi="宋体" w:eastAsia="宋体" w:cs="宋体"/>
          <w:color w:val="auto"/>
          <w:kern w:val="0"/>
          <w:szCs w:val="21"/>
          <w:highlight w:val="none"/>
        </w:rPr>
        <w:t>谈判保证金：</w:t>
      </w:r>
      <w:r>
        <w:rPr>
          <w:rFonts w:hint="eastAsia" w:ascii="宋体" w:hAnsi="宋体" w:eastAsia="宋体" w:cs="宋体"/>
          <w:color w:val="auto"/>
          <w:kern w:val="0"/>
          <w:szCs w:val="21"/>
          <w:highlight w:val="none"/>
          <w:u w:val="none"/>
        </w:rPr>
        <w:t xml:space="preserve"> </w:t>
      </w:r>
    </w:p>
    <w:p w14:paraId="0964D1FD">
      <w:pPr>
        <w:spacing w:line="380" w:lineRule="exact"/>
        <w:ind w:firstLine="422" w:firstLineChars="200"/>
        <w:rPr>
          <w:rFonts w:hint="eastAsia" w:ascii="宋体" w:hAnsi="宋体" w:eastAsia="宋体" w:cs="宋体"/>
          <w:b/>
          <w:bCs/>
          <w:color w:val="auto"/>
          <w:szCs w:val="21"/>
          <w:highlight w:val="none"/>
          <w:lang w:eastAsia="zh-CN"/>
        </w:rPr>
      </w:pPr>
      <w:r>
        <w:rPr>
          <w:rFonts w:hint="eastAsia" w:ascii="宋体" w:hAnsi="宋体" w:eastAsia="宋体" w:cs="宋体"/>
          <w:b/>
          <w:bCs/>
          <w:color w:val="auto"/>
          <w:szCs w:val="21"/>
          <w:highlight w:val="none"/>
          <w:lang w:eastAsia="zh-CN"/>
        </w:rPr>
        <w:t>□</w:t>
      </w:r>
      <w:r>
        <w:rPr>
          <w:rFonts w:hint="eastAsia" w:ascii="宋体" w:hAnsi="宋体" w:eastAsia="宋体" w:cs="宋体"/>
          <w:b/>
          <w:bCs/>
          <w:color w:val="auto"/>
          <w:szCs w:val="21"/>
          <w:highlight w:val="none"/>
        </w:rPr>
        <w:t xml:space="preserve"> </w:t>
      </w:r>
      <w:r>
        <w:rPr>
          <w:rFonts w:hint="eastAsia" w:ascii="宋体" w:hAnsi="宋体" w:eastAsia="宋体" w:cs="宋体"/>
          <w:b/>
          <w:bCs/>
          <w:color w:val="auto"/>
          <w:szCs w:val="21"/>
          <w:highlight w:val="none"/>
          <w:lang w:eastAsia="zh-CN"/>
        </w:rPr>
        <w:t>本项目不需要缴</w:t>
      </w:r>
      <w:r>
        <w:rPr>
          <w:rFonts w:hint="eastAsia" w:ascii="宋体" w:hAnsi="宋体" w:eastAsia="宋体" w:cs="宋体"/>
          <w:b/>
          <w:bCs/>
          <w:color w:val="auto"/>
          <w:kern w:val="0"/>
          <w:szCs w:val="21"/>
          <w:highlight w:val="none"/>
        </w:rPr>
        <w:t>纳</w:t>
      </w:r>
      <w:r>
        <w:rPr>
          <w:rFonts w:hint="eastAsia" w:ascii="宋体" w:hAnsi="宋体" w:eastAsia="宋体" w:cs="宋体"/>
          <w:b/>
          <w:bCs/>
          <w:color w:val="auto"/>
          <w:szCs w:val="21"/>
          <w:highlight w:val="none"/>
          <w:lang w:eastAsia="zh-CN"/>
        </w:rPr>
        <w:t>谈判保证金。</w:t>
      </w:r>
    </w:p>
    <w:p w14:paraId="2DF890EC">
      <w:pPr>
        <w:spacing w:line="380" w:lineRule="exact"/>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lang w:eastAsia="zh-CN"/>
        </w:rPr>
        <w:t>☑</w:t>
      </w:r>
      <w:r>
        <w:rPr>
          <w:rFonts w:hint="eastAsia" w:ascii="宋体" w:hAnsi="宋体" w:eastAsia="宋体" w:cs="宋体"/>
          <w:b/>
          <w:bCs/>
          <w:color w:val="auto"/>
          <w:szCs w:val="21"/>
          <w:highlight w:val="none"/>
        </w:rPr>
        <w:t xml:space="preserve"> </w:t>
      </w:r>
      <w:r>
        <w:rPr>
          <w:rFonts w:hint="eastAsia" w:ascii="宋体" w:hAnsi="宋体" w:eastAsia="宋体" w:cs="宋体"/>
          <w:b/>
          <w:bCs/>
          <w:color w:val="auto"/>
          <w:szCs w:val="21"/>
          <w:highlight w:val="none"/>
          <w:lang w:eastAsia="zh-CN"/>
        </w:rPr>
        <w:t>本项目需要缴</w:t>
      </w:r>
      <w:r>
        <w:rPr>
          <w:rFonts w:hint="eastAsia" w:ascii="宋体" w:hAnsi="宋体" w:eastAsia="宋体" w:cs="宋体"/>
          <w:b/>
          <w:bCs/>
          <w:color w:val="auto"/>
          <w:kern w:val="0"/>
          <w:szCs w:val="21"/>
          <w:highlight w:val="none"/>
        </w:rPr>
        <w:t>纳</w:t>
      </w:r>
      <w:r>
        <w:rPr>
          <w:rFonts w:hint="eastAsia" w:ascii="宋体" w:hAnsi="宋体" w:eastAsia="宋体" w:cs="宋体"/>
          <w:b/>
          <w:bCs/>
          <w:color w:val="auto"/>
          <w:szCs w:val="21"/>
          <w:highlight w:val="none"/>
          <w:lang w:eastAsia="zh-CN"/>
        </w:rPr>
        <w:t>谈判保证金，</w:t>
      </w:r>
      <w:r>
        <w:rPr>
          <w:rFonts w:hint="eastAsia" w:ascii="宋体" w:hAnsi="宋体" w:eastAsia="宋体" w:cs="宋体"/>
          <w:b/>
          <w:bCs/>
          <w:color w:val="auto"/>
          <w:szCs w:val="21"/>
          <w:highlight w:val="none"/>
        </w:rPr>
        <w:t>相关要求：</w:t>
      </w:r>
    </w:p>
    <w:p w14:paraId="370AAE10">
      <w:pPr>
        <w:spacing w:line="380" w:lineRule="exact"/>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分标</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u w:val="single"/>
          <w:lang w:val="en-US" w:eastAsia="zh-CN"/>
        </w:rPr>
        <w:t xml:space="preserve">1 </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lang w:eastAsia="zh-CN"/>
        </w:rPr>
        <w:t>的谈判保证金金额：</w:t>
      </w:r>
      <w:r>
        <w:rPr>
          <w:rFonts w:hint="eastAsia" w:ascii="宋体" w:hAnsi="宋体" w:eastAsia="宋体" w:cs="宋体"/>
          <w:color w:val="auto"/>
          <w:szCs w:val="21"/>
          <w:highlight w:val="none"/>
          <w:lang w:eastAsia="zh-CN"/>
        </w:rPr>
        <w:t>（大写）</w:t>
      </w:r>
      <w:r>
        <w:rPr>
          <w:rFonts w:hint="eastAsia" w:ascii="宋体" w:hAnsi="宋体" w:eastAsia="宋体" w:cs="宋体"/>
          <w:color w:val="auto"/>
          <w:szCs w:val="21"/>
          <w:highlight w:val="none"/>
          <w:u w:val="single"/>
          <w:lang w:eastAsia="zh-CN"/>
        </w:rPr>
        <w:t>人民币捌仟元整（小写）</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u w:val="single"/>
          <w:lang w:val="en-US" w:eastAsia="zh-CN"/>
        </w:rPr>
        <w:t>8000.00</w:t>
      </w:r>
      <w:r>
        <w:rPr>
          <w:rFonts w:hint="eastAsia" w:ascii="宋体" w:hAnsi="宋体" w:eastAsia="宋体" w:cs="宋体"/>
          <w:color w:val="auto"/>
          <w:kern w:val="0"/>
          <w:szCs w:val="21"/>
          <w:highlight w:val="none"/>
        </w:rPr>
        <w:t>。</w:t>
      </w:r>
    </w:p>
    <w:p w14:paraId="6055D997">
      <w:pPr>
        <w:spacing w:line="380" w:lineRule="exact"/>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分标</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u w:val="single"/>
          <w:lang w:val="en-US" w:eastAsia="zh-CN"/>
        </w:rPr>
        <w:t xml:space="preserve">2 </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lang w:eastAsia="zh-CN"/>
        </w:rPr>
        <w:t>的谈判保证金金额：</w:t>
      </w:r>
      <w:r>
        <w:rPr>
          <w:rFonts w:hint="eastAsia" w:ascii="宋体" w:hAnsi="宋体" w:eastAsia="宋体" w:cs="宋体"/>
          <w:color w:val="auto"/>
          <w:szCs w:val="21"/>
          <w:highlight w:val="none"/>
          <w:lang w:eastAsia="zh-CN"/>
        </w:rPr>
        <w:t>（大写）</w:t>
      </w:r>
      <w:r>
        <w:rPr>
          <w:rFonts w:hint="eastAsia" w:ascii="宋体" w:hAnsi="宋体" w:eastAsia="宋体" w:cs="宋体"/>
          <w:color w:val="auto"/>
          <w:szCs w:val="21"/>
          <w:highlight w:val="none"/>
          <w:u w:val="single"/>
          <w:lang w:eastAsia="zh-CN"/>
        </w:rPr>
        <w:t>人民币柒仟元整（小写）</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u w:val="single"/>
          <w:lang w:val="en-US" w:eastAsia="zh-CN"/>
        </w:rPr>
        <w:t>7000.00</w:t>
      </w:r>
      <w:r>
        <w:rPr>
          <w:rFonts w:hint="eastAsia" w:ascii="宋体" w:hAnsi="宋体" w:eastAsia="宋体" w:cs="宋体"/>
          <w:color w:val="auto"/>
          <w:kern w:val="0"/>
          <w:szCs w:val="21"/>
          <w:highlight w:val="none"/>
        </w:rPr>
        <w:t>。</w:t>
      </w:r>
    </w:p>
    <w:p w14:paraId="6BCACFDA">
      <w:pPr>
        <w:spacing w:line="380" w:lineRule="exact"/>
        <w:ind w:firstLine="420" w:firstLineChars="200"/>
        <w:rPr>
          <w:rFonts w:hint="eastAsia" w:ascii="宋体" w:hAnsi="宋体" w:eastAsia="宋体" w:cs="宋体"/>
          <w:color w:val="auto"/>
          <w:kern w:val="0"/>
          <w:szCs w:val="21"/>
          <w:highlight w:val="none"/>
          <w:lang w:eastAsia="zh-CN"/>
        </w:rPr>
      </w:pPr>
      <w:r>
        <w:rPr>
          <w:rFonts w:hint="eastAsia" w:ascii="宋体" w:hAnsi="宋体" w:eastAsia="宋体" w:cs="宋体"/>
          <w:color w:val="auto"/>
          <w:kern w:val="0"/>
          <w:szCs w:val="21"/>
          <w:highlight w:val="none"/>
          <w:lang w:eastAsia="zh-CN"/>
        </w:rPr>
        <w:t>谈判保证金</w:t>
      </w:r>
      <w:r>
        <w:rPr>
          <w:rFonts w:hint="eastAsia" w:ascii="宋体" w:hAnsi="宋体" w:eastAsia="宋体" w:cs="宋体"/>
          <w:color w:val="auto"/>
          <w:kern w:val="0"/>
          <w:szCs w:val="21"/>
          <w:highlight w:val="none"/>
        </w:rPr>
        <w:t>的</w:t>
      </w:r>
      <w:r>
        <w:rPr>
          <w:rFonts w:hint="eastAsia" w:ascii="宋体" w:hAnsi="宋体" w:eastAsia="宋体" w:cs="宋体"/>
          <w:color w:val="auto"/>
          <w:szCs w:val="21"/>
          <w:highlight w:val="none"/>
          <w:lang w:eastAsia="zh-CN"/>
        </w:rPr>
        <w:t>缴</w:t>
      </w:r>
      <w:r>
        <w:rPr>
          <w:rFonts w:hint="eastAsia" w:ascii="宋体" w:hAnsi="宋体" w:eastAsia="宋体" w:cs="宋体"/>
          <w:color w:val="auto"/>
          <w:kern w:val="0"/>
          <w:szCs w:val="21"/>
          <w:highlight w:val="none"/>
        </w:rPr>
        <w:t>纳方式：银行转账、支票、汇票、本票或者金融机构、担保机构出具的保函</w:t>
      </w:r>
      <w:r>
        <w:rPr>
          <w:rFonts w:hint="eastAsia" w:ascii="宋体" w:hAnsi="宋体" w:eastAsia="宋体" w:cs="宋体"/>
          <w:color w:val="auto"/>
          <w:kern w:val="0"/>
          <w:szCs w:val="21"/>
          <w:highlight w:val="none"/>
          <w:lang w:eastAsia="zh-CN"/>
        </w:rPr>
        <w:t>等非现金形式提交</w:t>
      </w:r>
      <w:r>
        <w:rPr>
          <w:rFonts w:hint="eastAsia" w:ascii="宋体" w:hAnsi="宋体" w:eastAsia="宋体" w:cs="宋体"/>
          <w:color w:val="auto"/>
          <w:kern w:val="0"/>
          <w:szCs w:val="21"/>
          <w:highlight w:val="none"/>
        </w:rPr>
        <w:t>。采用银行转账方式的，在首次响应文件提交截止时间前交至采购代理机构指定账户并且到账；</w:t>
      </w:r>
      <w:r>
        <w:rPr>
          <w:rFonts w:hint="eastAsia" w:ascii="宋体" w:hAnsi="宋体" w:eastAsia="宋体" w:cs="宋体"/>
          <w:color w:val="auto"/>
          <w:kern w:val="0"/>
          <w:szCs w:val="21"/>
          <w:highlight w:val="none"/>
          <w:lang w:eastAsia="zh-CN"/>
        </w:rPr>
        <w:t>缴纳谈判保证金</w:t>
      </w:r>
      <w:r>
        <w:rPr>
          <w:rFonts w:hint="eastAsia" w:ascii="宋体" w:hAnsi="宋体" w:eastAsia="宋体" w:cs="宋体"/>
          <w:color w:val="auto"/>
          <w:kern w:val="0"/>
          <w:szCs w:val="21"/>
          <w:highlight w:val="none"/>
        </w:rPr>
        <w:t>指定账户的</w:t>
      </w:r>
      <w:r>
        <w:rPr>
          <w:rFonts w:hint="eastAsia" w:ascii="宋体" w:hAnsi="宋体" w:eastAsia="宋体" w:cs="宋体"/>
          <w:color w:val="auto"/>
          <w:kern w:val="0"/>
          <w:szCs w:val="21"/>
          <w:highlight w:val="none"/>
          <w:lang w:eastAsia="zh-CN"/>
        </w:rPr>
        <w:t>信息：</w:t>
      </w:r>
    </w:p>
    <w:p w14:paraId="02AF190C">
      <w:pPr>
        <w:spacing w:line="380" w:lineRule="exact"/>
        <w:ind w:firstLine="840"/>
        <w:rPr>
          <w:rFonts w:hint="eastAsia" w:ascii="宋体" w:hAnsi="宋体" w:eastAsia="宋体" w:cs="宋体"/>
          <w:color w:val="auto"/>
          <w:szCs w:val="21"/>
          <w:highlight w:val="none"/>
        </w:rPr>
      </w:pPr>
      <w:r>
        <w:rPr>
          <w:rFonts w:hint="eastAsia" w:ascii="宋体" w:hAnsi="宋体" w:eastAsia="宋体" w:cs="宋体"/>
          <w:color w:val="auto"/>
          <w:szCs w:val="21"/>
          <w:highlight w:val="none"/>
        </w:rPr>
        <w:t>开户银行：</w:t>
      </w:r>
      <w:r>
        <w:rPr>
          <w:rFonts w:hint="eastAsia" w:ascii="宋体" w:hAnsi="宋体" w:eastAsia="宋体" w:cs="宋体"/>
          <w:color w:val="auto"/>
          <w:szCs w:val="21"/>
          <w:highlight w:val="none"/>
          <w:u w:val="single"/>
        </w:rPr>
        <w:t>招商银行南宁市金浦路支行</w:t>
      </w:r>
    </w:p>
    <w:p w14:paraId="0CC842B1">
      <w:pPr>
        <w:spacing w:line="380" w:lineRule="exact"/>
        <w:ind w:firstLine="840"/>
        <w:rPr>
          <w:rFonts w:hint="eastAsia" w:ascii="宋体" w:hAnsi="宋体" w:eastAsia="宋体" w:cs="宋体"/>
          <w:color w:val="auto"/>
          <w:szCs w:val="21"/>
          <w:highlight w:val="none"/>
        </w:rPr>
      </w:pPr>
      <w:r>
        <w:rPr>
          <w:rFonts w:hint="eastAsia" w:ascii="宋体" w:hAnsi="宋体" w:eastAsia="宋体" w:cs="宋体"/>
          <w:color w:val="auto"/>
          <w:szCs w:val="21"/>
          <w:highlight w:val="none"/>
        </w:rPr>
        <w:t>开户名称：</w:t>
      </w:r>
      <w:r>
        <w:rPr>
          <w:rFonts w:hint="eastAsia" w:ascii="宋体" w:hAnsi="宋体" w:eastAsia="宋体" w:cs="宋体"/>
          <w:color w:val="auto"/>
          <w:szCs w:val="21"/>
          <w:highlight w:val="none"/>
          <w:u w:val="single"/>
        </w:rPr>
        <w:t>广西科联招标中心有限公司</w:t>
      </w:r>
    </w:p>
    <w:p w14:paraId="4FDC82A5">
      <w:pPr>
        <w:spacing w:line="380" w:lineRule="exact"/>
        <w:ind w:firstLine="840"/>
        <w:rPr>
          <w:rFonts w:hint="eastAsia" w:ascii="宋体" w:hAnsi="宋体" w:eastAsia="宋体" w:cs="宋体"/>
          <w:color w:val="auto"/>
          <w:szCs w:val="21"/>
          <w:highlight w:val="none"/>
        </w:rPr>
      </w:pPr>
      <w:r>
        <w:rPr>
          <w:rFonts w:hint="eastAsia" w:ascii="宋体" w:hAnsi="宋体" w:eastAsia="宋体" w:cs="宋体"/>
          <w:color w:val="auto"/>
          <w:szCs w:val="21"/>
          <w:highlight w:val="none"/>
        </w:rPr>
        <w:t>银行账号：分标</w:t>
      </w:r>
      <w:r>
        <w:rPr>
          <w:rFonts w:hint="eastAsia" w:ascii="宋体" w:hAnsi="宋体" w:cs="宋体"/>
          <w:color w:val="auto"/>
          <w:szCs w:val="21"/>
          <w:highlight w:val="none"/>
          <w:lang w:val="en-US" w:eastAsia="zh-CN"/>
        </w:rPr>
        <w:t>1</w:t>
      </w:r>
      <w:r>
        <w:rPr>
          <w:rFonts w:hint="eastAsia" w:ascii="宋体" w:hAnsi="宋体" w:eastAsia="宋体" w:cs="宋体"/>
          <w:color w:val="auto"/>
          <w:szCs w:val="21"/>
          <w:highlight w:val="none"/>
        </w:rPr>
        <w:t>：</w:t>
      </w:r>
      <w:r>
        <w:rPr>
          <w:rFonts w:hint="eastAsia" w:ascii="宋体" w:hAnsi="宋体" w:cs="宋体"/>
          <w:color w:val="auto"/>
          <w:szCs w:val="21"/>
          <w:highlight w:val="none"/>
        </w:rPr>
        <w:t>7719011969103330000000867</w:t>
      </w:r>
      <w:r>
        <w:rPr>
          <w:rFonts w:hint="eastAsia" w:ascii="宋体" w:hAnsi="宋体" w:eastAsia="宋体" w:cs="宋体"/>
          <w:color w:val="auto"/>
          <w:szCs w:val="21"/>
          <w:highlight w:val="none"/>
        </w:rPr>
        <w:t>；</w:t>
      </w:r>
    </w:p>
    <w:p w14:paraId="61A81906">
      <w:pPr>
        <w:spacing w:line="380" w:lineRule="exact"/>
        <w:ind w:firstLine="1890" w:firstLineChars="900"/>
        <w:rPr>
          <w:rFonts w:hint="eastAsia" w:ascii="宋体" w:hAnsi="宋体" w:cs="宋体"/>
          <w:color w:val="auto"/>
          <w:szCs w:val="21"/>
          <w:highlight w:val="none"/>
          <w:lang w:eastAsia="zh-CN"/>
        </w:rPr>
      </w:pPr>
      <w:r>
        <w:rPr>
          <w:rFonts w:hint="eastAsia" w:ascii="宋体" w:hAnsi="宋体" w:eastAsia="宋体" w:cs="宋体"/>
          <w:color w:val="auto"/>
          <w:szCs w:val="21"/>
          <w:highlight w:val="none"/>
        </w:rPr>
        <w:t>分标</w:t>
      </w:r>
      <w:r>
        <w:rPr>
          <w:rFonts w:hint="eastAsia" w:ascii="宋体" w:hAnsi="宋体" w:cs="宋体"/>
          <w:color w:val="auto"/>
          <w:szCs w:val="21"/>
          <w:highlight w:val="none"/>
          <w:lang w:val="en-US" w:eastAsia="zh-CN"/>
        </w:rPr>
        <w:t>2</w:t>
      </w:r>
      <w:r>
        <w:rPr>
          <w:rFonts w:hint="eastAsia" w:ascii="宋体" w:hAnsi="宋体" w:eastAsia="宋体" w:cs="宋体"/>
          <w:color w:val="auto"/>
          <w:szCs w:val="21"/>
          <w:highlight w:val="none"/>
        </w:rPr>
        <w:t>：</w:t>
      </w:r>
      <w:r>
        <w:rPr>
          <w:rFonts w:hint="eastAsia" w:ascii="宋体" w:hAnsi="宋体" w:cs="宋体"/>
          <w:color w:val="auto"/>
          <w:szCs w:val="21"/>
          <w:highlight w:val="none"/>
        </w:rPr>
        <w:t>7719011969103330000000868</w:t>
      </w:r>
      <w:r>
        <w:rPr>
          <w:rFonts w:hint="eastAsia" w:ascii="宋体" w:hAnsi="宋体" w:cs="宋体"/>
          <w:color w:val="auto"/>
          <w:szCs w:val="21"/>
          <w:highlight w:val="none"/>
          <w:lang w:eastAsia="zh-CN"/>
        </w:rPr>
        <w:t>。</w:t>
      </w:r>
    </w:p>
    <w:p w14:paraId="67E7F524">
      <w:pPr>
        <w:spacing w:line="380" w:lineRule="exact"/>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采用支票、汇票、本票或者保函等方式的，</w:t>
      </w:r>
      <w:r>
        <w:rPr>
          <w:rFonts w:hint="eastAsia" w:ascii="宋体" w:hAnsi="宋体"/>
          <w:color w:val="auto"/>
          <w:szCs w:val="21"/>
          <w:highlight w:val="none"/>
        </w:rPr>
        <w:t>供应商必须在首次响应文件提交截止时间</w:t>
      </w:r>
      <w:r>
        <w:rPr>
          <w:rFonts w:hint="eastAsia" w:ascii="宋体" w:hAnsi="宋体"/>
          <w:color w:val="auto"/>
          <w:szCs w:val="21"/>
          <w:highlight w:val="none"/>
          <w:lang w:eastAsia="zh-CN"/>
        </w:rPr>
        <w:t>前</w:t>
      </w:r>
      <w:r>
        <w:rPr>
          <w:rFonts w:hint="eastAsia" w:ascii="宋体" w:hAnsi="宋体"/>
          <w:color w:val="auto"/>
          <w:szCs w:val="21"/>
          <w:highlight w:val="none"/>
        </w:rPr>
        <w:t>将支票、汇票、本票或者金融机构、担保机构出具的保函</w:t>
      </w:r>
      <w:r>
        <w:rPr>
          <w:rFonts w:hint="eastAsia" w:ascii="宋体" w:hAnsi="宋体" w:cs="宋体"/>
          <w:color w:val="auto"/>
          <w:szCs w:val="21"/>
          <w:highlight w:val="none"/>
          <w:lang w:eastAsia="zh-CN"/>
        </w:rPr>
        <w:t>（</w:t>
      </w:r>
      <w:r>
        <w:rPr>
          <w:rFonts w:hint="eastAsia" w:ascii="宋体" w:hAnsi="宋体" w:cs="宋体"/>
          <w:color w:val="auto"/>
          <w:kern w:val="0"/>
          <w:szCs w:val="21"/>
          <w:highlight w:val="none"/>
          <w:lang w:val="en-US" w:eastAsia="zh-CN"/>
        </w:rPr>
        <w:t>电子保函除外</w:t>
      </w:r>
      <w:r>
        <w:rPr>
          <w:rFonts w:hint="eastAsia" w:ascii="宋体" w:hAnsi="宋体" w:cs="宋体"/>
          <w:color w:val="auto"/>
          <w:szCs w:val="21"/>
          <w:highlight w:val="none"/>
          <w:lang w:eastAsia="zh-CN"/>
        </w:rPr>
        <w:t>）</w:t>
      </w:r>
      <w:r>
        <w:rPr>
          <w:rFonts w:hint="eastAsia" w:ascii="宋体" w:hAnsi="宋体"/>
          <w:color w:val="auto"/>
          <w:szCs w:val="21"/>
          <w:highlight w:val="none"/>
          <w:lang w:eastAsia="zh-CN"/>
        </w:rPr>
        <w:t>等</w:t>
      </w:r>
      <w:r>
        <w:rPr>
          <w:rFonts w:hint="eastAsia" w:ascii="宋体" w:hAnsi="宋体"/>
          <w:color w:val="auto"/>
          <w:szCs w:val="21"/>
          <w:highlight w:val="none"/>
        </w:rPr>
        <w:t>原件提交给采购代理机构</w:t>
      </w:r>
      <w:r>
        <w:rPr>
          <w:rFonts w:hint="eastAsia" w:ascii="宋体" w:hAnsi="宋体" w:eastAsia="宋体" w:cs="宋体"/>
          <w:color w:val="auto"/>
          <w:kern w:val="0"/>
          <w:szCs w:val="21"/>
          <w:highlight w:val="none"/>
        </w:rPr>
        <w:t>。否则视为无效</w:t>
      </w:r>
      <w:r>
        <w:rPr>
          <w:rFonts w:hint="eastAsia" w:ascii="宋体" w:hAnsi="宋体" w:eastAsia="宋体" w:cs="宋体"/>
          <w:color w:val="auto"/>
          <w:kern w:val="0"/>
          <w:szCs w:val="21"/>
          <w:highlight w:val="none"/>
          <w:lang w:eastAsia="zh-CN"/>
        </w:rPr>
        <w:t>谈判保证金</w:t>
      </w:r>
      <w:r>
        <w:rPr>
          <w:rFonts w:hint="eastAsia" w:ascii="宋体" w:hAnsi="宋体" w:eastAsia="宋体" w:cs="宋体"/>
          <w:color w:val="auto"/>
          <w:kern w:val="0"/>
          <w:szCs w:val="21"/>
          <w:highlight w:val="none"/>
        </w:rPr>
        <w:t>。</w:t>
      </w:r>
    </w:p>
    <w:p w14:paraId="02AD3F0E">
      <w:pPr>
        <w:spacing w:line="380" w:lineRule="exact"/>
        <w:ind w:firstLine="420" w:firstLineChars="200"/>
        <w:rPr>
          <w:rFonts w:hint="eastAsia" w:ascii="宋体" w:hAnsi="宋体" w:eastAsia="宋体" w:cs="宋体"/>
          <w:color w:val="auto"/>
          <w:kern w:val="0"/>
          <w:szCs w:val="21"/>
          <w:highlight w:val="none"/>
        </w:rPr>
      </w:pPr>
      <w:bookmarkStart w:id="35" w:name="_Hlk37429595"/>
      <w:bookmarkStart w:id="36" w:name="_Hlk37429585"/>
      <w:r>
        <w:rPr>
          <w:rFonts w:hint="eastAsia" w:ascii="宋体" w:hAnsi="宋体" w:eastAsia="宋体" w:cs="宋体"/>
          <w:color w:val="auto"/>
          <w:kern w:val="0"/>
          <w:szCs w:val="21"/>
          <w:highlight w:val="none"/>
          <w:lang w:val="en-US" w:eastAsia="zh-CN"/>
        </w:rPr>
        <w:t>2.</w:t>
      </w:r>
      <w:r>
        <w:rPr>
          <w:rFonts w:hint="eastAsia" w:ascii="宋体" w:hAnsi="宋体" w:eastAsia="宋体" w:cs="宋体"/>
          <w:color w:val="auto"/>
          <w:kern w:val="0"/>
          <w:szCs w:val="21"/>
          <w:highlight w:val="none"/>
        </w:rPr>
        <w:t>网上查询地址</w:t>
      </w:r>
    </w:p>
    <w:bookmarkEnd w:id="35"/>
    <w:bookmarkEnd w:id="36"/>
    <w:p w14:paraId="7CE3DF77">
      <w:pPr>
        <w:spacing w:line="380" w:lineRule="exact"/>
        <w:ind w:firstLine="420" w:firstLineChars="200"/>
        <w:rPr>
          <w:rFonts w:hint="eastAsia" w:ascii="宋体" w:hAnsi="宋体" w:eastAsia="宋体" w:cs="宋体"/>
          <w:color w:val="auto"/>
          <w:kern w:val="0"/>
          <w:szCs w:val="21"/>
          <w:highlight w:val="none"/>
        </w:rPr>
      </w:pPr>
      <w:bookmarkStart w:id="37" w:name="_Hlk37429674"/>
      <w:r>
        <w:rPr>
          <w:rFonts w:hint="eastAsia" w:ascii="宋体" w:hAnsi="宋体" w:eastAsia="宋体" w:cs="宋体"/>
          <w:color w:val="auto"/>
          <w:kern w:val="0"/>
          <w:szCs w:val="21"/>
          <w:highlight w:val="none"/>
        </w:rPr>
        <w:t>http://www.ccgp.gov.cn/（中国政府采购网）、</w:t>
      </w:r>
      <w:r>
        <w:rPr>
          <w:rFonts w:hint="eastAsia" w:ascii="宋体" w:hAnsi="宋体" w:eastAsia="宋体" w:cs="宋体"/>
          <w:i w:val="0"/>
          <w:caps w:val="0"/>
          <w:color w:val="auto"/>
          <w:spacing w:val="0"/>
          <w:sz w:val="21"/>
          <w:szCs w:val="21"/>
          <w:highlight w:val="none"/>
        </w:rPr>
        <w:t>http://zfcg.gxzf.gov.cn/</w:t>
      </w:r>
      <w:r>
        <w:rPr>
          <w:rFonts w:hint="eastAsia" w:ascii="宋体" w:hAnsi="宋体" w:cs="宋体"/>
          <w:color w:val="auto"/>
          <w:kern w:val="0"/>
          <w:szCs w:val="21"/>
          <w:highlight w:val="none"/>
        </w:rPr>
        <w:t xml:space="preserve"> </w:t>
      </w:r>
      <w:r>
        <w:rPr>
          <w:rFonts w:hint="eastAsia" w:ascii="宋体" w:hAnsi="宋体" w:eastAsia="宋体" w:cs="宋体"/>
          <w:color w:val="auto"/>
          <w:kern w:val="0"/>
          <w:szCs w:val="21"/>
          <w:highlight w:val="none"/>
        </w:rPr>
        <w:t xml:space="preserve"> (广西政府采购网)</w:t>
      </w:r>
    </w:p>
    <w:p w14:paraId="72433581">
      <w:pPr>
        <w:spacing w:line="380" w:lineRule="exact"/>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val="en-US" w:eastAsia="zh-CN"/>
        </w:rPr>
        <w:t>3.</w:t>
      </w:r>
      <w:r>
        <w:rPr>
          <w:rFonts w:hint="eastAsia" w:ascii="宋体" w:hAnsi="宋体" w:eastAsia="宋体" w:cs="宋体"/>
          <w:color w:val="auto"/>
          <w:kern w:val="0"/>
          <w:szCs w:val="21"/>
          <w:highlight w:val="none"/>
        </w:rPr>
        <w:t>本项目需要落实的政府采购政策</w:t>
      </w:r>
    </w:p>
    <w:p w14:paraId="5FF8CBAB">
      <w:pPr>
        <w:spacing w:line="380" w:lineRule="exact"/>
        <w:ind w:firstLine="315" w:firstLineChars="15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（1）政府采购促进中小企业发展。</w:t>
      </w:r>
    </w:p>
    <w:p w14:paraId="4777A7E7">
      <w:pPr>
        <w:spacing w:line="380" w:lineRule="exact"/>
        <w:ind w:firstLine="315" w:firstLineChars="15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（2）政府采购支持采用本国产品的政策。</w:t>
      </w:r>
    </w:p>
    <w:p w14:paraId="2EEDB0A6">
      <w:pPr>
        <w:spacing w:line="380" w:lineRule="exact"/>
        <w:ind w:firstLine="315" w:firstLineChars="15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（3）强制采购节能产品；优先采购节能产品、环境标志产品。</w:t>
      </w:r>
    </w:p>
    <w:p w14:paraId="5BD5B25B">
      <w:pPr>
        <w:spacing w:line="380" w:lineRule="exact"/>
        <w:ind w:firstLine="315" w:firstLineChars="15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（4）政府采购促进残疾人就业政策。</w:t>
      </w:r>
    </w:p>
    <w:p w14:paraId="1C677291">
      <w:pPr>
        <w:spacing w:line="380" w:lineRule="exact"/>
        <w:ind w:firstLine="315" w:firstLineChars="15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（5）政府采购支持监狱企业发展。</w:t>
      </w:r>
    </w:p>
    <w:p w14:paraId="7AACC9F7">
      <w:pPr>
        <w:spacing w:line="380" w:lineRule="exact"/>
        <w:ind w:firstLine="315" w:firstLineChars="150"/>
        <w:rPr>
          <w:rFonts w:hint="eastAsia" w:ascii="宋体" w:hAnsi="宋体" w:cs="宋体"/>
          <w:color w:val="auto"/>
          <w:sz w:val="21"/>
          <w:szCs w:val="21"/>
          <w:highlight w:val="none"/>
          <w:lang w:val="en-US"/>
        </w:rPr>
      </w:pPr>
      <w:r>
        <w:rPr>
          <w:rFonts w:hint="eastAsia" w:ascii="宋体" w:hAnsi="宋体" w:eastAsia="宋体" w:cs="宋体"/>
          <w:color w:val="auto"/>
          <w:kern w:val="0"/>
          <w:sz w:val="21"/>
          <w:szCs w:val="21"/>
          <w:highlight w:val="none"/>
          <w:lang w:val="en-US" w:eastAsia="zh-CN"/>
        </w:rPr>
        <w:t>（6）在</w:t>
      </w:r>
      <w:r>
        <w:rPr>
          <w:rFonts w:hint="eastAsia" w:ascii="宋体" w:hAnsi="宋体" w:eastAsia="宋体" w:cs="宋体"/>
          <w:i w:val="0"/>
          <w:iCs w:val="0"/>
          <w:caps w:val="0"/>
          <w:color w:val="auto"/>
          <w:spacing w:val="0"/>
          <w:kern w:val="0"/>
          <w:sz w:val="21"/>
          <w:szCs w:val="21"/>
          <w:highlight w:val="none"/>
          <w:shd w:val="clear"/>
          <w:lang w:val="en-US" w:bidi="ar-SA"/>
        </w:rPr>
        <w:t>政府采购中实施本国产品标准及相关政策</w:t>
      </w:r>
      <w:r>
        <w:rPr>
          <w:rFonts w:hint="eastAsia" w:ascii="宋体" w:hAnsi="宋体" w:eastAsia="宋体" w:cs="宋体"/>
          <w:i w:val="0"/>
          <w:iCs w:val="0"/>
          <w:caps w:val="0"/>
          <w:color w:val="auto"/>
          <w:spacing w:val="0"/>
          <w:kern w:val="0"/>
          <w:sz w:val="21"/>
          <w:szCs w:val="21"/>
          <w:highlight w:val="none"/>
          <w:shd w:val="clear"/>
          <w:lang w:val="en-US" w:eastAsia="zh-CN" w:bidi="ar-SA"/>
        </w:rPr>
        <w:t>。</w:t>
      </w:r>
    </w:p>
    <w:bookmarkEnd w:id="37"/>
    <w:p w14:paraId="4C66B501">
      <w:pPr>
        <w:snapToGrid w:val="0"/>
        <w:spacing w:line="38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rPr>
        <w:t>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44642ABB">
      <w:pPr>
        <w:snapToGrid w:val="0"/>
        <w:spacing w:line="380" w:lineRule="exact"/>
        <w:ind w:firstLine="420" w:firstLineChars="200"/>
        <w:jc w:val="left"/>
        <w:rPr>
          <w:rFonts w:hint="eastAsia" w:ascii="宋体" w:hAnsi="宋体" w:eastAsia="宋体" w:cs="宋体"/>
          <w:color w:val="auto"/>
          <w:kern w:val="0"/>
          <w:szCs w:val="21"/>
          <w:highlight w:val="none"/>
          <w:lang w:val="en-US"/>
        </w:rPr>
      </w:pP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rPr>
        <w:t>对在“信用中国”网站(www.creditchina.gov.cn) 、中国政府采购网(www.ccgp.gov.cn)被列入失信被执行人、</w:t>
      </w:r>
      <w:r>
        <w:rPr>
          <w:rFonts w:hint="eastAsia" w:ascii="宋体" w:hAnsi="宋体" w:eastAsia="宋体" w:cs="宋体"/>
          <w:color w:val="auto"/>
          <w:szCs w:val="21"/>
          <w:highlight w:val="none"/>
          <w:lang w:eastAsia="zh-CN"/>
        </w:rPr>
        <w:t>重大税收违法失信主体</w:t>
      </w:r>
      <w:r>
        <w:rPr>
          <w:rFonts w:hint="eastAsia" w:ascii="宋体" w:hAnsi="宋体" w:eastAsia="宋体" w:cs="宋体"/>
          <w:color w:val="auto"/>
          <w:szCs w:val="21"/>
          <w:highlight w:val="none"/>
        </w:rPr>
        <w:t>、政府采购严重违法失信行为记录名单及其他不符合《中华人民共和国政府采购法》第二十二条规定条件的供应商，不得参与政府采购活动。</w:t>
      </w:r>
    </w:p>
    <w:p w14:paraId="7B959D6E">
      <w:pPr>
        <w:spacing w:line="380" w:lineRule="exact"/>
        <w:ind w:firstLine="422" w:firstLineChars="200"/>
        <w:rPr>
          <w:rFonts w:hint="eastAsia" w:ascii="宋体" w:hAnsi="宋体" w:eastAsia="宋体" w:cs="宋体"/>
          <w:color w:val="auto"/>
          <w:kern w:val="0"/>
          <w:szCs w:val="21"/>
          <w:highlight w:val="none"/>
        </w:rPr>
      </w:pPr>
      <w:r>
        <w:rPr>
          <w:rFonts w:hint="eastAsia" w:ascii="宋体" w:hAnsi="宋体" w:eastAsia="宋体" w:cs="宋体"/>
          <w:b/>
          <w:bCs/>
          <w:color w:val="auto"/>
          <w:kern w:val="0"/>
          <w:szCs w:val="21"/>
          <w:highlight w:val="none"/>
          <w:lang w:val="en-US" w:eastAsia="zh-CN"/>
        </w:rPr>
        <w:t>6.</w:t>
      </w:r>
      <w:r>
        <w:rPr>
          <w:rFonts w:hint="eastAsia" w:ascii="宋体" w:hAnsi="宋体" w:eastAsia="宋体" w:cs="宋体"/>
          <w:b/>
          <w:bCs/>
          <w:color w:val="auto"/>
          <w:szCs w:val="21"/>
          <w:highlight w:val="none"/>
        </w:rPr>
        <w:t>在线</w:t>
      </w:r>
      <w:r>
        <w:rPr>
          <w:rFonts w:hint="eastAsia" w:ascii="宋体" w:hAnsi="宋体" w:eastAsia="宋体" w:cs="宋体"/>
          <w:b/>
          <w:bCs/>
          <w:color w:val="auto"/>
          <w:szCs w:val="21"/>
          <w:highlight w:val="none"/>
          <w:lang w:eastAsia="zh-CN"/>
        </w:rPr>
        <w:t>竞</w:t>
      </w:r>
      <w:r>
        <w:rPr>
          <w:rFonts w:hint="eastAsia" w:ascii="宋体" w:hAnsi="宋体" w:eastAsia="宋体" w:cs="宋体"/>
          <w:b/>
          <w:bCs/>
          <w:color w:val="auto"/>
          <w:szCs w:val="21"/>
          <w:highlight w:val="none"/>
        </w:rPr>
        <w:t>标</w:t>
      </w:r>
      <w:r>
        <w:rPr>
          <w:rFonts w:hint="eastAsia" w:ascii="宋体" w:hAnsi="宋体" w:eastAsia="宋体" w:cs="宋体"/>
          <w:b/>
          <w:bCs/>
          <w:color w:val="auto"/>
          <w:szCs w:val="21"/>
          <w:highlight w:val="none"/>
          <w:lang w:eastAsia="zh-CN"/>
        </w:rPr>
        <w:t>的有关</w:t>
      </w:r>
      <w:r>
        <w:rPr>
          <w:rFonts w:hint="eastAsia" w:ascii="宋体" w:hAnsi="宋体" w:eastAsia="宋体" w:cs="宋体"/>
          <w:b/>
          <w:bCs/>
          <w:color w:val="auto"/>
          <w:szCs w:val="21"/>
          <w:highlight w:val="none"/>
        </w:rPr>
        <w:t>说明</w:t>
      </w:r>
      <w:r>
        <w:rPr>
          <w:rFonts w:hint="eastAsia" w:ascii="宋体" w:hAnsi="宋体" w:eastAsia="宋体" w:cs="宋体"/>
          <w:b/>
          <w:bCs/>
          <w:color w:val="auto"/>
          <w:kern w:val="0"/>
          <w:szCs w:val="21"/>
          <w:highlight w:val="none"/>
          <w:lang w:eastAsia="zh-CN"/>
        </w:rPr>
        <w:t>：</w:t>
      </w:r>
    </w:p>
    <w:p w14:paraId="24ECD980">
      <w:pPr>
        <w:widowControl/>
        <w:spacing w:line="38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（1）响应文件提交方式：本项目为全流程电子化项目，通过</w:t>
      </w:r>
      <w:r>
        <w:rPr>
          <w:rFonts w:hint="eastAsia" w:ascii="宋体" w:hAnsi="宋体" w:cs="宋体"/>
          <w:b w:val="0"/>
          <w:bCs w:val="0"/>
          <w:color w:val="auto"/>
          <w:sz w:val="21"/>
          <w:szCs w:val="21"/>
          <w:highlight w:val="none"/>
          <w:lang w:val="en-US" w:eastAsia="zh-CN"/>
        </w:rPr>
        <w:t>广西政府采购云平台</w:t>
      </w:r>
      <w:r>
        <w:rPr>
          <w:rFonts w:hint="eastAsia" w:ascii="宋体" w:hAnsi="宋体" w:cs="宋体"/>
          <w:color w:val="auto"/>
          <w:szCs w:val="21"/>
          <w:highlight w:val="none"/>
        </w:rPr>
        <w:t>（</w:t>
      </w:r>
      <w:r>
        <w:rPr>
          <w:rStyle w:val="32"/>
          <w:rFonts w:hint="eastAsia" w:ascii="宋体" w:hAnsi="宋体" w:eastAsia="宋体" w:cs="宋体"/>
          <w:b w:val="0"/>
          <w:bCs/>
          <w:i w:val="0"/>
          <w:caps w:val="0"/>
          <w:color w:val="auto"/>
          <w:spacing w:val="0"/>
          <w:sz w:val="21"/>
          <w:szCs w:val="21"/>
          <w:highlight w:val="none"/>
        </w:rPr>
        <w:t>https://www.gcy.zfcg.gxzf.gov.cn/</w:t>
      </w:r>
      <w:r>
        <w:rPr>
          <w:rFonts w:hint="eastAsia" w:ascii="宋体" w:hAnsi="宋体" w:cs="宋体"/>
          <w:color w:val="auto"/>
          <w:szCs w:val="21"/>
          <w:highlight w:val="none"/>
        </w:rPr>
        <w:t>）</w:t>
      </w:r>
      <w:r>
        <w:rPr>
          <w:rFonts w:hint="eastAsia" w:ascii="宋体" w:hAnsi="宋体" w:eastAsia="宋体" w:cs="宋体"/>
          <w:color w:val="auto"/>
          <w:szCs w:val="21"/>
          <w:highlight w:val="none"/>
        </w:rPr>
        <w:t>实行在线电子响应，供应商应先安装</w:t>
      </w:r>
      <w:r>
        <w:rPr>
          <w:rFonts w:hint="eastAsia" w:ascii="宋体" w:hAnsi="宋体" w:cs="宋体"/>
          <w:b w:val="0"/>
          <w:bCs w:val="0"/>
          <w:color w:val="auto"/>
          <w:sz w:val="21"/>
          <w:szCs w:val="21"/>
          <w:highlight w:val="none"/>
          <w:lang w:val="en-US" w:eastAsia="zh-CN"/>
        </w:rPr>
        <w:t>广西政府采购云平台新版客户端</w:t>
      </w:r>
      <w:r>
        <w:rPr>
          <w:rFonts w:hint="eastAsia" w:ascii="宋体" w:hAnsi="宋体" w:cs="宋体"/>
          <w:color w:val="auto"/>
          <w:szCs w:val="21"/>
          <w:highlight w:val="none"/>
        </w:rPr>
        <w:t>（新版</w:t>
      </w:r>
      <w:r>
        <w:rPr>
          <w:rFonts w:hint="eastAsia" w:ascii="宋体" w:hAnsi="宋体" w:eastAsia="宋体" w:cs="宋体"/>
          <w:i w:val="0"/>
          <w:caps w:val="0"/>
          <w:color w:val="auto"/>
          <w:spacing w:val="0"/>
          <w:sz w:val="21"/>
          <w:szCs w:val="21"/>
          <w:highlight w:val="none"/>
        </w:rPr>
        <w:t>客户端下载路径：广西政府采购网（访问地址http://zfcg.gxzf.gov.cn/）—办事</w:t>
      </w:r>
      <w:r>
        <w:rPr>
          <w:rFonts w:hint="eastAsia" w:ascii="宋体" w:hAnsi="宋体" w:eastAsia="宋体" w:cs="宋体"/>
          <w:i w:val="0"/>
          <w:caps w:val="0"/>
          <w:color w:val="auto"/>
          <w:spacing w:val="0"/>
          <w:sz w:val="21"/>
          <w:szCs w:val="21"/>
          <w:highlight w:val="none"/>
          <w:lang w:eastAsia="zh-CN"/>
        </w:rPr>
        <w:t>指南</w:t>
      </w:r>
      <w:r>
        <w:rPr>
          <w:rFonts w:hint="eastAsia" w:ascii="宋体" w:hAnsi="宋体" w:eastAsia="宋体" w:cs="宋体"/>
          <w:i w:val="0"/>
          <w:caps w:val="0"/>
          <w:color w:val="auto"/>
          <w:spacing w:val="0"/>
          <w:sz w:val="21"/>
          <w:szCs w:val="21"/>
          <w:highlight w:val="none"/>
        </w:rPr>
        <w:t>—下载专区</w:t>
      </w:r>
      <w:r>
        <w:rPr>
          <w:rFonts w:hint="eastAsia" w:ascii="宋体" w:hAnsi="宋体" w:cs="宋体"/>
          <w:color w:val="auto"/>
          <w:szCs w:val="21"/>
          <w:highlight w:val="none"/>
        </w:rPr>
        <w:t>）</w:t>
      </w:r>
      <w:r>
        <w:rPr>
          <w:rFonts w:hint="eastAsia" w:ascii="宋体" w:hAnsi="宋体" w:eastAsia="宋体" w:cs="宋体"/>
          <w:color w:val="auto"/>
          <w:szCs w:val="21"/>
          <w:highlight w:val="none"/>
        </w:rPr>
        <w:t>，并按照本项目采购文件和</w:t>
      </w:r>
      <w:r>
        <w:rPr>
          <w:rFonts w:hint="eastAsia" w:ascii="宋体" w:hAnsi="宋体" w:cs="宋体"/>
          <w:b w:val="0"/>
          <w:bCs w:val="0"/>
          <w:color w:val="auto"/>
          <w:sz w:val="21"/>
          <w:szCs w:val="21"/>
          <w:highlight w:val="none"/>
          <w:lang w:val="en-US" w:eastAsia="zh-CN"/>
        </w:rPr>
        <w:t>广西政府采购云平台</w:t>
      </w:r>
      <w:r>
        <w:rPr>
          <w:rFonts w:hint="eastAsia" w:ascii="宋体" w:hAnsi="宋体" w:eastAsia="宋体" w:cs="宋体"/>
          <w:color w:val="auto"/>
          <w:szCs w:val="21"/>
          <w:highlight w:val="none"/>
        </w:rPr>
        <w:t>的要求编制、加密后在</w:t>
      </w:r>
      <w:r>
        <w:rPr>
          <w:rFonts w:hint="eastAsia" w:ascii="宋体" w:hAnsi="宋体" w:eastAsia="宋体" w:cs="宋体"/>
          <w:color w:val="auto"/>
          <w:szCs w:val="21"/>
          <w:highlight w:val="none"/>
          <w:lang w:val="en-US" w:eastAsia="zh-CN"/>
        </w:rPr>
        <w:t>响应文件提交</w:t>
      </w:r>
      <w:r>
        <w:rPr>
          <w:rFonts w:hint="eastAsia" w:ascii="宋体" w:hAnsi="宋体" w:eastAsia="宋体" w:cs="宋体"/>
          <w:color w:val="auto"/>
          <w:szCs w:val="21"/>
          <w:highlight w:val="none"/>
        </w:rPr>
        <w:t>截止时间前通过网络上传至</w:t>
      </w:r>
      <w:r>
        <w:rPr>
          <w:rFonts w:hint="eastAsia" w:ascii="宋体" w:hAnsi="宋体" w:cs="宋体"/>
          <w:b w:val="0"/>
          <w:bCs w:val="0"/>
          <w:color w:val="auto"/>
          <w:sz w:val="21"/>
          <w:szCs w:val="21"/>
          <w:highlight w:val="none"/>
          <w:lang w:val="en-US" w:eastAsia="zh-CN"/>
        </w:rPr>
        <w:t>广西政府采购云平台</w:t>
      </w:r>
      <w:r>
        <w:rPr>
          <w:rFonts w:hint="eastAsia" w:ascii="宋体" w:hAnsi="宋体" w:eastAsia="宋体" w:cs="宋体"/>
          <w:color w:val="auto"/>
          <w:szCs w:val="21"/>
          <w:highlight w:val="none"/>
        </w:rPr>
        <w:t>，</w:t>
      </w:r>
      <w:r>
        <w:rPr>
          <w:rFonts w:hint="eastAsia" w:ascii="宋体" w:hAnsi="宋体" w:eastAsia="宋体" w:cs="宋体"/>
          <w:b/>
          <w:color w:val="auto"/>
          <w:szCs w:val="21"/>
          <w:highlight w:val="none"/>
        </w:rPr>
        <w:t>供应商在</w:t>
      </w:r>
      <w:r>
        <w:rPr>
          <w:rFonts w:hint="eastAsia" w:ascii="宋体" w:hAnsi="宋体" w:eastAsia="宋体" w:cs="宋体"/>
          <w:b/>
          <w:bCs w:val="0"/>
          <w:color w:val="auto"/>
          <w:sz w:val="21"/>
          <w:szCs w:val="21"/>
          <w:highlight w:val="none"/>
          <w:lang w:val="en-US" w:eastAsia="zh-CN"/>
        </w:rPr>
        <w:t>广西政府采购云平台</w:t>
      </w:r>
      <w:r>
        <w:rPr>
          <w:rFonts w:hint="eastAsia" w:ascii="宋体" w:hAnsi="宋体" w:eastAsia="宋体" w:cs="宋体"/>
          <w:b/>
          <w:color w:val="auto"/>
          <w:szCs w:val="21"/>
          <w:highlight w:val="none"/>
        </w:rPr>
        <w:t>提交电子版响应文件时，请填写参加远程采购活动经办人联系方式</w:t>
      </w:r>
      <w:r>
        <w:rPr>
          <w:rFonts w:hint="eastAsia" w:ascii="宋体" w:hAnsi="宋体" w:eastAsia="宋体" w:cs="宋体"/>
          <w:color w:val="auto"/>
          <w:szCs w:val="21"/>
          <w:highlight w:val="none"/>
        </w:rPr>
        <w:t>。</w:t>
      </w:r>
    </w:p>
    <w:p w14:paraId="7693FA1F">
      <w:pPr>
        <w:widowControl/>
        <w:spacing w:line="38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（2）未进行网上注册并办理数字证书（CA认证）的供应商将无法参与本项目政府采购活动，潜在供应商应当在</w:t>
      </w:r>
      <w:r>
        <w:rPr>
          <w:rFonts w:hint="eastAsia" w:ascii="宋体" w:hAnsi="宋体" w:eastAsia="宋体" w:cs="宋体"/>
          <w:color w:val="auto"/>
          <w:szCs w:val="21"/>
          <w:highlight w:val="none"/>
          <w:lang w:eastAsia="zh-CN"/>
        </w:rPr>
        <w:t>首次响应文件提交</w:t>
      </w:r>
      <w:r>
        <w:rPr>
          <w:rFonts w:hint="eastAsia" w:ascii="宋体" w:hAnsi="宋体" w:eastAsia="宋体" w:cs="宋体"/>
          <w:color w:val="auto"/>
          <w:szCs w:val="21"/>
          <w:highlight w:val="none"/>
        </w:rPr>
        <w:t>截止时间前，完成电子交易平台上的CA数字证书办理及响应文件的提交。</w:t>
      </w:r>
    </w:p>
    <w:p w14:paraId="532BC06D">
      <w:pPr>
        <w:widowControl/>
        <w:spacing w:line="38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（3）为确保网上操作合法、有效和安全，请供应商确保在电子响应过程中能够对相关数据电文进行加密和使用电子签章，妥善保管CA数字证书并使用有效的CA数字证书参与整个采购活动。</w:t>
      </w:r>
    </w:p>
    <w:p w14:paraId="54C6270A">
      <w:pPr>
        <w:spacing w:line="380" w:lineRule="exact"/>
        <w:ind w:firstLine="422" w:firstLineChars="200"/>
        <w:rPr>
          <w:rFonts w:hint="eastAsia" w:ascii="宋体" w:hAnsi="宋体" w:eastAsia="宋体" w:cs="宋体"/>
          <w:b/>
          <w:bCs w:val="0"/>
          <w:color w:val="auto"/>
          <w:szCs w:val="21"/>
          <w:highlight w:val="none"/>
          <w:u w:val="single"/>
        </w:rPr>
      </w:pPr>
      <w:r>
        <w:rPr>
          <w:rFonts w:hint="eastAsia" w:ascii="宋体" w:hAnsi="宋体" w:eastAsia="宋体" w:cs="宋体"/>
          <w:b/>
          <w:bCs w:val="0"/>
          <w:color w:val="auto"/>
          <w:szCs w:val="21"/>
          <w:highlight w:val="none"/>
          <w:u w:val="single"/>
        </w:rPr>
        <w:t>注：供应商应当在首次响应文件提交截止时间前完成</w:t>
      </w:r>
      <w:r>
        <w:rPr>
          <w:rFonts w:hint="eastAsia" w:ascii="宋体" w:hAnsi="宋体" w:eastAsia="宋体" w:cs="宋体"/>
          <w:b/>
          <w:bCs w:val="0"/>
          <w:color w:val="auto"/>
          <w:szCs w:val="21"/>
          <w:highlight w:val="none"/>
          <w:u w:val="single"/>
          <w:lang w:eastAsia="zh-CN"/>
        </w:rPr>
        <w:t>电子版响应文件</w:t>
      </w:r>
      <w:r>
        <w:rPr>
          <w:rFonts w:hint="eastAsia" w:ascii="宋体" w:hAnsi="宋体" w:eastAsia="宋体" w:cs="宋体"/>
          <w:b/>
          <w:bCs w:val="0"/>
          <w:color w:val="auto"/>
          <w:szCs w:val="21"/>
          <w:highlight w:val="none"/>
          <w:u w:val="single"/>
        </w:rPr>
        <w:t>的上传、</w:t>
      </w:r>
      <w:r>
        <w:rPr>
          <w:rFonts w:hint="eastAsia" w:ascii="宋体" w:hAnsi="宋体" w:eastAsia="宋体" w:cs="宋体"/>
          <w:b/>
          <w:bCs w:val="0"/>
          <w:color w:val="auto"/>
          <w:szCs w:val="21"/>
          <w:highlight w:val="none"/>
          <w:u w:val="single"/>
          <w:lang w:eastAsia="zh-CN"/>
        </w:rPr>
        <w:t>提交</w:t>
      </w:r>
      <w:r>
        <w:rPr>
          <w:rFonts w:hint="eastAsia" w:ascii="宋体" w:hAnsi="宋体" w:eastAsia="宋体" w:cs="宋体"/>
          <w:b/>
          <w:bCs w:val="0"/>
          <w:color w:val="auto"/>
          <w:szCs w:val="21"/>
          <w:highlight w:val="none"/>
          <w:u w:val="single"/>
        </w:rPr>
        <w:t>，响应文件提交截止时间前可以补充、修改或者撤回响应文件。补充或者修改响应文件的，应当先行撤回原文件，补充、修改后重新上传、</w:t>
      </w:r>
      <w:r>
        <w:rPr>
          <w:rFonts w:hint="eastAsia" w:ascii="宋体" w:hAnsi="宋体" w:eastAsia="宋体" w:cs="宋体"/>
          <w:b/>
          <w:bCs w:val="0"/>
          <w:color w:val="auto"/>
          <w:szCs w:val="21"/>
          <w:highlight w:val="none"/>
          <w:u w:val="single"/>
          <w:lang w:eastAsia="zh-CN"/>
        </w:rPr>
        <w:t>提交</w:t>
      </w:r>
      <w:r>
        <w:rPr>
          <w:rFonts w:hint="eastAsia" w:ascii="宋体" w:hAnsi="宋体" w:eastAsia="宋体" w:cs="宋体"/>
          <w:b/>
          <w:bCs w:val="0"/>
          <w:color w:val="auto"/>
          <w:szCs w:val="21"/>
          <w:highlight w:val="none"/>
          <w:u w:val="single"/>
        </w:rPr>
        <w:t>。</w:t>
      </w:r>
      <w:r>
        <w:rPr>
          <w:rFonts w:hint="eastAsia" w:ascii="宋体" w:hAnsi="宋体" w:eastAsia="宋体" w:cs="宋体"/>
          <w:b/>
          <w:color w:val="auto"/>
          <w:szCs w:val="21"/>
          <w:highlight w:val="none"/>
          <w:lang w:eastAsia="zh-CN"/>
        </w:rPr>
        <w:t>响应文件提交</w:t>
      </w:r>
      <w:r>
        <w:rPr>
          <w:rFonts w:hint="eastAsia" w:ascii="宋体" w:hAnsi="宋体" w:eastAsia="宋体" w:cs="宋体"/>
          <w:b/>
          <w:bCs w:val="0"/>
          <w:color w:val="auto"/>
          <w:szCs w:val="21"/>
          <w:highlight w:val="none"/>
          <w:u w:val="single"/>
        </w:rPr>
        <w:t>截止时间前未完成上传、</w:t>
      </w:r>
      <w:r>
        <w:rPr>
          <w:rFonts w:hint="eastAsia" w:ascii="宋体" w:hAnsi="宋体" w:eastAsia="宋体" w:cs="宋体"/>
          <w:b/>
          <w:bCs w:val="0"/>
          <w:color w:val="auto"/>
          <w:szCs w:val="21"/>
          <w:highlight w:val="none"/>
          <w:u w:val="single"/>
          <w:lang w:eastAsia="zh-CN"/>
        </w:rPr>
        <w:t>提交</w:t>
      </w:r>
      <w:r>
        <w:rPr>
          <w:rFonts w:hint="eastAsia" w:ascii="宋体" w:hAnsi="宋体" w:eastAsia="宋体" w:cs="宋体"/>
          <w:b/>
          <w:bCs w:val="0"/>
          <w:color w:val="auto"/>
          <w:szCs w:val="21"/>
          <w:highlight w:val="none"/>
          <w:u w:val="single"/>
        </w:rPr>
        <w:t>的，视为撤回响应文件。响应文件提交截止时间以后上传</w:t>
      </w:r>
      <w:r>
        <w:rPr>
          <w:rFonts w:hint="eastAsia" w:ascii="宋体" w:hAnsi="宋体" w:eastAsia="宋体" w:cs="宋体"/>
          <w:b/>
          <w:bCs w:val="0"/>
          <w:color w:val="auto"/>
          <w:szCs w:val="21"/>
          <w:highlight w:val="none"/>
          <w:u w:val="single"/>
          <w:lang w:eastAsia="zh-CN"/>
        </w:rPr>
        <w:t>提交</w:t>
      </w:r>
      <w:r>
        <w:rPr>
          <w:rFonts w:hint="eastAsia" w:ascii="宋体" w:hAnsi="宋体" w:eastAsia="宋体" w:cs="宋体"/>
          <w:b/>
          <w:bCs w:val="0"/>
          <w:color w:val="auto"/>
          <w:szCs w:val="21"/>
          <w:highlight w:val="none"/>
          <w:u w:val="single"/>
        </w:rPr>
        <w:t>的响应文件，</w:t>
      </w:r>
      <w:r>
        <w:rPr>
          <w:rFonts w:hint="eastAsia" w:ascii="宋体" w:hAnsi="宋体" w:eastAsia="宋体" w:cs="宋体"/>
          <w:b/>
          <w:bCs w:val="0"/>
          <w:color w:val="auto"/>
          <w:sz w:val="21"/>
          <w:szCs w:val="21"/>
          <w:highlight w:val="none"/>
          <w:u w:val="single"/>
          <w:lang w:val="en-US" w:eastAsia="zh-CN"/>
        </w:rPr>
        <w:t>广西政府采购云平台</w:t>
      </w:r>
      <w:r>
        <w:rPr>
          <w:rFonts w:hint="eastAsia" w:ascii="宋体" w:hAnsi="宋体" w:eastAsia="宋体" w:cs="宋体"/>
          <w:b/>
          <w:bCs w:val="0"/>
          <w:color w:val="auto"/>
          <w:szCs w:val="21"/>
          <w:highlight w:val="none"/>
          <w:u w:val="single"/>
        </w:rPr>
        <w:t>将予以拒收。</w:t>
      </w:r>
    </w:p>
    <w:p w14:paraId="3EE0F36A">
      <w:pPr>
        <w:snapToGrid w:val="0"/>
        <w:spacing w:line="380" w:lineRule="exact"/>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eastAsia="zh-CN"/>
        </w:rPr>
        <w:t>（</w:t>
      </w:r>
      <w:r>
        <w:rPr>
          <w:rFonts w:hint="default" w:ascii="宋体" w:hAnsi="宋体" w:eastAsia="宋体" w:cs="宋体"/>
          <w:color w:val="auto"/>
          <w:kern w:val="0"/>
          <w:szCs w:val="21"/>
          <w:highlight w:val="none"/>
          <w:lang w:val="en-US" w:eastAsia="zh-CN"/>
        </w:rPr>
        <w:t>4</w:t>
      </w: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rPr>
        <w:t>CA证书在线解密：首次响应文件开启时，</w:t>
      </w:r>
      <w:r>
        <w:rPr>
          <w:rFonts w:hint="eastAsia" w:ascii="宋体" w:hAnsi="宋体" w:eastAsia="宋体" w:cs="宋体"/>
          <w:color w:val="auto"/>
          <w:kern w:val="0"/>
          <w:szCs w:val="21"/>
          <w:highlight w:val="none"/>
          <w:lang w:eastAsia="zh-CN"/>
        </w:rPr>
        <w:t>需</w:t>
      </w:r>
      <w:r>
        <w:rPr>
          <w:rFonts w:hint="eastAsia" w:ascii="宋体" w:hAnsi="宋体" w:eastAsia="宋体" w:cs="宋体"/>
          <w:color w:val="auto"/>
          <w:kern w:val="0"/>
          <w:szCs w:val="21"/>
          <w:highlight w:val="none"/>
        </w:rPr>
        <w:t>要供应商登录</w:t>
      </w:r>
      <w:r>
        <w:rPr>
          <w:rFonts w:hint="eastAsia" w:ascii="宋体" w:hAnsi="宋体" w:cs="宋体"/>
          <w:b w:val="0"/>
          <w:bCs w:val="0"/>
          <w:color w:val="auto"/>
          <w:sz w:val="21"/>
          <w:szCs w:val="21"/>
          <w:highlight w:val="none"/>
          <w:lang w:val="en-US" w:eastAsia="zh-CN"/>
        </w:rPr>
        <w:t>广西政府采购云平台</w:t>
      </w:r>
      <w:r>
        <w:rPr>
          <w:rFonts w:hint="eastAsia" w:ascii="宋体" w:hAnsi="宋体" w:eastAsia="宋体" w:cs="宋体"/>
          <w:color w:val="auto"/>
          <w:kern w:val="0"/>
          <w:szCs w:val="21"/>
          <w:highlight w:val="none"/>
        </w:rPr>
        <w:t>电子开标大厅按规定时间对加密的响应文件进行解密。</w:t>
      </w:r>
    </w:p>
    <w:p w14:paraId="6E979ECA">
      <w:pPr>
        <w:snapToGrid w:val="0"/>
        <w:spacing w:line="380" w:lineRule="exact"/>
        <w:ind w:firstLine="420" w:firstLineChars="200"/>
        <w:rPr>
          <w:rFonts w:hint="eastAsia" w:ascii="宋体" w:hAnsi="宋体" w:eastAsia="宋体" w:cs="宋体"/>
          <w:color w:val="auto"/>
          <w:kern w:val="0"/>
          <w:szCs w:val="21"/>
          <w:highlight w:val="none"/>
          <w:lang w:val="en-US"/>
        </w:rPr>
      </w:pPr>
      <w:r>
        <w:rPr>
          <w:rFonts w:hint="eastAsia" w:ascii="宋体" w:hAnsi="宋体" w:eastAsia="宋体" w:cs="宋体"/>
          <w:color w:val="auto"/>
          <w:kern w:val="0"/>
          <w:szCs w:val="21"/>
          <w:highlight w:val="none"/>
          <w:lang w:eastAsia="zh-CN"/>
        </w:rPr>
        <w:t>（</w:t>
      </w:r>
      <w:r>
        <w:rPr>
          <w:rFonts w:hint="default" w:ascii="宋体" w:hAnsi="宋体" w:eastAsia="宋体" w:cs="宋体"/>
          <w:color w:val="auto"/>
          <w:kern w:val="0"/>
          <w:szCs w:val="21"/>
          <w:highlight w:val="none"/>
          <w:lang w:val="en-US" w:eastAsia="zh-CN"/>
        </w:rPr>
        <w:t>5</w:t>
      </w: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rPr>
        <w:t>供应商需要在具备有摄像头及语音功能且互联网网络状况良好的电脑登录</w:t>
      </w:r>
      <w:r>
        <w:rPr>
          <w:rFonts w:hint="eastAsia" w:ascii="宋体" w:hAnsi="宋体" w:cs="宋体"/>
          <w:b w:val="0"/>
          <w:bCs w:val="0"/>
          <w:color w:val="auto"/>
          <w:sz w:val="21"/>
          <w:szCs w:val="21"/>
          <w:highlight w:val="none"/>
          <w:lang w:val="en-US" w:eastAsia="zh-CN"/>
        </w:rPr>
        <w:t>广西政府采购云平台</w:t>
      </w:r>
      <w:r>
        <w:rPr>
          <w:rFonts w:hint="eastAsia" w:ascii="宋体" w:hAnsi="宋体" w:eastAsia="宋体" w:cs="宋体"/>
          <w:color w:val="auto"/>
          <w:kern w:val="0"/>
          <w:szCs w:val="21"/>
          <w:highlight w:val="none"/>
        </w:rPr>
        <w:t>远程开标大厅参与本次谈判，否则后果自负。</w:t>
      </w:r>
    </w:p>
    <w:p w14:paraId="5805CAA8">
      <w:pPr>
        <w:spacing w:line="380" w:lineRule="exact"/>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val="en-US" w:eastAsia="zh-CN"/>
        </w:rPr>
        <w:t>7.</w:t>
      </w:r>
      <w:r>
        <w:rPr>
          <w:rFonts w:hint="eastAsia" w:ascii="宋体" w:hAnsi="宋体" w:eastAsia="宋体" w:cs="宋体"/>
          <w:color w:val="auto"/>
          <w:kern w:val="0"/>
          <w:szCs w:val="21"/>
          <w:highlight w:val="none"/>
        </w:rPr>
        <w:t>若对项目采购电子交易系统操作有疑问，可登录</w:t>
      </w:r>
      <w:r>
        <w:rPr>
          <w:rFonts w:hint="eastAsia" w:ascii="宋体" w:hAnsi="宋体" w:cs="宋体"/>
          <w:b w:val="0"/>
          <w:bCs w:val="0"/>
          <w:color w:val="auto"/>
          <w:sz w:val="21"/>
          <w:szCs w:val="21"/>
          <w:highlight w:val="none"/>
          <w:lang w:val="en-US" w:eastAsia="zh-CN"/>
        </w:rPr>
        <w:t>广西政府采购云平台</w:t>
      </w:r>
      <w:r>
        <w:rPr>
          <w:rFonts w:hint="eastAsia" w:ascii="宋体" w:hAnsi="宋体" w:cs="宋体"/>
          <w:color w:val="auto"/>
          <w:szCs w:val="21"/>
          <w:highlight w:val="none"/>
        </w:rPr>
        <w:t>（</w:t>
      </w:r>
      <w:r>
        <w:rPr>
          <w:rStyle w:val="32"/>
          <w:rFonts w:hint="eastAsia" w:ascii="宋体" w:hAnsi="宋体" w:eastAsia="宋体" w:cs="宋体"/>
          <w:b w:val="0"/>
          <w:bCs/>
          <w:i w:val="0"/>
          <w:caps w:val="0"/>
          <w:color w:val="auto"/>
          <w:spacing w:val="0"/>
          <w:sz w:val="21"/>
          <w:szCs w:val="21"/>
          <w:highlight w:val="none"/>
        </w:rPr>
        <w:t>https://www.gcy.zfcg.gxzf.gov.cn/</w:t>
      </w:r>
      <w:r>
        <w:rPr>
          <w:rFonts w:hint="eastAsia" w:ascii="宋体" w:hAnsi="宋体" w:cs="宋体"/>
          <w:color w:val="auto"/>
          <w:szCs w:val="21"/>
          <w:highlight w:val="none"/>
        </w:rPr>
        <w:t>）</w:t>
      </w:r>
      <w:r>
        <w:rPr>
          <w:rFonts w:hint="eastAsia" w:ascii="宋体" w:hAnsi="宋体" w:eastAsia="宋体" w:cs="宋体"/>
          <w:color w:val="auto"/>
          <w:kern w:val="0"/>
          <w:szCs w:val="21"/>
          <w:highlight w:val="none"/>
        </w:rPr>
        <w:t>，点击右侧咨询小采，获取采小蜜智能服务管家帮助，或拨打</w:t>
      </w:r>
      <w:r>
        <w:rPr>
          <w:rFonts w:hint="eastAsia" w:ascii="宋体" w:hAnsi="宋体" w:cs="宋体"/>
          <w:b w:val="0"/>
          <w:bCs w:val="0"/>
          <w:color w:val="auto"/>
          <w:sz w:val="21"/>
          <w:szCs w:val="21"/>
          <w:highlight w:val="none"/>
          <w:lang w:val="en-US" w:eastAsia="zh-CN"/>
        </w:rPr>
        <w:t>广西政府采购云平台</w:t>
      </w:r>
      <w:r>
        <w:rPr>
          <w:rFonts w:hint="eastAsia" w:ascii="宋体" w:hAnsi="宋体" w:eastAsia="宋体" w:cs="宋体"/>
          <w:color w:val="auto"/>
          <w:kern w:val="0"/>
          <w:szCs w:val="21"/>
          <w:highlight w:val="none"/>
        </w:rPr>
        <w:t>服务热线</w:t>
      </w:r>
      <w:r>
        <w:rPr>
          <w:rFonts w:hint="eastAsia" w:ascii="宋体" w:hAnsi="宋体" w:eastAsia="宋体" w:cs="宋体"/>
          <w:color w:val="auto"/>
          <w:kern w:val="0"/>
          <w:szCs w:val="21"/>
          <w:highlight w:val="none"/>
          <w:lang w:val="en-US" w:eastAsia="zh-CN"/>
        </w:rPr>
        <w:t>95763</w:t>
      </w:r>
      <w:r>
        <w:rPr>
          <w:rFonts w:hint="eastAsia" w:ascii="宋体" w:hAnsi="宋体" w:eastAsia="宋体" w:cs="宋体"/>
          <w:color w:val="auto"/>
          <w:kern w:val="0"/>
          <w:szCs w:val="21"/>
          <w:highlight w:val="none"/>
        </w:rPr>
        <w:t>获取热线服务帮助。</w:t>
      </w:r>
    </w:p>
    <w:p w14:paraId="23526F69">
      <w:pPr>
        <w:pStyle w:val="21"/>
        <w:spacing w:line="380" w:lineRule="exact"/>
        <w:ind w:firstLine="420" w:firstLineChars="200"/>
        <w:rPr>
          <w:rFonts w:hint="eastAsia" w:ascii="宋体" w:hAnsi="宋体" w:cs="宋体"/>
          <w:color w:val="auto"/>
          <w:sz w:val="21"/>
          <w:szCs w:val="21"/>
          <w:highlight w:val="none"/>
          <w:lang w:val="en-US"/>
        </w:rPr>
      </w:pPr>
      <w:r>
        <w:rPr>
          <w:rFonts w:hint="eastAsia" w:ascii="宋体" w:hAnsi="宋体" w:cs="宋体"/>
          <w:color w:val="auto"/>
          <w:sz w:val="21"/>
          <w:szCs w:val="21"/>
          <w:highlight w:val="none"/>
          <w:lang w:val="en-US" w:eastAsia="zh-CN"/>
        </w:rPr>
        <w:t>8.银行、保险、石油石化、电力、电信等有行业特殊情况的，法人的分支机构经法人授权后可以分支机构的身份参加政府采购。如供应商为分支机构的，必须在响应文件中同时提供经法人授权供应商以分支机构名义参加竞标的授权委托书、法人营业执照及分支机构营业执照的复印件。</w:t>
      </w:r>
    </w:p>
    <w:p w14:paraId="63322CEB">
      <w:pPr>
        <w:spacing w:line="380" w:lineRule="exact"/>
        <w:ind w:firstLine="482" w:firstLineChars="200"/>
        <w:rPr>
          <w:rFonts w:hint="eastAsia" w:ascii="黑体" w:hAnsi="黑体" w:eastAsia="黑体" w:cs="宋体"/>
          <w:bCs/>
          <w:color w:val="auto"/>
          <w:sz w:val="24"/>
          <w:szCs w:val="24"/>
          <w:highlight w:val="none"/>
          <w:lang w:eastAsia="zh-CN"/>
        </w:rPr>
      </w:pPr>
      <w:r>
        <w:rPr>
          <w:rFonts w:hint="eastAsia" w:ascii="黑体" w:hAnsi="黑体" w:eastAsia="黑体" w:cs="宋体"/>
          <w:b/>
          <w:color w:val="auto"/>
          <w:kern w:val="44"/>
          <w:sz w:val="24"/>
          <w:szCs w:val="24"/>
          <w:highlight w:val="none"/>
        </w:rPr>
        <w:t>八、凡对本次采购提出询问，请按</w:t>
      </w:r>
      <w:r>
        <w:rPr>
          <w:rFonts w:ascii="黑体" w:hAnsi="黑体" w:eastAsia="黑体" w:cs="宋体"/>
          <w:b/>
          <w:color w:val="auto"/>
          <w:kern w:val="44"/>
          <w:sz w:val="24"/>
          <w:szCs w:val="24"/>
          <w:highlight w:val="none"/>
        </w:rPr>
        <w:t>以下方式</w:t>
      </w:r>
      <w:r>
        <w:rPr>
          <w:rFonts w:hint="eastAsia" w:ascii="黑体" w:hAnsi="黑体" w:eastAsia="黑体" w:cs="宋体"/>
          <w:b/>
          <w:color w:val="auto"/>
          <w:kern w:val="44"/>
          <w:sz w:val="24"/>
          <w:szCs w:val="24"/>
          <w:highlight w:val="none"/>
        </w:rPr>
        <w:t>联系</w:t>
      </w:r>
      <w:r>
        <w:rPr>
          <w:rFonts w:hint="eastAsia" w:ascii="黑体" w:hAnsi="黑体" w:eastAsia="黑体" w:cs="宋体"/>
          <w:b/>
          <w:color w:val="auto"/>
          <w:kern w:val="44"/>
          <w:sz w:val="24"/>
          <w:szCs w:val="24"/>
          <w:highlight w:val="none"/>
          <w:lang w:eastAsia="zh-CN"/>
        </w:rPr>
        <w:t>。</w:t>
      </w:r>
    </w:p>
    <w:p w14:paraId="4E297CBA">
      <w:pPr>
        <w:keepNext w:val="0"/>
        <w:keepLines w:val="0"/>
        <w:pageBreakBefore w:val="0"/>
        <w:widowControl w:val="0"/>
        <w:kinsoku/>
        <w:wordWrap/>
        <w:overflowPunct/>
        <w:topLinePunct w:val="0"/>
        <w:autoSpaceDE/>
        <w:autoSpaceDN/>
        <w:bidi w:val="0"/>
        <w:adjustRightInd/>
        <w:snapToGrid/>
        <w:spacing w:line="38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1.采购人信息</w:t>
      </w:r>
    </w:p>
    <w:p w14:paraId="28B23E10">
      <w:pPr>
        <w:keepNext w:val="0"/>
        <w:keepLines w:val="0"/>
        <w:pageBreakBefore w:val="0"/>
        <w:widowControl w:val="0"/>
        <w:kinsoku/>
        <w:wordWrap/>
        <w:overflowPunct/>
        <w:topLinePunct w:val="0"/>
        <w:autoSpaceDE/>
        <w:autoSpaceDN/>
        <w:bidi w:val="0"/>
        <w:adjustRightInd/>
        <w:snapToGrid/>
        <w:spacing w:line="380" w:lineRule="exact"/>
        <w:ind w:firstLine="420" w:firstLineChars="200"/>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名称：</w:t>
      </w:r>
      <w:r>
        <w:rPr>
          <w:rFonts w:hint="eastAsia" w:ascii="宋体" w:hAnsi="宋体" w:eastAsia="宋体" w:cs="宋体"/>
          <w:color w:val="auto"/>
          <w:sz w:val="21"/>
          <w:szCs w:val="21"/>
          <w:highlight w:val="none"/>
          <w:lang w:eastAsia="zh-CN"/>
        </w:rPr>
        <w:t>广西农业职业技术大学</w:t>
      </w:r>
    </w:p>
    <w:p w14:paraId="6A772F78">
      <w:pPr>
        <w:keepNext w:val="0"/>
        <w:keepLines w:val="0"/>
        <w:pageBreakBefore w:val="0"/>
        <w:widowControl w:val="0"/>
        <w:kinsoku/>
        <w:wordWrap/>
        <w:overflowPunct/>
        <w:topLinePunct w:val="0"/>
        <w:autoSpaceDE/>
        <w:autoSpaceDN/>
        <w:bidi w:val="0"/>
        <w:adjustRightInd/>
        <w:snapToGrid/>
        <w:spacing w:line="38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地址：</w:t>
      </w:r>
      <w:r>
        <w:rPr>
          <w:rFonts w:hint="eastAsia" w:ascii="宋体" w:hAnsi="宋体" w:eastAsia="宋体" w:cs="宋体"/>
          <w:color w:val="auto"/>
          <w:sz w:val="21"/>
          <w:szCs w:val="21"/>
          <w:highlight w:val="none"/>
          <w:lang w:eastAsia="zh-CN"/>
        </w:rPr>
        <w:t>广西</w:t>
      </w:r>
      <w:r>
        <w:rPr>
          <w:rFonts w:hint="eastAsia" w:ascii="宋体" w:hAnsi="宋体" w:eastAsia="宋体" w:cs="宋体"/>
          <w:color w:val="auto"/>
          <w:szCs w:val="21"/>
          <w:highlight w:val="none"/>
        </w:rPr>
        <w:t>南宁市</w:t>
      </w:r>
      <w:r>
        <w:rPr>
          <w:rFonts w:hint="eastAsia" w:ascii="宋体" w:hAnsi="宋体" w:eastAsia="宋体" w:cs="宋体"/>
          <w:color w:val="auto"/>
          <w:szCs w:val="21"/>
          <w:highlight w:val="none"/>
          <w:lang w:eastAsia="zh-CN"/>
        </w:rPr>
        <w:t>西乡塘区大学东路</w:t>
      </w:r>
      <w:r>
        <w:rPr>
          <w:rFonts w:hint="eastAsia" w:ascii="宋体" w:hAnsi="宋体" w:eastAsia="宋体" w:cs="宋体"/>
          <w:color w:val="auto"/>
          <w:szCs w:val="21"/>
          <w:highlight w:val="none"/>
          <w:lang w:val="en-US" w:eastAsia="zh-CN"/>
        </w:rPr>
        <w:t>176</w:t>
      </w:r>
      <w:r>
        <w:rPr>
          <w:rFonts w:hint="eastAsia" w:ascii="宋体" w:hAnsi="宋体" w:eastAsia="宋体" w:cs="宋体"/>
          <w:color w:val="auto"/>
          <w:szCs w:val="21"/>
          <w:highlight w:val="none"/>
        </w:rPr>
        <w:t>号</w:t>
      </w:r>
    </w:p>
    <w:p w14:paraId="1B6B1C7F">
      <w:pPr>
        <w:keepNext w:val="0"/>
        <w:keepLines w:val="0"/>
        <w:pageBreakBefore w:val="0"/>
        <w:widowControl w:val="0"/>
        <w:kinsoku/>
        <w:wordWrap/>
        <w:overflowPunct/>
        <w:topLinePunct w:val="0"/>
        <w:autoSpaceDE/>
        <w:autoSpaceDN/>
        <w:bidi w:val="0"/>
        <w:adjustRightInd/>
        <w:snapToGrid/>
        <w:spacing w:line="38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项目联系人：</w:t>
      </w:r>
      <w:r>
        <w:rPr>
          <w:rFonts w:hint="eastAsia" w:ascii="宋体" w:hAnsi="宋体" w:eastAsia="宋体" w:cs="宋体"/>
          <w:color w:val="auto"/>
          <w:sz w:val="21"/>
          <w:szCs w:val="21"/>
          <w:highlight w:val="none"/>
          <w:lang w:val="en-US" w:eastAsia="zh-CN"/>
        </w:rPr>
        <w:t>黄广州</w:t>
      </w:r>
    </w:p>
    <w:p w14:paraId="74B012F3">
      <w:pPr>
        <w:keepNext w:val="0"/>
        <w:keepLines w:val="0"/>
        <w:pageBreakBefore w:val="0"/>
        <w:widowControl w:val="0"/>
        <w:kinsoku/>
        <w:wordWrap/>
        <w:overflowPunct/>
        <w:topLinePunct w:val="0"/>
        <w:autoSpaceDE/>
        <w:autoSpaceDN/>
        <w:bidi w:val="0"/>
        <w:adjustRightInd/>
        <w:snapToGrid/>
        <w:spacing w:line="380" w:lineRule="exact"/>
        <w:ind w:firstLine="420" w:firstLineChars="200"/>
        <w:jc w:val="left"/>
        <w:textAlignment w:val="auto"/>
        <w:rPr>
          <w:rFonts w:hint="default" w:ascii="宋体" w:hAnsi="宋体" w:eastAsia="宋体" w:cs="宋体"/>
          <w:color w:val="auto"/>
          <w:sz w:val="21"/>
          <w:szCs w:val="21"/>
          <w:highlight w:val="none"/>
          <w:u w:val="single"/>
          <w:lang w:val="en-US" w:eastAsia="zh-CN"/>
        </w:rPr>
      </w:pPr>
      <w:r>
        <w:rPr>
          <w:rFonts w:hint="eastAsia" w:ascii="宋体" w:hAnsi="宋体" w:eastAsia="宋体" w:cs="宋体"/>
          <w:color w:val="auto"/>
          <w:sz w:val="21"/>
          <w:szCs w:val="21"/>
          <w:highlight w:val="none"/>
        </w:rPr>
        <w:t>项目联系方式：</w:t>
      </w:r>
      <w:r>
        <w:rPr>
          <w:rFonts w:hint="eastAsia" w:ascii="宋体" w:hAnsi="宋体" w:cs="Calibri"/>
          <w:color w:val="auto"/>
          <w:szCs w:val="21"/>
          <w:highlight w:val="none"/>
        </w:rPr>
        <w:t>0771-4714671</w:t>
      </w:r>
    </w:p>
    <w:p w14:paraId="7FA2AD0E">
      <w:pPr>
        <w:keepNext w:val="0"/>
        <w:keepLines w:val="0"/>
        <w:pageBreakBefore w:val="0"/>
        <w:widowControl w:val="0"/>
        <w:kinsoku/>
        <w:wordWrap/>
        <w:overflowPunct/>
        <w:topLinePunct w:val="0"/>
        <w:autoSpaceDE/>
        <w:autoSpaceDN/>
        <w:bidi w:val="0"/>
        <w:adjustRightInd/>
        <w:snapToGrid/>
        <w:spacing w:line="38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2.采购代理机构信息</w:t>
      </w:r>
    </w:p>
    <w:p w14:paraId="32A9639D">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名称：广西科联招标中心有限公司</w:t>
      </w:r>
    </w:p>
    <w:p w14:paraId="1E9182AC">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地址：</w:t>
      </w:r>
      <w:bookmarkStart w:id="38" w:name="OLE_LINK11"/>
      <w:r>
        <w:rPr>
          <w:rFonts w:hint="eastAsia" w:ascii="宋体" w:hAnsi="宋体" w:eastAsia="宋体" w:cs="宋体"/>
          <w:color w:val="auto"/>
          <w:sz w:val="21"/>
          <w:szCs w:val="21"/>
          <w:highlight w:val="none"/>
        </w:rPr>
        <w:t>广西南宁市西乡塘区大学东路170号</w:t>
      </w:r>
      <w:bookmarkEnd w:id="38"/>
    </w:p>
    <w:p w14:paraId="48C10E2D">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项目联系人：</w:t>
      </w:r>
      <w:r>
        <w:rPr>
          <w:rFonts w:hint="eastAsia" w:ascii="宋体" w:hAnsi="宋体" w:eastAsia="宋体" w:cs="宋体"/>
          <w:color w:val="auto"/>
          <w:sz w:val="21"/>
          <w:szCs w:val="21"/>
          <w:highlight w:val="none"/>
          <w:lang w:eastAsia="zh-CN"/>
        </w:rPr>
        <w:t>莫予志</w:t>
      </w:r>
    </w:p>
    <w:p w14:paraId="6DA89796">
      <w:pPr>
        <w:spacing w:line="380" w:lineRule="exact"/>
        <w:ind w:firstLine="420" w:firstLineChars="200"/>
        <w:rPr>
          <w:rFonts w:hint="eastAsia" w:ascii="宋体" w:hAnsi="宋体" w:eastAsia="宋体" w:cs="Times New Roman"/>
          <w:color w:val="auto"/>
          <w:szCs w:val="21"/>
          <w:highlight w:val="none"/>
        </w:rPr>
      </w:pPr>
      <w:r>
        <w:rPr>
          <w:rFonts w:hint="eastAsia" w:ascii="宋体" w:hAnsi="宋体" w:eastAsia="宋体" w:cs="宋体"/>
          <w:color w:val="auto"/>
          <w:sz w:val="21"/>
          <w:szCs w:val="21"/>
          <w:highlight w:val="none"/>
        </w:rPr>
        <w:t>项目联系方式：</w:t>
      </w:r>
      <w:bookmarkStart w:id="39" w:name="OLE_LINK10"/>
      <w:r>
        <w:rPr>
          <w:rFonts w:hint="eastAsia" w:ascii="宋体" w:hAnsi="宋体" w:eastAsia="宋体" w:cs="宋体"/>
          <w:color w:val="auto"/>
          <w:sz w:val="21"/>
          <w:szCs w:val="21"/>
          <w:highlight w:val="none"/>
        </w:rPr>
        <w:t>0771-</w:t>
      </w:r>
      <w:bookmarkEnd w:id="39"/>
      <w:r>
        <w:rPr>
          <w:rFonts w:hint="eastAsia" w:ascii="宋体" w:hAnsi="宋体" w:eastAsia="宋体" w:cs="宋体"/>
          <w:color w:val="auto"/>
          <w:sz w:val="21"/>
          <w:szCs w:val="21"/>
          <w:highlight w:val="none"/>
          <w:lang w:val="en-US" w:eastAsia="zh-CN"/>
        </w:rPr>
        <w:t>2416905</w:t>
      </w:r>
    </w:p>
    <w:p w14:paraId="5C697F3F">
      <w:pPr>
        <w:spacing w:line="380" w:lineRule="exact"/>
        <w:ind w:firstLine="420" w:firstLineChars="200"/>
        <w:rPr>
          <w:rFonts w:ascii="宋体" w:hAnsi="宋体" w:eastAsia="宋体" w:cs="Times New Roman"/>
          <w:color w:val="auto"/>
          <w:szCs w:val="21"/>
          <w:highlight w:val="none"/>
        </w:rPr>
      </w:pPr>
    </w:p>
    <w:p w14:paraId="233799DC">
      <w:pPr>
        <w:pStyle w:val="14"/>
        <w:rPr>
          <w:rFonts w:ascii="宋体" w:hAnsi="宋体" w:eastAsia="宋体" w:cs="Times New Roman"/>
          <w:color w:val="auto"/>
          <w:szCs w:val="21"/>
          <w:highlight w:val="none"/>
        </w:rPr>
      </w:pPr>
    </w:p>
    <w:p w14:paraId="5B9C57A7">
      <w:pPr>
        <w:rPr>
          <w:rFonts w:ascii="宋体" w:hAnsi="宋体" w:eastAsia="宋体" w:cs="Times New Roman"/>
          <w:color w:val="auto"/>
          <w:szCs w:val="21"/>
          <w:highlight w:val="none"/>
        </w:rPr>
      </w:pPr>
    </w:p>
    <w:p w14:paraId="08BAEC84">
      <w:pPr>
        <w:pStyle w:val="14"/>
        <w:rPr>
          <w:rFonts w:ascii="宋体" w:hAnsi="宋体" w:eastAsia="宋体" w:cs="Times New Roman"/>
          <w:color w:val="auto"/>
          <w:szCs w:val="21"/>
          <w:highlight w:val="none"/>
        </w:rPr>
      </w:pPr>
    </w:p>
    <w:p w14:paraId="07838E45">
      <w:pPr>
        <w:rPr>
          <w:rFonts w:ascii="宋体" w:hAnsi="宋体" w:eastAsia="宋体" w:cs="Times New Roman"/>
          <w:color w:val="auto"/>
          <w:szCs w:val="21"/>
          <w:highlight w:val="none"/>
        </w:rPr>
      </w:pPr>
    </w:p>
    <w:p w14:paraId="6B1DCD05">
      <w:pPr>
        <w:pStyle w:val="14"/>
        <w:rPr>
          <w:rFonts w:ascii="宋体" w:hAnsi="宋体" w:eastAsia="宋体" w:cs="Times New Roman"/>
          <w:color w:val="auto"/>
          <w:szCs w:val="21"/>
          <w:highlight w:val="none"/>
        </w:rPr>
      </w:pPr>
    </w:p>
    <w:p w14:paraId="0B71A4A0">
      <w:pPr>
        <w:rPr>
          <w:rFonts w:ascii="宋体" w:hAnsi="宋体" w:eastAsia="宋体" w:cs="Times New Roman"/>
          <w:color w:val="auto"/>
          <w:szCs w:val="21"/>
          <w:highlight w:val="none"/>
        </w:rPr>
      </w:pPr>
    </w:p>
    <w:p w14:paraId="1114510A">
      <w:pPr>
        <w:pStyle w:val="14"/>
        <w:rPr>
          <w:rFonts w:ascii="宋体" w:hAnsi="宋体" w:eastAsia="宋体" w:cs="Times New Roman"/>
          <w:color w:val="auto"/>
          <w:szCs w:val="21"/>
          <w:highlight w:val="none"/>
        </w:rPr>
      </w:pPr>
    </w:p>
    <w:p w14:paraId="618B7A04">
      <w:pPr>
        <w:rPr>
          <w:rFonts w:ascii="宋体" w:hAnsi="宋体" w:eastAsia="宋体" w:cs="Times New Roman"/>
          <w:color w:val="auto"/>
          <w:szCs w:val="21"/>
          <w:highlight w:val="none"/>
        </w:rPr>
      </w:pPr>
    </w:p>
    <w:p w14:paraId="10B6DB09">
      <w:pPr>
        <w:pStyle w:val="14"/>
        <w:rPr>
          <w:rFonts w:ascii="宋体" w:hAnsi="宋体" w:eastAsia="宋体" w:cs="Times New Roman"/>
          <w:color w:val="auto"/>
          <w:szCs w:val="21"/>
          <w:highlight w:val="none"/>
        </w:rPr>
      </w:pPr>
    </w:p>
    <w:p w14:paraId="3ECC62F2">
      <w:pPr>
        <w:rPr>
          <w:rFonts w:ascii="宋体" w:hAnsi="宋体" w:eastAsia="宋体" w:cs="Times New Roman"/>
          <w:color w:val="auto"/>
          <w:szCs w:val="21"/>
          <w:highlight w:val="none"/>
        </w:rPr>
      </w:pPr>
    </w:p>
    <w:p w14:paraId="6F58C55E">
      <w:pPr>
        <w:pStyle w:val="14"/>
        <w:rPr>
          <w:rFonts w:ascii="宋体" w:hAnsi="宋体" w:eastAsia="宋体" w:cs="Times New Roman"/>
          <w:color w:val="auto"/>
          <w:szCs w:val="21"/>
          <w:highlight w:val="none"/>
        </w:rPr>
      </w:pPr>
    </w:p>
    <w:p w14:paraId="473B3DF3">
      <w:pPr>
        <w:rPr>
          <w:rFonts w:ascii="宋体" w:hAnsi="宋体" w:eastAsia="宋体" w:cs="Times New Roman"/>
          <w:color w:val="auto"/>
          <w:szCs w:val="21"/>
          <w:highlight w:val="none"/>
        </w:rPr>
      </w:pPr>
    </w:p>
    <w:p w14:paraId="255E3873">
      <w:pPr>
        <w:pStyle w:val="14"/>
        <w:rPr>
          <w:rFonts w:ascii="宋体" w:hAnsi="宋体" w:eastAsia="宋体" w:cs="Times New Roman"/>
          <w:color w:val="auto"/>
          <w:szCs w:val="21"/>
          <w:highlight w:val="none"/>
        </w:rPr>
      </w:pPr>
    </w:p>
    <w:p w14:paraId="16D2953E">
      <w:pPr>
        <w:rPr>
          <w:rFonts w:ascii="宋体" w:hAnsi="宋体" w:eastAsia="宋体" w:cs="Times New Roman"/>
          <w:color w:val="auto"/>
          <w:szCs w:val="21"/>
          <w:highlight w:val="none"/>
        </w:rPr>
      </w:pPr>
    </w:p>
    <w:p w14:paraId="68A5BE41">
      <w:pPr>
        <w:pStyle w:val="14"/>
        <w:rPr>
          <w:rFonts w:ascii="宋体" w:hAnsi="宋体" w:eastAsia="宋体" w:cs="Times New Roman"/>
          <w:color w:val="auto"/>
          <w:szCs w:val="21"/>
          <w:highlight w:val="none"/>
        </w:rPr>
      </w:pPr>
    </w:p>
    <w:p w14:paraId="0598C69D">
      <w:pPr>
        <w:rPr>
          <w:rFonts w:ascii="宋体" w:hAnsi="宋体" w:eastAsia="宋体" w:cs="Times New Roman"/>
          <w:color w:val="auto"/>
          <w:szCs w:val="21"/>
          <w:highlight w:val="none"/>
        </w:rPr>
      </w:pPr>
    </w:p>
    <w:p w14:paraId="1DFD5857">
      <w:pPr>
        <w:pStyle w:val="14"/>
        <w:rPr>
          <w:rFonts w:ascii="宋体" w:hAnsi="宋体" w:eastAsia="宋体" w:cs="Times New Roman"/>
          <w:color w:val="auto"/>
          <w:szCs w:val="21"/>
          <w:highlight w:val="none"/>
        </w:rPr>
      </w:pPr>
    </w:p>
    <w:p w14:paraId="63BBEC11">
      <w:pPr>
        <w:rPr>
          <w:rFonts w:ascii="宋体" w:hAnsi="宋体" w:eastAsia="宋体" w:cs="Times New Roman"/>
          <w:color w:val="auto"/>
          <w:szCs w:val="21"/>
          <w:highlight w:val="none"/>
        </w:rPr>
      </w:pPr>
    </w:p>
    <w:p w14:paraId="42EB00D1">
      <w:pPr>
        <w:pStyle w:val="14"/>
        <w:rPr>
          <w:rFonts w:ascii="宋体" w:hAnsi="宋体" w:eastAsia="宋体" w:cs="Times New Roman"/>
          <w:color w:val="auto"/>
          <w:szCs w:val="21"/>
          <w:highlight w:val="none"/>
        </w:rPr>
      </w:pPr>
    </w:p>
    <w:p w14:paraId="6B096B7C">
      <w:pPr>
        <w:rPr>
          <w:color w:val="auto"/>
          <w:highlight w:val="none"/>
        </w:rPr>
      </w:pPr>
    </w:p>
    <w:p w14:paraId="05EBC8AC">
      <w:pPr>
        <w:keepNext/>
        <w:keepLines/>
        <w:spacing w:before="340" w:after="330" w:line="578" w:lineRule="auto"/>
        <w:jc w:val="center"/>
        <w:outlineLvl w:val="0"/>
        <w:rPr>
          <w:rFonts w:hint="eastAsia" w:ascii="Cambria" w:hAnsi="Cambria" w:eastAsia="宋体" w:cs="Times New Roman"/>
          <w:b/>
          <w:color w:val="auto"/>
          <w:kern w:val="44"/>
          <w:sz w:val="32"/>
          <w:szCs w:val="32"/>
          <w:highlight w:val="none"/>
          <w:lang w:val="zh-CN" w:eastAsia="zh-CN"/>
        </w:rPr>
        <w:sectPr>
          <w:footerReference r:id="rId9" w:type="default"/>
          <w:pgSz w:w="11910" w:h="16840"/>
          <w:pgMar w:top="1134" w:right="1134" w:bottom="1134" w:left="1134" w:header="720" w:footer="720" w:gutter="0"/>
          <w:pgNumType w:fmt="decimal"/>
          <w:cols w:space="720" w:num="1"/>
        </w:sectPr>
      </w:pPr>
      <w:bookmarkStart w:id="40" w:name="_Toc16263"/>
      <w:bookmarkStart w:id="41" w:name="_Toc80205921"/>
      <w:bookmarkStart w:id="42" w:name="_Toc7360"/>
      <w:bookmarkStart w:id="43" w:name="_Toc7676"/>
      <w:bookmarkStart w:id="44" w:name="_Toc27517"/>
      <w:bookmarkStart w:id="45" w:name="_Toc14086"/>
      <w:bookmarkStart w:id="46" w:name="_Toc21351"/>
      <w:bookmarkStart w:id="47" w:name="_Toc30720"/>
      <w:bookmarkStart w:id="48" w:name="_Toc30021"/>
    </w:p>
    <w:p w14:paraId="28FF7718">
      <w:pPr>
        <w:keepNext/>
        <w:keepLines/>
        <w:spacing w:before="0" w:after="0" w:line="360" w:lineRule="auto"/>
        <w:jc w:val="center"/>
        <w:outlineLvl w:val="0"/>
        <w:rPr>
          <w:rFonts w:hint="eastAsia" w:ascii="Times New Roman" w:hAnsi="Times New Roman" w:eastAsia="宋体" w:cs="Times New Roman"/>
          <w:b/>
          <w:bCs/>
          <w:color w:val="auto"/>
          <w:kern w:val="44"/>
          <w:sz w:val="44"/>
          <w:szCs w:val="44"/>
          <w:highlight w:val="none"/>
          <w:lang w:val="zh-CN" w:eastAsia="zh-CN"/>
        </w:rPr>
      </w:pPr>
      <w:r>
        <w:rPr>
          <w:rFonts w:hint="eastAsia" w:ascii="Cambria" w:hAnsi="Cambria" w:eastAsia="宋体" w:cs="Times New Roman"/>
          <w:b/>
          <w:color w:val="auto"/>
          <w:kern w:val="44"/>
          <w:sz w:val="32"/>
          <w:szCs w:val="32"/>
          <w:highlight w:val="none"/>
          <w:lang w:val="zh-CN" w:eastAsia="zh-CN"/>
        </w:rPr>
        <w:t>第二章 采购需求</w:t>
      </w:r>
      <w:bookmarkEnd w:id="40"/>
      <w:bookmarkEnd w:id="41"/>
      <w:bookmarkEnd w:id="42"/>
      <w:bookmarkEnd w:id="43"/>
      <w:bookmarkEnd w:id="44"/>
      <w:bookmarkEnd w:id="45"/>
      <w:bookmarkEnd w:id="46"/>
      <w:bookmarkEnd w:id="47"/>
      <w:bookmarkEnd w:id="48"/>
    </w:p>
    <w:p w14:paraId="3218D1DE">
      <w:pPr>
        <w:spacing w:line="420" w:lineRule="exact"/>
        <w:jc w:val="both"/>
        <w:rPr>
          <w:rFonts w:hint="eastAsia" w:ascii="宋体" w:hAnsi="宋体" w:eastAsia="宋体" w:cs="宋体"/>
          <w:color w:val="auto"/>
          <w:szCs w:val="21"/>
          <w:highlight w:val="none"/>
        </w:rPr>
      </w:pPr>
      <w:r>
        <w:rPr>
          <w:rFonts w:hint="eastAsia" w:ascii="宋体" w:hAnsi="宋体" w:eastAsia="宋体" w:cs="宋体"/>
          <w:color w:val="auto"/>
          <w:szCs w:val="21"/>
          <w:highlight w:val="none"/>
        </w:rPr>
        <w:t>说明：</w:t>
      </w:r>
    </w:p>
    <w:p w14:paraId="785BAC4A">
      <w:pPr>
        <w:spacing w:line="360" w:lineRule="auto"/>
        <w:ind w:firstLine="420" w:firstLineChars="20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4"/>
          <w:highlight w:val="none"/>
        </w:rPr>
        <w:t>1. 为落实政府采购政策需满足的要求</w:t>
      </w:r>
      <w:r>
        <w:rPr>
          <w:rFonts w:hint="eastAsia" w:ascii="宋体" w:hAnsi="宋体" w:eastAsia="宋体" w:cs="宋体"/>
          <w:color w:val="auto"/>
          <w:szCs w:val="24"/>
          <w:highlight w:val="none"/>
          <w:lang w:eastAsia="zh-CN"/>
        </w:rPr>
        <w:t>：</w:t>
      </w:r>
    </w:p>
    <w:p w14:paraId="14A32050">
      <w:pPr>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（1）本竞争性谈判文件所称中小企业必须符合《政府采购促进中小企业发展管理办法》（财库〔2020〕46号）的规定。</w:t>
      </w:r>
    </w:p>
    <w:p w14:paraId="55EACF24">
      <w:pPr>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（2）根据《财政部 发展改革委 生态环境部 市场监管总局关于调整优化节能产品、环境标志产品政府采购执行机制的通知》（财库〔2019〕9号）和《关于印发节能产品政府采购品目清单的通知》（财库〔2019〕19号）的规定，采购需求中的产品属于节能产品政府采购品目清单内标注“★”的</w:t>
      </w:r>
      <w:r>
        <w:rPr>
          <w:rFonts w:hint="eastAsia" w:ascii="宋体" w:hAnsi="宋体" w:cs="宋体"/>
          <w:color w:val="auto"/>
          <w:szCs w:val="21"/>
          <w:highlight w:val="none"/>
          <w:lang w:eastAsia="zh-CN"/>
        </w:rPr>
        <w:t>（</w:t>
      </w:r>
      <w:r>
        <w:rPr>
          <w:rFonts w:hint="eastAsia" w:ascii="宋体" w:hAnsi="宋体" w:eastAsia="宋体" w:cs="宋体"/>
          <w:color w:val="auto"/>
          <w:szCs w:val="21"/>
          <w:highlight w:val="none"/>
        </w:rPr>
        <w:t>详见本章</w:t>
      </w:r>
      <w:r>
        <w:rPr>
          <w:rFonts w:hint="eastAsia" w:ascii="宋体" w:hAnsi="宋体" w:eastAsia="宋体" w:cs="宋体"/>
          <w:color w:val="auto"/>
          <w:szCs w:val="21"/>
          <w:highlight w:val="none"/>
          <w:lang w:eastAsia="zh-CN"/>
        </w:rPr>
        <w:t>附件</w:t>
      </w:r>
      <w:r>
        <w:rPr>
          <w:rFonts w:hint="eastAsia" w:ascii="宋体" w:hAnsi="宋体" w:eastAsia="宋体" w:cs="宋体"/>
          <w:color w:val="auto"/>
          <w:szCs w:val="21"/>
          <w:highlight w:val="none"/>
          <w:lang w:val="en-US" w:eastAsia="zh-CN"/>
        </w:rPr>
        <w:t>1</w:t>
      </w:r>
      <w:r>
        <w:rPr>
          <w:rFonts w:hint="eastAsia" w:ascii="宋体" w:hAnsi="宋体" w:cs="宋体"/>
          <w:color w:val="auto"/>
          <w:szCs w:val="21"/>
          <w:highlight w:val="none"/>
          <w:lang w:eastAsia="zh-CN"/>
        </w:rPr>
        <w:t>）</w:t>
      </w:r>
      <w:r>
        <w:rPr>
          <w:rFonts w:hint="eastAsia" w:ascii="宋体" w:hAnsi="宋体" w:eastAsia="宋体" w:cs="宋体"/>
          <w:color w:val="auto"/>
          <w:szCs w:val="21"/>
          <w:highlight w:val="none"/>
        </w:rPr>
        <w:t>，</w:t>
      </w:r>
      <w:r>
        <w:rPr>
          <w:rFonts w:hint="eastAsia" w:ascii="宋体" w:hAnsi="宋体" w:eastAsia="宋体" w:cs="宋体"/>
          <w:b/>
          <w:bCs/>
          <w:color w:val="auto"/>
          <w:szCs w:val="21"/>
          <w:highlight w:val="none"/>
        </w:rPr>
        <w:t>供应商必须在响应文件中提供所竞标产品有效期内的节能产品认证证书复印件（加盖供应商公章），否则响应文件作无效处理</w:t>
      </w:r>
      <w:r>
        <w:rPr>
          <w:rFonts w:hint="eastAsia" w:ascii="宋体" w:hAnsi="宋体" w:eastAsia="宋体" w:cs="宋体"/>
          <w:color w:val="auto"/>
          <w:szCs w:val="21"/>
          <w:highlight w:val="none"/>
        </w:rPr>
        <w:t>。如本项目包含的配套货物属于品目清单内非标注“★”的产品时，应优先采购，具体详见“第四章 评审程序、评审方法和成交标准”。</w:t>
      </w:r>
    </w:p>
    <w:p w14:paraId="67F69565">
      <w:pPr>
        <w:pStyle w:val="21"/>
        <w:spacing w:line="360" w:lineRule="auto"/>
        <w:ind w:firstLine="420" w:firstLineChars="200"/>
        <w:rPr>
          <w:rFonts w:hint="default" w:ascii="宋体" w:hAnsi="宋体" w:eastAsia="宋体" w:cs="宋体"/>
          <w:b/>
          <w:bCs/>
          <w:color w:val="auto"/>
          <w:szCs w:val="21"/>
          <w:highlight w:val="none"/>
          <w:lang w:val="en-US" w:eastAsia="zh-CN"/>
        </w:rPr>
      </w:pPr>
      <w:r>
        <w:rPr>
          <w:rFonts w:hint="default" w:ascii="宋体" w:hAnsi="宋体" w:eastAsia="宋体" w:cs="宋体"/>
          <w:color w:val="auto"/>
          <w:sz w:val="21"/>
          <w:szCs w:val="21"/>
          <w:highlight w:val="none"/>
          <w:lang w:val="en-US"/>
        </w:rPr>
        <w:t>2.</w:t>
      </w:r>
      <w:r>
        <w:rPr>
          <w:rFonts w:hint="default" w:ascii="宋体" w:hAnsi="宋体" w:eastAsia="宋体" w:cs="宋体"/>
          <w:b/>
          <w:bCs/>
          <w:color w:val="auto"/>
          <w:sz w:val="21"/>
          <w:szCs w:val="21"/>
          <w:highlight w:val="none"/>
          <w:lang w:val="en-US"/>
        </w:rPr>
        <w:t>采购需求中带“▲”的条款</w:t>
      </w:r>
      <w:r>
        <w:rPr>
          <w:rFonts w:hint="eastAsia" w:ascii="宋体" w:hAnsi="宋体" w:cs="宋体"/>
          <w:b/>
          <w:bCs/>
          <w:color w:val="auto"/>
          <w:sz w:val="21"/>
          <w:szCs w:val="21"/>
          <w:highlight w:val="none"/>
          <w:lang w:val="en-US" w:eastAsia="zh-CN"/>
        </w:rPr>
        <w:t>为实质性条款，不满足</w:t>
      </w:r>
      <w:r>
        <w:rPr>
          <w:rFonts w:hint="default" w:ascii="宋体" w:hAnsi="宋体" w:eastAsia="宋体" w:cs="宋体"/>
          <w:b/>
          <w:bCs/>
          <w:color w:val="auto"/>
          <w:sz w:val="21"/>
          <w:szCs w:val="21"/>
          <w:highlight w:val="none"/>
          <w:lang w:val="en-US" w:eastAsia="zh-CN"/>
        </w:rPr>
        <w:t>作</w:t>
      </w:r>
      <w:r>
        <w:rPr>
          <w:rFonts w:hint="default" w:ascii="宋体" w:hAnsi="宋体" w:eastAsia="宋体" w:cs="宋体"/>
          <w:b/>
          <w:bCs/>
          <w:color w:val="auto"/>
          <w:sz w:val="21"/>
          <w:szCs w:val="21"/>
          <w:highlight w:val="none"/>
          <w:lang w:val="en-US"/>
        </w:rPr>
        <w:t>无效响应处理。</w:t>
      </w:r>
    </w:p>
    <w:p w14:paraId="44998260">
      <w:pPr>
        <w:pStyle w:val="21"/>
        <w:spacing w:line="360" w:lineRule="auto"/>
        <w:ind w:firstLine="420" w:firstLineChars="200"/>
        <w:rPr>
          <w:rFonts w:hint="eastAsia" w:ascii="宋体" w:hAnsi="宋体" w:cs="宋体"/>
          <w:color w:val="auto"/>
          <w:kern w:val="2"/>
          <w:sz w:val="21"/>
          <w:szCs w:val="21"/>
          <w:highlight w:val="none"/>
          <w:lang w:val="en-US"/>
        </w:rPr>
      </w:pPr>
      <w:r>
        <w:rPr>
          <w:rFonts w:hint="eastAsia" w:ascii="宋体" w:hAnsi="宋体" w:cs="宋体"/>
          <w:color w:val="auto"/>
          <w:sz w:val="21"/>
          <w:szCs w:val="21"/>
          <w:highlight w:val="none"/>
          <w:lang w:val="en-US" w:eastAsia="zh-CN"/>
        </w:rPr>
        <w:t>3</w:t>
      </w:r>
      <w:r>
        <w:rPr>
          <w:rFonts w:hint="eastAsia" w:ascii="宋体" w:hAnsi="宋体" w:cs="宋体"/>
          <w:color w:val="auto"/>
          <w:kern w:val="2"/>
          <w:sz w:val="21"/>
          <w:szCs w:val="21"/>
          <w:highlight w:val="none"/>
          <w:lang w:val="en-US"/>
        </w:rPr>
        <w:t>.采购需求中出现的品牌、型号或者</w:t>
      </w:r>
      <w:r>
        <w:rPr>
          <w:rFonts w:hint="eastAsia" w:ascii="宋体" w:hAnsi="宋体" w:cs="宋体"/>
          <w:color w:val="auto"/>
          <w:kern w:val="2"/>
          <w:sz w:val="21"/>
          <w:szCs w:val="21"/>
          <w:highlight w:val="none"/>
          <w:lang w:val="en-US" w:eastAsia="zh-CN"/>
        </w:rPr>
        <w:t>制造商</w:t>
      </w:r>
      <w:r>
        <w:rPr>
          <w:rFonts w:hint="eastAsia" w:ascii="宋体" w:hAnsi="宋体" w:cs="宋体"/>
          <w:color w:val="auto"/>
          <w:kern w:val="2"/>
          <w:sz w:val="21"/>
          <w:szCs w:val="21"/>
          <w:highlight w:val="none"/>
          <w:lang w:val="en-US"/>
        </w:rPr>
        <w:t>仅起参考作用，不属于指定品牌、型号或者</w:t>
      </w:r>
      <w:r>
        <w:rPr>
          <w:rFonts w:hint="eastAsia" w:ascii="宋体" w:hAnsi="宋体" w:cs="宋体"/>
          <w:color w:val="auto"/>
          <w:kern w:val="2"/>
          <w:sz w:val="21"/>
          <w:szCs w:val="21"/>
          <w:highlight w:val="none"/>
          <w:lang w:val="en-US" w:eastAsia="zh-CN"/>
        </w:rPr>
        <w:t>制造商</w:t>
      </w:r>
      <w:r>
        <w:rPr>
          <w:rFonts w:hint="eastAsia" w:ascii="宋体" w:hAnsi="宋体" w:cs="宋体"/>
          <w:color w:val="auto"/>
          <w:kern w:val="2"/>
          <w:sz w:val="21"/>
          <w:szCs w:val="21"/>
          <w:highlight w:val="none"/>
          <w:lang w:val="en-US"/>
        </w:rPr>
        <w:t>的情形。</w:t>
      </w:r>
      <w:r>
        <w:rPr>
          <w:rFonts w:hint="eastAsia" w:ascii="宋体" w:hAnsi="宋体" w:cs="宋体"/>
          <w:color w:val="auto"/>
          <w:kern w:val="2"/>
          <w:sz w:val="21"/>
          <w:szCs w:val="21"/>
          <w:highlight w:val="none"/>
          <w:lang w:val="en-US" w:eastAsia="zh-CN"/>
        </w:rPr>
        <w:t>供应商</w:t>
      </w:r>
      <w:r>
        <w:rPr>
          <w:rFonts w:hint="eastAsia" w:ascii="宋体" w:hAnsi="宋体" w:cs="宋体"/>
          <w:color w:val="auto"/>
          <w:kern w:val="2"/>
          <w:sz w:val="21"/>
          <w:szCs w:val="21"/>
          <w:highlight w:val="none"/>
          <w:lang w:val="en-US"/>
        </w:rPr>
        <w:t>可参照或者选用其他相当的品牌、型号或者</w:t>
      </w:r>
      <w:r>
        <w:rPr>
          <w:rFonts w:hint="eastAsia" w:ascii="宋体" w:hAnsi="宋体" w:cs="宋体"/>
          <w:color w:val="auto"/>
          <w:kern w:val="2"/>
          <w:sz w:val="21"/>
          <w:szCs w:val="21"/>
          <w:highlight w:val="none"/>
          <w:lang w:val="en-US" w:eastAsia="zh-CN"/>
        </w:rPr>
        <w:t>制造商</w:t>
      </w:r>
      <w:r>
        <w:rPr>
          <w:rFonts w:hint="eastAsia" w:ascii="宋体" w:hAnsi="宋体" w:cs="宋体"/>
          <w:color w:val="auto"/>
          <w:kern w:val="2"/>
          <w:sz w:val="21"/>
          <w:szCs w:val="21"/>
          <w:highlight w:val="none"/>
          <w:lang w:val="en-US"/>
        </w:rPr>
        <w:t>替代，但选用的</w:t>
      </w:r>
      <w:r>
        <w:rPr>
          <w:rFonts w:hint="eastAsia" w:ascii="宋体" w:hAnsi="宋体" w:cs="宋体"/>
          <w:color w:val="auto"/>
          <w:kern w:val="2"/>
          <w:sz w:val="21"/>
          <w:szCs w:val="21"/>
          <w:highlight w:val="none"/>
          <w:lang w:val="en-US" w:eastAsia="zh-CN"/>
        </w:rPr>
        <w:t>竞</w:t>
      </w:r>
      <w:r>
        <w:rPr>
          <w:rFonts w:hint="eastAsia" w:ascii="宋体" w:hAnsi="宋体" w:cs="宋体"/>
          <w:color w:val="auto"/>
          <w:kern w:val="2"/>
          <w:sz w:val="21"/>
          <w:szCs w:val="21"/>
          <w:highlight w:val="none"/>
          <w:lang w:val="en-US"/>
        </w:rPr>
        <w:t>标产品</w:t>
      </w:r>
      <w:r>
        <w:rPr>
          <w:rFonts w:hint="eastAsia" w:ascii="宋体" w:hAnsi="宋体" w:cs="宋体"/>
          <w:color w:val="auto"/>
          <w:kern w:val="2"/>
          <w:sz w:val="21"/>
          <w:szCs w:val="21"/>
          <w:highlight w:val="none"/>
          <w:lang w:val="en-US" w:eastAsia="zh-CN"/>
        </w:rPr>
        <w:t>技术</w:t>
      </w:r>
      <w:r>
        <w:rPr>
          <w:rFonts w:hint="eastAsia" w:ascii="宋体" w:hAnsi="宋体" w:cs="宋体"/>
          <w:color w:val="auto"/>
          <w:kern w:val="2"/>
          <w:sz w:val="21"/>
          <w:szCs w:val="21"/>
          <w:highlight w:val="none"/>
          <w:lang w:val="en-US"/>
        </w:rPr>
        <w:t>参数</w:t>
      </w:r>
      <w:r>
        <w:rPr>
          <w:rFonts w:hint="eastAsia" w:ascii="宋体" w:hAnsi="宋体" w:cs="宋体"/>
          <w:color w:val="auto"/>
          <w:kern w:val="2"/>
          <w:sz w:val="21"/>
          <w:szCs w:val="21"/>
          <w:highlight w:val="none"/>
          <w:lang w:val="en-US" w:eastAsia="zh-CN"/>
        </w:rPr>
        <w:t>及配置</w:t>
      </w:r>
      <w:r>
        <w:rPr>
          <w:rFonts w:hint="eastAsia" w:ascii="宋体" w:hAnsi="宋体" w:cs="宋体"/>
          <w:color w:val="auto"/>
          <w:kern w:val="2"/>
          <w:sz w:val="21"/>
          <w:szCs w:val="21"/>
          <w:highlight w:val="none"/>
          <w:lang w:val="en-US"/>
        </w:rPr>
        <w:t>必须满足</w:t>
      </w:r>
      <w:r>
        <w:rPr>
          <w:rFonts w:hint="eastAsia" w:ascii="宋体" w:hAnsi="宋体" w:cs="宋体"/>
          <w:color w:val="auto"/>
          <w:kern w:val="2"/>
          <w:sz w:val="21"/>
          <w:szCs w:val="21"/>
          <w:highlight w:val="none"/>
          <w:lang w:val="en-US" w:eastAsia="zh-CN"/>
        </w:rPr>
        <w:t>采购</w:t>
      </w:r>
      <w:r>
        <w:rPr>
          <w:rFonts w:hint="eastAsia" w:ascii="宋体" w:hAnsi="宋体" w:cs="宋体"/>
          <w:color w:val="auto"/>
          <w:kern w:val="2"/>
          <w:sz w:val="21"/>
          <w:szCs w:val="21"/>
          <w:highlight w:val="none"/>
          <w:lang w:val="en-US"/>
        </w:rPr>
        <w:t>要求。</w:t>
      </w:r>
    </w:p>
    <w:p w14:paraId="0B6A63E9">
      <w:pPr>
        <w:spacing w:line="360" w:lineRule="auto"/>
        <w:ind w:firstLine="424" w:firstLineChars="202"/>
        <w:jc w:val="left"/>
        <w:rPr>
          <w:rFonts w:hint="eastAsia" w:ascii="宋体" w:hAnsi="宋体" w:cs="宋体"/>
          <w:color w:val="auto"/>
          <w:highlight w:val="none"/>
        </w:rPr>
      </w:pPr>
      <w:bookmarkStart w:id="49" w:name="PO_3000001871_PM050"/>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必须对</w:t>
      </w:r>
      <w:r>
        <w:rPr>
          <w:rFonts w:hint="eastAsia" w:ascii="宋体" w:hAnsi="宋体" w:cs="宋体"/>
          <w:color w:val="auto"/>
          <w:szCs w:val="21"/>
          <w:highlight w:val="none"/>
          <w:lang w:eastAsia="zh-CN"/>
        </w:rPr>
        <w:t>响应</w:t>
      </w:r>
      <w:r>
        <w:rPr>
          <w:rFonts w:hint="eastAsia" w:ascii="宋体" w:hAnsi="宋体" w:cs="宋体"/>
          <w:color w:val="auto"/>
          <w:szCs w:val="21"/>
          <w:highlight w:val="none"/>
        </w:rPr>
        <w:t>文件中提供的证明材料和资质文件真实性负责，如出现虚假应标情况，</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除了应接受有关部门的处罚外，还应依据《中华人民共和国民法典》的相关条款来</w:t>
      </w:r>
      <w:r>
        <w:rPr>
          <w:rFonts w:hint="eastAsia" w:ascii="宋体" w:hAnsi="宋体" w:cs="宋体"/>
          <w:color w:val="auto"/>
          <w:szCs w:val="21"/>
          <w:highlight w:val="none"/>
          <w:lang w:eastAsia="zh-CN"/>
        </w:rPr>
        <w:t>进行</w:t>
      </w:r>
      <w:r>
        <w:rPr>
          <w:rFonts w:hint="eastAsia" w:ascii="宋体" w:hAnsi="宋体" w:cs="宋体"/>
          <w:color w:val="auto"/>
          <w:szCs w:val="21"/>
          <w:highlight w:val="none"/>
        </w:rPr>
        <w:t>赔偿。</w:t>
      </w:r>
    </w:p>
    <w:p w14:paraId="6D6B84E5">
      <w:pPr>
        <w:tabs>
          <w:tab w:val="left" w:pos="180"/>
          <w:tab w:val="left" w:pos="1620"/>
        </w:tabs>
        <w:spacing w:line="360" w:lineRule="auto"/>
        <w:ind w:firstLine="420" w:firstLineChars="200"/>
        <w:rPr>
          <w:rFonts w:hint="eastAsia" w:ascii="宋体" w:hAnsi="宋体" w:eastAsia="宋体" w:cs="宋体"/>
          <w:color w:val="auto"/>
          <w:highlight w:val="none"/>
          <w:lang w:val="en-US" w:eastAsia="zh-CN"/>
        </w:rPr>
      </w:pPr>
      <w:r>
        <w:rPr>
          <w:rFonts w:hint="eastAsia" w:ascii="宋体" w:hAnsi="宋体" w:cs="宋体"/>
          <w:color w:val="auto"/>
          <w:highlight w:val="none"/>
          <w:lang w:val="en-US" w:eastAsia="zh-CN"/>
        </w:rPr>
        <w:t>5</w:t>
      </w:r>
      <w:r>
        <w:rPr>
          <w:rFonts w:hint="eastAsia" w:ascii="宋体" w:hAnsi="宋体" w:cs="宋体"/>
          <w:color w:val="auto"/>
          <w:highlight w:val="none"/>
        </w:rPr>
        <w:t>.</w:t>
      </w:r>
      <w:r>
        <w:rPr>
          <w:rFonts w:hint="eastAsia" w:ascii="宋体" w:hAnsi="宋体" w:cs="宋体"/>
          <w:color w:val="auto"/>
          <w:szCs w:val="21"/>
          <w:highlight w:val="none"/>
          <w:lang w:eastAsia="zh-CN"/>
        </w:rPr>
        <w:t>供应商</w:t>
      </w:r>
      <w:r>
        <w:rPr>
          <w:rFonts w:hint="eastAsia" w:ascii="宋体" w:hAnsi="宋体" w:cs="宋体"/>
          <w:color w:val="auto"/>
          <w:highlight w:val="none"/>
        </w:rPr>
        <w:t>应对</w:t>
      </w:r>
      <w:r>
        <w:rPr>
          <w:rFonts w:hint="eastAsia" w:ascii="宋体" w:hAnsi="宋体" w:cs="宋体"/>
          <w:color w:val="auto"/>
          <w:highlight w:val="none"/>
          <w:lang w:eastAsia="zh-CN"/>
        </w:rPr>
        <w:t>竞</w:t>
      </w:r>
      <w:r>
        <w:rPr>
          <w:rFonts w:hint="eastAsia" w:ascii="宋体" w:hAnsi="宋体" w:cs="宋体"/>
          <w:color w:val="auto"/>
          <w:highlight w:val="none"/>
        </w:rPr>
        <w:t>标内容所涉及的专利承担法律责任，并负责保护</w:t>
      </w:r>
      <w:r>
        <w:rPr>
          <w:rFonts w:hint="eastAsia" w:ascii="宋体" w:hAnsi="宋体" w:cs="宋体"/>
          <w:color w:val="auto"/>
          <w:highlight w:val="none"/>
          <w:lang w:eastAsia="zh-CN"/>
        </w:rPr>
        <w:t>采购人</w:t>
      </w:r>
      <w:r>
        <w:rPr>
          <w:rFonts w:hint="eastAsia" w:ascii="宋体" w:hAnsi="宋体" w:cs="宋体"/>
          <w:color w:val="auto"/>
          <w:highlight w:val="none"/>
        </w:rPr>
        <w:t>的利益不受任何损害。一切由于文字、商标、技术和软件专利授权引起的法律裁决、诉讼和赔偿费用均由</w:t>
      </w:r>
      <w:r>
        <w:rPr>
          <w:rFonts w:hint="eastAsia" w:ascii="宋体" w:hAnsi="宋体" w:cs="宋体"/>
          <w:color w:val="auto"/>
          <w:highlight w:val="none"/>
          <w:lang w:eastAsia="zh-CN"/>
        </w:rPr>
        <w:t>成交供应商</w:t>
      </w:r>
      <w:r>
        <w:rPr>
          <w:rFonts w:hint="eastAsia" w:ascii="宋体" w:hAnsi="宋体" w:cs="宋体"/>
          <w:color w:val="auto"/>
          <w:highlight w:val="none"/>
        </w:rPr>
        <w:t>负责。</w:t>
      </w:r>
    </w:p>
    <w:p w14:paraId="56277D36">
      <w:pPr>
        <w:tabs>
          <w:tab w:val="left" w:pos="180"/>
          <w:tab w:val="left" w:pos="1620"/>
        </w:tabs>
        <w:spacing w:line="360" w:lineRule="auto"/>
        <w:ind w:firstLine="420" w:firstLineChars="200"/>
        <w:rPr>
          <w:rFonts w:hint="eastAsia" w:ascii="宋体" w:hAnsi="宋体" w:eastAsia="宋体" w:cs="宋体"/>
          <w:i/>
          <w:iCs/>
          <w:color w:val="auto"/>
          <w:highlight w:val="none"/>
          <w:u w:val="single"/>
          <w:lang w:val="en-US" w:eastAsia="zh-CN"/>
        </w:rPr>
      </w:pPr>
      <w:r>
        <w:rPr>
          <w:rFonts w:hint="eastAsia" w:ascii="宋体" w:hAnsi="宋体" w:eastAsia="宋体" w:cs="宋体"/>
          <w:color w:val="auto"/>
          <w:highlight w:val="none"/>
          <w:lang w:val="en-US" w:eastAsia="zh-CN"/>
        </w:rPr>
        <w:t>6.采购标的对应的中小企业划分标准所属行业</w:t>
      </w:r>
      <w:r>
        <w:rPr>
          <w:rFonts w:hint="eastAsia" w:ascii="宋体" w:hAnsi="宋体" w:cs="宋体"/>
          <w:color w:val="auto"/>
          <w:highlight w:val="none"/>
          <w:lang w:val="en-US" w:eastAsia="zh-CN"/>
        </w:rPr>
        <w:t>名称</w:t>
      </w:r>
      <w:r>
        <w:rPr>
          <w:rFonts w:hint="eastAsia" w:ascii="宋体" w:hAnsi="宋体" w:eastAsia="宋体" w:cs="宋体"/>
          <w:color w:val="auto"/>
          <w:highlight w:val="none"/>
          <w:lang w:val="en-US" w:eastAsia="zh-CN"/>
        </w:rPr>
        <w:t>：</w:t>
      </w:r>
      <w:r>
        <w:rPr>
          <w:rFonts w:hint="eastAsia" w:ascii="宋体" w:hAnsi="宋体" w:eastAsia="宋体" w:cs="宋体"/>
          <w:color w:val="auto"/>
          <w:highlight w:val="none"/>
          <w:u w:val="single"/>
          <w:lang w:val="en-US" w:eastAsia="zh-CN"/>
        </w:rPr>
        <w:t>分标1、分标2均为</w:t>
      </w:r>
      <w:r>
        <w:rPr>
          <w:rFonts w:hint="eastAsia" w:ascii="宋体" w:hAnsi="宋体" w:eastAsia="宋体" w:cs="宋体"/>
          <w:b/>
          <w:bCs/>
          <w:color w:val="auto"/>
          <w:highlight w:val="none"/>
          <w:u w:val="single"/>
          <w:lang w:val="en-US" w:eastAsia="zh-CN"/>
        </w:rPr>
        <w:t>工业。</w:t>
      </w:r>
    </w:p>
    <w:p w14:paraId="42B1E60E">
      <w:pPr>
        <w:pStyle w:val="21"/>
        <w:spacing w:line="360" w:lineRule="auto"/>
        <w:ind w:firstLine="422" w:firstLineChars="200"/>
        <w:rPr>
          <w:rFonts w:hint="eastAsia" w:ascii="宋体" w:hAnsi="宋体" w:eastAsia="宋体" w:cs="宋体"/>
          <w:i w:val="0"/>
          <w:iCs w:val="0"/>
          <w:color w:val="auto"/>
          <w:kern w:val="2"/>
          <w:sz w:val="21"/>
          <w:szCs w:val="22"/>
          <w:highlight w:val="none"/>
          <w:u w:val="none"/>
          <w:lang w:val="en-US" w:eastAsia="zh-CN"/>
        </w:rPr>
      </w:pPr>
      <w:r>
        <w:rPr>
          <w:rFonts w:hint="eastAsia" w:ascii="宋体" w:hAnsi="宋体" w:cs="宋体"/>
          <w:b/>
          <w:bCs/>
          <w:i w:val="0"/>
          <w:iCs w:val="0"/>
          <w:color w:val="auto"/>
          <w:kern w:val="2"/>
          <w:sz w:val="21"/>
          <w:szCs w:val="22"/>
          <w:highlight w:val="none"/>
          <w:u w:val="none"/>
          <w:lang w:val="en-US" w:eastAsia="zh-CN"/>
        </w:rPr>
        <w:t>7.</w:t>
      </w:r>
      <w:r>
        <w:rPr>
          <w:rFonts w:hint="eastAsia" w:ascii="宋体" w:hAnsi="宋体" w:cs="宋体"/>
          <w:b/>
          <w:bCs/>
          <w:color w:val="auto"/>
          <w:kern w:val="2"/>
          <w:sz w:val="21"/>
          <w:szCs w:val="22"/>
          <w:highlight w:val="none"/>
          <w:lang w:val="en-US"/>
        </w:rPr>
        <w:t>本项目</w:t>
      </w:r>
      <w:r>
        <w:rPr>
          <w:rFonts w:hint="eastAsia" w:ascii="宋体" w:hAnsi="宋体" w:cs="宋体"/>
          <w:b/>
          <w:bCs/>
          <w:color w:val="auto"/>
          <w:kern w:val="2"/>
          <w:sz w:val="21"/>
          <w:szCs w:val="22"/>
          <w:highlight w:val="none"/>
          <w:lang w:val="en-US" w:eastAsia="zh-CN"/>
        </w:rPr>
        <w:t>分</w:t>
      </w:r>
      <w:r>
        <w:rPr>
          <w:rFonts w:hint="eastAsia" w:ascii="宋体" w:hAnsi="宋体" w:cs="宋体"/>
          <w:b/>
          <w:bCs/>
          <w:color w:val="auto"/>
          <w:kern w:val="2"/>
          <w:sz w:val="21"/>
          <w:szCs w:val="22"/>
          <w:highlight w:val="none"/>
          <w:lang w:val="en-US"/>
        </w:rPr>
        <w:t>为</w:t>
      </w:r>
      <w:r>
        <w:rPr>
          <w:rFonts w:hint="eastAsia" w:ascii="宋体" w:hAnsi="宋体" w:cs="宋体"/>
          <w:b/>
          <w:bCs/>
          <w:color w:val="auto"/>
          <w:kern w:val="2"/>
          <w:sz w:val="21"/>
          <w:szCs w:val="22"/>
          <w:highlight w:val="none"/>
          <w:lang w:val="en-US" w:eastAsia="zh-CN"/>
        </w:rPr>
        <w:t>2</w:t>
      </w:r>
      <w:r>
        <w:rPr>
          <w:rFonts w:hint="eastAsia" w:ascii="宋体" w:hAnsi="宋体" w:cs="宋体"/>
          <w:b/>
          <w:bCs/>
          <w:color w:val="auto"/>
          <w:kern w:val="2"/>
          <w:sz w:val="21"/>
          <w:szCs w:val="22"/>
          <w:highlight w:val="none"/>
          <w:lang w:val="en-US"/>
        </w:rPr>
        <w:t>个</w:t>
      </w:r>
      <w:r>
        <w:rPr>
          <w:rFonts w:hint="eastAsia" w:ascii="宋体" w:hAnsi="宋体" w:cs="宋体"/>
          <w:b/>
          <w:bCs/>
          <w:color w:val="auto"/>
          <w:kern w:val="2"/>
          <w:sz w:val="21"/>
          <w:szCs w:val="22"/>
          <w:highlight w:val="none"/>
          <w:lang w:val="en-US" w:eastAsia="zh-CN"/>
        </w:rPr>
        <w:t>分标</w:t>
      </w:r>
      <w:r>
        <w:rPr>
          <w:rFonts w:hint="eastAsia" w:ascii="宋体" w:hAnsi="宋体" w:cs="宋体"/>
          <w:b/>
          <w:bCs/>
          <w:color w:val="auto"/>
          <w:kern w:val="2"/>
          <w:sz w:val="21"/>
          <w:szCs w:val="22"/>
          <w:highlight w:val="none"/>
          <w:lang w:val="en-US"/>
        </w:rPr>
        <w:t>，为确保</w:t>
      </w:r>
      <w:r>
        <w:rPr>
          <w:rFonts w:hint="eastAsia" w:ascii="宋体" w:hAnsi="宋体" w:cs="宋体"/>
          <w:b/>
          <w:bCs/>
          <w:color w:val="auto"/>
          <w:kern w:val="2"/>
          <w:sz w:val="21"/>
          <w:szCs w:val="22"/>
          <w:highlight w:val="none"/>
          <w:lang w:val="en-US" w:eastAsia="zh-CN"/>
        </w:rPr>
        <w:t>供货</w:t>
      </w:r>
      <w:r>
        <w:rPr>
          <w:rFonts w:hint="eastAsia" w:ascii="宋体" w:hAnsi="宋体" w:cs="宋体"/>
          <w:b/>
          <w:bCs/>
          <w:color w:val="auto"/>
          <w:kern w:val="2"/>
          <w:sz w:val="21"/>
          <w:szCs w:val="22"/>
          <w:highlight w:val="none"/>
          <w:lang w:val="en-US"/>
        </w:rPr>
        <w:t>质量并形成竞争机制，供应商能够</w:t>
      </w:r>
      <w:r>
        <w:rPr>
          <w:rFonts w:hint="eastAsia" w:ascii="宋体" w:hAnsi="宋体" w:cs="宋体"/>
          <w:b/>
          <w:bCs/>
          <w:color w:val="auto"/>
          <w:kern w:val="2"/>
          <w:sz w:val="21"/>
          <w:szCs w:val="22"/>
          <w:highlight w:val="none"/>
          <w:lang w:val="en-US" w:eastAsia="zh-CN"/>
        </w:rPr>
        <w:t>同时参与2个分标竞</w:t>
      </w:r>
      <w:r>
        <w:rPr>
          <w:rFonts w:hint="eastAsia" w:ascii="宋体" w:hAnsi="宋体" w:cs="宋体"/>
          <w:b/>
          <w:bCs/>
          <w:color w:val="auto"/>
          <w:kern w:val="2"/>
          <w:sz w:val="21"/>
          <w:szCs w:val="22"/>
          <w:highlight w:val="none"/>
          <w:lang w:val="en-US"/>
        </w:rPr>
        <w:t>标，但不能兼中，</w:t>
      </w:r>
      <w:r>
        <w:rPr>
          <w:rFonts w:hint="eastAsia" w:ascii="宋体" w:hAnsi="宋体" w:cs="宋体"/>
          <w:b/>
          <w:bCs/>
          <w:color w:val="auto"/>
          <w:kern w:val="2"/>
          <w:sz w:val="21"/>
          <w:szCs w:val="22"/>
          <w:highlight w:val="none"/>
          <w:lang w:val="en-US" w:eastAsia="zh-CN"/>
        </w:rPr>
        <w:t>1</w:t>
      </w:r>
      <w:r>
        <w:rPr>
          <w:rFonts w:hint="eastAsia" w:ascii="宋体" w:hAnsi="宋体" w:cs="宋体"/>
          <w:b/>
          <w:bCs/>
          <w:color w:val="auto"/>
          <w:kern w:val="2"/>
          <w:sz w:val="21"/>
          <w:szCs w:val="22"/>
          <w:highlight w:val="none"/>
          <w:lang w:val="en-US"/>
        </w:rPr>
        <w:t>个</w:t>
      </w:r>
      <w:r>
        <w:rPr>
          <w:rFonts w:hint="eastAsia" w:ascii="宋体" w:hAnsi="宋体" w:cs="宋体"/>
          <w:b/>
          <w:bCs/>
          <w:color w:val="auto"/>
          <w:kern w:val="2"/>
          <w:sz w:val="21"/>
          <w:szCs w:val="22"/>
          <w:highlight w:val="none"/>
          <w:lang w:val="en-US" w:eastAsia="zh-CN"/>
        </w:rPr>
        <w:t>供应商</w:t>
      </w:r>
      <w:r>
        <w:rPr>
          <w:rFonts w:hint="eastAsia" w:ascii="宋体" w:hAnsi="宋体" w:cs="宋体"/>
          <w:b/>
          <w:bCs/>
          <w:color w:val="auto"/>
          <w:kern w:val="2"/>
          <w:sz w:val="21"/>
          <w:szCs w:val="22"/>
          <w:highlight w:val="none"/>
          <w:lang w:val="en-US"/>
        </w:rPr>
        <w:t>仅能</w:t>
      </w:r>
      <w:r>
        <w:rPr>
          <w:rFonts w:hint="eastAsia" w:ascii="宋体" w:hAnsi="宋体" w:cs="宋体"/>
          <w:b/>
          <w:bCs/>
          <w:color w:val="auto"/>
          <w:kern w:val="2"/>
          <w:sz w:val="21"/>
          <w:szCs w:val="22"/>
          <w:highlight w:val="none"/>
          <w:lang w:val="en-US" w:eastAsia="zh-CN"/>
        </w:rPr>
        <w:t>成为</w:t>
      </w:r>
      <w:r>
        <w:rPr>
          <w:rFonts w:hint="eastAsia" w:ascii="宋体" w:hAnsi="宋体" w:cs="宋体"/>
          <w:b/>
          <w:bCs/>
          <w:color w:val="auto"/>
          <w:kern w:val="2"/>
          <w:sz w:val="21"/>
          <w:szCs w:val="22"/>
          <w:highlight w:val="none"/>
          <w:lang w:val="en-US"/>
        </w:rPr>
        <w:t>1个分标</w:t>
      </w:r>
      <w:r>
        <w:rPr>
          <w:rFonts w:hint="eastAsia" w:ascii="宋体" w:hAnsi="宋体" w:cs="宋体"/>
          <w:b/>
          <w:bCs/>
          <w:color w:val="auto"/>
          <w:kern w:val="2"/>
          <w:sz w:val="21"/>
          <w:szCs w:val="22"/>
          <w:highlight w:val="none"/>
          <w:lang w:val="en-US" w:eastAsia="zh-CN"/>
        </w:rPr>
        <w:t>的成交供应商</w:t>
      </w:r>
      <w:r>
        <w:rPr>
          <w:rFonts w:hint="eastAsia" w:ascii="宋体" w:hAnsi="宋体" w:cs="宋体"/>
          <w:b/>
          <w:bCs/>
          <w:color w:val="auto"/>
          <w:kern w:val="2"/>
          <w:sz w:val="21"/>
          <w:szCs w:val="22"/>
          <w:highlight w:val="none"/>
          <w:lang w:val="en-US"/>
        </w:rPr>
        <w:t>。评</w:t>
      </w:r>
      <w:r>
        <w:rPr>
          <w:rFonts w:hint="eastAsia" w:ascii="宋体" w:hAnsi="宋体" w:cs="宋体"/>
          <w:b/>
          <w:bCs/>
          <w:color w:val="auto"/>
          <w:kern w:val="2"/>
          <w:sz w:val="21"/>
          <w:szCs w:val="22"/>
          <w:highlight w:val="none"/>
          <w:lang w:val="en-US" w:eastAsia="zh-CN"/>
        </w:rPr>
        <w:t>审</w:t>
      </w:r>
      <w:r>
        <w:rPr>
          <w:rFonts w:hint="eastAsia" w:ascii="宋体" w:hAnsi="宋体" w:cs="宋体"/>
          <w:b/>
          <w:bCs/>
          <w:color w:val="auto"/>
          <w:kern w:val="2"/>
          <w:sz w:val="21"/>
          <w:szCs w:val="22"/>
          <w:highlight w:val="none"/>
          <w:lang w:val="en-US"/>
        </w:rPr>
        <w:t>顺序为分标1→分标2，例如A供应商同时</w:t>
      </w:r>
      <w:r>
        <w:rPr>
          <w:rFonts w:hint="eastAsia" w:ascii="宋体" w:hAnsi="宋体" w:cs="宋体"/>
          <w:b/>
          <w:bCs/>
          <w:color w:val="auto"/>
          <w:kern w:val="2"/>
          <w:sz w:val="21"/>
          <w:szCs w:val="22"/>
          <w:highlight w:val="none"/>
          <w:lang w:val="en-US" w:eastAsia="zh-CN"/>
        </w:rPr>
        <w:t>竞标</w:t>
      </w:r>
      <w:r>
        <w:rPr>
          <w:rFonts w:hint="eastAsia" w:ascii="宋体" w:hAnsi="宋体" w:cs="宋体"/>
          <w:b/>
          <w:bCs/>
          <w:color w:val="auto"/>
          <w:kern w:val="2"/>
          <w:sz w:val="21"/>
          <w:szCs w:val="22"/>
          <w:highlight w:val="none"/>
          <w:lang w:val="en-US"/>
        </w:rPr>
        <w:t>2个分标且均为各分标</w:t>
      </w:r>
      <w:r>
        <w:rPr>
          <w:rFonts w:hint="eastAsia" w:ascii="宋体" w:hAnsi="宋体" w:cs="宋体"/>
          <w:b/>
          <w:bCs/>
          <w:color w:val="auto"/>
          <w:kern w:val="2"/>
          <w:sz w:val="21"/>
          <w:szCs w:val="22"/>
          <w:highlight w:val="none"/>
          <w:lang w:val="en-US" w:eastAsia="zh-CN"/>
        </w:rPr>
        <w:t>排名第一</w:t>
      </w:r>
      <w:r>
        <w:rPr>
          <w:rFonts w:hint="eastAsia" w:ascii="宋体" w:hAnsi="宋体" w:cs="宋体"/>
          <w:b/>
          <w:bCs/>
          <w:color w:val="auto"/>
          <w:kern w:val="2"/>
          <w:sz w:val="21"/>
          <w:szCs w:val="22"/>
          <w:highlight w:val="none"/>
          <w:lang w:val="en-US"/>
        </w:rPr>
        <w:t>，</w:t>
      </w:r>
      <w:r>
        <w:rPr>
          <w:rFonts w:hint="eastAsia" w:ascii="宋体" w:hAnsi="宋体" w:cs="宋体"/>
          <w:b/>
          <w:bCs/>
          <w:color w:val="auto"/>
          <w:kern w:val="2"/>
          <w:sz w:val="21"/>
          <w:szCs w:val="22"/>
          <w:highlight w:val="none"/>
          <w:lang w:val="en-US" w:eastAsia="zh-CN"/>
        </w:rPr>
        <w:t>谈判小组</w:t>
      </w:r>
      <w:r>
        <w:rPr>
          <w:rFonts w:hint="eastAsia" w:ascii="宋体" w:hAnsi="宋体" w:cs="宋体"/>
          <w:b/>
          <w:bCs/>
          <w:color w:val="auto"/>
          <w:kern w:val="2"/>
          <w:sz w:val="21"/>
          <w:szCs w:val="22"/>
          <w:highlight w:val="none"/>
          <w:lang w:val="en-US"/>
        </w:rPr>
        <w:t>仅推荐其为分标1第一</w:t>
      </w:r>
      <w:r>
        <w:rPr>
          <w:rFonts w:hint="eastAsia" w:ascii="宋体" w:hAnsi="宋体" w:cs="宋体"/>
          <w:b/>
          <w:bCs/>
          <w:color w:val="auto"/>
          <w:kern w:val="2"/>
          <w:sz w:val="21"/>
          <w:szCs w:val="22"/>
          <w:highlight w:val="none"/>
          <w:lang w:val="en-US" w:eastAsia="zh-CN"/>
        </w:rPr>
        <w:t>成交</w:t>
      </w:r>
      <w:r>
        <w:rPr>
          <w:rFonts w:hint="eastAsia" w:ascii="宋体" w:hAnsi="宋体" w:cs="宋体"/>
          <w:b/>
          <w:bCs/>
          <w:color w:val="auto"/>
          <w:kern w:val="2"/>
          <w:sz w:val="21"/>
          <w:szCs w:val="22"/>
          <w:highlight w:val="none"/>
          <w:lang w:val="en-US"/>
        </w:rPr>
        <w:t>候选人，分标2将推荐A供应商之外</w:t>
      </w:r>
      <w:r>
        <w:rPr>
          <w:rFonts w:hint="eastAsia" w:ascii="宋体" w:hAnsi="宋体" w:cs="宋体"/>
          <w:b/>
          <w:bCs/>
          <w:color w:val="auto"/>
          <w:kern w:val="2"/>
          <w:sz w:val="21"/>
          <w:szCs w:val="22"/>
          <w:highlight w:val="none"/>
          <w:lang w:val="en-US" w:eastAsia="zh-CN"/>
        </w:rPr>
        <w:t>排名第一</w:t>
      </w:r>
      <w:r>
        <w:rPr>
          <w:rFonts w:hint="eastAsia" w:ascii="宋体" w:hAnsi="宋体" w:cs="宋体"/>
          <w:b/>
          <w:bCs/>
          <w:color w:val="auto"/>
          <w:kern w:val="2"/>
          <w:sz w:val="21"/>
          <w:szCs w:val="22"/>
          <w:highlight w:val="none"/>
          <w:lang w:val="en-US"/>
        </w:rPr>
        <w:t>的供应商为第一</w:t>
      </w:r>
      <w:r>
        <w:rPr>
          <w:rFonts w:hint="eastAsia" w:ascii="宋体" w:hAnsi="宋体" w:cs="宋体"/>
          <w:b/>
          <w:bCs/>
          <w:color w:val="auto"/>
          <w:kern w:val="2"/>
          <w:sz w:val="21"/>
          <w:szCs w:val="22"/>
          <w:highlight w:val="none"/>
          <w:lang w:val="en-US" w:eastAsia="zh-CN"/>
        </w:rPr>
        <w:t>成交</w:t>
      </w:r>
      <w:r>
        <w:rPr>
          <w:rFonts w:hint="eastAsia" w:ascii="宋体" w:hAnsi="宋体" w:cs="宋体"/>
          <w:b/>
          <w:bCs/>
          <w:color w:val="auto"/>
          <w:kern w:val="2"/>
          <w:sz w:val="21"/>
          <w:szCs w:val="22"/>
          <w:highlight w:val="none"/>
          <w:lang w:val="en-US"/>
        </w:rPr>
        <w:t>候选人。</w:t>
      </w:r>
    </w:p>
    <w:bookmarkEnd w:id="49"/>
    <w:p w14:paraId="1B27DFCC">
      <w:pPr>
        <w:jc w:val="center"/>
        <w:rPr>
          <w:rFonts w:hint="eastAsia" w:ascii="Times New Roman" w:hAnsi="Times New Roman" w:eastAsia="宋体" w:cs="Times New Roman"/>
          <w:color w:val="auto"/>
          <w:szCs w:val="24"/>
          <w:highlight w:val="none"/>
        </w:rPr>
      </w:pPr>
      <w:bookmarkStart w:id="50" w:name="PO_TDCUS_ITEM_PB_REQ_FILE_1_1"/>
    </w:p>
    <w:tbl>
      <w:tblPr>
        <w:tblStyle w:val="29"/>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560"/>
        <w:gridCol w:w="427"/>
        <w:gridCol w:w="1169"/>
        <w:gridCol w:w="459"/>
        <w:gridCol w:w="548"/>
        <w:gridCol w:w="6469"/>
      </w:tblGrid>
      <w:tr w14:paraId="54DB852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0" w:type="auto"/>
            <w:gridSpan w:val="6"/>
            <w:tcBorders>
              <w:top w:val="single" w:color="auto" w:sz="4" w:space="0"/>
              <w:left w:val="single" w:color="auto" w:sz="4" w:space="0"/>
              <w:bottom w:val="nil"/>
              <w:right w:val="single" w:color="auto" w:sz="4" w:space="0"/>
            </w:tcBorders>
            <w:noWrap w:val="0"/>
            <w:vAlign w:val="center"/>
          </w:tcPr>
          <w:p w14:paraId="71950510">
            <w:pPr>
              <w:spacing w:line="320" w:lineRule="exact"/>
              <w:jc w:val="left"/>
              <w:rPr>
                <w:rFonts w:hint="eastAsia" w:ascii="宋体" w:hAnsi="宋体" w:eastAsia="宋体" w:cs="宋体"/>
                <w:b/>
                <w:bCs/>
                <w:color w:val="auto"/>
                <w:sz w:val="21"/>
                <w:szCs w:val="21"/>
                <w:highlight w:val="none"/>
              </w:rPr>
            </w:pPr>
            <w:r>
              <w:rPr>
                <w:rFonts w:hint="eastAsia" w:ascii="宋体" w:hAnsi="宋体" w:eastAsia="宋体" w:cs="宋体"/>
                <w:color w:val="auto"/>
                <w:sz w:val="21"/>
                <w:szCs w:val="21"/>
                <w:highlight w:val="none"/>
                <w:lang w:eastAsia="zh-CN"/>
              </w:rPr>
              <w:t>分标</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Cs w:val="21"/>
                <w:highlight w:val="none"/>
              </w:rPr>
              <w:t>实训楼二期网络建设项目</w:t>
            </w:r>
          </w:p>
        </w:tc>
      </w:tr>
      <w:tr w14:paraId="0536E27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0" w:type="auto"/>
            <w:vMerge w:val="restart"/>
            <w:tcBorders>
              <w:top w:val="single" w:color="auto" w:sz="4" w:space="0"/>
              <w:left w:val="single" w:color="auto" w:sz="4" w:space="0"/>
              <w:right w:val="single" w:color="auto" w:sz="4" w:space="0"/>
            </w:tcBorders>
            <w:noWrap w:val="0"/>
            <w:vAlign w:val="center"/>
          </w:tcPr>
          <w:p w14:paraId="3F9730A1">
            <w:pPr>
              <w:jc w:val="center"/>
              <w:rPr>
                <w:rFonts w:hint="eastAsia" w:ascii="宋体" w:hAnsi="宋体" w:eastAsia="宋体" w:cs="宋体"/>
                <w:color w:val="auto"/>
                <w:sz w:val="21"/>
                <w:szCs w:val="21"/>
                <w:highlight w:val="none"/>
              </w:rPr>
            </w:pPr>
          </w:p>
          <w:p w14:paraId="35C444CE">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需求一览表</w:t>
            </w:r>
          </w:p>
        </w:tc>
        <w:tc>
          <w:tcPr>
            <w:tcW w:w="0" w:type="auto"/>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596F55EE">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237190B1">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标的名称</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20DD986E">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单位</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2ADFECFC">
            <w:pPr>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数量</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7E46BCE3">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▲技术参数及配置</w:t>
            </w:r>
          </w:p>
        </w:tc>
      </w:tr>
      <w:tr w14:paraId="78A46F8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0" w:type="auto"/>
            <w:vMerge w:val="continue"/>
            <w:tcBorders>
              <w:left w:val="single" w:color="auto" w:sz="4" w:space="0"/>
              <w:right w:val="single" w:color="auto" w:sz="4" w:space="0"/>
            </w:tcBorders>
            <w:noWrap w:val="0"/>
            <w:vAlign w:val="center"/>
          </w:tcPr>
          <w:p w14:paraId="071DBB89">
            <w:pPr>
              <w:widowControl/>
              <w:jc w:val="center"/>
              <w:rPr>
                <w:rFonts w:hint="eastAsia" w:ascii="宋体" w:hAnsi="宋体" w:eastAsia="宋体" w:cs="宋体"/>
                <w:color w:val="auto"/>
                <w:sz w:val="21"/>
                <w:szCs w:val="21"/>
                <w:highlight w:val="none"/>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128E064C">
            <w:pPr>
              <w:numPr>
                <w:ilvl w:val="0"/>
                <w:numId w:val="0"/>
              </w:numPr>
              <w:spacing w:line="380" w:lineRule="exact"/>
              <w:ind w:left="0" w:leftChars="0" w:firstLine="0" w:firstLineChars="0"/>
              <w:jc w:val="center"/>
              <w:rPr>
                <w:rFonts w:hint="eastAsia" w:ascii="宋体" w:hAnsi="宋体" w:eastAsia="宋体" w:cs="宋体"/>
                <w:color w:val="auto"/>
                <w:szCs w:val="21"/>
                <w:highlight w:val="none"/>
              </w:rPr>
            </w:pPr>
            <w:r>
              <w:rPr>
                <w:rFonts w:hint="eastAsia" w:ascii="宋体" w:hAnsi="宋体" w:eastAsia="宋体" w:cs="宋体"/>
                <w:color w:val="auto"/>
                <w:kern w:val="2"/>
                <w:sz w:val="21"/>
                <w:szCs w:val="21"/>
                <w:highlight w:val="none"/>
                <w:lang w:val="en-US" w:eastAsia="zh-CN" w:bidi="ar-SA"/>
              </w:rPr>
              <w:t>1</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3F41FA8C">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 w:val="21"/>
                <w:szCs w:val="21"/>
                <w:highlight w:val="none"/>
                <w:lang w:bidi="ar"/>
              </w:rPr>
              <w:t>板卡</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58617C91">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 w:val="21"/>
                <w:szCs w:val="21"/>
                <w:highlight w:val="none"/>
                <w:lang w:bidi="ar"/>
              </w:rPr>
              <w:t>块</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285C9EA9">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 w:val="21"/>
                <w:szCs w:val="21"/>
                <w:highlight w:val="none"/>
                <w:lang w:bidi="ar"/>
              </w:rPr>
              <w:t>2</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39171DE0">
            <w:pPr>
              <w:widowControl/>
              <w:jc w:val="both"/>
              <w:textAlignment w:val="center"/>
              <w:rPr>
                <w:rFonts w:hint="eastAsia" w:ascii="宋体" w:hAnsi="宋体" w:eastAsia="宋体" w:cs="宋体"/>
                <w:b/>
                <w:bCs/>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1、提供XGS-PON &amp; GPON Combo OLT接口(含Class B+光模块)≥16个，可以接入到现网的OLT设备（华为EA5800）上实现与本次采购的ONU的互联互通正常开通业务。</w:t>
            </w:r>
            <w:r>
              <w:rPr>
                <w:rFonts w:hint="eastAsia" w:ascii="宋体" w:hAnsi="宋体" w:eastAsia="宋体" w:cs="宋体"/>
                <w:color w:val="auto"/>
                <w:kern w:val="0"/>
                <w:sz w:val="21"/>
                <w:szCs w:val="21"/>
                <w:highlight w:val="none"/>
                <w:lang w:eastAsia="zh-CN" w:bidi="ar"/>
              </w:rPr>
              <w:t>供应商</w:t>
            </w:r>
            <w:r>
              <w:rPr>
                <w:rFonts w:hint="eastAsia" w:ascii="宋体" w:hAnsi="宋体" w:eastAsia="宋体" w:cs="宋体"/>
                <w:color w:val="auto"/>
                <w:kern w:val="0"/>
                <w:sz w:val="21"/>
                <w:szCs w:val="21"/>
                <w:highlight w:val="none"/>
                <w:lang w:bidi="ar"/>
              </w:rPr>
              <w:t>须承诺所投板卡与学校现有OLT设备（华为EA5800）完全兼容适配，接入后不改变现有网络架构、保证业务正常运行，</w:t>
            </w:r>
            <w:r>
              <w:rPr>
                <w:rFonts w:hint="eastAsia" w:ascii="宋体" w:hAnsi="宋体" w:eastAsia="宋体" w:cs="宋体"/>
                <w:b/>
                <w:bCs/>
                <w:color w:val="auto"/>
                <w:kern w:val="0"/>
                <w:sz w:val="21"/>
                <w:szCs w:val="21"/>
                <w:highlight w:val="none"/>
                <w:lang w:val="en-US" w:eastAsia="zh-CN" w:bidi="ar"/>
              </w:rPr>
              <w:t>在</w:t>
            </w:r>
            <w:r>
              <w:rPr>
                <w:rFonts w:hint="eastAsia" w:ascii="宋体" w:hAnsi="宋体" w:eastAsia="宋体" w:cs="宋体"/>
                <w:b/>
                <w:bCs/>
                <w:color w:val="auto"/>
                <w:kern w:val="0"/>
                <w:sz w:val="21"/>
                <w:szCs w:val="21"/>
                <w:highlight w:val="none"/>
                <w:lang w:eastAsia="zh-CN" w:bidi="ar"/>
              </w:rPr>
              <w:t>响应文件中</w:t>
            </w:r>
            <w:r>
              <w:rPr>
                <w:rFonts w:hint="eastAsia" w:ascii="宋体" w:hAnsi="宋体" w:eastAsia="宋体" w:cs="宋体"/>
                <w:b/>
                <w:bCs/>
                <w:color w:val="auto"/>
                <w:kern w:val="0"/>
                <w:sz w:val="21"/>
                <w:szCs w:val="21"/>
                <w:highlight w:val="none"/>
                <w:lang w:bidi="ar"/>
              </w:rPr>
              <w:t>出具加盖</w:t>
            </w:r>
            <w:r>
              <w:rPr>
                <w:rFonts w:hint="eastAsia" w:ascii="宋体" w:hAnsi="宋体" w:eastAsia="宋体" w:cs="宋体"/>
                <w:b/>
                <w:bCs/>
                <w:color w:val="auto"/>
                <w:kern w:val="0"/>
                <w:sz w:val="21"/>
                <w:szCs w:val="21"/>
                <w:highlight w:val="none"/>
                <w:lang w:eastAsia="zh-CN" w:bidi="ar"/>
              </w:rPr>
              <w:t>供应商</w:t>
            </w:r>
            <w:r>
              <w:rPr>
                <w:rFonts w:hint="eastAsia" w:ascii="宋体" w:hAnsi="宋体" w:eastAsia="宋体" w:cs="宋体"/>
                <w:b/>
                <w:bCs/>
                <w:color w:val="auto"/>
                <w:kern w:val="0"/>
                <w:sz w:val="21"/>
                <w:szCs w:val="21"/>
                <w:highlight w:val="none"/>
                <w:lang w:bidi="ar"/>
              </w:rPr>
              <w:t>公章的承诺函</w:t>
            </w:r>
            <w:r>
              <w:rPr>
                <w:rFonts w:hint="eastAsia" w:ascii="宋体" w:hAnsi="宋体" w:eastAsia="宋体" w:cs="宋体"/>
                <w:color w:val="auto"/>
                <w:kern w:val="0"/>
                <w:sz w:val="21"/>
                <w:szCs w:val="21"/>
                <w:highlight w:val="none"/>
                <w:lang w:bidi="ar"/>
              </w:rPr>
              <w:t>。</w:t>
            </w:r>
            <w:r>
              <w:rPr>
                <w:rFonts w:hint="eastAsia" w:ascii="宋体" w:hAnsi="宋体" w:eastAsia="宋体" w:cs="宋体"/>
                <w:color w:val="auto"/>
                <w:kern w:val="0"/>
                <w:sz w:val="21"/>
                <w:szCs w:val="21"/>
                <w:highlight w:val="none"/>
                <w:lang w:eastAsia="zh-CN" w:bidi="ar"/>
              </w:rPr>
              <w:t>成交供应商</w:t>
            </w:r>
            <w:r>
              <w:rPr>
                <w:rFonts w:hint="eastAsia" w:ascii="宋体" w:hAnsi="宋体" w:eastAsia="宋体" w:cs="宋体"/>
                <w:color w:val="auto"/>
                <w:kern w:val="0"/>
                <w:sz w:val="21"/>
                <w:szCs w:val="21"/>
                <w:highlight w:val="none"/>
                <w:lang w:bidi="ar"/>
              </w:rPr>
              <w:t>应</w:t>
            </w:r>
            <w:r>
              <w:rPr>
                <w:rFonts w:hint="eastAsia" w:ascii="宋体" w:hAnsi="宋体" w:eastAsia="宋体" w:cs="宋体"/>
                <w:b/>
                <w:bCs/>
                <w:color w:val="auto"/>
                <w:kern w:val="0"/>
                <w:sz w:val="21"/>
                <w:szCs w:val="21"/>
                <w:highlight w:val="none"/>
                <w:lang w:bidi="ar"/>
              </w:rPr>
              <w:t>在供货时提供板卡或设备厂家出具的供货证明和售后服务承诺函原件，并加盖厂家公章</w:t>
            </w:r>
            <w:r>
              <w:rPr>
                <w:rFonts w:hint="eastAsia" w:ascii="宋体" w:hAnsi="宋体" w:eastAsia="宋体" w:cs="宋体"/>
                <w:b/>
                <w:bCs/>
                <w:color w:val="auto"/>
                <w:kern w:val="0"/>
                <w:sz w:val="21"/>
                <w:szCs w:val="21"/>
                <w:highlight w:val="none"/>
                <w:lang w:val="en-US" w:eastAsia="zh-CN" w:bidi="ar"/>
              </w:rPr>
              <w:t>。</w:t>
            </w:r>
          </w:p>
          <w:p w14:paraId="282BA268">
            <w:pPr>
              <w:widowControl/>
              <w:jc w:val="both"/>
              <w:textAlignment w:val="center"/>
              <w:rPr>
                <w:rFonts w:hint="eastAsia" w:ascii="宋体" w:hAnsi="宋体" w:eastAsia="宋体" w:cs="宋体"/>
                <w:b w:val="0"/>
                <w:bCs w:val="0"/>
                <w:color w:val="auto"/>
                <w:kern w:val="0"/>
                <w:sz w:val="21"/>
                <w:szCs w:val="21"/>
                <w:highlight w:val="none"/>
                <w:lang w:val="en-US" w:eastAsia="zh-CN" w:bidi="ar"/>
              </w:rPr>
            </w:pPr>
            <w:r>
              <w:rPr>
                <w:rFonts w:hint="eastAsia" w:ascii="宋体" w:hAnsi="宋体" w:eastAsia="宋体" w:cs="宋体"/>
                <w:b w:val="0"/>
                <w:bCs w:val="0"/>
                <w:color w:val="auto"/>
                <w:kern w:val="0"/>
                <w:sz w:val="21"/>
                <w:szCs w:val="21"/>
                <w:highlight w:val="none"/>
                <w:lang w:val="en-US" w:eastAsia="zh-CN" w:bidi="ar"/>
              </w:rPr>
              <w:t>2、支持Type B/C保护（单归属和双归属）；</w:t>
            </w:r>
          </w:p>
          <w:p w14:paraId="75DE4F7D">
            <w:pPr>
              <w:widowControl/>
              <w:jc w:val="both"/>
              <w:textAlignment w:val="center"/>
              <w:rPr>
                <w:rFonts w:hint="eastAsia" w:ascii="宋体" w:hAnsi="宋体" w:eastAsia="宋体" w:cs="宋体"/>
                <w:b w:val="0"/>
                <w:bCs w:val="0"/>
                <w:color w:val="auto"/>
                <w:kern w:val="0"/>
                <w:sz w:val="21"/>
                <w:szCs w:val="21"/>
                <w:highlight w:val="none"/>
                <w:lang w:val="en-US" w:eastAsia="zh-CN" w:bidi="ar"/>
              </w:rPr>
            </w:pPr>
            <w:r>
              <w:rPr>
                <w:rFonts w:hint="eastAsia" w:ascii="宋体" w:hAnsi="宋体" w:eastAsia="宋体" w:cs="宋体"/>
                <w:b w:val="0"/>
                <w:bCs w:val="0"/>
                <w:color w:val="auto"/>
                <w:kern w:val="0"/>
                <w:sz w:val="21"/>
                <w:szCs w:val="21"/>
                <w:highlight w:val="none"/>
                <w:lang w:val="en-US" w:eastAsia="zh-CN" w:bidi="ar"/>
              </w:rPr>
              <w:t>3、支持HQoS，支持基于ONU或队列的整形；</w:t>
            </w:r>
          </w:p>
          <w:p w14:paraId="77480E30">
            <w:pPr>
              <w:widowControl/>
              <w:jc w:val="both"/>
              <w:textAlignment w:val="center"/>
              <w:rPr>
                <w:rFonts w:hint="eastAsia" w:ascii="宋体" w:hAnsi="宋体" w:eastAsia="宋体" w:cs="宋体"/>
                <w:b w:val="0"/>
                <w:bCs w:val="0"/>
                <w:color w:val="auto"/>
                <w:kern w:val="0"/>
                <w:sz w:val="21"/>
                <w:szCs w:val="21"/>
                <w:highlight w:val="none"/>
                <w:lang w:val="en-US" w:eastAsia="zh-CN" w:bidi="ar"/>
              </w:rPr>
            </w:pPr>
            <w:r>
              <w:rPr>
                <w:rFonts w:hint="eastAsia" w:ascii="宋体" w:hAnsi="宋体" w:eastAsia="宋体" w:cs="宋体"/>
                <w:b w:val="0"/>
                <w:bCs w:val="0"/>
                <w:color w:val="auto"/>
                <w:kern w:val="0"/>
                <w:sz w:val="21"/>
                <w:szCs w:val="21"/>
                <w:highlight w:val="none"/>
                <w:lang w:val="en-US" w:eastAsia="zh-CN" w:bidi="ar"/>
              </w:rPr>
              <w:t>4、支持流氓ONU检测和隔离；</w:t>
            </w:r>
          </w:p>
          <w:p w14:paraId="6CED3B73">
            <w:pPr>
              <w:widowControl/>
              <w:jc w:val="both"/>
              <w:textAlignment w:val="center"/>
              <w:rPr>
                <w:rFonts w:hint="eastAsia" w:ascii="宋体" w:hAnsi="宋体" w:eastAsia="宋体" w:cs="宋体"/>
                <w:color w:val="auto"/>
                <w:sz w:val="21"/>
                <w:szCs w:val="21"/>
                <w:highlight w:val="none"/>
              </w:rPr>
            </w:pPr>
            <w:r>
              <w:rPr>
                <w:rFonts w:hint="eastAsia" w:ascii="宋体" w:hAnsi="宋体" w:eastAsia="宋体" w:cs="宋体"/>
                <w:b w:val="0"/>
                <w:bCs w:val="0"/>
                <w:color w:val="auto"/>
                <w:kern w:val="0"/>
                <w:sz w:val="21"/>
                <w:szCs w:val="21"/>
                <w:highlight w:val="none"/>
                <w:lang w:val="en-US" w:eastAsia="zh-CN" w:bidi="ar"/>
              </w:rPr>
              <w:t>5、支持高温自动关断，支持业务板节能。</w:t>
            </w:r>
          </w:p>
        </w:tc>
      </w:tr>
      <w:tr w14:paraId="781EF28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0" w:type="auto"/>
            <w:vMerge w:val="continue"/>
            <w:tcBorders>
              <w:left w:val="single" w:color="auto" w:sz="4" w:space="0"/>
              <w:right w:val="single" w:color="auto" w:sz="4" w:space="0"/>
            </w:tcBorders>
            <w:noWrap w:val="0"/>
            <w:vAlign w:val="center"/>
          </w:tcPr>
          <w:p w14:paraId="1B4399E2">
            <w:pPr>
              <w:widowControl/>
              <w:jc w:val="center"/>
              <w:rPr>
                <w:rFonts w:hint="eastAsia" w:ascii="宋体" w:hAnsi="宋体" w:eastAsia="宋体" w:cs="宋体"/>
                <w:color w:val="auto"/>
                <w:sz w:val="21"/>
                <w:szCs w:val="21"/>
                <w:highlight w:val="none"/>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362405E0">
            <w:pPr>
              <w:numPr>
                <w:ilvl w:val="0"/>
                <w:numId w:val="0"/>
              </w:numPr>
              <w:spacing w:line="380" w:lineRule="exact"/>
              <w:ind w:left="0" w:leftChars="0" w:firstLine="0" w:firstLineChars="0"/>
              <w:jc w:val="center"/>
              <w:rPr>
                <w:rFonts w:hint="eastAsia" w:ascii="宋体" w:hAnsi="宋体" w:eastAsia="宋体" w:cs="宋体"/>
                <w:color w:val="auto"/>
                <w:szCs w:val="21"/>
                <w:highlight w:val="none"/>
              </w:rPr>
            </w:pPr>
            <w:r>
              <w:rPr>
                <w:rFonts w:hint="eastAsia" w:ascii="宋体" w:hAnsi="宋体" w:eastAsia="宋体" w:cs="宋体"/>
                <w:color w:val="auto"/>
                <w:kern w:val="2"/>
                <w:sz w:val="21"/>
                <w:szCs w:val="21"/>
                <w:highlight w:val="none"/>
                <w:lang w:val="en-US" w:eastAsia="zh-CN" w:bidi="ar-SA"/>
              </w:rPr>
              <w:t>2</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22780744">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 w:val="21"/>
                <w:szCs w:val="21"/>
                <w:highlight w:val="none"/>
                <w:lang w:bidi="ar"/>
              </w:rPr>
              <w:t>无线接入管理授权扩容</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4D905136">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 w:val="21"/>
                <w:szCs w:val="21"/>
                <w:highlight w:val="none"/>
                <w:lang w:bidi="ar"/>
              </w:rPr>
              <w:t>项</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043DA0D1">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 w:val="21"/>
                <w:szCs w:val="21"/>
                <w:highlight w:val="none"/>
                <w:lang w:bidi="ar"/>
              </w:rPr>
              <w:t>1</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5C735497">
            <w:pPr>
              <w:widowControl/>
              <w:jc w:val="both"/>
              <w:textAlignment w:val="center"/>
              <w:rPr>
                <w:rFonts w:hint="eastAsia" w:ascii="宋体" w:hAnsi="宋体" w:eastAsia="宋体" w:cs="宋体"/>
                <w:b/>
                <w:bCs/>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1、提供ONU WiFi管理和维护资源License数量≥64个，可以接入到现网的OLT设备（华为EA5800）上实现对ONU WIFI的集中管理和维护。供应商须承诺所投产品与学校现有OLT设备（华为EA5800）完全兼容适配，接入后不改变现有网络架构、保证业务正常运行，</w:t>
            </w:r>
            <w:r>
              <w:rPr>
                <w:rFonts w:hint="eastAsia" w:ascii="宋体" w:hAnsi="宋体" w:eastAsia="宋体" w:cs="宋体"/>
                <w:b/>
                <w:bCs/>
                <w:color w:val="auto"/>
                <w:kern w:val="0"/>
                <w:sz w:val="21"/>
                <w:szCs w:val="21"/>
                <w:highlight w:val="none"/>
                <w:lang w:val="en-US" w:eastAsia="zh-CN" w:bidi="ar"/>
              </w:rPr>
              <w:t>在响应文件中出具加盖供应商公章的承诺函</w:t>
            </w:r>
            <w:r>
              <w:rPr>
                <w:rFonts w:hint="eastAsia" w:ascii="宋体" w:hAnsi="宋体" w:eastAsia="宋体" w:cs="宋体"/>
                <w:color w:val="auto"/>
                <w:kern w:val="0"/>
                <w:sz w:val="21"/>
                <w:szCs w:val="21"/>
                <w:highlight w:val="none"/>
                <w:lang w:val="en-US" w:eastAsia="zh-CN" w:bidi="ar"/>
              </w:rPr>
              <w:t>。成交供应商应</w:t>
            </w:r>
            <w:r>
              <w:rPr>
                <w:rFonts w:hint="eastAsia" w:ascii="宋体" w:hAnsi="宋体" w:eastAsia="宋体" w:cs="宋体"/>
                <w:b/>
                <w:bCs/>
                <w:color w:val="auto"/>
                <w:kern w:val="0"/>
                <w:sz w:val="21"/>
                <w:szCs w:val="21"/>
                <w:highlight w:val="none"/>
                <w:lang w:val="en-US" w:eastAsia="zh-CN" w:bidi="ar"/>
              </w:rPr>
              <w:t>在供货时提供设备厂家出具的供货证明和售后服务承诺函原件，并加盖厂家公章。</w:t>
            </w:r>
          </w:p>
          <w:p w14:paraId="5E4B8052">
            <w:pPr>
              <w:widowControl/>
              <w:jc w:val="both"/>
              <w:textAlignment w:val="center"/>
              <w:rPr>
                <w:rFonts w:hint="eastAsia" w:ascii="宋体" w:hAnsi="宋体" w:eastAsia="宋体" w:cs="宋体"/>
                <w:b w:val="0"/>
                <w:bCs w:val="0"/>
                <w:color w:val="auto"/>
                <w:kern w:val="0"/>
                <w:sz w:val="21"/>
                <w:szCs w:val="21"/>
                <w:highlight w:val="none"/>
                <w:lang w:val="en-US" w:eastAsia="zh-CN" w:bidi="ar"/>
              </w:rPr>
            </w:pPr>
            <w:r>
              <w:rPr>
                <w:rFonts w:hint="eastAsia" w:ascii="宋体" w:hAnsi="宋体" w:eastAsia="宋体" w:cs="宋体"/>
                <w:b w:val="0"/>
                <w:bCs w:val="0"/>
                <w:color w:val="auto"/>
                <w:kern w:val="0"/>
                <w:sz w:val="21"/>
                <w:szCs w:val="21"/>
                <w:highlight w:val="none"/>
                <w:lang w:val="en-US" w:eastAsia="zh-CN" w:bidi="ar"/>
              </w:rPr>
              <w:t>2、Wi-Fi管理配置完成后，可以查询设备状态、SSID状态、射频信息、设备邻居信息以及主机信息；</w:t>
            </w:r>
          </w:p>
          <w:p w14:paraId="486DB21A">
            <w:pPr>
              <w:widowControl/>
              <w:jc w:val="both"/>
              <w:textAlignment w:val="center"/>
              <w:rPr>
                <w:rFonts w:hint="eastAsia" w:ascii="宋体" w:hAnsi="宋体" w:eastAsia="宋体" w:cs="宋体"/>
                <w:b w:val="0"/>
                <w:bCs w:val="0"/>
                <w:color w:val="auto"/>
                <w:kern w:val="0"/>
                <w:sz w:val="21"/>
                <w:szCs w:val="21"/>
                <w:highlight w:val="none"/>
                <w:lang w:val="en-US" w:eastAsia="zh-CN" w:bidi="ar"/>
              </w:rPr>
            </w:pPr>
            <w:r>
              <w:rPr>
                <w:rFonts w:hint="eastAsia" w:ascii="宋体" w:hAnsi="宋体" w:eastAsia="宋体" w:cs="宋体"/>
                <w:b w:val="0"/>
                <w:bCs w:val="0"/>
                <w:color w:val="auto"/>
                <w:kern w:val="0"/>
                <w:sz w:val="21"/>
                <w:szCs w:val="21"/>
                <w:highlight w:val="none"/>
                <w:lang w:val="en-US" w:eastAsia="zh-CN" w:bidi="ar"/>
              </w:rPr>
              <w:t>3、可以配置射频调优，支持自动全局定时调优和手动调优两种射频调优模式；</w:t>
            </w:r>
          </w:p>
          <w:p w14:paraId="464CAD29">
            <w:pPr>
              <w:widowControl/>
              <w:jc w:val="both"/>
              <w:textAlignment w:val="center"/>
              <w:rPr>
                <w:rFonts w:hint="eastAsia" w:ascii="宋体" w:hAnsi="宋体" w:eastAsia="宋体" w:cs="宋体"/>
                <w:b w:val="0"/>
                <w:bCs w:val="0"/>
                <w:color w:val="auto"/>
                <w:kern w:val="0"/>
                <w:sz w:val="21"/>
                <w:szCs w:val="21"/>
                <w:highlight w:val="none"/>
                <w:lang w:val="en-US" w:eastAsia="zh-CN" w:bidi="ar"/>
              </w:rPr>
            </w:pPr>
            <w:r>
              <w:rPr>
                <w:rFonts w:hint="eastAsia" w:ascii="宋体" w:hAnsi="宋体" w:eastAsia="宋体" w:cs="宋体"/>
                <w:b w:val="0"/>
                <w:bCs w:val="0"/>
                <w:color w:val="auto"/>
                <w:kern w:val="0"/>
                <w:sz w:val="21"/>
                <w:szCs w:val="21"/>
                <w:highlight w:val="none"/>
                <w:lang w:val="en-US" w:eastAsia="zh-CN" w:bidi="ar"/>
              </w:rPr>
              <w:t>4、可以配置负载均衡，支持开启全局负载均衡、接入负载均衡、漫游负载均衡功能；</w:t>
            </w:r>
          </w:p>
          <w:p w14:paraId="0F526F52">
            <w:pPr>
              <w:widowControl/>
              <w:jc w:val="both"/>
              <w:textAlignment w:val="center"/>
              <w:rPr>
                <w:rFonts w:hint="eastAsia" w:ascii="宋体" w:hAnsi="宋体" w:eastAsia="宋体" w:cs="宋体"/>
                <w:color w:val="auto"/>
                <w:sz w:val="21"/>
                <w:szCs w:val="21"/>
                <w:highlight w:val="none"/>
              </w:rPr>
            </w:pPr>
            <w:r>
              <w:rPr>
                <w:rFonts w:hint="eastAsia" w:ascii="宋体" w:hAnsi="宋体" w:eastAsia="宋体" w:cs="宋体"/>
                <w:b w:val="0"/>
                <w:bCs w:val="0"/>
                <w:color w:val="auto"/>
                <w:kern w:val="0"/>
                <w:sz w:val="21"/>
                <w:szCs w:val="21"/>
                <w:highlight w:val="none"/>
                <w:lang w:val="en-US" w:eastAsia="zh-CN" w:bidi="ar"/>
              </w:rPr>
              <w:t>5、可以配置智能漫游，当信号低于漫游的信号强度阈值时，会引导终端漫游到信号强度高的设备。</w:t>
            </w:r>
          </w:p>
        </w:tc>
      </w:tr>
      <w:tr w14:paraId="64BEFC1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0" w:type="auto"/>
            <w:vMerge w:val="continue"/>
            <w:tcBorders>
              <w:left w:val="single" w:color="auto" w:sz="4" w:space="0"/>
              <w:right w:val="single" w:color="auto" w:sz="4" w:space="0"/>
            </w:tcBorders>
            <w:noWrap w:val="0"/>
            <w:vAlign w:val="center"/>
          </w:tcPr>
          <w:p w14:paraId="5755CCB7">
            <w:pPr>
              <w:widowControl/>
              <w:jc w:val="center"/>
              <w:rPr>
                <w:rFonts w:hint="eastAsia" w:ascii="宋体" w:hAnsi="宋体" w:eastAsia="宋体" w:cs="宋体"/>
                <w:color w:val="auto"/>
                <w:sz w:val="21"/>
                <w:szCs w:val="21"/>
                <w:highlight w:val="none"/>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79605FE2">
            <w:pPr>
              <w:numPr>
                <w:ilvl w:val="0"/>
                <w:numId w:val="0"/>
              </w:numPr>
              <w:spacing w:line="380" w:lineRule="exact"/>
              <w:ind w:left="0" w:leftChars="0" w:firstLine="0" w:firstLineChars="0"/>
              <w:jc w:val="center"/>
              <w:rPr>
                <w:rFonts w:hint="eastAsia" w:ascii="宋体" w:hAnsi="宋体" w:eastAsia="宋体" w:cs="宋体"/>
                <w:color w:val="auto"/>
                <w:szCs w:val="21"/>
                <w:highlight w:val="none"/>
              </w:rPr>
            </w:pPr>
            <w:r>
              <w:rPr>
                <w:rFonts w:hint="eastAsia" w:ascii="宋体" w:hAnsi="宋体" w:eastAsia="宋体" w:cs="宋体"/>
                <w:color w:val="auto"/>
                <w:kern w:val="2"/>
                <w:sz w:val="21"/>
                <w:szCs w:val="21"/>
                <w:highlight w:val="none"/>
                <w:lang w:val="en-US" w:eastAsia="zh-CN" w:bidi="ar-SA"/>
              </w:rPr>
              <w:t>3</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180B5DDE">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 w:val="21"/>
                <w:szCs w:val="21"/>
                <w:highlight w:val="none"/>
                <w:lang w:val="en-US" w:eastAsia="zh-CN" w:bidi="ar"/>
              </w:rPr>
              <w:t>纳管</w:t>
            </w:r>
            <w:r>
              <w:rPr>
                <w:rFonts w:hint="eastAsia" w:ascii="宋体" w:hAnsi="宋体" w:eastAsia="宋体" w:cs="宋体"/>
                <w:color w:val="auto"/>
                <w:kern w:val="0"/>
                <w:sz w:val="21"/>
                <w:szCs w:val="21"/>
                <w:highlight w:val="none"/>
                <w:lang w:bidi="ar"/>
              </w:rPr>
              <w:t>管理授权扩容</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7873CF89">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 w:val="21"/>
                <w:szCs w:val="21"/>
                <w:highlight w:val="none"/>
                <w:lang w:bidi="ar"/>
              </w:rPr>
              <w:t>项</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3090CEA2">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 w:val="21"/>
                <w:szCs w:val="21"/>
                <w:highlight w:val="none"/>
                <w:lang w:bidi="ar"/>
              </w:rPr>
              <w:t>1</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3DF8069C">
            <w:pPr>
              <w:widowControl/>
              <w:jc w:val="both"/>
              <w:textAlignment w:val="center"/>
              <w:rPr>
                <w:rFonts w:hint="eastAsia" w:ascii="宋体" w:hAnsi="宋体" w:eastAsia="宋体" w:cs="宋体"/>
                <w:b/>
                <w:bCs/>
                <w:color w:val="auto"/>
                <w:kern w:val="0"/>
                <w:sz w:val="21"/>
                <w:szCs w:val="21"/>
                <w:highlight w:val="none"/>
                <w:lang w:val="en-US" w:eastAsia="zh-CN" w:bidi="ar"/>
              </w:rPr>
            </w:pPr>
            <w:r>
              <w:rPr>
                <w:rFonts w:hint="eastAsia" w:ascii="宋体" w:hAnsi="宋体" w:eastAsia="宋体" w:cs="宋体"/>
                <w:b w:val="0"/>
                <w:bCs w:val="0"/>
                <w:color w:val="auto"/>
                <w:kern w:val="0"/>
                <w:sz w:val="21"/>
                <w:szCs w:val="21"/>
                <w:highlight w:val="none"/>
                <w:lang w:val="en-US" w:eastAsia="zh-CN" w:bidi="ar"/>
              </w:rPr>
              <w:t>1、提供无线AP设备纳管授权数≥120个，ONU设备纳管授权数≥180个，可以接入到现网的网管系统（华为eSight）上实现对本次采购AP和ONU设备的集中管理和维护。供应商须承诺所投产品与学校现有网管系统（华为eSight）完全兼容适配，接入后不改变现有网络架构、保证业务正常运行，</w:t>
            </w:r>
            <w:r>
              <w:rPr>
                <w:rFonts w:hint="eastAsia" w:ascii="宋体" w:hAnsi="宋体" w:eastAsia="宋体" w:cs="宋体"/>
                <w:b/>
                <w:bCs/>
                <w:color w:val="auto"/>
                <w:kern w:val="0"/>
                <w:sz w:val="21"/>
                <w:szCs w:val="21"/>
                <w:highlight w:val="none"/>
                <w:lang w:val="en-US" w:eastAsia="zh-CN" w:bidi="ar"/>
              </w:rPr>
              <w:t>在响应文件中出具加盖供应商公章的承诺函</w:t>
            </w:r>
            <w:r>
              <w:rPr>
                <w:rFonts w:hint="eastAsia" w:ascii="宋体" w:hAnsi="宋体" w:eastAsia="宋体" w:cs="宋体"/>
                <w:b w:val="0"/>
                <w:bCs w:val="0"/>
                <w:color w:val="auto"/>
                <w:kern w:val="0"/>
                <w:sz w:val="21"/>
                <w:szCs w:val="21"/>
                <w:highlight w:val="none"/>
                <w:lang w:val="en-US" w:eastAsia="zh-CN" w:bidi="ar"/>
              </w:rPr>
              <w:t>。成交供应商应</w:t>
            </w:r>
            <w:r>
              <w:rPr>
                <w:rFonts w:hint="eastAsia" w:ascii="宋体" w:hAnsi="宋体" w:eastAsia="宋体" w:cs="宋体"/>
                <w:b/>
                <w:bCs/>
                <w:color w:val="auto"/>
                <w:kern w:val="0"/>
                <w:sz w:val="21"/>
                <w:szCs w:val="21"/>
                <w:highlight w:val="none"/>
                <w:lang w:val="en-US" w:eastAsia="zh-CN" w:bidi="ar"/>
              </w:rPr>
              <w:t>在供货时提供设备厂家出具的供货证明和售后服务承诺函原件，并加盖厂家公章。</w:t>
            </w:r>
          </w:p>
          <w:p w14:paraId="1F0EF92E">
            <w:pPr>
              <w:widowControl/>
              <w:jc w:val="both"/>
              <w:textAlignment w:val="center"/>
              <w:rPr>
                <w:rFonts w:hint="eastAsia" w:ascii="宋体" w:hAnsi="宋体" w:eastAsia="宋体" w:cs="宋体"/>
                <w:b w:val="0"/>
                <w:bCs w:val="0"/>
                <w:color w:val="auto"/>
                <w:kern w:val="0"/>
                <w:sz w:val="21"/>
                <w:szCs w:val="21"/>
                <w:highlight w:val="none"/>
                <w:lang w:val="en-US" w:eastAsia="zh-CN" w:bidi="ar"/>
              </w:rPr>
            </w:pPr>
            <w:r>
              <w:rPr>
                <w:rFonts w:hint="eastAsia" w:ascii="宋体" w:hAnsi="宋体" w:eastAsia="宋体" w:cs="宋体"/>
                <w:b w:val="0"/>
                <w:bCs w:val="0"/>
                <w:color w:val="auto"/>
                <w:kern w:val="0"/>
                <w:sz w:val="21"/>
                <w:szCs w:val="21"/>
                <w:highlight w:val="none"/>
                <w:lang w:val="en-US" w:eastAsia="zh-CN" w:bidi="ar"/>
              </w:rPr>
              <w:t>2、WLAN管理：可以查看所有AC状态、名称、IP地址、类型、该AC下面AP总数及AP在线数等信息，可以查看所有AP状态、名称、MAC、IP地址、类型、接入AC名称、AP软件版本、运行时间、SN、所属区域等信息；可以查看当前接入用户的用户名、MAC 地址、IP 地址、接入的AP名称等信息；</w:t>
            </w:r>
          </w:p>
          <w:p w14:paraId="2290F16A">
            <w:pPr>
              <w:widowControl/>
              <w:jc w:val="both"/>
              <w:textAlignment w:val="center"/>
              <w:rPr>
                <w:rFonts w:hint="eastAsia" w:ascii="宋体" w:hAnsi="宋体" w:eastAsia="宋体" w:cs="宋体"/>
                <w:b w:val="0"/>
                <w:bCs w:val="0"/>
                <w:color w:val="auto"/>
                <w:kern w:val="0"/>
                <w:sz w:val="21"/>
                <w:szCs w:val="21"/>
                <w:highlight w:val="none"/>
                <w:lang w:val="en-US" w:eastAsia="zh-CN" w:bidi="ar"/>
              </w:rPr>
            </w:pPr>
            <w:r>
              <w:rPr>
                <w:rFonts w:hint="eastAsia" w:ascii="宋体" w:hAnsi="宋体" w:eastAsia="宋体" w:cs="宋体"/>
                <w:b w:val="0"/>
                <w:bCs w:val="0"/>
                <w:color w:val="auto"/>
                <w:kern w:val="0"/>
                <w:sz w:val="21"/>
                <w:szCs w:val="21"/>
                <w:highlight w:val="none"/>
                <w:lang w:val="en-US" w:eastAsia="zh-CN" w:bidi="ar"/>
              </w:rPr>
              <w:t>3、PON设备管理：支持查看ONU设备的状态、SN码、ONU名称、ONU类型、ONU IP地址、带宽类型等基本信息，可以进行快速搜索、更换ONU、批量修改别名、WLAN业务配置、删除等操作；</w:t>
            </w:r>
          </w:p>
          <w:p w14:paraId="6A624AB0">
            <w:pPr>
              <w:widowControl/>
              <w:jc w:val="both"/>
              <w:textAlignment w:val="center"/>
              <w:rPr>
                <w:rFonts w:hint="eastAsia" w:ascii="宋体" w:hAnsi="宋体" w:eastAsia="宋体" w:cs="宋体"/>
                <w:b w:val="0"/>
                <w:bCs w:val="0"/>
                <w:color w:val="auto"/>
                <w:kern w:val="0"/>
                <w:sz w:val="21"/>
                <w:szCs w:val="21"/>
                <w:highlight w:val="none"/>
                <w:lang w:val="en-US" w:eastAsia="zh-CN" w:bidi="ar"/>
              </w:rPr>
            </w:pPr>
            <w:r>
              <w:rPr>
                <w:rFonts w:hint="eastAsia" w:ascii="宋体" w:hAnsi="宋体" w:eastAsia="宋体" w:cs="宋体"/>
                <w:b w:val="0"/>
                <w:bCs w:val="0"/>
                <w:color w:val="auto"/>
                <w:kern w:val="0"/>
                <w:sz w:val="21"/>
                <w:szCs w:val="21"/>
                <w:highlight w:val="none"/>
                <w:lang w:val="en-US" w:eastAsia="zh-CN" w:bidi="ar"/>
              </w:rPr>
              <w:t>4、PON设备部署：支持配置场景模板和零配置策略，快速规划宽带、WiFi、语音、视频监控等业务参数配置，支持创建双归属组网保护；</w:t>
            </w:r>
          </w:p>
          <w:p w14:paraId="7D3A3C02">
            <w:pPr>
              <w:widowControl/>
              <w:jc w:val="both"/>
              <w:textAlignment w:val="center"/>
              <w:rPr>
                <w:rFonts w:hint="eastAsia" w:ascii="宋体" w:hAnsi="宋体" w:eastAsia="宋体" w:cs="宋体"/>
                <w:color w:val="auto"/>
                <w:sz w:val="21"/>
                <w:szCs w:val="21"/>
                <w:highlight w:val="none"/>
              </w:rPr>
            </w:pPr>
            <w:r>
              <w:rPr>
                <w:rFonts w:hint="eastAsia" w:ascii="宋体" w:hAnsi="宋体" w:eastAsia="宋体" w:cs="宋体"/>
                <w:b w:val="0"/>
                <w:bCs w:val="0"/>
                <w:color w:val="auto"/>
                <w:kern w:val="0"/>
                <w:sz w:val="21"/>
                <w:szCs w:val="21"/>
                <w:highlight w:val="none"/>
                <w:lang w:val="en-US" w:eastAsia="zh-CN" w:bidi="ar"/>
              </w:rPr>
              <w:t>5、安全管理：支持分权分域管理，可以给不同用户授予不同的资源域和功能域的权限组合。</w:t>
            </w:r>
          </w:p>
        </w:tc>
      </w:tr>
      <w:tr w14:paraId="2428F97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0" w:type="auto"/>
            <w:vMerge w:val="continue"/>
            <w:tcBorders>
              <w:left w:val="single" w:color="auto" w:sz="4" w:space="0"/>
              <w:right w:val="single" w:color="auto" w:sz="4" w:space="0"/>
            </w:tcBorders>
            <w:noWrap w:val="0"/>
            <w:vAlign w:val="center"/>
          </w:tcPr>
          <w:p w14:paraId="5BAB1CD8">
            <w:pPr>
              <w:widowControl/>
              <w:jc w:val="center"/>
              <w:rPr>
                <w:rFonts w:hint="eastAsia" w:ascii="宋体" w:hAnsi="宋体" w:eastAsia="宋体" w:cs="宋体"/>
                <w:color w:val="auto"/>
                <w:sz w:val="21"/>
                <w:szCs w:val="21"/>
                <w:highlight w:val="none"/>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04219210">
            <w:pPr>
              <w:numPr>
                <w:ilvl w:val="0"/>
                <w:numId w:val="0"/>
              </w:numPr>
              <w:spacing w:line="380" w:lineRule="exact"/>
              <w:ind w:left="0" w:leftChars="0" w:firstLine="0" w:firstLineChars="0"/>
              <w:jc w:val="center"/>
              <w:rPr>
                <w:rFonts w:hint="eastAsia" w:ascii="宋体" w:hAnsi="宋体" w:eastAsia="宋体" w:cs="宋体"/>
                <w:color w:val="auto"/>
                <w:szCs w:val="21"/>
                <w:highlight w:val="none"/>
              </w:rPr>
            </w:pPr>
            <w:r>
              <w:rPr>
                <w:rFonts w:hint="eastAsia" w:ascii="宋体" w:hAnsi="宋体" w:eastAsia="宋体" w:cs="宋体"/>
                <w:color w:val="auto"/>
                <w:kern w:val="2"/>
                <w:sz w:val="21"/>
                <w:szCs w:val="21"/>
                <w:highlight w:val="none"/>
                <w:lang w:val="en-US" w:eastAsia="zh-CN" w:bidi="ar-SA"/>
              </w:rPr>
              <w:t>4</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4594BC4D">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 w:val="21"/>
                <w:szCs w:val="21"/>
                <w:highlight w:val="none"/>
                <w:lang w:bidi="ar"/>
              </w:rPr>
              <w:t>8口POE-ONU</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43214A04">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 w:val="21"/>
                <w:szCs w:val="21"/>
                <w:highlight w:val="none"/>
                <w:lang w:bidi="ar"/>
              </w:rPr>
              <w:t>台</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2EF42287">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 w:val="21"/>
                <w:szCs w:val="21"/>
                <w:highlight w:val="none"/>
                <w:lang w:bidi="ar"/>
              </w:rPr>
              <w:t>110</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2499168A">
            <w:pPr>
              <w:widowControl/>
              <w:jc w:val="both"/>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1、盒式ONU设备, 金属外壳，支持220V AC供电；</w:t>
            </w:r>
          </w:p>
          <w:p w14:paraId="2223573C">
            <w:pPr>
              <w:widowControl/>
              <w:jc w:val="both"/>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2、网络侧接口：≥1* XGS-PON，用户侧接口：≥8*GE，GE口支持PoE/PoE+；</w:t>
            </w:r>
          </w:p>
          <w:p w14:paraId="0F6F2B89">
            <w:pPr>
              <w:widowControl/>
              <w:jc w:val="both"/>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 xml:space="preserve">3、PoE输出总功率≥120W，每个PoE接口输出≥30W； </w:t>
            </w:r>
          </w:p>
          <w:p w14:paraId="0D5242B7">
            <w:pPr>
              <w:widowControl/>
              <w:jc w:val="both"/>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4、支持基于以太端口的 VLAN 透传等二层特性；</w:t>
            </w:r>
          </w:p>
          <w:p w14:paraId="0E927C18">
            <w:pPr>
              <w:widowControl/>
              <w:jc w:val="both"/>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5、支持以太端口限速;</w:t>
            </w:r>
          </w:p>
          <w:p w14:paraId="36C85424">
            <w:pPr>
              <w:widowControl/>
              <w:jc w:val="both"/>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6、支持MAC认证、802.1x认证；</w:t>
            </w:r>
          </w:p>
          <w:p w14:paraId="2CEB2957">
            <w:pPr>
              <w:widowControl/>
              <w:jc w:val="both"/>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7、支持环网检测；</w:t>
            </w:r>
          </w:p>
          <w:p w14:paraId="0F4AB282">
            <w:pPr>
              <w:widowControl/>
              <w:jc w:val="both"/>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8、支持TypeB单/双归属组网保护；</w:t>
            </w:r>
          </w:p>
          <w:p w14:paraId="0F1E2E47">
            <w:pPr>
              <w:widowControl/>
              <w:jc w:val="both"/>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9、支持防DoS攻击/ARP防攻击；</w:t>
            </w:r>
          </w:p>
          <w:p w14:paraId="11DB4725">
            <w:pPr>
              <w:widowControl/>
              <w:jc w:val="both"/>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10、ONU PON MAC和转发SOC芯片为国产芯片，在</w:t>
            </w:r>
            <w:r>
              <w:rPr>
                <w:rFonts w:hint="eastAsia" w:ascii="宋体" w:hAnsi="宋体" w:eastAsia="宋体" w:cs="宋体"/>
                <w:b/>
                <w:bCs/>
                <w:color w:val="auto"/>
                <w:kern w:val="0"/>
                <w:sz w:val="21"/>
                <w:szCs w:val="21"/>
                <w:highlight w:val="none"/>
                <w:lang w:val="en-US" w:eastAsia="zh-CN" w:bidi="ar"/>
              </w:rPr>
              <w:t>响应文件中提供相关证明材料（包括产品官网链接和相关内容截图、或产品彩页、或第三方检测机构出具的检测报告复印件）</w:t>
            </w:r>
            <w:r>
              <w:rPr>
                <w:rFonts w:hint="eastAsia" w:ascii="宋体" w:hAnsi="宋体" w:eastAsia="宋体" w:cs="宋体"/>
                <w:color w:val="auto"/>
                <w:kern w:val="0"/>
                <w:sz w:val="21"/>
                <w:szCs w:val="21"/>
                <w:highlight w:val="none"/>
                <w:lang w:val="en-US" w:eastAsia="zh-CN" w:bidi="ar"/>
              </w:rPr>
              <w:t>；</w:t>
            </w:r>
          </w:p>
          <w:p w14:paraId="08203F9E">
            <w:pPr>
              <w:widowControl/>
              <w:jc w:val="both"/>
              <w:textAlignment w:val="center"/>
              <w:rPr>
                <w:rFonts w:hint="eastAsia" w:ascii="宋体" w:hAnsi="宋体" w:eastAsia="宋体" w:cs="宋体"/>
                <w:b w:val="0"/>
                <w:bCs w:val="0"/>
                <w:color w:val="auto"/>
                <w:kern w:val="0"/>
                <w:sz w:val="21"/>
                <w:szCs w:val="21"/>
                <w:highlight w:val="none"/>
                <w:lang w:val="en-US" w:eastAsia="zh-CN" w:bidi="ar"/>
              </w:rPr>
            </w:pPr>
            <w:r>
              <w:rPr>
                <w:rFonts w:hint="eastAsia" w:ascii="宋体" w:hAnsi="宋体" w:eastAsia="宋体" w:cs="宋体"/>
                <w:b w:val="0"/>
                <w:bCs w:val="0"/>
                <w:color w:val="auto"/>
                <w:kern w:val="0"/>
                <w:sz w:val="21"/>
                <w:szCs w:val="21"/>
                <w:highlight w:val="none"/>
                <w:lang w:val="en-US" w:eastAsia="zh-CN" w:bidi="ar"/>
              </w:rPr>
              <w:t>11、支持静态MAC地址绑定，支持ETH端口与MAC地址和IP地址绑定；</w:t>
            </w:r>
          </w:p>
          <w:p w14:paraId="0ACE8E5B">
            <w:pPr>
              <w:widowControl/>
              <w:jc w:val="both"/>
              <w:textAlignment w:val="center"/>
              <w:rPr>
                <w:rFonts w:hint="eastAsia" w:ascii="宋体" w:hAnsi="宋体" w:eastAsia="宋体" w:cs="宋体"/>
                <w:b w:val="0"/>
                <w:bCs w:val="0"/>
                <w:color w:val="auto"/>
                <w:kern w:val="0"/>
                <w:sz w:val="21"/>
                <w:szCs w:val="21"/>
                <w:highlight w:val="none"/>
                <w:lang w:val="en-US" w:eastAsia="zh-CN" w:bidi="ar"/>
              </w:rPr>
            </w:pPr>
            <w:r>
              <w:rPr>
                <w:rFonts w:hint="eastAsia" w:ascii="宋体" w:hAnsi="宋体" w:eastAsia="宋体" w:cs="宋体"/>
                <w:b w:val="0"/>
                <w:bCs w:val="0"/>
                <w:color w:val="auto"/>
                <w:kern w:val="0"/>
                <w:sz w:val="21"/>
                <w:szCs w:val="21"/>
                <w:highlight w:val="none"/>
                <w:lang w:val="en-US" w:eastAsia="zh-CN" w:bidi="ar"/>
              </w:rPr>
              <w:t>12、PON链路支持国密SM4加密算法；</w:t>
            </w:r>
          </w:p>
          <w:p w14:paraId="209219E1">
            <w:pPr>
              <w:widowControl/>
              <w:jc w:val="both"/>
              <w:textAlignment w:val="center"/>
              <w:rPr>
                <w:rFonts w:hint="eastAsia" w:ascii="宋体" w:hAnsi="宋体" w:eastAsia="宋体" w:cs="宋体"/>
                <w:b w:val="0"/>
                <w:bCs w:val="0"/>
                <w:color w:val="auto"/>
                <w:kern w:val="0"/>
                <w:sz w:val="21"/>
                <w:szCs w:val="21"/>
                <w:highlight w:val="none"/>
                <w:lang w:val="en-US" w:eastAsia="zh-CN" w:bidi="ar"/>
              </w:rPr>
            </w:pPr>
            <w:r>
              <w:rPr>
                <w:rFonts w:hint="eastAsia" w:ascii="宋体" w:hAnsi="宋体" w:eastAsia="宋体" w:cs="宋体"/>
                <w:b w:val="0"/>
                <w:bCs w:val="0"/>
                <w:color w:val="auto"/>
                <w:kern w:val="0"/>
                <w:sz w:val="21"/>
                <w:szCs w:val="21"/>
                <w:highlight w:val="none"/>
                <w:lang w:val="en-US" w:eastAsia="zh-CN" w:bidi="ar"/>
              </w:rPr>
              <w:t>13、支持终端识别，防私接，防仿冒；</w:t>
            </w:r>
          </w:p>
          <w:p w14:paraId="4C8CDB85">
            <w:pPr>
              <w:widowControl/>
              <w:jc w:val="both"/>
              <w:textAlignment w:val="center"/>
              <w:rPr>
                <w:rFonts w:hint="eastAsia" w:ascii="宋体" w:hAnsi="宋体" w:eastAsia="宋体" w:cs="宋体"/>
                <w:b w:val="0"/>
                <w:bCs w:val="0"/>
                <w:color w:val="auto"/>
                <w:kern w:val="0"/>
                <w:sz w:val="21"/>
                <w:szCs w:val="21"/>
                <w:highlight w:val="none"/>
                <w:lang w:val="en-US" w:eastAsia="zh-CN" w:bidi="ar"/>
              </w:rPr>
            </w:pPr>
            <w:r>
              <w:rPr>
                <w:rFonts w:hint="eastAsia" w:ascii="宋体" w:hAnsi="宋体" w:eastAsia="宋体" w:cs="宋体"/>
                <w:b w:val="0"/>
                <w:bCs w:val="0"/>
                <w:color w:val="auto"/>
                <w:kern w:val="0"/>
                <w:sz w:val="21"/>
                <w:szCs w:val="21"/>
                <w:highlight w:val="none"/>
                <w:lang w:val="en-US" w:eastAsia="zh-CN" w:bidi="ar"/>
              </w:rPr>
              <w:t>14、支持IPv6 (二层透传)、设备访问控制；</w:t>
            </w:r>
          </w:p>
          <w:p w14:paraId="7A90DAAF">
            <w:pPr>
              <w:widowControl/>
              <w:jc w:val="both"/>
              <w:textAlignment w:val="center"/>
              <w:rPr>
                <w:rFonts w:hint="eastAsia" w:ascii="宋体" w:hAnsi="宋体" w:eastAsia="宋体" w:cs="宋体"/>
                <w:color w:val="auto"/>
                <w:sz w:val="21"/>
                <w:szCs w:val="21"/>
                <w:highlight w:val="none"/>
              </w:rPr>
            </w:pPr>
            <w:r>
              <w:rPr>
                <w:rFonts w:hint="eastAsia" w:ascii="宋体" w:hAnsi="宋体" w:eastAsia="宋体" w:cs="宋体"/>
                <w:b w:val="0"/>
                <w:bCs w:val="0"/>
                <w:color w:val="auto"/>
                <w:kern w:val="0"/>
                <w:sz w:val="21"/>
                <w:szCs w:val="21"/>
                <w:highlight w:val="none"/>
                <w:lang w:val="en-US" w:eastAsia="zh-CN" w:bidi="ar"/>
              </w:rPr>
              <w:t>15、支持基于以太口的VLAN Tag/Tag剥离。</w:t>
            </w:r>
          </w:p>
        </w:tc>
      </w:tr>
      <w:tr w14:paraId="438F295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0" w:type="auto"/>
            <w:vMerge w:val="continue"/>
            <w:tcBorders>
              <w:left w:val="single" w:color="auto" w:sz="4" w:space="0"/>
              <w:right w:val="single" w:color="auto" w:sz="4" w:space="0"/>
            </w:tcBorders>
            <w:noWrap w:val="0"/>
            <w:vAlign w:val="center"/>
          </w:tcPr>
          <w:p w14:paraId="03FA440F">
            <w:pPr>
              <w:widowControl/>
              <w:jc w:val="center"/>
              <w:rPr>
                <w:rFonts w:hint="eastAsia" w:ascii="宋体" w:hAnsi="宋体" w:eastAsia="宋体" w:cs="宋体"/>
                <w:color w:val="auto"/>
                <w:sz w:val="21"/>
                <w:szCs w:val="21"/>
                <w:highlight w:val="none"/>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4170C4A3">
            <w:pPr>
              <w:numPr>
                <w:ilvl w:val="0"/>
                <w:numId w:val="0"/>
              </w:numPr>
              <w:spacing w:line="380" w:lineRule="exact"/>
              <w:ind w:left="0" w:leftChars="0" w:firstLine="0" w:firstLineChars="0"/>
              <w:jc w:val="center"/>
              <w:rPr>
                <w:rFonts w:hint="eastAsia" w:ascii="宋体" w:hAnsi="宋体" w:eastAsia="宋体" w:cs="宋体"/>
                <w:color w:val="auto"/>
                <w:szCs w:val="21"/>
                <w:highlight w:val="none"/>
              </w:rPr>
            </w:pPr>
            <w:r>
              <w:rPr>
                <w:rFonts w:hint="eastAsia" w:ascii="宋体" w:hAnsi="宋体" w:eastAsia="宋体" w:cs="宋体"/>
                <w:color w:val="auto"/>
                <w:kern w:val="2"/>
                <w:sz w:val="21"/>
                <w:szCs w:val="21"/>
                <w:highlight w:val="none"/>
                <w:lang w:val="en-US" w:eastAsia="zh-CN" w:bidi="ar-SA"/>
              </w:rPr>
              <w:t>5</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6E858AF5">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 w:val="21"/>
                <w:szCs w:val="21"/>
                <w:highlight w:val="none"/>
                <w:lang w:bidi="ar"/>
              </w:rPr>
              <w:t>光分路器</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54CAD2D3">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 w:val="21"/>
                <w:szCs w:val="21"/>
                <w:highlight w:val="none"/>
                <w:lang w:bidi="ar"/>
              </w:rPr>
              <w:t>台</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6579D70F">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 w:val="21"/>
                <w:szCs w:val="21"/>
                <w:highlight w:val="none"/>
                <w:lang w:bidi="ar"/>
              </w:rPr>
              <w:t>18</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412DE803">
            <w:pPr>
              <w:widowControl/>
              <w:jc w:val="both"/>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1、机架式分光器，可安装在ODF和FDT产品中使用，实现分光功能；</w:t>
            </w:r>
          </w:p>
          <w:p w14:paraId="5A7C6E9E">
            <w:pPr>
              <w:widowControl/>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2、分光比：提供1:16均分，适配器连接头类型为SC方头。</w:t>
            </w:r>
          </w:p>
        </w:tc>
      </w:tr>
      <w:tr w14:paraId="68DBD40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0" w:type="auto"/>
            <w:vMerge w:val="continue"/>
            <w:tcBorders>
              <w:left w:val="single" w:color="auto" w:sz="4" w:space="0"/>
              <w:right w:val="single" w:color="auto" w:sz="4" w:space="0"/>
            </w:tcBorders>
            <w:noWrap w:val="0"/>
            <w:vAlign w:val="center"/>
          </w:tcPr>
          <w:p w14:paraId="30F8E4B7">
            <w:pPr>
              <w:widowControl/>
              <w:jc w:val="center"/>
              <w:rPr>
                <w:rFonts w:hint="eastAsia" w:ascii="宋体" w:hAnsi="宋体" w:eastAsia="宋体" w:cs="宋体"/>
                <w:color w:val="auto"/>
                <w:sz w:val="21"/>
                <w:szCs w:val="21"/>
                <w:highlight w:val="none"/>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17F88B5A">
            <w:pPr>
              <w:numPr>
                <w:ilvl w:val="0"/>
                <w:numId w:val="0"/>
              </w:numPr>
              <w:spacing w:line="380" w:lineRule="exact"/>
              <w:ind w:left="0" w:leftChars="0" w:firstLine="0" w:firstLineChars="0"/>
              <w:jc w:val="center"/>
              <w:rPr>
                <w:rFonts w:hint="eastAsia" w:ascii="宋体" w:hAnsi="宋体" w:eastAsia="宋体" w:cs="宋体"/>
                <w:color w:val="auto"/>
                <w:szCs w:val="21"/>
                <w:highlight w:val="none"/>
              </w:rPr>
            </w:pPr>
            <w:r>
              <w:rPr>
                <w:rFonts w:hint="eastAsia" w:ascii="宋体" w:hAnsi="宋体" w:eastAsia="宋体" w:cs="宋体"/>
                <w:color w:val="auto"/>
                <w:kern w:val="2"/>
                <w:sz w:val="21"/>
                <w:szCs w:val="21"/>
                <w:highlight w:val="none"/>
                <w:lang w:val="en-US" w:eastAsia="zh-CN" w:bidi="ar-SA"/>
              </w:rPr>
              <w:t>6</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2486A2DB">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 w:val="21"/>
                <w:szCs w:val="21"/>
                <w:highlight w:val="none"/>
                <w:lang w:bidi="ar"/>
              </w:rPr>
              <w:t>4口万兆ONU</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39FF5EA2">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 w:val="21"/>
                <w:szCs w:val="21"/>
                <w:highlight w:val="none"/>
                <w:lang w:bidi="ar"/>
              </w:rPr>
              <w:t>台</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0F0F9081">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 w:val="21"/>
                <w:szCs w:val="21"/>
                <w:highlight w:val="none"/>
                <w:lang w:bidi="ar"/>
              </w:rPr>
              <w:t>55</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6E38D017">
            <w:pPr>
              <w:widowControl/>
              <w:jc w:val="both"/>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1、设备支持电源适配器本地取电；</w:t>
            </w:r>
          </w:p>
          <w:p w14:paraId="038AD5B3">
            <w:pPr>
              <w:widowControl/>
              <w:jc w:val="both"/>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2、上行网络侧接口：≥1*XGS-PON，下行用户侧接口：≥4*GE电口，≥1*POTS语音口；</w:t>
            </w:r>
          </w:p>
          <w:p w14:paraId="088808C2">
            <w:pPr>
              <w:widowControl/>
              <w:jc w:val="both"/>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3、Wi-Fi支持 IEEE 802.11 be协议；</w:t>
            </w:r>
          </w:p>
          <w:p w14:paraId="25882F04">
            <w:pPr>
              <w:widowControl/>
              <w:jc w:val="both"/>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4、Wi-Fi7 MIMO数≥2*2，空口速率：688 Mbit/s(2.4GHz)和2882 Mbit/s(5GHz)；</w:t>
            </w:r>
          </w:p>
          <w:p w14:paraId="5F2E4B4A">
            <w:pPr>
              <w:widowControl/>
              <w:jc w:val="both"/>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5、支持4096-QAM和160MHz频宽；</w:t>
            </w:r>
          </w:p>
          <w:p w14:paraId="6C0C46AA">
            <w:pPr>
              <w:widowControl/>
              <w:jc w:val="both"/>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6、支持通过 OLT 内置 AC 对 Wi-Fi ONU 进行集中管理和维护，实现 Wi-Fi ONU的Wi-Fi射频调优和漫游，在</w:t>
            </w:r>
            <w:r>
              <w:rPr>
                <w:rFonts w:hint="eastAsia" w:ascii="宋体" w:hAnsi="宋体" w:eastAsia="宋体" w:cs="宋体"/>
                <w:b/>
                <w:bCs/>
                <w:color w:val="auto"/>
                <w:kern w:val="0"/>
                <w:sz w:val="21"/>
                <w:szCs w:val="21"/>
                <w:highlight w:val="none"/>
                <w:lang w:val="en-US" w:eastAsia="zh-CN" w:bidi="ar"/>
              </w:rPr>
              <w:t>响应文件中提供相关证明材料（包括产品官网链接和相关内容截图、或产品彩页、或第三方检测机构出具的检测报告复印件）</w:t>
            </w:r>
            <w:r>
              <w:rPr>
                <w:rFonts w:hint="eastAsia" w:ascii="宋体" w:hAnsi="宋体" w:eastAsia="宋体" w:cs="宋体"/>
                <w:color w:val="auto"/>
                <w:kern w:val="0"/>
                <w:sz w:val="21"/>
                <w:szCs w:val="21"/>
                <w:highlight w:val="none"/>
                <w:lang w:val="en-US" w:eastAsia="zh-CN" w:bidi="ar"/>
              </w:rPr>
              <w:t>。</w:t>
            </w:r>
          </w:p>
          <w:p w14:paraId="734CE23B">
            <w:pPr>
              <w:widowControl/>
              <w:jc w:val="both"/>
              <w:textAlignment w:val="center"/>
              <w:rPr>
                <w:rFonts w:hint="eastAsia" w:ascii="宋体" w:hAnsi="宋体" w:eastAsia="宋体" w:cs="宋体"/>
                <w:b w:val="0"/>
                <w:bCs w:val="0"/>
                <w:color w:val="auto"/>
                <w:kern w:val="0"/>
                <w:sz w:val="21"/>
                <w:szCs w:val="21"/>
                <w:highlight w:val="none"/>
                <w:lang w:val="en-US" w:eastAsia="zh-CN" w:bidi="ar"/>
              </w:rPr>
            </w:pPr>
            <w:r>
              <w:rPr>
                <w:rFonts w:hint="eastAsia" w:ascii="宋体" w:hAnsi="宋体" w:eastAsia="宋体" w:cs="宋体"/>
                <w:b w:val="0"/>
                <w:bCs w:val="0"/>
                <w:color w:val="auto"/>
                <w:kern w:val="0"/>
                <w:sz w:val="21"/>
                <w:szCs w:val="21"/>
                <w:highlight w:val="none"/>
                <w:lang w:val="en-US" w:eastAsia="zh-CN" w:bidi="ar"/>
              </w:rPr>
              <w:t>7、支持802.11k、802.11v协议的智能漫游；</w:t>
            </w:r>
          </w:p>
          <w:p w14:paraId="2FF92E42">
            <w:pPr>
              <w:widowControl/>
              <w:jc w:val="both"/>
              <w:textAlignment w:val="center"/>
              <w:rPr>
                <w:rFonts w:hint="eastAsia" w:ascii="宋体" w:hAnsi="宋体" w:eastAsia="宋体" w:cs="宋体"/>
                <w:b w:val="0"/>
                <w:bCs w:val="0"/>
                <w:color w:val="auto"/>
                <w:kern w:val="0"/>
                <w:sz w:val="21"/>
                <w:szCs w:val="21"/>
                <w:highlight w:val="none"/>
                <w:lang w:val="en-US" w:eastAsia="zh-CN" w:bidi="ar"/>
              </w:rPr>
            </w:pPr>
            <w:r>
              <w:rPr>
                <w:rFonts w:hint="eastAsia" w:ascii="宋体" w:hAnsi="宋体" w:eastAsia="宋体" w:cs="宋体"/>
                <w:b w:val="0"/>
                <w:bCs w:val="0"/>
                <w:color w:val="auto"/>
                <w:kern w:val="0"/>
                <w:sz w:val="21"/>
                <w:szCs w:val="21"/>
                <w:highlight w:val="none"/>
                <w:lang w:val="en-US" w:eastAsia="zh-CN" w:bidi="ar"/>
              </w:rPr>
              <w:t>8、支持OLT发起的流氓ONU检测和隔离；</w:t>
            </w:r>
          </w:p>
          <w:p w14:paraId="56107BBB">
            <w:pPr>
              <w:widowControl/>
              <w:jc w:val="both"/>
              <w:textAlignment w:val="center"/>
              <w:rPr>
                <w:rFonts w:hint="eastAsia" w:ascii="宋体" w:hAnsi="宋体" w:eastAsia="宋体" w:cs="宋体"/>
                <w:b w:val="0"/>
                <w:bCs w:val="0"/>
                <w:color w:val="auto"/>
                <w:kern w:val="0"/>
                <w:sz w:val="21"/>
                <w:szCs w:val="21"/>
                <w:highlight w:val="none"/>
                <w:lang w:val="en-US" w:eastAsia="zh-CN" w:bidi="ar"/>
              </w:rPr>
            </w:pPr>
            <w:r>
              <w:rPr>
                <w:rFonts w:hint="eastAsia" w:ascii="宋体" w:hAnsi="宋体" w:eastAsia="宋体" w:cs="宋体"/>
                <w:b w:val="0"/>
                <w:bCs w:val="0"/>
                <w:color w:val="auto"/>
                <w:kern w:val="0"/>
                <w:sz w:val="21"/>
                <w:szCs w:val="21"/>
                <w:highlight w:val="none"/>
                <w:lang w:val="en-US" w:eastAsia="zh-CN" w:bidi="ar"/>
              </w:rPr>
              <w:t>9、支持终端识别，防私接，防仿冒；</w:t>
            </w:r>
          </w:p>
          <w:p w14:paraId="1ABEBCD8">
            <w:pPr>
              <w:widowControl/>
              <w:jc w:val="both"/>
              <w:textAlignment w:val="center"/>
              <w:rPr>
                <w:rFonts w:hint="eastAsia" w:ascii="宋体" w:hAnsi="宋体" w:eastAsia="宋体" w:cs="宋体"/>
                <w:b w:val="0"/>
                <w:bCs w:val="0"/>
                <w:color w:val="auto"/>
                <w:kern w:val="0"/>
                <w:sz w:val="21"/>
                <w:szCs w:val="21"/>
                <w:highlight w:val="none"/>
                <w:lang w:val="en-US" w:eastAsia="zh-CN" w:bidi="ar"/>
              </w:rPr>
            </w:pPr>
            <w:r>
              <w:rPr>
                <w:rFonts w:hint="eastAsia" w:ascii="宋体" w:hAnsi="宋体" w:eastAsia="宋体" w:cs="宋体"/>
                <w:b w:val="0"/>
                <w:bCs w:val="0"/>
                <w:color w:val="auto"/>
                <w:kern w:val="0"/>
                <w:sz w:val="21"/>
                <w:szCs w:val="21"/>
                <w:highlight w:val="none"/>
                <w:lang w:val="en-US" w:eastAsia="zh-CN" w:bidi="ar"/>
              </w:rPr>
              <w:t>10、支持静态 MAC 地址绑定、IP地址绑定、802.1x认证，用户策略（VLAN、ACL）动态下发；</w:t>
            </w:r>
          </w:p>
          <w:p w14:paraId="2872A5FC">
            <w:pPr>
              <w:widowControl/>
              <w:jc w:val="both"/>
              <w:textAlignment w:val="center"/>
              <w:rPr>
                <w:rFonts w:hint="eastAsia" w:ascii="宋体" w:hAnsi="宋体" w:eastAsia="宋体" w:cs="宋体"/>
                <w:b w:val="0"/>
                <w:bCs w:val="0"/>
                <w:color w:val="auto"/>
                <w:kern w:val="0"/>
                <w:sz w:val="21"/>
                <w:szCs w:val="21"/>
                <w:highlight w:val="none"/>
                <w:lang w:val="en-US" w:eastAsia="zh-CN" w:bidi="ar"/>
              </w:rPr>
            </w:pPr>
            <w:r>
              <w:rPr>
                <w:rFonts w:hint="eastAsia" w:ascii="宋体" w:hAnsi="宋体" w:eastAsia="宋体" w:cs="宋体"/>
                <w:b w:val="0"/>
                <w:bCs w:val="0"/>
                <w:color w:val="auto"/>
                <w:kern w:val="0"/>
                <w:sz w:val="21"/>
                <w:szCs w:val="21"/>
                <w:highlight w:val="none"/>
                <w:lang w:val="en-US" w:eastAsia="zh-CN" w:bidi="ar"/>
              </w:rPr>
              <w:t>11、支持同一VLAN中不同的无线终端之间的访问隔离；</w:t>
            </w:r>
          </w:p>
          <w:p w14:paraId="15CD3143">
            <w:pPr>
              <w:widowControl/>
              <w:jc w:val="both"/>
              <w:textAlignment w:val="center"/>
              <w:rPr>
                <w:rFonts w:hint="eastAsia" w:ascii="宋体" w:hAnsi="宋体" w:eastAsia="宋体" w:cs="宋体"/>
                <w:b w:val="0"/>
                <w:bCs w:val="0"/>
                <w:color w:val="auto"/>
                <w:kern w:val="0"/>
                <w:sz w:val="21"/>
                <w:szCs w:val="21"/>
                <w:highlight w:val="none"/>
                <w:lang w:val="en-US" w:eastAsia="zh-CN" w:bidi="ar"/>
              </w:rPr>
            </w:pPr>
            <w:r>
              <w:rPr>
                <w:rFonts w:hint="eastAsia" w:ascii="宋体" w:hAnsi="宋体" w:eastAsia="宋体" w:cs="宋体"/>
                <w:b w:val="0"/>
                <w:bCs w:val="0"/>
                <w:color w:val="auto"/>
                <w:kern w:val="0"/>
                <w:sz w:val="21"/>
                <w:szCs w:val="21"/>
                <w:highlight w:val="none"/>
                <w:lang w:val="en-US" w:eastAsia="zh-CN" w:bidi="ar"/>
              </w:rPr>
              <w:t>12、支持基于每个用户的带宽限制，支持自适应带宽管理，自动根据用户数量、环境等因素动态调整用户带宽分配；</w:t>
            </w:r>
          </w:p>
          <w:p w14:paraId="4AA12FFA">
            <w:pPr>
              <w:widowControl/>
              <w:jc w:val="both"/>
              <w:textAlignment w:val="center"/>
              <w:rPr>
                <w:rFonts w:hint="eastAsia" w:ascii="宋体" w:hAnsi="宋体" w:eastAsia="宋体" w:cs="宋体"/>
                <w:b w:val="0"/>
                <w:bCs w:val="0"/>
                <w:color w:val="auto"/>
                <w:kern w:val="0"/>
                <w:sz w:val="21"/>
                <w:szCs w:val="21"/>
                <w:highlight w:val="none"/>
                <w:lang w:val="en-US" w:eastAsia="zh-CN" w:bidi="ar"/>
              </w:rPr>
            </w:pPr>
            <w:r>
              <w:rPr>
                <w:rFonts w:hint="eastAsia" w:ascii="宋体" w:hAnsi="宋体" w:eastAsia="宋体" w:cs="宋体"/>
                <w:b w:val="0"/>
                <w:bCs w:val="0"/>
                <w:color w:val="auto"/>
                <w:kern w:val="0"/>
                <w:sz w:val="21"/>
                <w:szCs w:val="21"/>
                <w:highlight w:val="none"/>
                <w:lang w:val="en-US" w:eastAsia="zh-CN" w:bidi="ar"/>
              </w:rPr>
              <w:t>13、支持防DOS攻击，MAC/IP地址过滤，环网检测。</w:t>
            </w:r>
          </w:p>
          <w:p w14:paraId="3F3E5E8F">
            <w:pPr>
              <w:widowControl/>
              <w:jc w:val="both"/>
              <w:textAlignment w:val="center"/>
              <w:rPr>
                <w:rFonts w:hint="eastAsia" w:ascii="宋体" w:hAnsi="宋体" w:eastAsia="宋体" w:cs="宋体"/>
                <w:b/>
                <w:bCs/>
                <w:color w:val="auto"/>
                <w:kern w:val="0"/>
                <w:sz w:val="21"/>
                <w:szCs w:val="21"/>
                <w:highlight w:val="none"/>
                <w:lang w:val="en-US" w:eastAsia="zh-CN" w:bidi="ar"/>
              </w:rPr>
            </w:pPr>
            <w:r>
              <w:rPr>
                <w:rFonts w:hint="eastAsia" w:ascii="宋体" w:hAnsi="宋体" w:eastAsia="宋体" w:cs="宋体"/>
                <w:b w:val="0"/>
                <w:bCs w:val="0"/>
                <w:color w:val="auto"/>
                <w:kern w:val="0"/>
                <w:sz w:val="21"/>
                <w:szCs w:val="21"/>
                <w:highlight w:val="none"/>
                <w:lang w:val="en-US" w:eastAsia="zh-CN" w:bidi="ar"/>
              </w:rPr>
              <w:t>14、</w:t>
            </w:r>
            <w:r>
              <w:rPr>
                <w:rFonts w:hint="eastAsia" w:ascii="宋体" w:hAnsi="宋体" w:eastAsia="宋体" w:cs="宋体"/>
                <w:color w:val="auto"/>
                <w:kern w:val="0"/>
                <w:sz w:val="21"/>
                <w:szCs w:val="21"/>
                <w:highlight w:val="none"/>
                <w:lang w:val="en-US" w:eastAsia="zh-CN" w:bidi="ar"/>
              </w:rPr>
              <w:t>ONU PON MAC和转发SOC芯片、Wi-Fi 芯片为国产芯片，在</w:t>
            </w:r>
            <w:r>
              <w:rPr>
                <w:rFonts w:hint="eastAsia" w:ascii="宋体" w:hAnsi="宋体" w:eastAsia="宋体" w:cs="宋体"/>
                <w:b/>
                <w:bCs/>
                <w:color w:val="auto"/>
                <w:kern w:val="0"/>
                <w:sz w:val="21"/>
                <w:szCs w:val="21"/>
                <w:highlight w:val="none"/>
                <w:lang w:val="en-US" w:eastAsia="zh-CN" w:bidi="ar"/>
              </w:rPr>
              <w:t>响应文件中提供相关证明材料（包括产品官网链接和相关内容截图、或产品彩页、或第三方检测机构出具的检测报告复印件）。</w:t>
            </w:r>
          </w:p>
          <w:p w14:paraId="4877A9BA">
            <w:pPr>
              <w:widowControl/>
              <w:jc w:val="both"/>
              <w:textAlignment w:val="center"/>
              <w:rPr>
                <w:rFonts w:hint="eastAsia" w:ascii="宋体" w:hAnsi="宋体" w:eastAsia="宋体" w:cs="宋体"/>
                <w:color w:val="auto"/>
                <w:sz w:val="21"/>
                <w:szCs w:val="21"/>
                <w:highlight w:val="none"/>
              </w:rPr>
            </w:pPr>
            <w:r>
              <w:rPr>
                <w:rFonts w:hint="eastAsia" w:ascii="宋体" w:hAnsi="宋体" w:eastAsia="宋体" w:cs="宋体"/>
                <w:b w:val="0"/>
                <w:bCs w:val="0"/>
                <w:color w:val="auto"/>
                <w:kern w:val="0"/>
                <w:sz w:val="21"/>
                <w:szCs w:val="21"/>
                <w:highlight w:val="none"/>
                <w:lang w:val="en-US" w:eastAsia="zh-CN" w:bidi="ar"/>
              </w:rPr>
              <w:t>15、支持IP用户访问控制（ACL），支持WLAN信道管理和信道速率调整，支持信道自动扫描功能，自动规避干扰。</w:t>
            </w:r>
          </w:p>
        </w:tc>
      </w:tr>
      <w:tr w14:paraId="64AAD44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0" w:type="auto"/>
            <w:vMerge w:val="continue"/>
            <w:tcBorders>
              <w:left w:val="single" w:color="auto" w:sz="4" w:space="0"/>
              <w:right w:val="single" w:color="auto" w:sz="4" w:space="0"/>
            </w:tcBorders>
            <w:noWrap w:val="0"/>
            <w:vAlign w:val="center"/>
          </w:tcPr>
          <w:p w14:paraId="7F452A55">
            <w:pPr>
              <w:widowControl/>
              <w:jc w:val="center"/>
              <w:rPr>
                <w:rFonts w:hint="eastAsia" w:ascii="宋体" w:hAnsi="宋体" w:eastAsia="宋体" w:cs="宋体"/>
                <w:color w:val="auto"/>
                <w:sz w:val="21"/>
                <w:szCs w:val="21"/>
                <w:highlight w:val="none"/>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643423C7">
            <w:pPr>
              <w:numPr>
                <w:ilvl w:val="0"/>
                <w:numId w:val="0"/>
              </w:numPr>
              <w:spacing w:line="380" w:lineRule="exact"/>
              <w:ind w:left="0" w:leftChars="0" w:firstLine="0" w:firstLineChars="0"/>
              <w:jc w:val="center"/>
              <w:rPr>
                <w:rFonts w:hint="eastAsia" w:ascii="宋体" w:hAnsi="宋体" w:eastAsia="宋体" w:cs="宋体"/>
                <w:color w:val="auto"/>
                <w:szCs w:val="21"/>
                <w:highlight w:val="none"/>
              </w:rPr>
            </w:pPr>
            <w:r>
              <w:rPr>
                <w:rFonts w:hint="eastAsia" w:ascii="宋体" w:hAnsi="宋体" w:eastAsia="宋体" w:cs="宋体"/>
                <w:color w:val="auto"/>
                <w:kern w:val="2"/>
                <w:sz w:val="21"/>
                <w:szCs w:val="21"/>
                <w:highlight w:val="none"/>
                <w:lang w:val="en-US" w:eastAsia="zh-CN" w:bidi="ar-SA"/>
              </w:rPr>
              <w:t>7</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6408C626">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 w:val="21"/>
                <w:szCs w:val="21"/>
                <w:highlight w:val="none"/>
                <w:lang w:bidi="ar"/>
              </w:rPr>
              <w:t>24口POE接入ONU</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6FDBB02A">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 w:val="21"/>
                <w:szCs w:val="21"/>
                <w:highlight w:val="none"/>
                <w:lang w:bidi="ar"/>
              </w:rPr>
              <w:t>台</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1A6BC301">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 w:val="21"/>
                <w:szCs w:val="21"/>
                <w:highlight w:val="none"/>
                <w:lang w:bidi="ar"/>
              </w:rPr>
              <w:t>1</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418E2321">
            <w:pPr>
              <w:widowControl/>
              <w:jc w:val="both"/>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1、盒式ONU设备, 金属外壳，支持220V AC供电；</w:t>
            </w:r>
          </w:p>
          <w:p w14:paraId="2ACCB791">
            <w:pPr>
              <w:widowControl/>
              <w:jc w:val="both"/>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2、网络侧接口：≥2*XGS-PON(集成1个光模块)，用户侧接口：≥24*GE（PoE+）；</w:t>
            </w:r>
          </w:p>
          <w:p w14:paraId="65AFE564">
            <w:pPr>
              <w:widowControl/>
              <w:jc w:val="both"/>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3、PoE总输出功率不小于350W，单端口支持30W；</w:t>
            </w:r>
          </w:p>
          <w:p w14:paraId="6F798471">
            <w:pPr>
              <w:widowControl/>
              <w:jc w:val="both"/>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4、支持基于以太端口的 VLAN 透传等二层特性；</w:t>
            </w:r>
          </w:p>
          <w:p w14:paraId="66B09D62">
            <w:pPr>
              <w:widowControl/>
              <w:jc w:val="both"/>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5、支持以太端口限速;</w:t>
            </w:r>
          </w:p>
          <w:p w14:paraId="30A8C561">
            <w:pPr>
              <w:widowControl/>
              <w:jc w:val="both"/>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6、支持MAC认证、802.1x认证；</w:t>
            </w:r>
          </w:p>
          <w:p w14:paraId="27F66291">
            <w:pPr>
              <w:widowControl/>
              <w:jc w:val="both"/>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7、支持环网检测；</w:t>
            </w:r>
          </w:p>
          <w:p w14:paraId="7DE1354C">
            <w:pPr>
              <w:widowControl/>
              <w:jc w:val="both"/>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8、支持TypeB单/双归属组网保护；</w:t>
            </w:r>
          </w:p>
          <w:p w14:paraId="72C97FAC">
            <w:pPr>
              <w:widowControl/>
              <w:jc w:val="both"/>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9、支持防DoS攻击/ARP防攻击；</w:t>
            </w:r>
          </w:p>
          <w:p w14:paraId="48C3272B">
            <w:pPr>
              <w:widowControl/>
              <w:jc w:val="both"/>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10、ONU PON MAC和转发SOC芯片为国产芯片，在</w:t>
            </w:r>
            <w:r>
              <w:rPr>
                <w:rFonts w:hint="eastAsia" w:ascii="宋体" w:hAnsi="宋体" w:eastAsia="宋体" w:cs="宋体"/>
                <w:b/>
                <w:bCs/>
                <w:color w:val="auto"/>
                <w:kern w:val="0"/>
                <w:sz w:val="21"/>
                <w:szCs w:val="21"/>
                <w:highlight w:val="none"/>
                <w:lang w:val="en-US" w:eastAsia="zh-CN" w:bidi="ar"/>
              </w:rPr>
              <w:t>响应文件中提供相关证明材料（包括产品官网链接和相关内容截图、或产品彩页、或第三方检测机构出具的检测报告复印件）</w:t>
            </w:r>
            <w:r>
              <w:rPr>
                <w:rFonts w:hint="eastAsia" w:ascii="宋体" w:hAnsi="宋体" w:eastAsia="宋体" w:cs="宋体"/>
                <w:color w:val="auto"/>
                <w:kern w:val="0"/>
                <w:sz w:val="21"/>
                <w:szCs w:val="21"/>
                <w:highlight w:val="none"/>
                <w:lang w:val="en-US" w:eastAsia="zh-CN" w:bidi="ar"/>
              </w:rPr>
              <w:t>；</w:t>
            </w:r>
          </w:p>
          <w:p w14:paraId="0CB5D45B">
            <w:pPr>
              <w:widowControl/>
              <w:jc w:val="both"/>
              <w:textAlignment w:val="center"/>
              <w:rPr>
                <w:rFonts w:hint="eastAsia" w:ascii="宋体" w:hAnsi="宋体" w:eastAsia="宋体" w:cs="宋体"/>
                <w:b w:val="0"/>
                <w:bCs w:val="0"/>
                <w:color w:val="auto"/>
                <w:kern w:val="0"/>
                <w:sz w:val="21"/>
                <w:szCs w:val="21"/>
                <w:highlight w:val="none"/>
                <w:lang w:val="en-US" w:eastAsia="zh-CN" w:bidi="ar"/>
              </w:rPr>
            </w:pPr>
            <w:r>
              <w:rPr>
                <w:rFonts w:hint="eastAsia" w:ascii="宋体" w:hAnsi="宋体" w:eastAsia="宋体" w:cs="宋体"/>
                <w:b w:val="0"/>
                <w:bCs w:val="0"/>
                <w:color w:val="auto"/>
                <w:kern w:val="0"/>
                <w:sz w:val="21"/>
                <w:szCs w:val="21"/>
                <w:highlight w:val="none"/>
                <w:lang w:val="en-US" w:eastAsia="zh-CN" w:bidi="ar"/>
              </w:rPr>
              <w:t>11、支持静态 MAC 地址绑定、IP地址绑定；</w:t>
            </w:r>
          </w:p>
          <w:p w14:paraId="570630CE">
            <w:pPr>
              <w:widowControl/>
              <w:jc w:val="both"/>
              <w:textAlignment w:val="center"/>
              <w:rPr>
                <w:rFonts w:hint="eastAsia" w:ascii="宋体" w:hAnsi="宋体" w:eastAsia="宋体" w:cs="宋体"/>
                <w:b w:val="0"/>
                <w:bCs w:val="0"/>
                <w:color w:val="auto"/>
                <w:kern w:val="0"/>
                <w:sz w:val="21"/>
                <w:szCs w:val="21"/>
                <w:highlight w:val="none"/>
                <w:lang w:val="en-US" w:eastAsia="zh-CN" w:bidi="ar"/>
              </w:rPr>
            </w:pPr>
            <w:r>
              <w:rPr>
                <w:rFonts w:hint="eastAsia" w:ascii="宋体" w:hAnsi="宋体" w:eastAsia="宋体" w:cs="宋体"/>
                <w:b w:val="0"/>
                <w:bCs w:val="0"/>
                <w:color w:val="auto"/>
                <w:kern w:val="0"/>
                <w:sz w:val="21"/>
                <w:szCs w:val="21"/>
                <w:highlight w:val="none"/>
                <w:lang w:val="en-US" w:eastAsia="zh-CN" w:bidi="ar"/>
              </w:rPr>
              <w:t>12、支持基于以太端口的VLAN过滤；</w:t>
            </w:r>
          </w:p>
          <w:p w14:paraId="6E240B7D">
            <w:pPr>
              <w:widowControl/>
              <w:jc w:val="both"/>
              <w:textAlignment w:val="center"/>
              <w:rPr>
                <w:rFonts w:hint="eastAsia" w:ascii="宋体" w:hAnsi="宋体" w:eastAsia="宋体" w:cs="宋体"/>
                <w:b w:val="0"/>
                <w:bCs w:val="0"/>
                <w:color w:val="auto"/>
                <w:kern w:val="0"/>
                <w:sz w:val="21"/>
                <w:szCs w:val="21"/>
                <w:highlight w:val="none"/>
                <w:lang w:val="en-US" w:eastAsia="zh-CN" w:bidi="ar"/>
              </w:rPr>
            </w:pPr>
            <w:r>
              <w:rPr>
                <w:rFonts w:hint="eastAsia" w:ascii="宋体" w:hAnsi="宋体" w:eastAsia="宋体" w:cs="宋体"/>
                <w:b w:val="0"/>
                <w:bCs w:val="0"/>
                <w:color w:val="auto"/>
                <w:kern w:val="0"/>
                <w:sz w:val="21"/>
                <w:szCs w:val="21"/>
                <w:highlight w:val="none"/>
                <w:lang w:val="en-US" w:eastAsia="zh-CN" w:bidi="ar"/>
              </w:rPr>
              <w:t>13、支持MAC地址学习数配置；</w:t>
            </w:r>
          </w:p>
          <w:p w14:paraId="1EC55F72">
            <w:pPr>
              <w:widowControl/>
              <w:jc w:val="both"/>
              <w:textAlignment w:val="center"/>
              <w:rPr>
                <w:rFonts w:hint="eastAsia" w:ascii="宋体" w:hAnsi="宋体" w:eastAsia="宋体" w:cs="宋体"/>
                <w:b w:val="0"/>
                <w:bCs w:val="0"/>
                <w:color w:val="auto"/>
                <w:kern w:val="0"/>
                <w:sz w:val="21"/>
                <w:szCs w:val="21"/>
                <w:highlight w:val="none"/>
                <w:lang w:val="en-US" w:eastAsia="zh-CN" w:bidi="ar"/>
              </w:rPr>
            </w:pPr>
            <w:r>
              <w:rPr>
                <w:rFonts w:hint="eastAsia" w:ascii="宋体" w:hAnsi="宋体" w:eastAsia="宋体" w:cs="宋体"/>
                <w:b w:val="0"/>
                <w:bCs w:val="0"/>
                <w:color w:val="auto"/>
                <w:kern w:val="0"/>
                <w:sz w:val="21"/>
                <w:szCs w:val="21"/>
                <w:highlight w:val="none"/>
                <w:lang w:val="en-US" w:eastAsia="zh-CN" w:bidi="ar"/>
              </w:rPr>
              <w:t>14、支持IPv6 (二层透传)；</w:t>
            </w:r>
          </w:p>
          <w:p w14:paraId="06000793">
            <w:pPr>
              <w:widowControl/>
              <w:jc w:val="both"/>
              <w:textAlignment w:val="center"/>
              <w:rPr>
                <w:rFonts w:hint="eastAsia" w:ascii="宋体" w:hAnsi="宋体" w:eastAsia="宋体" w:cs="宋体"/>
                <w:color w:val="auto"/>
                <w:sz w:val="21"/>
                <w:szCs w:val="21"/>
                <w:highlight w:val="none"/>
              </w:rPr>
            </w:pPr>
            <w:r>
              <w:rPr>
                <w:rFonts w:hint="eastAsia" w:ascii="宋体" w:hAnsi="宋体" w:eastAsia="宋体" w:cs="宋体"/>
                <w:b w:val="0"/>
                <w:bCs w:val="0"/>
                <w:color w:val="auto"/>
                <w:kern w:val="0"/>
                <w:sz w:val="21"/>
                <w:szCs w:val="21"/>
                <w:highlight w:val="none"/>
                <w:lang w:val="en-US" w:eastAsia="zh-CN" w:bidi="ar"/>
              </w:rPr>
              <w:t>15、支持IGMP proxy、MLDv1/MLDv2 snooping、动态可控组播、非可控组播。</w:t>
            </w:r>
          </w:p>
        </w:tc>
      </w:tr>
      <w:tr w14:paraId="7DA66AF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0" w:type="auto"/>
            <w:vMerge w:val="continue"/>
            <w:tcBorders>
              <w:left w:val="single" w:color="auto" w:sz="4" w:space="0"/>
              <w:right w:val="single" w:color="auto" w:sz="4" w:space="0"/>
            </w:tcBorders>
            <w:noWrap w:val="0"/>
            <w:vAlign w:val="center"/>
          </w:tcPr>
          <w:p w14:paraId="07F69EEE">
            <w:pPr>
              <w:widowControl/>
              <w:jc w:val="center"/>
              <w:rPr>
                <w:rFonts w:hint="eastAsia" w:ascii="宋体" w:hAnsi="宋体" w:eastAsia="宋体" w:cs="宋体"/>
                <w:color w:val="auto"/>
                <w:sz w:val="21"/>
                <w:szCs w:val="21"/>
                <w:highlight w:val="none"/>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626A1B0C">
            <w:pPr>
              <w:numPr>
                <w:ilvl w:val="0"/>
                <w:numId w:val="0"/>
              </w:numPr>
              <w:spacing w:line="380" w:lineRule="exact"/>
              <w:ind w:left="0" w:leftChars="0" w:firstLine="0" w:firstLineChars="0"/>
              <w:jc w:val="center"/>
              <w:rPr>
                <w:rFonts w:hint="eastAsia" w:ascii="宋体" w:hAnsi="宋体" w:eastAsia="宋体" w:cs="宋体"/>
                <w:color w:val="auto"/>
                <w:szCs w:val="21"/>
                <w:highlight w:val="none"/>
              </w:rPr>
            </w:pPr>
            <w:r>
              <w:rPr>
                <w:rFonts w:hint="eastAsia" w:ascii="宋体" w:hAnsi="宋体" w:eastAsia="宋体" w:cs="宋体"/>
                <w:color w:val="auto"/>
                <w:kern w:val="2"/>
                <w:sz w:val="21"/>
                <w:szCs w:val="21"/>
                <w:highlight w:val="none"/>
                <w:lang w:val="en-US" w:eastAsia="zh-CN" w:bidi="ar-SA"/>
              </w:rPr>
              <w:t>8</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3B4564CE">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 w:val="21"/>
                <w:szCs w:val="21"/>
                <w:highlight w:val="none"/>
                <w:lang w:bidi="ar"/>
              </w:rPr>
              <w:t>wifi7放装AP</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045FA6AE">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 w:val="21"/>
                <w:szCs w:val="21"/>
                <w:highlight w:val="none"/>
                <w:lang w:bidi="ar"/>
              </w:rPr>
              <w:t>台</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06BCC407">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 w:val="21"/>
                <w:szCs w:val="21"/>
                <w:highlight w:val="none"/>
                <w:lang w:bidi="ar"/>
              </w:rPr>
              <w:t>88</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33B860F6">
            <w:pPr>
              <w:widowControl/>
              <w:jc w:val="both"/>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1、支持802.11be标准，整机空间流≥4条，最高速率≥3.5Gbps；</w:t>
            </w:r>
          </w:p>
          <w:p w14:paraId="3E2C1DAA">
            <w:pPr>
              <w:widowControl/>
              <w:jc w:val="both"/>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2、提供1个1000M/2.5GE电口；</w:t>
            </w:r>
          </w:p>
          <w:p w14:paraId="20EB5101">
            <w:pPr>
              <w:widowControl/>
              <w:jc w:val="both"/>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3、提供USB接口，可用于扩展外置物联网，支持ZigBee、RFID等协议；</w:t>
            </w:r>
          </w:p>
          <w:p w14:paraId="207BB8BC">
            <w:pPr>
              <w:widowControl/>
              <w:jc w:val="both"/>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4、内置智能天线，内置蓝牙，配合APP可实现蓝牙串口运维；</w:t>
            </w:r>
          </w:p>
          <w:p w14:paraId="67265014">
            <w:pPr>
              <w:widowControl/>
              <w:jc w:val="both"/>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5、支持基于802.11k和802.11v协议的智能漫游，以及基于802.11r协议的快速漫游；</w:t>
            </w:r>
          </w:p>
          <w:p w14:paraId="16040CC2">
            <w:pPr>
              <w:widowControl/>
              <w:jc w:val="both"/>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6、支持WPA3-SAE、WPA3–802.1X、WAPI认证/加密方式，支持Telemetry协议，在</w:t>
            </w:r>
            <w:r>
              <w:rPr>
                <w:rFonts w:hint="eastAsia" w:ascii="宋体" w:hAnsi="宋体" w:eastAsia="宋体" w:cs="宋体"/>
                <w:b/>
                <w:bCs/>
                <w:color w:val="auto"/>
                <w:kern w:val="0"/>
                <w:sz w:val="21"/>
                <w:szCs w:val="21"/>
                <w:highlight w:val="none"/>
                <w:lang w:val="en-US" w:eastAsia="zh-CN" w:bidi="ar"/>
              </w:rPr>
              <w:t>响应文件中提供相关证明材料（包括产品官网链接和相关内容截图、或产品彩页、或第三方检测机构出具的检测报告复印件）</w:t>
            </w:r>
            <w:r>
              <w:rPr>
                <w:rFonts w:hint="eastAsia" w:ascii="宋体" w:hAnsi="宋体" w:eastAsia="宋体" w:cs="宋体"/>
                <w:color w:val="auto"/>
                <w:kern w:val="0"/>
                <w:sz w:val="21"/>
                <w:szCs w:val="21"/>
                <w:highlight w:val="none"/>
                <w:lang w:val="en-US" w:eastAsia="zh-CN" w:bidi="ar"/>
              </w:rPr>
              <w:t>；</w:t>
            </w:r>
          </w:p>
          <w:p w14:paraId="7E3B4859">
            <w:pPr>
              <w:widowControl/>
              <w:jc w:val="both"/>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7、CPU 芯片和Wi-Fi 基带芯片采用国产化芯片，在</w:t>
            </w:r>
            <w:r>
              <w:rPr>
                <w:rFonts w:hint="eastAsia" w:ascii="宋体" w:hAnsi="宋体" w:eastAsia="宋体" w:cs="宋体"/>
                <w:b/>
                <w:bCs/>
                <w:color w:val="auto"/>
                <w:kern w:val="0"/>
                <w:sz w:val="21"/>
                <w:szCs w:val="21"/>
                <w:highlight w:val="none"/>
                <w:lang w:val="en-US" w:eastAsia="zh-CN" w:bidi="ar"/>
              </w:rPr>
              <w:t>响应文件中提供相关证明材料（包括产品官网链接和相关内容截图、或产品彩页、或第三方检测机构出具的检测报告复印件）</w:t>
            </w:r>
            <w:r>
              <w:rPr>
                <w:rFonts w:hint="eastAsia" w:ascii="宋体" w:hAnsi="宋体" w:eastAsia="宋体" w:cs="宋体"/>
                <w:color w:val="auto"/>
                <w:kern w:val="0"/>
                <w:sz w:val="21"/>
                <w:szCs w:val="21"/>
                <w:highlight w:val="none"/>
                <w:lang w:val="en-US" w:eastAsia="zh-CN" w:bidi="ar"/>
              </w:rPr>
              <w:t>。</w:t>
            </w:r>
          </w:p>
          <w:p w14:paraId="6822FD84">
            <w:pPr>
              <w:widowControl/>
              <w:jc w:val="both"/>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b w:val="0"/>
                <w:bCs w:val="0"/>
                <w:color w:val="auto"/>
                <w:kern w:val="0"/>
                <w:sz w:val="21"/>
                <w:szCs w:val="21"/>
                <w:highlight w:val="none"/>
                <w:lang w:val="en-US" w:eastAsia="zh-CN" w:bidi="ar"/>
              </w:rPr>
              <w:t>8、支持DHCP Snooping、支持 WIDS/WIPS，包括非法设备检测与反制、攻击检测与动态黑名单、STA/AP 黑白名单等；</w:t>
            </w:r>
          </w:p>
          <w:p w14:paraId="55223C8D">
            <w:pPr>
              <w:widowControl/>
              <w:jc w:val="both"/>
              <w:textAlignment w:val="center"/>
              <w:rPr>
                <w:rFonts w:hint="eastAsia" w:ascii="宋体" w:hAnsi="宋体" w:eastAsia="宋体" w:cs="宋体"/>
                <w:b/>
                <w:bCs/>
                <w:color w:val="auto"/>
                <w:kern w:val="0"/>
                <w:sz w:val="21"/>
                <w:szCs w:val="21"/>
                <w:highlight w:val="none"/>
                <w:lang w:val="en-US" w:eastAsia="zh-CN" w:bidi="ar"/>
              </w:rPr>
            </w:pPr>
            <w:r>
              <w:rPr>
                <w:rFonts w:hint="eastAsia" w:ascii="宋体" w:hAnsi="宋体" w:eastAsia="宋体" w:cs="宋体"/>
                <w:b w:val="0"/>
                <w:bCs w:val="0"/>
                <w:color w:val="auto"/>
                <w:kern w:val="0"/>
                <w:sz w:val="21"/>
                <w:szCs w:val="21"/>
                <w:highlight w:val="none"/>
                <w:lang w:val="en-US" w:eastAsia="zh-CN" w:bidi="ar"/>
              </w:rPr>
              <w:t>9、提供配套的无线AP纳管授权数≥1个，可以接入到现网的无线控制器（华为S12700E-8）上实现对本次采购AP的集中配置。供应商须承诺所投产品与学校现有无线控制器（华为S12700E-8）完全兼容适配，接入后不改变现有网络架构、保证业务正常运行，</w:t>
            </w:r>
            <w:r>
              <w:rPr>
                <w:rFonts w:hint="eastAsia" w:ascii="宋体" w:hAnsi="宋体" w:eastAsia="宋体" w:cs="宋体"/>
                <w:b/>
                <w:bCs/>
                <w:color w:val="auto"/>
                <w:kern w:val="0"/>
                <w:sz w:val="21"/>
                <w:szCs w:val="21"/>
                <w:highlight w:val="none"/>
                <w:lang w:val="en-US" w:eastAsia="zh-CN" w:bidi="ar"/>
              </w:rPr>
              <w:t>在响应文件中出具加盖供应商公章的承诺函</w:t>
            </w:r>
            <w:r>
              <w:rPr>
                <w:rFonts w:hint="eastAsia" w:ascii="宋体" w:hAnsi="宋体" w:eastAsia="宋体" w:cs="宋体"/>
                <w:b w:val="0"/>
                <w:bCs w:val="0"/>
                <w:color w:val="auto"/>
                <w:kern w:val="0"/>
                <w:sz w:val="21"/>
                <w:szCs w:val="21"/>
                <w:highlight w:val="none"/>
                <w:lang w:val="en-US" w:eastAsia="zh-CN" w:bidi="ar"/>
              </w:rPr>
              <w:t>。成交供应商应</w:t>
            </w:r>
            <w:r>
              <w:rPr>
                <w:rFonts w:hint="eastAsia" w:ascii="宋体" w:hAnsi="宋体" w:eastAsia="宋体" w:cs="宋体"/>
                <w:b/>
                <w:bCs/>
                <w:color w:val="auto"/>
                <w:kern w:val="0"/>
                <w:sz w:val="21"/>
                <w:szCs w:val="21"/>
                <w:highlight w:val="none"/>
                <w:lang w:val="en-US" w:eastAsia="zh-CN" w:bidi="ar"/>
              </w:rPr>
              <w:t>在供货时提供设备厂家出具的供货证明和售后服务承诺函原件，并加盖厂家公章；</w:t>
            </w:r>
          </w:p>
          <w:p w14:paraId="3A71D883">
            <w:pPr>
              <w:widowControl/>
              <w:jc w:val="both"/>
              <w:textAlignment w:val="center"/>
              <w:rPr>
                <w:rFonts w:hint="eastAsia" w:ascii="宋体" w:hAnsi="宋体" w:eastAsia="宋体" w:cs="宋体"/>
                <w:b w:val="0"/>
                <w:bCs w:val="0"/>
                <w:color w:val="auto"/>
                <w:kern w:val="0"/>
                <w:sz w:val="21"/>
                <w:szCs w:val="21"/>
                <w:highlight w:val="none"/>
                <w:lang w:val="en-US" w:eastAsia="zh-CN" w:bidi="ar"/>
              </w:rPr>
            </w:pPr>
            <w:r>
              <w:rPr>
                <w:rFonts w:hint="eastAsia" w:ascii="宋体" w:hAnsi="宋体" w:eastAsia="宋体" w:cs="宋体"/>
                <w:b w:val="0"/>
                <w:bCs w:val="0"/>
                <w:color w:val="auto"/>
                <w:kern w:val="0"/>
                <w:sz w:val="21"/>
                <w:szCs w:val="21"/>
                <w:highlight w:val="none"/>
                <w:lang w:val="en-US" w:eastAsia="zh-CN" w:bidi="ar"/>
              </w:rPr>
              <w:t>10、支持WLAN信道管理和信道速率调整，支持信道自动扫描功能，自动规避干扰；</w:t>
            </w:r>
          </w:p>
          <w:p w14:paraId="29C729C7">
            <w:pPr>
              <w:widowControl/>
              <w:jc w:val="both"/>
              <w:textAlignment w:val="center"/>
              <w:rPr>
                <w:rFonts w:hint="eastAsia" w:ascii="宋体" w:hAnsi="宋体" w:eastAsia="宋体" w:cs="宋体"/>
                <w:b w:val="0"/>
                <w:bCs w:val="0"/>
                <w:color w:val="auto"/>
                <w:kern w:val="0"/>
                <w:sz w:val="21"/>
                <w:szCs w:val="21"/>
                <w:highlight w:val="none"/>
                <w:lang w:val="en-US" w:eastAsia="zh-CN" w:bidi="ar"/>
              </w:rPr>
            </w:pPr>
            <w:r>
              <w:rPr>
                <w:rFonts w:hint="eastAsia" w:ascii="宋体" w:hAnsi="宋体" w:eastAsia="宋体" w:cs="宋体"/>
                <w:b w:val="0"/>
                <w:bCs w:val="0"/>
                <w:color w:val="auto"/>
                <w:kern w:val="0"/>
                <w:sz w:val="21"/>
                <w:szCs w:val="21"/>
                <w:highlight w:val="none"/>
                <w:lang w:val="en-US" w:eastAsia="zh-CN" w:bidi="ar"/>
              </w:rPr>
              <w:t>11、支持同一VLAN中不同的无线终端之间的访问隔离，支持根据用户接入的SSID划分VLAN；</w:t>
            </w:r>
          </w:p>
          <w:p w14:paraId="38C88E16">
            <w:pPr>
              <w:widowControl/>
              <w:jc w:val="both"/>
              <w:textAlignment w:val="center"/>
              <w:rPr>
                <w:rFonts w:hint="eastAsia" w:ascii="宋体" w:hAnsi="宋体" w:eastAsia="宋体" w:cs="宋体"/>
                <w:b w:val="0"/>
                <w:bCs w:val="0"/>
                <w:color w:val="auto"/>
                <w:kern w:val="0"/>
                <w:sz w:val="21"/>
                <w:szCs w:val="21"/>
                <w:highlight w:val="none"/>
                <w:lang w:val="en-US" w:eastAsia="zh-CN" w:bidi="ar"/>
              </w:rPr>
            </w:pPr>
            <w:r>
              <w:rPr>
                <w:rFonts w:hint="eastAsia" w:ascii="宋体" w:hAnsi="宋体" w:eastAsia="宋体" w:cs="宋体"/>
                <w:b w:val="0"/>
                <w:bCs w:val="0"/>
                <w:color w:val="auto"/>
                <w:kern w:val="0"/>
                <w:sz w:val="21"/>
                <w:szCs w:val="21"/>
                <w:highlight w:val="none"/>
                <w:lang w:val="en-US" w:eastAsia="zh-CN" w:bidi="ar"/>
              </w:rPr>
              <w:t>12、支持基于每用户的带宽限制，支持自适应带宽管理，自动根据用户数量、环境等因素动态调整用户带宽分配；</w:t>
            </w:r>
          </w:p>
          <w:p w14:paraId="2117D07D">
            <w:pPr>
              <w:widowControl/>
              <w:jc w:val="both"/>
              <w:textAlignment w:val="center"/>
              <w:rPr>
                <w:rFonts w:hint="eastAsia" w:ascii="宋体" w:hAnsi="宋体" w:eastAsia="宋体" w:cs="宋体"/>
                <w:b w:val="0"/>
                <w:bCs w:val="0"/>
                <w:color w:val="auto"/>
                <w:kern w:val="0"/>
                <w:sz w:val="21"/>
                <w:szCs w:val="21"/>
                <w:highlight w:val="none"/>
                <w:lang w:val="en-US" w:eastAsia="zh-CN" w:bidi="ar"/>
              </w:rPr>
            </w:pPr>
            <w:r>
              <w:rPr>
                <w:rFonts w:hint="eastAsia" w:ascii="宋体" w:hAnsi="宋体" w:eastAsia="宋体" w:cs="宋体"/>
                <w:b w:val="0"/>
                <w:bCs w:val="0"/>
                <w:color w:val="auto"/>
                <w:kern w:val="0"/>
                <w:sz w:val="21"/>
                <w:szCs w:val="21"/>
                <w:highlight w:val="none"/>
                <w:lang w:val="en-US" w:eastAsia="zh-CN" w:bidi="ar"/>
              </w:rPr>
              <w:t>13、支持AP自动上线功能，并自动加载配置，可即插即用；</w:t>
            </w:r>
          </w:p>
          <w:p w14:paraId="119585E0">
            <w:pPr>
              <w:widowControl/>
              <w:jc w:val="both"/>
              <w:textAlignment w:val="center"/>
              <w:rPr>
                <w:rFonts w:hint="eastAsia" w:ascii="宋体" w:hAnsi="宋体" w:eastAsia="宋体" w:cs="宋体"/>
                <w:b w:val="0"/>
                <w:bCs w:val="0"/>
                <w:color w:val="auto"/>
                <w:kern w:val="0"/>
                <w:sz w:val="21"/>
                <w:szCs w:val="21"/>
                <w:highlight w:val="none"/>
                <w:lang w:val="en-US" w:eastAsia="zh-CN" w:bidi="ar"/>
              </w:rPr>
            </w:pPr>
            <w:r>
              <w:rPr>
                <w:rFonts w:hint="eastAsia" w:ascii="宋体" w:hAnsi="宋体" w:eastAsia="宋体" w:cs="宋体"/>
                <w:b w:val="0"/>
                <w:bCs w:val="0"/>
                <w:color w:val="auto"/>
                <w:kern w:val="0"/>
                <w:sz w:val="21"/>
                <w:szCs w:val="21"/>
                <w:highlight w:val="none"/>
                <w:lang w:val="en-US" w:eastAsia="zh-CN" w:bidi="ar"/>
              </w:rPr>
              <w:t>14、支持应用识别和QoS分类，支持IPv4/IPv6用户访问控制；</w:t>
            </w:r>
          </w:p>
          <w:p w14:paraId="4B61C253">
            <w:pPr>
              <w:widowControl/>
              <w:jc w:val="both"/>
              <w:textAlignment w:val="center"/>
              <w:rPr>
                <w:rFonts w:hint="eastAsia" w:ascii="宋体" w:hAnsi="宋体" w:eastAsia="宋体" w:cs="宋体"/>
                <w:color w:val="auto"/>
                <w:sz w:val="21"/>
                <w:szCs w:val="21"/>
                <w:highlight w:val="none"/>
              </w:rPr>
            </w:pPr>
            <w:r>
              <w:rPr>
                <w:rFonts w:hint="eastAsia" w:ascii="宋体" w:hAnsi="宋体" w:eastAsia="宋体" w:cs="宋体"/>
                <w:b w:val="0"/>
                <w:bCs w:val="0"/>
                <w:color w:val="auto"/>
                <w:kern w:val="0"/>
                <w:sz w:val="21"/>
                <w:szCs w:val="21"/>
                <w:highlight w:val="none"/>
                <w:lang w:val="en-US" w:eastAsia="zh-CN" w:bidi="ar"/>
              </w:rPr>
              <w:t>15、支持业务数据的隧道转发和直接转发两种方式，支持直接转发模式下的CAPWAP中断业务保持。</w:t>
            </w:r>
          </w:p>
        </w:tc>
      </w:tr>
      <w:tr w14:paraId="0C75889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0" w:type="auto"/>
            <w:vMerge w:val="continue"/>
            <w:tcBorders>
              <w:left w:val="single" w:color="auto" w:sz="4" w:space="0"/>
              <w:right w:val="single" w:color="auto" w:sz="4" w:space="0"/>
            </w:tcBorders>
            <w:noWrap w:val="0"/>
            <w:vAlign w:val="center"/>
          </w:tcPr>
          <w:p w14:paraId="306B875B">
            <w:pPr>
              <w:widowControl/>
              <w:jc w:val="center"/>
              <w:rPr>
                <w:rFonts w:hint="eastAsia" w:ascii="宋体" w:hAnsi="宋体" w:eastAsia="宋体" w:cs="宋体"/>
                <w:color w:val="auto"/>
                <w:sz w:val="21"/>
                <w:szCs w:val="21"/>
                <w:highlight w:val="none"/>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1D909D45">
            <w:pPr>
              <w:numPr>
                <w:ilvl w:val="0"/>
                <w:numId w:val="0"/>
              </w:numPr>
              <w:spacing w:line="380" w:lineRule="exact"/>
              <w:ind w:left="0" w:leftChars="0" w:firstLine="0" w:firstLineChars="0"/>
              <w:jc w:val="center"/>
              <w:rPr>
                <w:rFonts w:hint="eastAsia" w:ascii="宋体" w:hAnsi="宋体" w:eastAsia="宋体" w:cs="宋体"/>
                <w:color w:val="auto"/>
                <w:szCs w:val="21"/>
                <w:highlight w:val="none"/>
              </w:rPr>
            </w:pPr>
            <w:r>
              <w:rPr>
                <w:rFonts w:hint="eastAsia" w:ascii="宋体" w:hAnsi="宋体" w:eastAsia="宋体" w:cs="宋体"/>
                <w:color w:val="auto"/>
                <w:kern w:val="2"/>
                <w:sz w:val="21"/>
                <w:szCs w:val="21"/>
                <w:highlight w:val="none"/>
                <w:lang w:val="en-US" w:eastAsia="zh-CN" w:bidi="ar-SA"/>
              </w:rPr>
              <w:t>9</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54CD749C">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 w:val="21"/>
                <w:szCs w:val="21"/>
                <w:highlight w:val="none"/>
                <w:lang w:bidi="ar"/>
              </w:rPr>
              <w:t>wifi7高密AP</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1909B875">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 w:val="21"/>
                <w:szCs w:val="21"/>
                <w:highlight w:val="none"/>
                <w:lang w:bidi="ar"/>
              </w:rPr>
              <w:t>台</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0BFF87FB">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 w:val="21"/>
                <w:szCs w:val="21"/>
                <w:highlight w:val="none"/>
                <w:lang w:bidi="ar"/>
              </w:rPr>
              <w:t>29</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5A177407">
            <w:pPr>
              <w:widowControl/>
              <w:jc w:val="both"/>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1、采用三射频设计，支持802.11be标准，整机空间流≥8条，最高速率≥9Gbps；</w:t>
            </w:r>
          </w:p>
          <w:p w14:paraId="2E8E8DFE">
            <w:pPr>
              <w:widowControl/>
              <w:jc w:val="both"/>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2、提供1个1000M/2.5G/5GE电口，支持PoE输入，提供1个GE电口，支持PoE输出；</w:t>
            </w:r>
          </w:p>
          <w:p w14:paraId="5230096D">
            <w:pPr>
              <w:widowControl/>
              <w:jc w:val="both"/>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3、提供USB接口，可用于扩展外置物联网，支持ZigBee、RFID等协议；</w:t>
            </w:r>
          </w:p>
          <w:p w14:paraId="206536D8">
            <w:pPr>
              <w:widowControl/>
              <w:jc w:val="both"/>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4、内置智能天线，内置蓝牙，配合APP可实现蓝牙串口运维；</w:t>
            </w:r>
          </w:p>
          <w:p w14:paraId="12135E11">
            <w:pPr>
              <w:widowControl/>
              <w:jc w:val="both"/>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5、支持基于802.11k和802.11v协议的智能漫游，以及基于802.11r协议的快速漫游；</w:t>
            </w:r>
          </w:p>
          <w:p w14:paraId="2C6DAFD7">
            <w:pPr>
              <w:widowControl/>
              <w:jc w:val="both"/>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6、支持WPA3-SAE、WPA3–802.1X、WAPI认证/加密方式，支持Telemetry协议，在</w:t>
            </w:r>
            <w:r>
              <w:rPr>
                <w:rFonts w:hint="eastAsia" w:ascii="宋体" w:hAnsi="宋体" w:eastAsia="宋体" w:cs="宋体"/>
                <w:b/>
                <w:bCs/>
                <w:color w:val="auto"/>
                <w:kern w:val="0"/>
                <w:sz w:val="21"/>
                <w:szCs w:val="21"/>
                <w:highlight w:val="none"/>
                <w:lang w:val="en-US" w:eastAsia="zh-CN" w:bidi="ar"/>
              </w:rPr>
              <w:t>响应文件中提供相关证明材料（包括产品官网链接和相关内容截图、或产品彩页、或第三方检测机构出具的检测报告复印件）</w:t>
            </w:r>
            <w:r>
              <w:rPr>
                <w:rFonts w:hint="eastAsia" w:ascii="宋体" w:hAnsi="宋体" w:eastAsia="宋体" w:cs="宋体"/>
                <w:color w:val="auto"/>
                <w:kern w:val="0"/>
                <w:sz w:val="21"/>
                <w:szCs w:val="21"/>
                <w:highlight w:val="none"/>
                <w:lang w:val="en-US" w:eastAsia="zh-CN" w:bidi="ar"/>
              </w:rPr>
              <w:t>；</w:t>
            </w:r>
          </w:p>
          <w:p w14:paraId="06FFFF26">
            <w:pPr>
              <w:widowControl/>
              <w:jc w:val="both"/>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7、CPU 芯片和Wi-Fi 基带芯片采用国产化芯片，在</w:t>
            </w:r>
            <w:r>
              <w:rPr>
                <w:rFonts w:hint="eastAsia" w:ascii="宋体" w:hAnsi="宋体" w:eastAsia="宋体" w:cs="宋体"/>
                <w:b/>
                <w:bCs/>
                <w:color w:val="auto"/>
                <w:kern w:val="0"/>
                <w:sz w:val="21"/>
                <w:szCs w:val="21"/>
                <w:highlight w:val="none"/>
                <w:lang w:val="en-US" w:eastAsia="zh-CN" w:bidi="ar"/>
              </w:rPr>
              <w:t>响应文件中提供相关证明材料（包括产品官网链接和相关内容截图、或产品彩页、或第三方检测机构出具的检测报告复印件）</w:t>
            </w:r>
            <w:r>
              <w:rPr>
                <w:rFonts w:hint="eastAsia" w:ascii="宋体" w:hAnsi="宋体" w:eastAsia="宋体" w:cs="宋体"/>
                <w:color w:val="auto"/>
                <w:kern w:val="0"/>
                <w:sz w:val="21"/>
                <w:szCs w:val="21"/>
                <w:highlight w:val="none"/>
                <w:lang w:val="en-US" w:eastAsia="zh-CN" w:bidi="ar"/>
              </w:rPr>
              <w:t>。</w:t>
            </w:r>
          </w:p>
          <w:p w14:paraId="0D0E01B0">
            <w:pPr>
              <w:widowControl/>
              <w:jc w:val="both"/>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b w:val="0"/>
                <w:bCs w:val="0"/>
                <w:color w:val="auto"/>
                <w:kern w:val="0"/>
                <w:sz w:val="21"/>
                <w:szCs w:val="21"/>
                <w:highlight w:val="none"/>
                <w:lang w:val="en-US" w:eastAsia="zh-CN" w:bidi="ar"/>
              </w:rPr>
              <w:t>8、支持DHCP Snooping，支持 WIDS/WIPS，包括非法设备检测与反制、攻击检测与动态黑名单、STA/AP 黑白名单等；</w:t>
            </w:r>
          </w:p>
          <w:p w14:paraId="50417628">
            <w:pPr>
              <w:widowControl/>
              <w:jc w:val="both"/>
              <w:textAlignment w:val="center"/>
              <w:rPr>
                <w:rFonts w:hint="eastAsia" w:ascii="宋体" w:hAnsi="宋体" w:eastAsia="宋体" w:cs="宋体"/>
                <w:b/>
                <w:bCs/>
                <w:color w:val="auto"/>
                <w:kern w:val="0"/>
                <w:sz w:val="21"/>
                <w:szCs w:val="21"/>
                <w:highlight w:val="none"/>
                <w:lang w:val="en-US" w:eastAsia="zh-CN" w:bidi="ar"/>
              </w:rPr>
            </w:pPr>
            <w:r>
              <w:rPr>
                <w:rFonts w:hint="eastAsia" w:ascii="宋体" w:hAnsi="宋体" w:eastAsia="宋体" w:cs="宋体"/>
                <w:b w:val="0"/>
                <w:bCs w:val="0"/>
                <w:color w:val="auto"/>
                <w:kern w:val="0"/>
                <w:sz w:val="21"/>
                <w:szCs w:val="21"/>
                <w:highlight w:val="none"/>
                <w:lang w:val="en-US" w:eastAsia="zh-CN" w:bidi="ar"/>
              </w:rPr>
              <w:t>9、提供配套的无线AP纳管授权数≥1个，可以接入到现网的无线控制器（华为S12700E-8）上实现对本次采购AP的集中配置。供应商须承诺所投产品与学校现有无线控制器（华为S12700E-8）完全兼容适配，接入后不改变现有网络架构、保证业务正常运行，</w:t>
            </w:r>
            <w:r>
              <w:rPr>
                <w:rFonts w:hint="eastAsia" w:ascii="宋体" w:hAnsi="宋体" w:eastAsia="宋体" w:cs="宋体"/>
                <w:b/>
                <w:bCs/>
                <w:color w:val="auto"/>
                <w:kern w:val="0"/>
                <w:sz w:val="21"/>
                <w:szCs w:val="21"/>
                <w:highlight w:val="none"/>
                <w:lang w:val="en-US" w:eastAsia="zh-CN" w:bidi="ar"/>
              </w:rPr>
              <w:t>在响应文件中出具加盖供应商公章的承诺函</w:t>
            </w:r>
            <w:r>
              <w:rPr>
                <w:rFonts w:hint="eastAsia" w:ascii="宋体" w:hAnsi="宋体" w:eastAsia="宋体" w:cs="宋体"/>
                <w:b w:val="0"/>
                <w:bCs w:val="0"/>
                <w:color w:val="auto"/>
                <w:kern w:val="0"/>
                <w:sz w:val="21"/>
                <w:szCs w:val="21"/>
                <w:highlight w:val="none"/>
                <w:lang w:val="en-US" w:eastAsia="zh-CN" w:bidi="ar"/>
              </w:rPr>
              <w:t>。成交供应商应</w:t>
            </w:r>
            <w:r>
              <w:rPr>
                <w:rFonts w:hint="eastAsia" w:ascii="宋体" w:hAnsi="宋体" w:eastAsia="宋体" w:cs="宋体"/>
                <w:b/>
                <w:bCs/>
                <w:color w:val="auto"/>
                <w:kern w:val="0"/>
                <w:sz w:val="21"/>
                <w:szCs w:val="21"/>
                <w:highlight w:val="none"/>
                <w:lang w:val="en-US" w:eastAsia="zh-CN" w:bidi="ar"/>
              </w:rPr>
              <w:t>在供货时提供设备厂家出具的供货证明和售后服务承诺函原件，并加盖厂家公章；</w:t>
            </w:r>
          </w:p>
          <w:p w14:paraId="2393C5AD">
            <w:pPr>
              <w:widowControl/>
              <w:jc w:val="both"/>
              <w:textAlignment w:val="center"/>
              <w:rPr>
                <w:rFonts w:hint="eastAsia" w:ascii="宋体" w:hAnsi="宋体" w:eastAsia="宋体" w:cs="宋体"/>
                <w:b w:val="0"/>
                <w:bCs w:val="0"/>
                <w:color w:val="auto"/>
                <w:kern w:val="0"/>
                <w:sz w:val="21"/>
                <w:szCs w:val="21"/>
                <w:highlight w:val="none"/>
                <w:lang w:val="en-US" w:eastAsia="zh-CN" w:bidi="ar"/>
              </w:rPr>
            </w:pPr>
            <w:r>
              <w:rPr>
                <w:rFonts w:hint="eastAsia" w:ascii="宋体" w:hAnsi="宋体" w:eastAsia="宋体" w:cs="宋体"/>
                <w:b w:val="0"/>
                <w:bCs w:val="0"/>
                <w:color w:val="auto"/>
                <w:kern w:val="0"/>
                <w:sz w:val="21"/>
                <w:szCs w:val="21"/>
                <w:highlight w:val="none"/>
                <w:lang w:val="en-US" w:eastAsia="zh-CN" w:bidi="ar"/>
              </w:rPr>
              <w:t>10、支持WLAN信道管理和信道速率调整，支持信道自动扫描功能，自动规避干扰；</w:t>
            </w:r>
          </w:p>
          <w:p w14:paraId="7EAE593B">
            <w:pPr>
              <w:widowControl/>
              <w:jc w:val="both"/>
              <w:textAlignment w:val="center"/>
              <w:rPr>
                <w:rFonts w:hint="eastAsia" w:ascii="宋体" w:hAnsi="宋体" w:eastAsia="宋体" w:cs="宋体"/>
                <w:b w:val="0"/>
                <w:bCs w:val="0"/>
                <w:color w:val="auto"/>
                <w:kern w:val="0"/>
                <w:sz w:val="21"/>
                <w:szCs w:val="21"/>
                <w:highlight w:val="none"/>
                <w:lang w:val="en-US" w:eastAsia="zh-CN" w:bidi="ar"/>
              </w:rPr>
            </w:pPr>
            <w:r>
              <w:rPr>
                <w:rFonts w:hint="eastAsia" w:ascii="宋体" w:hAnsi="宋体" w:eastAsia="宋体" w:cs="宋体"/>
                <w:b w:val="0"/>
                <w:bCs w:val="0"/>
                <w:color w:val="auto"/>
                <w:kern w:val="0"/>
                <w:sz w:val="21"/>
                <w:szCs w:val="21"/>
                <w:highlight w:val="none"/>
                <w:lang w:val="en-US" w:eastAsia="zh-CN" w:bidi="ar"/>
              </w:rPr>
              <w:t>11、支持同一VLAN中不同的无线终端之间的访问隔离，支持根据用户接入的SSID划分VLAN；</w:t>
            </w:r>
          </w:p>
          <w:p w14:paraId="6ACFF9FB">
            <w:pPr>
              <w:widowControl/>
              <w:jc w:val="both"/>
              <w:textAlignment w:val="center"/>
              <w:rPr>
                <w:rFonts w:hint="eastAsia" w:ascii="宋体" w:hAnsi="宋体" w:eastAsia="宋体" w:cs="宋体"/>
                <w:b w:val="0"/>
                <w:bCs w:val="0"/>
                <w:color w:val="auto"/>
                <w:kern w:val="0"/>
                <w:sz w:val="21"/>
                <w:szCs w:val="21"/>
                <w:highlight w:val="none"/>
                <w:lang w:val="en-US" w:eastAsia="zh-CN" w:bidi="ar"/>
              </w:rPr>
            </w:pPr>
            <w:r>
              <w:rPr>
                <w:rFonts w:hint="eastAsia" w:ascii="宋体" w:hAnsi="宋体" w:eastAsia="宋体" w:cs="宋体"/>
                <w:b w:val="0"/>
                <w:bCs w:val="0"/>
                <w:color w:val="auto"/>
                <w:kern w:val="0"/>
                <w:sz w:val="21"/>
                <w:szCs w:val="21"/>
                <w:highlight w:val="none"/>
                <w:lang w:val="en-US" w:eastAsia="zh-CN" w:bidi="ar"/>
              </w:rPr>
              <w:t>12、支持基于每用户的带宽限制，支持自适应带宽管理，自动根据用户数量、环境等因素动态调整用户带宽分配；</w:t>
            </w:r>
          </w:p>
          <w:p w14:paraId="0AA16727">
            <w:pPr>
              <w:widowControl/>
              <w:jc w:val="both"/>
              <w:textAlignment w:val="center"/>
              <w:rPr>
                <w:rFonts w:hint="eastAsia" w:ascii="宋体" w:hAnsi="宋体" w:eastAsia="宋体" w:cs="宋体"/>
                <w:b w:val="0"/>
                <w:bCs w:val="0"/>
                <w:color w:val="auto"/>
                <w:kern w:val="0"/>
                <w:sz w:val="21"/>
                <w:szCs w:val="21"/>
                <w:highlight w:val="none"/>
                <w:lang w:val="en-US" w:eastAsia="zh-CN" w:bidi="ar"/>
              </w:rPr>
            </w:pPr>
            <w:r>
              <w:rPr>
                <w:rFonts w:hint="eastAsia" w:ascii="宋体" w:hAnsi="宋体" w:eastAsia="宋体" w:cs="宋体"/>
                <w:b w:val="0"/>
                <w:bCs w:val="0"/>
                <w:color w:val="auto"/>
                <w:kern w:val="0"/>
                <w:sz w:val="21"/>
                <w:szCs w:val="21"/>
                <w:highlight w:val="none"/>
                <w:lang w:val="en-US" w:eastAsia="zh-CN" w:bidi="ar"/>
              </w:rPr>
              <w:t>13、支持AP自动上线功能，并自动加载配置，可即插即用；</w:t>
            </w:r>
          </w:p>
          <w:p w14:paraId="0DD1A05B">
            <w:pPr>
              <w:widowControl/>
              <w:jc w:val="both"/>
              <w:textAlignment w:val="center"/>
              <w:rPr>
                <w:rFonts w:hint="eastAsia" w:ascii="宋体" w:hAnsi="宋体" w:eastAsia="宋体" w:cs="宋体"/>
                <w:b w:val="0"/>
                <w:bCs w:val="0"/>
                <w:color w:val="auto"/>
                <w:kern w:val="0"/>
                <w:sz w:val="21"/>
                <w:szCs w:val="21"/>
                <w:highlight w:val="none"/>
                <w:lang w:val="en-US" w:eastAsia="zh-CN" w:bidi="ar"/>
              </w:rPr>
            </w:pPr>
            <w:r>
              <w:rPr>
                <w:rFonts w:hint="eastAsia" w:ascii="宋体" w:hAnsi="宋体" w:eastAsia="宋体" w:cs="宋体"/>
                <w:b w:val="0"/>
                <w:bCs w:val="0"/>
                <w:color w:val="auto"/>
                <w:kern w:val="0"/>
                <w:sz w:val="21"/>
                <w:szCs w:val="21"/>
                <w:highlight w:val="none"/>
                <w:lang w:val="en-US" w:eastAsia="zh-CN" w:bidi="ar"/>
              </w:rPr>
              <w:t>14、支持应用识别和QoS分类，支持IPv4/IPv6用户访问控制；</w:t>
            </w:r>
          </w:p>
          <w:p w14:paraId="5CACD28A">
            <w:pPr>
              <w:widowControl/>
              <w:jc w:val="both"/>
              <w:textAlignment w:val="center"/>
              <w:rPr>
                <w:rFonts w:hint="eastAsia" w:ascii="宋体" w:hAnsi="宋体" w:eastAsia="宋体" w:cs="宋体"/>
                <w:color w:val="auto"/>
                <w:sz w:val="21"/>
                <w:szCs w:val="21"/>
                <w:highlight w:val="none"/>
              </w:rPr>
            </w:pPr>
            <w:r>
              <w:rPr>
                <w:rFonts w:hint="eastAsia" w:ascii="宋体" w:hAnsi="宋体" w:eastAsia="宋体" w:cs="宋体"/>
                <w:b w:val="0"/>
                <w:bCs w:val="0"/>
                <w:color w:val="auto"/>
                <w:kern w:val="0"/>
                <w:sz w:val="21"/>
                <w:szCs w:val="21"/>
                <w:highlight w:val="none"/>
                <w:lang w:val="en-US" w:eastAsia="zh-CN" w:bidi="ar"/>
              </w:rPr>
              <w:t>15、支持业务数据的隧道转发和直接转发两种方式，支持直接转发模式下的CAPWAP中断业务保持。</w:t>
            </w:r>
          </w:p>
        </w:tc>
      </w:tr>
      <w:tr w14:paraId="308A96E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0" w:type="auto"/>
            <w:vMerge w:val="continue"/>
            <w:tcBorders>
              <w:left w:val="single" w:color="auto" w:sz="4" w:space="0"/>
              <w:right w:val="single" w:color="auto" w:sz="4" w:space="0"/>
            </w:tcBorders>
            <w:noWrap w:val="0"/>
            <w:vAlign w:val="center"/>
          </w:tcPr>
          <w:p w14:paraId="3EFB7EA4">
            <w:pPr>
              <w:widowControl/>
              <w:jc w:val="center"/>
              <w:rPr>
                <w:rFonts w:hint="eastAsia" w:ascii="宋体" w:hAnsi="宋体" w:eastAsia="宋体" w:cs="宋体"/>
                <w:color w:val="auto"/>
                <w:sz w:val="21"/>
                <w:szCs w:val="21"/>
                <w:highlight w:val="none"/>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78608362">
            <w:pPr>
              <w:numPr>
                <w:ilvl w:val="0"/>
                <w:numId w:val="0"/>
              </w:numPr>
              <w:spacing w:line="380" w:lineRule="exact"/>
              <w:ind w:left="0" w:leftChars="0" w:firstLine="0" w:firstLineChars="0"/>
              <w:jc w:val="center"/>
              <w:rPr>
                <w:rFonts w:hint="eastAsia" w:ascii="宋体" w:hAnsi="宋体" w:eastAsia="宋体" w:cs="宋体"/>
                <w:color w:val="auto"/>
                <w:szCs w:val="21"/>
                <w:highlight w:val="none"/>
              </w:rPr>
            </w:pPr>
            <w:r>
              <w:rPr>
                <w:rFonts w:hint="eastAsia" w:ascii="宋体" w:hAnsi="宋体" w:eastAsia="宋体" w:cs="宋体"/>
                <w:color w:val="auto"/>
                <w:kern w:val="2"/>
                <w:sz w:val="21"/>
                <w:szCs w:val="21"/>
                <w:highlight w:val="none"/>
                <w:lang w:val="en-US" w:eastAsia="zh-CN" w:bidi="ar-SA"/>
              </w:rPr>
              <w:t>10</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1662DA04">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 w:val="21"/>
                <w:szCs w:val="21"/>
                <w:highlight w:val="none"/>
                <w:lang w:bidi="ar"/>
              </w:rPr>
              <w:t>光纤跳线</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0B5A5E29">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 w:val="21"/>
                <w:szCs w:val="21"/>
                <w:highlight w:val="none"/>
                <w:lang w:bidi="ar"/>
              </w:rPr>
              <w:t>条</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0A5775A8">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 w:val="21"/>
                <w:szCs w:val="21"/>
                <w:highlight w:val="none"/>
                <w:lang w:bidi="ar"/>
              </w:rPr>
              <w:t>36</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45DE6D31">
            <w:pPr>
              <w:widowControl/>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1、接头：LC-LC接头形式。</w:t>
            </w:r>
            <w:r>
              <w:rPr>
                <w:rFonts w:hint="eastAsia" w:ascii="宋体" w:hAnsi="宋体" w:eastAsia="宋体" w:cs="宋体"/>
                <w:color w:val="auto"/>
                <w:kern w:val="0"/>
                <w:sz w:val="21"/>
                <w:szCs w:val="21"/>
                <w:highlight w:val="none"/>
                <w:lang w:val="en-US" w:eastAsia="zh-CN" w:bidi="ar"/>
              </w:rPr>
              <w:br w:type="textWrapping"/>
            </w:r>
            <w:r>
              <w:rPr>
                <w:rFonts w:hint="eastAsia" w:ascii="宋体" w:hAnsi="宋体" w:eastAsia="宋体" w:cs="宋体"/>
                <w:color w:val="auto"/>
                <w:kern w:val="0"/>
                <w:sz w:val="21"/>
                <w:szCs w:val="21"/>
                <w:highlight w:val="none"/>
                <w:lang w:val="en-US" w:eastAsia="zh-CN" w:bidi="ar"/>
              </w:rPr>
              <w:t>2、低插入损耗、低回损，最大插入损耗 &lt;=0.2dB，单模单芯光纤跳线，9/125；</w:t>
            </w:r>
            <w:r>
              <w:rPr>
                <w:rFonts w:hint="eastAsia" w:ascii="宋体" w:hAnsi="宋体" w:eastAsia="宋体" w:cs="宋体"/>
                <w:color w:val="auto"/>
                <w:kern w:val="0"/>
                <w:sz w:val="21"/>
                <w:szCs w:val="21"/>
                <w:highlight w:val="none"/>
                <w:lang w:val="en-US" w:eastAsia="zh-CN" w:bidi="ar"/>
              </w:rPr>
              <w:br w:type="textWrapping"/>
            </w:r>
            <w:r>
              <w:rPr>
                <w:rFonts w:hint="eastAsia" w:ascii="宋体" w:hAnsi="宋体" w:eastAsia="宋体" w:cs="宋体"/>
                <w:color w:val="auto"/>
                <w:kern w:val="0"/>
                <w:sz w:val="21"/>
                <w:szCs w:val="21"/>
                <w:highlight w:val="none"/>
                <w:lang w:val="en-US" w:eastAsia="zh-CN" w:bidi="ar"/>
              </w:rPr>
              <w:t>3、长度3M。</w:t>
            </w:r>
          </w:p>
        </w:tc>
      </w:tr>
      <w:tr w14:paraId="08F9F43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0" w:type="auto"/>
            <w:vMerge w:val="continue"/>
            <w:tcBorders>
              <w:left w:val="single" w:color="auto" w:sz="4" w:space="0"/>
              <w:right w:val="single" w:color="auto" w:sz="4" w:space="0"/>
            </w:tcBorders>
            <w:noWrap w:val="0"/>
            <w:vAlign w:val="center"/>
          </w:tcPr>
          <w:p w14:paraId="2363C0AE">
            <w:pPr>
              <w:widowControl/>
              <w:jc w:val="center"/>
              <w:rPr>
                <w:rFonts w:hint="eastAsia" w:ascii="宋体" w:hAnsi="宋体" w:eastAsia="宋体" w:cs="宋体"/>
                <w:color w:val="auto"/>
                <w:sz w:val="21"/>
                <w:szCs w:val="21"/>
                <w:highlight w:val="none"/>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0B786440">
            <w:pPr>
              <w:numPr>
                <w:ilvl w:val="0"/>
                <w:numId w:val="0"/>
              </w:numPr>
              <w:spacing w:line="380" w:lineRule="exact"/>
              <w:ind w:left="0" w:leftChars="0" w:firstLine="0" w:firstLineChars="0"/>
              <w:jc w:val="center"/>
              <w:rPr>
                <w:rFonts w:hint="eastAsia" w:ascii="宋体" w:hAnsi="宋体" w:eastAsia="宋体" w:cs="宋体"/>
                <w:color w:val="auto"/>
                <w:szCs w:val="21"/>
                <w:highlight w:val="none"/>
              </w:rPr>
            </w:pPr>
            <w:r>
              <w:rPr>
                <w:rFonts w:hint="eastAsia" w:ascii="宋体" w:hAnsi="宋体" w:eastAsia="宋体" w:cs="宋体"/>
                <w:color w:val="auto"/>
                <w:kern w:val="2"/>
                <w:sz w:val="21"/>
                <w:szCs w:val="21"/>
                <w:highlight w:val="none"/>
                <w:lang w:val="en-US" w:eastAsia="zh-CN" w:bidi="ar-SA"/>
              </w:rPr>
              <w:t>11</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7FA78F9F">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 w:val="21"/>
                <w:szCs w:val="21"/>
                <w:highlight w:val="none"/>
                <w:lang w:bidi="ar"/>
              </w:rPr>
              <w:t>光纤跳线</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13E3BDF8">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 w:val="21"/>
                <w:szCs w:val="21"/>
                <w:highlight w:val="none"/>
                <w:lang w:bidi="ar"/>
              </w:rPr>
              <w:t>条</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6DFB1D75">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 w:val="21"/>
                <w:szCs w:val="21"/>
                <w:highlight w:val="none"/>
                <w:lang w:bidi="ar"/>
              </w:rPr>
              <w:t>36</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7D36F026">
            <w:pPr>
              <w:widowControl/>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1、接头：SC-LC接头形式。</w:t>
            </w:r>
            <w:r>
              <w:rPr>
                <w:rFonts w:hint="eastAsia" w:ascii="宋体" w:hAnsi="宋体" w:eastAsia="宋体" w:cs="宋体"/>
                <w:color w:val="auto"/>
                <w:kern w:val="0"/>
                <w:sz w:val="21"/>
                <w:szCs w:val="21"/>
                <w:highlight w:val="none"/>
                <w:lang w:val="en-US" w:eastAsia="zh-CN" w:bidi="ar"/>
              </w:rPr>
              <w:br w:type="textWrapping"/>
            </w:r>
            <w:r>
              <w:rPr>
                <w:rFonts w:hint="eastAsia" w:ascii="宋体" w:hAnsi="宋体" w:eastAsia="宋体" w:cs="宋体"/>
                <w:color w:val="auto"/>
                <w:kern w:val="0"/>
                <w:sz w:val="21"/>
                <w:szCs w:val="21"/>
                <w:highlight w:val="none"/>
                <w:lang w:val="en-US" w:eastAsia="zh-CN" w:bidi="ar"/>
              </w:rPr>
              <w:t>2、低插入损耗、低回损，最大插入损耗 &lt;=0.2dB，单模单芯光纤跳线，9/125；</w:t>
            </w:r>
            <w:r>
              <w:rPr>
                <w:rFonts w:hint="eastAsia" w:ascii="宋体" w:hAnsi="宋体" w:eastAsia="宋体" w:cs="宋体"/>
                <w:color w:val="auto"/>
                <w:kern w:val="0"/>
                <w:sz w:val="21"/>
                <w:szCs w:val="21"/>
                <w:highlight w:val="none"/>
                <w:lang w:val="en-US" w:eastAsia="zh-CN" w:bidi="ar"/>
              </w:rPr>
              <w:br w:type="textWrapping"/>
            </w:r>
            <w:r>
              <w:rPr>
                <w:rFonts w:hint="eastAsia" w:ascii="宋体" w:hAnsi="宋体" w:eastAsia="宋体" w:cs="宋体"/>
                <w:color w:val="auto"/>
                <w:kern w:val="0"/>
                <w:sz w:val="21"/>
                <w:szCs w:val="21"/>
                <w:highlight w:val="none"/>
                <w:lang w:val="en-US" w:eastAsia="zh-CN" w:bidi="ar"/>
              </w:rPr>
              <w:t>3、长度3M。</w:t>
            </w:r>
          </w:p>
        </w:tc>
      </w:tr>
      <w:tr w14:paraId="454D8A2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0" w:type="auto"/>
            <w:vMerge w:val="continue"/>
            <w:tcBorders>
              <w:left w:val="single" w:color="auto" w:sz="4" w:space="0"/>
              <w:right w:val="single" w:color="auto" w:sz="4" w:space="0"/>
            </w:tcBorders>
            <w:noWrap w:val="0"/>
            <w:vAlign w:val="center"/>
          </w:tcPr>
          <w:p w14:paraId="6C411411">
            <w:pPr>
              <w:widowControl/>
              <w:jc w:val="center"/>
              <w:rPr>
                <w:rFonts w:hint="eastAsia" w:ascii="宋体" w:hAnsi="宋体" w:eastAsia="宋体" w:cs="宋体"/>
                <w:color w:val="auto"/>
                <w:sz w:val="21"/>
                <w:szCs w:val="21"/>
                <w:highlight w:val="none"/>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087FE6F5">
            <w:pPr>
              <w:numPr>
                <w:ilvl w:val="0"/>
                <w:numId w:val="0"/>
              </w:numPr>
              <w:spacing w:line="380" w:lineRule="exact"/>
              <w:ind w:left="0" w:leftChars="0" w:firstLine="0" w:firstLineChars="0"/>
              <w:jc w:val="center"/>
              <w:rPr>
                <w:rFonts w:hint="eastAsia" w:ascii="宋体" w:hAnsi="宋体" w:eastAsia="宋体" w:cs="宋体"/>
                <w:color w:val="auto"/>
                <w:szCs w:val="21"/>
                <w:highlight w:val="none"/>
              </w:rPr>
            </w:pPr>
            <w:r>
              <w:rPr>
                <w:rFonts w:hint="eastAsia" w:ascii="宋体" w:hAnsi="宋体" w:eastAsia="宋体" w:cs="宋体"/>
                <w:color w:val="auto"/>
                <w:kern w:val="2"/>
                <w:sz w:val="21"/>
                <w:szCs w:val="21"/>
                <w:highlight w:val="none"/>
                <w:lang w:val="en-US" w:eastAsia="zh-CN" w:bidi="ar-SA"/>
              </w:rPr>
              <w:t>12</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5E2B0792">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 w:val="21"/>
                <w:szCs w:val="21"/>
                <w:highlight w:val="none"/>
                <w:lang w:bidi="ar"/>
              </w:rPr>
              <w:t>六类网线</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44825662">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 w:val="21"/>
                <w:szCs w:val="21"/>
                <w:highlight w:val="none"/>
                <w:lang w:bidi="ar"/>
              </w:rPr>
              <w:t>箱</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3247423B">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 w:val="21"/>
                <w:szCs w:val="21"/>
                <w:highlight w:val="none"/>
                <w:lang w:bidi="ar"/>
              </w:rPr>
              <w:t>12</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70CA4774">
            <w:pPr>
              <w:widowControl/>
              <w:numPr>
                <w:ilvl w:val="0"/>
                <w:numId w:val="0"/>
              </w:numPr>
              <w:jc w:val="both"/>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1、非屏蔽带十字骨架双绞线。兼容所有Cat.6非屏蔽系统；</w:t>
            </w:r>
          </w:p>
          <w:p w14:paraId="50114D7A">
            <w:pPr>
              <w:widowControl/>
              <w:numPr>
                <w:ilvl w:val="0"/>
                <w:numId w:val="0"/>
              </w:numPr>
              <w:ind w:left="0" w:leftChars="0" w:firstLine="0" w:firstLineChars="0"/>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2、环路电阻（20℃时）：&lt; 176Ω/km  容抗：54nF/100m  阻抗：100±15Ω；</w:t>
            </w:r>
            <w:r>
              <w:rPr>
                <w:rFonts w:hint="eastAsia" w:ascii="宋体" w:hAnsi="宋体" w:eastAsia="宋体" w:cs="宋体"/>
                <w:color w:val="auto"/>
                <w:kern w:val="0"/>
                <w:sz w:val="21"/>
                <w:szCs w:val="21"/>
                <w:highlight w:val="none"/>
                <w:lang w:val="en-US" w:eastAsia="zh-CN" w:bidi="ar"/>
              </w:rPr>
              <w:br w:type="textWrapping"/>
            </w:r>
            <w:r>
              <w:rPr>
                <w:rFonts w:hint="eastAsia" w:ascii="宋体" w:hAnsi="宋体" w:eastAsia="宋体" w:cs="宋体"/>
                <w:color w:val="auto"/>
                <w:kern w:val="0"/>
                <w:sz w:val="21"/>
                <w:szCs w:val="21"/>
                <w:highlight w:val="none"/>
                <w:lang w:val="en-US" w:eastAsia="zh-CN" w:bidi="ar"/>
              </w:rPr>
              <w:t>3、线缆带宽要求达到250Mhz，为将来拓展应用留下空间；</w:t>
            </w:r>
            <w:r>
              <w:rPr>
                <w:rFonts w:hint="eastAsia" w:ascii="宋体" w:hAnsi="宋体" w:eastAsia="宋体" w:cs="宋体"/>
                <w:color w:val="auto"/>
                <w:kern w:val="0"/>
                <w:sz w:val="21"/>
                <w:szCs w:val="21"/>
                <w:highlight w:val="none"/>
                <w:lang w:val="en-US" w:eastAsia="zh-CN" w:bidi="ar"/>
              </w:rPr>
              <w:br w:type="textWrapping"/>
            </w:r>
            <w:r>
              <w:rPr>
                <w:rFonts w:hint="eastAsia" w:ascii="宋体" w:hAnsi="宋体" w:eastAsia="宋体" w:cs="宋体"/>
                <w:color w:val="auto"/>
                <w:kern w:val="0"/>
                <w:sz w:val="21"/>
                <w:szCs w:val="21"/>
                <w:highlight w:val="none"/>
                <w:lang w:val="en-US" w:eastAsia="zh-CN" w:bidi="ar"/>
              </w:rPr>
              <w:t>4、弯曲半径：固定时≥48mm，牵引时≥22.5mm，拉伸强度≤93N；</w:t>
            </w:r>
            <w:r>
              <w:rPr>
                <w:rFonts w:hint="eastAsia" w:ascii="宋体" w:hAnsi="宋体" w:eastAsia="宋体" w:cs="宋体"/>
                <w:color w:val="auto"/>
                <w:kern w:val="0"/>
                <w:sz w:val="21"/>
                <w:szCs w:val="21"/>
                <w:highlight w:val="none"/>
                <w:lang w:val="en-US" w:eastAsia="zh-CN" w:bidi="ar"/>
              </w:rPr>
              <w:br w:type="textWrapping"/>
            </w:r>
            <w:r>
              <w:rPr>
                <w:rFonts w:hint="eastAsia" w:ascii="宋体" w:hAnsi="宋体" w:eastAsia="宋体" w:cs="宋体"/>
                <w:color w:val="auto"/>
                <w:kern w:val="0"/>
                <w:sz w:val="21"/>
                <w:szCs w:val="21"/>
                <w:highlight w:val="none"/>
                <w:lang w:val="en-US" w:eastAsia="zh-CN" w:bidi="ar"/>
              </w:rPr>
              <w:t>5、温度范围：安装时：0℃ ~+50℃，工作时：-20℃~+60℃；</w:t>
            </w:r>
            <w:r>
              <w:rPr>
                <w:rFonts w:hint="eastAsia" w:ascii="宋体" w:hAnsi="宋体" w:eastAsia="宋体" w:cs="宋体"/>
                <w:color w:val="auto"/>
                <w:kern w:val="0"/>
                <w:sz w:val="21"/>
                <w:szCs w:val="21"/>
                <w:highlight w:val="none"/>
                <w:lang w:val="en-US" w:eastAsia="zh-CN" w:bidi="ar"/>
              </w:rPr>
              <w:br w:type="textWrapping"/>
            </w:r>
            <w:r>
              <w:rPr>
                <w:rFonts w:hint="eastAsia" w:ascii="宋体" w:hAnsi="宋体" w:eastAsia="宋体" w:cs="宋体"/>
                <w:color w:val="auto"/>
                <w:kern w:val="0"/>
                <w:sz w:val="21"/>
                <w:szCs w:val="21"/>
                <w:highlight w:val="none"/>
                <w:lang w:val="en-US" w:eastAsia="zh-CN" w:bidi="ar"/>
              </w:rPr>
              <w:t>6、导线尺寸要求：(n*n*AWG) 4×2×23AWG，环路电阻（20oC时）：155Ω/km，容抗：50pF/m ，阻抗：100±15Ω；</w:t>
            </w:r>
            <w:r>
              <w:rPr>
                <w:rFonts w:hint="eastAsia" w:ascii="宋体" w:hAnsi="宋体" w:eastAsia="宋体" w:cs="宋体"/>
                <w:color w:val="auto"/>
                <w:kern w:val="0"/>
                <w:sz w:val="21"/>
                <w:szCs w:val="21"/>
                <w:highlight w:val="none"/>
                <w:lang w:val="en-US" w:eastAsia="zh-CN" w:bidi="ar"/>
              </w:rPr>
              <w:br w:type="textWrapping"/>
            </w:r>
            <w:r>
              <w:rPr>
                <w:rFonts w:hint="eastAsia" w:ascii="宋体" w:hAnsi="宋体" w:eastAsia="宋体" w:cs="宋体"/>
                <w:color w:val="auto"/>
                <w:kern w:val="0"/>
                <w:sz w:val="21"/>
                <w:szCs w:val="21"/>
                <w:highlight w:val="none"/>
                <w:lang w:val="en-US" w:eastAsia="zh-CN" w:bidi="ar"/>
              </w:rPr>
              <w:t>7、芯线直径：≥0.56mm；外径：≥6.3mm。</w:t>
            </w:r>
          </w:p>
        </w:tc>
      </w:tr>
      <w:tr w14:paraId="40F1F8C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0" w:type="auto"/>
            <w:vMerge w:val="continue"/>
            <w:tcBorders>
              <w:left w:val="single" w:color="auto" w:sz="4" w:space="0"/>
              <w:bottom w:val="single" w:color="auto" w:sz="4" w:space="0"/>
              <w:right w:val="single" w:color="auto" w:sz="4" w:space="0"/>
            </w:tcBorders>
            <w:noWrap w:val="0"/>
            <w:vAlign w:val="center"/>
          </w:tcPr>
          <w:p w14:paraId="77D74AD7">
            <w:pPr>
              <w:widowControl/>
              <w:jc w:val="center"/>
              <w:rPr>
                <w:rFonts w:hint="eastAsia" w:ascii="宋体" w:hAnsi="宋体" w:eastAsia="宋体" w:cs="宋体"/>
                <w:color w:val="auto"/>
                <w:sz w:val="21"/>
                <w:szCs w:val="21"/>
                <w:highlight w:val="none"/>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73C69EE6">
            <w:pPr>
              <w:numPr>
                <w:ilvl w:val="0"/>
                <w:numId w:val="0"/>
              </w:numPr>
              <w:spacing w:line="380" w:lineRule="exact"/>
              <w:ind w:left="0" w:leftChars="0" w:firstLine="0" w:firstLineChars="0"/>
              <w:jc w:val="center"/>
              <w:rPr>
                <w:rFonts w:hint="eastAsia" w:ascii="宋体" w:hAnsi="宋体" w:eastAsia="宋体" w:cs="宋体"/>
                <w:color w:val="auto"/>
                <w:szCs w:val="21"/>
                <w:highlight w:val="none"/>
              </w:rPr>
            </w:pPr>
            <w:r>
              <w:rPr>
                <w:rFonts w:hint="eastAsia" w:ascii="宋体" w:hAnsi="宋体" w:eastAsia="宋体" w:cs="宋体"/>
                <w:color w:val="auto"/>
                <w:kern w:val="2"/>
                <w:sz w:val="21"/>
                <w:szCs w:val="21"/>
                <w:highlight w:val="none"/>
                <w:lang w:val="en-US" w:eastAsia="zh-CN" w:bidi="ar-SA"/>
              </w:rPr>
              <w:t>13</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193460DE">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 w:val="21"/>
                <w:szCs w:val="21"/>
                <w:highlight w:val="none"/>
                <w:lang w:bidi="ar"/>
              </w:rPr>
              <w:t>六类水晶头</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1F4357D6">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 w:val="21"/>
                <w:szCs w:val="21"/>
                <w:highlight w:val="none"/>
                <w:lang w:bidi="ar"/>
              </w:rPr>
              <w:t>盒</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1D113A32">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 w:val="21"/>
                <w:szCs w:val="21"/>
                <w:highlight w:val="none"/>
                <w:lang w:bidi="ar"/>
              </w:rPr>
              <w:t>4</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089314E0">
            <w:pPr>
              <w:widowControl/>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1、六类非屏蔽水晶头；</w:t>
            </w:r>
            <w:r>
              <w:rPr>
                <w:rFonts w:hint="eastAsia" w:ascii="宋体" w:hAnsi="宋体" w:eastAsia="宋体" w:cs="宋体"/>
                <w:color w:val="auto"/>
                <w:kern w:val="0"/>
                <w:sz w:val="21"/>
                <w:szCs w:val="21"/>
                <w:highlight w:val="none"/>
                <w:lang w:val="en-US" w:eastAsia="zh-CN" w:bidi="ar"/>
              </w:rPr>
              <w:br w:type="textWrapping"/>
            </w:r>
            <w:r>
              <w:rPr>
                <w:rFonts w:hint="eastAsia" w:ascii="宋体" w:hAnsi="宋体" w:eastAsia="宋体" w:cs="宋体"/>
                <w:color w:val="auto"/>
                <w:kern w:val="0"/>
                <w:sz w:val="21"/>
                <w:szCs w:val="21"/>
                <w:highlight w:val="none"/>
                <w:lang w:val="en-US" w:eastAsia="zh-CN" w:bidi="ar"/>
              </w:rPr>
              <w:t>2、RJ45接口，接点镀金厚度为20~50μm，透明塑胶外壳设计，保证端接颜色及导线可视；</w:t>
            </w:r>
            <w:r>
              <w:rPr>
                <w:rFonts w:hint="eastAsia" w:ascii="宋体" w:hAnsi="宋体" w:eastAsia="宋体" w:cs="宋体"/>
                <w:color w:val="auto"/>
                <w:kern w:val="0"/>
                <w:sz w:val="21"/>
                <w:szCs w:val="21"/>
                <w:highlight w:val="none"/>
                <w:lang w:val="en-US" w:eastAsia="zh-CN" w:bidi="ar"/>
              </w:rPr>
              <w:br w:type="textWrapping"/>
            </w:r>
            <w:r>
              <w:rPr>
                <w:rFonts w:hint="eastAsia" w:ascii="宋体" w:hAnsi="宋体" w:eastAsia="宋体" w:cs="宋体"/>
                <w:color w:val="auto"/>
                <w:kern w:val="0"/>
                <w:sz w:val="21"/>
                <w:szCs w:val="21"/>
                <w:highlight w:val="none"/>
                <w:lang w:val="en-US" w:eastAsia="zh-CN" w:bidi="ar"/>
              </w:rPr>
              <w:t>3、拔插次数：≥1000次；</w:t>
            </w:r>
            <w:r>
              <w:rPr>
                <w:rFonts w:hint="eastAsia" w:ascii="宋体" w:hAnsi="宋体" w:eastAsia="宋体" w:cs="宋体"/>
                <w:color w:val="auto"/>
                <w:kern w:val="0"/>
                <w:sz w:val="21"/>
                <w:szCs w:val="21"/>
                <w:highlight w:val="none"/>
                <w:lang w:val="en-US" w:eastAsia="zh-CN" w:bidi="ar"/>
              </w:rPr>
              <w:br w:type="textWrapping"/>
            </w:r>
            <w:r>
              <w:rPr>
                <w:rFonts w:hint="eastAsia" w:ascii="宋体" w:hAnsi="宋体" w:eastAsia="宋体" w:cs="宋体"/>
                <w:color w:val="auto"/>
                <w:kern w:val="0"/>
                <w:sz w:val="21"/>
                <w:szCs w:val="21"/>
                <w:highlight w:val="none"/>
                <w:lang w:val="en-US" w:eastAsia="zh-CN" w:bidi="ar"/>
              </w:rPr>
              <w:t>4、包装规格：100个/盒。</w:t>
            </w:r>
          </w:p>
        </w:tc>
      </w:tr>
      <w:tr w14:paraId="6A2DA5B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347" w:hRule="atLeast"/>
          <w:jc w:val="center"/>
        </w:trPr>
        <w:tc>
          <w:tcPr>
            <w:tcW w:w="0" w:type="auto"/>
            <w:tcBorders>
              <w:top w:val="single" w:color="auto" w:sz="4" w:space="0"/>
              <w:left w:val="single" w:color="auto" w:sz="4" w:space="0"/>
              <w:bottom w:val="single" w:color="auto" w:sz="4" w:space="0"/>
              <w:right w:val="single" w:color="auto" w:sz="4" w:space="0"/>
            </w:tcBorders>
            <w:noWrap w:val="0"/>
            <w:vAlign w:val="center"/>
          </w:tcPr>
          <w:p w14:paraId="308697E7">
            <w:pPr>
              <w:jc w:val="center"/>
              <w:rPr>
                <w:rFonts w:hint="eastAsia" w:ascii="宋体" w:hAnsi="宋体" w:eastAsia="宋体" w:cs="宋体"/>
                <w:color w:val="auto"/>
                <w:szCs w:val="21"/>
                <w:highlight w:val="none"/>
              </w:rPr>
            </w:pPr>
            <w:r>
              <w:rPr>
                <w:rFonts w:hint="eastAsia"/>
                <w:color w:val="auto"/>
                <w:highlight w:val="none"/>
                <w:lang w:eastAsia="zh-CN"/>
              </w:rPr>
              <w:t>▲</w:t>
            </w:r>
          </w:p>
          <w:p w14:paraId="474F1E79">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商务条款</w:t>
            </w:r>
          </w:p>
        </w:tc>
        <w:tc>
          <w:tcPr>
            <w:tcW w:w="0" w:type="auto"/>
            <w:gridSpan w:val="5"/>
            <w:tcBorders>
              <w:top w:val="single" w:color="auto" w:sz="4" w:space="0"/>
              <w:left w:val="single" w:color="auto" w:sz="4" w:space="0"/>
              <w:bottom w:val="single" w:color="auto" w:sz="4" w:space="0"/>
              <w:right w:val="single" w:color="auto" w:sz="4" w:space="0"/>
            </w:tcBorders>
            <w:noWrap w:val="0"/>
            <w:vAlign w:val="top"/>
          </w:tcPr>
          <w:p w14:paraId="39A3ADA5">
            <w:pPr>
              <w:widowControl/>
              <w:shd w:val="clear" w:color="auto" w:fill="FFFFFF"/>
              <w:spacing w:line="360" w:lineRule="auto"/>
              <w:rPr>
                <w:rFonts w:hint="eastAsia" w:ascii="宋体" w:hAnsi="宋体" w:eastAsia="宋体" w:cs="宋体"/>
                <w:color w:val="auto"/>
                <w:szCs w:val="21"/>
                <w:highlight w:val="none"/>
              </w:rPr>
            </w:pPr>
            <w:r>
              <w:rPr>
                <w:rFonts w:hint="eastAsia" w:ascii="宋体" w:hAnsi="宋体" w:eastAsia="宋体" w:cs="宋体"/>
                <w:b/>
                <w:bCs/>
                <w:color w:val="auto"/>
                <w:szCs w:val="21"/>
                <w:highlight w:val="none"/>
                <w:lang w:eastAsia="zh-CN"/>
              </w:rPr>
              <w:t>一、</w:t>
            </w:r>
            <w:r>
              <w:rPr>
                <w:rFonts w:hint="eastAsia" w:ascii="宋体" w:hAnsi="宋体" w:eastAsia="宋体" w:cs="宋体"/>
                <w:b/>
                <w:bCs/>
                <w:color w:val="auto"/>
                <w:szCs w:val="21"/>
                <w:highlight w:val="none"/>
              </w:rPr>
              <w:t>合同签订期</w:t>
            </w:r>
            <w:r>
              <w:rPr>
                <w:rFonts w:hint="eastAsia" w:ascii="宋体" w:hAnsi="宋体" w:eastAsia="宋体" w:cs="宋体"/>
                <w:b/>
                <w:bCs/>
                <w:color w:val="auto"/>
                <w:szCs w:val="21"/>
                <w:highlight w:val="none"/>
                <w:lang w:eastAsia="zh-CN"/>
              </w:rPr>
              <w:t>：</w:t>
            </w:r>
            <w:r>
              <w:rPr>
                <w:rFonts w:hint="eastAsia" w:ascii="宋体" w:hAnsi="宋体" w:eastAsia="宋体" w:cs="宋体"/>
                <w:color w:val="auto"/>
                <w:szCs w:val="21"/>
                <w:highlight w:val="none"/>
              </w:rPr>
              <w:t>自中标通知书发出之日起25日内。</w:t>
            </w:r>
          </w:p>
          <w:p w14:paraId="57EFAB31">
            <w:pPr>
              <w:widowControl/>
              <w:shd w:val="clear" w:color="auto" w:fill="FFFFFF"/>
              <w:spacing w:line="360" w:lineRule="auto"/>
              <w:rPr>
                <w:rFonts w:hint="eastAsia" w:ascii="宋体" w:hAnsi="宋体" w:eastAsia="宋体" w:cs="宋体"/>
                <w:color w:val="auto"/>
                <w:szCs w:val="21"/>
                <w:highlight w:val="none"/>
              </w:rPr>
            </w:pPr>
            <w:r>
              <w:rPr>
                <w:rFonts w:hint="eastAsia" w:ascii="宋体" w:hAnsi="宋体" w:eastAsia="宋体" w:cs="宋体"/>
                <w:b/>
                <w:bCs/>
                <w:color w:val="auto"/>
                <w:szCs w:val="21"/>
                <w:highlight w:val="none"/>
                <w:lang w:eastAsia="zh-CN"/>
              </w:rPr>
              <w:t>二、</w:t>
            </w:r>
            <w:r>
              <w:rPr>
                <w:rFonts w:hint="eastAsia" w:ascii="宋体" w:hAnsi="宋体" w:eastAsia="宋体" w:cs="宋体"/>
                <w:b/>
                <w:bCs/>
                <w:color w:val="auto"/>
                <w:szCs w:val="21"/>
                <w:highlight w:val="none"/>
              </w:rPr>
              <w:t>报价要求</w:t>
            </w:r>
          </w:p>
          <w:p w14:paraId="26B22820">
            <w:pPr>
              <w:widowControl/>
              <w:shd w:val="clear" w:color="auto" w:fill="FFFFFF"/>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响应</w:t>
            </w:r>
            <w:r>
              <w:rPr>
                <w:rFonts w:hint="eastAsia" w:ascii="宋体" w:hAnsi="宋体" w:eastAsia="宋体" w:cs="宋体"/>
                <w:color w:val="auto"/>
                <w:szCs w:val="21"/>
                <w:highlight w:val="none"/>
              </w:rPr>
              <w:t>报价为采购人指定地点的现场交付价格，包括但不限于：</w:t>
            </w:r>
          </w:p>
          <w:p w14:paraId="10B36085">
            <w:pPr>
              <w:widowControl/>
              <w:shd w:val="clear" w:color="auto" w:fill="FFFFFF"/>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1.采购</w:t>
            </w:r>
            <w:r>
              <w:rPr>
                <w:rFonts w:hint="eastAsia" w:ascii="宋体" w:hAnsi="宋体" w:eastAsia="宋体" w:cs="宋体"/>
                <w:color w:val="auto"/>
                <w:szCs w:val="21"/>
                <w:highlight w:val="none"/>
                <w:lang w:eastAsia="zh-CN"/>
              </w:rPr>
              <w:t>标的</w:t>
            </w:r>
            <w:r>
              <w:rPr>
                <w:rFonts w:hint="eastAsia" w:ascii="宋体" w:hAnsi="宋体" w:eastAsia="宋体" w:cs="宋体"/>
                <w:color w:val="auto"/>
                <w:szCs w:val="21"/>
                <w:highlight w:val="none"/>
              </w:rPr>
              <w:t>中所有货物和服务的价格；</w:t>
            </w:r>
          </w:p>
          <w:p w14:paraId="1CFDF422">
            <w:pPr>
              <w:widowControl/>
              <w:shd w:val="clear" w:color="auto" w:fill="FFFFFF"/>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2.货物的标准附件、备品备件、专用工具的价格；</w:t>
            </w:r>
          </w:p>
          <w:p w14:paraId="240DE355">
            <w:pPr>
              <w:widowControl/>
              <w:shd w:val="clear" w:color="auto" w:fill="FFFFFF"/>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3.运输、装卸、安装（含安装材料）、调试、培训、技术支持、售后服务的费用，质保期内维修、养护、软件升级等费用；</w:t>
            </w:r>
          </w:p>
          <w:p w14:paraId="2E51A220">
            <w:pPr>
              <w:widowControl/>
              <w:shd w:val="clear" w:color="auto" w:fill="FFFFFF"/>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4.必要的保险、检测费用和各项税费等。</w:t>
            </w:r>
          </w:p>
          <w:p w14:paraId="2D545E6D">
            <w:pPr>
              <w:widowControl/>
              <w:shd w:val="clear" w:color="auto" w:fill="FFFFFF"/>
              <w:spacing w:line="360" w:lineRule="auto"/>
              <w:rPr>
                <w:rFonts w:hint="eastAsia" w:ascii="宋体" w:hAnsi="宋体" w:eastAsia="宋体" w:cs="宋体"/>
                <w:color w:val="auto"/>
                <w:szCs w:val="21"/>
                <w:highlight w:val="none"/>
              </w:rPr>
            </w:pPr>
            <w:r>
              <w:rPr>
                <w:rFonts w:hint="eastAsia" w:ascii="宋体" w:hAnsi="宋体" w:eastAsia="宋体" w:cs="宋体"/>
                <w:b/>
                <w:bCs/>
                <w:color w:val="auto"/>
                <w:szCs w:val="21"/>
                <w:highlight w:val="none"/>
                <w:lang w:eastAsia="zh-CN"/>
              </w:rPr>
              <w:t>三、</w:t>
            </w:r>
            <w:r>
              <w:rPr>
                <w:rFonts w:hint="eastAsia" w:ascii="宋体" w:hAnsi="宋体" w:eastAsia="宋体" w:cs="宋体"/>
                <w:b/>
                <w:bCs/>
                <w:color w:val="auto"/>
                <w:szCs w:val="21"/>
                <w:highlight w:val="none"/>
              </w:rPr>
              <w:t>质保期</w:t>
            </w:r>
          </w:p>
          <w:p w14:paraId="70E920E3">
            <w:pPr>
              <w:widowControl/>
              <w:shd w:val="clear" w:color="auto" w:fill="FFFFFF"/>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1.按国家有关产品“三包”规定执行“三包”，自交货验收合格之日起所有软硬件设备、配件提供</w:t>
            </w:r>
            <w:r>
              <w:rPr>
                <w:rFonts w:hint="eastAsia" w:ascii="宋体" w:hAnsi="宋体" w:eastAsia="宋体" w:cs="宋体"/>
                <w:b/>
                <w:bCs/>
                <w:color w:val="auto"/>
                <w:szCs w:val="21"/>
                <w:highlight w:val="none"/>
              </w:rPr>
              <w:t>1年</w:t>
            </w:r>
            <w:r>
              <w:rPr>
                <w:rFonts w:hint="eastAsia" w:ascii="宋体" w:hAnsi="宋体" w:eastAsia="宋体" w:cs="宋体"/>
                <w:color w:val="auto"/>
                <w:szCs w:val="21"/>
                <w:highlight w:val="none"/>
              </w:rPr>
              <w:t>的质保及软件升级服务（分项货物要求中有特别注明的，按特别注明的执行）。</w:t>
            </w:r>
          </w:p>
          <w:p w14:paraId="58EF180E">
            <w:pPr>
              <w:widowControl/>
              <w:shd w:val="clear" w:color="auto" w:fill="FFFFFF"/>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2.所有货物服务按国家“三包”有关规定执行“三包”。质保期自交付验收合格之日起计算，质保期内提供上门维修、更换和软件升级服务；质保期结束后，提供终身维护，并优惠提供相关零配件。</w:t>
            </w:r>
          </w:p>
          <w:p w14:paraId="26458FAB">
            <w:pPr>
              <w:widowControl/>
              <w:shd w:val="clear" w:color="auto" w:fill="FFFFFF"/>
              <w:spacing w:line="360" w:lineRule="auto"/>
              <w:rPr>
                <w:rFonts w:hint="eastAsia" w:ascii="宋体" w:hAnsi="宋体" w:eastAsia="宋体" w:cs="宋体"/>
                <w:color w:val="auto"/>
                <w:szCs w:val="21"/>
                <w:highlight w:val="none"/>
              </w:rPr>
            </w:pPr>
            <w:r>
              <w:rPr>
                <w:rFonts w:hint="eastAsia" w:ascii="宋体" w:hAnsi="宋体" w:eastAsia="宋体" w:cs="宋体"/>
                <w:b/>
                <w:bCs/>
                <w:color w:val="auto"/>
                <w:szCs w:val="21"/>
                <w:highlight w:val="none"/>
                <w:lang w:eastAsia="zh-CN"/>
              </w:rPr>
              <w:t>四、</w:t>
            </w:r>
            <w:r>
              <w:rPr>
                <w:rFonts w:hint="eastAsia" w:ascii="宋体" w:hAnsi="宋体" w:eastAsia="宋体" w:cs="宋体"/>
                <w:b/>
                <w:bCs/>
                <w:color w:val="auto"/>
                <w:szCs w:val="21"/>
                <w:highlight w:val="none"/>
              </w:rPr>
              <w:t>产品要求</w:t>
            </w:r>
            <w:r>
              <w:rPr>
                <w:rFonts w:hint="eastAsia" w:ascii="宋体" w:hAnsi="宋体" w:eastAsia="宋体" w:cs="宋体"/>
                <w:color w:val="auto"/>
                <w:szCs w:val="21"/>
                <w:highlight w:val="none"/>
              </w:rPr>
              <w:tab/>
            </w:r>
          </w:p>
          <w:p w14:paraId="0EBAC382">
            <w:pPr>
              <w:widowControl/>
              <w:shd w:val="clear" w:color="auto" w:fill="FFFFFF"/>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竞</w:t>
            </w:r>
            <w:r>
              <w:rPr>
                <w:rFonts w:hint="eastAsia" w:ascii="宋体" w:hAnsi="宋体" w:eastAsia="宋体" w:cs="宋体"/>
                <w:color w:val="auto"/>
                <w:szCs w:val="21"/>
                <w:highlight w:val="none"/>
              </w:rPr>
              <w:t>标所提供的所有设备必须是签订合同之日前1年内生产的产品。</w:t>
            </w:r>
          </w:p>
          <w:p w14:paraId="757D7A9F">
            <w:pPr>
              <w:widowControl/>
              <w:shd w:val="clear" w:color="auto" w:fill="FFFFFF"/>
              <w:spacing w:line="360" w:lineRule="auto"/>
              <w:rPr>
                <w:rFonts w:hint="eastAsia" w:ascii="宋体" w:hAnsi="宋体" w:eastAsia="宋体" w:cs="宋体"/>
                <w:color w:val="auto"/>
                <w:szCs w:val="21"/>
                <w:highlight w:val="none"/>
              </w:rPr>
            </w:pPr>
            <w:r>
              <w:rPr>
                <w:rFonts w:hint="eastAsia" w:ascii="宋体" w:hAnsi="宋体" w:eastAsia="宋体" w:cs="宋体"/>
                <w:b/>
                <w:bCs/>
                <w:color w:val="auto"/>
                <w:szCs w:val="21"/>
                <w:highlight w:val="none"/>
                <w:lang w:eastAsia="zh-CN"/>
              </w:rPr>
              <w:t>五、</w:t>
            </w:r>
            <w:r>
              <w:rPr>
                <w:rFonts w:hint="eastAsia" w:ascii="宋体" w:hAnsi="宋体" w:eastAsia="宋体" w:cs="宋体"/>
                <w:b/>
                <w:bCs/>
                <w:color w:val="auto"/>
                <w:szCs w:val="21"/>
                <w:highlight w:val="none"/>
              </w:rPr>
              <w:t>售后服务要求</w:t>
            </w:r>
            <w:r>
              <w:rPr>
                <w:rFonts w:hint="eastAsia" w:ascii="宋体" w:hAnsi="宋体" w:eastAsia="宋体" w:cs="宋体"/>
                <w:color w:val="auto"/>
                <w:szCs w:val="21"/>
                <w:highlight w:val="none"/>
              </w:rPr>
              <w:tab/>
            </w:r>
          </w:p>
          <w:p w14:paraId="6A6FA6AC">
            <w:pPr>
              <w:widowControl/>
              <w:shd w:val="clear" w:color="auto" w:fill="FFFFFF"/>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1.送货至采购人指定地点。</w:t>
            </w:r>
          </w:p>
          <w:p w14:paraId="7CC70341">
            <w:pPr>
              <w:widowControl/>
              <w:shd w:val="clear" w:color="auto" w:fill="FFFFFF"/>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2.协助进行安装调试和培训：到货后，成交供应商需在接到采购人通知后10个工作日内在采购人单位网络内进行安装联调使主设备接入主网络，并提供采购人管理人员的现场操作使用及基本维护的培训。</w:t>
            </w:r>
          </w:p>
          <w:p w14:paraId="6D76A3DE">
            <w:pPr>
              <w:widowControl/>
              <w:shd w:val="clear" w:color="auto" w:fill="FFFFFF"/>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3.接到故障通知在2小时内需要作出响应，12小时内到达现场。</w:t>
            </w:r>
          </w:p>
          <w:p w14:paraId="6B210B31">
            <w:pPr>
              <w:widowControl/>
              <w:shd w:val="clear" w:color="auto" w:fill="FFFFFF"/>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4.项目供货及安装过程中产生的残留物或垃圾，需由成交供应商自行清理至校外。</w:t>
            </w:r>
          </w:p>
          <w:p w14:paraId="47036E97">
            <w:pPr>
              <w:widowControl/>
              <w:shd w:val="clear" w:color="auto" w:fill="FFFFFF"/>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5.项目供货及安装过程中产生的水费及电费，需由成交供应商结清费用后，采购人再支付货款。</w:t>
            </w:r>
          </w:p>
          <w:p w14:paraId="5E01452C">
            <w:pPr>
              <w:widowControl/>
              <w:shd w:val="clear" w:color="auto" w:fill="FFFFFF"/>
              <w:spacing w:line="360" w:lineRule="auto"/>
              <w:rPr>
                <w:rFonts w:hint="eastAsia" w:ascii="宋体" w:hAnsi="宋体" w:eastAsia="宋体" w:cs="宋体"/>
                <w:color w:val="auto"/>
                <w:szCs w:val="21"/>
                <w:highlight w:val="none"/>
              </w:rPr>
            </w:pPr>
            <w:r>
              <w:rPr>
                <w:rFonts w:hint="eastAsia" w:ascii="宋体" w:hAnsi="宋体" w:eastAsia="宋体" w:cs="宋体"/>
                <w:b/>
                <w:bCs/>
                <w:color w:val="auto"/>
                <w:szCs w:val="21"/>
                <w:highlight w:val="none"/>
                <w:lang w:eastAsia="zh-CN"/>
              </w:rPr>
              <w:t>六、</w:t>
            </w:r>
            <w:r>
              <w:rPr>
                <w:rFonts w:hint="eastAsia" w:ascii="宋体" w:hAnsi="宋体" w:eastAsia="宋体" w:cs="宋体"/>
                <w:b/>
                <w:bCs/>
                <w:color w:val="auto"/>
                <w:szCs w:val="21"/>
                <w:highlight w:val="none"/>
              </w:rPr>
              <w:t>交货时间及地点</w:t>
            </w:r>
            <w:r>
              <w:rPr>
                <w:rFonts w:hint="eastAsia" w:ascii="宋体" w:hAnsi="宋体" w:eastAsia="宋体" w:cs="宋体"/>
                <w:color w:val="auto"/>
                <w:szCs w:val="21"/>
                <w:highlight w:val="none"/>
              </w:rPr>
              <w:tab/>
            </w:r>
          </w:p>
          <w:p w14:paraId="51DEAAFA">
            <w:pPr>
              <w:widowControl/>
              <w:shd w:val="clear" w:color="auto" w:fill="FFFFFF"/>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1.交货时间：自签订合同之日起25日历日内全部交货安装完成并验收合格。</w:t>
            </w:r>
          </w:p>
          <w:p w14:paraId="28E6E57A">
            <w:pPr>
              <w:widowControl/>
              <w:shd w:val="clear" w:color="auto" w:fill="FFFFFF"/>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2.交货地点：广西农业职业技术大学。</w:t>
            </w:r>
          </w:p>
          <w:p w14:paraId="37062D18">
            <w:pPr>
              <w:widowControl/>
              <w:shd w:val="clear" w:color="auto" w:fill="FFFFFF"/>
              <w:spacing w:line="360" w:lineRule="auto"/>
              <w:rPr>
                <w:rFonts w:hint="eastAsia" w:ascii="宋体" w:hAnsi="宋体" w:eastAsia="宋体" w:cs="宋体"/>
                <w:color w:val="auto"/>
                <w:szCs w:val="21"/>
                <w:highlight w:val="none"/>
              </w:rPr>
            </w:pPr>
            <w:r>
              <w:rPr>
                <w:rFonts w:hint="eastAsia" w:ascii="宋体" w:hAnsi="宋体" w:eastAsia="宋体" w:cs="宋体"/>
                <w:b/>
                <w:bCs/>
                <w:color w:val="auto"/>
                <w:szCs w:val="21"/>
                <w:highlight w:val="none"/>
                <w:lang w:eastAsia="zh-CN"/>
              </w:rPr>
              <w:t>七、</w:t>
            </w:r>
            <w:r>
              <w:rPr>
                <w:rFonts w:hint="eastAsia" w:ascii="宋体" w:hAnsi="宋体" w:eastAsia="宋体" w:cs="宋体"/>
                <w:b/>
                <w:bCs/>
                <w:color w:val="auto"/>
                <w:szCs w:val="21"/>
                <w:highlight w:val="none"/>
              </w:rPr>
              <w:t>付款条件</w:t>
            </w:r>
            <w:r>
              <w:rPr>
                <w:rFonts w:hint="eastAsia" w:ascii="宋体" w:hAnsi="宋体" w:eastAsia="宋体" w:cs="宋体"/>
                <w:color w:val="auto"/>
                <w:szCs w:val="21"/>
                <w:highlight w:val="none"/>
              </w:rPr>
              <w:tab/>
            </w:r>
          </w:p>
          <w:p w14:paraId="2AE720CC">
            <w:pPr>
              <w:widowControl/>
              <w:shd w:val="clear" w:color="auto" w:fill="FFFFFF"/>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合同签订完成后，可视项目实际情况支付合同金额的30%作为预付款；设备交付并正常运行后，采购人可根据项目实际开展情况组织分批验收，分批办理付款手续，但须先按每次交付并验收完成的金额开具发票给采购人，采购人在收到发票后10工作日内按发票面额付款。如成交供应商未按国家要求开具发票，或未按合同履约的，视为违约，采购人有权扣减履约保证金，或要求解除合同，并追究成交供应商法律责任。</w:t>
            </w:r>
          </w:p>
          <w:p w14:paraId="445D81C8">
            <w:pPr>
              <w:widowControl/>
              <w:shd w:val="clear" w:color="auto" w:fill="FFFFFF"/>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2.本项目收取履约保证金，成交供应商须在合同签订前向采购人账户转付成交金额2%的履约保证金，否则不予签订合同。履约保证金</w:t>
            </w:r>
            <w:r>
              <w:rPr>
                <w:rFonts w:hint="eastAsia" w:ascii="宋体" w:hAnsi="宋体" w:eastAsia="宋体" w:cs="宋体"/>
                <w:color w:val="auto"/>
                <w:szCs w:val="21"/>
                <w:highlight w:val="none"/>
                <w:lang w:eastAsia="zh-CN"/>
              </w:rPr>
              <w:t>退付详见合同条款</w:t>
            </w:r>
            <w:r>
              <w:rPr>
                <w:rFonts w:hint="eastAsia" w:ascii="宋体" w:hAnsi="宋体" w:eastAsia="宋体" w:cs="宋体"/>
                <w:color w:val="auto"/>
                <w:szCs w:val="21"/>
                <w:highlight w:val="none"/>
              </w:rPr>
              <w:t>。</w:t>
            </w:r>
          </w:p>
          <w:p w14:paraId="1013048F">
            <w:pPr>
              <w:widowControl/>
              <w:shd w:val="clear" w:color="auto" w:fill="FFFFFF"/>
              <w:spacing w:line="360" w:lineRule="auto"/>
              <w:rPr>
                <w:rFonts w:hint="eastAsia" w:ascii="宋体" w:hAnsi="宋体" w:eastAsia="宋体" w:cs="宋体"/>
                <w:color w:val="auto"/>
                <w:szCs w:val="21"/>
                <w:highlight w:val="none"/>
              </w:rPr>
            </w:pPr>
            <w:r>
              <w:rPr>
                <w:rFonts w:hint="eastAsia" w:ascii="宋体" w:hAnsi="宋体" w:eastAsia="宋体" w:cs="宋体"/>
                <w:b/>
                <w:bCs/>
                <w:color w:val="auto"/>
                <w:szCs w:val="21"/>
                <w:highlight w:val="none"/>
                <w:lang w:eastAsia="zh-CN"/>
              </w:rPr>
              <w:t>八、</w:t>
            </w:r>
            <w:r>
              <w:rPr>
                <w:rFonts w:hint="eastAsia" w:ascii="宋体" w:hAnsi="宋体" w:eastAsia="宋体" w:cs="宋体"/>
                <w:b/>
                <w:bCs/>
                <w:color w:val="auto"/>
                <w:szCs w:val="21"/>
                <w:highlight w:val="none"/>
              </w:rPr>
              <w:t>验收标准</w:t>
            </w:r>
            <w:r>
              <w:rPr>
                <w:rFonts w:hint="eastAsia" w:ascii="宋体" w:hAnsi="宋体" w:eastAsia="宋体" w:cs="宋体"/>
                <w:color w:val="auto"/>
                <w:szCs w:val="21"/>
                <w:highlight w:val="none"/>
              </w:rPr>
              <w:tab/>
            </w:r>
          </w:p>
          <w:p w14:paraId="127CB6E9">
            <w:pPr>
              <w:widowControl/>
              <w:shd w:val="clear" w:color="auto" w:fill="FFFFFF"/>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1.验收过程中所产生的一切费用均由成交供应商承担，报价时应考虑相关费用。</w:t>
            </w:r>
          </w:p>
          <w:p w14:paraId="7A407521">
            <w:pPr>
              <w:widowControl/>
              <w:shd w:val="clear" w:color="auto" w:fill="FFFFFF"/>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成交供应商在货物验收时由采购人对照竞争性谈判文件的功能目标及技术指标全面核对检验，对所有要求出具的证明文件的原件进行核查，如不符合竞争性谈判文件的技术需求及要求以及提供虚假承诺的，按相关规定做不接受货物处理及违约处理，成交供应商承担所有责任和费用，采购人保留进一步追究责任的权利。</w:t>
            </w:r>
          </w:p>
          <w:p w14:paraId="465409BC">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3.合同条款有其他要求的按其要求执行。</w:t>
            </w:r>
          </w:p>
        </w:tc>
      </w:tr>
      <w:tr w14:paraId="075739B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52" w:hRule="atLeast"/>
          <w:jc w:val="center"/>
        </w:trPr>
        <w:tc>
          <w:tcPr>
            <w:tcW w:w="0" w:type="auto"/>
            <w:tcBorders>
              <w:top w:val="single" w:color="auto" w:sz="4" w:space="0"/>
              <w:left w:val="single" w:color="auto" w:sz="4" w:space="0"/>
              <w:bottom w:val="single" w:color="auto" w:sz="4" w:space="0"/>
              <w:right w:val="single" w:color="auto" w:sz="4" w:space="0"/>
            </w:tcBorders>
            <w:noWrap w:val="0"/>
            <w:vAlign w:val="center"/>
          </w:tcPr>
          <w:p w14:paraId="3B6BD3AC">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其他说明</w:t>
            </w:r>
          </w:p>
        </w:tc>
        <w:tc>
          <w:tcPr>
            <w:tcW w:w="0" w:type="auto"/>
            <w:gridSpan w:val="5"/>
            <w:tcBorders>
              <w:top w:val="single" w:color="auto" w:sz="4" w:space="0"/>
              <w:left w:val="single" w:color="auto" w:sz="4" w:space="0"/>
              <w:bottom w:val="single" w:color="auto" w:sz="4" w:space="0"/>
              <w:right w:val="single" w:color="auto" w:sz="4" w:space="0"/>
            </w:tcBorders>
            <w:noWrap w:val="0"/>
            <w:vAlign w:val="top"/>
          </w:tcPr>
          <w:p w14:paraId="77B05892">
            <w:pPr>
              <w:widowControl/>
              <w:shd w:val="clear"/>
              <w:tabs>
                <w:tab w:val="left" w:pos="180"/>
                <w:tab w:val="left" w:pos="1620"/>
              </w:tabs>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一、进口产品说明</w:t>
            </w:r>
            <w:r>
              <w:rPr>
                <w:rFonts w:hint="eastAsia" w:ascii="宋体" w:hAnsi="宋体" w:eastAsia="宋体" w:cs="宋体"/>
                <w:color w:val="auto"/>
                <w:szCs w:val="21"/>
                <w:highlight w:val="none"/>
                <w:lang w:eastAsia="zh-CN"/>
              </w:rPr>
              <w:t>：</w:t>
            </w:r>
          </w:p>
          <w:p w14:paraId="6F8A0ED2">
            <w:pPr>
              <w:tabs>
                <w:tab w:val="left" w:pos="180"/>
                <w:tab w:val="left" w:pos="1620"/>
              </w:tabs>
              <w:spacing w:line="360" w:lineRule="auto"/>
              <w:ind w:firstLine="0" w:firstLineChars="0"/>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w:t>
            </w:r>
            <w:r>
              <w:rPr>
                <w:rFonts w:hint="eastAsia" w:ascii="宋体" w:hAnsi="宋体" w:eastAsia="宋体" w:cs="宋体"/>
                <w:color w:val="auto"/>
                <w:szCs w:val="21"/>
                <w:highlight w:val="none"/>
                <w:lang w:eastAsia="zh-CN"/>
              </w:rPr>
              <w:t>项目</w:t>
            </w:r>
            <w:r>
              <w:rPr>
                <w:rFonts w:hint="eastAsia" w:ascii="宋体" w:hAnsi="宋体" w:eastAsia="宋体" w:cs="宋体"/>
                <w:color w:val="auto"/>
                <w:szCs w:val="21"/>
                <w:highlight w:val="none"/>
              </w:rPr>
              <w:t>分标</w:t>
            </w:r>
            <w:r>
              <w:rPr>
                <w:rFonts w:hint="eastAsia" w:ascii="宋体" w:hAnsi="宋体" w:eastAsia="宋体" w:cs="宋体"/>
                <w:color w:val="auto"/>
                <w:szCs w:val="21"/>
                <w:highlight w:val="none"/>
                <w:lang w:val="en-US" w:eastAsia="zh-CN"/>
              </w:rPr>
              <w:t>1</w:t>
            </w:r>
            <w:r>
              <w:rPr>
                <w:rFonts w:hint="eastAsia" w:ascii="宋体" w:hAnsi="宋体" w:eastAsia="宋体" w:cs="宋体"/>
                <w:color w:val="auto"/>
                <w:szCs w:val="21"/>
                <w:highlight w:val="none"/>
              </w:rPr>
              <w:t>所涉及的货物不接受进口产品（即通过中国海关报关验放进入中国境内且产自关境外的产品）参与</w:t>
            </w:r>
            <w:r>
              <w:rPr>
                <w:rFonts w:hint="eastAsia" w:ascii="宋体" w:hAnsi="宋体" w:eastAsia="宋体" w:cs="宋体"/>
                <w:color w:val="auto"/>
                <w:szCs w:val="21"/>
                <w:highlight w:val="none"/>
                <w:lang w:eastAsia="zh-CN"/>
              </w:rPr>
              <w:t>竞</w:t>
            </w:r>
            <w:r>
              <w:rPr>
                <w:rFonts w:hint="eastAsia" w:ascii="宋体" w:hAnsi="宋体" w:eastAsia="宋体" w:cs="宋体"/>
                <w:color w:val="auto"/>
                <w:szCs w:val="21"/>
                <w:highlight w:val="none"/>
              </w:rPr>
              <w:t>标，</w:t>
            </w:r>
            <w:r>
              <w:rPr>
                <w:rFonts w:hint="eastAsia" w:ascii="宋体" w:hAnsi="宋体" w:eastAsia="宋体" w:cs="宋体"/>
                <w:b/>
                <w:color w:val="auto"/>
                <w:szCs w:val="21"/>
                <w:highlight w:val="none"/>
              </w:rPr>
              <w:t>如有进口产品参与</w:t>
            </w:r>
            <w:r>
              <w:rPr>
                <w:rFonts w:hint="eastAsia" w:ascii="宋体" w:hAnsi="宋体" w:eastAsia="宋体" w:cs="宋体"/>
                <w:b/>
                <w:color w:val="auto"/>
                <w:szCs w:val="21"/>
                <w:highlight w:val="none"/>
                <w:lang w:eastAsia="zh-CN"/>
              </w:rPr>
              <w:t>竞</w:t>
            </w:r>
            <w:r>
              <w:rPr>
                <w:rFonts w:hint="eastAsia" w:ascii="宋体" w:hAnsi="宋体" w:eastAsia="宋体" w:cs="宋体"/>
                <w:b/>
                <w:color w:val="auto"/>
                <w:szCs w:val="21"/>
                <w:highlight w:val="none"/>
              </w:rPr>
              <w:t>标的作无效</w:t>
            </w:r>
            <w:r>
              <w:rPr>
                <w:rFonts w:hint="eastAsia" w:ascii="宋体" w:hAnsi="宋体" w:eastAsia="宋体" w:cs="宋体"/>
                <w:b/>
                <w:color w:val="auto"/>
                <w:szCs w:val="21"/>
                <w:highlight w:val="none"/>
                <w:lang w:val="en-US" w:eastAsia="zh-CN"/>
              </w:rPr>
              <w:t>竞</w:t>
            </w:r>
            <w:r>
              <w:rPr>
                <w:rFonts w:hint="eastAsia" w:ascii="宋体" w:hAnsi="宋体" w:eastAsia="宋体" w:cs="宋体"/>
                <w:b/>
                <w:color w:val="auto"/>
                <w:szCs w:val="21"/>
                <w:highlight w:val="none"/>
              </w:rPr>
              <w:t>标处理</w:t>
            </w:r>
            <w:r>
              <w:rPr>
                <w:rFonts w:hint="eastAsia" w:ascii="宋体" w:hAnsi="宋体" w:eastAsia="宋体" w:cs="宋体"/>
                <w:color w:val="auto"/>
                <w:szCs w:val="21"/>
                <w:highlight w:val="none"/>
              </w:rPr>
              <w:t>。</w:t>
            </w:r>
          </w:p>
          <w:p w14:paraId="1E3AEB97">
            <w:pPr>
              <w:tabs>
                <w:tab w:val="left" w:pos="180"/>
                <w:tab w:val="left" w:pos="1620"/>
              </w:tabs>
              <w:spacing w:line="360" w:lineRule="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二</w:t>
            </w:r>
            <w:r>
              <w:rPr>
                <w:rFonts w:hint="eastAsia" w:ascii="宋体" w:hAnsi="宋体" w:eastAsia="宋体" w:cs="宋体"/>
                <w:color w:val="auto"/>
                <w:szCs w:val="21"/>
                <w:highlight w:val="none"/>
              </w:rPr>
              <w:t>、核心产品</w:t>
            </w:r>
            <w:r>
              <w:rPr>
                <w:rFonts w:hint="eastAsia" w:ascii="宋体" w:hAnsi="宋体" w:eastAsia="宋体" w:cs="宋体"/>
                <w:color w:val="auto"/>
                <w:szCs w:val="21"/>
                <w:highlight w:val="none"/>
                <w:lang w:eastAsia="zh-CN"/>
              </w:rPr>
              <w:t>：</w:t>
            </w:r>
          </w:p>
          <w:p w14:paraId="6522D9EE">
            <w:pPr>
              <w:widowControl/>
              <w:shd w:val="clear"/>
              <w:tabs>
                <w:tab w:val="left" w:pos="180"/>
                <w:tab w:val="left" w:pos="1620"/>
              </w:tabs>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本项目</w:t>
            </w:r>
            <w:r>
              <w:rPr>
                <w:rFonts w:hint="eastAsia" w:ascii="宋体" w:hAnsi="宋体" w:eastAsia="宋体" w:cs="宋体"/>
                <w:color w:val="auto"/>
                <w:szCs w:val="21"/>
                <w:highlight w:val="none"/>
              </w:rPr>
              <w:t>分标</w:t>
            </w:r>
            <w:r>
              <w:rPr>
                <w:rFonts w:hint="eastAsia" w:ascii="宋体" w:hAnsi="宋体" w:eastAsia="宋体" w:cs="宋体"/>
                <w:color w:val="auto"/>
                <w:szCs w:val="21"/>
                <w:highlight w:val="none"/>
                <w:lang w:val="en-US" w:eastAsia="zh-CN"/>
              </w:rPr>
              <w:t>1</w:t>
            </w:r>
            <w:r>
              <w:rPr>
                <w:rFonts w:hint="eastAsia" w:ascii="宋体" w:hAnsi="宋体" w:eastAsia="宋体" w:cs="宋体"/>
                <w:color w:val="auto"/>
                <w:szCs w:val="21"/>
                <w:highlight w:val="none"/>
              </w:rPr>
              <w:t>的核心产品为“</w:t>
            </w:r>
            <w:r>
              <w:rPr>
                <w:rFonts w:hint="eastAsia" w:ascii="宋体" w:hAnsi="宋体" w:eastAsia="宋体" w:cs="宋体"/>
                <w:color w:val="auto"/>
                <w:sz w:val="21"/>
                <w:szCs w:val="21"/>
                <w:highlight w:val="none"/>
              </w:rPr>
              <w:t>需求一览表</w:t>
            </w:r>
            <w:r>
              <w:rPr>
                <w:rFonts w:hint="eastAsia" w:ascii="宋体" w:hAnsi="宋体" w:eastAsia="宋体" w:cs="宋体"/>
                <w:color w:val="auto"/>
                <w:szCs w:val="21"/>
                <w:highlight w:val="none"/>
              </w:rPr>
              <w:t>”中第</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4</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项产品</w:t>
            </w:r>
            <w:r>
              <w:rPr>
                <w:rFonts w:hint="eastAsia" w:ascii="宋体" w:hAnsi="宋体" w:eastAsia="宋体" w:cs="宋体"/>
                <w:color w:val="auto"/>
                <w:szCs w:val="21"/>
                <w:highlight w:val="none"/>
                <w:u w:val="single"/>
                <w:lang w:eastAsia="zh-CN"/>
              </w:rPr>
              <w:t>：</w:t>
            </w:r>
            <w:r>
              <w:rPr>
                <w:rFonts w:hint="eastAsia" w:ascii="宋体" w:hAnsi="宋体" w:eastAsia="宋体" w:cs="宋体"/>
                <w:bCs/>
                <w:color w:val="auto"/>
                <w:szCs w:val="21"/>
                <w:highlight w:val="none"/>
              </w:rPr>
              <w:t>“</w:t>
            </w:r>
            <w:r>
              <w:rPr>
                <w:rFonts w:hint="eastAsia" w:ascii="宋体" w:hAnsi="宋体" w:eastAsia="宋体" w:cs="宋体"/>
                <w:bCs/>
                <w:color w:val="auto"/>
                <w:szCs w:val="21"/>
                <w:highlight w:val="none"/>
                <w:u w:val="single"/>
              </w:rPr>
              <w:t xml:space="preserve"> 8口POE-ONU</w:t>
            </w:r>
            <w:r>
              <w:rPr>
                <w:rFonts w:hint="eastAsia" w:ascii="宋体" w:hAnsi="宋体" w:eastAsia="宋体" w:cs="宋体"/>
                <w:bCs/>
                <w:color w:val="auto"/>
                <w:szCs w:val="21"/>
                <w:highlight w:val="none"/>
                <w:u w:val="single"/>
                <w:lang w:val="en-US" w:eastAsia="zh-CN"/>
              </w:rPr>
              <w:t xml:space="preserve"> </w:t>
            </w:r>
            <w:r>
              <w:rPr>
                <w:rFonts w:hint="eastAsia" w:ascii="宋体" w:hAnsi="宋体" w:eastAsia="宋体" w:cs="宋体"/>
                <w:bCs/>
                <w:color w:val="auto"/>
                <w:szCs w:val="21"/>
                <w:highlight w:val="none"/>
              </w:rPr>
              <w:t>”</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rPr>
              <w:t>。</w:t>
            </w:r>
          </w:p>
          <w:p w14:paraId="621D93C5">
            <w:pPr>
              <w:widowControl/>
              <w:shd w:val="clear"/>
              <w:tabs>
                <w:tab w:val="left" w:pos="180"/>
                <w:tab w:val="left" w:pos="1620"/>
              </w:tabs>
              <w:spacing w:line="360" w:lineRule="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三、根据 《国务院办公厅关于在政府采购中实施本国产品标准及相关政策的通知》（国办发</w:t>
            </w:r>
            <w:r>
              <w:rPr>
                <w:rFonts w:hint="eastAsia" w:ascii="宋体" w:hAnsi="宋体" w:eastAsia="宋体" w:cs="宋体"/>
                <w:color w:val="auto"/>
                <w:szCs w:val="21"/>
                <w:highlight w:val="none"/>
              </w:rPr>
              <w:t>〔202</w:t>
            </w: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34</w:t>
            </w:r>
            <w:r>
              <w:rPr>
                <w:rFonts w:hint="eastAsia" w:ascii="宋体" w:hAnsi="宋体" w:eastAsia="宋体" w:cs="宋体"/>
                <w:color w:val="auto"/>
                <w:szCs w:val="21"/>
                <w:highlight w:val="none"/>
              </w:rPr>
              <w:t>号）的规定</w:t>
            </w:r>
            <w:r>
              <w:rPr>
                <w:rFonts w:hint="eastAsia" w:ascii="宋体" w:hAnsi="宋体" w:eastAsia="宋体" w:cs="宋体"/>
                <w:color w:val="auto"/>
                <w:szCs w:val="21"/>
                <w:highlight w:val="none"/>
                <w:lang w:eastAsia="zh-CN"/>
              </w:rPr>
              <w:t>，</w:t>
            </w:r>
            <w:r>
              <w:rPr>
                <w:rFonts w:hint="eastAsia" w:ascii="宋体" w:hAnsi="宋体" w:eastAsia="宋体" w:cs="宋体"/>
                <w:i w:val="0"/>
                <w:iCs w:val="0"/>
                <w:caps w:val="0"/>
                <w:color w:val="auto"/>
                <w:spacing w:val="0"/>
                <w:sz w:val="21"/>
                <w:szCs w:val="21"/>
                <w:highlight w:val="none"/>
                <w:shd w:val="clear" w:color="auto" w:fill="FFFFFF"/>
              </w:rPr>
              <w:t>政府采购活动中既有本国产品又有非本国产品参与竞争的，依法对</w:t>
            </w:r>
            <w:r>
              <w:rPr>
                <w:rFonts w:hint="eastAsia" w:ascii="宋体" w:hAnsi="宋体" w:eastAsia="宋体" w:cs="宋体"/>
                <w:i w:val="0"/>
                <w:iCs w:val="0"/>
                <w:caps w:val="0"/>
                <w:color w:val="auto"/>
                <w:spacing w:val="0"/>
                <w:sz w:val="21"/>
                <w:szCs w:val="21"/>
                <w:highlight w:val="none"/>
                <w:shd w:val="clear" w:color="auto" w:fill="FFFFFF"/>
                <w:lang w:val="en-US" w:eastAsia="zh-CN"/>
              </w:rPr>
              <w:t>符合政策要求的</w:t>
            </w:r>
            <w:r>
              <w:rPr>
                <w:rFonts w:hint="eastAsia" w:ascii="宋体" w:hAnsi="宋体" w:eastAsia="宋体" w:cs="宋体"/>
                <w:i w:val="0"/>
                <w:iCs w:val="0"/>
                <w:caps w:val="0"/>
                <w:color w:val="auto"/>
                <w:spacing w:val="0"/>
                <w:sz w:val="21"/>
                <w:szCs w:val="21"/>
                <w:highlight w:val="none"/>
                <w:shd w:val="clear" w:color="auto" w:fill="FFFFFF"/>
              </w:rPr>
              <w:t>本国产品给予价格评审优惠</w:t>
            </w:r>
            <w:r>
              <w:rPr>
                <w:rFonts w:hint="eastAsia" w:ascii="宋体" w:hAnsi="宋体" w:eastAsia="宋体" w:cs="宋体"/>
                <w:i w:val="0"/>
                <w:iCs w:val="0"/>
                <w:caps w:val="0"/>
                <w:color w:val="auto"/>
                <w:spacing w:val="0"/>
                <w:sz w:val="21"/>
                <w:szCs w:val="21"/>
                <w:highlight w:val="none"/>
                <w:shd w:val="clear" w:color="auto" w:fill="FFFFFF"/>
                <w:lang w:eastAsia="zh-CN"/>
              </w:rPr>
              <w:t>，</w:t>
            </w:r>
            <w:r>
              <w:rPr>
                <w:rFonts w:hint="eastAsia" w:ascii="宋体" w:hAnsi="宋体" w:eastAsia="宋体" w:cs="宋体"/>
                <w:b/>
                <w:bCs/>
                <w:color w:val="auto"/>
                <w:szCs w:val="21"/>
                <w:highlight w:val="none"/>
              </w:rPr>
              <w:t xml:space="preserve">具体详见“第四章 </w:t>
            </w:r>
            <w:r>
              <w:rPr>
                <w:rFonts w:hint="eastAsia" w:ascii="宋体" w:hAnsi="宋体" w:eastAsia="宋体" w:cs="宋体"/>
                <w:b/>
                <w:bCs/>
                <w:color w:val="auto"/>
                <w:szCs w:val="21"/>
                <w:highlight w:val="none"/>
                <w:lang w:val="en-US" w:eastAsia="zh-CN"/>
              </w:rPr>
              <w:t>评审程序、</w:t>
            </w:r>
            <w:r>
              <w:rPr>
                <w:rFonts w:hint="eastAsia" w:ascii="宋体" w:hAnsi="宋体" w:eastAsia="宋体" w:cs="宋体"/>
                <w:b/>
                <w:bCs/>
                <w:color w:val="auto"/>
                <w:szCs w:val="21"/>
                <w:highlight w:val="none"/>
                <w:lang w:eastAsia="zh-CN"/>
              </w:rPr>
              <w:t>评</w:t>
            </w:r>
            <w:r>
              <w:rPr>
                <w:rFonts w:hint="eastAsia" w:ascii="宋体" w:hAnsi="宋体" w:eastAsia="宋体" w:cs="宋体"/>
                <w:b/>
                <w:bCs/>
                <w:color w:val="auto"/>
                <w:szCs w:val="21"/>
                <w:highlight w:val="none"/>
                <w:lang w:val="en-US" w:eastAsia="zh-CN"/>
              </w:rPr>
              <w:t>审</w:t>
            </w:r>
            <w:r>
              <w:rPr>
                <w:rFonts w:hint="eastAsia" w:ascii="宋体" w:hAnsi="宋体" w:eastAsia="宋体" w:cs="宋体"/>
                <w:b/>
                <w:bCs/>
                <w:color w:val="auto"/>
                <w:szCs w:val="21"/>
                <w:highlight w:val="none"/>
                <w:lang w:eastAsia="zh-CN"/>
              </w:rPr>
              <w:t>方法和</w:t>
            </w:r>
            <w:r>
              <w:rPr>
                <w:rFonts w:hint="eastAsia" w:ascii="宋体" w:hAnsi="宋体" w:eastAsia="宋体" w:cs="宋体"/>
                <w:b/>
                <w:bCs/>
                <w:color w:val="auto"/>
                <w:szCs w:val="21"/>
                <w:highlight w:val="none"/>
                <w:lang w:val="en-US" w:eastAsia="zh-CN"/>
              </w:rPr>
              <w:t>成交</w:t>
            </w:r>
            <w:r>
              <w:rPr>
                <w:rFonts w:hint="eastAsia" w:ascii="宋体" w:hAnsi="宋体" w:eastAsia="宋体" w:cs="宋体"/>
                <w:b/>
                <w:bCs/>
                <w:color w:val="auto"/>
                <w:szCs w:val="21"/>
                <w:highlight w:val="none"/>
                <w:lang w:eastAsia="zh-CN"/>
              </w:rPr>
              <w:t>标准</w:t>
            </w:r>
            <w:r>
              <w:rPr>
                <w:rFonts w:hint="eastAsia" w:ascii="宋体" w:hAnsi="宋体" w:eastAsia="宋体" w:cs="宋体"/>
                <w:b/>
                <w:bCs/>
                <w:color w:val="auto"/>
                <w:szCs w:val="21"/>
                <w:highlight w:val="none"/>
              </w:rPr>
              <w:t>”</w:t>
            </w:r>
            <w:r>
              <w:rPr>
                <w:rFonts w:hint="eastAsia" w:ascii="宋体" w:hAnsi="宋体" w:eastAsia="宋体" w:cs="宋体"/>
                <w:color w:val="auto"/>
                <w:szCs w:val="21"/>
                <w:highlight w:val="none"/>
                <w:lang w:eastAsia="zh-CN"/>
              </w:rPr>
              <w:t>。</w:t>
            </w:r>
            <w:r>
              <w:rPr>
                <w:rFonts w:hint="eastAsia" w:ascii="宋体" w:hAnsi="宋体" w:eastAsia="宋体" w:cs="宋体"/>
                <w:i w:val="0"/>
                <w:iCs w:val="0"/>
                <w:caps w:val="0"/>
                <w:color w:val="auto"/>
                <w:spacing w:val="0"/>
                <w:sz w:val="21"/>
                <w:szCs w:val="21"/>
                <w:highlight w:val="none"/>
                <w:shd w:val="clear" w:color="auto" w:fill="auto"/>
              </w:rPr>
              <w:t>产品在中国境内生产的组件成本，按照《中国境内生产的组件成本核算基本规则》（见附件</w:t>
            </w:r>
            <w:r>
              <w:rPr>
                <w:rFonts w:hint="eastAsia" w:ascii="宋体" w:hAnsi="宋体" w:eastAsia="宋体" w:cs="宋体"/>
                <w:i w:val="0"/>
                <w:iCs w:val="0"/>
                <w:caps w:val="0"/>
                <w:color w:val="auto"/>
                <w:spacing w:val="0"/>
                <w:sz w:val="21"/>
                <w:szCs w:val="21"/>
                <w:highlight w:val="none"/>
                <w:shd w:val="clear" w:color="auto" w:fill="auto"/>
                <w:lang w:val="en-US" w:eastAsia="zh-CN"/>
              </w:rPr>
              <w:t>3</w:t>
            </w:r>
            <w:r>
              <w:rPr>
                <w:rFonts w:hint="eastAsia" w:ascii="宋体" w:hAnsi="宋体" w:eastAsia="宋体" w:cs="宋体"/>
                <w:i w:val="0"/>
                <w:iCs w:val="0"/>
                <w:caps w:val="0"/>
                <w:color w:val="auto"/>
                <w:spacing w:val="0"/>
                <w:sz w:val="21"/>
                <w:szCs w:val="21"/>
                <w:highlight w:val="none"/>
                <w:shd w:val="clear" w:color="auto" w:fill="auto"/>
              </w:rPr>
              <w:t>）计算。</w:t>
            </w:r>
          </w:p>
        </w:tc>
      </w:tr>
      <w:bookmarkEnd w:id="50"/>
    </w:tbl>
    <w:p w14:paraId="283FA5E9">
      <w:pPr>
        <w:spacing w:line="428" w:lineRule="exact"/>
        <w:rPr>
          <w:rFonts w:ascii="宋体" w:hAnsi="宋体" w:eastAsia="宋体" w:cs="Times New Roman"/>
          <w:color w:val="auto"/>
          <w:szCs w:val="24"/>
          <w:highlight w:val="none"/>
        </w:rPr>
        <w:sectPr>
          <w:pgSz w:w="11910" w:h="16840"/>
          <w:pgMar w:top="1134" w:right="1134" w:bottom="1134" w:left="1134" w:header="720" w:footer="720" w:gutter="0"/>
          <w:pgNumType w:fmt="decimal"/>
          <w:cols w:space="720" w:num="1"/>
        </w:sectPr>
      </w:pPr>
    </w:p>
    <w:tbl>
      <w:tblPr>
        <w:tblStyle w:val="29"/>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549"/>
        <w:gridCol w:w="427"/>
        <w:gridCol w:w="1191"/>
        <w:gridCol w:w="457"/>
        <w:gridCol w:w="636"/>
        <w:gridCol w:w="6372"/>
      </w:tblGrid>
      <w:tr w14:paraId="29E7757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0" w:type="auto"/>
            <w:gridSpan w:val="6"/>
            <w:tcBorders>
              <w:top w:val="single" w:color="auto" w:sz="4" w:space="0"/>
              <w:left w:val="single" w:color="auto" w:sz="4" w:space="0"/>
              <w:bottom w:val="nil"/>
              <w:right w:val="single" w:color="auto" w:sz="4" w:space="0"/>
            </w:tcBorders>
            <w:noWrap w:val="0"/>
            <w:vAlign w:val="center"/>
          </w:tcPr>
          <w:p w14:paraId="2BEF77E0">
            <w:pPr>
              <w:spacing w:line="320" w:lineRule="exact"/>
              <w:jc w:val="left"/>
              <w:rPr>
                <w:rFonts w:hint="eastAsia" w:ascii="宋体" w:hAnsi="宋体" w:eastAsia="宋体" w:cs="宋体"/>
                <w:b/>
                <w:bCs/>
                <w:color w:val="auto"/>
                <w:sz w:val="21"/>
                <w:szCs w:val="21"/>
                <w:highlight w:val="none"/>
              </w:rPr>
            </w:pPr>
            <w:r>
              <w:rPr>
                <w:rFonts w:hint="eastAsia" w:ascii="宋体" w:hAnsi="宋体" w:eastAsia="宋体" w:cs="宋体"/>
                <w:color w:val="auto"/>
                <w:sz w:val="21"/>
                <w:szCs w:val="21"/>
                <w:highlight w:val="none"/>
                <w:lang w:eastAsia="zh-CN"/>
              </w:rPr>
              <w:t>分标</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Cs w:val="21"/>
                <w:highlight w:val="none"/>
              </w:rPr>
              <w:t>12#、13#宿舍楼网络建设项目</w:t>
            </w:r>
          </w:p>
        </w:tc>
      </w:tr>
      <w:tr w14:paraId="3F92229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0" w:type="auto"/>
            <w:vMerge w:val="restart"/>
            <w:tcBorders>
              <w:top w:val="single" w:color="auto" w:sz="4" w:space="0"/>
              <w:left w:val="single" w:color="auto" w:sz="4" w:space="0"/>
              <w:right w:val="single" w:color="auto" w:sz="4" w:space="0"/>
            </w:tcBorders>
            <w:noWrap w:val="0"/>
            <w:vAlign w:val="center"/>
          </w:tcPr>
          <w:p w14:paraId="6B532029">
            <w:pPr>
              <w:jc w:val="center"/>
              <w:rPr>
                <w:rFonts w:hint="eastAsia" w:ascii="宋体" w:hAnsi="宋体" w:eastAsia="宋体" w:cs="宋体"/>
                <w:color w:val="auto"/>
                <w:sz w:val="21"/>
                <w:szCs w:val="21"/>
                <w:highlight w:val="none"/>
              </w:rPr>
            </w:pPr>
          </w:p>
          <w:p w14:paraId="01316E39">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需求一览表</w:t>
            </w:r>
          </w:p>
        </w:tc>
        <w:tc>
          <w:tcPr>
            <w:tcW w:w="0" w:type="auto"/>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67A7522F">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7A9F5FAF">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标的名称</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6FA8F4BE">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单位</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0F4D0197">
            <w:pPr>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数量</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31B96CB6">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▲技术参数及配置</w:t>
            </w:r>
          </w:p>
        </w:tc>
      </w:tr>
      <w:tr w14:paraId="386F9AF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0" w:type="auto"/>
            <w:vMerge w:val="continue"/>
            <w:tcBorders>
              <w:left w:val="single" w:color="auto" w:sz="4" w:space="0"/>
              <w:right w:val="single" w:color="auto" w:sz="4" w:space="0"/>
            </w:tcBorders>
            <w:noWrap w:val="0"/>
            <w:vAlign w:val="center"/>
          </w:tcPr>
          <w:p w14:paraId="42FB3009">
            <w:pPr>
              <w:widowControl/>
              <w:jc w:val="center"/>
              <w:rPr>
                <w:rFonts w:hint="eastAsia" w:ascii="宋体" w:hAnsi="宋体" w:eastAsia="宋体" w:cs="宋体"/>
                <w:color w:val="auto"/>
                <w:sz w:val="21"/>
                <w:szCs w:val="21"/>
                <w:highlight w:val="none"/>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220C2B5A">
            <w:pPr>
              <w:numPr>
                <w:ilvl w:val="0"/>
                <w:numId w:val="0"/>
              </w:numPr>
              <w:spacing w:line="380" w:lineRule="exact"/>
              <w:ind w:left="0" w:leftChars="0" w:firstLine="0" w:firstLineChars="0"/>
              <w:jc w:val="center"/>
              <w:rPr>
                <w:rFonts w:hint="eastAsia" w:ascii="宋体" w:hAnsi="宋体" w:eastAsia="宋体" w:cs="宋体"/>
                <w:color w:val="auto"/>
                <w:szCs w:val="21"/>
                <w:highlight w:val="none"/>
              </w:rPr>
            </w:pPr>
            <w:r>
              <w:rPr>
                <w:rFonts w:hint="eastAsia" w:ascii="宋体" w:hAnsi="宋体" w:eastAsia="宋体" w:cs="宋体"/>
                <w:color w:val="auto"/>
                <w:kern w:val="2"/>
                <w:sz w:val="21"/>
                <w:szCs w:val="21"/>
                <w:highlight w:val="none"/>
                <w:lang w:val="en-US" w:eastAsia="zh-CN" w:bidi="ar-SA"/>
              </w:rPr>
              <w:t>1</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4204E46F">
            <w:pPr>
              <w:keepNext w:val="0"/>
              <w:keepLines w:val="0"/>
              <w:widowControl/>
              <w:suppressLineNumbers w:val="0"/>
              <w:snapToGrid w:val="0"/>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 w:val="21"/>
                <w:szCs w:val="21"/>
                <w:highlight w:val="none"/>
                <w:lang w:val="en-US" w:eastAsia="zh-CN"/>
              </w:rPr>
              <w:t>板卡</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143735AB">
            <w:pPr>
              <w:widowControl/>
              <w:snapToGrid w:val="0"/>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 w:val="21"/>
                <w:szCs w:val="21"/>
                <w:highlight w:val="none"/>
                <w:lang w:val="en-US" w:bidi="zh-CN"/>
              </w:rPr>
              <w:t>块</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38FD2F6E">
            <w:pPr>
              <w:widowControl/>
              <w:snapToGrid w:val="0"/>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 w:val="21"/>
                <w:szCs w:val="21"/>
                <w:highlight w:val="none"/>
                <w:lang w:val="en-US" w:bidi="zh-CN"/>
              </w:rPr>
              <w:t>2</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10097596">
            <w:pPr>
              <w:widowControl/>
              <w:snapToGrid w:val="0"/>
              <w:jc w:val="both"/>
              <w:textAlignment w:val="center"/>
              <w:rPr>
                <w:rFonts w:hint="eastAsia" w:ascii="宋体" w:hAnsi="宋体" w:eastAsia="宋体" w:cs="宋体"/>
                <w:b/>
                <w:bCs/>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1、提供XGS-PON &amp; GPON Combo OLT接口(含Class B+光模块)≥16个，可以接入到现网的OLT设备（华为EA5800）上实现与本次采购的ONU的互联互通正常开通业务。供应商须承诺所投板卡与学校现有OLT设备（华为EA5800）完全兼容适配，接入后不改变现有网络架构、保证业务正常运行，</w:t>
            </w:r>
            <w:r>
              <w:rPr>
                <w:rFonts w:hint="eastAsia" w:ascii="宋体" w:hAnsi="宋体" w:eastAsia="宋体" w:cs="宋体"/>
                <w:b/>
                <w:bCs/>
                <w:color w:val="auto"/>
                <w:kern w:val="0"/>
                <w:sz w:val="21"/>
                <w:szCs w:val="21"/>
                <w:highlight w:val="none"/>
                <w:lang w:val="en-US" w:eastAsia="zh-CN" w:bidi="ar"/>
              </w:rPr>
              <w:t>在响应文件中出具加盖供应商公章的承诺函</w:t>
            </w:r>
            <w:r>
              <w:rPr>
                <w:rFonts w:hint="eastAsia" w:ascii="宋体" w:hAnsi="宋体" w:eastAsia="宋体" w:cs="宋体"/>
                <w:color w:val="auto"/>
                <w:kern w:val="0"/>
                <w:sz w:val="21"/>
                <w:szCs w:val="21"/>
                <w:highlight w:val="none"/>
                <w:lang w:val="en-US" w:eastAsia="zh-CN" w:bidi="ar"/>
              </w:rPr>
              <w:t>。成交供应商应</w:t>
            </w:r>
            <w:r>
              <w:rPr>
                <w:rFonts w:hint="eastAsia" w:ascii="宋体" w:hAnsi="宋体" w:eastAsia="宋体" w:cs="宋体"/>
                <w:b/>
                <w:bCs/>
                <w:color w:val="auto"/>
                <w:kern w:val="0"/>
                <w:sz w:val="21"/>
                <w:szCs w:val="21"/>
                <w:highlight w:val="none"/>
                <w:lang w:val="en-US" w:eastAsia="zh-CN" w:bidi="ar"/>
              </w:rPr>
              <w:t>在供货时提供板卡或设备厂家出具的供货证明和售后服务承诺函原件，并加盖厂家公章。</w:t>
            </w:r>
          </w:p>
          <w:p w14:paraId="4BCB66D0">
            <w:pPr>
              <w:widowControl/>
              <w:snapToGrid w:val="0"/>
              <w:jc w:val="both"/>
              <w:textAlignment w:val="center"/>
              <w:rPr>
                <w:rFonts w:hint="eastAsia" w:ascii="宋体" w:hAnsi="宋体" w:eastAsia="宋体" w:cs="宋体"/>
                <w:b w:val="0"/>
                <w:bCs w:val="0"/>
                <w:color w:val="auto"/>
                <w:kern w:val="0"/>
                <w:sz w:val="21"/>
                <w:szCs w:val="21"/>
                <w:highlight w:val="none"/>
                <w:lang w:val="en-US" w:eastAsia="zh-CN" w:bidi="ar"/>
              </w:rPr>
            </w:pPr>
            <w:r>
              <w:rPr>
                <w:rFonts w:hint="eastAsia" w:ascii="宋体" w:hAnsi="宋体" w:eastAsia="宋体" w:cs="宋体"/>
                <w:b w:val="0"/>
                <w:bCs w:val="0"/>
                <w:color w:val="auto"/>
                <w:kern w:val="0"/>
                <w:sz w:val="21"/>
                <w:szCs w:val="21"/>
                <w:highlight w:val="none"/>
                <w:lang w:val="en-US" w:eastAsia="zh-CN" w:bidi="ar"/>
              </w:rPr>
              <w:t>2、支持Type B/C保护（单归属和双归属）；</w:t>
            </w:r>
          </w:p>
          <w:p w14:paraId="05A98D3E">
            <w:pPr>
              <w:widowControl/>
              <w:snapToGrid w:val="0"/>
              <w:jc w:val="both"/>
              <w:textAlignment w:val="center"/>
              <w:rPr>
                <w:rFonts w:hint="eastAsia" w:ascii="宋体" w:hAnsi="宋体" w:eastAsia="宋体" w:cs="宋体"/>
                <w:b w:val="0"/>
                <w:bCs w:val="0"/>
                <w:color w:val="auto"/>
                <w:kern w:val="0"/>
                <w:sz w:val="21"/>
                <w:szCs w:val="21"/>
                <w:highlight w:val="none"/>
                <w:lang w:val="en-US" w:eastAsia="zh-CN" w:bidi="ar"/>
              </w:rPr>
            </w:pPr>
            <w:r>
              <w:rPr>
                <w:rFonts w:hint="eastAsia" w:ascii="宋体" w:hAnsi="宋体" w:eastAsia="宋体" w:cs="宋体"/>
                <w:b w:val="0"/>
                <w:bCs w:val="0"/>
                <w:color w:val="auto"/>
                <w:kern w:val="0"/>
                <w:sz w:val="21"/>
                <w:szCs w:val="21"/>
                <w:highlight w:val="none"/>
                <w:lang w:val="en-US" w:eastAsia="zh-CN" w:bidi="ar"/>
              </w:rPr>
              <w:t>3、支持HQoS，支持基于ONU或队列的整形；</w:t>
            </w:r>
          </w:p>
          <w:p w14:paraId="14F07E3A">
            <w:pPr>
              <w:widowControl/>
              <w:snapToGrid w:val="0"/>
              <w:jc w:val="both"/>
              <w:textAlignment w:val="center"/>
              <w:rPr>
                <w:rFonts w:hint="eastAsia" w:ascii="宋体" w:hAnsi="宋体" w:eastAsia="宋体" w:cs="宋体"/>
                <w:b w:val="0"/>
                <w:bCs w:val="0"/>
                <w:color w:val="auto"/>
                <w:kern w:val="0"/>
                <w:sz w:val="21"/>
                <w:szCs w:val="21"/>
                <w:highlight w:val="none"/>
                <w:lang w:val="en-US" w:eastAsia="zh-CN" w:bidi="ar"/>
              </w:rPr>
            </w:pPr>
            <w:r>
              <w:rPr>
                <w:rFonts w:hint="eastAsia" w:ascii="宋体" w:hAnsi="宋体" w:eastAsia="宋体" w:cs="宋体"/>
                <w:b w:val="0"/>
                <w:bCs w:val="0"/>
                <w:color w:val="auto"/>
                <w:kern w:val="0"/>
                <w:sz w:val="21"/>
                <w:szCs w:val="21"/>
                <w:highlight w:val="none"/>
                <w:lang w:val="en-US" w:eastAsia="zh-CN" w:bidi="ar"/>
              </w:rPr>
              <w:t>4、支持流氓ONU检测和隔离；</w:t>
            </w:r>
          </w:p>
          <w:p w14:paraId="3EB204B0">
            <w:pPr>
              <w:widowControl/>
              <w:snapToGrid w:val="0"/>
              <w:jc w:val="both"/>
              <w:textAlignment w:val="center"/>
              <w:rPr>
                <w:rFonts w:hint="eastAsia" w:ascii="宋体" w:hAnsi="宋体" w:eastAsia="宋体" w:cs="宋体"/>
                <w:b w:val="0"/>
                <w:bCs w:val="0"/>
                <w:color w:val="auto"/>
                <w:kern w:val="0"/>
                <w:sz w:val="21"/>
                <w:szCs w:val="21"/>
                <w:highlight w:val="none"/>
                <w:lang w:val="en-US" w:eastAsia="zh-CN" w:bidi="ar"/>
              </w:rPr>
            </w:pPr>
            <w:r>
              <w:rPr>
                <w:rFonts w:hint="eastAsia" w:ascii="宋体" w:hAnsi="宋体" w:eastAsia="宋体" w:cs="宋体"/>
                <w:b w:val="0"/>
                <w:bCs w:val="0"/>
                <w:color w:val="auto"/>
                <w:kern w:val="0"/>
                <w:sz w:val="21"/>
                <w:szCs w:val="21"/>
                <w:highlight w:val="none"/>
                <w:lang w:val="en-US" w:eastAsia="zh-CN" w:bidi="ar"/>
              </w:rPr>
              <w:t>5、支持高温自动关断，支持业务板节能。</w:t>
            </w:r>
          </w:p>
          <w:p w14:paraId="12ECABEB">
            <w:pPr>
              <w:widowControl/>
              <w:snapToGrid w:val="0"/>
              <w:jc w:val="both"/>
              <w:textAlignment w:val="center"/>
              <w:rPr>
                <w:rFonts w:hint="eastAsia" w:ascii="宋体" w:hAnsi="宋体" w:eastAsia="宋体" w:cs="宋体"/>
                <w:b w:val="0"/>
                <w:bCs w:val="0"/>
                <w:color w:val="auto"/>
                <w:kern w:val="0"/>
                <w:sz w:val="21"/>
                <w:szCs w:val="21"/>
                <w:highlight w:val="none"/>
                <w:lang w:val="en-US" w:eastAsia="zh-CN" w:bidi="ar"/>
              </w:rPr>
            </w:pPr>
            <w:r>
              <w:rPr>
                <w:rFonts w:hint="eastAsia" w:ascii="宋体" w:hAnsi="宋体" w:eastAsia="宋体" w:cs="宋体"/>
                <w:b w:val="0"/>
                <w:bCs w:val="0"/>
                <w:color w:val="auto"/>
                <w:kern w:val="0"/>
                <w:sz w:val="21"/>
                <w:szCs w:val="21"/>
                <w:highlight w:val="none"/>
                <w:lang w:val="en-US" w:eastAsia="zh-CN" w:bidi="ar"/>
              </w:rPr>
              <w:t>6、本项设备配置技术要求高，核心部分的配置必须提供原厂工程师或具备原厂认证的工程师上门安装测试；</w:t>
            </w:r>
          </w:p>
          <w:p w14:paraId="1E4E5A89">
            <w:pPr>
              <w:widowControl/>
              <w:snapToGrid w:val="0"/>
              <w:jc w:val="both"/>
              <w:textAlignment w:val="center"/>
              <w:rPr>
                <w:rFonts w:hint="eastAsia" w:ascii="宋体" w:hAnsi="宋体" w:eastAsia="宋体" w:cs="宋体"/>
                <w:color w:val="auto"/>
                <w:sz w:val="21"/>
                <w:szCs w:val="21"/>
                <w:highlight w:val="none"/>
              </w:rPr>
            </w:pPr>
            <w:r>
              <w:rPr>
                <w:rFonts w:hint="eastAsia" w:ascii="宋体" w:hAnsi="宋体" w:eastAsia="宋体" w:cs="宋体"/>
                <w:b w:val="0"/>
                <w:bCs w:val="0"/>
                <w:color w:val="auto"/>
                <w:kern w:val="0"/>
                <w:sz w:val="21"/>
                <w:szCs w:val="21"/>
                <w:highlight w:val="none"/>
                <w:lang w:val="en-US" w:eastAsia="zh-CN" w:bidi="ar"/>
              </w:rPr>
              <w:t>7、在验收时，成交供应商负责调试设备的兼容性，如出现无法兼容的情况，采购人有权要求成交供应商采取措施保证兼容性(措施包括更换硬件)。</w:t>
            </w:r>
          </w:p>
        </w:tc>
      </w:tr>
      <w:tr w14:paraId="7AC6A4E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0" w:type="auto"/>
            <w:vMerge w:val="continue"/>
            <w:tcBorders>
              <w:left w:val="single" w:color="auto" w:sz="4" w:space="0"/>
              <w:right w:val="single" w:color="auto" w:sz="4" w:space="0"/>
            </w:tcBorders>
            <w:noWrap w:val="0"/>
            <w:vAlign w:val="center"/>
          </w:tcPr>
          <w:p w14:paraId="69D2EEB5">
            <w:pPr>
              <w:widowControl/>
              <w:jc w:val="center"/>
              <w:rPr>
                <w:rFonts w:hint="eastAsia" w:ascii="宋体" w:hAnsi="宋体" w:eastAsia="宋体" w:cs="宋体"/>
                <w:color w:val="auto"/>
                <w:sz w:val="21"/>
                <w:szCs w:val="21"/>
                <w:highlight w:val="none"/>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3A372F81">
            <w:pPr>
              <w:numPr>
                <w:ilvl w:val="0"/>
                <w:numId w:val="0"/>
              </w:numPr>
              <w:spacing w:line="380" w:lineRule="exact"/>
              <w:ind w:left="0" w:leftChars="0" w:firstLine="0" w:firstLineChars="0"/>
              <w:jc w:val="center"/>
              <w:rPr>
                <w:rFonts w:hint="eastAsia" w:ascii="宋体" w:hAnsi="宋体" w:eastAsia="宋体" w:cs="宋体"/>
                <w:color w:val="auto"/>
                <w:szCs w:val="21"/>
                <w:highlight w:val="none"/>
              </w:rPr>
            </w:pPr>
            <w:r>
              <w:rPr>
                <w:rFonts w:hint="eastAsia" w:ascii="宋体" w:hAnsi="宋体" w:eastAsia="宋体" w:cs="宋体"/>
                <w:color w:val="auto"/>
                <w:kern w:val="2"/>
                <w:sz w:val="21"/>
                <w:szCs w:val="21"/>
                <w:highlight w:val="none"/>
                <w:lang w:val="en-US" w:eastAsia="zh-CN" w:bidi="ar-SA"/>
              </w:rPr>
              <w:t>2</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59CFB01E">
            <w:pPr>
              <w:keepNext w:val="0"/>
              <w:keepLines w:val="0"/>
              <w:widowControl/>
              <w:suppressLineNumbers w:val="0"/>
              <w:snapToGrid w:val="0"/>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 w:val="21"/>
                <w:szCs w:val="21"/>
                <w:highlight w:val="none"/>
                <w:lang w:val="en-US" w:eastAsia="zh-CN"/>
              </w:rPr>
              <w:t>无线接入管理授权扩容</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4CF3CF3F">
            <w:pPr>
              <w:keepNext w:val="0"/>
              <w:keepLines w:val="0"/>
              <w:widowControl/>
              <w:suppressLineNumbers w:val="0"/>
              <w:snapToGrid w:val="0"/>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 w:val="21"/>
                <w:szCs w:val="21"/>
                <w:highlight w:val="none"/>
                <w:lang w:val="en-US" w:eastAsia="zh-CN"/>
              </w:rPr>
              <w:t>项</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172FB0D7">
            <w:pPr>
              <w:keepNext w:val="0"/>
              <w:keepLines w:val="0"/>
              <w:widowControl/>
              <w:suppressLineNumbers w:val="0"/>
              <w:snapToGrid w:val="0"/>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 w:val="21"/>
                <w:szCs w:val="21"/>
                <w:highlight w:val="none"/>
                <w:lang w:val="en-US" w:eastAsia="zh-CN"/>
              </w:rPr>
              <w:t>1</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306F9DAD">
            <w:pPr>
              <w:widowControl/>
              <w:snapToGrid w:val="0"/>
              <w:jc w:val="both"/>
              <w:textAlignment w:val="center"/>
              <w:rPr>
                <w:rFonts w:hint="eastAsia" w:ascii="宋体" w:hAnsi="宋体" w:eastAsia="宋体" w:cs="宋体"/>
                <w:b/>
                <w:bCs/>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1、提供ONU WiFi管理和维护资源License数量≥272个，可以接入到现网的OLT设备（华为EA5800）上实现对ONU WIFI的集中管理和维护。供应商须承诺所投产品与学校现有OLT设备（华为EA5800）完全兼容适配，接入后不改变现有网络架构、保证业务正常运行，</w:t>
            </w:r>
            <w:r>
              <w:rPr>
                <w:rFonts w:hint="eastAsia" w:ascii="宋体" w:hAnsi="宋体" w:eastAsia="宋体" w:cs="宋体"/>
                <w:b/>
                <w:bCs/>
                <w:color w:val="auto"/>
                <w:kern w:val="0"/>
                <w:sz w:val="21"/>
                <w:szCs w:val="21"/>
                <w:highlight w:val="none"/>
                <w:lang w:val="en-US" w:eastAsia="zh-CN" w:bidi="ar"/>
              </w:rPr>
              <w:t>在响应文件中出具加盖供应商公章的承诺函</w:t>
            </w:r>
            <w:r>
              <w:rPr>
                <w:rFonts w:hint="eastAsia" w:ascii="宋体" w:hAnsi="宋体" w:eastAsia="宋体" w:cs="宋体"/>
                <w:color w:val="auto"/>
                <w:kern w:val="0"/>
                <w:sz w:val="21"/>
                <w:szCs w:val="21"/>
                <w:highlight w:val="none"/>
                <w:lang w:val="en-US" w:eastAsia="zh-CN" w:bidi="ar"/>
              </w:rPr>
              <w:t>。成交供应商应</w:t>
            </w:r>
            <w:r>
              <w:rPr>
                <w:rFonts w:hint="eastAsia" w:ascii="宋体" w:hAnsi="宋体" w:eastAsia="宋体" w:cs="宋体"/>
                <w:b/>
                <w:bCs/>
                <w:color w:val="auto"/>
                <w:kern w:val="0"/>
                <w:sz w:val="21"/>
                <w:szCs w:val="21"/>
                <w:highlight w:val="none"/>
                <w:lang w:val="en-US" w:eastAsia="zh-CN" w:bidi="ar"/>
              </w:rPr>
              <w:t>在供货时提供设备厂家出具的供货证明和售后服务承诺函原件，并加盖厂家公章。</w:t>
            </w:r>
          </w:p>
          <w:p w14:paraId="29054F14">
            <w:pPr>
              <w:widowControl/>
              <w:snapToGrid w:val="0"/>
              <w:jc w:val="both"/>
              <w:textAlignment w:val="center"/>
              <w:rPr>
                <w:rFonts w:hint="eastAsia" w:ascii="宋体" w:hAnsi="宋体" w:eastAsia="宋体" w:cs="宋体"/>
                <w:b w:val="0"/>
                <w:bCs w:val="0"/>
                <w:color w:val="auto"/>
                <w:kern w:val="0"/>
                <w:sz w:val="21"/>
                <w:szCs w:val="21"/>
                <w:highlight w:val="none"/>
                <w:lang w:val="en-US" w:eastAsia="zh-CN" w:bidi="ar"/>
              </w:rPr>
            </w:pPr>
            <w:r>
              <w:rPr>
                <w:rFonts w:hint="eastAsia" w:ascii="宋体" w:hAnsi="宋体" w:eastAsia="宋体" w:cs="宋体"/>
                <w:b w:val="0"/>
                <w:bCs w:val="0"/>
                <w:color w:val="auto"/>
                <w:kern w:val="0"/>
                <w:sz w:val="21"/>
                <w:szCs w:val="21"/>
                <w:highlight w:val="none"/>
                <w:lang w:val="en-US" w:eastAsia="zh-CN" w:bidi="ar"/>
              </w:rPr>
              <w:t>2、Wi-Fi管理配置完成后，可以查询设备状态、SSID状态、射频信息、设备邻居信息以及主机信息；</w:t>
            </w:r>
          </w:p>
          <w:p w14:paraId="059FBE95">
            <w:pPr>
              <w:widowControl/>
              <w:snapToGrid w:val="0"/>
              <w:jc w:val="both"/>
              <w:textAlignment w:val="center"/>
              <w:rPr>
                <w:rFonts w:hint="eastAsia" w:ascii="宋体" w:hAnsi="宋体" w:eastAsia="宋体" w:cs="宋体"/>
                <w:b w:val="0"/>
                <w:bCs w:val="0"/>
                <w:color w:val="auto"/>
                <w:kern w:val="0"/>
                <w:sz w:val="21"/>
                <w:szCs w:val="21"/>
                <w:highlight w:val="none"/>
                <w:lang w:val="en-US" w:eastAsia="zh-CN" w:bidi="ar"/>
              </w:rPr>
            </w:pPr>
            <w:r>
              <w:rPr>
                <w:rFonts w:hint="eastAsia" w:ascii="宋体" w:hAnsi="宋体" w:eastAsia="宋体" w:cs="宋体"/>
                <w:b w:val="0"/>
                <w:bCs w:val="0"/>
                <w:color w:val="auto"/>
                <w:kern w:val="0"/>
                <w:sz w:val="21"/>
                <w:szCs w:val="21"/>
                <w:highlight w:val="none"/>
                <w:lang w:val="en-US" w:eastAsia="zh-CN" w:bidi="ar"/>
              </w:rPr>
              <w:t>3、可以配置射频调优，支持自动全局定时调优和手动调优两种射频调优模式；</w:t>
            </w:r>
          </w:p>
          <w:p w14:paraId="3DB6F994">
            <w:pPr>
              <w:widowControl/>
              <w:snapToGrid w:val="0"/>
              <w:jc w:val="both"/>
              <w:textAlignment w:val="center"/>
              <w:rPr>
                <w:rFonts w:hint="eastAsia" w:ascii="宋体" w:hAnsi="宋体" w:eastAsia="宋体" w:cs="宋体"/>
                <w:b w:val="0"/>
                <w:bCs w:val="0"/>
                <w:color w:val="auto"/>
                <w:kern w:val="0"/>
                <w:sz w:val="21"/>
                <w:szCs w:val="21"/>
                <w:highlight w:val="none"/>
                <w:lang w:val="en-US" w:eastAsia="zh-CN" w:bidi="ar"/>
              </w:rPr>
            </w:pPr>
            <w:r>
              <w:rPr>
                <w:rFonts w:hint="eastAsia" w:ascii="宋体" w:hAnsi="宋体" w:eastAsia="宋体" w:cs="宋体"/>
                <w:b w:val="0"/>
                <w:bCs w:val="0"/>
                <w:color w:val="auto"/>
                <w:kern w:val="0"/>
                <w:sz w:val="21"/>
                <w:szCs w:val="21"/>
                <w:highlight w:val="none"/>
                <w:lang w:val="en-US" w:eastAsia="zh-CN" w:bidi="ar"/>
              </w:rPr>
              <w:t>4、可以配置负载均衡，支持开启全局负载均衡、接入负载均衡、漫游负载均衡功能；</w:t>
            </w:r>
          </w:p>
          <w:p w14:paraId="23BD5E24">
            <w:pPr>
              <w:widowControl/>
              <w:snapToGrid w:val="0"/>
              <w:jc w:val="both"/>
              <w:textAlignment w:val="center"/>
              <w:rPr>
                <w:rFonts w:hint="eastAsia" w:ascii="宋体" w:hAnsi="宋体" w:eastAsia="宋体" w:cs="宋体"/>
                <w:color w:val="auto"/>
                <w:sz w:val="21"/>
                <w:szCs w:val="21"/>
                <w:highlight w:val="none"/>
              </w:rPr>
            </w:pPr>
            <w:r>
              <w:rPr>
                <w:rFonts w:hint="eastAsia" w:ascii="宋体" w:hAnsi="宋体" w:eastAsia="宋体" w:cs="宋体"/>
                <w:b w:val="0"/>
                <w:bCs w:val="0"/>
                <w:color w:val="auto"/>
                <w:kern w:val="0"/>
                <w:sz w:val="21"/>
                <w:szCs w:val="21"/>
                <w:highlight w:val="none"/>
                <w:lang w:val="en-US" w:eastAsia="zh-CN" w:bidi="ar"/>
              </w:rPr>
              <w:t>5、可以配置智能漫游，当信号低于漫游的信号强度阈值时，会引导终端漫游到信号强度高的设备。</w:t>
            </w:r>
          </w:p>
        </w:tc>
      </w:tr>
      <w:tr w14:paraId="051F05D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0" w:type="auto"/>
            <w:vMerge w:val="continue"/>
            <w:tcBorders>
              <w:left w:val="single" w:color="auto" w:sz="4" w:space="0"/>
              <w:right w:val="single" w:color="auto" w:sz="4" w:space="0"/>
            </w:tcBorders>
            <w:noWrap w:val="0"/>
            <w:vAlign w:val="center"/>
          </w:tcPr>
          <w:p w14:paraId="3A7FC3C3">
            <w:pPr>
              <w:widowControl/>
              <w:jc w:val="center"/>
              <w:rPr>
                <w:rFonts w:hint="eastAsia" w:ascii="宋体" w:hAnsi="宋体" w:eastAsia="宋体" w:cs="宋体"/>
                <w:color w:val="auto"/>
                <w:sz w:val="21"/>
                <w:szCs w:val="21"/>
                <w:highlight w:val="none"/>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1A83BC1E">
            <w:pPr>
              <w:numPr>
                <w:ilvl w:val="0"/>
                <w:numId w:val="0"/>
              </w:numPr>
              <w:spacing w:line="380" w:lineRule="exact"/>
              <w:ind w:left="0" w:leftChars="0" w:firstLine="0" w:firstLineChars="0"/>
              <w:jc w:val="center"/>
              <w:rPr>
                <w:rFonts w:hint="eastAsia" w:ascii="宋体" w:hAnsi="宋体" w:eastAsia="宋体" w:cs="宋体"/>
                <w:color w:val="auto"/>
                <w:szCs w:val="21"/>
                <w:highlight w:val="none"/>
              </w:rPr>
            </w:pPr>
            <w:r>
              <w:rPr>
                <w:rFonts w:hint="eastAsia" w:ascii="宋体" w:hAnsi="宋体" w:eastAsia="宋体" w:cs="宋体"/>
                <w:color w:val="auto"/>
                <w:kern w:val="2"/>
                <w:sz w:val="21"/>
                <w:szCs w:val="21"/>
                <w:highlight w:val="none"/>
                <w:lang w:val="en-US" w:eastAsia="zh-CN" w:bidi="ar-SA"/>
              </w:rPr>
              <w:t>3</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661C0C83">
            <w:pPr>
              <w:keepNext w:val="0"/>
              <w:keepLines w:val="0"/>
              <w:widowControl/>
              <w:suppressLineNumbers w:val="0"/>
              <w:snapToGrid w:val="0"/>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 w:val="21"/>
                <w:szCs w:val="21"/>
                <w:highlight w:val="none"/>
                <w:lang w:val="en-US" w:eastAsia="zh-CN"/>
              </w:rPr>
              <w:t>管理授权扩容服务</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62D41851">
            <w:pPr>
              <w:keepNext w:val="0"/>
              <w:keepLines w:val="0"/>
              <w:widowControl/>
              <w:suppressLineNumbers w:val="0"/>
              <w:snapToGrid w:val="0"/>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 w:val="21"/>
                <w:szCs w:val="21"/>
                <w:highlight w:val="none"/>
                <w:lang w:val="en-US" w:eastAsia="zh-CN"/>
              </w:rPr>
              <w:t>项</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0E64BECF">
            <w:pPr>
              <w:keepNext w:val="0"/>
              <w:keepLines w:val="0"/>
              <w:widowControl/>
              <w:suppressLineNumbers w:val="0"/>
              <w:snapToGrid w:val="0"/>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 w:val="21"/>
                <w:szCs w:val="21"/>
                <w:highlight w:val="none"/>
                <w:lang w:val="en-US" w:eastAsia="zh-CN"/>
              </w:rPr>
              <w:t>1</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47B069F9">
            <w:pPr>
              <w:widowControl/>
              <w:snapToGrid w:val="0"/>
              <w:jc w:val="both"/>
              <w:textAlignment w:val="center"/>
              <w:rPr>
                <w:rFonts w:hint="eastAsia" w:ascii="宋体" w:hAnsi="宋体" w:eastAsia="宋体" w:cs="宋体"/>
                <w:b/>
                <w:bCs/>
                <w:color w:val="auto"/>
                <w:kern w:val="0"/>
                <w:sz w:val="21"/>
                <w:szCs w:val="21"/>
                <w:highlight w:val="none"/>
                <w:lang w:val="en-US" w:eastAsia="zh-CN" w:bidi="ar"/>
              </w:rPr>
            </w:pPr>
            <w:r>
              <w:rPr>
                <w:rFonts w:hint="eastAsia" w:ascii="宋体" w:hAnsi="宋体" w:eastAsia="宋体" w:cs="宋体"/>
                <w:b w:val="0"/>
                <w:bCs w:val="0"/>
                <w:color w:val="auto"/>
                <w:kern w:val="0"/>
                <w:sz w:val="21"/>
                <w:szCs w:val="21"/>
                <w:highlight w:val="none"/>
                <w:lang w:val="en-US" w:eastAsia="zh-CN" w:bidi="ar"/>
              </w:rPr>
              <w:t>1、提供无线AP设备纳管授权数≥22个，ONU设备纳管授权数≥274个，可以接入到现网的网管系统（华为eSight）上实现对本次采购AP和ONU设备的集中管理和维护。供应商须承诺所投产品与学校现有网管系统（华为eSight）完全兼容适配，接入后不改变现有网络架构、保证业务正常运行，</w:t>
            </w:r>
            <w:r>
              <w:rPr>
                <w:rFonts w:hint="eastAsia" w:ascii="宋体" w:hAnsi="宋体" w:eastAsia="宋体" w:cs="宋体"/>
                <w:b/>
                <w:bCs/>
                <w:color w:val="auto"/>
                <w:kern w:val="0"/>
                <w:sz w:val="21"/>
                <w:szCs w:val="21"/>
                <w:highlight w:val="none"/>
                <w:lang w:val="en-US" w:eastAsia="zh-CN" w:bidi="ar"/>
              </w:rPr>
              <w:t>在响应文件中出具加盖供应商公章的承诺函</w:t>
            </w:r>
            <w:r>
              <w:rPr>
                <w:rFonts w:hint="eastAsia" w:ascii="宋体" w:hAnsi="宋体" w:eastAsia="宋体" w:cs="宋体"/>
                <w:b w:val="0"/>
                <w:bCs w:val="0"/>
                <w:color w:val="auto"/>
                <w:kern w:val="0"/>
                <w:sz w:val="21"/>
                <w:szCs w:val="21"/>
                <w:highlight w:val="none"/>
                <w:lang w:val="en-US" w:eastAsia="zh-CN" w:bidi="ar"/>
              </w:rPr>
              <w:t>。成交供应商应</w:t>
            </w:r>
            <w:r>
              <w:rPr>
                <w:rFonts w:hint="eastAsia" w:ascii="宋体" w:hAnsi="宋体" w:eastAsia="宋体" w:cs="宋体"/>
                <w:b/>
                <w:bCs/>
                <w:color w:val="auto"/>
                <w:kern w:val="0"/>
                <w:sz w:val="21"/>
                <w:szCs w:val="21"/>
                <w:highlight w:val="none"/>
                <w:lang w:val="en-US" w:eastAsia="zh-CN" w:bidi="ar"/>
              </w:rPr>
              <w:t>在供货时提供设备厂家出具的供货证明和售后服务承诺函原件，并加盖厂家公章。</w:t>
            </w:r>
          </w:p>
          <w:p w14:paraId="7660214D">
            <w:pPr>
              <w:widowControl/>
              <w:snapToGrid w:val="0"/>
              <w:jc w:val="both"/>
              <w:textAlignment w:val="center"/>
              <w:rPr>
                <w:rFonts w:hint="eastAsia" w:ascii="宋体" w:hAnsi="宋体" w:eastAsia="宋体" w:cs="宋体"/>
                <w:b w:val="0"/>
                <w:bCs w:val="0"/>
                <w:color w:val="auto"/>
                <w:kern w:val="0"/>
                <w:sz w:val="21"/>
                <w:szCs w:val="21"/>
                <w:highlight w:val="none"/>
                <w:lang w:val="en-US" w:eastAsia="zh-CN" w:bidi="ar"/>
              </w:rPr>
            </w:pPr>
            <w:r>
              <w:rPr>
                <w:rFonts w:hint="eastAsia" w:ascii="宋体" w:hAnsi="宋体" w:eastAsia="宋体" w:cs="宋体"/>
                <w:b w:val="0"/>
                <w:bCs w:val="0"/>
                <w:color w:val="auto"/>
                <w:kern w:val="0"/>
                <w:sz w:val="21"/>
                <w:szCs w:val="21"/>
                <w:highlight w:val="none"/>
                <w:lang w:val="en-US" w:eastAsia="zh-CN" w:bidi="ar"/>
              </w:rPr>
              <w:t>2、WLAN管理：可以查看所有AC状态、名称、IP地址、类型、该AC下面AP总数及AP在线数等信息，可以查看所有AP状态、名称、MAC、IP地址、类型、接入AC名称、AP软件版本、运行时间、SN、所属区域等信息；可以查看当前接入用户的用户名、MAC 地址、IP 地址、接入的AP 名称等信息；</w:t>
            </w:r>
          </w:p>
          <w:p w14:paraId="7BABC6F3">
            <w:pPr>
              <w:widowControl/>
              <w:snapToGrid w:val="0"/>
              <w:jc w:val="both"/>
              <w:textAlignment w:val="center"/>
              <w:rPr>
                <w:rFonts w:hint="eastAsia" w:ascii="宋体" w:hAnsi="宋体" w:eastAsia="宋体" w:cs="宋体"/>
                <w:b w:val="0"/>
                <w:bCs w:val="0"/>
                <w:color w:val="auto"/>
                <w:kern w:val="0"/>
                <w:sz w:val="21"/>
                <w:szCs w:val="21"/>
                <w:highlight w:val="none"/>
                <w:lang w:val="en-US" w:eastAsia="zh-CN" w:bidi="ar"/>
              </w:rPr>
            </w:pPr>
            <w:r>
              <w:rPr>
                <w:rFonts w:hint="eastAsia" w:ascii="宋体" w:hAnsi="宋体" w:eastAsia="宋体" w:cs="宋体"/>
                <w:b w:val="0"/>
                <w:bCs w:val="0"/>
                <w:color w:val="auto"/>
                <w:kern w:val="0"/>
                <w:sz w:val="21"/>
                <w:szCs w:val="21"/>
                <w:highlight w:val="none"/>
                <w:lang w:val="en-US" w:eastAsia="zh-CN" w:bidi="ar"/>
              </w:rPr>
              <w:t>3、PON设备管理：支持查看ONU设备的状态、SN码、ONU名称、ONU类型、ONU IP地址、带宽类型等基本信息，可以进行快速搜索、更换ONU、批量修改别名、WLAN业务配置、删除等操作；</w:t>
            </w:r>
          </w:p>
          <w:p w14:paraId="61BEDDAB">
            <w:pPr>
              <w:widowControl/>
              <w:snapToGrid w:val="0"/>
              <w:jc w:val="both"/>
              <w:textAlignment w:val="center"/>
              <w:rPr>
                <w:rFonts w:hint="eastAsia" w:ascii="宋体" w:hAnsi="宋体" w:eastAsia="宋体" w:cs="宋体"/>
                <w:b w:val="0"/>
                <w:bCs w:val="0"/>
                <w:color w:val="auto"/>
                <w:kern w:val="0"/>
                <w:sz w:val="21"/>
                <w:szCs w:val="21"/>
                <w:highlight w:val="none"/>
                <w:lang w:val="en-US" w:eastAsia="zh-CN" w:bidi="ar"/>
              </w:rPr>
            </w:pPr>
            <w:r>
              <w:rPr>
                <w:rFonts w:hint="eastAsia" w:ascii="宋体" w:hAnsi="宋体" w:eastAsia="宋体" w:cs="宋体"/>
                <w:b w:val="0"/>
                <w:bCs w:val="0"/>
                <w:color w:val="auto"/>
                <w:kern w:val="0"/>
                <w:sz w:val="21"/>
                <w:szCs w:val="21"/>
                <w:highlight w:val="none"/>
                <w:lang w:val="en-US" w:eastAsia="zh-CN" w:bidi="ar"/>
              </w:rPr>
              <w:t>4、PON设备部署：支持配置场景模板和零配置策略，快速规划宽带、WiFi、语音、视频监控等业务参数配置，支持创建双归属组网保护；</w:t>
            </w:r>
          </w:p>
          <w:p w14:paraId="4792F951">
            <w:pPr>
              <w:widowControl/>
              <w:snapToGrid w:val="0"/>
              <w:jc w:val="both"/>
              <w:textAlignment w:val="center"/>
              <w:rPr>
                <w:rFonts w:hint="eastAsia" w:ascii="宋体" w:hAnsi="宋体" w:eastAsia="宋体" w:cs="宋体"/>
                <w:color w:val="auto"/>
                <w:sz w:val="21"/>
                <w:szCs w:val="21"/>
                <w:highlight w:val="none"/>
              </w:rPr>
            </w:pPr>
            <w:r>
              <w:rPr>
                <w:rFonts w:hint="eastAsia" w:ascii="宋体" w:hAnsi="宋体" w:eastAsia="宋体" w:cs="宋体"/>
                <w:b w:val="0"/>
                <w:bCs w:val="0"/>
                <w:color w:val="auto"/>
                <w:kern w:val="0"/>
                <w:sz w:val="21"/>
                <w:szCs w:val="21"/>
                <w:highlight w:val="none"/>
                <w:lang w:val="en-US" w:eastAsia="zh-CN" w:bidi="ar"/>
              </w:rPr>
              <w:t>5、安全管理：支持分权分域管理，可以给不同用户授予不同的资源域和功能域的权限组合。</w:t>
            </w:r>
          </w:p>
        </w:tc>
      </w:tr>
      <w:tr w14:paraId="679FB35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0" w:type="auto"/>
            <w:vMerge w:val="continue"/>
            <w:tcBorders>
              <w:left w:val="single" w:color="auto" w:sz="4" w:space="0"/>
              <w:right w:val="single" w:color="auto" w:sz="4" w:space="0"/>
            </w:tcBorders>
            <w:noWrap w:val="0"/>
            <w:vAlign w:val="center"/>
          </w:tcPr>
          <w:p w14:paraId="2E41A13D">
            <w:pPr>
              <w:widowControl/>
              <w:jc w:val="center"/>
              <w:rPr>
                <w:rFonts w:hint="eastAsia" w:ascii="宋体" w:hAnsi="宋体" w:eastAsia="宋体" w:cs="宋体"/>
                <w:color w:val="auto"/>
                <w:sz w:val="21"/>
                <w:szCs w:val="21"/>
                <w:highlight w:val="none"/>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6DF183A3">
            <w:pPr>
              <w:numPr>
                <w:ilvl w:val="0"/>
                <w:numId w:val="0"/>
              </w:numPr>
              <w:spacing w:line="380" w:lineRule="exact"/>
              <w:ind w:left="0" w:leftChars="0" w:firstLine="0" w:firstLineChars="0"/>
              <w:jc w:val="center"/>
              <w:rPr>
                <w:rFonts w:hint="eastAsia" w:ascii="宋体" w:hAnsi="宋体" w:eastAsia="宋体" w:cs="宋体"/>
                <w:color w:val="auto"/>
                <w:szCs w:val="21"/>
                <w:highlight w:val="none"/>
              </w:rPr>
            </w:pPr>
            <w:r>
              <w:rPr>
                <w:rFonts w:hint="eastAsia" w:ascii="宋体" w:hAnsi="宋体" w:eastAsia="宋体" w:cs="宋体"/>
                <w:color w:val="auto"/>
                <w:kern w:val="2"/>
                <w:sz w:val="21"/>
                <w:szCs w:val="21"/>
                <w:highlight w:val="none"/>
                <w:lang w:val="en-US" w:eastAsia="zh-CN" w:bidi="ar-SA"/>
              </w:rPr>
              <w:t>4</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6FDE5F45">
            <w:pPr>
              <w:keepNext w:val="0"/>
              <w:keepLines w:val="0"/>
              <w:widowControl/>
              <w:suppressLineNumbers w:val="0"/>
              <w:snapToGrid w:val="0"/>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 w:val="21"/>
                <w:szCs w:val="21"/>
                <w:highlight w:val="none"/>
                <w:lang w:val="en-US" w:eastAsia="zh-CN"/>
              </w:rPr>
              <w:t>4口万兆ONU（带WIFI7）</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5ACA3AF8">
            <w:pPr>
              <w:keepNext w:val="0"/>
              <w:keepLines w:val="0"/>
              <w:widowControl/>
              <w:suppressLineNumbers w:val="0"/>
              <w:snapToGrid w:val="0"/>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 w:val="21"/>
                <w:szCs w:val="21"/>
                <w:highlight w:val="none"/>
                <w:lang w:val="en-US" w:eastAsia="zh-CN"/>
              </w:rPr>
              <w:t>台</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4ECB3F7F">
            <w:pPr>
              <w:keepNext w:val="0"/>
              <w:keepLines w:val="0"/>
              <w:widowControl/>
              <w:suppressLineNumbers w:val="0"/>
              <w:snapToGrid w:val="0"/>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 w:val="21"/>
                <w:szCs w:val="21"/>
                <w:highlight w:val="none"/>
                <w:lang w:val="en-US" w:eastAsia="zh-CN"/>
              </w:rPr>
              <w:t>264</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301D760D">
            <w:pPr>
              <w:widowControl/>
              <w:snapToGrid w:val="0"/>
              <w:jc w:val="both"/>
              <w:textAlignment w:val="center"/>
              <w:rPr>
                <w:rFonts w:hint="eastAsia" w:ascii="宋体" w:hAnsi="宋体" w:eastAsia="宋体" w:cs="宋体"/>
                <w:b w:val="0"/>
                <w:bCs w:val="0"/>
                <w:color w:val="auto"/>
                <w:kern w:val="0"/>
                <w:sz w:val="21"/>
                <w:szCs w:val="21"/>
                <w:highlight w:val="none"/>
                <w:lang w:val="en-US" w:eastAsia="zh-CN" w:bidi="ar"/>
              </w:rPr>
            </w:pPr>
            <w:r>
              <w:rPr>
                <w:rFonts w:hint="eastAsia" w:ascii="宋体" w:hAnsi="宋体" w:eastAsia="宋体" w:cs="宋体"/>
                <w:b w:val="0"/>
                <w:bCs w:val="0"/>
                <w:color w:val="auto"/>
                <w:kern w:val="0"/>
                <w:sz w:val="21"/>
                <w:szCs w:val="21"/>
                <w:highlight w:val="none"/>
                <w:lang w:val="en-US" w:eastAsia="zh-CN" w:bidi="ar"/>
              </w:rPr>
              <w:t>1、支持IEEE802.11 be标准，支持4096 QAM调制方式；</w:t>
            </w:r>
          </w:p>
          <w:p w14:paraId="5522D2FF">
            <w:pPr>
              <w:widowControl/>
              <w:snapToGrid w:val="0"/>
              <w:jc w:val="both"/>
              <w:textAlignment w:val="center"/>
              <w:rPr>
                <w:rFonts w:hint="eastAsia" w:ascii="宋体" w:hAnsi="宋体" w:eastAsia="宋体" w:cs="宋体"/>
                <w:b w:val="0"/>
                <w:bCs w:val="0"/>
                <w:color w:val="auto"/>
                <w:kern w:val="0"/>
                <w:sz w:val="21"/>
                <w:szCs w:val="21"/>
                <w:highlight w:val="none"/>
                <w:lang w:val="en-US" w:eastAsia="zh-CN" w:bidi="ar"/>
              </w:rPr>
            </w:pPr>
            <w:r>
              <w:rPr>
                <w:rFonts w:hint="eastAsia" w:ascii="宋体" w:hAnsi="宋体" w:eastAsia="宋体" w:cs="宋体"/>
                <w:b w:val="0"/>
                <w:bCs w:val="0"/>
                <w:color w:val="auto"/>
                <w:kern w:val="0"/>
                <w:sz w:val="21"/>
                <w:szCs w:val="21"/>
                <w:highlight w:val="none"/>
                <w:lang w:val="en-US" w:eastAsia="zh-CN" w:bidi="ar"/>
              </w:rPr>
              <w:t>2、支持2×2 MIMO（2.4GHz&amp;5GHz），整机空口速率≥3.4Gbps；</w:t>
            </w:r>
          </w:p>
          <w:p w14:paraId="6A04DBE4">
            <w:pPr>
              <w:widowControl/>
              <w:snapToGrid w:val="0"/>
              <w:jc w:val="both"/>
              <w:textAlignment w:val="center"/>
              <w:rPr>
                <w:rFonts w:hint="eastAsia" w:ascii="宋体" w:hAnsi="宋体" w:eastAsia="宋体" w:cs="宋体"/>
                <w:b w:val="0"/>
                <w:bCs w:val="0"/>
                <w:color w:val="auto"/>
                <w:kern w:val="0"/>
                <w:sz w:val="21"/>
                <w:szCs w:val="21"/>
                <w:highlight w:val="none"/>
                <w:lang w:val="en-US" w:eastAsia="zh-CN" w:bidi="ar"/>
              </w:rPr>
            </w:pPr>
            <w:r>
              <w:rPr>
                <w:rFonts w:hint="eastAsia" w:ascii="宋体" w:hAnsi="宋体" w:eastAsia="宋体" w:cs="宋体"/>
                <w:b w:val="0"/>
                <w:bCs w:val="0"/>
                <w:color w:val="auto"/>
                <w:kern w:val="0"/>
                <w:sz w:val="21"/>
                <w:szCs w:val="21"/>
                <w:highlight w:val="none"/>
                <w:lang w:val="en-US" w:eastAsia="zh-CN" w:bidi="ar"/>
              </w:rPr>
              <w:t>3、上行提供XGS-PON接口≥1个，下行提供千兆电口≥4个，USB端口≥1个；</w:t>
            </w:r>
          </w:p>
          <w:p w14:paraId="345DAA5C">
            <w:pPr>
              <w:widowControl/>
              <w:snapToGrid w:val="0"/>
              <w:jc w:val="both"/>
              <w:textAlignment w:val="center"/>
              <w:rPr>
                <w:rFonts w:hint="eastAsia" w:ascii="宋体" w:hAnsi="宋体" w:eastAsia="宋体" w:cs="宋体"/>
                <w:b w:val="0"/>
                <w:bCs w:val="0"/>
                <w:color w:val="auto"/>
                <w:kern w:val="0"/>
                <w:sz w:val="21"/>
                <w:szCs w:val="21"/>
                <w:highlight w:val="none"/>
                <w:lang w:val="en-US" w:eastAsia="zh-CN" w:bidi="ar"/>
              </w:rPr>
            </w:pPr>
            <w:r>
              <w:rPr>
                <w:rFonts w:hint="eastAsia" w:ascii="宋体" w:hAnsi="宋体" w:eastAsia="宋体" w:cs="宋体"/>
                <w:b w:val="0"/>
                <w:bCs w:val="0"/>
                <w:color w:val="auto"/>
                <w:kern w:val="0"/>
                <w:sz w:val="21"/>
                <w:szCs w:val="21"/>
                <w:highlight w:val="none"/>
                <w:lang w:val="en-US" w:eastAsia="zh-CN" w:bidi="ar"/>
              </w:rPr>
              <w:t>4、支持WPS(WiFi保护设置)；</w:t>
            </w:r>
          </w:p>
          <w:p w14:paraId="2FB0917E">
            <w:pPr>
              <w:widowControl/>
              <w:snapToGrid w:val="0"/>
              <w:jc w:val="both"/>
              <w:textAlignment w:val="center"/>
              <w:rPr>
                <w:rFonts w:hint="eastAsia" w:ascii="宋体" w:hAnsi="宋体" w:eastAsia="宋体" w:cs="宋体"/>
                <w:b w:val="0"/>
                <w:bCs w:val="0"/>
                <w:color w:val="auto"/>
                <w:kern w:val="0"/>
                <w:sz w:val="21"/>
                <w:szCs w:val="21"/>
                <w:highlight w:val="none"/>
                <w:lang w:val="en-US" w:eastAsia="zh-CN" w:bidi="ar"/>
              </w:rPr>
            </w:pPr>
            <w:r>
              <w:rPr>
                <w:rFonts w:hint="eastAsia" w:ascii="宋体" w:hAnsi="宋体" w:eastAsia="宋体" w:cs="宋体"/>
                <w:b w:val="0"/>
                <w:bCs w:val="0"/>
                <w:color w:val="auto"/>
                <w:kern w:val="0"/>
                <w:sz w:val="21"/>
                <w:szCs w:val="21"/>
                <w:highlight w:val="none"/>
                <w:lang w:val="en-US" w:eastAsia="zh-CN" w:bidi="ar"/>
              </w:rPr>
              <w:t>5、支持通过12V DC电源适配器取电。</w:t>
            </w:r>
          </w:p>
          <w:p w14:paraId="7263F8A4">
            <w:pPr>
              <w:pStyle w:val="11"/>
              <w:jc w:val="both"/>
              <w:rPr>
                <w:rFonts w:hint="eastAsia" w:ascii="宋体" w:hAnsi="宋体" w:eastAsia="宋体" w:cs="宋体"/>
                <w:b w:val="0"/>
                <w:bCs w:val="0"/>
                <w:color w:val="auto"/>
                <w:kern w:val="0"/>
                <w:sz w:val="21"/>
                <w:szCs w:val="21"/>
                <w:highlight w:val="none"/>
                <w:lang w:val="en-US" w:eastAsia="zh-CN" w:bidi="ar"/>
              </w:rPr>
            </w:pPr>
            <w:r>
              <w:rPr>
                <w:rFonts w:hint="eastAsia" w:ascii="宋体" w:hAnsi="宋体" w:eastAsia="宋体" w:cs="宋体"/>
                <w:b w:val="0"/>
                <w:bCs w:val="0"/>
                <w:color w:val="auto"/>
                <w:kern w:val="0"/>
                <w:sz w:val="21"/>
                <w:szCs w:val="21"/>
                <w:highlight w:val="none"/>
                <w:lang w:val="en-US" w:eastAsia="zh-CN" w:bidi="ar"/>
              </w:rPr>
              <w:t>6、支持CAPWAP，可以通过OLT内置AC对Wi-Fi ONU进行集中管理和维护，支持Wi-Fi ONU之间射频调优和漫游，</w:t>
            </w:r>
            <w:r>
              <w:rPr>
                <w:rFonts w:hint="eastAsia" w:ascii="宋体" w:hAnsi="宋体" w:eastAsia="宋体" w:cs="宋体"/>
                <w:color w:val="auto"/>
                <w:kern w:val="0"/>
                <w:sz w:val="21"/>
                <w:szCs w:val="21"/>
                <w:highlight w:val="none"/>
                <w:lang w:val="en-US" w:eastAsia="zh-CN" w:bidi="ar"/>
              </w:rPr>
              <w:t>在</w:t>
            </w:r>
            <w:r>
              <w:rPr>
                <w:rFonts w:hint="eastAsia" w:ascii="宋体" w:hAnsi="宋体" w:eastAsia="宋体" w:cs="宋体"/>
                <w:b/>
                <w:bCs/>
                <w:color w:val="auto"/>
                <w:kern w:val="0"/>
                <w:sz w:val="21"/>
                <w:szCs w:val="21"/>
                <w:highlight w:val="none"/>
                <w:lang w:val="en-US" w:eastAsia="zh-CN" w:bidi="ar"/>
              </w:rPr>
              <w:t>响应文件中提供相关证明材料（包括产品官网链接和相关内容截图、或产品彩页、或第三方检测机构出具的检测报告复印件）</w:t>
            </w:r>
            <w:r>
              <w:rPr>
                <w:rFonts w:hint="eastAsia" w:ascii="宋体" w:hAnsi="宋体" w:eastAsia="宋体" w:cs="宋体"/>
                <w:b w:val="0"/>
                <w:bCs w:val="0"/>
                <w:color w:val="auto"/>
                <w:kern w:val="0"/>
                <w:sz w:val="21"/>
                <w:szCs w:val="21"/>
                <w:highlight w:val="none"/>
                <w:lang w:val="en-US" w:eastAsia="zh-CN" w:bidi="ar"/>
              </w:rPr>
              <w:t>。</w:t>
            </w:r>
          </w:p>
          <w:p w14:paraId="3490933C">
            <w:pPr>
              <w:widowControl/>
              <w:snapToGrid w:val="0"/>
              <w:jc w:val="both"/>
              <w:textAlignment w:val="center"/>
              <w:rPr>
                <w:rFonts w:hint="eastAsia" w:ascii="宋体" w:hAnsi="宋体" w:eastAsia="宋体" w:cs="宋体"/>
                <w:b w:val="0"/>
                <w:bCs w:val="0"/>
                <w:color w:val="auto"/>
                <w:kern w:val="0"/>
                <w:sz w:val="21"/>
                <w:szCs w:val="21"/>
                <w:highlight w:val="none"/>
                <w:lang w:val="en-US" w:eastAsia="zh-CN" w:bidi="ar"/>
              </w:rPr>
            </w:pPr>
            <w:r>
              <w:rPr>
                <w:rFonts w:hint="eastAsia" w:ascii="宋体" w:hAnsi="宋体" w:eastAsia="宋体" w:cs="宋体"/>
                <w:b w:val="0"/>
                <w:bCs w:val="0"/>
                <w:color w:val="auto"/>
                <w:kern w:val="0"/>
                <w:sz w:val="21"/>
                <w:szCs w:val="21"/>
                <w:highlight w:val="none"/>
                <w:lang w:val="en-US" w:eastAsia="zh-CN" w:bidi="ar"/>
              </w:rPr>
              <w:t>7、支持802.11k、802.11v协议的智能漫游；</w:t>
            </w:r>
          </w:p>
          <w:p w14:paraId="45C153EF">
            <w:pPr>
              <w:widowControl/>
              <w:snapToGrid w:val="0"/>
              <w:jc w:val="both"/>
              <w:textAlignment w:val="center"/>
              <w:rPr>
                <w:rFonts w:hint="eastAsia" w:ascii="宋体" w:hAnsi="宋体" w:eastAsia="宋体" w:cs="宋体"/>
                <w:b w:val="0"/>
                <w:bCs w:val="0"/>
                <w:color w:val="auto"/>
                <w:kern w:val="0"/>
                <w:sz w:val="21"/>
                <w:szCs w:val="21"/>
                <w:highlight w:val="none"/>
                <w:lang w:val="en-US" w:eastAsia="zh-CN" w:bidi="ar"/>
              </w:rPr>
            </w:pPr>
            <w:r>
              <w:rPr>
                <w:rFonts w:hint="eastAsia" w:ascii="宋体" w:hAnsi="宋体" w:eastAsia="宋体" w:cs="宋体"/>
                <w:b w:val="0"/>
                <w:bCs w:val="0"/>
                <w:color w:val="auto"/>
                <w:kern w:val="0"/>
                <w:sz w:val="21"/>
                <w:szCs w:val="21"/>
                <w:highlight w:val="none"/>
                <w:lang w:val="en-US" w:eastAsia="zh-CN" w:bidi="ar"/>
              </w:rPr>
              <w:t>8、支持OLT发起的流氓ONU检测和隔离；</w:t>
            </w:r>
          </w:p>
          <w:p w14:paraId="23ACA9B8">
            <w:pPr>
              <w:widowControl/>
              <w:snapToGrid w:val="0"/>
              <w:jc w:val="both"/>
              <w:textAlignment w:val="center"/>
              <w:rPr>
                <w:rFonts w:hint="eastAsia" w:ascii="宋体" w:hAnsi="宋体" w:eastAsia="宋体" w:cs="宋体"/>
                <w:b w:val="0"/>
                <w:bCs w:val="0"/>
                <w:color w:val="auto"/>
                <w:kern w:val="0"/>
                <w:sz w:val="21"/>
                <w:szCs w:val="21"/>
                <w:highlight w:val="none"/>
                <w:lang w:val="en-US" w:eastAsia="zh-CN" w:bidi="ar"/>
              </w:rPr>
            </w:pPr>
            <w:r>
              <w:rPr>
                <w:rFonts w:hint="eastAsia" w:ascii="宋体" w:hAnsi="宋体" w:eastAsia="宋体" w:cs="宋体"/>
                <w:b w:val="0"/>
                <w:bCs w:val="0"/>
                <w:color w:val="auto"/>
                <w:kern w:val="0"/>
                <w:sz w:val="21"/>
                <w:szCs w:val="21"/>
                <w:highlight w:val="none"/>
                <w:lang w:val="en-US" w:eastAsia="zh-CN" w:bidi="ar"/>
              </w:rPr>
              <w:t>9、支持终端识别，防私接，防仿冒；</w:t>
            </w:r>
          </w:p>
          <w:p w14:paraId="69807CFC">
            <w:pPr>
              <w:widowControl/>
              <w:snapToGrid w:val="0"/>
              <w:jc w:val="both"/>
              <w:textAlignment w:val="center"/>
              <w:rPr>
                <w:rFonts w:hint="eastAsia" w:ascii="宋体" w:hAnsi="宋体" w:eastAsia="宋体" w:cs="宋体"/>
                <w:b w:val="0"/>
                <w:bCs w:val="0"/>
                <w:color w:val="auto"/>
                <w:kern w:val="0"/>
                <w:sz w:val="21"/>
                <w:szCs w:val="21"/>
                <w:highlight w:val="none"/>
                <w:lang w:val="en-US" w:eastAsia="zh-CN" w:bidi="ar"/>
              </w:rPr>
            </w:pPr>
            <w:r>
              <w:rPr>
                <w:rFonts w:hint="eastAsia" w:ascii="宋体" w:hAnsi="宋体" w:eastAsia="宋体" w:cs="宋体"/>
                <w:b w:val="0"/>
                <w:bCs w:val="0"/>
                <w:color w:val="auto"/>
                <w:kern w:val="0"/>
                <w:sz w:val="21"/>
                <w:szCs w:val="21"/>
                <w:highlight w:val="none"/>
                <w:lang w:val="en-US" w:eastAsia="zh-CN" w:bidi="ar"/>
              </w:rPr>
              <w:t>10、支持静态 MAC 地址绑定、IP地址绑定、802.1x认证，用户策略（VLAN、ACL）动态下发；</w:t>
            </w:r>
          </w:p>
          <w:p w14:paraId="0A434431">
            <w:pPr>
              <w:widowControl/>
              <w:snapToGrid w:val="0"/>
              <w:jc w:val="both"/>
              <w:textAlignment w:val="center"/>
              <w:rPr>
                <w:rFonts w:hint="eastAsia" w:ascii="宋体" w:hAnsi="宋体" w:eastAsia="宋体" w:cs="宋体"/>
                <w:b w:val="0"/>
                <w:bCs w:val="0"/>
                <w:color w:val="auto"/>
                <w:kern w:val="0"/>
                <w:sz w:val="21"/>
                <w:szCs w:val="21"/>
                <w:highlight w:val="none"/>
                <w:lang w:val="en-US" w:eastAsia="zh-CN" w:bidi="ar"/>
              </w:rPr>
            </w:pPr>
            <w:r>
              <w:rPr>
                <w:rFonts w:hint="eastAsia" w:ascii="宋体" w:hAnsi="宋体" w:eastAsia="宋体" w:cs="宋体"/>
                <w:b w:val="0"/>
                <w:bCs w:val="0"/>
                <w:color w:val="auto"/>
                <w:kern w:val="0"/>
                <w:sz w:val="21"/>
                <w:szCs w:val="21"/>
                <w:highlight w:val="none"/>
                <w:lang w:val="en-US" w:eastAsia="zh-CN" w:bidi="ar"/>
              </w:rPr>
              <w:t>11、支持同一VLAN中不同的无线终端之间的访问隔离；</w:t>
            </w:r>
          </w:p>
          <w:p w14:paraId="48DCE026">
            <w:pPr>
              <w:widowControl/>
              <w:snapToGrid w:val="0"/>
              <w:jc w:val="both"/>
              <w:textAlignment w:val="center"/>
              <w:rPr>
                <w:rFonts w:hint="eastAsia" w:ascii="宋体" w:hAnsi="宋体" w:eastAsia="宋体" w:cs="宋体"/>
                <w:b w:val="0"/>
                <w:bCs w:val="0"/>
                <w:color w:val="auto"/>
                <w:kern w:val="0"/>
                <w:sz w:val="21"/>
                <w:szCs w:val="21"/>
                <w:highlight w:val="none"/>
                <w:lang w:val="en-US" w:eastAsia="zh-CN" w:bidi="ar"/>
              </w:rPr>
            </w:pPr>
            <w:r>
              <w:rPr>
                <w:rFonts w:hint="eastAsia" w:ascii="宋体" w:hAnsi="宋体" w:eastAsia="宋体" w:cs="宋体"/>
                <w:b w:val="0"/>
                <w:bCs w:val="0"/>
                <w:color w:val="auto"/>
                <w:kern w:val="0"/>
                <w:sz w:val="21"/>
                <w:szCs w:val="21"/>
                <w:highlight w:val="none"/>
                <w:lang w:val="en-US" w:eastAsia="zh-CN" w:bidi="ar"/>
              </w:rPr>
              <w:t>12、支持基于每用户的带宽限制，支持自适应带宽管理，自动根据用户数量、环境等因素动态调整用户带宽分配；</w:t>
            </w:r>
          </w:p>
          <w:p w14:paraId="7D4C1B8E">
            <w:pPr>
              <w:widowControl/>
              <w:snapToGrid w:val="0"/>
              <w:jc w:val="both"/>
              <w:textAlignment w:val="center"/>
              <w:rPr>
                <w:rFonts w:hint="eastAsia" w:ascii="宋体" w:hAnsi="宋体" w:eastAsia="宋体" w:cs="宋体"/>
                <w:b w:val="0"/>
                <w:bCs w:val="0"/>
                <w:color w:val="auto"/>
                <w:kern w:val="0"/>
                <w:sz w:val="21"/>
                <w:szCs w:val="21"/>
                <w:highlight w:val="none"/>
                <w:lang w:val="en-US" w:eastAsia="zh-CN" w:bidi="ar"/>
              </w:rPr>
            </w:pPr>
            <w:r>
              <w:rPr>
                <w:rFonts w:hint="eastAsia" w:ascii="宋体" w:hAnsi="宋体" w:eastAsia="宋体" w:cs="宋体"/>
                <w:b w:val="0"/>
                <w:bCs w:val="0"/>
                <w:color w:val="auto"/>
                <w:kern w:val="0"/>
                <w:sz w:val="21"/>
                <w:szCs w:val="21"/>
                <w:highlight w:val="none"/>
                <w:lang w:val="en-US" w:eastAsia="zh-CN" w:bidi="ar"/>
              </w:rPr>
              <w:t>13、支持防DOS攻击，MAC/IP地址过滤，环网检测。</w:t>
            </w:r>
          </w:p>
          <w:p w14:paraId="0E76F248">
            <w:pPr>
              <w:pStyle w:val="11"/>
              <w:jc w:val="both"/>
              <w:rPr>
                <w:rFonts w:hint="eastAsia" w:ascii="宋体" w:hAnsi="宋体" w:eastAsia="宋体" w:cs="宋体"/>
                <w:b/>
                <w:bCs/>
                <w:color w:val="auto"/>
                <w:kern w:val="0"/>
                <w:sz w:val="21"/>
                <w:szCs w:val="21"/>
                <w:highlight w:val="none"/>
                <w:lang w:val="en-US" w:eastAsia="zh-CN" w:bidi="ar"/>
              </w:rPr>
            </w:pPr>
            <w:r>
              <w:rPr>
                <w:rFonts w:hint="eastAsia" w:ascii="宋体" w:hAnsi="宋体" w:eastAsia="宋体" w:cs="宋体"/>
                <w:b w:val="0"/>
                <w:bCs w:val="0"/>
                <w:color w:val="auto"/>
                <w:kern w:val="0"/>
                <w:sz w:val="21"/>
                <w:szCs w:val="21"/>
                <w:highlight w:val="none"/>
                <w:lang w:val="en-US" w:eastAsia="zh-CN" w:bidi="ar"/>
              </w:rPr>
              <w:t>14、</w:t>
            </w:r>
            <w:r>
              <w:rPr>
                <w:rFonts w:hint="eastAsia" w:ascii="宋体" w:hAnsi="宋体" w:eastAsia="宋体" w:cs="宋体"/>
                <w:color w:val="auto"/>
                <w:kern w:val="0"/>
                <w:sz w:val="21"/>
                <w:szCs w:val="21"/>
                <w:highlight w:val="none"/>
                <w:lang w:val="en-US" w:eastAsia="zh-CN" w:bidi="ar"/>
              </w:rPr>
              <w:t>ONU PON MAC和转发SOC芯片、Wi-Fi 芯片为国产芯片，在</w:t>
            </w:r>
            <w:r>
              <w:rPr>
                <w:rFonts w:hint="eastAsia" w:ascii="宋体" w:hAnsi="宋体" w:eastAsia="宋体" w:cs="宋体"/>
                <w:b/>
                <w:bCs/>
                <w:color w:val="auto"/>
                <w:kern w:val="0"/>
                <w:sz w:val="21"/>
                <w:szCs w:val="21"/>
                <w:highlight w:val="none"/>
                <w:lang w:val="en-US" w:eastAsia="zh-CN" w:bidi="ar"/>
              </w:rPr>
              <w:t>响应文件中提供相关证明材料（包括产品官网链接和相关内容截图、或产品彩页、或第三方检测机构出具的检测报告复印件）。</w:t>
            </w:r>
          </w:p>
          <w:p w14:paraId="54203838">
            <w:pPr>
              <w:widowControl/>
              <w:snapToGrid w:val="0"/>
              <w:jc w:val="both"/>
              <w:textAlignment w:val="center"/>
              <w:rPr>
                <w:rFonts w:hint="eastAsia" w:ascii="宋体" w:hAnsi="宋体" w:eastAsia="宋体" w:cs="宋体"/>
                <w:color w:val="auto"/>
                <w:sz w:val="21"/>
                <w:szCs w:val="21"/>
                <w:highlight w:val="none"/>
              </w:rPr>
            </w:pPr>
            <w:r>
              <w:rPr>
                <w:rFonts w:hint="eastAsia" w:ascii="宋体" w:hAnsi="宋体" w:eastAsia="宋体" w:cs="宋体"/>
                <w:b w:val="0"/>
                <w:bCs w:val="0"/>
                <w:color w:val="auto"/>
                <w:kern w:val="0"/>
                <w:sz w:val="21"/>
                <w:szCs w:val="21"/>
                <w:highlight w:val="none"/>
                <w:lang w:val="en-US" w:eastAsia="zh-CN" w:bidi="ar"/>
              </w:rPr>
              <w:t>15、支持IP用户访问控制（ACL），支持WLAN信道管理和信道速率调整，支持信道自动扫描功能，自动规避干扰。</w:t>
            </w:r>
          </w:p>
        </w:tc>
      </w:tr>
      <w:tr w14:paraId="53B76FE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0" w:type="auto"/>
            <w:vMerge w:val="continue"/>
            <w:tcBorders>
              <w:left w:val="single" w:color="auto" w:sz="4" w:space="0"/>
              <w:right w:val="single" w:color="auto" w:sz="4" w:space="0"/>
            </w:tcBorders>
            <w:noWrap w:val="0"/>
            <w:vAlign w:val="center"/>
          </w:tcPr>
          <w:p w14:paraId="76431523">
            <w:pPr>
              <w:widowControl/>
              <w:jc w:val="center"/>
              <w:rPr>
                <w:rFonts w:hint="eastAsia" w:ascii="宋体" w:hAnsi="宋体" w:eastAsia="宋体" w:cs="宋体"/>
                <w:color w:val="auto"/>
                <w:sz w:val="21"/>
                <w:szCs w:val="21"/>
                <w:highlight w:val="none"/>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7EEABF40">
            <w:pPr>
              <w:numPr>
                <w:ilvl w:val="0"/>
                <w:numId w:val="0"/>
              </w:numPr>
              <w:spacing w:line="380" w:lineRule="exact"/>
              <w:ind w:left="0" w:leftChars="0" w:firstLine="0" w:firstLineChars="0"/>
              <w:jc w:val="center"/>
              <w:rPr>
                <w:rFonts w:hint="eastAsia" w:ascii="宋体" w:hAnsi="宋体" w:eastAsia="宋体" w:cs="宋体"/>
                <w:color w:val="auto"/>
                <w:szCs w:val="21"/>
                <w:highlight w:val="none"/>
              </w:rPr>
            </w:pPr>
            <w:r>
              <w:rPr>
                <w:rFonts w:hint="eastAsia" w:ascii="宋体" w:hAnsi="宋体" w:eastAsia="宋体" w:cs="宋体"/>
                <w:color w:val="auto"/>
                <w:kern w:val="2"/>
                <w:sz w:val="21"/>
                <w:szCs w:val="21"/>
                <w:highlight w:val="none"/>
                <w:lang w:val="en-US" w:eastAsia="zh-CN" w:bidi="ar-SA"/>
              </w:rPr>
              <w:t>5</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6332D73C">
            <w:pPr>
              <w:keepNext w:val="0"/>
              <w:keepLines w:val="0"/>
              <w:widowControl/>
              <w:suppressLineNumbers w:val="0"/>
              <w:snapToGrid w:val="0"/>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 w:val="21"/>
                <w:szCs w:val="21"/>
                <w:highlight w:val="none"/>
                <w:lang w:val="en-US" w:eastAsia="zh-CN"/>
              </w:rPr>
              <w:t>8口POE-ONU</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3984B06D">
            <w:pPr>
              <w:keepNext w:val="0"/>
              <w:keepLines w:val="0"/>
              <w:widowControl/>
              <w:suppressLineNumbers w:val="0"/>
              <w:snapToGrid w:val="0"/>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 w:val="21"/>
                <w:szCs w:val="21"/>
                <w:highlight w:val="none"/>
                <w:lang w:val="en-US" w:eastAsia="zh-CN"/>
              </w:rPr>
              <w:t>台</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59018767">
            <w:pPr>
              <w:keepNext w:val="0"/>
              <w:keepLines w:val="0"/>
              <w:widowControl/>
              <w:suppressLineNumbers w:val="0"/>
              <w:snapToGrid w:val="0"/>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 w:val="21"/>
                <w:szCs w:val="21"/>
                <w:highlight w:val="none"/>
                <w:lang w:val="en-US" w:eastAsia="zh-CN"/>
              </w:rPr>
              <w:t>10</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360788CA">
            <w:pPr>
              <w:widowControl/>
              <w:snapToGrid w:val="0"/>
              <w:jc w:val="both"/>
              <w:textAlignment w:val="center"/>
              <w:rPr>
                <w:rFonts w:hint="eastAsia" w:ascii="宋体" w:hAnsi="宋体" w:eastAsia="宋体" w:cs="宋体"/>
                <w:b w:val="0"/>
                <w:bCs w:val="0"/>
                <w:color w:val="auto"/>
                <w:kern w:val="0"/>
                <w:sz w:val="21"/>
                <w:szCs w:val="21"/>
                <w:highlight w:val="none"/>
                <w:lang w:val="en-US" w:eastAsia="zh-CN" w:bidi="ar"/>
              </w:rPr>
            </w:pPr>
            <w:r>
              <w:rPr>
                <w:rFonts w:hint="eastAsia" w:ascii="宋体" w:hAnsi="宋体" w:eastAsia="宋体" w:cs="宋体"/>
                <w:b w:val="0"/>
                <w:bCs w:val="0"/>
                <w:color w:val="auto"/>
                <w:kern w:val="0"/>
                <w:sz w:val="21"/>
                <w:szCs w:val="21"/>
                <w:highlight w:val="none"/>
                <w:lang w:val="en-US" w:eastAsia="zh-CN" w:bidi="ar"/>
              </w:rPr>
              <w:t>1、网络侧提供XGS-PON接口≥1个，用户侧提供千兆电口≥8个；</w:t>
            </w:r>
          </w:p>
          <w:p w14:paraId="7E51397B">
            <w:pPr>
              <w:widowControl/>
              <w:snapToGrid w:val="0"/>
              <w:jc w:val="both"/>
              <w:textAlignment w:val="center"/>
              <w:rPr>
                <w:rFonts w:hint="eastAsia" w:ascii="宋体" w:hAnsi="宋体" w:eastAsia="宋体" w:cs="宋体"/>
                <w:b w:val="0"/>
                <w:bCs w:val="0"/>
                <w:color w:val="auto"/>
                <w:kern w:val="0"/>
                <w:sz w:val="21"/>
                <w:szCs w:val="21"/>
                <w:highlight w:val="none"/>
                <w:lang w:val="en-US" w:eastAsia="zh-CN" w:bidi="ar"/>
              </w:rPr>
            </w:pPr>
            <w:r>
              <w:rPr>
                <w:rFonts w:hint="eastAsia" w:ascii="宋体" w:hAnsi="宋体" w:eastAsia="宋体" w:cs="宋体"/>
                <w:b w:val="0"/>
                <w:bCs w:val="0"/>
                <w:color w:val="auto"/>
                <w:kern w:val="0"/>
                <w:sz w:val="21"/>
                <w:szCs w:val="21"/>
                <w:highlight w:val="none"/>
                <w:lang w:val="en-US" w:eastAsia="zh-CN" w:bidi="ar"/>
              </w:rPr>
              <w:t>2、支持PoE、PoE+功能，整机PoE输出功率≥120W，单端口PoE输出功率≥30W；</w:t>
            </w:r>
          </w:p>
          <w:p w14:paraId="2E17FF8A">
            <w:pPr>
              <w:widowControl/>
              <w:snapToGrid w:val="0"/>
              <w:jc w:val="both"/>
              <w:textAlignment w:val="center"/>
              <w:rPr>
                <w:rFonts w:hint="eastAsia" w:ascii="宋体" w:hAnsi="宋体" w:eastAsia="宋体" w:cs="宋体"/>
                <w:b w:val="0"/>
                <w:bCs w:val="0"/>
                <w:color w:val="auto"/>
                <w:kern w:val="0"/>
                <w:sz w:val="21"/>
                <w:szCs w:val="21"/>
                <w:highlight w:val="none"/>
                <w:lang w:val="en-US" w:eastAsia="zh-CN" w:bidi="ar"/>
              </w:rPr>
            </w:pPr>
            <w:r>
              <w:rPr>
                <w:rFonts w:hint="eastAsia" w:ascii="宋体" w:hAnsi="宋体" w:eastAsia="宋体" w:cs="宋体"/>
                <w:b w:val="0"/>
                <w:bCs w:val="0"/>
                <w:color w:val="auto"/>
                <w:kern w:val="0"/>
                <w:sz w:val="21"/>
                <w:szCs w:val="21"/>
                <w:highlight w:val="none"/>
                <w:lang w:val="en-US" w:eastAsia="zh-CN" w:bidi="ar"/>
              </w:rPr>
              <w:t>3、支持环网检测、支持组网保护；</w:t>
            </w:r>
          </w:p>
          <w:p w14:paraId="3CF350A4">
            <w:pPr>
              <w:widowControl/>
              <w:snapToGrid w:val="0"/>
              <w:jc w:val="both"/>
              <w:textAlignment w:val="center"/>
              <w:rPr>
                <w:rFonts w:hint="eastAsia" w:ascii="宋体" w:hAnsi="宋体" w:eastAsia="宋体" w:cs="宋体"/>
                <w:b w:val="0"/>
                <w:bCs w:val="0"/>
                <w:color w:val="auto"/>
                <w:kern w:val="0"/>
                <w:sz w:val="21"/>
                <w:szCs w:val="21"/>
                <w:highlight w:val="none"/>
                <w:lang w:val="en-US" w:eastAsia="zh-CN" w:bidi="ar"/>
              </w:rPr>
            </w:pPr>
            <w:r>
              <w:rPr>
                <w:rFonts w:hint="eastAsia" w:ascii="宋体" w:hAnsi="宋体" w:eastAsia="宋体" w:cs="宋体"/>
                <w:b w:val="0"/>
                <w:bCs w:val="0"/>
                <w:color w:val="auto"/>
                <w:kern w:val="0"/>
                <w:sz w:val="21"/>
                <w:szCs w:val="21"/>
                <w:highlight w:val="none"/>
                <w:lang w:val="en-US" w:eastAsia="zh-CN" w:bidi="ar"/>
              </w:rPr>
              <w:t>4、支持802.1x认证，用户策略（VLAN、ACL）动态下发；</w:t>
            </w:r>
          </w:p>
          <w:p w14:paraId="4E1B747A">
            <w:pPr>
              <w:widowControl/>
              <w:snapToGrid w:val="0"/>
              <w:jc w:val="both"/>
              <w:textAlignment w:val="center"/>
              <w:rPr>
                <w:rFonts w:hint="eastAsia" w:ascii="宋体" w:hAnsi="宋体" w:eastAsia="宋体" w:cs="宋体"/>
                <w:b w:val="0"/>
                <w:bCs w:val="0"/>
                <w:color w:val="auto"/>
                <w:kern w:val="0"/>
                <w:sz w:val="21"/>
                <w:szCs w:val="21"/>
                <w:highlight w:val="none"/>
                <w:lang w:val="en-US" w:eastAsia="zh-CN" w:bidi="ar"/>
              </w:rPr>
            </w:pPr>
            <w:r>
              <w:rPr>
                <w:rFonts w:hint="eastAsia" w:ascii="宋体" w:hAnsi="宋体" w:eastAsia="宋体" w:cs="宋体"/>
                <w:b w:val="0"/>
                <w:bCs w:val="0"/>
                <w:color w:val="auto"/>
                <w:kern w:val="0"/>
                <w:sz w:val="21"/>
                <w:szCs w:val="21"/>
                <w:highlight w:val="none"/>
                <w:lang w:val="en-US" w:eastAsia="zh-CN" w:bidi="ar"/>
              </w:rPr>
              <w:t>5、支持防DoS攻击/ARP防攻击；</w:t>
            </w:r>
          </w:p>
          <w:p w14:paraId="53D2B75E">
            <w:pPr>
              <w:widowControl/>
              <w:snapToGrid w:val="0"/>
              <w:jc w:val="both"/>
              <w:textAlignment w:val="center"/>
              <w:rPr>
                <w:rFonts w:hint="eastAsia" w:ascii="宋体" w:hAnsi="宋体" w:eastAsia="宋体" w:cs="宋体"/>
                <w:b w:val="0"/>
                <w:bCs w:val="0"/>
                <w:color w:val="auto"/>
                <w:kern w:val="0"/>
                <w:sz w:val="21"/>
                <w:szCs w:val="21"/>
                <w:highlight w:val="none"/>
                <w:lang w:val="en-US" w:eastAsia="zh-CN" w:bidi="ar"/>
              </w:rPr>
            </w:pPr>
            <w:r>
              <w:rPr>
                <w:rFonts w:hint="eastAsia" w:ascii="宋体" w:hAnsi="宋体" w:eastAsia="宋体" w:cs="宋体"/>
                <w:b w:val="0"/>
                <w:bCs w:val="0"/>
                <w:color w:val="auto"/>
                <w:kern w:val="0"/>
                <w:sz w:val="21"/>
                <w:szCs w:val="21"/>
                <w:highlight w:val="none"/>
                <w:lang w:val="en-US" w:eastAsia="zh-CN" w:bidi="ar"/>
              </w:rPr>
              <w:t>6、支持静态MAC地址绑定；</w:t>
            </w:r>
          </w:p>
          <w:p w14:paraId="211CF19D">
            <w:pPr>
              <w:widowControl/>
              <w:snapToGrid w:val="0"/>
              <w:jc w:val="both"/>
              <w:textAlignment w:val="center"/>
              <w:rPr>
                <w:rFonts w:hint="eastAsia" w:ascii="宋体" w:hAnsi="宋体" w:eastAsia="宋体" w:cs="宋体"/>
                <w:b w:val="0"/>
                <w:bCs w:val="0"/>
                <w:color w:val="auto"/>
                <w:kern w:val="0"/>
                <w:sz w:val="21"/>
                <w:szCs w:val="21"/>
                <w:highlight w:val="none"/>
                <w:lang w:val="en-US" w:eastAsia="zh-CN" w:bidi="ar"/>
              </w:rPr>
            </w:pPr>
            <w:r>
              <w:rPr>
                <w:rFonts w:hint="eastAsia" w:ascii="宋体" w:hAnsi="宋体" w:eastAsia="宋体" w:cs="宋体"/>
                <w:b w:val="0"/>
                <w:bCs w:val="0"/>
                <w:color w:val="auto"/>
                <w:kern w:val="0"/>
                <w:sz w:val="21"/>
                <w:szCs w:val="21"/>
                <w:highlight w:val="none"/>
                <w:lang w:val="en-US" w:eastAsia="zh-CN" w:bidi="ar"/>
              </w:rPr>
              <w:t>7、支持ETH端口与MAC地址和IP地址绑定；</w:t>
            </w:r>
          </w:p>
          <w:p w14:paraId="5E9C2449">
            <w:pPr>
              <w:widowControl/>
              <w:snapToGrid w:val="0"/>
              <w:jc w:val="both"/>
              <w:textAlignment w:val="center"/>
              <w:rPr>
                <w:rFonts w:hint="eastAsia" w:ascii="宋体" w:hAnsi="宋体" w:eastAsia="宋体" w:cs="宋体"/>
                <w:b w:val="0"/>
                <w:bCs w:val="0"/>
                <w:color w:val="auto"/>
                <w:kern w:val="0"/>
                <w:sz w:val="21"/>
                <w:szCs w:val="21"/>
                <w:highlight w:val="none"/>
                <w:lang w:val="en-US" w:eastAsia="zh-CN" w:bidi="ar"/>
              </w:rPr>
            </w:pPr>
            <w:r>
              <w:rPr>
                <w:rFonts w:hint="eastAsia" w:ascii="宋体" w:hAnsi="宋体" w:eastAsia="宋体" w:cs="宋体"/>
                <w:b w:val="0"/>
                <w:bCs w:val="0"/>
                <w:color w:val="auto"/>
                <w:kern w:val="0"/>
                <w:sz w:val="21"/>
                <w:szCs w:val="21"/>
                <w:highlight w:val="none"/>
                <w:lang w:val="en-US" w:eastAsia="zh-CN" w:bidi="ar"/>
              </w:rPr>
              <w:t>8、PON链路支持国密SM4加密算法；</w:t>
            </w:r>
          </w:p>
          <w:p w14:paraId="05A6A07D">
            <w:pPr>
              <w:widowControl/>
              <w:snapToGrid w:val="0"/>
              <w:jc w:val="both"/>
              <w:textAlignment w:val="center"/>
              <w:rPr>
                <w:rFonts w:hint="eastAsia" w:ascii="宋体" w:hAnsi="宋体" w:eastAsia="宋体" w:cs="宋体"/>
                <w:b w:val="0"/>
                <w:bCs w:val="0"/>
                <w:color w:val="auto"/>
                <w:kern w:val="0"/>
                <w:sz w:val="21"/>
                <w:szCs w:val="21"/>
                <w:highlight w:val="none"/>
                <w:lang w:val="en-US" w:eastAsia="zh-CN" w:bidi="ar"/>
              </w:rPr>
            </w:pPr>
            <w:r>
              <w:rPr>
                <w:rFonts w:hint="eastAsia" w:ascii="宋体" w:hAnsi="宋体" w:eastAsia="宋体" w:cs="宋体"/>
                <w:b w:val="0"/>
                <w:bCs w:val="0"/>
                <w:color w:val="auto"/>
                <w:kern w:val="0"/>
                <w:sz w:val="21"/>
                <w:szCs w:val="21"/>
                <w:highlight w:val="none"/>
                <w:lang w:val="en-US" w:eastAsia="zh-CN" w:bidi="ar"/>
              </w:rPr>
              <w:t>9、支持终端识别，防私接，防仿冒；</w:t>
            </w:r>
          </w:p>
          <w:p w14:paraId="20839722">
            <w:pPr>
              <w:widowControl/>
              <w:snapToGrid w:val="0"/>
              <w:jc w:val="both"/>
              <w:textAlignment w:val="center"/>
              <w:rPr>
                <w:rFonts w:hint="eastAsia" w:ascii="宋体" w:hAnsi="宋体" w:eastAsia="宋体" w:cs="宋体"/>
                <w:b w:val="0"/>
                <w:bCs w:val="0"/>
                <w:color w:val="auto"/>
                <w:kern w:val="0"/>
                <w:sz w:val="21"/>
                <w:szCs w:val="21"/>
                <w:highlight w:val="none"/>
                <w:lang w:val="en-US" w:eastAsia="zh-CN" w:bidi="ar"/>
              </w:rPr>
            </w:pPr>
            <w:r>
              <w:rPr>
                <w:rFonts w:hint="eastAsia" w:ascii="宋体" w:hAnsi="宋体" w:eastAsia="宋体" w:cs="宋体"/>
                <w:b w:val="0"/>
                <w:bCs w:val="0"/>
                <w:color w:val="auto"/>
                <w:kern w:val="0"/>
                <w:sz w:val="21"/>
                <w:szCs w:val="21"/>
                <w:highlight w:val="none"/>
                <w:lang w:val="en-US" w:eastAsia="zh-CN" w:bidi="ar"/>
              </w:rPr>
              <w:t>10、支持以太端口限速、IGMP v2/v3 snooping、IGMP proxy；</w:t>
            </w:r>
          </w:p>
          <w:p w14:paraId="3D43F865">
            <w:pPr>
              <w:widowControl/>
              <w:snapToGrid w:val="0"/>
              <w:jc w:val="both"/>
              <w:textAlignment w:val="center"/>
              <w:rPr>
                <w:rFonts w:hint="eastAsia" w:ascii="宋体" w:hAnsi="宋体" w:eastAsia="宋体" w:cs="宋体"/>
                <w:b w:val="0"/>
                <w:bCs w:val="0"/>
                <w:color w:val="auto"/>
                <w:kern w:val="0"/>
                <w:sz w:val="21"/>
                <w:szCs w:val="21"/>
                <w:highlight w:val="none"/>
                <w:lang w:val="en-US" w:eastAsia="zh-CN" w:bidi="ar"/>
              </w:rPr>
            </w:pPr>
            <w:r>
              <w:rPr>
                <w:rFonts w:hint="eastAsia" w:ascii="宋体" w:hAnsi="宋体" w:eastAsia="宋体" w:cs="宋体"/>
                <w:b w:val="0"/>
                <w:bCs w:val="0"/>
                <w:color w:val="auto"/>
                <w:kern w:val="0"/>
                <w:sz w:val="21"/>
                <w:szCs w:val="21"/>
                <w:highlight w:val="none"/>
                <w:lang w:val="en-US" w:eastAsia="zh-CN" w:bidi="ar"/>
              </w:rPr>
              <w:t>11、支持IPv6 (二层透传)、设备访问控制；</w:t>
            </w:r>
          </w:p>
          <w:p w14:paraId="46313187">
            <w:pPr>
              <w:widowControl/>
              <w:snapToGrid w:val="0"/>
              <w:jc w:val="both"/>
              <w:textAlignment w:val="center"/>
              <w:rPr>
                <w:rFonts w:hint="eastAsia" w:ascii="宋体" w:hAnsi="宋体" w:eastAsia="宋体" w:cs="宋体"/>
                <w:b w:val="0"/>
                <w:bCs w:val="0"/>
                <w:color w:val="auto"/>
                <w:kern w:val="0"/>
                <w:sz w:val="21"/>
                <w:szCs w:val="21"/>
                <w:highlight w:val="none"/>
                <w:lang w:val="en-US" w:eastAsia="zh-CN" w:bidi="ar"/>
              </w:rPr>
            </w:pPr>
            <w:r>
              <w:rPr>
                <w:rFonts w:hint="eastAsia" w:ascii="宋体" w:hAnsi="宋体" w:eastAsia="宋体" w:cs="宋体"/>
                <w:b w:val="0"/>
                <w:bCs w:val="0"/>
                <w:color w:val="auto"/>
                <w:kern w:val="0"/>
                <w:sz w:val="21"/>
                <w:szCs w:val="21"/>
                <w:highlight w:val="none"/>
                <w:lang w:val="en-US" w:eastAsia="zh-CN" w:bidi="ar"/>
              </w:rPr>
              <w:t>12、支持基于以太口的VLAN Tag/Tag剥离；</w:t>
            </w:r>
          </w:p>
          <w:p w14:paraId="75414A1C">
            <w:pPr>
              <w:widowControl/>
              <w:snapToGrid w:val="0"/>
              <w:jc w:val="both"/>
              <w:textAlignment w:val="center"/>
              <w:rPr>
                <w:rFonts w:hint="eastAsia" w:ascii="宋体" w:hAnsi="宋体" w:eastAsia="宋体" w:cs="宋体"/>
                <w:b/>
                <w:bCs/>
                <w:color w:val="auto"/>
                <w:kern w:val="0"/>
                <w:sz w:val="21"/>
                <w:szCs w:val="21"/>
                <w:highlight w:val="none"/>
                <w:lang w:val="en-US" w:eastAsia="zh-CN" w:bidi="ar"/>
              </w:rPr>
            </w:pPr>
            <w:r>
              <w:rPr>
                <w:rFonts w:hint="eastAsia" w:ascii="宋体" w:hAnsi="宋体" w:eastAsia="宋体" w:cs="宋体"/>
                <w:b w:val="0"/>
                <w:bCs w:val="0"/>
                <w:color w:val="auto"/>
                <w:kern w:val="0"/>
                <w:sz w:val="21"/>
                <w:szCs w:val="21"/>
                <w:highlight w:val="none"/>
                <w:lang w:val="en-US" w:eastAsia="zh-CN" w:bidi="ar"/>
              </w:rPr>
              <w:t>13、</w:t>
            </w:r>
            <w:r>
              <w:rPr>
                <w:rFonts w:hint="eastAsia" w:ascii="宋体" w:hAnsi="宋体" w:eastAsia="宋体" w:cs="宋体"/>
                <w:color w:val="auto"/>
                <w:kern w:val="0"/>
                <w:sz w:val="21"/>
                <w:szCs w:val="21"/>
                <w:highlight w:val="none"/>
                <w:lang w:val="en-US" w:eastAsia="zh-CN" w:bidi="ar"/>
              </w:rPr>
              <w:t>ONU PON MAC和转发SOC芯片为国产芯片，在</w:t>
            </w:r>
            <w:r>
              <w:rPr>
                <w:rFonts w:hint="eastAsia" w:ascii="宋体" w:hAnsi="宋体" w:eastAsia="宋体" w:cs="宋体"/>
                <w:b/>
                <w:bCs/>
                <w:color w:val="auto"/>
                <w:kern w:val="0"/>
                <w:sz w:val="21"/>
                <w:szCs w:val="21"/>
                <w:highlight w:val="none"/>
                <w:lang w:val="en-US" w:eastAsia="zh-CN" w:bidi="ar"/>
              </w:rPr>
              <w:t>响应文件中提供相关证明材料（包括产品官网链接和相关内容截图、或产品彩页、或第三方检测机构出具的检测报告复印件）。</w:t>
            </w:r>
          </w:p>
          <w:p w14:paraId="222F526A">
            <w:pPr>
              <w:widowControl/>
              <w:snapToGrid w:val="0"/>
              <w:jc w:val="both"/>
              <w:textAlignment w:val="center"/>
              <w:rPr>
                <w:rFonts w:hint="eastAsia" w:ascii="宋体" w:hAnsi="宋体" w:eastAsia="宋体" w:cs="宋体"/>
                <w:b w:val="0"/>
                <w:bCs w:val="0"/>
                <w:color w:val="auto"/>
                <w:kern w:val="0"/>
                <w:sz w:val="21"/>
                <w:szCs w:val="21"/>
                <w:highlight w:val="none"/>
                <w:lang w:val="en-US" w:eastAsia="zh-CN" w:bidi="ar"/>
              </w:rPr>
            </w:pPr>
            <w:r>
              <w:rPr>
                <w:rFonts w:hint="eastAsia" w:ascii="宋体" w:hAnsi="宋体" w:eastAsia="宋体" w:cs="宋体"/>
                <w:b w:val="0"/>
                <w:bCs w:val="0"/>
                <w:color w:val="auto"/>
                <w:kern w:val="0"/>
                <w:sz w:val="21"/>
                <w:szCs w:val="21"/>
                <w:highlight w:val="none"/>
                <w:lang w:val="en-US" w:eastAsia="zh-CN" w:bidi="ar"/>
              </w:rPr>
              <w:t>14、防雷规格：GE接口 共模4kV，AC电源（电源适配器）：共模4kV，差模4kV；</w:t>
            </w:r>
          </w:p>
          <w:p w14:paraId="722FDE78">
            <w:pPr>
              <w:widowControl/>
              <w:snapToGrid w:val="0"/>
              <w:jc w:val="both"/>
              <w:textAlignment w:val="center"/>
              <w:rPr>
                <w:rFonts w:hint="eastAsia" w:ascii="宋体" w:hAnsi="宋体" w:eastAsia="宋体" w:cs="宋体"/>
                <w:color w:val="auto"/>
                <w:sz w:val="21"/>
                <w:szCs w:val="21"/>
                <w:highlight w:val="none"/>
              </w:rPr>
            </w:pPr>
            <w:r>
              <w:rPr>
                <w:rFonts w:hint="eastAsia" w:ascii="宋体" w:hAnsi="宋体" w:eastAsia="宋体" w:cs="宋体"/>
                <w:b w:val="0"/>
                <w:bCs w:val="0"/>
                <w:color w:val="auto"/>
                <w:kern w:val="0"/>
                <w:sz w:val="21"/>
                <w:szCs w:val="21"/>
                <w:highlight w:val="none"/>
                <w:lang w:val="en-US" w:eastAsia="zh-CN" w:bidi="ar"/>
              </w:rPr>
              <w:t>15、散热方式采用自然散热。</w:t>
            </w:r>
          </w:p>
        </w:tc>
      </w:tr>
      <w:tr w14:paraId="4B195E2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0" w:type="auto"/>
            <w:vMerge w:val="continue"/>
            <w:tcBorders>
              <w:left w:val="single" w:color="auto" w:sz="4" w:space="0"/>
              <w:right w:val="single" w:color="auto" w:sz="4" w:space="0"/>
            </w:tcBorders>
            <w:noWrap w:val="0"/>
            <w:vAlign w:val="center"/>
          </w:tcPr>
          <w:p w14:paraId="66582CDB">
            <w:pPr>
              <w:widowControl/>
              <w:jc w:val="center"/>
              <w:rPr>
                <w:rFonts w:hint="eastAsia" w:ascii="宋体" w:hAnsi="宋体" w:eastAsia="宋体" w:cs="宋体"/>
                <w:color w:val="auto"/>
                <w:sz w:val="21"/>
                <w:szCs w:val="21"/>
                <w:highlight w:val="none"/>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027B0199">
            <w:pPr>
              <w:numPr>
                <w:ilvl w:val="0"/>
                <w:numId w:val="0"/>
              </w:numPr>
              <w:spacing w:line="380" w:lineRule="exact"/>
              <w:ind w:left="0" w:leftChars="0" w:firstLine="0" w:firstLineChars="0"/>
              <w:jc w:val="center"/>
              <w:rPr>
                <w:rFonts w:hint="eastAsia" w:ascii="宋体" w:hAnsi="宋体" w:eastAsia="宋体" w:cs="宋体"/>
                <w:color w:val="auto"/>
                <w:szCs w:val="21"/>
                <w:highlight w:val="none"/>
              </w:rPr>
            </w:pPr>
            <w:r>
              <w:rPr>
                <w:rFonts w:hint="eastAsia" w:ascii="宋体" w:hAnsi="宋体" w:eastAsia="宋体" w:cs="宋体"/>
                <w:color w:val="auto"/>
                <w:kern w:val="2"/>
                <w:sz w:val="21"/>
                <w:szCs w:val="21"/>
                <w:highlight w:val="none"/>
                <w:lang w:val="en-US" w:eastAsia="zh-CN" w:bidi="ar-SA"/>
              </w:rPr>
              <w:t>6</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4E22D3AD">
            <w:pPr>
              <w:keepNext w:val="0"/>
              <w:keepLines w:val="0"/>
              <w:widowControl/>
              <w:suppressLineNumbers w:val="0"/>
              <w:snapToGrid w:val="0"/>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 w:val="21"/>
                <w:szCs w:val="21"/>
                <w:highlight w:val="none"/>
                <w:lang w:val="en-US" w:eastAsia="zh-CN"/>
              </w:rPr>
              <w:t>wifi 7 高密AP</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6001D1FD">
            <w:pPr>
              <w:keepNext w:val="0"/>
              <w:keepLines w:val="0"/>
              <w:widowControl/>
              <w:suppressLineNumbers w:val="0"/>
              <w:snapToGrid w:val="0"/>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 w:val="21"/>
                <w:szCs w:val="21"/>
                <w:highlight w:val="none"/>
                <w:lang w:val="en-US" w:eastAsia="zh-CN"/>
              </w:rPr>
              <w:t>台</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260B19F2">
            <w:pPr>
              <w:keepNext w:val="0"/>
              <w:keepLines w:val="0"/>
              <w:widowControl/>
              <w:suppressLineNumbers w:val="0"/>
              <w:snapToGrid w:val="0"/>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 w:val="21"/>
                <w:szCs w:val="21"/>
                <w:highlight w:val="none"/>
                <w:lang w:val="en-US" w:eastAsia="zh-CN"/>
              </w:rPr>
              <w:t>10</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2238A7B6">
            <w:pPr>
              <w:widowControl/>
              <w:snapToGrid w:val="0"/>
              <w:jc w:val="both"/>
              <w:textAlignment w:val="center"/>
              <w:rPr>
                <w:rFonts w:hint="eastAsia" w:ascii="宋体" w:hAnsi="宋体" w:eastAsia="宋体" w:cs="宋体"/>
                <w:b w:val="0"/>
                <w:bCs w:val="0"/>
                <w:color w:val="auto"/>
                <w:kern w:val="0"/>
                <w:sz w:val="21"/>
                <w:szCs w:val="21"/>
                <w:highlight w:val="none"/>
                <w:lang w:val="en-US" w:eastAsia="zh-CN" w:bidi="ar"/>
              </w:rPr>
            </w:pPr>
            <w:r>
              <w:rPr>
                <w:rFonts w:hint="eastAsia" w:ascii="宋体" w:hAnsi="宋体" w:eastAsia="宋体" w:cs="宋体"/>
                <w:b w:val="0"/>
                <w:bCs w:val="0"/>
                <w:color w:val="auto"/>
                <w:kern w:val="0"/>
                <w:sz w:val="21"/>
                <w:szCs w:val="21"/>
                <w:highlight w:val="none"/>
                <w:lang w:val="en-US" w:eastAsia="zh-CN" w:bidi="ar"/>
              </w:rPr>
              <w:t>1、采用三射频设计，支持802.11be标准，整机空间流≥8条，最高速率≥9Gbps；</w:t>
            </w:r>
          </w:p>
          <w:p w14:paraId="76D62678">
            <w:pPr>
              <w:widowControl/>
              <w:snapToGrid w:val="0"/>
              <w:jc w:val="both"/>
              <w:textAlignment w:val="center"/>
              <w:rPr>
                <w:rFonts w:hint="eastAsia" w:ascii="宋体" w:hAnsi="宋体" w:eastAsia="宋体" w:cs="宋体"/>
                <w:b w:val="0"/>
                <w:bCs w:val="0"/>
                <w:color w:val="auto"/>
                <w:kern w:val="0"/>
                <w:sz w:val="21"/>
                <w:szCs w:val="21"/>
                <w:highlight w:val="none"/>
                <w:lang w:val="en-US" w:eastAsia="zh-CN" w:bidi="ar"/>
              </w:rPr>
            </w:pPr>
            <w:r>
              <w:rPr>
                <w:rFonts w:hint="eastAsia" w:ascii="宋体" w:hAnsi="宋体" w:eastAsia="宋体" w:cs="宋体"/>
                <w:b w:val="0"/>
                <w:bCs w:val="0"/>
                <w:color w:val="auto"/>
                <w:kern w:val="0"/>
                <w:sz w:val="21"/>
                <w:szCs w:val="21"/>
                <w:highlight w:val="none"/>
                <w:lang w:val="en-US" w:eastAsia="zh-CN" w:bidi="ar"/>
              </w:rPr>
              <w:t>2、提供1个1000M/2.5G/5GE电口，支持PoE输入，提供1个GE电口，支持PoE输出；</w:t>
            </w:r>
          </w:p>
          <w:p w14:paraId="4BF35121">
            <w:pPr>
              <w:widowControl/>
              <w:snapToGrid w:val="0"/>
              <w:jc w:val="both"/>
              <w:textAlignment w:val="center"/>
              <w:rPr>
                <w:rFonts w:hint="eastAsia" w:ascii="宋体" w:hAnsi="宋体" w:eastAsia="宋体" w:cs="宋体"/>
                <w:b w:val="0"/>
                <w:bCs w:val="0"/>
                <w:color w:val="auto"/>
                <w:kern w:val="0"/>
                <w:sz w:val="21"/>
                <w:szCs w:val="21"/>
                <w:highlight w:val="none"/>
                <w:lang w:val="en-US" w:eastAsia="zh-CN" w:bidi="ar"/>
              </w:rPr>
            </w:pPr>
            <w:r>
              <w:rPr>
                <w:rFonts w:hint="eastAsia" w:ascii="宋体" w:hAnsi="宋体" w:eastAsia="宋体" w:cs="宋体"/>
                <w:b w:val="0"/>
                <w:bCs w:val="0"/>
                <w:color w:val="auto"/>
                <w:kern w:val="0"/>
                <w:sz w:val="21"/>
                <w:szCs w:val="21"/>
                <w:highlight w:val="none"/>
                <w:lang w:val="en-US" w:eastAsia="zh-CN" w:bidi="ar"/>
              </w:rPr>
              <w:t>3、提供USB接口，可用于扩展外置物联网，支持ZigBee、RFID等协议；</w:t>
            </w:r>
          </w:p>
          <w:p w14:paraId="60401EDA">
            <w:pPr>
              <w:widowControl/>
              <w:snapToGrid w:val="0"/>
              <w:jc w:val="both"/>
              <w:textAlignment w:val="center"/>
              <w:rPr>
                <w:rFonts w:hint="eastAsia" w:ascii="宋体" w:hAnsi="宋体" w:eastAsia="宋体" w:cs="宋体"/>
                <w:b w:val="0"/>
                <w:bCs w:val="0"/>
                <w:color w:val="auto"/>
                <w:kern w:val="0"/>
                <w:sz w:val="21"/>
                <w:szCs w:val="21"/>
                <w:highlight w:val="none"/>
                <w:lang w:val="en-US" w:eastAsia="zh-CN" w:bidi="ar"/>
              </w:rPr>
            </w:pPr>
            <w:r>
              <w:rPr>
                <w:rFonts w:hint="eastAsia" w:ascii="宋体" w:hAnsi="宋体" w:eastAsia="宋体" w:cs="宋体"/>
                <w:b w:val="0"/>
                <w:bCs w:val="0"/>
                <w:color w:val="auto"/>
                <w:kern w:val="0"/>
                <w:sz w:val="21"/>
                <w:szCs w:val="21"/>
                <w:highlight w:val="none"/>
                <w:lang w:val="en-US" w:eastAsia="zh-CN" w:bidi="ar"/>
              </w:rPr>
              <w:t>4、内置智能天线，内置蓝牙，配合APP可实现蓝牙串口运维；</w:t>
            </w:r>
          </w:p>
          <w:p w14:paraId="6C52EAAE">
            <w:pPr>
              <w:widowControl/>
              <w:snapToGrid w:val="0"/>
              <w:jc w:val="both"/>
              <w:textAlignment w:val="center"/>
              <w:rPr>
                <w:rFonts w:hint="eastAsia" w:ascii="宋体" w:hAnsi="宋体" w:eastAsia="宋体" w:cs="宋体"/>
                <w:b w:val="0"/>
                <w:bCs w:val="0"/>
                <w:color w:val="auto"/>
                <w:kern w:val="0"/>
                <w:sz w:val="21"/>
                <w:szCs w:val="21"/>
                <w:highlight w:val="none"/>
                <w:lang w:val="en-US" w:eastAsia="zh-CN" w:bidi="ar"/>
              </w:rPr>
            </w:pPr>
            <w:r>
              <w:rPr>
                <w:rFonts w:hint="eastAsia" w:ascii="宋体" w:hAnsi="宋体" w:eastAsia="宋体" w:cs="宋体"/>
                <w:b w:val="0"/>
                <w:bCs w:val="0"/>
                <w:color w:val="auto"/>
                <w:kern w:val="0"/>
                <w:sz w:val="21"/>
                <w:szCs w:val="21"/>
                <w:highlight w:val="none"/>
                <w:lang w:val="en-US" w:eastAsia="zh-CN" w:bidi="ar"/>
              </w:rPr>
              <w:t>5、支持基于802.11k和802.11v协议的智能漫游，以及基于802.11r协议的快速漫游；</w:t>
            </w:r>
          </w:p>
          <w:p w14:paraId="00EDA8AA">
            <w:pPr>
              <w:widowControl/>
              <w:snapToGrid w:val="0"/>
              <w:jc w:val="both"/>
              <w:textAlignment w:val="center"/>
              <w:rPr>
                <w:rFonts w:hint="eastAsia" w:ascii="宋体" w:hAnsi="宋体" w:eastAsia="宋体" w:cs="宋体"/>
                <w:b w:val="0"/>
                <w:bCs w:val="0"/>
                <w:color w:val="auto"/>
                <w:kern w:val="0"/>
                <w:sz w:val="21"/>
                <w:szCs w:val="21"/>
                <w:highlight w:val="none"/>
                <w:lang w:val="en-US" w:eastAsia="zh-CN" w:bidi="ar"/>
              </w:rPr>
            </w:pPr>
            <w:r>
              <w:rPr>
                <w:rFonts w:hint="eastAsia" w:ascii="宋体" w:hAnsi="宋体" w:eastAsia="宋体" w:cs="宋体"/>
                <w:b w:val="0"/>
                <w:bCs w:val="0"/>
                <w:color w:val="auto"/>
                <w:kern w:val="0"/>
                <w:sz w:val="21"/>
                <w:szCs w:val="21"/>
                <w:highlight w:val="none"/>
                <w:lang w:val="en-US" w:eastAsia="zh-CN" w:bidi="ar"/>
              </w:rPr>
              <w:t>6、支持WPA3-SAE、WPA3–802.1X、WAPI认证/加密方式，</w:t>
            </w:r>
            <w:r>
              <w:rPr>
                <w:rFonts w:hint="eastAsia" w:ascii="宋体" w:hAnsi="宋体" w:eastAsia="宋体" w:cs="宋体"/>
                <w:color w:val="auto"/>
                <w:kern w:val="0"/>
                <w:sz w:val="21"/>
                <w:szCs w:val="21"/>
                <w:highlight w:val="none"/>
                <w:lang w:val="en-US" w:eastAsia="zh-CN" w:bidi="ar"/>
              </w:rPr>
              <w:t>在</w:t>
            </w:r>
            <w:r>
              <w:rPr>
                <w:rFonts w:hint="eastAsia" w:ascii="宋体" w:hAnsi="宋体" w:eastAsia="宋体" w:cs="宋体"/>
                <w:b/>
                <w:bCs/>
                <w:color w:val="auto"/>
                <w:kern w:val="0"/>
                <w:sz w:val="21"/>
                <w:szCs w:val="21"/>
                <w:highlight w:val="none"/>
                <w:lang w:val="en-US" w:eastAsia="zh-CN" w:bidi="ar"/>
              </w:rPr>
              <w:t>响应文件中提供相关证明材料（包括产品官网链接和相关内容截图、或产品彩页、或第三方检测机构出具的检测报告复印件）</w:t>
            </w:r>
            <w:r>
              <w:rPr>
                <w:rFonts w:hint="eastAsia" w:ascii="宋体" w:hAnsi="宋体" w:eastAsia="宋体" w:cs="宋体"/>
                <w:b w:val="0"/>
                <w:bCs w:val="0"/>
                <w:color w:val="auto"/>
                <w:kern w:val="0"/>
                <w:sz w:val="21"/>
                <w:szCs w:val="21"/>
                <w:highlight w:val="none"/>
                <w:lang w:val="en-US" w:eastAsia="zh-CN" w:bidi="ar"/>
              </w:rPr>
              <w:t>；</w:t>
            </w:r>
          </w:p>
          <w:p w14:paraId="2A18831B">
            <w:pPr>
              <w:widowControl/>
              <w:snapToGrid w:val="0"/>
              <w:jc w:val="both"/>
              <w:textAlignment w:val="center"/>
              <w:rPr>
                <w:rFonts w:hint="eastAsia" w:ascii="宋体" w:hAnsi="宋体" w:eastAsia="宋体" w:cs="宋体"/>
                <w:b w:val="0"/>
                <w:bCs w:val="0"/>
                <w:color w:val="auto"/>
                <w:kern w:val="0"/>
                <w:sz w:val="21"/>
                <w:szCs w:val="21"/>
                <w:highlight w:val="none"/>
                <w:lang w:val="en-US" w:eastAsia="zh-CN" w:bidi="ar"/>
              </w:rPr>
            </w:pPr>
            <w:r>
              <w:rPr>
                <w:rFonts w:hint="eastAsia" w:ascii="宋体" w:hAnsi="宋体" w:eastAsia="宋体" w:cs="宋体"/>
                <w:b w:val="0"/>
                <w:bCs w:val="0"/>
                <w:color w:val="auto"/>
                <w:kern w:val="0"/>
                <w:sz w:val="21"/>
                <w:szCs w:val="21"/>
                <w:highlight w:val="none"/>
                <w:lang w:val="en-US" w:eastAsia="zh-CN" w:bidi="ar"/>
              </w:rPr>
              <w:t>7、支持DHCP Snooping，支持Telemetry协议，</w:t>
            </w:r>
            <w:r>
              <w:rPr>
                <w:rFonts w:hint="eastAsia" w:ascii="宋体" w:hAnsi="宋体" w:eastAsia="宋体" w:cs="宋体"/>
                <w:color w:val="auto"/>
                <w:kern w:val="0"/>
                <w:sz w:val="21"/>
                <w:szCs w:val="21"/>
                <w:highlight w:val="none"/>
                <w:lang w:val="en-US" w:eastAsia="zh-CN" w:bidi="ar"/>
              </w:rPr>
              <w:t>在</w:t>
            </w:r>
            <w:r>
              <w:rPr>
                <w:rFonts w:hint="eastAsia" w:ascii="宋体" w:hAnsi="宋体" w:eastAsia="宋体" w:cs="宋体"/>
                <w:b/>
                <w:bCs/>
                <w:color w:val="auto"/>
                <w:kern w:val="0"/>
                <w:sz w:val="21"/>
                <w:szCs w:val="21"/>
                <w:highlight w:val="none"/>
                <w:lang w:val="en-US" w:eastAsia="zh-CN" w:bidi="ar"/>
              </w:rPr>
              <w:t>响应文件中提供相关证明材料（包括产品官网链接和相关内容截图、或产品彩页、或第三方检测机构出具的检测报告复印件）</w:t>
            </w:r>
            <w:r>
              <w:rPr>
                <w:rFonts w:hint="eastAsia" w:ascii="宋体" w:hAnsi="宋体" w:eastAsia="宋体" w:cs="宋体"/>
                <w:b w:val="0"/>
                <w:bCs w:val="0"/>
                <w:color w:val="auto"/>
                <w:kern w:val="0"/>
                <w:sz w:val="21"/>
                <w:szCs w:val="21"/>
                <w:highlight w:val="none"/>
                <w:lang w:val="en-US" w:eastAsia="zh-CN" w:bidi="ar"/>
              </w:rPr>
              <w:t>；</w:t>
            </w:r>
          </w:p>
          <w:p w14:paraId="3247B0F6">
            <w:pPr>
              <w:widowControl/>
              <w:snapToGrid w:val="0"/>
              <w:jc w:val="both"/>
              <w:textAlignment w:val="center"/>
              <w:rPr>
                <w:rFonts w:hint="eastAsia" w:ascii="宋体" w:hAnsi="宋体" w:eastAsia="宋体" w:cs="宋体"/>
                <w:b w:val="0"/>
                <w:bCs w:val="0"/>
                <w:color w:val="auto"/>
                <w:kern w:val="0"/>
                <w:sz w:val="21"/>
                <w:szCs w:val="21"/>
                <w:highlight w:val="none"/>
                <w:lang w:val="en-US" w:eastAsia="zh-CN" w:bidi="ar"/>
              </w:rPr>
            </w:pPr>
            <w:r>
              <w:rPr>
                <w:rFonts w:hint="eastAsia" w:ascii="宋体" w:hAnsi="宋体" w:eastAsia="宋体" w:cs="宋体"/>
                <w:b w:val="0"/>
                <w:bCs w:val="0"/>
                <w:color w:val="auto"/>
                <w:kern w:val="0"/>
                <w:sz w:val="21"/>
                <w:szCs w:val="21"/>
                <w:highlight w:val="none"/>
                <w:lang w:val="en-US" w:eastAsia="zh-CN" w:bidi="ar"/>
              </w:rPr>
              <w:t>8、CPU 芯片和Wi-Fi 基带芯片采用国产化芯片，</w:t>
            </w:r>
            <w:r>
              <w:rPr>
                <w:rFonts w:hint="eastAsia" w:ascii="宋体" w:hAnsi="宋体" w:eastAsia="宋体" w:cs="宋体"/>
                <w:color w:val="auto"/>
                <w:kern w:val="0"/>
                <w:sz w:val="21"/>
                <w:szCs w:val="21"/>
                <w:highlight w:val="none"/>
                <w:lang w:val="en-US" w:eastAsia="zh-CN" w:bidi="ar"/>
              </w:rPr>
              <w:t>在</w:t>
            </w:r>
            <w:r>
              <w:rPr>
                <w:rFonts w:hint="eastAsia" w:ascii="宋体" w:hAnsi="宋体" w:eastAsia="宋体" w:cs="宋体"/>
                <w:b/>
                <w:bCs/>
                <w:color w:val="auto"/>
                <w:kern w:val="0"/>
                <w:sz w:val="21"/>
                <w:szCs w:val="21"/>
                <w:highlight w:val="none"/>
                <w:lang w:val="en-US" w:eastAsia="zh-CN" w:bidi="ar"/>
              </w:rPr>
              <w:t>响应文件中提供相关证明材料（包括产品官网链接和相关内容截图、或产品彩页、或第三方检测机构出具的检测报告复印件）</w:t>
            </w:r>
            <w:r>
              <w:rPr>
                <w:rFonts w:hint="eastAsia" w:ascii="宋体" w:hAnsi="宋体" w:eastAsia="宋体" w:cs="宋体"/>
                <w:b w:val="0"/>
                <w:bCs w:val="0"/>
                <w:color w:val="auto"/>
                <w:kern w:val="0"/>
                <w:sz w:val="21"/>
                <w:szCs w:val="21"/>
                <w:highlight w:val="none"/>
                <w:lang w:val="en-US" w:eastAsia="zh-CN" w:bidi="ar"/>
              </w:rPr>
              <w:t>。</w:t>
            </w:r>
          </w:p>
          <w:p w14:paraId="41B2874F">
            <w:pPr>
              <w:widowControl/>
              <w:snapToGrid/>
              <w:jc w:val="both"/>
              <w:textAlignment w:val="auto"/>
              <w:rPr>
                <w:rFonts w:hint="eastAsia" w:ascii="宋体" w:hAnsi="宋体" w:eastAsia="宋体" w:cs="宋体"/>
                <w:b/>
                <w:bCs/>
                <w:color w:val="auto"/>
                <w:kern w:val="0"/>
                <w:sz w:val="21"/>
                <w:szCs w:val="21"/>
                <w:highlight w:val="none"/>
                <w:lang w:val="en-US" w:eastAsia="zh-CN" w:bidi="ar"/>
              </w:rPr>
            </w:pPr>
            <w:r>
              <w:rPr>
                <w:rFonts w:hint="eastAsia" w:ascii="宋体" w:hAnsi="宋体" w:eastAsia="宋体" w:cs="宋体"/>
                <w:b w:val="0"/>
                <w:bCs w:val="0"/>
                <w:color w:val="auto"/>
                <w:kern w:val="0"/>
                <w:sz w:val="21"/>
                <w:szCs w:val="21"/>
                <w:highlight w:val="none"/>
                <w:lang w:val="en-US" w:eastAsia="zh-CN" w:bidi="ar"/>
              </w:rPr>
              <w:t>9、提供配套的无线AP纳管授权数≥1个，可以接入到现网的无线控制器（华为S12700E-8）上实现对本次采购AP的集中配置。供应商须承诺所投产品与学校现有无线控制器（华为S12700E-8）完全兼容适配，接入后不改变现有网络架构、保证业务正常运行，</w:t>
            </w:r>
            <w:r>
              <w:rPr>
                <w:rFonts w:hint="eastAsia" w:ascii="宋体" w:hAnsi="宋体" w:eastAsia="宋体" w:cs="宋体"/>
                <w:b/>
                <w:bCs/>
                <w:color w:val="auto"/>
                <w:kern w:val="0"/>
                <w:sz w:val="21"/>
                <w:szCs w:val="21"/>
                <w:highlight w:val="none"/>
                <w:lang w:val="en-US" w:eastAsia="zh-CN" w:bidi="ar"/>
              </w:rPr>
              <w:t>在响应文件中出具加盖供应商公章的承诺函</w:t>
            </w:r>
            <w:r>
              <w:rPr>
                <w:rFonts w:hint="eastAsia" w:ascii="宋体" w:hAnsi="宋体" w:eastAsia="宋体" w:cs="宋体"/>
                <w:b w:val="0"/>
                <w:bCs w:val="0"/>
                <w:color w:val="auto"/>
                <w:kern w:val="0"/>
                <w:sz w:val="21"/>
                <w:szCs w:val="21"/>
                <w:highlight w:val="none"/>
                <w:lang w:val="en-US" w:eastAsia="zh-CN" w:bidi="ar"/>
              </w:rPr>
              <w:t>。成交供应商应</w:t>
            </w:r>
            <w:r>
              <w:rPr>
                <w:rFonts w:hint="eastAsia" w:ascii="宋体" w:hAnsi="宋体" w:eastAsia="宋体" w:cs="宋体"/>
                <w:b/>
                <w:bCs/>
                <w:color w:val="auto"/>
                <w:kern w:val="0"/>
                <w:sz w:val="21"/>
                <w:szCs w:val="21"/>
                <w:highlight w:val="none"/>
                <w:lang w:val="en-US" w:eastAsia="zh-CN" w:bidi="ar"/>
              </w:rPr>
              <w:t>在供货时提供设备厂家出具的供货证明和售后服务承诺函原件，并加盖厂家公章；</w:t>
            </w:r>
          </w:p>
          <w:p w14:paraId="4C758418">
            <w:pPr>
              <w:widowControl/>
              <w:snapToGrid w:val="0"/>
              <w:jc w:val="both"/>
              <w:textAlignment w:val="center"/>
              <w:rPr>
                <w:rFonts w:hint="eastAsia" w:ascii="宋体" w:hAnsi="宋体" w:eastAsia="宋体" w:cs="宋体"/>
                <w:b w:val="0"/>
                <w:bCs w:val="0"/>
                <w:color w:val="auto"/>
                <w:kern w:val="0"/>
                <w:sz w:val="21"/>
                <w:szCs w:val="21"/>
                <w:highlight w:val="none"/>
                <w:lang w:val="en-US" w:eastAsia="zh-CN" w:bidi="ar"/>
              </w:rPr>
            </w:pPr>
            <w:r>
              <w:rPr>
                <w:rFonts w:hint="eastAsia" w:ascii="宋体" w:hAnsi="宋体" w:eastAsia="宋体" w:cs="宋体"/>
                <w:b w:val="0"/>
                <w:bCs w:val="0"/>
                <w:color w:val="auto"/>
                <w:kern w:val="0"/>
                <w:sz w:val="21"/>
                <w:szCs w:val="21"/>
                <w:highlight w:val="none"/>
                <w:lang w:val="en-US" w:eastAsia="zh-CN" w:bidi="ar"/>
              </w:rPr>
              <w:t>10、支持WLAN信道管理和信道速率调整，支持信道自动扫描功能，自动规避干扰；</w:t>
            </w:r>
          </w:p>
          <w:p w14:paraId="503EE09A">
            <w:pPr>
              <w:widowControl/>
              <w:snapToGrid w:val="0"/>
              <w:jc w:val="both"/>
              <w:textAlignment w:val="center"/>
              <w:rPr>
                <w:rFonts w:hint="eastAsia" w:ascii="宋体" w:hAnsi="宋体" w:eastAsia="宋体" w:cs="宋体"/>
                <w:b w:val="0"/>
                <w:bCs w:val="0"/>
                <w:color w:val="auto"/>
                <w:kern w:val="0"/>
                <w:sz w:val="21"/>
                <w:szCs w:val="21"/>
                <w:highlight w:val="none"/>
                <w:lang w:val="en-US" w:eastAsia="zh-CN" w:bidi="ar"/>
              </w:rPr>
            </w:pPr>
            <w:r>
              <w:rPr>
                <w:rFonts w:hint="eastAsia" w:ascii="宋体" w:hAnsi="宋体" w:eastAsia="宋体" w:cs="宋体"/>
                <w:b w:val="0"/>
                <w:bCs w:val="0"/>
                <w:color w:val="auto"/>
                <w:kern w:val="0"/>
                <w:sz w:val="21"/>
                <w:szCs w:val="21"/>
                <w:highlight w:val="none"/>
                <w:lang w:val="en-US" w:eastAsia="zh-CN" w:bidi="ar"/>
              </w:rPr>
              <w:t>11、支持同一VLAN中不同的无线终端之间的访问隔离，支持根据用户接入的SSID划分VLAN；</w:t>
            </w:r>
          </w:p>
          <w:p w14:paraId="3BEB2189">
            <w:pPr>
              <w:widowControl/>
              <w:snapToGrid w:val="0"/>
              <w:jc w:val="both"/>
              <w:textAlignment w:val="center"/>
              <w:rPr>
                <w:rFonts w:hint="eastAsia" w:ascii="宋体" w:hAnsi="宋体" w:eastAsia="宋体" w:cs="宋体"/>
                <w:b w:val="0"/>
                <w:bCs w:val="0"/>
                <w:color w:val="auto"/>
                <w:kern w:val="0"/>
                <w:sz w:val="21"/>
                <w:szCs w:val="21"/>
                <w:highlight w:val="none"/>
                <w:lang w:val="en-US" w:eastAsia="zh-CN" w:bidi="ar"/>
              </w:rPr>
            </w:pPr>
            <w:r>
              <w:rPr>
                <w:rFonts w:hint="eastAsia" w:ascii="宋体" w:hAnsi="宋体" w:eastAsia="宋体" w:cs="宋体"/>
                <w:b w:val="0"/>
                <w:bCs w:val="0"/>
                <w:color w:val="auto"/>
                <w:kern w:val="0"/>
                <w:sz w:val="21"/>
                <w:szCs w:val="21"/>
                <w:highlight w:val="none"/>
                <w:lang w:val="en-US" w:eastAsia="zh-CN" w:bidi="ar"/>
              </w:rPr>
              <w:t>12、支持基于每用户的带宽限制，支持自适应带宽管理，自动根据用户数量、环境等因素动态调整用户带宽分配；</w:t>
            </w:r>
          </w:p>
          <w:p w14:paraId="0D82CAB8">
            <w:pPr>
              <w:widowControl/>
              <w:snapToGrid w:val="0"/>
              <w:jc w:val="both"/>
              <w:textAlignment w:val="center"/>
              <w:rPr>
                <w:rFonts w:hint="eastAsia" w:ascii="宋体" w:hAnsi="宋体" w:eastAsia="宋体" w:cs="宋体"/>
                <w:b w:val="0"/>
                <w:bCs w:val="0"/>
                <w:color w:val="auto"/>
                <w:kern w:val="0"/>
                <w:sz w:val="21"/>
                <w:szCs w:val="21"/>
                <w:highlight w:val="none"/>
                <w:lang w:val="en-US" w:eastAsia="zh-CN" w:bidi="ar"/>
              </w:rPr>
            </w:pPr>
            <w:r>
              <w:rPr>
                <w:rFonts w:hint="eastAsia" w:ascii="宋体" w:hAnsi="宋体" w:eastAsia="宋体" w:cs="宋体"/>
                <w:b w:val="0"/>
                <w:bCs w:val="0"/>
                <w:color w:val="auto"/>
                <w:kern w:val="0"/>
                <w:sz w:val="21"/>
                <w:szCs w:val="21"/>
                <w:highlight w:val="none"/>
                <w:lang w:val="en-US" w:eastAsia="zh-CN" w:bidi="ar"/>
              </w:rPr>
              <w:t>13、支持AP自动上线功能，并自动加载配置，可即插即用；</w:t>
            </w:r>
          </w:p>
          <w:p w14:paraId="56E64B9E">
            <w:pPr>
              <w:widowControl/>
              <w:snapToGrid w:val="0"/>
              <w:jc w:val="both"/>
              <w:textAlignment w:val="center"/>
              <w:rPr>
                <w:rFonts w:hint="eastAsia" w:ascii="宋体" w:hAnsi="宋体" w:eastAsia="宋体" w:cs="宋体"/>
                <w:b w:val="0"/>
                <w:bCs w:val="0"/>
                <w:color w:val="auto"/>
                <w:kern w:val="0"/>
                <w:sz w:val="21"/>
                <w:szCs w:val="21"/>
                <w:highlight w:val="none"/>
                <w:lang w:val="en-US" w:eastAsia="zh-CN" w:bidi="ar"/>
              </w:rPr>
            </w:pPr>
            <w:r>
              <w:rPr>
                <w:rFonts w:hint="eastAsia" w:ascii="宋体" w:hAnsi="宋体" w:eastAsia="宋体" w:cs="宋体"/>
                <w:b w:val="0"/>
                <w:bCs w:val="0"/>
                <w:color w:val="auto"/>
                <w:kern w:val="0"/>
                <w:sz w:val="21"/>
                <w:szCs w:val="21"/>
                <w:highlight w:val="none"/>
                <w:lang w:val="en-US" w:eastAsia="zh-CN" w:bidi="ar"/>
              </w:rPr>
              <w:t>14、支持应用识别和QoS分类，支持IPv4/IPv6用户访问控制；</w:t>
            </w:r>
          </w:p>
          <w:p w14:paraId="506E8B23">
            <w:pPr>
              <w:widowControl/>
              <w:snapToGrid w:val="0"/>
              <w:jc w:val="both"/>
              <w:textAlignment w:val="center"/>
              <w:rPr>
                <w:rFonts w:hint="eastAsia" w:ascii="宋体" w:hAnsi="宋体" w:eastAsia="宋体" w:cs="宋体"/>
                <w:color w:val="auto"/>
                <w:sz w:val="21"/>
                <w:szCs w:val="21"/>
                <w:highlight w:val="none"/>
              </w:rPr>
            </w:pPr>
            <w:r>
              <w:rPr>
                <w:rFonts w:hint="eastAsia" w:ascii="宋体" w:hAnsi="宋体" w:eastAsia="宋体" w:cs="宋体"/>
                <w:b w:val="0"/>
                <w:bCs w:val="0"/>
                <w:color w:val="auto"/>
                <w:kern w:val="0"/>
                <w:sz w:val="21"/>
                <w:szCs w:val="21"/>
                <w:highlight w:val="none"/>
                <w:lang w:val="en-US" w:eastAsia="zh-CN" w:bidi="ar"/>
              </w:rPr>
              <w:t>15、支持业务数据的隧道转发和直接转发两种方式，支持直接转发模式下的CAPWAP中断业务保持。</w:t>
            </w:r>
          </w:p>
        </w:tc>
      </w:tr>
      <w:tr w14:paraId="75F0B9E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0" w:type="auto"/>
            <w:vMerge w:val="continue"/>
            <w:tcBorders>
              <w:left w:val="single" w:color="auto" w:sz="4" w:space="0"/>
              <w:right w:val="single" w:color="auto" w:sz="4" w:space="0"/>
            </w:tcBorders>
            <w:noWrap w:val="0"/>
            <w:vAlign w:val="center"/>
          </w:tcPr>
          <w:p w14:paraId="2287FD65">
            <w:pPr>
              <w:widowControl/>
              <w:jc w:val="center"/>
              <w:rPr>
                <w:rFonts w:hint="eastAsia" w:ascii="宋体" w:hAnsi="宋体" w:eastAsia="宋体" w:cs="宋体"/>
                <w:color w:val="auto"/>
                <w:sz w:val="21"/>
                <w:szCs w:val="21"/>
                <w:highlight w:val="none"/>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63E658C6">
            <w:pPr>
              <w:numPr>
                <w:ilvl w:val="0"/>
                <w:numId w:val="0"/>
              </w:numPr>
              <w:spacing w:line="380" w:lineRule="exact"/>
              <w:ind w:left="0" w:leftChars="0" w:firstLine="0" w:firstLineChars="0"/>
              <w:jc w:val="center"/>
              <w:rPr>
                <w:rFonts w:hint="eastAsia" w:ascii="宋体" w:hAnsi="宋体" w:eastAsia="宋体" w:cs="宋体"/>
                <w:color w:val="auto"/>
                <w:szCs w:val="21"/>
                <w:highlight w:val="none"/>
              </w:rPr>
            </w:pPr>
            <w:r>
              <w:rPr>
                <w:rFonts w:hint="eastAsia" w:ascii="宋体" w:hAnsi="宋体" w:eastAsia="宋体" w:cs="宋体"/>
                <w:color w:val="auto"/>
                <w:kern w:val="2"/>
                <w:sz w:val="21"/>
                <w:szCs w:val="21"/>
                <w:highlight w:val="none"/>
                <w:lang w:val="en-US" w:eastAsia="zh-CN" w:bidi="ar-SA"/>
              </w:rPr>
              <w:t>7</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575F2317">
            <w:pPr>
              <w:keepNext w:val="0"/>
              <w:keepLines w:val="0"/>
              <w:widowControl/>
              <w:suppressLineNumbers w:val="0"/>
              <w:snapToGrid w:val="0"/>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 w:val="21"/>
                <w:szCs w:val="21"/>
                <w:highlight w:val="none"/>
                <w:lang w:val="en-US" w:eastAsia="zh-CN"/>
              </w:rPr>
              <w:t>光分路器</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35DAC116">
            <w:pPr>
              <w:keepNext w:val="0"/>
              <w:keepLines w:val="0"/>
              <w:widowControl/>
              <w:suppressLineNumbers w:val="0"/>
              <w:snapToGrid w:val="0"/>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 w:val="21"/>
                <w:szCs w:val="21"/>
                <w:highlight w:val="none"/>
                <w:lang w:val="en-US" w:eastAsia="zh-CN"/>
              </w:rPr>
              <w:t>台</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38BD41B9">
            <w:pPr>
              <w:keepNext w:val="0"/>
              <w:keepLines w:val="0"/>
              <w:widowControl/>
              <w:suppressLineNumbers w:val="0"/>
              <w:snapToGrid w:val="0"/>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 w:val="21"/>
                <w:szCs w:val="21"/>
                <w:highlight w:val="none"/>
                <w:lang w:val="en-US" w:eastAsia="zh-CN"/>
              </w:rPr>
              <w:t>26</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0DEA6B13">
            <w:pPr>
              <w:widowControl/>
              <w:snapToGrid w:val="0"/>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光分路器-1:16-均分-SC。分纤箱内用，插片式。</w:t>
            </w:r>
          </w:p>
        </w:tc>
      </w:tr>
      <w:tr w14:paraId="7A689F3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0" w:type="auto"/>
            <w:vMerge w:val="continue"/>
            <w:tcBorders>
              <w:left w:val="single" w:color="auto" w:sz="4" w:space="0"/>
              <w:right w:val="single" w:color="auto" w:sz="4" w:space="0"/>
            </w:tcBorders>
            <w:noWrap w:val="0"/>
            <w:vAlign w:val="center"/>
          </w:tcPr>
          <w:p w14:paraId="0666F690">
            <w:pPr>
              <w:widowControl/>
              <w:jc w:val="center"/>
              <w:rPr>
                <w:rFonts w:hint="eastAsia" w:ascii="宋体" w:hAnsi="宋体" w:eastAsia="宋体" w:cs="宋体"/>
                <w:color w:val="auto"/>
                <w:sz w:val="21"/>
                <w:szCs w:val="21"/>
                <w:highlight w:val="none"/>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6BFF45B9">
            <w:pPr>
              <w:numPr>
                <w:ilvl w:val="0"/>
                <w:numId w:val="0"/>
              </w:numPr>
              <w:spacing w:line="380" w:lineRule="exact"/>
              <w:ind w:left="0" w:leftChars="0" w:firstLine="0" w:firstLineChars="0"/>
              <w:jc w:val="center"/>
              <w:rPr>
                <w:rFonts w:hint="eastAsia" w:ascii="宋体" w:hAnsi="宋体" w:eastAsia="宋体" w:cs="宋体"/>
                <w:color w:val="auto"/>
                <w:szCs w:val="21"/>
                <w:highlight w:val="none"/>
              </w:rPr>
            </w:pPr>
            <w:r>
              <w:rPr>
                <w:rFonts w:hint="eastAsia" w:ascii="宋体" w:hAnsi="宋体" w:eastAsia="宋体" w:cs="宋体"/>
                <w:color w:val="auto"/>
                <w:kern w:val="2"/>
                <w:sz w:val="21"/>
                <w:szCs w:val="21"/>
                <w:highlight w:val="none"/>
                <w:lang w:val="en-US" w:eastAsia="zh-CN" w:bidi="ar-SA"/>
              </w:rPr>
              <w:t>8</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010F0A43">
            <w:pPr>
              <w:keepNext w:val="0"/>
              <w:keepLines w:val="0"/>
              <w:widowControl/>
              <w:suppressLineNumbers w:val="0"/>
              <w:snapToGrid w:val="0"/>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 w:val="21"/>
                <w:szCs w:val="21"/>
                <w:highlight w:val="none"/>
                <w:lang w:val="en-US" w:eastAsia="zh-CN"/>
              </w:rPr>
              <w:t>光纤跳线</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2E1E8859">
            <w:pPr>
              <w:keepNext w:val="0"/>
              <w:keepLines w:val="0"/>
              <w:widowControl/>
              <w:suppressLineNumbers w:val="0"/>
              <w:snapToGrid w:val="0"/>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 w:val="21"/>
                <w:szCs w:val="21"/>
                <w:highlight w:val="none"/>
                <w:lang w:val="en-US" w:eastAsia="zh-CN"/>
              </w:rPr>
              <w:t>条</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044B92E4">
            <w:pPr>
              <w:keepNext w:val="0"/>
              <w:keepLines w:val="0"/>
              <w:widowControl/>
              <w:suppressLineNumbers w:val="0"/>
              <w:snapToGrid w:val="0"/>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 w:val="21"/>
                <w:szCs w:val="21"/>
                <w:highlight w:val="none"/>
                <w:lang w:val="en-US" w:eastAsia="zh-CN"/>
              </w:rPr>
              <w:t>52</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41A58412">
            <w:pPr>
              <w:keepNext w:val="0"/>
              <w:keepLines w:val="0"/>
              <w:widowControl/>
              <w:suppressLineNumbers w:val="0"/>
              <w:snapToGrid w:val="0"/>
              <w:jc w:val="both"/>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1、头:LC-LC头形式。</w:t>
            </w:r>
          </w:p>
          <w:p w14:paraId="1D55EA40">
            <w:pPr>
              <w:keepNext w:val="0"/>
              <w:keepLines w:val="0"/>
              <w:widowControl/>
              <w:suppressLineNumbers w:val="0"/>
              <w:snapToGrid w:val="0"/>
              <w:jc w:val="both"/>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2、低插入损耗、低回损，最大插入损耗&lt;=0.2dB，单模单芯光纤跳线，9/125；</w:t>
            </w:r>
          </w:p>
          <w:p w14:paraId="3B38D462">
            <w:pPr>
              <w:keepNext w:val="0"/>
              <w:keepLines w:val="0"/>
              <w:widowControl/>
              <w:suppressLineNumbers w:val="0"/>
              <w:snapToGrid w:val="0"/>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3、长度3M.</w:t>
            </w:r>
          </w:p>
        </w:tc>
      </w:tr>
      <w:tr w14:paraId="7FB68F5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0" w:type="auto"/>
            <w:vMerge w:val="continue"/>
            <w:tcBorders>
              <w:left w:val="single" w:color="auto" w:sz="4" w:space="0"/>
              <w:right w:val="single" w:color="auto" w:sz="4" w:space="0"/>
            </w:tcBorders>
            <w:noWrap w:val="0"/>
            <w:vAlign w:val="center"/>
          </w:tcPr>
          <w:p w14:paraId="3E44D1DA">
            <w:pPr>
              <w:widowControl/>
              <w:jc w:val="center"/>
              <w:rPr>
                <w:rFonts w:hint="eastAsia" w:ascii="宋体" w:hAnsi="宋体" w:eastAsia="宋体" w:cs="宋体"/>
                <w:color w:val="auto"/>
                <w:sz w:val="21"/>
                <w:szCs w:val="21"/>
                <w:highlight w:val="none"/>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49BDB606">
            <w:pPr>
              <w:numPr>
                <w:ilvl w:val="0"/>
                <w:numId w:val="0"/>
              </w:numPr>
              <w:spacing w:line="380" w:lineRule="exact"/>
              <w:ind w:left="0" w:leftChars="0" w:firstLine="0" w:firstLineChars="0"/>
              <w:jc w:val="center"/>
              <w:rPr>
                <w:rFonts w:hint="eastAsia" w:ascii="宋体" w:hAnsi="宋体" w:eastAsia="宋体" w:cs="宋体"/>
                <w:color w:val="auto"/>
                <w:szCs w:val="21"/>
                <w:highlight w:val="none"/>
              </w:rPr>
            </w:pPr>
            <w:r>
              <w:rPr>
                <w:rFonts w:hint="eastAsia" w:ascii="宋体" w:hAnsi="宋体" w:eastAsia="宋体" w:cs="宋体"/>
                <w:color w:val="auto"/>
                <w:kern w:val="2"/>
                <w:sz w:val="21"/>
                <w:szCs w:val="21"/>
                <w:highlight w:val="none"/>
                <w:lang w:val="en-US" w:eastAsia="zh-CN" w:bidi="ar-SA"/>
              </w:rPr>
              <w:t>9</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7DA932AC">
            <w:pPr>
              <w:keepNext w:val="0"/>
              <w:keepLines w:val="0"/>
              <w:widowControl/>
              <w:suppressLineNumbers w:val="0"/>
              <w:snapToGrid w:val="0"/>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 w:val="21"/>
                <w:szCs w:val="21"/>
                <w:highlight w:val="none"/>
                <w:lang w:val="en-US" w:eastAsia="zh-CN"/>
              </w:rPr>
              <w:t>光纤跳线</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28EAB33E">
            <w:pPr>
              <w:keepNext w:val="0"/>
              <w:keepLines w:val="0"/>
              <w:widowControl/>
              <w:suppressLineNumbers w:val="0"/>
              <w:snapToGrid w:val="0"/>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 w:val="21"/>
                <w:szCs w:val="21"/>
                <w:highlight w:val="none"/>
                <w:lang w:val="en-US" w:eastAsia="zh-CN"/>
              </w:rPr>
              <w:t>条</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4E52FF3A">
            <w:pPr>
              <w:keepNext w:val="0"/>
              <w:keepLines w:val="0"/>
              <w:widowControl/>
              <w:suppressLineNumbers w:val="0"/>
              <w:snapToGrid w:val="0"/>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 w:val="21"/>
                <w:szCs w:val="21"/>
                <w:highlight w:val="none"/>
                <w:lang w:val="en-US" w:eastAsia="zh-CN"/>
              </w:rPr>
              <w:t>52</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7C17F79B">
            <w:pPr>
              <w:keepNext w:val="0"/>
              <w:keepLines w:val="0"/>
              <w:widowControl/>
              <w:suppressLineNumbers w:val="0"/>
              <w:snapToGrid w:val="0"/>
              <w:jc w:val="both"/>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1、接头:SC-LC接头形式。</w:t>
            </w:r>
          </w:p>
          <w:p w14:paraId="7B1C5511">
            <w:pPr>
              <w:keepNext w:val="0"/>
              <w:keepLines w:val="0"/>
              <w:widowControl/>
              <w:suppressLineNumbers w:val="0"/>
              <w:snapToGrid w:val="0"/>
              <w:jc w:val="both"/>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2、低插入损耗、低回损，最大插入损耗&lt;=0.2dB，单模单芯光纤跳线，9/125;</w:t>
            </w:r>
          </w:p>
          <w:p w14:paraId="1C007676">
            <w:pPr>
              <w:keepNext w:val="0"/>
              <w:keepLines w:val="0"/>
              <w:widowControl/>
              <w:suppressLineNumbers w:val="0"/>
              <w:snapToGrid w:val="0"/>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3、长度3M.</w:t>
            </w:r>
          </w:p>
        </w:tc>
      </w:tr>
      <w:tr w14:paraId="37BB28D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0" w:type="auto"/>
            <w:vMerge w:val="continue"/>
            <w:tcBorders>
              <w:left w:val="single" w:color="auto" w:sz="4" w:space="0"/>
              <w:right w:val="single" w:color="auto" w:sz="4" w:space="0"/>
            </w:tcBorders>
            <w:noWrap w:val="0"/>
            <w:vAlign w:val="center"/>
          </w:tcPr>
          <w:p w14:paraId="6A555950">
            <w:pPr>
              <w:widowControl/>
              <w:jc w:val="center"/>
              <w:rPr>
                <w:rFonts w:hint="eastAsia" w:ascii="宋体" w:hAnsi="宋体" w:eastAsia="宋体" w:cs="宋体"/>
                <w:color w:val="auto"/>
                <w:sz w:val="21"/>
                <w:szCs w:val="21"/>
                <w:highlight w:val="none"/>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1CAD9FE6">
            <w:pPr>
              <w:numPr>
                <w:ilvl w:val="0"/>
                <w:numId w:val="0"/>
              </w:numPr>
              <w:spacing w:line="380" w:lineRule="exact"/>
              <w:ind w:left="0" w:leftChars="0" w:firstLine="0" w:firstLineChars="0"/>
              <w:jc w:val="center"/>
              <w:rPr>
                <w:rFonts w:hint="eastAsia" w:ascii="宋体" w:hAnsi="宋体" w:eastAsia="宋体" w:cs="宋体"/>
                <w:color w:val="auto"/>
                <w:szCs w:val="21"/>
                <w:highlight w:val="none"/>
              </w:rPr>
            </w:pPr>
            <w:r>
              <w:rPr>
                <w:rFonts w:hint="eastAsia" w:ascii="宋体" w:hAnsi="宋体" w:eastAsia="宋体" w:cs="宋体"/>
                <w:color w:val="auto"/>
                <w:kern w:val="2"/>
                <w:sz w:val="21"/>
                <w:szCs w:val="21"/>
                <w:highlight w:val="none"/>
                <w:lang w:val="en-US" w:eastAsia="zh-CN" w:bidi="ar-SA"/>
              </w:rPr>
              <w:t>10</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409067E3">
            <w:pPr>
              <w:keepNext w:val="0"/>
              <w:keepLines w:val="0"/>
              <w:widowControl/>
              <w:suppressLineNumbers w:val="0"/>
              <w:snapToGrid w:val="0"/>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 w:val="21"/>
                <w:szCs w:val="21"/>
                <w:highlight w:val="none"/>
                <w:lang w:val="en-US" w:eastAsia="zh-CN"/>
              </w:rPr>
              <w:t>288芯落地式光交箱</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5432BBCE">
            <w:pPr>
              <w:keepNext w:val="0"/>
              <w:keepLines w:val="0"/>
              <w:widowControl/>
              <w:suppressLineNumbers w:val="0"/>
              <w:snapToGrid w:val="0"/>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 w:val="21"/>
                <w:szCs w:val="21"/>
                <w:highlight w:val="none"/>
                <w:lang w:val="en-US" w:eastAsia="zh-CN"/>
              </w:rPr>
              <w:t>个</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0A20BB78">
            <w:pPr>
              <w:keepNext w:val="0"/>
              <w:keepLines w:val="0"/>
              <w:widowControl/>
              <w:suppressLineNumbers w:val="0"/>
              <w:snapToGrid w:val="0"/>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 w:val="21"/>
                <w:szCs w:val="21"/>
                <w:highlight w:val="none"/>
                <w:lang w:val="en-US" w:eastAsia="zh-CN"/>
              </w:rPr>
              <w:t>1</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1480FA67">
            <w:pPr>
              <w:keepNext w:val="0"/>
              <w:keepLines w:val="0"/>
              <w:widowControl/>
              <w:numPr>
                <w:ilvl w:val="0"/>
                <w:numId w:val="0"/>
              </w:numPr>
              <w:suppressLineNumbers w:val="0"/>
              <w:snapToGrid w:val="0"/>
              <w:jc w:val="both"/>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1、288芯免跳款落地户外光交箱，LC满配.含24个12芯熔纤盘，288个LC双工光纤适配器，576根LC单芯单模尾纤。</w:t>
            </w:r>
          </w:p>
          <w:p w14:paraId="1096CF60">
            <w:pPr>
              <w:keepNext w:val="0"/>
              <w:keepLines w:val="0"/>
              <w:widowControl/>
              <w:numPr>
                <w:ilvl w:val="0"/>
                <w:numId w:val="0"/>
              </w:numPr>
              <w:suppressLineNumbers w:val="0"/>
              <w:snapToGrid w:val="0"/>
              <w:jc w:val="both"/>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2、高压防护接地与机箱绝缘电阻:≥20000M0/500V(DC):</w:t>
            </w:r>
          </w:p>
          <w:p w14:paraId="4C0B22D5">
            <w:pPr>
              <w:keepNext w:val="0"/>
              <w:keepLines w:val="0"/>
              <w:widowControl/>
              <w:numPr>
                <w:ilvl w:val="0"/>
                <w:numId w:val="0"/>
              </w:numPr>
              <w:suppressLineNumbers w:val="0"/>
              <w:snapToGrid w:val="0"/>
              <w:jc w:val="both"/>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3、箱高压防护接地与机箱间耐压≥15000V(DC)/1min，不击穿，无飞弧;</w:t>
            </w:r>
          </w:p>
          <w:p w14:paraId="49D6E93E">
            <w:pPr>
              <w:keepNext w:val="0"/>
              <w:keepLines w:val="0"/>
              <w:widowControl/>
              <w:numPr>
                <w:ilvl w:val="0"/>
                <w:numId w:val="0"/>
              </w:numPr>
              <w:suppressLineNumbers w:val="0"/>
              <w:snapToGrid w:val="0"/>
              <w:jc w:val="both"/>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4、箱体静负荷能力:壳盖≥980N，侧表面≥980N，门铰链≥200N;</w:t>
            </w:r>
          </w:p>
          <w:p w14:paraId="35C0CEC0">
            <w:pPr>
              <w:keepNext w:val="0"/>
              <w:keepLines w:val="0"/>
              <w:widowControl/>
              <w:numPr>
                <w:ilvl w:val="0"/>
                <w:numId w:val="0"/>
              </w:numPr>
              <w:suppressLineNumbers w:val="0"/>
              <w:snapToGrid w:val="0"/>
              <w:jc w:val="both"/>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5、机箱的密封防护等级:达到GB4208标准中IP65级;</w:t>
            </w:r>
          </w:p>
          <w:p w14:paraId="6A00CB77">
            <w:pPr>
              <w:keepNext w:val="0"/>
              <w:keepLines w:val="0"/>
              <w:widowControl/>
              <w:numPr>
                <w:ilvl w:val="0"/>
                <w:numId w:val="0"/>
              </w:numPr>
              <w:suppressLineNumbers w:val="0"/>
              <w:snapToGrid w:val="0"/>
              <w:jc w:val="both"/>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6、采用熔配一体化抽拉式模块，使交接箱容量大，密度高;</w:t>
            </w:r>
          </w:p>
          <w:p w14:paraId="657C4492">
            <w:pPr>
              <w:keepNext w:val="0"/>
              <w:keepLines w:val="0"/>
              <w:widowControl/>
              <w:numPr>
                <w:ilvl w:val="0"/>
                <w:numId w:val="0"/>
              </w:numPr>
              <w:suppressLineNumbers w:val="0"/>
              <w:snapToGrid w:val="0"/>
              <w:jc w:val="both"/>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7、箱体采用高强度≥1.2mm加厚型冷轧板箱体，具有良好抗腐蚀、耐老化性能，能抵受剧烈的气候变化以及适应恶劣的工作环境;</w:t>
            </w:r>
          </w:p>
          <w:p w14:paraId="76FAE470">
            <w:pPr>
              <w:keepNext w:val="0"/>
              <w:keepLines w:val="0"/>
              <w:widowControl/>
              <w:numPr>
                <w:ilvl w:val="0"/>
                <w:numId w:val="0"/>
              </w:numPr>
              <w:suppressLineNumbers w:val="0"/>
              <w:snapToGrid w:val="0"/>
              <w:jc w:val="both"/>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8、箱体具有安全可靠的光缆固定与接地保护装置。</w:t>
            </w:r>
          </w:p>
          <w:p w14:paraId="0833CD84">
            <w:pPr>
              <w:keepNext w:val="0"/>
              <w:keepLines w:val="0"/>
              <w:widowControl/>
              <w:numPr>
                <w:ilvl w:val="0"/>
                <w:numId w:val="0"/>
              </w:numPr>
              <w:suppressLineNumbers w:val="0"/>
              <w:snapToGrid w:val="0"/>
              <w:ind w:left="0" w:leftChars="0" w:firstLine="0" w:firstLineChars="0"/>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9、包含安装水泥基座。</w:t>
            </w:r>
          </w:p>
        </w:tc>
      </w:tr>
      <w:tr w14:paraId="35BFAD8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0" w:type="auto"/>
            <w:vMerge w:val="continue"/>
            <w:tcBorders>
              <w:left w:val="single" w:color="auto" w:sz="4" w:space="0"/>
              <w:right w:val="single" w:color="auto" w:sz="4" w:space="0"/>
            </w:tcBorders>
            <w:noWrap w:val="0"/>
            <w:vAlign w:val="center"/>
          </w:tcPr>
          <w:p w14:paraId="5FB30682">
            <w:pPr>
              <w:widowControl/>
              <w:jc w:val="center"/>
              <w:rPr>
                <w:rFonts w:hint="eastAsia" w:ascii="宋体" w:hAnsi="宋体" w:eastAsia="宋体" w:cs="宋体"/>
                <w:color w:val="auto"/>
                <w:sz w:val="21"/>
                <w:szCs w:val="21"/>
                <w:highlight w:val="none"/>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68B7F722">
            <w:pPr>
              <w:numPr>
                <w:ilvl w:val="0"/>
                <w:numId w:val="0"/>
              </w:numPr>
              <w:spacing w:line="380" w:lineRule="exact"/>
              <w:ind w:left="0" w:leftChars="0" w:firstLine="0" w:firstLineChars="0"/>
              <w:jc w:val="center"/>
              <w:rPr>
                <w:rFonts w:hint="eastAsia" w:ascii="宋体" w:hAnsi="宋体" w:eastAsia="宋体" w:cs="宋体"/>
                <w:color w:val="auto"/>
                <w:szCs w:val="21"/>
                <w:highlight w:val="none"/>
              </w:rPr>
            </w:pPr>
            <w:r>
              <w:rPr>
                <w:rFonts w:hint="eastAsia" w:ascii="宋体" w:hAnsi="宋体" w:eastAsia="宋体" w:cs="宋体"/>
                <w:color w:val="auto"/>
                <w:kern w:val="2"/>
                <w:sz w:val="21"/>
                <w:szCs w:val="21"/>
                <w:highlight w:val="none"/>
                <w:lang w:val="en-US" w:eastAsia="zh-CN" w:bidi="ar-SA"/>
              </w:rPr>
              <w:t>11</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1F868DDD">
            <w:pPr>
              <w:keepNext w:val="0"/>
              <w:keepLines w:val="0"/>
              <w:widowControl/>
              <w:suppressLineNumbers w:val="0"/>
              <w:snapToGrid w:val="0"/>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 w:val="21"/>
                <w:szCs w:val="21"/>
                <w:highlight w:val="none"/>
                <w:lang w:val="en-US" w:eastAsia="zh-CN"/>
              </w:rPr>
              <w:t>144芯光纤</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3E5727E2">
            <w:pPr>
              <w:keepNext w:val="0"/>
              <w:keepLines w:val="0"/>
              <w:widowControl/>
              <w:suppressLineNumbers w:val="0"/>
              <w:snapToGrid w:val="0"/>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 w:val="21"/>
                <w:szCs w:val="21"/>
                <w:highlight w:val="none"/>
                <w:lang w:val="en-US" w:eastAsia="zh-CN"/>
              </w:rPr>
              <w:t>米</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224B4450">
            <w:pPr>
              <w:keepNext w:val="0"/>
              <w:keepLines w:val="0"/>
              <w:widowControl/>
              <w:suppressLineNumbers w:val="0"/>
              <w:snapToGrid w:val="0"/>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 w:val="21"/>
                <w:szCs w:val="21"/>
                <w:highlight w:val="none"/>
                <w:lang w:val="en-US" w:eastAsia="zh-CN"/>
              </w:rPr>
              <w:t>1332</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5B8F4B5E">
            <w:pPr>
              <w:keepNext w:val="0"/>
              <w:keepLines w:val="0"/>
              <w:widowControl/>
              <w:suppressLineNumbers w:val="0"/>
              <w:snapToGrid w:val="0"/>
              <w:jc w:val="both"/>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1、144芯外单光纤,IEEE802.3ae标准。</w:t>
            </w:r>
          </w:p>
          <w:p w14:paraId="6C231F65">
            <w:pPr>
              <w:keepNext w:val="0"/>
              <w:keepLines w:val="0"/>
              <w:widowControl/>
              <w:suppressLineNumbers w:val="0"/>
              <w:snapToGrid w:val="0"/>
              <w:jc w:val="both"/>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2、支持10GBASTE-L万以太网1000米以上距离及1000BASE-LX千兆以太网达5000米以上距离，向下容目前100m/10mbps以太网应用。</w:t>
            </w:r>
          </w:p>
          <w:p w14:paraId="3E7168CD">
            <w:pPr>
              <w:keepNext w:val="0"/>
              <w:keepLines w:val="0"/>
              <w:widowControl/>
              <w:suppressLineNumbers w:val="0"/>
              <w:snapToGrid w:val="0"/>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3、松套管内填充特种防水化合物，完全缆芯填充等确保了光缆的防水性能。光缆结构，有效防止套管回缩。</w:t>
            </w:r>
          </w:p>
        </w:tc>
      </w:tr>
      <w:tr w14:paraId="7333651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0" w:type="auto"/>
            <w:vMerge w:val="continue"/>
            <w:tcBorders>
              <w:left w:val="single" w:color="auto" w:sz="4" w:space="0"/>
              <w:right w:val="single" w:color="auto" w:sz="4" w:space="0"/>
            </w:tcBorders>
            <w:noWrap w:val="0"/>
            <w:vAlign w:val="center"/>
          </w:tcPr>
          <w:p w14:paraId="5456E64C">
            <w:pPr>
              <w:widowControl/>
              <w:jc w:val="center"/>
              <w:rPr>
                <w:rFonts w:hint="eastAsia" w:ascii="宋体" w:hAnsi="宋体" w:eastAsia="宋体" w:cs="宋体"/>
                <w:color w:val="auto"/>
                <w:sz w:val="21"/>
                <w:szCs w:val="21"/>
                <w:highlight w:val="none"/>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71CD5B89">
            <w:pPr>
              <w:numPr>
                <w:ilvl w:val="0"/>
                <w:numId w:val="0"/>
              </w:numPr>
              <w:spacing w:line="380" w:lineRule="exact"/>
              <w:ind w:left="0" w:leftChars="0" w:firstLine="0" w:firstLineChars="0"/>
              <w:jc w:val="center"/>
              <w:rPr>
                <w:rFonts w:hint="eastAsia" w:ascii="宋体" w:hAnsi="宋体" w:eastAsia="宋体" w:cs="宋体"/>
                <w:color w:val="auto"/>
                <w:szCs w:val="21"/>
                <w:highlight w:val="none"/>
              </w:rPr>
            </w:pPr>
            <w:r>
              <w:rPr>
                <w:rFonts w:hint="eastAsia" w:ascii="宋体" w:hAnsi="宋体" w:eastAsia="宋体" w:cs="宋体"/>
                <w:color w:val="auto"/>
                <w:kern w:val="2"/>
                <w:sz w:val="21"/>
                <w:szCs w:val="21"/>
                <w:highlight w:val="none"/>
                <w:lang w:val="en-US" w:eastAsia="zh-CN" w:bidi="ar-SA"/>
              </w:rPr>
              <w:t>12</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77C1B431">
            <w:pPr>
              <w:keepNext w:val="0"/>
              <w:keepLines w:val="0"/>
              <w:widowControl/>
              <w:suppressLineNumbers w:val="0"/>
              <w:snapToGrid w:val="0"/>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 w:val="21"/>
                <w:szCs w:val="21"/>
                <w:highlight w:val="none"/>
                <w:lang w:val="en-US" w:eastAsia="zh-CN"/>
              </w:rPr>
              <w:t>72口ODF架</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5B4EC3D7">
            <w:pPr>
              <w:keepNext w:val="0"/>
              <w:keepLines w:val="0"/>
              <w:widowControl/>
              <w:suppressLineNumbers w:val="0"/>
              <w:snapToGrid w:val="0"/>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 w:val="21"/>
                <w:szCs w:val="21"/>
                <w:highlight w:val="none"/>
                <w:lang w:val="en-US" w:eastAsia="zh-CN"/>
              </w:rPr>
              <w:t>个</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2C3765ED">
            <w:pPr>
              <w:keepNext w:val="0"/>
              <w:keepLines w:val="0"/>
              <w:widowControl/>
              <w:suppressLineNumbers w:val="0"/>
              <w:snapToGrid w:val="0"/>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 w:val="21"/>
                <w:szCs w:val="21"/>
                <w:highlight w:val="none"/>
                <w:lang w:val="en-US" w:eastAsia="zh-CN"/>
              </w:rPr>
              <w:t>1</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45CC4038">
            <w:pPr>
              <w:keepNext w:val="0"/>
              <w:keepLines w:val="0"/>
              <w:widowControl/>
              <w:suppressLineNumbers w:val="0"/>
              <w:snapToGrid w:val="0"/>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72口机架式0DF架，满配LC（内含144个LC法兰、288根LC单模尾纤）</w:t>
            </w:r>
          </w:p>
        </w:tc>
      </w:tr>
      <w:tr w14:paraId="1FF925A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0" w:type="auto"/>
            <w:vMerge w:val="continue"/>
            <w:tcBorders>
              <w:left w:val="single" w:color="auto" w:sz="4" w:space="0"/>
              <w:right w:val="single" w:color="auto" w:sz="4" w:space="0"/>
            </w:tcBorders>
            <w:noWrap w:val="0"/>
            <w:vAlign w:val="center"/>
          </w:tcPr>
          <w:p w14:paraId="48A29AE2">
            <w:pPr>
              <w:widowControl/>
              <w:jc w:val="center"/>
              <w:rPr>
                <w:rFonts w:hint="eastAsia" w:ascii="宋体" w:hAnsi="宋体" w:eastAsia="宋体" w:cs="宋体"/>
                <w:color w:val="auto"/>
                <w:sz w:val="21"/>
                <w:szCs w:val="21"/>
                <w:highlight w:val="none"/>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725A2271">
            <w:pPr>
              <w:numPr>
                <w:ilvl w:val="0"/>
                <w:numId w:val="0"/>
              </w:numPr>
              <w:spacing w:line="380" w:lineRule="exact"/>
              <w:ind w:left="0" w:leftChars="0" w:firstLine="0" w:firstLineChars="0"/>
              <w:jc w:val="center"/>
              <w:rPr>
                <w:rFonts w:hint="eastAsia" w:ascii="宋体" w:hAnsi="宋体" w:eastAsia="宋体" w:cs="宋体"/>
                <w:color w:val="auto"/>
                <w:szCs w:val="21"/>
                <w:highlight w:val="none"/>
              </w:rPr>
            </w:pPr>
            <w:r>
              <w:rPr>
                <w:rFonts w:hint="eastAsia" w:ascii="宋体" w:hAnsi="宋体" w:eastAsia="宋体" w:cs="宋体"/>
                <w:color w:val="auto"/>
                <w:kern w:val="2"/>
                <w:sz w:val="21"/>
                <w:szCs w:val="21"/>
                <w:highlight w:val="none"/>
                <w:lang w:val="en-US" w:eastAsia="zh-CN" w:bidi="ar-SA"/>
              </w:rPr>
              <w:t>13</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052E06E1">
            <w:pPr>
              <w:keepNext w:val="0"/>
              <w:keepLines w:val="0"/>
              <w:widowControl/>
              <w:suppressLineNumbers w:val="0"/>
              <w:snapToGrid w:val="0"/>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 w:val="21"/>
                <w:szCs w:val="21"/>
                <w:highlight w:val="none"/>
                <w:lang w:val="en-US" w:eastAsia="zh-CN"/>
              </w:rPr>
              <w:t>96芯光纤</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540B4AFF">
            <w:pPr>
              <w:keepNext w:val="0"/>
              <w:keepLines w:val="0"/>
              <w:widowControl/>
              <w:suppressLineNumbers w:val="0"/>
              <w:snapToGrid w:val="0"/>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 w:val="21"/>
                <w:szCs w:val="21"/>
                <w:highlight w:val="none"/>
                <w:lang w:val="en-US" w:eastAsia="zh-CN"/>
              </w:rPr>
              <w:t>米</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3E46FAD9">
            <w:pPr>
              <w:keepNext w:val="0"/>
              <w:keepLines w:val="0"/>
              <w:widowControl/>
              <w:suppressLineNumbers w:val="0"/>
              <w:snapToGrid w:val="0"/>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 w:val="21"/>
                <w:szCs w:val="21"/>
                <w:highlight w:val="none"/>
                <w:lang w:val="en-US" w:eastAsia="zh-CN"/>
              </w:rPr>
              <w:t>348</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280E5D0A">
            <w:pPr>
              <w:keepNext w:val="0"/>
              <w:keepLines w:val="0"/>
              <w:widowControl/>
              <w:suppressLineNumbers w:val="0"/>
              <w:snapToGrid w:val="0"/>
              <w:jc w:val="both"/>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1、96 芯室外单光纤,满足IEEE802.3ae 标准.</w:t>
            </w:r>
          </w:p>
          <w:p w14:paraId="14AEAE9C">
            <w:pPr>
              <w:keepNext w:val="0"/>
              <w:keepLines w:val="0"/>
              <w:widowControl/>
              <w:suppressLineNumbers w:val="0"/>
              <w:snapToGrid w:val="0"/>
              <w:jc w:val="both"/>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2、支持10GBASTE-L万以太网1000米以上距离及1000BASE-LX千兆以太网达5000米以上距离，向下容目前100m/10mbps以太网应用。</w:t>
            </w:r>
          </w:p>
          <w:p w14:paraId="03FEB9A9">
            <w:pPr>
              <w:keepNext w:val="0"/>
              <w:keepLines w:val="0"/>
              <w:widowControl/>
              <w:suppressLineNumbers w:val="0"/>
              <w:snapToGrid w:val="0"/>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3、松套管内填充特种防水化合物，完全缆芯填充等确保了光缆的防水性能。光缆结构，有效防止套管回缩。</w:t>
            </w:r>
          </w:p>
        </w:tc>
      </w:tr>
      <w:tr w14:paraId="7F24CC9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0" w:type="auto"/>
            <w:vMerge w:val="continue"/>
            <w:tcBorders>
              <w:left w:val="single" w:color="auto" w:sz="4" w:space="0"/>
              <w:right w:val="single" w:color="auto" w:sz="4" w:space="0"/>
            </w:tcBorders>
            <w:noWrap w:val="0"/>
            <w:vAlign w:val="center"/>
          </w:tcPr>
          <w:p w14:paraId="38352648">
            <w:pPr>
              <w:widowControl/>
              <w:jc w:val="center"/>
              <w:rPr>
                <w:rFonts w:hint="eastAsia" w:ascii="宋体" w:hAnsi="宋体" w:eastAsia="宋体" w:cs="宋体"/>
                <w:color w:val="auto"/>
                <w:sz w:val="21"/>
                <w:szCs w:val="21"/>
                <w:highlight w:val="none"/>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42FD7F17">
            <w:pPr>
              <w:numPr>
                <w:ilvl w:val="0"/>
                <w:numId w:val="0"/>
              </w:numPr>
              <w:spacing w:line="380" w:lineRule="exact"/>
              <w:ind w:left="0" w:leftChars="0" w:firstLine="0" w:firstLineChars="0"/>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14</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0ABBD4CA">
            <w:pPr>
              <w:keepNext w:val="0"/>
              <w:keepLines w:val="0"/>
              <w:widowControl/>
              <w:suppressLineNumbers w:val="0"/>
              <w:snapToGrid w:val="0"/>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 w:val="21"/>
                <w:szCs w:val="21"/>
                <w:highlight w:val="none"/>
                <w:lang w:val="en-US" w:eastAsia="zh-CN"/>
              </w:rPr>
              <w:t>48口ODF架</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75871187">
            <w:pPr>
              <w:keepNext w:val="0"/>
              <w:keepLines w:val="0"/>
              <w:widowControl/>
              <w:suppressLineNumbers w:val="0"/>
              <w:snapToGrid w:val="0"/>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 w:val="21"/>
                <w:szCs w:val="21"/>
                <w:highlight w:val="none"/>
                <w:lang w:val="en-US" w:eastAsia="zh-CN"/>
              </w:rPr>
              <w:t>个</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544E9FFE">
            <w:pPr>
              <w:keepNext w:val="0"/>
              <w:keepLines w:val="0"/>
              <w:widowControl/>
              <w:suppressLineNumbers w:val="0"/>
              <w:snapToGrid w:val="0"/>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 w:val="21"/>
                <w:szCs w:val="21"/>
                <w:highlight w:val="none"/>
                <w:lang w:val="en-US" w:eastAsia="zh-CN"/>
              </w:rPr>
              <w:t>1</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0786D7F8">
            <w:pPr>
              <w:keepNext w:val="0"/>
              <w:keepLines w:val="0"/>
              <w:widowControl/>
              <w:suppressLineNumbers w:val="0"/>
              <w:snapToGrid w:val="0"/>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满配LC（内含48个LC法兰、96根LC单模尾纤）</w:t>
            </w:r>
          </w:p>
        </w:tc>
      </w:tr>
      <w:tr w14:paraId="4CC1519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0" w:type="auto"/>
            <w:vMerge w:val="continue"/>
            <w:tcBorders>
              <w:left w:val="single" w:color="auto" w:sz="4" w:space="0"/>
              <w:right w:val="single" w:color="auto" w:sz="4" w:space="0"/>
            </w:tcBorders>
            <w:noWrap w:val="0"/>
            <w:vAlign w:val="center"/>
          </w:tcPr>
          <w:p w14:paraId="21F569A6">
            <w:pPr>
              <w:widowControl/>
              <w:jc w:val="center"/>
              <w:rPr>
                <w:rFonts w:hint="eastAsia" w:ascii="宋体" w:hAnsi="宋体" w:eastAsia="宋体" w:cs="宋体"/>
                <w:color w:val="auto"/>
                <w:sz w:val="21"/>
                <w:szCs w:val="21"/>
                <w:highlight w:val="none"/>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5ABE1BE6">
            <w:pPr>
              <w:numPr>
                <w:ilvl w:val="0"/>
                <w:numId w:val="0"/>
              </w:numPr>
              <w:spacing w:line="380" w:lineRule="exact"/>
              <w:ind w:left="0" w:leftChars="0" w:firstLine="0" w:firstLineChars="0"/>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15</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19613DEC">
            <w:pPr>
              <w:keepNext w:val="0"/>
              <w:keepLines w:val="0"/>
              <w:widowControl/>
              <w:suppressLineNumbers w:val="0"/>
              <w:snapToGrid w:val="0"/>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 w:val="21"/>
                <w:szCs w:val="21"/>
                <w:highlight w:val="none"/>
                <w:lang w:val="en-US" w:eastAsia="zh-CN"/>
              </w:rPr>
              <w:t>熔纤</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593ED91C">
            <w:pPr>
              <w:keepNext w:val="0"/>
              <w:keepLines w:val="0"/>
              <w:widowControl/>
              <w:suppressLineNumbers w:val="0"/>
              <w:snapToGrid w:val="0"/>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 w:val="21"/>
                <w:szCs w:val="21"/>
                <w:highlight w:val="none"/>
                <w:lang w:val="en-US" w:eastAsia="zh-CN"/>
              </w:rPr>
              <w:t>芯</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1A6BDFB8">
            <w:pPr>
              <w:keepNext w:val="0"/>
              <w:keepLines w:val="0"/>
              <w:widowControl/>
              <w:suppressLineNumbers w:val="0"/>
              <w:snapToGrid w:val="0"/>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 w:val="21"/>
                <w:szCs w:val="21"/>
                <w:highlight w:val="none"/>
                <w:lang w:val="en-US" w:eastAsia="zh-CN"/>
              </w:rPr>
              <w:t>480</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692C96AB">
            <w:pPr>
              <w:keepNext w:val="0"/>
              <w:keepLines w:val="0"/>
              <w:widowControl/>
              <w:numPr>
                <w:ilvl w:val="0"/>
                <w:numId w:val="0"/>
              </w:numPr>
              <w:suppressLineNumbers w:val="0"/>
              <w:snapToGrid w:val="0"/>
              <w:ind w:left="0" w:leftChars="0" w:firstLine="0" w:firstLineChars="0"/>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成交供应商需负责本项目所需要的皮缆光纤两端熔纤施工，包含皮缆光纤熔接需要的热缩管及其它熔纤所需要的材料，熔纤所必须的线路整理及机柜理线工作。（该项为定制内容）</w:t>
            </w:r>
          </w:p>
        </w:tc>
      </w:tr>
      <w:tr w14:paraId="45C1880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0" w:type="auto"/>
            <w:vMerge w:val="continue"/>
            <w:tcBorders>
              <w:left w:val="single" w:color="auto" w:sz="4" w:space="0"/>
              <w:bottom w:val="single" w:color="auto" w:sz="4" w:space="0"/>
              <w:right w:val="single" w:color="auto" w:sz="4" w:space="0"/>
            </w:tcBorders>
            <w:noWrap w:val="0"/>
            <w:vAlign w:val="center"/>
          </w:tcPr>
          <w:p w14:paraId="6F992F66">
            <w:pPr>
              <w:widowControl/>
              <w:jc w:val="center"/>
              <w:rPr>
                <w:rFonts w:hint="eastAsia" w:ascii="宋体" w:hAnsi="宋体" w:eastAsia="宋体" w:cs="宋体"/>
                <w:color w:val="auto"/>
                <w:sz w:val="21"/>
                <w:szCs w:val="21"/>
                <w:highlight w:val="none"/>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5EF92B59">
            <w:pPr>
              <w:numPr>
                <w:ilvl w:val="0"/>
                <w:numId w:val="0"/>
              </w:numPr>
              <w:spacing w:line="380" w:lineRule="exact"/>
              <w:ind w:left="0" w:leftChars="0" w:firstLine="0" w:firstLineChars="0"/>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16</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105E604E">
            <w:pPr>
              <w:keepNext w:val="0"/>
              <w:keepLines w:val="0"/>
              <w:widowControl/>
              <w:suppressLineNumbers w:val="0"/>
              <w:snapToGrid w:val="0"/>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 w:val="21"/>
                <w:szCs w:val="21"/>
                <w:highlight w:val="none"/>
                <w:lang w:val="en-US" w:eastAsia="zh-CN"/>
              </w:rPr>
              <w:t>光纤敷设</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316BDF01">
            <w:pPr>
              <w:keepNext w:val="0"/>
              <w:keepLines w:val="0"/>
              <w:widowControl/>
              <w:suppressLineNumbers w:val="0"/>
              <w:snapToGrid w:val="0"/>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 w:val="21"/>
                <w:szCs w:val="21"/>
                <w:highlight w:val="none"/>
                <w:lang w:val="en-US" w:eastAsia="zh-CN"/>
              </w:rPr>
              <w:t>米</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3485B1B4">
            <w:pPr>
              <w:keepNext w:val="0"/>
              <w:keepLines w:val="0"/>
              <w:widowControl/>
              <w:suppressLineNumbers w:val="0"/>
              <w:snapToGrid w:val="0"/>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 w:val="21"/>
                <w:szCs w:val="21"/>
                <w:highlight w:val="none"/>
                <w:lang w:val="en-US" w:eastAsia="zh-CN"/>
              </w:rPr>
              <w:t>1680</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0DB5BC87">
            <w:pPr>
              <w:keepNext w:val="0"/>
              <w:keepLines w:val="0"/>
              <w:widowControl/>
              <w:suppressLineNumbers w:val="0"/>
              <w:snapToGrid w:val="0"/>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光缆敷设，链路测试，打标签。</w:t>
            </w:r>
            <w:r>
              <w:rPr>
                <w:rFonts w:hint="eastAsia" w:ascii="宋体" w:hAnsi="宋体" w:eastAsia="宋体" w:cs="宋体"/>
                <w:color w:val="auto"/>
                <w:kern w:val="2"/>
                <w:sz w:val="21"/>
                <w:szCs w:val="21"/>
                <w:highlight w:val="none"/>
                <w:lang w:val="en-US" w:eastAsia="zh-CN" w:bidi="ar-SA"/>
              </w:rPr>
              <w:t>（该项为定制内容）</w:t>
            </w:r>
          </w:p>
        </w:tc>
      </w:tr>
      <w:tr w14:paraId="73ACF83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625" w:hRule="atLeast"/>
          <w:jc w:val="center"/>
        </w:trPr>
        <w:tc>
          <w:tcPr>
            <w:tcW w:w="0" w:type="auto"/>
            <w:tcBorders>
              <w:top w:val="single" w:color="auto" w:sz="4" w:space="0"/>
              <w:left w:val="single" w:color="auto" w:sz="4" w:space="0"/>
              <w:bottom w:val="single" w:color="auto" w:sz="4" w:space="0"/>
              <w:right w:val="single" w:color="auto" w:sz="4" w:space="0"/>
            </w:tcBorders>
            <w:noWrap w:val="0"/>
            <w:vAlign w:val="center"/>
          </w:tcPr>
          <w:p w14:paraId="13DAC134">
            <w:pPr>
              <w:jc w:val="center"/>
              <w:rPr>
                <w:rFonts w:hint="eastAsia" w:ascii="宋体" w:hAnsi="宋体" w:eastAsia="宋体" w:cs="宋体"/>
                <w:color w:val="auto"/>
                <w:szCs w:val="21"/>
                <w:highlight w:val="none"/>
              </w:rPr>
            </w:pPr>
          </w:p>
          <w:p w14:paraId="73BF499A">
            <w:pPr>
              <w:jc w:val="center"/>
              <w:rPr>
                <w:rFonts w:hint="eastAsia" w:ascii="宋体" w:hAnsi="宋体" w:eastAsia="宋体" w:cs="宋体"/>
                <w:color w:val="auto"/>
                <w:szCs w:val="21"/>
                <w:highlight w:val="none"/>
              </w:rPr>
            </w:pPr>
            <w:r>
              <w:rPr>
                <w:rFonts w:hint="eastAsia"/>
                <w:color w:val="auto"/>
                <w:highlight w:val="none"/>
                <w:lang w:eastAsia="zh-CN"/>
              </w:rPr>
              <w:t>▲</w:t>
            </w:r>
          </w:p>
          <w:p w14:paraId="11544AA1">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商务条款</w:t>
            </w:r>
          </w:p>
        </w:tc>
        <w:tc>
          <w:tcPr>
            <w:tcW w:w="0" w:type="auto"/>
            <w:gridSpan w:val="5"/>
            <w:tcBorders>
              <w:top w:val="single" w:color="auto" w:sz="4" w:space="0"/>
              <w:left w:val="single" w:color="auto" w:sz="4" w:space="0"/>
              <w:bottom w:val="single" w:color="auto" w:sz="4" w:space="0"/>
              <w:right w:val="single" w:color="auto" w:sz="4" w:space="0"/>
            </w:tcBorders>
            <w:noWrap w:val="0"/>
            <w:vAlign w:val="top"/>
          </w:tcPr>
          <w:p w14:paraId="767CAE77">
            <w:pPr>
              <w:widowControl/>
              <w:shd w:val="clear"/>
              <w:spacing w:line="360" w:lineRule="auto"/>
              <w:rPr>
                <w:rFonts w:hint="eastAsia" w:ascii="宋体" w:hAnsi="宋体" w:eastAsia="宋体" w:cs="宋体"/>
                <w:color w:val="auto"/>
                <w:szCs w:val="21"/>
                <w:highlight w:val="none"/>
              </w:rPr>
            </w:pPr>
            <w:r>
              <w:rPr>
                <w:rFonts w:hint="eastAsia" w:ascii="宋体" w:hAnsi="宋体" w:eastAsia="宋体" w:cs="宋体"/>
                <w:b/>
                <w:bCs/>
                <w:color w:val="auto"/>
                <w:szCs w:val="21"/>
                <w:highlight w:val="none"/>
                <w:lang w:eastAsia="zh-CN"/>
              </w:rPr>
              <w:t>一、</w:t>
            </w:r>
            <w:r>
              <w:rPr>
                <w:rFonts w:hint="eastAsia" w:ascii="宋体" w:hAnsi="宋体" w:eastAsia="宋体" w:cs="宋体"/>
                <w:b/>
                <w:bCs/>
                <w:color w:val="auto"/>
                <w:szCs w:val="21"/>
                <w:highlight w:val="none"/>
              </w:rPr>
              <w:t>合同签订期</w:t>
            </w:r>
            <w:r>
              <w:rPr>
                <w:rFonts w:hint="eastAsia" w:ascii="宋体" w:hAnsi="宋体" w:eastAsia="宋体" w:cs="宋体"/>
                <w:b/>
                <w:bCs/>
                <w:color w:val="auto"/>
                <w:szCs w:val="21"/>
                <w:highlight w:val="none"/>
                <w:lang w:eastAsia="zh-CN"/>
              </w:rPr>
              <w:t>：</w:t>
            </w:r>
            <w:r>
              <w:rPr>
                <w:rFonts w:hint="eastAsia" w:ascii="宋体" w:hAnsi="宋体" w:eastAsia="宋体" w:cs="宋体"/>
                <w:color w:val="auto"/>
                <w:szCs w:val="21"/>
                <w:highlight w:val="none"/>
              </w:rPr>
              <w:t>自中标通知书发出之日起25日内。</w:t>
            </w:r>
          </w:p>
          <w:p w14:paraId="5338EDB2">
            <w:pPr>
              <w:widowControl/>
              <w:shd w:val="clear"/>
              <w:spacing w:line="360" w:lineRule="auto"/>
              <w:rPr>
                <w:rFonts w:hint="eastAsia" w:ascii="宋体" w:hAnsi="宋体" w:eastAsia="宋体" w:cs="宋体"/>
                <w:color w:val="auto"/>
                <w:szCs w:val="21"/>
                <w:highlight w:val="none"/>
              </w:rPr>
            </w:pPr>
            <w:r>
              <w:rPr>
                <w:rFonts w:hint="eastAsia" w:ascii="宋体" w:hAnsi="宋体" w:eastAsia="宋体" w:cs="宋体"/>
                <w:b/>
                <w:bCs/>
                <w:color w:val="auto"/>
                <w:szCs w:val="21"/>
                <w:highlight w:val="none"/>
                <w:lang w:eastAsia="zh-CN"/>
              </w:rPr>
              <w:t>二、</w:t>
            </w:r>
            <w:r>
              <w:rPr>
                <w:rFonts w:hint="eastAsia" w:ascii="宋体" w:hAnsi="宋体" w:eastAsia="宋体" w:cs="宋体"/>
                <w:b/>
                <w:bCs/>
                <w:color w:val="auto"/>
                <w:szCs w:val="21"/>
                <w:highlight w:val="none"/>
              </w:rPr>
              <w:t>报价要求</w:t>
            </w:r>
          </w:p>
          <w:p w14:paraId="3065F7C2">
            <w:pPr>
              <w:widowControl/>
              <w:shd w:val="clea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报价为采购人指定地点的现场交付价格，包括但不限于：</w:t>
            </w:r>
          </w:p>
          <w:p w14:paraId="233C99B1">
            <w:pPr>
              <w:widowControl/>
              <w:shd w:val="clea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1.采购</w:t>
            </w:r>
            <w:r>
              <w:rPr>
                <w:rFonts w:hint="eastAsia" w:ascii="宋体" w:hAnsi="宋体" w:eastAsia="宋体" w:cs="宋体"/>
                <w:color w:val="auto"/>
                <w:szCs w:val="21"/>
                <w:highlight w:val="none"/>
                <w:lang w:eastAsia="zh-CN"/>
              </w:rPr>
              <w:t>标的</w:t>
            </w:r>
            <w:r>
              <w:rPr>
                <w:rFonts w:hint="eastAsia" w:ascii="宋体" w:hAnsi="宋体" w:eastAsia="宋体" w:cs="宋体"/>
                <w:color w:val="auto"/>
                <w:szCs w:val="21"/>
                <w:highlight w:val="none"/>
              </w:rPr>
              <w:t>中所有货物和服务的价格；</w:t>
            </w:r>
          </w:p>
          <w:p w14:paraId="67A5D0A9">
            <w:pPr>
              <w:widowControl/>
              <w:shd w:val="clea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2.货物的标准附件、备品备件、专用工具的价格；</w:t>
            </w:r>
          </w:p>
          <w:p w14:paraId="3CF6B847">
            <w:pPr>
              <w:widowControl/>
              <w:shd w:val="clea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3.运输、装卸、安装（含安装材料）、调试、培训、技术支持、售后服务的费用，质保期内维修、养护、软件升级等费用；</w:t>
            </w:r>
          </w:p>
          <w:p w14:paraId="3FE140CA">
            <w:pPr>
              <w:widowControl/>
              <w:shd w:val="clea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4.必要的保险、检测费用和各项税费等。</w:t>
            </w:r>
          </w:p>
          <w:p w14:paraId="1A58E7A7">
            <w:pPr>
              <w:widowControl/>
              <w:shd w:val="clear"/>
              <w:spacing w:line="360" w:lineRule="auto"/>
              <w:rPr>
                <w:rFonts w:hint="eastAsia" w:ascii="宋体" w:hAnsi="宋体" w:eastAsia="宋体" w:cs="宋体"/>
                <w:color w:val="auto"/>
                <w:szCs w:val="21"/>
                <w:highlight w:val="none"/>
              </w:rPr>
            </w:pPr>
            <w:r>
              <w:rPr>
                <w:rFonts w:hint="eastAsia" w:ascii="宋体" w:hAnsi="宋体" w:eastAsia="宋体" w:cs="宋体"/>
                <w:b/>
                <w:bCs/>
                <w:color w:val="auto"/>
                <w:szCs w:val="21"/>
                <w:highlight w:val="none"/>
                <w:lang w:eastAsia="zh-CN"/>
              </w:rPr>
              <w:t>三、</w:t>
            </w:r>
            <w:r>
              <w:rPr>
                <w:rFonts w:hint="eastAsia" w:ascii="宋体" w:hAnsi="宋体" w:eastAsia="宋体" w:cs="宋体"/>
                <w:b/>
                <w:bCs/>
                <w:color w:val="auto"/>
                <w:szCs w:val="21"/>
                <w:highlight w:val="none"/>
              </w:rPr>
              <w:t>质保期</w:t>
            </w:r>
          </w:p>
          <w:p w14:paraId="61A8185B">
            <w:pPr>
              <w:widowControl/>
              <w:shd w:val="clea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1.按国家有关产品“三包”规定执行“三包”，自交货验收合格之日起所有软硬件设备、配件提供 </w:t>
            </w:r>
            <w:r>
              <w:rPr>
                <w:rFonts w:hint="eastAsia" w:ascii="宋体" w:hAnsi="宋体" w:eastAsia="宋体" w:cs="宋体"/>
                <w:b/>
                <w:bCs/>
                <w:color w:val="auto"/>
                <w:szCs w:val="21"/>
                <w:highlight w:val="none"/>
              </w:rPr>
              <w:t>1年</w:t>
            </w:r>
            <w:r>
              <w:rPr>
                <w:rFonts w:hint="eastAsia" w:ascii="宋体" w:hAnsi="宋体" w:eastAsia="宋体" w:cs="宋体"/>
                <w:color w:val="auto"/>
                <w:szCs w:val="21"/>
                <w:highlight w:val="none"/>
              </w:rPr>
              <w:t>的质保及软件升级服务（分项货物要求中有特别注明的，按特别注明的执行）。</w:t>
            </w:r>
          </w:p>
          <w:p w14:paraId="7764E774">
            <w:pPr>
              <w:widowControl/>
              <w:shd w:val="clea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2.所有货物服务按国家“三包”有关规定执行“三包”。质保期自交付验收合格之日起计算，质保期内提供上门维修、更换和软件升级服务；质保期结束后，提供终身维护，并优惠提供相关零配件。</w:t>
            </w:r>
          </w:p>
          <w:p w14:paraId="75BB9C05">
            <w:pPr>
              <w:widowControl/>
              <w:shd w:val="clear"/>
              <w:spacing w:line="360" w:lineRule="auto"/>
              <w:rPr>
                <w:rFonts w:hint="eastAsia" w:ascii="宋体" w:hAnsi="宋体" w:eastAsia="宋体" w:cs="宋体"/>
                <w:color w:val="auto"/>
                <w:szCs w:val="21"/>
                <w:highlight w:val="none"/>
              </w:rPr>
            </w:pPr>
            <w:r>
              <w:rPr>
                <w:rFonts w:hint="eastAsia" w:ascii="宋体" w:hAnsi="宋体" w:eastAsia="宋体" w:cs="宋体"/>
                <w:b/>
                <w:bCs/>
                <w:color w:val="auto"/>
                <w:szCs w:val="21"/>
                <w:highlight w:val="none"/>
                <w:lang w:eastAsia="zh-CN"/>
              </w:rPr>
              <w:t>四、</w:t>
            </w:r>
            <w:r>
              <w:rPr>
                <w:rFonts w:hint="eastAsia" w:ascii="宋体" w:hAnsi="宋体" w:eastAsia="宋体" w:cs="宋体"/>
                <w:b/>
                <w:bCs/>
                <w:color w:val="auto"/>
                <w:szCs w:val="21"/>
                <w:highlight w:val="none"/>
              </w:rPr>
              <w:t>产品要求</w:t>
            </w:r>
            <w:r>
              <w:rPr>
                <w:rFonts w:hint="eastAsia" w:ascii="宋体" w:hAnsi="宋体" w:eastAsia="宋体" w:cs="宋体"/>
                <w:color w:val="auto"/>
                <w:szCs w:val="21"/>
                <w:highlight w:val="none"/>
              </w:rPr>
              <w:tab/>
            </w:r>
          </w:p>
          <w:p w14:paraId="4B0B13AE">
            <w:pPr>
              <w:widowControl/>
              <w:shd w:val="clea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竞</w:t>
            </w:r>
            <w:r>
              <w:rPr>
                <w:rFonts w:hint="eastAsia" w:ascii="宋体" w:hAnsi="宋体" w:eastAsia="宋体" w:cs="宋体"/>
                <w:color w:val="auto"/>
                <w:szCs w:val="21"/>
                <w:highlight w:val="none"/>
              </w:rPr>
              <w:t>标所提供的所有设备必须是签订合同之日前1年内生产的产品。</w:t>
            </w:r>
          </w:p>
          <w:p w14:paraId="3B89865F">
            <w:pPr>
              <w:widowControl/>
              <w:shd w:val="clear"/>
              <w:spacing w:line="360" w:lineRule="auto"/>
              <w:rPr>
                <w:rFonts w:hint="eastAsia" w:ascii="宋体" w:hAnsi="宋体" w:eastAsia="宋体" w:cs="宋体"/>
                <w:color w:val="auto"/>
                <w:szCs w:val="21"/>
                <w:highlight w:val="none"/>
              </w:rPr>
            </w:pPr>
            <w:r>
              <w:rPr>
                <w:rFonts w:hint="eastAsia" w:ascii="宋体" w:hAnsi="宋体" w:eastAsia="宋体" w:cs="宋体"/>
                <w:b/>
                <w:bCs/>
                <w:color w:val="auto"/>
                <w:szCs w:val="21"/>
                <w:highlight w:val="none"/>
                <w:lang w:eastAsia="zh-CN"/>
              </w:rPr>
              <w:t>五、</w:t>
            </w:r>
            <w:r>
              <w:rPr>
                <w:rFonts w:hint="eastAsia" w:ascii="宋体" w:hAnsi="宋体" w:eastAsia="宋体" w:cs="宋体"/>
                <w:b/>
                <w:bCs/>
                <w:color w:val="auto"/>
                <w:szCs w:val="21"/>
                <w:highlight w:val="none"/>
              </w:rPr>
              <w:t>售后服务要求</w:t>
            </w:r>
            <w:r>
              <w:rPr>
                <w:rFonts w:hint="eastAsia" w:ascii="宋体" w:hAnsi="宋体" w:eastAsia="宋体" w:cs="宋体"/>
                <w:color w:val="auto"/>
                <w:szCs w:val="21"/>
                <w:highlight w:val="none"/>
              </w:rPr>
              <w:tab/>
            </w:r>
          </w:p>
          <w:p w14:paraId="51F7BAA2">
            <w:pPr>
              <w:widowControl/>
              <w:shd w:val="clea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1.送货至采购人指定地点。</w:t>
            </w:r>
          </w:p>
          <w:p w14:paraId="2EE92BAA">
            <w:pPr>
              <w:widowControl/>
              <w:shd w:val="clea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2.协助进行安装调试和培训：到货后，成交供应商需在接到采购人通知后10个工作日内在采购人单位网络内进行安装联调使主设备接入主网络，并提供采购人管理人员的现场操作使用及基本维护的培训。</w:t>
            </w:r>
          </w:p>
          <w:p w14:paraId="7612C57B">
            <w:pPr>
              <w:widowControl/>
              <w:shd w:val="clea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3.接到故障通知在2小时内需要作出响应，12小时内到达现场。</w:t>
            </w:r>
          </w:p>
          <w:p w14:paraId="11F22BE3">
            <w:pPr>
              <w:widowControl/>
              <w:shd w:val="clea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4.项目供货及安装过程中产生的残留物或垃圾，需由成交供应商自行清理至校外。</w:t>
            </w:r>
          </w:p>
          <w:p w14:paraId="2953F9A3">
            <w:pPr>
              <w:widowControl/>
              <w:shd w:val="clea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5.项目供货及安装过程中产生的水费及电费，需由成交供应商结清费用后，采购人再支付货款。</w:t>
            </w:r>
          </w:p>
          <w:p w14:paraId="26D3BC96">
            <w:pPr>
              <w:widowControl/>
              <w:shd w:val="clear"/>
              <w:spacing w:line="360" w:lineRule="auto"/>
              <w:rPr>
                <w:rFonts w:hint="eastAsia" w:ascii="宋体" w:hAnsi="宋体" w:eastAsia="宋体" w:cs="宋体"/>
                <w:color w:val="auto"/>
                <w:szCs w:val="21"/>
                <w:highlight w:val="none"/>
              </w:rPr>
            </w:pPr>
            <w:r>
              <w:rPr>
                <w:rFonts w:hint="eastAsia" w:ascii="宋体" w:hAnsi="宋体" w:eastAsia="宋体" w:cs="宋体"/>
                <w:b/>
                <w:bCs/>
                <w:color w:val="auto"/>
                <w:szCs w:val="21"/>
                <w:highlight w:val="none"/>
                <w:lang w:eastAsia="zh-CN"/>
              </w:rPr>
              <w:t>六、</w:t>
            </w:r>
            <w:r>
              <w:rPr>
                <w:rFonts w:hint="eastAsia" w:ascii="宋体" w:hAnsi="宋体" w:eastAsia="宋体" w:cs="宋体"/>
                <w:b/>
                <w:bCs/>
                <w:color w:val="auto"/>
                <w:szCs w:val="21"/>
                <w:highlight w:val="none"/>
              </w:rPr>
              <w:t>交货时间及地点</w:t>
            </w:r>
            <w:r>
              <w:rPr>
                <w:rFonts w:hint="eastAsia" w:ascii="宋体" w:hAnsi="宋体" w:eastAsia="宋体" w:cs="宋体"/>
                <w:color w:val="auto"/>
                <w:szCs w:val="21"/>
                <w:highlight w:val="none"/>
              </w:rPr>
              <w:tab/>
            </w:r>
          </w:p>
          <w:p w14:paraId="2B1E60D3">
            <w:pPr>
              <w:widowControl/>
              <w:shd w:val="clea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1.交货时间：自签订合同之日起25日历日内全部交货安装完成并验收合格。</w:t>
            </w:r>
          </w:p>
          <w:p w14:paraId="7E652A28">
            <w:pPr>
              <w:widowControl/>
              <w:shd w:val="clea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2.交货地点：广西农业职业技术大学。</w:t>
            </w:r>
          </w:p>
          <w:p w14:paraId="618927F4">
            <w:pPr>
              <w:widowControl/>
              <w:shd w:val="clear"/>
              <w:spacing w:line="360" w:lineRule="auto"/>
              <w:rPr>
                <w:rFonts w:hint="eastAsia" w:ascii="宋体" w:hAnsi="宋体" w:eastAsia="宋体" w:cs="宋体"/>
                <w:color w:val="auto"/>
                <w:szCs w:val="21"/>
                <w:highlight w:val="none"/>
              </w:rPr>
            </w:pPr>
            <w:r>
              <w:rPr>
                <w:rFonts w:hint="eastAsia" w:ascii="宋体" w:hAnsi="宋体" w:eastAsia="宋体" w:cs="宋体"/>
                <w:b/>
                <w:bCs/>
                <w:color w:val="auto"/>
                <w:szCs w:val="21"/>
                <w:highlight w:val="none"/>
                <w:lang w:eastAsia="zh-CN"/>
              </w:rPr>
              <w:t>七、</w:t>
            </w:r>
            <w:r>
              <w:rPr>
                <w:rFonts w:hint="eastAsia" w:ascii="宋体" w:hAnsi="宋体" w:eastAsia="宋体" w:cs="宋体"/>
                <w:b/>
                <w:bCs/>
                <w:color w:val="auto"/>
                <w:szCs w:val="21"/>
                <w:highlight w:val="none"/>
              </w:rPr>
              <w:t>付款条件</w:t>
            </w:r>
            <w:r>
              <w:rPr>
                <w:rFonts w:hint="eastAsia" w:ascii="宋体" w:hAnsi="宋体" w:eastAsia="宋体" w:cs="宋体"/>
                <w:color w:val="auto"/>
                <w:szCs w:val="21"/>
                <w:highlight w:val="none"/>
              </w:rPr>
              <w:tab/>
            </w:r>
          </w:p>
          <w:p w14:paraId="7CE3338F">
            <w:pPr>
              <w:widowControl/>
              <w:shd w:val="clea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合同签订完成后，可视项目实际情况支付合同金额的30%作为预付款；设备交付并正常运行后，采购人可根据项目实际开展情况组织分批验收，分批办理付款手续，但须先按每次交付并验收完成的金额开具发票给采购人，采购人在收到发票后10工作日内按发票面额付款。如成交供应商未按国家要求开具发票，或未按合同履约的，视为违约，采购人有权扣减履约保证金，或要求解除合同，并追究成交供应商法律责任。</w:t>
            </w:r>
          </w:p>
          <w:p w14:paraId="3A10B9F1">
            <w:pPr>
              <w:widowControl/>
              <w:shd w:val="clea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2.本项目收取履约保证金，成交供应商须在合同签订前向采购人账户转付成交金额2%的履约保证金，否则不予签订合同。履约保证金退付</w:t>
            </w:r>
            <w:r>
              <w:rPr>
                <w:rFonts w:hint="eastAsia" w:ascii="宋体" w:hAnsi="宋体" w:eastAsia="宋体" w:cs="宋体"/>
                <w:color w:val="auto"/>
                <w:szCs w:val="21"/>
                <w:highlight w:val="none"/>
                <w:lang w:eastAsia="zh-CN"/>
              </w:rPr>
              <w:t>详见合同条款</w:t>
            </w:r>
            <w:r>
              <w:rPr>
                <w:rFonts w:hint="eastAsia" w:ascii="宋体" w:hAnsi="宋体" w:eastAsia="宋体" w:cs="宋体"/>
                <w:color w:val="auto"/>
                <w:szCs w:val="21"/>
                <w:highlight w:val="none"/>
              </w:rPr>
              <w:t>。</w:t>
            </w:r>
          </w:p>
          <w:p w14:paraId="131FDDF1">
            <w:pPr>
              <w:widowControl/>
              <w:shd w:val="clear"/>
              <w:spacing w:line="360" w:lineRule="auto"/>
              <w:rPr>
                <w:rFonts w:hint="eastAsia" w:ascii="宋体" w:hAnsi="宋体" w:eastAsia="宋体" w:cs="宋体"/>
                <w:color w:val="auto"/>
                <w:szCs w:val="21"/>
                <w:highlight w:val="none"/>
              </w:rPr>
            </w:pPr>
            <w:r>
              <w:rPr>
                <w:rFonts w:hint="eastAsia" w:ascii="宋体" w:hAnsi="宋体" w:eastAsia="宋体" w:cs="宋体"/>
                <w:b/>
                <w:bCs/>
                <w:color w:val="auto"/>
                <w:szCs w:val="21"/>
                <w:highlight w:val="none"/>
                <w:lang w:eastAsia="zh-CN"/>
              </w:rPr>
              <w:t>八、</w:t>
            </w:r>
            <w:r>
              <w:rPr>
                <w:rFonts w:hint="eastAsia" w:ascii="宋体" w:hAnsi="宋体" w:eastAsia="宋体" w:cs="宋体"/>
                <w:b/>
                <w:bCs/>
                <w:color w:val="auto"/>
                <w:szCs w:val="21"/>
                <w:highlight w:val="none"/>
              </w:rPr>
              <w:t>验收标准</w:t>
            </w:r>
            <w:r>
              <w:rPr>
                <w:rFonts w:hint="eastAsia" w:ascii="宋体" w:hAnsi="宋体" w:eastAsia="宋体" w:cs="宋体"/>
                <w:color w:val="auto"/>
                <w:szCs w:val="21"/>
                <w:highlight w:val="none"/>
              </w:rPr>
              <w:tab/>
            </w:r>
          </w:p>
          <w:p w14:paraId="0CF5D57D">
            <w:pPr>
              <w:widowControl/>
              <w:shd w:val="clea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1.验收过程中所产生的一切费用均由成交供应商承担，报价时应考虑相关费用。</w:t>
            </w:r>
          </w:p>
          <w:p w14:paraId="61D11A55">
            <w:pPr>
              <w:widowControl/>
              <w:shd w:val="clea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成交供应商在货物验收时由采购人对照竞争性谈判文件的功能目标及技术指标全面核对检验，对所有要求出具的证明文件的原件进行核查，如不符合竞争性谈判文件的技术需求及要求以及提供虚假承诺的，按相关规定做不接受货物处理及违约处理，成交供应商承担所有责任和费用，采购人保留进一步追究责任的权利。</w:t>
            </w:r>
          </w:p>
          <w:p w14:paraId="717F2F73">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3.合同条款有其他要求的按其要求执行。</w:t>
            </w:r>
          </w:p>
        </w:tc>
      </w:tr>
      <w:tr w14:paraId="4FFEF70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52" w:hRule="atLeast"/>
          <w:jc w:val="center"/>
        </w:trPr>
        <w:tc>
          <w:tcPr>
            <w:tcW w:w="0" w:type="auto"/>
            <w:tcBorders>
              <w:top w:val="single" w:color="auto" w:sz="4" w:space="0"/>
              <w:left w:val="single" w:color="auto" w:sz="4" w:space="0"/>
              <w:bottom w:val="single" w:color="auto" w:sz="4" w:space="0"/>
              <w:right w:val="single" w:color="auto" w:sz="4" w:space="0"/>
            </w:tcBorders>
            <w:noWrap w:val="0"/>
            <w:vAlign w:val="center"/>
          </w:tcPr>
          <w:p w14:paraId="1B989C23">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其他说明</w:t>
            </w:r>
          </w:p>
        </w:tc>
        <w:tc>
          <w:tcPr>
            <w:tcW w:w="0" w:type="auto"/>
            <w:gridSpan w:val="5"/>
            <w:tcBorders>
              <w:top w:val="single" w:color="auto" w:sz="4" w:space="0"/>
              <w:left w:val="single" w:color="auto" w:sz="4" w:space="0"/>
              <w:bottom w:val="single" w:color="auto" w:sz="4" w:space="0"/>
              <w:right w:val="single" w:color="auto" w:sz="4" w:space="0"/>
            </w:tcBorders>
            <w:noWrap w:val="0"/>
            <w:vAlign w:val="top"/>
          </w:tcPr>
          <w:p w14:paraId="4639EDF0">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一、进口产品说明</w:t>
            </w:r>
            <w:r>
              <w:rPr>
                <w:rFonts w:hint="eastAsia" w:ascii="宋体" w:hAnsi="宋体" w:eastAsia="宋体" w:cs="宋体"/>
                <w:color w:val="auto"/>
                <w:szCs w:val="21"/>
                <w:highlight w:val="none"/>
                <w:lang w:eastAsia="zh-CN"/>
              </w:rPr>
              <w:t>：</w:t>
            </w:r>
          </w:p>
          <w:p w14:paraId="141026DB">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w:t>
            </w:r>
            <w:r>
              <w:rPr>
                <w:rFonts w:hint="eastAsia" w:ascii="宋体" w:hAnsi="宋体" w:eastAsia="宋体" w:cs="宋体"/>
                <w:color w:val="auto"/>
                <w:szCs w:val="21"/>
                <w:highlight w:val="none"/>
                <w:lang w:eastAsia="zh-CN"/>
              </w:rPr>
              <w:t>项目</w:t>
            </w:r>
            <w:r>
              <w:rPr>
                <w:rFonts w:hint="eastAsia" w:ascii="宋体" w:hAnsi="宋体" w:eastAsia="宋体" w:cs="宋体"/>
                <w:color w:val="auto"/>
                <w:szCs w:val="21"/>
                <w:highlight w:val="none"/>
              </w:rPr>
              <w:t>分标</w:t>
            </w: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rPr>
              <w:t>所涉及的货物不接受进口产品（即通过中国海关报关验放进入中国境内且产自关境外的产品）参与</w:t>
            </w:r>
            <w:r>
              <w:rPr>
                <w:rFonts w:hint="eastAsia" w:ascii="宋体" w:hAnsi="宋体" w:eastAsia="宋体" w:cs="宋体"/>
                <w:color w:val="auto"/>
                <w:szCs w:val="21"/>
                <w:highlight w:val="none"/>
                <w:lang w:eastAsia="zh-CN"/>
              </w:rPr>
              <w:t>竞</w:t>
            </w:r>
            <w:r>
              <w:rPr>
                <w:rFonts w:hint="eastAsia" w:ascii="宋体" w:hAnsi="宋体" w:eastAsia="宋体" w:cs="宋体"/>
                <w:color w:val="auto"/>
                <w:szCs w:val="21"/>
                <w:highlight w:val="none"/>
              </w:rPr>
              <w:t>标，</w:t>
            </w:r>
            <w:r>
              <w:rPr>
                <w:rFonts w:hint="eastAsia" w:ascii="宋体" w:hAnsi="宋体" w:eastAsia="宋体" w:cs="宋体"/>
                <w:b/>
                <w:color w:val="auto"/>
                <w:szCs w:val="21"/>
                <w:highlight w:val="none"/>
              </w:rPr>
              <w:t>如有进口产品参与</w:t>
            </w:r>
            <w:r>
              <w:rPr>
                <w:rFonts w:hint="eastAsia" w:ascii="宋体" w:hAnsi="宋体" w:eastAsia="宋体" w:cs="宋体"/>
                <w:b/>
                <w:color w:val="auto"/>
                <w:szCs w:val="21"/>
                <w:highlight w:val="none"/>
                <w:lang w:eastAsia="zh-CN"/>
              </w:rPr>
              <w:t>竞</w:t>
            </w:r>
            <w:r>
              <w:rPr>
                <w:rFonts w:hint="eastAsia" w:ascii="宋体" w:hAnsi="宋体" w:eastAsia="宋体" w:cs="宋体"/>
                <w:b/>
                <w:color w:val="auto"/>
                <w:szCs w:val="21"/>
                <w:highlight w:val="none"/>
              </w:rPr>
              <w:t>标的作无效</w:t>
            </w:r>
            <w:r>
              <w:rPr>
                <w:rFonts w:hint="eastAsia" w:ascii="宋体" w:hAnsi="宋体" w:eastAsia="宋体" w:cs="宋体"/>
                <w:b/>
                <w:color w:val="auto"/>
                <w:szCs w:val="21"/>
                <w:highlight w:val="none"/>
                <w:lang w:val="en-US" w:eastAsia="zh-CN"/>
              </w:rPr>
              <w:t>竞</w:t>
            </w:r>
            <w:r>
              <w:rPr>
                <w:rFonts w:hint="eastAsia" w:ascii="宋体" w:hAnsi="宋体" w:eastAsia="宋体" w:cs="宋体"/>
                <w:b/>
                <w:color w:val="auto"/>
                <w:szCs w:val="21"/>
                <w:highlight w:val="none"/>
              </w:rPr>
              <w:t>标处理</w:t>
            </w:r>
            <w:r>
              <w:rPr>
                <w:rFonts w:hint="eastAsia" w:ascii="宋体" w:hAnsi="宋体" w:eastAsia="宋体" w:cs="宋体"/>
                <w:color w:val="auto"/>
                <w:szCs w:val="21"/>
                <w:highlight w:val="none"/>
              </w:rPr>
              <w:t>。</w:t>
            </w:r>
          </w:p>
          <w:p w14:paraId="65C3F052">
            <w:pPr>
              <w:spacing w:line="360" w:lineRule="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二</w:t>
            </w:r>
            <w:r>
              <w:rPr>
                <w:rFonts w:hint="eastAsia" w:ascii="宋体" w:hAnsi="宋体" w:eastAsia="宋体" w:cs="宋体"/>
                <w:color w:val="auto"/>
                <w:szCs w:val="21"/>
                <w:highlight w:val="none"/>
              </w:rPr>
              <w:t>、核心产品</w:t>
            </w:r>
            <w:r>
              <w:rPr>
                <w:rFonts w:hint="eastAsia" w:ascii="宋体" w:hAnsi="宋体" w:eastAsia="宋体" w:cs="宋体"/>
                <w:color w:val="auto"/>
                <w:szCs w:val="21"/>
                <w:highlight w:val="none"/>
                <w:lang w:eastAsia="zh-CN"/>
              </w:rPr>
              <w:t>：</w:t>
            </w:r>
          </w:p>
          <w:p w14:paraId="62A55837">
            <w:pPr>
              <w:widowControl/>
              <w:shd w:val="clea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本项目</w:t>
            </w:r>
            <w:r>
              <w:rPr>
                <w:rFonts w:hint="eastAsia" w:ascii="宋体" w:hAnsi="宋体" w:eastAsia="宋体" w:cs="宋体"/>
                <w:color w:val="auto"/>
                <w:szCs w:val="21"/>
                <w:highlight w:val="none"/>
              </w:rPr>
              <w:t>分标</w:t>
            </w: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rPr>
              <w:t>的核心产品为“</w:t>
            </w:r>
            <w:r>
              <w:rPr>
                <w:rFonts w:hint="eastAsia" w:ascii="宋体" w:hAnsi="宋体" w:eastAsia="宋体" w:cs="宋体"/>
                <w:color w:val="auto"/>
                <w:sz w:val="21"/>
                <w:szCs w:val="21"/>
                <w:highlight w:val="none"/>
              </w:rPr>
              <w:t>需求一览表</w:t>
            </w:r>
            <w:r>
              <w:rPr>
                <w:rFonts w:hint="eastAsia" w:ascii="宋体" w:hAnsi="宋体" w:eastAsia="宋体" w:cs="宋体"/>
                <w:color w:val="auto"/>
                <w:szCs w:val="21"/>
                <w:highlight w:val="none"/>
              </w:rPr>
              <w:t>”中第</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1</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项产品</w:t>
            </w:r>
            <w:r>
              <w:rPr>
                <w:rFonts w:hint="eastAsia" w:ascii="宋体" w:hAnsi="宋体" w:eastAsia="宋体" w:cs="宋体"/>
                <w:color w:val="auto"/>
                <w:szCs w:val="21"/>
                <w:highlight w:val="none"/>
                <w:u w:val="single"/>
                <w:lang w:eastAsia="zh-CN"/>
              </w:rPr>
              <w:t>：</w:t>
            </w:r>
            <w:r>
              <w:rPr>
                <w:rFonts w:hint="eastAsia" w:ascii="宋体" w:hAnsi="宋体" w:eastAsia="宋体" w:cs="宋体"/>
                <w:bCs/>
                <w:color w:val="auto"/>
                <w:szCs w:val="21"/>
                <w:highlight w:val="none"/>
              </w:rPr>
              <w:t>“</w:t>
            </w:r>
            <w:r>
              <w:rPr>
                <w:rFonts w:hint="eastAsia" w:ascii="宋体" w:hAnsi="宋体" w:eastAsia="宋体" w:cs="宋体"/>
                <w:bCs/>
                <w:color w:val="auto"/>
                <w:szCs w:val="21"/>
                <w:highlight w:val="none"/>
                <w:u w:val="single"/>
              </w:rPr>
              <w:t xml:space="preserve"> </w:t>
            </w:r>
            <w:r>
              <w:rPr>
                <w:rFonts w:hint="eastAsia" w:ascii="宋体" w:hAnsi="宋体" w:eastAsia="宋体" w:cs="宋体"/>
                <w:bCs/>
                <w:color w:val="auto"/>
                <w:szCs w:val="21"/>
                <w:highlight w:val="none"/>
                <w:u w:val="single"/>
                <w:lang w:eastAsia="zh-CN"/>
              </w:rPr>
              <w:t>板卡</w:t>
            </w:r>
            <w:r>
              <w:rPr>
                <w:rFonts w:hint="eastAsia" w:ascii="宋体" w:hAnsi="宋体" w:eastAsia="宋体" w:cs="宋体"/>
                <w:bCs/>
                <w:color w:val="auto"/>
                <w:szCs w:val="21"/>
                <w:highlight w:val="none"/>
                <w:u w:val="single"/>
                <w:lang w:val="en-US" w:eastAsia="zh-CN"/>
              </w:rPr>
              <w:t xml:space="preserve"> </w:t>
            </w:r>
            <w:r>
              <w:rPr>
                <w:rFonts w:hint="eastAsia" w:ascii="宋体" w:hAnsi="宋体" w:eastAsia="宋体" w:cs="宋体"/>
                <w:bCs/>
                <w:color w:val="auto"/>
                <w:szCs w:val="21"/>
                <w:highlight w:val="none"/>
              </w:rPr>
              <w:t>”</w:t>
            </w:r>
            <w:r>
              <w:rPr>
                <w:rFonts w:hint="eastAsia" w:ascii="宋体" w:hAnsi="宋体" w:eastAsia="宋体" w:cs="宋体"/>
                <w:color w:val="auto"/>
                <w:szCs w:val="21"/>
                <w:highlight w:val="none"/>
              </w:rPr>
              <w:t>。</w:t>
            </w:r>
          </w:p>
          <w:p w14:paraId="1CCDBC01">
            <w:pPr>
              <w:widowControl/>
              <w:shd w:val="clear"/>
              <w:spacing w:line="360" w:lineRule="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三、根据 《国务院办公厅关于在政府采购中实施本国产品标准及相关政策的通知》（国办发</w:t>
            </w:r>
            <w:r>
              <w:rPr>
                <w:rFonts w:hint="eastAsia" w:ascii="宋体" w:hAnsi="宋体" w:eastAsia="宋体" w:cs="宋体"/>
                <w:color w:val="auto"/>
                <w:szCs w:val="21"/>
                <w:highlight w:val="none"/>
              </w:rPr>
              <w:t>〔202</w:t>
            </w: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34</w:t>
            </w:r>
            <w:r>
              <w:rPr>
                <w:rFonts w:hint="eastAsia" w:ascii="宋体" w:hAnsi="宋体" w:eastAsia="宋体" w:cs="宋体"/>
                <w:color w:val="auto"/>
                <w:szCs w:val="21"/>
                <w:highlight w:val="none"/>
              </w:rPr>
              <w:t>号）的规定</w:t>
            </w:r>
            <w:r>
              <w:rPr>
                <w:rFonts w:hint="eastAsia" w:ascii="宋体" w:hAnsi="宋体" w:eastAsia="宋体" w:cs="宋体"/>
                <w:color w:val="auto"/>
                <w:szCs w:val="21"/>
                <w:highlight w:val="none"/>
                <w:lang w:eastAsia="zh-CN"/>
              </w:rPr>
              <w:t>，</w:t>
            </w:r>
            <w:r>
              <w:rPr>
                <w:rFonts w:hint="eastAsia" w:ascii="宋体" w:hAnsi="宋体" w:eastAsia="宋体" w:cs="宋体"/>
                <w:i w:val="0"/>
                <w:iCs w:val="0"/>
                <w:caps w:val="0"/>
                <w:color w:val="auto"/>
                <w:spacing w:val="0"/>
                <w:sz w:val="21"/>
                <w:szCs w:val="21"/>
                <w:highlight w:val="none"/>
                <w:shd w:val="clear" w:color="auto" w:fill="FFFFFF"/>
              </w:rPr>
              <w:t>政府采购活动中既有本国产品又有非本国产品参与竞争的，依法对</w:t>
            </w:r>
            <w:r>
              <w:rPr>
                <w:rFonts w:hint="eastAsia" w:ascii="宋体" w:hAnsi="宋体" w:eastAsia="宋体" w:cs="宋体"/>
                <w:i w:val="0"/>
                <w:iCs w:val="0"/>
                <w:caps w:val="0"/>
                <w:color w:val="auto"/>
                <w:spacing w:val="0"/>
                <w:sz w:val="21"/>
                <w:szCs w:val="21"/>
                <w:highlight w:val="none"/>
                <w:shd w:val="clear" w:color="auto" w:fill="FFFFFF"/>
                <w:lang w:val="en-US" w:eastAsia="zh-CN"/>
              </w:rPr>
              <w:t>符合政策要求的</w:t>
            </w:r>
            <w:r>
              <w:rPr>
                <w:rFonts w:hint="eastAsia" w:ascii="宋体" w:hAnsi="宋体" w:eastAsia="宋体" w:cs="宋体"/>
                <w:i w:val="0"/>
                <w:iCs w:val="0"/>
                <w:caps w:val="0"/>
                <w:color w:val="auto"/>
                <w:spacing w:val="0"/>
                <w:sz w:val="21"/>
                <w:szCs w:val="21"/>
                <w:highlight w:val="none"/>
                <w:shd w:val="clear" w:color="auto" w:fill="FFFFFF"/>
              </w:rPr>
              <w:t>本国产品给予价格评审优惠</w:t>
            </w:r>
            <w:r>
              <w:rPr>
                <w:rFonts w:hint="eastAsia" w:ascii="宋体" w:hAnsi="宋体" w:eastAsia="宋体" w:cs="宋体"/>
                <w:i w:val="0"/>
                <w:iCs w:val="0"/>
                <w:caps w:val="0"/>
                <w:color w:val="auto"/>
                <w:spacing w:val="0"/>
                <w:sz w:val="21"/>
                <w:szCs w:val="21"/>
                <w:highlight w:val="none"/>
                <w:shd w:val="clear" w:color="auto" w:fill="FFFFFF"/>
                <w:lang w:eastAsia="zh-CN"/>
              </w:rPr>
              <w:t>，</w:t>
            </w:r>
            <w:r>
              <w:rPr>
                <w:rFonts w:hint="eastAsia" w:ascii="宋体" w:hAnsi="宋体" w:eastAsia="宋体" w:cs="宋体"/>
                <w:b/>
                <w:bCs/>
                <w:color w:val="auto"/>
                <w:szCs w:val="21"/>
                <w:highlight w:val="none"/>
              </w:rPr>
              <w:t xml:space="preserve">具体详见“第四章 </w:t>
            </w:r>
            <w:r>
              <w:rPr>
                <w:rFonts w:hint="eastAsia" w:ascii="宋体" w:hAnsi="宋体" w:eastAsia="宋体" w:cs="宋体"/>
                <w:b/>
                <w:bCs/>
                <w:color w:val="auto"/>
                <w:szCs w:val="21"/>
                <w:highlight w:val="none"/>
                <w:lang w:val="en-US" w:eastAsia="zh-CN"/>
              </w:rPr>
              <w:t>评审程序、</w:t>
            </w:r>
            <w:r>
              <w:rPr>
                <w:rFonts w:hint="eastAsia" w:ascii="宋体" w:hAnsi="宋体" w:eastAsia="宋体" w:cs="宋体"/>
                <w:b/>
                <w:bCs/>
                <w:color w:val="auto"/>
                <w:szCs w:val="21"/>
                <w:highlight w:val="none"/>
                <w:lang w:eastAsia="zh-CN"/>
              </w:rPr>
              <w:t>评</w:t>
            </w:r>
            <w:r>
              <w:rPr>
                <w:rFonts w:hint="eastAsia" w:ascii="宋体" w:hAnsi="宋体" w:eastAsia="宋体" w:cs="宋体"/>
                <w:b/>
                <w:bCs/>
                <w:color w:val="auto"/>
                <w:szCs w:val="21"/>
                <w:highlight w:val="none"/>
                <w:lang w:val="en-US" w:eastAsia="zh-CN"/>
              </w:rPr>
              <w:t>审</w:t>
            </w:r>
            <w:r>
              <w:rPr>
                <w:rFonts w:hint="eastAsia" w:ascii="宋体" w:hAnsi="宋体" w:eastAsia="宋体" w:cs="宋体"/>
                <w:b/>
                <w:bCs/>
                <w:color w:val="auto"/>
                <w:szCs w:val="21"/>
                <w:highlight w:val="none"/>
                <w:lang w:eastAsia="zh-CN"/>
              </w:rPr>
              <w:t>方法和</w:t>
            </w:r>
            <w:r>
              <w:rPr>
                <w:rFonts w:hint="eastAsia" w:ascii="宋体" w:hAnsi="宋体" w:eastAsia="宋体" w:cs="宋体"/>
                <w:b/>
                <w:bCs/>
                <w:color w:val="auto"/>
                <w:szCs w:val="21"/>
                <w:highlight w:val="none"/>
                <w:lang w:val="en-US" w:eastAsia="zh-CN"/>
              </w:rPr>
              <w:t>成交</w:t>
            </w:r>
            <w:r>
              <w:rPr>
                <w:rFonts w:hint="eastAsia" w:ascii="宋体" w:hAnsi="宋体" w:eastAsia="宋体" w:cs="宋体"/>
                <w:b/>
                <w:bCs/>
                <w:color w:val="auto"/>
                <w:szCs w:val="21"/>
                <w:highlight w:val="none"/>
                <w:lang w:eastAsia="zh-CN"/>
              </w:rPr>
              <w:t>标准</w:t>
            </w:r>
            <w:r>
              <w:rPr>
                <w:rFonts w:hint="eastAsia" w:ascii="宋体" w:hAnsi="宋体" w:eastAsia="宋体" w:cs="宋体"/>
                <w:b/>
                <w:bCs/>
                <w:color w:val="auto"/>
                <w:szCs w:val="21"/>
                <w:highlight w:val="none"/>
              </w:rPr>
              <w:t>”</w:t>
            </w:r>
            <w:r>
              <w:rPr>
                <w:rFonts w:hint="eastAsia" w:ascii="宋体" w:hAnsi="宋体" w:eastAsia="宋体" w:cs="宋体"/>
                <w:color w:val="auto"/>
                <w:szCs w:val="21"/>
                <w:highlight w:val="none"/>
                <w:lang w:eastAsia="zh-CN"/>
              </w:rPr>
              <w:t>。</w:t>
            </w:r>
            <w:r>
              <w:rPr>
                <w:rFonts w:hint="eastAsia" w:ascii="宋体" w:hAnsi="宋体" w:eastAsia="宋体" w:cs="宋体"/>
                <w:i w:val="0"/>
                <w:iCs w:val="0"/>
                <w:caps w:val="0"/>
                <w:color w:val="auto"/>
                <w:spacing w:val="0"/>
                <w:sz w:val="21"/>
                <w:szCs w:val="21"/>
                <w:highlight w:val="none"/>
                <w:shd w:val="clear" w:color="auto" w:fill="auto"/>
              </w:rPr>
              <w:t>产品在中国境内生产的组件成本，按照《中国境内生产的组件成本核算基本规则》（见附件</w:t>
            </w:r>
            <w:r>
              <w:rPr>
                <w:rFonts w:hint="eastAsia" w:ascii="宋体" w:hAnsi="宋体" w:eastAsia="宋体" w:cs="宋体"/>
                <w:i w:val="0"/>
                <w:iCs w:val="0"/>
                <w:caps w:val="0"/>
                <w:color w:val="auto"/>
                <w:spacing w:val="0"/>
                <w:sz w:val="21"/>
                <w:szCs w:val="21"/>
                <w:highlight w:val="none"/>
                <w:shd w:val="clear" w:color="auto" w:fill="auto"/>
                <w:lang w:val="en-US" w:eastAsia="zh-CN"/>
              </w:rPr>
              <w:t>3</w:t>
            </w:r>
            <w:r>
              <w:rPr>
                <w:rFonts w:hint="eastAsia" w:ascii="宋体" w:hAnsi="宋体" w:eastAsia="宋体" w:cs="宋体"/>
                <w:i w:val="0"/>
                <w:iCs w:val="0"/>
                <w:caps w:val="0"/>
                <w:color w:val="auto"/>
                <w:spacing w:val="0"/>
                <w:sz w:val="21"/>
                <w:szCs w:val="21"/>
                <w:highlight w:val="none"/>
                <w:shd w:val="clear" w:color="auto" w:fill="auto"/>
              </w:rPr>
              <w:t>）计算。</w:t>
            </w:r>
          </w:p>
        </w:tc>
      </w:tr>
    </w:tbl>
    <w:p w14:paraId="058752C6">
      <w:pPr>
        <w:spacing w:line="240" w:lineRule="auto"/>
        <w:rPr>
          <w:rFonts w:hint="eastAsia" w:ascii="Arial Unicode MS" w:hAnsi="Arial Unicode MS" w:eastAsia="Arial Unicode MS" w:cs="Arial Unicode MS"/>
          <w:color w:val="auto"/>
          <w:sz w:val="32"/>
          <w:szCs w:val="32"/>
          <w:highlight w:val="none"/>
        </w:rPr>
      </w:pPr>
      <w:r>
        <w:rPr>
          <w:rFonts w:hint="eastAsia" w:ascii="Arial Unicode MS" w:hAnsi="Arial Unicode MS" w:eastAsia="Arial Unicode MS" w:cs="Arial Unicode MS"/>
          <w:color w:val="auto"/>
          <w:sz w:val="32"/>
          <w:szCs w:val="32"/>
          <w:highlight w:val="none"/>
        </w:rPr>
        <w:br w:type="page"/>
      </w:r>
    </w:p>
    <w:p w14:paraId="43C9E81F">
      <w:pPr>
        <w:spacing w:line="528" w:lineRule="exact"/>
        <w:jc w:val="left"/>
        <w:rPr>
          <w:rFonts w:hint="eastAsia" w:ascii="宋体" w:hAnsi="宋体" w:cs="宋体"/>
          <w:color w:val="auto"/>
          <w:highlight w:val="none"/>
        </w:rPr>
      </w:pPr>
      <w:r>
        <w:rPr>
          <w:rFonts w:hint="eastAsia" w:ascii="宋体" w:hAnsi="宋体" w:eastAsia="宋体" w:cs="宋体"/>
          <w:color w:val="auto"/>
          <w:sz w:val="32"/>
          <w:szCs w:val="32"/>
          <w:highlight w:val="none"/>
        </w:rPr>
        <w:t>附件1</w:t>
      </w:r>
    </w:p>
    <w:p w14:paraId="7A7167E3">
      <w:pPr>
        <w:spacing w:line="528" w:lineRule="exact"/>
        <w:jc w:val="center"/>
        <w:rPr>
          <w:rFonts w:hint="eastAsia" w:ascii="宋体" w:hAnsi="宋体" w:eastAsia="宋体" w:cs="宋体"/>
          <w:color w:val="auto"/>
          <w:sz w:val="40"/>
          <w:szCs w:val="40"/>
          <w:highlight w:val="none"/>
        </w:rPr>
      </w:pPr>
      <w:r>
        <w:rPr>
          <w:rFonts w:hint="eastAsia" w:ascii="宋体" w:hAnsi="宋体" w:eastAsia="宋体" w:cs="宋体"/>
          <w:color w:val="auto"/>
          <w:sz w:val="40"/>
          <w:szCs w:val="40"/>
          <w:highlight w:val="none"/>
        </w:rPr>
        <w:t>节能产品政府采购品目清单</w:t>
      </w:r>
    </w:p>
    <w:tbl>
      <w:tblPr>
        <w:tblStyle w:val="2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1"/>
        <w:gridCol w:w="1116"/>
        <w:gridCol w:w="1516"/>
        <w:gridCol w:w="1612"/>
        <w:gridCol w:w="4335"/>
      </w:tblGrid>
      <w:tr w14:paraId="4CE81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641" w:type="dxa"/>
            <w:noWrap w:val="0"/>
            <w:vAlign w:val="top"/>
          </w:tcPr>
          <w:p w14:paraId="07969C78">
            <w:pPr>
              <w:widowControl/>
              <w:jc w:val="center"/>
              <w:rPr>
                <w:rFonts w:hint="eastAsia" w:ascii="宋体" w:hAnsi="宋体" w:eastAsia="宋体" w:cs="宋体"/>
                <w:b/>
                <w:bCs/>
                <w:color w:val="auto"/>
                <w:kern w:val="0"/>
                <w:sz w:val="22"/>
                <w:szCs w:val="22"/>
                <w:highlight w:val="none"/>
              </w:rPr>
            </w:pPr>
            <w:r>
              <w:rPr>
                <w:rFonts w:hint="eastAsia" w:ascii="宋体" w:hAnsi="宋体" w:eastAsia="宋体" w:cs="宋体"/>
                <w:b/>
                <w:bCs/>
                <w:color w:val="auto"/>
                <w:kern w:val="0"/>
                <w:sz w:val="22"/>
                <w:szCs w:val="22"/>
                <w:highlight w:val="none"/>
              </w:rPr>
              <w:t>品目序号</w:t>
            </w:r>
          </w:p>
        </w:tc>
        <w:tc>
          <w:tcPr>
            <w:tcW w:w="4244" w:type="dxa"/>
            <w:gridSpan w:val="3"/>
            <w:noWrap w:val="0"/>
            <w:vAlign w:val="center"/>
          </w:tcPr>
          <w:p w14:paraId="14045D7D">
            <w:pPr>
              <w:widowControl/>
              <w:jc w:val="center"/>
              <w:rPr>
                <w:rFonts w:hint="eastAsia" w:ascii="宋体" w:hAnsi="宋体" w:eastAsia="宋体" w:cs="宋体"/>
                <w:b/>
                <w:bCs/>
                <w:color w:val="auto"/>
                <w:kern w:val="0"/>
                <w:sz w:val="22"/>
                <w:szCs w:val="22"/>
                <w:highlight w:val="none"/>
              </w:rPr>
            </w:pPr>
            <w:r>
              <w:rPr>
                <w:rFonts w:hint="eastAsia" w:ascii="宋体" w:hAnsi="宋体" w:eastAsia="宋体" w:cs="宋体"/>
                <w:b/>
                <w:bCs/>
                <w:color w:val="auto"/>
                <w:kern w:val="0"/>
                <w:sz w:val="22"/>
                <w:szCs w:val="22"/>
                <w:highlight w:val="none"/>
              </w:rPr>
              <w:t>名称</w:t>
            </w:r>
          </w:p>
        </w:tc>
        <w:tc>
          <w:tcPr>
            <w:tcW w:w="4335" w:type="dxa"/>
            <w:noWrap w:val="0"/>
            <w:vAlign w:val="center"/>
          </w:tcPr>
          <w:p w14:paraId="708B0F3E">
            <w:pPr>
              <w:widowControl/>
              <w:jc w:val="center"/>
              <w:rPr>
                <w:rFonts w:hint="eastAsia" w:ascii="宋体" w:hAnsi="宋体" w:eastAsia="宋体" w:cs="宋体"/>
                <w:b/>
                <w:bCs/>
                <w:color w:val="auto"/>
                <w:kern w:val="0"/>
                <w:sz w:val="22"/>
                <w:szCs w:val="22"/>
                <w:highlight w:val="none"/>
              </w:rPr>
            </w:pPr>
            <w:r>
              <w:rPr>
                <w:rFonts w:hint="eastAsia" w:ascii="宋体" w:hAnsi="宋体" w:eastAsia="宋体" w:cs="宋体"/>
                <w:b/>
                <w:bCs/>
                <w:color w:val="auto"/>
                <w:kern w:val="0"/>
                <w:sz w:val="22"/>
                <w:szCs w:val="22"/>
                <w:highlight w:val="none"/>
              </w:rPr>
              <w:t>依据的标准</w:t>
            </w:r>
          </w:p>
        </w:tc>
      </w:tr>
      <w:tr w14:paraId="3DC7B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Merge w:val="restart"/>
            <w:noWrap w:val="0"/>
            <w:vAlign w:val="center"/>
          </w:tcPr>
          <w:p w14:paraId="62B46ECE">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1</w:t>
            </w:r>
          </w:p>
        </w:tc>
        <w:tc>
          <w:tcPr>
            <w:tcW w:w="1116" w:type="dxa"/>
            <w:vMerge w:val="restart"/>
            <w:noWrap w:val="0"/>
            <w:vAlign w:val="center"/>
          </w:tcPr>
          <w:p w14:paraId="15CBF3EC">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A020101计算机设备</w:t>
            </w:r>
          </w:p>
        </w:tc>
        <w:tc>
          <w:tcPr>
            <w:tcW w:w="1516" w:type="dxa"/>
            <w:noWrap w:val="0"/>
            <w:vAlign w:val="center"/>
          </w:tcPr>
          <w:p w14:paraId="01B3301E">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★A02010104台式计算机</w:t>
            </w:r>
          </w:p>
        </w:tc>
        <w:tc>
          <w:tcPr>
            <w:tcW w:w="1612" w:type="dxa"/>
            <w:noWrap w:val="0"/>
            <w:vAlign w:val="center"/>
          </w:tcPr>
          <w:p w14:paraId="3D530FCB">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335" w:type="dxa"/>
            <w:noWrap w:val="0"/>
            <w:vAlign w:val="center"/>
          </w:tcPr>
          <w:p w14:paraId="54578255">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《微型计算机能效限定值及能效等级》（GB28380）</w:t>
            </w:r>
          </w:p>
        </w:tc>
      </w:tr>
      <w:tr w14:paraId="0CF86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Merge w:val="continue"/>
            <w:noWrap w:val="0"/>
            <w:vAlign w:val="center"/>
          </w:tcPr>
          <w:p w14:paraId="7B7E3BAE">
            <w:pPr>
              <w:widowControl/>
              <w:jc w:val="left"/>
              <w:rPr>
                <w:rFonts w:hint="eastAsia" w:ascii="宋体" w:hAnsi="宋体" w:eastAsia="宋体" w:cs="宋体"/>
                <w:color w:val="auto"/>
                <w:kern w:val="0"/>
                <w:sz w:val="20"/>
                <w:szCs w:val="20"/>
                <w:highlight w:val="none"/>
              </w:rPr>
            </w:pPr>
          </w:p>
        </w:tc>
        <w:tc>
          <w:tcPr>
            <w:tcW w:w="1116" w:type="dxa"/>
            <w:vMerge w:val="continue"/>
            <w:noWrap w:val="0"/>
            <w:vAlign w:val="center"/>
          </w:tcPr>
          <w:p w14:paraId="4CCB8586">
            <w:pPr>
              <w:widowControl/>
              <w:jc w:val="left"/>
              <w:rPr>
                <w:rFonts w:hint="eastAsia" w:ascii="宋体" w:hAnsi="宋体" w:eastAsia="宋体" w:cs="宋体"/>
                <w:color w:val="auto"/>
                <w:kern w:val="0"/>
                <w:sz w:val="20"/>
                <w:szCs w:val="20"/>
                <w:highlight w:val="none"/>
              </w:rPr>
            </w:pPr>
          </w:p>
        </w:tc>
        <w:tc>
          <w:tcPr>
            <w:tcW w:w="1516" w:type="dxa"/>
            <w:noWrap w:val="0"/>
            <w:vAlign w:val="center"/>
          </w:tcPr>
          <w:p w14:paraId="1AA7C4E3">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★A02010105便携式计算机</w:t>
            </w:r>
          </w:p>
        </w:tc>
        <w:tc>
          <w:tcPr>
            <w:tcW w:w="1612" w:type="dxa"/>
            <w:noWrap w:val="0"/>
            <w:vAlign w:val="center"/>
          </w:tcPr>
          <w:p w14:paraId="14453D68">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335" w:type="dxa"/>
            <w:noWrap w:val="0"/>
            <w:vAlign w:val="center"/>
          </w:tcPr>
          <w:p w14:paraId="22528337">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《微型计算机能效限定值及能效等级》（GB28380）</w:t>
            </w:r>
          </w:p>
        </w:tc>
      </w:tr>
      <w:tr w14:paraId="64F06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641" w:type="dxa"/>
            <w:vMerge w:val="continue"/>
            <w:noWrap w:val="0"/>
            <w:vAlign w:val="center"/>
          </w:tcPr>
          <w:p w14:paraId="295D1038">
            <w:pPr>
              <w:widowControl/>
              <w:jc w:val="left"/>
              <w:rPr>
                <w:rFonts w:hint="eastAsia" w:ascii="宋体" w:hAnsi="宋体" w:eastAsia="宋体" w:cs="宋体"/>
                <w:color w:val="auto"/>
                <w:kern w:val="0"/>
                <w:sz w:val="20"/>
                <w:szCs w:val="20"/>
                <w:highlight w:val="none"/>
              </w:rPr>
            </w:pPr>
          </w:p>
        </w:tc>
        <w:tc>
          <w:tcPr>
            <w:tcW w:w="1116" w:type="dxa"/>
            <w:vMerge w:val="continue"/>
            <w:noWrap w:val="0"/>
            <w:vAlign w:val="center"/>
          </w:tcPr>
          <w:p w14:paraId="52CD33FB">
            <w:pPr>
              <w:widowControl/>
              <w:jc w:val="left"/>
              <w:rPr>
                <w:rFonts w:hint="eastAsia" w:ascii="宋体" w:hAnsi="宋体" w:eastAsia="宋体" w:cs="宋体"/>
                <w:color w:val="auto"/>
                <w:kern w:val="0"/>
                <w:sz w:val="20"/>
                <w:szCs w:val="20"/>
                <w:highlight w:val="none"/>
              </w:rPr>
            </w:pPr>
          </w:p>
        </w:tc>
        <w:tc>
          <w:tcPr>
            <w:tcW w:w="1516" w:type="dxa"/>
            <w:noWrap w:val="0"/>
            <w:vAlign w:val="center"/>
          </w:tcPr>
          <w:p w14:paraId="50E3C500">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★A02010107平板式微型计算机</w:t>
            </w:r>
          </w:p>
        </w:tc>
        <w:tc>
          <w:tcPr>
            <w:tcW w:w="1612" w:type="dxa"/>
            <w:noWrap w:val="0"/>
            <w:vAlign w:val="center"/>
          </w:tcPr>
          <w:p w14:paraId="0A77CDE5">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335" w:type="dxa"/>
            <w:noWrap w:val="0"/>
            <w:vAlign w:val="center"/>
          </w:tcPr>
          <w:p w14:paraId="45C403E0">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《微型计算机能效限定值及能效等级》（GB28380）</w:t>
            </w:r>
          </w:p>
        </w:tc>
      </w:tr>
      <w:tr w14:paraId="1A321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Merge w:val="restart"/>
            <w:noWrap w:val="0"/>
            <w:vAlign w:val="center"/>
          </w:tcPr>
          <w:p w14:paraId="634972FE">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2</w:t>
            </w:r>
          </w:p>
        </w:tc>
        <w:tc>
          <w:tcPr>
            <w:tcW w:w="1116" w:type="dxa"/>
            <w:vMerge w:val="restart"/>
            <w:noWrap w:val="0"/>
            <w:vAlign w:val="center"/>
          </w:tcPr>
          <w:p w14:paraId="7421F067">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A020106输入输出设备</w:t>
            </w:r>
          </w:p>
        </w:tc>
        <w:tc>
          <w:tcPr>
            <w:tcW w:w="1516" w:type="dxa"/>
            <w:vMerge w:val="restart"/>
            <w:noWrap w:val="0"/>
            <w:vAlign w:val="center"/>
          </w:tcPr>
          <w:p w14:paraId="4D8F487E">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A02010601打印设备</w:t>
            </w:r>
          </w:p>
        </w:tc>
        <w:tc>
          <w:tcPr>
            <w:tcW w:w="1612" w:type="dxa"/>
            <w:noWrap w:val="0"/>
            <w:vAlign w:val="center"/>
          </w:tcPr>
          <w:p w14:paraId="460D620D">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A0201060101喷墨打印机</w:t>
            </w:r>
          </w:p>
        </w:tc>
        <w:tc>
          <w:tcPr>
            <w:tcW w:w="4335" w:type="dxa"/>
            <w:noWrap w:val="0"/>
            <w:vAlign w:val="center"/>
          </w:tcPr>
          <w:p w14:paraId="7D395A94">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《复印机、打印机和传真机能效限定值及能效等级》（GB21521）</w:t>
            </w:r>
          </w:p>
        </w:tc>
      </w:tr>
      <w:tr w14:paraId="31C44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Merge w:val="continue"/>
            <w:noWrap w:val="0"/>
            <w:vAlign w:val="center"/>
          </w:tcPr>
          <w:p w14:paraId="242C1D94">
            <w:pPr>
              <w:widowControl/>
              <w:jc w:val="left"/>
              <w:rPr>
                <w:rFonts w:hint="eastAsia" w:ascii="宋体" w:hAnsi="宋体" w:eastAsia="宋体" w:cs="宋体"/>
                <w:color w:val="auto"/>
                <w:kern w:val="0"/>
                <w:sz w:val="20"/>
                <w:szCs w:val="20"/>
                <w:highlight w:val="none"/>
              </w:rPr>
            </w:pPr>
          </w:p>
        </w:tc>
        <w:tc>
          <w:tcPr>
            <w:tcW w:w="1116" w:type="dxa"/>
            <w:vMerge w:val="continue"/>
            <w:noWrap w:val="0"/>
            <w:vAlign w:val="center"/>
          </w:tcPr>
          <w:p w14:paraId="36F56AB1">
            <w:pPr>
              <w:widowControl/>
              <w:jc w:val="left"/>
              <w:rPr>
                <w:rFonts w:hint="eastAsia" w:ascii="宋体" w:hAnsi="宋体" w:eastAsia="宋体" w:cs="宋体"/>
                <w:color w:val="auto"/>
                <w:kern w:val="0"/>
                <w:sz w:val="20"/>
                <w:szCs w:val="20"/>
                <w:highlight w:val="none"/>
              </w:rPr>
            </w:pPr>
          </w:p>
        </w:tc>
        <w:tc>
          <w:tcPr>
            <w:tcW w:w="1516" w:type="dxa"/>
            <w:vMerge w:val="continue"/>
            <w:noWrap w:val="0"/>
            <w:vAlign w:val="center"/>
          </w:tcPr>
          <w:p w14:paraId="2585012B">
            <w:pPr>
              <w:widowControl/>
              <w:jc w:val="left"/>
              <w:rPr>
                <w:rFonts w:hint="eastAsia" w:ascii="宋体" w:hAnsi="宋体" w:eastAsia="宋体" w:cs="宋体"/>
                <w:color w:val="auto"/>
                <w:kern w:val="0"/>
                <w:sz w:val="20"/>
                <w:szCs w:val="20"/>
                <w:highlight w:val="none"/>
              </w:rPr>
            </w:pPr>
          </w:p>
        </w:tc>
        <w:tc>
          <w:tcPr>
            <w:tcW w:w="1612" w:type="dxa"/>
            <w:noWrap w:val="0"/>
            <w:vAlign w:val="center"/>
          </w:tcPr>
          <w:p w14:paraId="483A0096">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★A0201060102激光打印机</w:t>
            </w:r>
          </w:p>
        </w:tc>
        <w:tc>
          <w:tcPr>
            <w:tcW w:w="4335" w:type="dxa"/>
            <w:noWrap w:val="0"/>
            <w:vAlign w:val="center"/>
          </w:tcPr>
          <w:p w14:paraId="2034FB73">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《复印机、打印机和传真机能效限定值及能效等级》（GB21521）</w:t>
            </w:r>
          </w:p>
        </w:tc>
      </w:tr>
      <w:tr w14:paraId="7015C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Merge w:val="continue"/>
            <w:noWrap w:val="0"/>
            <w:vAlign w:val="center"/>
          </w:tcPr>
          <w:p w14:paraId="0D647ACB">
            <w:pPr>
              <w:widowControl/>
              <w:jc w:val="left"/>
              <w:rPr>
                <w:rFonts w:hint="eastAsia" w:ascii="宋体" w:hAnsi="宋体" w:eastAsia="宋体" w:cs="宋体"/>
                <w:color w:val="auto"/>
                <w:kern w:val="0"/>
                <w:sz w:val="20"/>
                <w:szCs w:val="20"/>
                <w:highlight w:val="none"/>
              </w:rPr>
            </w:pPr>
          </w:p>
        </w:tc>
        <w:tc>
          <w:tcPr>
            <w:tcW w:w="1116" w:type="dxa"/>
            <w:vMerge w:val="continue"/>
            <w:noWrap w:val="0"/>
            <w:vAlign w:val="center"/>
          </w:tcPr>
          <w:p w14:paraId="66D813DA">
            <w:pPr>
              <w:widowControl/>
              <w:jc w:val="left"/>
              <w:rPr>
                <w:rFonts w:hint="eastAsia" w:ascii="宋体" w:hAnsi="宋体" w:eastAsia="宋体" w:cs="宋体"/>
                <w:color w:val="auto"/>
                <w:kern w:val="0"/>
                <w:sz w:val="20"/>
                <w:szCs w:val="20"/>
                <w:highlight w:val="none"/>
              </w:rPr>
            </w:pPr>
          </w:p>
        </w:tc>
        <w:tc>
          <w:tcPr>
            <w:tcW w:w="1516" w:type="dxa"/>
            <w:vMerge w:val="continue"/>
            <w:noWrap w:val="0"/>
            <w:vAlign w:val="center"/>
          </w:tcPr>
          <w:p w14:paraId="55E9A8CA">
            <w:pPr>
              <w:widowControl/>
              <w:jc w:val="left"/>
              <w:rPr>
                <w:rFonts w:hint="eastAsia" w:ascii="宋体" w:hAnsi="宋体" w:eastAsia="宋体" w:cs="宋体"/>
                <w:color w:val="auto"/>
                <w:kern w:val="0"/>
                <w:sz w:val="20"/>
                <w:szCs w:val="20"/>
                <w:highlight w:val="none"/>
              </w:rPr>
            </w:pPr>
          </w:p>
        </w:tc>
        <w:tc>
          <w:tcPr>
            <w:tcW w:w="1612" w:type="dxa"/>
            <w:noWrap w:val="0"/>
            <w:vAlign w:val="center"/>
          </w:tcPr>
          <w:p w14:paraId="58C09650">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★A0201060104针式打印机</w:t>
            </w:r>
          </w:p>
        </w:tc>
        <w:tc>
          <w:tcPr>
            <w:tcW w:w="4335" w:type="dxa"/>
            <w:noWrap w:val="0"/>
            <w:vAlign w:val="center"/>
          </w:tcPr>
          <w:p w14:paraId="0404DFC0">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《复印机、打印机和传真机能效限定值及能效等级》（GB21521）</w:t>
            </w:r>
          </w:p>
        </w:tc>
      </w:tr>
      <w:tr w14:paraId="1FD06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Merge w:val="continue"/>
            <w:noWrap w:val="0"/>
            <w:vAlign w:val="center"/>
          </w:tcPr>
          <w:p w14:paraId="5C6F68DF">
            <w:pPr>
              <w:widowControl/>
              <w:jc w:val="left"/>
              <w:rPr>
                <w:rFonts w:hint="eastAsia" w:ascii="宋体" w:hAnsi="宋体" w:eastAsia="宋体" w:cs="宋体"/>
                <w:color w:val="auto"/>
                <w:kern w:val="0"/>
                <w:sz w:val="20"/>
                <w:szCs w:val="20"/>
                <w:highlight w:val="none"/>
              </w:rPr>
            </w:pPr>
          </w:p>
        </w:tc>
        <w:tc>
          <w:tcPr>
            <w:tcW w:w="1116" w:type="dxa"/>
            <w:vMerge w:val="continue"/>
            <w:noWrap w:val="0"/>
            <w:vAlign w:val="center"/>
          </w:tcPr>
          <w:p w14:paraId="73AED9C1">
            <w:pPr>
              <w:widowControl/>
              <w:jc w:val="left"/>
              <w:rPr>
                <w:rFonts w:hint="eastAsia" w:ascii="宋体" w:hAnsi="宋体" w:eastAsia="宋体" w:cs="宋体"/>
                <w:color w:val="auto"/>
                <w:kern w:val="0"/>
                <w:sz w:val="20"/>
                <w:szCs w:val="20"/>
                <w:highlight w:val="none"/>
              </w:rPr>
            </w:pPr>
          </w:p>
        </w:tc>
        <w:tc>
          <w:tcPr>
            <w:tcW w:w="1516" w:type="dxa"/>
            <w:noWrap w:val="0"/>
            <w:vAlign w:val="center"/>
          </w:tcPr>
          <w:p w14:paraId="0B42D824">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A02010604显示设备</w:t>
            </w:r>
          </w:p>
        </w:tc>
        <w:tc>
          <w:tcPr>
            <w:tcW w:w="1612" w:type="dxa"/>
            <w:noWrap w:val="0"/>
            <w:vAlign w:val="center"/>
          </w:tcPr>
          <w:p w14:paraId="56E8259B">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★A0201060401液晶显示器</w:t>
            </w:r>
          </w:p>
        </w:tc>
        <w:tc>
          <w:tcPr>
            <w:tcW w:w="4335" w:type="dxa"/>
            <w:noWrap w:val="0"/>
            <w:vAlign w:val="center"/>
          </w:tcPr>
          <w:p w14:paraId="5D0D6D55">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《计算机显示器能效限定值及能效等级》（GB21520）</w:t>
            </w:r>
          </w:p>
        </w:tc>
      </w:tr>
      <w:tr w14:paraId="449B6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5" w:hRule="atLeast"/>
          <w:jc w:val="center"/>
        </w:trPr>
        <w:tc>
          <w:tcPr>
            <w:tcW w:w="641" w:type="dxa"/>
            <w:vMerge w:val="continue"/>
            <w:noWrap w:val="0"/>
            <w:vAlign w:val="center"/>
          </w:tcPr>
          <w:p w14:paraId="060A37C5">
            <w:pPr>
              <w:widowControl/>
              <w:jc w:val="left"/>
              <w:rPr>
                <w:rFonts w:hint="eastAsia" w:ascii="宋体" w:hAnsi="宋体" w:eastAsia="宋体" w:cs="宋体"/>
                <w:color w:val="auto"/>
                <w:kern w:val="0"/>
                <w:sz w:val="20"/>
                <w:szCs w:val="20"/>
                <w:highlight w:val="none"/>
              </w:rPr>
            </w:pPr>
          </w:p>
        </w:tc>
        <w:tc>
          <w:tcPr>
            <w:tcW w:w="1116" w:type="dxa"/>
            <w:vMerge w:val="continue"/>
            <w:noWrap w:val="0"/>
            <w:vAlign w:val="center"/>
          </w:tcPr>
          <w:p w14:paraId="470E09A6">
            <w:pPr>
              <w:widowControl/>
              <w:jc w:val="left"/>
              <w:rPr>
                <w:rFonts w:hint="eastAsia" w:ascii="宋体" w:hAnsi="宋体" w:eastAsia="宋体" w:cs="宋体"/>
                <w:color w:val="auto"/>
                <w:kern w:val="0"/>
                <w:sz w:val="20"/>
                <w:szCs w:val="20"/>
                <w:highlight w:val="none"/>
              </w:rPr>
            </w:pPr>
          </w:p>
        </w:tc>
        <w:tc>
          <w:tcPr>
            <w:tcW w:w="1516" w:type="dxa"/>
            <w:noWrap w:val="0"/>
            <w:vAlign w:val="center"/>
          </w:tcPr>
          <w:p w14:paraId="67E20F61">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A02010609图形图像输入设备</w:t>
            </w:r>
          </w:p>
        </w:tc>
        <w:tc>
          <w:tcPr>
            <w:tcW w:w="1612" w:type="dxa"/>
            <w:noWrap w:val="0"/>
            <w:vAlign w:val="center"/>
          </w:tcPr>
          <w:p w14:paraId="557619A9">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A0201060901扫描仪</w:t>
            </w:r>
          </w:p>
        </w:tc>
        <w:tc>
          <w:tcPr>
            <w:tcW w:w="4335" w:type="dxa"/>
            <w:noWrap w:val="0"/>
            <w:vAlign w:val="center"/>
          </w:tcPr>
          <w:p w14:paraId="4DAF531E">
            <w:pPr>
              <w:widowControl/>
              <w:jc w:val="left"/>
              <w:rPr>
                <w:rFonts w:hint="eastAsia" w:ascii="宋体" w:hAnsi="宋体" w:eastAsia="宋体" w:cs="宋体"/>
                <w:color w:val="auto"/>
                <w:kern w:val="0"/>
                <w:sz w:val="20"/>
                <w:szCs w:val="20"/>
                <w:highlight w:val="none"/>
                <w:lang w:eastAsia="zh-CN"/>
              </w:rPr>
            </w:pPr>
            <w:r>
              <w:rPr>
                <w:rFonts w:hint="eastAsia" w:ascii="宋体" w:hAnsi="宋体" w:eastAsia="宋体" w:cs="宋体"/>
                <w:color w:val="auto"/>
                <w:kern w:val="0"/>
                <w:sz w:val="20"/>
                <w:szCs w:val="20"/>
                <w:highlight w:val="none"/>
              </w:rPr>
              <w:t>参照《复印机、打印机和传真机能效限定值及能效等级》（GB21521</w:t>
            </w:r>
            <w:r>
              <w:rPr>
                <w:rFonts w:hint="eastAsia" w:ascii="宋体" w:hAnsi="宋体" w:eastAsia="宋体" w:cs="宋体"/>
                <w:color w:val="auto"/>
                <w:kern w:val="0"/>
                <w:sz w:val="20"/>
                <w:szCs w:val="20"/>
                <w:highlight w:val="none"/>
                <w:lang w:eastAsia="zh-CN"/>
              </w:rPr>
              <w:t>）中打印速度为15页/分的针式打印机相关要求</w:t>
            </w:r>
          </w:p>
        </w:tc>
      </w:tr>
      <w:tr w14:paraId="49BCA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noWrap w:val="0"/>
            <w:vAlign w:val="center"/>
          </w:tcPr>
          <w:p w14:paraId="5F2951D5">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3</w:t>
            </w:r>
          </w:p>
        </w:tc>
        <w:tc>
          <w:tcPr>
            <w:tcW w:w="1116" w:type="dxa"/>
            <w:noWrap w:val="0"/>
            <w:vAlign w:val="center"/>
          </w:tcPr>
          <w:p w14:paraId="49F919BE">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A020202投影仪</w:t>
            </w:r>
          </w:p>
        </w:tc>
        <w:tc>
          <w:tcPr>
            <w:tcW w:w="1516" w:type="dxa"/>
            <w:noWrap w:val="0"/>
            <w:vAlign w:val="center"/>
          </w:tcPr>
          <w:p w14:paraId="5A4ABDD5">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1612" w:type="dxa"/>
            <w:noWrap w:val="0"/>
            <w:vAlign w:val="center"/>
          </w:tcPr>
          <w:p w14:paraId="68A04A7F">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335" w:type="dxa"/>
            <w:noWrap w:val="0"/>
            <w:vAlign w:val="center"/>
          </w:tcPr>
          <w:p w14:paraId="537FB504">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《投影机能效限定值及能效等级》（GB32028）</w:t>
            </w:r>
          </w:p>
        </w:tc>
      </w:tr>
      <w:tr w14:paraId="7D61C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noWrap w:val="0"/>
            <w:vAlign w:val="center"/>
          </w:tcPr>
          <w:p w14:paraId="34C714D2">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4</w:t>
            </w:r>
          </w:p>
        </w:tc>
        <w:tc>
          <w:tcPr>
            <w:tcW w:w="1116" w:type="dxa"/>
            <w:noWrap w:val="0"/>
            <w:vAlign w:val="center"/>
          </w:tcPr>
          <w:p w14:paraId="3E8F517D">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A020204多功能一体机</w:t>
            </w:r>
          </w:p>
        </w:tc>
        <w:tc>
          <w:tcPr>
            <w:tcW w:w="1516" w:type="dxa"/>
            <w:noWrap w:val="0"/>
            <w:vAlign w:val="center"/>
          </w:tcPr>
          <w:p w14:paraId="040A75C8">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1612" w:type="dxa"/>
            <w:noWrap w:val="0"/>
            <w:vAlign w:val="center"/>
          </w:tcPr>
          <w:p w14:paraId="15CE05DD">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335" w:type="dxa"/>
            <w:noWrap w:val="0"/>
            <w:vAlign w:val="center"/>
          </w:tcPr>
          <w:p w14:paraId="51BC835C">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《复印机、打印机和传真机能效限定值及能效等级》（GB21521）</w:t>
            </w:r>
          </w:p>
        </w:tc>
      </w:tr>
      <w:tr w14:paraId="70591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noWrap w:val="0"/>
            <w:vAlign w:val="center"/>
          </w:tcPr>
          <w:p w14:paraId="01979E85">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5</w:t>
            </w:r>
          </w:p>
        </w:tc>
        <w:tc>
          <w:tcPr>
            <w:tcW w:w="1116" w:type="dxa"/>
            <w:noWrap w:val="0"/>
            <w:vAlign w:val="center"/>
          </w:tcPr>
          <w:p w14:paraId="5AEAA8F2">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A020519泵</w:t>
            </w:r>
          </w:p>
        </w:tc>
        <w:tc>
          <w:tcPr>
            <w:tcW w:w="1516" w:type="dxa"/>
            <w:noWrap w:val="0"/>
            <w:vAlign w:val="center"/>
          </w:tcPr>
          <w:p w14:paraId="4F64E068">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A02051901离心泵</w:t>
            </w:r>
          </w:p>
        </w:tc>
        <w:tc>
          <w:tcPr>
            <w:tcW w:w="1612" w:type="dxa"/>
            <w:noWrap w:val="0"/>
            <w:vAlign w:val="center"/>
          </w:tcPr>
          <w:p w14:paraId="1D2BD71D">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335" w:type="dxa"/>
            <w:noWrap w:val="0"/>
            <w:vAlign w:val="center"/>
          </w:tcPr>
          <w:p w14:paraId="7B35BD8B">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《清水离心泵能效限定值及节能评价值》（GB19762）</w:t>
            </w:r>
          </w:p>
        </w:tc>
      </w:tr>
      <w:tr w14:paraId="4BB4F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641" w:type="dxa"/>
            <w:vMerge w:val="restart"/>
            <w:noWrap w:val="0"/>
            <w:vAlign w:val="center"/>
          </w:tcPr>
          <w:p w14:paraId="346D988F">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6</w:t>
            </w:r>
          </w:p>
        </w:tc>
        <w:tc>
          <w:tcPr>
            <w:tcW w:w="1116" w:type="dxa"/>
            <w:vMerge w:val="restart"/>
            <w:noWrap w:val="0"/>
            <w:vAlign w:val="center"/>
          </w:tcPr>
          <w:p w14:paraId="543AF763">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A020523制冷空调设备</w:t>
            </w:r>
          </w:p>
        </w:tc>
        <w:tc>
          <w:tcPr>
            <w:tcW w:w="1516" w:type="dxa"/>
            <w:vMerge w:val="restart"/>
            <w:noWrap w:val="0"/>
            <w:vAlign w:val="center"/>
          </w:tcPr>
          <w:p w14:paraId="1D7ABE4B">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★A02052301制冷压缩机</w:t>
            </w:r>
          </w:p>
        </w:tc>
        <w:tc>
          <w:tcPr>
            <w:tcW w:w="1612" w:type="dxa"/>
            <w:noWrap w:val="0"/>
            <w:vAlign w:val="center"/>
          </w:tcPr>
          <w:p w14:paraId="52AD1710">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冷水机组</w:t>
            </w:r>
          </w:p>
        </w:tc>
        <w:tc>
          <w:tcPr>
            <w:tcW w:w="4335" w:type="dxa"/>
            <w:noWrap w:val="0"/>
            <w:vAlign w:val="center"/>
          </w:tcPr>
          <w:p w14:paraId="20080B92">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《冷水机组能效限定值及能效等级》（GB19577），《低环境温度空气源热泵（冷水）机组能效限定值及能效等级》（GB37480）</w:t>
            </w:r>
          </w:p>
        </w:tc>
      </w:tr>
      <w:tr w14:paraId="6887C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Merge w:val="continue"/>
            <w:noWrap w:val="0"/>
            <w:vAlign w:val="center"/>
          </w:tcPr>
          <w:p w14:paraId="09CFBB84">
            <w:pPr>
              <w:widowControl/>
              <w:jc w:val="left"/>
              <w:rPr>
                <w:rFonts w:hint="eastAsia" w:ascii="宋体" w:hAnsi="宋体" w:eastAsia="宋体" w:cs="宋体"/>
                <w:color w:val="auto"/>
                <w:kern w:val="0"/>
                <w:sz w:val="20"/>
                <w:szCs w:val="20"/>
                <w:highlight w:val="none"/>
              </w:rPr>
            </w:pPr>
          </w:p>
        </w:tc>
        <w:tc>
          <w:tcPr>
            <w:tcW w:w="1116" w:type="dxa"/>
            <w:vMerge w:val="continue"/>
            <w:noWrap w:val="0"/>
            <w:vAlign w:val="center"/>
          </w:tcPr>
          <w:p w14:paraId="3EF5D919">
            <w:pPr>
              <w:widowControl/>
              <w:jc w:val="left"/>
              <w:rPr>
                <w:rFonts w:hint="eastAsia" w:ascii="宋体" w:hAnsi="宋体" w:eastAsia="宋体" w:cs="宋体"/>
                <w:color w:val="auto"/>
                <w:kern w:val="0"/>
                <w:sz w:val="20"/>
                <w:szCs w:val="20"/>
                <w:highlight w:val="none"/>
              </w:rPr>
            </w:pPr>
          </w:p>
        </w:tc>
        <w:tc>
          <w:tcPr>
            <w:tcW w:w="1516" w:type="dxa"/>
            <w:vMerge w:val="continue"/>
            <w:noWrap w:val="0"/>
            <w:vAlign w:val="center"/>
          </w:tcPr>
          <w:p w14:paraId="0E28EB7F">
            <w:pPr>
              <w:widowControl/>
              <w:jc w:val="left"/>
              <w:rPr>
                <w:rFonts w:hint="eastAsia" w:ascii="宋体" w:hAnsi="宋体" w:eastAsia="宋体" w:cs="宋体"/>
                <w:color w:val="auto"/>
                <w:kern w:val="0"/>
                <w:sz w:val="20"/>
                <w:szCs w:val="20"/>
                <w:highlight w:val="none"/>
              </w:rPr>
            </w:pPr>
          </w:p>
        </w:tc>
        <w:tc>
          <w:tcPr>
            <w:tcW w:w="1612" w:type="dxa"/>
            <w:noWrap w:val="0"/>
            <w:vAlign w:val="center"/>
          </w:tcPr>
          <w:p w14:paraId="35C5B2B8">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水源热泵机组</w:t>
            </w:r>
          </w:p>
        </w:tc>
        <w:tc>
          <w:tcPr>
            <w:tcW w:w="4335" w:type="dxa"/>
            <w:noWrap w:val="0"/>
            <w:vAlign w:val="center"/>
          </w:tcPr>
          <w:p w14:paraId="5EE4153B">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《水（地）源热泵机组能效限定值及能效等级》（GB30721）</w:t>
            </w:r>
          </w:p>
        </w:tc>
      </w:tr>
      <w:tr w14:paraId="23A92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Merge w:val="continue"/>
            <w:noWrap w:val="0"/>
            <w:vAlign w:val="center"/>
          </w:tcPr>
          <w:p w14:paraId="36C58845">
            <w:pPr>
              <w:widowControl/>
              <w:jc w:val="left"/>
              <w:rPr>
                <w:rFonts w:hint="eastAsia" w:ascii="宋体" w:hAnsi="宋体" w:eastAsia="宋体" w:cs="宋体"/>
                <w:color w:val="auto"/>
                <w:kern w:val="0"/>
                <w:sz w:val="20"/>
                <w:szCs w:val="20"/>
                <w:highlight w:val="none"/>
              </w:rPr>
            </w:pPr>
          </w:p>
        </w:tc>
        <w:tc>
          <w:tcPr>
            <w:tcW w:w="1116" w:type="dxa"/>
            <w:vMerge w:val="continue"/>
            <w:noWrap w:val="0"/>
            <w:vAlign w:val="center"/>
          </w:tcPr>
          <w:p w14:paraId="1DFCA30F">
            <w:pPr>
              <w:widowControl/>
              <w:jc w:val="left"/>
              <w:rPr>
                <w:rFonts w:hint="eastAsia" w:ascii="宋体" w:hAnsi="宋体" w:eastAsia="宋体" w:cs="宋体"/>
                <w:color w:val="auto"/>
                <w:kern w:val="0"/>
                <w:sz w:val="20"/>
                <w:szCs w:val="20"/>
                <w:highlight w:val="none"/>
              </w:rPr>
            </w:pPr>
          </w:p>
        </w:tc>
        <w:tc>
          <w:tcPr>
            <w:tcW w:w="1516" w:type="dxa"/>
            <w:vMerge w:val="continue"/>
            <w:noWrap w:val="0"/>
            <w:vAlign w:val="center"/>
          </w:tcPr>
          <w:p w14:paraId="06A9C748">
            <w:pPr>
              <w:widowControl/>
              <w:jc w:val="left"/>
              <w:rPr>
                <w:rFonts w:hint="eastAsia" w:ascii="宋体" w:hAnsi="宋体" w:eastAsia="宋体" w:cs="宋体"/>
                <w:color w:val="auto"/>
                <w:kern w:val="0"/>
                <w:sz w:val="20"/>
                <w:szCs w:val="20"/>
                <w:highlight w:val="none"/>
              </w:rPr>
            </w:pPr>
          </w:p>
        </w:tc>
        <w:tc>
          <w:tcPr>
            <w:tcW w:w="1612" w:type="dxa"/>
            <w:noWrap w:val="0"/>
            <w:vAlign w:val="center"/>
          </w:tcPr>
          <w:p w14:paraId="46EB941E">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溴化锂吸收式冷水机组</w:t>
            </w:r>
          </w:p>
        </w:tc>
        <w:tc>
          <w:tcPr>
            <w:tcW w:w="4335" w:type="dxa"/>
            <w:noWrap w:val="0"/>
            <w:vAlign w:val="center"/>
          </w:tcPr>
          <w:p w14:paraId="1D394121">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《溴化锂吸收式冷水机组能效限定值及能效等级》（GB29540）</w:t>
            </w:r>
          </w:p>
        </w:tc>
      </w:tr>
      <w:tr w14:paraId="1258E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641" w:type="dxa"/>
            <w:vMerge w:val="continue"/>
            <w:noWrap w:val="0"/>
            <w:vAlign w:val="center"/>
          </w:tcPr>
          <w:p w14:paraId="36E54FD9">
            <w:pPr>
              <w:widowControl/>
              <w:jc w:val="left"/>
              <w:rPr>
                <w:rFonts w:hint="eastAsia" w:ascii="宋体" w:hAnsi="宋体" w:eastAsia="宋体" w:cs="宋体"/>
                <w:color w:val="auto"/>
                <w:kern w:val="0"/>
                <w:sz w:val="20"/>
                <w:szCs w:val="20"/>
                <w:highlight w:val="none"/>
              </w:rPr>
            </w:pPr>
          </w:p>
        </w:tc>
        <w:tc>
          <w:tcPr>
            <w:tcW w:w="1116" w:type="dxa"/>
            <w:vMerge w:val="continue"/>
            <w:noWrap w:val="0"/>
            <w:vAlign w:val="center"/>
          </w:tcPr>
          <w:p w14:paraId="3C946617">
            <w:pPr>
              <w:widowControl/>
              <w:jc w:val="left"/>
              <w:rPr>
                <w:rFonts w:hint="eastAsia" w:ascii="宋体" w:hAnsi="宋体" w:eastAsia="宋体" w:cs="宋体"/>
                <w:color w:val="auto"/>
                <w:kern w:val="0"/>
                <w:sz w:val="20"/>
                <w:szCs w:val="20"/>
                <w:highlight w:val="none"/>
              </w:rPr>
            </w:pPr>
          </w:p>
        </w:tc>
        <w:tc>
          <w:tcPr>
            <w:tcW w:w="1516" w:type="dxa"/>
            <w:vMerge w:val="restart"/>
            <w:noWrap w:val="0"/>
            <w:vAlign w:val="center"/>
          </w:tcPr>
          <w:p w14:paraId="6E1E96AF">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★A02052305空调机组</w:t>
            </w:r>
          </w:p>
        </w:tc>
        <w:tc>
          <w:tcPr>
            <w:tcW w:w="1612" w:type="dxa"/>
            <w:noWrap w:val="0"/>
            <w:vAlign w:val="center"/>
          </w:tcPr>
          <w:p w14:paraId="19111FBD">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多联式空调（热泵）机组(制冷量&gt;14000W)</w:t>
            </w:r>
          </w:p>
        </w:tc>
        <w:tc>
          <w:tcPr>
            <w:tcW w:w="4335" w:type="dxa"/>
            <w:noWrap w:val="0"/>
            <w:vAlign w:val="center"/>
          </w:tcPr>
          <w:p w14:paraId="71D9CC6E">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《多联式空调（热泵）机组能效限定值及能源效率等级》（GB21454）</w:t>
            </w:r>
          </w:p>
        </w:tc>
      </w:tr>
      <w:tr w14:paraId="533C9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641" w:type="dxa"/>
            <w:vMerge w:val="continue"/>
            <w:noWrap w:val="0"/>
            <w:vAlign w:val="center"/>
          </w:tcPr>
          <w:p w14:paraId="59616937">
            <w:pPr>
              <w:widowControl/>
              <w:jc w:val="left"/>
              <w:rPr>
                <w:rFonts w:hint="eastAsia" w:ascii="宋体" w:hAnsi="宋体" w:eastAsia="宋体" w:cs="宋体"/>
                <w:color w:val="auto"/>
                <w:kern w:val="0"/>
                <w:sz w:val="20"/>
                <w:szCs w:val="20"/>
                <w:highlight w:val="none"/>
              </w:rPr>
            </w:pPr>
          </w:p>
        </w:tc>
        <w:tc>
          <w:tcPr>
            <w:tcW w:w="1116" w:type="dxa"/>
            <w:vMerge w:val="continue"/>
            <w:noWrap w:val="0"/>
            <w:vAlign w:val="center"/>
          </w:tcPr>
          <w:p w14:paraId="403B9F95">
            <w:pPr>
              <w:widowControl/>
              <w:jc w:val="left"/>
              <w:rPr>
                <w:rFonts w:hint="eastAsia" w:ascii="宋体" w:hAnsi="宋体" w:eastAsia="宋体" w:cs="宋体"/>
                <w:color w:val="auto"/>
                <w:kern w:val="0"/>
                <w:sz w:val="20"/>
                <w:szCs w:val="20"/>
                <w:highlight w:val="none"/>
              </w:rPr>
            </w:pPr>
          </w:p>
        </w:tc>
        <w:tc>
          <w:tcPr>
            <w:tcW w:w="1516" w:type="dxa"/>
            <w:vMerge w:val="continue"/>
            <w:noWrap w:val="0"/>
            <w:vAlign w:val="center"/>
          </w:tcPr>
          <w:p w14:paraId="18207486">
            <w:pPr>
              <w:widowControl/>
              <w:jc w:val="left"/>
              <w:rPr>
                <w:rFonts w:hint="eastAsia" w:ascii="宋体" w:hAnsi="宋体" w:eastAsia="宋体" w:cs="宋体"/>
                <w:color w:val="auto"/>
                <w:kern w:val="0"/>
                <w:sz w:val="20"/>
                <w:szCs w:val="20"/>
                <w:highlight w:val="none"/>
              </w:rPr>
            </w:pPr>
          </w:p>
        </w:tc>
        <w:tc>
          <w:tcPr>
            <w:tcW w:w="1612" w:type="dxa"/>
            <w:noWrap w:val="0"/>
            <w:vAlign w:val="center"/>
          </w:tcPr>
          <w:p w14:paraId="43E71D50">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单元式空气调节机(制冷量&gt;14000W</w:t>
            </w:r>
          </w:p>
        </w:tc>
        <w:tc>
          <w:tcPr>
            <w:tcW w:w="4335" w:type="dxa"/>
            <w:noWrap w:val="0"/>
            <w:vAlign w:val="center"/>
          </w:tcPr>
          <w:p w14:paraId="351FFA9B">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《单元式空气调节机能效限定值及能效等级》（GB19576）《风管送风式空调机组能效限定值及能效等级》（GB37479）</w:t>
            </w:r>
          </w:p>
        </w:tc>
      </w:tr>
      <w:tr w14:paraId="11AB3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641" w:type="dxa"/>
            <w:vMerge w:val="continue"/>
            <w:noWrap w:val="0"/>
            <w:vAlign w:val="center"/>
          </w:tcPr>
          <w:p w14:paraId="53BA354C">
            <w:pPr>
              <w:widowControl/>
              <w:jc w:val="left"/>
              <w:rPr>
                <w:rFonts w:hint="eastAsia" w:ascii="宋体" w:hAnsi="宋体" w:eastAsia="宋体" w:cs="宋体"/>
                <w:color w:val="auto"/>
                <w:kern w:val="0"/>
                <w:sz w:val="20"/>
                <w:szCs w:val="20"/>
                <w:highlight w:val="none"/>
              </w:rPr>
            </w:pPr>
          </w:p>
        </w:tc>
        <w:tc>
          <w:tcPr>
            <w:tcW w:w="1116" w:type="dxa"/>
            <w:vMerge w:val="continue"/>
            <w:noWrap w:val="0"/>
            <w:vAlign w:val="center"/>
          </w:tcPr>
          <w:p w14:paraId="40758E71">
            <w:pPr>
              <w:widowControl/>
              <w:jc w:val="left"/>
              <w:rPr>
                <w:rFonts w:hint="eastAsia" w:ascii="宋体" w:hAnsi="宋体" w:eastAsia="宋体" w:cs="宋体"/>
                <w:color w:val="auto"/>
                <w:kern w:val="0"/>
                <w:sz w:val="20"/>
                <w:szCs w:val="20"/>
                <w:highlight w:val="none"/>
              </w:rPr>
            </w:pPr>
          </w:p>
        </w:tc>
        <w:tc>
          <w:tcPr>
            <w:tcW w:w="1516" w:type="dxa"/>
            <w:noWrap w:val="0"/>
            <w:vAlign w:val="center"/>
          </w:tcPr>
          <w:p w14:paraId="4B496185">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★A02052309专用制冷、空调设备</w:t>
            </w:r>
          </w:p>
        </w:tc>
        <w:tc>
          <w:tcPr>
            <w:tcW w:w="1612" w:type="dxa"/>
            <w:noWrap w:val="0"/>
            <w:vAlign w:val="center"/>
          </w:tcPr>
          <w:p w14:paraId="04A296B1">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机房空调</w:t>
            </w:r>
          </w:p>
        </w:tc>
        <w:tc>
          <w:tcPr>
            <w:tcW w:w="4335" w:type="dxa"/>
            <w:noWrap w:val="0"/>
            <w:vAlign w:val="center"/>
          </w:tcPr>
          <w:p w14:paraId="4F17CBB2">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《单元式空气调节机能效限定值及能效等级》（GB19576）</w:t>
            </w:r>
          </w:p>
        </w:tc>
      </w:tr>
      <w:tr w14:paraId="024C6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641" w:type="dxa"/>
            <w:vMerge w:val="continue"/>
            <w:noWrap w:val="0"/>
            <w:vAlign w:val="center"/>
          </w:tcPr>
          <w:p w14:paraId="44A0F830">
            <w:pPr>
              <w:widowControl/>
              <w:jc w:val="left"/>
              <w:rPr>
                <w:rFonts w:hint="eastAsia" w:ascii="宋体" w:hAnsi="宋体" w:eastAsia="宋体" w:cs="宋体"/>
                <w:color w:val="auto"/>
                <w:kern w:val="0"/>
                <w:sz w:val="20"/>
                <w:szCs w:val="20"/>
                <w:highlight w:val="none"/>
              </w:rPr>
            </w:pPr>
          </w:p>
        </w:tc>
        <w:tc>
          <w:tcPr>
            <w:tcW w:w="1116" w:type="dxa"/>
            <w:vMerge w:val="continue"/>
            <w:noWrap w:val="0"/>
            <w:vAlign w:val="center"/>
          </w:tcPr>
          <w:p w14:paraId="3B07243B">
            <w:pPr>
              <w:widowControl/>
              <w:jc w:val="left"/>
              <w:rPr>
                <w:rFonts w:hint="eastAsia" w:ascii="宋体" w:hAnsi="宋体" w:eastAsia="宋体" w:cs="宋体"/>
                <w:color w:val="auto"/>
                <w:kern w:val="0"/>
                <w:sz w:val="20"/>
                <w:szCs w:val="20"/>
                <w:highlight w:val="none"/>
              </w:rPr>
            </w:pPr>
          </w:p>
        </w:tc>
        <w:tc>
          <w:tcPr>
            <w:tcW w:w="1516" w:type="dxa"/>
            <w:noWrap w:val="0"/>
            <w:vAlign w:val="center"/>
          </w:tcPr>
          <w:p w14:paraId="14E9340C">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A02052399其他制冷空调设备</w:t>
            </w:r>
          </w:p>
        </w:tc>
        <w:tc>
          <w:tcPr>
            <w:tcW w:w="1612" w:type="dxa"/>
            <w:noWrap w:val="0"/>
            <w:vAlign w:val="center"/>
          </w:tcPr>
          <w:p w14:paraId="128B0680">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冷却塔</w:t>
            </w:r>
          </w:p>
        </w:tc>
        <w:tc>
          <w:tcPr>
            <w:tcW w:w="4335" w:type="dxa"/>
            <w:noWrap w:val="0"/>
            <w:vAlign w:val="center"/>
          </w:tcPr>
          <w:p w14:paraId="3B5CAD44">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《机械通风冷却塔第1部分：中小型开式冷却塔》（GB/T7190.1）；《机械通风冷却塔第2部分：大型开式冷却塔》（GB/T7190.2）</w:t>
            </w:r>
          </w:p>
        </w:tc>
      </w:tr>
      <w:tr w14:paraId="587E4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noWrap w:val="0"/>
            <w:vAlign w:val="center"/>
          </w:tcPr>
          <w:p w14:paraId="4A31905A">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7</w:t>
            </w:r>
          </w:p>
        </w:tc>
        <w:tc>
          <w:tcPr>
            <w:tcW w:w="1116" w:type="dxa"/>
            <w:noWrap w:val="0"/>
            <w:vAlign w:val="center"/>
          </w:tcPr>
          <w:p w14:paraId="4E13ED3A">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A020601电机</w:t>
            </w:r>
          </w:p>
        </w:tc>
        <w:tc>
          <w:tcPr>
            <w:tcW w:w="1516" w:type="dxa"/>
            <w:noWrap w:val="0"/>
            <w:vAlign w:val="center"/>
          </w:tcPr>
          <w:p w14:paraId="46EE22BE">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1612" w:type="dxa"/>
            <w:noWrap w:val="0"/>
            <w:vAlign w:val="center"/>
          </w:tcPr>
          <w:p w14:paraId="086B9550">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335" w:type="dxa"/>
            <w:noWrap w:val="0"/>
            <w:vAlign w:val="center"/>
          </w:tcPr>
          <w:p w14:paraId="32BD99B3">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《中小型三相异步电动机能效限定值及能效等级》（GB18613）</w:t>
            </w:r>
          </w:p>
        </w:tc>
      </w:tr>
      <w:tr w14:paraId="1B04D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noWrap w:val="0"/>
            <w:vAlign w:val="center"/>
          </w:tcPr>
          <w:p w14:paraId="23BE9F0D">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8</w:t>
            </w:r>
          </w:p>
        </w:tc>
        <w:tc>
          <w:tcPr>
            <w:tcW w:w="1116" w:type="dxa"/>
            <w:noWrap w:val="0"/>
            <w:vAlign w:val="center"/>
          </w:tcPr>
          <w:p w14:paraId="7183C75C">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A020602变压器</w:t>
            </w:r>
          </w:p>
        </w:tc>
        <w:tc>
          <w:tcPr>
            <w:tcW w:w="1516" w:type="dxa"/>
            <w:noWrap w:val="0"/>
            <w:vAlign w:val="center"/>
          </w:tcPr>
          <w:p w14:paraId="7111DCA8">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配电变压器</w:t>
            </w:r>
          </w:p>
        </w:tc>
        <w:tc>
          <w:tcPr>
            <w:tcW w:w="1612" w:type="dxa"/>
            <w:noWrap w:val="0"/>
            <w:vAlign w:val="center"/>
          </w:tcPr>
          <w:p w14:paraId="506AED28">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335" w:type="dxa"/>
            <w:noWrap w:val="0"/>
            <w:vAlign w:val="center"/>
          </w:tcPr>
          <w:p w14:paraId="173DC724">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《三相配电变压器能效限定值及能效等级》（GB20052）</w:t>
            </w:r>
          </w:p>
        </w:tc>
      </w:tr>
      <w:tr w14:paraId="7CDA4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noWrap w:val="0"/>
            <w:vAlign w:val="center"/>
          </w:tcPr>
          <w:p w14:paraId="151213AE">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9</w:t>
            </w:r>
          </w:p>
        </w:tc>
        <w:tc>
          <w:tcPr>
            <w:tcW w:w="1116" w:type="dxa"/>
            <w:noWrap w:val="0"/>
            <w:vAlign w:val="center"/>
          </w:tcPr>
          <w:p w14:paraId="02EA77C4">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★A020609镇流器</w:t>
            </w:r>
          </w:p>
        </w:tc>
        <w:tc>
          <w:tcPr>
            <w:tcW w:w="1516" w:type="dxa"/>
            <w:noWrap w:val="0"/>
            <w:vAlign w:val="center"/>
          </w:tcPr>
          <w:p w14:paraId="22FF1A8E">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管型荧光灯镇流器</w:t>
            </w:r>
          </w:p>
        </w:tc>
        <w:tc>
          <w:tcPr>
            <w:tcW w:w="1612" w:type="dxa"/>
            <w:noWrap w:val="0"/>
            <w:vAlign w:val="center"/>
          </w:tcPr>
          <w:p w14:paraId="34E19AB6">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335" w:type="dxa"/>
            <w:noWrap w:val="0"/>
            <w:vAlign w:val="center"/>
          </w:tcPr>
          <w:p w14:paraId="51F8E743">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《管形荧光灯镇流器能效限定值及能效等级》（GB17896）</w:t>
            </w:r>
          </w:p>
        </w:tc>
      </w:tr>
      <w:tr w14:paraId="46161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Merge w:val="restart"/>
            <w:noWrap w:val="0"/>
            <w:vAlign w:val="center"/>
          </w:tcPr>
          <w:p w14:paraId="22D5BE13">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10</w:t>
            </w:r>
          </w:p>
        </w:tc>
        <w:tc>
          <w:tcPr>
            <w:tcW w:w="1116" w:type="dxa"/>
            <w:vMerge w:val="restart"/>
            <w:noWrap w:val="0"/>
            <w:vAlign w:val="center"/>
          </w:tcPr>
          <w:p w14:paraId="321EA3AB">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A020618生活用电器</w:t>
            </w:r>
          </w:p>
        </w:tc>
        <w:tc>
          <w:tcPr>
            <w:tcW w:w="1516" w:type="dxa"/>
            <w:noWrap w:val="0"/>
            <w:vAlign w:val="center"/>
          </w:tcPr>
          <w:p w14:paraId="6AB8E453">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A0206180101电冰箱</w:t>
            </w:r>
          </w:p>
        </w:tc>
        <w:tc>
          <w:tcPr>
            <w:tcW w:w="1612" w:type="dxa"/>
            <w:noWrap w:val="0"/>
            <w:vAlign w:val="center"/>
          </w:tcPr>
          <w:p w14:paraId="7742C866">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335" w:type="dxa"/>
            <w:noWrap w:val="0"/>
            <w:vAlign w:val="center"/>
          </w:tcPr>
          <w:p w14:paraId="716CC490">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《家用电冰箱耗电量限定值及能效等级》（GB 12021.2）</w:t>
            </w:r>
          </w:p>
        </w:tc>
      </w:tr>
      <w:tr w14:paraId="4E7A9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5" w:hRule="atLeast"/>
          <w:jc w:val="center"/>
        </w:trPr>
        <w:tc>
          <w:tcPr>
            <w:tcW w:w="641" w:type="dxa"/>
            <w:vMerge w:val="continue"/>
            <w:noWrap w:val="0"/>
            <w:vAlign w:val="center"/>
          </w:tcPr>
          <w:p w14:paraId="27F2F315">
            <w:pPr>
              <w:widowControl/>
              <w:jc w:val="left"/>
              <w:rPr>
                <w:rFonts w:hint="eastAsia" w:ascii="宋体" w:hAnsi="宋体" w:eastAsia="宋体" w:cs="宋体"/>
                <w:color w:val="auto"/>
                <w:kern w:val="0"/>
                <w:sz w:val="20"/>
                <w:szCs w:val="20"/>
                <w:highlight w:val="none"/>
              </w:rPr>
            </w:pPr>
          </w:p>
        </w:tc>
        <w:tc>
          <w:tcPr>
            <w:tcW w:w="1116" w:type="dxa"/>
            <w:vMerge w:val="continue"/>
            <w:noWrap w:val="0"/>
            <w:vAlign w:val="center"/>
          </w:tcPr>
          <w:p w14:paraId="49E1037E">
            <w:pPr>
              <w:widowControl/>
              <w:jc w:val="left"/>
              <w:rPr>
                <w:rFonts w:hint="eastAsia" w:ascii="宋体" w:hAnsi="宋体" w:eastAsia="宋体" w:cs="宋体"/>
                <w:color w:val="auto"/>
                <w:kern w:val="0"/>
                <w:sz w:val="20"/>
                <w:szCs w:val="20"/>
                <w:highlight w:val="none"/>
              </w:rPr>
            </w:pPr>
          </w:p>
        </w:tc>
        <w:tc>
          <w:tcPr>
            <w:tcW w:w="1516" w:type="dxa"/>
            <w:vMerge w:val="restart"/>
            <w:noWrap w:val="0"/>
            <w:vAlign w:val="center"/>
          </w:tcPr>
          <w:p w14:paraId="4F134E0E">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★A0206180203空调机</w:t>
            </w:r>
          </w:p>
        </w:tc>
        <w:tc>
          <w:tcPr>
            <w:tcW w:w="1612" w:type="dxa"/>
            <w:noWrap w:val="0"/>
            <w:vAlign w:val="center"/>
          </w:tcPr>
          <w:p w14:paraId="163A4C02">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房间空气调节器</w:t>
            </w:r>
          </w:p>
        </w:tc>
        <w:tc>
          <w:tcPr>
            <w:tcW w:w="4335" w:type="dxa"/>
            <w:noWrap w:val="0"/>
            <w:vAlign w:val="center"/>
          </w:tcPr>
          <w:p w14:paraId="290723D8">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《转速可控型房间空气调节器能效限定值及能效等级》（GB21455-2013），待2019年修订发布后，按《房间空气调节器能效限定值及能效等级》（GB21455-2019实施。</w:t>
            </w:r>
          </w:p>
        </w:tc>
      </w:tr>
      <w:tr w14:paraId="49E9E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641" w:type="dxa"/>
            <w:vMerge w:val="continue"/>
            <w:noWrap w:val="0"/>
            <w:vAlign w:val="center"/>
          </w:tcPr>
          <w:p w14:paraId="7C0004CC">
            <w:pPr>
              <w:widowControl/>
              <w:jc w:val="left"/>
              <w:rPr>
                <w:rFonts w:hint="eastAsia" w:ascii="宋体" w:hAnsi="宋体" w:eastAsia="宋体" w:cs="宋体"/>
                <w:color w:val="auto"/>
                <w:kern w:val="0"/>
                <w:sz w:val="20"/>
                <w:szCs w:val="20"/>
                <w:highlight w:val="none"/>
              </w:rPr>
            </w:pPr>
          </w:p>
        </w:tc>
        <w:tc>
          <w:tcPr>
            <w:tcW w:w="1116" w:type="dxa"/>
            <w:vMerge w:val="continue"/>
            <w:noWrap w:val="0"/>
            <w:vAlign w:val="center"/>
          </w:tcPr>
          <w:p w14:paraId="4D53FC71">
            <w:pPr>
              <w:widowControl/>
              <w:jc w:val="left"/>
              <w:rPr>
                <w:rFonts w:hint="eastAsia" w:ascii="宋体" w:hAnsi="宋体" w:eastAsia="宋体" w:cs="宋体"/>
                <w:color w:val="auto"/>
                <w:kern w:val="0"/>
                <w:sz w:val="20"/>
                <w:szCs w:val="20"/>
                <w:highlight w:val="none"/>
              </w:rPr>
            </w:pPr>
          </w:p>
        </w:tc>
        <w:tc>
          <w:tcPr>
            <w:tcW w:w="1516" w:type="dxa"/>
            <w:vMerge w:val="continue"/>
            <w:noWrap w:val="0"/>
            <w:vAlign w:val="center"/>
          </w:tcPr>
          <w:p w14:paraId="0EC3DCFF">
            <w:pPr>
              <w:widowControl/>
              <w:jc w:val="left"/>
              <w:rPr>
                <w:rFonts w:hint="eastAsia" w:ascii="宋体" w:hAnsi="宋体" w:eastAsia="宋体" w:cs="宋体"/>
                <w:color w:val="auto"/>
                <w:kern w:val="0"/>
                <w:sz w:val="20"/>
                <w:szCs w:val="20"/>
                <w:highlight w:val="none"/>
              </w:rPr>
            </w:pPr>
          </w:p>
        </w:tc>
        <w:tc>
          <w:tcPr>
            <w:tcW w:w="1612" w:type="dxa"/>
            <w:noWrap w:val="0"/>
            <w:vAlign w:val="center"/>
          </w:tcPr>
          <w:p w14:paraId="777B989B">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多联式空调（热泵）机组（制冷量≤ 14000W）</w:t>
            </w:r>
          </w:p>
        </w:tc>
        <w:tc>
          <w:tcPr>
            <w:tcW w:w="4335" w:type="dxa"/>
            <w:noWrap w:val="0"/>
            <w:vAlign w:val="center"/>
          </w:tcPr>
          <w:p w14:paraId="6F098464">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《多联式空调（热泵）机组能效限定值及能源效率等级》（GB21454）</w:t>
            </w:r>
          </w:p>
        </w:tc>
      </w:tr>
      <w:tr w14:paraId="7025F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641" w:type="dxa"/>
            <w:vMerge w:val="continue"/>
            <w:noWrap w:val="0"/>
            <w:vAlign w:val="center"/>
          </w:tcPr>
          <w:p w14:paraId="37C93DEC">
            <w:pPr>
              <w:widowControl/>
              <w:jc w:val="left"/>
              <w:rPr>
                <w:rFonts w:hint="eastAsia" w:ascii="宋体" w:hAnsi="宋体" w:eastAsia="宋体" w:cs="宋体"/>
                <w:color w:val="auto"/>
                <w:kern w:val="0"/>
                <w:sz w:val="20"/>
                <w:szCs w:val="20"/>
                <w:highlight w:val="none"/>
              </w:rPr>
            </w:pPr>
          </w:p>
        </w:tc>
        <w:tc>
          <w:tcPr>
            <w:tcW w:w="1116" w:type="dxa"/>
            <w:vMerge w:val="continue"/>
            <w:noWrap w:val="0"/>
            <w:vAlign w:val="center"/>
          </w:tcPr>
          <w:p w14:paraId="001C8E37">
            <w:pPr>
              <w:widowControl/>
              <w:jc w:val="left"/>
              <w:rPr>
                <w:rFonts w:hint="eastAsia" w:ascii="宋体" w:hAnsi="宋体" w:eastAsia="宋体" w:cs="宋体"/>
                <w:color w:val="auto"/>
                <w:kern w:val="0"/>
                <w:sz w:val="20"/>
                <w:szCs w:val="20"/>
                <w:highlight w:val="none"/>
              </w:rPr>
            </w:pPr>
          </w:p>
        </w:tc>
        <w:tc>
          <w:tcPr>
            <w:tcW w:w="1516" w:type="dxa"/>
            <w:vMerge w:val="continue"/>
            <w:noWrap w:val="0"/>
            <w:vAlign w:val="center"/>
          </w:tcPr>
          <w:p w14:paraId="64655331">
            <w:pPr>
              <w:widowControl/>
              <w:jc w:val="left"/>
              <w:rPr>
                <w:rFonts w:hint="eastAsia" w:ascii="宋体" w:hAnsi="宋体" w:eastAsia="宋体" w:cs="宋体"/>
                <w:color w:val="auto"/>
                <w:kern w:val="0"/>
                <w:sz w:val="20"/>
                <w:szCs w:val="20"/>
                <w:highlight w:val="none"/>
              </w:rPr>
            </w:pPr>
          </w:p>
        </w:tc>
        <w:tc>
          <w:tcPr>
            <w:tcW w:w="1612" w:type="dxa"/>
            <w:noWrap w:val="0"/>
            <w:vAlign w:val="center"/>
          </w:tcPr>
          <w:p w14:paraId="4F10B76B">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单元式空气调节机(制冷量≤14000W)</w:t>
            </w:r>
          </w:p>
        </w:tc>
        <w:tc>
          <w:tcPr>
            <w:tcW w:w="4335" w:type="dxa"/>
            <w:noWrap w:val="0"/>
            <w:vAlign w:val="center"/>
          </w:tcPr>
          <w:p w14:paraId="407E159C">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《单元式空气调节机能效限定值及能源效率等级》（GB19576）《风管送风式空调机组能效限定值及能效等级》（GB37479）</w:t>
            </w:r>
          </w:p>
        </w:tc>
      </w:tr>
      <w:tr w14:paraId="20DEE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Merge w:val="continue"/>
            <w:noWrap w:val="0"/>
            <w:vAlign w:val="center"/>
          </w:tcPr>
          <w:p w14:paraId="56CBADB6">
            <w:pPr>
              <w:widowControl/>
              <w:jc w:val="left"/>
              <w:rPr>
                <w:rFonts w:hint="eastAsia" w:ascii="宋体" w:hAnsi="宋体" w:eastAsia="宋体" w:cs="宋体"/>
                <w:color w:val="auto"/>
                <w:kern w:val="0"/>
                <w:sz w:val="20"/>
                <w:szCs w:val="20"/>
                <w:highlight w:val="none"/>
              </w:rPr>
            </w:pPr>
          </w:p>
        </w:tc>
        <w:tc>
          <w:tcPr>
            <w:tcW w:w="1116" w:type="dxa"/>
            <w:vMerge w:val="continue"/>
            <w:noWrap w:val="0"/>
            <w:vAlign w:val="center"/>
          </w:tcPr>
          <w:p w14:paraId="3B90C32E">
            <w:pPr>
              <w:widowControl/>
              <w:jc w:val="left"/>
              <w:rPr>
                <w:rFonts w:hint="eastAsia" w:ascii="宋体" w:hAnsi="宋体" w:eastAsia="宋体" w:cs="宋体"/>
                <w:color w:val="auto"/>
                <w:kern w:val="0"/>
                <w:sz w:val="20"/>
                <w:szCs w:val="20"/>
                <w:highlight w:val="none"/>
              </w:rPr>
            </w:pPr>
          </w:p>
        </w:tc>
        <w:tc>
          <w:tcPr>
            <w:tcW w:w="1516" w:type="dxa"/>
            <w:noWrap w:val="0"/>
            <w:vAlign w:val="center"/>
          </w:tcPr>
          <w:p w14:paraId="6CB724EC">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A0206180301洗衣机</w:t>
            </w:r>
          </w:p>
        </w:tc>
        <w:tc>
          <w:tcPr>
            <w:tcW w:w="1612" w:type="dxa"/>
            <w:noWrap w:val="0"/>
            <w:vAlign w:val="center"/>
          </w:tcPr>
          <w:p w14:paraId="55CF603F">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335" w:type="dxa"/>
            <w:noWrap w:val="0"/>
            <w:vAlign w:val="center"/>
          </w:tcPr>
          <w:p w14:paraId="04C06F64">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《电动洗衣机能效水效限定值及等级》（GB12021.4）</w:t>
            </w:r>
          </w:p>
        </w:tc>
      </w:tr>
      <w:tr w14:paraId="01338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Merge w:val="continue"/>
            <w:noWrap w:val="0"/>
            <w:vAlign w:val="center"/>
          </w:tcPr>
          <w:p w14:paraId="6C1BB208">
            <w:pPr>
              <w:widowControl/>
              <w:jc w:val="left"/>
              <w:rPr>
                <w:rFonts w:hint="eastAsia" w:ascii="宋体" w:hAnsi="宋体" w:eastAsia="宋体" w:cs="宋体"/>
                <w:color w:val="auto"/>
                <w:kern w:val="0"/>
                <w:sz w:val="20"/>
                <w:szCs w:val="20"/>
                <w:highlight w:val="none"/>
              </w:rPr>
            </w:pPr>
          </w:p>
        </w:tc>
        <w:tc>
          <w:tcPr>
            <w:tcW w:w="1116" w:type="dxa"/>
            <w:vMerge w:val="continue"/>
            <w:noWrap w:val="0"/>
            <w:vAlign w:val="center"/>
          </w:tcPr>
          <w:p w14:paraId="3C82975F">
            <w:pPr>
              <w:widowControl/>
              <w:jc w:val="left"/>
              <w:rPr>
                <w:rFonts w:hint="eastAsia" w:ascii="宋体" w:hAnsi="宋体" w:eastAsia="宋体" w:cs="宋体"/>
                <w:color w:val="auto"/>
                <w:kern w:val="0"/>
                <w:sz w:val="20"/>
                <w:szCs w:val="20"/>
                <w:highlight w:val="none"/>
              </w:rPr>
            </w:pPr>
          </w:p>
        </w:tc>
        <w:tc>
          <w:tcPr>
            <w:tcW w:w="1516" w:type="dxa"/>
            <w:vMerge w:val="restart"/>
            <w:noWrap w:val="0"/>
            <w:vAlign w:val="center"/>
          </w:tcPr>
          <w:p w14:paraId="1084F7FA">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A02061808热水器</w:t>
            </w:r>
          </w:p>
        </w:tc>
        <w:tc>
          <w:tcPr>
            <w:tcW w:w="1612" w:type="dxa"/>
            <w:noWrap w:val="0"/>
            <w:vAlign w:val="center"/>
          </w:tcPr>
          <w:p w14:paraId="6CF5670D">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★电热水器</w:t>
            </w:r>
          </w:p>
        </w:tc>
        <w:tc>
          <w:tcPr>
            <w:tcW w:w="4335" w:type="dxa"/>
            <w:noWrap w:val="0"/>
            <w:vAlign w:val="center"/>
          </w:tcPr>
          <w:p w14:paraId="5C8E1D83">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《储水式电热水器能效限定值及能效等级》（GB21519）</w:t>
            </w:r>
          </w:p>
        </w:tc>
      </w:tr>
      <w:tr w14:paraId="3A301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Merge w:val="continue"/>
            <w:noWrap w:val="0"/>
            <w:vAlign w:val="center"/>
          </w:tcPr>
          <w:p w14:paraId="587312A1">
            <w:pPr>
              <w:widowControl/>
              <w:jc w:val="left"/>
              <w:rPr>
                <w:rFonts w:hint="eastAsia" w:ascii="宋体" w:hAnsi="宋体" w:eastAsia="宋体" w:cs="宋体"/>
                <w:color w:val="auto"/>
                <w:kern w:val="0"/>
                <w:sz w:val="20"/>
                <w:szCs w:val="20"/>
                <w:highlight w:val="none"/>
              </w:rPr>
            </w:pPr>
          </w:p>
        </w:tc>
        <w:tc>
          <w:tcPr>
            <w:tcW w:w="1116" w:type="dxa"/>
            <w:vMerge w:val="continue"/>
            <w:noWrap w:val="0"/>
            <w:vAlign w:val="center"/>
          </w:tcPr>
          <w:p w14:paraId="4AC86A0A">
            <w:pPr>
              <w:widowControl/>
              <w:jc w:val="left"/>
              <w:rPr>
                <w:rFonts w:hint="eastAsia" w:ascii="宋体" w:hAnsi="宋体" w:eastAsia="宋体" w:cs="宋体"/>
                <w:color w:val="auto"/>
                <w:kern w:val="0"/>
                <w:sz w:val="20"/>
                <w:szCs w:val="20"/>
                <w:highlight w:val="none"/>
              </w:rPr>
            </w:pPr>
          </w:p>
        </w:tc>
        <w:tc>
          <w:tcPr>
            <w:tcW w:w="1516" w:type="dxa"/>
            <w:vMerge w:val="continue"/>
            <w:noWrap w:val="0"/>
            <w:vAlign w:val="center"/>
          </w:tcPr>
          <w:p w14:paraId="43265D17">
            <w:pPr>
              <w:widowControl/>
              <w:jc w:val="left"/>
              <w:rPr>
                <w:rFonts w:hint="eastAsia" w:ascii="宋体" w:hAnsi="宋体" w:eastAsia="宋体" w:cs="宋体"/>
                <w:color w:val="auto"/>
                <w:kern w:val="0"/>
                <w:sz w:val="20"/>
                <w:szCs w:val="20"/>
                <w:highlight w:val="none"/>
              </w:rPr>
            </w:pPr>
          </w:p>
        </w:tc>
        <w:tc>
          <w:tcPr>
            <w:tcW w:w="1612" w:type="dxa"/>
            <w:noWrap w:val="0"/>
            <w:vAlign w:val="center"/>
          </w:tcPr>
          <w:p w14:paraId="74BEEAC1">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燃气热水器</w:t>
            </w:r>
          </w:p>
        </w:tc>
        <w:tc>
          <w:tcPr>
            <w:tcW w:w="4335" w:type="dxa"/>
            <w:noWrap w:val="0"/>
            <w:vAlign w:val="center"/>
          </w:tcPr>
          <w:p w14:paraId="47D9316D">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《家用燃气快速热水器和燃气采暖热水炉能效限定值及能效等级》（GB20665）</w:t>
            </w:r>
          </w:p>
        </w:tc>
      </w:tr>
      <w:tr w14:paraId="6D35D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Merge w:val="continue"/>
            <w:noWrap w:val="0"/>
            <w:vAlign w:val="center"/>
          </w:tcPr>
          <w:p w14:paraId="59BB0BC9">
            <w:pPr>
              <w:widowControl/>
              <w:jc w:val="left"/>
              <w:rPr>
                <w:rFonts w:hint="eastAsia" w:ascii="宋体" w:hAnsi="宋体" w:eastAsia="宋体" w:cs="宋体"/>
                <w:color w:val="auto"/>
                <w:kern w:val="0"/>
                <w:sz w:val="20"/>
                <w:szCs w:val="20"/>
                <w:highlight w:val="none"/>
              </w:rPr>
            </w:pPr>
          </w:p>
        </w:tc>
        <w:tc>
          <w:tcPr>
            <w:tcW w:w="1116" w:type="dxa"/>
            <w:vMerge w:val="continue"/>
            <w:noWrap w:val="0"/>
            <w:vAlign w:val="center"/>
          </w:tcPr>
          <w:p w14:paraId="274FCF48">
            <w:pPr>
              <w:widowControl/>
              <w:jc w:val="left"/>
              <w:rPr>
                <w:rFonts w:hint="eastAsia" w:ascii="宋体" w:hAnsi="宋体" w:eastAsia="宋体" w:cs="宋体"/>
                <w:color w:val="auto"/>
                <w:kern w:val="0"/>
                <w:sz w:val="20"/>
                <w:szCs w:val="20"/>
                <w:highlight w:val="none"/>
              </w:rPr>
            </w:pPr>
          </w:p>
        </w:tc>
        <w:tc>
          <w:tcPr>
            <w:tcW w:w="1516" w:type="dxa"/>
            <w:vMerge w:val="continue"/>
            <w:noWrap w:val="0"/>
            <w:vAlign w:val="center"/>
          </w:tcPr>
          <w:p w14:paraId="3F800B16">
            <w:pPr>
              <w:widowControl/>
              <w:jc w:val="left"/>
              <w:rPr>
                <w:rFonts w:hint="eastAsia" w:ascii="宋体" w:hAnsi="宋体" w:eastAsia="宋体" w:cs="宋体"/>
                <w:color w:val="auto"/>
                <w:kern w:val="0"/>
                <w:sz w:val="20"/>
                <w:szCs w:val="20"/>
                <w:highlight w:val="none"/>
              </w:rPr>
            </w:pPr>
          </w:p>
        </w:tc>
        <w:tc>
          <w:tcPr>
            <w:tcW w:w="1612" w:type="dxa"/>
            <w:noWrap w:val="0"/>
            <w:vAlign w:val="center"/>
          </w:tcPr>
          <w:p w14:paraId="5086E800">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热泵热水器</w:t>
            </w:r>
          </w:p>
        </w:tc>
        <w:tc>
          <w:tcPr>
            <w:tcW w:w="4335" w:type="dxa"/>
            <w:noWrap w:val="0"/>
            <w:vAlign w:val="center"/>
          </w:tcPr>
          <w:p w14:paraId="15D77E2D">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《热泵热水机（器）能效限定值及能效等级》（GB29541）</w:t>
            </w:r>
          </w:p>
        </w:tc>
      </w:tr>
      <w:tr w14:paraId="11DD3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Merge w:val="continue"/>
            <w:noWrap w:val="0"/>
            <w:vAlign w:val="center"/>
          </w:tcPr>
          <w:p w14:paraId="054F9F15">
            <w:pPr>
              <w:widowControl/>
              <w:jc w:val="left"/>
              <w:rPr>
                <w:rFonts w:hint="eastAsia" w:ascii="宋体" w:hAnsi="宋体" w:eastAsia="宋体" w:cs="宋体"/>
                <w:color w:val="auto"/>
                <w:kern w:val="0"/>
                <w:sz w:val="20"/>
                <w:szCs w:val="20"/>
                <w:highlight w:val="none"/>
              </w:rPr>
            </w:pPr>
          </w:p>
        </w:tc>
        <w:tc>
          <w:tcPr>
            <w:tcW w:w="1116" w:type="dxa"/>
            <w:vMerge w:val="continue"/>
            <w:noWrap w:val="0"/>
            <w:vAlign w:val="center"/>
          </w:tcPr>
          <w:p w14:paraId="0BFE286A">
            <w:pPr>
              <w:widowControl/>
              <w:jc w:val="left"/>
              <w:rPr>
                <w:rFonts w:hint="eastAsia" w:ascii="宋体" w:hAnsi="宋体" w:eastAsia="宋体" w:cs="宋体"/>
                <w:color w:val="auto"/>
                <w:kern w:val="0"/>
                <w:sz w:val="20"/>
                <w:szCs w:val="20"/>
                <w:highlight w:val="none"/>
              </w:rPr>
            </w:pPr>
          </w:p>
        </w:tc>
        <w:tc>
          <w:tcPr>
            <w:tcW w:w="1516" w:type="dxa"/>
            <w:vMerge w:val="continue"/>
            <w:noWrap w:val="0"/>
            <w:vAlign w:val="center"/>
          </w:tcPr>
          <w:p w14:paraId="68E7FB0E">
            <w:pPr>
              <w:widowControl/>
              <w:jc w:val="left"/>
              <w:rPr>
                <w:rFonts w:hint="eastAsia" w:ascii="宋体" w:hAnsi="宋体" w:eastAsia="宋体" w:cs="宋体"/>
                <w:color w:val="auto"/>
                <w:kern w:val="0"/>
                <w:sz w:val="20"/>
                <w:szCs w:val="20"/>
                <w:highlight w:val="none"/>
              </w:rPr>
            </w:pPr>
          </w:p>
        </w:tc>
        <w:tc>
          <w:tcPr>
            <w:tcW w:w="1612" w:type="dxa"/>
            <w:noWrap w:val="0"/>
            <w:vAlign w:val="center"/>
          </w:tcPr>
          <w:p w14:paraId="76D15911">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太阳能热水系统</w:t>
            </w:r>
          </w:p>
        </w:tc>
        <w:tc>
          <w:tcPr>
            <w:tcW w:w="4335" w:type="dxa"/>
            <w:noWrap w:val="0"/>
            <w:vAlign w:val="center"/>
          </w:tcPr>
          <w:p w14:paraId="53E9A184">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《家用太阳能热水系统能效限定值及能效等级》（GB26969）</w:t>
            </w:r>
          </w:p>
        </w:tc>
      </w:tr>
      <w:tr w14:paraId="1D677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Merge w:val="restart"/>
            <w:noWrap w:val="0"/>
            <w:vAlign w:val="center"/>
          </w:tcPr>
          <w:p w14:paraId="38CEC206">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11</w:t>
            </w:r>
          </w:p>
        </w:tc>
        <w:tc>
          <w:tcPr>
            <w:tcW w:w="1116" w:type="dxa"/>
            <w:vMerge w:val="restart"/>
            <w:noWrap w:val="0"/>
            <w:vAlign w:val="center"/>
          </w:tcPr>
          <w:p w14:paraId="40CF1574">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A020619照明设备</w:t>
            </w:r>
          </w:p>
        </w:tc>
        <w:tc>
          <w:tcPr>
            <w:tcW w:w="1516" w:type="dxa"/>
            <w:noWrap w:val="0"/>
            <w:vAlign w:val="center"/>
          </w:tcPr>
          <w:p w14:paraId="0ECFAAF9">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★普通照明用双端荧光灯</w:t>
            </w:r>
          </w:p>
        </w:tc>
        <w:tc>
          <w:tcPr>
            <w:tcW w:w="1612" w:type="dxa"/>
            <w:noWrap w:val="0"/>
            <w:vAlign w:val="center"/>
          </w:tcPr>
          <w:p w14:paraId="5BCA1986">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335" w:type="dxa"/>
            <w:noWrap w:val="0"/>
            <w:vAlign w:val="center"/>
          </w:tcPr>
          <w:p w14:paraId="4FFF9170">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《普通照明用双端荧光灯能效限定值及能效等级》（GB19043）</w:t>
            </w:r>
          </w:p>
        </w:tc>
      </w:tr>
      <w:tr w14:paraId="3A66E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Merge w:val="continue"/>
            <w:noWrap w:val="0"/>
            <w:vAlign w:val="center"/>
          </w:tcPr>
          <w:p w14:paraId="0E55711F">
            <w:pPr>
              <w:widowControl/>
              <w:jc w:val="left"/>
              <w:rPr>
                <w:rFonts w:hint="eastAsia" w:ascii="宋体" w:hAnsi="宋体" w:eastAsia="宋体" w:cs="宋体"/>
                <w:color w:val="auto"/>
                <w:kern w:val="0"/>
                <w:sz w:val="20"/>
                <w:szCs w:val="20"/>
                <w:highlight w:val="none"/>
              </w:rPr>
            </w:pPr>
          </w:p>
        </w:tc>
        <w:tc>
          <w:tcPr>
            <w:tcW w:w="1116" w:type="dxa"/>
            <w:vMerge w:val="continue"/>
            <w:noWrap w:val="0"/>
            <w:vAlign w:val="center"/>
          </w:tcPr>
          <w:p w14:paraId="67A4DBC1">
            <w:pPr>
              <w:widowControl/>
              <w:jc w:val="left"/>
              <w:rPr>
                <w:rFonts w:hint="eastAsia" w:ascii="宋体" w:hAnsi="宋体" w:eastAsia="宋体" w:cs="宋体"/>
                <w:color w:val="auto"/>
                <w:kern w:val="0"/>
                <w:sz w:val="20"/>
                <w:szCs w:val="20"/>
                <w:highlight w:val="none"/>
              </w:rPr>
            </w:pPr>
          </w:p>
        </w:tc>
        <w:tc>
          <w:tcPr>
            <w:tcW w:w="1516" w:type="dxa"/>
            <w:noWrap w:val="0"/>
            <w:vAlign w:val="center"/>
          </w:tcPr>
          <w:p w14:paraId="205FE2EB">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LED道路/隧道照明产品</w:t>
            </w:r>
          </w:p>
        </w:tc>
        <w:tc>
          <w:tcPr>
            <w:tcW w:w="1612" w:type="dxa"/>
            <w:noWrap w:val="0"/>
            <w:vAlign w:val="center"/>
          </w:tcPr>
          <w:p w14:paraId="748051B6">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335" w:type="dxa"/>
            <w:noWrap w:val="0"/>
            <w:vAlign w:val="center"/>
          </w:tcPr>
          <w:p w14:paraId="2E120626">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《道路和隧道照明用LED灯具能效限定值及能效等级》（GB37478）</w:t>
            </w:r>
          </w:p>
        </w:tc>
      </w:tr>
      <w:tr w14:paraId="718EE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Merge w:val="continue"/>
            <w:noWrap w:val="0"/>
            <w:vAlign w:val="center"/>
          </w:tcPr>
          <w:p w14:paraId="0C196A8F">
            <w:pPr>
              <w:widowControl/>
              <w:jc w:val="left"/>
              <w:rPr>
                <w:rFonts w:hint="eastAsia" w:ascii="宋体" w:hAnsi="宋体" w:eastAsia="宋体" w:cs="宋体"/>
                <w:color w:val="auto"/>
                <w:kern w:val="0"/>
                <w:sz w:val="20"/>
                <w:szCs w:val="20"/>
                <w:highlight w:val="none"/>
              </w:rPr>
            </w:pPr>
          </w:p>
        </w:tc>
        <w:tc>
          <w:tcPr>
            <w:tcW w:w="1116" w:type="dxa"/>
            <w:vMerge w:val="continue"/>
            <w:noWrap w:val="0"/>
            <w:vAlign w:val="center"/>
          </w:tcPr>
          <w:p w14:paraId="307C2BC0">
            <w:pPr>
              <w:widowControl/>
              <w:jc w:val="left"/>
              <w:rPr>
                <w:rFonts w:hint="eastAsia" w:ascii="宋体" w:hAnsi="宋体" w:eastAsia="宋体" w:cs="宋体"/>
                <w:color w:val="auto"/>
                <w:kern w:val="0"/>
                <w:sz w:val="20"/>
                <w:szCs w:val="20"/>
                <w:highlight w:val="none"/>
              </w:rPr>
            </w:pPr>
          </w:p>
        </w:tc>
        <w:tc>
          <w:tcPr>
            <w:tcW w:w="1516" w:type="dxa"/>
            <w:noWrap w:val="0"/>
            <w:vAlign w:val="center"/>
          </w:tcPr>
          <w:p w14:paraId="450FA54B">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LED筒灯</w:t>
            </w:r>
          </w:p>
        </w:tc>
        <w:tc>
          <w:tcPr>
            <w:tcW w:w="1612" w:type="dxa"/>
            <w:noWrap w:val="0"/>
            <w:vAlign w:val="center"/>
          </w:tcPr>
          <w:p w14:paraId="5990625A">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335" w:type="dxa"/>
            <w:noWrap w:val="0"/>
            <w:vAlign w:val="center"/>
          </w:tcPr>
          <w:p w14:paraId="22188D44">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《室内照明用LED产品能效限定值及能效等级》（GB30255）</w:t>
            </w:r>
          </w:p>
        </w:tc>
      </w:tr>
      <w:tr w14:paraId="22453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641" w:type="dxa"/>
            <w:vMerge w:val="continue"/>
            <w:noWrap w:val="0"/>
            <w:vAlign w:val="center"/>
          </w:tcPr>
          <w:p w14:paraId="7A7A6211">
            <w:pPr>
              <w:widowControl/>
              <w:jc w:val="left"/>
              <w:rPr>
                <w:rFonts w:hint="eastAsia" w:ascii="宋体" w:hAnsi="宋体" w:eastAsia="宋体" w:cs="宋体"/>
                <w:color w:val="auto"/>
                <w:kern w:val="0"/>
                <w:sz w:val="20"/>
                <w:szCs w:val="20"/>
                <w:highlight w:val="none"/>
              </w:rPr>
            </w:pPr>
          </w:p>
        </w:tc>
        <w:tc>
          <w:tcPr>
            <w:tcW w:w="1116" w:type="dxa"/>
            <w:vMerge w:val="continue"/>
            <w:noWrap w:val="0"/>
            <w:vAlign w:val="center"/>
          </w:tcPr>
          <w:p w14:paraId="22A75AFC">
            <w:pPr>
              <w:widowControl/>
              <w:jc w:val="left"/>
              <w:rPr>
                <w:rFonts w:hint="eastAsia" w:ascii="宋体" w:hAnsi="宋体" w:eastAsia="宋体" w:cs="宋体"/>
                <w:color w:val="auto"/>
                <w:kern w:val="0"/>
                <w:sz w:val="20"/>
                <w:szCs w:val="20"/>
                <w:highlight w:val="none"/>
              </w:rPr>
            </w:pPr>
          </w:p>
        </w:tc>
        <w:tc>
          <w:tcPr>
            <w:tcW w:w="1516" w:type="dxa"/>
            <w:noWrap w:val="0"/>
            <w:vAlign w:val="center"/>
          </w:tcPr>
          <w:p w14:paraId="14730378">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普通照明用非定向自镇流LED灯</w:t>
            </w:r>
          </w:p>
        </w:tc>
        <w:tc>
          <w:tcPr>
            <w:tcW w:w="1612" w:type="dxa"/>
            <w:noWrap w:val="0"/>
            <w:vAlign w:val="center"/>
          </w:tcPr>
          <w:p w14:paraId="5B730CEB">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335" w:type="dxa"/>
            <w:noWrap w:val="0"/>
            <w:vAlign w:val="center"/>
          </w:tcPr>
          <w:p w14:paraId="764E69A9">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《室内照明用LED产品能效限定值及能效等级》（GB30255）</w:t>
            </w:r>
          </w:p>
        </w:tc>
      </w:tr>
      <w:tr w14:paraId="2F9F8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641" w:type="dxa"/>
            <w:noWrap w:val="0"/>
            <w:vAlign w:val="center"/>
          </w:tcPr>
          <w:p w14:paraId="63C15D8B">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12</w:t>
            </w:r>
          </w:p>
        </w:tc>
        <w:tc>
          <w:tcPr>
            <w:tcW w:w="1116" w:type="dxa"/>
            <w:noWrap w:val="0"/>
            <w:vAlign w:val="center"/>
          </w:tcPr>
          <w:p w14:paraId="6C9D5A07">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★A020910电视设备</w:t>
            </w:r>
          </w:p>
        </w:tc>
        <w:tc>
          <w:tcPr>
            <w:tcW w:w="1516" w:type="dxa"/>
            <w:noWrap w:val="0"/>
            <w:vAlign w:val="center"/>
          </w:tcPr>
          <w:p w14:paraId="03E4EC70">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A02091001普通电视设备（电视机）</w:t>
            </w:r>
          </w:p>
        </w:tc>
        <w:tc>
          <w:tcPr>
            <w:tcW w:w="1612" w:type="dxa"/>
            <w:noWrap w:val="0"/>
            <w:vAlign w:val="center"/>
          </w:tcPr>
          <w:p w14:paraId="6F4BB23D">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335" w:type="dxa"/>
            <w:noWrap w:val="0"/>
            <w:vAlign w:val="center"/>
          </w:tcPr>
          <w:p w14:paraId="60554EF9">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《平板电视能效限定值及能效等级》（GB24850）</w:t>
            </w:r>
          </w:p>
        </w:tc>
      </w:tr>
      <w:tr w14:paraId="6CE8E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5" w:hRule="atLeast"/>
          <w:jc w:val="center"/>
        </w:trPr>
        <w:tc>
          <w:tcPr>
            <w:tcW w:w="641" w:type="dxa"/>
            <w:noWrap w:val="0"/>
            <w:vAlign w:val="center"/>
          </w:tcPr>
          <w:p w14:paraId="0194C62A">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13</w:t>
            </w:r>
          </w:p>
        </w:tc>
        <w:tc>
          <w:tcPr>
            <w:tcW w:w="1116" w:type="dxa"/>
            <w:noWrap w:val="0"/>
            <w:vAlign w:val="center"/>
          </w:tcPr>
          <w:p w14:paraId="10210B34">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★A020911视频设备</w:t>
            </w:r>
          </w:p>
        </w:tc>
        <w:tc>
          <w:tcPr>
            <w:tcW w:w="1516" w:type="dxa"/>
            <w:noWrap w:val="0"/>
            <w:vAlign w:val="center"/>
          </w:tcPr>
          <w:p w14:paraId="4C4CEB41">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A02091107视频监控设备</w:t>
            </w:r>
          </w:p>
        </w:tc>
        <w:tc>
          <w:tcPr>
            <w:tcW w:w="1612" w:type="dxa"/>
            <w:noWrap w:val="0"/>
            <w:vAlign w:val="center"/>
          </w:tcPr>
          <w:p w14:paraId="1261056A">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监视器</w:t>
            </w:r>
          </w:p>
        </w:tc>
        <w:tc>
          <w:tcPr>
            <w:tcW w:w="4335" w:type="dxa"/>
            <w:noWrap w:val="0"/>
            <w:vAlign w:val="center"/>
          </w:tcPr>
          <w:p w14:paraId="1DB93B89">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以射频信号为主要信号输入的监视器应符合《平板电视能效限定值及能效等级》（GB24850），以数字信号为主要信号输入的监视器应符合《计算机显示器能效限定值及能效等级》（GB21520）</w:t>
            </w:r>
          </w:p>
        </w:tc>
      </w:tr>
      <w:tr w14:paraId="091DA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noWrap w:val="0"/>
            <w:vAlign w:val="center"/>
          </w:tcPr>
          <w:p w14:paraId="2A71268C">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14</w:t>
            </w:r>
          </w:p>
        </w:tc>
        <w:tc>
          <w:tcPr>
            <w:tcW w:w="1116" w:type="dxa"/>
            <w:noWrap w:val="0"/>
            <w:vAlign w:val="center"/>
          </w:tcPr>
          <w:p w14:paraId="208A3345">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A031210饮食炊事机械</w:t>
            </w:r>
          </w:p>
        </w:tc>
        <w:tc>
          <w:tcPr>
            <w:tcW w:w="1516" w:type="dxa"/>
            <w:noWrap w:val="0"/>
            <w:vAlign w:val="center"/>
          </w:tcPr>
          <w:p w14:paraId="5260BC6B">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商用燃气灶具</w:t>
            </w:r>
          </w:p>
        </w:tc>
        <w:tc>
          <w:tcPr>
            <w:tcW w:w="1612" w:type="dxa"/>
            <w:noWrap w:val="0"/>
            <w:vAlign w:val="center"/>
          </w:tcPr>
          <w:p w14:paraId="26281D36">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335" w:type="dxa"/>
            <w:noWrap w:val="0"/>
            <w:vAlign w:val="center"/>
          </w:tcPr>
          <w:p w14:paraId="4466F0F0">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《商用燃气灶具能效限定值及能效等级》（GB30531）</w:t>
            </w:r>
          </w:p>
        </w:tc>
      </w:tr>
      <w:tr w14:paraId="7C46E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641" w:type="dxa"/>
            <w:vMerge w:val="restart"/>
            <w:noWrap w:val="0"/>
            <w:vAlign w:val="center"/>
          </w:tcPr>
          <w:p w14:paraId="4E84BE52">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15</w:t>
            </w:r>
          </w:p>
        </w:tc>
        <w:tc>
          <w:tcPr>
            <w:tcW w:w="1116" w:type="dxa"/>
            <w:vMerge w:val="restart"/>
            <w:noWrap w:val="0"/>
            <w:vAlign w:val="center"/>
          </w:tcPr>
          <w:p w14:paraId="401A727C">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★A060805便器</w:t>
            </w:r>
          </w:p>
        </w:tc>
        <w:tc>
          <w:tcPr>
            <w:tcW w:w="1516" w:type="dxa"/>
            <w:noWrap w:val="0"/>
            <w:vAlign w:val="center"/>
          </w:tcPr>
          <w:p w14:paraId="3C0E661B">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坐便器</w:t>
            </w:r>
          </w:p>
        </w:tc>
        <w:tc>
          <w:tcPr>
            <w:tcW w:w="1612" w:type="dxa"/>
            <w:noWrap w:val="0"/>
            <w:vAlign w:val="center"/>
          </w:tcPr>
          <w:p w14:paraId="05C10419">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335" w:type="dxa"/>
            <w:noWrap w:val="0"/>
            <w:vAlign w:val="center"/>
          </w:tcPr>
          <w:p w14:paraId="33C52282">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《坐便器水效限定值及水效等级》（GB25502）</w:t>
            </w:r>
          </w:p>
        </w:tc>
      </w:tr>
      <w:tr w14:paraId="58B54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Merge w:val="continue"/>
            <w:noWrap w:val="0"/>
            <w:vAlign w:val="center"/>
          </w:tcPr>
          <w:p w14:paraId="7F953680">
            <w:pPr>
              <w:widowControl/>
              <w:jc w:val="left"/>
              <w:rPr>
                <w:rFonts w:hint="eastAsia" w:ascii="宋体" w:hAnsi="宋体" w:eastAsia="宋体" w:cs="宋体"/>
                <w:color w:val="auto"/>
                <w:kern w:val="0"/>
                <w:sz w:val="20"/>
                <w:szCs w:val="20"/>
                <w:highlight w:val="none"/>
              </w:rPr>
            </w:pPr>
          </w:p>
        </w:tc>
        <w:tc>
          <w:tcPr>
            <w:tcW w:w="1116" w:type="dxa"/>
            <w:vMerge w:val="continue"/>
            <w:noWrap w:val="0"/>
            <w:vAlign w:val="center"/>
          </w:tcPr>
          <w:p w14:paraId="2A5D58FB">
            <w:pPr>
              <w:widowControl/>
              <w:jc w:val="left"/>
              <w:rPr>
                <w:rFonts w:hint="eastAsia" w:ascii="宋体" w:hAnsi="宋体" w:eastAsia="宋体" w:cs="宋体"/>
                <w:color w:val="auto"/>
                <w:kern w:val="0"/>
                <w:sz w:val="20"/>
                <w:szCs w:val="20"/>
                <w:highlight w:val="none"/>
              </w:rPr>
            </w:pPr>
          </w:p>
        </w:tc>
        <w:tc>
          <w:tcPr>
            <w:tcW w:w="1516" w:type="dxa"/>
            <w:noWrap w:val="0"/>
            <w:vAlign w:val="center"/>
          </w:tcPr>
          <w:p w14:paraId="5E83E29B">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蹲便器</w:t>
            </w:r>
          </w:p>
        </w:tc>
        <w:tc>
          <w:tcPr>
            <w:tcW w:w="1612" w:type="dxa"/>
            <w:noWrap w:val="0"/>
            <w:vAlign w:val="center"/>
          </w:tcPr>
          <w:p w14:paraId="15B2F642">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335" w:type="dxa"/>
            <w:noWrap w:val="0"/>
            <w:vAlign w:val="center"/>
          </w:tcPr>
          <w:p w14:paraId="5A70A71B">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《蹲便器用水效率限定值及用水效率等级》（GB30717）</w:t>
            </w:r>
          </w:p>
        </w:tc>
      </w:tr>
      <w:tr w14:paraId="5F097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Merge w:val="continue"/>
            <w:noWrap w:val="0"/>
            <w:vAlign w:val="center"/>
          </w:tcPr>
          <w:p w14:paraId="5F8E8FF0">
            <w:pPr>
              <w:widowControl/>
              <w:jc w:val="left"/>
              <w:rPr>
                <w:rFonts w:hint="eastAsia" w:ascii="宋体" w:hAnsi="宋体" w:eastAsia="宋体" w:cs="宋体"/>
                <w:color w:val="auto"/>
                <w:kern w:val="0"/>
                <w:sz w:val="20"/>
                <w:szCs w:val="20"/>
                <w:highlight w:val="none"/>
              </w:rPr>
            </w:pPr>
          </w:p>
        </w:tc>
        <w:tc>
          <w:tcPr>
            <w:tcW w:w="1116" w:type="dxa"/>
            <w:vMerge w:val="continue"/>
            <w:noWrap w:val="0"/>
            <w:vAlign w:val="center"/>
          </w:tcPr>
          <w:p w14:paraId="62502E96">
            <w:pPr>
              <w:widowControl/>
              <w:jc w:val="left"/>
              <w:rPr>
                <w:rFonts w:hint="eastAsia" w:ascii="宋体" w:hAnsi="宋体" w:eastAsia="宋体" w:cs="宋体"/>
                <w:color w:val="auto"/>
                <w:kern w:val="0"/>
                <w:sz w:val="20"/>
                <w:szCs w:val="20"/>
                <w:highlight w:val="none"/>
              </w:rPr>
            </w:pPr>
          </w:p>
        </w:tc>
        <w:tc>
          <w:tcPr>
            <w:tcW w:w="1516" w:type="dxa"/>
            <w:noWrap w:val="0"/>
            <w:vAlign w:val="center"/>
          </w:tcPr>
          <w:p w14:paraId="6631B97E">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小便器</w:t>
            </w:r>
          </w:p>
        </w:tc>
        <w:tc>
          <w:tcPr>
            <w:tcW w:w="1612" w:type="dxa"/>
            <w:noWrap w:val="0"/>
            <w:vAlign w:val="center"/>
          </w:tcPr>
          <w:p w14:paraId="10090DA9">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335" w:type="dxa"/>
            <w:noWrap w:val="0"/>
            <w:vAlign w:val="center"/>
          </w:tcPr>
          <w:p w14:paraId="54861D4D">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《小便器用水效率限定值及用水效率等级》（GB28377）</w:t>
            </w:r>
          </w:p>
        </w:tc>
      </w:tr>
      <w:tr w14:paraId="4AF92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noWrap w:val="0"/>
            <w:vAlign w:val="center"/>
          </w:tcPr>
          <w:p w14:paraId="33F9C481">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16</w:t>
            </w:r>
          </w:p>
        </w:tc>
        <w:tc>
          <w:tcPr>
            <w:tcW w:w="1116" w:type="dxa"/>
            <w:noWrap w:val="0"/>
            <w:vAlign w:val="center"/>
          </w:tcPr>
          <w:p w14:paraId="56861E8C">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★A060806水嘴</w:t>
            </w:r>
          </w:p>
        </w:tc>
        <w:tc>
          <w:tcPr>
            <w:tcW w:w="1516" w:type="dxa"/>
            <w:noWrap w:val="0"/>
            <w:vAlign w:val="center"/>
          </w:tcPr>
          <w:p w14:paraId="4114E513">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1612" w:type="dxa"/>
            <w:noWrap w:val="0"/>
            <w:vAlign w:val="center"/>
          </w:tcPr>
          <w:p w14:paraId="35ABE29A">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335" w:type="dxa"/>
            <w:noWrap w:val="0"/>
            <w:vAlign w:val="center"/>
          </w:tcPr>
          <w:p w14:paraId="3F3A65DF">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《水嘴用水效率限定值及用水效率等级》（GB 25501）</w:t>
            </w:r>
          </w:p>
        </w:tc>
      </w:tr>
      <w:tr w14:paraId="1A89A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noWrap w:val="0"/>
            <w:vAlign w:val="center"/>
          </w:tcPr>
          <w:p w14:paraId="1831C705">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17</w:t>
            </w:r>
          </w:p>
        </w:tc>
        <w:tc>
          <w:tcPr>
            <w:tcW w:w="1116" w:type="dxa"/>
            <w:noWrap w:val="0"/>
            <w:vAlign w:val="center"/>
          </w:tcPr>
          <w:p w14:paraId="613A99E8">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A060807便器冲洗阀</w:t>
            </w:r>
          </w:p>
        </w:tc>
        <w:tc>
          <w:tcPr>
            <w:tcW w:w="1516" w:type="dxa"/>
            <w:noWrap w:val="0"/>
            <w:vAlign w:val="center"/>
          </w:tcPr>
          <w:p w14:paraId="7E89F410">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1612" w:type="dxa"/>
            <w:noWrap w:val="0"/>
            <w:vAlign w:val="center"/>
          </w:tcPr>
          <w:p w14:paraId="71E199B2">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335" w:type="dxa"/>
            <w:noWrap w:val="0"/>
            <w:vAlign w:val="center"/>
          </w:tcPr>
          <w:p w14:paraId="6C8B4EAA">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《便器冲洗阀用水效率限定值及用水效率等级》（GB28379）</w:t>
            </w:r>
          </w:p>
        </w:tc>
      </w:tr>
      <w:tr w14:paraId="0785A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noWrap w:val="0"/>
            <w:vAlign w:val="center"/>
          </w:tcPr>
          <w:p w14:paraId="3BAFCFE2">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18</w:t>
            </w:r>
          </w:p>
        </w:tc>
        <w:tc>
          <w:tcPr>
            <w:tcW w:w="1116" w:type="dxa"/>
            <w:noWrap w:val="0"/>
            <w:vAlign w:val="center"/>
          </w:tcPr>
          <w:p w14:paraId="24FBB65C">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A060810淋浴器</w:t>
            </w:r>
          </w:p>
        </w:tc>
        <w:tc>
          <w:tcPr>
            <w:tcW w:w="1516" w:type="dxa"/>
            <w:noWrap w:val="0"/>
            <w:vAlign w:val="center"/>
          </w:tcPr>
          <w:p w14:paraId="4D6D3832">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1612" w:type="dxa"/>
            <w:noWrap w:val="0"/>
            <w:vAlign w:val="center"/>
          </w:tcPr>
          <w:p w14:paraId="1B12C8A2">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335" w:type="dxa"/>
            <w:noWrap w:val="0"/>
            <w:vAlign w:val="center"/>
          </w:tcPr>
          <w:p w14:paraId="14E822E5">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《淋浴器用水效率限定值及用水效率等级》（GB28378）</w:t>
            </w:r>
          </w:p>
        </w:tc>
      </w:tr>
    </w:tbl>
    <w:p w14:paraId="4A8BFB2D">
      <w:pPr>
        <w:spacing w:after="120" w:line="360" w:lineRule="auto"/>
        <w:rPr>
          <w:rFonts w:hint="eastAsia" w:ascii="宋体" w:hAnsi="宋体" w:eastAsia="宋体" w:cs="宋体"/>
          <w:color w:val="auto"/>
          <w:spacing w:val="-3"/>
          <w:szCs w:val="21"/>
          <w:highlight w:val="none"/>
        </w:rPr>
      </w:pPr>
    </w:p>
    <w:p w14:paraId="36E95A01">
      <w:pPr>
        <w:spacing w:after="120" w:line="360" w:lineRule="auto"/>
        <w:rPr>
          <w:rFonts w:hint="eastAsia" w:ascii="宋体" w:hAnsi="宋体" w:eastAsia="宋体" w:cs="宋体"/>
          <w:color w:val="auto"/>
          <w:szCs w:val="21"/>
          <w:highlight w:val="none"/>
        </w:rPr>
      </w:pPr>
      <w:r>
        <w:rPr>
          <w:rFonts w:hint="eastAsia" w:ascii="宋体" w:hAnsi="宋体" w:eastAsia="宋体" w:cs="宋体"/>
          <w:color w:val="auto"/>
          <w:spacing w:val="-3"/>
          <w:szCs w:val="21"/>
          <w:highlight w:val="none"/>
        </w:rPr>
        <w:t>注：1.节能产品认证应依据相关国家标准的最新版本，依据国家标准中二级能效（水效）</w:t>
      </w:r>
      <w:r>
        <w:rPr>
          <w:rFonts w:hint="eastAsia" w:ascii="宋体" w:hAnsi="宋体" w:eastAsia="宋体" w:cs="宋体"/>
          <w:color w:val="auto"/>
          <w:szCs w:val="21"/>
          <w:highlight w:val="none"/>
        </w:rPr>
        <w:t>指标。</w:t>
      </w:r>
    </w:p>
    <w:p w14:paraId="37BF51B0">
      <w:pPr>
        <w:spacing w:after="120" w:line="360" w:lineRule="auto"/>
        <w:rPr>
          <w:rFonts w:hint="eastAsia" w:ascii="宋体" w:hAnsi="宋体" w:eastAsia="宋体" w:cs="宋体"/>
          <w:b/>
          <w:bCs/>
          <w:color w:val="auto"/>
          <w:szCs w:val="21"/>
          <w:highlight w:val="none"/>
        </w:rPr>
      </w:pPr>
      <w:r>
        <w:rPr>
          <w:rFonts w:hint="eastAsia" w:ascii="宋体" w:hAnsi="宋体" w:eastAsia="宋体" w:cs="宋体"/>
          <w:color w:val="auto"/>
          <w:szCs w:val="21"/>
          <w:highlight w:val="none"/>
        </w:rPr>
        <w:t xml:space="preserve">    2</w:t>
      </w:r>
      <w:r>
        <w:rPr>
          <w:rFonts w:hint="eastAsia" w:ascii="宋体" w:hAnsi="宋体" w:eastAsia="宋体" w:cs="宋体"/>
          <w:b/>
          <w:bCs/>
          <w:color w:val="auto"/>
          <w:szCs w:val="21"/>
          <w:highlight w:val="none"/>
        </w:rPr>
        <w:t>.以“★”标注的为政府强制采购产品。</w:t>
      </w:r>
    </w:p>
    <w:p w14:paraId="2EBE6EF1">
      <w:pPr>
        <w:spacing w:line="428" w:lineRule="exact"/>
        <w:rPr>
          <w:rFonts w:hint="eastAsia" w:ascii="Arial Unicode MS" w:hAnsi="Arial Unicode MS" w:eastAsia="Arial Unicode MS" w:cs="Arial Unicode MS"/>
          <w:color w:val="auto"/>
          <w:sz w:val="32"/>
          <w:szCs w:val="32"/>
          <w:highlight w:val="none"/>
        </w:rPr>
      </w:pPr>
    </w:p>
    <w:p w14:paraId="2DAD3936">
      <w:pPr>
        <w:spacing w:line="428" w:lineRule="exact"/>
        <w:rPr>
          <w:rFonts w:hint="eastAsia" w:ascii="Arial Unicode MS" w:hAnsi="Arial Unicode MS" w:eastAsia="Arial Unicode MS" w:cs="Arial Unicode MS"/>
          <w:color w:val="auto"/>
          <w:sz w:val="32"/>
          <w:szCs w:val="32"/>
          <w:highlight w:val="none"/>
        </w:rPr>
      </w:pPr>
    </w:p>
    <w:p w14:paraId="752CDCFB">
      <w:pPr>
        <w:spacing w:line="428" w:lineRule="exact"/>
        <w:rPr>
          <w:rFonts w:hint="eastAsia" w:ascii="Arial Unicode MS" w:hAnsi="Arial Unicode MS" w:eastAsia="Arial Unicode MS" w:cs="Arial Unicode MS"/>
          <w:color w:val="auto"/>
          <w:sz w:val="32"/>
          <w:szCs w:val="32"/>
          <w:highlight w:val="none"/>
        </w:rPr>
      </w:pPr>
    </w:p>
    <w:p w14:paraId="3B85CA47">
      <w:pPr>
        <w:spacing w:line="428" w:lineRule="exact"/>
        <w:rPr>
          <w:rFonts w:hint="eastAsia" w:ascii="Arial Unicode MS" w:hAnsi="Arial Unicode MS" w:eastAsia="Arial Unicode MS" w:cs="Arial Unicode MS"/>
          <w:color w:val="auto"/>
          <w:sz w:val="32"/>
          <w:szCs w:val="32"/>
          <w:highlight w:val="none"/>
        </w:rPr>
      </w:pPr>
    </w:p>
    <w:p w14:paraId="01ADA75E">
      <w:pPr>
        <w:spacing w:line="428" w:lineRule="exact"/>
        <w:rPr>
          <w:rFonts w:hint="eastAsia" w:ascii="Arial Unicode MS" w:hAnsi="Arial Unicode MS" w:eastAsia="Arial Unicode MS" w:cs="Arial Unicode MS"/>
          <w:color w:val="auto"/>
          <w:sz w:val="32"/>
          <w:szCs w:val="32"/>
          <w:highlight w:val="none"/>
        </w:rPr>
      </w:pPr>
    </w:p>
    <w:p w14:paraId="0E5583A4">
      <w:pPr>
        <w:spacing w:line="428" w:lineRule="exact"/>
        <w:rPr>
          <w:rFonts w:hint="eastAsia" w:ascii="Arial Unicode MS" w:hAnsi="Arial Unicode MS" w:eastAsia="Arial Unicode MS" w:cs="Arial Unicode MS"/>
          <w:color w:val="auto"/>
          <w:sz w:val="32"/>
          <w:szCs w:val="32"/>
          <w:highlight w:val="none"/>
        </w:rPr>
      </w:pPr>
    </w:p>
    <w:p w14:paraId="28F72038">
      <w:pPr>
        <w:spacing w:line="428" w:lineRule="exact"/>
        <w:rPr>
          <w:rFonts w:hint="eastAsia" w:ascii="Arial Unicode MS" w:hAnsi="Arial Unicode MS" w:eastAsia="Arial Unicode MS" w:cs="Arial Unicode MS"/>
          <w:color w:val="auto"/>
          <w:sz w:val="32"/>
          <w:szCs w:val="32"/>
          <w:highlight w:val="none"/>
        </w:rPr>
      </w:pPr>
    </w:p>
    <w:p w14:paraId="2EDE8330">
      <w:pPr>
        <w:spacing w:line="428" w:lineRule="exact"/>
        <w:rPr>
          <w:rFonts w:hint="eastAsia" w:ascii="Arial Unicode MS" w:hAnsi="Arial Unicode MS" w:eastAsia="Arial Unicode MS" w:cs="Arial Unicode MS"/>
          <w:color w:val="auto"/>
          <w:sz w:val="32"/>
          <w:szCs w:val="32"/>
          <w:highlight w:val="none"/>
        </w:rPr>
      </w:pPr>
    </w:p>
    <w:p w14:paraId="462D006C">
      <w:pPr>
        <w:spacing w:line="428" w:lineRule="exact"/>
        <w:rPr>
          <w:rFonts w:hint="eastAsia" w:ascii="Arial Unicode MS" w:hAnsi="Arial Unicode MS" w:eastAsia="Arial Unicode MS" w:cs="Arial Unicode MS"/>
          <w:color w:val="auto"/>
          <w:sz w:val="32"/>
          <w:szCs w:val="32"/>
          <w:highlight w:val="none"/>
        </w:rPr>
      </w:pPr>
    </w:p>
    <w:p w14:paraId="7050D9F8">
      <w:pPr>
        <w:spacing w:line="428" w:lineRule="exact"/>
        <w:rPr>
          <w:rFonts w:hint="eastAsia" w:ascii="Arial Unicode MS" w:hAnsi="Arial Unicode MS" w:eastAsia="Arial Unicode MS" w:cs="Arial Unicode MS"/>
          <w:color w:val="auto"/>
          <w:sz w:val="32"/>
          <w:szCs w:val="32"/>
          <w:highlight w:val="none"/>
        </w:rPr>
      </w:pPr>
    </w:p>
    <w:p w14:paraId="740C4264">
      <w:pPr>
        <w:spacing w:line="428" w:lineRule="exact"/>
        <w:rPr>
          <w:rFonts w:hint="eastAsia" w:ascii="Arial Unicode MS" w:hAnsi="Arial Unicode MS" w:eastAsia="Arial Unicode MS" w:cs="Arial Unicode MS"/>
          <w:color w:val="auto"/>
          <w:sz w:val="32"/>
          <w:szCs w:val="32"/>
          <w:highlight w:val="none"/>
        </w:rPr>
      </w:pPr>
    </w:p>
    <w:p w14:paraId="170E3052">
      <w:pPr>
        <w:spacing w:line="428" w:lineRule="exact"/>
        <w:rPr>
          <w:rFonts w:hint="eastAsia" w:ascii="Arial Unicode MS" w:hAnsi="Arial Unicode MS" w:eastAsia="Arial Unicode MS" w:cs="Arial Unicode MS"/>
          <w:color w:val="auto"/>
          <w:sz w:val="32"/>
          <w:szCs w:val="32"/>
          <w:highlight w:val="none"/>
        </w:rPr>
      </w:pPr>
    </w:p>
    <w:p w14:paraId="68A8DB0B">
      <w:pPr>
        <w:spacing w:line="428" w:lineRule="exact"/>
        <w:rPr>
          <w:rFonts w:hint="eastAsia" w:ascii="Arial Unicode MS" w:hAnsi="Arial Unicode MS" w:eastAsia="Arial Unicode MS" w:cs="Arial Unicode MS"/>
          <w:color w:val="auto"/>
          <w:sz w:val="32"/>
          <w:szCs w:val="32"/>
          <w:highlight w:val="none"/>
        </w:rPr>
      </w:pPr>
    </w:p>
    <w:p w14:paraId="13B4F074">
      <w:pPr>
        <w:spacing w:line="428" w:lineRule="exact"/>
        <w:rPr>
          <w:rFonts w:hint="eastAsia" w:ascii="Arial Unicode MS" w:hAnsi="Arial Unicode MS" w:eastAsia="Arial Unicode MS" w:cs="Arial Unicode MS"/>
          <w:color w:val="auto"/>
          <w:sz w:val="32"/>
          <w:szCs w:val="32"/>
          <w:highlight w:val="none"/>
        </w:rPr>
      </w:pPr>
    </w:p>
    <w:p w14:paraId="7937A7F5">
      <w:pPr>
        <w:spacing w:line="428" w:lineRule="exact"/>
        <w:rPr>
          <w:rFonts w:hint="eastAsia" w:ascii="Arial Unicode MS" w:hAnsi="Arial Unicode MS" w:eastAsia="Arial Unicode MS" w:cs="Arial Unicode MS"/>
          <w:color w:val="auto"/>
          <w:sz w:val="32"/>
          <w:szCs w:val="32"/>
          <w:highlight w:val="none"/>
        </w:rPr>
      </w:pPr>
    </w:p>
    <w:p w14:paraId="5F2F7CDE">
      <w:pPr>
        <w:spacing w:line="428" w:lineRule="exact"/>
        <w:rPr>
          <w:rFonts w:hint="eastAsia" w:ascii="Arial Unicode MS" w:hAnsi="Arial Unicode MS" w:eastAsia="Arial Unicode MS" w:cs="Arial Unicode MS"/>
          <w:color w:val="auto"/>
          <w:sz w:val="32"/>
          <w:szCs w:val="32"/>
          <w:highlight w:val="none"/>
        </w:rPr>
      </w:pPr>
    </w:p>
    <w:p w14:paraId="35914636">
      <w:pPr>
        <w:spacing w:line="428" w:lineRule="exact"/>
        <w:rPr>
          <w:rFonts w:hint="eastAsia" w:ascii="Arial Unicode MS" w:hAnsi="Arial Unicode MS" w:eastAsia="Arial Unicode MS" w:cs="Arial Unicode MS"/>
          <w:color w:val="auto"/>
          <w:sz w:val="32"/>
          <w:szCs w:val="32"/>
          <w:highlight w:val="none"/>
        </w:rPr>
      </w:pPr>
    </w:p>
    <w:p w14:paraId="62094773">
      <w:pPr>
        <w:spacing w:line="428" w:lineRule="exact"/>
        <w:rPr>
          <w:rFonts w:hint="eastAsia" w:ascii="Arial Unicode MS" w:hAnsi="Arial Unicode MS" w:eastAsia="Arial Unicode MS" w:cs="Arial Unicode MS"/>
          <w:color w:val="auto"/>
          <w:sz w:val="32"/>
          <w:szCs w:val="32"/>
          <w:highlight w:val="none"/>
        </w:rPr>
      </w:pPr>
    </w:p>
    <w:p w14:paraId="61A41405">
      <w:pPr>
        <w:spacing w:line="428" w:lineRule="exact"/>
        <w:rPr>
          <w:rFonts w:hint="eastAsia" w:ascii="Arial Unicode MS" w:hAnsi="Arial Unicode MS" w:eastAsia="Arial Unicode MS" w:cs="Arial Unicode MS"/>
          <w:color w:val="auto"/>
          <w:sz w:val="32"/>
          <w:szCs w:val="32"/>
          <w:highlight w:val="none"/>
        </w:rPr>
      </w:pPr>
    </w:p>
    <w:p w14:paraId="71F6634E">
      <w:pPr>
        <w:spacing w:line="428" w:lineRule="exact"/>
        <w:rPr>
          <w:rFonts w:hint="eastAsia" w:ascii="Arial Unicode MS" w:hAnsi="Arial Unicode MS" w:eastAsia="Arial Unicode MS" w:cs="Arial Unicode MS"/>
          <w:color w:val="auto"/>
          <w:sz w:val="32"/>
          <w:szCs w:val="32"/>
          <w:highlight w:val="none"/>
        </w:rPr>
      </w:pPr>
    </w:p>
    <w:p w14:paraId="4022D544">
      <w:pPr>
        <w:spacing w:line="428" w:lineRule="exact"/>
        <w:rPr>
          <w:rFonts w:hint="eastAsia" w:ascii="Arial Unicode MS" w:hAnsi="Arial Unicode MS" w:eastAsia="Arial Unicode MS" w:cs="Arial Unicode MS"/>
          <w:color w:val="auto"/>
          <w:sz w:val="32"/>
          <w:szCs w:val="32"/>
          <w:highlight w:val="none"/>
        </w:rPr>
      </w:pPr>
    </w:p>
    <w:p w14:paraId="752646AC">
      <w:pPr>
        <w:spacing w:line="428" w:lineRule="exact"/>
        <w:rPr>
          <w:rFonts w:hint="eastAsia" w:ascii="Arial Unicode MS" w:hAnsi="Arial Unicode MS" w:eastAsia="Arial Unicode MS" w:cs="Arial Unicode MS"/>
          <w:color w:val="auto"/>
          <w:sz w:val="32"/>
          <w:szCs w:val="32"/>
          <w:highlight w:val="none"/>
        </w:rPr>
      </w:pPr>
    </w:p>
    <w:p w14:paraId="2CCD6DAE">
      <w:pPr>
        <w:spacing w:line="428" w:lineRule="exact"/>
        <w:rPr>
          <w:rFonts w:hint="eastAsia" w:ascii="Arial Unicode MS" w:hAnsi="Arial Unicode MS" w:eastAsia="Arial Unicode MS" w:cs="Arial Unicode MS"/>
          <w:color w:val="auto"/>
          <w:sz w:val="32"/>
          <w:szCs w:val="32"/>
          <w:highlight w:val="none"/>
        </w:rPr>
      </w:pPr>
    </w:p>
    <w:p w14:paraId="51A8B6DC">
      <w:pPr>
        <w:spacing w:line="428" w:lineRule="exact"/>
        <w:rPr>
          <w:rFonts w:hint="eastAsia" w:ascii="Arial Unicode MS" w:hAnsi="Arial Unicode MS" w:eastAsia="Arial Unicode MS" w:cs="Arial Unicode MS"/>
          <w:color w:val="auto"/>
          <w:sz w:val="32"/>
          <w:szCs w:val="32"/>
          <w:highlight w:val="none"/>
        </w:rPr>
      </w:pPr>
    </w:p>
    <w:p w14:paraId="3D662DFA">
      <w:pPr>
        <w:spacing w:line="428" w:lineRule="exact"/>
        <w:rPr>
          <w:rFonts w:hint="eastAsia" w:ascii="Arial Unicode MS" w:hAnsi="Arial Unicode MS" w:eastAsia="Arial Unicode MS" w:cs="Arial Unicode MS"/>
          <w:color w:val="auto"/>
          <w:sz w:val="32"/>
          <w:szCs w:val="32"/>
          <w:highlight w:val="none"/>
        </w:rPr>
      </w:pPr>
    </w:p>
    <w:p w14:paraId="25786333">
      <w:pPr>
        <w:spacing w:line="428" w:lineRule="exact"/>
        <w:rPr>
          <w:rFonts w:hint="eastAsia" w:ascii="Arial Unicode MS" w:hAnsi="Arial Unicode MS" w:eastAsia="Arial Unicode MS" w:cs="Arial Unicode MS"/>
          <w:color w:val="auto"/>
          <w:sz w:val="32"/>
          <w:szCs w:val="32"/>
          <w:highlight w:val="none"/>
        </w:rPr>
      </w:pPr>
    </w:p>
    <w:p w14:paraId="21B0E4BB">
      <w:pPr>
        <w:spacing w:line="428" w:lineRule="exact"/>
        <w:rPr>
          <w:rFonts w:hint="eastAsia" w:ascii="Arial Unicode MS" w:hAnsi="Arial Unicode MS" w:eastAsia="Arial Unicode MS" w:cs="Arial Unicode MS"/>
          <w:color w:val="auto"/>
          <w:sz w:val="32"/>
          <w:szCs w:val="32"/>
          <w:highlight w:val="none"/>
        </w:rPr>
        <w:sectPr>
          <w:pgSz w:w="11910" w:h="16840"/>
          <w:pgMar w:top="1134" w:right="1134" w:bottom="1134" w:left="1134" w:header="720" w:footer="720" w:gutter="0"/>
          <w:pgNumType w:fmt="decimal"/>
          <w:cols w:space="720" w:num="1"/>
        </w:sectPr>
      </w:pPr>
    </w:p>
    <w:p w14:paraId="344FF20C">
      <w:pPr>
        <w:spacing w:line="428" w:lineRule="exact"/>
        <w:rPr>
          <w:rFonts w:hint="eastAsia" w:ascii="Arial Unicode MS" w:hAnsi="Arial Unicode MS" w:eastAsia="Arial Unicode MS" w:cs="Arial Unicode MS"/>
          <w:color w:val="auto"/>
          <w:sz w:val="17"/>
          <w:szCs w:val="17"/>
          <w:highlight w:val="none"/>
        </w:rPr>
      </w:pPr>
      <w:r>
        <w:rPr>
          <w:rFonts w:hint="eastAsia" w:ascii="Arial Unicode MS" w:hAnsi="Arial Unicode MS" w:eastAsia="Arial Unicode MS" w:cs="Arial Unicode MS"/>
          <w:color w:val="auto"/>
          <w:sz w:val="32"/>
          <w:szCs w:val="32"/>
          <w:highlight w:val="none"/>
        </w:rPr>
        <w:t>附件</w:t>
      </w:r>
      <w:r>
        <w:rPr>
          <w:rFonts w:hint="eastAsia" w:ascii="Arial Unicode MS" w:hAnsi="Arial Unicode MS" w:eastAsia="Arial Unicode MS" w:cs="Arial Unicode MS"/>
          <w:color w:val="auto"/>
          <w:sz w:val="32"/>
          <w:szCs w:val="32"/>
          <w:highlight w:val="none"/>
          <w:lang w:val="en-US" w:eastAsia="zh-CN"/>
        </w:rPr>
        <w:t>2</w:t>
      </w:r>
    </w:p>
    <w:p w14:paraId="79E2911F">
      <w:pPr>
        <w:widowControl/>
        <w:spacing w:before="156" w:beforeLines="50" w:after="156" w:afterLines="50" w:line="280" w:lineRule="exact"/>
        <w:jc w:val="center"/>
        <w:rPr>
          <w:rFonts w:ascii="宋体" w:hAnsi="宋体" w:cs="宋体"/>
          <w:b/>
          <w:bCs/>
          <w:color w:val="auto"/>
          <w:kern w:val="0"/>
          <w:sz w:val="30"/>
          <w:szCs w:val="30"/>
          <w:highlight w:val="none"/>
        </w:rPr>
      </w:pPr>
      <w:bookmarkStart w:id="51" w:name="_Toc28361_WPSOffice_Level2"/>
      <w:bookmarkStart w:id="52" w:name="_Toc80205922"/>
      <w:bookmarkStart w:id="53" w:name="_Toc20724"/>
      <w:r>
        <w:rPr>
          <w:rFonts w:hint="eastAsia" w:ascii="宋体" w:hAnsi="宋体" w:cs="宋体"/>
          <w:b/>
          <w:bCs/>
          <w:color w:val="auto"/>
          <w:kern w:val="0"/>
          <w:sz w:val="30"/>
          <w:szCs w:val="30"/>
          <w:highlight w:val="none"/>
        </w:rPr>
        <w:t>统计上大中小微型企业划分标准</w:t>
      </w:r>
      <w:bookmarkEnd w:id="51"/>
    </w:p>
    <w:tbl>
      <w:tblPr>
        <w:tblStyle w:val="29"/>
        <w:tblW w:w="94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13"/>
        <w:gridCol w:w="1369"/>
        <w:gridCol w:w="709"/>
        <w:gridCol w:w="1125"/>
        <w:gridCol w:w="1701"/>
        <w:gridCol w:w="1426"/>
        <w:gridCol w:w="992"/>
      </w:tblGrid>
      <w:tr w14:paraId="6E5AD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blHeader/>
          <w:jc w:val="center"/>
        </w:trPr>
        <w:tc>
          <w:tcPr>
            <w:tcW w:w="2113" w:type="dxa"/>
            <w:shd w:val="clear" w:color="auto" w:fill="8DB3E2"/>
            <w:noWrap w:val="0"/>
            <w:vAlign w:val="center"/>
          </w:tcPr>
          <w:p w14:paraId="536A871F">
            <w:pPr>
              <w:widowControl/>
              <w:spacing w:line="280" w:lineRule="exact"/>
              <w:jc w:val="center"/>
              <w:rPr>
                <w:rFonts w:ascii="宋体" w:hAnsi="宋体" w:cs="宋体"/>
                <w:b/>
                <w:bCs/>
                <w:color w:val="auto"/>
                <w:kern w:val="0"/>
                <w:sz w:val="18"/>
                <w:szCs w:val="21"/>
                <w:highlight w:val="none"/>
              </w:rPr>
            </w:pPr>
            <w:r>
              <w:rPr>
                <w:rFonts w:hint="eastAsia" w:ascii="宋体" w:hAnsi="宋体" w:cs="宋体"/>
                <w:b/>
                <w:bCs/>
                <w:color w:val="auto"/>
                <w:kern w:val="0"/>
                <w:sz w:val="18"/>
                <w:szCs w:val="21"/>
                <w:highlight w:val="none"/>
              </w:rPr>
              <w:t>行业名称</w:t>
            </w:r>
          </w:p>
        </w:tc>
        <w:tc>
          <w:tcPr>
            <w:tcW w:w="1369" w:type="dxa"/>
            <w:shd w:val="clear" w:color="auto" w:fill="8DB3E2"/>
            <w:noWrap w:val="0"/>
            <w:vAlign w:val="center"/>
          </w:tcPr>
          <w:p w14:paraId="344C401E">
            <w:pPr>
              <w:widowControl/>
              <w:spacing w:line="280" w:lineRule="exact"/>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指标名称</w:t>
            </w:r>
          </w:p>
        </w:tc>
        <w:tc>
          <w:tcPr>
            <w:tcW w:w="709" w:type="dxa"/>
            <w:shd w:val="clear" w:color="auto" w:fill="8DB3E2"/>
            <w:noWrap w:val="0"/>
            <w:vAlign w:val="center"/>
          </w:tcPr>
          <w:p w14:paraId="6CB93E31">
            <w:pPr>
              <w:widowControl/>
              <w:spacing w:line="280" w:lineRule="exact"/>
              <w:jc w:val="center"/>
              <w:rPr>
                <w:rFonts w:hint="eastAsia" w:ascii="宋体" w:hAnsi="宋体" w:eastAsia="宋体" w:cs="宋体"/>
                <w:b/>
                <w:bCs/>
                <w:color w:val="auto"/>
                <w:kern w:val="0"/>
                <w:sz w:val="18"/>
                <w:szCs w:val="18"/>
                <w:highlight w:val="none"/>
                <w:lang w:eastAsia="zh-CN"/>
              </w:rPr>
            </w:pPr>
            <w:r>
              <w:rPr>
                <w:rFonts w:hint="eastAsia" w:ascii="宋体" w:hAnsi="宋体" w:cs="宋体"/>
                <w:b/>
                <w:bCs/>
                <w:color w:val="auto"/>
                <w:kern w:val="0"/>
                <w:sz w:val="18"/>
                <w:szCs w:val="18"/>
                <w:highlight w:val="none"/>
              </w:rPr>
              <w:t>计量</w:t>
            </w:r>
          </w:p>
          <w:p w14:paraId="5E9E5CD6">
            <w:pPr>
              <w:widowControl/>
              <w:spacing w:line="280" w:lineRule="exact"/>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单位</w:t>
            </w:r>
          </w:p>
        </w:tc>
        <w:tc>
          <w:tcPr>
            <w:tcW w:w="1125" w:type="dxa"/>
            <w:shd w:val="clear" w:color="auto" w:fill="8DB3E2"/>
            <w:noWrap w:val="0"/>
            <w:vAlign w:val="center"/>
          </w:tcPr>
          <w:p w14:paraId="7C2FEC99">
            <w:pPr>
              <w:widowControl/>
              <w:spacing w:line="280" w:lineRule="exact"/>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大型</w:t>
            </w:r>
          </w:p>
        </w:tc>
        <w:tc>
          <w:tcPr>
            <w:tcW w:w="1701" w:type="dxa"/>
            <w:shd w:val="clear" w:color="auto" w:fill="8DB3E2"/>
            <w:noWrap w:val="0"/>
            <w:vAlign w:val="center"/>
          </w:tcPr>
          <w:p w14:paraId="46054B2F">
            <w:pPr>
              <w:widowControl/>
              <w:spacing w:line="280" w:lineRule="exact"/>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中型</w:t>
            </w:r>
          </w:p>
        </w:tc>
        <w:tc>
          <w:tcPr>
            <w:tcW w:w="1426" w:type="dxa"/>
            <w:shd w:val="clear" w:color="auto" w:fill="8DB3E2"/>
            <w:noWrap w:val="0"/>
            <w:vAlign w:val="center"/>
          </w:tcPr>
          <w:p w14:paraId="6971F02C">
            <w:pPr>
              <w:widowControl/>
              <w:spacing w:line="280" w:lineRule="exact"/>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小型</w:t>
            </w:r>
          </w:p>
        </w:tc>
        <w:tc>
          <w:tcPr>
            <w:tcW w:w="992" w:type="dxa"/>
            <w:shd w:val="clear" w:color="auto" w:fill="8DB3E2"/>
            <w:noWrap w:val="0"/>
            <w:vAlign w:val="center"/>
          </w:tcPr>
          <w:p w14:paraId="2F1CD281">
            <w:pPr>
              <w:widowControl/>
              <w:spacing w:line="280" w:lineRule="exact"/>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微型</w:t>
            </w:r>
          </w:p>
        </w:tc>
      </w:tr>
      <w:tr w14:paraId="12C79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noWrap w:val="0"/>
            <w:vAlign w:val="center"/>
          </w:tcPr>
          <w:p w14:paraId="72EF99B1">
            <w:pPr>
              <w:widowControl/>
              <w:spacing w:line="28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农、林、牧、渔业</w:t>
            </w:r>
          </w:p>
        </w:tc>
        <w:tc>
          <w:tcPr>
            <w:tcW w:w="1369" w:type="dxa"/>
            <w:noWrap w:val="0"/>
            <w:vAlign w:val="center"/>
          </w:tcPr>
          <w:p w14:paraId="24FD259B">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709" w:type="dxa"/>
            <w:noWrap w:val="0"/>
            <w:vAlign w:val="center"/>
          </w:tcPr>
          <w:p w14:paraId="34ADB416">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25" w:type="dxa"/>
            <w:noWrap w:val="0"/>
            <w:vAlign w:val="center"/>
          </w:tcPr>
          <w:p w14:paraId="13FAAD7D">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Y≥20000</w:t>
            </w:r>
          </w:p>
        </w:tc>
        <w:tc>
          <w:tcPr>
            <w:tcW w:w="1701" w:type="dxa"/>
            <w:noWrap w:val="0"/>
            <w:vAlign w:val="center"/>
          </w:tcPr>
          <w:p w14:paraId="467A1C60">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500≤Y＜20000</w:t>
            </w:r>
          </w:p>
        </w:tc>
        <w:tc>
          <w:tcPr>
            <w:tcW w:w="1426" w:type="dxa"/>
            <w:noWrap w:val="0"/>
            <w:vAlign w:val="center"/>
          </w:tcPr>
          <w:p w14:paraId="3F07A1D2">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50≤Y＜500</w:t>
            </w:r>
          </w:p>
        </w:tc>
        <w:tc>
          <w:tcPr>
            <w:tcW w:w="992" w:type="dxa"/>
            <w:noWrap w:val="0"/>
            <w:vAlign w:val="center"/>
          </w:tcPr>
          <w:p w14:paraId="177B8300">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Y＜50</w:t>
            </w:r>
          </w:p>
        </w:tc>
      </w:tr>
      <w:tr w14:paraId="6FFF7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0AFBE01E">
            <w:pPr>
              <w:widowControl/>
              <w:spacing w:line="28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工业 *</w:t>
            </w:r>
          </w:p>
        </w:tc>
        <w:tc>
          <w:tcPr>
            <w:tcW w:w="1369" w:type="dxa"/>
            <w:noWrap w:val="0"/>
            <w:vAlign w:val="center"/>
          </w:tcPr>
          <w:p w14:paraId="37B1076E">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709" w:type="dxa"/>
            <w:noWrap w:val="0"/>
            <w:vAlign w:val="center"/>
          </w:tcPr>
          <w:p w14:paraId="2228BAB9">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125" w:type="dxa"/>
            <w:noWrap w:val="0"/>
            <w:vAlign w:val="center"/>
          </w:tcPr>
          <w:p w14:paraId="5E3ED18A">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X≥1000</w:t>
            </w:r>
          </w:p>
        </w:tc>
        <w:tc>
          <w:tcPr>
            <w:tcW w:w="1701" w:type="dxa"/>
            <w:noWrap w:val="0"/>
            <w:vAlign w:val="center"/>
          </w:tcPr>
          <w:p w14:paraId="478765D8">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300≤X＜1000</w:t>
            </w:r>
          </w:p>
        </w:tc>
        <w:tc>
          <w:tcPr>
            <w:tcW w:w="1426" w:type="dxa"/>
            <w:noWrap w:val="0"/>
            <w:vAlign w:val="center"/>
          </w:tcPr>
          <w:p w14:paraId="2AA1C317">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20≤X＜300</w:t>
            </w:r>
          </w:p>
        </w:tc>
        <w:tc>
          <w:tcPr>
            <w:tcW w:w="992" w:type="dxa"/>
            <w:noWrap w:val="0"/>
            <w:vAlign w:val="center"/>
          </w:tcPr>
          <w:p w14:paraId="1538017E">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X＜20</w:t>
            </w:r>
          </w:p>
        </w:tc>
      </w:tr>
      <w:tr w14:paraId="44277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5B4B4CC6">
            <w:pPr>
              <w:widowControl/>
              <w:spacing w:line="280" w:lineRule="exact"/>
              <w:jc w:val="left"/>
              <w:rPr>
                <w:rFonts w:ascii="宋体" w:hAnsi="宋体" w:cs="宋体"/>
                <w:color w:val="auto"/>
                <w:kern w:val="0"/>
                <w:sz w:val="18"/>
                <w:szCs w:val="18"/>
                <w:highlight w:val="none"/>
              </w:rPr>
            </w:pPr>
          </w:p>
        </w:tc>
        <w:tc>
          <w:tcPr>
            <w:tcW w:w="1369" w:type="dxa"/>
            <w:noWrap w:val="0"/>
            <w:vAlign w:val="center"/>
          </w:tcPr>
          <w:p w14:paraId="51E68308">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709" w:type="dxa"/>
            <w:noWrap w:val="0"/>
            <w:vAlign w:val="center"/>
          </w:tcPr>
          <w:p w14:paraId="39C06D36">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25" w:type="dxa"/>
            <w:noWrap w:val="0"/>
            <w:vAlign w:val="center"/>
          </w:tcPr>
          <w:p w14:paraId="36BF0ADD">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Y≥40000</w:t>
            </w:r>
          </w:p>
        </w:tc>
        <w:tc>
          <w:tcPr>
            <w:tcW w:w="1701" w:type="dxa"/>
            <w:noWrap w:val="0"/>
            <w:vAlign w:val="center"/>
          </w:tcPr>
          <w:p w14:paraId="70B4DAB0">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2000≤Y＜40000</w:t>
            </w:r>
          </w:p>
        </w:tc>
        <w:tc>
          <w:tcPr>
            <w:tcW w:w="1426" w:type="dxa"/>
            <w:noWrap w:val="0"/>
            <w:vAlign w:val="center"/>
          </w:tcPr>
          <w:p w14:paraId="3C0C1CE7">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300≤Y＜2000</w:t>
            </w:r>
          </w:p>
        </w:tc>
        <w:tc>
          <w:tcPr>
            <w:tcW w:w="992" w:type="dxa"/>
            <w:noWrap w:val="0"/>
            <w:vAlign w:val="center"/>
          </w:tcPr>
          <w:p w14:paraId="6F40ED95">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Y＜300</w:t>
            </w:r>
          </w:p>
        </w:tc>
      </w:tr>
      <w:tr w14:paraId="19F1A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04B5864F">
            <w:pPr>
              <w:widowControl/>
              <w:spacing w:line="28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建筑业</w:t>
            </w:r>
          </w:p>
        </w:tc>
        <w:tc>
          <w:tcPr>
            <w:tcW w:w="1369" w:type="dxa"/>
            <w:noWrap w:val="0"/>
            <w:vAlign w:val="center"/>
          </w:tcPr>
          <w:p w14:paraId="36A7B5E8">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709" w:type="dxa"/>
            <w:noWrap w:val="0"/>
            <w:vAlign w:val="center"/>
          </w:tcPr>
          <w:p w14:paraId="2D85C89E">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25" w:type="dxa"/>
            <w:noWrap w:val="0"/>
            <w:vAlign w:val="center"/>
          </w:tcPr>
          <w:p w14:paraId="51A74399">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Y≥80000</w:t>
            </w:r>
          </w:p>
        </w:tc>
        <w:tc>
          <w:tcPr>
            <w:tcW w:w="1701" w:type="dxa"/>
            <w:noWrap w:val="0"/>
            <w:vAlign w:val="center"/>
          </w:tcPr>
          <w:p w14:paraId="33E64D93">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6000≤Y＜80000</w:t>
            </w:r>
          </w:p>
        </w:tc>
        <w:tc>
          <w:tcPr>
            <w:tcW w:w="1426" w:type="dxa"/>
            <w:noWrap w:val="0"/>
            <w:vAlign w:val="center"/>
          </w:tcPr>
          <w:p w14:paraId="12E3E722">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300≤Y＜6000</w:t>
            </w:r>
          </w:p>
        </w:tc>
        <w:tc>
          <w:tcPr>
            <w:tcW w:w="992" w:type="dxa"/>
            <w:noWrap w:val="0"/>
            <w:vAlign w:val="center"/>
          </w:tcPr>
          <w:p w14:paraId="126C59A3">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Y＜300</w:t>
            </w:r>
          </w:p>
        </w:tc>
      </w:tr>
      <w:tr w14:paraId="7D679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3D8798D8">
            <w:pPr>
              <w:widowControl/>
              <w:spacing w:line="280" w:lineRule="exact"/>
              <w:jc w:val="left"/>
              <w:rPr>
                <w:rFonts w:ascii="宋体" w:hAnsi="宋体" w:cs="宋体"/>
                <w:color w:val="auto"/>
                <w:kern w:val="0"/>
                <w:sz w:val="18"/>
                <w:szCs w:val="18"/>
                <w:highlight w:val="none"/>
              </w:rPr>
            </w:pPr>
          </w:p>
        </w:tc>
        <w:tc>
          <w:tcPr>
            <w:tcW w:w="1369" w:type="dxa"/>
            <w:noWrap w:val="0"/>
            <w:vAlign w:val="center"/>
          </w:tcPr>
          <w:p w14:paraId="2F43E7A3">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资产总额(Z)</w:t>
            </w:r>
          </w:p>
        </w:tc>
        <w:tc>
          <w:tcPr>
            <w:tcW w:w="709" w:type="dxa"/>
            <w:noWrap w:val="0"/>
            <w:vAlign w:val="center"/>
          </w:tcPr>
          <w:p w14:paraId="510734C2">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25" w:type="dxa"/>
            <w:noWrap w:val="0"/>
            <w:vAlign w:val="center"/>
          </w:tcPr>
          <w:p w14:paraId="0F6E473F">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Z≥80000</w:t>
            </w:r>
          </w:p>
        </w:tc>
        <w:tc>
          <w:tcPr>
            <w:tcW w:w="1701" w:type="dxa"/>
            <w:noWrap w:val="0"/>
            <w:vAlign w:val="center"/>
          </w:tcPr>
          <w:p w14:paraId="26951357">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5000≤Z＜80000</w:t>
            </w:r>
          </w:p>
        </w:tc>
        <w:tc>
          <w:tcPr>
            <w:tcW w:w="1426" w:type="dxa"/>
            <w:noWrap w:val="0"/>
            <w:vAlign w:val="center"/>
          </w:tcPr>
          <w:p w14:paraId="034358B2">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300≤Z＜5000</w:t>
            </w:r>
          </w:p>
        </w:tc>
        <w:tc>
          <w:tcPr>
            <w:tcW w:w="992" w:type="dxa"/>
            <w:noWrap w:val="0"/>
            <w:vAlign w:val="center"/>
          </w:tcPr>
          <w:p w14:paraId="420FC73F">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Z＜300</w:t>
            </w:r>
          </w:p>
        </w:tc>
      </w:tr>
      <w:tr w14:paraId="064C6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57A99283">
            <w:pPr>
              <w:widowControl/>
              <w:spacing w:line="28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批发业</w:t>
            </w:r>
          </w:p>
        </w:tc>
        <w:tc>
          <w:tcPr>
            <w:tcW w:w="1369" w:type="dxa"/>
            <w:noWrap w:val="0"/>
            <w:vAlign w:val="center"/>
          </w:tcPr>
          <w:p w14:paraId="6A1D4FFA">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709" w:type="dxa"/>
            <w:noWrap w:val="0"/>
            <w:vAlign w:val="center"/>
          </w:tcPr>
          <w:p w14:paraId="24560BE3">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125" w:type="dxa"/>
            <w:noWrap w:val="0"/>
            <w:vAlign w:val="center"/>
          </w:tcPr>
          <w:p w14:paraId="6F464C74">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X≥200</w:t>
            </w:r>
          </w:p>
        </w:tc>
        <w:tc>
          <w:tcPr>
            <w:tcW w:w="1701" w:type="dxa"/>
            <w:noWrap w:val="0"/>
            <w:vAlign w:val="center"/>
          </w:tcPr>
          <w:p w14:paraId="7540228A">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20≤X＜200</w:t>
            </w:r>
          </w:p>
        </w:tc>
        <w:tc>
          <w:tcPr>
            <w:tcW w:w="1426" w:type="dxa"/>
            <w:noWrap w:val="0"/>
            <w:vAlign w:val="center"/>
          </w:tcPr>
          <w:p w14:paraId="17E6E222">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5≤X＜20</w:t>
            </w:r>
          </w:p>
        </w:tc>
        <w:tc>
          <w:tcPr>
            <w:tcW w:w="992" w:type="dxa"/>
            <w:noWrap w:val="0"/>
            <w:vAlign w:val="center"/>
          </w:tcPr>
          <w:p w14:paraId="66BA8C48">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X＜5</w:t>
            </w:r>
          </w:p>
        </w:tc>
      </w:tr>
      <w:tr w14:paraId="755F6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132D9312">
            <w:pPr>
              <w:widowControl/>
              <w:spacing w:line="280" w:lineRule="exact"/>
              <w:jc w:val="left"/>
              <w:rPr>
                <w:rFonts w:ascii="宋体" w:hAnsi="宋体" w:cs="宋体"/>
                <w:color w:val="auto"/>
                <w:kern w:val="0"/>
                <w:sz w:val="18"/>
                <w:szCs w:val="18"/>
                <w:highlight w:val="none"/>
              </w:rPr>
            </w:pPr>
          </w:p>
        </w:tc>
        <w:tc>
          <w:tcPr>
            <w:tcW w:w="1369" w:type="dxa"/>
            <w:noWrap w:val="0"/>
            <w:vAlign w:val="center"/>
          </w:tcPr>
          <w:p w14:paraId="090A3C5E">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709" w:type="dxa"/>
            <w:noWrap w:val="0"/>
            <w:vAlign w:val="center"/>
          </w:tcPr>
          <w:p w14:paraId="03B21B7D">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25" w:type="dxa"/>
            <w:noWrap w:val="0"/>
            <w:vAlign w:val="center"/>
          </w:tcPr>
          <w:p w14:paraId="6A9AF501">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Y≥40000</w:t>
            </w:r>
          </w:p>
        </w:tc>
        <w:tc>
          <w:tcPr>
            <w:tcW w:w="1701" w:type="dxa"/>
            <w:noWrap w:val="0"/>
            <w:vAlign w:val="center"/>
          </w:tcPr>
          <w:p w14:paraId="4D4BB690">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5000≤Y＜40000</w:t>
            </w:r>
          </w:p>
        </w:tc>
        <w:tc>
          <w:tcPr>
            <w:tcW w:w="1426" w:type="dxa"/>
            <w:noWrap w:val="0"/>
            <w:vAlign w:val="center"/>
          </w:tcPr>
          <w:p w14:paraId="770E7AEF">
            <w:pPr>
              <w:widowControl/>
              <w:spacing w:line="280" w:lineRule="exact"/>
              <w:ind w:left="-1" w:leftChars="-1" w:hanging="1"/>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1000≤Y＜5000</w:t>
            </w:r>
          </w:p>
        </w:tc>
        <w:tc>
          <w:tcPr>
            <w:tcW w:w="992" w:type="dxa"/>
            <w:noWrap w:val="0"/>
            <w:vAlign w:val="center"/>
          </w:tcPr>
          <w:p w14:paraId="423CD9E2">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Y＜1000</w:t>
            </w:r>
          </w:p>
        </w:tc>
      </w:tr>
      <w:tr w14:paraId="23C33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42A99136">
            <w:pPr>
              <w:widowControl/>
              <w:spacing w:line="28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零售业</w:t>
            </w:r>
          </w:p>
        </w:tc>
        <w:tc>
          <w:tcPr>
            <w:tcW w:w="1369" w:type="dxa"/>
            <w:noWrap w:val="0"/>
            <w:vAlign w:val="center"/>
          </w:tcPr>
          <w:p w14:paraId="76BD5D4B">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709" w:type="dxa"/>
            <w:noWrap w:val="0"/>
            <w:vAlign w:val="center"/>
          </w:tcPr>
          <w:p w14:paraId="5920BC3E">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125" w:type="dxa"/>
            <w:noWrap w:val="0"/>
            <w:vAlign w:val="center"/>
          </w:tcPr>
          <w:p w14:paraId="57BD4FA2">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X≥300</w:t>
            </w:r>
          </w:p>
        </w:tc>
        <w:tc>
          <w:tcPr>
            <w:tcW w:w="1701" w:type="dxa"/>
            <w:noWrap w:val="0"/>
            <w:vAlign w:val="center"/>
          </w:tcPr>
          <w:p w14:paraId="2D7B7117">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50≤X＜300</w:t>
            </w:r>
          </w:p>
        </w:tc>
        <w:tc>
          <w:tcPr>
            <w:tcW w:w="1426" w:type="dxa"/>
            <w:noWrap w:val="0"/>
            <w:vAlign w:val="center"/>
          </w:tcPr>
          <w:p w14:paraId="0A363D79">
            <w:pPr>
              <w:widowControl/>
              <w:spacing w:line="280" w:lineRule="exact"/>
              <w:ind w:left="-1" w:leftChars="-1" w:hanging="1"/>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10≤X＜50 </w:t>
            </w:r>
          </w:p>
        </w:tc>
        <w:tc>
          <w:tcPr>
            <w:tcW w:w="992" w:type="dxa"/>
            <w:noWrap w:val="0"/>
            <w:vAlign w:val="center"/>
          </w:tcPr>
          <w:p w14:paraId="52AFA287">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14:paraId="7E58E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6404CD81">
            <w:pPr>
              <w:widowControl/>
              <w:spacing w:line="280" w:lineRule="exact"/>
              <w:jc w:val="left"/>
              <w:rPr>
                <w:rFonts w:ascii="宋体" w:hAnsi="宋体" w:cs="宋体"/>
                <w:color w:val="auto"/>
                <w:kern w:val="0"/>
                <w:sz w:val="18"/>
                <w:szCs w:val="18"/>
                <w:highlight w:val="none"/>
              </w:rPr>
            </w:pPr>
          </w:p>
        </w:tc>
        <w:tc>
          <w:tcPr>
            <w:tcW w:w="1369" w:type="dxa"/>
            <w:noWrap w:val="0"/>
            <w:vAlign w:val="center"/>
          </w:tcPr>
          <w:p w14:paraId="6932712F">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709" w:type="dxa"/>
            <w:noWrap w:val="0"/>
            <w:vAlign w:val="center"/>
          </w:tcPr>
          <w:p w14:paraId="6627996F">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25" w:type="dxa"/>
            <w:noWrap w:val="0"/>
            <w:vAlign w:val="center"/>
          </w:tcPr>
          <w:p w14:paraId="68918515">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Y≥20000</w:t>
            </w:r>
          </w:p>
        </w:tc>
        <w:tc>
          <w:tcPr>
            <w:tcW w:w="1701" w:type="dxa"/>
            <w:noWrap w:val="0"/>
            <w:vAlign w:val="center"/>
          </w:tcPr>
          <w:p w14:paraId="1FD2A84E">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500≤Y＜20000</w:t>
            </w:r>
          </w:p>
        </w:tc>
        <w:tc>
          <w:tcPr>
            <w:tcW w:w="1426" w:type="dxa"/>
            <w:noWrap w:val="0"/>
            <w:vAlign w:val="center"/>
          </w:tcPr>
          <w:p w14:paraId="6E5B2716">
            <w:pPr>
              <w:widowControl/>
              <w:spacing w:line="280" w:lineRule="exact"/>
              <w:ind w:left="-1" w:leftChars="-1" w:hanging="1"/>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100≤Y＜500</w:t>
            </w:r>
          </w:p>
        </w:tc>
        <w:tc>
          <w:tcPr>
            <w:tcW w:w="992" w:type="dxa"/>
            <w:noWrap w:val="0"/>
            <w:vAlign w:val="center"/>
          </w:tcPr>
          <w:p w14:paraId="5A90E01E">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0AEBB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474E6768">
            <w:pPr>
              <w:widowControl/>
              <w:spacing w:line="28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交通运输业 *</w:t>
            </w:r>
          </w:p>
        </w:tc>
        <w:tc>
          <w:tcPr>
            <w:tcW w:w="1369" w:type="dxa"/>
            <w:noWrap w:val="0"/>
            <w:vAlign w:val="center"/>
          </w:tcPr>
          <w:p w14:paraId="37C37E63">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709" w:type="dxa"/>
            <w:noWrap w:val="0"/>
            <w:vAlign w:val="center"/>
          </w:tcPr>
          <w:p w14:paraId="7769E8C9">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125" w:type="dxa"/>
            <w:noWrap w:val="0"/>
            <w:vAlign w:val="center"/>
          </w:tcPr>
          <w:p w14:paraId="1A8A093D">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X≥1000</w:t>
            </w:r>
          </w:p>
        </w:tc>
        <w:tc>
          <w:tcPr>
            <w:tcW w:w="1701" w:type="dxa"/>
            <w:noWrap w:val="0"/>
            <w:vAlign w:val="center"/>
          </w:tcPr>
          <w:p w14:paraId="2CD001F9">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300≤X＜1000</w:t>
            </w:r>
          </w:p>
        </w:tc>
        <w:tc>
          <w:tcPr>
            <w:tcW w:w="1426" w:type="dxa"/>
            <w:noWrap w:val="0"/>
            <w:vAlign w:val="center"/>
          </w:tcPr>
          <w:p w14:paraId="2B029DF6">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20≤X＜300</w:t>
            </w:r>
          </w:p>
        </w:tc>
        <w:tc>
          <w:tcPr>
            <w:tcW w:w="992" w:type="dxa"/>
            <w:noWrap w:val="0"/>
            <w:vAlign w:val="center"/>
          </w:tcPr>
          <w:p w14:paraId="4A7E0CBC">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X＜20</w:t>
            </w:r>
          </w:p>
        </w:tc>
      </w:tr>
      <w:tr w14:paraId="15012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24427276">
            <w:pPr>
              <w:widowControl/>
              <w:spacing w:line="280" w:lineRule="exact"/>
              <w:jc w:val="left"/>
              <w:rPr>
                <w:rFonts w:ascii="宋体" w:hAnsi="宋体" w:cs="宋体"/>
                <w:color w:val="auto"/>
                <w:kern w:val="0"/>
                <w:sz w:val="18"/>
                <w:szCs w:val="18"/>
                <w:highlight w:val="none"/>
              </w:rPr>
            </w:pPr>
          </w:p>
        </w:tc>
        <w:tc>
          <w:tcPr>
            <w:tcW w:w="1369" w:type="dxa"/>
            <w:noWrap w:val="0"/>
            <w:vAlign w:val="center"/>
          </w:tcPr>
          <w:p w14:paraId="7E311787">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709" w:type="dxa"/>
            <w:noWrap w:val="0"/>
            <w:vAlign w:val="center"/>
          </w:tcPr>
          <w:p w14:paraId="3FF7D77B">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25" w:type="dxa"/>
            <w:noWrap w:val="0"/>
            <w:vAlign w:val="center"/>
          </w:tcPr>
          <w:p w14:paraId="516DF2B0">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Y≥30000</w:t>
            </w:r>
          </w:p>
        </w:tc>
        <w:tc>
          <w:tcPr>
            <w:tcW w:w="1701" w:type="dxa"/>
            <w:noWrap w:val="0"/>
            <w:vAlign w:val="center"/>
          </w:tcPr>
          <w:p w14:paraId="415E43BA">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3000≤Y＜30000</w:t>
            </w:r>
          </w:p>
        </w:tc>
        <w:tc>
          <w:tcPr>
            <w:tcW w:w="1426" w:type="dxa"/>
            <w:noWrap w:val="0"/>
            <w:vAlign w:val="center"/>
          </w:tcPr>
          <w:p w14:paraId="47B7C48B">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200≤Y＜3000</w:t>
            </w:r>
          </w:p>
        </w:tc>
        <w:tc>
          <w:tcPr>
            <w:tcW w:w="992" w:type="dxa"/>
            <w:noWrap w:val="0"/>
            <w:vAlign w:val="center"/>
          </w:tcPr>
          <w:p w14:paraId="6A0EECA8">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Y＜200</w:t>
            </w:r>
          </w:p>
        </w:tc>
      </w:tr>
      <w:tr w14:paraId="34735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354D6967">
            <w:pPr>
              <w:widowControl/>
              <w:spacing w:line="28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仓储业*</w:t>
            </w:r>
          </w:p>
        </w:tc>
        <w:tc>
          <w:tcPr>
            <w:tcW w:w="1369" w:type="dxa"/>
            <w:noWrap w:val="0"/>
            <w:vAlign w:val="center"/>
          </w:tcPr>
          <w:p w14:paraId="4E13017D">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709" w:type="dxa"/>
            <w:noWrap w:val="0"/>
            <w:vAlign w:val="center"/>
          </w:tcPr>
          <w:p w14:paraId="0C47BB41">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125" w:type="dxa"/>
            <w:noWrap w:val="0"/>
            <w:vAlign w:val="center"/>
          </w:tcPr>
          <w:p w14:paraId="6438AAC6">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X≥200</w:t>
            </w:r>
          </w:p>
        </w:tc>
        <w:tc>
          <w:tcPr>
            <w:tcW w:w="1701" w:type="dxa"/>
            <w:noWrap w:val="0"/>
            <w:vAlign w:val="center"/>
          </w:tcPr>
          <w:p w14:paraId="43ABA7E7">
            <w:pPr>
              <w:widowControl/>
              <w:spacing w:line="280" w:lineRule="exact"/>
              <w:ind w:left="1" w:leftChars="-51" w:hanging="108" w:hangingChars="60"/>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100≤X＜200</w:t>
            </w:r>
          </w:p>
        </w:tc>
        <w:tc>
          <w:tcPr>
            <w:tcW w:w="1426" w:type="dxa"/>
            <w:noWrap w:val="0"/>
            <w:vAlign w:val="center"/>
          </w:tcPr>
          <w:p w14:paraId="0357DC81">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20≤X＜100</w:t>
            </w:r>
          </w:p>
        </w:tc>
        <w:tc>
          <w:tcPr>
            <w:tcW w:w="992" w:type="dxa"/>
            <w:noWrap w:val="0"/>
            <w:vAlign w:val="center"/>
          </w:tcPr>
          <w:p w14:paraId="1118969A">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X＜20</w:t>
            </w:r>
          </w:p>
        </w:tc>
      </w:tr>
      <w:tr w14:paraId="0D337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6AC842EA">
            <w:pPr>
              <w:widowControl/>
              <w:spacing w:line="280" w:lineRule="exact"/>
              <w:jc w:val="left"/>
              <w:rPr>
                <w:rFonts w:ascii="宋体" w:hAnsi="宋体" w:cs="宋体"/>
                <w:color w:val="auto"/>
                <w:kern w:val="0"/>
                <w:sz w:val="18"/>
                <w:szCs w:val="18"/>
                <w:highlight w:val="none"/>
              </w:rPr>
            </w:pPr>
          </w:p>
        </w:tc>
        <w:tc>
          <w:tcPr>
            <w:tcW w:w="1369" w:type="dxa"/>
            <w:noWrap w:val="0"/>
            <w:vAlign w:val="center"/>
          </w:tcPr>
          <w:p w14:paraId="2EB9CA87">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709" w:type="dxa"/>
            <w:noWrap w:val="0"/>
            <w:vAlign w:val="center"/>
          </w:tcPr>
          <w:p w14:paraId="0625DD98">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25" w:type="dxa"/>
            <w:noWrap w:val="0"/>
            <w:vAlign w:val="center"/>
          </w:tcPr>
          <w:p w14:paraId="5D160DCC">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Y≥30000</w:t>
            </w:r>
          </w:p>
        </w:tc>
        <w:tc>
          <w:tcPr>
            <w:tcW w:w="1701" w:type="dxa"/>
            <w:noWrap w:val="0"/>
            <w:vAlign w:val="center"/>
          </w:tcPr>
          <w:p w14:paraId="119CDFA9">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1000≤Y＜30000</w:t>
            </w:r>
          </w:p>
        </w:tc>
        <w:tc>
          <w:tcPr>
            <w:tcW w:w="1426" w:type="dxa"/>
            <w:noWrap w:val="0"/>
            <w:vAlign w:val="center"/>
          </w:tcPr>
          <w:p w14:paraId="1561D336">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100≤Y＜1000</w:t>
            </w:r>
          </w:p>
        </w:tc>
        <w:tc>
          <w:tcPr>
            <w:tcW w:w="992" w:type="dxa"/>
            <w:noWrap w:val="0"/>
            <w:vAlign w:val="center"/>
          </w:tcPr>
          <w:p w14:paraId="689664F1">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6A0EA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6D7EE4FA">
            <w:pPr>
              <w:widowControl/>
              <w:spacing w:line="28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邮政业</w:t>
            </w:r>
          </w:p>
        </w:tc>
        <w:tc>
          <w:tcPr>
            <w:tcW w:w="1369" w:type="dxa"/>
            <w:noWrap w:val="0"/>
            <w:vAlign w:val="center"/>
          </w:tcPr>
          <w:p w14:paraId="07191733">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709" w:type="dxa"/>
            <w:noWrap w:val="0"/>
            <w:vAlign w:val="center"/>
          </w:tcPr>
          <w:p w14:paraId="2511271F">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125" w:type="dxa"/>
            <w:noWrap w:val="0"/>
            <w:vAlign w:val="center"/>
          </w:tcPr>
          <w:p w14:paraId="35A17C9C">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X≥1000</w:t>
            </w:r>
          </w:p>
        </w:tc>
        <w:tc>
          <w:tcPr>
            <w:tcW w:w="1701" w:type="dxa"/>
            <w:noWrap w:val="0"/>
            <w:vAlign w:val="center"/>
          </w:tcPr>
          <w:p w14:paraId="114CFEDF">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300≤X＜1000</w:t>
            </w:r>
          </w:p>
        </w:tc>
        <w:tc>
          <w:tcPr>
            <w:tcW w:w="1426" w:type="dxa"/>
            <w:noWrap w:val="0"/>
            <w:vAlign w:val="center"/>
          </w:tcPr>
          <w:p w14:paraId="4889F326">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20≤X＜300</w:t>
            </w:r>
          </w:p>
        </w:tc>
        <w:tc>
          <w:tcPr>
            <w:tcW w:w="992" w:type="dxa"/>
            <w:noWrap w:val="0"/>
            <w:vAlign w:val="center"/>
          </w:tcPr>
          <w:p w14:paraId="3787728A">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X＜20</w:t>
            </w:r>
          </w:p>
        </w:tc>
      </w:tr>
      <w:tr w14:paraId="503AC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161317AC">
            <w:pPr>
              <w:widowControl/>
              <w:spacing w:line="280" w:lineRule="exact"/>
              <w:jc w:val="left"/>
              <w:rPr>
                <w:rFonts w:ascii="宋体" w:hAnsi="宋体" w:cs="宋体"/>
                <w:color w:val="auto"/>
                <w:kern w:val="0"/>
                <w:sz w:val="18"/>
                <w:szCs w:val="18"/>
                <w:highlight w:val="none"/>
              </w:rPr>
            </w:pPr>
          </w:p>
        </w:tc>
        <w:tc>
          <w:tcPr>
            <w:tcW w:w="1369" w:type="dxa"/>
            <w:noWrap w:val="0"/>
            <w:vAlign w:val="center"/>
          </w:tcPr>
          <w:p w14:paraId="313BF1D1">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709" w:type="dxa"/>
            <w:noWrap w:val="0"/>
            <w:vAlign w:val="center"/>
          </w:tcPr>
          <w:p w14:paraId="13235CDC">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25" w:type="dxa"/>
            <w:noWrap w:val="0"/>
            <w:vAlign w:val="center"/>
          </w:tcPr>
          <w:p w14:paraId="5D91E8D4">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Y≥30000</w:t>
            </w:r>
          </w:p>
        </w:tc>
        <w:tc>
          <w:tcPr>
            <w:tcW w:w="1701" w:type="dxa"/>
            <w:noWrap w:val="0"/>
            <w:vAlign w:val="center"/>
          </w:tcPr>
          <w:p w14:paraId="77C72E2E">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2000≤Y＜30000</w:t>
            </w:r>
          </w:p>
        </w:tc>
        <w:tc>
          <w:tcPr>
            <w:tcW w:w="1426" w:type="dxa"/>
            <w:noWrap w:val="0"/>
            <w:vAlign w:val="center"/>
          </w:tcPr>
          <w:p w14:paraId="1662A682">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100≤Y＜2000</w:t>
            </w:r>
          </w:p>
        </w:tc>
        <w:tc>
          <w:tcPr>
            <w:tcW w:w="992" w:type="dxa"/>
            <w:noWrap w:val="0"/>
            <w:vAlign w:val="center"/>
          </w:tcPr>
          <w:p w14:paraId="74394498">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1D5C6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30186D87">
            <w:pPr>
              <w:widowControl/>
              <w:spacing w:line="28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住宿业</w:t>
            </w:r>
          </w:p>
        </w:tc>
        <w:tc>
          <w:tcPr>
            <w:tcW w:w="1369" w:type="dxa"/>
            <w:noWrap w:val="0"/>
            <w:vAlign w:val="center"/>
          </w:tcPr>
          <w:p w14:paraId="328E9DAF">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709" w:type="dxa"/>
            <w:noWrap w:val="0"/>
            <w:vAlign w:val="center"/>
          </w:tcPr>
          <w:p w14:paraId="5898E1CE">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125" w:type="dxa"/>
            <w:noWrap w:val="0"/>
            <w:vAlign w:val="center"/>
          </w:tcPr>
          <w:p w14:paraId="677B445D">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X≥300</w:t>
            </w:r>
          </w:p>
        </w:tc>
        <w:tc>
          <w:tcPr>
            <w:tcW w:w="1701" w:type="dxa"/>
            <w:noWrap w:val="0"/>
            <w:vAlign w:val="center"/>
          </w:tcPr>
          <w:p w14:paraId="49ACB47C">
            <w:pPr>
              <w:widowControl/>
              <w:spacing w:line="280" w:lineRule="exact"/>
              <w:ind w:left="1" w:leftChars="-51" w:hanging="108" w:hangingChars="60"/>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100≤X＜300</w:t>
            </w:r>
          </w:p>
        </w:tc>
        <w:tc>
          <w:tcPr>
            <w:tcW w:w="1426" w:type="dxa"/>
            <w:noWrap w:val="0"/>
            <w:vAlign w:val="center"/>
          </w:tcPr>
          <w:p w14:paraId="5EA0360D">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10≤X＜100</w:t>
            </w:r>
          </w:p>
        </w:tc>
        <w:tc>
          <w:tcPr>
            <w:tcW w:w="992" w:type="dxa"/>
            <w:noWrap w:val="0"/>
            <w:vAlign w:val="center"/>
          </w:tcPr>
          <w:p w14:paraId="05D07DDE">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14:paraId="7B768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21106C80">
            <w:pPr>
              <w:widowControl/>
              <w:spacing w:line="280" w:lineRule="exact"/>
              <w:jc w:val="left"/>
              <w:rPr>
                <w:rFonts w:ascii="宋体" w:hAnsi="宋体" w:cs="宋体"/>
                <w:color w:val="auto"/>
                <w:kern w:val="0"/>
                <w:sz w:val="18"/>
                <w:szCs w:val="18"/>
                <w:highlight w:val="none"/>
              </w:rPr>
            </w:pPr>
          </w:p>
        </w:tc>
        <w:tc>
          <w:tcPr>
            <w:tcW w:w="1369" w:type="dxa"/>
            <w:noWrap w:val="0"/>
            <w:vAlign w:val="center"/>
          </w:tcPr>
          <w:p w14:paraId="7C2D5B82">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709" w:type="dxa"/>
            <w:noWrap w:val="0"/>
            <w:vAlign w:val="center"/>
          </w:tcPr>
          <w:p w14:paraId="1C92D395">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25" w:type="dxa"/>
            <w:noWrap w:val="0"/>
            <w:vAlign w:val="center"/>
          </w:tcPr>
          <w:p w14:paraId="7719AB33">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Y≥10000</w:t>
            </w:r>
          </w:p>
        </w:tc>
        <w:tc>
          <w:tcPr>
            <w:tcW w:w="1701" w:type="dxa"/>
            <w:noWrap w:val="0"/>
            <w:vAlign w:val="center"/>
          </w:tcPr>
          <w:p w14:paraId="702C8E74">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2000≤Y＜10000</w:t>
            </w:r>
          </w:p>
        </w:tc>
        <w:tc>
          <w:tcPr>
            <w:tcW w:w="1426" w:type="dxa"/>
            <w:noWrap w:val="0"/>
            <w:vAlign w:val="center"/>
          </w:tcPr>
          <w:p w14:paraId="2878CBF9">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100≤Y＜2000</w:t>
            </w:r>
          </w:p>
        </w:tc>
        <w:tc>
          <w:tcPr>
            <w:tcW w:w="992" w:type="dxa"/>
            <w:noWrap w:val="0"/>
            <w:vAlign w:val="center"/>
          </w:tcPr>
          <w:p w14:paraId="4C06F25C">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1D8DE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44482A8A">
            <w:pPr>
              <w:widowControl/>
              <w:spacing w:line="28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餐饮业</w:t>
            </w:r>
          </w:p>
        </w:tc>
        <w:tc>
          <w:tcPr>
            <w:tcW w:w="1369" w:type="dxa"/>
            <w:noWrap w:val="0"/>
            <w:vAlign w:val="center"/>
          </w:tcPr>
          <w:p w14:paraId="009DEC35">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709" w:type="dxa"/>
            <w:noWrap w:val="0"/>
            <w:vAlign w:val="center"/>
          </w:tcPr>
          <w:p w14:paraId="31A9135E">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125" w:type="dxa"/>
            <w:noWrap w:val="0"/>
            <w:vAlign w:val="center"/>
          </w:tcPr>
          <w:p w14:paraId="7E3FD47B">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X≥300</w:t>
            </w:r>
          </w:p>
        </w:tc>
        <w:tc>
          <w:tcPr>
            <w:tcW w:w="1701" w:type="dxa"/>
            <w:noWrap w:val="0"/>
            <w:vAlign w:val="center"/>
          </w:tcPr>
          <w:p w14:paraId="64463BE4">
            <w:pPr>
              <w:widowControl/>
              <w:spacing w:line="280" w:lineRule="exact"/>
              <w:ind w:left="1" w:leftChars="-51" w:hanging="108" w:hangingChars="60"/>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100≤X＜300 </w:t>
            </w:r>
          </w:p>
        </w:tc>
        <w:tc>
          <w:tcPr>
            <w:tcW w:w="1426" w:type="dxa"/>
            <w:noWrap w:val="0"/>
            <w:vAlign w:val="center"/>
          </w:tcPr>
          <w:p w14:paraId="79B2A1AA">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10≤X＜100</w:t>
            </w:r>
          </w:p>
        </w:tc>
        <w:tc>
          <w:tcPr>
            <w:tcW w:w="992" w:type="dxa"/>
            <w:noWrap w:val="0"/>
            <w:vAlign w:val="center"/>
          </w:tcPr>
          <w:p w14:paraId="3F47E246">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14:paraId="25A24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5B54635F">
            <w:pPr>
              <w:widowControl/>
              <w:spacing w:line="280" w:lineRule="exact"/>
              <w:jc w:val="left"/>
              <w:rPr>
                <w:rFonts w:ascii="宋体" w:hAnsi="宋体" w:cs="宋体"/>
                <w:color w:val="auto"/>
                <w:kern w:val="0"/>
                <w:sz w:val="18"/>
                <w:szCs w:val="18"/>
                <w:highlight w:val="none"/>
              </w:rPr>
            </w:pPr>
          </w:p>
        </w:tc>
        <w:tc>
          <w:tcPr>
            <w:tcW w:w="1369" w:type="dxa"/>
            <w:noWrap w:val="0"/>
            <w:vAlign w:val="center"/>
          </w:tcPr>
          <w:p w14:paraId="3FB49888">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709" w:type="dxa"/>
            <w:noWrap w:val="0"/>
            <w:vAlign w:val="center"/>
          </w:tcPr>
          <w:p w14:paraId="722AE10E">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25" w:type="dxa"/>
            <w:noWrap w:val="0"/>
            <w:vAlign w:val="center"/>
          </w:tcPr>
          <w:p w14:paraId="0492CBC8">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Y≥10000</w:t>
            </w:r>
          </w:p>
        </w:tc>
        <w:tc>
          <w:tcPr>
            <w:tcW w:w="1701" w:type="dxa"/>
            <w:noWrap w:val="0"/>
            <w:vAlign w:val="center"/>
          </w:tcPr>
          <w:p w14:paraId="5109BAE1">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2000≤Y＜10000</w:t>
            </w:r>
          </w:p>
        </w:tc>
        <w:tc>
          <w:tcPr>
            <w:tcW w:w="1426" w:type="dxa"/>
            <w:noWrap w:val="0"/>
            <w:vAlign w:val="center"/>
          </w:tcPr>
          <w:p w14:paraId="19DA8DE8">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100≤Y＜2000</w:t>
            </w:r>
          </w:p>
        </w:tc>
        <w:tc>
          <w:tcPr>
            <w:tcW w:w="992" w:type="dxa"/>
            <w:noWrap w:val="0"/>
            <w:vAlign w:val="center"/>
          </w:tcPr>
          <w:p w14:paraId="28D0DBF9">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254FF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5A57F43A">
            <w:pPr>
              <w:widowControl/>
              <w:spacing w:line="28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信息传输业 *</w:t>
            </w:r>
          </w:p>
        </w:tc>
        <w:tc>
          <w:tcPr>
            <w:tcW w:w="1369" w:type="dxa"/>
            <w:noWrap w:val="0"/>
            <w:vAlign w:val="center"/>
          </w:tcPr>
          <w:p w14:paraId="4335B65B">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709" w:type="dxa"/>
            <w:noWrap w:val="0"/>
            <w:vAlign w:val="center"/>
          </w:tcPr>
          <w:p w14:paraId="38A1D1AD">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125" w:type="dxa"/>
            <w:noWrap w:val="0"/>
            <w:vAlign w:val="center"/>
          </w:tcPr>
          <w:p w14:paraId="293B5610">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X≥2000</w:t>
            </w:r>
          </w:p>
        </w:tc>
        <w:tc>
          <w:tcPr>
            <w:tcW w:w="1701" w:type="dxa"/>
            <w:noWrap w:val="0"/>
            <w:vAlign w:val="center"/>
          </w:tcPr>
          <w:p w14:paraId="60749E1C">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100≤X＜2000</w:t>
            </w:r>
          </w:p>
        </w:tc>
        <w:tc>
          <w:tcPr>
            <w:tcW w:w="1426" w:type="dxa"/>
            <w:noWrap w:val="0"/>
            <w:vAlign w:val="center"/>
          </w:tcPr>
          <w:p w14:paraId="32151B95">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10≤X＜100</w:t>
            </w:r>
          </w:p>
        </w:tc>
        <w:tc>
          <w:tcPr>
            <w:tcW w:w="992" w:type="dxa"/>
            <w:noWrap w:val="0"/>
            <w:vAlign w:val="center"/>
          </w:tcPr>
          <w:p w14:paraId="28280826">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14:paraId="7CC24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6E15C85E">
            <w:pPr>
              <w:widowControl/>
              <w:spacing w:line="280" w:lineRule="exact"/>
              <w:jc w:val="left"/>
              <w:rPr>
                <w:rFonts w:ascii="宋体" w:hAnsi="宋体" w:cs="宋体"/>
                <w:color w:val="auto"/>
                <w:kern w:val="0"/>
                <w:sz w:val="18"/>
                <w:szCs w:val="18"/>
                <w:highlight w:val="none"/>
              </w:rPr>
            </w:pPr>
          </w:p>
        </w:tc>
        <w:tc>
          <w:tcPr>
            <w:tcW w:w="1369" w:type="dxa"/>
            <w:noWrap w:val="0"/>
            <w:vAlign w:val="center"/>
          </w:tcPr>
          <w:p w14:paraId="4F4E6BA2">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709" w:type="dxa"/>
            <w:noWrap w:val="0"/>
            <w:vAlign w:val="center"/>
          </w:tcPr>
          <w:p w14:paraId="0DD31F02">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25" w:type="dxa"/>
            <w:noWrap w:val="0"/>
            <w:vAlign w:val="center"/>
          </w:tcPr>
          <w:p w14:paraId="4A1454F6">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Y≥100000</w:t>
            </w:r>
          </w:p>
        </w:tc>
        <w:tc>
          <w:tcPr>
            <w:tcW w:w="1701" w:type="dxa"/>
            <w:noWrap w:val="0"/>
            <w:vAlign w:val="center"/>
          </w:tcPr>
          <w:p w14:paraId="5C5127EB">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1000≤Y＜100000</w:t>
            </w:r>
          </w:p>
        </w:tc>
        <w:tc>
          <w:tcPr>
            <w:tcW w:w="1426" w:type="dxa"/>
            <w:noWrap w:val="0"/>
            <w:vAlign w:val="center"/>
          </w:tcPr>
          <w:p w14:paraId="00B218DB">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100≤Y＜1000</w:t>
            </w:r>
          </w:p>
        </w:tc>
        <w:tc>
          <w:tcPr>
            <w:tcW w:w="992" w:type="dxa"/>
            <w:noWrap w:val="0"/>
            <w:vAlign w:val="center"/>
          </w:tcPr>
          <w:p w14:paraId="48F26D81">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19B4E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noWrap w:val="0"/>
            <w:vAlign w:val="center"/>
          </w:tcPr>
          <w:p w14:paraId="4D180063">
            <w:pPr>
              <w:widowControl/>
              <w:spacing w:line="280" w:lineRule="exact"/>
              <w:jc w:val="left"/>
              <w:rPr>
                <w:rFonts w:ascii="宋体" w:hAnsi="宋体" w:cs="宋体"/>
                <w:color w:val="auto"/>
                <w:spacing w:val="-12"/>
                <w:kern w:val="0"/>
                <w:sz w:val="18"/>
                <w:szCs w:val="18"/>
                <w:highlight w:val="none"/>
              </w:rPr>
            </w:pPr>
            <w:r>
              <w:rPr>
                <w:rFonts w:hint="eastAsia" w:ascii="宋体" w:hAnsi="宋体" w:cs="宋体"/>
                <w:color w:val="auto"/>
                <w:spacing w:val="-12"/>
                <w:kern w:val="0"/>
                <w:sz w:val="18"/>
                <w:szCs w:val="18"/>
                <w:highlight w:val="none"/>
              </w:rPr>
              <w:t>软件和信息技术服</w:t>
            </w:r>
            <w:r>
              <w:rPr>
                <w:rFonts w:hint="eastAsia" w:ascii="宋体" w:hAnsi="宋体" w:cs="宋体"/>
                <w:color w:val="auto"/>
                <w:kern w:val="0"/>
                <w:sz w:val="18"/>
                <w:szCs w:val="18"/>
                <w:highlight w:val="none"/>
              </w:rPr>
              <w:t>务业</w:t>
            </w:r>
          </w:p>
        </w:tc>
        <w:tc>
          <w:tcPr>
            <w:tcW w:w="1369" w:type="dxa"/>
            <w:noWrap w:val="0"/>
            <w:vAlign w:val="center"/>
          </w:tcPr>
          <w:p w14:paraId="18AB64A4">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709" w:type="dxa"/>
            <w:noWrap w:val="0"/>
            <w:vAlign w:val="center"/>
          </w:tcPr>
          <w:p w14:paraId="43F6463C">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125" w:type="dxa"/>
            <w:noWrap w:val="0"/>
            <w:vAlign w:val="center"/>
          </w:tcPr>
          <w:p w14:paraId="60D624A4">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X≥300</w:t>
            </w:r>
          </w:p>
        </w:tc>
        <w:tc>
          <w:tcPr>
            <w:tcW w:w="1701" w:type="dxa"/>
            <w:noWrap w:val="0"/>
            <w:vAlign w:val="center"/>
          </w:tcPr>
          <w:p w14:paraId="13AE2BA2">
            <w:pPr>
              <w:widowControl/>
              <w:spacing w:line="280" w:lineRule="exact"/>
              <w:ind w:left="1" w:leftChars="-51" w:hanging="108" w:hangingChars="60"/>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100≤X＜300 </w:t>
            </w:r>
          </w:p>
        </w:tc>
        <w:tc>
          <w:tcPr>
            <w:tcW w:w="1426" w:type="dxa"/>
            <w:noWrap w:val="0"/>
            <w:vAlign w:val="center"/>
          </w:tcPr>
          <w:p w14:paraId="685ED953">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10≤X＜100</w:t>
            </w:r>
          </w:p>
        </w:tc>
        <w:tc>
          <w:tcPr>
            <w:tcW w:w="992" w:type="dxa"/>
            <w:noWrap w:val="0"/>
            <w:vAlign w:val="center"/>
          </w:tcPr>
          <w:p w14:paraId="7BA68977">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14:paraId="68EE8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noWrap w:val="0"/>
            <w:vAlign w:val="center"/>
          </w:tcPr>
          <w:p w14:paraId="6E8DC480">
            <w:pPr>
              <w:widowControl/>
              <w:spacing w:line="280" w:lineRule="exact"/>
              <w:jc w:val="left"/>
              <w:rPr>
                <w:rFonts w:ascii="宋体" w:hAnsi="宋体" w:cs="宋体"/>
                <w:color w:val="auto"/>
                <w:spacing w:val="-12"/>
                <w:kern w:val="0"/>
                <w:sz w:val="18"/>
                <w:szCs w:val="18"/>
                <w:highlight w:val="none"/>
              </w:rPr>
            </w:pPr>
          </w:p>
        </w:tc>
        <w:tc>
          <w:tcPr>
            <w:tcW w:w="1369" w:type="dxa"/>
            <w:noWrap w:val="0"/>
            <w:vAlign w:val="center"/>
          </w:tcPr>
          <w:p w14:paraId="2E934A16">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709" w:type="dxa"/>
            <w:noWrap w:val="0"/>
            <w:vAlign w:val="center"/>
          </w:tcPr>
          <w:p w14:paraId="0DED70E1">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25" w:type="dxa"/>
            <w:noWrap w:val="0"/>
            <w:vAlign w:val="center"/>
          </w:tcPr>
          <w:p w14:paraId="670649AA">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Y≥10000</w:t>
            </w:r>
          </w:p>
        </w:tc>
        <w:tc>
          <w:tcPr>
            <w:tcW w:w="1701" w:type="dxa"/>
            <w:noWrap w:val="0"/>
            <w:vAlign w:val="center"/>
          </w:tcPr>
          <w:p w14:paraId="12D133FE">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1000≤Y＜10000</w:t>
            </w:r>
          </w:p>
        </w:tc>
        <w:tc>
          <w:tcPr>
            <w:tcW w:w="1426" w:type="dxa"/>
            <w:noWrap w:val="0"/>
            <w:vAlign w:val="center"/>
          </w:tcPr>
          <w:p w14:paraId="49D05FEA">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50≤Y＜1000</w:t>
            </w:r>
          </w:p>
        </w:tc>
        <w:tc>
          <w:tcPr>
            <w:tcW w:w="992" w:type="dxa"/>
            <w:noWrap w:val="0"/>
            <w:vAlign w:val="center"/>
          </w:tcPr>
          <w:p w14:paraId="4D4EBB4A">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Y＜50</w:t>
            </w:r>
          </w:p>
        </w:tc>
      </w:tr>
      <w:tr w14:paraId="1B687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noWrap w:val="0"/>
            <w:vAlign w:val="center"/>
          </w:tcPr>
          <w:p w14:paraId="3F8CEA80">
            <w:pPr>
              <w:widowControl/>
              <w:spacing w:line="28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房地产开发经营</w:t>
            </w:r>
          </w:p>
        </w:tc>
        <w:tc>
          <w:tcPr>
            <w:tcW w:w="1369" w:type="dxa"/>
            <w:noWrap w:val="0"/>
            <w:vAlign w:val="center"/>
          </w:tcPr>
          <w:p w14:paraId="429C9B86">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709" w:type="dxa"/>
            <w:noWrap w:val="0"/>
            <w:vAlign w:val="center"/>
          </w:tcPr>
          <w:p w14:paraId="1F521D4B">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25" w:type="dxa"/>
            <w:noWrap w:val="0"/>
            <w:vAlign w:val="center"/>
          </w:tcPr>
          <w:p w14:paraId="6BF34436">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Y≥200000</w:t>
            </w:r>
          </w:p>
        </w:tc>
        <w:tc>
          <w:tcPr>
            <w:tcW w:w="1701" w:type="dxa"/>
            <w:noWrap w:val="0"/>
            <w:vAlign w:val="center"/>
          </w:tcPr>
          <w:p w14:paraId="6F0A4823">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1000≤Y＜200000</w:t>
            </w:r>
          </w:p>
        </w:tc>
        <w:tc>
          <w:tcPr>
            <w:tcW w:w="1426" w:type="dxa"/>
            <w:noWrap w:val="0"/>
            <w:vAlign w:val="center"/>
          </w:tcPr>
          <w:p w14:paraId="5CEDE1B0">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100≤Y＜1000</w:t>
            </w:r>
          </w:p>
        </w:tc>
        <w:tc>
          <w:tcPr>
            <w:tcW w:w="992" w:type="dxa"/>
            <w:noWrap w:val="0"/>
            <w:vAlign w:val="center"/>
          </w:tcPr>
          <w:p w14:paraId="4FA8AC0E">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52ED9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noWrap w:val="0"/>
            <w:vAlign w:val="center"/>
          </w:tcPr>
          <w:p w14:paraId="659D6479">
            <w:pPr>
              <w:widowControl/>
              <w:spacing w:line="280" w:lineRule="exact"/>
              <w:jc w:val="left"/>
              <w:rPr>
                <w:rFonts w:ascii="宋体" w:hAnsi="宋体" w:cs="宋体"/>
                <w:color w:val="auto"/>
                <w:kern w:val="0"/>
                <w:sz w:val="18"/>
                <w:szCs w:val="18"/>
                <w:highlight w:val="none"/>
              </w:rPr>
            </w:pPr>
          </w:p>
        </w:tc>
        <w:tc>
          <w:tcPr>
            <w:tcW w:w="1369" w:type="dxa"/>
            <w:noWrap w:val="0"/>
            <w:vAlign w:val="center"/>
          </w:tcPr>
          <w:p w14:paraId="22DAE179">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资产总额(Z)</w:t>
            </w:r>
          </w:p>
        </w:tc>
        <w:tc>
          <w:tcPr>
            <w:tcW w:w="709" w:type="dxa"/>
            <w:noWrap w:val="0"/>
            <w:vAlign w:val="center"/>
          </w:tcPr>
          <w:p w14:paraId="7DA33EB4">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25" w:type="dxa"/>
            <w:noWrap w:val="0"/>
            <w:vAlign w:val="center"/>
          </w:tcPr>
          <w:p w14:paraId="53E869DF">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Z≥10000</w:t>
            </w:r>
          </w:p>
        </w:tc>
        <w:tc>
          <w:tcPr>
            <w:tcW w:w="1701" w:type="dxa"/>
            <w:noWrap w:val="0"/>
            <w:vAlign w:val="center"/>
          </w:tcPr>
          <w:p w14:paraId="4FE948DB">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5000≤Z＜10000</w:t>
            </w:r>
          </w:p>
        </w:tc>
        <w:tc>
          <w:tcPr>
            <w:tcW w:w="1426" w:type="dxa"/>
            <w:noWrap w:val="0"/>
            <w:vAlign w:val="center"/>
          </w:tcPr>
          <w:p w14:paraId="1EE7D7B5">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2000≤Z＜5000</w:t>
            </w:r>
          </w:p>
        </w:tc>
        <w:tc>
          <w:tcPr>
            <w:tcW w:w="992" w:type="dxa"/>
            <w:noWrap w:val="0"/>
            <w:vAlign w:val="center"/>
          </w:tcPr>
          <w:p w14:paraId="3F26C09F">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Z＜2000</w:t>
            </w:r>
          </w:p>
        </w:tc>
      </w:tr>
      <w:tr w14:paraId="09AE7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noWrap w:val="0"/>
            <w:vAlign w:val="center"/>
          </w:tcPr>
          <w:p w14:paraId="791C580E">
            <w:pPr>
              <w:widowControl/>
              <w:spacing w:line="28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物业管理</w:t>
            </w:r>
          </w:p>
        </w:tc>
        <w:tc>
          <w:tcPr>
            <w:tcW w:w="1369" w:type="dxa"/>
            <w:noWrap w:val="0"/>
            <w:vAlign w:val="center"/>
          </w:tcPr>
          <w:p w14:paraId="7855E356">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709" w:type="dxa"/>
            <w:noWrap w:val="0"/>
            <w:vAlign w:val="center"/>
          </w:tcPr>
          <w:p w14:paraId="218C13A4">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125" w:type="dxa"/>
            <w:noWrap w:val="0"/>
            <w:vAlign w:val="center"/>
          </w:tcPr>
          <w:p w14:paraId="4CC605C7">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X≥1000</w:t>
            </w:r>
          </w:p>
        </w:tc>
        <w:tc>
          <w:tcPr>
            <w:tcW w:w="1701" w:type="dxa"/>
            <w:noWrap w:val="0"/>
            <w:vAlign w:val="center"/>
          </w:tcPr>
          <w:p w14:paraId="76BD20EB">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300≤X＜1000</w:t>
            </w:r>
          </w:p>
        </w:tc>
        <w:tc>
          <w:tcPr>
            <w:tcW w:w="1426" w:type="dxa"/>
            <w:noWrap w:val="0"/>
            <w:vAlign w:val="center"/>
          </w:tcPr>
          <w:p w14:paraId="6804458B">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100≤X＜300</w:t>
            </w:r>
          </w:p>
        </w:tc>
        <w:tc>
          <w:tcPr>
            <w:tcW w:w="992" w:type="dxa"/>
            <w:noWrap w:val="0"/>
            <w:vAlign w:val="center"/>
          </w:tcPr>
          <w:p w14:paraId="348A8C5B">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X＜100</w:t>
            </w:r>
          </w:p>
        </w:tc>
      </w:tr>
      <w:tr w14:paraId="58F73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noWrap w:val="0"/>
            <w:vAlign w:val="center"/>
          </w:tcPr>
          <w:p w14:paraId="1F766E99">
            <w:pPr>
              <w:widowControl/>
              <w:spacing w:line="280" w:lineRule="exact"/>
              <w:jc w:val="left"/>
              <w:rPr>
                <w:rFonts w:ascii="宋体" w:hAnsi="宋体" w:cs="宋体"/>
                <w:color w:val="auto"/>
                <w:kern w:val="0"/>
                <w:sz w:val="18"/>
                <w:szCs w:val="18"/>
                <w:highlight w:val="none"/>
              </w:rPr>
            </w:pPr>
          </w:p>
        </w:tc>
        <w:tc>
          <w:tcPr>
            <w:tcW w:w="1369" w:type="dxa"/>
            <w:noWrap w:val="0"/>
            <w:vAlign w:val="center"/>
          </w:tcPr>
          <w:p w14:paraId="08B18EAF">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709" w:type="dxa"/>
            <w:noWrap w:val="0"/>
            <w:vAlign w:val="center"/>
          </w:tcPr>
          <w:p w14:paraId="09079B4A">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25" w:type="dxa"/>
            <w:noWrap w:val="0"/>
            <w:vAlign w:val="center"/>
          </w:tcPr>
          <w:p w14:paraId="7D342FC8">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Y≥5000</w:t>
            </w:r>
          </w:p>
        </w:tc>
        <w:tc>
          <w:tcPr>
            <w:tcW w:w="1701" w:type="dxa"/>
            <w:noWrap w:val="0"/>
            <w:vAlign w:val="center"/>
          </w:tcPr>
          <w:p w14:paraId="330B39BB">
            <w:pPr>
              <w:widowControl/>
              <w:spacing w:line="280" w:lineRule="exact"/>
              <w:ind w:left="1" w:leftChars="-51" w:hanging="108" w:hangingChars="60"/>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1000≤Y＜5000</w:t>
            </w:r>
          </w:p>
        </w:tc>
        <w:tc>
          <w:tcPr>
            <w:tcW w:w="1426" w:type="dxa"/>
            <w:noWrap w:val="0"/>
            <w:vAlign w:val="center"/>
          </w:tcPr>
          <w:p w14:paraId="1C2DFFE1">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500≤Y＜1000</w:t>
            </w:r>
          </w:p>
        </w:tc>
        <w:tc>
          <w:tcPr>
            <w:tcW w:w="992" w:type="dxa"/>
            <w:noWrap w:val="0"/>
            <w:vAlign w:val="center"/>
          </w:tcPr>
          <w:p w14:paraId="258BE5B5">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Y＜500</w:t>
            </w:r>
          </w:p>
        </w:tc>
      </w:tr>
      <w:tr w14:paraId="2CCD4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noWrap w:val="0"/>
            <w:vAlign w:val="center"/>
          </w:tcPr>
          <w:p w14:paraId="0AAA0D04">
            <w:pPr>
              <w:widowControl/>
              <w:spacing w:line="28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租赁和商务服务业</w:t>
            </w:r>
          </w:p>
        </w:tc>
        <w:tc>
          <w:tcPr>
            <w:tcW w:w="1369" w:type="dxa"/>
            <w:noWrap w:val="0"/>
            <w:vAlign w:val="center"/>
          </w:tcPr>
          <w:p w14:paraId="6FBFF558">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709" w:type="dxa"/>
            <w:noWrap w:val="0"/>
            <w:vAlign w:val="center"/>
          </w:tcPr>
          <w:p w14:paraId="17A6182B">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125" w:type="dxa"/>
            <w:noWrap w:val="0"/>
            <w:vAlign w:val="center"/>
          </w:tcPr>
          <w:p w14:paraId="5C0F5E17">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X≥300</w:t>
            </w:r>
          </w:p>
        </w:tc>
        <w:tc>
          <w:tcPr>
            <w:tcW w:w="1701" w:type="dxa"/>
            <w:noWrap w:val="0"/>
            <w:vAlign w:val="center"/>
          </w:tcPr>
          <w:p w14:paraId="59750F84">
            <w:pPr>
              <w:widowControl/>
              <w:spacing w:line="280" w:lineRule="exact"/>
              <w:ind w:left="1" w:leftChars="-51" w:hanging="108" w:hangingChars="60"/>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100≤X＜300</w:t>
            </w:r>
          </w:p>
        </w:tc>
        <w:tc>
          <w:tcPr>
            <w:tcW w:w="1426" w:type="dxa"/>
            <w:noWrap w:val="0"/>
            <w:vAlign w:val="center"/>
          </w:tcPr>
          <w:p w14:paraId="59293763">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10≤X＜100</w:t>
            </w:r>
          </w:p>
        </w:tc>
        <w:tc>
          <w:tcPr>
            <w:tcW w:w="992" w:type="dxa"/>
            <w:noWrap w:val="0"/>
            <w:vAlign w:val="center"/>
          </w:tcPr>
          <w:p w14:paraId="55B7D851">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14:paraId="7EA4E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noWrap w:val="0"/>
            <w:vAlign w:val="center"/>
          </w:tcPr>
          <w:p w14:paraId="5EAC4629">
            <w:pPr>
              <w:widowControl/>
              <w:spacing w:line="280" w:lineRule="exact"/>
              <w:jc w:val="left"/>
              <w:rPr>
                <w:rFonts w:ascii="宋体" w:hAnsi="宋体" w:cs="宋体"/>
                <w:color w:val="auto"/>
                <w:kern w:val="0"/>
                <w:sz w:val="18"/>
                <w:szCs w:val="18"/>
                <w:highlight w:val="none"/>
              </w:rPr>
            </w:pPr>
          </w:p>
        </w:tc>
        <w:tc>
          <w:tcPr>
            <w:tcW w:w="1369" w:type="dxa"/>
            <w:noWrap w:val="0"/>
            <w:vAlign w:val="center"/>
          </w:tcPr>
          <w:p w14:paraId="1ECA681A">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资产总额(Z)</w:t>
            </w:r>
          </w:p>
        </w:tc>
        <w:tc>
          <w:tcPr>
            <w:tcW w:w="709" w:type="dxa"/>
            <w:noWrap w:val="0"/>
            <w:vAlign w:val="center"/>
          </w:tcPr>
          <w:p w14:paraId="33B9E7A6">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25" w:type="dxa"/>
            <w:noWrap w:val="0"/>
            <w:vAlign w:val="center"/>
          </w:tcPr>
          <w:p w14:paraId="0C18630C">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Z≥120000</w:t>
            </w:r>
          </w:p>
        </w:tc>
        <w:tc>
          <w:tcPr>
            <w:tcW w:w="1701" w:type="dxa"/>
            <w:noWrap w:val="0"/>
            <w:vAlign w:val="center"/>
          </w:tcPr>
          <w:p w14:paraId="251289E1">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8000≤Z＜120000</w:t>
            </w:r>
          </w:p>
        </w:tc>
        <w:tc>
          <w:tcPr>
            <w:tcW w:w="1426" w:type="dxa"/>
            <w:noWrap w:val="0"/>
            <w:vAlign w:val="center"/>
          </w:tcPr>
          <w:p w14:paraId="183DAA88">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100≤Z＜8000</w:t>
            </w:r>
          </w:p>
        </w:tc>
        <w:tc>
          <w:tcPr>
            <w:tcW w:w="992" w:type="dxa"/>
            <w:noWrap w:val="0"/>
            <w:vAlign w:val="center"/>
          </w:tcPr>
          <w:p w14:paraId="27C2085C">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Z＜100</w:t>
            </w:r>
          </w:p>
        </w:tc>
      </w:tr>
      <w:tr w14:paraId="6B9EA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noWrap w:val="0"/>
            <w:vAlign w:val="center"/>
          </w:tcPr>
          <w:p w14:paraId="6445CD25">
            <w:pPr>
              <w:widowControl/>
              <w:spacing w:line="28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其他未列明行业 *</w:t>
            </w:r>
          </w:p>
        </w:tc>
        <w:tc>
          <w:tcPr>
            <w:tcW w:w="1369" w:type="dxa"/>
            <w:noWrap w:val="0"/>
            <w:vAlign w:val="center"/>
          </w:tcPr>
          <w:p w14:paraId="34C13D72">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709" w:type="dxa"/>
            <w:noWrap w:val="0"/>
            <w:vAlign w:val="center"/>
          </w:tcPr>
          <w:p w14:paraId="17829579">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125" w:type="dxa"/>
            <w:noWrap w:val="0"/>
            <w:vAlign w:val="center"/>
          </w:tcPr>
          <w:p w14:paraId="69EAED0B">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X≥300</w:t>
            </w:r>
          </w:p>
        </w:tc>
        <w:tc>
          <w:tcPr>
            <w:tcW w:w="1701" w:type="dxa"/>
            <w:noWrap w:val="0"/>
            <w:vAlign w:val="center"/>
          </w:tcPr>
          <w:p w14:paraId="40332958">
            <w:pPr>
              <w:widowControl/>
              <w:spacing w:line="280" w:lineRule="exact"/>
              <w:ind w:left="1" w:leftChars="-51" w:hanging="108" w:hangingChars="60"/>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100≤X＜300</w:t>
            </w:r>
          </w:p>
        </w:tc>
        <w:tc>
          <w:tcPr>
            <w:tcW w:w="1426" w:type="dxa"/>
            <w:noWrap w:val="0"/>
            <w:vAlign w:val="center"/>
          </w:tcPr>
          <w:p w14:paraId="0420B17E">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10≤X＜100</w:t>
            </w:r>
          </w:p>
        </w:tc>
        <w:tc>
          <w:tcPr>
            <w:tcW w:w="992" w:type="dxa"/>
            <w:noWrap w:val="0"/>
            <w:vAlign w:val="center"/>
          </w:tcPr>
          <w:p w14:paraId="6AF1E3A9">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bl>
    <w:p w14:paraId="23F46AC9">
      <w:pPr>
        <w:widowControl/>
        <w:spacing w:line="280" w:lineRule="exact"/>
        <w:rPr>
          <w:rFonts w:ascii="宋体" w:hAnsi="宋体" w:cs="宋体"/>
          <w:color w:val="auto"/>
          <w:spacing w:val="8"/>
          <w:kern w:val="0"/>
          <w:sz w:val="24"/>
          <w:highlight w:val="none"/>
        </w:rPr>
      </w:pPr>
    </w:p>
    <w:p w14:paraId="6D29E0FD">
      <w:pPr>
        <w:widowControl/>
        <w:spacing w:line="360" w:lineRule="auto"/>
        <w:rPr>
          <w:rFonts w:hint="eastAsia" w:asciiTheme="minorEastAsia" w:hAnsiTheme="minorEastAsia" w:cstheme="minorEastAsia"/>
          <w:color w:val="auto"/>
          <w:spacing w:val="8"/>
          <w:kern w:val="0"/>
          <w:szCs w:val="21"/>
          <w:highlight w:val="none"/>
        </w:rPr>
      </w:pPr>
      <w:r>
        <w:rPr>
          <w:rFonts w:hint="eastAsia" w:asciiTheme="minorEastAsia" w:hAnsiTheme="minorEastAsia" w:cstheme="minorEastAsia"/>
          <w:color w:val="auto"/>
          <w:spacing w:val="8"/>
          <w:kern w:val="0"/>
          <w:szCs w:val="21"/>
          <w:highlight w:val="none"/>
        </w:rPr>
        <w:t>说明：</w:t>
      </w:r>
    </w:p>
    <w:p w14:paraId="0DB13126">
      <w:pPr>
        <w:pStyle w:val="18"/>
        <w:adjustRightInd w:val="0"/>
        <w:spacing w:line="360" w:lineRule="auto"/>
        <w:ind w:firstLine="452" w:firstLineChars="200"/>
        <w:contextualSpacing/>
        <w:rPr>
          <w:rFonts w:hint="eastAsia" w:asciiTheme="minorEastAsia" w:hAnsiTheme="minorEastAsia" w:eastAsiaTheme="minorEastAsia" w:cstheme="minorEastAsia"/>
          <w:color w:val="auto"/>
          <w:spacing w:val="8"/>
          <w:kern w:val="0"/>
          <w:sz w:val="21"/>
          <w:szCs w:val="21"/>
          <w:highlight w:val="none"/>
        </w:rPr>
      </w:pPr>
      <w:r>
        <w:rPr>
          <w:rFonts w:hint="eastAsia" w:asciiTheme="minorEastAsia" w:hAnsiTheme="minorEastAsia" w:eastAsiaTheme="minorEastAsia" w:cstheme="minorEastAsia"/>
          <w:color w:val="auto"/>
          <w:spacing w:val="8"/>
          <w:kern w:val="0"/>
          <w:sz w:val="21"/>
          <w:szCs w:val="21"/>
          <w:highlight w:val="none"/>
        </w:rPr>
        <w:t>1.大型、中型和小型企业须同时满足所列指标的下限，否则下划一档；微型企业只须满足所列指标中的一项即可。</w:t>
      </w:r>
    </w:p>
    <w:p w14:paraId="16E6CEBE">
      <w:pPr>
        <w:pStyle w:val="18"/>
        <w:adjustRightInd w:val="0"/>
        <w:spacing w:line="360" w:lineRule="auto"/>
        <w:ind w:firstLine="452" w:firstLineChars="200"/>
        <w:contextualSpacing/>
        <w:rPr>
          <w:rFonts w:hint="eastAsia" w:asciiTheme="minorEastAsia" w:hAnsiTheme="minorEastAsia" w:eastAsiaTheme="minorEastAsia" w:cstheme="minorEastAsia"/>
          <w:color w:val="auto"/>
          <w:spacing w:val="8"/>
          <w:kern w:val="0"/>
          <w:sz w:val="21"/>
          <w:szCs w:val="21"/>
          <w:highlight w:val="none"/>
        </w:rPr>
      </w:pPr>
      <w:r>
        <w:rPr>
          <w:rFonts w:hint="eastAsia" w:asciiTheme="minorEastAsia" w:hAnsiTheme="minorEastAsia" w:eastAsiaTheme="minorEastAsia" w:cstheme="minorEastAsia"/>
          <w:color w:val="auto"/>
          <w:spacing w:val="8"/>
          <w:kern w:val="0"/>
          <w:sz w:val="21"/>
          <w:szCs w:val="21"/>
          <w:highlight w:val="none"/>
        </w:rPr>
        <w:t>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w:t>
      </w:r>
      <w:r>
        <w:rPr>
          <w:rFonts w:hint="eastAsia" w:asciiTheme="minorEastAsia" w:hAnsiTheme="minorEastAsia" w:eastAsiaTheme="minorEastAsia" w:cstheme="minorEastAsia"/>
          <w:color w:val="auto"/>
          <w:spacing w:val="8"/>
          <w:kern w:val="0"/>
          <w:sz w:val="21"/>
          <w:szCs w:val="21"/>
          <w:highlight w:val="none"/>
          <w:lang w:eastAsia="zh-CN"/>
        </w:rPr>
        <w:t>；</w:t>
      </w:r>
      <w:r>
        <w:rPr>
          <w:rFonts w:hint="eastAsia" w:asciiTheme="minorEastAsia" w:hAnsiTheme="minorEastAsia" w:eastAsiaTheme="minorEastAsia" w:cstheme="minorEastAsia"/>
          <w:color w:val="auto"/>
          <w:spacing w:val="8"/>
          <w:kern w:val="0"/>
          <w:sz w:val="21"/>
          <w:szCs w:val="21"/>
          <w:highlight w:val="none"/>
        </w:rPr>
        <w:t>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14:paraId="0E16C847">
      <w:pPr>
        <w:pStyle w:val="18"/>
        <w:spacing w:line="360" w:lineRule="auto"/>
        <w:ind w:firstLine="452" w:firstLineChars="200"/>
        <w:rPr>
          <w:rFonts w:hint="eastAsia" w:asciiTheme="minorEastAsia" w:hAnsiTheme="minorEastAsia" w:eastAsiaTheme="minorEastAsia" w:cstheme="minorEastAsia"/>
          <w:color w:val="auto"/>
          <w:spacing w:val="8"/>
          <w:kern w:val="0"/>
          <w:sz w:val="21"/>
          <w:szCs w:val="21"/>
          <w:highlight w:val="none"/>
        </w:rPr>
      </w:pPr>
      <w:r>
        <w:rPr>
          <w:rFonts w:hint="eastAsia" w:asciiTheme="minorEastAsia" w:hAnsiTheme="minorEastAsia" w:eastAsiaTheme="minorEastAsia" w:cstheme="minorEastAsia"/>
          <w:color w:val="auto"/>
          <w:spacing w:val="8"/>
          <w:kern w:val="0"/>
          <w:sz w:val="21"/>
          <w:szCs w:val="21"/>
          <w:highlight w:val="none"/>
        </w:rPr>
        <w:t>3.企业划分指标以现行统计制度为准。（1）从业人员，是指期末从业人员数，没有期末从业人员数的，采用全年平均人员数代替。（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3）资产总额，采用资产总计代替。</w:t>
      </w:r>
    </w:p>
    <w:p w14:paraId="61E05C54">
      <w:pPr>
        <w:pStyle w:val="26"/>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0"/>
        <w:jc w:val="left"/>
        <w:rPr>
          <w:rFonts w:hint="eastAsia" w:ascii="宋体" w:hAnsi="宋体" w:eastAsia="宋体" w:cs="宋体"/>
          <w:color w:val="auto"/>
          <w:sz w:val="32"/>
          <w:szCs w:val="32"/>
          <w:highlight w:val="none"/>
        </w:rPr>
      </w:pPr>
    </w:p>
    <w:p w14:paraId="3B4B8F98">
      <w:pPr>
        <w:pStyle w:val="26"/>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0"/>
        <w:jc w:val="left"/>
        <w:rPr>
          <w:rFonts w:hint="eastAsia" w:ascii="宋体" w:hAnsi="宋体" w:eastAsia="宋体" w:cs="宋体"/>
          <w:color w:val="auto"/>
          <w:sz w:val="32"/>
          <w:szCs w:val="32"/>
          <w:highlight w:val="none"/>
        </w:rPr>
      </w:pPr>
    </w:p>
    <w:p w14:paraId="399A9296">
      <w:pPr>
        <w:pStyle w:val="26"/>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0"/>
        <w:jc w:val="left"/>
        <w:rPr>
          <w:rFonts w:hint="eastAsia" w:ascii="宋体" w:hAnsi="宋体" w:eastAsia="宋体" w:cs="宋体"/>
          <w:color w:val="auto"/>
          <w:sz w:val="32"/>
          <w:szCs w:val="32"/>
          <w:highlight w:val="none"/>
        </w:rPr>
      </w:pPr>
    </w:p>
    <w:p w14:paraId="1F5AE842">
      <w:pPr>
        <w:pStyle w:val="26"/>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0"/>
        <w:jc w:val="left"/>
        <w:rPr>
          <w:rFonts w:hint="eastAsia" w:ascii="宋体" w:hAnsi="宋体" w:eastAsia="宋体" w:cs="宋体"/>
          <w:color w:val="auto"/>
          <w:sz w:val="32"/>
          <w:szCs w:val="32"/>
          <w:highlight w:val="none"/>
        </w:rPr>
      </w:pPr>
    </w:p>
    <w:p w14:paraId="4403755C">
      <w:pPr>
        <w:pStyle w:val="26"/>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0"/>
        <w:jc w:val="left"/>
        <w:rPr>
          <w:rFonts w:hint="eastAsia" w:ascii="宋体" w:hAnsi="宋体" w:eastAsia="宋体" w:cs="宋体"/>
          <w:color w:val="auto"/>
          <w:sz w:val="32"/>
          <w:szCs w:val="32"/>
          <w:highlight w:val="none"/>
        </w:rPr>
      </w:pPr>
    </w:p>
    <w:p w14:paraId="6389B945">
      <w:pPr>
        <w:pStyle w:val="26"/>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0"/>
        <w:jc w:val="left"/>
        <w:rPr>
          <w:rFonts w:hint="eastAsia" w:ascii="宋体" w:hAnsi="宋体" w:eastAsia="宋体" w:cs="宋体"/>
          <w:color w:val="auto"/>
          <w:sz w:val="32"/>
          <w:szCs w:val="32"/>
          <w:highlight w:val="none"/>
        </w:rPr>
      </w:pPr>
    </w:p>
    <w:p w14:paraId="288AC3BD">
      <w:pPr>
        <w:pStyle w:val="26"/>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0"/>
        <w:jc w:val="left"/>
        <w:rPr>
          <w:rFonts w:hint="eastAsia" w:ascii="宋体" w:hAnsi="宋体" w:eastAsia="宋体" w:cs="宋体"/>
          <w:color w:val="auto"/>
          <w:sz w:val="32"/>
          <w:szCs w:val="32"/>
          <w:highlight w:val="none"/>
        </w:rPr>
      </w:pPr>
    </w:p>
    <w:p w14:paraId="4755E1A1">
      <w:pPr>
        <w:pStyle w:val="26"/>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0"/>
        <w:jc w:val="left"/>
        <w:rPr>
          <w:rFonts w:hint="eastAsia" w:ascii="宋体" w:hAnsi="宋体" w:eastAsia="宋体" w:cs="宋体"/>
          <w:color w:val="auto"/>
          <w:sz w:val="32"/>
          <w:szCs w:val="32"/>
          <w:highlight w:val="none"/>
        </w:rPr>
      </w:pPr>
    </w:p>
    <w:p w14:paraId="5821B3E1">
      <w:pPr>
        <w:pStyle w:val="26"/>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0"/>
        <w:jc w:val="left"/>
        <w:rPr>
          <w:rFonts w:hint="eastAsia" w:ascii="宋体" w:hAnsi="宋体" w:eastAsia="宋体" w:cs="宋体"/>
          <w:color w:val="auto"/>
          <w:sz w:val="32"/>
          <w:szCs w:val="32"/>
          <w:highlight w:val="none"/>
        </w:rPr>
      </w:pPr>
    </w:p>
    <w:p w14:paraId="7872C247">
      <w:pPr>
        <w:pStyle w:val="26"/>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0"/>
        <w:jc w:val="left"/>
        <w:rPr>
          <w:rFonts w:hint="eastAsia" w:ascii="宋体" w:hAnsi="宋体" w:eastAsia="宋体" w:cs="宋体"/>
          <w:color w:val="auto"/>
          <w:sz w:val="32"/>
          <w:szCs w:val="32"/>
          <w:highlight w:val="none"/>
        </w:rPr>
      </w:pPr>
    </w:p>
    <w:p w14:paraId="38467ED3">
      <w:pPr>
        <w:pStyle w:val="26"/>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0"/>
        <w:jc w:val="left"/>
        <w:rPr>
          <w:rFonts w:hint="eastAsia" w:ascii="宋体" w:hAnsi="宋体" w:eastAsia="宋体" w:cs="宋体"/>
          <w:color w:val="auto"/>
          <w:sz w:val="32"/>
          <w:szCs w:val="32"/>
          <w:highlight w:val="none"/>
        </w:rPr>
      </w:pPr>
    </w:p>
    <w:p w14:paraId="7F3F612E">
      <w:pPr>
        <w:pStyle w:val="26"/>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0"/>
        <w:jc w:val="left"/>
        <w:rPr>
          <w:rFonts w:hint="eastAsia" w:ascii="宋体" w:hAnsi="宋体" w:eastAsia="宋体" w:cs="宋体"/>
          <w:color w:val="auto"/>
          <w:sz w:val="32"/>
          <w:szCs w:val="32"/>
          <w:highlight w:val="none"/>
        </w:rPr>
      </w:pPr>
    </w:p>
    <w:p w14:paraId="072E9B73">
      <w:pPr>
        <w:pStyle w:val="26"/>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0"/>
        <w:jc w:val="left"/>
        <w:rPr>
          <w:rFonts w:hint="eastAsia" w:ascii="宋体" w:hAnsi="宋体" w:eastAsia="宋体" w:cs="宋体"/>
          <w:color w:val="auto"/>
          <w:sz w:val="32"/>
          <w:szCs w:val="32"/>
          <w:highlight w:val="none"/>
        </w:rPr>
      </w:pPr>
    </w:p>
    <w:p w14:paraId="010EA2F2">
      <w:pPr>
        <w:pStyle w:val="26"/>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0"/>
        <w:jc w:val="left"/>
        <w:rPr>
          <w:rFonts w:hint="eastAsia" w:ascii="宋体" w:hAnsi="宋体" w:eastAsia="宋体" w:cs="宋体"/>
          <w:color w:val="auto"/>
          <w:sz w:val="32"/>
          <w:szCs w:val="32"/>
          <w:highlight w:val="none"/>
        </w:rPr>
      </w:pPr>
    </w:p>
    <w:p w14:paraId="59DA074B">
      <w:pPr>
        <w:pStyle w:val="26"/>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0"/>
        <w:jc w:val="left"/>
        <w:rPr>
          <w:rFonts w:hint="eastAsia" w:ascii="宋体" w:hAnsi="宋体" w:eastAsia="宋体" w:cs="宋体"/>
          <w:color w:val="auto"/>
          <w:sz w:val="32"/>
          <w:szCs w:val="32"/>
          <w:highlight w:val="none"/>
        </w:rPr>
      </w:pPr>
    </w:p>
    <w:p w14:paraId="341D71C6">
      <w:pPr>
        <w:pStyle w:val="26"/>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0"/>
        <w:jc w:val="left"/>
        <w:rPr>
          <w:rFonts w:hint="eastAsia" w:ascii="宋体" w:hAnsi="宋体" w:eastAsia="宋体" w:cs="宋体"/>
          <w:color w:val="auto"/>
          <w:sz w:val="32"/>
          <w:szCs w:val="32"/>
          <w:highlight w:val="none"/>
        </w:rPr>
      </w:pPr>
    </w:p>
    <w:p w14:paraId="150A2F94">
      <w:pPr>
        <w:pStyle w:val="26"/>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0"/>
        <w:jc w:val="left"/>
        <w:rPr>
          <w:rFonts w:hint="eastAsia" w:ascii="宋体" w:hAnsi="宋体" w:eastAsia="宋体" w:cs="宋体"/>
          <w:color w:val="auto"/>
          <w:sz w:val="32"/>
          <w:szCs w:val="32"/>
          <w:highlight w:val="none"/>
        </w:rPr>
      </w:pPr>
    </w:p>
    <w:p w14:paraId="31580A41">
      <w:pPr>
        <w:pStyle w:val="26"/>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0"/>
        <w:jc w:val="left"/>
        <w:rPr>
          <w:rFonts w:hint="eastAsia" w:ascii="宋体" w:hAnsi="宋体" w:eastAsia="宋体" w:cs="宋体"/>
          <w:color w:val="auto"/>
          <w:sz w:val="32"/>
          <w:szCs w:val="32"/>
          <w:highlight w:val="none"/>
        </w:rPr>
      </w:pPr>
    </w:p>
    <w:p w14:paraId="1827931A">
      <w:pPr>
        <w:pStyle w:val="26"/>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0"/>
        <w:jc w:val="left"/>
        <w:rPr>
          <w:rFonts w:hint="eastAsia" w:ascii="宋体" w:hAnsi="宋体" w:eastAsia="宋体" w:cs="宋体"/>
          <w:color w:val="auto"/>
          <w:sz w:val="32"/>
          <w:szCs w:val="32"/>
          <w:highlight w:val="none"/>
        </w:rPr>
      </w:pPr>
    </w:p>
    <w:p w14:paraId="17575B19">
      <w:pPr>
        <w:pStyle w:val="26"/>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0"/>
        <w:jc w:val="left"/>
        <w:rPr>
          <w:rFonts w:hint="default" w:eastAsia="宋体"/>
          <w:color w:val="auto"/>
          <w:highlight w:val="none"/>
          <w:lang w:val="en-US" w:eastAsia="zh-CN"/>
        </w:rPr>
      </w:pPr>
      <w:r>
        <w:rPr>
          <w:rFonts w:hint="eastAsia" w:ascii="宋体" w:hAnsi="宋体" w:eastAsia="宋体" w:cs="宋体"/>
          <w:color w:val="auto"/>
          <w:sz w:val="32"/>
          <w:szCs w:val="32"/>
          <w:highlight w:val="none"/>
        </w:rPr>
        <w:t>附件</w:t>
      </w:r>
      <w:r>
        <w:rPr>
          <w:rFonts w:hint="eastAsia" w:ascii="宋体" w:hAnsi="宋体" w:cs="宋体"/>
          <w:color w:val="auto"/>
          <w:sz w:val="32"/>
          <w:szCs w:val="32"/>
          <w:highlight w:val="none"/>
          <w:lang w:val="en-US" w:eastAsia="zh-CN"/>
        </w:rPr>
        <w:t>3</w:t>
      </w:r>
    </w:p>
    <w:p w14:paraId="636A160B">
      <w:pPr>
        <w:pStyle w:val="26"/>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360" w:lineRule="auto"/>
        <w:ind w:left="0" w:right="0" w:firstLine="0"/>
        <w:jc w:val="center"/>
        <w:rPr>
          <w:rFonts w:hint="eastAsia" w:ascii="宋体" w:hAnsi="宋体" w:eastAsia="宋体" w:cs="宋体"/>
          <w:b/>
          <w:i w:val="0"/>
          <w:iCs w:val="0"/>
          <w:caps w:val="0"/>
          <w:color w:val="auto"/>
          <w:spacing w:val="0"/>
          <w:kern w:val="2"/>
          <w:sz w:val="30"/>
          <w:szCs w:val="30"/>
          <w:highlight w:val="none"/>
          <w:shd w:val="clear" w:color="auto" w:fill="auto"/>
        </w:rPr>
      </w:pPr>
    </w:p>
    <w:p w14:paraId="70995995">
      <w:pPr>
        <w:pStyle w:val="26"/>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360" w:lineRule="auto"/>
        <w:ind w:left="0" w:right="0" w:firstLine="0"/>
        <w:jc w:val="center"/>
        <w:rPr>
          <w:rFonts w:hint="eastAsia" w:ascii="宋体" w:hAnsi="宋体" w:eastAsia="宋体" w:cs="宋体"/>
          <w:i w:val="0"/>
          <w:iCs w:val="0"/>
          <w:caps w:val="0"/>
          <w:color w:val="auto"/>
          <w:spacing w:val="0"/>
          <w:kern w:val="2"/>
          <w:sz w:val="24"/>
          <w:szCs w:val="24"/>
          <w:highlight w:val="none"/>
        </w:rPr>
      </w:pPr>
      <w:r>
        <w:rPr>
          <w:rFonts w:hint="eastAsia" w:ascii="宋体" w:hAnsi="宋体" w:eastAsia="宋体" w:cs="宋体"/>
          <w:b/>
          <w:i w:val="0"/>
          <w:iCs w:val="0"/>
          <w:caps w:val="0"/>
          <w:color w:val="auto"/>
          <w:spacing w:val="0"/>
          <w:kern w:val="2"/>
          <w:sz w:val="30"/>
          <w:szCs w:val="30"/>
          <w:highlight w:val="none"/>
          <w:shd w:val="clear" w:color="auto" w:fill="auto"/>
        </w:rPr>
        <w:t>中国境内生产的组件成本核算基本规则</w:t>
      </w:r>
    </w:p>
    <w:p w14:paraId="02C3D26D">
      <w:pPr>
        <w:pStyle w:val="26"/>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360" w:lineRule="auto"/>
        <w:ind w:left="0" w:right="0" w:firstLine="420"/>
        <w:rPr>
          <w:rFonts w:hint="eastAsia" w:ascii="宋体" w:hAnsi="宋体" w:eastAsia="宋体" w:cs="宋体"/>
          <w:i w:val="0"/>
          <w:iCs w:val="0"/>
          <w:caps w:val="0"/>
          <w:color w:val="auto"/>
          <w:spacing w:val="0"/>
          <w:kern w:val="2"/>
          <w:sz w:val="21"/>
          <w:szCs w:val="21"/>
          <w:highlight w:val="none"/>
        </w:rPr>
      </w:pPr>
      <w:r>
        <w:rPr>
          <w:rFonts w:hint="eastAsia" w:ascii="宋体" w:hAnsi="宋体" w:eastAsia="宋体" w:cs="宋体"/>
          <w:i w:val="0"/>
          <w:iCs w:val="0"/>
          <w:caps w:val="0"/>
          <w:color w:val="auto"/>
          <w:spacing w:val="0"/>
          <w:kern w:val="2"/>
          <w:sz w:val="21"/>
          <w:szCs w:val="21"/>
          <w:highlight w:val="none"/>
          <w:shd w:val="clear" w:color="auto" w:fill="auto"/>
        </w:rPr>
        <w:t>产品在中国境内生产的组件成本，一般按照其二级组件的相关成本进行核算。按照产品的一级组件进行成本核算能够满足中国境内生产的组件成本判定需求的，可以按照一级组件的相关成本进行核算。</w:t>
      </w:r>
    </w:p>
    <w:p w14:paraId="0FEF48D7">
      <w:pPr>
        <w:pStyle w:val="26"/>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360" w:lineRule="auto"/>
        <w:ind w:left="0" w:right="0" w:firstLine="420"/>
        <w:rPr>
          <w:rFonts w:hint="eastAsia" w:ascii="宋体" w:hAnsi="宋体" w:eastAsia="宋体" w:cs="宋体"/>
          <w:i w:val="0"/>
          <w:iCs w:val="0"/>
          <w:caps w:val="0"/>
          <w:color w:val="auto"/>
          <w:spacing w:val="0"/>
          <w:kern w:val="2"/>
          <w:sz w:val="21"/>
          <w:szCs w:val="21"/>
          <w:highlight w:val="none"/>
        </w:rPr>
      </w:pPr>
      <w:r>
        <w:rPr>
          <w:rFonts w:hint="eastAsia" w:ascii="宋体" w:hAnsi="宋体" w:eastAsia="宋体" w:cs="宋体"/>
          <w:i w:val="0"/>
          <w:iCs w:val="0"/>
          <w:caps w:val="0"/>
          <w:color w:val="auto"/>
          <w:spacing w:val="0"/>
          <w:kern w:val="2"/>
          <w:sz w:val="21"/>
          <w:szCs w:val="21"/>
          <w:highlight w:val="none"/>
          <w:shd w:val="clear" w:color="auto" w:fill="auto"/>
        </w:rPr>
        <w:t>一、产品的一级组件是指直接组成产品的组件。产品的二级组件是指直接组成产品一级组件的组件。一级组件不可分解的，视同二级组件。</w:t>
      </w:r>
    </w:p>
    <w:p w14:paraId="595CFDA7">
      <w:pPr>
        <w:pStyle w:val="26"/>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360" w:lineRule="auto"/>
        <w:ind w:left="0" w:right="0" w:firstLine="420"/>
        <w:rPr>
          <w:rFonts w:hint="eastAsia" w:ascii="宋体" w:hAnsi="宋体" w:eastAsia="宋体" w:cs="宋体"/>
          <w:i w:val="0"/>
          <w:iCs w:val="0"/>
          <w:caps w:val="0"/>
          <w:color w:val="auto"/>
          <w:spacing w:val="0"/>
          <w:kern w:val="2"/>
          <w:sz w:val="21"/>
          <w:szCs w:val="21"/>
          <w:highlight w:val="none"/>
        </w:rPr>
      </w:pPr>
      <w:r>
        <w:rPr>
          <w:rFonts w:hint="eastAsia" w:ascii="宋体" w:hAnsi="宋体" w:eastAsia="宋体" w:cs="宋体"/>
          <w:i w:val="0"/>
          <w:iCs w:val="0"/>
          <w:caps w:val="0"/>
          <w:color w:val="auto"/>
          <w:spacing w:val="0"/>
          <w:kern w:val="2"/>
          <w:sz w:val="21"/>
          <w:szCs w:val="21"/>
          <w:highlight w:val="none"/>
          <w:shd w:val="clear" w:color="auto" w:fill="auto"/>
        </w:rPr>
        <w:t>二、二级组件在中国境内生产的，其全部成本计入中国境内生产的组件成本；二级组件不在中国境内生产的，其成本不计入中国境内生产的组件成本。</w:t>
      </w:r>
    </w:p>
    <w:p w14:paraId="5FA99A52">
      <w:pPr>
        <w:pStyle w:val="26"/>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360" w:lineRule="auto"/>
        <w:ind w:left="0" w:right="0" w:firstLine="420"/>
        <w:rPr>
          <w:rFonts w:hint="eastAsia" w:ascii="宋体" w:hAnsi="宋体" w:eastAsia="宋体" w:cs="宋体"/>
          <w:i w:val="0"/>
          <w:iCs w:val="0"/>
          <w:caps w:val="0"/>
          <w:color w:val="auto"/>
          <w:spacing w:val="0"/>
          <w:kern w:val="2"/>
          <w:sz w:val="21"/>
          <w:szCs w:val="21"/>
          <w:highlight w:val="none"/>
          <w:shd w:val="clear" w:color="auto" w:fill="auto"/>
        </w:rPr>
      </w:pPr>
      <w:r>
        <w:rPr>
          <w:rFonts w:hint="eastAsia" w:ascii="宋体" w:hAnsi="宋体" w:eastAsia="宋体" w:cs="宋体"/>
          <w:i w:val="0"/>
          <w:iCs w:val="0"/>
          <w:caps w:val="0"/>
          <w:color w:val="auto"/>
          <w:spacing w:val="0"/>
          <w:kern w:val="2"/>
          <w:sz w:val="21"/>
          <w:szCs w:val="21"/>
          <w:highlight w:val="none"/>
          <w:shd w:val="clear" w:color="auto" w:fill="auto"/>
        </w:rPr>
        <w:t>三、产品总成本和组件成本以相关会计核算数据、采购合同、进货记录等为基础进行计算。</w:t>
      </w:r>
    </w:p>
    <w:p w14:paraId="42212A80">
      <w:pPr>
        <w:pStyle w:val="26"/>
        <w:keepNext w:val="0"/>
        <w:keepLines w:val="0"/>
        <w:widowControl/>
        <w:pBdr>
          <w:top w:val="none" w:color="auto" w:sz="0" w:space="0"/>
          <w:left w:val="none" w:color="auto" w:sz="0" w:space="0"/>
          <w:bottom w:val="none" w:color="auto" w:sz="0" w:space="0"/>
          <w:right w:val="none" w:color="auto" w:sz="0" w:space="0"/>
        </w:pBdr>
        <w:shd w:val="clear" w:color="auto" w:fill="FFFFFF"/>
        <w:spacing w:before="30" w:after="30"/>
        <w:ind w:firstLine="420"/>
        <w:jc w:val="center"/>
        <w:rPr>
          <w:rFonts w:hint="eastAsia" w:ascii="Times New Roman" w:hAnsi="Times New Roman" w:eastAsia="宋体" w:cs="Times New Roman"/>
          <w:b/>
          <w:bCs/>
          <w:color w:val="auto"/>
          <w:kern w:val="44"/>
          <w:sz w:val="44"/>
          <w:szCs w:val="44"/>
          <w:highlight w:val="none"/>
          <w:lang w:val="zh-CN" w:eastAsia="zh-CN"/>
        </w:rPr>
      </w:pPr>
      <w:r>
        <w:rPr>
          <w:rFonts w:hint="eastAsia" w:ascii="宋体" w:hAnsi="宋体" w:eastAsia="宋体" w:cs="宋体"/>
          <w:i w:val="0"/>
          <w:iCs w:val="0"/>
          <w:caps w:val="0"/>
          <w:color w:val="auto"/>
          <w:spacing w:val="0"/>
          <w:sz w:val="21"/>
          <w:szCs w:val="21"/>
          <w:highlight w:val="none"/>
          <w:shd w:val="clear" w:color="auto" w:fill="auto"/>
        </w:rPr>
        <w:t>四、需要对成本核算规则予以进一步明确的其他有关事项，由财政部会同有关部门另行规定。</w:t>
      </w:r>
      <w:r>
        <w:rPr>
          <w:rFonts w:hint="eastAsia" w:asciiTheme="minorEastAsia" w:hAnsiTheme="minorEastAsia" w:eastAsiaTheme="minorEastAsia" w:cstheme="minorEastAsia"/>
          <w:color w:val="auto"/>
          <w:szCs w:val="21"/>
          <w:highlight w:val="none"/>
        </w:rPr>
        <w:br w:type="page"/>
      </w:r>
      <w:bookmarkStart w:id="54" w:name="_Toc10873"/>
      <w:bookmarkStart w:id="55" w:name="_Toc25569"/>
      <w:bookmarkStart w:id="56" w:name="_Toc382"/>
      <w:bookmarkStart w:id="57" w:name="_Toc9409"/>
      <w:bookmarkStart w:id="58" w:name="_Toc1222"/>
      <w:bookmarkStart w:id="59" w:name="_Toc2044"/>
      <w:bookmarkStart w:id="60" w:name="_Toc16363"/>
      <w:r>
        <w:rPr>
          <w:rFonts w:hint="eastAsia" w:ascii="Cambria" w:hAnsi="Cambria" w:eastAsia="宋体" w:cs="Times New Roman"/>
          <w:b/>
          <w:color w:val="auto"/>
          <w:kern w:val="44"/>
          <w:sz w:val="32"/>
          <w:szCs w:val="32"/>
          <w:highlight w:val="none"/>
          <w:lang w:val="zh-CN" w:eastAsia="zh-CN"/>
        </w:rPr>
        <w:t>第三章 供应商须知</w:t>
      </w:r>
      <w:bookmarkEnd w:id="52"/>
      <w:bookmarkEnd w:id="53"/>
      <w:bookmarkEnd w:id="54"/>
      <w:bookmarkEnd w:id="55"/>
      <w:bookmarkEnd w:id="56"/>
      <w:bookmarkEnd w:id="57"/>
      <w:bookmarkEnd w:id="58"/>
      <w:bookmarkEnd w:id="59"/>
      <w:bookmarkEnd w:id="60"/>
    </w:p>
    <w:p w14:paraId="423C99E9">
      <w:pPr>
        <w:keepNext/>
        <w:keepLines/>
        <w:spacing w:before="260" w:after="260" w:line="416" w:lineRule="auto"/>
        <w:jc w:val="center"/>
        <w:outlineLvl w:val="1"/>
        <w:rPr>
          <w:rFonts w:hint="eastAsia" w:ascii="宋体" w:hAnsi="宋体" w:eastAsia="宋体" w:cs="Times New Roman"/>
          <w:b/>
          <w:color w:val="auto"/>
          <w:sz w:val="32"/>
          <w:szCs w:val="32"/>
          <w:highlight w:val="none"/>
        </w:rPr>
      </w:pPr>
      <w:bookmarkStart w:id="61" w:name="_Toc10590"/>
      <w:bookmarkStart w:id="62" w:name="_Toc80205923"/>
      <w:bookmarkStart w:id="63" w:name="_Toc28658"/>
      <w:r>
        <w:rPr>
          <w:rFonts w:hint="eastAsia" w:ascii="宋体" w:hAnsi="宋体" w:eastAsia="宋体" w:cs="Times New Roman"/>
          <w:bCs/>
          <w:color w:val="auto"/>
          <w:sz w:val="32"/>
          <w:szCs w:val="32"/>
          <w:highlight w:val="none"/>
          <w:lang w:val="zh-CN" w:eastAsia="zh-CN"/>
        </w:rPr>
        <w:t>第一节 供应商须知前附表</w:t>
      </w:r>
      <w:bookmarkEnd w:id="61"/>
      <w:bookmarkEnd w:id="62"/>
      <w:bookmarkEnd w:id="63"/>
    </w:p>
    <w:tbl>
      <w:tblPr>
        <w:tblStyle w:val="29"/>
        <w:tblW w:w="996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92"/>
        <w:gridCol w:w="2382"/>
        <w:gridCol w:w="6586"/>
      </w:tblGrid>
      <w:tr w14:paraId="6A50E7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jc w:val="center"/>
        </w:trPr>
        <w:tc>
          <w:tcPr>
            <w:tcW w:w="992" w:type="dxa"/>
          </w:tcPr>
          <w:p w14:paraId="5497AF91">
            <w:pPr>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条款号</w:t>
            </w:r>
          </w:p>
        </w:tc>
        <w:tc>
          <w:tcPr>
            <w:tcW w:w="2382" w:type="dxa"/>
            <w:vAlign w:val="center"/>
          </w:tcPr>
          <w:p w14:paraId="351618E1">
            <w:pPr>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条款内容</w:t>
            </w:r>
          </w:p>
        </w:tc>
        <w:tc>
          <w:tcPr>
            <w:tcW w:w="6586" w:type="dxa"/>
          </w:tcPr>
          <w:p w14:paraId="0594DE3B">
            <w:pPr>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具体要求</w:t>
            </w:r>
          </w:p>
        </w:tc>
      </w:tr>
      <w:tr w14:paraId="048E01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jc w:val="center"/>
        </w:trPr>
        <w:tc>
          <w:tcPr>
            <w:tcW w:w="992" w:type="dxa"/>
          </w:tcPr>
          <w:p w14:paraId="42E414C5">
            <w:pPr>
              <w:spacing w:line="360" w:lineRule="auto"/>
              <w:jc w:val="center"/>
              <w:rPr>
                <w:rFonts w:hint="eastAsia" w:ascii="宋体" w:hAnsi="宋体" w:eastAsia="宋体" w:cs="Times New Roman"/>
                <w:b w:val="0"/>
                <w:color w:val="auto"/>
                <w:szCs w:val="21"/>
                <w:highlight w:val="none"/>
                <w:lang w:val="en-US" w:eastAsia="zh-CN"/>
              </w:rPr>
            </w:pPr>
          </w:p>
          <w:p w14:paraId="226803B3">
            <w:pPr>
              <w:spacing w:line="360" w:lineRule="auto"/>
              <w:jc w:val="center"/>
              <w:rPr>
                <w:rFonts w:hint="default" w:ascii="宋体" w:hAnsi="宋体" w:eastAsia="宋体" w:cs="宋体"/>
                <w:b/>
                <w:color w:val="auto"/>
                <w:szCs w:val="21"/>
                <w:highlight w:val="none"/>
                <w:lang w:val="en-US" w:eastAsia="zh-CN"/>
              </w:rPr>
            </w:pPr>
            <w:r>
              <w:rPr>
                <w:rFonts w:hint="eastAsia" w:ascii="宋体" w:hAnsi="宋体" w:eastAsia="宋体" w:cs="Times New Roman"/>
                <w:b w:val="0"/>
                <w:color w:val="auto"/>
                <w:szCs w:val="21"/>
                <w:highlight w:val="none"/>
                <w:lang w:val="en-US" w:eastAsia="zh-CN"/>
              </w:rPr>
              <w:t>2.9</w:t>
            </w:r>
          </w:p>
        </w:tc>
        <w:tc>
          <w:tcPr>
            <w:tcW w:w="2382" w:type="dxa"/>
            <w:vAlign w:val="center"/>
          </w:tcPr>
          <w:p w14:paraId="7F0E422E">
            <w:pPr>
              <w:spacing w:line="360" w:lineRule="auto"/>
              <w:jc w:val="center"/>
              <w:rPr>
                <w:rFonts w:hint="eastAsia" w:ascii="宋体" w:hAnsi="宋体" w:eastAsia="宋体" w:cs="Times New Roman"/>
                <w:b w:val="0"/>
                <w:color w:val="auto"/>
                <w:szCs w:val="21"/>
                <w:highlight w:val="none"/>
              </w:rPr>
            </w:pPr>
            <w:r>
              <w:rPr>
                <w:rFonts w:hint="eastAsia" w:ascii="宋体" w:hAnsi="宋体" w:eastAsia="宋体" w:cs="Times New Roman"/>
                <w:b w:val="0"/>
                <w:color w:val="auto"/>
                <w:szCs w:val="21"/>
                <w:highlight w:val="none"/>
              </w:rPr>
              <w:t>实质性要求</w:t>
            </w:r>
          </w:p>
        </w:tc>
        <w:tc>
          <w:tcPr>
            <w:tcW w:w="6586" w:type="dxa"/>
          </w:tcPr>
          <w:p w14:paraId="158FBFC1">
            <w:pPr>
              <w:spacing w:line="360" w:lineRule="auto"/>
              <w:jc w:val="left"/>
              <w:rPr>
                <w:rFonts w:hint="eastAsia" w:ascii="宋体" w:hAnsi="宋体" w:eastAsia="宋体" w:cs="Times New Roman"/>
                <w:b w:val="0"/>
                <w:color w:val="auto"/>
                <w:szCs w:val="21"/>
                <w:highlight w:val="none"/>
              </w:rPr>
            </w:pPr>
            <w:r>
              <w:rPr>
                <w:rFonts w:hint="eastAsia" w:ascii="宋体" w:hAnsi="宋体" w:eastAsia="宋体" w:cs="Times New Roman"/>
                <w:b w:val="0"/>
                <w:color w:val="auto"/>
                <w:szCs w:val="21"/>
                <w:highlight w:val="none"/>
              </w:rPr>
              <w:t>指竞争性谈判文件中已经指明不提供或不满足则响应文件作无效响应处理的条款，或者采购需求</w:t>
            </w:r>
            <w:r>
              <w:rPr>
                <w:rFonts w:hint="eastAsia" w:ascii="宋体" w:hAnsi="宋体" w:eastAsia="宋体" w:cs="Times New Roman"/>
                <w:b w:val="0"/>
                <w:color w:val="auto"/>
                <w:szCs w:val="21"/>
                <w:highlight w:val="none"/>
                <w:lang w:eastAsia="zh-CN"/>
              </w:rPr>
              <w:t>及响应文件格式</w:t>
            </w:r>
            <w:r>
              <w:rPr>
                <w:rFonts w:hint="eastAsia" w:ascii="宋体" w:hAnsi="宋体" w:eastAsia="宋体" w:cs="Times New Roman"/>
                <w:b w:val="0"/>
                <w:color w:val="auto"/>
                <w:szCs w:val="21"/>
                <w:highlight w:val="none"/>
              </w:rPr>
              <w:t>中带“▲”的条款。</w:t>
            </w:r>
          </w:p>
        </w:tc>
      </w:tr>
      <w:tr w14:paraId="38B8CE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jc w:val="center"/>
        </w:trPr>
        <w:tc>
          <w:tcPr>
            <w:tcW w:w="992" w:type="dxa"/>
            <w:vAlign w:val="center"/>
          </w:tcPr>
          <w:p w14:paraId="782953FF">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3.1</w:t>
            </w:r>
          </w:p>
        </w:tc>
        <w:tc>
          <w:tcPr>
            <w:tcW w:w="2382" w:type="dxa"/>
            <w:vAlign w:val="center"/>
          </w:tcPr>
          <w:p w14:paraId="2D321952">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供应商资格条件</w:t>
            </w:r>
          </w:p>
        </w:tc>
        <w:tc>
          <w:tcPr>
            <w:tcW w:w="6586" w:type="dxa"/>
          </w:tcPr>
          <w:p w14:paraId="1A56AC97">
            <w:pPr>
              <w:spacing w:line="360" w:lineRule="auto"/>
              <w:rPr>
                <w:rFonts w:hint="eastAsia" w:ascii="宋体" w:hAnsi="宋体" w:eastAsia="宋体" w:cs="宋体"/>
                <w:b/>
                <w:color w:val="auto"/>
                <w:szCs w:val="21"/>
                <w:highlight w:val="none"/>
              </w:rPr>
            </w:pPr>
            <w:r>
              <w:rPr>
                <w:rFonts w:hint="eastAsia" w:ascii="宋体" w:hAnsi="宋体" w:eastAsia="宋体" w:cs="Times New Roman"/>
                <w:color w:val="auto"/>
                <w:szCs w:val="21"/>
                <w:highlight w:val="none"/>
              </w:rPr>
              <w:t>供应商资格条件要求详见</w:t>
            </w:r>
            <w:r>
              <w:rPr>
                <w:rFonts w:hint="eastAsia" w:ascii="宋体" w:hAnsi="宋体" w:eastAsia="宋体" w:cs="Times New Roman"/>
                <w:color w:val="auto"/>
                <w:szCs w:val="21"/>
                <w:highlight w:val="none"/>
                <w:lang w:eastAsia="zh-CN"/>
              </w:rPr>
              <w:t>竞争性谈判</w:t>
            </w:r>
            <w:r>
              <w:rPr>
                <w:rFonts w:hint="eastAsia" w:ascii="宋体" w:hAnsi="宋体" w:eastAsia="宋体" w:cs="Times New Roman"/>
                <w:color w:val="auto"/>
                <w:szCs w:val="21"/>
                <w:highlight w:val="none"/>
              </w:rPr>
              <w:t>公告</w:t>
            </w:r>
            <w:r>
              <w:rPr>
                <w:rFonts w:hint="eastAsia" w:ascii="宋体" w:hAnsi="宋体" w:eastAsia="宋体" w:cs="Times New Roman"/>
                <w:color w:val="auto"/>
                <w:szCs w:val="21"/>
                <w:highlight w:val="none"/>
                <w:lang w:eastAsia="zh-CN"/>
              </w:rPr>
              <w:t>。</w:t>
            </w:r>
            <w:r>
              <w:rPr>
                <w:rFonts w:hint="eastAsia" w:ascii="宋体" w:hAnsi="宋体" w:eastAsia="宋体" w:cs="Times New Roman"/>
                <w:color w:val="auto"/>
                <w:szCs w:val="21"/>
                <w:highlight w:val="none"/>
              </w:rPr>
              <w:t xml:space="preserve"> </w:t>
            </w:r>
          </w:p>
        </w:tc>
      </w:tr>
      <w:tr w14:paraId="696C4D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7A6F1B47">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5.1</w:t>
            </w:r>
          </w:p>
        </w:tc>
        <w:tc>
          <w:tcPr>
            <w:tcW w:w="2382" w:type="dxa"/>
            <w:vAlign w:val="center"/>
          </w:tcPr>
          <w:p w14:paraId="4487D89F">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是否接受联合体竞标</w:t>
            </w:r>
          </w:p>
        </w:tc>
        <w:tc>
          <w:tcPr>
            <w:tcW w:w="6586" w:type="dxa"/>
            <w:vAlign w:val="center"/>
          </w:tcPr>
          <w:p w14:paraId="0D5AA3B1">
            <w:pPr>
              <w:spacing w:line="360" w:lineRule="auto"/>
              <w:rPr>
                <w:rFonts w:hint="eastAsia" w:ascii="宋体" w:hAnsi="宋体" w:eastAsia="宋体" w:cs="宋体"/>
                <w:color w:val="auto"/>
                <w:szCs w:val="21"/>
                <w:highlight w:val="none"/>
              </w:rPr>
            </w:pPr>
            <w:bookmarkStart w:id="64" w:name="PO_3000001871_PM007_1"/>
            <w:r>
              <w:rPr>
                <w:rFonts w:hint="eastAsia" w:ascii="宋体" w:hAnsi="宋体" w:eastAsia="宋体" w:cs="Times New Roman"/>
                <w:color w:val="auto"/>
                <w:szCs w:val="21"/>
                <w:highlight w:val="none"/>
              </w:rPr>
              <w:t>详见</w:t>
            </w:r>
            <w:r>
              <w:rPr>
                <w:rFonts w:hint="eastAsia" w:ascii="宋体" w:hAnsi="宋体" w:eastAsia="宋体" w:cs="Times New Roman"/>
                <w:color w:val="auto"/>
                <w:szCs w:val="21"/>
                <w:highlight w:val="none"/>
                <w:lang w:eastAsia="zh-CN"/>
              </w:rPr>
              <w:t>竞争性谈判</w:t>
            </w:r>
            <w:r>
              <w:rPr>
                <w:rFonts w:hint="eastAsia" w:ascii="宋体" w:hAnsi="宋体" w:eastAsia="宋体" w:cs="Times New Roman"/>
                <w:color w:val="auto"/>
                <w:szCs w:val="21"/>
                <w:highlight w:val="none"/>
              </w:rPr>
              <w:t>公告</w:t>
            </w:r>
            <w:bookmarkEnd w:id="64"/>
            <w:r>
              <w:rPr>
                <w:rFonts w:hint="eastAsia" w:ascii="宋体" w:hAnsi="宋体" w:eastAsia="宋体" w:cs="Times New Roman"/>
                <w:color w:val="auto"/>
                <w:szCs w:val="21"/>
                <w:highlight w:val="none"/>
              </w:rPr>
              <w:t>。</w:t>
            </w:r>
          </w:p>
        </w:tc>
      </w:tr>
      <w:tr w14:paraId="626B5F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1AE06B0E">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5</w:t>
            </w:r>
            <w:r>
              <w:rPr>
                <w:rFonts w:ascii="宋体" w:hAnsi="宋体" w:eastAsia="宋体" w:cs="宋体"/>
                <w:color w:val="auto"/>
                <w:szCs w:val="21"/>
                <w:highlight w:val="none"/>
              </w:rPr>
              <w:t>.2</w:t>
            </w:r>
          </w:p>
        </w:tc>
        <w:tc>
          <w:tcPr>
            <w:tcW w:w="2382" w:type="dxa"/>
            <w:vAlign w:val="center"/>
          </w:tcPr>
          <w:p w14:paraId="42FE9527">
            <w:pPr>
              <w:spacing w:line="360" w:lineRule="auto"/>
              <w:jc w:val="center"/>
              <w:rPr>
                <w:rFonts w:hint="eastAsia" w:ascii="宋体" w:hAnsi="宋体" w:eastAsia="宋体" w:cs="宋体"/>
                <w:color w:val="auto"/>
                <w:szCs w:val="21"/>
                <w:highlight w:val="none"/>
              </w:rPr>
            </w:pPr>
            <w:r>
              <w:rPr>
                <w:rFonts w:hint="eastAsia" w:ascii="宋体" w:hAnsi="宋体" w:eastAsia="宋体" w:cs="Times New Roman"/>
                <w:color w:val="auto"/>
                <w:szCs w:val="21"/>
                <w:highlight w:val="none"/>
              </w:rPr>
              <w:t>联合体竞标要求</w:t>
            </w:r>
          </w:p>
        </w:tc>
        <w:tc>
          <w:tcPr>
            <w:tcW w:w="6586" w:type="dxa"/>
            <w:vAlign w:val="center"/>
          </w:tcPr>
          <w:p w14:paraId="691C4CDA">
            <w:pPr>
              <w:pStyle w:val="11"/>
              <w:spacing w:line="360" w:lineRule="auto"/>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eastAsia="zh-CN"/>
              </w:rPr>
              <w:t>☑</w:t>
            </w:r>
            <w:r>
              <w:rPr>
                <w:rFonts w:hint="eastAsia" w:ascii="宋体" w:hAnsi="宋体" w:eastAsia="宋体" w:cs="宋体"/>
                <w:color w:val="auto"/>
                <w:szCs w:val="21"/>
                <w:highlight w:val="none"/>
                <w:lang w:eastAsia="zh-CN"/>
              </w:rPr>
              <w:t>不接受联合体。</w:t>
            </w:r>
          </w:p>
          <w:p w14:paraId="52372503">
            <w:pPr>
              <w:spacing w:line="380" w:lineRule="exact"/>
              <w:rPr>
                <w:rFonts w:ascii="宋体" w:hAnsi="宋体" w:eastAsia="宋体" w:cs="Times New Roman"/>
                <w:i/>
                <w:iCs/>
                <w:color w:val="auto"/>
                <w:szCs w:val="21"/>
                <w:highlight w:val="none"/>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eastAsia="zh-CN"/>
              </w:rPr>
              <w:t>接受联合体：</w:t>
            </w:r>
          </w:p>
          <w:p w14:paraId="07731E4A">
            <w:pPr>
              <w:spacing w:line="360" w:lineRule="auto"/>
              <w:jc w:val="lef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1</w:t>
            </w:r>
            <w:r>
              <w:rPr>
                <w:rFonts w:ascii="宋体" w:hAnsi="宋体" w:eastAsia="宋体" w:cs="Times New Roman"/>
                <w:color w:val="auto"/>
                <w:szCs w:val="21"/>
                <w:highlight w:val="none"/>
              </w:rPr>
              <w:t>.</w:t>
            </w:r>
            <w:r>
              <w:rPr>
                <w:rFonts w:hint="eastAsia" w:ascii="宋体" w:hAnsi="宋体" w:eastAsia="宋体" w:cs="Times New Roman"/>
                <w:color w:val="auto"/>
                <w:szCs w:val="21"/>
                <w:highlight w:val="none"/>
              </w:rPr>
              <w:t>两个以上</w:t>
            </w:r>
            <w:r>
              <w:rPr>
                <w:rFonts w:hint="eastAsia" w:ascii="Times New Roman" w:hAnsi="Times New Roman" w:eastAsia="宋体" w:cs="Times New Roman"/>
                <w:color w:val="auto"/>
                <w:szCs w:val="24"/>
                <w:highlight w:val="none"/>
              </w:rPr>
              <w:t>供应商</w:t>
            </w:r>
            <w:r>
              <w:rPr>
                <w:rFonts w:hint="eastAsia" w:ascii="宋体" w:hAnsi="宋体" w:eastAsia="宋体" w:cs="Times New Roman"/>
                <w:color w:val="auto"/>
                <w:szCs w:val="21"/>
                <w:highlight w:val="none"/>
              </w:rPr>
              <w:t>可以组成一个竞标联合体，以一个</w:t>
            </w:r>
            <w:r>
              <w:rPr>
                <w:rFonts w:hint="eastAsia" w:ascii="Times New Roman" w:hAnsi="Times New Roman" w:eastAsia="宋体" w:cs="Times New Roman"/>
                <w:color w:val="auto"/>
                <w:szCs w:val="24"/>
                <w:highlight w:val="none"/>
              </w:rPr>
              <w:t>供应商</w:t>
            </w:r>
            <w:r>
              <w:rPr>
                <w:rFonts w:hint="eastAsia" w:ascii="宋体" w:hAnsi="宋体" w:eastAsia="宋体" w:cs="Times New Roman"/>
                <w:color w:val="auto"/>
                <w:szCs w:val="21"/>
                <w:highlight w:val="none"/>
              </w:rPr>
              <w:t>的身份共同参加竞标，联合体</w:t>
            </w:r>
            <w:r>
              <w:rPr>
                <w:rFonts w:hint="eastAsia" w:ascii="宋体" w:hAnsi="宋体" w:eastAsia="宋体" w:cs="Times New Roman"/>
                <w:color w:val="auto"/>
                <w:szCs w:val="21"/>
                <w:highlight w:val="none"/>
                <w:lang w:eastAsia="zh-CN"/>
              </w:rPr>
              <w:t>供应商</w:t>
            </w:r>
            <w:r>
              <w:rPr>
                <w:rFonts w:hint="eastAsia" w:ascii="宋体" w:hAnsi="宋体" w:eastAsia="宋体" w:cs="Times New Roman"/>
                <w:color w:val="auto"/>
                <w:szCs w:val="21"/>
                <w:highlight w:val="none"/>
              </w:rPr>
              <w:t>的名称应统一按“XXX公司与XXX公司的联合体”的规则填写。</w:t>
            </w:r>
          </w:p>
          <w:p w14:paraId="4E3AEFC2">
            <w:pPr>
              <w:spacing w:line="360" w:lineRule="auto"/>
              <w:jc w:val="lef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2</w:t>
            </w:r>
            <w:r>
              <w:rPr>
                <w:rFonts w:ascii="宋体" w:hAnsi="宋体" w:eastAsia="宋体" w:cs="Times New Roman"/>
                <w:color w:val="auto"/>
                <w:szCs w:val="21"/>
                <w:highlight w:val="none"/>
              </w:rPr>
              <w:t>.</w:t>
            </w:r>
            <w:r>
              <w:rPr>
                <w:rFonts w:hint="eastAsia" w:ascii="宋体" w:hAnsi="宋体" w:eastAsia="宋体" w:cs="Times New Roman"/>
                <w:color w:val="auto"/>
                <w:szCs w:val="21"/>
                <w:highlight w:val="none"/>
              </w:rPr>
              <w:t>以联合体形式参加竞标的，联合体各方均必须具备《中华人民共和国政府采购法》第二十二条第一款规定的基本条件（涉及行政许可范围的内容，联合体各方均应具备相应资质）。本项目有特殊要求规定</w:t>
            </w:r>
            <w:r>
              <w:rPr>
                <w:rFonts w:hint="eastAsia" w:ascii="宋体" w:hAnsi="宋体" w:eastAsia="宋体" w:cs="Times New Roman"/>
                <w:color w:val="auto"/>
                <w:szCs w:val="21"/>
                <w:highlight w:val="none"/>
                <w:lang w:eastAsia="zh-CN"/>
              </w:rPr>
              <w:t>供应商</w:t>
            </w:r>
            <w:r>
              <w:rPr>
                <w:rFonts w:hint="eastAsia" w:ascii="宋体" w:hAnsi="宋体" w:eastAsia="宋体" w:cs="Times New Roman"/>
                <w:color w:val="auto"/>
                <w:szCs w:val="21"/>
                <w:highlight w:val="none"/>
              </w:rPr>
              <w:t>特定条件的，联合体各方中至少有一方必须符合</w:t>
            </w:r>
            <w:r>
              <w:rPr>
                <w:rFonts w:hint="eastAsia" w:ascii="宋体" w:hAnsi="宋体" w:eastAsia="宋体" w:cs="Times New Roman"/>
                <w:color w:val="auto"/>
                <w:szCs w:val="21"/>
                <w:highlight w:val="none"/>
                <w:lang w:eastAsia="zh-CN"/>
              </w:rPr>
              <w:t>竞争性谈判</w:t>
            </w:r>
            <w:r>
              <w:rPr>
                <w:rFonts w:hint="eastAsia" w:ascii="宋体" w:hAnsi="宋体" w:eastAsia="宋体" w:cs="Times New Roman"/>
                <w:color w:val="auto"/>
                <w:szCs w:val="21"/>
                <w:highlight w:val="none"/>
              </w:rPr>
              <w:t>文件</w:t>
            </w:r>
            <w:r>
              <w:rPr>
                <w:rFonts w:hint="eastAsia" w:ascii="宋体" w:hAnsi="宋体" w:cs="宋体"/>
                <w:color w:val="auto"/>
                <w:szCs w:val="21"/>
                <w:highlight w:val="none"/>
              </w:rPr>
              <w:t>规定的特定条件</w:t>
            </w:r>
            <w:r>
              <w:rPr>
                <w:rFonts w:hint="eastAsia" w:ascii="宋体" w:hAnsi="宋体" w:eastAsia="宋体" w:cs="Times New Roman"/>
                <w:color w:val="auto"/>
                <w:szCs w:val="21"/>
                <w:highlight w:val="none"/>
              </w:rPr>
              <w:t>。</w:t>
            </w:r>
          </w:p>
          <w:p w14:paraId="7E29E033">
            <w:pPr>
              <w:spacing w:line="360" w:lineRule="auto"/>
              <w:jc w:val="lef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3</w:t>
            </w:r>
            <w:r>
              <w:rPr>
                <w:rFonts w:ascii="宋体" w:hAnsi="宋体" w:eastAsia="宋体" w:cs="Times New Roman"/>
                <w:color w:val="auto"/>
                <w:szCs w:val="21"/>
                <w:highlight w:val="none"/>
              </w:rPr>
              <w:t>.</w:t>
            </w:r>
            <w:r>
              <w:rPr>
                <w:rFonts w:hint="eastAsia" w:ascii="宋体" w:hAnsi="宋体" w:eastAsia="宋体" w:cs="Times New Roman"/>
                <w:color w:val="auto"/>
                <w:szCs w:val="21"/>
                <w:highlight w:val="none"/>
              </w:rPr>
              <w:t xml:space="preserve"> 联合体竞标的，须提供《联合体竞标协议书》（格式后附），协议书必须明确主体方（或者牵头方）并明确约定联合体各方承担的工作和相应的责任</w:t>
            </w:r>
            <w:r>
              <w:rPr>
                <w:rFonts w:hint="eastAsia" w:ascii="宋体" w:hAnsi="宋体" w:eastAsia="宋体" w:cs="Times New Roman"/>
                <w:b/>
                <w:bCs/>
                <w:color w:val="auto"/>
                <w:szCs w:val="21"/>
                <w:highlight w:val="none"/>
              </w:rPr>
              <w:t>（各方承担责任与义务的分工必须符合采购需求，否则，联合体竞标无效），并将联合竞标协议放入响应文件。</w:t>
            </w:r>
            <w:r>
              <w:rPr>
                <w:rFonts w:hint="eastAsia" w:ascii="宋体" w:hAnsi="宋体" w:eastAsia="宋体" w:cs="Times New Roman"/>
                <w:color w:val="auto"/>
                <w:szCs w:val="21"/>
                <w:highlight w:val="none"/>
              </w:rPr>
              <w:t>联合体各方必须共同与采购人签订采购合同，就采购合同约定的事项对采购人承担连带责任。</w:t>
            </w:r>
          </w:p>
          <w:p w14:paraId="6FD6F13C">
            <w:pPr>
              <w:spacing w:line="360" w:lineRule="auto"/>
              <w:jc w:val="lef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4</w:t>
            </w:r>
            <w:r>
              <w:rPr>
                <w:rFonts w:ascii="宋体" w:hAnsi="宋体" w:eastAsia="宋体" w:cs="Times New Roman"/>
                <w:color w:val="auto"/>
                <w:szCs w:val="21"/>
                <w:highlight w:val="none"/>
              </w:rPr>
              <w:t>.</w:t>
            </w:r>
            <w:r>
              <w:rPr>
                <w:rFonts w:hint="eastAsia" w:ascii="宋体" w:hAnsi="宋体" w:eastAsia="宋体" w:cs="Times New Roman"/>
                <w:color w:val="auto"/>
                <w:szCs w:val="21"/>
                <w:highlight w:val="none"/>
              </w:rPr>
              <w:t>以联合体形式参加政府采购活动的，联合体各方不得再单独参加或者与其他</w:t>
            </w:r>
            <w:r>
              <w:rPr>
                <w:rFonts w:hint="eastAsia" w:ascii="宋体" w:hAnsi="宋体" w:eastAsia="宋体" w:cs="Times New Roman"/>
                <w:color w:val="auto"/>
                <w:szCs w:val="21"/>
                <w:highlight w:val="none"/>
                <w:lang w:eastAsia="zh-CN"/>
              </w:rPr>
              <w:t>供应商</w:t>
            </w:r>
            <w:r>
              <w:rPr>
                <w:rFonts w:hint="eastAsia" w:ascii="宋体" w:hAnsi="宋体" w:eastAsia="宋体" w:cs="Times New Roman"/>
                <w:color w:val="auto"/>
                <w:szCs w:val="21"/>
                <w:highlight w:val="none"/>
              </w:rPr>
              <w:t>另外组成联合体参加同一合同项下的政府采购活动，</w:t>
            </w:r>
            <w:r>
              <w:rPr>
                <w:rFonts w:hint="eastAsia" w:ascii="宋体" w:hAnsi="宋体" w:eastAsia="宋体" w:cs="Times New Roman"/>
                <w:b/>
                <w:bCs/>
                <w:color w:val="auto"/>
                <w:szCs w:val="21"/>
                <w:highlight w:val="none"/>
              </w:rPr>
              <w:t>否则与之相关的响应文件作废</w:t>
            </w:r>
            <w:r>
              <w:rPr>
                <w:rFonts w:hint="eastAsia" w:ascii="宋体" w:hAnsi="宋体" w:eastAsia="宋体" w:cs="Times New Roman"/>
                <w:color w:val="auto"/>
                <w:szCs w:val="21"/>
                <w:highlight w:val="none"/>
              </w:rPr>
              <w:t>。</w:t>
            </w:r>
          </w:p>
          <w:p w14:paraId="1005B8E2">
            <w:pPr>
              <w:spacing w:line="360" w:lineRule="auto"/>
              <w:jc w:val="lef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5</w:t>
            </w:r>
            <w:r>
              <w:rPr>
                <w:rFonts w:ascii="宋体" w:hAnsi="宋体" w:eastAsia="宋体" w:cs="Times New Roman"/>
                <w:color w:val="auto"/>
                <w:szCs w:val="21"/>
                <w:highlight w:val="none"/>
              </w:rPr>
              <w:t>.</w:t>
            </w:r>
            <w:r>
              <w:rPr>
                <w:rFonts w:hint="eastAsia" w:ascii="宋体" w:hAnsi="宋体" w:eastAsia="宋体" w:cs="Times New Roman"/>
                <w:color w:val="auto"/>
                <w:szCs w:val="21"/>
                <w:highlight w:val="none"/>
              </w:rPr>
              <w:t>联合体中有同类资质的</w:t>
            </w:r>
            <w:r>
              <w:rPr>
                <w:rFonts w:hint="eastAsia" w:ascii="Times New Roman" w:hAnsi="Times New Roman" w:eastAsia="宋体" w:cs="Times New Roman"/>
                <w:color w:val="auto"/>
                <w:szCs w:val="24"/>
                <w:highlight w:val="none"/>
              </w:rPr>
              <w:t>供应商</w:t>
            </w:r>
            <w:r>
              <w:rPr>
                <w:rFonts w:hint="eastAsia" w:ascii="宋体" w:hAnsi="宋体" w:eastAsia="宋体" w:cs="Times New Roman"/>
                <w:color w:val="auto"/>
                <w:szCs w:val="21"/>
                <w:highlight w:val="none"/>
              </w:rPr>
              <w:t>按照联合体分工承担相同工作的，应当按照资质等级较低的</w:t>
            </w:r>
            <w:r>
              <w:rPr>
                <w:rFonts w:hint="eastAsia" w:ascii="宋体" w:hAnsi="宋体" w:eastAsia="宋体" w:cs="Times New Roman"/>
                <w:color w:val="auto"/>
                <w:szCs w:val="21"/>
                <w:highlight w:val="none"/>
                <w:lang w:eastAsia="zh-CN"/>
              </w:rPr>
              <w:t>供应商</w:t>
            </w:r>
            <w:r>
              <w:rPr>
                <w:rFonts w:hint="eastAsia" w:ascii="宋体" w:hAnsi="宋体" w:eastAsia="宋体" w:cs="Times New Roman"/>
                <w:color w:val="auto"/>
                <w:szCs w:val="21"/>
                <w:highlight w:val="none"/>
              </w:rPr>
              <w:t>确定资质等级。</w:t>
            </w:r>
          </w:p>
          <w:p w14:paraId="682A45D1">
            <w:pPr>
              <w:spacing w:line="360" w:lineRule="auto"/>
              <w:jc w:val="lef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6</w:t>
            </w:r>
            <w:r>
              <w:rPr>
                <w:rFonts w:ascii="宋体" w:hAnsi="宋体" w:eastAsia="宋体" w:cs="Times New Roman"/>
                <w:color w:val="auto"/>
                <w:szCs w:val="21"/>
                <w:highlight w:val="none"/>
              </w:rPr>
              <w:t>.</w:t>
            </w:r>
            <w:r>
              <w:rPr>
                <w:rFonts w:hint="eastAsia" w:ascii="宋体" w:hAnsi="宋体" w:eastAsia="宋体" w:cs="Times New Roman"/>
                <w:color w:val="auto"/>
                <w:szCs w:val="21"/>
                <w:highlight w:val="none"/>
              </w:rPr>
              <w:t>联合体竞标业绩、履约能力按照联合体各方其中较高的一方认定并计算（</w:t>
            </w:r>
            <w:r>
              <w:rPr>
                <w:rFonts w:hint="eastAsia" w:ascii="宋体" w:hAnsi="宋体" w:eastAsia="宋体" w:cs="Times New Roman"/>
                <w:color w:val="auto"/>
                <w:szCs w:val="21"/>
                <w:highlight w:val="none"/>
                <w:lang w:eastAsia="zh-CN"/>
              </w:rPr>
              <w:t>竞争性谈判</w:t>
            </w:r>
            <w:r>
              <w:rPr>
                <w:rFonts w:hint="eastAsia" w:ascii="宋体" w:hAnsi="宋体" w:eastAsia="宋体" w:cs="Times New Roman"/>
                <w:color w:val="auto"/>
                <w:szCs w:val="21"/>
                <w:highlight w:val="none"/>
              </w:rPr>
              <w:t>文件另有规定的除外）。</w:t>
            </w:r>
          </w:p>
          <w:p w14:paraId="288DDC0F">
            <w:pPr>
              <w:pStyle w:val="13"/>
              <w:spacing w:line="360" w:lineRule="auto"/>
              <w:rPr>
                <w:rFonts w:hint="eastAsia" w:eastAsia="宋体"/>
                <w:color w:val="auto"/>
                <w:highlight w:val="none"/>
                <w:lang w:eastAsia="zh-CN"/>
              </w:rPr>
            </w:pPr>
            <w:r>
              <w:rPr>
                <w:rFonts w:hint="eastAsia" w:ascii="宋体" w:hAnsi="宋体" w:eastAsia="宋体" w:cs="Times New Roman"/>
                <w:color w:val="auto"/>
                <w:szCs w:val="21"/>
                <w:highlight w:val="none"/>
              </w:rPr>
              <w:t>7</w:t>
            </w:r>
            <w:r>
              <w:rPr>
                <w:rFonts w:ascii="宋体" w:hAnsi="宋体" w:eastAsia="宋体" w:cs="Times New Roman"/>
                <w:color w:val="auto"/>
                <w:szCs w:val="21"/>
                <w:highlight w:val="none"/>
              </w:rPr>
              <w:t>.</w:t>
            </w:r>
            <w:r>
              <w:rPr>
                <w:rFonts w:hint="eastAsia" w:ascii="宋体" w:hAnsi="宋体" w:eastAsia="宋体" w:cs="Times New Roman"/>
                <w:color w:val="auto"/>
                <w:szCs w:val="21"/>
                <w:highlight w:val="none"/>
              </w:rPr>
              <w:t>供应商为联合体的，可以由联合体中的一方或者多方共同缴纳</w:t>
            </w:r>
            <w:r>
              <w:rPr>
                <w:rFonts w:hint="eastAsia" w:ascii="宋体" w:hAnsi="宋体" w:cs="Times New Roman"/>
                <w:color w:val="auto"/>
                <w:szCs w:val="21"/>
                <w:highlight w:val="none"/>
                <w:lang w:eastAsia="zh-CN"/>
              </w:rPr>
              <w:t>谈判</w:t>
            </w:r>
            <w:r>
              <w:rPr>
                <w:rFonts w:hint="eastAsia" w:ascii="宋体" w:hAnsi="宋体" w:eastAsia="宋体" w:cs="Times New Roman"/>
                <w:color w:val="auto"/>
                <w:szCs w:val="21"/>
                <w:highlight w:val="none"/>
              </w:rPr>
              <w:t>保证金，其缴纳的</w:t>
            </w:r>
            <w:r>
              <w:rPr>
                <w:rFonts w:hint="eastAsia" w:ascii="宋体" w:hAnsi="宋体" w:cs="Times New Roman"/>
                <w:color w:val="auto"/>
                <w:szCs w:val="21"/>
                <w:highlight w:val="none"/>
                <w:lang w:eastAsia="zh-CN"/>
              </w:rPr>
              <w:t>谈判</w:t>
            </w:r>
            <w:r>
              <w:rPr>
                <w:rFonts w:hint="eastAsia" w:ascii="宋体" w:hAnsi="宋体" w:eastAsia="宋体" w:cs="Times New Roman"/>
                <w:color w:val="auto"/>
                <w:szCs w:val="21"/>
                <w:highlight w:val="none"/>
              </w:rPr>
              <w:t>保证金对联合体各方均具有约束力</w:t>
            </w:r>
            <w:r>
              <w:rPr>
                <w:rFonts w:hint="eastAsia" w:ascii="宋体" w:hAnsi="宋体" w:cs="Times New Roman"/>
                <w:color w:val="auto"/>
                <w:szCs w:val="21"/>
                <w:highlight w:val="none"/>
                <w:lang w:eastAsia="zh-CN"/>
              </w:rPr>
              <w:t>。</w:t>
            </w:r>
          </w:p>
          <w:p w14:paraId="012A6C2A">
            <w:pPr>
              <w:spacing w:line="360" w:lineRule="auto"/>
              <w:rPr>
                <w:rFonts w:hint="eastAsia" w:ascii="宋体" w:hAnsi="宋体" w:eastAsia="宋体" w:cs="宋体"/>
                <w:color w:val="auto"/>
                <w:szCs w:val="21"/>
                <w:highlight w:val="none"/>
              </w:rPr>
            </w:pPr>
            <w:r>
              <w:rPr>
                <w:rFonts w:hint="eastAsia" w:ascii="宋体" w:hAnsi="宋体" w:eastAsia="宋体" w:cs="Times New Roman"/>
                <w:color w:val="auto"/>
                <w:szCs w:val="21"/>
                <w:highlight w:val="none"/>
                <w:lang w:val="en-US" w:eastAsia="zh-CN"/>
              </w:rPr>
              <w:t>8</w:t>
            </w:r>
            <w:r>
              <w:rPr>
                <w:rFonts w:ascii="宋体" w:hAnsi="宋体" w:eastAsia="宋体" w:cs="Times New Roman"/>
                <w:color w:val="auto"/>
                <w:szCs w:val="21"/>
                <w:highlight w:val="none"/>
              </w:rPr>
              <w:t>.</w:t>
            </w:r>
            <w:r>
              <w:rPr>
                <w:rFonts w:hint="eastAsia" w:ascii="宋体" w:hAnsi="宋体" w:eastAsia="宋体" w:cs="Times New Roman"/>
                <w:color w:val="auto"/>
                <w:szCs w:val="21"/>
                <w:highlight w:val="none"/>
              </w:rPr>
              <w:t>联合体各方均应按照</w:t>
            </w:r>
            <w:r>
              <w:rPr>
                <w:rFonts w:hint="eastAsia" w:ascii="宋体" w:hAnsi="宋体" w:eastAsia="宋体" w:cs="Times New Roman"/>
                <w:color w:val="auto"/>
                <w:szCs w:val="21"/>
                <w:highlight w:val="none"/>
                <w:lang w:eastAsia="zh-CN"/>
              </w:rPr>
              <w:t>竞争性谈判</w:t>
            </w:r>
            <w:r>
              <w:rPr>
                <w:rFonts w:hint="eastAsia" w:ascii="宋体" w:hAnsi="宋体" w:eastAsia="宋体" w:cs="Times New Roman"/>
                <w:color w:val="auto"/>
                <w:szCs w:val="21"/>
                <w:highlight w:val="none"/>
              </w:rPr>
              <w:t>文件的规定提交资格文件。</w:t>
            </w:r>
          </w:p>
        </w:tc>
      </w:tr>
      <w:tr w14:paraId="102A68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54CC24D9">
            <w:pPr>
              <w:spacing w:line="360" w:lineRule="auto"/>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6.</w:t>
            </w:r>
            <w:r>
              <w:rPr>
                <w:rFonts w:hint="eastAsia" w:ascii="宋体" w:hAnsi="宋体" w:eastAsia="宋体" w:cs="宋体"/>
                <w:color w:val="auto"/>
                <w:szCs w:val="21"/>
                <w:highlight w:val="none"/>
                <w:lang w:val="en-US" w:eastAsia="zh-CN"/>
              </w:rPr>
              <w:t>2</w:t>
            </w:r>
          </w:p>
        </w:tc>
        <w:tc>
          <w:tcPr>
            <w:tcW w:w="2382" w:type="dxa"/>
            <w:vAlign w:val="center"/>
          </w:tcPr>
          <w:p w14:paraId="251F715E">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是否允许分包</w:t>
            </w:r>
          </w:p>
        </w:tc>
        <w:tc>
          <w:tcPr>
            <w:tcW w:w="6586" w:type="dxa"/>
            <w:vAlign w:val="center"/>
          </w:tcPr>
          <w:p w14:paraId="5F71B2E3">
            <w:pPr>
              <w:spacing w:line="360" w:lineRule="auto"/>
              <w:jc w:val="left"/>
              <w:rPr>
                <w:rFonts w:hint="eastAsia" w:ascii="宋体" w:hAnsi="宋体" w:eastAsia="宋体" w:cs="Times New Roman"/>
                <w:color w:val="auto"/>
                <w:szCs w:val="21"/>
                <w:highlight w:val="none"/>
                <w:lang w:val="en-US" w:eastAsia="zh-CN"/>
              </w:rPr>
            </w:pPr>
            <w:bookmarkStart w:id="65" w:name="PO_3000001871_PM044"/>
            <w:r>
              <w:rPr>
                <w:rFonts w:hint="eastAsia"/>
                <w:color w:val="auto"/>
                <w:highlight w:val="none"/>
                <w:lang w:val="en-US" w:eastAsia="zh-CN"/>
              </w:rPr>
              <w:t>☑</w:t>
            </w:r>
            <w:r>
              <w:rPr>
                <w:rFonts w:hint="eastAsia" w:ascii="宋体" w:hAnsi="宋体" w:eastAsia="宋体" w:cs="Times New Roman"/>
                <w:color w:val="auto"/>
                <w:szCs w:val="21"/>
                <w:highlight w:val="none"/>
              </w:rPr>
              <w:t>不允许分包</w:t>
            </w:r>
            <w:bookmarkEnd w:id="65"/>
            <w:r>
              <w:rPr>
                <w:rFonts w:hint="eastAsia" w:ascii="宋体" w:hAnsi="宋体" w:eastAsia="宋体" w:cs="Times New Roman"/>
                <w:color w:val="auto"/>
                <w:szCs w:val="21"/>
                <w:highlight w:val="none"/>
                <w:lang w:eastAsia="zh-CN"/>
              </w:rPr>
              <w:t>。</w:t>
            </w:r>
          </w:p>
          <w:p w14:paraId="03B733FA">
            <w:pPr>
              <w:pStyle w:val="11"/>
              <w:spacing w:line="360" w:lineRule="auto"/>
              <w:rPr>
                <w:rFonts w:hint="eastAsia"/>
                <w:color w:val="auto"/>
                <w:highlight w:val="none"/>
                <w:lang w:val="en-US" w:eastAsia="zh-CN"/>
              </w:rPr>
            </w:pPr>
            <w:r>
              <w:rPr>
                <w:rFonts w:hint="eastAsia"/>
                <w:color w:val="auto"/>
                <w:highlight w:val="none"/>
                <w:lang w:val="en-US" w:eastAsia="zh-CN"/>
              </w:rPr>
              <w:t>□允许分包：</w:t>
            </w:r>
          </w:p>
          <w:p w14:paraId="2C564409">
            <w:pPr>
              <w:spacing w:line="360" w:lineRule="auto"/>
              <w:jc w:val="left"/>
              <w:rPr>
                <w:rFonts w:hint="eastAsia" w:ascii="宋体" w:hAnsi="宋体" w:eastAsia="宋体" w:cs="Times New Roman"/>
                <w:color w:val="auto"/>
                <w:szCs w:val="21"/>
                <w:highlight w:val="none"/>
                <w:u w:val="single"/>
              </w:rPr>
            </w:pPr>
            <w:r>
              <w:rPr>
                <w:rFonts w:hint="eastAsia" w:ascii="宋体" w:hAnsi="宋体" w:eastAsia="宋体" w:cs="Times New Roman"/>
                <w:color w:val="auto"/>
                <w:szCs w:val="21"/>
                <w:highlight w:val="none"/>
              </w:rPr>
              <w:t>分包内容：</w:t>
            </w:r>
            <w:r>
              <w:rPr>
                <w:rFonts w:hint="eastAsia" w:ascii="宋体" w:hAnsi="宋体" w:eastAsia="宋体" w:cs="Times New Roman"/>
                <w:color w:val="auto"/>
                <w:szCs w:val="21"/>
                <w:highlight w:val="none"/>
                <w:u w:val="single"/>
              </w:rPr>
              <w:t xml:space="preserve">                                     。</w:t>
            </w:r>
          </w:p>
          <w:p w14:paraId="6916526B">
            <w:pPr>
              <w:spacing w:line="360" w:lineRule="auto"/>
              <w:jc w:val="left"/>
              <w:rPr>
                <w:rFonts w:hint="eastAsia" w:ascii="宋体" w:hAnsi="宋体" w:eastAsia="宋体" w:cs="宋体"/>
                <w:color w:val="auto"/>
                <w:szCs w:val="21"/>
                <w:highlight w:val="none"/>
              </w:rPr>
            </w:pPr>
            <w:r>
              <w:rPr>
                <w:rFonts w:hint="eastAsia" w:ascii="宋体" w:hAnsi="宋体" w:eastAsia="宋体" w:cs="Times New Roman"/>
                <w:color w:val="auto"/>
                <w:szCs w:val="21"/>
                <w:highlight w:val="none"/>
              </w:rPr>
              <w:t>分包金额或者比例：</w:t>
            </w:r>
            <w:r>
              <w:rPr>
                <w:rFonts w:hint="eastAsia" w:ascii="宋体" w:hAnsi="宋体" w:eastAsia="宋体" w:cs="Times New Roman"/>
                <w:color w:val="auto"/>
                <w:szCs w:val="21"/>
                <w:highlight w:val="none"/>
                <w:u w:val="single"/>
              </w:rPr>
              <w:t xml:space="preserve">                                     。</w:t>
            </w:r>
          </w:p>
        </w:tc>
      </w:tr>
      <w:tr w14:paraId="6ECE92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70F70EAE">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12.1.</w:t>
            </w:r>
            <w:r>
              <w:rPr>
                <w:rFonts w:ascii="宋体" w:hAnsi="宋体" w:eastAsia="宋体" w:cs="宋体"/>
                <w:color w:val="auto"/>
                <w:szCs w:val="21"/>
                <w:highlight w:val="none"/>
              </w:rPr>
              <w:t>1</w:t>
            </w:r>
          </w:p>
        </w:tc>
        <w:tc>
          <w:tcPr>
            <w:tcW w:w="2382" w:type="dxa"/>
            <w:vAlign w:val="center"/>
          </w:tcPr>
          <w:p w14:paraId="313169C4">
            <w:pPr>
              <w:snapToGrid w:val="0"/>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资格文件组成</w:t>
            </w:r>
          </w:p>
          <w:p w14:paraId="01F82CAB">
            <w:pPr>
              <w:spacing w:line="360" w:lineRule="auto"/>
              <w:jc w:val="center"/>
              <w:rPr>
                <w:rFonts w:hint="eastAsia" w:ascii="宋体" w:hAnsi="宋体" w:eastAsia="宋体" w:cs="宋体"/>
                <w:color w:val="auto"/>
                <w:szCs w:val="21"/>
                <w:highlight w:val="none"/>
              </w:rPr>
            </w:pPr>
          </w:p>
        </w:tc>
        <w:tc>
          <w:tcPr>
            <w:tcW w:w="6586" w:type="dxa"/>
            <w:vAlign w:val="center"/>
          </w:tcPr>
          <w:p w14:paraId="19F99184">
            <w:pPr>
              <w:snapToGrid w:val="0"/>
              <w:spacing w:line="360" w:lineRule="auto"/>
              <w:jc w:val="left"/>
              <w:rPr>
                <w:rFonts w:hint="eastAsia" w:ascii="宋体" w:hAnsi="宋体" w:cs="宋体"/>
                <w:color w:val="auto"/>
                <w:szCs w:val="21"/>
                <w:highlight w:val="none"/>
              </w:rPr>
            </w:pPr>
            <w:r>
              <w:rPr>
                <w:rFonts w:hint="eastAsia"/>
                <w:color w:val="auto"/>
                <w:highlight w:val="none"/>
                <w:lang w:val="en-US" w:eastAsia="zh-CN"/>
              </w:rPr>
              <w:t>1.供应商为法人或者其他组织的，提供营业执照等证明文件复印件（如营业执照或者事业单位法人证书或者执业许可证等），供应商为自然人的，提供有效身份证正反面复印件；银行、保险、石油石化、电力、电信等有行业特殊情况的，法人的分支机构经法人授权后可以分支机构的身份参加政府采购。如供应商为分支机构的，必须在响应文件中同时提供经法人授权供应商以分支机构名义参加竞标的</w:t>
            </w:r>
            <w:r>
              <w:rPr>
                <w:rFonts w:hint="eastAsia" w:ascii="宋体" w:hAnsi="宋体" w:cs="宋体"/>
                <w:color w:val="auto"/>
                <w:sz w:val="21"/>
                <w:szCs w:val="21"/>
                <w:highlight w:val="none"/>
                <w:lang w:val="en-US" w:eastAsia="zh-CN"/>
              </w:rPr>
              <w:t>授权委托书、法人营业执照及分支机构营业执照的复印件</w:t>
            </w:r>
            <w:r>
              <w:rPr>
                <w:rFonts w:hint="eastAsia"/>
                <w:color w:val="auto"/>
                <w:highlight w:val="none"/>
                <w:lang w:val="en-US" w:eastAsia="zh-CN"/>
              </w:rPr>
              <w:t>。</w:t>
            </w:r>
            <w:r>
              <w:rPr>
                <w:rFonts w:hint="eastAsia"/>
                <w:b/>
                <w:bCs/>
                <w:color w:val="auto"/>
                <w:highlight w:val="none"/>
                <w:lang w:val="en-US" w:eastAsia="zh-CN"/>
              </w:rPr>
              <w:t>（必须提供，否则作无效响应处理）</w:t>
            </w:r>
          </w:p>
          <w:p w14:paraId="0B4A0A9F">
            <w:pPr>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2.供应商依法缴纳税收的相关材料（</w:t>
            </w:r>
            <w:r>
              <w:rPr>
                <w:rFonts w:hint="eastAsia" w:ascii="宋体" w:hAnsi="宋体" w:cs="宋体"/>
                <w:color w:val="auto"/>
                <w:szCs w:val="21"/>
                <w:highlight w:val="none"/>
                <w:u w:val="none"/>
                <w:lang w:val="en-US" w:eastAsia="zh-CN"/>
              </w:rPr>
              <w:t>提供税款所属时期为</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2026</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1</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月至</w:t>
            </w:r>
            <w:r>
              <w:rPr>
                <w:rFonts w:hint="eastAsia" w:ascii="宋体" w:hAnsi="宋体" w:eastAsia="宋体" w:cs="宋体"/>
                <w:color w:val="auto"/>
                <w:sz w:val="21"/>
                <w:szCs w:val="21"/>
                <w:highlight w:val="none"/>
                <w:lang w:val="en-US" w:eastAsia="zh-CN"/>
              </w:rPr>
              <w:t>首次响应</w:t>
            </w:r>
            <w:r>
              <w:rPr>
                <w:rFonts w:hint="eastAsia" w:ascii="宋体" w:hAnsi="宋体" w:eastAsia="宋体" w:cs="宋体"/>
                <w:color w:val="auto"/>
                <w:sz w:val="21"/>
                <w:szCs w:val="21"/>
                <w:highlight w:val="none"/>
              </w:rPr>
              <w:t>文件提交截止时间止</w:t>
            </w:r>
            <w:r>
              <w:rPr>
                <w:rFonts w:hint="eastAsia" w:ascii="宋体" w:hAnsi="宋体" w:cs="宋体"/>
                <w:color w:val="auto"/>
                <w:sz w:val="21"/>
                <w:szCs w:val="21"/>
                <w:highlight w:val="none"/>
                <w:lang w:val="en-US" w:eastAsia="zh-CN"/>
              </w:rPr>
              <w:t>的</w:t>
            </w:r>
            <w:r>
              <w:rPr>
                <w:rFonts w:hint="eastAsia" w:ascii="宋体" w:hAnsi="宋体" w:eastAsia="宋体" w:cs="宋体"/>
                <w:color w:val="auto"/>
                <w:szCs w:val="21"/>
                <w:highlight w:val="none"/>
                <w:lang w:eastAsia="zh-CN"/>
              </w:rPr>
              <w:t>任意</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1</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个月</w:t>
            </w:r>
            <w:r>
              <w:rPr>
                <w:rFonts w:hint="eastAsia" w:ascii="宋体" w:hAnsi="宋体" w:cs="宋体"/>
                <w:color w:val="auto"/>
                <w:szCs w:val="21"/>
                <w:highlight w:val="none"/>
              </w:rPr>
              <w:t>的依法缴纳税收的凭据复印件；</w:t>
            </w:r>
            <w:r>
              <w:rPr>
                <w:rFonts w:hint="eastAsia"/>
                <w:color w:val="auto"/>
                <w:highlight w:val="none"/>
              </w:rPr>
              <w:t>依法免税的</w:t>
            </w:r>
            <w:r>
              <w:rPr>
                <w:rFonts w:hint="eastAsia" w:ascii="宋体" w:hAnsi="宋体"/>
                <w:color w:val="auto"/>
                <w:szCs w:val="21"/>
                <w:highlight w:val="none"/>
              </w:rPr>
              <w:t>供应商</w:t>
            </w:r>
            <w:r>
              <w:rPr>
                <w:rFonts w:hint="eastAsia"/>
                <w:color w:val="auto"/>
                <w:highlight w:val="none"/>
              </w:rPr>
              <w:t>，必须提供相应文件证明其依法免税。</w:t>
            </w:r>
            <w:r>
              <w:rPr>
                <w:rFonts w:hint="eastAsia" w:ascii="宋体" w:hAnsi="宋体" w:cs="宋体"/>
                <w:color w:val="auto"/>
                <w:szCs w:val="21"/>
                <w:highlight w:val="none"/>
              </w:rPr>
              <w:t>从取得营业执照时间起到首次响应文件提交截止时间为止不足要求月数的，只需提供从取得营业执照起的依法缴纳税收</w:t>
            </w:r>
            <w:r>
              <w:rPr>
                <w:rFonts w:hint="eastAsia"/>
                <w:color w:val="auto"/>
                <w:highlight w:val="none"/>
              </w:rPr>
              <w:t>相应证明文件</w:t>
            </w:r>
            <w:r>
              <w:rPr>
                <w:rFonts w:hint="eastAsia" w:ascii="宋体" w:hAnsi="宋体" w:cs="宋体"/>
                <w:color w:val="auto"/>
                <w:szCs w:val="21"/>
                <w:highlight w:val="none"/>
              </w:rPr>
              <w:t>）；（</w:t>
            </w:r>
            <w:r>
              <w:rPr>
                <w:rFonts w:hint="eastAsia" w:ascii="宋体" w:hAnsi="宋体" w:cs="宋体"/>
                <w:b/>
                <w:color w:val="auto"/>
                <w:szCs w:val="21"/>
                <w:highlight w:val="none"/>
              </w:rPr>
              <w:t>必须提供，否则响应文件</w:t>
            </w:r>
            <w:r>
              <w:rPr>
                <w:rFonts w:hint="eastAsia" w:ascii="宋体" w:hAnsi="宋体" w:cs="宋体"/>
                <w:b/>
                <w:color w:val="auto"/>
                <w:szCs w:val="21"/>
                <w:highlight w:val="none"/>
                <w:lang w:eastAsia="zh-CN"/>
              </w:rPr>
              <w:t>作无效</w:t>
            </w:r>
            <w:r>
              <w:rPr>
                <w:rFonts w:hint="eastAsia" w:ascii="宋体" w:hAnsi="宋体" w:cs="宋体"/>
                <w:b/>
                <w:color w:val="auto"/>
                <w:szCs w:val="21"/>
                <w:highlight w:val="none"/>
              </w:rPr>
              <w:t>响应处理</w:t>
            </w:r>
            <w:r>
              <w:rPr>
                <w:rFonts w:hint="eastAsia" w:ascii="宋体" w:hAnsi="宋体" w:cs="宋体"/>
                <w:color w:val="auto"/>
                <w:szCs w:val="21"/>
                <w:highlight w:val="none"/>
              </w:rPr>
              <w:t>）</w:t>
            </w:r>
          </w:p>
          <w:p w14:paraId="1C7449CC">
            <w:pPr>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3.供应商依法缴纳社会保障资金的相关材料</w:t>
            </w:r>
            <w:r>
              <w:rPr>
                <w:rFonts w:hint="eastAsia" w:ascii="宋体" w:hAnsi="宋体" w:cs="宋体"/>
                <w:color w:val="auto"/>
                <w:szCs w:val="21"/>
                <w:highlight w:val="none"/>
                <w:lang w:eastAsia="zh-CN"/>
              </w:rPr>
              <w:t>（</w:t>
            </w:r>
            <w:r>
              <w:rPr>
                <w:rFonts w:hint="eastAsia" w:ascii="宋体" w:hAnsi="宋体" w:cs="宋体"/>
                <w:color w:val="auto"/>
                <w:szCs w:val="21"/>
                <w:highlight w:val="none"/>
                <w:u w:val="none"/>
                <w:lang w:val="en-US" w:eastAsia="zh-CN"/>
              </w:rPr>
              <w:t>提供税款所属时期或缴费起始时间为</w:t>
            </w:r>
            <w:r>
              <w:rPr>
                <w:rFonts w:hint="eastAsia" w:ascii="宋体" w:hAnsi="宋体" w:eastAsia="宋体" w:cs="宋体"/>
                <w:color w:val="auto"/>
                <w:szCs w:val="21"/>
                <w:highlight w:val="none"/>
                <w:u w:val="single"/>
                <w:lang w:val="en-US" w:eastAsia="zh-CN"/>
              </w:rPr>
              <w:t>2026</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1</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月至</w:t>
            </w:r>
            <w:r>
              <w:rPr>
                <w:rFonts w:hint="eastAsia" w:ascii="宋体" w:hAnsi="宋体" w:eastAsia="宋体" w:cs="宋体"/>
                <w:color w:val="auto"/>
                <w:sz w:val="21"/>
                <w:szCs w:val="21"/>
                <w:highlight w:val="none"/>
                <w:lang w:val="en-US" w:eastAsia="zh-CN"/>
              </w:rPr>
              <w:t>首次响应</w:t>
            </w:r>
            <w:r>
              <w:rPr>
                <w:rFonts w:hint="eastAsia" w:ascii="宋体" w:hAnsi="宋体" w:eastAsia="宋体" w:cs="宋体"/>
                <w:color w:val="auto"/>
                <w:sz w:val="21"/>
                <w:szCs w:val="21"/>
                <w:highlight w:val="none"/>
              </w:rPr>
              <w:t>文件提交截止时间止</w:t>
            </w:r>
            <w:r>
              <w:rPr>
                <w:rFonts w:hint="eastAsia" w:ascii="宋体" w:hAnsi="宋体" w:cs="宋体"/>
                <w:color w:val="auto"/>
                <w:sz w:val="21"/>
                <w:szCs w:val="21"/>
                <w:highlight w:val="none"/>
                <w:lang w:val="en-US" w:eastAsia="zh-CN"/>
              </w:rPr>
              <w:t>的</w:t>
            </w:r>
            <w:r>
              <w:rPr>
                <w:rFonts w:hint="eastAsia" w:ascii="宋体" w:hAnsi="宋体" w:eastAsia="宋体" w:cs="宋体"/>
                <w:color w:val="auto"/>
                <w:szCs w:val="21"/>
                <w:highlight w:val="none"/>
                <w:lang w:eastAsia="zh-CN"/>
              </w:rPr>
              <w:t>任意</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1</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个月</w:t>
            </w:r>
            <w:r>
              <w:rPr>
                <w:rFonts w:hint="eastAsia" w:ascii="宋体" w:hAnsi="宋体" w:cs="宋体"/>
                <w:color w:val="auto"/>
                <w:szCs w:val="21"/>
                <w:highlight w:val="none"/>
              </w:rPr>
              <w:t>的依法缴纳社会保障资金的缴费凭证复印件；</w:t>
            </w:r>
            <w:r>
              <w:rPr>
                <w:rFonts w:hint="eastAsia"/>
                <w:color w:val="auto"/>
                <w:highlight w:val="none"/>
              </w:rPr>
              <w:t>依法不需要缴纳社会保障资金的</w:t>
            </w:r>
            <w:r>
              <w:rPr>
                <w:rFonts w:hint="eastAsia" w:ascii="宋体" w:hAnsi="宋体"/>
                <w:color w:val="auto"/>
                <w:szCs w:val="21"/>
                <w:highlight w:val="none"/>
              </w:rPr>
              <w:t>供应商</w:t>
            </w:r>
            <w:r>
              <w:rPr>
                <w:rFonts w:hint="eastAsia"/>
                <w:color w:val="auto"/>
                <w:highlight w:val="none"/>
              </w:rPr>
              <w:t>，必须提供相应文件证明不需要缴纳社会保障资金。</w:t>
            </w:r>
            <w:r>
              <w:rPr>
                <w:rFonts w:hint="eastAsia" w:ascii="宋体" w:hAnsi="宋体" w:cs="宋体"/>
                <w:color w:val="auto"/>
                <w:szCs w:val="21"/>
                <w:highlight w:val="none"/>
              </w:rPr>
              <w:t>从取得营业执照时间起到首次响应文件提交截止时间为止不足要求月数的只需提供从取得营业执照起的依法缴纳社会保障资金的</w:t>
            </w:r>
            <w:r>
              <w:rPr>
                <w:rFonts w:hint="eastAsia"/>
                <w:color w:val="auto"/>
                <w:highlight w:val="none"/>
              </w:rPr>
              <w:t>相应证明文件</w:t>
            </w:r>
            <w:r>
              <w:rPr>
                <w:rFonts w:hint="eastAsia" w:ascii="宋体" w:hAnsi="宋体" w:cs="宋体"/>
                <w:color w:val="auto"/>
                <w:szCs w:val="21"/>
                <w:highlight w:val="none"/>
                <w:lang w:eastAsia="zh-CN"/>
              </w:rPr>
              <w:t>）</w:t>
            </w:r>
            <w:r>
              <w:rPr>
                <w:rFonts w:hint="eastAsia" w:ascii="宋体" w:hAnsi="宋体" w:cs="宋体"/>
                <w:color w:val="auto"/>
                <w:szCs w:val="21"/>
                <w:highlight w:val="none"/>
              </w:rPr>
              <w:t>；（</w:t>
            </w:r>
            <w:r>
              <w:rPr>
                <w:rFonts w:hint="eastAsia" w:ascii="宋体" w:hAnsi="宋体" w:cs="宋体"/>
                <w:b/>
                <w:color w:val="auto"/>
                <w:szCs w:val="21"/>
                <w:highlight w:val="none"/>
              </w:rPr>
              <w:t>必须提供，否则响应文件</w:t>
            </w:r>
            <w:r>
              <w:rPr>
                <w:rFonts w:hint="eastAsia" w:ascii="宋体" w:hAnsi="宋体" w:cs="宋体"/>
                <w:b/>
                <w:color w:val="auto"/>
                <w:szCs w:val="21"/>
                <w:highlight w:val="none"/>
                <w:lang w:eastAsia="zh-CN"/>
              </w:rPr>
              <w:t>作无效</w:t>
            </w:r>
            <w:r>
              <w:rPr>
                <w:rFonts w:hint="eastAsia" w:ascii="宋体" w:hAnsi="宋体" w:cs="宋体"/>
                <w:b/>
                <w:color w:val="auto"/>
                <w:szCs w:val="21"/>
                <w:highlight w:val="none"/>
              </w:rPr>
              <w:t>响应处理</w:t>
            </w:r>
            <w:r>
              <w:rPr>
                <w:rFonts w:hint="eastAsia" w:ascii="宋体" w:hAnsi="宋体" w:cs="宋体"/>
                <w:color w:val="auto"/>
                <w:szCs w:val="21"/>
                <w:highlight w:val="none"/>
              </w:rPr>
              <w:t>）</w:t>
            </w:r>
          </w:p>
          <w:p w14:paraId="0B9E12B7">
            <w:pPr>
              <w:snapToGrid w:val="0"/>
              <w:spacing w:line="360" w:lineRule="auto"/>
              <w:jc w:val="left"/>
              <w:rPr>
                <w:rFonts w:hint="eastAsia" w:ascii="宋体" w:hAnsi="宋体" w:cs="宋体"/>
                <w:bCs/>
                <w:color w:val="auto"/>
                <w:szCs w:val="21"/>
                <w:highlight w:val="none"/>
              </w:rPr>
            </w:pPr>
            <w:r>
              <w:rPr>
                <w:rFonts w:hint="eastAsia" w:ascii="宋体" w:hAnsi="宋体" w:cs="宋体"/>
                <w:color w:val="auto"/>
                <w:szCs w:val="21"/>
                <w:highlight w:val="none"/>
              </w:rPr>
              <w:t>4.供应商财务状况报告</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提供</w:t>
            </w:r>
            <w:r>
              <w:rPr>
                <w:rFonts w:hint="eastAsia" w:ascii="宋体" w:hAnsi="宋体" w:eastAsia="宋体" w:cs="宋体"/>
                <w:color w:val="auto"/>
                <w:szCs w:val="21"/>
                <w:highlight w:val="none"/>
                <w:u w:val="single"/>
                <w:lang w:val="en-US" w:eastAsia="zh-CN"/>
              </w:rPr>
              <w:t xml:space="preserve"> 2025 </w:t>
            </w:r>
            <w:r>
              <w:rPr>
                <w:rFonts w:hint="eastAsia" w:ascii="宋体" w:hAnsi="宋体" w:eastAsia="宋体" w:cs="宋体"/>
                <w:color w:val="auto"/>
                <w:szCs w:val="21"/>
                <w:highlight w:val="none"/>
              </w:rPr>
              <w:t>年度经审计的财务报告</w:t>
            </w:r>
            <w:r>
              <w:rPr>
                <w:rFonts w:hint="eastAsia" w:ascii="宋体" w:hAnsi="宋体" w:eastAsia="宋体" w:cs="宋体"/>
                <w:color w:val="auto"/>
                <w:szCs w:val="21"/>
                <w:highlight w:val="none"/>
                <w:lang w:eastAsia="zh-CN"/>
              </w:rPr>
              <w:t>复印件</w:t>
            </w:r>
            <w:r>
              <w:rPr>
                <w:rFonts w:hint="eastAsia" w:ascii="宋体" w:hAnsi="宋体" w:eastAsia="宋体" w:cs="宋体"/>
                <w:color w:val="auto"/>
                <w:szCs w:val="21"/>
                <w:highlight w:val="none"/>
              </w:rPr>
              <w:t>或</w:t>
            </w:r>
            <w:r>
              <w:rPr>
                <w:rFonts w:hint="eastAsia" w:ascii="宋体" w:hAnsi="宋体" w:eastAsia="宋体" w:cs="宋体"/>
                <w:color w:val="auto"/>
                <w:szCs w:val="21"/>
                <w:highlight w:val="none"/>
                <w:lang w:eastAsia="zh-CN"/>
              </w:rPr>
              <w:t>者</w:t>
            </w:r>
            <w:r>
              <w:rPr>
                <w:rFonts w:hint="eastAsia" w:ascii="宋体" w:hAnsi="宋体" w:eastAsia="宋体" w:cs="宋体"/>
                <w:color w:val="auto"/>
                <w:szCs w:val="21"/>
                <w:highlight w:val="none"/>
              </w:rPr>
              <w:t>截标时间前半年内至少一个月能反映财务状况的报表或</w:t>
            </w:r>
            <w:r>
              <w:rPr>
                <w:rFonts w:hint="eastAsia" w:ascii="宋体" w:hAnsi="宋体" w:eastAsia="宋体" w:cs="宋体"/>
                <w:color w:val="auto"/>
                <w:szCs w:val="21"/>
                <w:highlight w:val="none"/>
                <w:lang w:eastAsia="zh-CN"/>
              </w:rPr>
              <w:t>者供应商</w:t>
            </w:r>
            <w:r>
              <w:rPr>
                <w:rFonts w:hint="eastAsia" w:ascii="宋体" w:hAnsi="宋体" w:eastAsia="宋体" w:cs="宋体"/>
                <w:color w:val="auto"/>
                <w:szCs w:val="21"/>
                <w:highlight w:val="none"/>
              </w:rPr>
              <w:t>自拟的截标时间前半年内至少一个月的财务情况说明</w:t>
            </w:r>
            <w:r>
              <w:rPr>
                <w:rFonts w:hint="eastAsia" w:ascii="宋体" w:hAnsi="宋体" w:eastAsia="宋体" w:cs="宋体"/>
                <w:color w:val="auto"/>
                <w:szCs w:val="21"/>
                <w:highlight w:val="none"/>
                <w:lang w:eastAsia="zh-CN"/>
              </w:rPr>
              <w:t>）</w:t>
            </w:r>
            <w:r>
              <w:rPr>
                <w:rFonts w:hint="eastAsia" w:ascii="宋体" w:hAnsi="宋体" w:cs="宋体"/>
                <w:color w:val="auto"/>
                <w:szCs w:val="21"/>
                <w:highlight w:val="none"/>
              </w:rPr>
              <w:t>；</w:t>
            </w:r>
            <w:r>
              <w:rPr>
                <w:rFonts w:hint="eastAsia" w:ascii="宋体" w:hAnsi="宋体" w:cs="宋体"/>
                <w:bCs/>
                <w:color w:val="auto"/>
                <w:szCs w:val="21"/>
                <w:highlight w:val="none"/>
              </w:rPr>
              <w:t>（</w:t>
            </w:r>
            <w:r>
              <w:rPr>
                <w:rFonts w:hint="eastAsia" w:ascii="宋体" w:hAnsi="宋体" w:cs="宋体"/>
                <w:b/>
                <w:color w:val="auto"/>
                <w:szCs w:val="21"/>
                <w:highlight w:val="none"/>
              </w:rPr>
              <w:t>必须提供，否则响应文件</w:t>
            </w:r>
            <w:r>
              <w:rPr>
                <w:rFonts w:hint="eastAsia" w:ascii="宋体" w:hAnsi="宋体" w:cs="宋体"/>
                <w:b/>
                <w:color w:val="auto"/>
                <w:szCs w:val="21"/>
                <w:highlight w:val="none"/>
                <w:lang w:eastAsia="zh-CN"/>
              </w:rPr>
              <w:t>作无效</w:t>
            </w:r>
            <w:r>
              <w:rPr>
                <w:rFonts w:hint="eastAsia" w:ascii="宋体" w:hAnsi="宋体" w:cs="宋体"/>
                <w:b/>
                <w:color w:val="auto"/>
                <w:szCs w:val="21"/>
                <w:highlight w:val="none"/>
              </w:rPr>
              <w:t>响应处理</w:t>
            </w:r>
            <w:r>
              <w:rPr>
                <w:rFonts w:hint="eastAsia" w:ascii="宋体" w:hAnsi="宋体" w:cs="宋体"/>
                <w:bCs/>
                <w:color w:val="auto"/>
                <w:szCs w:val="21"/>
                <w:highlight w:val="none"/>
              </w:rPr>
              <w:t>）</w:t>
            </w:r>
          </w:p>
          <w:p w14:paraId="1D367073">
            <w:pPr>
              <w:pStyle w:val="11"/>
              <w:spacing w:line="360" w:lineRule="auto"/>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5.</w:t>
            </w:r>
            <w:r>
              <w:rPr>
                <w:rFonts w:hint="eastAsia" w:ascii="宋体" w:hAnsi="宋体" w:eastAsia="宋体" w:cs="宋体"/>
                <w:color w:val="auto"/>
                <w:szCs w:val="21"/>
                <w:highlight w:val="none"/>
              </w:rPr>
              <w:t>本项目的特定资格要求</w:t>
            </w:r>
            <w:r>
              <w:rPr>
                <w:rFonts w:hint="eastAsia" w:ascii="宋体" w:hAnsi="宋体" w:cs="宋体"/>
                <w:color w:val="auto"/>
                <w:szCs w:val="21"/>
                <w:highlight w:val="none"/>
                <w:u w:val="single"/>
                <w:lang w:eastAsia="zh-CN"/>
              </w:rPr>
              <w:t>：</w:t>
            </w:r>
            <w:r>
              <w:rPr>
                <w:rFonts w:hint="eastAsia" w:ascii="宋体" w:hAnsi="宋体" w:cs="宋体"/>
                <w:color w:val="auto"/>
                <w:szCs w:val="21"/>
                <w:highlight w:val="none"/>
                <w:u w:val="single"/>
                <w:lang w:val="en-US" w:eastAsia="zh-CN"/>
              </w:rPr>
              <w:t xml:space="preserve"> 无  </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eastAsia="zh-CN"/>
              </w:rPr>
              <w:t>如有要求，则</w:t>
            </w:r>
            <w:r>
              <w:rPr>
                <w:rFonts w:hint="eastAsia" w:ascii="宋体" w:hAnsi="宋体" w:eastAsia="宋体" w:cs="宋体"/>
                <w:b/>
                <w:color w:val="auto"/>
                <w:szCs w:val="21"/>
                <w:highlight w:val="none"/>
              </w:rPr>
              <w:t>必须提供，否则响应文件</w:t>
            </w:r>
            <w:r>
              <w:rPr>
                <w:rFonts w:hint="eastAsia" w:ascii="宋体" w:hAnsi="宋体" w:cs="宋体"/>
                <w:b/>
                <w:color w:val="auto"/>
                <w:szCs w:val="21"/>
                <w:highlight w:val="none"/>
                <w:lang w:eastAsia="zh-CN"/>
              </w:rPr>
              <w:t>作无效</w:t>
            </w:r>
            <w:r>
              <w:rPr>
                <w:rFonts w:hint="eastAsia" w:ascii="宋体" w:hAnsi="宋体" w:eastAsia="宋体" w:cs="宋体"/>
                <w:b/>
                <w:color w:val="auto"/>
                <w:szCs w:val="21"/>
                <w:highlight w:val="none"/>
              </w:rPr>
              <w:t>响应处理</w:t>
            </w:r>
            <w:r>
              <w:rPr>
                <w:rFonts w:hint="eastAsia" w:ascii="宋体" w:hAnsi="宋体" w:eastAsia="宋体" w:cs="宋体"/>
                <w:color w:val="auto"/>
                <w:szCs w:val="21"/>
                <w:highlight w:val="none"/>
              </w:rPr>
              <w:t>）</w:t>
            </w:r>
          </w:p>
          <w:p w14:paraId="39F9178D">
            <w:pPr>
              <w:numPr>
                <w:ilvl w:val="0"/>
                <w:numId w:val="0"/>
              </w:numPr>
              <w:snapToGrid w:val="0"/>
              <w:spacing w:line="360" w:lineRule="auto"/>
              <w:ind w:left="0" w:firstLine="0"/>
              <w:jc w:val="left"/>
              <w:rPr>
                <w:rFonts w:hint="eastAsia" w:ascii="宋体" w:hAnsi="宋体" w:cs="宋体"/>
                <w:color w:val="auto"/>
                <w:szCs w:val="21"/>
                <w:highlight w:val="none"/>
              </w:rPr>
            </w:pPr>
            <w:r>
              <w:rPr>
                <w:rFonts w:hint="eastAsia" w:ascii="宋体" w:hAnsi="宋体" w:cs="宋体"/>
                <w:color w:val="auto"/>
                <w:szCs w:val="21"/>
                <w:highlight w:val="none"/>
                <w:lang w:val="en-US" w:eastAsia="zh-CN"/>
              </w:rPr>
              <w:t>6.</w:t>
            </w:r>
            <w:r>
              <w:rPr>
                <w:rFonts w:hint="eastAsia" w:ascii="宋体" w:hAnsi="宋体"/>
                <w:color w:val="auto"/>
                <w:szCs w:val="21"/>
                <w:highlight w:val="none"/>
                <w:lang w:val="en-US" w:eastAsia="zh-CN"/>
              </w:rPr>
              <w:t>供应商</w:t>
            </w:r>
            <w:r>
              <w:rPr>
                <w:rFonts w:hint="eastAsia" w:ascii="宋体" w:hAnsi="宋体"/>
                <w:color w:val="auto"/>
                <w:szCs w:val="21"/>
                <w:highlight w:val="none"/>
              </w:rPr>
              <w:t>直接控股股东信息表</w:t>
            </w:r>
            <w:r>
              <w:rPr>
                <w:rFonts w:hint="eastAsia" w:ascii="宋体" w:hAnsi="宋体" w:eastAsia="宋体" w:cs="宋体"/>
                <w:color w:val="auto"/>
                <w:szCs w:val="21"/>
                <w:highlight w:val="none"/>
              </w:rPr>
              <w:t>（格式后附）</w:t>
            </w:r>
            <w:r>
              <w:rPr>
                <w:rFonts w:hint="eastAsia" w:ascii="宋体" w:hAnsi="宋体" w:eastAsia="宋体"/>
                <w:color w:val="auto"/>
                <w:szCs w:val="21"/>
                <w:highlight w:val="none"/>
                <w:lang w:eastAsia="zh-CN"/>
              </w:rPr>
              <w:t>。</w:t>
            </w:r>
            <w:r>
              <w:rPr>
                <w:rFonts w:hint="eastAsia" w:ascii="宋体" w:hAnsi="宋体"/>
                <w:color w:val="auto"/>
                <w:szCs w:val="21"/>
                <w:highlight w:val="none"/>
              </w:rPr>
              <w:t>（</w:t>
            </w:r>
            <w:r>
              <w:rPr>
                <w:rFonts w:hint="eastAsia" w:ascii="宋体" w:hAnsi="宋体"/>
                <w:b/>
                <w:color w:val="auto"/>
                <w:szCs w:val="21"/>
                <w:highlight w:val="none"/>
              </w:rPr>
              <w:t>必须提供，否则作无效</w:t>
            </w:r>
            <w:r>
              <w:rPr>
                <w:rFonts w:hint="eastAsia" w:ascii="宋体" w:hAnsi="宋体"/>
                <w:b/>
                <w:color w:val="auto"/>
                <w:szCs w:val="21"/>
                <w:highlight w:val="none"/>
                <w:lang w:val="en-US" w:eastAsia="zh-CN"/>
              </w:rPr>
              <w:t>响应</w:t>
            </w:r>
            <w:r>
              <w:rPr>
                <w:rFonts w:hint="eastAsia" w:ascii="宋体" w:hAnsi="宋体"/>
                <w:b/>
                <w:color w:val="auto"/>
                <w:szCs w:val="21"/>
                <w:highlight w:val="none"/>
              </w:rPr>
              <w:t>处理</w:t>
            </w:r>
            <w:r>
              <w:rPr>
                <w:rFonts w:hint="eastAsia" w:ascii="宋体" w:hAnsi="宋体"/>
                <w:color w:val="auto"/>
                <w:szCs w:val="21"/>
                <w:highlight w:val="none"/>
              </w:rPr>
              <w:t>）</w:t>
            </w:r>
          </w:p>
          <w:p w14:paraId="02BEF904">
            <w:pPr>
              <w:snapToGrid w:val="0"/>
              <w:spacing w:line="360" w:lineRule="auto"/>
              <w:rPr>
                <w:rFonts w:hint="eastAsia" w:ascii="宋体" w:hAnsi="宋体" w:eastAsia="宋体" w:cs="宋体"/>
                <w:color w:val="auto"/>
                <w:szCs w:val="21"/>
                <w:highlight w:val="none"/>
              </w:rPr>
            </w:pPr>
            <w:r>
              <w:rPr>
                <w:rFonts w:hint="eastAsia" w:ascii="宋体" w:hAnsi="宋体"/>
                <w:color w:val="auto"/>
                <w:szCs w:val="21"/>
                <w:highlight w:val="none"/>
                <w:lang w:val="en-US" w:eastAsia="zh-CN"/>
              </w:rPr>
              <w:t>7.供应商</w:t>
            </w:r>
            <w:r>
              <w:rPr>
                <w:rFonts w:hint="eastAsia" w:ascii="宋体" w:hAnsi="宋体"/>
                <w:color w:val="auto"/>
                <w:szCs w:val="21"/>
                <w:highlight w:val="none"/>
              </w:rPr>
              <w:t>直接管理关系信息表</w:t>
            </w:r>
            <w:r>
              <w:rPr>
                <w:rFonts w:hint="eastAsia" w:ascii="宋体" w:hAnsi="宋体" w:eastAsia="宋体" w:cs="宋体"/>
                <w:color w:val="auto"/>
                <w:szCs w:val="21"/>
                <w:highlight w:val="none"/>
              </w:rPr>
              <w:t>（格式后附）</w:t>
            </w:r>
            <w:r>
              <w:rPr>
                <w:rFonts w:hint="eastAsia" w:ascii="宋体" w:hAnsi="宋体" w:eastAsia="宋体"/>
                <w:color w:val="auto"/>
                <w:szCs w:val="21"/>
                <w:highlight w:val="none"/>
                <w:lang w:eastAsia="zh-CN"/>
              </w:rPr>
              <w:t>。</w:t>
            </w:r>
            <w:r>
              <w:rPr>
                <w:rFonts w:hint="eastAsia" w:ascii="宋体" w:hAnsi="宋体" w:cs="宋体"/>
                <w:color w:val="auto"/>
                <w:szCs w:val="21"/>
                <w:highlight w:val="none"/>
              </w:rPr>
              <w:t>（</w:t>
            </w:r>
            <w:r>
              <w:rPr>
                <w:rFonts w:hint="eastAsia" w:ascii="宋体" w:hAnsi="宋体" w:cs="宋体"/>
                <w:b/>
                <w:color w:val="auto"/>
                <w:szCs w:val="21"/>
                <w:highlight w:val="none"/>
              </w:rPr>
              <w:t>必须提供，否则作无效</w:t>
            </w:r>
            <w:r>
              <w:rPr>
                <w:rFonts w:hint="eastAsia" w:ascii="宋体" w:hAnsi="宋体" w:cs="宋体"/>
                <w:b/>
                <w:color w:val="auto"/>
                <w:szCs w:val="21"/>
                <w:highlight w:val="none"/>
                <w:lang w:val="en-US" w:eastAsia="zh-CN"/>
              </w:rPr>
              <w:t>响应</w:t>
            </w:r>
            <w:r>
              <w:rPr>
                <w:rFonts w:hint="eastAsia" w:ascii="宋体" w:hAnsi="宋体" w:cs="宋体"/>
                <w:b/>
                <w:color w:val="auto"/>
                <w:szCs w:val="21"/>
                <w:highlight w:val="none"/>
              </w:rPr>
              <w:t>处理</w:t>
            </w:r>
            <w:r>
              <w:rPr>
                <w:rFonts w:hint="eastAsia" w:ascii="宋体" w:hAnsi="宋体" w:cs="宋体"/>
                <w:color w:val="auto"/>
                <w:szCs w:val="21"/>
                <w:highlight w:val="none"/>
              </w:rPr>
              <w:t>）</w:t>
            </w:r>
          </w:p>
          <w:p w14:paraId="00C22C09">
            <w:pPr>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8</w:t>
            </w:r>
            <w:r>
              <w:rPr>
                <w:rFonts w:hint="eastAsia" w:ascii="宋体" w:hAnsi="宋体" w:eastAsia="宋体" w:cs="宋体"/>
                <w:color w:val="auto"/>
                <w:szCs w:val="21"/>
                <w:highlight w:val="none"/>
              </w:rPr>
              <w:t>.声明函（格式后附）；（</w:t>
            </w:r>
            <w:r>
              <w:rPr>
                <w:rFonts w:hint="eastAsia" w:ascii="宋体" w:hAnsi="宋体" w:eastAsia="宋体" w:cs="宋体"/>
                <w:b/>
                <w:color w:val="auto"/>
                <w:szCs w:val="21"/>
                <w:highlight w:val="none"/>
              </w:rPr>
              <w:t>必须提供，否则响应文件</w:t>
            </w:r>
            <w:r>
              <w:rPr>
                <w:rFonts w:hint="eastAsia" w:ascii="宋体" w:hAnsi="宋体" w:eastAsia="宋体" w:cs="宋体"/>
                <w:b/>
                <w:color w:val="auto"/>
                <w:szCs w:val="21"/>
                <w:highlight w:val="none"/>
                <w:lang w:eastAsia="zh-CN"/>
              </w:rPr>
              <w:t>作无效</w:t>
            </w:r>
            <w:r>
              <w:rPr>
                <w:rFonts w:hint="eastAsia" w:ascii="宋体" w:hAnsi="宋体" w:eastAsia="宋体" w:cs="宋体"/>
                <w:b/>
                <w:color w:val="auto"/>
                <w:szCs w:val="21"/>
                <w:highlight w:val="none"/>
              </w:rPr>
              <w:t>响应处理</w:t>
            </w:r>
            <w:r>
              <w:rPr>
                <w:rFonts w:hint="eastAsia" w:ascii="宋体" w:hAnsi="宋体" w:eastAsia="宋体" w:cs="宋体"/>
                <w:color w:val="auto"/>
                <w:szCs w:val="21"/>
                <w:highlight w:val="none"/>
              </w:rPr>
              <w:t>）</w:t>
            </w:r>
          </w:p>
          <w:p w14:paraId="3EDEF781">
            <w:pPr>
              <w:snapToGrid w:val="0"/>
              <w:spacing w:line="360" w:lineRule="auto"/>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val="en-US" w:eastAsia="zh-CN"/>
              </w:rPr>
              <w:t>9</w:t>
            </w:r>
            <w:r>
              <w:rPr>
                <w:rFonts w:hint="eastAsia" w:ascii="宋体" w:hAnsi="宋体" w:eastAsia="宋体" w:cs="宋体"/>
                <w:color w:val="auto"/>
                <w:szCs w:val="21"/>
                <w:highlight w:val="none"/>
              </w:rPr>
              <w:t>.除谈判文件规定必须提供以外，供应商认为需要提供的其他证明材料（格式自拟）</w:t>
            </w:r>
            <w:r>
              <w:rPr>
                <w:rFonts w:hint="eastAsia" w:ascii="宋体" w:hAnsi="宋体" w:eastAsia="宋体" w:cs="宋体"/>
                <w:color w:val="auto"/>
                <w:szCs w:val="21"/>
                <w:highlight w:val="none"/>
                <w:lang w:eastAsia="zh-CN"/>
              </w:rPr>
              <w:t>。</w:t>
            </w:r>
          </w:p>
          <w:p w14:paraId="63BB6301">
            <w:pPr>
              <w:spacing w:line="360" w:lineRule="auto"/>
              <w:ind w:firstLine="422" w:firstLineChars="200"/>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注：以上标明“必须提供”的材料属于复印件的扫描件的，必须加盖供应商公章，否则响应文件</w:t>
            </w:r>
            <w:r>
              <w:rPr>
                <w:rFonts w:hint="eastAsia" w:ascii="宋体" w:hAnsi="宋体" w:eastAsia="宋体" w:cs="宋体"/>
                <w:b/>
                <w:color w:val="auto"/>
                <w:szCs w:val="21"/>
                <w:highlight w:val="none"/>
                <w:lang w:eastAsia="zh-CN"/>
              </w:rPr>
              <w:t>作无效</w:t>
            </w:r>
            <w:r>
              <w:rPr>
                <w:rFonts w:hint="eastAsia" w:ascii="宋体" w:hAnsi="宋体" w:eastAsia="宋体" w:cs="宋体"/>
                <w:b/>
                <w:color w:val="auto"/>
                <w:szCs w:val="21"/>
                <w:highlight w:val="none"/>
              </w:rPr>
              <w:t>响应处理。</w:t>
            </w:r>
          </w:p>
        </w:tc>
      </w:tr>
      <w:tr w14:paraId="366897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Merge w:val="restart"/>
            <w:vAlign w:val="center"/>
          </w:tcPr>
          <w:p w14:paraId="2EDECA2A">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12.</w:t>
            </w:r>
            <w:r>
              <w:rPr>
                <w:rFonts w:ascii="宋体" w:hAnsi="宋体" w:eastAsia="宋体" w:cs="宋体"/>
                <w:color w:val="auto"/>
                <w:szCs w:val="21"/>
                <w:highlight w:val="none"/>
              </w:rPr>
              <w:t>1</w:t>
            </w:r>
            <w:r>
              <w:rPr>
                <w:rFonts w:hint="eastAsia" w:ascii="宋体" w:hAnsi="宋体" w:eastAsia="宋体" w:cs="宋体"/>
                <w:color w:val="auto"/>
                <w:szCs w:val="21"/>
                <w:highlight w:val="none"/>
              </w:rPr>
              <w:t>.2</w:t>
            </w:r>
          </w:p>
        </w:tc>
        <w:tc>
          <w:tcPr>
            <w:tcW w:w="2382" w:type="dxa"/>
            <w:vAlign w:val="center"/>
          </w:tcPr>
          <w:p w14:paraId="2A9F549B">
            <w:pPr>
              <w:spacing w:line="360" w:lineRule="auto"/>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商务文件组成</w:t>
            </w:r>
          </w:p>
        </w:tc>
        <w:tc>
          <w:tcPr>
            <w:tcW w:w="6586" w:type="dxa"/>
            <w:vAlign w:val="center"/>
          </w:tcPr>
          <w:p w14:paraId="19A1722D">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1.无串通竞标行为的承诺函（格式后附）；（</w:t>
            </w:r>
            <w:r>
              <w:rPr>
                <w:rFonts w:hint="eastAsia" w:ascii="宋体" w:hAnsi="宋体" w:eastAsia="宋体" w:cs="宋体"/>
                <w:b/>
                <w:color w:val="auto"/>
                <w:szCs w:val="21"/>
                <w:highlight w:val="none"/>
              </w:rPr>
              <w:t>必须提供，否则响应文件</w:t>
            </w:r>
            <w:r>
              <w:rPr>
                <w:rFonts w:hint="eastAsia" w:ascii="宋体" w:hAnsi="宋体" w:eastAsia="宋体" w:cs="宋体"/>
                <w:b/>
                <w:color w:val="auto"/>
                <w:szCs w:val="21"/>
                <w:highlight w:val="none"/>
                <w:lang w:eastAsia="zh-CN"/>
              </w:rPr>
              <w:t>作无效</w:t>
            </w:r>
            <w:r>
              <w:rPr>
                <w:rFonts w:hint="eastAsia" w:ascii="宋体" w:hAnsi="宋体" w:eastAsia="宋体" w:cs="宋体"/>
                <w:b/>
                <w:color w:val="auto"/>
                <w:szCs w:val="21"/>
                <w:highlight w:val="none"/>
              </w:rPr>
              <w:t>响应处理</w:t>
            </w:r>
            <w:r>
              <w:rPr>
                <w:rFonts w:hint="eastAsia" w:ascii="宋体" w:hAnsi="宋体" w:eastAsia="宋体" w:cs="宋体"/>
                <w:color w:val="auto"/>
                <w:szCs w:val="21"/>
                <w:highlight w:val="none"/>
              </w:rPr>
              <w:t>）</w:t>
            </w:r>
          </w:p>
          <w:p w14:paraId="14BB6458">
            <w:pPr>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2.法定代表人身份证明及法定代表人有效身份证正反面复印件（格式后附）；（</w:t>
            </w:r>
            <w:r>
              <w:rPr>
                <w:rFonts w:hint="eastAsia" w:ascii="宋体" w:hAnsi="宋体" w:eastAsia="宋体" w:cs="宋体"/>
                <w:b/>
                <w:bCs/>
                <w:color w:val="auto"/>
                <w:szCs w:val="21"/>
                <w:highlight w:val="none"/>
              </w:rPr>
              <w:t>除自然人竞标外</w:t>
            </w:r>
            <w:r>
              <w:rPr>
                <w:rFonts w:hint="eastAsia" w:ascii="宋体" w:hAnsi="宋体" w:eastAsia="宋体" w:cs="宋体"/>
                <w:b/>
                <w:color w:val="auto"/>
                <w:szCs w:val="21"/>
                <w:highlight w:val="none"/>
              </w:rPr>
              <w:t>必须提供，否则响应文件</w:t>
            </w:r>
            <w:r>
              <w:rPr>
                <w:rFonts w:hint="eastAsia" w:ascii="宋体" w:hAnsi="宋体" w:eastAsia="宋体" w:cs="宋体"/>
                <w:b/>
                <w:color w:val="auto"/>
                <w:szCs w:val="21"/>
                <w:highlight w:val="none"/>
                <w:lang w:eastAsia="zh-CN"/>
              </w:rPr>
              <w:t>作无效</w:t>
            </w:r>
            <w:r>
              <w:rPr>
                <w:rFonts w:hint="eastAsia" w:ascii="宋体" w:hAnsi="宋体" w:eastAsia="宋体" w:cs="宋体"/>
                <w:b/>
                <w:color w:val="auto"/>
                <w:szCs w:val="21"/>
                <w:highlight w:val="none"/>
              </w:rPr>
              <w:t>响应处理</w:t>
            </w:r>
            <w:r>
              <w:rPr>
                <w:rFonts w:hint="eastAsia" w:ascii="宋体" w:hAnsi="宋体" w:eastAsia="宋体" w:cs="宋体"/>
                <w:color w:val="auto"/>
                <w:szCs w:val="21"/>
                <w:highlight w:val="none"/>
              </w:rPr>
              <w:t>）</w:t>
            </w:r>
          </w:p>
          <w:p w14:paraId="77BBF862">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3.法定代表人授权委托书及委托代理人有效身份证正反面复印件（格式后附）；（</w:t>
            </w:r>
            <w:r>
              <w:rPr>
                <w:rFonts w:hint="eastAsia" w:ascii="宋体" w:hAnsi="宋体" w:eastAsia="宋体" w:cs="宋体"/>
                <w:b/>
                <w:color w:val="auto"/>
                <w:szCs w:val="21"/>
                <w:highlight w:val="none"/>
              </w:rPr>
              <w:t>委托时必须提供，否则响应文件</w:t>
            </w:r>
            <w:r>
              <w:rPr>
                <w:rFonts w:hint="eastAsia" w:ascii="宋体" w:hAnsi="宋体" w:eastAsia="宋体" w:cs="宋体"/>
                <w:b/>
                <w:color w:val="auto"/>
                <w:szCs w:val="21"/>
                <w:highlight w:val="none"/>
                <w:lang w:eastAsia="zh-CN"/>
              </w:rPr>
              <w:t>作无效</w:t>
            </w:r>
            <w:r>
              <w:rPr>
                <w:rFonts w:hint="eastAsia" w:ascii="宋体" w:hAnsi="宋体" w:eastAsia="宋体" w:cs="宋体"/>
                <w:b/>
                <w:color w:val="auto"/>
                <w:szCs w:val="21"/>
                <w:highlight w:val="none"/>
              </w:rPr>
              <w:t>响应处理</w:t>
            </w:r>
            <w:r>
              <w:rPr>
                <w:rFonts w:hint="eastAsia" w:ascii="宋体" w:hAnsi="宋体" w:eastAsia="宋体" w:cs="宋体"/>
                <w:color w:val="auto"/>
                <w:szCs w:val="21"/>
                <w:highlight w:val="none"/>
              </w:rPr>
              <w:t>）</w:t>
            </w:r>
          </w:p>
          <w:p w14:paraId="0C3087A1">
            <w:pPr>
              <w:spacing w:line="360" w:lineRule="auto"/>
              <w:rPr>
                <w:rFonts w:hint="eastAsia"/>
                <w:color w:val="auto"/>
                <w:highlight w:val="none"/>
              </w:rPr>
            </w:pPr>
            <w:r>
              <w:rPr>
                <w:rFonts w:hint="eastAsia" w:ascii="宋体" w:hAnsi="宋体" w:cs="宋体"/>
                <w:color w:val="auto"/>
                <w:szCs w:val="21"/>
                <w:highlight w:val="none"/>
                <w:lang w:val="en-US" w:eastAsia="zh-CN"/>
              </w:rPr>
              <w:t>4.</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保证金提交凭证；（</w:t>
            </w:r>
            <w:r>
              <w:rPr>
                <w:rFonts w:hint="eastAsia" w:ascii="宋体" w:hAnsi="宋体" w:cs="宋体"/>
                <w:color w:val="auto"/>
                <w:szCs w:val="21"/>
                <w:highlight w:val="none"/>
                <w:lang w:eastAsia="zh-CN"/>
              </w:rPr>
              <w:t>如有要求，则</w:t>
            </w:r>
            <w:r>
              <w:rPr>
                <w:rFonts w:hint="eastAsia" w:ascii="宋体" w:hAnsi="宋体" w:cs="宋体"/>
                <w:b/>
                <w:color w:val="auto"/>
                <w:szCs w:val="21"/>
                <w:highlight w:val="none"/>
              </w:rPr>
              <w:t>必须提供，否则响应文件</w:t>
            </w:r>
            <w:r>
              <w:rPr>
                <w:rFonts w:hint="eastAsia" w:ascii="宋体" w:hAnsi="宋体" w:cs="宋体"/>
                <w:b/>
                <w:color w:val="auto"/>
                <w:szCs w:val="21"/>
                <w:highlight w:val="none"/>
                <w:lang w:eastAsia="zh-CN"/>
              </w:rPr>
              <w:t>作无效</w:t>
            </w:r>
            <w:r>
              <w:rPr>
                <w:rFonts w:hint="eastAsia" w:ascii="宋体" w:hAnsi="宋体" w:cs="宋体"/>
                <w:b/>
                <w:color w:val="auto"/>
                <w:szCs w:val="21"/>
                <w:highlight w:val="none"/>
              </w:rPr>
              <w:t>响应处理</w:t>
            </w:r>
            <w:r>
              <w:rPr>
                <w:rFonts w:hint="eastAsia" w:ascii="宋体" w:hAnsi="宋体" w:cs="宋体"/>
                <w:color w:val="auto"/>
                <w:szCs w:val="21"/>
                <w:highlight w:val="none"/>
              </w:rPr>
              <w:t>）</w:t>
            </w:r>
          </w:p>
          <w:p w14:paraId="3AFF367C">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rPr>
              <w:t>.商务条款偏离表（格式后附）；（</w:t>
            </w:r>
            <w:r>
              <w:rPr>
                <w:rFonts w:hint="eastAsia" w:ascii="宋体" w:hAnsi="宋体" w:eastAsia="宋体" w:cs="宋体"/>
                <w:b/>
                <w:color w:val="auto"/>
                <w:szCs w:val="21"/>
                <w:highlight w:val="none"/>
              </w:rPr>
              <w:t>必须提供，否则响应文件</w:t>
            </w:r>
            <w:r>
              <w:rPr>
                <w:rFonts w:hint="eastAsia" w:ascii="宋体" w:hAnsi="宋体" w:eastAsia="宋体" w:cs="宋体"/>
                <w:b/>
                <w:color w:val="auto"/>
                <w:szCs w:val="21"/>
                <w:highlight w:val="none"/>
                <w:lang w:eastAsia="zh-CN"/>
              </w:rPr>
              <w:t>作无效</w:t>
            </w:r>
            <w:r>
              <w:rPr>
                <w:rFonts w:hint="eastAsia" w:ascii="宋体" w:hAnsi="宋体" w:eastAsia="宋体" w:cs="宋体"/>
                <w:b/>
                <w:color w:val="auto"/>
                <w:szCs w:val="21"/>
                <w:highlight w:val="none"/>
              </w:rPr>
              <w:t>响应处理</w:t>
            </w:r>
            <w:r>
              <w:rPr>
                <w:rFonts w:hint="eastAsia" w:ascii="宋体" w:hAnsi="宋体" w:eastAsia="宋体" w:cs="宋体"/>
                <w:color w:val="auto"/>
                <w:szCs w:val="21"/>
                <w:highlight w:val="none"/>
              </w:rPr>
              <w:t>）</w:t>
            </w:r>
          </w:p>
          <w:p w14:paraId="3E256505">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eastAsia="zh-CN"/>
              </w:rPr>
              <w:t>供应商</w:t>
            </w:r>
            <w:r>
              <w:rPr>
                <w:rFonts w:hint="eastAsia" w:ascii="宋体" w:hAnsi="宋体" w:eastAsia="宋体" w:cs="宋体"/>
                <w:color w:val="auto"/>
                <w:szCs w:val="21"/>
                <w:highlight w:val="none"/>
              </w:rPr>
              <w:t>情况介绍（格式自拟）；</w:t>
            </w:r>
          </w:p>
          <w:p w14:paraId="78726E24">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7</w:t>
            </w:r>
            <w:r>
              <w:rPr>
                <w:rFonts w:hint="eastAsia" w:ascii="宋体" w:hAnsi="宋体" w:eastAsia="宋体" w:cs="宋体"/>
                <w:color w:val="auto"/>
                <w:szCs w:val="21"/>
                <w:highlight w:val="none"/>
              </w:rPr>
              <w:t>.对应采购需求的商务条款提供的其他文件资料（格式自拟）；</w:t>
            </w:r>
          </w:p>
          <w:p w14:paraId="42737EA3">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8.</w:t>
            </w:r>
            <w:r>
              <w:rPr>
                <w:rFonts w:hint="eastAsia" w:ascii="宋体" w:hAnsi="宋体" w:eastAsia="宋体" w:cs="宋体"/>
                <w:color w:val="auto"/>
                <w:szCs w:val="21"/>
                <w:highlight w:val="none"/>
              </w:rPr>
              <w:t>供应商认为需要提供的其他有关资料（格式自拟）。</w:t>
            </w:r>
          </w:p>
          <w:p w14:paraId="37A779A7">
            <w:pPr>
              <w:snapToGrid w:val="0"/>
              <w:spacing w:line="360" w:lineRule="auto"/>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 xml:space="preserve">注： </w:t>
            </w:r>
          </w:p>
          <w:p w14:paraId="15A37869">
            <w:pPr>
              <w:snapToGrid w:val="0"/>
              <w:spacing w:line="360" w:lineRule="auto"/>
              <w:ind w:firstLine="413" w:firstLineChars="196"/>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1.法定代表人授权委托书必须由法定代表人及委托代理人签字，并加盖供应商公章，否则响应文件</w:t>
            </w:r>
            <w:r>
              <w:rPr>
                <w:rFonts w:hint="eastAsia" w:ascii="宋体" w:hAnsi="宋体" w:eastAsia="宋体" w:cs="宋体"/>
                <w:b/>
                <w:color w:val="auto"/>
                <w:szCs w:val="21"/>
                <w:highlight w:val="none"/>
                <w:lang w:eastAsia="zh-CN"/>
              </w:rPr>
              <w:t>作无效</w:t>
            </w:r>
            <w:r>
              <w:rPr>
                <w:rFonts w:hint="eastAsia" w:ascii="宋体" w:hAnsi="宋体" w:eastAsia="宋体" w:cs="宋体"/>
                <w:b/>
                <w:color w:val="auto"/>
                <w:szCs w:val="21"/>
                <w:highlight w:val="none"/>
              </w:rPr>
              <w:t>响应处理。</w:t>
            </w:r>
          </w:p>
          <w:p w14:paraId="20695A64">
            <w:pPr>
              <w:spacing w:line="360" w:lineRule="auto"/>
              <w:ind w:firstLine="413" w:firstLineChars="196"/>
              <w:rPr>
                <w:rFonts w:hint="eastAsia" w:ascii="宋体" w:hAnsi="宋体" w:eastAsia="宋体" w:cs="宋体"/>
                <w:b/>
                <w:color w:val="auto"/>
                <w:szCs w:val="21"/>
                <w:highlight w:val="none"/>
              </w:rPr>
            </w:pPr>
            <w:r>
              <w:rPr>
                <w:rFonts w:ascii="宋体" w:hAnsi="宋体" w:eastAsia="宋体" w:cs="宋体"/>
                <w:b/>
                <w:color w:val="auto"/>
                <w:szCs w:val="21"/>
                <w:highlight w:val="none"/>
              </w:rPr>
              <w:t>2</w:t>
            </w:r>
            <w:r>
              <w:rPr>
                <w:rFonts w:hint="eastAsia" w:ascii="宋体" w:hAnsi="宋体" w:eastAsia="宋体" w:cs="宋体"/>
                <w:b/>
                <w:color w:val="auto"/>
                <w:szCs w:val="21"/>
                <w:highlight w:val="none"/>
              </w:rPr>
              <w:t>.以上标明“必须提供”的材料属于复印件的扫描件的，必须加盖供应商公章，否则响应文件</w:t>
            </w:r>
            <w:r>
              <w:rPr>
                <w:rFonts w:hint="eastAsia" w:ascii="宋体" w:hAnsi="宋体" w:eastAsia="宋体" w:cs="宋体"/>
                <w:b/>
                <w:color w:val="auto"/>
                <w:szCs w:val="21"/>
                <w:highlight w:val="none"/>
                <w:lang w:eastAsia="zh-CN"/>
              </w:rPr>
              <w:t>作无效</w:t>
            </w:r>
            <w:r>
              <w:rPr>
                <w:rFonts w:hint="eastAsia" w:ascii="宋体" w:hAnsi="宋体" w:eastAsia="宋体" w:cs="宋体"/>
                <w:b/>
                <w:color w:val="auto"/>
                <w:szCs w:val="21"/>
                <w:highlight w:val="none"/>
              </w:rPr>
              <w:t>响应处理。</w:t>
            </w:r>
          </w:p>
        </w:tc>
      </w:tr>
      <w:tr w14:paraId="7635AB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Merge w:val="continue"/>
            <w:vAlign w:val="center"/>
          </w:tcPr>
          <w:p w14:paraId="68D37E28">
            <w:pPr>
              <w:spacing w:line="360" w:lineRule="auto"/>
              <w:jc w:val="center"/>
              <w:rPr>
                <w:rFonts w:hint="eastAsia" w:ascii="宋体" w:hAnsi="宋体" w:eastAsia="宋体" w:cs="宋体"/>
                <w:color w:val="auto"/>
                <w:szCs w:val="21"/>
                <w:highlight w:val="none"/>
              </w:rPr>
            </w:pPr>
          </w:p>
        </w:tc>
        <w:tc>
          <w:tcPr>
            <w:tcW w:w="2382" w:type="dxa"/>
            <w:vAlign w:val="center"/>
          </w:tcPr>
          <w:p w14:paraId="0EB71FB8">
            <w:pPr>
              <w:spacing w:line="360" w:lineRule="auto"/>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技术文件组成</w:t>
            </w:r>
          </w:p>
        </w:tc>
        <w:tc>
          <w:tcPr>
            <w:tcW w:w="6586" w:type="dxa"/>
            <w:vAlign w:val="center"/>
          </w:tcPr>
          <w:p w14:paraId="487DE2BF">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eastAsia="zh-CN"/>
              </w:rPr>
              <w:t>技术</w:t>
            </w:r>
            <w:r>
              <w:rPr>
                <w:rFonts w:hint="eastAsia" w:ascii="宋体" w:hAnsi="宋体" w:eastAsia="宋体" w:cs="宋体"/>
                <w:color w:val="auto"/>
                <w:szCs w:val="21"/>
                <w:highlight w:val="none"/>
              </w:rPr>
              <w:t>需求偏离表（格式后附）；（</w:t>
            </w:r>
            <w:r>
              <w:rPr>
                <w:rFonts w:hint="eastAsia" w:ascii="宋体" w:hAnsi="宋体" w:eastAsia="宋体" w:cs="宋体"/>
                <w:b/>
                <w:color w:val="auto"/>
                <w:szCs w:val="21"/>
                <w:highlight w:val="none"/>
              </w:rPr>
              <w:t>必须提供，否则响应文件</w:t>
            </w:r>
            <w:r>
              <w:rPr>
                <w:rFonts w:hint="eastAsia" w:ascii="宋体" w:hAnsi="宋体" w:eastAsia="宋体" w:cs="宋体"/>
                <w:b/>
                <w:color w:val="auto"/>
                <w:szCs w:val="21"/>
                <w:highlight w:val="none"/>
                <w:lang w:eastAsia="zh-CN"/>
              </w:rPr>
              <w:t>作无效</w:t>
            </w:r>
            <w:r>
              <w:rPr>
                <w:rFonts w:hint="eastAsia" w:ascii="宋体" w:hAnsi="宋体" w:eastAsia="宋体" w:cs="宋体"/>
                <w:b/>
                <w:color w:val="auto"/>
                <w:szCs w:val="21"/>
                <w:highlight w:val="none"/>
              </w:rPr>
              <w:t>响应处理</w:t>
            </w:r>
            <w:r>
              <w:rPr>
                <w:rFonts w:hint="eastAsia" w:ascii="宋体" w:hAnsi="宋体" w:eastAsia="宋体" w:cs="宋体"/>
                <w:color w:val="auto"/>
                <w:szCs w:val="21"/>
                <w:highlight w:val="none"/>
              </w:rPr>
              <w:t>）</w:t>
            </w:r>
          </w:p>
          <w:p w14:paraId="767656A6">
            <w:pPr>
              <w:snapToGrid w:val="0"/>
              <w:spacing w:line="360" w:lineRule="auto"/>
              <w:jc w:val="left"/>
              <w:rPr>
                <w:rFonts w:hint="eastAsia" w:ascii="宋体" w:hAnsi="宋体" w:eastAsia="宋体" w:cs="宋体"/>
                <w:b/>
                <w:i/>
                <w:iCs/>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项目实施方案</w:t>
            </w:r>
            <w:r>
              <w:rPr>
                <w:rFonts w:hint="eastAsia" w:ascii="宋体" w:hAnsi="宋体" w:eastAsia="宋体" w:cs="宋体"/>
                <w:color w:val="auto"/>
                <w:szCs w:val="21"/>
                <w:highlight w:val="none"/>
                <w:lang w:eastAsia="zh-CN"/>
              </w:rPr>
              <w:t>（包括但不限于拟投入实施人员</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eastAsia="zh-CN"/>
              </w:rPr>
              <w:t>售后服务承诺、</w:t>
            </w:r>
            <w:r>
              <w:rPr>
                <w:rFonts w:hint="eastAsia" w:ascii="宋体" w:hAnsi="宋体" w:eastAsia="宋体" w:cs="宋体"/>
                <w:color w:val="auto"/>
                <w:szCs w:val="21"/>
                <w:highlight w:val="none"/>
              </w:rPr>
              <w:t>技术培训</w:t>
            </w:r>
            <w:r>
              <w:rPr>
                <w:rFonts w:hint="eastAsia" w:ascii="宋体" w:hAnsi="宋体" w:eastAsia="宋体" w:cs="宋体"/>
                <w:color w:val="auto"/>
                <w:szCs w:val="21"/>
                <w:highlight w:val="none"/>
                <w:lang w:eastAsia="zh-CN"/>
              </w:rPr>
              <w:t>等</w:t>
            </w:r>
            <w:r>
              <w:rPr>
                <w:rFonts w:hint="eastAsia" w:ascii="宋体" w:hAnsi="宋体" w:eastAsia="宋体" w:cs="宋体"/>
                <w:color w:val="auto"/>
                <w:szCs w:val="21"/>
                <w:highlight w:val="none"/>
              </w:rPr>
              <w:t>）（格式自拟）；（</w:t>
            </w:r>
            <w:r>
              <w:rPr>
                <w:rFonts w:hint="eastAsia" w:ascii="宋体" w:hAnsi="宋体" w:eastAsia="宋体" w:cs="宋体"/>
                <w:b/>
                <w:color w:val="auto"/>
                <w:szCs w:val="21"/>
                <w:highlight w:val="none"/>
              </w:rPr>
              <w:t>必须提供，否则响应文件</w:t>
            </w:r>
            <w:r>
              <w:rPr>
                <w:rFonts w:hint="eastAsia" w:ascii="宋体" w:hAnsi="宋体" w:eastAsia="宋体" w:cs="宋体"/>
                <w:b/>
                <w:color w:val="auto"/>
                <w:szCs w:val="21"/>
                <w:highlight w:val="none"/>
                <w:lang w:eastAsia="zh-CN"/>
              </w:rPr>
              <w:t>作无效</w:t>
            </w:r>
            <w:r>
              <w:rPr>
                <w:rFonts w:hint="eastAsia" w:ascii="宋体" w:hAnsi="宋体" w:eastAsia="宋体" w:cs="宋体"/>
                <w:b/>
                <w:color w:val="auto"/>
                <w:szCs w:val="21"/>
                <w:highlight w:val="none"/>
              </w:rPr>
              <w:t>响应处理</w:t>
            </w:r>
            <w:r>
              <w:rPr>
                <w:rFonts w:hint="eastAsia" w:ascii="宋体" w:hAnsi="宋体" w:eastAsia="宋体" w:cs="宋体"/>
                <w:color w:val="auto"/>
                <w:szCs w:val="21"/>
                <w:highlight w:val="none"/>
              </w:rPr>
              <w:t>）</w:t>
            </w:r>
          </w:p>
          <w:p w14:paraId="3CF90E88">
            <w:pPr>
              <w:snapToGrid w:val="0"/>
              <w:spacing w:line="360" w:lineRule="auto"/>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3</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lang w:eastAsia="zh-CN"/>
              </w:rPr>
              <w:t>竞标产品技术证明资料（包括但不限于竞标</w:t>
            </w:r>
            <w:r>
              <w:rPr>
                <w:rFonts w:hint="eastAsia" w:ascii="宋体" w:hAnsi="宋体" w:eastAsia="宋体" w:cs="宋体"/>
                <w:color w:val="auto"/>
                <w:szCs w:val="21"/>
                <w:highlight w:val="none"/>
              </w:rPr>
              <w:t>产品</w:t>
            </w:r>
            <w:r>
              <w:rPr>
                <w:rFonts w:hint="eastAsia" w:ascii="宋体" w:hAnsi="宋体" w:eastAsia="宋体" w:cs="宋体"/>
                <w:color w:val="auto"/>
                <w:szCs w:val="21"/>
                <w:highlight w:val="none"/>
                <w:lang w:eastAsia="zh-CN"/>
              </w:rPr>
              <w:t>说明书、</w:t>
            </w:r>
            <w:r>
              <w:rPr>
                <w:rFonts w:hint="eastAsia" w:ascii="宋体" w:hAnsi="宋体" w:eastAsia="宋体" w:cs="宋体"/>
                <w:color w:val="auto"/>
                <w:szCs w:val="21"/>
                <w:highlight w:val="none"/>
              </w:rPr>
              <w:t>出厂标准、质量检测报告</w:t>
            </w:r>
            <w:r>
              <w:rPr>
                <w:rFonts w:hint="eastAsia" w:ascii="宋体" w:hAnsi="宋体" w:eastAsia="宋体" w:cs="宋体"/>
                <w:color w:val="auto"/>
                <w:szCs w:val="21"/>
                <w:highlight w:val="none"/>
                <w:lang w:eastAsia="zh-CN"/>
              </w:rPr>
              <w:t>等）</w:t>
            </w:r>
            <w:r>
              <w:rPr>
                <w:rFonts w:hint="eastAsia" w:ascii="宋体" w:hAnsi="宋体" w:eastAsia="宋体" w:cs="宋体"/>
                <w:color w:val="auto"/>
                <w:szCs w:val="21"/>
                <w:highlight w:val="none"/>
              </w:rPr>
              <w:t>（格式自拟）</w:t>
            </w:r>
            <w:r>
              <w:rPr>
                <w:rFonts w:hint="eastAsia" w:ascii="宋体" w:hAnsi="宋体" w:eastAsia="宋体" w:cs="宋体"/>
                <w:color w:val="auto"/>
                <w:szCs w:val="21"/>
                <w:highlight w:val="none"/>
                <w:lang w:eastAsia="zh-CN"/>
              </w:rPr>
              <w:t>；</w:t>
            </w:r>
          </w:p>
          <w:p w14:paraId="49722074">
            <w:pPr>
              <w:tabs>
                <w:tab w:val="center" w:pos="4153"/>
                <w:tab w:val="right" w:pos="8306"/>
              </w:tabs>
              <w:snapToGrid/>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4.竞标产品销售业绩或使用情况及证明资料</w:t>
            </w:r>
            <w:r>
              <w:rPr>
                <w:rFonts w:hint="eastAsia" w:ascii="宋体" w:hAnsi="宋体" w:eastAsia="宋体" w:cs="宋体"/>
                <w:color w:val="auto"/>
                <w:szCs w:val="21"/>
                <w:highlight w:val="none"/>
              </w:rPr>
              <w:t>（格式自拟）</w:t>
            </w:r>
            <w:r>
              <w:rPr>
                <w:rFonts w:hint="eastAsia" w:ascii="宋体" w:hAnsi="宋体" w:eastAsia="宋体" w:cs="宋体"/>
                <w:color w:val="auto"/>
                <w:szCs w:val="21"/>
                <w:highlight w:val="none"/>
                <w:lang w:eastAsia="zh-CN"/>
              </w:rPr>
              <w:t>；</w:t>
            </w:r>
          </w:p>
          <w:p w14:paraId="1EC0D45D">
            <w:pPr>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lang w:eastAsia="zh-CN"/>
              </w:rPr>
              <w:t>供应商</w:t>
            </w:r>
            <w:r>
              <w:rPr>
                <w:rFonts w:hint="eastAsia" w:ascii="宋体" w:hAnsi="宋体" w:eastAsia="宋体" w:cs="宋体"/>
                <w:color w:val="auto"/>
                <w:szCs w:val="21"/>
                <w:highlight w:val="none"/>
              </w:rPr>
              <w:t>对本项目的合理化建议（格式自拟）；</w:t>
            </w:r>
          </w:p>
          <w:p w14:paraId="1F27148C">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rPr>
              <w:t>除</w:t>
            </w:r>
            <w:r>
              <w:rPr>
                <w:rFonts w:hint="eastAsia" w:ascii="宋体" w:hAnsi="宋体" w:eastAsia="宋体" w:cs="宋体"/>
                <w:color w:val="auto"/>
                <w:szCs w:val="21"/>
                <w:highlight w:val="none"/>
                <w:lang w:eastAsia="zh-CN"/>
              </w:rPr>
              <w:t>竞争性谈判</w:t>
            </w:r>
            <w:r>
              <w:rPr>
                <w:rFonts w:hint="eastAsia" w:ascii="宋体" w:hAnsi="宋体" w:eastAsia="宋体" w:cs="宋体"/>
                <w:color w:val="auto"/>
                <w:szCs w:val="21"/>
                <w:highlight w:val="none"/>
              </w:rPr>
              <w:t>文件规定必须提供以外，</w:t>
            </w:r>
            <w:r>
              <w:rPr>
                <w:rFonts w:hint="eastAsia" w:ascii="宋体" w:hAnsi="宋体" w:eastAsia="宋体" w:cs="宋体"/>
                <w:color w:val="auto"/>
                <w:szCs w:val="21"/>
                <w:highlight w:val="none"/>
                <w:lang w:eastAsia="zh-CN"/>
              </w:rPr>
              <w:t>供应商</w:t>
            </w:r>
            <w:r>
              <w:rPr>
                <w:rFonts w:hint="eastAsia" w:ascii="宋体" w:hAnsi="宋体" w:eastAsia="宋体" w:cs="宋体"/>
                <w:color w:val="auto"/>
                <w:szCs w:val="21"/>
                <w:highlight w:val="none"/>
              </w:rPr>
              <w:t>需要说明的其他文件和说明（格式自拟）。</w:t>
            </w:r>
          </w:p>
          <w:p w14:paraId="6814A7D8">
            <w:pPr>
              <w:spacing w:line="360" w:lineRule="auto"/>
              <w:ind w:firstLine="422" w:firstLineChars="200"/>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注：1.以上标明“必须提供”的材料属于复印件的扫描件的，必须加盖供应商公章，否则响应文件</w:t>
            </w:r>
            <w:r>
              <w:rPr>
                <w:rFonts w:hint="eastAsia" w:ascii="宋体" w:hAnsi="宋体" w:eastAsia="宋体" w:cs="宋体"/>
                <w:b/>
                <w:color w:val="auto"/>
                <w:szCs w:val="21"/>
                <w:highlight w:val="none"/>
                <w:lang w:eastAsia="zh-CN"/>
              </w:rPr>
              <w:t>作无效</w:t>
            </w:r>
            <w:r>
              <w:rPr>
                <w:rFonts w:hint="eastAsia" w:ascii="宋体" w:hAnsi="宋体" w:eastAsia="宋体" w:cs="宋体"/>
                <w:b/>
                <w:color w:val="auto"/>
                <w:szCs w:val="21"/>
                <w:highlight w:val="none"/>
              </w:rPr>
              <w:t>响应处理。</w:t>
            </w:r>
          </w:p>
        </w:tc>
      </w:tr>
      <w:tr w14:paraId="3CF461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662480AE">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12.</w:t>
            </w:r>
            <w:r>
              <w:rPr>
                <w:rFonts w:ascii="宋体" w:hAnsi="宋体" w:eastAsia="宋体" w:cs="宋体"/>
                <w:color w:val="auto"/>
                <w:szCs w:val="21"/>
                <w:highlight w:val="none"/>
              </w:rPr>
              <w:t>1</w:t>
            </w:r>
            <w:r>
              <w:rPr>
                <w:rFonts w:hint="eastAsia" w:ascii="宋体" w:hAnsi="宋体" w:eastAsia="宋体" w:cs="宋体"/>
                <w:color w:val="auto"/>
                <w:szCs w:val="21"/>
                <w:highlight w:val="none"/>
              </w:rPr>
              <w:t>.3</w:t>
            </w:r>
          </w:p>
        </w:tc>
        <w:tc>
          <w:tcPr>
            <w:tcW w:w="2382" w:type="dxa"/>
            <w:vAlign w:val="center"/>
          </w:tcPr>
          <w:p w14:paraId="75D0E456">
            <w:pPr>
              <w:spacing w:line="360" w:lineRule="auto"/>
              <w:jc w:val="center"/>
              <w:rPr>
                <w:rFonts w:hint="eastAsia" w:ascii="宋体" w:hAnsi="宋体" w:eastAsia="宋体" w:cs="宋体"/>
                <w:color w:val="auto"/>
                <w:szCs w:val="21"/>
                <w:highlight w:val="none"/>
              </w:rPr>
            </w:pPr>
            <w:r>
              <w:rPr>
                <w:rFonts w:hint="eastAsia" w:ascii="宋体" w:hAnsi="宋体" w:eastAsia="宋体" w:cs="宋体"/>
                <w:b/>
                <w:bCs/>
                <w:color w:val="auto"/>
                <w:szCs w:val="21"/>
                <w:highlight w:val="none"/>
              </w:rPr>
              <w:t>报价文件组成</w:t>
            </w:r>
          </w:p>
        </w:tc>
        <w:tc>
          <w:tcPr>
            <w:tcW w:w="6586" w:type="dxa"/>
            <w:vAlign w:val="center"/>
          </w:tcPr>
          <w:p w14:paraId="3E76C295">
            <w:pPr>
              <w:snapToGrid/>
              <w:spacing w:line="360" w:lineRule="auto"/>
              <w:jc w:val="both"/>
              <w:rPr>
                <w:rFonts w:hint="eastAsia" w:ascii="宋体" w:hAnsi="宋体" w:eastAsia="宋体" w:cs="宋体"/>
                <w:color w:val="auto"/>
                <w:szCs w:val="21"/>
                <w:highlight w:val="none"/>
              </w:rPr>
            </w:pPr>
            <w:r>
              <w:rPr>
                <w:rFonts w:hint="eastAsia" w:ascii="宋体" w:hAnsi="宋体" w:eastAsia="宋体" w:cs="宋体"/>
                <w:color w:val="auto"/>
                <w:szCs w:val="21"/>
                <w:highlight w:val="none"/>
              </w:rPr>
              <w:t>1.响应函（格式后附）；</w:t>
            </w:r>
            <w:r>
              <w:rPr>
                <w:rFonts w:hint="eastAsia" w:ascii="宋体" w:hAnsi="宋体" w:eastAsia="宋体" w:cs="宋体"/>
                <w:b/>
                <w:color w:val="auto"/>
                <w:szCs w:val="21"/>
                <w:highlight w:val="none"/>
              </w:rPr>
              <w:t>（必须提供，否则响应文件</w:t>
            </w:r>
            <w:r>
              <w:rPr>
                <w:rFonts w:hint="eastAsia" w:ascii="宋体" w:hAnsi="宋体" w:eastAsia="宋体" w:cs="宋体"/>
                <w:b/>
                <w:color w:val="auto"/>
                <w:szCs w:val="21"/>
                <w:highlight w:val="none"/>
                <w:lang w:eastAsia="zh-CN"/>
              </w:rPr>
              <w:t>作无效</w:t>
            </w:r>
            <w:r>
              <w:rPr>
                <w:rFonts w:hint="eastAsia" w:ascii="宋体" w:hAnsi="宋体" w:eastAsia="宋体" w:cs="宋体"/>
                <w:b/>
                <w:color w:val="auto"/>
                <w:szCs w:val="21"/>
                <w:highlight w:val="none"/>
              </w:rPr>
              <w:t>响应处理）</w:t>
            </w:r>
          </w:p>
          <w:p w14:paraId="7D0CDF35">
            <w:pPr>
              <w:spacing w:line="360" w:lineRule="auto"/>
              <w:jc w:val="both"/>
              <w:rPr>
                <w:rFonts w:hint="eastAsia" w:ascii="宋体" w:hAnsi="宋体" w:eastAsia="宋体" w:cs="宋体"/>
                <w:color w:val="auto"/>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zCs w:val="21"/>
                <w:highlight w:val="none"/>
              </w:rPr>
              <w:t>响应报价表（格式后附）；</w:t>
            </w:r>
            <w:r>
              <w:rPr>
                <w:rFonts w:hint="eastAsia" w:ascii="宋体" w:hAnsi="宋体" w:eastAsia="宋体" w:cs="宋体"/>
                <w:b/>
                <w:bCs/>
                <w:color w:val="auto"/>
                <w:szCs w:val="21"/>
                <w:highlight w:val="none"/>
              </w:rPr>
              <w:t>（</w:t>
            </w:r>
            <w:r>
              <w:rPr>
                <w:rFonts w:hint="eastAsia" w:ascii="宋体" w:hAnsi="宋体" w:eastAsia="宋体" w:cs="宋体"/>
                <w:b/>
                <w:color w:val="auto"/>
                <w:szCs w:val="21"/>
                <w:highlight w:val="none"/>
              </w:rPr>
              <w:t>必须提供，否则响应文件</w:t>
            </w:r>
            <w:r>
              <w:rPr>
                <w:rFonts w:hint="eastAsia" w:ascii="宋体" w:hAnsi="宋体" w:eastAsia="宋体" w:cs="宋体"/>
                <w:b/>
                <w:color w:val="auto"/>
                <w:szCs w:val="21"/>
                <w:highlight w:val="none"/>
                <w:lang w:eastAsia="zh-CN"/>
              </w:rPr>
              <w:t>作无效</w:t>
            </w:r>
            <w:r>
              <w:rPr>
                <w:rFonts w:hint="eastAsia" w:ascii="宋体" w:hAnsi="宋体" w:eastAsia="宋体" w:cs="宋体"/>
                <w:b/>
                <w:color w:val="auto"/>
                <w:szCs w:val="21"/>
                <w:highlight w:val="none"/>
              </w:rPr>
              <w:t>响应处理</w:t>
            </w:r>
            <w:r>
              <w:rPr>
                <w:rFonts w:hint="eastAsia" w:ascii="宋体" w:hAnsi="宋体" w:eastAsia="宋体" w:cs="宋体"/>
                <w:b/>
                <w:bCs/>
                <w:color w:val="auto"/>
                <w:szCs w:val="21"/>
                <w:highlight w:val="none"/>
              </w:rPr>
              <w:t>）</w:t>
            </w:r>
          </w:p>
          <w:p w14:paraId="6AFAC523">
            <w:pPr>
              <w:pStyle w:val="21"/>
              <w:spacing w:line="360" w:lineRule="auto"/>
              <w:jc w:val="both"/>
              <w:rPr>
                <w:rFonts w:hint="eastAsia" w:ascii="宋体" w:hAnsi="宋体" w:eastAsia="宋体" w:cs="宋体"/>
                <w:i/>
                <w:iCs/>
                <w:color w:val="auto"/>
                <w:sz w:val="21"/>
                <w:szCs w:val="21"/>
                <w:highlight w:val="none"/>
                <w:lang w:val="en-US" w:eastAsia="zh-CN"/>
              </w:rPr>
            </w:pPr>
            <w:r>
              <w:rPr>
                <w:rFonts w:hint="eastAsia" w:ascii="宋体" w:hAnsi="宋体" w:eastAsia="宋体" w:cs="宋体"/>
                <w:color w:val="auto"/>
                <w:sz w:val="21"/>
                <w:szCs w:val="21"/>
                <w:highlight w:val="none"/>
              </w:rPr>
              <w:t>3.</w:t>
            </w:r>
            <w:r>
              <w:rPr>
                <w:rFonts w:hint="eastAsia" w:ascii="宋体" w:hAnsi="宋体" w:cs="宋体"/>
                <w:color w:val="auto"/>
                <w:sz w:val="21"/>
                <w:szCs w:val="21"/>
                <w:highlight w:val="none"/>
              </w:rPr>
              <w:t>中小企业声明函或者残疾人福利性单位声明函（格式后附）或者</w:t>
            </w:r>
            <w:r>
              <w:rPr>
                <w:rFonts w:hint="eastAsia" w:ascii="宋体" w:hAnsi="宋体" w:eastAsia="宋体" w:cs="宋体"/>
                <w:i w:val="0"/>
                <w:iCs w:val="0"/>
                <w:color w:val="auto"/>
                <w:sz w:val="21"/>
                <w:szCs w:val="21"/>
                <w:highlight w:val="none"/>
                <w:lang w:eastAsia="zh-CN"/>
              </w:rPr>
              <w:t>供应商</w:t>
            </w:r>
            <w:r>
              <w:rPr>
                <w:rFonts w:hint="eastAsia" w:ascii="宋体" w:hAnsi="宋体" w:cs="宋体"/>
                <w:color w:val="auto"/>
                <w:sz w:val="21"/>
                <w:szCs w:val="21"/>
                <w:highlight w:val="none"/>
              </w:rPr>
              <w:t>属于监狱企业的</w:t>
            </w:r>
            <w:r>
              <w:rPr>
                <w:rFonts w:hint="eastAsia" w:ascii="宋体" w:hAnsi="宋体" w:cs="宋体"/>
                <w:color w:val="auto"/>
                <w:sz w:val="21"/>
                <w:szCs w:val="21"/>
                <w:highlight w:val="none"/>
                <w:lang w:eastAsia="zh-CN"/>
              </w:rPr>
              <w:t>，</w:t>
            </w:r>
            <w:r>
              <w:rPr>
                <w:rFonts w:hint="eastAsia" w:ascii="宋体" w:hAnsi="宋体" w:eastAsia="宋体" w:cs="宋体"/>
                <w:i w:val="0"/>
                <w:iCs w:val="0"/>
                <w:color w:val="auto"/>
                <w:sz w:val="21"/>
                <w:szCs w:val="21"/>
                <w:highlight w:val="none"/>
                <w:lang w:eastAsia="zh-CN"/>
              </w:rPr>
              <w:t>提供由省级以上监狱管理局、戒毒管理局（含新疆生产建设兵团）出具的属于监狱企业的证明文件</w:t>
            </w:r>
            <w:r>
              <w:rPr>
                <w:rFonts w:hint="eastAsia" w:ascii="宋体" w:hAnsi="宋体" w:cs="宋体"/>
                <w:color w:val="auto"/>
                <w:sz w:val="21"/>
                <w:szCs w:val="21"/>
                <w:highlight w:val="none"/>
              </w:rPr>
              <w:t>；</w:t>
            </w:r>
            <w:r>
              <w:rPr>
                <w:rFonts w:hint="eastAsia" w:ascii="宋体" w:hAnsi="宋体" w:cs="宋体"/>
                <w:b/>
                <w:bCs/>
                <w:color w:val="auto"/>
                <w:sz w:val="21"/>
                <w:szCs w:val="21"/>
                <w:highlight w:val="none"/>
              </w:rPr>
              <w:t>（如有请提供）</w:t>
            </w:r>
          </w:p>
          <w:p w14:paraId="77F6AF9F">
            <w:pPr>
              <w:spacing w:line="360" w:lineRule="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lang w:eastAsia="zh-CN"/>
              </w:rPr>
              <w:t>关于符合本国产品标准的声明函</w:t>
            </w:r>
            <w:r>
              <w:rPr>
                <w:rFonts w:hint="eastAsia" w:ascii="宋体" w:hAnsi="宋体" w:eastAsia="宋体" w:cs="宋体"/>
                <w:color w:val="auto"/>
                <w:szCs w:val="21"/>
                <w:highlight w:val="none"/>
              </w:rPr>
              <w:t>（格式后附）</w:t>
            </w:r>
            <w:r>
              <w:rPr>
                <w:rFonts w:hint="eastAsia" w:ascii="宋体" w:hAnsi="宋体" w:eastAsia="宋体" w:cs="宋体"/>
                <w:color w:val="auto"/>
                <w:szCs w:val="21"/>
                <w:highlight w:val="none"/>
                <w:lang w:eastAsia="zh-CN"/>
              </w:rPr>
              <w:t>或</w:t>
            </w:r>
            <w:r>
              <w:rPr>
                <w:rFonts w:hint="eastAsia" w:ascii="宋体" w:hAnsi="宋体" w:eastAsia="宋体" w:cs="宋体"/>
                <w:i w:val="0"/>
                <w:iCs w:val="0"/>
                <w:caps w:val="0"/>
                <w:color w:val="auto"/>
                <w:spacing w:val="0"/>
                <w:sz w:val="21"/>
                <w:szCs w:val="21"/>
                <w:highlight w:val="none"/>
                <w:shd w:val="clear" w:color="auto" w:fill="auto"/>
              </w:rPr>
              <w:t>财政部会同有关部门规定的有关证明文件</w:t>
            </w:r>
            <w:r>
              <w:rPr>
                <w:rFonts w:hint="eastAsia" w:ascii="宋体" w:hAnsi="宋体" w:eastAsia="宋体" w:cs="宋体"/>
                <w:color w:val="auto"/>
                <w:szCs w:val="21"/>
                <w:highlight w:val="none"/>
                <w:lang w:eastAsia="zh-CN"/>
              </w:rPr>
              <w:t>；</w:t>
            </w:r>
            <w:r>
              <w:rPr>
                <w:rFonts w:hint="eastAsia" w:ascii="宋体" w:hAnsi="宋体" w:eastAsia="宋体" w:cs="宋体"/>
                <w:b/>
                <w:bCs/>
                <w:color w:val="auto"/>
                <w:szCs w:val="21"/>
                <w:highlight w:val="none"/>
                <w:lang w:eastAsia="zh-CN"/>
              </w:rPr>
              <w:t>（如有请提供）</w:t>
            </w:r>
          </w:p>
          <w:p w14:paraId="333E9D29">
            <w:pPr>
              <w:spacing w:line="360" w:lineRule="auto"/>
              <w:jc w:val="both"/>
              <w:rPr>
                <w:rFonts w:hint="eastAsia" w:ascii="宋体" w:hAnsi="宋体" w:eastAsia="宋体" w:cs="Times New Roman"/>
                <w:color w:val="auto"/>
                <w:szCs w:val="21"/>
                <w:highlight w:val="none"/>
                <w:lang w:eastAsia="zh-CN"/>
              </w:rPr>
            </w:pPr>
            <w:r>
              <w:rPr>
                <w:rFonts w:hint="eastAsia" w:ascii="宋体" w:hAnsi="宋体" w:eastAsia="宋体" w:cs="宋体"/>
                <w:color w:val="auto"/>
                <w:szCs w:val="21"/>
                <w:highlight w:val="none"/>
                <w:lang w:val="en-US" w:eastAsia="zh-CN"/>
              </w:rPr>
              <w:t>5.供应商</w:t>
            </w:r>
            <w:r>
              <w:rPr>
                <w:rFonts w:hint="eastAsia" w:ascii="宋体" w:hAnsi="宋体" w:eastAsia="宋体" w:cs="宋体"/>
                <w:color w:val="auto"/>
                <w:szCs w:val="21"/>
                <w:highlight w:val="none"/>
              </w:rPr>
              <w:t>针对报价需要说明的其他文件和说明（格式自拟）。</w:t>
            </w:r>
          </w:p>
        </w:tc>
      </w:tr>
      <w:tr w14:paraId="071A8E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3808AD13">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12.</w:t>
            </w:r>
            <w:r>
              <w:rPr>
                <w:rFonts w:ascii="宋体" w:hAnsi="宋体" w:eastAsia="宋体" w:cs="宋体"/>
                <w:color w:val="auto"/>
                <w:szCs w:val="21"/>
                <w:highlight w:val="none"/>
              </w:rPr>
              <w:t>2</w:t>
            </w:r>
          </w:p>
        </w:tc>
        <w:tc>
          <w:tcPr>
            <w:tcW w:w="2382" w:type="dxa"/>
            <w:vAlign w:val="center"/>
          </w:tcPr>
          <w:p w14:paraId="2CD22C6B">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响应文件电子版要求</w:t>
            </w:r>
          </w:p>
        </w:tc>
        <w:tc>
          <w:tcPr>
            <w:tcW w:w="6586" w:type="dxa"/>
            <w:vAlign w:val="center"/>
          </w:tcPr>
          <w:p w14:paraId="6FC91D73">
            <w:pPr>
              <w:pStyle w:val="11"/>
              <w:spacing w:line="360" w:lineRule="auto"/>
              <w:jc w:val="both"/>
              <w:rPr>
                <w:rFonts w:hint="eastAsia" w:ascii="宋体" w:hAnsi="宋体" w:eastAsia="宋体" w:cs="宋体"/>
                <w:color w:val="auto"/>
                <w:szCs w:val="21"/>
                <w:highlight w:val="none"/>
              </w:rPr>
            </w:pPr>
            <w:r>
              <w:rPr>
                <w:rFonts w:hint="eastAsia" w:ascii="宋体" w:hAnsi="宋体" w:eastAsia="宋体" w:cs="宋体"/>
                <w:color w:val="auto"/>
                <w:szCs w:val="21"/>
                <w:highlight w:val="none"/>
              </w:rPr>
              <w:t>1.响应文件电子版要求：按照本</w:t>
            </w:r>
            <w:r>
              <w:rPr>
                <w:rFonts w:hint="eastAsia" w:ascii="宋体" w:hAnsi="宋体" w:cs="宋体"/>
                <w:color w:val="auto"/>
                <w:szCs w:val="21"/>
                <w:highlight w:val="none"/>
                <w:lang w:val="en-US" w:eastAsia="zh-CN"/>
              </w:rPr>
              <w:t>竞争性谈判</w:t>
            </w:r>
            <w:r>
              <w:rPr>
                <w:rFonts w:hint="eastAsia" w:ascii="宋体" w:hAnsi="宋体" w:eastAsia="宋体" w:cs="宋体"/>
                <w:color w:val="auto"/>
                <w:szCs w:val="21"/>
                <w:highlight w:val="none"/>
              </w:rPr>
              <w:t>文件“</w:t>
            </w:r>
            <w:r>
              <w:rPr>
                <w:rFonts w:hint="eastAsia" w:ascii="宋体" w:hAnsi="宋体" w:eastAsia="宋体" w:cs="Times New Roman"/>
                <w:color w:val="auto"/>
                <w:szCs w:val="21"/>
                <w:highlight w:val="none"/>
              </w:rPr>
              <w:t>第五章 响应文件格式</w:t>
            </w:r>
            <w:r>
              <w:rPr>
                <w:rFonts w:hint="eastAsia" w:ascii="宋体" w:hAnsi="宋体" w:eastAsia="宋体" w:cs="宋体"/>
                <w:color w:val="auto"/>
                <w:szCs w:val="21"/>
                <w:highlight w:val="none"/>
              </w:rPr>
              <w:t>”编写</w:t>
            </w:r>
            <w:r>
              <w:rPr>
                <w:rFonts w:hint="eastAsia" w:ascii="宋体" w:hAnsi="宋体" w:cs="宋体"/>
                <w:color w:val="auto"/>
                <w:szCs w:val="21"/>
                <w:highlight w:val="none"/>
                <w:lang w:eastAsia="zh-CN"/>
              </w:rPr>
              <w:t>，</w:t>
            </w:r>
            <w:r>
              <w:rPr>
                <w:rFonts w:hint="eastAsia" w:ascii="宋体" w:hAnsi="宋体" w:eastAsia="宋体" w:cs="宋体"/>
                <w:color w:val="auto"/>
                <w:szCs w:val="21"/>
                <w:highlight w:val="none"/>
              </w:rPr>
              <w:t>第五章未附格式的，由供应商自行拟定。</w:t>
            </w:r>
          </w:p>
          <w:p w14:paraId="4B6077C5">
            <w:pPr>
              <w:snapToGrid w:val="0"/>
              <w:spacing w:line="360" w:lineRule="auto"/>
              <w:jc w:val="both"/>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Courier New"/>
                <w:color w:val="auto"/>
                <w:szCs w:val="21"/>
                <w:highlight w:val="none"/>
              </w:rPr>
              <w:t>.响应文件电子版</w:t>
            </w:r>
            <w:r>
              <w:rPr>
                <w:rFonts w:hint="eastAsia" w:ascii="宋体" w:hAnsi="宋体" w:eastAsia="宋体" w:cs="Courier New"/>
                <w:color w:val="auto"/>
                <w:szCs w:val="21"/>
                <w:highlight w:val="none"/>
                <w:lang w:eastAsia="zh-CN"/>
              </w:rPr>
              <w:t>加密提交</w:t>
            </w:r>
            <w:r>
              <w:rPr>
                <w:rFonts w:hint="eastAsia" w:ascii="宋体" w:hAnsi="宋体" w:eastAsia="宋体" w:cs="Courier New"/>
                <w:color w:val="auto"/>
                <w:szCs w:val="21"/>
                <w:highlight w:val="none"/>
              </w:rPr>
              <w:t>方式：</w:t>
            </w:r>
            <w:r>
              <w:rPr>
                <w:rFonts w:hint="eastAsia" w:ascii="宋体" w:hAnsi="宋体" w:eastAsia="宋体" w:cs="Courier New"/>
                <w:color w:val="auto"/>
                <w:szCs w:val="21"/>
                <w:highlight w:val="none"/>
                <w:lang w:eastAsia="zh-CN"/>
              </w:rPr>
              <w:t>电子版响应文件</w:t>
            </w:r>
            <w:r>
              <w:rPr>
                <w:rFonts w:hint="eastAsia" w:ascii="宋体" w:hAnsi="宋体" w:eastAsia="宋体" w:cs="Courier New"/>
                <w:color w:val="auto"/>
                <w:szCs w:val="21"/>
                <w:highlight w:val="none"/>
              </w:rPr>
              <w:t>通过平台有效CA加密后在</w:t>
            </w:r>
            <w:r>
              <w:rPr>
                <w:rFonts w:hint="eastAsia" w:ascii="宋体" w:hAnsi="宋体" w:cs="宋体"/>
                <w:b w:val="0"/>
                <w:bCs w:val="0"/>
                <w:color w:val="auto"/>
                <w:sz w:val="21"/>
                <w:szCs w:val="21"/>
                <w:highlight w:val="none"/>
                <w:lang w:val="en-US" w:eastAsia="zh-CN"/>
              </w:rPr>
              <w:t>广西政府采购云平台</w:t>
            </w:r>
            <w:r>
              <w:rPr>
                <w:rFonts w:hint="eastAsia" w:ascii="宋体" w:hAnsi="宋体" w:eastAsia="宋体" w:cs="Courier New"/>
                <w:color w:val="auto"/>
                <w:szCs w:val="21"/>
                <w:highlight w:val="none"/>
                <w:lang w:eastAsia="zh-CN"/>
              </w:rPr>
              <w:t>上传</w:t>
            </w:r>
            <w:r>
              <w:rPr>
                <w:rFonts w:hint="eastAsia" w:ascii="宋体" w:hAnsi="宋体" w:eastAsia="宋体" w:cs="Courier New"/>
                <w:color w:val="auto"/>
                <w:szCs w:val="21"/>
                <w:highlight w:val="none"/>
              </w:rPr>
              <w:t>。</w:t>
            </w:r>
          </w:p>
        </w:tc>
      </w:tr>
      <w:tr w14:paraId="5EFA83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6979C320">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15.2</w:t>
            </w:r>
          </w:p>
        </w:tc>
        <w:tc>
          <w:tcPr>
            <w:tcW w:w="2382" w:type="dxa"/>
            <w:vAlign w:val="center"/>
          </w:tcPr>
          <w:p w14:paraId="146D3722">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响应报价要求</w:t>
            </w:r>
          </w:p>
        </w:tc>
        <w:tc>
          <w:tcPr>
            <w:tcW w:w="6586" w:type="dxa"/>
            <w:vAlign w:val="center"/>
          </w:tcPr>
          <w:p w14:paraId="229257D3">
            <w:pPr>
              <w:pStyle w:val="13"/>
              <w:spacing w:line="360" w:lineRule="auto"/>
              <w:rPr>
                <w:rFonts w:hint="eastAsia"/>
                <w:color w:val="auto"/>
                <w:highlight w:val="none"/>
                <w:lang w:eastAsia="zh-CN"/>
              </w:rPr>
            </w:pPr>
            <w:r>
              <w:rPr>
                <w:rFonts w:hint="eastAsia"/>
                <w:color w:val="auto"/>
                <w:highlight w:val="none"/>
                <w:lang w:eastAsia="zh-CN"/>
              </w:rPr>
              <w:t>详见采购需求商务条款“报价要求”。</w:t>
            </w:r>
          </w:p>
          <w:p w14:paraId="06040761">
            <w:pPr>
              <w:pStyle w:val="13"/>
              <w:spacing w:line="360" w:lineRule="auto"/>
              <w:rPr>
                <w:rFonts w:hint="eastAsia"/>
                <w:b/>
                <w:bCs/>
                <w:color w:val="auto"/>
                <w:highlight w:val="none"/>
              </w:rPr>
            </w:pPr>
            <w:r>
              <w:rPr>
                <w:rFonts w:hint="eastAsia"/>
                <w:b/>
                <w:bCs/>
                <w:color w:val="auto"/>
                <w:highlight w:val="none"/>
                <w:lang w:eastAsia="zh-CN"/>
              </w:rPr>
              <w:t>☑响应</w:t>
            </w:r>
            <w:r>
              <w:rPr>
                <w:rFonts w:hint="eastAsia"/>
                <w:b/>
                <w:bCs/>
                <w:color w:val="auto"/>
                <w:highlight w:val="none"/>
              </w:rPr>
              <w:t>报价包含验收费用</w:t>
            </w:r>
          </w:p>
          <w:p w14:paraId="073C68F5">
            <w:pPr>
              <w:pStyle w:val="13"/>
              <w:spacing w:line="360" w:lineRule="auto"/>
              <w:rPr>
                <w:rFonts w:hint="eastAsia"/>
                <w:color w:val="auto"/>
                <w:highlight w:val="none"/>
              </w:rPr>
            </w:pPr>
            <w:r>
              <w:rPr>
                <w:rFonts w:hint="eastAsia"/>
                <w:b/>
                <w:bCs/>
                <w:color w:val="auto"/>
                <w:highlight w:val="none"/>
              </w:rPr>
              <w:t>□</w:t>
            </w:r>
            <w:r>
              <w:rPr>
                <w:rFonts w:hint="eastAsia"/>
                <w:b/>
                <w:bCs/>
                <w:color w:val="auto"/>
                <w:highlight w:val="none"/>
                <w:lang w:eastAsia="zh-CN"/>
              </w:rPr>
              <w:t>响应</w:t>
            </w:r>
            <w:r>
              <w:rPr>
                <w:rFonts w:hint="eastAsia"/>
                <w:b/>
                <w:bCs/>
                <w:color w:val="auto"/>
                <w:highlight w:val="none"/>
              </w:rPr>
              <w:t>报价不包含验收费用</w:t>
            </w:r>
          </w:p>
        </w:tc>
      </w:tr>
      <w:tr w14:paraId="2A56D7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2927DB01">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16.</w:t>
            </w:r>
            <w:r>
              <w:rPr>
                <w:rFonts w:ascii="宋体" w:hAnsi="宋体" w:eastAsia="宋体" w:cs="宋体"/>
                <w:color w:val="auto"/>
                <w:szCs w:val="21"/>
                <w:highlight w:val="none"/>
              </w:rPr>
              <w:t>2</w:t>
            </w:r>
          </w:p>
        </w:tc>
        <w:tc>
          <w:tcPr>
            <w:tcW w:w="2382" w:type="dxa"/>
            <w:vAlign w:val="center"/>
          </w:tcPr>
          <w:p w14:paraId="7DEC00FA">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竞标有效期</w:t>
            </w:r>
          </w:p>
        </w:tc>
        <w:tc>
          <w:tcPr>
            <w:tcW w:w="6586" w:type="dxa"/>
            <w:vAlign w:val="center"/>
          </w:tcPr>
          <w:p w14:paraId="651592B4">
            <w:pPr>
              <w:tabs>
                <w:tab w:val="left" w:pos="720"/>
                <w:tab w:val="left" w:pos="840"/>
              </w:tabs>
              <w:snapToGrid w:val="0"/>
              <w:spacing w:after="50" w:line="360" w:lineRule="auto"/>
              <w:ind w:left="283" w:hanging="283" w:hangingChars="135"/>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自首次响应文件提交截止之日起</w:t>
            </w:r>
            <w:bookmarkStart w:id="66" w:name="PO_3000001871_PM046"/>
            <w:r>
              <w:rPr>
                <w:rFonts w:hint="eastAsia" w:ascii="宋体" w:hAnsi="宋体" w:eastAsia="宋体" w:cs="宋体"/>
                <w:color w:val="auto"/>
                <w:szCs w:val="21"/>
                <w:highlight w:val="none"/>
                <w:u w:val="single"/>
                <w:lang w:val="en-US" w:eastAsia="zh-CN"/>
              </w:rPr>
              <w:t xml:space="preserve">  30  </w:t>
            </w:r>
            <w:bookmarkEnd w:id="66"/>
            <w:r>
              <w:rPr>
                <w:rFonts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日。</w:t>
            </w:r>
          </w:p>
        </w:tc>
      </w:tr>
      <w:tr w14:paraId="724244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5B98E791">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17.1</w:t>
            </w:r>
          </w:p>
        </w:tc>
        <w:tc>
          <w:tcPr>
            <w:tcW w:w="2382" w:type="dxa"/>
            <w:vAlign w:val="center"/>
          </w:tcPr>
          <w:p w14:paraId="52E2938C">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谈判保证金</w:t>
            </w:r>
          </w:p>
        </w:tc>
        <w:tc>
          <w:tcPr>
            <w:tcW w:w="6586" w:type="dxa"/>
            <w:vAlign w:val="center"/>
          </w:tcPr>
          <w:p w14:paraId="781DE7F0">
            <w:pPr>
              <w:spacing w:line="360" w:lineRule="auto"/>
              <w:ind w:firstLine="0" w:firstLineChars="0"/>
              <w:rPr>
                <w:rFonts w:hint="eastAsia" w:ascii="宋体" w:hAnsi="宋体"/>
                <w:b/>
                <w:bCs/>
                <w:color w:val="auto"/>
                <w:szCs w:val="21"/>
                <w:highlight w:val="none"/>
                <w:lang w:eastAsia="zh-CN"/>
              </w:rPr>
            </w:pPr>
            <w:r>
              <w:rPr>
                <w:rFonts w:hint="eastAsia" w:ascii="宋体" w:hAnsi="宋体"/>
                <w:b/>
                <w:bCs/>
                <w:color w:val="auto"/>
                <w:szCs w:val="21"/>
                <w:highlight w:val="none"/>
                <w:lang w:eastAsia="zh-CN"/>
              </w:rPr>
              <w:t>□</w:t>
            </w:r>
            <w:r>
              <w:rPr>
                <w:rFonts w:hint="eastAsia" w:ascii="宋体" w:hAnsi="宋体"/>
                <w:b/>
                <w:bCs/>
                <w:color w:val="auto"/>
                <w:szCs w:val="21"/>
                <w:highlight w:val="none"/>
              </w:rPr>
              <w:t xml:space="preserve"> </w:t>
            </w:r>
            <w:r>
              <w:rPr>
                <w:rFonts w:hint="eastAsia" w:ascii="宋体" w:hAnsi="宋体"/>
                <w:b/>
                <w:bCs/>
                <w:color w:val="auto"/>
                <w:szCs w:val="21"/>
                <w:highlight w:val="none"/>
                <w:lang w:eastAsia="zh-CN"/>
              </w:rPr>
              <w:t>本项目不需要</w:t>
            </w:r>
            <w:r>
              <w:rPr>
                <w:rFonts w:hint="eastAsia" w:ascii="宋体" w:hAnsi="宋体" w:cs="宋体"/>
                <w:b/>
                <w:bCs/>
                <w:color w:val="auto"/>
                <w:szCs w:val="21"/>
                <w:highlight w:val="none"/>
                <w:lang w:eastAsia="zh-CN"/>
              </w:rPr>
              <w:t>缴</w:t>
            </w:r>
            <w:r>
              <w:rPr>
                <w:rFonts w:hint="eastAsia" w:ascii="宋体" w:hAnsi="宋体" w:cs="宋体"/>
                <w:b/>
                <w:bCs/>
                <w:color w:val="auto"/>
                <w:kern w:val="0"/>
                <w:szCs w:val="21"/>
                <w:highlight w:val="none"/>
              </w:rPr>
              <w:t>纳谈判</w:t>
            </w:r>
            <w:r>
              <w:rPr>
                <w:rFonts w:hint="eastAsia" w:ascii="宋体" w:hAnsi="宋体"/>
                <w:b/>
                <w:bCs/>
                <w:color w:val="auto"/>
                <w:szCs w:val="21"/>
                <w:highlight w:val="none"/>
                <w:lang w:eastAsia="zh-CN"/>
              </w:rPr>
              <w:t>保证金。</w:t>
            </w:r>
          </w:p>
          <w:p w14:paraId="5E346361">
            <w:pPr>
              <w:snapToGrid w:val="0"/>
              <w:spacing w:line="360" w:lineRule="auto"/>
              <w:rPr>
                <w:rFonts w:hint="eastAsia" w:ascii="宋体" w:hAnsi="宋体" w:cs="宋体"/>
                <w:b/>
                <w:bCs/>
                <w:color w:val="auto"/>
                <w:szCs w:val="21"/>
                <w:highlight w:val="none"/>
              </w:rPr>
            </w:pPr>
            <w:r>
              <w:rPr>
                <w:rFonts w:hint="eastAsia" w:ascii="宋体" w:hAnsi="宋体"/>
                <w:b/>
                <w:bCs/>
                <w:color w:val="auto"/>
                <w:szCs w:val="21"/>
                <w:highlight w:val="none"/>
                <w:lang w:eastAsia="zh-CN"/>
              </w:rPr>
              <w:t>☑</w:t>
            </w:r>
            <w:r>
              <w:rPr>
                <w:rFonts w:hint="eastAsia" w:ascii="宋体" w:hAnsi="宋体"/>
                <w:b/>
                <w:bCs/>
                <w:color w:val="auto"/>
                <w:szCs w:val="21"/>
                <w:highlight w:val="none"/>
              </w:rPr>
              <w:t xml:space="preserve"> </w:t>
            </w:r>
            <w:r>
              <w:rPr>
                <w:rFonts w:hint="eastAsia" w:ascii="宋体" w:hAnsi="宋体"/>
                <w:b/>
                <w:bCs/>
                <w:color w:val="auto"/>
                <w:szCs w:val="21"/>
                <w:highlight w:val="none"/>
                <w:lang w:eastAsia="zh-CN"/>
              </w:rPr>
              <w:t>本项目需要</w:t>
            </w:r>
            <w:r>
              <w:rPr>
                <w:rFonts w:hint="eastAsia" w:ascii="宋体" w:hAnsi="宋体" w:cs="宋体"/>
                <w:b/>
                <w:bCs/>
                <w:color w:val="auto"/>
                <w:szCs w:val="21"/>
                <w:highlight w:val="none"/>
                <w:lang w:eastAsia="zh-CN"/>
              </w:rPr>
              <w:t>缴</w:t>
            </w:r>
            <w:r>
              <w:rPr>
                <w:rFonts w:hint="eastAsia" w:ascii="宋体" w:hAnsi="宋体" w:cs="宋体"/>
                <w:b/>
                <w:bCs/>
                <w:color w:val="auto"/>
                <w:kern w:val="0"/>
                <w:szCs w:val="21"/>
                <w:highlight w:val="none"/>
              </w:rPr>
              <w:t>纳谈判</w:t>
            </w:r>
            <w:r>
              <w:rPr>
                <w:rFonts w:hint="eastAsia" w:ascii="宋体" w:hAnsi="宋体"/>
                <w:b/>
                <w:bCs/>
                <w:color w:val="auto"/>
                <w:szCs w:val="21"/>
                <w:highlight w:val="none"/>
                <w:lang w:eastAsia="zh-CN"/>
              </w:rPr>
              <w:t>保证金，</w:t>
            </w:r>
            <w:r>
              <w:rPr>
                <w:rFonts w:hint="eastAsia" w:ascii="宋体" w:hAnsi="宋体" w:cs="宋体"/>
                <w:b/>
                <w:bCs/>
                <w:color w:val="auto"/>
                <w:szCs w:val="21"/>
                <w:highlight w:val="none"/>
              </w:rPr>
              <w:t>相关要求</w:t>
            </w:r>
            <w:r>
              <w:rPr>
                <w:rFonts w:hint="eastAsia" w:ascii="宋体" w:hAnsi="宋体" w:cs="宋体"/>
                <w:b/>
                <w:bCs/>
                <w:color w:val="auto"/>
                <w:szCs w:val="21"/>
                <w:highlight w:val="none"/>
                <w:lang w:eastAsia="zh-CN"/>
              </w:rPr>
              <w:t>如下</w:t>
            </w:r>
            <w:r>
              <w:rPr>
                <w:rFonts w:hint="eastAsia" w:ascii="宋体" w:hAnsi="宋体" w:cs="宋体"/>
                <w:b/>
                <w:bCs/>
                <w:color w:val="auto"/>
                <w:szCs w:val="21"/>
                <w:highlight w:val="none"/>
              </w:rPr>
              <w:t>：</w:t>
            </w:r>
          </w:p>
          <w:p w14:paraId="748467C9">
            <w:pPr>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lang w:val="en-US" w:eastAsia="zh-CN"/>
              </w:rPr>
              <w:t>1.</w:t>
            </w:r>
            <w:r>
              <w:rPr>
                <w:rFonts w:hint="eastAsia" w:ascii="宋体" w:hAnsi="宋体" w:cs="宋体"/>
                <w:color w:val="auto"/>
                <w:szCs w:val="21"/>
                <w:highlight w:val="none"/>
                <w:lang w:eastAsia="zh-CN"/>
              </w:rPr>
              <w:t>谈判保证金</w:t>
            </w:r>
            <w:r>
              <w:rPr>
                <w:rFonts w:hint="eastAsia" w:ascii="宋体" w:hAnsi="宋体" w:cs="宋体"/>
                <w:color w:val="auto"/>
                <w:szCs w:val="21"/>
                <w:highlight w:val="none"/>
              </w:rPr>
              <w:t>的</w:t>
            </w:r>
            <w:r>
              <w:rPr>
                <w:rFonts w:hint="eastAsia" w:ascii="宋体" w:hAnsi="宋体" w:cs="宋体"/>
                <w:color w:val="auto"/>
                <w:szCs w:val="21"/>
                <w:highlight w:val="none"/>
                <w:lang w:eastAsia="zh-CN"/>
              </w:rPr>
              <w:t>缴纳</w:t>
            </w:r>
            <w:r>
              <w:rPr>
                <w:rFonts w:hint="eastAsia" w:ascii="宋体" w:hAnsi="宋体" w:cs="宋体"/>
                <w:color w:val="auto"/>
                <w:szCs w:val="21"/>
                <w:highlight w:val="none"/>
              </w:rPr>
              <w:t>方式：详见竞争性谈判公告。</w:t>
            </w:r>
          </w:p>
          <w:p w14:paraId="3B8290FB">
            <w:pPr>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lang w:val="en-US" w:eastAsia="zh-CN"/>
              </w:rPr>
              <w:t>2.</w:t>
            </w:r>
            <w:r>
              <w:rPr>
                <w:rFonts w:hint="eastAsia" w:ascii="宋体" w:hAnsi="宋体" w:cs="宋体"/>
                <w:color w:val="auto"/>
                <w:szCs w:val="21"/>
                <w:highlight w:val="none"/>
                <w:lang w:eastAsia="zh-CN"/>
              </w:rPr>
              <w:t>谈判保证金</w:t>
            </w:r>
            <w:r>
              <w:rPr>
                <w:rFonts w:hint="eastAsia" w:ascii="宋体" w:hAnsi="宋体" w:cs="宋体"/>
                <w:color w:val="auto"/>
                <w:szCs w:val="21"/>
                <w:highlight w:val="none"/>
              </w:rPr>
              <w:t>的金额：详见竞争性谈判公告。</w:t>
            </w:r>
          </w:p>
          <w:p w14:paraId="49990E00">
            <w:pPr>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w:t>
            </w:r>
            <w:r>
              <w:rPr>
                <w:rFonts w:hint="eastAsia" w:ascii="宋体" w:hAnsi="宋体" w:cs="宋体"/>
                <w:color w:val="auto"/>
                <w:szCs w:val="21"/>
                <w:highlight w:val="none"/>
                <w:lang w:eastAsia="zh-CN"/>
              </w:rPr>
              <w:t>谈判保证金</w:t>
            </w:r>
            <w:r>
              <w:rPr>
                <w:rFonts w:hint="eastAsia" w:ascii="宋体" w:hAnsi="宋体" w:cs="宋体"/>
                <w:color w:val="auto"/>
                <w:szCs w:val="21"/>
                <w:highlight w:val="none"/>
              </w:rPr>
              <w:t>采用银行转账</w:t>
            </w:r>
            <w:r>
              <w:rPr>
                <w:rFonts w:hint="eastAsia" w:ascii="宋体" w:hAnsi="宋体" w:cs="宋体"/>
                <w:color w:val="auto"/>
                <w:szCs w:val="21"/>
                <w:highlight w:val="none"/>
                <w:lang w:eastAsia="zh-CN"/>
              </w:rPr>
              <w:t>缴纳</w:t>
            </w:r>
            <w:r>
              <w:rPr>
                <w:rFonts w:hint="eastAsia" w:ascii="宋体" w:hAnsi="宋体" w:cs="宋体"/>
                <w:color w:val="auto"/>
                <w:szCs w:val="21"/>
                <w:highlight w:val="none"/>
              </w:rPr>
              <w:t>方式的，在首次响应文件提交截止时间前交至采购代理机构指定账户并且到账，供应商应将银行转账底单的复印件作为</w:t>
            </w:r>
            <w:r>
              <w:rPr>
                <w:rFonts w:hint="eastAsia" w:ascii="宋体" w:hAnsi="宋体" w:cs="宋体"/>
                <w:color w:val="auto"/>
                <w:szCs w:val="21"/>
                <w:highlight w:val="none"/>
                <w:lang w:eastAsia="zh-CN"/>
              </w:rPr>
              <w:t>谈判保证金</w:t>
            </w:r>
            <w:r>
              <w:rPr>
                <w:rFonts w:hint="eastAsia" w:ascii="宋体" w:hAnsi="宋体" w:cs="宋体"/>
                <w:color w:val="auto"/>
                <w:szCs w:val="21"/>
                <w:highlight w:val="none"/>
              </w:rPr>
              <w:t>提交凭证，放置于商务文件中，</w:t>
            </w:r>
            <w:r>
              <w:rPr>
                <w:rFonts w:hint="eastAsia" w:ascii="宋体" w:hAnsi="宋体" w:eastAsia="宋体" w:cs="宋体"/>
                <w:b/>
                <w:color w:val="auto"/>
                <w:szCs w:val="21"/>
                <w:highlight w:val="none"/>
              </w:rPr>
              <w:t>否则响应文件</w:t>
            </w:r>
            <w:r>
              <w:rPr>
                <w:rFonts w:hint="eastAsia" w:ascii="宋体" w:hAnsi="宋体" w:eastAsia="宋体" w:cs="宋体"/>
                <w:b/>
                <w:color w:val="auto"/>
                <w:szCs w:val="21"/>
                <w:highlight w:val="none"/>
                <w:lang w:eastAsia="zh-CN"/>
              </w:rPr>
              <w:t>作无效</w:t>
            </w:r>
            <w:r>
              <w:rPr>
                <w:rFonts w:hint="eastAsia" w:ascii="宋体" w:hAnsi="宋体" w:eastAsia="宋体" w:cs="宋体"/>
                <w:b/>
                <w:color w:val="auto"/>
                <w:szCs w:val="21"/>
                <w:highlight w:val="none"/>
              </w:rPr>
              <w:t>响应处理</w:t>
            </w:r>
            <w:r>
              <w:rPr>
                <w:rFonts w:hint="eastAsia" w:ascii="宋体" w:hAnsi="宋体" w:cs="宋体"/>
                <w:color w:val="auto"/>
                <w:szCs w:val="21"/>
                <w:highlight w:val="none"/>
              </w:rPr>
              <w:t>。</w:t>
            </w:r>
          </w:p>
          <w:p w14:paraId="55D89FCE">
            <w:pPr>
              <w:snapToGrid w:val="0"/>
              <w:spacing w:line="360" w:lineRule="auto"/>
              <w:rPr>
                <w:rFonts w:hint="eastAsia" w:ascii="宋体" w:hAnsi="宋体"/>
                <w:color w:val="auto"/>
                <w:szCs w:val="21"/>
                <w:highlight w:val="none"/>
              </w:rPr>
            </w:pPr>
            <w:r>
              <w:rPr>
                <w:rFonts w:hint="eastAsia" w:ascii="宋体" w:hAnsi="宋体"/>
                <w:color w:val="auto"/>
                <w:szCs w:val="21"/>
                <w:highlight w:val="none"/>
                <w:lang w:val="en-US" w:eastAsia="zh-CN"/>
              </w:rPr>
              <w:t>4</w:t>
            </w:r>
            <w:r>
              <w:rPr>
                <w:rFonts w:hint="eastAsia" w:ascii="宋体" w:hAnsi="宋体"/>
                <w:color w:val="auto"/>
                <w:szCs w:val="21"/>
                <w:highlight w:val="none"/>
              </w:rPr>
              <w:t>.</w:t>
            </w:r>
            <w:r>
              <w:rPr>
                <w:rFonts w:hint="eastAsia" w:ascii="宋体" w:hAnsi="宋体"/>
                <w:color w:val="auto"/>
                <w:szCs w:val="21"/>
                <w:highlight w:val="none"/>
                <w:lang w:eastAsia="zh-CN"/>
              </w:rPr>
              <w:t>谈判保证金</w:t>
            </w:r>
            <w:r>
              <w:rPr>
                <w:rFonts w:hint="eastAsia" w:ascii="宋体" w:hAnsi="宋体"/>
                <w:color w:val="auto"/>
                <w:szCs w:val="21"/>
                <w:highlight w:val="none"/>
              </w:rPr>
              <w:t>采用支票、汇票、本票或者金融机构、担保机构出具的保函</w:t>
            </w:r>
            <w:r>
              <w:rPr>
                <w:rFonts w:hint="eastAsia" w:ascii="宋体" w:hAnsi="宋体"/>
                <w:color w:val="auto"/>
                <w:szCs w:val="21"/>
                <w:highlight w:val="none"/>
                <w:lang w:eastAsia="zh-CN"/>
              </w:rPr>
              <w:t>等缴纳</w:t>
            </w:r>
            <w:r>
              <w:rPr>
                <w:rFonts w:hint="eastAsia" w:ascii="宋体" w:hAnsi="宋体"/>
                <w:color w:val="auto"/>
                <w:szCs w:val="21"/>
                <w:highlight w:val="none"/>
              </w:rPr>
              <w:t>方式的，供应商应将支票、汇票、本票或者金融机构、担保机构出具的保函</w:t>
            </w:r>
            <w:r>
              <w:rPr>
                <w:rFonts w:hint="eastAsia" w:ascii="宋体" w:hAnsi="宋体"/>
                <w:color w:val="auto"/>
                <w:szCs w:val="21"/>
                <w:highlight w:val="none"/>
                <w:lang w:eastAsia="zh-CN"/>
              </w:rPr>
              <w:t>等</w:t>
            </w:r>
            <w:r>
              <w:rPr>
                <w:rFonts w:hint="eastAsia" w:ascii="宋体" w:hAnsi="宋体"/>
                <w:color w:val="auto"/>
                <w:szCs w:val="21"/>
                <w:highlight w:val="none"/>
              </w:rPr>
              <w:t>的复印件</w:t>
            </w:r>
            <w:r>
              <w:rPr>
                <w:rFonts w:hint="eastAsia" w:ascii="宋体" w:hAnsi="宋体" w:eastAsia="宋体" w:cs="宋体"/>
                <w:color w:val="auto"/>
                <w:szCs w:val="21"/>
                <w:highlight w:val="none"/>
              </w:rPr>
              <w:t>或者金融</w:t>
            </w:r>
            <w:r>
              <w:rPr>
                <w:rFonts w:hint="eastAsia" w:ascii="宋体" w:hAnsi="宋体" w:eastAsia="宋体" w:cs="宋体"/>
                <w:color w:val="auto"/>
                <w:szCs w:val="21"/>
                <w:highlight w:val="none"/>
                <w:lang w:eastAsia="zh-CN"/>
              </w:rPr>
              <w:t>机构</w:t>
            </w:r>
            <w:r>
              <w:rPr>
                <w:rFonts w:hint="eastAsia" w:ascii="宋体" w:hAnsi="宋体" w:eastAsia="宋体" w:cs="宋体"/>
                <w:color w:val="auto"/>
                <w:szCs w:val="21"/>
                <w:highlight w:val="none"/>
              </w:rPr>
              <w:t>、担保机构出具的</w:t>
            </w:r>
            <w:r>
              <w:rPr>
                <w:rFonts w:hint="eastAsia" w:ascii="宋体" w:hAnsi="宋体" w:cs="宋体"/>
                <w:color w:val="auto"/>
                <w:kern w:val="0"/>
                <w:szCs w:val="21"/>
                <w:highlight w:val="none"/>
                <w:lang w:val="en-US" w:eastAsia="zh-CN"/>
              </w:rPr>
              <w:t>电子保函</w:t>
            </w:r>
            <w:r>
              <w:rPr>
                <w:rFonts w:hint="eastAsia" w:ascii="宋体" w:hAnsi="宋体"/>
                <w:color w:val="auto"/>
                <w:szCs w:val="21"/>
                <w:highlight w:val="none"/>
              </w:rPr>
              <w:t>作为</w:t>
            </w:r>
            <w:r>
              <w:rPr>
                <w:rFonts w:hint="eastAsia" w:ascii="宋体" w:hAnsi="宋体"/>
                <w:color w:val="auto"/>
                <w:szCs w:val="21"/>
                <w:highlight w:val="none"/>
                <w:lang w:eastAsia="zh-CN"/>
              </w:rPr>
              <w:t>谈判保证金</w:t>
            </w:r>
            <w:r>
              <w:rPr>
                <w:rFonts w:hint="eastAsia" w:ascii="宋体" w:hAnsi="宋体"/>
                <w:color w:val="auto"/>
                <w:szCs w:val="21"/>
                <w:highlight w:val="none"/>
              </w:rPr>
              <w:t>提交凭证，放置于</w:t>
            </w:r>
            <w:r>
              <w:rPr>
                <w:rFonts w:hint="eastAsia" w:ascii="宋体" w:hAnsi="宋体" w:cs="宋体"/>
                <w:color w:val="auto"/>
                <w:szCs w:val="21"/>
                <w:highlight w:val="none"/>
              </w:rPr>
              <w:t>商务文件</w:t>
            </w:r>
            <w:r>
              <w:rPr>
                <w:rFonts w:hint="eastAsia" w:ascii="宋体" w:hAnsi="宋体"/>
                <w:color w:val="auto"/>
                <w:szCs w:val="21"/>
                <w:highlight w:val="none"/>
              </w:rPr>
              <w:t>中，</w:t>
            </w:r>
            <w:r>
              <w:rPr>
                <w:rFonts w:hint="eastAsia" w:ascii="宋体" w:hAnsi="宋体" w:eastAsia="宋体" w:cs="宋体"/>
                <w:b/>
                <w:color w:val="auto"/>
                <w:szCs w:val="21"/>
                <w:highlight w:val="none"/>
              </w:rPr>
              <w:t>否则响应文件</w:t>
            </w:r>
            <w:r>
              <w:rPr>
                <w:rFonts w:hint="eastAsia" w:ascii="宋体" w:hAnsi="宋体" w:eastAsia="宋体" w:cs="宋体"/>
                <w:b/>
                <w:color w:val="auto"/>
                <w:szCs w:val="21"/>
                <w:highlight w:val="none"/>
                <w:lang w:eastAsia="zh-CN"/>
              </w:rPr>
              <w:t>作无效</w:t>
            </w:r>
            <w:r>
              <w:rPr>
                <w:rFonts w:hint="eastAsia" w:ascii="宋体" w:hAnsi="宋体" w:eastAsia="宋体" w:cs="宋体"/>
                <w:b/>
                <w:color w:val="auto"/>
                <w:szCs w:val="21"/>
                <w:highlight w:val="none"/>
              </w:rPr>
              <w:t>响应处理</w:t>
            </w:r>
            <w:r>
              <w:rPr>
                <w:rFonts w:hint="eastAsia" w:ascii="宋体" w:hAnsi="宋体"/>
                <w:color w:val="auto"/>
                <w:szCs w:val="21"/>
                <w:highlight w:val="none"/>
              </w:rPr>
              <w:t>。供应商必须在首次响应文件提交截止时间</w:t>
            </w:r>
            <w:r>
              <w:rPr>
                <w:rFonts w:hint="eastAsia" w:ascii="宋体" w:hAnsi="宋体"/>
                <w:color w:val="auto"/>
                <w:szCs w:val="21"/>
                <w:highlight w:val="none"/>
                <w:lang w:eastAsia="zh-CN"/>
              </w:rPr>
              <w:t>前</w:t>
            </w:r>
            <w:r>
              <w:rPr>
                <w:rFonts w:hint="eastAsia" w:ascii="宋体" w:hAnsi="宋体"/>
                <w:color w:val="auto"/>
                <w:szCs w:val="21"/>
                <w:highlight w:val="none"/>
              </w:rPr>
              <w:t>将支票、汇票、本票或者金融机构、担保机构出具的保函</w:t>
            </w:r>
            <w:r>
              <w:rPr>
                <w:rFonts w:hint="eastAsia" w:ascii="宋体" w:hAnsi="宋体" w:cs="宋体"/>
                <w:color w:val="auto"/>
                <w:szCs w:val="21"/>
                <w:highlight w:val="none"/>
                <w:lang w:eastAsia="zh-CN"/>
              </w:rPr>
              <w:t>（</w:t>
            </w:r>
            <w:r>
              <w:rPr>
                <w:rFonts w:hint="eastAsia" w:ascii="宋体" w:hAnsi="宋体" w:cs="宋体"/>
                <w:color w:val="auto"/>
                <w:kern w:val="0"/>
                <w:szCs w:val="21"/>
                <w:highlight w:val="none"/>
                <w:lang w:val="en-US" w:eastAsia="zh-CN"/>
              </w:rPr>
              <w:t>电子保函除外</w:t>
            </w:r>
            <w:r>
              <w:rPr>
                <w:rFonts w:hint="eastAsia" w:ascii="宋体" w:hAnsi="宋体" w:cs="宋体"/>
                <w:color w:val="auto"/>
                <w:szCs w:val="21"/>
                <w:highlight w:val="none"/>
                <w:lang w:eastAsia="zh-CN"/>
              </w:rPr>
              <w:t>）</w:t>
            </w:r>
            <w:r>
              <w:rPr>
                <w:rFonts w:hint="eastAsia" w:ascii="宋体" w:hAnsi="宋体"/>
                <w:color w:val="auto"/>
                <w:szCs w:val="21"/>
                <w:highlight w:val="none"/>
                <w:lang w:eastAsia="zh-CN"/>
              </w:rPr>
              <w:t>等</w:t>
            </w:r>
            <w:r>
              <w:rPr>
                <w:rFonts w:hint="eastAsia" w:ascii="宋体" w:hAnsi="宋体"/>
                <w:color w:val="auto"/>
                <w:szCs w:val="21"/>
                <w:highlight w:val="none"/>
              </w:rPr>
              <w:t>原件提交给采购代理机构，由采购代理机构向供应商出具回执，并妥善保管。</w:t>
            </w:r>
          </w:p>
          <w:p w14:paraId="69979DC3">
            <w:pPr>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w:t>
            </w:r>
            <w:r>
              <w:rPr>
                <w:rFonts w:hint="eastAsia" w:ascii="宋体" w:hAnsi="宋体" w:cs="宋体"/>
                <w:color w:val="auto"/>
                <w:szCs w:val="21"/>
                <w:highlight w:val="none"/>
                <w:lang w:eastAsia="zh-CN"/>
              </w:rPr>
              <w:t>谈判保证金</w:t>
            </w:r>
            <w:r>
              <w:rPr>
                <w:rFonts w:hint="eastAsia" w:ascii="宋体" w:hAnsi="宋体" w:cs="宋体"/>
                <w:color w:val="auto"/>
                <w:szCs w:val="21"/>
                <w:highlight w:val="none"/>
              </w:rPr>
              <w:t>指定</w:t>
            </w:r>
            <w:r>
              <w:rPr>
                <w:rFonts w:hint="eastAsia" w:ascii="宋体" w:hAnsi="宋体" w:cs="宋体"/>
                <w:color w:val="auto"/>
                <w:szCs w:val="21"/>
                <w:highlight w:val="none"/>
                <w:lang w:eastAsia="zh-CN"/>
              </w:rPr>
              <w:t>账</w:t>
            </w:r>
            <w:r>
              <w:rPr>
                <w:rFonts w:hint="eastAsia" w:ascii="宋体" w:hAnsi="宋体" w:cs="宋体"/>
                <w:color w:val="auto"/>
                <w:szCs w:val="21"/>
                <w:highlight w:val="none"/>
              </w:rPr>
              <w:t>户：详见竞争性谈判公告。</w:t>
            </w:r>
          </w:p>
          <w:p w14:paraId="4141D852">
            <w:pPr>
              <w:pStyle w:val="11"/>
              <w:spacing w:line="360" w:lineRule="auto"/>
              <w:rPr>
                <w:rFonts w:hint="eastAsia" w:ascii="宋体" w:hAnsi="宋体" w:cs="宋体"/>
                <w:b/>
                <w:color w:val="auto"/>
                <w:szCs w:val="21"/>
                <w:highlight w:val="none"/>
              </w:rPr>
            </w:pP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.供应商为联合体的，可以由联合体中的一方或者多方共同</w:t>
            </w:r>
            <w:r>
              <w:rPr>
                <w:rFonts w:hint="eastAsia" w:ascii="宋体" w:hAnsi="宋体" w:cs="宋体"/>
                <w:color w:val="auto"/>
                <w:szCs w:val="21"/>
                <w:highlight w:val="none"/>
                <w:lang w:eastAsia="zh-CN"/>
              </w:rPr>
              <w:t>缴纳</w:t>
            </w:r>
            <w:r>
              <w:rPr>
                <w:rFonts w:hint="eastAsia"/>
                <w:color w:val="auto"/>
                <w:highlight w:val="none"/>
                <w:lang w:eastAsia="zh-CN"/>
              </w:rPr>
              <w:t>谈判保证金</w:t>
            </w:r>
            <w:r>
              <w:rPr>
                <w:rFonts w:hint="eastAsia" w:ascii="宋体" w:hAnsi="宋体" w:cs="宋体"/>
                <w:color w:val="auto"/>
                <w:szCs w:val="21"/>
                <w:highlight w:val="none"/>
              </w:rPr>
              <w:t>，其</w:t>
            </w:r>
            <w:r>
              <w:rPr>
                <w:rFonts w:hint="eastAsia" w:ascii="宋体" w:hAnsi="宋体" w:cs="宋体"/>
                <w:color w:val="auto"/>
                <w:szCs w:val="21"/>
                <w:highlight w:val="none"/>
                <w:lang w:eastAsia="zh-CN"/>
              </w:rPr>
              <w:t>缴纳</w:t>
            </w:r>
            <w:r>
              <w:rPr>
                <w:rFonts w:hint="eastAsia" w:ascii="宋体" w:hAnsi="宋体" w:cs="宋体"/>
                <w:color w:val="auto"/>
                <w:szCs w:val="21"/>
                <w:highlight w:val="none"/>
              </w:rPr>
              <w:t>的</w:t>
            </w:r>
            <w:r>
              <w:rPr>
                <w:rFonts w:hint="eastAsia" w:ascii="宋体" w:hAnsi="宋体" w:cs="宋体"/>
                <w:color w:val="auto"/>
                <w:szCs w:val="21"/>
                <w:highlight w:val="none"/>
                <w:lang w:eastAsia="zh-CN"/>
              </w:rPr>
              <w:t>谈判保证金</w:t>
            </w:r>
            <w:r>
              <w:rPr>
                <w:rFonts w:hint="eastAsia" w:ascii="宋体" w:hAnsi="宋体" w:cs="宋体"/>
                <w:color w:val="auto"/>
                <w:szCs w:val="21"/>
                <w:highlight w:val="none"/>
              </w:rPr>
              <w:t>对联合体各方均具有约束力。</w:t>
            </w:r>
          </w:p>
          <w:p w14:paraId="48B009AF">
            <w:pPr>
              <w:snapToGrid w:val="0"/>
              <w:spacing w:line="360" w:lineRule="auto"/>
              <w:rPr>
                <w:rFonts w:hint="eastAsia" w:ascii="宋体" w:hAnsi="宋体" w:cs="宋体"/>
                <w:b/>
                <w:color w:val="auto"/>
                <w:szCs w:val="21"/>
                <w:highlight w:val="none"/>
              </w:rPr>
            </w:pPr>
            <w:r>
              <w:rPr>
                <w:rFonts w:hint="eastAsia" w:ascii="宋体" w:hAnsi="宋体" w:cs="宋体"/>
                <w:b/>
                <w:color w:val="auto"/>
                <w:szCs w:val="21"/>
                <w:highlight w:val="none"/>
              </w:rPr>
              <w:t xml:space="preserve">备注： </w:t>
            </w:r>
          </w:p>
          <w:p w14:paraId="7240CF6F">
            <w:pPr>
              <w:snapToGrid w:val="0"/>
              <w:spacing w:line="360" w:lineRule="auto"/>
              <w:rPr>
                <w:rFonts w:hint="eastAsia" w:ascii="宋体" w:hAnsi="宋体" w:cs="宋体"/>
                <w:b/>
                <w:color w:val="auto"/>
                <w:szCs w:val="21"/>
                <w:highlight w:val="none"/>
              </w:rPr>
            </w:pPr>
            <w:r>
              <w:rPr>
                <w:rFonts w:hint="eastAsia" w:ascii="宋体" w:hAnsi="宋体" w:cs="宋体"/>
                <w:b/>
                <w:color w:val="auto"/>
                <w:szCs w:val="21"/>
                <w:highlight w:val="none"/>
              </w:rPr>
              <w:t>1. 首次响应文件提交截止时间后提交的，或者未足额</w:t>
            </w:r>
            <w:r>
              <w:rPr>
                <w:rFonts w:hint="eastAsia" w:ascii="宋体" w:hAnsi="宋体" w:cs="宋体"/>
                <w:b/>
                <w:color w:val="auto"/>
                <w:szCs w:val="21"/>
                <w:highlight w:val="none"/>
                <w:lang w:eastAsia="zh-CN"/>
              </w:rPr>
              <w:t>缴纳</w:t>
            </w:r>
            <w:r>
              <w:rPr>
                <w:rFonts w:hint="eastAsia" w:ascii="宋体" w:hAnsi="宋体" w:cs="宋体"/>
                <w:b/>
                <w:color w:val="auto"/>
                <w:szCs w:val="21"/>
                <w:highlight w:val="none"/>
              </w:rPr>
              <w:t>的，或者保函额度不足的，视为无效</w:t>
            </w:r>
            <w:r>
              <w:rPr>
                <w:rFonts w:hint="eastAsia" w:ascii="宋体" w:hAnsi="宋体" w:cs="宋体"/>
                <w:b/>
                <w:color w:val="auto"/>
                <w:szCs w:val="21"/>
                <w:highlight w:val="none"/>
                <w:lang w:eastAsia="zh-CN"/>
              </w:rPr>
              <w:t>谈判保证金</w:t>
            </w:r>
            <w:r>
              <w:rPr>
                <w:rFonts w:hint="eastAsia" w:ascii="宋体" w:hAnsi="宋体" w:cs="宋体"/>
                <w:b/>
                <w:color w:val="auto"/>
                <w:szCs w:val="21"/>
                <w:highlight w:val="none"/>
              </w:rPr>
              <w:t>。</w:t>
            </w:r>
          </w:p>
          <w:p w14:paraId="34905DD9">
            <w:pPr>
              <w:snapToGrid w:val="0"/>
              <w:spacing w:line="360" w:lineRule="auto"/>
              <w:rPr>
                <w:rFonts w:hint="eastAsia" w:ascii="宋体" w:hAnsi="宋体" w:cs="宋体"/>
                <w:b/>
                <w:color w:val="auto"/>
                <w:szCs w:val="21"/>
                <w:highlight w:val="none"/>
              </w:rPr>
            </w:pPr>
            <w:r>
              <w:rPr>
                <w:rFonts w:hint="eastAsia" w:ascii="宋体" w:hAnsi="宋体" w:cs="宋体"/>
                <w:b/>
                <w:color w:val="auto"/>
                <w:szCs w:val="21"/>
                <w:highlight w:val="none"/>
              </w:rPr>
              <w:t>2.供应商采用现</w:t>
            </w:r>
            <w:r>
              <w:rPr>
                <w:rFonts w:hint="eastAsia" w:ascii="宋体" w:hAnsi="宋体" w:cs="宋体"/>
                <w:b/>
                <w:color w:val="auto"/>
                <w:szCs w:val="21"/>
                <w:highlight w:val="none"/>
                <w:lang w:eastAsia="zh-CN"/>
              </w:rPr>
              <w:t>金</w:t>
            </w:r>
            <w:r>
              <w:rPr>
                <w:rFonts w:hint="eastAsia" w:ascii="宋体" w:hAnsi="宋体" w:cs="宋体"/>
                <w:b/>
                <w:color w:val="auto"/>
                <w:szCs w:val="21"/>
                <w:highlight w:val="none"/>
              </w:rPr>
              <w:t>方式或者从个人账户（自然人竞标除外）转出的</w:t>
            </w:r>
            <w:r>
              <w:rPr>
                <w:rFonts w:hint="eastAsia" w:ascii="宋体" w:hAnsi="宋体" w:cs="宋体"/>
                <w:b/>
                <w:color w:val="auto"/>
                <w:szCs w:val="21"/>
                <w:highlight w:val="none"/>
                <w:lang w:eastAsia="zh-CN"/>
              </w:rPr>
              <w:t>谈判保证金</w:t>
            </w:r>
            <w:r>
              <w:rPr>
                <w:rFonts w:hint="eastAsia" w:ascii="宋体" w:hAnsi="宋体" w:cs="宋体"/>
                <w:b/>
                <w:color w:val="auto"/>
                <w:szCs w:val="21"/>
                <w:highlight w:val="none"/>
              </w:rPr>
              <w:t>，视为无效</w:t>
            </w:r>
            <w:r>
              <w:rPr>
                <w:rFonts w:hint="eastAsia" w:ascii="宋体" w:hAnsi="宋体" w:cs="宋体"/>
                <w:b/>
                <w:color w:val="auto"/>
                <w:szCs w:val="21"/>
                <w:highlight w:val="none"/>
                <w:lang w:eastAsia="zh-CN"/>
              </w:rPr>
              <w:t>谈判保证金</w:t>
            </w:r>
            <w:r>
              <w:rPr>
                <w:rFonts w:hint="eastAsia" w:ascii="宋体" w:hAnsi="宋体" w:cs="宋体"/>
                <w:b/>
                <w:color w:val="auto"/>
                <w:szCs w:val="21"/>
                <w:highlight w:val="none"/>
              </w:rPr>
              <w:t>。</w:t>
            </w:r>
          </w:p>
          <w:p w14:paraId="4D9CE557">
            <w:pPr>
              <w:snapToGrid w:val="0"/>
              <w:spacing w:line="360" w:lineRule="auto"/>
              <w:rPr>
                <w:rFonts w:hint="eastAsia" w:ascii="宋体" w:hAnsi="宋体" w:cs="宋体"/>
                <w:b/>
                <w:color w:val="auto"/>
                <w:szCs w:val="21"/>
                <w:highlight w:val="none"/>
              </w:rPr>
            </w:pPr>
            <w:r>
              <w:rPr>
                <w:rFonts w:hint="eastAsia" w:ascii="宋体" w:hAnsi="宋体" w:cs="宋体"/>
                <w:b/>
                <w:color w:val="auto"/>
                <w:szCs w:val="21"/>
                <w:highlight w:val="none"/>
              </w:rPr>
              <w:t>3.支票、汇票或者本票出现无效或者背书情形的，视为无效</w:t>
            </w:r>
            <w:r>
              <w:rPr>
                <w:rFonts w:hint="eastAsia" w:ascii="宋体" w:hAnsi="宋体" w:cs="宋体"/>
                <w:b/>
                <w:color w:val="auto"/>
                <w:szCs w:val="21"/>
                <w:highlight w:val="none"/>
                <w:lang w:eastAsia="zh-CN"/>
              </w:rPr>
              <w:t>谈判保证金</w:t>
            </w:r>
            <w:r>
              <w:rPr>
                <w:rFonts w:hint="eastAsia" w:ascii="宋体" w:hAnsi="宋体" w:cs="宋体"/>
                <w:b/>
                <w:color w:val="auto"/>
                <w:szCs w:val="21"/>
                <w:highlight w:val="none"/>
              </w:rPr>
              <w:t>。</w:t>
            </w:r>
          </w:p>
          <w:p w14:paraId="6154E8D4">
            <w:pPr>
              <w:snapToGrid w:val="0"/>
              <w:spacing w:line="360" w:lineRule="auto"/>
              <w:rPr>
                <w:rFonts w:hint="eastAsia" w:ascii="宋体" w:hAnsi="宋体" w:cs="宋体"/>
                <w:b/>
                <w:color w:val="auto"/>
                <w:szCs w:val="21"/>
                <w:highlight w:val="none"/>
              </w:rPr>
            </w:pPr>
            <w:r>
              <w:rPr>
                <w:rFonts w:hint="eastAsia" w:ascii="宋体" w:hAnsi="宋体" w:cs="宋体"/>
                <w:b/>
                <w:color w:val="auto"/>
                <w:szCs w:val="21"/>
                <w:highlight w:val="none"/>
              </w:rPr>
              <w:t>4.保函有效期低于竞标有效期的，视为无效</w:t>
            </w:r>
            <w:r>
              <w:rPr>
                <w:rFonts w:hint="eastAsia" w:ascii="宋体" w:hAnsi="宋体" w:cs="宋体"/>
                <w:b/>
                <w:color w:val="auto"/>
                <w:szCs w:val="21"/>
                <w:highlight w:val="none"/>
                <w:lang w:eastAsia="zh-CN"/>
              </w:rPr>
              <w:t>谈判保证金</w:t>
            </w:r>
            <w:r>
              <w:rPr>
                <w:rFonts w:hint="eastAsia" w:ascii="宋体" w:hAnsi="宋体" w:cs="宋体"/>
                <w:b/>
                <w:color w:val="auto"/>
                <w:szCs w:val="21"/>
                <w:highlight w:val="none"/>
              </w:rPr>
              <w:t>。</w:t>
            </w:r>
          </w:p>
          <w:p w14:paraId="62B1ECC3">
            <w:pPr>
              <w:autoSpaceDE w:val="0"/>
              <w:autoSpaceDN w:val="0"/>
              <w:snapToGrid w:val="0"/>
              <w:spacing w:line="360" w:lineRule="auto"/>
              <w:textAlignment w:val="bottom"/>
              <w:rPr>
                <w:rFonts w:hint="eastAsia" w:ascii="宋体" w:hAnsi="宋体" w:eastAsia="宋体" w:cs="Times New Roman"/>
                <w:color w:val="auto"/>
                <w:szCs w:val="21"/>
                <w:highlight w:val="none"/>
              </w:rPr>
            </w:pPr>
            <w:r>
              <w:rPr>
                <w:rFonts w:hint="eastAsia" w:ascii="宋体" w:hAnsi="宋体" w:cs="宋体"/>
                <w:b/>
                <w:color w:val="auto"/>
                <w:szCs w:val="21"/>
                <w:highlight w:val="none"/>
              </w:rPr>
              <w:t>5.</w:t>
            </w:r>
            <w:r>
              <w:rPr>
                <w:rFonts w:hint="eastAsia" w:ascii="宋体" w:hAnsi="宋体" w:cs="宋体"/>
                <w:b/>
                <w:color w:val="auto"/>
                <w:szCs w:val="21"/>
                <w:highlight w:val="none"/>
                <w:lang w:eastAsia="zh-CN"/>
              </w:rPr>
              <w:t>谈判保证金</w:t>
            </w:r>
            <w:r>
              <w:rPr>
                <w:rFonts w:hint="eastAsia" w:ascii="宋体" w:hAnsi="宋体" w:cs="宋体"/>
                <w:b/>
                <w:color w:val="auto"/>
                <w:szCs w:val="21"/>
                <w:highlight w:val="none"/>
              </w:rPr>
              <w:t>采用金融、担保机构出具的保函为有条件保函的，视为无效</w:t>
            </w:r>
            <w:r>
              <w:rPr>
                <w:rFonts w:hint="eastAsia" w:ascii="宋体" w:hAnsi="宋体" w:cs="宋体"/>
                <w:b/>
                <w:color w:val="auto"/>
                <w:szCs w:val="21"/>
                <w:highlight w:val="none"/>
                <w:lang w:eastAsia="zh-CN"/>
              </w:rPr>
              <w:t>谈判保证金</w:t>
            </w:r>
            <w:r>
              <w:rPr>
                <w:rFonts w:hint="eastAsia" w:ascii="宋体" w:hAnsi="宋体" w:eastAsia="宋体" w:cs="Times New Roman"/>
                <w:color w:val="auto"/>
                <w:szCs w:val="21"/>
                <w:highlight w:val="none"/>
              </w:rPr>
              <w:t>。</w:t>
            </w:r>
          </w:p>
        </w:tc>
      </w:tr>
      <w:tr w14:paraId="079479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8" w:hRule="atLeast"/>
          <w:jc w:val="center"/>
        </w:trPr>
        <w:tc>
          <w:tcPr>
            <w:tcW w:w="992" w:type="dxa"/>
            <w:vMerge w:val="restart"/>
            <w:vAlign w:val="center"/>
          </w:tcPr>
          <w:p w14:paraId="2714F578">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20.1</w:t>
            </w:r>
          </w:p>
        </w:tc>
        <w:tc>
          <w:tcPr>
            <w:tcW w:w="2382" w:type="dxa"/>
            <w:vAlign w:val="center"/>
          </w:tcPr>
          <w:p w14:paraId="009EDE07">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首次响应文件提交</w:t>
            </w:r>
            <w:r>
              <w:rPr>
                <w:rFonts w:hint="eastAsia" w:ascii="宋体" w:hAnsi="宋体" w:eastAsia="宋体" w:cs="宋体"/>
                <w:color w:val="auto"/>
                <w:szCs w:val="21"/>
                <w:highlight w:val="none"/>
                <w:lang w:eastAsia="zh-CN"/>
              </w:rPr>
              <w:t>截</w:t>
            </w:r>
            <w:r>
              <w:rPr>
                <w:rFonts w:hint="eastAsia" w:ascii="宋体" w:hAnsi="宋体" w:eastAsia="宋体" w:cs="宋体"/>
                <w:color w:val="auto"/>
                <w:szCs w:val="21"/>
                <w:highlight w:val="none"/>
              </w:rPr>
              <w:t>止时间</w:t>
            </w:r>
          </w:p>
        </w:tc>
        <w:tc>
          <w:tcPr>
            <w:tcW w:w="6586" w:type="dxa"/>
            <w:vAlign w:val="center"/>
          </w:tcPr>
          <w:p w14:paraId="42C8AFDE">
            <w:pPr>
              <w:snapToGrid w:val="0"/>
              <w:spacing w:line="360" w:lineRule="auto"/>
              <w:jc w:val="left"/>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详见竞争性谈判公告。</w:t>
            </w:r>
          </w:p>
        </w:tc>
      </w:tr>
      <w:tr w14:paraId="719617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8" w:hRule="atLeast"/>
          <w:jc w:val="center"/>
        </w:trPr>
        <w:tc>
          <w:tcPr>
            <w:tcW w:w="992" w:type="dxa"/>
            <w:vMerge w:val="continue"/>
            <w:vAlign w:val="center"/>
          </w:tcPr>
          <w:p w14:paraId="530DA878">
            <w:pPr>
              <w:spacing w:line="360" w:lineRule="auto"/>
              <w:jc w:val="center"/>
              <w:rPr>
                <w:rFonts w:hint="eastAsia" w:ascii="宋体" w:hAnsi="宋体" w:eastAsia="宋体" w:cs="宋体"/>
                <w:color w:val="auto"/>
                <w:szCs w:val="21"/>
                <w:highlight w:val="none"/>
              </w:rPr>
            </w:pPr>
          </w:p>
        </w:tc>
        <w:tc>
          <w:tcPr>
            <w:tcW w:w="2382" w:type="dxa"/>
            <w:vAlign w:val="center"/>
          </w:tcPr>
          <w:p w14:paraId="5CF33B68">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首次响应文件</w:t>
            </w:r>
            <w:r>
              <w:rPr>
                <w:rFonts w:hint="eastAsia" w:ascii="宋体" w:hAnsi="宋体" w:eastAsia="宋体" w:cs="宋体"/>
                <w:color w:val="auto"/>
                <w:szCs w:val="21"/>
                <w:highlight w:val="none"/>
                <w:lang w:eastAsia="zh-CN"/>
              </w:rPr>
              <w:t>开启</w:t>
            </w:r>
            <w:r>
              <w:rPr>
                <w:rFonts w:hint="eastAsia" w:ascii="宋体" w:hAnsi="宋体" w:eastAsia="宋体" w:cs="宋体"/>
                <w:color w:val="auto"/>
                <w:szCs w:val="21"/>
                <w:highlight w:val="none"/>
              </w:rPr>
              <w:t>时间</w:t>
            </w:r>
          </w:p>
        </w:tc>
        <w:tc>
          <w:tcPr>
            <w:tcW w:w="6586" w:type="dxa"/>
            <w:vAlign w:val="center"/>
          </w:tcPr>
          <w:p w14:paraId="36ADF96F">
            <w:pPr>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详见竞争性谈判公告。</w:t>
            </w:r>
          </w:p>
        </w:tc>
      </w:tr>
      <w:tr w14:paraId="5C328B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992" w:type="dxa"/>
            <w:vMerge w:val="continue"/>
            <w:vAlign w:val="center"/>
          </w:tcPr>
          <w:p w14:paraId="35B72FA0">
            <w:pPr>
              <w:spacing w:line="360" w:lineRule="auto"/>
              <w:jc w:val="center"/>
              <w:rPr>
                <w:rFonts w:hint="eastAsia" w:ascii="宋体" w:hAnsi="宋体" w:eastAsia="宋体" w:cs="宋体"/>
                <w:color w:val="auto"/>
                <w:szCs w:val="21"/>
                <w:highlight w:val="none"/>
              </w:rPr>
            </w:pPr>
          </w:p>
        </w:tc>
        <w:tc>
          <w:tcPr>
            <w:tcW w:w="2382" w:type="dxa"/>
            <w:vAlign w:val="center"/>
          </w:tcPr>
          <w:p w14:paraId="32839878">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首次响应文件提交地点</w:t>
            </w:r>
          </w:p>
        </w:tc>
        <w:tc>
          <w:tcPr>
            <w:tcW w:w="6586" w:type="dxa"/>
            <w:vAlign w:val="center"/>
          </w:tcPr>
          <w:p w14:paraId="56636FDC">
            <w:pPr>
              <w:snapToGrid w:val="0"/>
              <w:spacing w:line="360" w:lineRule="auto"/>
              <w:jc w:val="left"/>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详见竞争性谈判公告。</w:t>
            </w:r>
          </w:p>
        </w:tc>
      </w:tr>
      <w:tr w14:paraId="409502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992" w:type="dxa"/>
            <w:vAlign w:val="center"/>
          </w:tcPr>
          <w:p w14:paraId="1E79A4A5">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20.6</w:t>
            </w:r>
          </w:p>
        </w:tc>
        <w:tc>
          <w:tcPr>
            <w:tcW w:w="2382" w:type="dxa"/>
            <w:vAlign w:val="center"/>
          </w:tcPr>
          <w:p w14:paraId="37B5E83D">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备份响应文件</w:t>
            </w:r>
          </w:p>
        </w:tc>
        <w:tc>
          <w:tcPr>
            <w:tcW w:w="6586" w:type="dxa"/>
            <w:vAlign w:val="center"/>
          </w:tcPr>
          <w:p w14:paraId="2B93D0CC">
            <w:pPr>
              <w:snapToGrid w:val="0"/>
              <w:spacing w:line="360" w:lineRule="auto"/>
              <w:jc w:val="left"/>
              <w:rPr>
                <w:rFonts w:hint="eastAsia" w:ascii="宋体" w:hAnsi="宋体" w:eastAsia="宋体" w:cs="宋体"/>
                <w:color w:val="auto"/>
                <w:szCs w:val="21"/>
                <w:highlight w:val="none"/>
              </w:rPr>
            </w:pPr>
            <w:r>
              <w:rPr>
                <w:rFonts w:hint="eastAsia" w:ascii="宋体" w:hAnsi="宋体" w:eastAsia="宋体" w:cs="Times New Roman"/>
                <w:color w:val="auto"/>
                <w:szCs w:val="21"/>
                <w:highlight w:val="none"/>
              </w:rPr>
              <w:t>本项目不接受备份响应文件。</w:t>
            </w:r>
          </w:p>
        </w:tc>
      </w:tr>
      <w:tr w14:paraId="15D143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992" w:type="dxa"/>
            <w:vAlign w:val="center"/>
          </w:tcPr>
          <w:p w14:paraId="031EC886">
            <w:pPr>
              <w:spacing w:line="360" w:lineRule="auto"/>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2</w:t>
            </w:r>
            <w:r>
              <w:rPr>
                <w:rFonts w:hint="default" w:ascii="宋体" w:hAnsi="宋体" w:eastAsia="宋体" w:cs="宋体"/>
                <w:color w:val="auto"/>
                <w:szCs w:val="21"/>
                <w:highlight w:val="none"/>
                <w:lang w:val="en-US"/>
              </w:rPr>
              <w:t>1</w:t>
            </w:r>
          </w:p>
        </w:tc>
        <w:tc>
          <w:tcPr>
            <w:tcW w:w="2382" w:type="dxa"/>
            <w:vAlign w:val="center"/>
          </w:tcPr>
          <w:p w14:paraId="13E22F5E">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首次响应文件的</w:t>
            </w:r>
            <w:r>
              <w:rPr>
                <w:rFonts w:hint="eastAsia" w:ascii="宋体" w:hAnsi="宋体" w:eastAsia="宋体" w:cs="宋体"/>
                <w:b w:val="0"/>
                <w:bCs w:val="0"/>
                <w:color w:val="auto"/>
                <w:sz w:val="21"/>
                <w:szCs w:val="21"/>
                <w:highlight w:val="none"/>
              </w:rPr>
              <w:t>补充、修改与撤回</w:t>
            </w:r>
          </w:p>
        </w:tc>
        <w:tc>
          <w:tcPr>
            <w:tcW w:w="6586" w:type="dxa"/>
            <w:vAlign w:val="center"/>
          </w:tcPr>
          <w:p w14:paraId="5C322510">
            <w:pPr>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详见</w:t>
            </w:r>
            <w:r>
              <w:rPr>
                <w:rFonts w:hint="eastAsia" w:ascii="宋体" w:hAnsi="宋体"/>
                <w:b w:val="0"/>
                <w:bCs/>
                <w:color w:val="auto"/>
                <w:highlight w:val="none"/>
              </w:rPr>
              <w:t>供应商须知正文</w:t>
            </w:r>
            <w:r>
              <w:rPr>
                <w:rFonts w:hint="eastAsia" w:ascii="宋体" w:hAnsi="宋体" w:eastAsia="宋体" w:cs="宋体"/>
                <w:color w:val="auto"/>
                <w:szCs w:val="21"/>
                <w:highlight w:val="none"/>
              </w:rPr>
              <w:t>。</w:t>
            </w:r>
          </w:p>
        </w:tc>
      </w:tr>
      <w:tr w14:paraId="1D2FC3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992" w:type="dxa"/>
            <w:vMerge w:val="restart"/>
            <w:vAlign w:val="center"/>
          </w:tcPr>
          <w:p w14:paraId="3C53BD06">
            <w:pPr>
              <w:spacing w:line="360" w:lineRule="auto"/>
              <w:jc w:val="center"/>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25.1</w:t>
            </w:r>
          </w:p>
        </w:tc>
        <w:tc>
          <w:tcPr>
            <w:tcW w:w="2382" w:type="dxa"/>
            <w:vAlign w:val="center"/>
          </w:tcPr>
          <w:p w14:paraId="1CED6C3C">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评审方法</w:t>
            </w:r>
          </w:p>
        </w:tc>
        <w:tc>
          <w:tcPr>
            <w:tcW w:w="6586" w:type="dxa"/>
            <w:vAlign w:val="center"/>
          </w:tcPr>
          <w:p w14:paraId="20CFA47C">
            <w:pPr>
              <w:snapToGrid w:val="0"/>
              <w:spacing w:line="360" w:lineRule="auto"/>
              <w:rPr>
                <w:rFonts w:hint="eastAsia" w:ascii="宋体" w:hAnsi="宋体" w:eastAsia="宋体" w:cs="宋体"/>
                <w:color w:val="auto"/>
                <w:szCs w:val="21"/>
                <w:highlight w:val="none"/>
              </w:rPr>
            </w:pPr>
            <w:r>
              <w:rPr>
                <w:rFonts w:hint="eastAsia"/>
                <w:color w:val="auto"/>
                <w:highlight w:val="none"/>
                <w:lang w:val="en-US" w:eastAsia="zh-CN"/>
              </w:rPr>
              <w:t>本项目采用</w:t>
            </w:r>
            <w:r>
              <w:rPr>
                <w:rFonts w:hint="eastAsia"/>
                <w:color w:val="auto"/>
                <w:highlight w:val="none"/>
              </w:rPr>
              <w:t>最低评标价法</w:t>
            </w:r>
            <w:r>
              <w:rPr>
                <w:rFonts w:hint="eastAsia"/>
                <w:color w:val="auto"/>
                <w:highlight w:val="none"/>
                <w:lang w:val="en-US" w:eastAsia="zh-CN"/>
              </w:rPr>
              <w:t>。</w:t>
            </w:r>
            <w:r>
              <w:rPr>
                <w:rFonts w:hint="eastAsia"/>
                <w:color w:val="auto"/>
                <w:highlight w:val="none"/>
              </w:rPr>
              <w:t>最低评标价法是指</w:t>
            </w:r>
            <w:r>
              <w:rPr>
                <w:rFonts w:hint="eastAsia"/>
                <w:color w:val="auto"/>
                <w:highlight w:val="none"/>
                <w:lang w:val="en-US" w:eastAsia="zh-CN"/>
              </w:rPr>
              <w:t>响应</w:t>
            </w:r>
            <w:r>
              <w:rPr>
                <w:rFonts w:hint="eastAsia"/>
                <w:color w:val="auto"/>
                <w:highlight w:val="none"/>
              </w:rPr>
              <w:t>文件满足</w:t>
            </w:r>
            <w:r>
              <w:rPr>
                <w:rFonts w:hint="eastAsia"/>
                <w:color w:val="auto"/>
                <w:highlight w:val="none"/>
                <w:lang w:val="en-US" w:eastAsia="zh-CN"/>
              </w:rPr>
              <w:t>竞争性谈判</w:t>
            </w:r>
            <w:r>
              <w:rPr>
                <w:rFonts w:hint="eastAsia"/>
                <w:color w:val="auto"/>
                <w:highlight w:val="none"/>
              </w:rPr>
              <w:t>文件全部实质性要求且</w:t>
            </w:r>
            <w:r>
              <w:rPr>
                <w:rFonts w:hint="eastAsia"/>
                <w:color w:val="auto"/>
                <w:highlight w:val="none"/>
                <w:lang w:val="en-US" w:eastAsia="zh-CN"/>
              </w:rPr>
              <w:t>评</w:t>
            </w:r>
            <w:r>
              <w:rPr>
                <w:rFonts w:hint="eastAsia" w:ascii="宋体" w:hAnsi="宋体" w:eastAsia="宋体" w:cs="宋体"/>
                <w:color w:val="auto"/>
                <w:szCs w:val="21"/>
                <w:highlight w:val="none"/>
              </w:rPr>
              <w:t>审价</w:t>
            </w:r>
            <w:r>
              <w:rPr>
                <w:rFonts w:hint="eastAsia"/>
                <w:color w:val="auto"/>
                <w:highlight w:val="none"/>
              </w:rPr>
              <w:t>最低的供应商为</w:t>
            </w:r>
            <w:r>
              <w:rPr>
                <w:rFonts w:hint="eastAsia"/>
                <w:color w:val="auto"/>
                <w:highlight w:val="none"/>
                <w:lang w:val="en-US" w:eastAsia="zh-CN"/>
              </w:rPr>
              <w:t>成交</w:t>
            </w:r>
            <w:r>
              <w:rPr>
                <w:rFonts w:hint="eastAsia"/>
                <w:color w:val="auto"/>
                <w:highlight w:val="none"/>
              </w:rPr>
              <w:t>候选人的</w:t>
            </w:r>
            <w:r>
              <w:rPr>
                <w:rFonts w:hint="eastAsia"/>
                <w:color w:val="auto"/>
                <w:highlight w:val="none"/>
                <w:lang w:eastAsia="zh-CN"/>
              </w:rPr>
              <w:t>评审方法</w:t>
            </w:r>
            <w:r>
              <w:rPr>
                <w:rFonts w:hint="eastAsia"/>
                <w:color w:val="auto"/>
                <w:highlight w:val="none"/>
              </w:rPr>
              <w:t>。</w:t>
            </w:r>
          </w:p>
        </w:tc>
      </w:tr>
      <w:tr w14:paraId="114D0A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992" w:type="dxa"/>
            <w:vMerge w:val="continue"/>
            <w:vAlign w:val="center"/>
          </w:tcPr>
          <w:p w14:paraId="702F8FEC">
            <w:pPr>
              <w:spacing w:line="360" w:lineRule="auto"/>
              <w:jc w:val="center"/>
              <w:rPr>
                <w:rFonts w:hint="eastAsia" w:ascii="宋体" w:hAnsi="宋体" w:eastAsia="宋体" w:cs="宋体"/>
                <w:color w:val="auto"/>
                <w:szCs w:val="21"/>
                <w:highlight w:val="none"/>
              </w:rPr>
            </w:pPr>
          </w:p>
        </w:tc>
        <w:tc>
          <w:tcPr>
            <w:tcW w:w="2382" w:type="dxa"/>
            <w:vAlign w:val="center"/>
          </w:tcPr>
          <w:p w14:paraId="45998758">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评审价相同时成交原则</w:t>
            </w:r>
          </w:p>
        </w:tc>
        <w:tc>
          <w:tcPr>
            <w:tcW w:w="6586" w:type="dxa"/>
            <w:vAlign w:val="center"/>
          </w:tcPr>
          <w:p w14:paraId="5DC317B0">
            <w:pPr>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评审价相同时，按照最后报价由低到高顺序依次推荐；最后报价相同时，按以下原则确定成交候选人的顺序：</w:t>
            </w:r>
          </w:p>
          <w:p w14:paraId="502404B2">
            <w:pPr>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依次按节能、环保产品累计</w:t>
            </w:r>
            <w:r>
              <w:rPr>
                <w:rFonts w:hint="eastAsia" w:ascii="宋体" w:hAnsi="宋体" w:eastAsia="宋体" w:cs="宋体"/>
                <w:color w:val="auto"/>
                <w:szCs w:val="21"/>
                <w:highlight w:val="none"/>
                <w:lang w:eastAsia="zh-CN"/>
              </w:rPr>
              <w:t>项数</w:t>
            </w:r>
            <w:r>
              <w:rPr>
                <w:rFonts w:hint="eastAsia" w:ascii="宋体" w:hAnsi="宋体" w:eastAsia="宋体" w:cs="宋体"/>
                <w:color w:val="auto"/>
                <w:szCs w:val="21"/>
                <w:highlight w:val="none"/>
              </w:rPr>
              <w:t>多的优先、带“▲”的实质性要求正偏离项数多的优先、均无正偏离或者正偏离项数一致时负偏离项数少的优先、质量保证期长优先、</w:t>
            </w:r>
            <w:r>
              <w:rPr>
                <w:rFonts w:hint="eastAsia" w:ascii="宋体" w:hAnsi="宋体" w:eastAsia="宋体" w:cs="宋体"/>
                <w:color w:val="auto"/>
                <w:szCs w:val="21"/>
                <w:highlight w:val="none"/>
                <w:lang w:eastAsia="zh-CN"/>
              </w:rPr>
              <w:t>交付时间</w:t>
            </w:r>
            <w:r>
              <w:rPr>
                <w:rFonts w:hint="eastAsia" w:ascii="宋体" w:hAnsi="宋体" w:eastAsia="宋体" w:cs="宋体"/>
                <w:color w:val="auto"/>
                <w:szCs w:val="21"/>
                <w:highlight w:val="none"/>
              </w:rPr>
              <w:t>短优先、故障响应时间短优先的顺序排列。</w:t>
            </w:r>
          </w:p>
          <w:p w14:paraId="734A85C1">
            <w:pPr>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□由谈判小组推荐代表随机抽取。</w:t>
            </w:r>
          </w:p>
        </w:tc>
      </w:tr>
      <w:tr w14:paraId="5B0FD5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3D9672E2">
            <w:pPr>
              <w:spacing w:line="360" w:lineRule="auto"/>
              <w:jc w:val="center"/>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25.2</w:t>
            </w:r>
          </w:p>
        </w:tc>
        <w:tc>
          <w:tcPr>
            <w:tcW w:w="2382" w:type="dxa"/>
            <w:vAlign w:val="center"/>
          </w:tcPr>
          <w:p w14:paraId="70F51F2A">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谈判的顺序</w:t>
            </w:r>
          </w:p>
        </w:tc>
        <w:tc>
          <w:tcPr>
            <w:tcW w:w="6586" w:type="dxa"/>
            <w:vAlign w:val="center"/>
          </w:tcPr>
          <w:p w14:paraId="3B732DB7">
            <w:pPr>
              <w:snapToGrid w:val="0"/>
              <w:spacing w:line="360" w:lineRule="auto"/>
              <w:rPr>
                <w:rFonts w:hint="eastAsia" w:ascii="宋体" w:hAnsi="宋体" w:cs="宋体"/>
                <w:b/>
                <w:color w:val="auto"/>
                <w:szCs w:val="21"/>
                <w:highlight w:val="none"/>
                <w:lang w:val="en-US" w:eastAsia="zh-CN"/>
              </w:rPr>
            </w:pPr>
            <w:r>
              <w:rPr>
                <w:rFonts w:hint="eastAsia" w:ascii="宋体" w:hAnsi="宋体" w:eastAsia="宋体" w:cs="宋体"/>
                <w:color w:val="auto"/>
                <w:szCs w:val="21"/>
                <w:highlight w:val="none"/>
              </w:rPr>
              <w:t>系统自动提取的顺序</w:t>
            </w:r>
          </w:p>
        </w:tc>
      </w:tr>
      <w:tr w14:paraId="4E713B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6D0C0580">
            <w:pPr>
              <w:spacing w:line="360" w:lineRule="auto"/>
              <w:jc w:val="center"/>
              <w:rPr>
                <w:rFonts w:hint="default" w:ascii="宋体" w:hAnsi="宋体" w:eastAsia="宋体" w:cs="宋体"/>
                <w:color w:val="auto"/>
                <w:szCs w:val="21"/>
                <w:highlight w:val="none"/>
                <w:lang w:val="en-US" w:eastAsia="zh-CN"/>
              </w:rPr>
            </w:pPr>
            <w:r>
              <w:rPr>
                <w:rFonts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7.1</w:t>
            </w:r>
          </w:p>
        </w:tc>
        <w:tc>
          <w:tcPr>
            <w:tcW w:w="2382" w:type="dxa"/>
            <w:vAlign w:val="center"/>
          </w:tcPr>
          <w:p w14:paraId="24BFA9E7">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履约保证金</w:t>
            </w:r>
          </w:p>
        </w:tc>
        <w:tc>
          <w:tcPr>
            <w:tcW w:w="6586" w:type="dxa"/>
            <w:vAlign w:val="center"/>
          </w:tcPr>
          <w:p w14:paraId="6C6B1827">
            <w:pPr>
              <w:spacing w:line="360" w:lineRule="auto"/>
              <w:ind w:firstLine="0" w:firstLineChars="0"/>
              <w:rPr>
                <w:rFonts w:hint="eastAsia" w:ascii="宋体" w:hAnsi="宋体"/>
                <w:b/>
                <w:bCs/>
                <w:color w:val="auto"/>
                <w:szCs w:val="21"/>
                <w:highlight w:val="none"/>
                <w:lang w:eastAsia="zh-CN"/>
              </w:rPr>
            </w:pPr>
            <w:r>
              <w:rPr>
                <w:rFonts w:hint="eastAsia" w:ascii="宋体" w:hAnsi="宋体"/>
                <w:b/>
                <w:bCs/>
                <w:color w:val="auto"/>
                <w:szCs w:val="21"/>
                <w:highlight w:val="none"/>
                <w:lang w:eastAsia="zh-CN"/>
              </w:rPr>
              <w:t>□</w:t>
            </w:r>
            <w:r>
              <w:rPr>
                <w:rFonts w:hint="eastAsia" w:ascii="宋体" w:hAnsi="宋体"/>
                <w:b/>
                <w:bCs/>
                <w:color w:val="auto"/>
                <w:szCs w:val="21"/>
                <w:highlight w:val="none"/>
              </w:rPr>
              <w:t xml:space="preserve"> </w:t>
            </w:r>
            <w:r>
              <w:rPr>
                <w:rFonts w:hint="eastAsia" w:ascii="宋体" w:hAnsi="宋体"/>
                <w:b/>
                <w:bCs/>
                <w:color w:val="auto"/>
                <w:szCs w:val="21"/>
                <w:highlight w:val="none"/>
                <w:lang w:eastAsia="zh-CN"/>
              </w:rPr>
              <w:t>本项目不需要</w:t>
            </w:r>
            <w:r>
              <w:rPr>
                <w:rFonts w:hint="eastAsia" w:ascii="宋体" w:hAnsi="宋体" w:cs="宋体"/>
                <w:b/>
                <w:bCs/>
                <w:color w:val="auto"/>
                <w:szCs w:val="21"/>
                <w:highlight w:val="none"/>
                <w:lang w:eastAsia="zh-CN"/>
              </w:rPr>
              <w:t>缴</w:t>
            </w:r>
            <w:r>
              <w:rPr>
                <w:rFonts w:hint="eastAsia" w:ascii="宋体" w:hAnsi="宋体" w:cs="宋体"/>
                <w:b/>
                <w:bCs/>
                <w:color w:val="auto"/>
                <w:kern w:val="0"/>
                <w:szCs w:val="21"/>
                <w:highlight w:val="none"/>
              </w:rPr>
              <w:t>纳</w:t>
            </w:r>
            <w:r>
              <w:rPr>
                <w:rFonts w:hint="eastAsia" w:cs="宋体"/>
                <w:b/>
                <w:bCs/>
                <w:color w:val="auto"/>
                <w:szCs w:val="21"/>
                <w:highlight w:val="none"/>
              </w:rPr>
              <w:t>履约</w:t>
            </w:r>
            <w:r>
              <w:rPr>
                <w:rFonts w:hint="eastAsia" w:ascii="宋体" w:hAnsi="宋体"/>
                <w:b/>
                <w:bCs/>
                <w:color w:val="auto"/>
                <w:szCs w:val="21"/>
                <w:highlight w:val="none"/>
                <w:lang w:eastAsia="zh-CN"/>
              </w:rPr>
              <w:t>保证金。</w:t>
            </w:r>
          </w:p>
          <w:p w14:paraId="6D0A16B9">
            <w:pPr>
              <w:spacing w:line="360" w:lineRule="auto"/>
              <w:ind w:firstLine="0" w:firstLineChars="0"/>
              <w:rPr>
                <w:rFonts w:hint="eastAsia" w:ascii="宋体" w:hAnsi="宋体" w:cs="宋体"/>
                <w:b/>
                <w:bCs/>
                <w:color w:val="auto"/>
                <w:szCs w:val="21"/>
                <w:highlight w:val="none"/>
              </w:rPr>
            </w:pPr>
            <w:r>
              <w:rPr>
                <w:rFonts w:hint="eastAsia" w:ascii="宋体" w:hAnsi="宋体"/>
                <w:b/>
                <w:bCs/>
                <w:color w:val="auto"/>
                <w:szCs w:val="21"/>
                <w:highlight w:val="none"/>
                <w:lang w:eastAsia="zh-CN"/>
              </w:rPr>
              <w:t>☑</w:t>
            </w:r>
            <w:r>
              <w:rPr>
                <w:rFonts w:hint="eastAsia" w:ascii="宋体" w:hAnsi="宋体"/>
                <w:b/>
                <w:bCs/>
                <w:color w:val="auto"/>
                <w:szCs w:val="21"/>
                <w:highlight w:val="none"/>
              </w:rPr>
              <w:t xml:space="preserve"> </w:t>
            </w:r>
            <w:r>
              <w:rPr>
                <w:rFonts w:hint="eastAsia" w:ascii="宋体" w:hAnsi="宋体"/>
                <w:b/>
                <w:bCs/>
                <w:color w:val="auto"/>
                <w:szCs w:val="21"/>
                <w:highlight w:val="none"/>
                <w:lang w:eastAsia="zh-CN"/>
              </w:rPr>
              <w:t>本项目需要</w:t>
            </w:r>
            <w:r>
              <w:rPr>
                <w:rFonts w:hint="eastAsia" w:ascii="宋体" w:hAnsi="宋体" w:cs="宋体"/>
                <w:b/>
                <w:bCs/>
                <w:color w:val="auto"/>
                <w:szCs w:val="21"/>
                <w:highlight w:val="none"/>
                <w:lang w:eastAsia="zh-CN"/>
              </w:rPr>
              <w:t>缴</w:t>
            </w:r>
            <w:r>
              <w:rPr>
                <w:rFonts w:hint="eastAsia" w:ascii="宋体" w:hAnsi="宋体" w:cs="宋体"/>
                <w:b/>
                <w:bCs/>
                <w:color w:val="auto"/>
                <w:kern w:val="0"/>
                <w:szCs w:val="21"/>
                <w:highlight w:val="none"/>
              </w:rPr>
              <w:t>纳</w:t>
            </w:r>
            <w:r>
              <w:rPr>
                <w:rFonts w:hint="eastAsia" w:cs="宋体"/>
                <w:b/>
                <w:bCs/>
                <w:color w:val="auto"/>
                <w:szCs w:val="21"/>
                <w:highlight w:val="none"/>
              </w:rPr>
              <w:t>履约</w:t>
            </w:r>
            <w:r>
              <w:rPr>
                <w:rFonts w:hint="eastAsia" w:ascii="宋体" w:hAnsi="宋体"/>
                <w:b/>
                <w:bCs/>
                <w:color w:val="auto"/>
                <w:szCs w:val="21"/>
                <w:highlight w:val="none"/>
                <w:lang w:eastAsia="zh-CN"/>
              </w:rPr>
              <w:t>保证金，</w:t>
            </w:r>
            <w:r>
              <w:rPr>
                <w:rFonts w:hint="eastAsia" w:ascii="宋体" w:hAnsi="宋体" w:cs="宋体"/>
                <w:b/>
                <w:bCs/>
                <w:color w:val="auto"/>
                <w:szCs w:val="21"/>
                <w:highlight w:val="none"/>
              </w:rPr>
              <w:t>相关要求</w:t>
            </w:r>
            <w:r>
              <w:rPr>
                <w:rFonts w:hint="eastAsia" w:ascii="宋体" w:hAnsi="宋体" w:cs="宋体"/>
                <w:b/>
                <w:bCs/>
                <w:color w:val="auto"/>
                <w:szCs w:val="21"/>
                <w:highlight w:val="none"/>
                <w:lang w:eastAsia="zh-CN"/>
              </w:rPr>
              <w:t>如下</w:t>
            </w:r>
            <w:r>
              <w:rPr>
                <w:rFonts w:hint="eastAsia" w:ascii="宋体" w:hAnsi="宋体" w:cs="宋体"/>
                <w:b/>
                <w:bCs/>
                <w:color w:val="auto"/>
                <w:szCs w:val="21"/>
                <w:highlight w:val="none"/>
              </w:rPr>
              <w:t>：</w:t>
            </w:r>
          </w:p>
          <w:p w14:paraId="4E9839A5">
            <w:pPr>
              <w:snapToGrid w:val="0"/>
              <w:spacing w:line="360" w:lineRule="auto"/>
              <w:ind w:firstLine="0" w:firstLineChars="0"/>
              <w:rPr>
                <w:rFonts w:hint="eastAsia" w:ascii="宋体" w:hAnsi="宋体" w:cs="宋体"/>
                <w:i/>
                <w:iCs/>
                <w:color w:val="auto"/>
                <w:szCs w:val="21"/>
                <w:highlight w:val="none"/>
              </w:rPr>
            </w:pP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履约保证金金额：</w:t>
            </w:r>
            <w:r>
              <w:rPr>
                <w:rFonts w:hint="eastAsia" w:ascii="宋体" w:hAnsi="宋体" w:eastAsia="宋体" w:cs="宋体"/>
                <w:color w:val="auto"/>
                <w:szCs w:val="21"/>
                <w:highlight w:val="none"/>
              </w:rPr>
              <w:t>按每分标</w:t>
            </w:r>
            <w:r>
              <w:rPr>
                <w:rFonts w:hint="eastAsia" w:ascii="宋体" w:hAnsi="宋体" w:eastAsia="宋体" w:cs="宋体"/>
                <w:color w:val="auto"/>
                <w:szCs w:val="21"/>
                <w:highlight w:val="none"/>
                <w:lang w:eastAsia="zh-CN"/>
              </w:rPr>
              <w:t>成交总</w:t>
            </w:r>
            <w:r>
              <w:rPr>
                <w:rFonts w:hint="eastAsia" w:ascii="宋体" w:hAnsi="宋体" w:eastAsia="宋体" w:cs="宋体"/>
                <w:color w:val="auto"/>
                <w:szCs w:val="21"/>
                <w:highlight w:val="none"/>
              </w:rPr>
              <w:t>金额的</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2</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w:t>
            </w:r>
          </w:p>
          <w:p w14:paraId="21853EB0">
            <w:pPr>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2.履约保证金提交方式：成交供应商在</w:t>
            </w:r>
            <w:r>
              <w:rPr>
                <w:rFonts w:hint="eastAsia" w:cs="宋体"/>
                <w:color w:val="auto"/>
                <w:kern w:val="0"/>
                <w:szCs w:val="21"/>
                <w:highlight w:val="none"/>
                <w:u w:val="single"/>
              </w:rPr>
              <w:t>签订合同</w:t>
            </w:r>
            <w:r>
              <w:rPr>
                <w:rFonts w:hint="eastAsia" w:ascii="宋体" w:hAnsi="宋体" w:cs="宋体"/>
                <w:color w:val="auto"/>
                <w:szCs w:val="21"/>
                <w:highlight w:val="none"/>
                <w:u w:val="single"/>
              </w:rPr>
              <w:t>前</w:t>
            </w:r>
            <w:r>
              <w:rPr>
                <w:rFonts w:hint="eastAsia" w:ascii="宋体" w:hAnsi="宋体" w:cs="宋体"/>
                <w:color w:val="auto"/>
                <w:szCs w:val="21"/>
                <w:highlight w:val="none"/>
              </w:rPr>
              <w:t xml:space="preserve">以银行转账、支票、汇票、本票或者金融机构、担保机构出具的保函等非现金方式向     </w:t>
            </w:r>
            <w:r>
              <w:rPr>
                <w:rFonts w:hint="eastAsia" w:ascii="宋体" w:hAnsi="宋体" w:cs="宋体"/>
                <w:color w:val="auto"/>
                <w:szCs w:val="21"/>
                <w:highlight w:val="none"/>
                <w:u w:val="single"/>
                <w:lang w:val="en-US" w:eastAsia="zh-CN"/>
              </w:rPr>
              <w:t>采购人</w:t>
            </w:r>
            <w:r>
              <w:rPr>
                <w:rFonts w:hint="eastAsia" w:ascii="宋体" w:hAnsi="宋体" w:cs="宋体"/>
                <w:color w:val="auto"/>
                <w:szCs w:val="21"/>
                <w:highlight w:val="none"/>
              </w:rPr>
              <w:t>提交。</w:t>
            </w:r>
          </w:p>
          <w:p w14:paraId="59E50ABE">
            <w:pPr>
              <w:autoSpaceDE/>
              <w:autoSpaceDN/>
              <w:snapToGrid/>
              <w:spacing w:line="360" w:lineRule="auto"/>
              <w:textAlignment w:val="auto"/>
              <w:rPr>
                <w:rFonts w:hint="eastAsia" w:ascii="宋体" w:hAnsi="宋体" w:cs="宋体"/>
                <w:color w:val="auto"/>
                <w:szCs w:val="21"/>
                <w:highlight w:val="none"/>
              </w:rPr>
            </w:pP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履约保证金退付方式、时间及条件：</w:t>
            </w:r>
            <w:r>
              <w:rPr>
                <w:rFonts w:hint="eastAsia" w:ascii="宋体" w:hAnsi="宋体" w:eastAsia="宋体" w:cs="宋体"/>
                <w:color w:val="auto"/>
                <w:szCs w:val="21"/>
                <w:highlight w:val="none"/>
                <w:u w:val="single"/>
                <w:lang w:eastAsia="zh-CN"/>
              </w:rPr>
              <w:t>详见合同条款</w:t>
            </w:r>
            <w:r>
              <w:rPr>
                <w:rFonts w:hint="eastAsia" w:ascii="宋体" w:hAnsi="宋体" w:eastAsia="宋体" w:cs="宋体"/>
                <w:color w:val="auto"/>
                <w:szCs w:val="21"/>
                <w:highlight w:val="none"/>
                <w:u w:val="single"/>
              </w:rPr>
              <w:t>。</w:t>
            </w:r>
          </w:p>
          <w:p w14:paraId="4B9FA1E7">
            <w:pPr>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lang w:val="en-US" w:eastAsia="zh-CN"/>
              </w:rPr>
              <w:t>4.</w:t>
            </w:r>
            <w:r>
              <w:rPr>
                <w:rFonts w:hint="eastAsia" w:ascii="宋体" w:hAnsi="宋体" w:cs="宋体"/>
                <w:color w:val="auto"/>
                <w:szCs w:val="21"/>
                <w:highlight w:val="none"/>
                <w:lang w:eastAsia="zh-CN"/>
              </w:rPr>
              <w:t>缴纳</w:t>
            </w:r>
            <w:r>
              <w:rPr>
                <w:rFonts w:hint="eastAsia" w:ascii="宋体" w:hAnsi="宋体" w:cs="宋体"/>
                <w:color w:val="auto"/>
                <w:szCs w:val="21"/>
                <w:highlight w:val="none"/>
              </w:rPr>
              <w:t>履约保证金指定账户</w:t>
            </w:r>
            <w:r>
              <w:rPr>
                <w:rFonts w:hint="eastAsia" w:ascii="宋体" w:hAnsi="宋体" w:cs="宋体"/>
                <w:color w:val="auto"/>
                <w:szCs w:val="21"/>
                <w:highlight w:val="none"/>
                <w:lang w:eastAsia="zh-CN"/>
              </w:rPr>
              <w:t>的信息</w:t>
            </w:r>
            <w:r>
              <w:rPr>
                <w:rFonts w:hint="eastAsia" w:ascii="宋体" w:hAnsi="宋体" w:cs="宋体"/>
                <w:color w:val="auto"/>
                <w:szCs w:val="21"/>
                <w:highlight w:val="none"/>
              </w:rPr>
              <w:t>：</w:t>
            </w:r>
          </w:p>
          <w:p w14:paraId="39FF8CA3">
            <w:pPr>
              <w:snapToGrid w:val="0"/>
              <w:spacing w:line="360" w:lineRule="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开户名：广西农业职业技术大学</w:t>
            </w:r>
          </w:p>
          <w:p w14:paraId="4B5D7CA8">
            <w:pPr>
              <w:snapToGrid w:val="0"/>
              <w:spacing w:line="360" w:lineRule="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开户行：</w:t>
            </w:r>
            <w:r>
              <w:rPr>
                <w:rFonts w:hint="eastAsia" w:ascii="宋体" w:hAnsi="宋体" w:cs="宋体"/>
                <w:color w:val="auto"/>
                <w:szCs w:val="21"/>
                <w:highlight w:val="none"/>
              </w:rPr>
              <w:t>交通银行南宁大学路支行</w:t>
            </w:r>
          </w:p>
          <w:p w14:paraId="090D5B4D">
            <w:pPr>
              <w:snapToGrid w:val="0"/>
              <w:spacing w:line="360" w:lineRule="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账  号：</w:t>
            </w:r>
            <w:r>
              <w:rPr>
                <w:rFonts w:hint="eastAsia" w:ascii="宋体" w:hAnsi="宋体" w:cs="宋体"/>
                <w:color w:val="auto"/>
                <w:szCs w:val="21"/>
                <w:highlight w:val="none"/>
              </w:rPr>
              <w:t>451060605013002182351</w:t>
            </w:r>
          </w:p>
          <w:p w14:paraId="613CBF40">
            <w:pPr>
              <w:spacing w:line="360" w:lineRule="auto"/>
              <w:rPr>
                <w:rFonts w:hint="eastAsia" w:ascii="宋体" w:hAnsi="宋体" w:cs="宋体"/>
                <w:b/>
                <w:color w:val="auto"/>
                <w:szCs w:val="21"/>
                <w:highlight w:val="none"/>
                <w:lang w:val="en-US" w:eastAsia="zh-CN"/>
              </w:rPr>
            </w:pPr>
            <w:r>
              <w:rPr>
                <w:rFonts w:hint="eastAsia" w:ascii="宋体" w:hAnsi="宋体" w:cs="宋体"/>
                <w:color w:val="auto"/>
                <w:szCs w:val="21"/>
                <w:highlight w:val="none"/>
                <w:lang w:val="en-US" w:eastAsia="zh-CN"/>
              </w:rPr>
              <w:t>备注：</w:t>
            </w:r>
            <w:r>
              <w:rPr>
                <w:rFonts w:hint="eastAsia" w:ascii="宋体" w:hAnsi="宋体" w:cs="宋体"/>
                <w:color w:val="auto"/>
                <w:szCs w:val="21"/>
                <w:highlight w:val="none"/>
                <w:lang w:val="en-US" w:eastAsia="zh-CN"/>
              </w:rPr>
              <w:br w:type="textWrapping"/>
            </w:r>
            <w:r>
              <w:rPr>
                <w:rFonts w:hint="eastAsia" w:ascii="宋体" w:hAnsi="宋体" w:cs="宋体"/>
                <w:b/>
                <w:color w:val="auto"/>
                <w:szCs w:val="21"/>
                <w:highlight w:val="none"/>
                <w:lang w:val="en-US" w:eastAsia="zh-CN"/>
              </w:rPr>
              <w:t>1</w:t>
            </w:r>
            <w:r>
              <w:rPr>
                <w:rFonts w:ascii="宋体" w:hAnsi="宋体" w:cs="宋体"/>
                <w:b/>
                <w:color w:val="auto"/>
                <w:szCs w:val="21"/>
                <w:highlight w:val="none"/>
                <w:lang w:val="en-US" w:eastAsia="zh-CN"/>
              </w:rPr>
              <w:t>.</w:t>
            </w:r>
            <w:r>
              <w:rPr>
                <w:rFonts w:hint="eastAsia" w:ascii="宋体" w:hAnsi="宋体" w:cs="宋体"/>
                <w:b/>
                <w:color w:val="auto"/>
                <w:szCs w:val="21"/>
                <w:highlight w:val="none"/>
                <w:lang w:val="en-US" w:eastAsia="zh-CN"/>
              </w:rPr>
              <w:t>履约保证金不足额缴纳的（包含保函额度不足的），或者不按规定提交方式提交的，或者保函有效期低于合同履行期限的（即合同中规定的当事人履行自己的义务，如交付标的物、价款或者报酬，履行劳务、完成工作的时间界限）的，视为未按规定提交履约保证金。</w:t>
            </w:r>
            <w:r>
              <w:rPr>
                <w:rFonts w:hint="eastAsia" w:ascii="宋体" w:hAnsi="宋体" w:cs="宋体"/>
                <w:b/>
                <w:color w:val="auto"/>
                <w:szCs w:val="21"/>
                <w:highlight w:val="none"/>
                <w:lang w:val="en-US" w:eastAsia="zh-CN"/>
              </w:rPr>
              <w:br w:type="textWrapping"/>
            </w:r>
            <w:r>
              <w:rPr>
                <w:rFonts w:hint="eastAsia" w:ascii="宋体" w:hAnsi="宋体" w:cs="宋体"/>
                <w:b/>
                <w:color w:val="auto"/>
                <w:szCs w:val="21"/>
                <w:highlight w:val="none"/>
                <w:lang w:val="en-US" w:eastAsia="zh-CN"/>
              </w:rPr>
              <w:t>2</w:t>
            </w:r>
            <w:r>
              <w:rPr>
                <w:rFonts w:ascii="宋体" w:hAnsi="宋体" w:cs="宋体"/>
                <w:b/>
                <w:color w:val="auto"/>
                <w:szCs w:val="21"/>
                <w:highlight w:val="none"/>
                <w:lang w:val="en-US" w:eastAsia="zh-CN"/>
              </w:rPr>
              <w:t>.</w:t>
            </w:r>
            <w:r>
              <w:rPr>
                <w:rFonts w:hint="eastAsia" w:ascii="宋体" w:hAnsi="宋体" w:cs="宋体"/>
                <w:b/>
                <w:color w:val="auto"/>
                <w:szCs w:val="21"/>
                <w:highlight w:val="none"/>
                <w:lang w:val="en-US" w:eastAsia="zh-CN"/>
              </w:rPr>
              <w:t>采用金融、担保机构出具保函的，必须为无条件保函，否则视为未按规定提交履约保证金。</w:t>
            </w:r>
          </w:p>
          <w:p w14:paraId="2812E417">
            <w:pPr>
              <w:snapToGrid w:val="0"/>
              <w:spacing w:line="360" w:lineRule="auto"/>
              <w:rPr>
                <w:rFonts w:hint="eastAsia" w:ascii="宋体" w:hAnsi="宋体" w:eastAsia="宋体" w:cs="宋体"/>
                <w:color w:val="auto"/>
                <w:szCs w:val="21"/>
                <w:highlight w:val="none"/>
              </w:rPr>
            </w:pPr>
            <w:r>
              <w:rPr>
                <w:rFonts w:hint="eastAsia" w:ascii="宋体" w:hAnsi="宋体" w:cs="宋体"/>
                <w:b/>
                <w:color w:val="auto"/>
                <w:szCs w:val="21"/>
                <w:highlight w:val="none"/>
                <w:lang w:val="en-US" w:eastAsia="zh-CN"/>
              </w:rPr>
              <w:t>3</w:t>
            </w:r>
            <w:r>
              <w:rPr>
                <w:rFonts w:ascii="宋体" w:hAnsi="宋体" w:cs="宋体"/>
                <w:b/>
                <w:color w:val="auto"/>
                <w:szCs w:val="21"/>
                <w:highlight w:val="none"/>
              </w:rPr>
              <w:t>.</w:t>
            </w:r>
            <w:r>
              <w:rPr>
                <w:rFonts w:hint="eastAsia" w:ascii="宋体" w:hAnsi="宋体" w:cs="宋体"/>
                <w:b/>
                <w:color w:val="auto"/>
                <w:szCs w:val="21"/>
                <w:highlight w:val="none"/>
              </w:rPr>
              <w:t>供应商为联合体的，可由联合体任意一方或者联合体各方共同提交的履约保证金，视为有效履约保证金。</w:t>
            </w:r>
          </w:p>
        </w:tc>
      </w:tr>
      <w:tr w14:paraId="7C89F3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79" w:hRule="atLeast"/>
          <w:jc w:val="center"/>
        </w:trPr>
        <w:tc>
          <w:tcPr>
            <w:tcW w:w="992" w:type="dxa"/>
            <w:vAlign w:val="center"/>
          </w:tcPr>
          <w:p w14:paraId="35B1770C">
            <w:pPr>
              <w:spacing w:line="360" w:lineRule="auto"/>
              <w:jc w:val="center"/>
              <w:rPr>
                <w:rFonts w:hint="eastAsia" w:ascii="宋体" w:hAnsi="宋体" w:eastAsia="宋体" w:cs="宋体"/>
                <w:color w:val="auto"/>
                <w:szCs w:val="21"/>
                <w:highlight w:val="none"/>
              </w:rPr>
            </w:pPr>
            <w:r>
              <w:rPr>
                <w:rFonts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8</w:t>
            </w:r>
            <w:r>
              <w:rPr>
                <w:rFonts w:ascii="宋体" w:hAnsi="宋体" w:eastAsia="宋体" w:cs="宋体"/>
                <w:color w:val="auto"/>
                <w:szCs w:val="21"/>
                <w:highlight w:val="none"/>
              </w:rPr>
              <w:t>.</w:t>
            </w:r>
            <w:r>
              <w:rPr>
                <w:rFonts w:hint="eastAsia" w:ascii="宋体" w:hAnsi="宋体" w:eastAsia="宋体" w:cs="宋体"/>
                <w:color w:val="auto"/>
                <w:szCs w:val="21"/>
                <w:highlight w:val="none"/>
              </w:rPr>
              <w:t>5</w:t>
            </w:r>
          </w:p>
        </w:tc>
        <w:tc>
          <w:tcPr>
            <w:tcW w:w="2382" w:type="dxa"/>
            <w:vAlign w:val="center"/>
          </w:tcPr>
          <w:p w14:paraId="3944F39A">
            <w:pPr>
              <w:spacing w:line="360" w:lineRule="auto"/>
              <w:jc w:val="center"/>
              <w:rPr>
                <w:rFonts w:hint="eastAsia" w:ascii="宋体" w:hAnsi="宋体" w:eastAsia="宋体" w:cs="宋体"/>
                <w:color w:val="auto"/>
                <w:szCs w:val="21"/>
                <w:highlight w:val="none"/>
              </w:rPr>
            </w:pPr>
            <w:r>
              <w:rPr>
                <w:rFonts w:hint="eastAsia" w:ascii="宋体" w:hAnsi="宋体" w:eastAsia="宋体" w:cs="Times New Roman"/>
                <w:color w:val="auto"/>
                <w:szCs w:val="21"/>
                <w:highlight w:val="none"/>
              </w:rPr>
              <w:t>签订合同携带的材料</w:t>
            </w:r>
          </w:p>
        </w:tc>
        <w:tc>
          <w:tcPr>
            <w:tcW w:w="6586" w:type="dxa"/>
            <w:vAlign w:val="center"/>
          </w:tcPr>
          <w:p w14:paraId="2615E3C2">
            <w:pPr>
              <w:autoSpaceDE w:val="0"/>
              <w:autoSpaceDN w:val="0"/>
              <w:snapToGrid w:val="0"/>
              <w:spacing w:line="360" w:lineRule="auto"/>
              <w:textAlignment w:val="bottom"/>
              <w:rPr>
                <w:rFonts w:hint="eastAsia" w:ascii="宋体" w:hAnsi="宋体" w:eastAsia="宋体" w:cs="宋体"/>
                <w:color w:val="auto"/>
                <w:szCs w:val="21"/>
                <w:highlight w:val="none"/>
              </w:rPr>
            </w:pPr>
            <w:r>
              <w:rPr>
                <w:rFonts w:hint="eastAsia" w:ascii="宋体" w:hAnsi="宋体" w:eastAsia="宋体" w:cs="宋体"/>
                <w:color w:val="auto"/>
                <w:szCs w:val="21"/>
                <w:highlight w:val="none"/>
              </w:rPr>
              <w:t>委托代理人负责签订合同的，须携带</w:t>
            </w:r>
            <w:r>
              <w:rPr>
                <w:rFonts w:hint="eastAsia" w:ascii="宋体" w:hAnsi="宋体" w:eastAsia="宋体" w:cs="宋体"/>
                <w:color w:val="auto"/>
                <w:szCs w:val="21"/>
                <w:highlight w:val="none"/>
                <w:lang w:eastAsia="zh-CN"/>
              </w:rPr>
              <w:t>有效的法定代表人</w:t>
            </w:r>
            <w:r>
              <w:rPr>
                <w:rFonts w:hint="eastAsia" w:ascii="宋体" w:hAnsi="宋体" w:eastAsia="宋体" w:cs="宋体"/>
                <w:color w:val="auto"/>
                <w:szCs w:val="21"/>
                <w:highlight w:val="none"/>
              </w:rPr>
              <w:t>授权委托书及</w:t>
            </w:r>
            <w:r>
              <w:rPr>
                <w:rFonts w:hint="eastAsia" w:ascii="宋体" w:hAnsi="宋体" w:eastAsia="宋体" w:cs="宋体"/>
                <w:color w:val="auto"/>
                <w:szCs w:val="21"/>
                <w:highlight w:val="none"/>
                <w:lang w:eastAsia="zh-CN"/>
              </w:rPr>
              <w:t>其</w:t>
            </w:r>
            <w:r>
              <w:rPr>
                <w:rFonts w:hint="eastAsia" w:ascii="宋体" w:hAnsi="宋体" w:eastAsia="宋体" w:cs="宋体"/>
                <w:color w:val="auto"/>
                <w:szCs w:val="21"/>
                <w:highlight w:val="none"/>
              </w:rPr>
              <w:t>委托代理人身份证原件等</w:t>
            </w:r>
            <w:r>
              <w:rPr>
                <w:rFonts w:hint="eastAsia" w:ascii="宋体" w:hAnsi="宋体" w:eastAsia="宋体" w:cs="宋体"/>
                <w:color w:val="auto"/>
                <w:szCs w:val="21"/>
                <w:highlight w:val="none"/>
                <w:lang w:eastAsia="zh-CN"/>
              </w:rPr>
              <w:t>其他</w:t>
            </w:r>
            <w:r>
              <w:rPr>
                <w:rFonts w:hint="eastAsia" w:ascii="宋体" w:hAnsi="宋体" w:eastAsia="宋体" w:cs="宋体"/>
                <w:color w:val="auto"/>
                <w:szCs w:val="21"/>
                <w:highlight w:val="none"/>
              </w:rPr>
              <w:t>资格证件。</w:t>
            </w:r>
          </w:p>
          <w:p w14:paraId="5BA0748D">
            <w:pPr>
              <w:pStyle w:val="13"/>
              <w:spacing w:line="360" w:lineRule="auto"/>
              <w:rPr>
                <w:rFonts w:hint="eastAsia"/>
                <w:color w:val="auto"/>
                <w:highlight w:val="none"/>
              </w:rPr>
            </w:pPr>
            <w:r>
              <w:rPr>
                <w:rFonts w:hint="eastAsia" w:ascii="宋体" w:hAnsi="宋体" w:eastAsia="宋体" w:cs="宋体"/>
                <w:color w:val="auto"/>
                <w:szCs w:val="21"/>
                <w:highlight w:val="none"/>
              </w:rPr>
              <w:t>法定代表人负责签订合同的，须携带法定代表人身份证明原件及身份证原件等</w:t>
            </w:r>
            <w:r>
              <w:rPr>
                <w:rFonts w:hint="eastAsia" w:ascii="宋体" w:hAnsi="宋体" w:eastAsia="宋体" w:cs="宋体"/>
                <w:color w:val="auto"/>
                <w:szCs w:val="21"/>
                <w:highlight w:val="none"/>
                <w:lang w:eastAsia="zh-CN"/>
              </w:rPr>
              <w:t>其他</w:t>
            </w:r>
            <w:r>
              <w:rPr>
                <w:rFonts w:hint="eastAsia" w:ascii="宋体" w:hAnsi="宋体" w:eastAsia="宋体" w:cs="宋体"/>
                <w:color w:val="auto"/>
                <w:szCs w:val="21"/>
                <w:highlight w:val="none"/>
              </w:rPr>
              <w:t>证明材料。</w:t>
            </w:r>
          </w:p>
        </w:tc>
      </w:tr>
      <w:tr w14:paraId="789AB7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Merge w:val="restart"/>
            <w:vAlign w:val="center"/>
          </w:tcPr>
          <w:p w14:paraId="4AA39B25">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3</w:t>
            </w:r>
            <w:r>
              <w:rPr>
                <w:rFonts w:hint="eastAsia" w:ascii="宋体" w:hAnsi="宋体" w:eastAsia="宋体" w:cs="宋体"/>
                <w:color w:val="auto"/>
                <w:szCs w:val="21"/>
                <w:highlight w:val="none"/>
                <w:lang w:val="en-US" w:eastAsia="zh-CN"/>
              </w:rPr>
              <w:t>0</w:t>
            </w:r>
            <w:r>
              <w:rPr>
                <w:rFonts w:ascii="宋体" w:hAnsi="宋体" w:eastAsia="宋体" w:cs="宋体"/>
                <w:color w:val="auto"/>
                <w:szCs w:val="21"/>
                <w:highlight w:val="none"/>
              </w:rPr>
              <w:t>.2</w:t>
            </w:r>
          </w:p>
        </w:tc>
        <w:tc>
          <w:tcPr>
            <w:tcW w:w="2382" w:type="dxa"/>
            <w:vAlign w:val="center"/>
          </w:tcPr>
          <w:p w14:paraId="74DED5C1">
            <w:pPr>
              <w:spacing w:line="360" w:lineRule="auto"/>
              <w:jc w:val="center"/>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接收质疑函方式</w:t>
            </w:r>
          </w:p>
        </w:tc>
        <w:tc>
          <w:tcPr>
            <w:tcW w:w="6586" w:type="dxa"/>
            <w:vAlign w:val="center"/>
          </w:tcPr>
          <w:p w14:paraId="0BE464B5">
            <w:pPr>
              <w:snapToGrid w:val="0"/>
              <w:spacing w:line="360" w:lineRule="auto"/>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以书面形式</w:t>
            </w:r>
          </w:p>
        </w:tc>
      </w:tr>
      <w:tr w14:paraId="409C10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Merge w:val="continue"/>
            <w:vAlign w:val="center"/>
          </w:tcPr>
          <w:p w14:paraId="4602D41F">
            <w:pPr>
              <w:spacing w:line="360" w:lineRule="auto"/>
              <w:jc w:val="center"/>
              <w:rPr>
                <w:rFonts w:hint="eastAsia" w:ascii="宋体" w:hAnsi="宋体" w:eastAsia="宋体" w:cs="宋体"/>
                <w:color w:val="auto"/>
                <w:szCs w:val="21"/>
                <w:highlight w:val="none"/>
              </w:rPr>
            </w:pPr>
          </w:p>
        </w:tc>
        <w:tc>
          <w:tcPr>
            <w:tcW w:w="2382" w:type="dxa"/>
            <w:vAlign w:val="center"/>
          </w:tcPr>
          <w:p w14:paraId="14CE44D3">
            <w:pPr>
              <w:spacing w:line="360" w:lineRule="auto"/>
              <w:jc w:val="center"/>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质疑联系部门及联系方式</w:t>
            </w:r>
          </w:p>
        </w:tc>
        <w:tc>
          <w:tcPr>
            <w:tcW w:w="6586" w:type="dxa"/>
            <w:vAlign w:val="center"/>
          </w:tcPr>
          <w:p w14:paraId="2526A3AD">
            <w:pPr>
              <w:snapToGrid w:val="0"/>
              <w:spacing w:line="360" w:lineRule="auto"/>
              <w:rPr>
                <w:rFonts w:hint="eastAsia" w:eastAsia="宋体"/>
                <w:color w:val="auto"/>
                <w:szCs w:val="21"/>
                <w:highlight w:val="none"/>
                <w:lang w:eastAsia="zh-CN"/>
              </w:rPr>
            </w:pPr>
            <w:r>
              <w:rPr>
                <w:rFonts w:hint="eastAsia" w:ascii="宋体" w:hAnsi="宋体" w:eastAsia="宋体" w:cs="宋体"/>
                <w:color w:val="auto"/>
                <w:szCs w:val="21"/>
                <w:highlight w:val="none"/>
              </w:rPr>
              <w:t>（1）</w:t>
            </w:r>
            <w:r>
              <w:rPr>
                <w:rFonts w:hint="eastAsia"/>
                <w:color w:val="auto"/>
                <w:szCs w:val="21"/>
                <w:highlight w:val="none"/>
                <w:lang w:eastAsia="zh-CN"/>
              </w:rPr>
              <w:t>名称：</w:t>
            </w:r>
            <w:r>
              <w:rPr>
                <w:rFonts w:hint="eastAsia"/>
                <w:i w:val="0"/>
                <w:iCs w:val="0"/>
                <w:color w:val="auto"/>
                <w:szCs w:val="21"/>
                <w:highlight w:val="none"/>
                <w:lang w:eastAsia="zh-CN"/>
              </w:rPr>
              <w:t>广西农业职业技术大学</w:t>
            </w:r>
          </w:p>
          <w:p w14:paraId="4C472212">
            <w:pPr>
              <w:snapToGrid w:val="0"/>
              <w:spacing w:line="360" w:lineRule="auto"/>
              <w:rPr>
                <w:rFonts w:hint="eastAsia" w:eastAsia="宋体"/>
                <w:color w:val="auto"/>
                <w:szCs w:val="21"/>
                <w:highlight w:val="none"/>
                <w:lang w:eastAsia="zh-CN"/>
              </w:rPr>
            </w:pPr>
            <w:r>
              <w:rPr>
                <w:color w:val="auto"/>
                <w:szCs w:val="21"/>
                <w:highlight w:val="none"/>
              </w:rPr>
              <w:t>联系电话</w:t>
            </w:r>
            <w:r>
              <w:rPr>
                <w:rFonts w:hint="eastAsia"/>
                <w:color w:val="auto"/>
                <w:szCs w:val="21"/>
                <w:highlight w:val="none"/>
              </w:rPr>
              <w:t>：</w:t>
            </w:r>
            <w:r>
              <w:rPr>
                <w:rFonts w:hint="eastAsia" w:ascii="宋体" w:hAnsi="宋体" w:cs="Calibri"/>
                <w:color w:val="auto"/>
                <w:szCs w:val="21"/>
                <w:highlight w:val="none"/>
              </w:rPr>
              <w:t>0771-4714671</w:t>
            </w:r>
            <w:r>
              <w:rPr>
                <w:rFonts w:hint="eastAsia"/>
                <w:color w:val="auto"/>
                <w:szCs w:val="21"/>
                <w:highlight w:val="none"/>
                <w:lang w:val="en-US" w:eastAsia="zh-CN"/>
              </w:rPr>
              <w:t xml:space="preserve"> </w:t>
            </w:r>
          </w:p>
          <w:p w14:paraId="0C1EC497">
            <w:pPr>
              <w:snapToGrid w:val="0"/>
              <w:spacing w:line="360" w:lineRule="auto"/>
              <w:rPr>
                <w:rFonts w:hint="eastAsia"/>
                <w:color w:val="auto"/>
                <w:szCs w:val="21"/>
                <w:highlight w:val="none"/>
              </w:rPr>
            </w:pPr>
            <w:r>
              <w:rPr>
                <w:color w:val="auto"/>
                <w:szCs w:val="21"/>
                <w:highlight w:val="none"/>
              </w:rPr>
              <w:t>通讯地址</w:t>
            </w:r>
            <w:r>
              <w:rPr>
                <w:rFonts w:hint="eastAsia" w:cs="Helvetica"/>
                <w:color w:val="auto"/>
                <w:szCs w:val="21"/>
                <w:highlight w:val="none"/>
              </w:rPr>
              <w:t>：广西南宁市西乡塘区大学东路176号</w:t>
            </w:r>
            <w:r>
              <w:rPr>
                <w:rFonts w:hint="eastAsia"/>
                <w:color w:val="auto"/>
                <w:szCs w:val="21"/>
                <w:highlight w:val="none"/>
              </w:rPr>
              <w:t xml:space="preserve"> </w:t>
            </w:r>
            <w:r>
              <w:rPr>
                <w:rFonts w:hint="eastAsia"/>
                <w:color w:val="auto"/>
                <w:szCs w:val="21"/>
                <w:highlight w:val="none"/>
                <w:lang w:val="en-US" w:eastAsia="zh-CN"/>
              </w:rPr>
              <w:t xml:space="preserve"> </w:t>
            </w:r>
            <w:r>
              <w:rPr>
                <w:rFonts w:hint="eastAsia"/>
                <w:color w:val="auto"/>
                <w:szCs w:val="21"/>
                <w:highlight w:val="none"/>
              </w:rPr>
              <w:t xml:space="preserve">  </w:t>
            </w:r>
          </w:p>
          <w:p w14:paraId="60042584">
            <w:pPr>
              <w:snapToGrid w:val="0"/>
              <w:spacing w:line="360" w:lineRule="auto"/>
              <w:rPr>
                <w:rFonts w:hint="eastAsia"/>
                <w:color w:val="auto"/>
                <w:szCs w:val="21"/>
                <w:highlight w:val="none"/>
                <w:lang w:eastAsia="zh-CN"/>
              </w:rPr>
            </w:pPr>
            <w:r>
              <w:rPr>
                <w:rFonts w:hint="eastAsia" w:ascii="宋体" w:hAnsi="宋体" w:eastAsia="宋体" w:cs="宋体"/>
                <w:color w:val="auto"/>
                <w:szCs w:val="21"/>
                <w:highlight w:val="none"/>
              </w:rPr>
              <w:t>（2）</w:t>
            </w:r>
            <w:r>
              <w:rPr>
                <w:rFonts w:hint="eastAsia"/>
                <w:color w:val="auto"/>
                <w:szCs w:val="21"/>
                <w:highlight w:val="none"/>
                <w:lang w:eastAsia="zh-CN"/>
              </w:rPr>
              <w:t>名称：广西科联招标中心有限公司</w:t>
            </w:r>
          </w:p>
          <w:p w14:paraId="46F0DC49">
            <w:pPr>
              <w:snapToGrid w:val="0"/>
              <w:spacing w:line="360" w:lineRule="auto"/>
              <w:rPr>
                <w:rFonts w:hint="eastAsia"/>
                <w:color w:val="auto"/>
                <w:szCs w:val="21"/>
                <w:highlight w:val="none"/>
                <w:lang w:eastAsia="zh-CN"/>
              </w:rPr>
            </w:pPr>
            <w:r>
              <w:rPr>
                <w:rFonts w:hint="eastAsia"/>
                <w:color w:val="auto"/>
                <w:szCs w:val="21"/>
                <w:highlight w:val="none"/>
                <w:lang w:eastAsia="zh-CN"/>
              </w:rPr>
              <w:t xml:space="preserve">联系电话：0771-3486228 </w:t>
            </w:r>
          </w:p>
          <w:p w14:paraId="4A8F2FDC">
            <w:pPr>
              <w:snapToGrid w:val="0"/>
              <w:spacing w:line="360" w:lineRule="auto"/>
              <w:rPr>
                <w:rFonts w:hint="eastAsia" w:ascii="宋体" w:hAnsi="宋体" w:eastAsia="宋体" w:cs="Times New Roman"/>
                <w:color w:val="auto"/>
                <w:szCs w:val="21"/>
                <w:highlight w:val="none"/>
              </w:rPr>
            </w:pPr>
            <w:r>
              <w:rPr>
                <w:rFonts w:hint="eastAsia"/>
                <w:color w:val="auto"/>
                <w:szCs w:val="21"/>
                <w:highlight w:val="none"/>
                <w:lang w:eastAsia="zh-CN"/>
              </w:rPr>
              <w:t>通讯地址：广西南宁市大学东路170号广西科联招标中心有限公司（采购代理机构）一楼102室</w:t>
            </w:r>
            <w:r>
              <w:rPr>
                <w:rFonts w:hint="eastAsia"/>
                <w:color w:val="auto"/>
                <w:szCs w:val="21"/>
                <w:highlight w:val="none"/>
                <w:lang w:val="en-US" w:eastAsia="zh-CN"/>
              </w:rPr>
              <w:t xml:space="preserve"> </w:t>
            </w:r>
          </w:p>
        </w:tc>
      </w:tr>
      <w:tr w14:paraId="6897F2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Merge w:val="continue"/>
            <w:vAlign w:val="center"/>
          </w:tcPr>
          <w:p w14:paraId="5288F6CC">
            <w:pPr>
              <w:spacing w:line="360" w:lineRule="auto"/>
              <w:jc w:val="center"/>
              <w:rPr>
                <w:rFonts w:ascii="宋体" w:hAnsi="宋体" w:eastAsia="宋体" w:cs="宋体"/>
                <w:color w:val="auto"/>
                <w:szCs w:val="21"/>
                <w:highlight w:val="none"/>
              </w:rPr>
            </w:pPr>
          </w:p>
        </w:tc>
        <w:tc>
          <w:tcPr>
            <w:tcW w:w="2382" w:type="dxa"/>
            <w:vAlign w:val="center"/>
          </w:tcPr>
          <w:p w14:paraId="1E2ED7CE">
            <w:pPr>
              <w:spacing w:line="360" w:lineRule="auto"/>
              <w:jc w:val="center"/>
              <w:rPr>
                <w:rFonts w:hint="eastAsia" w:ascii="宋体" w:hAnsi="宋体" w:eastAsia="宋体" w:cs="Times New Roman"/>
                <w:color w:val="auto"/>
                <w:szCs w:val="21"/>
                <w:highlight w:val="none"/>
              </w:rPr>
            </w:pPr>
            <w:r>
              <w:rPr>
                <w:rFonts w:hint="eastAsia" w:ascii="Times New Roman" w:hAnsi="宋体" w:eastAsia="宋体" w:cs="Times New Roman"/>
                <w:color w:val="auto"/>
                <w:szCs w:val="24"/>
                <w:highlight w:val="none"/>
              </w:rPr>
              <w:t>现场提交质疑办理业务时间</w:t>
            </w:r>
          </w:p>
        </w:tc>
        <w:tc>
          <w:tcPr>
            <w:tcW w:w="6586" w:type="dxa"/>
            <w:vAlign w:val="center"/>
          </w:tcPr>
          <w:p w14:paraId="35751757">
            <w:pPr>
              <w:snapToGrid w:val="0"/>
              <w:spacing w:line="360" w:lineRule="auto"/>
              <w:rPr>
                <w:rFonts w:hint="eastAsia" w:ascii="宋体" w:hAnsi="宋体" w:eastAsia="宋体" w:cs="Times New Roman"/>
                <w:color w:val="auto"/>
                <w:szCs w:val="21"/>
                <w:highlight w:val="none"/>
              </w:rPr>
            </w:pPr>
            <w:r>
              <w:rPr>
                <w:rFonts w:hint="eastAsia" w:ascii="Times New Roman" w:hAnsi="宋体" w:eastAsia="宋体" w:cs="Times New Roman"/>
                <w:color w:val="auto"/>
                <w:szCs w:val="24"/>
                <w:highlight w:val="none"/>
              </w:rPr>
              <w:t>质疑期内每个工作日</w:t>
            </w:r>
            <w:r>
              <w:rPr>
                <w:rFonts w:hint="eastAsia" w:ascii="宋体" w:hAnsi="宋体" w:eastAsia="宋体" w:cs="宋体"/>
                <w:color w:val="auto"/>
                <w:sz w:val="21"/>
                <w:highlight w:val="none"/>
                <w:lang w:val="en-US" w:eastAsia="zh-CN"/>
              </w:rPr>
              <w:t>（北京时间）</w:t>
            </w:r>
            <w:r>
              <w:rPr>
                <w:rFonts w:hint="eastAsia" w:ascii="宋体" w:hAnsi="宋体" w:eastAsia="宋体" w:cs="宋体"/>
                <w:color w:val="auto"/>
                <w:highlight w:val="none"/>
              </w:rPr>
              <w:t>上午</w:t>
            </w:r>
            <w:r>
              <w:rPr>
                <w:rFonts w:hint="eastAsia" w:ascii="宋体" w:hAnsi="宋体" w:eastAsia="宋体" w:cs="宋体"/>
                <w:color w:val="auto"/>
                <w:highlight w:val="none"/>
                <w:u w:val="single"/>
                <w:lang w:val="en-US"/>
              </w:rPr>
              <w:t>8</w:t>
            </w:r>
            <w:r>
              <w:rPr>
                <w:rFonts w:hint="eastAsia" w:ascii="宋体" w:hAnsi="宋体" w:eastAsia="宋体" w:cs="宋体"/>
                <w:color w:val="auto"/>
                <w:highlight w:val="none"/>
              </w:rPr>
              <w:t>时</w:t>
            </w:r>
            <w:r>
              <w:rPr>
                <w:rFonts w:hint="eastAsia" w:ascii="宋体" w:hAnsi="宋体" w:eastAsia="宋体" w:cs="宋体"/>
                <w:color w:val="auto"/>
                <w:highlight w:val="none"/>
                <w:u w:val="single"/>
                <w:lang w:val="en-US"/>
              </w:rPr>
              <w:t>00</w:t>
            </w:r>
            <w:r>
              <w:rPr>
                <w:rFonts w:hint="eastAsia" w:ascii="宋体" w:hAnsi="宋体" w:eastAsia="宋体" w:cs="宋体"/>
                <w:color w:val="auto"/>
                <w:highlight w:val="none"/>
              </w:rPr>
              <w:t>分到</w:t>
            </w:r>
            <w:r>
              <w:rPr>
                <w:rFonts w:hint="eastAsia" w:ascii="宋体" w:hAnsi="宋体" w:eastAsia="宋体" w:cs="宋体"/>
                <w:color w:val="auto"/>
                <w:highlight w:val="none"/>
                <w:u w:val="single"/>
                <w:lang w:val="en-US"/>
              </w:rPr>
              <w:t>12</w:t>
            </w:r>
            <w:r>
              <w:rPr>
                <w:rFonts w:hint="eastAsia" w:ascii="宋体" w:hAnsi="宋体" w:eastAsia="宋体" w:cs="宋体"/>
                <w:color w:val="auto"/>
                <w:highlight w:val="none"/>
              </w:rPr>
              <w:t>时</w:t>
            </w:r>
            <w:r>
              <w:rPr>
                <w:rFonts w:hint="eastAsia" w:ascii="宋体" w:hAnsi="宋体" w:eastAsia="宋体" w:cs="宋体"/>
                <w:color w:val="auto"/>
                <w:highlight w:val="none"/>
                <w:u w:val="single"/>
                <w:lang w:val="en-US"/>
              </w:rPr>
              <w:t>00</w:t>
            </w:r>
            <w:r>
              <w:rPr>
                <w:rFonts w:hint="eastAsia" w:ascii="宋体" w:hAnsi="宋体" w:eastAsia="宋体" w:cs="宋体"/>
                <w:color w:val="auto"/>
                <w:highlight w:val="none"/>
              </w:rPr>
              <w:t>分，</w:t>
            </w:r>
            <w:r>
              <w:rPr>
                <w:rFonts w:hint="eastAsia" w:ascii="宋体" w:hAnsi="宋体" w:eastAsia="宋体" w:cs="宋体"/>
                <w:color w:val="auto"/>
                <w:highlight w:val="none"/>
                <w:lang w:eastAsia="zh-CN"/>
              </w:rPr>
              <w:t>下午</w:t>
            </w:r>
            <w:r>
              <w:rPr>
                <w:rFonts w:hint="eastAsia" w:ascii="宋体" w:hAnsi="宋体" w:eastAsia="宋体" w:cs="宋体"/>
                <w:color w:val="auto"/>
                <w:highlight w:val="none"/>
                <w:u w:val="single"/>
                <w:lang w:val="en-US"/>
              </w:rPr>
              <w:t>15</w:t>
            </w:r>
            <w:r>
              <w:rPr>
                <w:rFonts w:hint="eastAsia" w:ascii="宋体" w:hAnsi="宋体" w:eastAsia="宋体" w:cs="宋体"/>
                <w:color w:val="auto"/>
                <w:highlight w:val="none"/>
              </w:rPr>
              <w:t>时</w:t>
            </w:r>
            <w:r>
              <w:rPr>
                <w:rFonts w:hint="eastAsia" w:ascii="宋体" w:hAnsi="宋体" w:eastAsia="宋体" w:cs="宋体"/>
                <w:color w:val="auto"/>
                <w:highlight w:val="none"/>
                <w:u w:val="single"/>
              </w:rPr>
              <w:t>00</w:t>
            </w:r>
            <w:r>
              <w:rPr>
                <w:rFonts w:hint="eastAsia" w:ascii="宋体" w:hAnsi="宋体" w:eastAsia="宋体" w:cs="宋体"/>
                <w:color w:val="auto"/>
                <w:highlight w:val="none"/>
              </w:rPr>
              <w:t>分到</w:t>
            </w:r>
            <w:r>
              <w:rPr>
                <w:rFonts w:hint="eastAsia" w:ascii="宋体" w:hAnsi="宋体" w:eastAsia="宋体" w:cs="宋体"/>
                <w:color w:val="auto"/>
                <w:highlight w:val="none"/>
                <w:u w:val="single"/>
              </w:rPr>
              <w:t>18</w:t>
            </w:r>
            <w:r>
              <w:rPr>
                <w:rFonts w:hint="eastAsia" w:ascii="宋体" w:hAnsi="宋体" w:eastAsia="宋体" w:cs="宋体"/>
                <w:color w:val="auto"/>
                <w:highlight w:val="none"/>
              </w:rPr>
              <w:t>时</w:t>
            </w:r>
            <w:r>
              <w:rPr>
                <w:rFonts w:hint="eastAsia" w:ascii="宋体" w:hAnsi="宋体" w:eastAsia="宋体" w:cs="宋体"/>
                <w:color w:val="auto"/>
                <w:highlight w:val="none"/>
                <w:u w:val="single"/>
              </w:rPr>
              <w:t>00</w:t>
            </w:r>
            <w:r>
              <w:rPr>
                <w:rFonts w:hint="eastAsia" w:ascii="宋体" w:hAnsi="宋体" w:eastAsia="宋体" w:cs="宋体"/>
                <w:color w:val="auto"/>
                <w:highlight w:val="none"/>
              </w:rPr>
              <w:t>分</w:t>
            </w:r>
            <w:r>
              <w:rPr>
                <w:rFonts w:hint="eastAsia" w:ascii="Calibri"/>
                <w:color w:val="auto"/>
                <w:highlight w:val="none"/>
                <w:lang w:eastAsia="zh-CN"/>
              </w:rPr>
              <w:t>。</w:t>
            </w:r>
          </w:p>
        </w:tc>
      </w:tr>
      <w:tr w14:paraId="101BA2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3D56556C">
            <w:pPr>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3</w:t>
            </w:r>
            <w:r>
              <w:rPr>
                <w:rFonts w:hint="eastAsia" w:ascii="宋体" w:hAnsi="宋体" w:eastAsia="宋体" w:cs="宋体"/>
                <w:color w:val="auto"/>
                <w:szCs w:val="21"/>
                <w:highlight w:val="none"/>
                <w:lang w:val="en-US" w:eastAsia="zh-CN"/>
              </w:rPr>
              <w:t>0</w:t>
            </w:r>
            <w:r>
              <w:rPr>
                <w:rFonts w:hint="eastAsia" w:ascii="宋体" w:hAnsi="宋体" w:eastAsia="宋体" w:cs="宋体"/>
                <w:color w:val="auto"/>
                <w:szCs w:val="21"/>
                <w:highlight w:val="none"/>
              </w:rPr>
              <w:t>.6</w:t>
            </w:r>
          </w:p>
        </w:tc>
        <w:tc>
          <w:tcPr>
            <w:tcW w:w="2382" w:type="dxa"/>
            <w:vAlign w:val="center"/>
          </w:tcPr>
          <w:p w14:paraId="7D82EB16">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受理投诉方式</w:t>
            </w:r>
          </w:p>
        </w:tc>
        <w:tc>
          <w:tcPr>
            <w:tcW w:w="6586" w:type="dxa"/>
            <w:vAlign w:val="center"/>
          </w:tcPr>
          <w:p w14:paraId="2027D221">
            <w:pPr>
              <w:snapToGrid w:val="0"/>
              <w:spacing w:line="360" w:lineRule="auto"/>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1、受理方式：纸质方式受理，投诉书正、副本（经过质疑的事项才可投诉）。</w:t>
            </w:r>
          </w:p>
          <w:p w14:paraId="37D55861">
            <w:pPr>
              <w:snapToGrid w:val="0"/>
              <w:spacing w:line="360" w:lineRule="auto"/>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2、</w:t>
            </w:r>
            <w:r>
              <w:rPr>
                <w:rFonts w:hint="eastAsia" w:ascii="宋体" w:hAnsi="宋体" w:eastAsia="宋体" w:cs="Times New Roman"/>
                <w:color w:val="auto"/>
                <w:szCs w:val="21"/>
                <w:highlight w:val="none"/>
                <w:lang w:eastAsia="zh-CN"/>
              </w:rPr>
              <w:t>通讯方式</w:t>
            </w:r>
          </w:p>
          <w:p w14:paraId="6A9EED79">
            <w:pPr>
              <w:snapToGrid w:val="0"/>
              <w:spacing w:line="360" w:lineRule="auto"/>
              <w:rPr>
                <w:rFonts w:hint="eastAsia" w:ascii="宋体" w:hAnsi="宋体" w:eastAsia="宋体" w:cs="Times New Roman"/>
                <w:color w:val="auto"/>
                <w:kern w:val="0"/>
                <w:szCs w:val="21"/>
                <w:highlight w:val="none"/>
                <w:lang w:val="en-US" w:eastAsia="zh-CN"/>
              </w:rPr>
            </w:pPr>
            <w:r>
              <w:rPr>
                <w:rFonts w:hint="eastAsia" w:ascii="宋体" w:hAnsi="宋体" w:eastAsia="宋体" w:cs="Times New Roman"/>
                <w:color w:val="auto"/>
                <w:kern w:val="0"/>
                <w:szCs w:val="21"/>
                <w:highlight w:val="none"/>
                <w:lang w:val="en-US" w:eastAsia="zh-CN"/>
              </w:rPr>
              <w:t xml:space="preserve">名称：广西壮族自治区财政厅政府采购监督管理处  </w:t>
            </w:r>
          </w:p>
          <w:p w14:paraId="198FC763">
            <w:pPr>
              <w:snapToGrid w:val="0"/>
              <w:spacing w:line="360" w:lineRule="auto"/>
              <w:rPr>
                <w:rFonts w:hint="eastAsia" w:ascii="宋体" w:hAnsi="宋体" w:eastAsia="宋体" w:cs="Times New Roman"/>
                <w:color w:val="auto"/>
                <w:kern w:val="0"/>
                <w:szCs w:val="21"/>
                <w:highlight w:val="none"/>
                <w:lang w:val="en-US" w:eastAsia="zh-CN"/>
              </w:rPr>
            </w:pPr>
            <w:r>
              <w:rPr>
                <w:rFonts w:hint="eastAsia" w:ascii="宋体" w:hAnsi="宋体" w:eastAsia="宋体" w:cs="Times New Roman"/>
                <w:color w:val="auto"/>
                <w:kern w:val="0"/>
                <w:szCs w:val="21"/>
                <w:highlight w:val="none"/>
                <w:lang w:val="en-US" w:eastAsia="zh-CN"/>
              </w:rPr>
              <w:t xml:space="preserve">地址：南宁市桃源路69号广西财政大厦7楼  </w:t>
            </w:r>
          </w:p>
          <w:p w14:paraId="6CB49D92">
            <w:pPr>
              <w:snapToGrid w:val="0"/>
              <w:spacing w:line="360" w:lineRule="auto"/>
              <w:rPr>
                <w:rFonts w:hint="eastAsia" w:ascii="宋体" w:hAnsi="宋体" w:eastAsia="宋体" w:cs="宋体"/>
                <w:color w:val="auto"/>
                <w:kern w:val="0"/>
                <w:szCs w:val="21"/>
                <w:highlight w:val="none"/>
                <w:lang w:eastAsia="zh-CN"/>
              </w:rPr>
            </w:pPr>
            <w:r>
              <w:rPr>
                <w:rFonts w:hint="eastAsia" w:ascii="宋体" w:hAnsi="宋体" w:eastAsia="宋体" w:cs="Times New Roman"/>
                <w:color w:val="auto"/>
                <w:kern w:val="0"/>
                <w:szCs w:val="21"/>
                <w:highlight w:val="none"/>
                <w:lang w:val="en-US" w:eastAsia="zh-CN"/>
              </w:rPr>
              <w:t xml:space="preserve">联系电话：0771-5331544  </w:t>
            </w:r>
          </w:p>
        </w:tc>
      </w:tr>
      <w:tr w14:paraId="5C4DB0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5BDCDEB1">
            <w:pPr>
              <w:spacing w:line="360" w:lineRule="auto"/>
              <w:jc w:val="center"/>
              <w:rPr>
                <w:rFonts w:hint="eastAsia" w:ascii="宋体" w:hAnsi="宋体" w:eastAsia="宋体" w:cs="宋体"/>
                <w:color w:val="auto"/>
                <w:szCs w:val="21"/>
                <w:highlight w:val="none"/>
                <w:lang w:eastAsia="zh-CN"/>
              </w:rPr>
            </w:pPr>
            <w:r>
              <w:rPr>
                <w:rFonts w:ascii="宋体" w:hAnsi="宋体" w:eastAsia="宋体" w:cs="宋体"/>
                <w:color w:val="auto"/>
                <w:szCs w:val="21"/>
                <w:highlight w:val="none"/>
              </w:rPr>
              <w:t>3</w:t>
            </w:r>
            <w:r>
              <w:rPr>
                <w:rFonts w:hint="eastAsia" w:ascii="宋体" w:hAnsi="宋体" w:eastAsia="宋体" w:cs="宋体"/>
                <w:color w:val="auto"/>
                <w:szCs w:val="21"/>
                <w:highlight w:val="none"/>
                <w:lang w:val="en-US" w:eastAsia="zh-CN"/>
              </w:rPr>
              <w:t>2</w:t>
            </w:r>
          </w:p>
        </w:tc>
        <w:tc>
          <w:tcPr>
            <w:tcW w:w="2382" w:type="dxa"/>
            <w:vAlign w:val="center"/>
          </w:tcPr>
          <w:p w14:paraId="15E7971C">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采购代理</w:t>
            </w:r>
            <w:r>
              <w:rPr>
                <w:rFonts w:hint="eastAsia" w:ascii="宋体" w:hAnsi="宋体" w:eastAsia="宋体" w:cs="宋体"/>
                <w:color w:val="auto"/>
                <w:szCs w:val="21"/>
                <w:highlight w:val="none"/>
                <w:lang w:eastAsia="zh-CN"/>
              </w:rPr>
              <w:t>服务</w:t>
            </w:r>
            <w:r>
              <w:rPr>
                <w:rFonts w:hint="eastAsia" w:ascii="宋体" w:hAnsi="宋体" w:eastAsia="宋体" w:cs="宋体"/>
                <w:color w:val="auto"/>
                <w:szCs w:val="21"/>
                <w:highlight w:val="none"/>
              </w:rPr>
              <w:t>费</w:t>
            </w:r>
          </w:p>
        </w:tc>
        <w:tc>
          <w:tcPr>
            <w:tcW w:w="6586" w:type="dxa"/>
            <w:vAlign w:val="center"/>
          </w:tcPr>
          <w:p w14:paraId="0C39B789">
            <w:pPr>
              <w:snapToGrid w:val="0"/>
              <w:spacing w:line="360" w:lineRule="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 是否收取采购代理</w:t>
            </w:r>
            <w:r>
              <w:rPr>
                <w:rFonts w:hint="eastAsia" w:ascii="宋体" w:hAnsi="宋体" w:eastAsia="宋体" w:cs="宋体"/>
                <w:color w:val="auto"/>
                <w:kern w:val="0"/>
                <w:szCs w:val="21"/>
                <w:highlight w:val="none"/>
                <w:lang w:eastAsia="zh-CN"/>
              </w:rPr>
              <w:t>服务</w:t>
            </w:r>
            <w:r>
              <w:rPr>
                <w:rFonts w:hint="eastAsia" w:ascii="宋体" w:hAnsi="宋体" w:eastAsia="宋体" w:cs="宋体"/>
                <w:color w:val="auto"/>
                <w:kern w:val="0"/>
                <w:szCs w:val="21"/>
                <w:highlight w:val="none"/>
              </w:rPr>
              <w:t>费：</w:t>
            </w:r>
          </w:p>
          <w:p w14:paraId="2ABAC2BE">
            <w:pPr>
              <w:snapToGrid w:val="0"/>
              <w:spacing w:line="360" w:lineRule="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rPr>
              <w:t>是    □ 否</w:t>
            </w:r>
          </w:p>
          <w:p w14:paraId="4EA8541D">
            <w:pPr>
              <w:snapToGrid w:val="0"/>
              <w:spacing w:line="360" w:lineRule="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2.采购代理</w:t>
            </w:r>
            <w:r>
              <w:rPr>
                <w:rFonts w:hint="eastAsia" w:ascii="宋体" w:hAnsi="宋体" w:eastAsia="宋体" w:cs="宋体"/>
                <w:color w:val="auto"/>
                <w:kern w:val="0"/>
                <w:szCs w:val="21"/>
                <w:highlight w:val="none"/>
                <w:lang w:eastAsia="zh-CN"/>
              </w:rPr>
              <w:t>服务</w:t>
            </w:r>
            <w:r>
              <w:rPr>
                <w:rFonts w:hint="eastAsia" w:ascii="宋体" w:hAnsi="宋体" w:eastAsia="宋体" w:cs="宋体"/>
                <w:color w:val="auto"/>
                <w:kern w:val="0"/>
                <w:szCs w:val="21"/>
                <w:highlight w:val="none"/>
              </w:rPr>
              <w:t>费支付方式：</w:t>
            </w:r>
          </w:p>
          <w:p w14:paraId="07EF3910">
            <w:pPr>
              <w:snapToGrid w:val="0"/>
              <w:spacing w:line="360" w:lineRule="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rPr>
              <w:t>本项目</w:t>
            </w:r>
            <w:r>
              <w:rPr>
                <w:rFonts w:hint="eastAsia" w:ascii="宋体" w:hAnsi="宋体" w:eastAsia="宋体" w:cs="宋体"/>
                <w:color w:val="auto"/>
                <w:kern w:val="0"/>
                <w:szCs w:val="21"/>
                <w:highlight w:val="none"/>
                <w:lang w:eastAsia="zh-CN"/>
              </w:rPr>
              <w:t>采购</w:t>
            </w:r>
            <w:r>
              <w:rPr>
                <w:rFonts w:hint="eastAsia" w:ascii="宋体" w:hAnsi="宋体" w:eastAsia="宋体" w:cs="宋体"/>
                <w:color w:val="auto"/>
                <w:kern w:val="0"/>
                <w:szCs w:val="21"/>
                <w:highlight w:val="none"/>
              </w:rPr>
              <w:t>代理</w:t>
            </w:r>
            <w:r>
              <w:rPr>
                <w:rFonts w:hint="eastAsia" w:ascii="宋体" w:hAnsi="宋体" w:eastAsia="宋体" w:cs="宋体"/>
                <w:color w:val="auto"/>
                <w:kern w:val="0"/>
                <w:szCs w:val="21"/>
                <w:highlight w:val="none"/>
                <w:lang w:eastAsia="zh-CN"/>
              </w:rPr>
              <w:t>服务</w:t>
            </w:r>
            <w:r>
              <w:rPr>
                <w:rFonts w:hint="eastAsia" w:ascii="宋体" w:hAnsi="宋体" w:eastAsia="宋体" w:cs="宋体"/>
                <w:color w:val="auto"/>
                <w:kern w:val="0"/>
                <w:szCs w:val="21"/>
                <w:highlight w:val="none"/>
              </w:rPr>
              <w:t>费由</w:t>
            </w:r>
            <w:r>
              <w:rPr>
                <w:rFonts w:hint="eastAsia" w:ascii="宋体" w:hAnsi="宋体" w:eastAsia="宋体" w:cs="宋体"/>
                <w:color w:val="auto"/>
                <w:kern w:val="0"/>
                <w:szCs w:val="21"/>
                <w:highlight w:val="none"/>
                <w:u w:val="single"/>
                <w:lang w:val="en-US"/>
              </w:rPr>
              <w:t>成交供应商</w:t>
            </w:r>
            <w:r>
              <w:rPr>
                <w:rFonts w:hint="eastAsia" w:ascii="宋体" w:hAnsi="宋体" w:eastAsia="宋体" w:cs="宋体"/>
                <w:color w:val="auto"/>
                <w:kern w:val="0"/>
                <w:szCs w:val="21"/>
                <w:highlight w:val="none"/>
                <w:u w:val="none"/>
              </w:rPr>
              <w:t>在签订合同前</w:t>
            </w:r>
            <w:r>
              <w:rPr>
                <w:rFonts w:hint="eastAsia" w:ascii="宋体" w:hAnsi="宋体" w:eastAsia="宋体" w:cs="宋体"/>
                <w:color w:val="auto"/>
                <w:kern w:val="0"/>
                <w:szCs w:val="21"/>
                <w:highlight w:val="none"/>
                <w:u w:val="none"/>
                <w:lang w:eastAsia="zh-CN"/>
              </w:rPr>
              <w:t>，</w:t>
            </w:r>
            <w:r>
              <w:rPr>
                <w:rFonts w:hint="eastAsia" w:ascii="宋体" w:hAnsi="宋体" w:eastAsia="宋体" w:cs="宋体"/>
                <w:color w:val="auto"/>
                <w:sz w:val="21"/>
                <w:highlight w:val="none"/>
                <w:u w:val="none"/>
                <w:lang w:val="en-US" w:eastAsia="zh-CN"/>
              </w:rPr>
              <w:t>以银行转账、电汇等方式</w:t>
            </w:r>
            <w:r>
              <w:rPr>
                <w:rFonts w:hint="eastAsia" w:ascii="宋体" w:hAnsi="宋体" w:eastAsia="宋体" w:cs="宋体"/>
                <w:color w:val="auto"/>
                <w:kern w:val="0"/>
                <w:szCs w:val="21"/>
                <w:highlight w:val="none"/>
              </w:rPr>
              <w:t>一次性向采购代理机构支付。</w:t>
            </w:r>
          </w:p>
          <w:p w14:paraId="6FF057D0">
            <w:pPr>
              <w:snapToGrid w:val="0"/>
              <w:spacing w:line="360" w:lineRule="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□采购人支付</w:t>
            </w:r>
            <w:r>
              <w:rPr>
                <w:rFonts w:hint="eastAsia" w:ascii="宋体" w:hAnsi="宋体" w:eastAsia="宋体" w:cs="宋体"/>
                <w:color w:val="auto"/>
                <w:kern w:val="0"/>
                <w:szCs w:val="21"/>
                <w:highlight w:val="none"/>
                <w:lang w:eastAsia="zh-CN"/>
              </w:rPr>
              <w:t>：</w:t>
            </w:r>
            <w:r>
              <w:rPr>
                <w:rFonts w:hint="eastAsia" w:ascii="宋体" w:hAnsi="宋体" w:eastAsia="宋体" w:cs="宋体"/>
                <w:i/>
                <w:iCs/>
                <w:color w:val="auto"/>
                <w:sz w:val="21"/>
                <w:highlight w:val="none"/>
                <w:u w:val="single"/>
                <w:lang w:val="en-US" w:eastAsia="zh-CN"/>
              </w:rPr>
              <w:t>（支付方式）。</w:t>
            </w:r>
          </w:p>
          <w:p w14:paraId="23D7C18E">
            <w:pPr>
              <w:snapToGrid w:val="0"/>
              <w:spacing w:line="360" w:lineRule="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3.采购代理费收取标准：</w:t>
            </w:r>
          </w:p>
          <w:p w14:paraId="4E82B0E7">
            <w:pPr>
              <w:snapToGrid w:val="0"/>
              <w:spacing w:line="360" w:lineRule="auto"/>
              <w:rPr>
                <w:rFonts w:hint="eastAsia" w:ascii="宋体" w:hAnsi="宋体" w:eastAsia="宋体" w:cs="宋体"/>
                <w:color w:val="auto"/>
                <w:kern w:val="0"/>
                <w:szCs w:val="21"/>
                <w:highlight w:val="none"/>
              </w:rPr>
            </w:pPr>
            <w:bookmarkStart w:id="67" w:name="PO_3000001871_PM025"/>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rPr>
              <w:t>以分标（</w:t>
            </w: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rPr>
              <w:t>成交</w:t>
            </w:r>
            <w:r>
              <w:rPr>
                <w:rFonts w:hint="eastAsia" w:ascii="宋体" w:hAnsi="宋体" w:eastAsia="宋体" w:cs="宋体"/>
                <w:color w:val="auto"/>
                <w:kern w:val="0"/>
                <w:szCs w:val="21"/>
                <w:highlight w:val="none"/>
                <w:lang w:eastAsia="zh-CN"/>
              </w:rPr>
              <w:t>总</w:t>
            </w:r>
            <w:r>
              <w:rPr>
                <w:rFonts w:hint="eastAsia" w:ascii="宋体" w:hAnsi="宋体" w:eastAsia="宋体" w:cs="宋体"/>
                <w:color w:val="auto"/>
                <w:kern w:val="0"/>
                <w:szCs w:val="21"/>
                <w:highlight w:val="none"/>
              </w:rPr>
              <w:t>金额/□采购预算/</w:t>
            </w: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rPr>
              <w:t>暂定成交金额/□其他</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）为计费额，按</w:t>
            </w:r>
            <w:r>
              <w:rPr>
                <w:rFonts w:hint="eastAsia" w:ascii="宋体" w:hAnsi="宋体" w:eastAsia="宋体" w:cs="宋体"/>
                <w:color w:val="auto"/>
                <w:sz w:val="21"/>
                <w:highlight w:val="none"/>
                <w:lang w:val="en-US" w:eastAsia="zh-CN"/>
              </w:rPr>
              <w:t>本须知正文第32.2条规定的收费计算标准（</w:t>
            </w:r>
            <w:r>
              <w:rPr>
                <w:rFonts w:hint="eastAsia" w:ascii="宋体" w:hAnsi="宋体" w:eastAsia="宋体" w:cs="宋体"/>
                <w:b/>
                <w:bCs/>
                <w:color w:val="auto"/>
                <w:kern w:val="0"/>
                <w:szCs w:val="21"/>
                <w:highlight w:val="none"/>
                <w:u w:val="single"/>
                <w:lang w:eastAsia="zh-CN"/>
              </w:rPr>
              <w:t>货物</w:t>
            </w:r>
            <w:r>
              <w:rPr>
                <w:rFonts w:hint="eastAsia" w:ascii="宋体" w:hAnsi="宋体" w:eastAsia="宋体" w:cs="宋体"/>
                <w:b/>
                <w:bCs/>
                <w:color w:val="auto"/>
                <w:kern w:val="0"/>
                <w:szCs w:val="21"/>
                <w:highlight w:val="none"/>
                <w:u w:val="single"/>
              </w:rPr>
              <w:t>类</w:t>
            </w:r>
            <w:r>
              <w:rPr>
                <w:rFonts w:hint="eastAsia" w:ascii="宋体" w:hAnsi="宋体" w:eastAsia="宋体" w:cs="宋体"/>
                <w:color w:val="auto"/>
                <w:sz w:val="21"/>
                <w:highlight w:val="none"/>
                <w:lang w:val="en-US" w:eastAsia="zh-CN"/>
              </w:rPr>
              <w:t>）</w:t>
            </w:r>
            <w:r>
              <w:rPr>
                <w:rFonts w:hint="eastAsia" w:ascii="宋体" w:hAnsi="宋体" w:eastAsia="宋体" w:cs="宋体"/>
                <w:color w:val="auto"/>
                <w:kern w:val="0"/>
                <w:szCs w:val="21"/>
                <w:highlight w:val="none"/>
              </w:rPr>
              <w:t>采用差额定率累进法计算出收费基准价格，采购代理</w:t>
            </w:r>
            <w:r>
              <w:rPr>
                <w:rFonts w:hint="eastAsia" w:ascii="宋体" w:hAnsi="宋体" w:eastAsia="宋体" w:cs="宋体"/>
                <w:color w:val="auto"/>
                <w:kern w:val="0"/>
                <w:szCs w:val="21"/>
                <w:highlight w:val="none"/>
                <w:lang w:eastAsia="zh-CN"/>
              </w:rPr>
              <w:t>机构</w:t>
            </w:r>
            <w:r>
              <w:rPr>
                <w:rFonts w:hint="eastAsia" w:ascii="宋体" w:hAnsi="宋体" w:eastAsia="宋体" w:cs="宋体"/>
                <w:color w:val="auto"/>
                <w:kern w:val="0"/>
                <w:szCs w:val="21"/>
                <w:highlight w:val="none"/>
              </w:rPr>
              <w:t>收费以（</w:t>
            </w: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rPr>
              <w:t>收费基准价格/□收费基准价格下浮</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/□收费基准价格上浮</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）收取。</w:t>
            </w:r>
            <w:bookmarkEnd w:id="67"/>
          </w:p>
          <w:p w14:paraId="3E858ABA">
            <w:pPr>
              <w:snapToGrid w:val="0"/>
              <w:spacing w:line="360" w:lineRule="auto"/>
              <w:rPr>
                <w:rFonts w:hint="eastAsia" w:ascii="宋体" w:hAnsi="宋体" w:eastAsia="宋体" w:cs="宋体"/>
                <w:color w:val="auto"/>
                <w:highlight w:val="none"/>
              </w:rPr>
            </w:pP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rPr>
              <w:t>固定采购代理收费：</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u w:val="single"/>
                <w:lang w:val="en-US" w:eastAsia="zh-CN"/>
              </w:rPr>
              <w:t xml:space="preserve">   /      。</w:t>
            </w:r>
          </w:p>
          <w:p w14:paraId="42D64790">
            <w:pPr>
              <w:snapToGrid w:val="0"/>
              <w:spacing w:line="360" w:lineRule="auto"/>
              <w:rPr>
                <w:rFonts w:hint="eastAsia" w:ascii="宋体" w:hAnsi="宋体" w:eastAsia="宋体" w:cs="宋体"/>
                <w:color w:val="auto"/>
                <w:kern w:val="0"/>
                <w:szCs w:val="21"/>
                <w:highlight w:val="none"/>
                <w:lang w:eastAsia="zh-CN"/>
              </w:rPr>
            </w:pPr>
            <w:r>
              <w:rPr>
                <w:rFonts w:hint="eastAsia" w:ascii="宋体" w:hAnsi="宋体" w:eastAsia="宋体" w:cs="宋体"/>
                <w:color w:val="auto"/>
                <w:kern w:val="0"/>
                <w:szCs w:val="21"/>
                <w:highlight w:val="none"/>
              </w:rPr>
              <w:t>4. 采购代理</w:t>
            </w:r>
            <w:r>
              <w:rPr>
                <w:rFonts w:hint="eastAsia" w:ascii="宋体" w:hAnsi="宋体" w:eastAsia="宋体" w:cs="宋体"/>
                <w:color w:val="auto"/>
                <w:kern w:val="0"/>
                <w:szCs w:val="21"/>
                <w:highlight w:val="none"/>
                <w:lang w:eastAsia="zh-CN"/>
              </w:rPr>
              <w:t>服务</w:t>
            </w:r>
            <w:r>
              <w:rPr>
                <w:rFonts w:hint="eastAsia" w:ascii="宋体" w:hAnsi="宋体" w:eastAsia="宋体" w:cs="宋体"/>
                <w:color w:val="auto"/>
                <w:kern w:val="0"/>
                <w:szCs w:val="21"/>
                <w:highlight w:val="none"/>
              </w:rPr>
              <w:t>费收取银行账户</w:t>
            </w:r>
            <w:r>
              <w:rPr>
                <w:rFonts w:hint="eastAsia" w:ascii="宋体" w:hAnsi="宋体" w:eastAsia="宋体" w:cs="宋体"/>
                <w:color w:val="auto"/>
                <w:kern w:val="0"/>
                <w:szCs w:val="21"/>
                <w:highlight w:val="none"/>
                <w:lang w:eastAsia="zh-CN"/>
              </w:rPr>
              <w:t>的信息</w:t>
            </w:r>
          </w:p>
          <w:p w14:paraId="048549AB">
            <w:pPr>
              <w:snapToGrid w:val="0"/>
              <w:spacing w:line="360" w:lineRule="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账户名称：广西科联招标中心有限公司 </w:t>
            </w:r>
          </w:p>
          <w:p w14:paraId="163C9852">
            <w:pPr>
              <w:snapToGrid w:val="0"/>
              <w:spacing w:line="360" w:lineRule="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开户银行：中国工商银行南宁市高新科技支行 </w:t>
            </w:r>
          </w:p>
          <w:p w14:paraId="2C1478EF">
            <w:pPr>
              <w:snapToGrid w:val="0"/>
              <w:spacing w:line="360" w:lineRule="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银行账号：2102111229300032105 </w:t>
            </w:r>
          </w:p>
          <w:p w14:paraId="719E674D">
            <w:pPr>
              <w:snapToGrid w:val="0"/>
              <w:spacing w:line="360" w:lineRule="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开户行行号：102611011101 </w:t>
            </w:r>
          </w:p>
        </w:tc>
      </w:tr>
      <w:tr w14:paraId="10810C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547E68DF">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3</w:t>
            </w:r>
            <w:r>
              <w:rPr>
                <w:rFonts w:hint="eastAsia" w:ascii="宋体" w:hAnsi="宋体" w:eastAsia="宋体" w:cs="宋体"/>
                <w:color w:val="auto"/>
                <w:szCs w:val="21"/>
                <w:highlight w:val="none"/>
                <w:lang w:val="en-US" w:eastAsia="zh-CN"/>
              </w:rPr>
              <w:t>3</w:t>
            </w:r>
            <w:r>
              <w:rPr>
                <w:rFonts w:ascii="宋体" w:hAnsi="宋体" w:eastAsia="宋体" w:cs="宋体"/>
                <w:color w:val="auto"/>
                <w:szCs w:val="21"/>
                <w:highlight w:val="none"/>
              </w:rPr>
              <w:t>.1</w:t>
            </w:r>
          </w:p>
        </w:tc>
        <w:tc>
          <w:tcPr>
            <w:tcW w:w="2382" w:type="dxa"/>
            <w:vAlign w:val="center"/>
          </w:tcPr>
          <w:p w14:paraId="3F68B2A2">
            <w:pPr>
              <w:spacing w:line="360" w:lineRule="auto"/>
              <w:jc w:val="center"/>
              <w:rPr>
                <w:rFonts w:hint="eastAsia" w:ascii="宋体" w:hAnsi="宋体" w:eastAsia="宋体" w:cs="宋体"/>
                <w:color w:val="auto"/>
                <w:szCs w:val="21"/>
                <w:highlight w:val="none"/>
              </w:rPr>
            </w:pPr>
            <w:r>
              <w:rPr>
                <w:rFonts w:hint="eastAsia" w:ascii="Times New Roman" w:hAnsi="宋体" w:eastAsia="宋体" w:cs="Times New Roman"/>
                <w:color w:val="auto"/>
                <w:szCs w:val="24"/>
                <w:highlight w:val="none"/>
              </w:rPr>
              <w:t>解释</w:t>
            </w:r>
          </w:p>
        </w:tc>
        <w:tc>
          <w:tcPr>
            <w:tcW w:w="6586" w:type="dxa"/>
            <w:vAlign w:val="center"/>
          </w:tcPr>
          <w:p w14:paraId="7E177E60">
            <w:pPr>
              <w:tabs>
                <w:tab w:val="left" w:pos="1080"/>
              </w:tabs>
              <w:snapToGrid/>
              <w:spacing w:line="360" w:lineRule="auto"/>
              <w:rPr>
                <w:rFonts w:hint="eastAsia" w:ascii="宋体" w:hAnsi="宋体" w:eastAsia="宋体" w:cs="Times New Roman"/>
                <w:b/>
                <w:color w:val="auto"/>
                <w:kern w:val="0"/>
                <w:szCs w:val="21"/>
                <w:highlight w:val="none"/>
              </w:rPr>
            </w:pPr>
            <w:r>
              <w:rPr>
                <w:rFonts w:hint="eastAsia" w:ascii="宋体" w:hAnsi="宋体" w:eastAsia="宋体" w:cs="Times New Roman"/>
                <w:b/>
                <w:color w:val="auto"/>
                <w:kern w:val="0"/>
                <w:szCs w:val="21"/>
                <w:highlight w:val="none"/>
              </w:rPr>
              <w:t>解释：</w:t>
            </w:r>
            <w:r>
              <w:rPr>
                <w:rFonts w:ascii="宋体" w:hAnsi="宋体" w:eastAsia="宋体" w:cs="Times New Roman"/>
                <w:color w:val="auto"/>
                <w:kern w:val="0"/>
                <w:szCs w:val="21"/>
                <w:highlight w:val="none"/>
              </w:rPr>
              <w:t>构成本</w:t>
            </w:r>
            <w:r>
              <w:rPr>
                <w:rFonts w:hint="eastAsia" w:ascii="宋体" w:hAnsi="宋体" w:eastAsia="宋体" w:cs="Times New Roman"/>
                <w:color w:val="auto"/>
                <w:kern w:val="0"/>
                <w:szCs w:val="21"/>
                <w:highlight w:val="none"/>
              </w:rPr>
              <w:t>谈判文件</w:t>
            </w:r>
            <w:r>
              <w:rPr>
                <w:rFonts w:ascii="宋体" w:hAnsi="宋体" w:eastAsia="宋体" w:cs="Times New Roman"/>
                <w:color w:val="auto"/>
                <w:kern w:val="0"/>
                <w:szCs w:val="21"/>
                <w:highlight w:val="none"/>
              </w:rPr>
              <w:t>的各个组成文件应互为解释，互为说明；除</w:t>
            </w:r>
            <w:r>
              <w:rPr>
                <w:rFonts w:hint="eastAsia" w:ascii="宋体" w:hAnsi="宋体" w:eastAsia="宋体" w:cs="Times New Roman"/>
                <w:color w:val="auto"/>
                <w:kern w:val="0"/>
                <w:szCs w:val="21"/>
                <w:highlight w:val="none"/>
              </w:rPr>
              <w:t>谈判文件</w:t>
            </w:r>
            <w:r>
              <w:rPr>
                <w:rFonts w:ascii="宋体" w:hAnsi="宋体" w:eastAsia="宋体" w:cs="Times New Roman"/>
                <w:color w:val="auto"/>
                <w:kern w:val="0"/>
                <w:szCs w:val="21"/>
                <w:highlight w:val="none"/>
              </w:rPr>
              <w:t>中有特别规定外，仅适用于</w:t>
            </w:r>
            <w:r>
              <w:rPr>
                <w:rFonts w:hint="eastAsia" w:ascii="宋体" w:hAnsi="宋体" w:eastAsia="宋体" w:cs="Times New Roman"/>
                <w:color w:val="auto"/>
                <w:kern w:val="0"/>
                <w:szCs w:val="21"/>
                <w:highlight w:val="none"/>
              </w:rPr>
              <w:t>竞标</w:t>
            </w:r>
            <w:r>
              <w:rPr>
                <w:rFonts w:ascii="宋体" w:hAnsi="宋体" w:eastAsia="宋体" w:cs="Times New Roman"/>
                <w:color w:val="auto"/>
                <w:kern w:val="0"/>
                <w:szCs w:val="21"/>
                <w:highlight w:val="none"/>
              </w:rPr>
              <w:t>阶段的规定，按</w:t>
            </w:r>
            <w:r>
              <w:rPr>
                <w:rFonts w:hint="eastAsia" w:ascii="宋体" w:hAnsi="宋体" w:eastAsia="宋体" w:cs="Times New Roman"/>
                <w:color w:val="auto"/>
                <w:kern w:val="0"/>
                <w:szCs w:val="21"/>
                <w:highlight w:val="none"/>
              </w:rPr>
              <w:t>更正公告（澄清公告）</w:t>
            </w:r>
            <w:r>
              <w:rPr>
                <w:rFonts w:ascii="宋体" w:hAnsi="宋体" w:eastAsia="宋体" w:cs="Times New Roman"/>
                <w:color w:val="auto"/>
                <w:kern w:val="0"/>
                <w:szCs w:val="21"/>
                <w:highlight w:val="none"/>
              </w:rPr>
              <w:t>、</w:t>
            </w:r>
            <w:r>
              <w:rPr>
                <w:rFonts w:hint="eastAsia" w:ascii="宋体" w:hAnsi="宋体" w:eastAsia="宋体" w:cs="Times New Roman"/>
                <w:color w:val="auto"/>
                <w:kern w:val="0"/>
                <w:szCs w:val="21"/>
                <w:highlight w:val="none"/>
              </w:rPr>
              <w:t>竞争性谈判</w:t>
            </w:r>
            <w:r>
              <w:rPr>
                <w:rFonts w:ascii="宋体" w:hAnsi="宋体" w:eastAsia="宋体" w:cs="Times New Roman"/>
                <w:color w:val="auto"/>
                <w:kern w:val="0"/>
                <w:szCs w:val="21"/>
                <w:highlight w:val="none"/>
              </w:rPr>
              <w:t>公告、</w:t>
            </w:r>
            <w:r>
              <w:rPr>
                <w:rFonts w:hint="eastAsia" w:ascii="宋体" w:hAnsi="宋体" w:eastAsia="宋体" w:cs="Times New Roman"/>
                <w:color w:val="auto"/>
                <w:kern w:val="0"/>
                <w:szCs w:val="21"/>
                <w:highlight w:val="none"/>
              </w:rPr>
              <w:t>采购需求</w:t>
            </w:r>
            <w:r>
              <w:rPr>
                <w:rFonts w:ascii="宋体" w:hAnsi="宋体" w:eastAsia="宋体" w:cs="Times New Roman"/>
                <w:color w:val="auto"/>
                <w:kern w:val="0"/>
                <w:szCs w:val="21"/>
                <w:highlight w:val="none"/>
              </w:rPr>
              <w:t>、</w:t>
            </w:r>
            <w:r>
              <w:rPr>
                <w:rFonts w:hint="eastAsia" w:ascii="宋体" w:hAnsi="宋体" w:eastAsia="宋体" w:cs="Times New Roman"/>
                <w:color w:val="auto"/>
                <w:kern w:val="0"/>
                <w:szCs w:val="21"/>
                <w:highlight w:val="none"/>
              </w:rPr>
              <w:t>供应商</w:t>
            </w:r>
            <w:r>
              <w:rPr>
                <w:rFonts w:ascii="宋体" w:hAnsi="宋体" w:eastAsia="宋体" w:cs="Times New Roman"/>
                <w:color w:val="auto"/>
                <w:kern w:val="0"/>
                <w:szCs w:val="21"/>
                <w:highlight w:val="none"/>
              </w:rPr>
              <w:t>须知</w:t>
            </w:r>
            <w:r>
              <w:rPr>
                <w:rFonts w:hint="eastAsia" w:ascii="宋体" w:hAnsi="宋体" w:eastAsia="宋体" w:cs="Times New Roman"/>
                <w:color w:val="auto"/>
                <w:kern w:val="0"/>
                <w:szCs w:val="21"/>
                <w:highlight w:val="none"/>
              </w:rPr>
              <w:t>、</w:t>
            </w:r>
            <w:r>
              <w:rPr>
                <w:rFonts w:hint="eastAsia" w:ascii="Times New Roman" w:hAnsi="Times New Roman" w:eastAsia="宋体" w:cs="Times New Roman"/>
                <w:bCs/>
                <w:color w:val="auto"/>
                <w:kern w:val="44"/>
                <w:szCs w:val="44"/>
                <w:highlight w:val="none"/>
                <w:lang w:val="zh-CN" w:eastAsia="zh-CN"/>
              </w:rPr>
              <w:t>评审程序、评审方法和成交标准</w:t>
            </w:r>
            <w:r>
              <w:rPr>
                <w:rFonts w:ascii="宋体" w:hAnsi="宋体" w:eastAsia="宋体" w:cs="Times New Roman"/>
                <w:color w:val="auto"/>
                <w:kern w:val="0"/>
                <w:szCs w:val="21"/>
                <w:highlight w:val="none"/>
              </w:rPr>
              <w:t>、</w:t>
            </w:r>
            <w:r>
              <w:rPr>
                <w:rFonts w:hint="eastAsia" w:ascii="宋体" w:hAnsi="宋体" w:eastAsia="宋体" w:cs="Times New Roman"/>
                <w:color w:val="auto"/>
                <w:kern w:val="0"/>
                <w:szCs w:val="21"/>
                <w:highlight w:val="none"/>
              </w:rPr>
              <w:t>响应</w:t>
            </w:r>
            <w:r>
              <w:rPr>
                <w:rFonts w:ascii="宋体" w:hAnsi="宋体" w:eastAsia="宋体" w:cs="Times New Roman"/>
                <w:color w:val="auto"/>
                <w:kern w:val="0"/>
                <w:szCs w:val="21"/>
                <w:highlight w:val="none"/>
              </w:rPr>
              <w:t>文件格式</w:t>
            </w:r>
            <w:r>
              <w:rPr>
                <w:rFonts w:hint="eastAsia" w:ascii="宋体" w:hAnsi="宋体" w:eastAsia="宋体" w:cs="Times New Roman"/>
                <w:color w:val="auto"/>
                <w:kern w:val="0"/>
                <w:szCs w:val="21"/>
                <w:highlight w:val="none"/>
              </w:rPr>
              <w:t>、合同文本</w:t>
            </w:r>
            <w:r>
              <w:rPr>
                <w:rFonts w:ascii="宋体" w:hAnsi="宋体" w:eastAsia="宋体" w:cs="Times New Roman"/>
                <w:color w:val="auto"/>
                <w:kern w:val="0"/>
                <w:szCs w:val="21"/>
                <w:highlight w:val="none"/>
              </w:rPr>
              <w:t>的先后顺序解释；同一组成文件中就同一事项的规定或者约定不一致的，以编排顺序在后者为准；同一组成文件不同版本之间有不一致的，以形成时间在后者为准；</w:t>
            </w:r>
            <w:r>
              <w:rPr>
                <w:rFonts w:hint="eastAsia" w:ascii="宋体" w:hAnsi="宋体" w:eastAsia="宋体" w:cs="Times New Roman"/>
                <w:color w:val="auto"/>
                <w:kern w:val="0"/>
                <w:szCs w:val="21"/>
                <w:highlight w:val="none"/>
              </w:rPr>
              <w:t>更正公告（澄清公告）</w:t>
            </w:r>
            <w:r>
              <w:rPr>
                <w:rFonts w:ascii="宋体" w:hAnsi="宋体" w:eastAsia="宋体" w:cs="Times New Roman"/>
                <w:color w:val="auto"/>
                <w:kern w:val="0"/>
                <w:szCs w:val="21"/>
                <w:highlight w:val="none"/>
              </w:rPr>
              <w:t>与同步更新的</w:t>
            </w:r>
            <w:r>
              <w:rPr>
                <w:rFonts w:hint="eastAsia" w:ascii="宋体" w:hAnsi="宋体" w:eastAsia="宋体" w:cs="Times New Roman"/>
                <w:color w:val="auto"/>
                <w:kern w:val="0"/>
                <w:szCs w:val="21"/>
                <w:highlight w:val="none"/>
              </w:rPr>
              <w:t>谈判文件</w:t>
            </w:r>
            <w:r>
              <w:rPr>
                <w:rFonts w:ascii="宋体" w:hAnsi="宋体" w:eastAsia="宋体" w:cs="Times New Roman"/>
                <w:color w:val="auto"/>
                <w:kern w:val="0"/>
                <w:szCs w:val="21"/>
                <w:highlight w:val="none"/>
              </w:rPr>
              <w:t>不一致时以</w:t>
            </w:r>
            <w:r>
              <w:rPr>
                <w:rFonts w:hint="eastAsia" w:ascii="宋体" w:hAnsi="宋体" w:eastAsia="宋体" w:cs="Times New Roman"/>
                <w:color w:val="auto"/>
                <w:kern w:val="0"/>
                <w:szCs w:val="21"/>
                <w:highlight w:val="none"/>
              </w:rPr>
              <w:t>更正公告（澄清公告）</w:t>
            </w:r>
            <w:r>
              <w:rPr>
                <w:rFonts w:ascii="宋体" w:hAnsi="宋体" w:eastAsia="宋体" w:cs="Times New Roman"/>
                <w:color w:val="auto"/>
                <w:kern w:val="0"/>
                <w:szCs w:val="21"/>
                <w:highlight w:val="none"/>
              </w:rPr>
              <w:t>为准。按本款前述规定仍不能形成结论的，</w:t>
            </w:r>
            <w:r>
              <w:rPr>
                <w:rFonts w:ascii="宋体" w:hAnsi="宋体" w:eastAsia="宋体" w:cs="Times New Roman"/>
                <w:b/>
                <w:color w:val="auto"/>
                <w:kern w:val="0"/>
                <w:szCs w:val="21"/>
                <w:highlight w:val="none"/>
              </w:rPr>
              <w:t>由</w:t>
            </w:r>
            <w:r>
              <w:rPr>
                <w:rFonts w:hint="eastAsia" w:ascii="宋体" w:hAnsi="宋体" w:eastAsia="宋体" w:cs="Times New Roman"/>
                <w:b/>
                <w:color w:val="auto"/>
                <w:kern w:val="0"/>
                <w:szCs w:val="21"/>
                <w:highlight w:val="none"/>
              </w:rPr>
              <w:t>采购</w:t>
            </w:r>
            <w:r>
              <w:rPr>
                <w:rFonts w:ascii="宋体" w:hAnsi="宋体" w:eastAsia="宋体" w:cs="Times New Roman"/>
                <w:b/>
                <w:color w:val="auto"/>
                <w:kern w:val="0"/>
                <w:szCs w:val="21"/>
                <w:highlight w:val="none"/>
              </w:rPr>
              <w:t>人</w:t>
            </w:r>
            <w:r>
              <w:rPr>
                <w:rFonts w:hint="eastAsia" w:ascii="宋体" w:hAnsi="宋体" w:eastAsia="宋体" w:cs="Times New Roman"/>
                <w:b/>
                <w:color w:val="auto"/>
                <w:kern w:val="0"/>
                <w:szCs w:val="21"/>
                <w:highlight w:val="none"/>
              </w:rPr>
              <w:t>或者采购代理机构</w:t>
            </w:r>
            <w:r>
              <w:rPr>
                <w:rFonts w:ascii="宋体" w:hAnsi="宋体" w:eastAsia="宋体" w:cs="Times New Roman"/>
                <w:b/>
                <w:color w:val="auto"/>
                <w:kern w:val="0"/>
                <w:szCs w:val="21"/>
                <w:highlight w:val="none"/>
              </w:rPr>
              <w:t>负责解释。</w:t>
            </w:r>
          </w:p>
          <w:p w14:paraId="3AFA87E2">
            <w:pPr>
              <w:tabs>
                <w:tab w:val="left" w:pos="1080"/>
              </w:tabs>
              <w:spacing w:line="360" w:lineRule="auto"/>
              <w:rPr>
                <w:rFonts w:hint="eastAsia" w:ascii="宋体" w:hAnsi="宋体" w:eastAsia="宋体" w:cs="Times New Roman"/>
                <w:color w:val="auto"/>
                <w:kern w:val="0"/>
                <w:szCs w:val="21"/>
                <w:highlight w:val="none"/>
              </w:rPr>
            </w:pPr>
            <w:r>
              <w:rPr>
                <w:rFonts w:hint="eastAsia" w:ascii="宋体" w:hAnsi="宋体" w:eastAsia="宋体" w:cs="Times New Roman"/>
                <w:b/>
                <w:color w:val="auto"/>
                <w:kern w:val="0"/>
                <w:szCs w:val="21"/>
                <w:highlight w:val="none"/>
              </w:rPr>
              <w:t>法律责任：</w:t>
            </w:r>
          </w:p>
          <w:p w14:paraId="2460E794">
            <w:pPr>
              <w:tabs>
                <w:tab w:val="left" w:pos="1080"/>
              </w:tabs>
              <w:spacing w:line="360" w:lineRule="auto"/>
              <w:rPr>
                <w:rFonts w:hint="eastAsia" w:ascii="宋体" w:hAnsi="宋体" w:eastAsia="宋体" w:cs="宋体"/>
                <w:color w:val="auto"/>
                <w:szCs w:val="24"/>
                <w:highlight w:val="none"/>
              </w:rPr>
            </w:pPr>
            <w:r>
              <w:rPr>
                <w:rFonts w:hint="eastAsia" w:ascii="宋体" w:hAnsi="宋体" w:eastAsia="宋体" w:cs="Times New Roman"/>
                <w:color w:val="auto"/>
                <w:kern w:val="0"/>
                <w:szCs w:val="21"/>
                <w:highlight w:val="none"/>
              </w:rPr>
              <w:t>本采购文件根据《中华人民共和国政府采购法》、《中华人民共和国民法典》</w:t>
            </w:r>
            <w:r>
              <w:rPr>
                <w:rFonts w:hint="eastAsia" w:ascii="宋体" w:hAnsi="宋体" w:eastAsia="宋体" w:cs="Times New Roman"/>
                <w:color w:val="auto"/>
                <w:kern w:val="0"/>
                <w:szCs w:val="21"/>
                <w:highlight w:val="none"/>
                <w:lang w:eastAsia="zh-CN"/>
              </w:rPr>
              <w:t>、</w:t>
            </w:r>
            <w:r>
              <w:rPr>
                <w:rFonts w:hint="eastAsia" w:ascii="宋体" w:hAnsi="宋体" w:eastAsia="宋体" w:cs="Times New Roman"/>
                <w:color w:val="auto"/>
                <w:kern w:val="0"/>
                <w:szCs w:val="21"/>
                <w:highlight w:val="none"/>
              </w:rPr>
              <w:t>《中华人民共和国政府采购法实施条例》、《政府采购非招标采购方式管理办法》等有关法律、法规编制，参与本项目的各政府采购当事人依法享有上述法律法规所赋予的权利与义务。</w:t>
            </w:r>
          </w:p>
        </w:tc>
      </w:tr>
      <w:tr w14:paraId="6BA705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0AA46F16">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3</w:t>
            </w:r>
            <w:r>
              <w:rPr>
                <w:rFonts w:hint="eastAsia" w:ascii="宋体" w:hAnsi="宋体" w:eastAsia="宋体" w:cs="宋体"/>
                <w:color w:val="auto"/>
                <w:szCs w:val="21"/>
                <w:highlight w:val="none"/>
                <w:lang w:val="en-US" w:eastAsia="zh-CN"/>
              </w:rPr>
              <w:t>3</w:t>
            </w:r>
            <w:r>
              <w:rPr>
                <w:rFonts w:ascii="宋体" w:hAnsi="宋体" w:eastAsia="宋体" w:cs="宋体"/>
                <w:color w:val="auto"/>
                <w:szCs w:val="21"/>
                <w:highlight w:val="none"/>
              </w:rPr>
              <w:t>.2</w:t>
            </w:r>
          </w:p>
        </w:tc>
        <w:tc>
          <w:tcPr>
            <w:tcW w:w="2382" w:type="dxa"/>
            <w:vAlign w:val="center"/>
          </w:tcPr>
          <w:p w14:paraId="00FCD301">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其他</w:t>
            </w:r>
          </w:p>
        </w:tc>
        <w:tc>
          <w:tcPr>
            <w:tcW w:w="6586" w:type="dxa"/>
            <w:vAlign w:val="center"/>
          </w:tcPr>
          <w:p w14:paraId="5A5F5C00">
            <w:pPr>
              <w:pStyle w:val="11"/>
              <w:spacing w:line="360" w:lineRule="auto"/>
              <w:ind w:firstLine="420" w:firstLineChars="200"/>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rPr>
              <w:t>1.</w:t>
            </w:r>
            <w:r>
              <w:rPr>
                <w:rFonts w:hint="eastAsia" w:ascii="宋体" w:hAnsi="宋体" w:cs="宋体"/>
                <w:color w:val="auto"/>
                <w:kern w:val="2"/>
                <w:szCs w:val="21"/>
                <w:highlight w:val="none"/>
                <w:lang w:eastAsia="zh-CN"/>
              </w:rPr>
              <w:t>本竞争性谈判文件</w:t>
            </w:r>
            <w:r>
              <w:rPr>
                <w:rFonts w:hint="eastAsia" w:ascii="宋体" w:hAnsi="宋体" w:eastAsia="宋体" w:cs="宋体"/>
                <w:color w:val="auto"/>
                <w:kern w:val="2"/>
                <w:szCs w:val="21"/>
                <w:highlight w:val="none"/>
              </w:rPr>
              <w:t>中描述</w:t>
            </w:r>
            <w:r>
              <w:rPr>
                <w:rFonts w:hint="eastAsia" w:ascii="宋体" w:hAnsi="宋体" w:eastAsia="宋体" w:cs="宋体"/>
                <w:color w:val="auto"/>
                <w:kern w:val="2"/>
                <w:szCs w:val="21"/>
                <w:highlight w:val="none"/>
                <w:lang w:eastAsia="zh-CN"/>
              </w:rPr>
              <w:t>供应商</w:t>
            </w:r>
            <w:r>
              <w:rPr>
                <w:rFonts w:hint="eastAsia" w:ascii="宋体" w:hAnsi="宋体" w:eastAsia="宋体" w:cs="宋体"/>
                <w:color w:val="auto"/>
                <w:kern w:val="2"/>
                <w:szCs w:val="21"/>
                <w:highlight w:val="none"/>
              </w:rPr>
              <w:t>的“公章”是指根据我国对公章的管理规定，用</w:t>
            </w:r>
            <w:r>
              <w:rPr>
                <w:rFonts w:hint="eastAsia" w:ascii="宋体" w:hAnsi="宋体" w:eastAsia="宋体" w:cs="宋体"/>
                <w:color w:val="auto"/>
                <w:kern w:val="2"/>
                <w:szCs w:val="21"/>
                <w:highlight w:val="none"/>
                <w:lang w:eastAsia="zh-CN"/>
              </w:rPr>
              <w:t>供应商</w:t>
            </w:r>
            <w:r>
              <w:rPr>
                <w:rFonts w:hint="eastAsia" w:ascii="宋体" w:hAnsi="宋体" w:eastAsia="宋体" w:cs="宋体"/>
                <w:color w:val="auto"/>
                <w:kern w:val="2"/>
                <w:szCs w:val="21"/>
                <w:highlight w:val="none"/>
              </w:rPr>
              <w:t>法定主体行为名称制作的</w:t>
            </w:r>
            <w:r>
              <w:rPr>
                <w:rFonts w:hint="eastAsia" w:ascii="宋体" w:hAnsi="宋体" w:eastAsia="宋体" w:cs="宋体"/>
                <w:color w:val="auto"/>
                <w:kern w:val="2"/>
                <w:szCs w:val="21"/>
                <w:highlight w:val="none"/>
                <w:lang w:eastAsia="zh-CN"/>
              </w:rPr>
              <w:t>实物</w:t>
            </w:r>
            <w:r>
              <w:rPr>
                <w:rFonts w:hint="eastAsia" w:ascii="宋体" w:hAnsi="宋体" w:eastAsia="宋体" w:cs="宋体"/>
                <w:color w:val="auto"/>
                <w:kern w:val="2"/>
                <w:szCs w:val="21"/>
                <w:highlight w:val="none"/>
              </w:rPr>
              <w:t>印章</w:t>
            </w:r>
            <w:r>
              <w:rPr>
                <w:rFonts w:hint="eastAsia" w:ascii="宋体" w:hAnsi="宋体" w:eastAsia="宋体" w:cs="宋体"/>
                <w:color w:val="auto"/>
                <w:kern w:val="2"/>
                <w:szCs w:val="21"/>
                <w:highlight w:val="none"/>
                <w:lang w:eastAsia="zh-CN"/>
              </w:rPr>
              <w:t>或供应商</w:t>
            </w:r>
            <w:r>
              <w:rPr>
                <w:rFonts w:hint="eastAsia" w:ascii="宋体" w:hAnsi="宋体" w:eastAsia="宋体" w:cs="宋体"/>
                <w:color w:val="auto"/>
                <w:kern w:val="2"/>
                <w:szCs w:val="21"/>
                <w:highlight w:val="none"/>
              </w:rPr>
              <w:t>通过指定电子化政府采购平台办理数字证书（CA认证）获得的以法定主体行为名称制作的电子印章。除</w:t>
            </w:r>
            <w:r>
              <w:rPr>
                <w:rFonts w:hint="eastAsia" w:ascii="宋体" w:hAnsi="宋体" w:cs="宋体"/>
                <w:color w:val="auto"/>
                <w:kern w:val="2"/>
                <w:szCs w:val="21"/>
                <w:highlight w:val="none"/>
                <w:lang w:eastAsia="zh-CN"/>
              </w:rPr>
              <w:t>本竞争性谈判文件</w:t>
            </w:r>
            <w:r>
              <w:rPr>
                <w:rFonts w:hint="eastAsia" w:ascii="宋体" w:hAnsi="宋体" w:eastAsia="宋体" w:cs="宋体"/>
                <w:color w:val="auto"/>
                <w:kern w:val="2"/>
                <w:szCs w:val="21"/>
                <w:highlight w:val="none"/>
              </w:rPr>
              <w:t>有特殊规定外，</w:t>
            </w:r>
            <w:r>
              <w:rPr>
                <w:rFonts w:hint="eastAsia" w:ascii="宋体" w:hAnsi="宋体" w:eastAsia="宋体" w:cs="宋体"/>
                <w:color w:val="auto"/>
                <w:kern w:val="2"/>
                <w:szCs w:val="21"/>
                <w:highlight w:val="none"/>
                <w:lang w:eastAsia="zh-CN"/>
              </w:rPr>
              <w:t>供应商</w:t>
            </w:r>
            <w:r>
              <w:rPr>
                <w:rFonts w:hint="eastAsia" w:ascii="宋体" w:hAnsi="宋体" w:eastAsia="宋体" w:cs="宋体"/>
                <w:color w:val="auto"/>
                <w:kern w:val="2"/>
                <w:szCs w:val="21"/>
                <w:highlight w:val="none"/>
              </w:rPr>
              <w:t>的财务章、部门章、分公司章、工会章、合同章、</w:t>
            </w:r>
            <w:r>
              <w:rPr>
                <w:rFonts w:hint="eastAsia" w:ascii="宋体" w:hAnsi="宋体" w:cs="宋体"/>
                <w:color w:val="auto"/>
                <w:kern w:val="2"/>
                <w:szCs w:val="21"/>
                <w:highlight w:val="none"/>
                <w:lang w:eastAsia="zh-CN"/>
              </w:rPr>
              <w:t>竞标</w:t>
            </w:r>
            <w:r>
              <w:rPr>
                <w:rFonts w:hint="eastAsia" w:ascii="宋体" w:hAnsi="宋体" w:eastAsia="宋体" w:cs="宋体"/>
                <w:color w:val="auto"/>
                <w:kern w:val="2"/>
                <w:szCs w:val="21"/>
                <w:highlight w:val="none"/>
              </w:rPr>
              <w:t>专用章、业务专用章及银行的转账章、现金收讫章、现金付讫章等其他形式印章均不能代替公章。</w:t>
            </w:r>
          </w:p>
          <w:p w14:paraId="04AE2B1F">
            <w:pPr>
              <w:pStyle w:val="11"/>
              <w:spacing w:line="360" w:lineRule="auto"/>
              <w:ind w:firstLine="420" w:firstLineChars="200"/>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rPr>
              <w:t>2.</w:t>
            </w:r>
            <w:r>
              <w:rPr>
                <w:rFonts w:hint="eastAsia" w:ascii="宋体" w:hAnsi="宋体" w:cs="宋体"/>
                <w:color w:val="auto"/>
                <w:kern w:val="2"/>
                <w:szCs w:val="21"/>
                <w:highlight w:val="none"/>
                <w:lang w:eastAsia="zh-CN"/>
              </w:rPr>
              <w:t>本竞争性谈判文件</w:t>
            </w:r>
            <w:r>
              <w:rPr>
                <w:rFonts w:hint="eastAsia" w:ascii="宋体" w:hAnsi="宋体" w:eastAsia="宋体" w:cs="宋体"/>
                <w:color w:val="auto"/>
                <w:kern w:val="2"/>
                <w:szCs w:val="21"/>
                <w:highlight w:val="none"/>
              </w:rPr>
              <w:t>中描述</w:t>
            </w:r>
            <w:r>
              <w:rPr>
                <w:rFonts w:hint="eastAsia" w:ascii="宋体" w:hAnsi="宋体" w:eastAsia="宋体" w:cs="宋体"/>
                <w:color w:val="auto"/>
                <w:kern w:val="2"/>
                <w:szCs w:val="21"/>
                <w:highlight w:val="none"/>
                <w:lang w:eastAsia="zh-CN"/>
              </w:rPr>
              <w:t>供应商</w:t>
            </w:r>
            <w:r>
              <w:rPr>
                <w:rFonts w:hint="eastAsia" w:ascii="宋体" w:hAnsi="宋体" w:eastAsia="宋体" w:cs="宋体"/>
                <w:color w:val="auto"/>
                <w:kern w:val="2"/>
                <w:szCs w:val="21"/>
                <w:highlight w:val="none"/>
              </w:rPr>
              <w:t>的“签字”是指</w:t>
            </w:r>
            <w:r>
              <w:rPr>
                <w:rFonts w:hint="eastAsia" w:ascii="宋体" w:hAnsi="宋体" w:eastAsia="宋体" w:cs="宋体"/>
                <w:color w:val="auto"/>
                <w:kern w:val="2"/>
                <w:szCs w:val="21"/>
                <w:highlight w:val="none"/>
                <w:lang w:eastAsia="zh-CN"/>
              </w:rPr>
              <w:t>供应商</w:t>
            </w:r>
            <w:r>
              <w:rPr>
                <w:rFonts w:hint="eastAsia" w:ascii="宋体" w:hAnsi="宋体" w:eastAsia="宋体" w:cs="宋体"/>
                <w:color w:val="auto"/>
                <w:kern w:val="2"/>
                <w:szCs w:val="21"/>
                <w:highlight w:val="none"/>
              </w:rPr>
              <w:t>通过指定电子化政府采购平台办理数字证书（CA认证）获得的以</w:t>
            </w:r>
            <w:r>
              <w:rPr>
                <w:rFonts w:hint="eastAsia" w:ascii="宋体" w:hAnsi="宋体" w:eastAsia="宋体" w:cs="宋体"/>
                <w:color w:val="auto"/>
                <w:kern w:val="2"/>
                <w:szCs w:val="21"/>
                <w:highlight w:val="none"/>
                <w:lang w:eastAsia="zh-CN"/>
              </w:rPr>
              <w:t>供应商</w:t>
            </w:r>
            <w:r>
              <w:rPr>
                <w:rFonts w:hint="eastAsia" w:ascii="宋体" w:hAnsi="宋体" w:eastAsia="宋体" w:cs="宋体"/>
                <w:color w:val="auto"/>
                <w:kern w:val="2"/>
                <w:szCs w:val="21"/>
                <w:highlight w:val="none"/>
              </w:rPr>
              <w:t>法定代表人或者委托代理人姓名制作的电子印章或手写签字。</w:t>
            </w:r>
          </w:p>
          <w:p w14:paraId="689BD892">
            <w:pPr>
              <w:pStyle w:val="11"/>
              <w:tabs>
                <w:tab w:val="center" w:pos="4153"/>
                <w:tab w:val="right" w:pos="8306"/>
              </w:tabs>
              <w:spacing w:line="360" w:lineRule="auto"/>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kern w:val="2"/>
                <w:szCs w:val="21"/>
                <w:highlight w:val="none"/>
                <w:lang w:val="en-US" w:eastAsia="zh-CN"/>
              </w:rPr>
              <w:t>3.</w:t>
            </w:r>
            <w:r>
              <w:rPr>
                <w:rFonts w:hint="eastAsia" w:ascii="宋体" w:hAnsi="宋体" w:cs="宋体"/>
                <w:color w:val="auto"/>
                <w:kern w:val="2"/>
                <w:szCs w:val="21"/>
                <w:highlight w:val="none"/>
                <w:lang w:val="en-US" w:eastAsia="zh-CN"/>
              </w:rPr>
              <w:t>本竞争性谈判文件</w:t>
            </w:r>
            <w:r>
              <w:rPr>
                <w:rFonts w:hint="eastAsia" w:ascii="宋体" w:hAnsi="宋体" w:eastAsia="宋体" w:cs="宋体"/>
                <w:color w:val="auto"/>
                <w:kern w:val="2"/>
                <w:szCs w:val="21"/>
                <w:highlight w:val="none"/>
                <w:lang w:val="en-US" w:eastAsia="zh-CN"/>
              </w:rPr>
              <w:t>所称的“电子签章”“电子签名”，是指经</w:t>
            </w:r>
            <w:r>
              <w:rPr>
                <w:rFonts w:hint="eastAsia" w:ascii="宋体" w:hAnsi="宋体" w:cs="宋体"/>
                <w:b w:val="0"/>
                <w:bCs w:val="0"/>
                <w:color w:val="auto"/>
                <w:sz w:val="21"/>
                <w:szCs w:val="21"/>
                <w:highlight w:val="none"/>
                <w:lang w:val="en-US" w:eastAsia="zh-CN"/>
              </w:rPr>
              <w:t>广西政府采购云平台</w:t>
            </w:r>
            <w:r>
              <w:rPr>
                <w:rFonts w:hint="eastAsia" w:ascii="宋体" w:hAnsi="宋体" w:eastAsia="宋体" w:cs="宋体"/>
                <w:color w:val="auto"/>
                <w:kern w:val="2"/>
                <w:szCs w:val="21"/>
                <w:highlight w:val="none"/>
                <w:lang w:val="en-US" w:eastAsia="zh-CN"/>
              </w:rPr>
              <w:t>认可的CA认证的电子签名数据为表现形式的印章，可用于签署</w:t>
            </w:r>
            <w:r>
              <w:rPr>
                <w:rFonts w:hint="eastAsia" w:ascii="宋体" w:hAnsi="宋体" w:cs="宋体"/>
                <w:color w:val="auto"/>
                <w:kern w:val="2"/>
                <w:szCs w:val="21"/>
                <w:highlight w:val="none"/>
                <w:lang w:val="en-US" w:eastAsia="zh-CN"/>
              </w:rPr>
              <w:t>电子版响应文件</w:t>
            </w:r>
            <w:r>
              <w:rPr>
                <w:rFonts w:hint="eastAsia" w:ascii="宋体" w:hAnsi="宋体" w:eastAsia="宋体" w:cs="宋体"/>
                <w:color w:val="auto"/>
                <w:kern w:val="2"/>
                <w:szCs w:val="21"/>
                <w:highlight w:val="none"/>
                <w:lang w:val="en-US" w:eastAsia="zh-CN"/>
              </w:rPr>
              <w:t>，电子印章与实物印章具有同等法律效力，不因其采用电子化表现形式而否定其法律效力。</w:t>
            </w:r>
          </w:p>
          <w:p w14:paraId="7C6D095A">
            <w:pPr>
              <w:pStyle w:val="11"/>
              <w:spacing w:line="360" w:lineRule="auto"/>
              <w:ind w:firstLine="420" w:firstLineChars="200"/>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lang w:val="en-US" w:eastAsia="zh-CN"/>
              </w:rPr>
              <w:t>4</w:t>
            </w:r>
            <w:r>
              <w:rPr>
                <w:rFonts w:hint="eastAsia" w:ascii="宋体" w:hAnsi="宋体" w:eastAsia="宋体" w:cs="宋体"/>
                <w:color w:val="auto"/>
                <w:kern w:val="2"/>
                <w:szCs w:val="21"/>
                <w:highlight w:val="none"/>
              </w:rPr>
              <w:t>.</w:t>
            </w:r>
            <w:r>
              <w:rPr>
                <w:rFonts w:hint="eastAsia" w:ascii="宋体" w:hAnsi="宋体" w:eastAsia="宋体" w:cs="宋体"/>
                <w:color w:val="auto"/>
                <w:kern w:val="2"/>
                <w:szCs w:val="21"/>
                <w:highlight w:val="none"/>
                <w:lang w:eastAsia="zh-CN"/>
              </w:rPr>
              <w:t>供应商</w:t>
            </w:r>
            <w:r>
              <w:rPr>
                <w:rFonts w:hint="eastAsia" w:ascii="宋体" w:hAnsi="宋体" w:eastAsia="宋体" w:cs="宋体"/>
                <w:color w:val="auto"/>
                <w:kern w:val="2"/>
                <w:szCs w:val="21"/>
                <w:highlight w:val="none"/>
              </w:rPr>
              <w:t>为其他组织或者自然人时，</w:t>
            </w:r>
            <w:r>
              <w:rPr>
                <w:rFonts w:hint="eastAsia" w:ascii="宋体" w:hAnsi="宋体" w:cs="宋体"/>
                <w:color w:val="auto"/>
                <w:kern w:val="2"/>
                <w:szCs w:val="21"/>
                <w:highlight w:val="none"/>
                <w:lang w:eastAsia="zh-CN"/>
              </w:rPr>
              <w:t>本竞争性谈判文件</w:t>
            </w:r>
            <w:r>
              <w:rPr>
                <w:rFonts w:hint="eastAsia" w:ascii="宋体" w:hAnsi="宋体" w:eastAsia="宋体" w:cs="宋体"/>
                <w:color w:val="auto"/>
                <w:kern w:val="2"/>
                <w:szCs w:val="21"/>
                <w:highlight w:val="none"/>
              </w:rPr>
              <w:t>规定的法定代表人指负责人或者自然人。</w:t>
            </w:r>
            <w:r>
              <w:rPr>
                <w:rFonts w:hint="eastAsia" w:ascii="宋体" w:hAnsi="宋体" w:cs="宋体"/>
                <w:color w:val="auto"/>
                <w:kern w:val="2"/>
                <w:szCs w:val="21"/>
                <w:highlight w:val="none"/>
                <w:lang w:eastAsia="zh-CN"/>
              </w:rPr>
              <w:t>本竞争性谈判文件</w:t>
            </w:r>
            <w:r>
              <w:rPr>
                <w:rFonts w:hint="eastAsia" w:ascii="宋体" w:hAnsi="宋体" w:eastAsia="宋体" w:cs="宋体"/>
                <w:color w:val="auto"/>
                <w:kern w:val="2"/>
                <w:szCs w:val="21"/>
                <w:highlight w:val="none"/>
              </w:rPr>
              <w:t>所称负责人是指参加</w:t>
            </w:r>
            <w:r>
              <w:rPr>
                <w:rFonts w:hint="eastAsia" w:ascii="宋体" w:hAnsi="宋体" w:eastAsia="宋体" w:cs="宋体"/>
                <w:color w:val="auto"/>
                <w:kern w:val="2"/>
                <w:szCs w:val="21"/>
                <w:highlight w:val="none"/>
                <w:lang w:eastAsia="zh-CN"/>
              </w:rPr>
              <w:t>竞</w:t>
            </w:r>
            <w:r>
              <w:rPr>
                <w:rFonts w:hint="eastAsia" w:ascii="宋体" w:hAnsi="宋体" w:eastAsia="宋体" w:cs="宋体"/>
                <w:color w:val="auto"/>
                <w:kern w:val="2"/>
                <w:szCs w:val="21"/>
                <w:highlight w:val="none"/>
              </w:rPr>
              <w:t>标的其他组织营业执照上的负责人，</w:t>
            </w:r>
            <w:r>
              <w:rPr>
                <w:rFonts w:hint="eastAsia" w:ascii="宋体" w:hAnsi="宋体" w:cs="宋体"/>
                <w:color w:val="auto"/>
                <w:kern w:val="2"/>
                <w:szCs w:val="21"/>
                <w:highlight w:val="none"/>
                <w:lang w:eastAsia="zh-CN"/>
              </w:rPr>
              <w:t>本竞争性谈判文件</w:t>
            </w:r>
            <w:r>
              <w:rPr>
                <w:rFonts w:hint="eastAsia" w:ascii="宋体" w:hAnsi="宋体" w:eastAsia="宋体" w:cs="宋体"/>
                <w:color w:val="auto"/>
                <w:kern w:val="2"/>
                <w:szCs w:val="21"/>
                <w:highlight w:val="none"/>
              </w:rPr>
              <w:t>所称自然人指参与</w:t>
            </w:r>
            <w:r>
              <w:rPr>
                <w:rFonts w:hint="eastAsia" w:ascii="宋体" w:hAnsi="宋体" w:eastAsia="宋体" w:cs="宋体"/>
                <w:color w:val="auto"/>
                <w:kern w:val="2"/>
                <w:szCs w:val="21"/>
                <w:highlight w:val="none"/>
                <w:lang w:eastAsia="zh-CN"/>
              </w:rPr>
              <w:t>竞</w:t>
            </w:r>
            <w:r>
              <w:rPr>
                <w:rFonts w:hint="eastAsia" w:ascii="宋体" w:hAnsi="宋体" w:eastAsia="宋体" w:cs="宋体"/>
                <w:color w:val="auto"/>
                <w:kern w:val="2"/>
                <w:szCs w:val="21"/>
                <w:highlight w:val="none"/>
              </w:rPr>
              <w:t>标的自然人本人。</w:t>
            </w:r>
          </w:p>
          <w:p w14:paraId="34736EB4">
            <w:pPr>
              <w:pStyle w:val="11"/>
              <w:spacing w:line="360" w:lineRule="auto"/>
              <w:ind w:firstLine="420" w:firstLineChars="200"/>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lang w:val="en-US" w:eastAsia="zh-CN"/>
              </w:rPr>
              <w:t>5</w:t>
            </w:r>
            <w:r>
              <w:rPr>
                <w:rFonts w:hint="eastAsia" w:ascii="宋体" w:hAnsi="宋体" w:eastAsia="宋体" w:cs="宋体"/>
                <w:color w:val="auto"/>
                <w:kern w:val="2"/>
                <w:szCs w:val="21"/>
                <w:highlight w:val="none"/>
              </w:rPr>
              <w:t>.自然人</w:t>
            </w:r>
            <w:r>
              <w:rPr>
                <w:rFonts w:hint="eastAsia" w:ascii="宋体" w:hAnsi="宋体" w:eastAsia="宋体" w:cs="宋体"/>
                <w:color w:val="auto"/>
                <w:kern w:val="2"/>
                <w:szCs w:val="21"/>
                <w:highlight w:val="none"/>
                <w:lang w:eastAsia="zh-CN"/>
              </w:rPr>
              <w:t>竞</w:t>
            </w:r>
            <w:r>
              <w:rPr>
                <w:rFonts w:hint="eastAsia" w:ascii="宋体" w:hAnsi="宋体" w:eastAsia="宋体" w:cs="宋体"/>
                <w:color w:val="auto"/>
                <w:kern w:val="2"/>
                <w:szCs w:val="21"/>
                <w:highlight w:val="none"/>
              </w:rPr>
              <w:t>标的，</w:t>
            </w:r>
            <w:r>
              <w:rPr>
                <w:rFonts w:hint="eastAsia" w:ascii="宋体" w:hAnsi="宋体" w:eastAsia="宋体" w:cs="宋体"/>
                <w:color w:val="auto"/>
                <w:kern w:val="2"/>
                <w:szCs w:val="21"/>
                <w:highlight w:val="none"/>
                <w:lang w:eastAsia="zh-CN"/>
              </w:rPr>
              <w:t>竞争性</w:t>
            </w:r>
            <w:r>
              <w:rPr>
                <w:rFonts w:hint="eastAsia" w:ascii="宋体" w:hAnsi="宋体" w:cs="宋体"/>
                <w:color w:val="auto"/>
                <w:kern w:val="2"/>
                <w:szCs w:val="21"/>
                <w:highlight w:val="none"/>
                <w:lang w:eastAsia="zh-CN"/>
              </w:rPr>
              <w:t>谈判</w:t>
            </w:r>
            <w:r>
              <w:rPr>
                <w:rFonts w:hint="eastAsia" w:ascii="宋体" w:hAnsi="宋体" w:eastAsia="宋体" w:cs="宋体"/>
                <w:color w:val="auto"/>
                <w:kern w:val="2"/>
                <w:szCs w:val="21"/>
                <w:highlight w:val="none"/>
                <w:lang w:eastAsia="zh-CN"/>
              </w:rPr>
              <w:t>文件</w:t>
            </w:r>
            <w:r>
              <w:rPr>
                <w:rFonts w:hint="eastAsia" w:ascii="宋体" w:hAnsi="宋体" w:eastAsia="宋体" w:cs="宋体"/>
                <w:color w:val="auto"/>
                <w:kern w:val="2"/>
                <w:szCs w:val="21"/>
                <w:highlight w:val="none"/>
              </w:rPr>
              <w:t>规定盖公章处由自然人摁手指指印。</w:t>
            </w:r>
          </w:p>
          <w:p w14:paraId="354C874C">
            <w:pPr>
              <w:snapToGrid w:val="0"/>
              <w:spacing w:line="360" w:lineRule="auto"/>
              <w:rPr>
                <w:rFonts w:hint="eastAsia" w:ascii="宋体" w:hAnsi="宋体" w:eastAsia="宋体" w:cs="宋体"/>
                <w:color w:val="auto"/>
                <w:kern w:val="0"/>
                <w:szCs w:val="21"/>
                <w:highlight w:val="none"/>
              </w:rPr>
            </w:pPr>
            <w:r>
              <w:rPr>
                <w:rFonts w:hint="eastAsia" w:ascii="宋体" w:hAnsi="宋体" w:eastAsia="宋体" w:cs="宋体"/>
                <w:color w:val="auto"/>
                <w:kern w:val="2"/>
                <w:szCs w:val="21"/>
                <w:highlight w:val="none"/>
                <w:lang w:val="en-US" w:eastAsia="zh-CN"/>
              </w:rPr>
              <w:t xml:space="preserve">    6.</w:t>
            </w:r>
            <w:r>
              <w:rPr>
                <w:rFonts w:hint="eastAsia" w:ascii="宋体" w:hAnsi="宋体" w:eastAsia="宋体" w:cs="宋体"/>
                <w:color w:val="auto"/>
                <w:kern w:val="2"/>
                <w:szCs w:val="21"/>
                <w:highlight w:val="none"/>
                <w:lang w:eastAsia="zh-CN"/>
              </w:rPr>
              <w:t>本竞争性谈判文件</w:t>
            </w:r>
            <w:r>
              <w:rPr>
                <w:rFonts w:hint="eastAsia" w:ascii="宋体" w:hAnsi="宋体" w:eastAsia="宋体" w:cs="宋体"/>
                <w:color w:val="auto"/>
                <w:kern w:val="2"/>
                <w:szCs w:val="21"/>
                <w:highlight w:val="none"/>
              </w:rPr>
              <w:t>所称的“以上”“以下”“以内”“届满”，包括本数；所称的“不满”“超过”“以外”，不包括本数。</w:t>
            </w:r>
          </w:p>
        </w:tc>
      </w:tr>
    </w:tbl>
    <w:p w14:paraId="3661772C">
      <w:pPr>
        <w:keepNext/>
        <w:keepLines/>
        <w:spacing w:before="260" w:after="260" w:line="420" w:lineRule="exact"/>
        <w:jc w:val="center"/>
        <w:outlineLvl w:val="1"/>
        <w:rPr>
          <w:rFonts w:hint="eastAsia" w:ascii="宋体" w:hAnsi="宋体" w:eastAsia="宋体" w:cs="Times New Roman"/>
          <w:bCs/>
          <w:color w:val="auto"/>
          <w:sz w:val="32"/>
          <w:szCs w:val="32"/>
          <w:highlight w:val="none"/>
          <w:lang w:val="zh-CN" w:eastAsia="zh-CN"/>
        </w:rPr>
      </w:pPr>
      <w:r>
        <w:rPr>
          <w:rFonts w:ascii="宋体" w:hAnsi="宋体" w:eastAsia="宋体" w:cs="Times New Roman"/>
          <w:bCs/>
          <w:color w:val="auto"/>
          <w:sz w:val="32"/>
          <w:szCs w:val="32"/>
          <w:highlight w:val="none"/>
          <w:lang w:val="zh-CN" w:eastAsia="zh-CN"/>
        </w:rPr>
        <w:br w:type="page"/>
      </w:r>
      <w:bookmarkStart w:id="68" w:name="_Toc20165"/>
      <w:bookmarkStart w:id="69" w:name="_Toc29286"/>
      <w:bookmarkStart w:id="70" w:name="_Toc80205924"/>
      <w:r>
        <w:rPr>
          <w:rFonts w:hint="eastAsia" w:ascii="宋体" w:hAnsi="宋体" w:eastAsia="宋体" w:cs="Times New Roman"/>
          <w:bCs/>
          <w:color w:val="auto"/>
          <w:sz w:val="32"/>
          <w:szCs w:val="32"/>
          <w:highlight w:val="none"/>
          <w:lang w:val="zh-CN" w:eastAsia="zh-CN"/>
        </w:rPr>
        <w:t>第二节 供应商须知正文</w:t>
      </w:r>
      <w:bookmarkEnd w:id="68"/>
      <w:bookmarkEnd w:id="69"/>
      <w:bookmarkEnd w:id="70"/>
    </w:p>
    <w:p w14:paraId="21B0397B">
      <w:pPr>
        <w:keepNext/>
        <w:keepLines/>
        <w:spacing w:line="360" w:lineRule="auto"/>
        <w:ind w:firstLine="640" w:firstLineChars="200"/>
        <w:outlineLvl w:val="2"/>
        <w:rPr>
          <w:rFonts w:hint="eastAsia" w:ascii="宋体" w:hAnsi="宋体" w:eastAsia="宋体" w:cs="Times New Roman"/>
          <w:bCs/>
          <w:color w:val="auto"/>
          <w:sz w:val="32"/>
          <w:szCs w:val="32"/>
          <w:highlight w:val="none"/>
          <w:lang w:val="zh-CN" w:eastAsia="zh-CN"/>
        </w:rPr>
      </w:pPr>
      <w:bookmarkStart w:id="71" w:name="_Toc18711"/>
      <w:bookmarkStart w:id="72" w:name="_Toc80205925"/>
      <w:bookmarkStart w:id="73" w:name="_Toc27704"/>
      <w:r>
        <w:rPr>
          <w:rFonts w:hint="eastAsia" w:ascii="宋体" w:hAnsi="宋体" w:eastAsia="宋体" w:cs="Times New Roman"/>
          <w:bCs/>
          <w:color w:val="auto"/>
          <w:sz w:val="32"/>
          <w:szCs w:val="32"/>
          <w:highlight w:val="none"/>
          <w:lang w:val="zh-CN" w:eastAsia="zh-CN"/>
        </w:rPr>
        <w:t>一、总则</w:t>
      </w:r>
      <w:bookmarkEnd w:id="71"/>
      <w:bookmarkEnd w:id="72"/>
      <w:bookmarkEnd w:id="73"/>
    </w:p>
    <w:p w14:paraId="34C33F69">
      <w:pPr>
        <w:spacing w:line="360" w:lineRule="auto"/>
        <w:ind w:firstLine="482" w:firstLineChars="200"/>
        <w:rPr>
          <w:rFonts w:hint="eastAsia" w:ascii="黑体" w:hAnsi="黑体" w:eastAsia="黑体" w:cs="宋体"/>
          <w:b/>
          <w:bCs/>
          <w:color w:val="auto"/>
          <w:sz w:val="24"/>
          <w:szCs w:val="24"/>
          <w:highlight w:val="none"/>
        </w:rPr>
      </w:pPr>
      <w:r>
        <w:rPr>
          <w:rFonts w:hint="eastAsia" w:ascii="黑体" w:hAnsi="黑体" w:eastAsia="黑体" w:cs="宋体"/>
          <w:b/>
          <w:bCs/>
          <w:color w:val="auto"/>
          <w:sz w:val="24"/>
          <w:szCs w:val="24"/>
          <w:highlight w:val="none"/>
        </w:rPr>
        <w:t>1.适用范围</w:t>
      </w:r>
    </w:p>
    <w:p w14:paraId="2C2C7AF6">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1.1适用法律：本项目采购人、采购代理机构、供应商、谈判小组的相关行为均受《中华人民共和国政府采购法》《中华人民共和国政府采购法实施条例》《政府采购非招标采购方式管理办法》及本项目本级和上级财政部门政府采购有关规定的约束和保护。</w:t>
      </w:r>
    </w:p>
    <w:p w14:paraId="7D053BE5">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1.2</w:t>
      </w:r>
      <w:r>
        <w:rPr>
          <w:rFonts w:hint="eastAsia" w:ascii="宋体" w:hAnsi="宋体" w:eastAsia="宋体" w:cs="宋体"/>
          <w:color w:val="auto"/>
          <w:spacing w:val="-6"/>
          <w:szCs w:val="21"/>
          <w:highlight w:val="none"/>
        </w:rPr>
        <w:t>本竞争性谈判文件（以下简称谈判文件）适用于本项目的所有采购程序和环节（法律、法规另有规定的，从其规定）。</w:t>
      </w:r>
    </w:p>
    <w:p w14:paraId="1438D5AE">
      <w:pPr>
        <w:spacing w:line="360" w:lineRule="auto"/>
        <w:ind w:firstLine="482" w:firstLineChars="200"/>
        <w:rPr>
          <w:rFonts w:hint="eastAsia" w:ascii="宋体" w:hAnsi="宋体" w:eastAsia="宋体" w:cs="宋体"/>
          <w:color w:val="auto"/>
          <w:szCs w:val="21"/>
          <w:highlight w:val="none"/>
        </w:rPr>
      </w:pPr>
      <w:r>
        <w:rPr>
          <w:rFonts w:hint="eastAsia" w:ascii="黑体" w:hAnsi="黑体" w:eastAsia="黑体" w:cs="宋体"/>
          <w:b/>
          <w:bCs/>
          <w:color w:val="auto"/>
          <w:sz w:val="24"/>
          <w:szCs w:val="24"/>
          <w:highlight w:val="none"/>
        </w:rPr>
        <w:t>2.定义</w:t>
      </w:r>
    </w:p>
    <w:p w14:paraId="73F562E4">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2.1“采购人”是指依法进行采购的国家机关、事业单位、团体组织。</w:t>
      </w:r>
    </w:p>
    <w:p w14:paraId="4709F7E3">
      <w:pPr>
        <w:spacing w:line="360" w:lineRule="auto"/>
        <w:ind w:firstLine="420" w:firstLineChars="200"/>
        <w:rPr>
          <w:rFonts w:hint="eastAsia" w:ascii="宋体" w:hAnsi="宋体" w:eastAsia="宋体" w:cs="宋体"/>
          <w:b/>
          <w:color w:val="auto"/>
          <w:szCs w:val="21"/>
          <w:highlight w:val="none"/>
        </w:rPr>
      </w:pPr>
      <w:r>
        <w:rPr>
          <w:rFonts w:hint="eastAsia" w:ascii="宋体" w:hAnsi="宋体" w:eastAsia="宋体" w:cs="宋体"/>
          <w:color w:val="auto"/>
          <w:szCs w:val="21"/>
          <w:highlight w:val="none"/>
        </w:rPr>
        <w:t>2.2“采购代理机构”是指政府采购集中采购机构和集中采购机构以外的采购代理机构。</w:t>
      </w:r>
    </w:p>
    <w:p w14:paraId="0389D7AA">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2.3“供应商”是指向采购人提供货物、工程或者服务的法人、其他组织或者自然人。</w:t>
      </w:r>
    </w:p>
    <w:p w14:paraId="68417A7B">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2.4“货物”是指各种形态和种类的物品，包括原材料、燃料、设备、产品等。</w:t>
      </w:r>
    </w:p>
    <w:p w14:paraId="6863BBFB">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2.5“竞标”是指按照本项目竞争性谈判公告规定的方式供应商获取谈判文件、提交响应文件并希望获得标的的行为。</w:t>
      </w:r>
    </w:p>
    <w:p w14:paraId="5845F750">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2.6“售后服务” 是指包含但不限于供应商须承担的备品备件、包装、运输、装卸、保险、货到就位以及安装、调试、培训、保修和其他类似的义务。</w:t>
      </w:r>
    </w:p>
    <w:p w14:paraId="442730BB">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2.7“书面形式”是指合同书、信件和数据电文（包括电报、电传、传真、电子数据交换和电子邮件）等可以有形地表现所载内容的形式。</w:t>
      </w:r>
    </w:p>
    <w:p w14:paraId="5ADFE72E">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2.8“响应文件”</w:t>
      </w:r>
      <w:r>
        <w:rPr>
          <w:rFonts w:hint="eastAsia" w:ascii="宋体" w:hAnsi="宋体" w:eastAsia="宋体" w:cs="宋体"/>
          <w:color w:val="auto"/>
          <w:spacing w:val="-6"/>
          <w:szCs w:val="21"/>
          <w:highlight w:val="none"/>
        </w:rPr>
        <w:t>是指供应商根据本文件要求，编制包含报价、技术和货物等所有内容的文件。</w:t>
      </w:r>
    </w:p>
    <w:p w14:paraId="7AB28D65">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2.9 “实质性要求”</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详见</w:t>
      </w:r>
      <w:r>
        <w:rPr>
          <w:rFonts w:hint="eastAsia" w:ascii="宋体" w:hAnsi="宋体" w:eastAsia="宋体" w:cs="宋体"/>
          <w:color w:val="auto"/>
          <w:szCs w:val="21"/>
          <w:highlight w:val="none"/>
          <w:lang w:eastAsia="zh-CN"/>
        </w:rPr>
        <w:t>供应商</w:t>
      </w:r>
      <w:r>
        <w:rPr>
          <w:rFonts w:hint="eastAsia" w:ascii="宋体" w:hAnsi="宋体" w:eastAsia="宋体" w:cs="宋体"/>
          <w:color w:val="auto"/>
          <w:szCs w:val="21"/>
          <w:highlight w:val="none"/>
        </w:rPr>
        <w:t>须知前附表。</w:t>
      </w:r>
    </w:p>
    <w:p w14:paraId="0CDBB44D">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2.10“正偏离”是指响应文件对谈判文件“采购需求”中有关条款作出优于条款要求并有利于采购人的响应情形；</w:t>
      </w:r>
    </w:p>
    <w:p w14:paraId="784A00CC">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2.11“负偏离”是指响应文件对谈判文件“采购需求”中有关条款作出的响应不满足条款要求，导致采购人要求不能得到满足的情形。</w:t>
      </w:r>
    </w:p>
    <w:p w14:paraId="5D6276C8">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2.1</w:t>
      </w: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rPr>
        <w:t>“首次报价”是指供应商提交的首次响应文件中的</w:t>
      </w:r>
      <w:r>
        <w:rPr>
          <w:rFonts w:hint="eastAsia" w:ascii="宋体" w:hAnsi="宋体" w:eastAsia="宋体" w:cs="宋体"/>
          <w:color w:val="auto"/>
          <w:szCs w:val="21"/>
          <w:highlight w:val="none"/>
          <w:lang w:eastAsia="zh-CN"/>
        </w:rPr>
        <w:t>响应报价</w:t>
      </w:r>
      <w:r>
        <w:rPr>
          <w:rFonts w:hint="eastAsia" w:ascii="宋体" w:hAnsi="宋体" w:eastAsia="宋体" w:cs="宋体"/>
          <w:color w:val="auto"/>
          <w:szCs w:val="21"/>
          <w:highlight w:val="none"/>
        </w:rPr>
        <w:t>。</w:t>
      </w:r>
    </w:p>
    <w:p w14:paraId="021CFBBB">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szCs w:val="21"/>
          <w:highlight w:val="none"/>
        </w:rPr>
        <w:t>2.1</w:t>
      </w: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“评审价”是指供应商提交的最后报价并经修正和政策功能价格扣除后的价格。</w:t>
      </w:r>
    </w:p>
    <w:p w14:paraId="53101B32">
      <w:pPr>
        <w:spacing w:line="360" w:lineRule="auto"/>
        <w:ind w:firstLine="482" w:firstLineChars="200"/>
        <w:rPr>
          <w:rFonts w:ascii="黑体" w:hAnsi="黑体" w:eastAsia="黑体" w:cs="宋体"/>
          <w:b/>
          <w:bCs/>
          <w:color w:val="auto"/>
          <w:sz w:val="24"/>
          <w:szCs w:val="24"/>
          <w:highlight w:val="none"/>
        </w:rPr>
      </w:pPr>
      <w:r>
        <w:rPr>
          <w:rFonts w:hint="eastAsia" w:ascii="黑体" w:hAnsi="黑体" w:eastAsia="黑体" w:cs="宋体"/>
          <w:b/>
          <w:bCs/>
          <w:color w:val="auto"/>
          <w:sz w:val="24"/>
          <w:szCs w:val="24"/>
          <w:highlight w:val="none"/>
        </w:rPr>
        <w:t>3.供应商的资格条件</w:t>
      </w:r>
    </w:p>
    <w:p w14:paraId="51755781">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供应商的资格条件详见“供应商须知前附表”。</w:t>
      </w:r>
    </w:p>
    <w:p w14:paraId="0D9C042E">
      <w:pPr>
        <w:spacing w:line="360" w:lineRule="auto"/>
        <w:ind w:firstLine="482" w:firstLineChars="200"/>
        <w:rPr>
          <w:rFonts w:hint="eastAsia" w:ascii="黑体" w:hAnsi="黑体" w:eastAsia="黑体" w:cs="宋体"/>
          <w:b/>
          <w:bCs/>
          <w:color w:val="auto"/>
          <w:sz w:val="24"/>
          <w:szCs w:val="24"/>
          <w:highlight w:val="none"/>
        </w:rPr>
      </w:pPr>
      <w:r>
        <w:rPr>
          <w:rFonts w:hint="eastAsia" w:ascii="黑体" w:hAnsi="黑体" w:eastAsia="黑体" w:cs="宋体"/>
          <w:b/>
          <w:bCs/>
          <w:color w:val="auto"/>
          <w:sz w:val="24"/>
          <w:szCs w:val="24"/>
          <w:highlight w:val="none"/>
        </w:rPr>
        <w:t>4.谈判费用</w:t>
      </w:r>
    </w:p>
    <w:p w14:paraId="7074EDB4">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供应商应承担参与本次采购活动有关的所有费用，包括但不限于勘查现场、编制和提交响应文件、参加谈判与应答、签订合同等，不论竞标结果如何，均应自行承担。</w:t>
      </w:r>
    </w:p>
    <w:p w14:paraId="5D4E4A27">
      <w:pPr>
        <w:spacing w:line="360" w:lineRule="auto"/>
        <w:ind w:firstLine="482" w:firstLineChars="200"/>
        <w:rPr>
          <w:rFonts w:hint="eastAsia" w:ascii="黑体" w:hAnsi="黑体" w:eastAsia="黑体" w:cs="宋体"/>
          <w:b/>
          <w:bCs/>
          <w:color w:val="auto"/>
          <w:sz w:val="24"/>
          <w:szCs w:val="24"/>
          <w:highlight w:val="none"/>
        </w:rPr>
      </w:pPr>
      <w:r>
        <w:rPr>
          <w:rFonts w:hint="eastAsia" w:ascii="黑体" w:hAnsi="黑体" w:eastAsia="黑体" w:cs="宋体"/>
          <w:b/>
          <w:bCs/>
          <w:color w:val="auto"/>
          <w:sz w:val="24"/>
          <w:szCs w:val="24"/>
          <w:highlight w:val="none"/>
        </w:rPr>
        <w:t>5.联合体竞标</w:t>
      </w:r>
    </w:p>
    <w:p w14:paraId="32B62738">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5.1本项目是否接受联合体竞标，详见“供应商须知前附表”。</w:t>
      </w:r>
    </w:p>
    <w:p w14:paraId="790DBA82">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5.2</w:t>
      </w:r>
      <w:r>
        <w:rPr>
          <w:rFonts w:hint="eastAsia" w:ascii="宋体" w:hAnsi="宋体" w:eastAsia="宋体" w:cs="Times New Roman"/>
          <w:color w:val="auto"/>
          <w:szCs w:val="24"/>
          <w:highlight w:val="none"/>
        </w:rPr>
        <w:t>如接受联合体竞标，</w:t>
      </w:r>
      <w:r>
        <w:rPr>
          <w:rFonts w:hint="eastAsia" w:ascii="宋体" w:hAnsi="宋体" w:eastAsia="宋体" w:cs="宋体"/>
          <w:color w:val="auto"/>
          <w:szCs w:val="21"/>
          <w:highlight w:val="none"/>
        </w:rPr>
        <w:t>联合体竞标要求详见“供应商须知前附表”。</w:t>
      </w:r>
    </w:p>
    <w:p w14:paraId="2BEDFB95">
      <w:pPr>
        <w:spacing w:line="360" w:lineRule="auto"/>
        <w:ind w:firstLine="482" w:firstLineChars="200"/>
        <w:rPr>
          <w:rFonts w:hint="eastAsia" w:ascii="黑体" w:hAnsi="黑体" w:eastAsia="黑体" w:cs="宋体"/>
          <w:b/>
          <w:bCs/>
          <w:color w:val="auto"/>
          <w:sz w:val="24"/>
          <w:szCs w:val="24"/>
          <w:highlight w:val="none"/>
        </w:rPr>
      </w:pPr>
      <w:r>
        <w:rPr>
          <w:rFonts w:hint="eastAsia" w:ascii="黑体" w:hAnsi="黑体" w:eastAsia="黑体" w:cs="宋体"/>
          <w:b/>
          <w:bCs/>
          <w:color w:val="auto"/>
          <w:sz w:val="24"/>
          <w:szCs w:val="24"/>
          <w:highlight w:val="none"/>
        </w:rPr>
        <w:t xml:space="preserve">6.转包与分包             </w:t>
      </w:r>
    </w:p>
    <w:p w14:paraId="5A9538B3">
      <w:pPr>
        <w:spacing w:line="360" w:lineRule="auto"/>
        <w:ind w:firstLine="420" w:firstLineChars="200"/>
        <w:rPr>
          <w:rFonts w:hint="eastAsia" w:ascii="宋体" w:hAnsi="宋体" w:eastAsia="宋体" w:cs="宋体"/>
          <w:color w:val="auto"/>
          <w:szCs w:val="21"/>
          <w:highlight w:val="none"/>
        </w:rPr>
      </w:pPr>
      <w:r>
        <w:rPr>
          <w:rFonts w:hint="eastAsia" w:ascii="宋体" w:hAnsi="宋体" w:cs="宋体"/>
          <w:color w:val="auto"/>
          <w:szCs w:val="21"/>
          <w:highlight w:val="none"/>
        </w:rPr>
        <w:t>6.1本项目不允许转包。</w:t>
      </w:r>
    </w:p>
    <w:p w14:paraId="3774A210">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w:t>
      </w: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rPr>
        <w:t>本项目是否允许分包详见“供应商须知前附表”，本项目不允许违法分包。</w:t>
      </w:r>
    </w:p>
    <w:p w14:paraId="52083F0E">
      <w:pPr>
        <w:spacing w:line="360" w:lineRule="auto"/>
        <w:ind w:firstLine="482" w:firstLineChars="200"/>
        <w:rPr>
          <w:rFonts w:hint="eastAsia" w:ascii="黑体" w:hAnsi="黑体" w:eastAsia="黑体" w:cs="宋体"/>
          <w:b/>
          <w:bCs/>
          <w:color w:val="auto"/>
          <w:sz w:val="24"/>
          <w:szCs w:val="24"/>
          <w:highlight w:val="none"/>
        </w:rPr>
      </w:pPr>
      <w:bookmarkStart w:id="74" w:name="_Toc254970673"/>
      <w:bookmarkStart w:id="75" w:name="_Toc254970532"/>
      <w:r>
        <w:rPr>
          <w:rFonts w:hint="eastAsia" w:ascii="黑体" w:hAnsi="黑体" w:eastAsia="黑体" w:cs="宋体"/>
          <w:b/>
          <w:bCs/>
          <w:color w:val="auto"/>
          <w:sz w:val="24"/>
          <w:szCs w:val="24"/>
          <w:highlight w:val="none"/>
        </w:rPr>
        <w:t>7.特别说明</w:t>
      </w:r>
      <w:bookmarkEnd w:id="74"/>
      <w:bookmarkEnd w:id="75"/>
    </w:p>
    <w:p w14:paraId="5F5659E3">
      <w:pPr>
        <w:spacing w:line="360" w:lineRule="auto"/>
        <w:ind w:firstLine="420" w:firstLineChars="200"/>
        <w:rPr>
          <w:rFonts w:hint="eastAsia" w:ascii="宋体" w:hAnsi="宋体" w:eastAsia="宋体" w:cs="宋体"/>
          <w:color w:val="auto"/>
          <w:szCs w:val="21"/>
          <w:highlight w:val="none"/>
        </w:rPr>
      </w:pPr>
      <w:bookmarkStart w:id="76" w:name="_8.1提供相同品牌产品且通过资格审查、符合性审查的不同投标人参加同一合"/>
      <w:bookmarkEnd w:id="76"/>
      <w:r>
        <w:rPr>
          <w:rFonts w:hint="eastAsia" w:ascii="宋体" w:hAnsi="宋体" w:eastAsia="宋体" w:cs="宋体"/>
          <w:color w:val="auto"/>
          <w:szCs w:val="21"/>
          <w:highlight w:val="none"/>
        </w:rPr>
        <w:t>7.1如果本谈判文件要求提供供应商或制造商的资格、信誉、荣誉、业绩与企业认证等材料的，资格、信誉、荣誉、业绩与企业认证等必须为供应商或者制造商所拥有或自身获得 。</w:t>
      </w:r>
    </w:p>
    <w:p w14:paraId="06316DEF">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7.2供应商应仔细阅读谈判文件的所有内容，按照谈判文件的要求提交响应文件，并对所提供的全部资料的真实性承担法律责任。</w:t>
      </w:r>
    </w:p>
    <w:p w14:paraId="0E29E3D3">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7.3供应商在竞标活动中提供任何虚假材料,</w:t>
      </w:r>
      <w:r>
        <w:rPr>
          <w:rFonts w:hint="eastAsia" w:ascii="宋体" w:hAnsi="宋体" w:eastAsia="宋体" w:cs="宋体"/>
          <w:b w:val="0"/>
          <w:bCs w:val="0"/>
          <w:color w:val="auto"/>
          <w:szCs w:val="21"/>
          <w:highlight w:val="none"/>
        </w:rPr>
        <w:t>其响应文件作无效处理</w:t>
      </w:r>
      <w:r>
        <w:rPr>
          <w:rFonts w:hint="eastAsia" w:ascii="宋体" w:hAnsi="宋体" w:eastAsia="宋体" w:cs="宋体"/>
          <w:color w:val="auto"/>
          <w:szCs w:val="21"/>
          <w:highlight w:val="none"/>
        </w:rPr>
        <w:t>，并报监管部门查处；签订合同后发现的,成交供应商须依照《中华人民共和国</w:t>
      </w:r>
      <w:r>
        <w:rPr>
          <w:rFonts w:hint="eastAsia" w:ascii="宋体" w:hAnsi="宋体" w:eastAsia="宋体" w:cs="宋体"/>
          <w:color w:val="auto"/>
          <w:szCs w:val="21"/>
          <w:highlight w:val="none"/>
          <w:lang w:val="en-US" w:eastAsia="zh-CN"/>
        </w:rPr>
        <w:t>民法典</w:t>
      </w:r>
      <w:r>
        <w:rPr>
          <w:rFonts w:hint="eastAsia" w:ascii="宋体" w:hAnsi="宋体" w:eastAsia="宋体" w:cs="宋体"/>
          <w:color w:val="auto"/>
          <w:szCs w:val="21"/>
          <w:highlight w:val="none"/>
        </w:rPr>
        <w:t>》规定赔偿采购人，且民事赔偿并不免除违法供应商的行政与刑事责任。</w:t>
      </w:r>
    </w:p>
    <w:p w14:paraId="688AE36C">
      <w:pPr>
        <w:spacing w:line="360" w:lineRule="auto"/>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7.4在政府采购活动中，采购人员及相关人员与供应商有下列利害关系之一的，应当回避：</w:t>
      </w:r>
    </w:p>
    <w:p w14:paraId="4E4D3304">
      <w:pPr>
        <w:spacing w:line="360" w:lineRule="auto"/>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（1）参加采购活动前3年内与供应商存在劳动关系；</w:t>
      </w:r>
    </w:p>
    <w:p w14:paraId="188EBA60">
      <w:pPr>
        <w:spacing w:line="360" w:lineRule="auto"/>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（2）参加采购活动前3年内担任供应商的董事、监事；</w:t>
      </w:r>
    </w:p>
    <w:p w14:paraId="2112CFFA">
      <w:pPr>
        <w:spacing w:line="360" w:lineRule="auto"/>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（3）参加采购活动前3年内是供应商的控股股东或者实际控制人；</w:t>
      </w:r>
    </w:p>
    <w:p w14:paraId="73AB8D2C">
      <w:pPr>
        <w:spacing w:line="360" w:lineRule="auto"/>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（4）与供应商的法定代表人或者负责人有夫妻、直系血亲、三代以内旁系血亲或者近姻亲关系；</w:t>
      </w:r>
    </w:p>
    <w:p w14:paraId="4CC2C720">
      <w:pPr>
        <w:spacing w:line="360" w:lineRule="auto"/>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（5）与供应商有其他可能影响政府采购活动公平、公正进行的关系。</w:t>
      </w:r>
    </w:p>
    <w:p w14:paraId="51A77E40">
      <w:pPr>
        <w:spacing w:line="360" w:lineRule="auto"/>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1E3E6E69">
      <w:pPr>
        <w:spacing w:line="360" w:lineRule="auto"/>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7.5有下列情形之一的视为供应商相互串通竞标，响应文件将被视为无效：</w:t>
      </w:r>
    </w:p>
    <w:p w14:paraId="185A292F">
      <w:pPr>
        <w:spacing w:line="360" w:lineRule="auto"/>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（1）不同供应商的响应文件由同一单位或者个人编制；或不同</w:t>
      </w:r>
      <w:r>
        <w:rPr>
          <w:rFonts w:hint="eastAsia" w:ascii="宋体" w:hAnsi="宋体" w:eastAsia="宋体" w:cs="宋体"/>
          <w:b/>
          <w:bCs/>
          <w:color w:val="auto"/>
          <w:szCs w:val="21"/>
          <w:highlight w:val="none"/>
          <w:lang w:val="en-US" w:eastAsia="zh-CN"/>
        </w:rPr>
        <w:t>供应商</w:t>
      </w:r>
      <w:r>
        <w:rPr>
          <w:rFonts w:hint="eastAsia" w:ascii="宋体" w:hAnsi="宋体" w:eastAsia="宋体" w:cs="宋体"/>
          <w:b/>
          <w:bCs/>
          <w:color w:val="auto"/>
          <w:szCs w:val="21"/>
          <w:highlight w:val="none"/>
        </w:rPr>
        <w:t>报名的IP地址一致的；</w:t>
      </w:r>
    </w:p>
    <w:p w14:paraId="0BE0F6A2">
      <w:pPr>
        <w:spacing w:line="360" w:lineRule="auto"/>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（2）不同供应商委托同一单位或者个人办理竞标事宜；</w:t>
      </w:r>
    </w:p>
    <w:p w14:paraId="3A98EFF7">
      <w:pPr>
        <w:spacing w:line="360" w:lineRule="auto"/>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（3）不同的供应商的响应文件载明的项目管理员为同一个人；</w:t>
      </w:r>
    </w:p>
    <w:p w14:paraId="7F99025F">
      <w:pPr>
        <w:spacing w:line="360" w:lineRule="auto"/>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（4）不同供应商的响应文件异常一致或者报价呈规律性差异；</w:t>
      </w:r>
    </w:p>
    <w:p w14:paraId="75B9198F">
      <w:pPr>
        <w:spacing w:line="360" w:lineRule="auto"/>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（5）不同供应商的响应文件相互混装；</w:t>
      </w:r>
    </w:p>
    <w:p w14:paraId="555EDBBC">
      <w:pPr>
        <w:spacing w:line="360" w:lineRule="auto"/>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（6）不同供应商的</w:t>
      </w:r>
      <w:r>
        <w:rPr>
          <w:rFonts w:hint="eastAsia" w:ascii="宋体" w:hAnsi="宋体" w:eastAsia="宋体" w:cs="宋体"/>
          <w:b/>
          <w:bCs/>
          <w:color w:val="auto"/>
          <w:szCs w:val="21"/>
          <w:highlight w:val="none"/>
          <w:lang w:eastAsia="zh-CN"/>
        </w:rPr>
        <w:t>谈判保证金</w:t>
      </w:r>
      <w:r>
        <w:rPr>
          <w:rFonts w:hint="eastAsia" w:ascii="宋体" w:hAnsi="宋体" w:eastAsia="宋体" w:cs="宋体"/>
          <w:b/>
          <w:bCs/>
          <w:color w:val="auto"/>
          <w:szCs w:val="21"/>
          <w:highlight w:val="none"/>
        </w:rPr>
        <w:t>从同一单位或者个人账户转出。</w:t>
      </w:r>
    </w:p>
    <w:p w14:paraId="5D828100">
      <w:pPr>
        <w:spacing w:line="360" w:lineRule="auto"/>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7.6供应商有下列情形之一的，属于恶意串通行为</w:t>
      </w:r>
      <w:bookmarkStart w:id="77" w:name="_Hlk54682620"/>
      <w:r>
        <w:rPr>
          <w:rFonts w:hint="eastAsia" w:ascii="宋体" w:hAnsi="宋体" w:eastAsia="宋体" w:cs="宋体"/>
          <w:b/>
          <w:bCs/>
          <w:color w:val="auto"/>
          <w:szCs w:val="21"/>
          <w:highlight w:val="none"/>
        </w:rPr>
        <w:t>，将报同级监督管理部门</w:t>
      </w:r>
      <w:bookmarkEnd w:id="77"/>
      <w:r>
        <w:rPr>
          <w:rFonts w:hint="eastAsia" w:ascii="宋体" w:hAnsi="宋体" w:eastAsia="宋体" w:cs="宋体"/>
          <w:b/>
          <w:bCs/>
          <w:color w:val="auto"/>
          <w:szCs w:val="21"/>
          <w:highlight w:val="none"/>
        </w:rPr>
        <w:t>：</w:t>
      </w:r>
    </w:p>
    <w:p w14:paraId="0EED72A4">
      <w:pPr>
        <w:spacing w:line="360" w:lineRule="auto"/>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（1）供应商直接或者间接从采购人或者采购代理机构处获得其他供应商的相关信息并修改其响应文件；</w:t>
      </w:r>
    </w:p>
    <w:p w14:paraId="42BDA823">
      <w:pPr>
        <w:spacing w:line="360" w:lineRule="auto"/>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（2）供应商按照采购人或者采购代理机构的授意撤换、修改响应文件；</w:t>
      </w:r>
    </w:p>
    <w:p w14:paraId="6DA2B782">
      <w:pPr>
        <w:spacing w:line="360" w:lineRule="auto"/>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（3）供应商之间协商报价、技术方案等响应文件的实质性内容；</w:t>
      </w:r>
    </w:p>
    <w:p w14:paraId="21277DF0">
      <w:pPr>
        <w:spacing w:line="360" w:lineRule="auto"/>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（4）属于同一集团、协会、商会等组织成员的供应商按照该组织要求协同参加政府采购活动；</w:t>
      </w:r>
    </w:p>
    <w:p w14:paraId="29EA6438">
      <w:pPr>
        <w:spacing w:line="360" w:lineRule="auto"/>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（5）供应商之间事先约定一致抬高或者压低报价,或者在政府采购活动中事先约定轮流以高价位或者低价位成交,或者事先约定由某一特定供应商成交,然后再参加竞标；</w:t>
      </w:r>
    </w:p>
    <w:p w14:paraId="7D6923E2">
      <w:pPr>
        <w:spacing w:line="360" w:lineRule="auto"/>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（6）供应商之间商定部分供应商放弃参加政府采购活动或者放弃成交；</w:t>
      </w:r>
    </w:p>
    <w:p w14:paraId="155915C7">
      <w:pPr>
        <w:spacing w:line="360" w:lineRule="auto"/>
        <w:ind w:firstLine="422" w:firstLineChars="200"/>
        <w:rPr>
          <w:rFonts w:hint="eastAsia" w:ascii="宋体" w:hAnsi="宋体" w:eastAsia="宋体" w:cs="宋体"/>
          <w:b/>
          <w:bCs/>
          <w:color w:val="auto"/>
          <w:szCs w:val="24"/>
          <w:highlight w:val="none"/>
        </w:rPr>
      </w:pPr>
      <w:r>
        <w:rPr>
          <w:rFonts w:hint="eastAsia" w:ascii="宋体" w:hAnsi="宋体" w:eastAsia="宋体" w:cs="宋体"/>
          <w:b/>
          <w:bCs/>
          <w:color w:val="auto"/>
          <w:szCs w:val="24"/>
          <w:highlight w:val="none"/>
        </w:rPr>
        <w:t>（7）供应商与采购人或者采购代理机构之间、供应商相互之间，为谋求特定供应商成交或者排斥其他供应商的其他串通行为。</w:t>
      </w:r>
      <w:bookmarkStart w:id="78" w:name="_Toc254970675"/>
      <w:bookmarkStart w:id="79" w:name="_Toc254970534"/>
    </w:p>
    <w:p w14:paraId="4B828F93">
      <w:pPr>
        <w:spacing w:line="360" w:lineRule="auto"/>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4"/>
          <w:highlight w:val="none"/>
          <w:lang w:val="en-US" w:eastAsia="zh-CN"/>
        </w:rPr>
        <w:t>7.7</w:t>
      </w:r>
      <w:r>
        <w:rPr>
          <w:rFonts w:hint="eastAsia" w:ascii="宋体" w:hAnsi="宋体" w:eastAsia="宋体" w:cs="宋体"/>
          <w:b/>
          <w:bCs/>
          <w:color w:val="auto"/>
          <w:szCs w:val="21"/>
          <w:highlight w:val="none"/>
          <w:lang w:val="en-US" w:eastAsia="zh-CN"/>
        </w:rPr>
        <w:t>单一产品</w:t>
      </w:r>
      <w:r>
        <w:rPr>
          <w:rFonts w:hint="eastAsia" w:ascii="宋体" w:hAnsi="宋体" w:eastAsia="宋体" w:cs="宋体"/>
          <w:b/>
          <w:bCs/>
          <w:color w:val="auto"/>
          <w:szCs w:val="21"/>
          <w:highlight w:val="none"/>
        </w:rPr>
        <w:t>采购项目</w:t>
      </w:r>
      <w:r>
        <w:rPr>
          <w:rFonts w:hint="eastAsia" w:ascii="宋体" w:hAnsi="宋体" w:eastAsia="宋体" w:cs="宋体"/>
          <w:b/>
          <w:bCs/>
          <w:color w:val="auto"/>
          <w:szCs w:val="21"/>
          <w:highlight w:val="none"/>
          <w:lang w:eastAsia="zh-CN"/>
        </w:rPr>
        <w:t>，</w:t>
      </w:r>
      <w:r>
        <w:rPr>
          <w:rFonts w:hint="eastAsia" w:ascii="宋体" w:hAnsi="宋体" w:eastAsia="宋体" w:cs="宋体"/>
          <w:b/>
          <w:bCs/>
          <w:color w:val="auto"/>
          <w:szCs w:val="21"/>
          <w:highlight w:val="none"/>
        </w:rPr>
        <w:t>提供相同品牌产品的不同供应商参加同一合同项下竞标的，以其中通过资格审查、符合性审查、谈判且最后报价最低的参加评审；最后报价相同的，由采购人或者采购人委托谈判小组按照竞争性谈判文件规定的方式确定一个参加评审的供应商，竞争性谈判文件未规定的采取随机抽取方式确定，</w:t>
      </w:r>
      <w:r>
        <w:rPr>
          <w:rFonts w:hint="eastAsia" w:ascii="宋体" w:hAnsi="宋体" w:eastAsia="宋体" w:cs="宋体"/>
          <w:b/>
          <w:bCs/>
          <w:color w:val="auto"/>
          <w:kern w:val="0"/>
          <w:sz w:val="21"/>
          <w:szCs w:val="21"/>
          <w:highlight w:val="none"/>
        </w:rPr>
        <w:t>其他</w:t>
      </w:r>
      <w:r>
        <w:rPr>
          <w:rFonts w:hint="eastAsia" w:ascii="宋体" w:hAnsi="宋体" w:eastAsia="宋体" w:cs="宋体"/>
          <w:b/>
          <w:bCs/>
          <w:color w:val="auto"/>
          <w:kern w:val="0"/>
          <w:sz w:val="21"/>
          <w:szCs w:val="21"/>
          <w:highlight w:val="none"/>
          <w:lang w:eastAsia="zh-CN"/>
        </w:rPr>
        <w:t>竞</w:t>
      </w:r>
      <w:r>
        <w:rPr>
          <w:rFonts w:hint="eastAsia" w:ascii="宋体" w:hAnsi="宋体" w:eastAsia="宋体" w:cs="宋体"/>
          <w:b/>
          <w:bCs/>
          <w:color w:val="auto"/>
          <w:kern w:val="0"/>
          <w:sz w:val="21"/>
          <w:szCs w:val="21"/>
          <w:highlight w:val="none"/>
        </w:rPr>
        <w:t>标无效</w:t>
      </w:r>
      <w:r>
        <w:rPr>
          <w:rFonts w:hint="eastAsia" w:ascii="宋体" w:hAnsi="宋体" w:eastAsia="宋体" w:cs="宋体"/>
          <w:b/>
          <w:bCs/>
          <w:color w:val="auto"/>
          <w:szCs w:val="21"/>
          <w:highlight w:val="none"/>
        </w:rPr>
        <w:t>。</w:t>
      </w:r>
    </w:p>
    <w:p w14:paraId="25E9403E">
      <w:pPr>
        <w:spacing w:line="360" w:lineRule="auto"/>
        <w:ind w:firstLine="422" w:firstLineChars="200"/>
        <w:rPr>
          <w:rFonts w:hint="eastAsia" w:ascii="宋体" w:hAnsi="宋体" w:eastAsia="宋体" w:cs="宋体"/>
          <w:b/>
          <w:bCs/>
          <w:color w:val="auto"/>
          <w:highlight w:val="none"/>
          <w:lang w:val="en-US" w:eastAsia="zh-CN"/>
        </w:rPr>
      </w:pPr>
      <w:r>
        <w:rPr>
          <w:rFonts w:hint="eastAsia" w:ascii="宋体" w:hAnsi="宋体" w:eastAsia="宋体" w:cs="宋体"/>
          <w:b/>
          <w:bCs/>
          <w:color w:val="auto"/>
          <w:szCs w:val="21"/>
          <w:highlight w:val="none"/>
        </w:rPr>
        <w:t>非单一产品采购项目，多家供应商提供的核心产品品牌相同的，按前款规定处理。</w:t>
      </w:r>
    </w:p>
    <w:p w14:paraId="7FC19D85">
      <w:pPr>
        <w:keepNext/>
        <w:keepLines/>
        <w:spacing w:line="360" w:lineRule="auto"/>
        <w:ind w:firstLine="640" w:firstLineChars="200"/>
        <w:outlineLvl w:val="2"/>
        <w:rPr>
          <w:rFonts w:hint="eastAsia" w:ascii="宋体" w:hAnsi="宋体" w:eastAsia="宋体" w:cs="Times New Roman"/>
          <w:color w:val="auto"/>
          <w:sz w:val="32"/>
          <w:szCs w:val="32"/>
          <w:highlight w:val="none"/>
          <w:lang w:val="zh-CN" w:eastAsia="zh-CN"/>
        </w:rPr>
      </w:pPr>
      <w:bookmarkStart w:id="80" w:name="_Toc10931"/>
      <w:bookmarkStart w:id="81" w:name="_Toc30516"/>
      <w:bookmarkStart w:id="82" w:name="_Toc80205926"/>
      <w:r>
        <w:rPr>
          <w:rFonts w:hint="eastAsia" w:ascii="宋体" w:hAnsi="宋体" w:eastAsia="宋体" w:cs="Times New Roman"/>
          <w:color w:val="auto"/>
          <w:sz w:val="32"/>
          <w:szCs w:val="32"/>
          <w:highlight w:val="none"/>
          <w:lang w:val="zh-CN" w:eastAsia="zh-CN"/>
        </w:rPr>
        <w:t>二、谈判文件</w:t>
      </w:r>
      <w:bookmarkEnd w:id="78"/>
      <w:bookmarkEnd w:id="79"/>
      <w:bookmarkEnd w:id="80"/>
      <w:bookmarkEnd w:id="81"/>
      <w:bookmarkEnd w:id="82"/>
    </w:p>
    <w:p w14:paraId="654D2505">
      <w:pPr>
        <w:spacing w:line="360" w:lineRule="auto"/>
        <w:ind w:firstLine="482" w:firstLineChars="200"/>
        <w:rPr>
          <w:rFonts w:hint="eastAsia" w:ascii="黑体" w:hAnsi="黑体" w:eastAsia="黑体" w:cs="宋体"/>
          <w:b/>
          <w:bCs/>
          <w:color w:val="auto"/>
          <w:sz w:val="24"/>
          <w:szCs w:val="24"/>
          <w:highlight w:val="none"/>
        </w:rPr>
      </w:pPr>
      <w:r>
        <w:rPr>
          <w:rFonts w:hint="eastAsia" w:ascii="黑体" w:hAnsi="黑体" w:eastAsia="黑体" w:cs="宋体"/>
          <w:b/>
          <w:bCs/>
          <w:color w:val="auto"/>
          <w:sz w:val="24"/>
          <w:szCs w:val="24"/>
          <w:highlight w:val="none"/>
        </w:rPr>
        <w:t>8.谈判文件的构成</w:t>
      </w:r>
    </w:p>
    <w:p w14:paraId="1AD98555">
      <w:pPr>
        <w:spacing w:line="360" w:lineRule="auto"/>
        <w:ind w:firstLine="420" w:firstLineChars="200"/>
        <w:jc w:val="lef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第一章 竞争性谈判公告；</w:t>
      </w:r>
    </w:p>
    <w:p w14:paraId="7A112794">
      <w:pPr>
        <w:spacing w:line="360" w:lineRule="auto"/>
        <w:ind w:firstLine="420" w:firstLineChars="200"/>
        <w:jc w:val="lef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第二章 采购需求；</w:t>
      </w:r>
    </w:p>
    <w:p w14:paraId="6BF700A6">
      <w:pPr>
        <w:spacing w:line="360" w:lineRule="auto"/>
        <w:ind w:firstLine="420" w:firstLineChars="200"/>
        <w:jc w:val="lef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 xml:space="preserve">第三章 供应商须知； </w:t>
      </w:r>
    </w:p>
    <w:p w14:paraId="72EEF0E4">
      <w:pPr>
        <w:spacing w:line="360" w:lineRule="auto"/>
        <w:ind w:firstLine="420" w:firstLineChars="200"/>
        <w:jc w:val="lef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第四章 评审程序、评审方法和成交标准；</w:t>
      </w:r>
    </w:p>
    <w:p w14:paraId="1B0C90E8">
      <w:pPr>
        <w:spacing w:line="360" w:lineRule="auto"/>
        <w:ind w:firstLine="420" w:firstLineChars="200"/>
        <w:jc w:val="lef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第五章 响应文件格式；</w:t>
      </w:r>
    </w:p>
    <w:p w14:paraId="0881FA6C">
      <w:pPr>
        <w:spacing w:line="360" w:lineRule="auto"/>
        <w:ind w:firstLine="420" w:firstLineChars="200"/>
        <w:jc w:val="lef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第六章 合同文本；</w:t>
      </w:r>
    </w:p>
    <w:p w14:paraId="0517A1C2">
      <w:pPr>
        <w:spacing w:line="360" w:lineRule="auto"/>
        <w:ind w:firstLine="420" w:firstLineChars="200"/>
        <w:jc w:val="lef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第七章 质疑、投诉材料格式。</w:t>
      </w:r>
    </w:p>
    <w:p w14:paraId="1D6B1341">
      <w:pPr>
        <w:spacing w:line="360" w:lineRule="auto"/>
        <w:ind w:firstLine="482" w:firstLineChars="200"/>
        <w:rPr>
          <w:rFonts w:hint="eastAsia" w:ascii="黑体" w:hAnsi="黑体" w:eastAsia="黑体" w:cs="宋体"/>
          <w:b/>
          <w:bCs/>
          <w:color w:val="auto"/>
          <w:sz w:val="24"/>
          <w:szCs w:val="24"/>
          <w:highlight w:val="none"/>
        </w:rPr>
      </w:pPr>
      <w:r>
        <w:rPr>
          <w:rFonts w:hint="eastAsia" w:ascii="黑体" w:hAnsi="黑体" w:eastAsia="黑体" w:cs="宋体"/>
          <w:b/>
          <w:bCs/>
          <w:color w:val="auto"/>
          <w:sz w:val="24"/>
          <w:szCs w:val="24"/>
          <w:highlight w:val="none"/>
        </w:rPr>
        <w:t>9.供应商的询问</w:t>
      </w:r>
    </w:p>
    <w:p w14:paraId="73C33447">
      <w:pPr>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供应商应认真阅读谈判文件的采购需求，如供应商对谈判文件有疑问的，如要求采购人作出澄清或者修改的，供应商尽应在</w:t>
      </w:r>
      <w:r>
        <w:rPr>
          <w:rFonts w:ascii="宋体" w:hAnsi="宋体" w:eastAsia="宋体" w:cs="Times New Roman"/>
          <w:color w:val="auto"/>
          <w:szCs w:val="21"/>
          <w:highlight w:val="none"/>
        </w:rPr>
        <w:t>提交首次响应文件截止之日前</w:t>
      </w:r>
      <w:r>
        <w:rPr>
          <w:rFonts w:hint="eastAsia" w:ascii="宋体" w:hAnsi="宋体" w:eastAsia="宋体" w:cs="Times New Roman"/>
          <w:color w:val="auto"/>
          <w:szCs w:val="21"/>
          <w:highlight w:val="none"/>
        </w:rPr>
        <w:t>，以书面形式向</w:t>
      </w:r>
      <w:r>
        <w:rPr>
          <w:rFonts w:ascii="宋体" w:hAnsi="宋体" w:eastAsia="宋体" w:cs="Times New Roman"/>
          <w:color w:val="auto"/>
          <w:szCs w:val="21"/>
          <w:highlight w:val="none"/>
        </w:rPr>
        <w:t>采购人、采购代理机构</w:t>
      </w:r>
      <w:r>
        <w:rPr>
          <w:rFonts w:hint="eastAsia" w:ascii="宋体" w:hAnsi="宋体" w:eastAsia="宋体" w:cs="Times New Roman"/>
          <w:color w:val="auto"/>
          <w:szCs w:val="21"/>
          <w:highlight w:val="none"/>
        </w:rPr>
        <w:t>提出。</w:t>
      </w:r>
    </w:p>
    <w:p w14:paraId="2ED4AA09">
      <w:pPr>
        <w:spacing w:line="360" w:lineRule="auto"/>
        <w:ind w:firstLine="482" w:firstLineChars="200"/>
        <w:rPr>
          <w:rFonts w:hint="eastAsia" w:ascii="黑体" w:hAnsi="黑体" w:eastAsia="黑体" w:cs="宋体"/>
          <w:b/>
          <w:bCs/>
          <w:color w:val="auto"/>
          <w:sz w:val="24"/>
          <w:szCs w:val="24"/>
          <w:highlight w:val="none"/>
        </w:rPr>
      </w:pPr>
      <w:r>
        <w:rPr>
          <w:rFonts w:hint="eastAsia" w:ascii="黑体" w:hAnsi="黑体" w:eastAsia="黑体" w:cs="宋体"/>
          <w:b/>
          <w:bCs/>
          <w:color w:val="auto"/>
          <w:sz w:val="24"/>
          <w:szCs w:val="24"/>
          <w:highlight w:val="none"/>
        </w:rPr>
        <w:t>10.谈判文件的澄清和修改</w:t>
      </w:r>
    </w:p>
    <w:p w14:paraId="754E496B">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10.1已获取谈判文件的潜在供应商，若有问题需要澄清，应于应标截止时间前，以书面形式向采购代理机构提出，采购代理机构与采购人研究后，对认为有必要回答的问题，按照本章10.3的内容处理。</w:t>
      </w:r>
    </w:p>
    <w:p w14:paraId="2EAC7EB9">
      <w:pPr>
        <w:spacing w:line="360" w:lineRule="auto"/>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10.2采购人或者采购代理机构可以对已发出的谈判文件进行必要的澄清或者修改，但不得改变采购标的和资格条件。澄清或者修改应当在原公告发布媒体上发布澄清公告。澄清或者修改的内容为谈判文件的组成部分。</w:t>
      </w:r>
    </w:p>
    <w:p w14:paraId="799CD7A9">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10.3提交首次响应文件截止之日前，采购人、采购代理机构或者谈判小组可以对已发出的谈判文件进行必要的澄清或者修改，澄清或者修改的内容作为谈判文件的组成部分。澄清或者修改的内容可能影响响应文件编制的，采购人、采购代理机构或者谈判小组在提交首次响应文件截止之日3个工作日前，以书面形式（目前为网上公告和系统短信等形式）通知所有</w:t>
      </w:r>
      <w:r>
        <w:rPr>
          <w:rFonts w:hint="eastAsia" w:ascii="宋体" w:hAnsi="宋体" w:eastAsia="宋体" w:cs="宋体"/>
          <w:color w:val="auto"/>
          <w:szCs w:val="21"/>
          <w:highlight w:val="none"/>
          <w:lang w:eastAsia="zh-CN"/>
        </w:rPr>
        <w:t>接收</w:t>
      </w:r>
      <w:r>
        <w:rPr>
          <w:rFonts w:hint="eastAsia" w:ascii="宋体" w:hAnsi="宋体" w:eastAsia="宋体" w:cs="宋体"/>
          <w:color w:val="auto"/>
          <w:szCs w:val="21"/>
          <w:highlight w:val="none"/>
        </w:rPr>
        <w:t>谈判文件的供应商，不足3个工作日的，应当顺延提交首次响应文件截止之日。澄清或者更正公告在</w:t>
      </w:r>
      <w:r>
        <w:rPr>
          <w:rFonts w:hint="eastAsia" w:ascii="宋体" w:hAnsi="宋体" w:eastAsia="宋体" w:cs="宋体"/>
          <w:color w:val="auto"/>
          <w:szCs w:val="21"/>
          <w:highlight w:val="none"/>
          <w:lang w:eastAsia="zh-CN"/>
        </w:rPr>
        <w:t>竞争性谈判</w:t>
      </w:r>
      <w:r>
        <w:rPr>
          <w:rFonts w:hint="eastAsia" w:ascii="宋体" w:hAnsi="宋体" w:eastAsia="宋体" w:cs="宋体"/>
          <w:color w:val="auto"/>
          <w:szCs w:val="21"/>
          <w:highlight w:val="none"/>
        </w:rPr>
        <w:t>公告发布媒体上发布，一经发布，视作已以书面形式通知所有接收谈判文件的潜在供应商，不再另行通知，所有潜在供应商应密切关注竞争性谈判公告发布媒体，因未能及时获知，由此产生的后果均应自行承担。</w:t>
      </w:r>
    </w:p>
    <w:p w14:paraId="069DFF0A">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10.4</w:t>
      </w:r>
      <w:r>
        <w:rPr>
          <w:rFonts w:hint="eastAsia" w:ascii="宋体" w:hAnsi="宋体" w:eastAsia="宋体" w:cs="宋体"/>
          <w:color w:val="auto"/>
          <w:szCs w:val="24"/>
          <w:highlight w:val="none"/>
          <w:shd w:val="clear" w:color="auto" w:fill="FFFFFF"/>
        </w:rPr>
        <w:t>采购信息更正公告的内容应当包括采购人和采购代理机构名称、地址、联系方式，原公告的采购项目名称及首次公告日期，更正事项、内容及日期，采购项目联系人和电话。</w:t>
      </w:r>
    </w:p>
    <w:p w14:paraId="31E7BDCF">
      <w:pPr>
        <w:spacing w:line="360" w:lineRule="auto"/>
        <w:ind w:firstLine="420" w:firstLineChars="200"/>
        <w:rPr>
          <w:rFonts w:hint="eastAsia" w:ascii="宋体" w:hAnsi="宋体" w:eastAsia="宋体" w:cs="宋体"/>
          <w:color w:val="auto"/>
          <w:szCs w:val="24"/>
          <w:highlight w:val="none"/>
        </w:rPr>
      </w:pPr>
      <w:r>
        <w:rPr>
          <w:rFonts w:hint="eastAsia" w:ascii="宋体" w:hAnsi="宋体" w:eastAsia="宋体" w:cs="宋体"/>
          <w:color w:val="auto"/>
          <w:szCs w:val="24"/>
          <w:highlight w:val="none"/>
        </w:rPr>
        <w:t>10.5  采购人和采购代理机构可以视采购具体情况，变更提交首次响应文件截止时间和竞谈时间，将变更时间将在“</w:t>
      </w:r>
      <w:r>
        <w:rPr>
          <w:rFonts w:hint="eastAsia" w:ascii="宋体" w:hAnsi="宋体" w:eastAsia="宋体" w:cs="宋体"/>
          <w:color w:val="auto"/>
          <w:szCs w:val="24"/>
          <w:highlight w:val="none"/>
          <w:lang w:eastAsia="zh-CN"/>
        </w:rPr>
        <w:t>竞争性谈判</w:t>
      </w:r>
      <w:r>
        <w:rPr>
          <w:rFonts w:hint="eastAsia" w:ascii="宋体" w:hAnsi="宋体" w:eastAsia="宋体" w:cs="宋体"/>
          <w:color w:val="auto"/>
          <w:szCs w:val="24"/>
          <w:highlight w:val="none"/>
        </w:rPr>
        <w:t>公告”中“七、其他补充事宜</w:t>
      </w:r>
      <w:r>
        <w:rPr>
          <w:rFonts w:hint="eastAsia" w:ascii="宋体" w:hAnsi="宋体" w:eastAsia="宋体" w:cs="宋体"/>
          <w:color w:val="auto"/>
          <w:kern w:val="0"/>
          <w:szCs w:val="21"/>
          <w:highlight w:val="none"/>
          <w:lang w:val="en-US"/>
        </w:rPr>
        <w:t>（</w:t>
      </w:r>
      <w:r>
        <w:rPr>
          <w:rFonts w:hint="eastAsia" w:ascii="宋体" w:hAnsi="宋体" w:eastAsia="宋体" w:cs="宋体"/>
          <w:color w:val="auto"/>
          <w:kern w:val="0"/>
          <w:szCs w:val="21"/>
          <w:highlight w:val="none"/>
          <w:lang w:val="en-US" w:eastAsia="zh-CN"/>
        </w:rPr>
        <w:t>二</w:t>
      </w:r>
      <w:r>
        <w:rPr>
          <w:rFonts w:hint="eastAsia" w:ascii="宋体" w:hAnsi="宋体" w:eastAsia="宋体" w:cs="宋体"/>
          <w:color w:val="auto"/>
          <w:kern w:val="0"/>
          <w:szCs w:val="21"/>
          <w:highlight w:val="none"/>
          <w:lang w:val="en-US"/>
        </w:rPr>
        <w:t>）</w:t>
      </w:r>
      <w:r>
        <w:rPr>
          <w:rFonts w:hint="eastAsia" w:ascii="宋体" w:hAnsi="宋体" w:eastAsia="宋体" w:cs="宋体"/>
          <w:color w:val="auto"/>
          <w:szCs w:val="24"/>
          <w:highlight w:val="none"/>
        </w:rPr>
        <w:t>网上查询地址”规定的政府采购信息发布媒体上发布更正公告。</w:t>
      </w:r>
    </w:p>
    <w:p w14:paraId="421BB3C7">
      <w:pPr>
        <w:spacing w:line="360" w:lineRule="auto"/>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w:t>
      </w:r>
      <w:r>
        <w:rPr>
          <w:rFonts w:hint="eastAsia" w:ascii="宋体" w:hAnsi="宋体" w:eastAsia="宋体" w:cs="宋体"/>
          <w:b/>
          <w:color w:val="auto"/>
          <w:kern w:val="0"/>
          <w:sz w:val="21"/>
          <w:szCs w:val="21"/>
          <w:highlight w:val="none"/>
        </w:rPr>
        <w:t>响应文件未按谈判文件的澄清、修改的内容编制，又不符合实质性要求的，其响应文件作无效处理。</w:t>
      </w:r>
    </w:p>
    <w:p w14:paraId="18A23A53">
      <w:pPr>
        <w:keepNext/>
        <w:keepLines/>
        <w:spacing w:line="360" w:lineRule="auto"/>
        <w:ind w:firstLine="640" w:firstLineChars="200"/>
        <w:outlineLvl w:val="2"/>
        <w:rPr>
          <w:rFonts w:hint="eastAsia" w:ascii="宋体" w:hAnsi="宋体" w:eastAsia="宋体" w:cs="Times New Roman"/>
          <w:color w:val="auto"/>
          <w:sz w:val="32"/>
          <w:szCs w:val="32"/>
          <w:highlight w:val="none"/>
          <w:lang w:val="zh-CN" w:eastAsia="zh-CN"/>
        </w:rPr>
      </w:pPr>
      <w:r>
        <w:rPr>
          <w:rFonts w:hint="eastAsia" w:ascii="宋体" w:hAnsi="宋体" w:eastAsia="宋体" w:cs="Times New Roman"/>
          <w:color w:val="auto"/>
          <w:sz w:val="32"/>
          <w:szCs w:val="32"/>
          <w:highlight w:val="none"/>
          <w:lang w:val="zh-CN" w:eastAsia="zh-CN"/>
        </w:rPr>
        <w:t xml:space="preserve">  </w:t>
      </w:r>
      <w:bookmarkStart w:id="83" w:name="_Toc12627"/>
      <w:bookmarkStart w:id="84" w:name="_Toc80205927"/>
      <w:bookmarkStart w:id="85" w:name="_Toc11107"/>
      <w:r>
        <w:rPr>
          <w:rFonts w:hint="eastAsia" w:ascii="宋体" w:hAnsi="宋体" w:eastAsia="宋体" w:cs="Times New Roman"/>
          <w:color w:val="auto"/>
          <w:sz w:val="32"/>
          <w:szCs w:val="32"/>
          <w:highlight w:val="none"/>
          <w:lang w:val="zh-CN" w:eastAsia="zh-CN"/>
        </w:rPr>
        <w:t>三、响应文件的编制</w:t>
      </w:r>
      <w:bookmarkEnd w:id="83"/>
      <w:bookmarkEnd w:id="84"/>
      <w:bookmarkEnd w:id="85"/>
    </w:p>
    <w:p w14:paraId="59425050">
      <w:pPr>
        <w:spacing w:line="360" w:lineRule="auto"/>
        <w:ind w:firstLine="482" w:firstLineChars="200"/>
        <w:rPr>
          <w:rFonts w:hint="eastAsia" w:ascii="黑体" w:hAnsi="黑体" w:eastAsia="黑体" w:cs="宋体"/>
          <w:b/>
          <w:bCs/>
          <w:color w:val="auto"/>
          <w:sz w:val="24"/>
          <w:szCs w:val="24"/>
          <w:highlight w:val="none"/>
        </w:rPr>
      </w:pPr>
      <w:r>
        <w:rPr>
          <w:rFonts w:hint="eastAsia" w:ascii="黑体" w:hAnsi="黑体" w:eastAsia="黑体" w:cs="宋体"/>
          <w:b/>
          <w:bCs/>
          <w:color w:val="auto"/>
          <w:sz w:val="24"/>
          <w:szCs w:val="24"/>
          <w:highlight w:val="none"/>
        </w:rPr>
        <w:t>11.响应文件的编制原则</w:t>
      </w:r>
    </w:p>
    <w:p w14:paraId="308CCDC6">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供应商必须按照谈判文件的要求编制响应文件，并对其提交的响应文件的真实性、合法性承担法律责任。响应文件必须对谈判文件作出实质性响应。</w:t>
      </w:r>
    </w:p>
    <w:p w14:paraId="56E3C9C4">
      <w:pPr>
        <w:spacing w:line="360" w:lineRule="auto"/>
        <w:ind w:firstLine="482" w:firstLineChars="200"/>
        <w:rPr>
          <w:rFonts w:ascii="黑体" w:hAnsi="黑体" w:eastAsia="黑体" w:cs="宋体"/>
          <w:b/>
          <w:bCs/>
          <w:color w:val="auto"/>
          <w:sz w:val="24"/>
          <w:szCs w:val="24"/>
          <w:highlight w:val="none"/>
        </w:rPr>
      </w:pPr>
      <w:r>
        <w:rPr>
          <w:rFonts w:hint="eastAsia" w:ascii="黑体" w:hAnsi="黑体" w:eastAsia="黑体" w:cs="宋体"/>
          <w:b/>
          <w:bCs/>
          <w:color w:val="auto"/>
          <w:sz w:val="24"/>
          <w:szCs w:val="24"/>
          <w:highlight w:val="none"/>
        </w:rPr>
        <w:t>12.响应文件的组成</w:t>
      </w:r>
    </w:p>
    <w:p w14:paraId="39B22AE6">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12.1响应文件由资格文件、报价文件、商务技术文件三部分组成。</w:t>
      </w:r>
    </w:p>
    <w:p w14:paraId="766F035F">
      <w:pPr>
        <w:spacing w:line="360" w:lineRule="auto"/>
        <w:ind w:left="0" w:leftChars="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r>
        <w:rPr>
          <w:rFonts w:ascii="宋体" w:hAnsi="宋体" w:eastAsia="宋体" w:cs="宋体"/>
          <w:color w:val="auto"/>
          <w:szCs w:val="21"/>
          <w:highlight w:val="none"/>
        </w:rPr>
        <w:t>2.1.1</w:t>
      </w:r>
      <w:r>
        <w:rPr>
          <w:rFonts w:hint="eastAsia" w:ascii="宋体" w:hAnsi="宋体" w:eastAsia="宋体" w:cs="宋体"/>
          <w:color w:val="auto"/>
          <w:szCs w:val="21"/>
          <w:highlight w:val="none"/>
        </w:rPr>
        <w:t>资格文件：详见</w:t>
      </w:r>
      <w:r>
        <w:rPr>
          <w:rFonts w:hint="eastAsia" w:ascii="宋体" w:hAnsi="宋体" w:eastAsia="宋体" w:cs="宋体"/>
          <w:color w:val="auto"/>
          <w:szCs w:val="21"/>
          <w:highlight w:val="none"/>
          <w:lang w:eastAsia="zh-CN"/>
        </w:rPr>
        <w:t>供应商</w:t>
      </w:r>
      <w:r>
        <w:rPr>
          <w:rFonts w:hint="eastAsia" w:ascii="宋体" w:hAnsi="宋体" w:eastAsia="宋体" w:cs="宋体"/>
          <w:color w:val="auto"/>
          <w:szCs w:val="21"/>
          <w:highlight w:val="none"/>
        </w:rPr>
        <w:t>须知前附表</w:t>
      </w:r>
    </w:p>
    <w:p w14:paraId="317148F3">
      <w:pPr>
        <w:spacing w:line="360" w:lineRule="auto"/>
        <w:ind w:left="0" w:leftChars="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12.1.2商务技术文件：详见</w:t>
      </w:r>
      <w:r>
        <w:rPr>
          <w:rFonts w:hint="eastAsia" w:ascii="宋体" w:hAnsi="宋体" w:eastAsia="宋体" w:cs="宋体"/>
          <w:color w:val="auto"/>
          <w:szCs w:val="21"/>
          <w:highlight w:val="none"/>
          <w:lang w:eastAsia="zh-CN"/>
        </w:rPr>
        <w:t>供应商</w:t>
      </w:r>
      <w:r>
        <w:rPr>
          <w:rFonts w:hint="eastAsia" w:ascii="宋体" w:hAnsi="宋体" w:eastAsia="宋体" w:cs="宋体"/>
          <w:color w:val="auto"/>
          <w:szCs w:val="21"/>
          <w:highlight w:val="none"/>
        </w:rPr>
        <w:t>须知前附表</w:t>
      </w:r>
    </w:p>
    <w:p w14:paraId="40F876BC">
      <w:pPr>
        <w:spacing w:line="360" w:lineRule="auto"/>
        <w:ind w:left="0" w:leftChars="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r>
        <w:rPr>
          <w:rFonts w:ascii="宋体" w:hAnsi="宋体" w:eastAsia="宋体" w:cs="宋体"/>
          <w:color w:val="auto"/>
          <w:szCs w:val="21"/>
          <w:highlight w:val="none"/>
        </w:rPr>
        <w:t>2.1.</w:t>
      </w:r>
      <w:r>
        <w:rPr>
          <w:rFonts w:hint="eastAsia" w:ascii="宋体" w:hAnsi="宋体" w:eastAsia="宋体" w:cs="宋体"/>
          <w:color w:val="auto"/>
          <w:szCs w:val="21"/>
          <w:highlight w:val="none"/>
        </w:rPr>
        <w:t>3报价文件：详见</w:t>
      </w:r>
      <w:r>
        <w:rPr>
          <w:rFonts w:hint="eastAsia" w:ascii="宋体" w:hAnsi="宋体" w:eastAsia="宋体" w:cs="宋体"/>
          <w:color w:val="auto"/>
          <w:szCs w:val="21"/>
          <w:highlight w:val="none"/>
          <w:lang w:eastAsia="zh-CN"/>
        </w:rPr>
        <w:t>供应商</w:t>
      </w:r>
      <w:r>
        <w:rPr>
          <w:rFonts w:hint="eastAsia" w:ascii="宋体" w:hAnsi="宋体" w:eastAsia="宋体" w:cs="宋体"/>
          <w:color w:val="auto"/>
          <w:szCs w:val="21"/>
          <w:highlight w:val="none"/>
        </w:rPr>
        <w:t>须知前附表</w:t>
      </w:r>
    </w:p>
    <w:p w14:paraId="521E7B06">
      <w:pPr>
        <w:spacing w:line="360" w:lineRule="auto"/>
        <w:ind w:left="0" w:leftChars="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12.</w:t>
      </w:r>
      <w:r>
        <w:rPr>
          <w:rFonts w:ascii="宋体" w:hAnsi="宋体" w:eastAsia="宋体" w:cs="宋体"/>
          <w:color w:val="auto"/>
          <w:szCs w:val="21"/>
          <w:highlight w:val="none"/>
        </w:rPr>
        <w:t>2</w:t>
      </w:r>
      <w:r>
        <w:rPr>
          <w:rFonts w:hint="eastAsia" w:ascii="宋体" w:hAnsi="宋体" w:eastAsia="宋体" w:cs="宋体"/>
          <w:color w:val="auto"/>
          <w:szCs w:val="21"/>
          <w:highlight w:val="none"/>
        </w:rPr>
        <w:t>响应文件电子版</w:t>
      </w:r>
      <w:r>
        <w:rPr>
          <w:rFonts w:hint="eastAsia" w:ascii="宋体" w:hAnsi="宋体" w:eastAsia="宋体" w:cs="宋体"/>
          <w:color w:val="auto"/>
          <w:szCs w:val="21"/>
          <w:highlight w:val="none"/>
          <w:lang w:eastAsia="zh-CN"/>
        </w:rPr>
        <w:t>要求</w:t>
      </w:r>
      <w:r>
        <w:rPr>
          <w:rFonts w:hint="eastAsia" w:ascii="宋体" w:hAnsi="宋体" w:eastAsia="宋体" w:cs="宋体"/>
          <w:color w:val="auto"/>
          <w:szCs w:val="21"/>
          <w:highlight w:val="none"/>
        </w:rPr>
        <w:t>：详见</w:t>
      </w:r>
      <w:r>
        <w:rPr>
          <w:rFonts w:hint="eastAsia" w:ascii="宋体" w:hAnsi="宋体" w:eastAsia="宋体" w:cs="宋体"/>
          <w:color w:val="auto"/>
          <w:szCs w:val="21"/>
          <w:highlight w:val="none"/>
          <w:lang w:eastAsia="zh-CN"/>
        </w:rPr>
        <w:t>供应商</w:t>
      </w:r>
      <w:r>
        <w:rPr>
          <w:rFonts w:hint="eastAsia" w:ascii="宋体" w:hAnsi="宋体" w:eastAsia="宋体" w:cs="宋体"/>
          <w:color w:val="auto"/>
          <w:szCs w:val="21"/>
          <w:highlight w:val="none"/>
        </w:rPr>
        <w:t>须知前附表</w:t>
      </w:r>
    </w:p>
    <w:p w14:paraId="5AB6B0A8">
      <w:pPr>
        <w:spacing w:line="360" w:lineRule="auto"/>
        <w:ind w:firstLine="482" w:firstLineChars="200"/>
        <w:rPr>
          <w:rFonts w:hint="eastAsia" w:ascii="黑体" w:hAnsi="黑体" w:eastAsia="黑体" w:cs="宋体"/>
          <w:b/>
          <w:bCs/>
          <w:color w:val="auto"/>
          <w:sz w:val="24"/>
          <w:szCs w:val="24"/>
          <w:highlight w:val="none"/>
        </w:rPr>
      </w:pPr>
      <w:r>
        <w:rPr>
          <w:rFonts w:hint="eastAsia" w:ascii="黑体" w:hAnsi="黑体" w:eastAsia="黑体" w:cs="宋体"/>
          <w:b/>
          <w:bCs/>
          <w:color w:val="auto"/>
          <w:sz w:val="24"/>
          <w:szCs w:val="24"/>
          <w:highlight w:val="none"/>
        </w:rPr>
        <w:t>13.计量单位</w:t>
      </w:r>
    </w:p>
    <w:p w14:paraId="1D8EFD69">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谈判文件已有明确规定的，使用谈判文件规定的计量单位；谈判文件没有规定的，应采用中华人民共和国法定计量单位，货币种类为人民币，否则视同未响应。</w:t>
      </w:r>
    </w:p>
    <w:p w14:paraId="767AC587">
      <w:pPr>
        <w:spacing w:line="360" w:lineRule="auto"/>
        <w:ind w:firstLine="482" w:firstLineChars="200"/>
        <w:rPr>
          <w:rFonts w:hint="eastAsia" w:ascii="黑体" w:hAnsi="黑体" w:eastAsia="黑体" w:cs="宋体"/>
          <w:b/>
          <w:bCs/>
          <w:color w:val="auto"/>
          <w:sz w:val="24"/>
          <w:szCs w:val="24"/>
          <w:highlight w:val="none"/>
        </w:rPr>
      </w:pPr>
      <w:r>
        <w:rPr>
          <w:rFonts w:hint="eastAsia" w:ascii="黑体" w:hAnsi="黑体" w:eastAsia="黑体" w:cs="宋体"/>
          <w:b/>
          <w:bCs/>
          <w:color w:val="auto"/>
          <w:sz w:val="24"/>
          <w:szCs w:val="24"/>
          <w:highlight w:val="none"/>
        </w:rPr>
        <w:t>14.竞标的风险</w:t>
      </w:r>
    </w:p>
    <w:p w14:paraId="39D3C3E6">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供应商没有按照谈判文件要求提供全部资料，或者供应商没有对谈判文件在各方面作出实质性响应可能导致其响应无效，是供应商应当考虑的风险。</w:t>
      </w:r>
    </w:p>
    <w:p w14:paraId="722EA87E">
      <w:pPr>
        <w:spacing w:line="360" w:lineRule="auto"/>
        <w:ind w:firstLine="482" w:firstLineChars="200"/>
        <w:rPr>
          <w:rFonts w:hint="eastAsia" w:ascii="黑体" w:hAnsi="黑体" w:eastAsia="黑体" w:cs="宋体"/>
          <w:b/>
          <w:bCs/>
          <w:color w:val="auto"/>
          <w:sz w:val="24"/>
          <w:szCs w:val="24"/>
          <w:highlight w:val="none"/>
        </w:rPr>
      </w:pPr>
      <w:r>
        <w:rPr>
          <w:rFonts w:hint="eastAsia" w:ascii="黑体" w:hAnsi="黑体" w:eastAsia="黑体" w:cs="宋体"/>
          <w:b/>
          <w:bCs/>
          <w:color w:val="auto"/>
          <w:sz w:val="24"/>
          <w:szCs w:val="24"/>
          <w:highlight w:val="none"/>
        </w:rPr>
        <w:t>15.响应报价要求和构成</w:t>
      </w:r>
    </w:p>
    <w:p w14:paraId="4C37FE7E">
      <w:pPr>
        <w:tabs>
          <w:tab w:val="left" w:pos="2492"/>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15.1响应报价应按“第五章 响应文件格式”中“响应报价表”格式填写。</w:t>
      </w:r>
    </w:p>
    <w:p w14:paraId="30E97EF1">
      <w:pPr>
        <w:tabs>
          <w:tab w:val="left" w:pos="2492"/>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15.2响应报价的价格构成见“供应商须知前附表”。</w:t>
      </w:r>
    </w:p>
    <w:p w14:paraId="4E87BAD8">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15.3响应报价要求</w:t>
      </w:r>
    </w:p>
    <w:p w14:paraId="789E9B78">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15.3.1供应商的响应报价应符合以下要求，否则响应文件</w:t>
      </w:r>
      <w:r>
        <w:rPr>
          <w:rFonts w:hint="eastAsia" w:ascii="宋体" w:hAnsi="宋体" w:eastAsia="宋体" w:cs="宋体"/>
          <w:color w:val="auto"/>
          <w:szCs w:val="21"/>
          <w:highlight w:val="none"/>
          <w:lang w:eastAsia="zh-CN"/>
        </w:rPr>
        <w:t>作无效</w:t>
      </w:r>
      <w:r>
        <w:rPr>
          <w:rFonts w:hint="eastAsia" w:ascii="宋体" w:hAnsi="宋体" w:eastAsia="宋体" w:cs="宋体"/>
          <w:color w:val="auto"/>
          <w:szCs w:val="21"/>
          <w:highlight w:val="none"/>
        </w:rPr>
        <w:t>响应处理：</w:t>
      </w:r>
    </w:p>
    <w:p w14:paraId="3467E525">
      <w:pPr>
        <w:spacing w:line="360" w:lineRule="auto"/>
        <w:ind w:left="420" w:left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（1）供应商必须就“采购需求”中所竞标的每个分标的全部内容分别作完整唯一总价报价，不得存在漏项报价；</w:t>
      </w:r>
    </w:p>
    <w:p w14:paraId="596984F9">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（2）供应商必须就所竞标的分标的单项内容作唯一报价。</w:t>
      </w:r>
    </w:p>
    <w:p w14:paraId="5CDEEAE7">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15.3.2响应报价（包含首次报价、最后报价）超过所竞标分标规定的采购预算金额或者最高限价的（如本项目公布了最高限价），其响应文件将作无效处理。</w:t>
      </w:r>
    </w:p>
    <w:p w14:paraId="3CD57EB4">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15.3.3</w:t>
      </w:r>
      <w:bookmarkStart w:id="86" w:name="_Hlk42592874"/>
      <w:r>
        <w:rPr>
          <w:rFonts w:hint="eastAsia" w:ascii="宋体" w:hAnsi="宋体" w:eastAsia="宋体" w:cs="宋体"/>
          <w:color w:val="auto"/>
          <w:szCs w:val="21"/>
          <w:highlight w:val="none"/>
        </w:rPr>
        <w:t>响应报价（包含首次报价、最后报价）超过分项采购预算金额或者最高限价的（如本项目公布了最高限价），其响应文件将作无效处理。</w:t>
      </w:r>
    </w:p>
    <w:bookmarkEnd w:id="86"/>
    <w:p w14:paraId="29BB2288">
      <w:pPr>
        <w:spacing w:line="360" w:lineRule="auto"/>
        <w:ind w:firstLine="482" w:firstLineChars="200"/>
        <w:rPr>
          <w:rFonts w:hint="eastAsia" w:ascii="黑体" w:hAnsi="黑体" w:eastAsia="黑体" w:cs="宋体"/>
          <w:b/>
          <w:bCs/>
          <w:color w:val="auto"/>
          <w:sz w:val="24"/>
          <w:szCs w:val="24"/>
          <w:highlight w:val="none"/>
        </w:rPr>
      </w:pPr>
      <w:r>
        <w:rPr>
          <w:rFonts w:hint="eastAsia" w:ascii="黑体" w:hAnsi="黑体" w:eastAsia="黑体" w:cs="宋体"/>
          <w:b/>
          <w:bCs/>
          <w:color w:val="auto"/>
          <w:sz w:val="24"/>
          <w:szCs w:val="24"/>
          <w:highlight w:val="none"/>
        </w:rPr>
        <w:t>16.竞标有效期</w:t>
      </w:r>
    </w:p>
    <w:p w14:paraId="5C821884">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16.1竞标有效期是指为保证采购人有足够的时间在提交响应文件后完成评审、确定成交供应商、合同签订等工作而要求供应商提交的响应文件在一定时间内保持有效的期限。</w:t>
      </w:r>
    </w:p>
    <w:p w14:paraId="14E10999">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16.2 竞标有效期应由供应商按“供应商须知前附表”规定的期限作出响应。</w:t>
      </w:r>
    </w:p>
    <w:p w14:paraId="0095AAA6">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16.3供应商的响应文件在竞标有效期内均保持有效。</w:t>
      </w:r>
    </w:p>
    <w:p w14:paraId="40CBDCD8">
      <w:pPr>
        <w:spacing w:line="360" w:lineRule="auto"/>
        <w:ind w:firstLine="0" w:firstLineChars="0"/>
        <w:rPr>
          <w:rFonts w:hint="eastAsia" w:ascii="黑体" w:hAnsi="黑体" w:eastAsia="黑体" w:cs="宋体"/>
          <w:b/>
          <w:bCs/>
          <w:color w:val="auto"/>
          <w:sz w:val="24"/>
          <w:szCs w:val="24"/>
          <w:highlight w:val="none"/>
        </w:rPr>
      </w:pPr>
      <w:r>
        <w:rPr>
          <w:rFonts w:hint="eastAsia" w:ascii="黑体" w:hAnsi="黑体" w:eastAsia="黑体" w:cs="宋体"/>
          <w:b/>
          <w:bCs/>
          <w:color w:val="auto"/>
          <w:sz w:val="24"/>
          <w:szCs w:val="24"/>
          <w:highlight w:val="none"/>
        </w:rPr>
        <w:t>17.谈判保证金</w:t>
      </w:r>
    </w:p>
    <w:p w14:paraId="17F382E4">
      <w:pPr>
        <w:spacing w:line="360" w:lineRule="auto"/>
        <w:ind w:left="420" w:left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17.1供应商须按“供应商须知前附表”的规定提交</w:t>
      </w:r>
      <w:r>
        <w:rPr>
          <w:rFonts w:hint="eastAsia" w:ascii="宋体" w:hAnsi="宋体" w:eastAsia="宋体" w:cs="宋体"/>
          <w:color w:val="auto"/>
          <w:szCs w:val="21"/>
          <w:highlight w:val="none"/>
          <w:lang w:eastAsia="zh-CN"/>
        </w:rPr>
        <w:t>谈判保证金</w:t>
      </w:r>
      <w:r>
        <w:rPr>
          <w:rFonts w:hint="eastAsia" w:ascii="宋体" w:hAnsi="宋体" w:eastAsia="宋体" w:cs="宋体"/>
          <w:color w:val="auto"/>
          <w:szCs w:val="21"/>
          <w:highlight w:val="none"/>
        </w:rPr>
        <w:t>。</w:t>
      </w:r>
    </w:p>
    <w:p w14:paraId="15986E03">
      <w:pPr>
        <w:spacing w:line="360" w:lineRule="auto"/>
        <w:ind w:left="420" w:left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17.2</w:t>
      </w:r>
      <w:r>
        <w:rPr>
          <w:rFonts w:hint="eastAsia" w:ascii="宋体" w:hAnsi="宋体" w:eastAsia="宋体" w:cs="宋体"/>
          <w:color w:val="auto"/>
          <w:szCs w:val="21"/>
          <w:highlight w:val="none"/>
          <w:lang w:eastAsia="zh-CN"/>
        </w:rPr>
        <w:t>谈判保证金</w:t>
      </w:r>
      <w:r>
        <w:rPr>
          <w:rFonts w:hint="eastAsia" w:ascii="宋体" w:hAnsi="宋体" w:eastAsia="宋体" w:cs="宋体"/>
          <w:color w:val="auto"/>
          <w:szCs w:val="21"/>
          <w:highlight w:val="none"/>
        </w:rPr>
        <w:t>的退还</w:t>
      </w:r>
    </w:p>
    <w:p w14:paraId="588C6B91">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17.2.1未</w:t>
      </w:r>
      <w:r>
        <w:rPr>
          <w:rFonts w:hint="eastAsia" w:ascii="宋体" w:hAnsi="宋体" w:eastAsia="宋体" w:cs="宋体"/>
          <w:color w:val="auto"/>
          <w:spacing w:val="-6"/>
          <w:szCs w:val="21"/>
          <w:highlight w:val="none"/>
        </w:rPr>
        <w:t>成交供应商的</w:t>
      </w:r>
      <w:r>
        <w:rPr>
          <w:rFonts w:hint="eastAsia" w:ascii="宋体" w:hAnsi="宋体" w:eastAsia="宋体" w:cs="宋体"/>
          <w:color w:val="auto"/>
          <w:spacing w:val="-6"/>
          <w:szCs w:val="21"/>
          <w:highlight w:val="none"/>
          <w:lang w:eastAsia="zh-CN"/>
        </w:rPr>
        <w:t>谈判保证金</w:t>
      </w:r>
      <w:r>
        <w:rPr>
          <w:rFonts w:hint="eastAsia" w:ascii="宋体" w:hAnsi="宋体" w:eastAsia="宋体" w:cs="宋体"/>
          <w:color w:val="auto"/>
          <w:spacing w:val="-6"/>
          <w:szCs w:val="21"/>
          <w:highlight w:val="none"/>
        </w:rPr>
        <w:t>自成交通知书发出之日起</w:t>
      </w:r>
      <w:r>
        <w:rPr>
          <w:rFonts w:hint="eastAsia" w:ascii="宋体" w:hAnsi="宋体" w:eastAsia="宋体" w:cs="宋体"/>
          <w:color w:val="auto"/>
          <w:spacing w:val="-6"/>
          <w:szCs w:val="21"/>
          <w:highlight w:val="none"/>
          <w:lang w:val="en-US" w:eastAsia="zh-CN"/>
        </w:rPr>
        <w:t>5</w:t>
      </w:r>
      <w:r>
        <w:rPr>
          <w:rFonts w:hint="eastAsia" w:ascii="宋体" w:hAnsi="宋体" w:eastAsia="宋体" w:cs="宋体"/>
          <w:color w:val="auto"/>
          <w:spacing w:val="-6"/>
          <w:szCs w:val="21"/>
          <w:highlight w:val="none"/>
        </w:rPr>
        <w:t>个工作日内退还，退还方式如下：</w:t>
      </w:r>
    </w:p>
    <w:p w14:paraId="11E25BCA">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（1）采用银行转账方式的，以转账方式退回到供应商银行账户。</w:t>
      </w:r>
    </w:p>
    <w:p w14:paraId="1F159281">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（2）采用支票、汇票、本票或者金融机构、担保机构出具的保函</w:t>
      </w:r>
      <w:r>
        <w:rPr>
          <w:rFonts w:hint="eastAsia" w:ascii="宋体" w:hAnsi="宋体" w:eastAsia="宋体" w:cs="宋体"/>
          <w:color w:val="auto"/>
          <w:szCs w:val="21"/>
          <w:highlight w:val="none"/>
          <w:lang w:eastAsia="zh-CN"/>
        </w:rPr>
        <w:t>等</w:t>
      </w:r>
      <w:r>
        <w:rPr>
          <w:rFonts w:hint="eastAsia" w:ascii="宋体" w:hAnsi="宋体" w:eastAsia="宋体" w:cs="宋体"/>
          <w:color w:val="auto"/>
          <w:szCs w:val="21"/>
          <w:highlight w:val="none"/>
        </w:rPr>
        <w:t>方式的，由供应商代表持相关授权证明材料至采购代理机构办理支票、汇票、本票或者金融机构、担保机构出具的保函</w:t>
      </w:r>
      <w:r>
        <w:rPr>
          <w:rFonts w:hint="eastAsia" w:ascii="宋体" w:hAnsi="宋体" w:eastAsia="宋体" w:cs="宋体"/>
          <w:color w:val="auto"/>
          <w:szCs w:val="21"/>
          <w:highlight w:val="none"/>
          <w:lang w:eastAsia="zh-CN"/>
        </w:rPr>
        <w:t>等</w:t>
      </w:r>
      <w:r>
        <w:rPr>
          <w:rFonts w:hint="eastAsia" w:ascii="宋体" w:hAnsi="宋体" w:eastAsia="宋体" w:cs="宋体"/>
          <w:color w:val="auto"/>
          <w:szCs w:val="21"/>
          <w:highlight w:val="none"/>
        </w:rPr>
        <w:t>原件退还手续。</w:t>
      </w:r>
    </w:p>
    <w:p w14:paraId="31A90D0F">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17.2.2成交供应商的</w:t>
      </w:r>
      <w:r>
        <w:rPr>
          <w:rFonts w:hint="eastAsia" w:ascii="宋体" w:hAnsi="宋体" w:eastAsia="宋体" w:cs="宋体"/>
          <w:color w:val="auto"/>
          <w:szCs w:val="21"/>
          <w:highlight w:val="none"/>
          <w:lang w:eastAsia="zh-CN"/>
        </w:rPr>
        <w:t>谈判保证金</w:t>
      </w:r>
      <w:r>
        <w:rPr>
          <w:rFonts w:hint="eastAsia" w:ascii="宋体" w:hAnsi="宋体" w:eastAsia="宋体" w:cs="宋体"/>
          <w:color w:val="auto"/>
          <w:szCs w:val="21"/>
          <w:highlight w:val="none"/>
        </w:rPr>
        <w:t>自签订合同之日起</w:t>
      </w: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rPr>
        <w:t>个工作日内退还，退还方式同未成交供应商的</w:t>
      </w:r>
      <w:r>
        <w:rPr>
          <w:rFonts w:hint="eastAsia" w:ascii="宋体" w:hAnsi="宋体" w:eastAsia="宋体" w:cs="宋体"/>
          <w:color w:val="auto"/>
          <w:szCs w:val="21"/>
          <w:highlight w:val="none"/>
          <w:lang w:eastAsia="zh-CN"/>
        </w:rPr>
        <w:t>谈判保证金</w:t>
      </w:r>
      <w:r>
        <w:rPr>
          <w:rFonts w:hint="eastAsia" w:ascii="宋体" w:hAnsi="宋体" w:eastAsia="宋体" w:cs="宋体"/>
          <w:color w:val="auto"/>
          <w:szCs w:val="21"/>
          <w:highlight w:val="none"/>
        </w:rPr>
        <w:t xml:space="preserve">的退还方式。 </w:t>
      </w:r>
    </w:p>
    <w:p w14:paraId="09B7003F">
      <w:pPr>
        <w:spacing w:line="360" w:lineRule="auto"/>
        <w:ind w:left="420" w:left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17.3</w:t>
      </w:r>
      <w:r>
        <w:rPr>
          <w:rFonts w:hint="eastAsia" w:ascii="宋体" w:hAnsi="宋体" w:eastAsia="宋体" w:cs="宋体"/>
          <w:color w:val="auto"/>
          <w:szCs w:val="21"/>
          <w:highlight w:val="none"/>
          <w:lang w:eastAsia="zh-CN"/>
        </w:rPr>
        <w:t>谈判保证金</w:t>
      </w:r>
      <w:r>
        <w:rPr>
          <w:rFonts w:hint="eastAsia" w:ascii="宋体" w:hAnsi="宋体" w:eastAsia="宋体" w:cs="宋体"/>
          <w:color w:val="auto"/>
          <w:szCs w:val="21"/>
          <w:highlight w:val="none"/>
        </w:rPr>
        <w:t>不计息。</w:t>
      </w:r>
    </w:p>
    <w:p w14:paraId="268A630F">
      <w:pPr>
        <w:spacing w:line="360" w:lineRule="auto"/>
        <w:ind w:left="420" w:left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17.4供应商有下列情形之一的，</w:t>
      </w:r>
      <w:r>
        <w:rPr>
          <w:rFonts w:hint="eastAsia" w:ascii="宋体" w:hAnsi="宋体" w:eastAsia="宋体" w:cs="宋体"/>
          <w:color w:val="auto"/>
          <w:szCs w:val="21"/>
          <w:highlight w:val="none"/>
          <w:lang w:eastAsia="zh-CN"/>
        </w:rPr>
        <w:t>谈判保证金</w:t>
      </w:r>
      <w:r>
        <w:rPr>
          <w:rFonts w:hint="eastAsia" w:ascii="宋体" w:hAnsi="宋体" w:eastAsia="宋体" w:cs="宋体"/>
          <w:color w:val="auto"/>
          <w:szCs w:val="21"/>
          <w:highlight w:val="none"/>
        </w:rPr>
        <w:t xml:space="preserve">将不予退还： </w:t>
      </w:r>
    </w:p>
    <w:p w14:paraId="6A9E443B">
      <w:pPr>
        <w:spacing w:line="360" w:lineRule="auto"/>
        <w:ind w:left="420" w:left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（1）供应商在提交响应文件截止时间后撤回响应文件的；</w:t>
      </w:r>
    </w:p>
    <w:p w14:paraId="269C405D">
      <w:pPr>
        <w:spacing w:line="360" w:lineRule="auto"/>
        <w:ind w:left="420" w:left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（2）供应商在响应文件中提供虚假材料的；</w:t>
      </w:r>
    </w:p>
    <w:p w14:paraId="7994942A">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（3）除因不可抗力或者</w:t>
      </w:r>
      <w:r>
        <w:rPr>
          <w:rFonts w:hint="eastAsia" w:ascii="宋体" w:hAnsi="宋体" w:eastAsia="宋体" w:cs="宋体"/>
          <w:color w:val="auto"/>
          <w:szCs w:val="21"/>
          <w:highlight w:val="none"/>
          <w:lang w:eastAsia="zh-CN"/>
        </w:rPr>
        <w:t>竞争性</w:t>
      </w:r>
      <w:r>
        <w:rPr>
          <w:rFonts w:hint="eastAsia" w:ascii="宋体" w:hAnsi="宋体" w:eastAsia="宋体" w:cs="宋体"/>
          <w:color w:val="auto"/>
          <w:szCs w:val="21"/>
          <w:highlight w:val="none"/>
        </w:rPr>
        <w:t>谈判文件认可的情形以外，成交供应商不与采购人签订合同的；</w:t>
      </w:r>
    </w:p>
    <w:p w14:paraId="4ED24F97">
      <w:pPr>
        <w:spacing w:line="360" w:lineRule="auto"/>
        <w:ind w:left="420" w:left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（4）供应商与采购人、</w:t>
      </w:r>
      <w:r>
        <w:rPr>
          <w:rFonts w:hint="eastAsia" w:ascii="宋体" w:hAnsi="宋体" w:eastAsia="宋体" w:cs="宋体"/>
          <w:color w:val="auto"/>
          <w:szCs w:val="21"/>
          <w:highlight w:val="none"/>
          <w:lang w:eastAsia="zh-CN"/>
        </w:rPr>
        <w:t>其他</w:t>
      </w:r>
      <w:r>
        <w:rPr>
          <w:rFonts w:hint="eastAsia" w:ascii="宋体" w:hAnsi="宋体" w:eastAsia="宋体" w:cs="宋体"/>
          <w:color w:val="auto"/>
          <w:szCs w:val="21"/>
          <w:highlight w:val="none"/>
        </w:rPr>
        <w:t>供应商或者采购代理机构恶意串通的；</w:t>
      </w:r>
    </w:p>
    <w:p w14:paraId="029CF5C7">
      <w:pPr>
        <w:spacing w:line="360" w:lineRule="auto"/>
        <w:ind w:left="420" w:leftChars="200" w:firstLine="0" w:firstLineChars="0"/>
        <w:rPr>
          <w:rFonts w:hint="eastAsia" w:ascii="宋体" w:hAnsi="宋体" w:eastAsia="宋体" w:cs="宋体"/>
          <w:color w:val="auto"/>
          <w:szCs w:val="21"/>
          <w:highlight w:val="none"/>
        </w:rPr>
      </w:pPr>
      <w:r>
        <w:rPr>
          <w:rFonts w:hint="eastAsia" w:ascii="宋体" w:hAnsi="宋体" w:eastAsia="宋体" w:cs="宋体"/>
          <w:color w:val="auto"/>
          <w:szCs w:val="21"/>
          <w:highlight w:val="none"/>
        </w:rPr>
        <w:t>（5）</w:t>
      </w:r>
      <w:r>
        <w:rPr>
          <w:rFonts w:hint="eastAsia" w:ascii="宋体" w:hAnsi="宋体" w:eastAsia="宋体" w:cs="宋体"/>
          <w:color w:val="auto"/>
          <w:szCs w:val="21"/>
          <w:highlight w:val="none"/>
          <w:lang w:eastAsia="zh-CN"/>
        </w:rPr>
        <w:t>竞争性</w:t>
      </w:r>
      <w:r>
        <w:rPr>
          <w:rFonts w:hint="eastAsia" w:ascii="宋体" w:hAnsi="宋体" w:eastAsia="宋体" w:cs="宋体"/>
          <w:color w:val="auto"/>
          <w:szCs w:val="21"/>
          <w:highlight w:val="none"/>
        </w:rPr>
        <w:t>谈判文件规定的</w:t>
      </w:r>
      <w:r>
        <w:rPr>
          <w:rFonts w:hint="eastAsia" w:ascii="宋体" w:hAnsi="宋体" w:eastAsia="宋体" w:cs="宋体"/>
          <w:color w:val="auto"/>
          <w:szCs w:val="21"/>
          <w:highlight w:val="none"/>
          <w:lang w:eastAsia="zh-CN"/>
        </w:rPr>
        <w:t>其他</w:t>
      </w:r>
      <w:r>
        <w:rPr>
          <w:rFonts w:hint="eastAsia" w:ascii="宋体" w:hAnsi="宋体" w:eastAsia="宋体" w:cs="宋体"/>
          <w:color w:val="auto"/>
          <w:szCs w:val="21"/>
          <w:highlight w:val="none"/>
        </w:rPr>
        <w:t>情形。</w:t>
      </w:r>
    </w:p>
    <w:p w14:paraId="1B6B5247">
      <w:pPr>
        <w:spacing w:line="360" w:lineRule="auto"/>
        <w:ind w:firstLine="482" w:firstLineChars="200"/>
        <w:rPr>
          <w:rFonts w:hint="eastAsia" w:ascii="黑体" w:hAnsi="黑体" w:eastAsia="黑体" w:cs="宋体"/>
          <w:b/>
          <w:bCs/>
          <w:color w:val="auto"/>
          <w:sz w:val="24"/>
          <w:szCs w:val="24"/>
          <w:highlight w:val="none"/>
        </w:rPr>
      </w:pPr>
      <w:r>
        <w:rPr>
          <w:rFonts w:hint="eastAsia" w:ascii="黑体" w:hAnsi="黑体" w:eastAsia="黑体" w:cs="宋体"/>
          <w:b/>
          <w:bCs/>
          <w:color w:val="auto"/>
          <w:sz w:val="24"/>
          <w:szCs w:val="24"/>
          <w:highlight w:val="none"/>
        </w:rPr>
        <w:t>18.响应文件编制的要求</w:t>
      </w:r>
    </w:p>
    <w:p w14:paraId="4F5083E6">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18.1各供应商在编制响应文件时请按照谈判文件“第五章 响应文件格式”规定的格式进行，混乱的编排导致响应文件被误读或谈判小组查找不到有效文件是供应商的风险。不完整、编排混乱导致响应文件被误读、漏读或者查找不到相关内容的，</w:t>
      </w:r>
      <w:r>
        <w:rPr>
          <w:rFonts w:hint="eastAsia" w:ascii="宋体" w:hAnsi="宋体" w:eastAsia="宋体" w:cs="宋体"/>
          <w:color w:val="auto"/>
          <w:szCs w:val="24"/>
          <w:highlight w:val="none"/>
        </w:rPr>
        <w:t>由此引发的</w:t>
      </w:r>
      <w:r>
        <w:rPr>
          <w:rFonts w:hint="eastAsia" w:ascii="宋体" w:hAnsi="宋体" w:eastAsia="宋体" w:cs="宋体"/>
          <w:color w:val="auto"/>
          <w:szCs w:val="21"/>
          <w:highlight w:val="none"/>
        </w:rPr>
        <w:t>后果由供应商承担。</w:t>
      </w:r>
    </w:p>
    <w:p w14:paraId="4C09BE93">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18.2响应文件应按资格证明、报价分别编制，商务</w:t>
      </w:r>
      <w:r>
        <w:rPr>
          <w:rFonts w:hint="eastAsia" w:ascii="宋体" w:hAnsi="宋体" w:eastAsia="宋体" w:cs="宋体"/>
          <w:color w:val="auto"/>
          <w:szCs w:val="21"/>
          <w:highlight w:val="none"/>
          <w:lang w:eastAsia="zh-CN"/>
        </w:rPr>
        <w:t>文件与</w:t>
      </w:r>
      <w:r>
        <w:rPr>
          <w:rFonts w:hint="eastAsia" w:ascii="宋体" w:hAnsi="宋体" w:eastAsia="宋体" w:cs="宋体"/>
          <w:color w:val="auto"/>
          <w:szCs w:val="21"/>
          <w:highlight w:val="none"/>
        </w:rPr>
        <w:t>技术文件合并编制，本谈判只接收电子版响应文件，要求见本章“12.2响应文件电子版要求”。</w:t>
      </w:r>
    </w:p>
    <w:p w14:paraId="7B374F28">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18.</w:t>
      </w:r>
      <w:bookmarkStart w:id="87" w:name="_Hlk65832699"/>
      <w:r>
        <w:rPr>
          <w:rFonts w:hint="eastAsia" w:ascii="宋体" w:hAnsi="宋体" w:eastAsia="宋体" w:cs="宋体"/>
          <w:color w:val="auto"/>
          <w:szCs w:val="21"/>
          <w:highlight w:val="none"/>
        </w:rPr>
        <w:t>3</w:t>
      </w:r>
      <w:r>
        <w:rPr>
          <w:rFonts w:hint="eastAsia" w:ascii="宋体" w:hAnsi="宋体" w:eastAsia="宋体" w:cs="Times New Roman"/>
          <w:color w:val="auto"/>
          <w:szCs w:val="21"/>
          <w:highlight w:val="none"/>
        </w:rPr>
        <w:t>响应文件须由供应商</w:t>
      </w:r>
      <w:r>
        <w:rPr>
          <w:rFonts w:hint="eastAsia" w:ascii="宋体" w:hAnsi="宋体" w:eastAsia="宋体" w:cs="Times New Roman"/>
          <w:color w:val="auto"/>
          <w:szCs w:val="21"/>
          <w:highlight w:val="none"/>
          <w:lang w:eastAsia="zh-CN"/>
        </w:rPr>
        <w:t>按</w:t>
      </w:r>
      <w:r>
        <w:rPr>
          <w:rFonts w:hint="eastAsia" w:ascii="宋体" w:hAnsi="宋体" w:eastAsia="宋体" w:cs="仿宋_GB2312"/>
          <w:color w:val="auto"/>
          <w:kern w:val="0"/>
          <w:szCs w:val="21"/>
          <w:highlight w:val="none"/>
          <w:lang w:val="zh-CN"/>
        </w:rPr>
        <w:t>“</w:t>
      </w:r>
      <w:r>
        <w:rPr>
          <w:rFonts w:hint="eastAsia" w:ascii="宋体" w:hAnsi="宋体" w:eastAsia="宋体" w:cs="Times New Roman"/>
          <w:color w:val="auto"/>
          <w:szCs w:val="21"/>
          <w:highlight w:val="none"/>
        </w:rPr>
        <w:t>第五章 响应文件格式</w:t>
      </w:r>
      <w:r>
        <w:rPr>
          <w:rFonts w:hint="eastAsia" w:ascii="宋体" w:hAnsi="宋体" w:eastAsia="宋体" w:cs="仿宋_GB2312"/>
          <w:color w:val="auto"/>
          <w:kern w:val="0"/>
          <w:szCs w:val="21"/>
          <w:highlight w:val="none"/>
          <w:lang w:val="zh-CN"/>
        </w:rPr>
        <w:t>”</w:t>
      </w:r>
      <w:r>
        <w:rPr>
          <w:rFonts w:hint="eastAsia" w:ascii="宋体" w:hAnsi="宋体" w:eastAsia="宋体" w:cs="Times New Roman"/>
          <w:color w:val="auto"/>
          <w:szCs w:val="21"/>
          <w:highlight w:val="none"/>
          <w:lang w:eastAsia="zh-CN"/>
        </w:rPr>
        <w:t>要求</w:t>
      </w:r>
      <w:r>
        <w:rPr>
          <w:rFonts w:hint="eastAsia" w:ascii="宋体" w:hAnsi="宋体" w:eastAsia="宋体" w:cs="仿宋_GB2312"/>
          <w:color w:val="auto"/>
          <w:szCs w:val="21"/>
          <w:highlight w:val="none"/>
        </w:rPr>
        <w:t>进行签署、盖章</w:t>
      </w:r>
      <w:bookmarkEnd w:id="87"/>
      <w:r>
        <w:rPr>
          <w:rFonts w:hint="eastAsia" w:ascii="宋体" w:hAnsi="宋体" w:eastAsia="宋体" w:cs="宋体"/>
          <w:color w:val="auto"/>
          <w:szCs w:val="21"/>
          <w:highlight w:val="none"/>
        </w:rPr>
        <w:t>，</w:t>
      </w:r>
      <w:r>
        <w:rPr>
          <w:rFonts w:hint="eastAsia" w:ascii="宋体" w:hAnsi="宋体" w:eastAsia="宋体" w:cs="宋体"/>
          <w:b/>
          <w:bCs/>
          <w:color w:val="auto"/>
          <w:szCs w:val="21"/>
          <w:highlight w:val="none"/>
        </w:rPr>
        <w:t>否则其响应文件</w:t>
      </w:r>
      <w:r>
        <w:rPr>
          <w:rFonts w:hint="eastAsia" w:ascii="宋体" w:hAnsi="宋体" w:eastAsia="宋体" w:cs="宋体"/>
          <w:b/>
          <w:bCs/>
          <w:color w:val="auto"/>
          <w:szCs w:val="21"/>
          <w:highlight w:val="none"/>
          <w:lang w:eastAsia="zh-CN"/>
        </w:rPr>
        <w:t>作无效</w:t>
      </w:r>
      <w:r>
        <w:rPr>
          <w:rFonts w:hint="eastAsia" w:ascii="宋体" w:hAnsi="宋体" w:eastAsia="宋体" w:cs="宋体"/>
          <w:b/>
          <w:bCs/>
          <w:color w:val="auto"/>
          <w:szCs w:val="21"/>
          <w:highlight w:val="none"/>
        </w:rPr>
        <w:t>响应处理。</w:t>
      </w:r>
    </w:p>
    <w:p w14:paraId="0A908B58">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18.4响应文件中标注的供应商名称应与营业执照（事业单位法人证书、执业许可证、自然人身份证）及公章一致，</w:t>
      </w:r>
      <w:r>
        <w:rPr>
          <w:rFonts w:hint="eastAsia" w:ascii="宋体" w:hAnsi="宋体" w:eastAsia="宋体" w:cs="宋体"/>
          <w:b/>
          <w:bCs/>
          <w:color w:val="auto"/>
          <w:szCs w:val="21"/>
          <w:highlight w:val="none"/>
        </w:rPr>
        <w:t>否则其响应文件</w:t>
      </w:r>
      <w:r>
        <w:rPr>
          <w:rFonts w:hint="eastAsia" w:ascii="宋体" w:hAnsi="宋体" w:eastAsia="宋体" w:cs="宋体"/>
          <w:b/>
          <w:bCs/>
          <w:color w:val="auto"/>
          <w:szCs w:val="21"/>
          <w:highlight w:val="none"/>
          <w:lang w:eastAsia="zh-CN"/>
        </w:rPr>
        <w:t>作无效</w:t>
      </w:r>
      <w:r>
        <w:rPr>
          <w:rFonts w:hint="eastAsia" w:ascii="宋体" w:hAnsi="宋体" w:eastAsia="宋体" w:cs="宋体"/>
          <w:b/>
          <w:bCs/>
          <w:color w:val="auto"/>
          <w:szCs w:val="21"/>
          <w:highlight w:val="none"/>
        </w:rPr>
        <w:t>响应处理</w:t>
      </w:r>
      <w:r>
        <w:rPr>
          <w:rFonts w:hint="eastAsia" w:ascii="宋体" w:hAnsi="宋体" w:eastAsia="宋体" w:cs="宋体"/>
          <w:color w:val="auto"/>
          <w:szCs w:val="21"/>
          <w:highlight w:val="none"/>
        </w:rPr>
        <w:t>。</w:t>
      </w:r>
    </w:p>
    <w:p w14:paraId="1E9205DD">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18.5响应文件应避免涂改、行间插字或者删除。</w:t>
      </w:r>
    </w:p>
    <w:p w14:paraId="4E891C1D">
      <w:pPr>
        <w:spacing w:line="360" w:lineRule="auto"/>
        <w:ind w:firstLine="482" w:firstLineChars="200"/>
        <w:rPr>
          <w:rFonts w:hint="eastAsia" w:ascii="黑体" w:hAnsi="黑体" w:eastAsia="黑体" w:cs="宋体"/>
          <w:b/>
          <w:bCs/>
          <w:color w:val="auto"/>
          <w:sz w:val="24"/>
          <w:szCs w:val="24"/>
          <w:highlight w:val="none"/>
        </w:rPr>
      </w:pPr>
      <w:r>
        <w:rPr>
          <w:rFonts w:hint="eastAsia" w:ascii="黑体" w:hAnsi="黑体" w:eastAsia="黑体" w:cs="宋体"/>
          <w:b/>
          <w:bCs/>
          <w:color w:val="auto"/>
          <w:sz w:val="24"/>
          <w:szCs w:val="24"/>
          <w:highlight w:val="none"/>
        </w:rPr>
        <w:t>19.响应文件的</w:t>
      </w:r>
      <w:r>
        <w:rPr>
          <w:rFonts w:hint="eastAsia" w:ascii="黑体" w:hAnsi="黑体" w:eastAsia="黑体" w:cs="宋体"/>
          <w:b/>
          <w:bCs/>
          <w:color w:val="auto"/>
          <w:sz w:val="24"/>
          <w:szCs w:val="24"/>
          <w:highlight w:val="none"/>
          <w:lang w:eastAsia="zh-CN"/>
        </w:rPr>
        <w:t>加密</w:t>
      </w:r>
    </w:p>
    <w:p w14:paraId="4C2A0E29">
      <w:pPr>
        <w:spacing w:line="360" w:lineRule="auto"/>
        <w:ind w:firstLine="420" w:firstLineChars="200"/>
        <w:rPr>
          <w:rFonts w:ascii="宋体" w:hAnsi="宋体" w:eastAsia="宋体" w:cs="仿宋_GB2312"/>
          <w:color w:val="auto"/>
          <w:kern w:val="0"/>
          <w:szCs w:val="21"/>
          <w:highlight w:val="none"/>
          <w:lang w:val="zh-CN"/>
        </w:rPr>
      </w:pPr>
      <w:r>
        <w:rPr>
          <w:rFonts w:hint="eastAsia" w:ascii="宋体" w:hAnsi="宋体" w:eastAsia="宋体" w:cs="仿宋_GB2312"/>
          <w:color w:val="auto"/>
          <w:kern w:val="0"/>
          <w:szCs w:val="21"/>
          <w:highlight w:val="none"/>
          <w:lang w:val="zh-CN"/>
        </w:rPr>
        <w:t>19.1供应商进行电子交易应安装客户端软件—“</w:t>
      </w:r>
      <w:r>
        <w:rPr>
          <w:rFonts w:hint="eastAsia" w:ascii="宋体" w:hAnsi="宋体" w:cs="宋体"/>
          <w:b w:val="0"/>
          <w:bCs w:val="0"/>
          <w:color w:val="auto"/>
          <w:sz w:val="21"/>
          <w:szCs w:val="21"/>
          <w:highlight w:val="none"/>
          <w:lang w:val="en-US" w:eastAsia="zh-CN"/>
        </w:rPr>
        <w:t>广西政府采购云平台新版客户端</w:t>
      </w:r>
      <w:r>
        <w:rPr>
          <w:rFonts w:hint="eastAsia" w:ascii="宋体" w:hAnsi="宋体" w:eastAsia="宋体" w:cs="仿宋_GB2312"/>
          <w:color w:val="auto"/>
          <w:kern w:val="0"/>
          <w:szCs w:val="21"/>
          <w:highlight w:val="none"/>
          <w:lang w:val="zh-CN"/>
        </w:rPr>
        <w:t>”，并按照谈判文件和电子交易平台的要求编制并加密响应文件。供应商未按规定加密的响应文件，电子交易平台将拒收并提示。</w:t>
      </w:r>
    </w:p>
    <w:p w14:paraId="661A8CF1">
      <w:pPr>
        <w:spacing w:line="360" w:lineRule="auto"/>
        <w:ind w:firstLine="420" w:firstLineChars="200"/>
        <w:rPr>
          <w:rFonts w:ascii="宋体" w:hAnsi="宋体" w:eastAsia="宋体" w:cs="仿宋_GB2312"/>
          <w:color w:val="auto"/>
          <w:kern w:val="0"/>
          <w:szCs w:val="21"/>
          <w:highlight w:val="none"/>
          <w:lang w:val="zh-CN"/>
        </w:rPr>
      </w:pPr>
      <w:r>
        <w:rPr>
          <w:rFonts w:hint="eastAsia" w:ascii="宋体" w:hAnsi="宋体" w:eastAsia="宋体" w:cs="仿宋_GB2312"/>
          <w:color w:val="auto"/>
          <w:kern w:val="0"/>
          <w:szCs w:val="21"/>
          <w:highlight w:val="none"/>
          <w:lang w:val="zh-CN"/>
        </w:rPr>
        <w:t>19.2使用“</w:t>
      </w:r>
      <w:r>
        <w:rPr>
          <w:rFonts w:hint="eastAsia" w:ascii="宋体" w:hAnsi="宋体" w:cs="宋体"/>
          <w:b w:val="0"/>
          <w:bCs w:val="0"/>
          <w:color w:val="auto"/>
          <w:sz w:val="21"/>
          <w:szCs w:val="21"/>
          <w:highlight w:val="none"/>
          <w:lang w:val="en-US" w:eastAsia="zh-CN"/>
        </w:rPr>
        <w:t>广西政府采购云平台</w:t>
      </w:r>
      <w:r>
        <w:rPr>
          <w:rFonts w:hint="eastAsia" w:ascii="宋体" w:hAnsi="宋体" w:eastAsia="宋体" w:cs="仿宋_GB2312"/>
          <w:color w:val="auto"/>
          <w:kern w:val="0"/>
          <w:szCs w:val="21"/>
          <w:highlight w:val="none"/>
          <w:lang w:val="zh-CN"/>
        </w:rPr>
        <w:t>电子交易客户端”需要提前申领CA数字证书。</w:t>
      </w:r>
    </w:p>
    <w:p w14:paraId="553E4BA3">
      <w:pPr>
        <w:spacing w:line="360" w:lineRule="auto"/>
        <w:ind w:firstLine="420" w:firstLineChars="200"/>
        <w:rPr>
          <w:rFonts w:ascii="宋体" w:hAnsi="宋体" w:eastAsia="宋体" w:cs="仿宋_GB2312"/>
          <w:color w:val="auto"/>
          <w:kern w:val="0"/>
          <w:szCs w:val="21"/>
          <w:highlight w:val="none"/>
          <w:lang w:val="zh-CN" w:eastAsia="zh-CN"/>
        </w:rPr>
      </w:pPr>
      <w:r>
        <w:rPr>
          <w:rFonts w:hint="eastAsia" w:ascii="宋体" w:hAnsi="宋体" w:eastAsia="宋体" w:cs="仿宋_GB2312"/>
          <w:color w:val="auto"/>
          <w:kern w:val="0"/>
          <w:szCs w:val="21"/>
          <w:highlight w:val="none"/>
          <w:lang w:val="zh-CN" w:eastAsia="zh-CN"/>
        </w:rPr>
        <w:t>19.3为确保网上操作合法、有效和安全，供应商应当在响应文件提交截止时间前完成在“</w:t>
      </w:r>
      <w:r>
        <w:rPr>
          <w:rFonts w:hint="eastAsia" w:ascii="宋体" w:hAnsi="宋体" w:cs="宋体"/>
          <w:b w:val="0"/>
          <w:bCs w:val="0"/>
          <w:color w:val="auto"/>
          <w:sz w:val="21"/>
          <w:szCs w:val="21"/>
          <w:highlight w:val="none"/>
          <w:lang w:val="en-US" w:eastAsia="zh-CN"/>
        </w:rPr>
        <w:t>广西政府采购云平台</w:t>
      </w:r>
      <w:r>
        <w:rPr>
          <w:rFonts w:hint="eastAsia" w:ascii="宋体" w:hAnsi="宋体" w:eastAsia="宋体" w:cs="仿宋_GB2312"/>
          <w:color w:val="auto"/>
          <w:kern w:val="0"/>
          <w:szCs w:val="21"/>
          <w:highlight w:val="none"/>
          <w:lang w:val="zh-CN" w:eastAsia="zh-CN"/>
        </w:rPr>
        <w:t>”的身份认证，确保在电子交易过程中能够对相关数据电文进行加密和使用电子签名。</w:t>
      </w:r>
    </w:p>
    <w:p w14:paraId="4C7F0FF1">
      <w:pPr>
        <w:spacing w:line="360" w:lineRule="auto"/>
        <w:ind w:firstLine="482" w:firstLineChars="200"/>
        <w:rPr>
          <w:rFonts w:hint="eastAsia" w:ascii="黑体" w:hAnsi="黑体" w:eastAsia="黑体" w:cs="宋体"/>
          <w:b/>
          <w:bCs/>
          <w:color w:val="auto"/>
          <w:sz w:val="24"/>
          <w:szCs w:val="24"/>
          <w:highlight w:val="none"/>
        </w:rPr>
      </w:pPr>
      <w:r>
        <w:rPr>
          <w:rFonts w:hint="eastAsia" w:ascii="黑体" w:hAnsi="黑体" w:eastAsia="黑体" w:cs="宋体"/>
          <w:b/>
          <w:bCs/>
          <w:color w:val="auto"/>
          <w:sz w:val="24"/>
          <w:szCs w:val="24"/>
          <w:highlight w:val="none"/>
        </w:rPr>
        <w:t>20.响应文件的提交</w:t>
      </w:r>
    </w:p>
    <w:p w14:paraId="563CD2F9">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20.1供应商必须在“供应商须知前附表”规定的时间和地点提交响应文件。</w:t>
      </w:r>
    </w:p>
    <w:p w14:paraId="1EE3730B">
      <w:pPr>
        <w:spacing w:line="360" w:lineRule="auto"/>
        <w:ind w:firstLine="420" w:firstLineChars="200"/>
        <w:rPr>
          <w:rFonts w:ascii="宋体" w:hAnsi="宋体" w:eastAsia="宋体" w:cs="Times New Roman"/>
          <w:color w:val="auto"/>
          <w:szCs w:val="21"/>
          <w:highlight w:val="none"/>
        </w:rPr>
      </w:pPr>
      <w:r>
        <w:rPr>
          <w:rFonts w:hint="eastAsia" w:ascii="宋体" w:hAnsi="宋体" w:eastAsia="宋体" w:cs="宋体"/>
          <w:color w:val="auto"/>
          <w:szCs w:val="21"/>
          <w:highlight w:val="none"/>
        </w:rPr>
        <w:t>20</w:t>
      </w:r>
      <w:r>
        <w:rPr>
          <w:rFonts w:hint="eastAsia" w:ascii="宋体" w:hAnsi="宋体" w:eastAsia="宋体" w:cs="Times New Roman"/>
          <w:color w:val="auto"/>
          <w:szCs w:val="21"/>
          <w:highlight w:val="none"/>
        </w:rPr>
        <w:t>.2 在响应文件提交截止时间以后，不能补充、修改响应文件。</w:t>
      </w:r>
    </w:p>
    <w:p w14:paraId="68BCFBD8">
      <w:pPr>
        <w:spacing w:line="360" w:lineRule="auto"/>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20.3 在提交“最后报价”后，供应商不能退出谈判。</w:t>
      </w:r>
    </w:p>
    <w:p w14:paraId="2C568C0D">
      <w:pPr>
        <w:spacing w:line="360" w:lineRule="auto"/>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20.4 电子交易平台收到响应文件，将妥善保存并即时向供应商发出确认回执通知。在响应文件提交截止时间前，除供应商补充、修改或者撤回响应文件外，任何单位和个人不得解密或提取响应文件。</w:t>
      </w:r>
    </w:p>
    <w:p w14:paraId="5C47AE1E">
      <w:pPr>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20.5 采购机构不可视情况延长提交响应文件的截止时间。</w:t>
      </w:r>
    </w:p>
    <w:p w14:paraId="6BA1435E">
      <w:pPr>
        <w:spacing w:line="360" w:lineRule="auto"/>
        <w:ind w:firstLine="420" w:firstLineChars="200"/>
        <w:rPr>
          <w:rFonts w:hint="eastAsia" w:ascii="黑体" w:hAnsi="黑体" w:eastAsia="黑体" w:cs="Times New Roman"/>
          <w:color w:val="auto"/>
          <w:sz w:val="24"/>
          <w:szCs w:val="24"/>
          <w:highlight w:val="none"/>
        </w:rPr>
      </w:pPr>
      <w:r>
        <w:rPr>
          <w:rFonts w:hint="eastAsia" w:ascii="宋体" w:hAnsi="宋体" w:eastAsia="宋体" w:cs="Times New Roman"/>
          <w:color w:val="auto"/>
          <w:szCs w:val="21"/>
          <w:highlight w:val="none"/>
        </w:rPr>
        <w:t>20.6备份响应文件。</w:t>
      </w:r>
      <w:r>
        <w:rPr>
          <w:rFonts w:hint="eastAsia" w:ascii="Times New Roman" w:hAnsi="宋体" w:eastAsia="宋体" w:cs="Times New Roman"/>
          <w:bCs/>
          <w:color w:val="auto"/>
          <w:szCs w:val="21"/>
          <w:highlight w:val="none"/>
        </w:rPr>
        <w:t>详见“供应商须知前附表”。</w:t>
      </w:r>
    </w:p>
    <w:p w14:paraId="17A90FB0">
      <w:pPr>
        <w:spacing w:line="360" w:lineRule="auto"/>
        <w:ind w:firstLine="482" w:firstLineChars="200"/>
        <w:rPr>
          <w:rFonts w:hint="eastAsia" w:ascii="黑体" w:hAnsi="黑体" w:eastAsia="黑体" w:cs="宋体"/>
          <w:b/>
          <w:bCs/>
          <w:color w:val="auto"/>
          <w:sz w:val="24"/>
          <w:szCs w:val="24"/>
          <w:highlight w:val="none"/>
        </w:rPr>
      </w:pPr>
      <w:r>
        <w:rPr>
          <w:rFonts w:hint="eastAsia" w:ascii="黑体" w:hAnsi="黑体" w:eastAsia="黑体" w:cs="宋体"/>
          <w:b/>
          <w:bCs/>
          <w:color w:val="auto"/>
          <w:sz w:val="24"/>
          <w:szCs w:val="24"/>
          <w:highlight w:val="none"/>
        </w:rPr>
        <w:t>21.首次响应文件的补充、修改与撤回</w:t>
      </w:r>
    </w:p>
    <w:p w14:paraId="230859D8">
      <w:pPr>
        <w:adjustRightInd w:val="0"/>
        <w:spacing w:line="360" w:lineRule="auto"/>
        <w:ind w:firstLine="420" w:firstLineChars="200"/>
        <w:rPr>
          <w:rFonts w:ascii="宋体" w:hAnsi="宋体" w:eastAsia="宋体" w:cs="仿宋_GB2312"/>
          <w:color w:val="auto"/>
          <w:kern w:val="0"/>
          <w:szCs w:val="21"/>
          <w:highlight w:val="none"/>
        </w:rPr>
      </w:pPr>
      <w:r>
        <w:rPr>
          <w:rFonts w:hint="eastAsia" w:ascii="宋体" w:hAnsi="宋体" w:eastAsia="宋体" w:cs="仿宋_GB2312"/>
          <w:color w:val="auto"/>
          <w:kern w:val="0"/>
          <w:szCs w:val="21"/>
          <w:highlight w:val="none"/>
        </w:rPr>
        <w:t>供应商应当在提交响应文件截止时间前完成响应文件的传输提交，并可以补充、修改或者撤回响应文件。补充或者修改响应文件的，应当先行撤回原文件，补充、修改后重新传输提交。提交响应文件截止时间前未完成传输的，视为撤回响应文件。响应文件提交截止时间后提交的响应文件，电子交易平台将拒收。</w:t>
      </w:r>
    </w:p>
    <w:p w14:paraId="535FBEC8">
      <w:pPr>
        <w:spacing w:line="360" w:lineRule="auto"/>
        <w:ind w:firstLine="482" w:firstLineChars="200"/>
        <w:rPr>
          <w:rFonts w:ascii="黑体" w:hAnsi="黑体" w:eastAsia="黑体" w:cs="宋体"/>
          <w:b/>
          <w:bCs/>
          <w:color w:val="auto"/>
          <w:sz w:val="24"/>
          <w:szCs w:val="24"/>
          <w:highlight w:val="none"/>
        </w:rPr>
      </w:pPr>
      <w:bookmarkStart w:id="88" w:name="_Hlk45702405"/>
      <w:r>
        <w:rPr>
          <w:rFonts w:hint="eastAsia" w:ascii="黑体" w:hAnsi="黑体" w:eastAsia="黑体" w:cs="宋体"/>
          <w:b/>
          <w:bCs/>
          <w:color w:val="auto"/>
          <w:sz w:val="24"/>
          <w:szCs w:val="24"/>
          <w:highlight w:val="none"/>
        </w:rPr>
        <w:t>2</w:t>
      </w:r>
      <w:r>
        <w:rPr>
          <w:rFonts w:hint="eastAsia" w:ascii="黑体" w:hAnsi="黑体" w:eastAsia="黑体" w:cs="宋体"/>
          <w:b/>
          <w:bCs/>
          <w:color w:val="auto"/>
          <w:sz w:val="24"/>
          <w:szCs w:val="24"/>
          <w:highlight w:val="none"/>
          <w:lang w:val="en-US" w:eastAsia="zh-CN"/>
        </w:rPr>
        <w:t>2</w:t>
      </w:r>
      <w:r>
        <w:rPr>
          <w:rFonts w:hint="eastAsia" w:ascii="黑体" w:hAnsi="黑体" w:eastAsia="黑体" w:cs="宋体"/>
          <w:b/>
          <w:bCs/>
          <w:color w:val="auto"/>
          <w:sz w:val="24"/>
          <w:szCs w:val="24"/>
          <w:highlight w:val="none"/>
        </w:rPr>
        <w:t>. 截止时间后的撤回</w:t>
      </w:r>
    </w:p>
    <w:bookmarkEnd w:id="88"/>
    <w:p w14:paraId="7452AC9A">
      <w:pPr>
        <w:pStyle w:val="13"/>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宋体"/>
          <w:color w:val="auto"/>
          <w:szCs w:val="21"/>
          <w:highlight w:val="none"/>
        </w:rPr>
        <w:t>供应商在首次响应文件提交截止时间后向采购人、采购代理机构书面申请撤回响应文件的，将根据本须知正文第17.4条的规定不予退还其</w:t>
      </w:r>
      <w:r>
        <w:rPr>
          <w:rFonts w:hint="eastAsia" w:ascii="宋体" w:hAnsi="宋体" w:eastAsia="宋体" w:cs="宋体"/>
          <w:color w:val="auto"/>
          <w:szCs w:val="21"/>
          <w:highlight w:val="none"/>
          <w:lang w:eastAsia="zh-CN"/>
        </w:rPr>
        <w:t>谈判</w:t>
      </w:r>
      <w:r>
        <w:rPr>
          <w:rFonts w:hint="eastAsia" w:ascii="宋体" w:hAnsi="宋体" w:eastAsia="宋体" w:cs="宋体"/>
          <w:color w:val="auto"/>
          <w:szCs w:val="21"/>
          <w:highlight w:val="none"/>
        </w:rPr>
        <w:t>保证金</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如有</w:t>
      </w:r>
      <w:r>
        <w:rPr>
          <w:rFonts w:hint="eastAsia" w:ascii="宋体" w:hAnsi="宋体" w:cs="宋体"/>
          <w:color w:val="auto"/>
          <w:szCs w:val="21"/>
          <w:highlight w:val="none"/>
          <w:lang w:eastAsia="zh-CN"/>
        </w:rPr>
        <w:t>）</w:t>
      </w:r>
      <w:r>
        <w:rPr>
          <w:rFonts w:hint="eastAsia" w:ascii="宋体" w:hAnsi="宋体" w:eastAsia="宋体" w:cs="宋体"/>
          <w:color w:val="auto"/>
          <w:szCs w:val="21"/>
          <w:highlight w:val="none"/>
        </w:rPr>
        <w:t>。</w:t>
      </w:r>
    </w:p>
    <w:p w14:paraId="7BC8C717">
      <w:pPr>
        <w:keepNext/>
        <w:keepLines/>
        <w:spacing w:line="360" w:lineRule="auto"/>
        <w:ind w:firstLine="640" w:firstLineChars="200"/>
        <w:outlineLvl w:val="2"/>
        <w:rPr>
          <w:rFonts w:hint="eastAsia" w:ascii="宋体" w:hAnsi="宋体" w:eastAsia="宋体" w:cs="Times New Roman"/>
          <w:color w:val="auto"/>
          <w:sz w:val="32"/>
          <w:szCs w:val="32"/>
          <w:highlight w:val="none"/>
          <w:lang w:val="zh-CN" w:eastAsia="zh-CN"/>
        </w:rPr>
      </w:pPr>
      <w:r>
        <w:rPr>
          <w:rFonts w:hint="eastAsia" w:ascii="宋体" w:hAnsi="宋体" w:eastAsia="宋体" w:cs="Times New Roman"/>
          <w:color w:val="auto"/>
          <w:sz w:val="32"/>
          <w:szCs w:val="32"/>
          <w:highlight w:val="none"/>
          <w:lang w:val="zh-CN" w:eastAsia="zh-CN"/>
        </w:rPr>
        <w:t xml:space="preserve">  </w:t>
      </w:r>
      <w:bookmarkStart w:id="89" w:name="_Toc29978"/>
      <w:bookmarkStart w:id="90" w:name="_Toc8836"/>
      <w:bookmarkStart w:id="91" w:name="_Toc80205928"/>
      <w:r>
        <w:rPr>
          <w:rFonts w:hint="eastAsia" w:ascii="宋体" w:hAnsi="宋体" w:eastAsia="宋体" w:cs="Times New Roman"/>
          <w:color w:val="auto"/>
          <w:sz w:val="32"/>
          <w:szCs w:val="32"/>
          <w:highlight w:val="none"/>
          <w:lang w:val="zh-CN" w:eastAsia="zh-CN"/>
        </w:rPr>
        <w:t>四、评审及谈判</w:t>
      </w:r>
      <w:bookmarkEnd w:id="89"/>
      <w:bookmarkEnd w:id="90"/>
      <w:bookmarkEnd w:id="91"/>
    </w:p>
    <w:p w14:paraId="122F2ADE">
      <w:pPr>
        <w:spacing w:line="360" w:lineRule="auto"/>
        <w:ind w:firstLine="482" w:firstLineChars="200"/>
        <w:rPr>
          <w:rFonts w:hint="eastAsia" w:ascii="黑体" w:hAnsi="黑体" w:eastAsia="黑体" w:cs="宋体"/>
          <w:b/>
          <w:bCs/>
          <w:color w:val="auto"/>
          <w:sz w:val="24"/>
          <w:szCs w:val="24"/>
          <w:highlight w:val="none"/>
        </w:rPr>
      </w:pPr>
      <w:r>
        <w:rPr>
          <w:rFonts w:hint="eastAsia" w:ascii="黑体" w:hAnsi="黑体" w:eastAsia="黑体" w:cs="宋体"/>
          <w:b/>
          <w:bCs/>
          <w:color w:val="auto"/>
          <w:sz w:val="24"/>
          <w:szCs w:val="24"/>
          <w:highlight w:val="none"/>
        </w:rPr>
        <w:t>2</w:t>
      </w:r>
      <w:r>
        <w:rPr>
          <w:rFonts w:hint="eastAsia" w:ascii="黑体" w:hAnsi="黑体" w:eastAsia="黑体" w:cs="宋体"/>
          <w:b/>
          <w:bCs/>
          <w:color w:val="auto"/>
          <w:sz w:val="24"/>
          <w:szCs w:val="24"/>
          <w:highlight w:val="none"/>
          <w:lang w:val="en-US" w:eastAsia="zh-CN"/>
        </w:rPr>
        <w:t>3</w:t>
      </w:r>
      <w:r>
        <w:rPr>
          <w:rFonts w:hint="eastAsia" w:ascii="黑体" w:hAnsi="黑体" w:eastAsia="黑体" w:cs="宋体"/>
          <w:b/>
          <w:bCs/>
          <w:color w:val="auto"/>
          <w:sz w:val="24"/>
          <w:szCs w:val="24"/>
          <w:highlight w:val="none"/>
        </w:rPr>
        <w:t>.谈判小组成立</w:t>
      </w:r>
    </w:p>
    <w:p w14:paraId="6A8182DB">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1谈判小组由采购人代表和评审专家共3人以上单数组成，其中评审专家人数不得少于谈判小组成员总数的2/3。采购人代表不得以评审专家身份参加本部门或者本单位采购项目的评审。采购代理机构人员不得参加本机构代理的采购项目的评审。达到公开招标数额标准的货物或者</w:t>
      </w:r>
      <w:r>
        <w:rPr>
          <w:rFonts w:hint="eastAsia" w:ascii="宋体" w:hAnsi="宋体" w:eastAsia="宋体" w:cs="宋体"/>
          <w:color w:val="auto"/>
          <w:szCs w:val="21"/>
          <w:highlight w:val="none"/>
          <w:lang w:eastAsia="zh-CN"/>
        </w:rPr>
        <w:t>服务</w:t>
      </w:r>
      <w:r>
        <w:rPr>
          <w:rFonts w:hint="eastAsia" w:ascii="宋体" w:hAnsi="宋体" w:eastAsia="宋体" w:cs="宋体"/>
          <w:color w:val="auto"/>
          <w:szCs w:val="21"/>
          <w:highlight w:val="none"/>
        </w:rPr>
        <w:t>采购项目，或者达到公开招标规模标准的政府采购工程，经批准采用竞争性谈判方式采购的，谈判小组由5人以上单数组成。</w:t>
      </w:r>
    </w:p>
    <w:p w14:paraId="05D7CC91">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.2评审专家应当从政府采购评审专家库内相关专业的专家名单中随机抽取。</w:t>
      </w:r>
    </w:p>
    <w:p w14:paraId="328AA675">
      <w:pPr>
        <w:spacing w:line="360" w:lineRule="auto"/>
        <w:ind w:firstLine="482" w:firstLineChars="200"/>
        <w:rPr>
          <w:rFonts w:ascii="黑体" w:hAnsi="黑体" w:eastAsia="黑体" w:cs="宋体"/>
          <w:b/>
          <w:bCs/>
          <w:color w:val="auto"/>
          <w:sz w:val="24"/>
          <w:szCs w:val="24"/>
          <w:highlight w:val="none"/>
        </w:rPr>
      </w:pPr>
      <w:r>
        <w:rPr>
          <w:rFonts w:ascii="黑体" w:hAnsi="黑体" w:eastAsia="黑体" w:cs="宋体"/>
          <w:b/>
          <w:bCs/>
          <w:color w:val="auto"/>
          <w:sz w:val="24"/>
          <w:szCs w:val="24"/>
          <w:highlight w:val="none"/>
        </w:rPr>
        <w:t>2</w:t>
      </w:r>
      <w:r>
        <w:rPr>
          <w:rFonts w:hint="eastAsia" w:ascii="黑体" w:hAnsi="黑体" w:eastAsia="黑体" w:cs="宋体"/>
          <w:b/>
          <w:bCs/>
          <w:color w:val="auto"/>
          <w:sz w:val="24"/>
          <w:szCs w:val="24"/>
          <w:highlight w:val="none"/>
          <w:lang w:val="en-US" w:eastAsia="zh-CN"/>
        </w:rPr>
        <w:t>4</w:t>
      </w:r>
      <w:r>
        <w:rPr>
          <w:rFonts w:ascii="黑体" w:hAnsi="黑体" w:eastAsia="黑体" w:cs="宋体"/>
          <w:b/>
          <w:bCs/>
          <w:color w:val="auto"/>
          <w:sz w:val="24"/>
          <w:szCs w:val="24"/>
          <w:highlight w:val="none"/>
        </w:rPr>
        <w:t>.</w:t>
      </w:r>
      <w:r>
        <w:rPr>
          <w:rFonts w:hint="eastAsia" w:ascii="黑体" w:hAnsi="黑体" w:eastAsia="黑体" w:cs="宋体"/>
          <w:b/>
          <w:bCs/>
          <w:color w:val="auto"/>
          <w:sz w:val="24"/>
          <w:szCs w:val="24"/>
          <w:highlight w:val="none"/>
        </w:rPr>
        <w:t>首次响应文件的开启</w:t>
      </w:r>
    </w:p>
    <w:p w14:paraId="6FEE39BA">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rPr>
        <w:t>.1首次响应文件由谈判小组或者采购代理机构在“供应商须知前附表”规定的时间开启。</w:t>
      </w:r>
    </w:p>
    <w:p w14:paraId="62C4A7B7">
      <w:pPr>
        <w:spacing w:line="360" w:lineRule="auto"/>
        <w:ind w:firstLine="400" w:firstLineChars="200"/>
        <w:rPr>
          <w:rFonts w:hint="eastAsia" w:ascii="宋体" w:hAnsi="宋体" w:eastAsia="宋体" w:cs="宋体"/>
          <w:bCs/>
          <w:color w:val="auto"/>
          <w:kern w:val="0"/>
          <w:sz w:val="20"/>
          <w:szCs w:val="21"/>
          <w:highlight w:val="none"/>
          <w:lang w:val="zh-CN" w:eastAsia="zh-CN"/>
        </w:rPr>
      </w:pPr>
      <w:r>
        <w:rPr>
          <w:rFonts w:hint="eastAsia" w:ascii="宋体" w:hAnsi="宋体" w:eastAsia="宋体" w:cs="宋体"/>
          <w:color w:val="auto"/>
          <w:kern w:val="0"/>
          <w:sz w:val="20"/>
          <w:szCs w:val="21"/>
          <w:highlight w:val="none"/>
          <w:lang w:val="zh-CN" w:eastAsia="zh-CN"/>
        </w:rPr>
        <w:t>2</w:t>
      </w:r>
      <w:r>
        <w:rPr>
          <w:rFonts w:hint="eastAsia" w:ascii="宋体" w:hAnsi="宋体" w:eastAsia="宋体" w:cs="宋体"/>
          <w:color w:val="auto"/>
          <w:kern w:val="0"/>
          <w:sz w:val="20"/>
          <w:szCs w:val="21"/>
          <w:highlight w:val="none"/>
          <w:lang w:val="en-US" w:eastAsia="zh-CN"/>
        </w:rPr>
        <w:t>4</w:t>
      </w:r>
      <w:r>
        <w:rPr>
          <w:rFonts w:hint="eastAsia" w:ascii="宋体" w:hAnsi="宋体" w:eastAsia="宋体" w:cs="宋体"/>
          <w:color w:val="auto"/>
          <w:kern w:val="0"/>
          <w:sz w:val="20"/>
          <w:szCs w:val="21"/>
          <w:highlight w:val="none"/>
          <w:lang w:val="zh-CN" w:eastAsia="zh-CN"/>
        </w:rPr>
        <w:t xml:space="preserve">.2 </w:t>
      </w:r>
      <w:r>
        <w:rPr>
          <w:rFonts w:hint="eastAsia" w:ascii="宋体" w:hAnsi="宋体" w:eastAsia="宋体" w:cs="宋体"/>
          <w:bCs/>
          <w:color w:val="auto"/>
          <w:kern w:val="0"/>
          <w:sz w:val="20"/>
          <w:szCs w:val="21"/>
          <w:highlight w:val="none"/>
          <w:lang w:val="zh-CN" w:eastAsia="zh-CN"/>
        </w:rPr>
        <w:t>响应文件解密</w:t>
      </w:r>
    </w:p>
    <w:p w14:paraId="62B767B0">
      <w:pPr>
        <w:snapToGrid w:val="0"/>
        <w:spacing w:line="360" w:lineRule="auto"/>
        <w:ind w:firstLine="420" w:firstLineChars="200"/>
        <w:rPr>
          <w:rFonts w:hint="eastAsia" w:ascii="宋体" w:hAnsi="宋体" w:eastAsia="宋体" w:cs="宋体"/>
          <w:color w:val="auto"/>
          <w:kern w:val="0"/>
          <w:szCs w:val="21"/>
          <w:highlight w:val="none"/>
          <w:lang w:val="zh-CN" w:eastAsia="zh-CN"/>
        </w:rPr>
      </w:pPr>
      <w:r>
        <w:rPr>
          <w:rFonts w:hint="eastAsia" w:ascii="宋体" w:hAnsi="宋体" w:eastAsia="宋体" w:cs="宋体"/>
          <w:bCs/>
          <w:color w:val="auto"/>
          <w:kern w:val="0"/>
          <w:szCs w:val="21"/>
          <w:highlight w:val="none"/>
          <w:lang w:val="zh-CN" w:eastAsia="zh-CN"/>
        </w:rPr>
        <w:t>采购代理机构将在“供应商须知前附表”规定的时</w:t>
      </w:r>
      <w:r>
        <w:rPr>
          <w:rFonts w:hint="eastAsia" w:ascii="宋体" w:hAnsi="宋体" w:eastAsia="宋体" w:cs="宋体"/>
          <w:color w:val="auto"/>
          <w:kern w:val="0"/>
          <w:szCs w:val="21"/>
          <w:highlight w:val="none"/>
          <w:lang w:val="zh-CN" w:eastAsia="zh-CN"/>
        </w:rPr>
        <w:t>间通过电子交易平台组织响应文件开启，采购机构依托电子交易平台发起开始解密指令，供应商的法定代表人或其委托代理人</w:t>
      </w:r>
      <w:r>
        <w:rPr>
          <w:rFonts w:hint="eastAsia" w:ascii="宋体" w:hAnsi="宋体" w:eastAsia="宋体" w:cs="宋体"/>
          <w:b/>
          <w:color w:val="auto"/>
          <w:kern w:val="0"/>
          <w:szCs w:val="21"/>
          <w:highlight w:val="none"/>
          <w:lang w:val="zh-CN" w:eastAsia="zh-CN"/>
        </w:rPr>
        <w:t>须携带加密时所用的CA锁按平台提示和采购文件的规定登录到</w:t>
      </w:r>
      <w:r>
        <w:rPr>
          <w:rFonts w:hint="eastAsia" w:ascii="宋体" w:hAnsi="宋体" w:eastAsia="宋体" w:cs="宋体"/>
          <w:b/>
          <w:bCs w:val="0"/>
          <w:color w:val="auto"/>
          <w:kern w:val="0"/>
          <w:sz w:val="21"/>
          <w:szCs w:val="21"/>
          <w:highlight w:val="none"/>
          <w:lang w:val="zh-CN" w:eastAsia="zh-CN"/>
        </w:rPr>
        <w:t>广西政府采购云平台</w:t>
      </w:r>
      <w:r>
        <w:rPr>
          <w:rFonts w:hint="eastAsia" w:ascii="宋体" w:hAnsi="宋体" w:eastAsia="宋体" w:cs="宋体"/>
          <w:b/>
          <w:color w:val="auto"/>
          <w:kern w:val="0"/>
          <w:szCs w:val="21"/>
          <w:highlight w:val="none"/>
          <w:lang w:val="zh-CN" w:eastAsia="zh-CN"/>
        </w:rPr>
        <w:t>电子开标大厅签到并在发起解密指令之时起在</w:t>
      </w:r>
      <w:r>
        <w:rPr>
          <w:rFonts w:hint="eastAsia" w:ascii="宋体" w:hAnsi="宋体" w:eastAsia="宋体" w:cs="宋体"/>
          <w:b/>
          <w:color w:val="auto"/>
          <w:kern w:val="0"/>
          <w:szCs w:val="21"/>
          <w:highlight w:val="none"/>
        </w:rPr>
        <w:t>规定的时间</w:t>
      </w:r>
      <w:r>
        <w:rPr>
          <w:rFonts w:hint="eastAsia" w:ascii="宋体" w:hAnsi="宋体" w:eastAsia="宋体" w:cs="宋体"/>
          <w:b/>
          <w:color w:val="auto"/>
          <w:kern w:val="0"/>
          <w:szCs w:val="21"/>
          <w:highlight w:val="none"/>
          <w:lang w:eastAsia="zh-CN"/>
        </w:rPr>
        <w:t>内</w:t>
      </w:r>
      <w:r>
        <w:rPr>
          <w:rFonts w:hint="eastAsia" w:ascii="宋体" w:hAnsi="宋体" w:eastAsia="宋体" w:cs="宋体"/>
          <w:b/>
          <w:color w:val="auto"/>
          <w:kern w:val="0"/>
          <w:szCs w:val="21"/>
          <w:highlight w:val="none"/>
          <w:lang w:val="zh-CN" w:eastAsia="zh-CN"/>
        </w:rPr>
        <w:t>完成对电子版响应文件在线解密</w:t>
      </w:r>
      <w:r>
        <w:rPr>
          <w:rFonts w:hint="eastAsia" w:ascii="宋体" w:hAnsi="宋体" w:eastAsia="宋体" w:cs="宋体"/>
          <w:color w:val="auto"/>
          <w:kern w:val="0"/>
          <w:szCs w:val="21"/>
          <w:highlight w:val="none"/>
          <w:lang w:val="zh-CN" w:eastAsia="zh-CN"/>
        </w:rPr>
        <w:t>。</w:t>
      </w:r>
      <w:r>
        <w:rPr>
          <w:rFonts w:hint="eastAsia" w:ascii="宋体" w:hAnsi="宋体" w:eastAsia="宋体" w:cs="宋体"/>
          <w:color w:val="auto"/>
          <w:kern w:val="1"/>
          <w:szCs w:val="21"/>
          <w:highlight w:val="none"/>
          <w:lang w:eastAsia="zh-CN"/>
        </w:rPr>
        <w:t>响应</w:t>
      </w:r>
      <w:r>
        <w:rPr>
          <w:rFonts w:hint="eastAsia" w:ascii="宋体" w:hAnsi="宋体" w:eastAsia="宋体" w:cs="宋体"/>
          <w:color w:val="auto"/>
          <w:kern w:val="1"/>
          <w:szCs w:val="21"/>
          <w:highlight w:val="none"/>
        </w:rPr>
        <w:t>文件未按时</w:t>
      </w:r>
      <w:r>
        <w:rPr>
          <w:rFonts w:hint="eastAsia" w:ascii="宋体" w:hAnsi="宋体" w:eastAsia="宋体" w:cs="宋体"/>
          <w:color w:val="auto"/>
          <w:kern w:val="0"/>
          <w:szCs w:val="21"/>
          <w:highlight w:val="none"/>
          <w:lang w:val="zh-CN" w:eastAsia="zh-CN"/>
        </w:rPr>
        <w:t>解密的，</w:t>
      </w:r>
      <w:r>
        <w:rPr>
          <w:rFonts w:hint="eastAsia" w:ascii="宋体" w:hAnsi="宋体" w:eastAsia="宋体" w:cs="宋体"/>
          <w:b/>
          <w:color w:val="auto"/>
          <w:kern w:val="0"/>
          <w:szCs w:val="21"/>
          <w:highlight w:val="none"/>
          <w:lang w:val="zh-CN" w:eastAsia="zh-CN"/>
        </w:rPr>
        <w:t>视为响应文件无效。</w:t>
      </w:r>
      <w:r>
        <w:rPr>
          <w:rFonts w:hint="eastAsia" w:ascii="宋体" w:hAnsi="宋体" w:eastAsia="宋体" w:cs="宋体"/>
          <w:color w:val="auto"/>
          <w:kern w:val="0"/>
          <w:szCs w:val="21"/>
          <w:highlight w:val="none"/>
          <w:lang w:val="zh-CN" w:eastAsia="zh-CN"/>
        </w:rPr>
        <w:t>（解密</w:t>
      </w:r>
      <w:r>
        <w:rPr>
          <w:rFonts w:hint="eastAsia" w:ascii="宋体" w:hAnsi="宋体" w:eastAsia="宋体" w:cs="宋体"/>
          <w:bCs/>
          <w:color w:val="auto"/>
          <w:kern w:val="0"/>
          <w:szCs w:val="21"/>
          <w:highlight w:val="none"/>
          <w:lang w:val="zh-CN" w:eastAsia="zh-CN"/>
        </w:rPr>
        <w:t>异常情况处理：详见本章</w:t>
      </w:r>
      <w:r>
        <w:rPr>
          <w:rFonts w:hint="eastAsia" w:ascii="宋体" w:hAnsi="宋体" w:eastAsia="宋体" w:cs="宋体"/>
          <w:color w:val="auto"/>
          <w:kern w:val="0"/>
          <w:szCs w:val="21"/>
          <w:highlight w:val="none"/>
          <w:lang w:val="zh-CN" w:eastAsia="zh-CN"/>
        </w:rPr>
        <w:t>2</w:t>
      </w:r>
      <w:r>
        <w:rPr>
          <w:rFonts w:hint="eastAsia" w:ascii="宋体" w:hAnsi="宋体" w:eastAsia="宋体" w:cs="宋体"/>
          <w:color w:val="auto"/>
          <w:kern w:val="0"/>
          <w:szCs w:val="21"/>
          <w:highlight w:val="none"/>
          <w:lang w:val="en-US" w:eastAsia="zh-CN"/>
        </w:rPr>
        <w:t>5</w:t>
      </w:r>
      <w:r>
        <w:rPr>
          <w:rFonts w:hint="eastAsia" w:ascii="宋体" w:hAnsi="宋体" w:eastAsia="宋体" w:cs="宋体"/>
          <w:color w:val="auto"/>
          <w:kern w:val="0"/>
          <w:szCs w:val="21"/>
          <w:highlight w:val="none"/>
          <w:lang w:val="zh-CN" w:eastAsia="zh-CN"/>
        </w:rPr>
        <w:t>.3 电子交易活动的中止。）</w:t>
      </w:r>
    </w:p>
    <w:p w14:paraId="0433C0D9">
      <w:pPr>
        <w:spacing w:line="360" w:lineRule="auto"/>
        <w:ind w:firstLine="420" w:firstLineChars="200"/>
        <w:rPr>
          <w:rFonts w:hint="eastAsia" w:ascii="宋体" w:hAnsi="宋体" w:eastAsia="宋体" w:cs="宋体"/>
          <w:color w:val="auto"/>
          <w:kern w:val="0"/>
          <w:szCs w:val="21"/>
          <w:highlight w:val="none"/>
          <w:lang w:val="zh-CN" w:eastAsia="zh-CN"/>
        </w:rPr>
      </w:pPr>
      <w:r>
        <w:rPr>
          <w:rFonts w:hint="eastAsia" w:ascii="宋体" w:hAnsi="宋体" w:eastAsia="宋体" w:cs="宋体"/>
          <w:color w:val="auto"/>
          <w:kern w:val="0"/>
          <w:szCs w:val="21"/>
          <w:highlight w:val="none"/>
          <w:lang w:val="zh-CN" w:eastAsia="zh-CN"/>
        </w:rPr>
        <w:t>如</w:t>
      </w:r>
      <w:r>
        <w:rPr>
          <w:rFonts w:hint="eastAsia" w:ascii="宋体" w:hAnsi="宋体" w:eastAsia="宋体" w:cs="宋体"/>
          <w:bCs/>
          <w:color w:val="auto"/>
          <w:kern w:val="0"/>
          <w:szCs w:val="21"/>
          <w:highlight w:val="none"/>
          <w:lang w:val="zh-CN" w:eastAsia="zh-CN"/>
        </w:rPr>
        <w:t>供应商成功解密响应文件，但未在“</w:t>
      </w:r>
      <w:r>
        <w:rPr>
          <w:rFonts w:hint="eastAsia" w:ascii="宋体" w:hAnsi="宋体" w:cs="宋体"/>
          <w:b w:val="0"/>
          <w:bCs w:val="0"/>
          <w:color w:val="auto"/>
          <w:sz w:val="21"/>
          <w:szCs w:val="21"/>
          <w:highlight w:val="none"/>
          <w:lang w:val="en-US" w:eastAsia="zh-CN"/>
        </w:rPr>
        <w:t>广西政府采购云平台</w:t>
      </w:r>
      <w:r>
        <w:rPr>
          <w:rFonts w:hint="eastAsia" w:ascii="宋体" w:hAnsi="宋体" w:eastAsia="宋体" w:cs="宋体"/>
          <w:bCs/>
          <w:color w:val="auto"/>
          <w:kern w:val="0"/>
          <w:szCs w:val="21"/>
          <w:highlight w:val="none"/>
          <w:lang w:val="zh-CN" w:eastAsia="zh-CN"/>
        </w:rPr>
        <w:t>”电子开标大厅参加谈判的，视同认可谈判过程和结果，</w:t>
      </w:r>
      <w:r>
        <w:rPr>
          <w:rFonts w:hint="eastAsia" w:ascii="宋体" w:hAnsi="宋体" w:eastAsia="宋体" w:cs="宋体"/>
          <w:color w:val="auto"/>
          <w:kern w:val="0"/>
          <w:szCs w:val="21"/>
          <w:highlight w:val="none"/>
          <w:lang w:val="zh-CN" w:eastAsia="zh-CN"/>
        </w:rPr>
        <w:t>由此产生的后果由供应商自行负责。 参与谈判的供应商不足3家的，不得谈判。</w:t>
      </w:r>
    </w:p>
    <w:p w14:paraId="77CCB3C2">
      <w:pPr>
        <w:spacing w:line="360" w:lineRule="auto"/>
        <w:ind w:firstLine="422" w:firstLineChars="200"/>
        <w:rPr>
          <w:rFonts w:hint="eastAsia" w:ascii="宋体" w:hAnsi="宋体" w:eastAsia="宋体" w:cs="宋体"/>
          <w:b/>
          <w:bCs/>
          <w:color w:val="auto"/>
          <w:szCs w:val="21"/>
          <w:highlight w:val="none"/>
        </w:rPr>
      </w:pPr>
      <w:r>
        <w:rPr>
          <w:rFonts w:ascii="宋体" w:hAnsi="宋体" w:eastAsia="宋体" w:cs="宋体"/>
          <w:b/>
          <w:bCs/>
          <w:color w:val="auto"/>
          <w:szCs w:val="21"/>
          <w:highlight w:val="none"/>
        </w:rPr>
        <w:t>2</w:t>
      </w:r>
      <w:r>
        <w:rPr>
          <w:rFonts w:hint="eastAsia" w:ascii="宋体" w:hAnsi="宋体" w:eastAsia="宋体" w:cs="宋体"/>
          <w:b/>
          <w:bCs/>
          <w:color w:val="auto"/>
          <w:szCs w:val="21"/>
          <w:highlight w:val="none"/>
          <w:lang w:val="en-US" w:eastAsia="zh-CN"/>
        </w:rPr>
        <w:t>5</w:t>
      </w:r>
      <w:r>
        <w:rPr>
          <w:rFonts w:hint="eastAsia" w:ascii="宋体" w:hAnsi="宋体" w:eastAsia="宋体" w:cs="宋体"/>
          <w:b/>
          <w:bCs/>
          <w:color w:val="auto"/>
          <w:szCs w:val="21"/>
          <w:highlight w:val="none"/>
        </w:rPr>
        <w:t>.评审程序、评审方法和成交标准</w:t>
      </w:r>
    </w:p>
    <w:p w14:paraId="42A55D4D">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rPr>
        <w:t>.1</w:t>
      </w:r>
      <w:r>
        <w:rPr>
          <w:rFonts w:hint="eastAsia" w:ascii="宋体" w:hAnsi="宋体" w:eastAsia="宋体" w:cs="宋体"/>
          <w:color w:val="auto"/>
          <w:highlight w:val="none"/>
        </w:rPr>
        <w:t>本项目的</w:t>
      </w:r>
      <w:r>
        <w:rPr>
          <w:rFonts w:hint="eastAsia" w:ascii="宋体" w:hAnsi="宋体" w:eastAsia="宋体" w:cs="宋体"/>
          <w:color w:val="auto"/>
          <w:highlight w:val="none"/>
          <w:lang w:eastAsia="zh-CN"/>
        </w:rPr>
        <w:t>评审方法</w:t>
      </w:r>
      <w:r>
        <w:rPr>
          <w:rFonts w:hint="eastAsia" w:ascii="宋体" w:hAnsi="宋体" w:eastAsia="宋体" w:cs="宋体"/>
          <w:color w:val="auto"/>
          <w:highlight w:val="none"/>
        </w:rPr>
        <w:t>详见“</w:t>
      </w:r>
      <w:r>
        <w:rPr>
          <w:rFonts w:hint="eastAsia" w:ascii="宋体" w:hAnsi="宋体" w:eastAsia="宋体" w:cs="宋体"/>
          <w:color w:val="auto"/>
          <w:highlight w:val="none"/>
          <w:lang w:val="en-US" w:eastAsia="zh-CN"/>
        </w:rPr>
        <w:t>供应商</w:t>
      </w:r>
      <w:r>
        <w:rPr>
          <w:rFonts w:hint="eastAsia" w:ascii="宋体" w:hAnsi="宋体" w:eastAsia="宋体" w:cs="宋体"/>
          <w:color w:val="auto"/>
          <w:highlight w:val="none"/>
        </w:rPr>
        <w:t>须知前附表”</w:t>
      </w:r>
      <w:r>
        <w:rPr>
          <w:rFonts w:hint="eastAsia" w:ascii="宋体" w:hAnsi="宋体" w:eastAsia="宋体" w:cs="宋体"/>
          <w:color w:val="auto"/>
          <w:highlight w:val="none"/>
          <w:lang w:eastAsia="zh-CN"/>
        </w:rPr>
        <w:t>。</w:t>
      </w:r>
      <w:r>
        <w:rPr>
          <w:rFonts w:hint="eastAsia" w:ascii="宋体" w:hAnsi="宋体" w:eastAsia="宋体" w:cs="宋体"/>
          <w:color w:val="auto"/>
          <w:szCs w:val="21"/>
          <w:highlight w:val="none"/>
        </w:rPr>
        <w:t>谈判小组按照“第四章 评审程序、评审方法和成交标准”规定的方法、评审因素、标准和程序对响应文件进行评审。</w:t>
      </w:r>
    </w:p>
    <w:p w14:paraId="08868A9A">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rPr>
        <w:t>.2 谈判顺序详见 “供应商须知前附表”。</w:t>
      </w:r>
    </w:p>
    <w:p w14:paraId="6A6661B3">
      <w:pPr>
        <w:spacing w:line="360" w:lineRule="auto"/>
        <w:ind w:firstLine="420" w:firstLineChars="200"/>
        <w:rPr>
          <w:rFonts w:hint="eastAsia" w:ascii="宋体" w:hAnsi="宋体" w:eastAsia="宋体" w:cs="宋体"/>
          <w:color w:val="auto"/>
          <w:szCs w:val="24"/>
          <w:highlight w:val="none"/>
        </w:rPr>
      </w:pPr>
      <w:r>
        <w:rPr>
          <w:rFonts w:hint="eastAsia" w:ascii="宋体" w:hAnsi="宋体" w:eastAsia="宋体" w:cs="宋体"/>
          <w:color w:val="auto"/>
          <w:szCs w:val="24"/>
          <w:highlight w:val="none"/>
        </w:rPr>
        <w:t>2</w:t>
      </w:r>
      <w:r>
        <w:rPr>
          <w:rFonts w:hint="eastAsia" w:ascii="宋体" w:hAnsi="宋体" w:eastAsia="宋体" w:cs="宋体"/>
          <w:color w:val="auto"/>
          <w:szCs w:val="24"/>
          <w:highlight w:val="none"/>
          <w:lang w:val="en-US" w:eastAsia="zh-CN"/>
        </w:rPr>
        <w:t>5</w:t>
      </w:r>
      <w:r>
        <w:rPr>
          <w:rFonts w:hint="eastAsia" w:ascii="宋体" w:hAnsi="宋体" w:eastAsia="宋体" w:cs="宋体"/>
          <w:color w:val="auto"/>
          <w:szCs w:val="24"/>
          <w:highlight w:val="none"/>
        </w:rPr>
        <w:t>.3电子交易活动的中止。采购过程中出现以下情形，导致电子交易平台无法正常运行，或者无法保证电子交易的公平、公正和安全时，采购机构可中止电子交易活动：</w:t>
      </w:r>
    </w:p>
    <w:p w14:paraId="7992E9C6">
      <w:pPr>
        <w:spacing w:line="360" w:lineRule="auto"/>
        <w:ind w:firstLine="420" w:firstLineChars="200"/>
        <w:rPr>
          <w:rFonts w:hint="eastAsia" w:ascii="宋体" w:hAnsi="宋体" w:eastAsia="宋体" w:cs="宋体"/>
          <w:color w:val="auto"/>
          <w:szCs w:val="24"/>
          <w:highlight w:val="none"/>
        </w:rPr>
      </w:pPr>
      <w:r>
        <w:rPr>
          <w:rFonts w:hint="eastAsia" w:ascii="宋体" w:hAnsi="宋体" w:eastAsia="宋体" w:cs="宋体"/>
          <w:color w:val="auto"/>
          <w:szCs w:val="24"/>
          <w:highlight w:val="none"/>
        </w:rPr>
        <w:t xml:space="preserve">（1）电子交易平台发生故障而无法登录访问的； </w:t>
      </w:r>
    </w:p>
    <w:p w14:paraId="47F802BF">
      <w:pPr>
        <w:spacing w:line="360" w:lineRule="auto"/>
        <w:ind w:firstLine="420" w:firstLineChars="200"/>
        <w:rPr>
          <w:rFonts w:hint="eastAsia" w:ascii="宋体" w:hAnsi="宋体" w:eastAsia="宋体" w:cs="宋体"/>
          <w:color w:val="auto"/>
          <w:szCs w:val="24"/>
          <w:highlight w:val="none"/>
        </w:rPr>
      </w:pPr>
      <w:r>
        <w:rPr>
          <w:rFonts w:hint="eastAsia" w:ascii="宋体" w:hAnsi="宋体" w:eastAsia="宋体" w:cs="宋体"/>
          <w:color w:val="auto"/>
          <w:szCs w:val="24"/>
          <w:highlight w:val="none"/>
        </w:rPr>
        <w:t>（2）电子交易平台应用或数据库出现错误，不能进行正常操作的；</w:t>
      </w:r>
    </w:p>
    <w:p w14:paraId="252E9615">
      <w:pPr>
        <w:spacing w:line="360" w:lineRule="auto"/>
        <w:ind w:firstLine="420" w:firstLineChars="200"/>
        <w:rPr>
          <w:rFonts w:hint="eastAsia" w:ascii="宋体" w:hAnsi="宋体" w:eastAsia="宋体" w:cs="宋体"/>
          <w:color w:val="auto"/>
          <w:szCs w:val="24"/>
          <w:highlight w:val="none"/>
        </w:rPr>
      </w:pPr>
      <w:r>
        <w:rPr>
          <w:rFonts w:hint="eastAsia" w:ascii="宋体" w:hAnsi="宋体" w:eastAsia="宋体" w:cs="宋体"/>
          <w:color w:val="auto"/>
          <w:szCs w:val="24"/>
          <w:highlight w:val="none"/>
        </w:rPr>
        <w:t>（3）电子交易平台发现严重安全漏洞，有潜在泄密危险的；</w:t>
      </w:r>
    </w:p>
    <w:p w14:paraId="74209625">
      <w:pPr>
        <w:spacing w:line="360" w:lineRule="auto"/>
        <w:ind w:firstLine="420" w:firstLineChars="200"/>
        <w:rPr>
          <w:rFonts w:hint="eastAsia" w:ascii="宋体" w:hAnsi="宋体" w:eastAsia="宋体" w:cs="宋体"/>
          <w:color w:val="auto"/>
          <w:szCs w:val="24"/>
          <w:highlight w:val="none"/>
        </w:rPr>
      </w:pPr>
      <w:r>
        <w:rPr>
          <w:rFonts w:hint="eastAsia" w:ascii="宋体" w:hAnsi="宋体" w:eastAsia="宋体" w:cs="宋体"/>
          <w:color w:val="auto"/>
          <w:szCs w:val="24"/>
          <w:highlight w:val="none"/>
        </w:rPr>
        <w:t xml:space="preserve">（4）病毒发作导致不能进行正常操作的； </w:t>
      </w:r>
    </w:p>
    <w:p w14:paraId="3E56A26B">
      <w:pPr>
        <w:spacing w:line="360" w:lineRule="auto"/>
        <w:ind w:firstLine="420" w:firstLineChars="200"/>
        <w:rPr>
          <w:rFonts w:hint="eastAsia" w:ascii="宋体" w:hAnsi="宋体" w:eastAsia="宋体" w:cs="宋体"/>
          <w:color w:val="auto"/>
          <w:szCs w:val="24"/>
          <w:highlight w:val="none"/>
        </w:rPr>
      </w:pPr>
      <w:r>
        <w:rPr>
          <w:rFonts w:hint="eastAsia" w:ascii="宋体" w:hAnsi="宋体" w:eastAsia="宋体" w:cs="宋体"/>
          <w:color w:val="auto"/>
          <w:szCs w:val="24"/>
          <w:highlight w:val="none"/>
        </w:rPr>
        <w:t>（</w:t>
      </w:r>
      <w:r>
        <w:rPr>
          <w:rFonts w:hint="eastAsia" w:ascii="宋体" w:hAnsi="宋体" w:eastAsia="宋体" w:cs="宋体"/>
          <w:color w:val="auto"/>
          <w:szCs w:val="24"/>
          <w:highlight w:val="none"/>
          <w:lang w:val="en-US" w:eastAsia="zh-CN"/>
        </w:rPr>
        <w:t>5</w:t>
      </w:r>
      <w:r>
        <w:rPr>
          <w:rFonts w:hint="eastAsia" w:ascii="宋体" w:hAnsi="宋体" w:eastAsia="宋体" w:cs="宋体"/>
          <w:color w:val="auto"/>
          <w:szCs w:val="24"/>
          <w:highlight w:val="none"/>
        </w:rPr>
        <w:t>）其他无法保证电子交易的公平、公正和安全的情况。</w:t>
      </w:r>
    </w:p>
    <w:p w14:paraId="100ED618">
      <w:pPr>
        <w:spacing w:line="360" w:lineRule="auto"/>
        <w:ind w:firstLine="420" w:firstLineChars="200"/>
        <w:rPr>
          <w:rFonts w:hint="eastAsia" w:ascii="宋体" w:hAnsi="宋体" w:eastAsia="宋体" w:cs="宋体"/>
          <w:color w:val="auto"/>
          <w:szCs w:val="24"/>
          <w:highlight w:val="none"/>
        </w:rPr>
      </w:pPr>
      <w:r>
        <w:rPr>
          <w:rFonts w:hint="eastAsia" w:ascii="宋体" w:hAnsi="宋体" w:eastAsia="宋体" w:cs="宋体"/>
          <w:color w:val="auto"/>
          <w:szCs w:val="24"/>
          <w:highlight w:val="none"/>
        </w:rPr>
        <w:t>2</w:t>
      </w:r>
      <w:r>
        <w:rPr>
          <w:rFonts w:hint="eastAsia" w:ascii="宋体" w:hAnsi="宋体" w:eastAsia="宋体" w:cs="宋体"/>
          <w:color w:val="auto"/>
          <w:szCs w:val="24"/>
          <w:highlight w:val="none"/>
          <w:lang w:val="en-US" w:eastAsia="zh-CN"/>
        </w:rPr>
        <w:t>5</w:t>
      </w:r>
      <w:r>
        <w:rPr>
          <w:rFonts w:hint="eastAsia" w:ascii="宋体" w:hAnsi="宋体" w:eastAsia="宋体" w:cs="宋体"/>
          <w:color w:val="auto"/>
          <w:szCs w:val="24"/>
          <w:highlight w:val="none"/>
        </w:rPr>
        <w:t>.4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w:t>
      </w:r>
    </w:p>
    <w:p w14:paraId="5861E81A">
      <w:pPr>
        <w:keepNext/>
        <w:keepLines/>
        <w:spacing w:line="360" w:lineRule="auto"/>
        <w:ind w:firstLine="640" w:firstLineChars="200"/>
        <w:outlineLvl w:val="2"/>
        <w:rPr>
          <w:rFonts w:hint="eastAsia" w:ascii="宋体" w:hAnsi="宋体" w:eastAsia="宋体" w:cs="Times New Roman"/>
          <w:color w:val="auto"/>
          <w:sz w:val="32"/>
          <w:szCs w:val="32"/>
          <w:highlight w:val="none"/>
          <w:lang w:val="zh-CN" w:eastAsia="zh-CN"/>
        </w:rPr>
      </w:pPr>
      <w:r>
        <w:rPr>
          <w:rFonts w:hint="eastAsia" w:ascii="宋体" w:hAnsi="宋体" w:eastAsia="宋体" w:cs="Times New Roman"/>
          <w:color w:val="auto"/>
          <w:sz w:val="32"/>
          <w:szCs w:val="32"/>
          <w:highlight w:val="none"/>
          <w:lang w:val="zh-CN" w:eastAsia="zh-CN"/>
        </w:rPr>
        <w:t xml:space="preserve">  </w:t>
      </w:r>
      <w:bookmarkStart w:id="92" w:name="_Toc80205929"/>
      <w:bookmarkStart w:id="93" w:name="_Toc27003"/>
      <w:bookmarkStart w:id="94" w:name="_Toc29707"/>
      <w:r>
        <w:rPr>
          <w:rFonts w:hint="eastAsia" w:ascii="宋体" w:hAnsi="宋体" w:eastAsia="宋体" w:cs="Times New Roman"/>
          <w:color w:val="auto"/>
          <w:sz w:val="32"/>
          <w:szCs w:val="32"/>
          <w:highlight w:val="none"/>
          <w:lang w:val="zh-CN" w:eastAsia="zh-CN"/>
        </w:rPr>
        <w:t>五、成交及合同</w:t>
      </w:r>
      <w:bookmarkEnd w:id="92"/>
      <w:bookmarkEnd w:id="93"/>
      <w:bookmarkEnd w:id="94"/>
    </w:p>
    <w:p w14:paraId="05FA9B27">
      <w:pPr>
        <w:spacing w:line="360" w:lineRule="auto"/>
        <w:ind w:firstLine="482" w:firstLineChars="200"/>
        <w:rPr>
          <w:rFonts w:hint="eastAsia" w:ascii="黑体" w:hAnsi="黑体" w:eastAsia="黑体" w:cs="宋体"/>
          <w:b/>
          <w:bCs/>
          <w:color w:val="auto"/>
          <w:sz w:val="24"/>
          <w:szCs w:val="24"/>
          <w:highlight w:val="none"/>
        </w:rPr>
      </w:pPr>
      <w:r>
        <w:rPr>
          <w:rFonts w:ascii="黑体" w:hAnsi="黑体" w:eastAsia="黑体" w:cs="宋体"/>
          <w:b/>
          <w:bCs/>
          <w:color w:val="auto"/>
          <w:sz w:val="24"/>
          <w:szCs w:val="24"/>
          <w:highlight w:val="none"/>
        </w:rPr>
        <w:t>2</w:t>
      </w:r>
      <w:r>
        <w:rPr>
          <w:rFonts w:hint="eastAsia" w:ascii="黑体" w:hAnsi="黑体" w:eastAsia="黑体" w:cs="宋体"/>
          <w:b/>
          <w:bCs/>
          <w:color w:val="auto"/>
          <w:sz w:val="24"/>
          <w:szCs w:val="24"/>
          <w:highlight w:val="none"/>
          <w:lang w:val="en-US" w:eastAsia="zh-CN"/>
        </w:rPr>
        <w:t>6</w:t>
      </w:r>
      <w:r>
        <w:rPr>
          <w:rFonts w:hint="eastAsia" w:ascii="黑体" w:hAnsi="黑体" w:eastAsia="黑体" w:cs="宋体"/>
          <w:b/>
          <w:bCs/>
          <w:color w:val="auto"/>
          <w:sz w:val="24"/>
          <w:szCs w:val="24"/>
          <w:highlight w:val="none"/>
        </w:rPr>
        <w:t>.确定成交供应商及结果公告</w:t>
      </w:r>
    </w:p>
    <w:p w14:paraId="79C78516">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u w:val="single"/>
          <w:lang w:val="en-US" w:eastAsia="zh-CN"/>
        </w:rPr>
        <w:t>26.1确定成交供应商。</w:t>
      </w:r>
      <w:r>
        <w:rPr>
          <w:rFonts w:hint="eastAsia" w:ascii="宋体" w:hAnsi="宋体" w:eastAsia="宋体" w:cs="宋体"/>
          <w:color w:val="auto"/>
          <w:szCs w:val="21"/>
          <w:highlight w:val="none"/>
        </w:rPr>
        <w:t>采购代理机构应当在评审结束后2个工作日内将评审报告送采购人确认。采购人应当在收到评审报告后5个工作日内，将评审报告提出的排名第一的成交候选人确定为成交供应商，也可以书面授权谈判小组直接确定成交供应商。采购人逾期未确定成交供应商且不提出异议的，视为确定评审报告提出的排名第一的成交候选人为成交供应商。</w:t>
      </w:r>
    </w:p>
    <w:p w14:paraId="01F8F598">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rPr>
        <w:t>.2成交通知及成交结果公告。采购代理机构应当在</w:t>
      </w:r>
      <w:r>
        <w:rPr>
          <w:rFonts w:hint="eastAsia" w:ascii="宋体" w:hAnsi="宋体" w:eastAsia="宋体" w:cs="宋体"/>
          <w:color w:val="auto"/>
          <w:kern w:val="0"/>
          <w:szCs w:val="21"/>
          <w:highlight w:val="none"/>
        </w:rPr>
        <w:t>成交</w:t>
      </w:r>
      <w:r>
        <w:rPr>
          <w:rFonts w:hint="eastAsia" w:ascii="宋体" w:hAnsi="宋体" w:eastAsia="宋体" w:cs="宋体"/>
          <w:color w:val="auto"/>
          <w:szCs w:val="21"/>
          <w:highlight w:val="none"/>
        </w:rPr>
        <w:t>供应商确定后2个工作日内，在省级以上财政部门指定的媒体上公告成交结果，同时向成交供应商发出成交通知书。</w:t>
      </w:r>
    </w:p>
    <w:p w14:paraId="26DBA2DA">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rPr>
        <w:t>.3采购人或者采购代理机构发出成交通知书前，应当对成交供应商信用进行查询核实，对列入失信被执行人、</w:t>
      </w:r>
      <w:r>
        <w:rPr>
          <w:rFonts w:hint="eastAsia" w:ascii="宋体" w:hAnsi="宋体" w:eastAsia="宋体" w:cs="宋体"/>
          <w:color w:val="auto"/>
          <w:szCs w:val="21"/>
          <w:highlight w:val="none"/>
          <w:lang w:eastAsia="zh-CN"/>
        </w:rPr>
        <w:t>重大税收违法失信主体</w:t>
      </w:r>
      <w:r>
        <w:rPr>
          <w:rFonts w:hint="eastAsia" w:ascii="宋体" w:hAnsi="宋体" w:eastAsia="宋体" w:cs="宋体"/>
          <w:color w:val="auto"/>
          <w:szCs w:val="21"/>
          <w:highlight w:val="none"/>
        </w:rPr>
        <w:t>、政府采购严重违法失信行为记录名单及其他不符合《中华人民共和国政府采购法》第二十二条规定条件的供应商，取消其成交资格，并</w:t>
      </w:r>
      <w:r>
        <w:rPr>
          <w:rFonts w:hint="eastAsia" w:ascii="宋体" w:hAnsi="宋体" w:eastAsia="宋体" w:cs="宋体"/>
          <w:color w:val="auto"/>
          <w:szCs w:val="21"/>
          <w:highlight w:val="none"/>
          <w:lang w:eastAsia="zh-CN"/>
        </w:rPr>
        <w:t>依法</w:t>
      </w:r>
      <w:r>
        <w:rPr>
          <w:rFonts w:hint="eastAsia" w:ascii="宋体" w:hAnsi="宋体" w:eastAsia="宋体" w:cs="宋体"/>
          <w:color w:val="auto"/>
          <w:szCs w:val="21"/>
          <w:highlight w:val="none"/>
        </w:rPr>
        <w:t>确定排名第二的成交候选人为成交供应商。排名第二的成交候选人因上述规定的同样原因被取消成交资格的，采购人可以</w:t>
      </w:r>
      <w:r>
        <w:rPr>
          <w:rFonts w:hint="eastAsia" w:ascii="宋体" w:hAnsi="宋体" w:eastAsia="宋体" w:cs="宋体"/>
          <w:color w:val="auto"/>
          <w:szCs w:val="21"/>
          <w:highlight w:val="none"/>
          <w:lang w:eastAsia="zh-CN"/>
        </w:rPr>
        <w:t>依法</w:t>
      </w:r>
      <w:r>
        <w:rPr>
          <w:rFonts w:hint="eastAsia" w:ascii="宋体" w:hAnsi="宋体" w:eastAsia="宋体" w:cs="宋体"/>
          <w:color w:val="auto"/>
          <w:szCs w:val="21"/>
          <w:highlight w:val="none"/>
        </w:rPr>
        <w:t>确定排名第三的成交候选人为成交供应商，以此类推。以上信息查询记录及相关证据与谈判文件一并保存。</w:t>
      </w:r>
      <w:bookmarkStart w:id="95" w:name="_Hlk66782294"/>
      <w:r>
        <w:rPr>
          <w:rFonts w:hint="eastAsia" w:ascii="宋体" w:hAnsi="宋体" w:eastAsia="宋体" w:cs="宋体"/>
          <w:color w:val="auto"/>
          <w:szCs w:val="21"/>
          <w:highlight w:val="none"/>
        </w:rPr>
        <w:t>成交供应商享受《政府采购促进中小企业发展管理办法》（财库〔2020〕46号）规定的中小企业扶持政策的，采购人、采购代理机构应当随成交结果公开成交供应商的《中小企业声明函》。</w:t>
      </w:r>
      <w:bookmarkEnd w:id="95"/>
    </w:p>
    <w:p w14:paraId="578A99A5">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rPr>
        <w:t>.4采购人、采购代理机构认为供应商对采购过程、成交结果提出的质疑成立且影响或者可能影响成交结果的，合格供应商符合法定数量时，可以从合格的成交候选人中另行确定成交供应商的，应当依法另行确定成交供应商；否则应当重新开展采购活动。</w:t>
      </w:r>
    </w:p>
    <w:p w14:paraId="61765FFB">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bCs/>
          <w:color w:val="auto"/>
          <w:szCs w:val="21"/>
          <w:highlight w:val="none"/>
        </w:rPr>
        <w:t>2</w:t>
      </w:r>
      <w:r>
        <w:rPr>
          <w:rFonts w:hint="eastAsia" w:ascii="宋体" w:hAnsi="宋体" w:eastAsia="宋体" w:cs="宋体"/>
          <w:bCs/>
          <w:color w:val="auto"/>
          <w:szCs w:val="21"/>
          <w:highlight w:val="none"/>
          <w:lang w:val="en-US" w:eastAsia="zh-CN"/>
        </w:rPr>
        <w:t>6</w:t>
      </w:r>
      <w:r>
        <w:rPr>
          <w:rFonts w:hint="eastAsia" w:ascii="宋体" w:hAnsi="宋体" w:eastAsia="宋体" w:cs="宋体"/>
          <w:bCs/>
          <w:color w:val="auto"/>
          <w:szCs w:val="21"/>
          <w:highlight w:val="none"/>
        </w:rPr>
        <w:t>.5排名第一的成交候选人放弃成交，</w:t>
      </w:r>
      <w:r>
        <w:rPr>
          <w:rFonts w:hint="eastAsia" w:ascii="宋体" w:hAnsi="宋体" w:eastAsia="宋体" w:cs="宋体"/>
          <w:b w:val="0"/>
          <w:bCs/>
          <w:color w:val="auto"/>
          <w:sz w:val="21"/>
          <w:szCs w:val="21"/>
          <w:highlight w:val="none"/>
        </w:rPr>
        <w:t>采购人可以按照评审报告推荐的</w:t>
      </w:r>
      <w:r>
        <w:rPr>
          <w:rFonts w:hint="eastAsia" w:ascii="宋体" w:hAnsi="宋体" w:eastAsia="宋体" w:cs="宋体"/>
          <w:b w:val="0"/>
          <w:bCs/>
          <w:color w:val="auto"/>
          <w:sz w:val="21"/>
          <w:szCs w:val="21"/>
          <w:highlight w:val="none"/>
          <w:lang w:eastAsia="zh-CN"/>
        </w:rPr>
        <w:t>成交</w:t>
      </w:r>
      <w:r>
        <w:rPr>
          <w:rFonts w:hint="eastAsia" w:ascii="宋体" w:hAnsi="宋体" w:eastAsia="宋体" w:cs="宋体"/>
          <w:b w:val="0"/>
          <w:bCs/>
          <w:color w:val="auto"/>
          <w:sz w:val="21"/>
          <w:szCs w:val="21"/>
          <w:highlight w:val="none"/>
        </w:rPr>
        <w:t>候选人名单排序，</w:t>
      </w:r>
      <w:r>
        <w:rPr>
          <w:rFonts w:hint="eastAsia" w:ascii="宋体" w:hAnsi="宋体" w:eastAsia="宋体" w:cs="宋体"/>
          <w:b w:val="0"/>
          <w:bCs/>
          <w:color w:val="auto"/>
          <w:sz w:val="21"/>
          <w:szCs w:val="21"/>
          <w:highlight w:val="none"/>
          <w:lang w:eastAsia="zh-CN"/>
        </w:rPr>
        <w:t>依法</w:t>
      </w:r>
      <w:r>
        <w:rPr>
          <w:rFonts w:hint="eastAsia" w:ascii="宋体" w:hAnsi="宋体" w:eastAsia="宋体" w:cs="宋体"/>
          <w:b w:val="0"/>
          <w:bCs/>
          <w:color w:val="auto"/>
          <w:sz w:val="21"/>
          <w:szCs w:val="21"/>
          <w:highlight w:val="none"/>
        </w:rPr>
        <w:t>确定下一候选人为</w:t>
      </w:r>
      <w:r>
        <w:rPr>
          <w:rFonts w:hint="eastAsia" w:ascii="宋体" w:hAnsi="宋体" w:eastAsia="宋体" w:cs="宋体"/>
          <w:b w:val="0"/>
          <w:bCs/>
          <w:color w:val="auto"/>
          <w:sz w:val="21"/>
          <w:szCs w:val="21"/>
          <w:highlight w:val="none"/>
          <w:lang w:eastAsia="zh-CN"/>
        </w:rPr>
        <w:t>成交</w:t>
      </w:r>
      <w:r>
        <w:rPr>
          <w:rFonts w:hint="eastAsia" w:ascii="宋体" w:hAnsi="宋体" w:eastAsia="宋体" w:cs="宋体"/>
          <w:color w:val="auto"/>
          <w:szCs w:val="21"/>
          <w:highlight w:val="none"/>
        </w:rPr>
        <w:t>供应商</w:t>
      </w:r>
      <w:r>
        <w:rPr>
          <w:rFonts w:hint="eastAsia" w:ascii="宋体" w:hAnsi="宋体" w:eastAsia="宋体" w:cs="宋体"/>
          <w:b w:val="0"/>
          <w:bCs/>
          <w:color w:val="auto"/>
          <w:sz w:val="21"/>
          <w:szCs w:val="21"/>
          <w:highlight w:val="none"/>
        </w:rPr>
        <w:t>，也可以重新开展政府采购活动</w:t>
      </w:r>
      <w:r>
        <w:rPr>
          <w:rFonts w:hint="eastAsia" w:ascii="宋体" w:hAnsi="宋体" w:eastAsia="宋体" w:cs="宋体"/>
          <w:bCs/>
          <w:color w:val="auto"/>
          <w:szCs w:val="21"/>
          <w:highlight w:val="none"/>
        </w:rPr>
        <w:t>。</w:t>
      </w:r>
    </w:p>
    <w:p w14:paraId="0ABF2B77">
      <w:pPr>
        <w:spacing w:line="360" w:lineRule="auto"/>
        <w:ind w:firstLine="482" w:firstLineChars="200"/>
        <w:rPr>
          <w:rFonts w:hint="eastAsia" w:ascii="黑体" w:hAnsi="黑体" w:eastAsia="黑体" w:cs="宋体"/>
          <w:b/>
          <w:bCs/>
          <w:color w:val="auto"/>
          <w:sz w:val="24"/>
          <w:szCs w:val="24"/>
          <w:highlight w:val="none"/>
        </w:rPr>
      </w:pPr>
      <w:r>
        <w:rPr>
          <w:rFonts w:ascii="黑体" w:hAnsi="黑体" w:eastAsia="黑体" w:cs="宋体"/>
          <w:b/>
          <w:bCs/>
          <w:color w:val="auto"/>
          <w:sz w:val="24"/>
          <w:szCs w:val="24"/>
          <w:highlight w:val="none"/>
        </w:rPr>
        <w:t>2</w:t>
      </w:r>
      <w:r>
        <w:rPr>
          <w:rFonts w:hint="eastAsia" w:ascii="黑体" w:hAnsi="黑体" w:eastAsia="黑体" w:cs="宋体"/>
          <w:b/>
          <w:bCs/>
          <w:color w:val="auto"/>
          <w:sz w:val="24"/>
          <w:szCs w:val="24"/>
          <w:highlight w:val="none"/>
          <w:lang w:val="en-US" w:eastAsia="zh-CN"/>
        </w:rPr>
        <w:t>7</w:t>
      </w:r>
      <w:r>
        <w:rPr>
          <w:rFonts w:hint="eastAsia" w:ascii="黑体" w:hAnsi="黑体" w:eastAsia="黑体" w:cs="宋体"/>
          <w:b/>
          <w:bCs/>
          <w:color w:val="auto"/>
          <w:sz w:val="24"/>
          <w:szCs w:val="24"/>
          <w:highlight w:val="none"/>
        </w:rPr>
        <w:t>.履约保证金</w:t>
      </w:r>
    </w:p>
    <w:p w14:paraId="1F0618B8">
      <w:pPr>
        <w:pStyle w:val="11"/>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szCs w:val="21"/>
          <w:highlight w:val="none"/>
        </w:rPr>
        <w:t>2</w:t>
      </w:r>
      <w:r>
        <w:rPr>
          <w:rFonts w:hint="eastAsia" w:ascii="宋体" w:hAnsi="宋体" w:cs="宋体"/>
          <w:color w:val="auto"/>
          <w:szCs w:val="21"/>
          <w:highlight w:val="none"/>
          <w:lang w:val="en-US" w:eastAsia="zh-CN"/>
        </w:rPr>
        <w:t>7</w:t>
      </w:r>
      <w:r>
        <w:rPr>
          <w:rFonts w:hint="eastAsia" w:ascii="宋体" w:hAnsi="宋体" w:eastAsia="宋体" w:cs="宋体"/>
          <w:color w:val="auto"/>
          <w:szCs w:val="21"/>
          <w:highlight w:val="none"/>
        </w:rPr>
        <w:t>.1履约保证金的金额、提交方式、退付的时间和条件详见 “供应商须知前附表”。成交供应商未按规定提交履约保证金的，视为拒绝</w:t>
      </w:r>
      <w:r>
        <w:rPr>
          <w:rFonts w:hint="eastAsia" w:ascii="宋体" w:hAnsi="宋体" w:eastAsia="宋体" w:cs="宋体"/>
          <w:color w:val="auto"/>
          <w:highlight w:val="none"/>
        </w:rPr>
        <w:t>与采购人</w:t>
      </w:r>
      <w:r>
        <w:rPr>
          <w:rFonts w:hint="eastAsia" w:ascii="宋体" w:hAnsi="宋体" w:eastAsia="宋体" w:cs="宋体"/>
          <w:color w:val="auto"/>
          <w:szCs w:val="21"/>
          <w:highlight w:val="none"/>
        </w:rPr>
        <w:t>签订合同，采购人可以按照评审报告推荐的成交候选人名单排序，</w:t>
      </w:r>
      <w:r>
        <w:rPr>
          <w:rFonts w:hint="eastAsia" w:ascii="宋体" w:hAnsi="宋体" w:eastAsia="宋体" w:cs="宋体"/>
          <w:color w:val="auto"/>
          <w:szCs w:val="21"/>
          <w:highlight w:val="none"/>
          <w:lang w:val="en-US" w:eastAsia="zh-CN"/>
        </w:rPr>
        <w:t>依法</w:t>
      </w:r>
      <w:r>
        <w:rPr>
          <w:rFonts w:hint="eastAsia" w:ascii="宋体" w:hAnsi="宋体" w:eastAsia="宋体" w:cs="宋体"/>
          <w:color w:val="auto"/>
          <w:szCs w:val="21"/>
          <w:highlight w:val="none"/>
        </w:rPr>
        <w:t>确定下一候选人为成交供应商，也可以重新开展政府采购活动。</w:t>
      </w:r>
    </w:p>
    <w:p w14:paraId="2D482218">
      <w:pPr>
        <w:spacing w:line="360" w:lineRule="auto"/>
        <w:ind w:firstLine="424" w:firstLineChars="202"/>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7</w:t>
      </w:r>
      <w:r>
        <w:rPr>
          <w:rFonts w:hint="eastAsia" w:ascii="宋体" w:hAnsi="宋体" w:eastAsia="宋体" w:cs="宋体"/>
          <w:color w:val="auto"/>
          <w:szCs w:val="21"/>
          <w:highlight w:val="none"/>
        </w:rPr>
        <w:t>.2签订合同后，如成交供应商不按双方签订的合同规定履约，则没收其全部履约保证金，履约保证金不足以赔偿损失的，按实际损失赔偿。</w:t>
      </w:r>
    </w:p>
    <w:p w14:paraId="753C0479">
      <w:pPr>
        <w:spacing w:line="360" w:lineRule="auto"/>
        <w:ind w:firstLine="424" w:firstLineChars="202"/>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7</w:t>
      </w:r>
      <w:r>
        <w:rPr>
          <w:rFonts w:hint="eastAsia" w:ascii="宋体" w:hAnsi="宋体" w:eastAsia="宋体" w:cs="宋体"/>
          <w:color w:val="auto"/>
          <w:szCs w:val="21"/>
          <w:highlight w:val="none"/>
        </w:rPr>
        <w:t>.3在履约保证金退还日期前，若成交供应商的开户名称、开户银行、</w:t>
      </w:r>
      <w:r>
        <w:rPr>
          <w:rFonts w:hint="eastAsia" w:ascii="宋体" w:hAnsi="宋体" w:eastAsia="宋体" w:cs="宋体"/>
          <w:color w:val="auto"/>
          <w:szCs w:val="21"/>
          <w:highlight w:val="none"/>
          <w:lang w:eastAsia="zh-CN"/>
        </w:rPr>
        <w:t>账</w:t>
      </w:r>
      <w:r>
        <w:rPr>
          <w:rFonts w:hint="eastAsia" w:ascii="宋体" w:hAnsi="宋体" w:eastAsia="宋体" w:cs="宋体"/>
          <w:color w:val="auto"/>
          <w:szCs w:val="21"/>
          <w:highlight w:val="none"/>
        </w:rPr>
        <w:t>号有变动的，请以书面形式通知履约保证金收取单位，否则由此产生的后果由成交供应商自负。</w:t>
      </w:r>
    </w:p>
    <w:p w14:paraId="5899BF1E">
      <w:pPr>
        <w:spacing w:line="360" w:lineRule="auto"/>
        <w:ind w:firstLine="482" w:firstLineChars="200"/>
        <w:rPr>
          <w:rFonts w:hint="eastAsia" w:ascii="黑体" w:hAnsi="黑体" w:eastAsia="黑体" w:cs="宋体"/>
          <w:b/>
          <w:bCs/>
          <w:color w:val="auto"/>
          <w:sz w:val="24"/>
          <w:szCs w:val="24"/>
          <w:highlight w:val="none"/>
        </w:rPr>
      </w:pPr>
      <w:r>
        <w:rPr>
          <w:rFonts w:ascii="黑体" w:hAnsi="黑体" w:eastAsia="黑体" w:cs="宋体"/>
          <w:b/>
          <w:bCs/>
          <w:color w:val="auto"/>
          <w:sz w:val="24"/>
          <w:szCs w:val="24"/>
          <w:highlight w:val="none"/>
        </w:rPr>
        <w:t>2</w:t>
      </w:r>
      <w:r>
        <w:rPr>
          <w:rFonts w:hint="eastAsia" w:ascii="黑体" w:hAnsi="黑体" w:eastAsia="黑体" w:cs="宋体"/>
          <w:b/>
          <w:bCs/>
          <w:color w:val="auto"/>
          <w:sz w:val="24"/>
          <w:szCs w:val="24"/>
          <w:highlight w:val="none"/>
          <w:lang w:val="en-US" w:eastAsia="zh-CN"/>
        </w:rPr>
        <w:t>8</w:t>
      </w:r>
      <w:r>
        <w:rPr>
          <w:rFonts w:hint="eastAsia" w:ascii="黑体" w:hAnsi="黑体" w:eastAsia="黑体" w:cs="宋体"/>
          <w:b/>
          <w:bCs/>
          <w:color w:val="auto"/>
          <w:sz w:val="24"/>
          <w:szCs w:val="24"/>
          <w:highlight w:val="none"/>
        </w:rPr>
        <w:t>.签订合同</w:t>
      </w:r>
    </w:p>
    <w:p w14:paraId="1C175D56">
      <w:pPr>
        <w:adjustRightInd w:val="0"/>
        <w:snapToGrid w:val="0"/>
        <w:spacing w:line="360" w:lineRule="auto"/>
        <w:ind w:firstLine="420" w:firstLineChars="200"/>
        <w:rPr>
          <w:rFonts w:hint="eastAsia" w:ascii="宋体" w:hAnsi="宋体" w:eastAsia="宋体" w:cs="宋体"/>
          <w:color w:val="auto"/>
          <w:kern w:val="0"/>
          <w:szCs w:val="21"/>
          <w:highlight w:val="none"/>
          <w:lang w:val="zh-CN"/>
        </w:rPr>
      </w:pPr>
      <w:r>
        <w:rPr>
          <w:rFonts w:hint="eastAsia" w:ascii="宋体" w:hAnsi="宋体" w:eastAsia="宋体" w:cs="宋体"/>
          <w:color w:val="auto"/>
          <w:kern w:val="0"/>
          <w:szCs w:val="21"/>
          <w:highlight w:val="none"/>
        </w:rPr>
        <w:t>2</w:t>
      </w:r>
      <w:r>
        <w:rPr>
          <w:rFonts w:hint="eastAsia" w:ascii="宋体" w:hAnsi="宋体" w:eastAsia="宋体" w:cs="宋体"/>
          <w:color w:val="auto"/>
          <w:kern w:val="0"/>
          <w:szCs w:val="21"/>
          <w:highlight w:val="none"/>
          <w:lang w:val="en-US" w:eastAsia="zh-CN"/>
        </w:rPr>
        <w:t>8</w:t>
      </w:r>
      <w:r>
        <w:rPr>
          <w:rFonts w:hint="eastAsia" w:ascii="宋体" w:hAnsi="宋体" w:eastAsia="宋体" w:cs="宋体"/>
          <w:color w:val="auto"/>
          <w:kern w:val="0"/>
          <w:szCs w:val="21"/>
          <w:highlight w:val="none"/>
        </w:rPr>
        <w:t>.1采购人与成交供应商应当在成交通知书规定的时间内，按照谈判文件确定的合同文本以及采购标的、货物技术、采购金额、采购数量、技术和货物要求等事项签订政府采购合同。</w:t>
      </w:r>
      <w:r>
        <w:rPr>
          <w:rFonts w:hint="eastAsia" w:ascii="宋体" w:hAnsi="宋体" w:eastAsia="宋体" w:cs="宋体"/>
          <w:color w:val="auto"/>
          <w:kern w:val="0"/>
          <w:szCs w:val="21"/>
          <w:highlight w:val="none"/>
          <w:lang w:val="zh-CN"/>
        </w:rPr>
        <w:t>如成交供应商为联合体的，由联合体成员各方法定代表人或其授权代表与采购人代表签订合同。</w:t>
      </w:r>
    </w:p>
    <w:p w14:paraId="7588AFF4">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8</w:t>
      </w:r>
      <w:r>
        <w:rPr>
          <w:rFonts w:hint="eastAsia" w:ascii="宋体" w:hAnsi="宋体" w:eastAsia="宋体" w:cs="宋体"/>
          <w:color w:val="auto"/>
          <w:szCs w:val="21"/>
          <w:highlight w:val="none"/>
        </w:rPr>
        <w:t>.2采购人不得向成交供应商提出超出谈判文件以外的任何要求作为签订合同的条件，不得与成交供应商订立背离谈判文件确定的合同文本以及采购标的、货物技术、采购金额、采购数量、技术和货物要求等实质性内容的协议。</w:t>
      </w:r>
    </w:p>
    <w:p w14:paraId="152AA5F2">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8</w:t>
      </w:r>
      <w:r>
        <w:rPr>
          <w:rFonts w:hint="eastAsia" w:ascii="宋体" w:hAnsi="宋体" w:eastAsia="宋体" w:cs="宋体"/>
          <w:color w:val="auto"/>
          <w:szCs w:val="21"/>
          <w:highlight w:val="none"/>
        </w:rPr>
        <w:t>.3成交供应商拒绝签订政府采购合同的，采购人可以按照评审报告推荐的成交候选人名单排序，</w:t>
      </w:r>
      <w:r>
        <w:rPr>
          <w:rFonts w:hint="eastAsia" w:ascii="宋体" w:hAnsi="宋体" w:eastAsia="宋体" w:cs="宋体"/>
          <w:color w:val="auto"/>
          <w:szCs w:val="21"/>
          <w:highlight w:val="none"/>
          <w:lang w:eastAsia="zh-CN"/>
        </w:rPr>
        <w:t>依法</w:t>
      </w:r>
      <w:r>
        <w:rPr>
          <w:rFonts w:hint="eastAsia" w:ascii="宋体" w:hAnsi="宋体" w:eastAsia="宋体" w:cs="宋体"/>
          <w:color w:val="auto"/>
          <w:szCs w:val="21"/>
          <w:highlight w:val="none"/>
        </w:rPr>
        <w:t>确定下一候选人为成交供应商，也可以重新开展采购活动。拒绝签订政府采购合同的成交供应商不得参加对该项目重新开展的采购活动。</w:t>
      </w:r>
    </w:p>
    <w:p w14:paraId="585C4FEC">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8</w:t>
      </w:r>
      <w:r>
        <w:rPr>
          <w:rFonts w:hint="eastAsia" w:ascii="宋体" w:hAnsi="宋体" w:eastAsia="宋体" w:cs="宋体"/>
          <w:color w:val="auto"/>
          <w:szCs w:val="21"/>
          <w:highlight w:val="none"/>
        </w:rPr>
        <w:t>.4如签订合同并生效后，供应商无故拒绝或延期，除按照合同条款处理外，列入不良行为记录，并给予通报。</w:t>
      </w:r>
    </w:p>
    <w:p w14:paraId="31606F1D">
      <w:pPr>
        <w:adjustRightInd/>
        <w:spacing w:line="360" w:lineRule="auto"/>
        <w:ind w:firstLine="420" w:firstLineChars="200"/>
        <w:rPr>
          <w:rFonts w:hint="eastAsia" w:ascii="宋体" w:hAnsi="宋体" w:eastAsia="宋体" w:cs="宋体"/>
          <w:color w:val="auto"/>
          <w:kern w:val="0"/>
          <w:sz w:val="24"/>
          <w:szCs w:val="21"/>
          <w:highlight w:val="none"/>
          <w:lang w:eastAsia="zh-CN"/>
        </w:rPr>
      </w:pPr>
      <w:r>
        <w:rPr>
          <w:rFonts w:hint="eastAsia" w:ascii="宋体" w:hAnsi="宋体" w:eastAsia="宋体" w:cs="宋体"/>
          <w:color w:val="auto"/>
          <w:kern w:val="0"/>
          <w:szCs w:val="21"/>
          <w:highlight w:val="none"/>
          <w:lang w:val="en-US" w:eastAsia="zh-CN"/>
        </w:rPr>
        <w:t>28.5</w:t>
      </w:r>
      <w:r>
        <w:rPr>
          <w:rFonts w:hint="eastAsia" w:ascii="宋体" w:hAnsi="宋体" w:eastAsia="宋体" w:cs="宋体"/>
          <w:color w:val="auto"/>
          <w:kern w:val="0"/>
          <w:szCs w:val="21"/>
          <w:highlight w:val="none"/>
        </w:rPr>
        <w:t>采购合同由采购人与成交供应商根据谈判文件、响应文件等内容签订</w:t>
      </w:r>
      <w:r>
        <w:rPr>
          <w:rFonts w:hint="eastAsia" w:ascii="宋体" w:hAnsi="宋体" w:eastAsia="宋体" w:cs="宋体"/>
          <w:color w:val="auto"/>
          <w:kern w:val="0"/>
          <w:szCs w:val="21"/>
          <w:highlight w:val="none"/>
          <w:lang w:eastAsia="zh-CN"/>
        </w:rPr>
        <w:t>，</w:t>
      </w:r>
      <w:r>
        <w:rPr>
          <w:rFonts w:hint="eastAsia" w:ascii="宋体" w:hAnsi="宋体" w:eastAsia="宋体" w:cs="宋体"/>
          <w:color w:val="auto"/>
          <w:szCs w:val="21"/>
          <w:highlight w:val="none"/>
        </w:rPr>
        <w:t>成交供应商</w:t>
      </w:r>
      <w:r>
        <w:rPr>
          <w:rFonts w:hint="eastAsia" w:ascii="宋体" w:hAnsi="宋体" w:eastAsia="宋体" w:cs="宋体"/>
          <w:color w:val="auto"/>
          <w:sz w:val="21"/>
          <w:szCs w:val="21"/>
          <w:highlight w:val="none"/>
        </w:rPr>
        <w:t>应当在签订合同时</w:t>
      </w:r>
      <w:r>
        <w:rPr>
          <w:rFonts w:hint="eastAsia" w:ascii="宋体" w:hAnsi="宋体" w:eastAsia="宋体" w:cs="宋体"/>
          <w:color w:val="auto"/>
          <w:szCs w:val="21"/>
          <w:highlight w:val="none"/>
        </w:rPr>
        <w:t>按</w:t>
      </w:r>
      <w:r>
        <w:rPr>
          <w:rFonts w:hint="eastAsia" w:ascii="宋体" w:hAnsi="宋体" w:eastAsia="宋体" w:cs="宋体"/>
          <w:color w:val="auto"/>
          <w:szCs w:val="21"/>
          <w:highlight w:val="none"/>
          <w:lang w:eastAsia="zh-CN"/>
        </w:rPr>
        <w:t>供应商</w:t>
      </w:r>
      <w:r>
        <w:rPr>
          <w:rFonts w:hint="eastAsia" w:ascii="宋体" w:hAnsi="宋体" w:eastAsia="宋体" w:cs="宋体"/>
          <w:color w:val="auto"/>
          <w:szCs w:val="21"/>
          <w:highlight w:val="none"/>
        </w:rPr>
        <w:t>须知前附表规定向采购人出示相关证明材料，经采购人核验合格后方可签订合同</w:t>
      </w:r>
      <w:r>
        <w:rPr>
          <w:rFonts w:hint="eastAsia" w:ascii="宋体" w:hAnsi="宋体" w:eastAsia="宋体" w:cs="宋体"/>
          <w:color w:val="auto"/>
          <w:szCs w:val="21"/>
          <w:highlight w:val="none"/>
          <w:lang w:eastAsia="zh-CN"/>
        </w:rPr>
        <w:t>。</w:t>
      </w:r>
    </w:p>
    <w:p w14:paraId="372DBEC5">
      <w:pPr>
        <w:spacing w:line="360" w:lineRule="auto"/>
        <w:ind w:firstLine="482" w:firstLineChars="200"/>
        <w:rPr>
          <w:rFonts w:hint="eastAsia" w:ascii="黑体" w:hAnsi="黑体" w:eastAsia="黑体" w:cs="宋体"/>
          <w:b/>
          <w:bCs/>
          <w:color w:val="auto"/>
          <w:sz w:val="24"/>
          <w:szCs w:val="24"/>
          <w:highlight w:val="none"/>
        </w:rPr>
      </w:pPr>
      <w:r>
        <w:rPr>
          <w:rFonts w:hint="eastAsia" w:ascii="黑体" w:hAnsi="黑体" w:eastAsia="黑体" w:cs="宋体"/>
          <w:b/>
          <w:bCs/>
          <w:color w:val="auto"/>
          <w:sz w:val="24"/>
          <w:szCs w:val="24"/>
          <w:highlight w:val="none"/>
          <w:lang w:val="en-US" w:eastAsia="zh-CN"/>
        </w:rPr>
        <w:t>29</w:t>
      </w:r>
      <w:r>
        <w:rPr>
          <w:rFonts w:hint="eastAsia" w:ascii="黑体" w:hAnsi="黑体" w:eastAsia="黑体" w:cs="宋体"/>
          <w:b/>
          <w:bCs/>
          <w:color w:val="auto"/>
          <w:sz w:val="24"/>
          <w:szCs w:val="24"/>
          <w:highlight w:val="none"/>
        </w:rPr>
        <w:t>.政府采购合同公告</w:t>
      </w:r>
    </w:p>
    <w:p w14:paraId="2CEAF69D">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w:t>
      </w:r>
    </w:p>
    <w:p w14:paraId="3FB0A555">
      <w:pPr>
        <w:spacing w:line="360" w:lineRule="auto"/>
        <w:ind w:firstLine="482" w:firstLineChars="200"/>
        <w:rPr>
          <w:rFonts w:hint="eastAsia" w:ascii="黑体" w:hAnsi="黑体" w:eastAsia="黑体" w:cs="宋体"/>
          <w:b/>
          <w:bCs/>
          <w:color w:val="auto"/>
          <w:sz w:val="24"/>
          <w:szCs w:val="24"/>
          <w:highlight w:val="none"/>
        </w:rPr>
      </w:pPr>
      <w:r>
        <w:rPr>
          <w:rFonts w:ascii="黑体" w:hAnsi="黑体" w:eastAsia="黑体" w:cs="宋体"/>
          <w:b/>
          <w:bCs/>
          <w:color w:val="auto"/>
          <w:sz w:val="24"/>
          <w:szCs w:val="24"/>
          <w:highlight w:val="none"/>
        </w:rPr>
        <w:t>3</w:t>
      </w:r>
      <w:r>
        <w:rPr>
          <w:rFonts w:hint="eastAsia" w:ascii="黑体" w:hAnsi="黑体" w:eastAsia="黑体" w:cs="宋体"/>
          <w:b/>
          <w:bCs/>
          <w:color w:val="auto"/>
          <w:sz w:val="24"/>
          <w:szCs w:val="24"/>
          <w:highlight w:val="none"/>
          <w:lang w:val="en-US" w:eastAsia="zh-CN"/>
        </w:rPr>
        <w:t>0</w:t>
      </w:r>
      <w:r>
        <w:rPr>
          <w:rFonts w:hint="eastAsia" w:ascii="黑体" w:hAnsi="黑体" w:eastAsia="黑体" w:cs="宋体"/>
          <w:b/>
          <w:bCs/>
          <w:color w:val="auto"/>
          <w:sz w:val="24"/>
          <w:szCs w:val="24"/>
          <w:highlight w:val="none"/>
        </w:rPr>
        <w:t>. 询问、质疑和投诉</w:t>
      </w:r>
    </w:p>
    <w:p w14:paraId="4F2529CB">
      <w:pPr>
        <w:spacing w:line="360" w:lineRule="auto"/>
        <w:ind w:firstLine="420" w:firstLineChars="200"/>
        <w:rPr>
          <w:rFonts w:hint="eastAsia" w:ascii="宋体" w:hAnsi="宋体" w:eastAsia="宋体" w:cs="宋体"/>
          <w:color w:val="auto"/>
          <w:szCs w:val="24"/>
          <w:highlight w:val="none"/>
        </w:rPr>
      </w:pPr>
      <w:r>
        <w:rPr>
          <w:rFonts w:hint="eastAsia" w:ascii="宋体" w:hAnsi="宋体" w:eastAsia="宋体" w:cs="宋体"/>
          <w:color w:val="auto"/>
          <w:szCs w:val="24"/>
          <w:highlight w:val="none"/>
        </w:rPr>
        <w:t>3</w:t>
      </w:r>
      <w:r>
        <w:rPr>
          <w:rFonts w:hint="eastAsia" w:ascii="宋体" w:hAnsi="宋体" w:eastAsia="宋体" w:cs="宋体"/>
          <w:color w:val="auto"/>
          <w:szCs w:val="24"/>
          <w:highlight w:val="none"/>
          <w:lang w:val="en-US" w:eastAsia="zh-CN"/>
        </w:rPr>
        <w:t>0</w:t>
      </w:r>
      <w:r>
        <w:rPr>
          <w:rFonts w:hint="eastAsia" w:ascii="宋体" w:hAnsi="宋体" w:eastAsia="宋体" w:cs="宋体"/>
          <w:color w:val="auto"/>
          <w:szCs w:val="24"/>
          <w:highlight w:val="none"/>
        </w:rPr>
        <w:t>.1供应商对政府采购活动事项有疑问的，可以向采购人</w:t>
      </w:r>
      <w:r>
        <w:rPr>
          <w:rFonts w:hint="eastAsia" w:ascii="宋体" w:hAnsi="宋体" w:eastAsia="宋体" w:cs="宋体"/>
          <w:color w:val="auto"/>
          <w:szCs w:val="24"/>
          <w:highlight w:val="none"/>
          <w:lang w:eastAsia="zh-CN"/>
        </w:rPr>
        <w:t>或者</w:t>
      </w:r>
      <w:r>
        <w:rPr>
          <w:rFonts w:hint="eastAsia" w:ascii="宋体" w:hAnsi="宋体" w:eastAsia="宋体" w:cs="宋体"/>
          <w:color w:val="auto"/>
          <w:szCs w:val="24"/>
          <w:highlight w:val="none"/>
        </w:rPr>
        <w:t>采购代理机构提出询问，采购人或者采购代理机构应当在3个工作日内对供应商依法提出的询问作出答复。</w:t>
      </w:r>
    </w:p>
    <w:p w14:paraId="517A5C70">
      <w:pPr>
        <w:spacing w:line="360" w:lineRule="auto"/>
        <w:ind w:firstLine="420" w:firstLineChars="200"/>
        <w:rPr>
          <w:rFonts w:hint="eastAsia" w:ascii="宋体" w:hAnsi="宋体" w:eastAsia="宋体" w:cs="宋体"/>
          <w:b/>
          <w:color w:val="auto"/>
          <w:szCs w:val="21"/>
          <w:highlight w:val="none"/>
        </w:rPr>
      </w:pPr>
      <w:r>
        <w:rPr>
          <w:rFonts w:hint="eastAsia" w:ascii="宋体" w:hAnsi="宋体" w:eastAsia="宋体" w:cs="宋体"/>
          <w:color w:val="auto"/>
          <w:szCs w:val="24"/>
          <w:highlight w:val="none"/>
        </w:rPr>
        <w:t>3</w:t>
      </w:r>
      <w:r>
        <w:rPr>
          <w:rFonts w:hint="eastAsia" w:ascii="宋体" w:hAnsi="宋体" w:eastAsia="宋体" w:cs="宋体"/>
          <w:color w:val="auto"/>
          <w:szCs w:val="24"/>
          <w:highlight w:val="none"/>
          <w:lang w:val="en-US" w:eastAsia="zh-CN"/>
        </w:rPr>
        <w:t>0</w:t>
      </w:r>
      <w:r>
        <w:rPr>
          <w:rFonts w:hint="eastAsia" w:ascii="宋体" w:hAnsi="宋体" w:eastAsia="宋体" w:cs="宋体"/>
          <w:color w:val="auto"/>
          <w:szCs w:val="24"/>
          <w:highlight w:val="none"/>
        </w:rPr>
        <w:t>.2供应商认为谈判文件、采购过程或者成交结果使自己的合法权益受到损害的，应当在知道或者应知其权益受到损害之日起7个工作日内，以书面形式向采购人</w:t>
      </w:r>
      <w:r>
        <w:rPr>
          <w:rFonts w:hint="eastAsia" w:ascii="宋体" w:hAnsi="宋体" w:eastAsia="宋体" w:cs="宋体"/>
          <w:color w:val="auto"/>
          <w:szCs w:val="24"/>
          <w:highlight w:val="none"/>
          <w:lang w:eastAsia="zh-CN"/>
        </w:rPr>
        <w:t>或者</w:t>
      </w:r>
      <w:r>
        <w:rPr>
          <w:rFonts w:hint="eastAsia" w:ascii="宋体" w:hAnsi="宋体" w:eastAsia="宋体" w:cs="宋体"/>
          <w:color w:val="auto"/>
          <w:szCs w:val="24"/>
          <w:highlight w:val="none"/>
        </w:rPr>
        <w:t>采购代理机构提出质疑，采购人或者采购代理机构应当在</w:t>
      </w:r>
      <w:r>
        <w:rPr>
          <w:rFonts w:hint="eastAsia" w:ascii="宋体" w:hAnsi="宋体" w:eastAsia="宋体" w:cs="宋体"/>
          <w:color w:val="auto"/>
          <w:szCs w:val="24"/>
          <w:highlight w:val="none"/>
          <w:lang w:val="en-US" w:eastAsia="zh-CN"/>
        </w:rPr>
        <w:t>7</w:t>
      </w:r>
      <w:r>
        <w:rPr>
          <w:rFonts w:hint="eastAsia" w:ascii="宋体" w:hAnsi="宋体" w:eastAsia="宋体" w:cs="宋体"/>
          <w:color w:val="auto"/>
          <w:szCs w:val="24"/>
          <w:highlight w:val="none"/>
        </w:rPr>
        <w:t>个工作日内对供应商依法提出的</w:t>
      </w:r>
      <w:r>
        <w:rPr>
          <w:rFonts w:hint="eastAsia" w:ascii="宋体" w:hAnsi="宋体" w:eastAsia="宋体" w:cs="宋体"/>
          <w:color w:val="auto"/>
          <w:szCs w:val="24"/>
          <w:highlight w:val="none"/>
          <w:lang w:eastAsia="zh-CN"/>
        </w:rPr>
        <w:t>质疑</w:t>
      </w:r>
      <w:r>
        <w:rPr>
          <w:rFonts w:hint="eastAsia" w:ascii="宋体" w:hAnsi="宋体" w:eastAsia="宋体" w:cs="宋体"/>
          <w:color w:val="auto"/>
          <w:szCs w:val="24"/>
          <w:highlight w:val="none"/>
        </w:rPr>
        <w:t>作出答复。</w:t>
      </w:r>
      <w:r>
        <w:rPr>
          <w:rFonts w:hint="eastAsia" w:ascii="宋体" w:hAnsi="宋体" w:eastAsia="宋体" w:cs="宋体"/>
          <w:color w:val="auto"/>
          <w:szCs w:val="24"/>
          <w:highlight w:val="none"/>
          <w:shd w:val="clear" w:color="auto" w:fill="FFFFFF"/>
        </w:rPr>
        <w:t>接收质疑函的方式、联系部门、联系电话和通讯地址等信息详见</w:t>
      </w:r>
      <w:r>
        <w:rPr>
          <w:rFonts w:hint="eastAsia" w:ascii="宋体" w:hAnsi="宋体" w:eastAsia="宋体" w:cs="宋体"/>
          <w:color w:val="auto"/>
          <w:szCs w:val="21"/>
          <w:highlight w:val="none"/>
        </w:rPr>
        <w:t>“供应商须知前附表”</w:t>
      </w:r>
      <w:r>
        <w:rPr>
          <w:rFonts w:hint="eastAsia" w:ascii="宋体" w:hAnsi="宋体" w:eastAsia="宋体" w:cs="宋体"/>
          <w:color w:val="auto"/>
          <w:szCs w:val="24"/>
          <w:highlight w:val="none"/>
        </w:rPr>
        <w:t>。</w:t>
      </w:r>
      <w:r>
        <w:rPr>
          <w:rFonts w:hint="eastAsia" w:ascii="宋体" w:hAnsi="宋体" w:eastAsia="宋体" w:cs="宋体"/>
          <w:b/>
          <w:color w:val="auto"/>
          <w:szCs w:val="21"/>
          <w:highlight w:val="none"/>
        </w:rPr>
        <w:t xml:space="preserve">具体质疑起算时间及处理方式如下： </w:t>
      </w:r>
    </w:p>
    <w:p w14:paraId="3697F840">
      <w:pPr>
        <w:spacing w:line="360" w:lineRule="auto"/>
        <w:ind w:firstLine="420" w:firstLineChars="200"/>
        <w:rPr>
          <w:rFonts w:hint="eastAsia" w:ascii="宋体" w:hAnsi="宋体" w:eastAsia="宋体" w:cs="宋体"/>
          <w:bCs/>
          <w:color w:val="auto"/>
          <w:szCs w:val="24"/>
          <w:highlight w:val="none"/>
        </w:rPr>
      </w:pPr>
      <w:r>
        <w:rPr>
          <w:rFonts w:hint="eastAsia" w:ascii="宋体" w:hAnsi="宋体" w:eastAsia="宋体" w:cs="宋体"/>
          <w:bCs/>
          <w:color w:val="auto"/>
          <w:szCs w:val="24"/>
          <w:highlight w:val="none"/>
        </w:rPr>
        <w:t>（1）潜在供应商依法获取采购文件后，认为采购文件使自己的权益受到损害的，应当在竞争性谈判文件公告期限届满之日起7个工作日内提出质疑。</w:t>
      </w:r>
    </w:p>
    <w:p w14:paraId="27C0D9EC">
      <w:pPr>
        <w:spacing w:line="360" w:lineRule="auto"/>
        <w:ind w:firstLine="420" w:firstLineChars="200"/>
        <w:rPr>
          <w:rFonts w:hint="eastAsia" w:ascii="宋体" w:hAnsi="宋体" w:eastAsia="宋体" w:cs="宋体"/>
          <w:bCs/>
          <w:color w:val="auto"/>
          <w:szCs w:val="24"/>
          <w:highlight w:val="none"/>
        </w:rPr>
      </w:pPr>
      <w:r>
        <w:rPr>
          <w:rFonts w:hint="eastAsia" w:ascii="宋体" w:hAnsi="宋体" w:eastAsia="宋体" w:cs="宋体"/>
          <w:bCs/>
          <w:color w:val="auto"/>
          <w:szCs w:val="24"/>
          <w:highlight w:val="none"/>
        </w:rPr>
        <w:t>（2）供应商认为采购过程使自己的权益受到损害的，应当在各采购程序环节结束之日起7个工作日内提出质疑。对采购过程中资格审查、符合性审查等具体评审情况的质疑应向采购人或</w:t>
      </w:r>
      <w:r>
        <w:rPr>
          <w:rFonts w:hint="eastAsia" w:ascii="宋体" w:hAnsi="宋体" w:eastAsia="宋体" w:cs="宋体"/>
          <w:bCs/>
          <w:color w:val="auto"/>
          <w:szCs w:val="24"/>
          <w:highlight w:val="none"/>
          <w:lang w:eastAsia="zh-CN"/>
        </w:rPr>
        <w:t>者采购</w:t>
      </w:r>
      <w:r>
        <w:rPr>
          <w:rFonts w:hint="eastAsia" w:ascii="宋体" w:hAnsi="宋体" w:eastAsia="宋体" w:cs="宋体"/>
          <w:bCs/>
          <w:color w:val="auto"/>
          <w:szCs w:val="24"/>
          <w:highlight w:val="none"/>
        </w:rPr>
        <w:t>代理机构提出，由采购人或</w:t>
      </w:r>
      <w:r>
        <w:rPr>
          <w:rFonts w:hint="eastAsia" w:ascii="宋体" w:hAnsi="宋体" w:eastAsia="宋体" w:cs="宋体"/>
          <w:bCs/>
          <w:color w:val="auto"/>
          <w:szCs w:val="24"/>
          <w:highlight w:val="none"/>
          <w:lang w:eastAsia="zh-CN"/>
        </w:rPr>
        <w:t>者采购</w:t>
      </w:r>
      <w:r>
        <w:rPr>
          <w:rFonts w:hint="eastAsia" w:ascii="宋体" w:hAnsi="宋体" w:eastAsia="宋体" w:cs="宋体"/>
          <w:bCs/>
          <w:color w:val="auto"/>
          <w:szCs w:val="24"/>
          <w:highlight w:val="none"/>
        </w:rPr>
        <w:t>代理机构受理并负责答复；对采购过程中采购执行程序的质疑由采购代理机构受理并负责答复。</w:t>
      </w:r>
    </w:p>
    <w:p w14:paraId="22A08670">
      <w:pPr>
        <w:spacing w:line="360" w:lineRule="auto"/>
        <w:ind w:firstLine="420" w:firstLineChars="200"/>
        <w:rPr>
          <w:rFonts w:hint="eastAsia" w:ascii="宋体" w:hAnsi="宋体" w:eastAsia="宋体" w:cs="宋体"/>
          <w:bCs/>
          <w:color w:val="auto"/>
          <w:szCs w:val="24"/>
          <w:highlight w:val="none"/>
        </w:rPr>
      </w:pPr>
      <w:r>
        <w:rPr>
          <w:rFonts w:hint="eastAsia" w:ascii="宋体" w:hAnsi="宋体" w:eastAsia="宋体" w:cs="宋体"/>
          <w:bCs/>
          <w:color w:val="auto"/>
          <w:szCs w:val="24"/>
          <w:highlight w:val="none"/>
        </w:rPr>
        <w:t>（3）供应商认为成交结果使自己的权益受到损害的，应当在成交结果公告期限届满之日起7个工作日内提出质疑，由采购人受理并负责答复。</w:t>
      </w:r>
    </w:p>
    <w:p w14:paraId="050FE4B7">
      <w:pPr>
        <w:spacing w:line="360" w:lineRule="auto"/>
        <w:ind w:firstLine="420" w:firstLineChars="200"/>
        <w:rPr>
          <w:rFonts w:hint="eastAsia" w:ascii="宋体" w:hAnsi="宋体" w:eastAsia="宋体" w:cs="宋体"/>
          <w:color w:val="auto"/>
          <w:szCs w:val="24"/>
          <w:highlight w:val="none"/>
        </w:rPr>
      </w:pPr>
      <w:r>
        <w:rPr>
          <w:rFonts w:hint="eastAsia" w:ascii="宋体" w:hAnsi="宋体" w:eastAsia="宋体" w:cs="宋体"/>
          <w:color w:val="auto"/>
          <w:szCs w:val="24"/>
          <w:highlight w:val="none"/>
        </w:rPr>
        <w:t>3</w:t>
      </w:r>
      <w:r>
        <w:rPr>
          <w:rFonts w:hint="eastAsia" w:ascii="宋体" w:hAnsi="宋体" w:eastAsia="宋体" w:cs="宋体"/>
          <w:color w:val="auto"/>
          <w:szCs w:val="24"/>
          <w:highlight w:val="none"/>
          <w:lang w:val="en-US" w:eastAsia="zh-CN"/>
        </w:rPr>
        <w:t>0</w:t>
      </w:r>
      <w:r>
        <w:rPr>
          <w:rFonts w:hint="eastAsia" w:ascii="宋体" w:hAnsi="宋体" w:eastAsia="宋体" w:cs="宋体"/>
          <w:color w:val="auto"/>
          <w:szCs w:val="24"/>
          <w:highlight w:val="none"/>
        </w:rPr>
        <w:t>.3供应商提出的询问或者质疑超出采购人对采购代理机构委托授权范围的，采购代理机构应当告知供应商向采购人提出。政府采购评审专家应当配合采购人或者采购代理机构答复供应商的询问和质疑。</w:t>
      </w:r>
    </w:p>
    <w:p w14:paraId="464AEA0C">
      <w:pPr>
        <w:spacing w:line="360" w:lineRule="auto"/>
        <w:ind w:firstLine="422" w:firstLineChars="200"/>
        <w:rPr>
          <w:rFonts w:hint="eastAsia" w:ascii="宋体" w:hAnsi="宋体" w:eastAsia="宋体" w:cs="宋体"/>
          <w:color w:val="auto"/>
          <w:szCs w:val="24"/>
          <w:highlight w:val="none"/>
        </w:rPr>
      </w:pPr>
      <w:r>
        <w:rPr>
          <w:rFonts w:hint="eastAsia" w:ascii="宋体" w:hAnsi="宋体" w:eastAsia="宋体" w:cs="宋体"/>
          <w:b/>
          <w:bCs/>
          <w:color w:val="auto"/>
          <w:szCs w:val="24"/>
          <w:highlight w:val="none"/>
        </w:rPr>
        <w:t>3</w:t>
      </w:r>
      <w:r>
        <w:rPr>
          <w:rFonts w:hint="eastAsia" w:ascii="宋体" w:hAnsi="宋体" w:eastAsia="宋体" w:cs="宋体"/>
          <w:b/>
          <w:bCs/>
          <w:color w:val="auto"/>
          <w:szCs w:val="24"/>
          <w:highlight w:val="none"/>
          <w:lang w:val="en-US" w:eastAsia="zh-CN"/>
        </w:rPr>
        <w:t>0</w:t>
      </w:r>
      <w:r>
        <w:rPr>
          <w:rFonts w:hint="eastAsia" w:ascii="宋体" w:hAnsi="宋体" w:eastAsia="宋体" w:cs="宋体"/>
          <w:b/>
          <w:bCs/>
          <w:color w:val="auto"/>
          <w:szCs w:val="24"/>
          <w:highlight w:val="none"/>
        </w:rPr>
        <w:t>.4 供应商提出质疑应当提交质疑函和必要的证明材料，针对同一采购程序环节的质疑必须在法定质疑期内一次性提出。质疑函应当包括下列内容（质疑函格式后附）：</w:t>
      </w:r>
    </w:p>
    <w:p w14:paraId="2A2F4785">
      <w:pPr>
        <w:spacing w:line="360" w:lineRule="auto"/>
        <w:ind w:firstLine="420" w:firstLineChars="200"/>
        <w:rPr>
          <w:rFonts w:hint="eastAsia" w:ascii="宋体" w:hAnsi="宋体" w:eastAsia="宋体" w:cs="宋体"/>
          <w:color w:val="auto"/>
          <w:szCs w:val="24"/>
          <w:highlight w:val="none"/>
        </w:rPr>
      </w:pPr>
      <w:r>
        <w:rPr>
          <w:rFonts w:hint="eastAsia" w:ascii="宋体" w:hAnsi="宋体" w:eastAsia="宋体" w:cs="宋体"/>
          <w:color w:val="auto"/>
          <w:szCs w:val="24"/>
          <w:highlight w:val="none"/>
        </w:rPr>
        <w:t>（1）供应商的姓名或者名称、地址、邮编、联系人及联系电话；</w:t>
      </w:r>
    </w:p>
    <w:p w14:paraId="4B2934C7">
      <w:pPr>
        <w:spacing w:line="360" w:lineRule="auto"/>
        <w:ind w:firstLine="420" w:firstLineChars="200"/>
        <w:rPr>
          <w:rFonts w:hint="eastAsia" w:ascii="宋体" w:hAnsi="宋体" w:eastAsia="宋体" w:cs="宋体"/>
          <w:color w:val="auto"/>
          <w:szCs w:val="24"/>
          <w:highlight w:val="none"/>
        </w:rPr>
      </w:pPr>
      <w:r>
        <w:rPr>
          <w:rFonts w:hint="eastAsia" w:ascii="宋体" w:hAnsi="宋体" w:eastAsia="宋体" w:cs="宋体"/>
          <w:color w:val="auto"/>
          <w:szCs w:val="24"/>
          <w:highlight w:val="none"/>
        </w:rPr>
        <w:t>（2）质疑项目的名称、编号；</w:t>
      </w:r>
    </w:p>
    <w:p w14:paraId="5989D029">
      <w:pPr>
        <w:spacing w:line="360" w:lineRule="auto"/>
        <w:ind w:firstLine="420" w:firstLineChars="200"/>
        <w:rPr>
          <w:rFonts w:hint="eastAsia" w:ascii="宋体" w:hAnsi="宋体" w:eastAsia="宋体" w:cs="宋体"/>
          <w:color w:val="auto"/>
          <w:szCs w:val="24"/>
          <w:highlight w:val="none"/>
        </w:rPr>
      </w:pPr>
      <w:r>
        <w:rPr>
          <w:rFonts w:hint="eastAsia" w:ascii="宋体" w:hAnsi="宋体" w:eastAsia="宋体" w:cs="宋体"/>
          <w:color w:val="auto"/>
          <w:szCs w:val="24"/>
          <w:highlight w:val="none"/>
        </w:rPr>
        <w:t>（3）具体、明确的质疑事项和与质疑事项相关的请求；</w:t>
      </w:r>
    </w:p>
    <w:p w14:paraId="69A33CEF">
      <w:pPr>
        <w:spacing w:line="360" w:lineRule="auto"/>
        <w:ind w:firstLine="420" w:firstLineChars="200"/>
        <w:rPr>
          <w:rFonts w:hint="eastAsia" w:ascii="宋体" w:hAnsi="宋体" w:eastAsia="宋体" w:cs="宋体"/>
          <w:color w:val="auto"/>
          <w:szCs w:val="24"/>
          <w:highlight w:val="none"/>
        </w:rPr>
      </w:pPr>
      <w:r>
        <w:rPr>
          <w:rFonts w:hint="eastAsia" w:ascii="宋体" w:hAnsi="宋体" w:eastAsia="宋体" w:cs="宋体"/>
          <w:color w:val="auto"/>
          <w:szCs w:val="24"/>
          <w:highlight w:val="none"/>
        </w:rPr>
        <w:t>（4）事实依据；</w:t>
      </w:r>
    </w:p>
    <w:p w14:paraId="0028B557">
      <w:pPr>
        <w:spacing w:line="360" w:lineRule="auto"/>
        <w:ind w:firstLine="420" w:firstLineChars="200"/>
        <w:rPr>
          <w:rFonts w:hint="eastAsia" w:ascii="宋体" w:hAnsi="宋体" w:eastAsia="宋体" w:cs="宋体"/>
          <w:color w:val="auto"/>
          <w:szCs w:val="24"/>
          <w:highlight w:val="none"/>
        </w:rPr>
      </w:pPr>
      <w:r>
        <w:rPr>
          <w:rFonts w:hint="eastAsia" w:ascii="宋体" w:hAnsi="宋体" w:eastAsia="宋体" w:cs="宋体"/>
          <w:color w:val="auto"/>
          <w:szCs w:val="24"/>
          <w:highlight w:val="none"/>
        </w:rPr>
        <w:t>（5）必要的法律依据；</w:t>
      </w:r>
    </w:p>
    <w:p w14:paraId="7A2DDEAD">
      <w:pPr>
        <w:spacing w:line="360" w:lineRule="auto"/>
        <w:ind w:firstLine="420" w:firstLineChars="200"/>
        <w:rPr>
          <w:rFonts w:hint="eastAsia" w:ascii="宋体" w:hAnsi="宋体" w:eastAsia="宋体" w:cs="宋体"/>
          <w:color w:val="auto"/>
          <w:szCs w:val="24"/>
          <w:highlight w:val="none"/>
        </w:rPr>
      </w:pPr>
      <w:r>
        <w:rPr>
          <w:rFonts w:hint="eastAsia" w:ascii="宋体" w:hAnsi="宋体" w:eastAsia="宋体" w:cs="宋体"/>
          <w:color w:val="auto"/>
          <w:szCs w:val="24"/>
          <w:highlight w:val="none"/>
        </w:rPr>
        <w:t>（6）提出质疑的日期。</w:t>
      </w:r>
    </w:p>
    <w:p w14:paraId="4E2A15A2">
      <w:pPr>
        <w:spacing w:line="360" w:lineRule="auto"/>
        <w:ind w:firstLine="420" w:firstLineChars="200"/>
        <w:rPr>
          <w:rFonts w:hint="eastAsia" w:ascii="宋体" w:hAnsi="宋体" w:eastAsia="宋体" w:cs="宋体"/>
          <w:color w:val="auto"/>
          <w:szCs w:val="24"/>
          <w:highlight w:val="none"/>
        </w:rPr>
      </w:pPr>
      <w:r>
        <w:rPr>
          <w:rFonts w:hint="eastAsia" w:ascii="宋体" w:hAnsi="宋体" w:eastAsia="宋体" w:cs="宋体"/>
          <w:color w:val="auto"/>
          <w:szCs w:val="24"/>
          <w:highlight w:val="none"/>
        </w:rPr>
        <w:t>供应商为自然人的，应当由本人签字；供应商为法人或者其他组织的，应当由法定代表人、主要负责人，或者其委托代理人签字或者盖章，并加盖公章。</w:t>
      </w:r>
    </w:p>
    <w:p w14:paraId="7E93D959">
      <w:pPr>
        <w:spacing w:line="360" w:lineRule="auto"/>
        <w:ind w:firstLine="420" w:firstLineChars="200"/>
        <w:rPr>
          <w:rFonts w:hint="eastAsia" w:ascii="宋体" w:hAnsi="宋体" w:eastAsia="宋体" w:cs="宋体"/>
          <w:color w:val="auto"/>
          <w:szCs w:val="24"/>
          <w:highlight w:val="none"/>
        </w:rPr>
      </w:pPr>
      <w:r>
        <w:rPr>
          <w:rFonts w:hint="eastAsia" w:ascii="宋体" w:hAnsi="宋体" w:eastAsia="宋体" w:cs="宋体"/>
          <w:color w:val="auto"/>
          <w:szCs w:val="24"/>
          <w:highlight w:val="none"/>
        </w:rPr>
        <w:t>3</w:t>
      </w:r>
      <w:r>
        <w:rPr>
          <w:rFonts w:hint="eastAsia" w:ascii="宋体" w:hAnsi="宋体" w:eastAsia="宋体" w:cs="宋体"/>
          <w:color w:val="auto"/>
          <w:szCs w:val="24"/>
          <w:highlight w:val="none"/>
          <w:lang w:val="en-US" w:eastAsia="zh-CN"/>
        </w:rPr>
        <w:t>0</w:t>
      </w:r>
      <w:r>
        <w:rPr>
          <w:rFonts w:hint="eastAsia" w:ascii="宋体" w:hAnsi="宋体" w:eastAsia="宋体" w:cs="宋体"/>
          <w:color w:val="auto"/>
          <w:szCs w:val="24"/>
          <w:highlight w:val="none"/>
        </w:rPr>
        <w:t>.5采购人、采购代理机构认为供应商质疑不成立，或者成立但未对成交结果构成影响的，继续开展采购活动；认为供应商质疑成立且影响或者可能影响成交结果的，按照下列情况处理：</w:t>
      </w:r>
    </w:p>
    <w:p w14:paraId="5858DC37">
      <w:pPr>
        <w:spacing w:line="360" w:lineRule="auto"/>
        <w:ind w:firstLine="420" w:firstLineChars="200"/>
        <w:rPr>
          <w:rFonts w:hint="eastAsia" w:ascii="宋体" w:hAnsi="宋体" w:eastAsia="宋体" w:cs="宋体"/>
          <w:color w:val="auto"/>
          <w:szCs w:val="24"/>
          <w:highlight w:val="none"/>
        </w:rPr>
      </w:pPr>
      <w:r>
        <w:rPr>
          <w:rFonts w:hint="eastAsia" w:ascii="宋体" w:hAnsi="宋体" w:eastAsia="宋体" w:cs="宋体"/>
          <w:color w:val="auto"/>
          <w:szCs w:val="24"/>
          <w:highlight w:val="none"/>
        </w:rPr>
        <w:t>（一）对采购文件提出的质疑，依法通过澄清或者修改可以继续开展采购活动的，澄清或者修改采购文件后继续开展采购活动；否则应当修改采购文件后重新开展采购活动。</w:t>
      </w:r>
    </w:p>
    <w:p w14:paraId="51ED691E">
      <w:pPr>
        <w:spacing w:line="360" w:lineRule="auto"/>
        <w:ind w:firstLine="420" w:firstLineChars="200"/>
        <w:rPr>
          <w:rFonts w:hint="eastAsia" w:ascii="宋体" w:hAnsi="宋体" w:eastAsia="宋体" w:cs="宋体"/>
          <w:color w:val="auto"/>
          <w:szCs w:val="24"/>
          <w:highlight w:val="none"/>
        </w:rPr>
      </w:pPr>
      <w:r>
        <w:rPr>
          <w:rFonts w:hint="eastAsia" w:ascii="宋体" w:hAnsi="宋体" w:eastAsia="宋体" w:cs="宋体"/>
          <w:color w:val="auto"/>
          <w:szCs w:val="24"/>
          <w:highlight w:val="none"/>
        </w:rPr>
        <w:t>（二）对采购过程或者成交结果提出的质疑，合格供应商符合法定数量时，可以从合格的成交候选人中另行确定成交供应商的，应当依法另行确定成交供应商；否则应当重新开展采购活动。</w:t>
      </w:r>
    </w:p>
    <w:p w14:paraId="1AB51A09">
      <w:pPr>
        <w:spacing w:line="360" w:lineRule="auto"/>
        <w:ind w:firstLine="420" w:firstLineChars="200"/>
        <w:rPr>
          <w:rFonts w:hint="eastAsia" w:ascii="宋体" w:hAnsi="宋体" w:eastAsia="宋体" w:cs="宋体"/>
          <w:color w:val="auto"/>
          <w:szCs w:val="24"/>
          <w:highlight w:val="none"/>
        </w:rPr>
      </w:pPr>
      <w:r>
        <w:rPr>
          <w:rFonts w:hint="eastAsia" w:ascii="宋体" w:hAnsi="宋体" w:eastAsia="宋体" w:cs="宋体"/>
          <w:color w:val="auto"/>
          <w:szCs w:val="24"/>
          <w:highlight w:val="none"/>
        </w:rPr>
        <w:t>质疑答复导致成交结果改变的，采购人或者采购代理机构应当将有关情况书面报告本级财政部门。</w:t>
      </w:r>
    </w:p>
    <w:p w14:paraId="46FE1CDA">
      <w:pPr>
        <w:spacing w:line="360" w:lineRule="auto"/>
        <w:ind w:firstLine="422" w:firstLineChars="200"/>
        <w:rPr>
          <w:rFonts w:hint="eastAsia" w:ascii="宋体" w:hAnsi="宋体" w:eastAsia="宋体" w:cs="宋体"/>
          <w:b/>
          <w:bCs/>
          <w:color w:val="auto"/>
          <w:szCs w:val="24"/>
          <w:highlight w:val="none"/>
        </w:rPr>
      </w:pPr>
      <w:r>
        <w:rPr>
          <w:rFonts w:hint="eastAsia" w:ascii="宋体" w:hAnsi="宋体" w:eastAsia="宋体" w:cs="宋体"/>
          <w:b/>
          <w:bCs/>
          <w:color w:val="auto"/>
          <w:szCs w:val="24"/>
          <w:highlight w:val="none"/>
        </w:rPr>
        <w:t>3</w:t>
      </w:r>
      <w:r>
        <w:rPr>
          <w:rFonts w:hint="eastAsia" w:ascii="宋体" w:hAnsi="宋体" w:eastAsia="宋体" w:cs="宋体"/>
          <w:b/>
          <w:bCs/>
          <w:color w:val="auto"/>
          <w:szCs w:val="24"/>
          <w:highlight w:val="none"/>
          <w:lang w:val="en-US" w:eastAsia="zh-CN"/>
        </w:rPr>
        <w:t>0</w:t>
      </w:r>
      <w:r>
        <w:rPr>
          <w:rFonts w:hint="eastAsia" w:ascii="宋体" w:hAnsi="宋体" w:eastAsia="宋体" w:cs="宋体"/>
          <w:b/>
          <w:bCs/>
          <w:color w:val="auto"/>
          <w:szCs w:val="24"/>
          <w:highlight w:val="none"/>
        </w:rPr>
        <w:t>.6投诉的权利。质疑供应商对采购人</w:t>
      </w:r>
      <w:r>
        <w:rPr>
          <w:rFonts w:hint="eastAsia" w:ascii="宋体" w:hAnsi="宋体" w:eastAsia="宋体" w:cs="宋体"/>
          <w:b/>
          <w:bCs/>
          <w:color w:val="auto"/>
          <w:szCs w:val="24"/>
          <w:highlight w:val="none"/>
          <w:lang w:eastAsia="zh-CN"/>
        </w:rPr>
        <w:t>或</w:t>
      </w:r>
      <w:r>
        <w:rPr>
          <w:rFonts w:hint="eastAsia" w:ascii="宋体" w:hAnsi="宋体" w:eastAsia="宋体" w:cs="宋体"/>
          <w:b/>
          <w:bCs/>
          <w:color w:val="auto"/>
          <w:szCs w:val="24"/>
          <w:highlight w:val="none"/>
        </w:rPr>
        <w:t>采购代理机构的答复不满意，或者采购人</w:t>
      </w:r>
      <w:r>
        <w:rPr>
          <w:rFonts w:hint="eastAsia" w:ascii="宋体" w:hAnsi="宋体" w:eastAsia="宋体" w:cs="宋体"/>
          <w:b/>
          <w:bCs/>
          <w:color w:val="auto"/>
          <w:szCs w:val="24"/>
          <w:highlight w:val="none"/>
          <w:lang w:eastAsia="zh-CN"/>
        </w:rPr>
        <w:t>或</w:t>
      </w:r>
      <w:r>
        <w:rPr>
          <w:rFonts w:hint="eastAsia" w:ascii="宋体" w:hAnsi="宋体" w:eastAsia="宋体" w:cs="宋体"/>
          <w:b/>
          <w:bCs/>
          <w:color w:val="auto"/>
          <w:szCs w:val="24"/>
          <w:highlight w:val="none"/>
        </w:rPr>
        <w:t>采购代理机构未在规定时间内作出答复的，可以在答复期满后15个工作日内向《政府采购质疑和投诉办法》（财政部令第94号）第六条规定的财政部门提起投诉（投诉书格式后附），受理投诉方式见“供应商须知前附表”。</w:t>
      </w:r>
    </w:p>
    <w:p w14:paraId="3674F249">
      <w:pPr>
        <w:keepNext/>
        <w:keepLines/>
        <w:spacing w:line="360" w:lineRule="auto"/>
        <w:ind w:firstLine="643" w:firstLineChars="200"/>
        <w:outlineLvl w:val="2"/>
        <w:rPr>
          <w:rFonts w:ascii="宋体" w:hAnsi="宋体" w:eastAsia="宋体" w:cs="Times New Roman"/>
          <w:bCs/>
          <w:color w:val="auto"/>
          <w:sz w:val="32"/>
          <w:szCs w:val="32"/>
          <w:highlight w:val="none"/>
          <w:lang w:val="zh-CN" w:eastAsia="zh-CN"/>
        </w:rPr>
      </w:pPr>
      <w:bookmarkStart w:id="96" w:name="_Toc80205930"/>
      <w:bookmarkStart w:id="97" w:name="_Toc6502"/>
      <w:bookmarkStart w:id="98" w:name="_Toc25772"/>
      <w:r>
        <w:rPr>
          <w:rFonts w:hint="eastAsia" w:ascii="宋体" w:hAnsi="宋体" w:eastAsia="宋体" w:cs="Times New Roman"/>
          <w:b/>
          <w:bCs/>
          <w:color w:val="auto"/>
          <w:sz w:val="32"/>
          <w:szCs w:val="32"/>
          <w:highlight w:val="none"/>
          <w:lang w:val="zh-CN" w:eastAsia="zh-CN"/>
        </w:rPr>
        <w:t>六</w:t>
      </w:r>
      <w:r>
        <w:rPr>
          <w:rFonts w:hint="eastAsia" w:ascii="宋体" w:hAnsi="宋体" w:eastAsia="宋体" w:cs="Times New Roman"/>
          <w:bCs/>
          <w:color w:val="auto"/>
          <w:sz w:val="32"/>
          <w:szCs w:val="32"/>
          <w:highlight w:val="none"/>
          <w:lang w:val="zh-CN" w:eastAsia="zh-CN"/>
        </w:rPr>
        <w:t>、验收</w:t>
      </w:r>
      <w:bookmarkEnd w:id="96"/>
      <w:bookmarkEnd w:id="97"/>
      <w:bookmarkEnd w:id="98"/>
    </w:p>
    <w:p w14:paraId="51D206AE">
      <w:pPr>
        <w:tabs>
          <w:tab w:val="left" w:pos="0"/>
        </w:tabs>
        <w:spacing w:line="360" w:lineRule="auto"/>
        <w:ind w:firstLine="482" w:firstLineChars="200"/>
        <w:rPr>
          <w:rFonts w:hint="eastAsia" w:ascii="黑体" w:hAnsi="黑体" w:eastAsia="黑体" w:cs="宋体"/>
          <w:b/>
          <w:bCs/>
          <w:color w:val="auto"/>
          <w:sz w:val="24"/>
          <w:szCs w:val="24"/>
          <w:highlight w:val="none"/>
        </w:rPr>
      </w:pPr>
      <w:r>
        <w:rPr>
          <w:rFonts w:hint="eastAsia" w:ascii="黑体" w:hAnsi="黑体" w:eastAsia="黑体" w:cs="宋体"/>
          <w:b/>
          <w:bCs/>
          <w:color w:val="auto"/>
          <w:sz w:val="24"/>
          <w:szCs w:val="24"/>
          <w:highlight w:val="none"/>
        </w:rPr>
        <w:t>3</w:t>
      </w:r>
      <w:r>
        <w:rPr>
          <w:rFonts w:hint="eastAsia" w:ascii="黑体" w:hAnsi="黑体" w:eastAsia="黑体" w:cs="宋体"/>
          <w:b/>
          <w:bCs/>
          <w:color w:val="auto"/>
          <w:sz w:val="24"/>
          <w:szCs w:val="24"/>
          <w:highlight w:val="none"/>
          <w:lang w:val="en-US" w:eastAsia="zh-CN"/>
        </w:rPr>
        <w:t>1</w:t>
      </w:r>
      <w:r>
        <w:rPr>
          <w:rFonts w:hint="eastAsia" w:ascii="黑体" w:hAnsi="黑体" w:eastAsia="黑体" w:cs="宋体"/>
          <w:b/>
          <w:bCs/>
          <w:color w:val="auto"/>
          <w:sz w:val="24"/>
          <w:szCs w:val="24"/>
          <w:highlight w:val="none"/>
        </w:rPr>
        <w:t>.验收</w:t>
      </w:r>
    </w:p>
    <w:p w14:paraId="0E87DE58">
      <w:pPr>
        <w:tabs>
          <w:tab w:val="left" w:pos="0"/>
        </w:tabs>
        <w:spacing w:line="360" w:lineRule="auto"/>
        <w:ind w:firstLine="420" w:firstLineChars="200"/>
        <w:rPr>
          <w:rFonts w:ascii="宋体" w:hAnsi="宋体" w:eastAsia="宋体" w:cs="Helvetica"/>
          <w:color w:val="auto"/>
          <w:kern w:val="0"/>
          <w:szCs w:val="21"/>
          <w:highlight w:val="none"/>
        </w:rPr>
      </w:pPr>
      <w:r>
        <w:rPr>
          <w:rFonts w:hint="eastAsia" w:ascii="宋体" w:hAnsi="宋体" w:eastAsia="宋体" w:cs="Helvetica"/>
          <w:color w:val="auto"/>
          <w:kern w:val="0"/>
          <w:szCs w:val="21"/>
          <w:highlight w:val="none"/>
        </w:rPr>
        <w:t>3</w:t>
      </w:r>
      <w:r>
        <w:rPr>
          <w:rFonts w:hint="eastAsia" w:ascii="宋体" w:hAnsi="宋体" w:eastAsia="宋体" w:cs="Helvetica"/>
          <w:color w:val="auto"/>
          <w:kern w:val="0"/>
          <w:szCs w:val="21"/>
          <w:highlight w:val="none"/>
          <w:lang w:val="en-US" w:eastAsia="zh-CN"/>
        </w:rPr>
        <w:t>1</w:t>
      </w:r>
      <w:r>
        <w:rPr>
          <w:rFonts w:hint="eastAsia" w:ascii="宋体" w:hAnsi="宋体" w:eastAsia="宋体" w:cs="Helvetica"/>
          <w:color w:val="auto"/>
          <w:kern w:val="0"/>
          <w:szCs w:val="21"/>
          <w:highlight w:val="none"/>
        </w:rPr>
        <w:t>.1采购人会同实际使用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14:paraId="4C3042E6">
      <w:pPr>
        <w:tabs>
          <w:tab w:val="left" w:pos="0"/>
        </w:tabs>
        <w:spacing w:line="360" w:lineRule="auto"/>
        <w:ind w:firstLine="420" w:firstLineChars="200"/>
        <w:rPr>
          <w:rFonts w:ascii="宋体" w:hAnsi="宋体" w:eastAsia="宋体" w:cs="Helvetica"/>
          <w:color w:val="auto"/>
          <w:kern w:val="0"/>
          <w:szCs w:val="21"/>
          <w:highlight w:val="none"/>
        </w:rPr>
      </w:pPr>
      <w:r>
        <w:rPr>
          <w:rFonts w:hint="eastAsia" w:ascii="宋体" w:hAnsi="宋体" w:eastAsia="宋体" w:cs="Helvetica"/>
          <w:color w:val="auto"/>
          <w:kern w:val="0"/>
          <w:szCs w:val="21"/>
          <w:highlight w:val="none"/>
        </w:rPr>
        <w:t>3</w:t>
      </w:r>
      <w:r>
        <w:rPr>
          <w:rFonts w:hint="eastAsia" w:ascii="宋体" w:hAnsi="宋体" w:eastAsia="宋体" w:cs="Helvetica"/>
          <w:color w:val="auto"/>
          <w:kern w:val="0"/>
          <w:szCs w:val="21"/>
          <w:highlight w:val="none"/>
          <w:lang w:val="en-US" w:eastAsia="zh-CN"/>
        </w:rPr>
        <w:t>1</w:t>
      </w:r>
      <w:r>
        <w:rPr>
          <w:rFonts w:hint="eastAsia" w:ascii="宋体" w:hAnsi="宋体" w:eastAsia="宋体" w:cs="Helvetica"/>
          <w:color w:val="auto"/>
          <w:kern w:val="0"/>
          <w:szCs w:val="21"/>
          <w:highlight w:val="none"/>
        </w:rPr>
        <w:t>.2采购人可以邀请参加本项目的其他供应商或者第三方机构参与验收。参与验收的供应商或者第三方机构的意见作为验收书的参考资料一并存档。</w:t>
      </w:r>
    </w:p>
    <w:p w14:paraId="14DAAC03">
      <w:pPr>
        <w:tabs>
          <w:tab w:val="left" w:pos="0"/>
        </w:tabs>
        <w:spacing w:line="360" w:lineRule="auto"/>
        <w:ind w:firstLine="420" w:firstLineChars="200"/>
        <w:rPr>
          <w:rFonts w:ascii="宋体" w:hAnsi="宋体" w:eastAsia="宋体" w:cs="Helvetica"/>
          <w:color w:val="auto"/>
          <w:kern w:val="0"/>
          <w:szCs w:val="21"/>
          <w:highlight w:val="none"/>
        </w:rPr>
      </w:pPr>
      <w:r>
        <w:rPr>
          <w:rFonts w:hint="eastAsia" w:ascii="宋体" w:hAnsi="宋体" w:eastAsia="宋体" w:cs="Helvetica"/>
          <w:color w:val="auto"/>
          <w:kern w:val="0"/>
          <w:szCs w:val="21"/>
          <w:highlight w:val="none"/>
        </w:rPr>
        <w:t>3</w:t>
      </w:r>
      <w:r>
        <w:rPr>
          <w:rFonts w:hint="eastAsia" w:ascii="宋体" w:hAnsi="宋体" w:eastAsia="宋体" w:cs="Helvetica"/>
          <w:color w:val="auto"/>
          <w:kern w:val="0"/>
          <w:szCs w:val="21"/>
          <w:highlight w:val="none"/>
          <w:lang w:val="en-US" w:eastAsia="zh-CN"/>
        </w:rPr>
        <w:t>1</w:t>
      </w:r>
      <w:r>
        <w:rPr>
          <w:rFonts w:hint="eastAsia" w:ascii="宋体" w:hAnsi="宋体" w:eastAsia="宋体" w:cs="Helvetica"/>
          <w:color w:val="auto"/>
          <w:kern w:val="0"/>
          <w:szCs w:val="21"/>
          <w:highlight w:val="none"/>
        </w:rPr>
        <w:t>.3严格按照采购合同开展履约验收。采购人成立验收小组，按照采购合同的约定对供应商履约情况进行验收。验收时，按照采购合同的约定对每一项技术、货物、安全标准的履约情况进行确认。验收结束后，应当出具验收书，列明各项标准的验收情况及项目总体评价，由验收双方共同签署。验收结果与采购合同约定的资金支付及履约保证金</w:t>
      </w: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lang w:val="en-US" w:eastAsia="zh-CN"/>
        </w:rPr>
        <w:t>如有</w:t>
      </w:r>
      <w:r>
        <w:rPr>
          <w:rFonts w:hint="eastAsia" w:ascii="宋体" w:hAnsi="宋体" w:eastAsia="宋体" w:cs="宋体"/>
          <w:color w:val="auto"/>
          <w:kern w:val="0"/>
          <w:szCs w:val="21"/>
          <w:highlight w:val="none"/>
          <w:lang w:eastAsia="zh-CN"/>
        </w:rPr>
        <w:t>）</w:t>
      </w:r>
      <w:r>
        <w:rPr>
          <w:rFonts w:hint="eastAsia" w:ascii="宋体" w:hAnsi="宋体" w:eastAsia="宋体" w:cs="Helvetica"/>
          <w:color w:val="auto"/>
          <w:kern w:val="0"/>
          <w:szCs w:val="21"/>
          <w:highlight w:val="none"/>
        </w:rPr>
        <w:t>返还条件挂钩。履约验收的各项资料应当存档备查。</w:t>
      </w:r>
    </w:p>
    <w:p w14:paraId="42A5E46B">
      <w:pPr>
        <w:tabs>
          <w:tab w:val="left" w:pos="0"/>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Helvetica"/>
          <w:color w:val="auto"/>
          <w:kern w:val="0"/>
          <w:szCs w:val="21"/>
          <w:highlight w:val="none"/>
        </w:rPr>
        <w:t>3</w:t>
      </w:r>
      <w:r>
        <w:rPr>
          <w:rFonts w:hint="eastAsia" w:ascii="宋体" w:hAnsi="宋体" w:eastAsia="宋体" w:cs="Helvetica"/>
          <w:color w:val="auto"/>
          <w:kern w:val="0"/>
          <w:szCs w:val="21"/>
          <w:highlight w:val="none"/>
          <w:lang w:val="en-US" w:eastAsia="zh-CN"/>
        </w:rPr>
        <w:t>1</w:t>
      </w:r>
      <w:r>
        <w:rPr>
          <w:rFonts w:hint="eastAsia" w:ascii="宋体" w:hAnsi="宋体" w:eastAsia="宋体" w:cs="Helvetica"/>
          <w:color w:val="auto"/>
          <w:kern w:val="0"/>
          <w:szCs w:val="21"/>
          <w:highlight w:val="none"/>
        </w:rPr>
        <w:t>.4验收合格的项目，实际使用人将根据采购合同的约定及时向供应商支付采购资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p w14:paraId="12B362A8">
      <w:pPr>
        <w:keepNext/>
        <w:keepLines/>
        <w:spacing w:line="360" w:lineRule="auto"/>
        <w:ind w:firstLine="640" w:firstLineChars="200"/>
        <w:outlineLvl w:val="2"/>
        <w:rPr>
          <w:rFonts w:hint="eastAsia" w:ascii="宋体" w:hAnsi="宋体" w:eastAsia="宋体" w:cs="Times New Roman"/>
          <w:color w:val="auto"/>
          <w:sz w:val="32"/>
          <w:szCs w:val="32"/>
          <w:highlight w:val="none"/>
          <w:lang w:val="zh-CN" w:eastAsia="zh-CN"/>
        </w:rPr>
      </w:pPr>
      <w:r>
        <w:rPr>
          <w:rFonts w:hint="eastAsia" w:ascii="宋体" w:hAnsi="宋体" w:eastAsia="宋体" w:cs="Times New Roman"/>
          <w:color w:val="auto"/>
          <w:sz w:val="32"/>
          <w:szCs w:val="32"/>
          <w:highlight w:val="none"/>
          <w:lang w:val="zh-CN" w:eastAsia="zh-CN"/>
        </w:rPr>
        <w:t xml:space="preserve">  </w:t>
      </w:r>
      <w:bookmarkStart w:id="99" w:name="_Toc80205931"/>
      <w:bookmarkStart w:id="100" w:name="_Toc15842"/>
      <w:bookmarkStart w:id="101" w:name="_Toc1379"/>
      <w:r>
        <w:rPr>
          <w:rFonts w:hint="eastAsia" w:ascii="宋体" w:hAnsi="宋体" w:eastAsia="宋体" w:cs="Times New Roman"/>
          <w:color w:val="auto"/>
          <w:sz w:val="32"/>
          <w:szCs w:val="32"/>
          <w:highlight w:val="none"/>
          <w:lang w:val="zh-CN" w:eastAsia="zh-CN"/>
        </w:rPr>
        <w:t>七、其他事项</w:t>
      </w:r>
      <w:bookmarkEnd w:id="99"/>
      <w:bookmarkEnd w:id="100"/>
      <w:bookmarkEnd w:id="101"/>
    </w:p>
    <w:p w14:paraId="197AD0A7">
      <w:pPr>
        <w:spacing w:line="360" w:lineRule="auto"/>
        <w:ind w:firstLine="482" w:firstLineChars="200"/>
        <w:rPr>
          <w:rFonts w:hint="eastAsia" w:ascii="黑体" w:hAnsi="黑体" w:eastAsia="黑体" w:cs="宋体"/>
          <w:b/>
          <w:bCs/>
          <w:color w:val="auto"/>
          <w:sz w:val="24"/>
          <w:szCs w:val="24"/>
          <w:highlight w:val="none"/>
        </w:rPr>
      </w:pPr>
      <w:r>
        <w:rPr>
          <w:rFonts w:ascii="黑体" w:hAnsi="黑体" w:eastAsia="黑体" w:cs="宋体"/>
          <w:b/>
          <w:bCs/>
          <w:color w:val="auto"/>
          <w:sz w:val="24"/>
          <w:szCs w:val="24"/>
          <w:highlight w:val="none"/>
        </w:rPr>
        <w:t>3</w:t>
      </w:r>
      <w:r>
        <w:rPr>
          <w:rFonts w:hint="eastAsia" w:ascii="黑体" w:hAnsi="黑体" w:eastAsia="黑体" w:cs="宋体"/>
          <w:b/>
          <w:bCs/>
          <w:color w:val="auto"/>
          <w:sz w:val="24"/>
          <w:szCs w:val="24"/>
          <w:highlight w:val="none"/>
          <w:lang w:val="en-US" w:eastAsia="zh-CN"/>
        </w:rPr>
        <w:t>2</w:t>
      </w:r>
      <w:r>
        <w:rPr>
          <w:rFonts w:hint="eastAsia" w:ascii="黑体" w:hAnsi="黑体" w:eastAsia="黑体" w:cs="宋体"/>
          <w:b/>
          <w:bCs/>
          <w:color w:val="auto"/>
          <w:sz w:val="24"/>
          <w:szCs w:val="24"/>
          <w:highlight w:val="none"/>
        </w:rPr>
        <w:t>.</w:t>
      </w:r>
      <w:r>
        <w:rPr>
          <w:rFonts w:hint="eastAsia" w:ascii="黑体" w:hAnsi="黑体" w:eastAsia="黑体" w:cs="宋体"/>
          <w:b/>
          <w:bCs/>
          <w:color w:val="auto"/>
          <w:sz w:val="24"/>
          <w:szCs w:val="24"/>
          <w:highlight w:val="none"/>
          <w:lang w:eastAsia="zh-CN"/>
        </w:rPr>
        <w:t>采购</w:t>
      </w:r>
      <w:r>
        <w:rPr>
          <w:rFonts w:hint="eastAsia" w:ascii="黑体" w:hAnsi="黑体" w:eastAsia="黑体" w:cs="宋体"/>
          <w:b/>
          <w:bCs/>
          <w:color w:val="auto"/>
          <w:sz w:val="24"/>
          <w:szCs w:val="24"/>
          <w:highlight w:val="none"/>
        </w:rPr>
        <w:t>代理</w:t>
      </w:r>
      <w:r>
        <w:rPr>
          <w:rFonts w:hint="eastAsia" w:ascii="黑体" w:hAnsi="黑体" w:eastAsia="黑体" w:cs="宋体"/>
          <w:b/>
          <w:bCs/>
          <w:color w:val="auto"/>
          <w:sz w:val="24"/>
          <w:szCs w:val="24"/>
          <w:highlight w:val="none"/>
          <w:lang w:eastAsia="zh-CN"/>
        </w:rPr>
        <w:t>服务</w:t>
      </w:r>
      <w:r>
        <w:rPr>
          <w:rFonts w:hint="eastAsia" w:ascii="黑体" w:hAnsi="黑体" w:eastAsia="黑体" w:cs="宋体"/>
          <w:b/>
          <w:bCs/>
          <w:color w:val="auto"/>
          <w:sz w:val="24"/>
          <w:szCs w:val="24"/>
          <w:highlight w:val="none"/>
        </w:rPr>
        <w:t>费</w:t>
      </w:r>
    </w:p>
    <w:p w14:paraId="772609AA">
      <w:pPr>
        <w:tabs>
          <w:tab w:val="left" w:pos="2835"/>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32.1</w:t>
      </w:r>
      <w:r>
        <w:rPr>
          <w:rFonts w:hint="eastAsia" w:ascii="宋体" w:hAnsi="宋体" w:eastAsia="宋体" w:cs="宋体"/>
          <w:color w:val="auto"/>
          <w:szCs w:val="21"/>
          <w:highlight w:val="none"/>
          <w:lang w:eastAsia="zh-CN"/>
        </w:rPr>
        <w:t>采购</w:t>
      </w:r>
      <w:r>
        <w:rPr>
          <w:rFonts w:hint="eastAsia" w:ascii="宋体" w:hAnsi="宋体" w:eastAsia="宋体" w:cs="宋体"/>
          <w:color w:val="auto"/>
          <w:szCs w:val="21"/>
          <w:highlight w:val="none"/>
        </w:rPr>
        <w:t>代理</w:t>
      </w:r>
      <w:r>
        <w:rPr>
          <w:rFonts w:hint="eastAsia" w:ascii="宋体" w:hAnsi="宋体" w:eastAsia="宋体" w:cs="宋体"/>
          <w:color w:val="auto"/>
          <w:szCs w:val="21"/>
          <w:highlight w:val="none"/>
          <w:lang w:eastAsia="zh-CN"/>
        </w:rPr>
        <w:t>服务费</w:t>
      </w:r>
      <w:r>
        <w:rPr>
          <w:rFonts w:hint="eastAsia" w:ascii="宋体" w:hAnsi="宋体" w:eastAsia="宋体" w:cs="宋体"/>
          <w:color w:val="auto"/>
          <w:szCs w:val="21"/>
          <w:highlight w:val="none"/>
        </w:rPr>
        <w:t>收费标准及缴费账户详见“供应商须知前附表”，供应商为联合体的，可以由联合体中的一方或者多方共同缴纳采购代理服务费。</w:t>
      </w:r>
    </w:p>
    <w:p w14:paraId="71D90583">
      <w:pPr>
        <w:pStyle w:val="13"/>
        <w:ind w:firstLine="420"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w:t>
      </w:r>
      <w:r>
        <w:rPr>
          <w:rFonts w:hint="eastAsia" w:ascii="宋体" w:hAnsi="宋体" w:cs="宋体"/>
          <w:color w:val="auto"/>
          <w:highlight w:val="none"/>
          <w:lang w:val="en-US" w:eastAsia="zh-CN"/>
        </w:rPr>
        <w:t>2</w:t>
      </w:r>
      <w:r>
        <w:rPr>
          <w:rFonts w:hint="eastAsia" w:ascii="宋体" w:hAnsi="宋体" w:eastAsia="宋体" w:cs="宋体"/>
          <w:color w:val="auto"/>
          <w:highlight w:val="none"/>
          <w:lang w:val="en-US" w:eastAsia="zh-CN"/>
        </w:rPr>
        <w:t>.2采购代理服务费收费计算标准：</w:t>
      </w:r>
    </w:p>
    <w:tbl>
      <w:tblPr>
        <w:tblStyle w:val="29"/>
        <w:tblW w:w="8209"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72"/>
        <w:gridCol w:w="1659"/>
        <w:gridCol w:w="1532"/>
        <w:gridCol w:w="1546"/>
      </w:tblGrid>
      <w:tr w14:paraId="43FA1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l2br w:val="single" w:color="auto" w:sz="4" w:space="0"/>
            </w:tcBorders>
            <w:noWrap w:val="0"/>
            <w:vAlign w:val="top"/>
          </w:tcPr>
          <w:p w14:paraId="2E556567">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费率</w:t>
            </w:r>
          </w:p>
          <w:p w14:paraId="5E36CFDB">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金额</w:t>
            </w:r>
          </w:p>
        </w:tc>
        <w:tc>
          <w:tcPr>
            <w:tcW w:w="1659" w:type="dxa"/>
            <w:noWrap w:val="0"/>
            <w:vAlign w:val="center"/>
          </w:tcPr>
          <w:p w14:paraId="67AABCE8">
            <w:pPr>
              <w:spacing w:line="360" w:lineRule="auto"/>
              <w:ind w:firstLine="105" w:firstLineChars="5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货物类</w:t>
            </w:r>
          </w:p>
        </w:tc>
        <w:tc>
          <w:tcPr>
            <w:tcW w:w="1532" w:type="dxa"/>
            <w:noWrap w:val="0"/>
            <w:vAlign w:val="center"/>
          </w:tcPr>
          <w:p w14:paraId="4B57ACDF">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服务类</w:t>
            </w:r>
          </w:p>
        </w:tc>
        <w:tc>
          <w:tcPr>
            <w:tcW w:w="1546" w:type="dxa"/>
            <w:noWrap w:val="0"/>
            <w:vAlign w:val="center"/>
          </w:tcPr>
          <w:p w14:paraId="7B7EEAFD">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工程类</w:t>
            </w:r>
          </w:p>
        </w:tc>
      </w:tr>
      <w:tr w14:paraId="72F93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2B8D3F1B">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100万元以下</w:t>
            </w:r>
          </w:p>
        </w:tc>
        <w:tc>
          <w:tcPr>
            <w:tcW w:w="1659" w:type="dxa"/>
            <w:noWrap w:val="0"/>
            <w:vAlign w:val="top"/>
          </w:tcPr>
          <w:p w14:paraId="5303D4F0">
            <w:pPr>
              <w:spacing w:line="360" w:lineRule="auto"/>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 xml:space="preserve">  1.5%                </w:t>
            </w:r>
          </w:p>
        </w:tc>
        <w:tc>
          <w:tcPr>
            <w:tcW w:w="1532" w:type="dxa"/>
            <w:noWrap w:val="0"/>
            <w:vAlign w:val="top"/>
          </w:tcPr>
          <w:p w14:paraId="6D6FE6F7">
            <w:pPr>
              <w:spacing w:line="360" w:lineRule="auto"/>
              <w:ind w:firstLine="210" w:firstLineChars="100"/>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1.5%</w:t>
            </w:r>
          </w:p>
        </w:tc>
        <w:tc>
          <w:tcPr>
            <w:tcW w:w="1546" w:type="dxa"/>
            <w:noWrap w:val="0"/>
            <w:vAlign w:val="top"/>
          </w:tcPr>
          <w:p w14:paraId="5D1B1036">
            <w:pPr>
              <w:spacing w:line="360" w:lineRule="auto"/>
              <w:ind w:firstLine="210" w:firstLineChars="100"/>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 xml:space="preserve">1.0% </w:t>
            </w:r>
          </w:p>
        </w:tc>
      </w:tr>
      <w:tr w14:paraId="4C00D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3325CEAC">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100～500万元</w:t>
            </w:r>
          </w:p>
        </w:tc>
        <w:tc>
          <w:tcPr>
            <w:tcW w:w="1659" w:type="dxa"/>
            <w:noWrap w:val="0"/>
            <w:vAlign w:val="top"/>
          </w:tcPr>
          <w:p w14:paraId="14C3A09F">
            <w:pPr>
              <w:spacing w:line="360" w:lineRule="auto"/>
              <w:ind w:firstLine="210" w:firstLineChars="100"/>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 xml:space="preserve">1.1%                 </w:t>
            </w:r>
          </w:p>
        </w:tc>
        <w:tc>
          <w:tcPr>
            <w:tcW w:w="1532" w:type="dxa"/>
            <w:noWrap w:val="0"/>
            <w:vAlign w:val="top"/>
          </w:tcPr>
          <w:p w14:paraId="3ACAA8A0">
            <w:pPr>
              <w:spacing w:line="360" w:lineRule="auto"/>
              <w:ind w:firstLine="210" w:firstLineChars="100"/>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0.8%</w:t>
            </w:r>
          </w:p>
        </w:tc>
        <w:tc>
          <w:tcPr>
            <w:tcW w:w="1546" w:type="dxa"/>
            <w:noWrap w:val="0"/>
            <w:vAlign w:val="top"/>
          </w:tcPr>
          <w:p w14:paraId="53C6D706">
            <w:pPr>
              <w:spacing w:line="360" w:lineRule="auto"/>
              <w:ind w:firstLine="210" w:firstLineChars="100"/>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 xml:space="preserve">0.7% </w:t>
            </w:r>
          </w:p>
        </w:tc>
      </w:tr>
      <w:tr w14:paraId="1ED67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1055EDCA">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500～1000万元</w:t>
            </w:r>
          </w:p>
        </w:tc>
        <w:tc>
          <w:tcPr>
            <w:tcW w:w="1659" w:type="dxa"/>
            <w:noWrap w:val="0"/>
            <w:vAlign w:val="top"/>
          </w:tcPr>
          <w:p w14:paraId="0BE6BB4C">
            <w:pPr>
              <w:spacing w:line="360" w:lineRule="auto"/>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 xml:space="preserve">  0.8%                </w:t>
            </w:r>
          </w:p>
        </w:tc>
        <w:tc>
          <w:tcPr>
            <w:tcW w:w="1532" w:type="dxa"/>
            <w:noWrap w:val="0"/>
            <w:vAlign w:val="top"/>
          </w:tcPr>
          <w:p w14:paraId="2AE8AEB1">
            <w:pPr>
              <w:spacing w:line="360" w:lineRule="auto"/>
              <w:ind w:firstLine="210" w:firstLineChars="100"/>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0.45%</w:t>
            </w:r>
          </w:p>
        </w:tc>
        <w:tc>
          <w:tcPr>
            <w:tcW w:w="1546" w:type="dxa"/>
            <w:noWrap w:val="0"/>
            <w:vAlign w:val="top"/>
          </w:tcPr>
          <w:p w14:paraId="4EF480E3">
            <w:pPr>
              <w:spacing w:line="360" w:lineRule="auto"/>
              <w:ind w:firstLine="210" w:firstLineChars="100"/>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0.55%</w:t>
            </w:r>
          </w:p>
        </w:tc>
      </w:tr>
      <w:tr w14:paraId="30753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3FA6F5FD">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1000～5000万元</w:t>
            </w:r>
          </w:p>
        </w:tc>
        <w:tc>
          <w:tcPr>
            <w:tcW w:w="1659" w:type="dxa"/>
            <w:noWrap w:val="0"/>
            <w:vAlign w:val="top"/>
          </w:tcPr>
          <w:p w14:paraId="4268780E">
            <w:pPr>
              <w:spacing w:line="360" w:lineRule="auto"/>
              <w:ind w:firstLine="210" w:firstLineChars="100"/>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 xml:space="preserve">0.5%                </w:t>
            </w:r>
          </w:p>
        </w:tc>
        <w:tc>
          <w:tcPr>
            <w:tcW w:w="1532" w:type="dxa"/>
            <w:noWrap w:val="0"/>
            <w:vAlign w:val="top"/>
          </w:tcPr>
          <w:p w14:paraId="59814C22">
            <w:pPr>
              <w:spacing w:line="360" w:lineRule="auto"/>
              <w:ind w:firstLine="210" w:firstLineChars="100"/>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0.25%</w:t>
            </w:r>
          </w:p>
        </w:tc>
        <w:tc>
          <w:tcPr>
            <w:tcW w:w="1546" w:type="dxa"/>
            <w:noWrap w:val="0"/>
            <w:vAlign w:val="top"/>
          </w:tcPr>
          <w:p w14:paraId="710FD3FD">
            <w:pPr>
              <w:spacing w:line="360" w:lineRule="auto"/>
              <w:ind w:firstLine="210" w:firstLineChars="100"/>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 xml:space="preserve">0.35% </w:t>
            </w:r>
          </w:p>
        </w:tc>
      </w:tr>
      <w:tr w14:paraId="5C087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1C86C066">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5000万元～1亿元</w:t>
            </w:r>
          </w:p>
        </w:tc>
        <w:tc>
          <w:tcPr>
            <w:tcW w:w="1659" w:type="dxa"/>
            <w:noWrap w:val="0"/>
            <w:vAlign w:val="top"/>
          </w:tcPr>
          <w:p w14:paraId="26FE052B">
            <w:pPr>
              <w:spacing w:line="360" w:lineRule="auto"/>
              <w:ind w:firstLine="210" w:firstLineChars="100"/>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 xml:space="preserve">0.25%                 </w:t>
            </w:r>
          </w:p>
        </w:tc>
        <w:tc>
          <w:tcPr>
            <w:tcW w:w="1532" w:type="dxa"/>
            <w:noWrap w:val="0"/>
            <w:vAlign w:val="top"/>
          </w:tcPr>
          <w:p w14:paraId="75A854A9">
            <w:pPr>
              <w:spacing w:line="360" w:lineRule="auto"/>
              <w:ind w:firstLine="210" w:firstLineChars="100"/>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0.1%</w:t>
            </w:r>
          </w:p>
        </w:tc>
        <w:tc>
          <w:tcPr>
            <w:tcW w:w="1546" w:type="dxa"/>
            <w:noWrap w:val="0"/>
            <w:vAlign w:val="top"/>
          </w:tcPr>
          <w:p w14:paraId="5AE3A050">
            <w:pPr>
              <w:spacing w:line="360" w:lineRule="auto"/>
              <w:ind w:firstLine="210" w:firstLineChars="100"/>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0.2%</w:t>
            </w:r>
          </w:p>
        </w:tc>
      </w:tr>
      <w:tr w14:paraId="6156B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1605DB45">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1～5亿元</w:t>
            </w:r>
          </w:p>
        </w:tc>
        <w:tc>
          <w:tcPr>
            <w:tcW w:w="1659" w:type="dxa"/>
            <w:noWrap w:val="0"/>
            <w:vAlign w:val="top"/>
          </w:tcPr>
          <w:p w14:paraId="6124AFE3">
            <w:pPr>
              <w:spacing w:line="360" w:lineRule="auto"/>
              <w:ind w:firstLine="210" w:firstLineChars="100"/>
              <w:rPr>
                <w:rFonts w:hint="eastAsia" w:ascii="宋体" w:hAnsi="宋体" w:eastAsia="宋体" w:cs="宋体"/>
                <w:color w:val="auto"/>
                <w:szCs w:val="21"/>
                <w:highlight w:val="none"/>
              </w:rPr>
            </w:pPr>
            <w:r>
              <w:rPr>
                <w:rFonts w:hint="eastAsia" w:ascii="宋体" w:hAnsi="宋体" w:eastAsia="宋体" w:cs="宋体"/>
                <w:color w:val="auto"/>
                <w:szCs w:val="21"/>
                <w:highlight w:val="none"/>
              </w:rPr>
              <w:t>0.05%</w:t>
            </w:r>
          </w:p>
        </w:tc>
        <w:tc>
          <w:tcPr>
            <w:tcW w:w="1532" w:type="dxa"/>
            <w:noWrap w:val="0"/>
            <w:vAlign w:val="top"/>
          </w:tcPr>
          <w:p w14:paraId="53E0301E">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0.05%</w:t>
            </w:r>
          </w:p>
        </w:tc>
        <w:tc>
          <w:tcPr>
            <w:tcW w:w="1546" w:type="dxa"/>
            <w:noWrap w:val="0"/>
            <w:vAlign w:val="top"/>
          </w:tcPr>
          <w:p w14:paraId="3A4DE58C">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0.05%</w:t>
            </w:r>
          </w:p>
        </w:tc>
      </w:tr>
      <w:tr w14:paraId="36FBA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3901A022">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5～10亿元</w:t>
            </w:r>
          </w:p>
        </w:tc>
        <w:tc>
          <w:tcPr>
            <w:tcW w:w="1659" w:type="dxa"/>
            <w:noWrap w:val="0"/>
            <w:vAlign w:val="top"/>
          </w:tcPr>
          <w:p w14:paraId="0940ABAB">
            <w:pPr>
              <w:spacing w:line="360" w:lineRule="auto"/>
              <w:ind w:firstLine="105" w:firstLineChars="50"/>
              <w:rPr>
                <w:rFonts w:hint="eastAsia" w:ascii="宋体" w:hAnsi="宋体" w:eastAsia="宋体" w:cs="宋体"/>
                <w:color w:val="auto"/>
                <w:szCs w:val="21"/>
                <w:highlight w:val="none"/>
              </w:rPr>
            </w:pPr>
            <w:r>
              <w:rPr>
                <w:rFonts w:hint="eastAsia" w:ascii="宋体" w:hAnsi="宋体" w:eastAsia="宋体" w:cs="宋体"/>
                <w:color w:val="auto"/>
                <w:szCs w:val="21"/>
                <w:highlight w:val="none"/>
              </w:rPr>
              <w:t>0.035%</w:t>
            </w:r>
          </w:p>
        </w:tc>
        <w:tc>
          <w:tcPr>
            <w:tcW w:w="1532" w:type="dxa"/>
            <w:noWrap w:val="0"/>
            <w:vAlign w:val="top"/>
          </w:tcPr>
          <w:p w14:paraId="1329F243">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0.035%</w:t>
            </w:r>
          </w:p>
        </w:tc>
        <w:tc>
          <w:tcPr>
            <w:tcW w:w="1546" w:type="dxa"/>
            <w:noWrap w:val="0"/>
            <w:vAlign w:val="top"/>
          </w:tcPr>
          <w:p w14:paraId="7A983DC5">
            <w:pPr>
              <w:spacing w:line="360" w:lineRule="auto"/>
              <w:ind w:firstLine="105" w:firstLineChars="50"/>
              <w:rPr>
                <w:rFonts w:hint="eastAsia" w:ascii="宋体" w:hAnsi="宋体" w:eastAsia="宋体" w:cs="宋体"/>
                <w:color w:val="auto"/>
                <w:szCs w:val="21"/>
                <w:highlight w:val="none"/>
              </w:rPr>
            </w:pPr>
            <w:r>
              <w:rPr>
                <w:rFonts w:hint="eastAsia" w:ascii="宋体" w:hAnsi="宋体" w:eastAsia="宋体" w:cs="宋体"/>
                <w:color w:val="auto"/>
                <w:szCs w:val="21"/>
                <w:highlight w:val="none"/>
              </w:rPr>
              <w:t>0.035%</w:t>
            </w:r>
          </w:p>
        </w:tc>
      </w:tr>
      <w:tr w14:paraId="183E4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5F6ECA69">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10～50亿元</w:t>
            </w:r>
          </w:p>
        </w:tc>
        <w:tc>
          <w:tcPr>
            <w:tcW w:w="1659" w:type="dxa"/>
            <w:noWrap w:val="0"/>
            <w:vAlign w:val="top"/>
          </w:tcPr>
          <w:p w14:paraId="7B8C790E">
            <w:pPr>
              <w:spacing w:line="360" w:lineRule="auto"/>
              <w:ind w:firstLine="105" w:firstLineChars="50"/>
              <w:rPr>
                <w:rFonts w:hint="eastAsia" w:ascii="宋体" w:hAnsi="宋体" w:eastAsia="宋体" w:cs="宋体"/>
                <w:color w:val="auto"/>
                <w:szCs w:val="21"/>
                <w:highlight w:val="none"/>
              </w:rPr>
            </w:pPr>
            <w:r>
              <w:rPr>
                <w:rFonts w:hint="eastAsia" w:ascii="宋体" w:hAnsi="宋体" w:eastAsia="宋体" w:cs="宋体"/>
                <w:color w:val="auto"/>
                <w:szCs w:val="21"/>
                <w:highlight w:val="none"/>
              </w:rPr>
              <w:t>0.008%</w:t>
            </w:r>
          </w:p>
        </w:tc>
        <w:tc>
          <w:tcPr>
            <w:tcW w:w="1532" w:type="dxa"/>
            <w:noWrap w:val="0"/>
            <w:vAlign w:val="top"/>
          </w:tcPr>
          <w:p w14:paraId="4944E408">
            <w:pPr>
              <w:spacing w:line="360" w:lineRule="auto"/>
              <w:ind w:firstLine="210" w:firstLineChars="100"/>
              <w:rPr>
                <w:rFonts w:hint="eastAsia" w:ascii="宋体" w:hAnsi="宋体" w:eastAsia="宋体" w:cs="宋体"/>
                <w:color w:val="auto"/>
                <w:szCs w:val="21"/>
                <w:highlight w:val="none"/>
              </w:rPr>
            </w:pPr>
            <w:r>
              <w:rPr>
                <w:rFonts w:hint="eastAsia" w:ascii="宋体" w:hAnsi="宋体" w:eastAsia="宋体" w:cs="宋体"/>
                <w:color w:val="auto"/>
                <w:szCs w:val="21"/>
                <w:highlight w:val="none"/>
              </w:rPr>
              <w:t>0.008%</w:t>
            </w:r>
          </w:p>
        </w:tc>
        <w:tc>
          <w:tcPr>
            <w:tcW w:w="1546" w:type="dxa"/>
            <w:noWrap w:val="0"/>
            <w:vAlign w:val="top"/>
          </w:tcPr>
          <w:p w14:paraId="0CA94B91">
            <w:pPr>
              <w:spacing w:line="360" w:lineRule="auto"/>
              <w:ind w:firstLine="105" w:firstLineChars="50"/>
              <w:rPr>
                <w:rFonts w:hint="eastAsia" w:ascii="宋体" w:hAnsi="宋体" w:eastAsia="宋体" w:cs="宋体"/>
                <w:color w:val="auto"/>
                <w:szCs w:val="21"/>
                <w:highlight w:val="none"/>
              </w:rPr>
            </w:pPr>
            <w:r>
              <w:rPr>
                <w:rFonts w:hint="eastAsia" w:ascii="宋体" w:hAnsi="宋体" w:eastAsia="宋体" w:cs="宋体"/>
                <w:color w:val="auto"/>
                <w:szCs w:val="21"/>
                <w:highlight w:val="none"/>
              </w:rPr>
              <w:t>0.008%</w:t>
            </w:r>
          </w:p>
        </w:tc>
      </w:tr>
      <w:tr w14:paraId="4F424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0D0B24D9">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50～100亿元</w:t>
            </w:r>
          </w:p>
        </w:tc>
        <w:tc>
          <w:tcPr>
            <w:tcW w:w="1659" w:type="dxa"/>
            <w:noWrap w:val="0"/>
            <w:vAlign w:val="top"/>
          </w:tcPr>
          <w:p w14:paraId="4C732F6C">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0.006%</w:t>
            </w:r>
          </w:p>
        </w:tc>
        <w:tc>
          <w:tcPr>
            <w:tcW w:w="1532" w:type="dxa"/>
            <w:noWrap w:val="0"/>
            <w:vAlign w:val="top"/>
          </w:tcPr>
          <w:p w14:paraId="2E235996">
            <w:pPr>
              <w:spacing w:line="360" w:lineRule="auto"/>
              <w:ind w:firstLine="210" w:firstLineChars="100"/>
              <w:rPr>
                <w:rFonts w:hint="eastAsia" w:ascii="宋体" w:hAnsi="宋体" w:eastAsia="宋体" w:cs="宋体"/>
                <w:color w:val="auto"/>
                <w:szCs w:val="21"/>
                <w:highlight w:val="none"/>
              </w:rPr>
            </w:pPr>
            <w:r>
              <w:rPr>
                <w:rFonts w:hint="eastAsia" w:ascii="宋体" w:hAnsi="宋体" w:eastAsia="宋体" w:cs="宋体"/>
                <w:color w:val="auto"/>
                <w:szCs w:val="21"/>
                <w:highlight w:val="none"/>
              </w:rPr>
              <w:t>0.006%</w:t>
            </w:r>
          </w:p>
        </w:tc>
        <w:tc>
          <w:tcPr>
            <w:tcW w:w="1546" w:type="dxa"/>
            <w:noWrap w:val="0"/>
            <w:vAlign w:val="top"/>
          </w:tcPr>
          <w:p w14:paraId="573A296C">
            <w:pPr>
              <w:spacing w:line="360" w:lineRule="auto"/>
              <w:ind w:firstLine="105" w:firstLineChars="50"/>
              <w:rPr>
                <w:rFonts w:hint="eastAsia" w:ascii="宋体" w:hAnsi="宋体" w:eastAsia="宋体" w:cs="宋体"/>
                <w:color w:val="auto"/>
                <w:szCs w:val="21"/>
                <w:highlight w:val="none"/>
              </w:rPr>
            </w:pPr>
            <w:r>
              <w:rPr>
                <w:rFonts w:hint="eastAsia" w:ascii="宋体" w:hAnsi="宋体" w:eastAsia="宋体" w:cs="宋体"/>
                <w:color w:val="auto"/>
                <w:szCs w:val="21"/>
                <w:highlight w:val="none"/>
              </w:rPr>
              <w:t>0.006%</w:t>
            </w:r>
          </w:p>
        </w:tc>
      </w:tr>
      <w:tr w14:paraId="13556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2568A9B4">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100亿</w:t>
            </w:r>
            <w:r>
              <w:rPr>
                <w:rFonts w:hint="eastAsia" w:ascii="宋体" w:hAnsi="宋体" w:eastAsia="宋体" w:cs="宋体"/>
                <w:color w:val="auto"/>
                <w:szCs w:val="21"/>
                <w:highlight w:val="none"/>
                <w:lang w:val="en-US" w:eastAsia="zh-CN"/>
              </w:rPr>
              <w:t>元</w:t>
            </w:r>
            <w:r>
              <w:rPr>
                <w:rFonts w:hint="eastAsia" w:ascii="宋体" w:hAnsi="宋体" w:eastAsia="宋体" w:cs="宋体"/>
                <w:color w:val="auto"/>
                <w:szCs w:val="21"/>
                <w:highlight w:val="none"/>
              </w:rPr>
              <w:t>以上</w:t>
            </w:r>
          </w:p>
        </w:tc>
        <w:tc>
          <w:tcPr>
            <w:tcW w:w="1659" w:type="dxa"/>
            <w:noWrap w:val="0"/>
            <w:vAlign w:val="top"/>
          </w:tcPr>
          <w:p w14:paraId="10ABE93A">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0.004%</w:t>
            </w:r>
          </w:p>
        </w:tc>
        <w:tc>
          <w:tcPr>
            <w:tcW w:w="1532" w:type="dxa"/>
            <w:noWrap w:val="0"/>
            <w:vAlign w:val="top"/>
          </w:tcPr>
          <w:p w14:paraId="2DB52EE7">
            <w:pPr>
              <w:spacing w:line="360" w:lineRule="auto"/>
              <w:ind w:firstLine="210" w:firstLineChars="100"/>
              <w:rPr>
                <w:rFonts w:hint="eastAsia" w:ascii="宋体" w:hAnsi="宋体" w:eastAsia="宋体" w:cs="宋体"/>
                <w:color w:val="auto"/>
                <w:szCs w:val="21"/>
                <w:highlight w:val="none"/>
              </w:rPr>
            </w:pPr>
            <w:r>
              <w:rPr>
                <w:rFonts w:hint="eastAsia" w:ascii="宋体" w:hAnsi="宋体" w:eastAsia="宋体" w:cs="宋体"/>
                <w:color w:val="auto"/>
                <w:szCs w:val="21"/>
                <w:highlight w:val="none"/>
              </w:rPr>
              <w:t>0.004%</w:t>
            </w:r>
          </w:p>
        </w:tc>
        <w:tc>
          <w:tcPr>
            <w:tcW w:w="1546" w:type="dxa"/>
            <w:noWrap w:val="0"/>
            <w:vAlign w:val="top"/>
          </w:tcPr>
          <w:p w14:paraId="5EAB7960">
            <w:pPr>
              <w:spacing w:line="360" w:lineRule="auto"/>
              <w:ind w:firstLine="105" w:firstLineChars="50"/>
              <w:rPr>
                <w:rFonts w:hint="eastAsia" w:ascii="宋体" w:hAnsi="宋体" w:eastAsia="宋体" w:cs="宋体"/>
                <w:color w:val="auto"/>
                <w:szCs w:val="21"/>
                <w:highlight w:val="none"/>
              </w:rPr>
            </w:pPr>
            <w:r>
              <w:rPr>
                <w:rFonts w:hint="eastAsia" w:ascii="宋体" w:hAnsi="宋体" w:eastAsia="宋体" w:cs="宋体"/>
                <w:color w:val="auto"/>
                <w:szCs w:val="21"/>
                <w:highlight w:val="none"/>
              </w:rPr>
              <w:t>0.004%</w:t>
            </w:r>
          </w:p>
        </w:tc>
      </w:tr>
    </w:tbl>
    <w:p w14:paraId="14A70EB0">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 xml:space="preserve">注： </w:t>
      </w:r>
    </w:p>
    <w:p w14:paraId="7A76C74B">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（1）按本表费率计算的收费为采购代理的收费基准价格；</w:t>
      </w:r>
    </w:p>
    <w:p w14:paraId="600B142D">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（2）采购代理收费按差额定率累进法计算。</w:t>
      </w:r>
    </w:p>
    <w:p w14:paraId="703ECDE4">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例如：某货物采购代理业务成交金额或者暂定价为150万元，计算采购代理收费额如下：</w:t>
      </w:r>
    </w:p>
    <w:p w14:paraId="54B72ABC">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100 万元 ×l.5 ％＝ 1.5 万元</w:t>
      </w:r>
    </w:p>
    <w:p w14:paraId="540E9609">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 150 － 100 ）万元 ×1.1％＝ 0.55 万元</w:t>
      </w:r>
    </w:p>
    <w:p w14:paraId="2E2F34DD">
      <w:pPr>
        <w:spacing w:line="360" w:lineRule="auto"/>
        <w:ind w:firstLine="420"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rPr>
        <w:t>合计收费＝ 1.5 ＋ 0.55＝ 2.05 （万元）</w:t>
      </w:r>
    </w:p>
    <w:p w14:paraId="7914D3DD">
      <w:pPr>
        <w:spacing w:line="360" w:lineRule="auto"/>
        <w:ind w:firstLine="482" w:firstLineChars="200"/>
        <w:rPr>
          <w:rFonts w:hint="eastAsia" w:ascii="黑体" w:hAnsi="黑体" w:eastAsia="黑体" w:cs="宋体"/>
          <w:b/>
          <w:bCs/>
          <w:color w:val="auto"/>
          <w:sz w:val="24"/>
          <w:szCs w:val="24"/>
          <w:highlight w:val="none"/>
        </w:rPr>
      </w:pPr>
      <w:r>
        <w:rPr>
          <w:rFonts w:hint="eastAsia" w:ascii="黑体" w:hAnsi="黑体" w:eastAsia="黑体" w:cs="宋体"/>
          <w:b/>
          <w:bCs/>
          <w:color w:val="auto"/>
          <w:sz w:val="24"/>
          <w:szCs w:val="24"/>
          <w:highlight w:val="none"/>
        </w:rPr>
        <w:t>3</w:t>
      </w:r>
      <w:r>
        <w:rPr>
          <w:rFonts w:hint="eastAsia" w:ascii="黑体" w:hAnsi="黑体" w:eastAsia="黑体" w:cs="宋体"/>
          <w:b/>
          <w:bCs/>
          <w:color w:val="auto"/>
          <w:sz w:val="24"/>
          <w:szCs w:val="24"/>
          <w:highlight w:val="none"/>
          <w:lang w:val="en-US" w:eastAsia="zh-CN"/>
        </w:rPr>
        <w:t>3</w:t>
      </w:r>
      <w:r>
        <w:rPr>
          <w:rFonts w:ascii="黑体" w:hAnsi="黑体" w:eastAsia="黑体" w:cs="宋体"/>
          <w:b/>
          <w:bCs/>
          <w:color w:val="auto"/>
          <w:sz w:val="24"/>
          <w:szCs w:val="24"/>
          <w:highlight w:val="none"/>
        </w:rPr>
        <w:t>.需要补充的其他内容</w:t>
      </w:r>
    </w:p>
    <w:p w14:paraId="1C9904A8">
      <w:pPr>
        <w:spacing w:line="360" w:lineRule="auto"/>
        <w:ind w:firstLine="420" w:firstLineChars="200"/>
        <w:contextualSpacing/>
        <w:rPr>
          <w:rFonts w:ascii="宋体" w:hAnsi="宋体" w:eastAsia="宋体" w:cs="Times New Roman"/>
          <w:color w:val="auto"/>
          <w:kern w:val="0"/>
          <w:szCs w:val="21"/>
          <w:highlight w:val="none"/>
          <w:lang w:val="zh-CN" w:eastAsia="zh-CN"/>
        </w:rPr>
      </w:pPr>
      <w:r>
        <w:rPr>
          <w:rFonts w:ascii="宋体" w:hAnsi="宋体" w:eastAsia="宋体" w:cs="Times New Roman"/>
          <w:color w:val="auto"/>
          <w:kern w:val="0"/>
          <w:szCs w:val="21"/>
          <w:highlight w:val="none"/>
          <w:lang w:val="zh-CN" w:eastAsia="zh-CN"/>
        </w:rPr>
        <w:t>3</w:t>
      </w:r>
      <w:r>
        <w:rPr>
          <w:rFonts w:hint="eastAsia" w:ascii="宋体" w:hAnsi="宋体" w:eastAsia="宋体" w:cs="Times New Roman"/>
          <w:color w:val="auto"/>
          <w:kern w:val="0"/>
          <w:szCs w:val="21"/>
          <w:highlight w:val="none"/>
          <w:lang w:val="en-US" w:eastAsia="zh-CN"/>
        </w:rPr>
        <w:t>3</w:t>
      </w:r>
      <w:r>
        <w:rPr>
          <w:rFonts w:ascii="宋体" w:hAnsi="宋体" w:eastAsia="宋体" w:cs="Times New Roman"/>
          <w:color w:val="auto"/>
          <w:kern w:val="0"/>
          <w:szCs w:val="21"/>
          <w:highlight w:val="none"/>
          <w:lang w:val="zh-CN" w:eastAsia="zh-CN"/>
        </w:rPr>
        <w:t>.1</w:t>
      </w:r>
      <w:r>
        <w:rPr>
          <w:rFonts w:hint="eastAsia" w:ascii="宋体" w:hAnsi="宋体" w:eastAsia="宋体" w:cs="宋体"/>
          <w:color w:val="auto"/>
          <w:kern w:val="0"/>
          <w:szCs w:val="21"/>
          <w:highlight w:val="none"/>
          <w:lang w:val="zh-CN" w:eastAsia="zh-CN"/>
        </w:rPr>
        <w:t>本谈判文件解释规则详见</w:t>
      </w:r>
      <w:r>
        <w:rPr>
          <w:rFonts w:hint="eastAsia" w:ascii="宋体" w:hAnsi="宋体" w:eastAsia="宋体" w:cs="Times New Roman"/>
          <w:color w:val="auto"/>
          <w:kern w:val="0"/>
          <w:szCs w:val="21"/>
          <w:highlight w:val="none"/>
          <w:lang w:val="zh-CN" w:eastAsia="zh-CN"/>
        </w:rPr>
        <w:t>“供应商须知前附表”。</w:t>
      </w:r>
    </w:p>
    <w:p w14:paraId="293B899F">
      <w:pPr>
        <w:spacing w:line="360" w:lineRule="auto"/>
        <w:ind w:firstLine="420" w:firstLineChars="200"/>
        <w:contextualSpacing/>
        <w:rPr>
          <w:rFonts w:ascii="Times New Roman" w:hAnsi="宋体" w:eastAsia="宋体" w:cs="Times New Roman"/>
          <w:color w:val="auto"/>
          <w:szCs w:val="24"/>
          <w:highlight w:val="none"/>
        </w:rPr>
      </w:pPr>
      <w:r>
        <w:rPr>
          <w:rFonts w:ascii="宋体" w:hAnsi="宋体" w:eastAsia="宋体" w:cs="宋体"/>
          <w:color w:val="auto"/>
          <w:kern w:val="0"/>
          <w:szCs w:val="21"/>
          <w:highlight w:val="none"/>
        </w:rPr>
        <w:t>3</w:t>
      </w:r>
      <w:r>
        <w:rPr>
          <w:rFonts w:hint="eastAsia" w:ascii="宋体" w:hAnsi="宋体" w:eastAsia="宋体" w:cs="宋体"/>
          <w:color w:val="auto"/>
          <w:kern w:val="0"/>
          <w:szCs w:val="21"/>
          <w:highlight w:val="none"/>
          <w:lang w:val="en-US" w:eastAsia="zh-CN"/>
        </w:rPr>
        <w:t>3</w:t>
      </w:r>
      <w:r>
        <w:rPr>
          <w:rFonts w:ascii="宋体" w:hAnsi="宋体" w:eastAsia="宋体" w:cs="宋体"/>
          <w:color w:val="auto"/>
          <w:kern w:val="0"/>
          <w:szCs w:val="21"/>
          <w:highlight w:val="none"/>
        </w:rPr>
        <w:t>.2</w:t>
      </w:r>
      <w:r>
        <w:rPr>
          <w:rFonts w:hint="eastAsia" w:ascii="宋体" w:hAnsi="宋体" w:eastAsia="宋体" w:cs="宋体"/>
          <w:color w:val="auto"/>
          <w:kern w:val="0"/>
          <w:szCs w:val="21"/>
          <w:highlight w:val="none"/>
        </w:rPr>
        <w:t xml:space="preserve"> 其他事</w:t>
      </w:r>
      <w:r>
        <w:rPr>
          <w:rFonts w:hint="eastAsia" w:ascii="Times New Roman" w:hAnsi="宋体" w:eastAsia="宋体" w:cs="Times New Roman"/>
          <w:color w:val="auto"/>
          <w:szCs w:val="24"/>
          <w:highlight w:val="none"/>
        </w:rPr>
        <w:t>项详见“供应商须知前附表”。</w:t>
      </w:r>
    </w:p>
    <w:p w14:paraId="20DE2935">
      <w:pPr>
        <w:spacing w:line="360" w:lineRule="auto"/>
        <w:ind w:firstLine="420" w:firstLineChars="200"/>
        <w:contextualSpacing/>
        <w:rPr>
          <w:rFonts w:hint="eastAsia" w:hAnsi="宋体" w:cs="宋体"/>
          <w:color w:val="auto"/>
          <w:sz w:val="21"/>
          <w:highlight w:val="none"/>
        </w:rPr>
      </w:pPr>
      <w:r>
        <w:rPr>
          <w:rFonts w:hint="eastAsia" w:ascii="宋体" w:hAnsi="宋体" w:eastAsia="宋体" w:cs="Times New Roman"/>
          <w:color w:val="auto"/>
          <w:kern w:val="0"/>
          <w:sz w:val="21"/>
          <w:szCs w:val="21"/>
          <w:highlight w:val="none"/>
          <w:lang w:val="zh-CN" w:eastAsia="zh-CN"/>
        </w:rPr>
        <w:t>3</w:t>
      </w:r>
      <w:r>
        <w:rPr>
          <w:rFonts w:hint="eastAsia" w:ascii="宋体" w:hAnsi="宋体" w:eastAsia="宋体" w:cs="Times New Roman"/>
          <w:color w:val="auto"/>
          <w:kern w:val="0"/>
          <w:sz w:val="21"/>
          <w:szCs w:val="21"/>
          <w:highlight w:val="none"/>
          <w:lang w:val="en-US" w:eastAsia="zh-CN"/>
        </w:rPr>
        <w:t>3</w:t>
      </w:r>
      <w:r>
        <w:rPr>
          <w:rFonts w:ascii="宋体" w:hAnsi="宋体" w:eastAsia="宋体" w:cs="Times New Roman"/>
          <w:color w:val="auto"/>
          <w:kern w:val="0"/>
          <w:sz w:val="21"/>
          <w:szCs w:val="21"/>
          <w:highlight w:val="none"/>
          <w:lang w:val="zh-CN" w:eastAsia="zh-CN"/>
        </w:rPr>
        <w:t>.3</w:t>
      </w:r>
      <w:bookmarkStart w:id="102" w:name="_Hlk65857140"/>
      <w:r>
        <w:rPr>
          <w:rFonts w:hint="eastAsia" w:ascii="宋体" w:hAnsi="宋体" w:eastAsia="宋体" w:cs="Times New Roman"/>
          <w:color w:val="auto"/>
          <w:kern w:val="0"/>
          <w:sz w:val="21"/>
          <w:szCs w:val="21"/>
          <w:highlight w:val="none"/>
          <w:lang w:val="zh-CN" w:eastAsia="zh-CN"/>
        </w:rPr>
        <w:t>本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w:t>
      </w:r>
      <w:r>
        <w:rPr>
          <w:rFonts w:hint="eastAsia" w:hAnsi="宋体" w:cs="宋体"/>
          <w:color w:val="auto"/>
          <w:sz w:val="21"/>
          <w:highlight w:val="none"/>
        </w:rPr>
        <w:t>在政府采购活动中，</w:t>
      </w:r>
      <w:r>
        <w:rPr>
          <w:rFonts w:hint="eastAsia" w:hAnsi="宋体" w:cs="宋体"/>
          <w:color w:val="auto"/>
          <w:sz w:val="21"/>
          <w:highlight w:val="none"/>
          <w:lang w:eastAsia="zh-CN"/>
        </w:rPr>
        <w:t>供应商</w:t>
      </w:r>
      <w:r>
        <w:rPr>
          <w:rFonts w:hint="eastAsia" w:hAnsi="宋体" w:cs="宋体"/>
          <w:color w:val="auto"/>
          <w:sz w:val="21"/>
          <w:highlight w:val="none"/>
        </w:rPr>
        <w:t>提供的货物由中小企业制造，即货物由中小企业生产且使用该中小企业商号或者注册商标，不对其中涉及的工程承建商和服务的承接商作出要求的，享受本文件规定的中小企业扶持政策。</w:t>
      </w:r>
    </w:p>
    <w:p w14:paraId="409AA2AE">
      <w:pPr>
        <w:pStyle w:val="18"/>
        <w:spacing w:before="0" w:after="0" w:line="360" w:lineRule="auto"/>
        <w:ind w:firstLine="420" w:firstLineChars="200"/>
        <w:rPr>
          <w:rFonts w:hint="eastAsia" w:ascii="宋体" w:hAnsi="宋体" w:eastAsia="宋体" w:cs="Times New Roman"/>
          <w:color w:val="auto"/>
          <w:kern w:val="0"/>
          <w:sz w:val="21"/>
          <w:szCs w:val="21"/>
          <w:highlight w:val="none"/>
          <w:lang w:val="zh-CN" w:eastAsia="zh-CN"/>
        </w:rPr>
      </w:pPr>
      <w:r>
        <w:rPr>
          <w:rFonts w:hint="eastAsia" w:hAnsi="宋体" w:cs="宋体"/>
          <w:color w:val="auto"/>
          <w:sz w:val="21"/>
          <w:highlight w:val="none"/>
        </w:rPr>
        <w:t>在货物采购项目中，</w:t>
      </w:r>
      <w:r>
        <w:rPr>
          <w:rFonts w:hint="eastAsia" w:hAnsi="宋体" w:cs="宋体"/>
          <w:color w:val="auto"/>
          <w:sz w:val="21"/>
          <w:highlight w:val="none"/>
          <w:lang w:eastAsia="zh-CN"/>
        </w:rPr>
        <w:t>供应商</w:t>
      </w:r>
      <w:r>
        <w:rPr>
          <w:rFonts w:hint="eastAsia" w:hAnsi="宋体" w:cs="宋体"/>
          <w:color w:val="auto"/>
          <w:sz w:val="21"/>
          <w:highlight w:val="none"/>
        </w:rPr>
        <w:t>提供的货物既有中小企业制造货物，也有大型企业制造货物的，不享受本文件规定的中小企业扶持政策。</w:t>
      </w:r>
      <w:r>
        <w:rPr>
          <w:rFonts w:hint="eastAsia" w:ascii="宋体" w:hAnsi="宋体" w:eastAsia="宋体" w:cs="宋体"/>
          <w:color w:val="auto"/>
          <w:sz w:val="21"/>
          <w:szCs w:val="21"/>
          <w:highlight w:val="none"/>
        </w:rPr>
        <w:t>以联合体形式参加政府采购活动，联合体各方均为中小企业的，联合体视同中小企业。其中，联合体各方均为小微企业的，联合体视同小微企业。</w:t>
      </w:r>
    </w:p>
    <w:p w14:paraId="1D5F49FA">
      <w:pPr>
        <w:spacing w:line="360" w:lineRule="auto"/>
        <w:ind w:firstLine="420" w:firstLineChars="200"/>
        <w:textAlignment w:val="center"/>
        <w:rPr>
          <w:rFonts w:hint="eastAsia" w:ascii="宋体" w:hAnsi="宋体" w:eastAsia="宋体" w:cs="Times New Roman"/>
          <w:color w:val="auto"/>
          <w:kern w:val="0"/>
          <w:szCs w:val="21"/>
          <w:highlight w:val="none"/>
          <w:lang w:val="zh-CN" w:eastAsia="zh-CN"/>
        </w:rPr>
      </w:pPr>
      <w:r>
        <w:rPr>
          <w:rFonts w:hint="eastAsia" w:ascii="宋体" w:hAnsi="宋体" w:eastAsia="宋体" w:cs="Times New Roman"/>
          <w:color w:val="auto"/>
          <w:kern w:val="0"/>
          <w:szCs w:val="21"/>
          <w:highlight w:val="none"/>
          <w:lang w:val="zh-CN" w:eastAsia="zh-CN"/>
        </w:rPr>
        <w:t>依据本文件规定享受扶持政策获得政府采购合同的，小微企业不得将合同分包给大中型企业，中型企业不得将合同分包给大型企业。</w:t>
      </w:r>
      <w:bookmarkEnd w:id="102"/>
    </w:p>
    <w:p w14:paraId="5EF8D1D1">
      <w:pPr>
        <w:spacing w:line="360" w:lineRule="auto"/>
        <w:ind w:firstLine="420" w:firstLineChars="200"/>
        <w:textAlignment w:val="center"/>
        <w:rPr>
          <w:rFonts w:hint="default" w:ascii="宋体" w:hAnsi="宋体" w:eastAsia="宋体" w:cs="Times New Roman"/>
          <w:color w:val="auto"/>
          <w:kern w:val="0"/>
          <w:szCs w:val="21"/>
          <w:highlight w:val="none"/>
          <w:lang w:val="en-US" w:eastAsia="zh-CN"/>
        </w:rPr>
      </w:pPr>
      <w:r>
        <w:rPr>
          <w:rFonts w:hint="eastAsia" w:ascii="宋体" w:hAnsi="宋体" w:eastAsia="宋体" w:cs="Times New Roman"/>
          <w:color w:val="auto"/>
          <w:kern w:val="0"/>
          <w:szCs w:val="21"/>
          <w:highlight w:val="none"/>
          <w:lang w:val="en-US" w:eastAsia="zh-CN"/>
        </w:rPr>
        <w:t>33.4</w:t>
      </w:r>
      <w:r>
        <w:rPr>
          <w:rFonts w:hint="eastAsia" w:ascii="宋体" w:hAnsi="宋体" w:eastAsia="宋体" w:cs="宋体"/>
          <w:i w:val="0"/>
          <w:iCs w:val="0"/>
          <w:caps w:val="0"/>
          <w:color w:val="auto"/>
          <w:spacing w:val="0"/>
          <w:sz w:val="21"/>
          <w:szCs w:val="20"/>
          <w:highlight w:val="none"/>
          <w:shd w:val="clear" w:color="auto" w:fill="auto"/>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0221B54C">
      <w:pPr>
        <w:spacing w:line="360" w:lineRule="auto"/>
        <w:ind w:firstLine="420" w:firstLineChars="200"/>
        <w:contextualSpacing/>
        <w:rPr>
          <w:rFonts w:hint="eastAsia" w:ascii="宋体" w:hAnsi="宋体" w:eastAsia="宋体" w:cs="Times New Roman"/>
          <w:color w:val="auto"/>
          <w:kern w:val="0"/>
          <w:sz w:val="21"/>
          <w:szCs w:val="21"/>
          <w:highlight w:val="none"/>
          <w:lang w:val="zh-CN"/>
        </w:rPr>
      </w:pPr>
      <w:r>
        <w:rPr>
          <w:rFonts w:hint="eastAsia" w:ascii="宋体" w:hAnsi="宋体" w:eastAsia="宋体" w:cs="Times New Roman"/>
          <w:color w:val="auto"/>
          <w:kern w:val="0"/>
          <w:sz w:val="21"/>
          <w:szCs w:val="21"/>
          <w:highlight w:val="none"/>
          <w:lang w:val="zh-CN"/>
        </w:rPr>
        <w:t>3</w:t>
      </w:r>
      <w:r>
        <w:rPr>
          <w:rFonts w:hint="eastAsia" w:ascii="宋体" w:hAnsi="宋体" w:eastAsia="宋体" w:cs="Times New Roman"/>
          <w:color w:val="auto"/>
          <w:kern w:val="0"/>
          <w:sz w:val="21"/>
          <w:szCs w:val="21"/>
          <w:highlight w:val="none"/>
          <w:lang w:val="zh-CN" w:eastAsia="zh-CN"/>
        </w:rPr>
        <w:t>4</w:t>
      </w:r>
      <w:r>
        <w:rPr>
          <w:rFonts w:hint="eastAsia" w:ascii="宋体" w:hAnsi="宋体" w:eastAsia="宋体" w:cs="Times New Roman"/>
          <w:color w:val="auto"/>
          <w:kern w:val="0"/>
          <w:sz w:val="21"/>
          <w:szCs w:val="21"/>
          <w:highlight w:val="none"/>
          <w:lang w:val="zh-CN"/>
        </w:rPr>
        <w:t>. 广西线上</w:t>
      </w:r>
      <w:r>
        <w:rPr>
          <w:rFonts w:hint="eastAsia" w:ascii="宋体" w:hAnsi="宋体" w:eastAsia="宋体" w:cs="Times New Roman"/>
          <w:color w:val="auto"/>
          <w:kern w:val="0"/>
          <w:sz w:val="21"/>
          <w:szCs w:val="21"/>
          <w:highlight w:val="none"/>
          <w:lang w:val="zh-CN" w:eastAsia="zh-CN"/>
        </w:rPr>
        <w:t>“</w:t>
      </w:r>
      <w:r>
        <w:rPr>
          <w:rFonts w:hint="eastAsia" w:ascii="宋体" w:hAnsi="宋体" w:eastAsia="宋体" w:cs="Times New Roman"/>
          <w:color w:val="auto"/>
          <w:kern w:val="0"/>
          <w:sz w:val="21"/>
          <w:szCs w:val="21"/>
          <w:highlight w:val="none"/>
          <w:lang w:val="zh-CN"/>
        </w:rPr>
        <w:t>政采贷</w:t>
      </w:r>
      <w:r>
        <w:rPr>
          <w:rFonts w:hint="eastAsia" w:ascii="宋体" w:hAnsi="宋体" w:eastAsia="宋体" w:cs="Times New Roman"/>
          <w:color w:val="auto"/>
          <w:kern w:val="0"/>
          <w:sz w:val="21"/>
          <w:szCs w:val="21"/>
          <w:highlight w:val="none"/>
          <w:lang w:val="zh-CN" w:eastAsia="zh-CN"/>
        </w:rPr>
        <w:t>”</w:t>
      </w:r>
      <w:r>
        <w:rPr>
          <w:rFonts w:hint="eastAsia" w:ascii="宋体" w:hAnsi="宋体" w:eastAsia="宋体" w:cs="Times New Roman"/>
          <w:color w:val="auto"/>
          <w:kern w:val="0"/>
          <w:sz w:val="21"/>
          <w:szCs w:val="21"/>
          <w:highlight w:val="none"/>
          <w:lang w:val="zh-CN"/>
        </w:rPr>
        <w:t>政策告知函</w:t>
      </w:r>
    </w:p>
    <w:p w14:paraId="6EF49BD7">
      <w:pPr>
        <w:spacing w:line="580" w:lineRule="exact"/>
        <w:jc w:val="center"/>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广西线上“政采贷”政策告知函</w:t>
      </w:r>
    </w:p>
    <w:p w14:paraId="262FD403">
      <w:pPr>
        <w:spacing w:line="580" w:lineRule="exact"/>
        <w:ind w:firstLine="420" w:firstLineChars="200"/>
        <w:rPr>
          <w:rFonts w:hint="eastAsia" w:ascii="宋体" w:hAnsi="宋体" w:cs="宋体"/>
          <w:color w:val="auto"/>
          <w:szCs w:val="32"/>
          <w:highlight w:val="none"/>
        </w:rPr>
      </w:pPr>
    </w:p>
    <w:p w14:paraId="74A9D950">
      <w:pPr>
        <w:spacing w:line="580" w:lineRule="exact"/>
        <w:rPr>
          <w:rFonts w:hint="eastAsia" w:ascii="宋体" w:hAnsi="宋体" w:cs="宋体"/>
          <w:color w:val="auto"/>
          <w:szCs w:val="21"/>
          <w:highlight w:val="none"/>
        </w:rPr>
      </w:pPr>
      <w:r>
        <w:rPr>
          <w:rFonts w:hint="eastAsia" w:ascii="宋体" w:hAnsi="宋体" w:cs="宋体"/>
          <w:color w:val="auto"/>
          <w:szCs w:val="21"/>
          <w:highlight w:val="none"/>
        </w:rPr>
        <w:t>各供应商：</w:t>
      </w:r>
    </w:p>
    <w:p w14:paraId="65F4E96E">
      <w:pPr>
        <w:spacing w:line="58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欢迎贵公司参与广西政府采购活动！</w:t>
      </w:r>
    </w:p>
    <w:p w14:paraId="70CC20C0">
      <w:pPr>
        <w:spacing w:line="58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线上“政采贷”是人民银行南宁中心支行和自治区财政厅共同支持企业发展，针对参与政府采购活动的企业融资难、融资贵、融资慢、融资繁问题推出的一项融资政策。贵公司若成为本次政府采购项目的中标（成交）供应商，可持政府采购合同在线向</w:t>
      </w:r>
      <w:r>
        <w:rPr>
          <w:rFonts w:hint="eastAsia" w:ascii="宋体" w:hAnsi="宋体" w:eastAsia="宋体" w:cs="宋体"/>
          <w:color w:val="auto"/>
          <w:kern w:val="2"/>
          <w:sz w:val="21"/>
          <w:szCs w:val="21"/>
          <w:highlight w:val="none"/>
          <w:lang w:val="en-US" w:eastAsia="zh-CN" w:bidi="ar-SA"/>
        </w:rPr>
        <w:t>银行业金融机构</w:t>
      </w:r>
      <w:r>
        <w:rPr>
          <w:rFonts w:hint="eastAsia" w:ascii="宋体" w:hAnsi="宋体" w:cs="宋体"/>
          <w:color w:val="auto"/>
          <w:szCs w:val="21"/>
          <w:highlight w:val="none"/>
        </w:rPr>
        <w:t>申请贷款，融资机构将根据《中国人民银行南宁中心支行 广西壮族自治区财政厅关于推广线上“政采贷”融资模式的通知》（南宁银发〔2021〕</w:t>
      </w:r>
      <w:r>
        <w:rPr>
          <w:rFonts w:hint="eastAsia" w:ascii="宋体" w:hAnsi="宋体" w:cs="宋体"/>
          <w:color w:val="auto"/>
          <w:szCs w:val="21"/>
          <w:highlight w:val="none"/>
          <w:lang w:val="en-US" w:eastAsia="zh-CN"/>
        </w:rPr>
        <w:t>258</w:t>
      </w:r>
      <w:r>
        <w:rPr>
          <w:rFonts w:hint="eastAsia" w:ascii="宋体" w:hAnsi="宋体" w:cs="宋体"/>
          <w:color w:val="auto"/>
          <w:szCs w:val="21"/>
          <w:highlight w:val="none"/>
        </w:rPr>
        <w:t>号），按照双方自愿的原则提供便捷、优惠的贷款服务。</w:t>
      </w:r>
    </w:p>
    <w:p w14:paraId="6F1ADB40">
      <w:pPr>
        <w:spacing w:line="580" w:lineRule="exact"/>
        <w:ind w:firstLine="420" w:firstLineChars="200"/>
        <w:rPr>
          <w:rFonts w:hint="eastAsia" w:ascii="宋体" w:hAnsi="宋体" w:cs="宋体"/>
          <w:color w:val="auto"/>
          <w:szCs w:val="21"/>
          <w:highlight w:val="none"/>
          <w:lang w:eastAsia="zh-CN"/>
        </w:rPr>
      </w:pPr>
      <w:r>
        <w:rPr>
          <w:rFonts w:hint="eastAsia" w:ascii="宋体" w:hAnsi="宋体" w:cs="宋体"/>
          <w:color w:val="auto"/>
          <w:szCs w:val="21"/>
          <w:highlight w:val="none"/>
        </w:rPr>
        <w:t>相关金融产品和</w:t>
      </w:r>
      <w:r>
        <w:rPr>
          <w:rFonts w:hint="eastAsia" w:ascii="宋体" w:hAnsi="宋体" w:eastAsia="宋体" w:cs="宋体"/>
          <w:color w:val="auto"/>
          <w:kern w:val="2"/>
          <w:sz w:val="21"/>
          <w:szCs w:val="21"/>
          <w:highlight w:val="none"/>
          <w:lang w:val="en-US" w:eastAsia="zh-CN" w:bidi="ar-SA"/>
        </w:rPr>
        <w:t>银行业金融机构</w:t>
      </w:r>
      <w:r>
        <w:rPr>
          <w:rFonts w:hint="eastAsia" w:ascii="宋体" w:hAnsi="宋体" w:cs="宋体"/>
          <w:color w:val="auto"/>
          <w:szCs w:val="21"/>
          <w:highlight w:val="none"/>
        </w:rPr>
        <w:t>联系方式，可在中征应收账款融资服务平台查询</w:t>
      </w:r>
      <w:r>
        <w:rPr>
          <w:rFonts w:hint="eastAsia" w:ascii="宋体" w:hAnsi="宋体" w:cs="宋体"/>
          <w:color w:val="auto"/>
          <w:szCs w:val="21"/>
          <w:highlight w:val="none"/>
          <w:lang w:eastAsia="zh-CN"/>
        </w:rPr>
        <w:t>（网址：</w:t>
      </w:r>
      <w:r>
        <w:rPr>
          <w:rFonts w:hint="eastAsia" w:ascii="宋体" w:hAnsi="宋体" w:cs="宋体"/>
          <w:color w:val="auto"/>
          <w:szCs w:val="21"/>
          <w:highlight w:val="none"/>
          <w:lang w:eastAsia="zh-CN"/>
        </w:rPr>
        <w:fldChar w:fldCharType="begin"/>
      </w:r>
      <w:r>
        <w:rPr>
          <w:rFonts w:hint="eastAsia" w:ascii="宋体" w:hAnsi="宋体" w:cs="宋体"/>
          <w:color w:val="auto"/>
          <w:szCs w:val="21"/>
          <w:highlight w:val="none"/>
          <w:lang w:eastAsia="zh-CN"/>
        </w:rPr>
        <w:instrText xml:space="preserve"> HYPERLINK "https://www.crcrfsp.com/" </w:instrText>
      </w:r>
      <w:r>
        <w:rPr>
          <w:rFonts w:hint="eastAsia" w:ascii="宋体" w:hAnsi="宋体" w:cs="宋体"/>
          <w:color w:val="auto"/>
          <w:szCs w:val="21"/>
          <w:highlight w:val="none"/>
          <w:lang w:eastAsia="zh-CN"/>
        </w:rPr>
        <w:fldChar w:fldCharType="separate"/>
      </w:r>
      <w:r>
        <w:rPr>
          <w:rStyle w:val="35"/>
          <w:rFonts w:hint="eastAsia" w:ascii="宋体" w:hAnsi="宋体" w:eastAsia="宋体" w:cs="宋体"/>
          <w:color w:val="auto"/>
          <w:szCs w:val="21"/>
          <w:highlight w:val="none"/>
          <w:lang w:eastAsia="zh-CN"/>
        </w:rPr>
        <w:t>https://www.crcrfsp.com/</w:t>
      </w:r>
      <w:r>
        <w:rPr>
          <w:rFonts w:hint="eastAsia" w:ascii="宋体" w:hAnsi="宋体" w:cs="宋体"/>
          <w:color w:val="auto"/>
          <w:szCs w:val="21"/>
          <w:highlight w:val="none"/>
          <w:lang w:eastAsia="zh-CN"/>
        </w:rPr>
        <w:fldChar w:fldCharType="end"/>
      </w:r>
      <w:r>
        <w:rPr>
          <w:rFonts w:hint="eastAsia" w:ascii="宋体" w:hAnsi="宋体" w:cs="宋体"/>
          <w:color w:val="auto"/>
          <w:szCs w:val="21"/>
          <w:highlight w:val="none"/>
          <w:lang w:eastAsia="zh-CN"/>
        </w:rPr>
        <w:t>，客服电话：</w:t>
      </w:r>
      <w:r>
        <w:rPr>
          <w:rFonts w:hint="eastAsia" w:ascii="宋体" w:hAnsi="宋体" w:cs="宋体"/>
          <w:color w:val="auto"/>
          <w:szCs w:val="21"/>
          <w:highlight w:val="none"/>
          <w:lang w:val="en-US" w:eastAsia="zh-CN"/>
        </w:rPr>
        <w:t>400-009-0001</w:t>
      </w:r>
      <w:r>
        <w:rPr>
          <w:rFonts w:hint="eastAsia" w:ascii="宋体" w:hAnsi="宋体" w:cs="宋体"/>
          <w:color w:val="auto"/>
          <w:szCs w:val="21"/>
          <w:highlight w:val="none"/>
          <w:lang w:eastAsia="zh-CN"/>
        </w:rPr>
        <w:t>）。</w:t>
      </w:r>
    </w:p>
    <w:p w14:paraId="5F5BCCBC">
      <w:pPr>
        <w:spacing w:line="360" w:lineRule="auto"/>
        <w:ind w:firstLine="402" w:firstLineChars="200"/>
        <w:contextualSpacing/>
        <w:rPr>
          <w:rFonts w:ascii="宋体" w:hAnsi="宋体" w:eastAsia="宋体" w:cs="Times New Roman"/>
          <w:b/>
          <w:color w:val="auto"/>
          <w:kern w:val="0"/>
          <w:sz w:val="20"/>
          <w:szCs w:val="21"/>
          <w:highlight w:val="none"/>
          <w:lang w:val="zh-CN" w:eastAsia="zh-CN"/>
        </w:rPr>
      </w:pPr>
    </w:p>
    <w:p w14:paraId="56BC7FA7">
      <w:pPr>
        <w:spacing w:line="240" w:lineRule="auto"/>
        <w:ind w:firstLine="0" w:firstLineChars="0"/>
        <w:contextualSpacing w:val="0"/>
        <w:rPr>
          <w:rFonts w:ascii="宋体" w:hAnsi="宋体" w:eastAsia="宋体" w:cs="Times New Roman"/>
          <w:b/>
          <w:color w:val="auto"/>
          <w:kern w:val="0"/>
          <w:sz w:val="20"/>
          <w:szCs w:val="21"/>
          <w:highlight w:val="none"/>
          <w:lang w:val="zh-CN" w:eastAsia="zh-CN"/>
        </w:rPr>
      </w:pPr>
      <w:r>
        <w:rPr>
          <w:rFonts w:ascii="宋体" w:hAnsi="宋体" w:eastAsia="宋体" w:cs="Times New Roman"/>
          <w:b/>
          <w:color w:val="auto"/>
          <w:kern w:val="0"/>
          <w:sz w:val="20"/>
          <w:szCs w:val="21"/>
          <w:highlight w:val="none"/>
          <w:lang w:val="zh-CN" w:eastAsia="zh-CN"/>
        </w:rPr>
        <w:br w:type="page"/>
      </w:r>
    </w:p>
    <w:p w14:paraId="0A9CF765">
      <w:pPr>
        <w:pStyle w:val="2"/>
        <w:spacing w:line="360" w:lineRule="auto"/>
        <w:ind w:firstLine="1325" w:firstLineChars="300"/>
        <w:rPr>
          <w:rFonts w:hint="eastAsia"/>
          <w:color w:val="auto"/>
          <w:highlight w:val="none"/>
          <w:lang w:val="zh-CN" w:eastAsia="zh-CN"/>
        </w:rPr>
      </w:pPr>
      <w:bookmarkStart w:id="103" w:name="_Toc23199"/>
      <w:bookmarkStart w:id="104" w:name="_Toc17139"/>
      <w:bookmarkStart w:id="105" w:name="_Toc11174"/>
      <w:bookmarkStart w:id="106" w:name="_Toc80205932"/>
      <w:r>
        <w:rPr>
          <w:rFonts w:hint="eastAsia"/>
          <w:color w:val="auto"/>
          <w:highlight w:val="none"/>
          <w:lang w:val="zh-CN" w:eastAsia="zh-CN"/>
        </w:rPr>
        <w:t>第四章 评审程序、评审方法和成交标准</w:t>
      </w:r>
      <w:bookmarkEnd w:id="103"/>
      <w:bookmarkEnd w:id="104"/>
      <w:bookmarkEnd w:id="105"/>
      <w:bookmarkEnd w:id="106"/>
    </w:p>
    <w:p w14:paraId="67655FD2">
      <w:pPr>
        <w:keepNext/>
        <w:keepLines/>
        <w:spacing w:line="360" w:lineRule="auto"/>
        <w:ind w:firstLine="640" w:firstLineChars="200"/>
        <w:jc w:val="center"/>
        <w:outlineLvl w:val="1"/>
        <w:rPr>
          <w:rFonts w:hint="eastAsia" w:ascii="宋体" w:hAnsi="宋体" w:eastAsia="宋体" w:cs="Times New Roman"/>
          <w:bCs/>
          <w:color w:val="auto"/>
          <w:sz w:val="32"/>
          <w:szCs w:val="32"/>
          <w:highlight w:val="none"/>
          <w:lang w:val="zh-CN" w:eastAsia="zh-CN"/>
        </w:rPr>
      </w:pPr>
      <w:bookmarkStart w:id="107" w:name="_Toc80205933"/>
      <w:bookmarkStart w:id="108" w:name="_Toc18230"/>
      <w:bookmarkStart w:id="109" w:name="_Toc10464"/>
      <w:r>
        <w:rPr>
          <w:rFonts w:hint="eastAsia" w:ascii="宋体" w:hAnsi="宋体" w:eastAsia="宋体" w:cs="Times New Roman"/>
          <w:bCs/>
          <w:color w:val="auto"/>
          <w:sz w:val="32"/>
          <w:szCs w:val="32"/>
          <w:highlight w:val="none"/>
          <w:lang w:val="zh-CN" w:eastAsia="zh-CN"/>
        </w:rPr>
        <w:t>第一节 评审程序和评审方法</w:t>
      </w:r>
      <w:bookmarkEnd w:id="107"/>
      <w:bookmarkEnd w:id="108"/>
      <w:bookmarkEnd w:id="109"/>
    </w:p>
    <w:p w14:paraId="28F581BA">
      <w:pPr>
        <w:spacing w:line="360" w:lineRule="auto"/>
        <w:ind w:firstLine="482" w:firstLineChars="200"/>
        <w:rPr>
          <w:rFonts w:ascii="黑体" w:hAnsi="黑体" w:eastAsia="黑体" w:cs="宋体"/>
          <w:b/>
          <w:bCs/>
          <w:color w:val="auto"/>
          <w:sz w:val="24"/>
          <w:szCs w:val="24"/>
          <w:highlight w:val="none"/>
        </w:rPr>
      </w:pPr>
      <w:r>
        <w:rPr>
          <w:rFonts w:ascii="黑体" w:hAnsi="黑体" w:eastAsia="黑体" w:cs="宋体"/>
          <w:b/>
          <w:bCs/>
          <w:color w:val="auto"/>
          <w:sz w:val="24"/>
          <w:szCs w:val="24"/>
          <w:highlight w:val="none"/>
        </w:rPr>
        <w:t>1</w:t>
      </w:r>
      <w:r>
        <w:rPr>
          <w:rFonts w:hint="eastAsia" w:ascii="黑体" w:hAnsi="黑体" w:eastAsia="黑体" w:cs="宋体"/>
          <w:b/>
          <w:bCs/>
          <w:color w:val="auto"/>
          <w:sz w:val="24"/>
          <w:szCs w:val="24"/>
          <w:highlight w:val="none"/>
        </w:rPr>
        <w:t>.确认谈判文件</w:t>
      </w:r>
    </w:p>
    <w:p w14:paraId="7EFCA296">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由谈判小组确认谈判文件。</w:t>
      </w:r>
    </w:p>
    <w:p w14:paraId="7288E398">
      <w:pPr>
        <w:spacing w:line="360" w:lineRule="auto"/>
        <w:ind w:firstLine="482" w:firstLineChars="200"/>
        <w:rPr>
          <w:rFonts w:hint="eastAsia" w:ascii="黑体" w:hAnsi="黑体" w:eastAsia="黑体" w:cs="宋体"/>
          <w:b/>
          <w:bCs/>
          <w:color w:val="auto"/>
          <w:sz w:val="24"/>
          <w:szCs w:val="24"/>
          <w:highlight w:val="none"/>
        </w:rPr>
      </w:pPr>
      <w:r>
        <w:rPr>
          <w:rFonts w:hint="eastAsia" w:ascii="黑体" w:hAnsi="黑体" w:eastAsia="黑体" w:cs="宋体"/>
          <w:b/>
          <w:bCs/>
          <w:color w:val="auto"/>
          <w:sz w:val="24"/>
          <w:szCs w:val="24"/>
          <w:highlight w:val="none"/>
        </w:rPr>
        <w:t>2.资格审查</w:t>
      </w:r>
    </w:p>
    <w:p w14:paraId="2DA2A27B">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2.1响应文件开启后，谈判小组依法对供应商的资格文件进行审查。</w:t>
      </w:r>
    </w:p>
    <w:p w14:paraId="2F8652DB">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注：采购人代表或者采购代理机构在资格审查结束前，对供应商进行信用查询。</w:t>
      </w:r>
    </w:p>
    <w:p w14:paraId="59837A4C">
      <w:pPr>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（1）查询渠道：</w:t>
      </w:r>
      <w:r>
        <w:rPr>
          <w:rFonts w:hint="eastAsia" w:ascii="宋体" w:hAnsi="宋体" w:cs="宋体"/>
          <w:b w:val="0"/>
          <w:bCs w:val="0"/>
          <w:color w:val="auto"/>
          <w:sz w:val="21"/>
          <w:szCs w:val="21"/>
          <w:highlight w:val="none"/>
          <w:lang w:val="en-US" w:eastAsia="zh-CN"/>
        </w:rPr>
        <w:t>广西政府采购云平台</w:t>
      </w:r>
      <w:r>
        <w:rPr>
          <w:rFonts w:hint="eastAsia" w:ascii="宋体" w:hAnsi="宋体" w:eastAsia="宋体" w:cs="宋体"/>
          <w:color w:val="auto"/>
          <w:szCs w:val="21"/>
          <w:highlight w:val="none"/>
        </w:rPr>
        <w:t>“信用中国”网站(</w:t>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"http://www.creditchina.gov.cn" </w:instrText>
      </w:r>
      <w:r>
        <w:rPr>
          <w:rFonts w:hint="eastAsia" w:ascii="宋体" w:hAnsi="宋体" w:eastAsia="宋体" w:cs="宋体"/>
          <w:color w:val="auto"/>
          <w:highlight w:val="none"/>
        </w:rPr>
        <w:fldChar w:fldCharType="separate"/>
      </w:r>
      <w:r>
        <w:rPr>
          <w:rFonts w:hint="eastAsia" w:ascii="宋体" w:hAnsi="宋体" w:eastAsia="宋体" w:cs="宋体"/>
          <w:color w:val="auto"/>
          <w:szCs w:val="21"/>
          <w:highlight w:val="none"/>
          <w:u w:val="single"/>
        </w:rPr>
        <w:t>www.creditchina.gov.cn</w:t>
      </w:r>
      <w:r>
        <w:rPr>
          <w:rFonts w:hint="eastAsia" w:ascii="宋体" w:hAnsi="宋体" w:eastAsia="宋体" w:cs="宋体"/>
          <w:color w:val="auto"/>
          <w:szCs w:val="21"/>
          <w:highlight w:val="none"/>
          <w:u w:val="single"/>
        </w:rPr>
        <w:fldChar w:fldCharType="end"/>
      </w:r>
      <w:r>
        <w:rPr>
          <w:rFonts w:hint="eastAsia" w:ascii="宋体" w:hAnsi="宋体" w:eastAsia="宋体" w:cs="宋体"/>
          <w:color w:val="auto"/>
          <w:szCs w:val="21"/>
          <w:highlight w:val="none"/>
        </w:rPr>
        <w:t>)、中国政府采购网(</w:t>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"http://www.ccgp.gov.cn" </w:instrText>
      </w:r>
      <w:r>
        <w:rPr>
          <w:rFonts w:hint="eastAsia" w:ascii="宋体" w:hAnsi="宋体" w:eastAsia="宋体" w:cs="宋体"/>
          <w:color w:val="auto"/>
          <w:highlight w:val="none"/>
        </w:rPr>
        <w:fldChar w:fldCharType="separate"/>
      </w:r>
      <w:r>
        <w:rPr>
          <w:rFonts w:hint="eastAsia" w:ascii="宋体" w:hAnsi="宋体" w:eastAsia="宋体" w:cs="宋体"/>
          <w:color w:val="auto"/>
          <w:szCs w:val="21"/>
          <w:highlight w:val="none"/>
          <w:u w:val="single"/>
        </w:rPr>
        <w:t>www.ccgp.gov.cn</w:t>
      </w:r>
      <w:r>
        <w:rPr>
          <w:rFonts w:hint="eastAsia" w:ascii="宋体" w:hAnsi="宋体" w:eastAsia="宋体" w:cs="宋体"/>
          <w:color w:val="auto"/>
          <w:szCs w:val="21"/>
          <w:highlight w:val="none"/>
          <w:u w:val="single"/>
        </w:rPr>
        <w:fldChar w:fldCharType="end"/>
      </w:r>
      <w:r>
        <w:rPr>
          <w:rFonts w:hint="eastAsia" w:ascii="宋体" w:hAnsi="宋体" w:eastAsia="宋体" w:cs="宋体"/>
          <w:color w:val="auto"/>
          <w:szCs w:val="21"/>
          <w:highlight w:val="none"/>
        </w:rPr>
        <w:t>)链接入口。</w:t>
      </w:r>
    </w:p>
    <w:p w14:paraId="251059A6">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（2）信用查询截止时点：资格审查结束前。</w:t>
      </w:r>
    </w:p>
    <w:p w14:paraId="16C13C1C">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查询记录和证据留存方式：在查询网站中直接查询，并将查询结果存为电子文档，作为评审资料保存。</w:t>
      </w:r>
    </w:p>
    <w:p w14:paraId="28F2A3C5">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（3）信用信息使用规则：对在“信用中国”网站(www.creditchina.gov.cn) 、中国政府采购网(www.ccgp.gov.cn)被列入失信被执行人、</w:t>
      </w:r>
      <w:r>
        <w:rPr>
          <w:rFonts w:hint="eastAsia" w:ascii="宋体" w:hAnsi="宋体" w:eastAsia="宋体" w:cs="宋体"/>
          <w:color w:val="auto"/>
          <w:szCs w:val="21"/>
          <w:highlight w:val="none"/>
          <w:lang w:eastAsia="zh-CN"/>
        </w:rPr>
        <w:t>重大税收违法失信主体</w:t>
      </w:r>
      <w:r>
        <w:rPr>
          <w:rFonts w:hint="eastAsia" w:ascii="宋体" w:hAnsi="宋体" w:eastAsia="宋体" w:cs="宋体"/>
          <w:color w:val="auto"/>
          <w:szCs w:val="21"/>
          <w:highlight w:val="none"/>
        </w:rPr>
        <w:t>、政府采购严重违法失信行为记录名单及其他不符合《中华人民共和国政府采购法》第二十二条规定条件的供应商，资格审查不通过，不得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39B2DCD8">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2.2资格审查标准为本谈判文件中载明对供应商资格要求的条件。资格审查采用合格制，凡符合谈判文件规定的供应商资格要求的响应文件均通过资格审查。</w:t>
      </w:r>
    </w:p>
    <w:p w14:paraId="2464B1C7">
      <w:pPr>
        <w:spacing w:line="360" w:lineRule="auto"/>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2.3供应商有下列情形之一的，资格审查不通过，其响应文件</w:t>
      </w:r>
      <w:r>
        <w:rPr>
          <w:rFonts w:hint="eastAsia" w:ascii="宋体" w:hAnsi="宋体" w:eastAsia="宋体" w:cs="宋体"/>
          <w:b/>
          <w:bCs/>
          <w:color w:val="auto"/>
          <w:szCs w:val="21"/>
          <w:highlight w:val="none"/>
          <w:lang w:eastAsia="zh-CN"/>
        </w:rPr>
        <w:t>作无效</w:t>
      </w:r>
      <w:r>
        <w:rPr>
          <w:rFonts w:hint="eastAsia" w:ascii="宋体" w:hAnsi="宋体" w:eastAsia="宋体" w:cs="宋体"/>
          <w:b/>
          <w:bCs/>
          <w:color w:val="auto"/>
          <w:szCs w:val="21"/>
          <w:highlight w:val="none"/>
        </w:rPr>
        <w:t>响应处理：</w:t>
      </w:r>
    </w:p>
    <w:p w14:paraId="44BFFAFC">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（1）不具备谈判文件中规定的资格要求的；</w:t>
      </w:r>
    </w:p>
    <w:p w14:paraId="13FE722D">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（2）响应文件未提供任一项“供应商须知前附表”资格文件规定的“必须提供”的文件资料的；</w:t>
      </w:r>
    </w:p>
    <w:p w14:paraId="69DA893D">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（3）响应文件提供的资格文件出现任一项不符合“供应商须知前附表”资格文件规定的“必须提供”的文件资料要求或者无效的。</w:t>
      </w:r>
    </w:p>
    <w:p w14:paraId="1AB85FDE">
      <w:pPr>
        <w:spacing w:line="360" w:lineRule="auto"/>
        <w:ind w:firstLine="420" w:firstLineChars="200"/>
        <w:rPr>
          <w:rFonts w:hint="eastAsia" w:ascii="宋体" w:hAnsi="宋体" w:eastAsia="宋体" w:cs="宋体"/>
          <w:color w:val="auto"/>
          <w:szCs w:val="21"/>
          <w:highlight w:val="none"/>
        </w:rPr>
      </w:pPr>
      <w:bookmarkStart w:id="110" w:name="_Hlk68601553"/>
      <w:r>
        <w:rPr>
          <w:rFonts w:hint="eastAsia" w:ascii="宋体" w:hAnsi="宋体" w:eastAsia="宋体" w:cs="宋体"/>
          <w:color w:val="auto"/>
          <w:szCs w:val="21"/>
          <w:highlight w:val="none"/>
        </w:rPr>
        <w:t>（4）同一合同项下的不同供应商，单位负责人为同一人或者存在直接控股、管理关系的；为本项目提供过整体设计、规范编制或者项目管理、监理、检测等</w:t>
      </w:r>
      <w:r>
        <w:rPr>
          <w:rFonts w:hint="eastAsia" w:ascii="宋体" w:hAnsi="宋体" w:eastAsia="宋体" w:cs="宋体"/>
          <w:color w:val="auto"/>
          <w:szCs w:val="21"/>
          <w:highlight w:val="none"/>
          <w:lang w:eastAsia="zh-CN"/>
        </w:rPr>
        <w:t>服务</w:t>
      </w:r>
      <w:r>
        <w:rPr>
          <w:rFonts w:hint="eastAsia" w:ascii="宋体" w:hAnsi="宋体" w:eastAsia="宋体" w:cs="宋体"/>
          <w:color w:val="auto"/>
          <w:szCs w:val="21"/>
          <w:highlight w:val="none"/>
        </w:rPr>
        <w:t>的。</w:t>
      </w:r>
      <w:bookmarkEnd w:id="110"/>
    </w:p>
    <w:p w14:paraId="5839C22A">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2.4通过资格审查的合格供应商不足3家的，不得进入符合性审查环节，采购人或者采购代理机构应当重新开展采购活动。</w:t>
      </w:r>
    </w:p>
    <w:p w14:paraId="7B97879F">
      <w:pPr>
        <w:spacing w:line="360" w:lineRule="auto"/>
        <w:ind w:firstLine="482" w:firstLineChars="200"/>
        <w:rPr>
          <w:rFonts w:hint="eastAsia" w:ascii="黑体" w:hAnsi="黑体" w:eastAsia="黑体" w:cs="宋体"/>
          <w:b/>
          <w:bCs/>
          <w:color w:val="auto"/>
          <w:sz w:val="24"/>
          <w:szCs w:val="24"/>
          <w:highlight w:val="none"/>
        </w:rPr>
      </w:pPr>
      <w:r>
        <w:rPr>
          <w:rFonts w:hint="eastAsia" w:ascii="黑体" w:hAnsi="黑体" w:eastAsia="黑体" w:cs="宋体"/>
          <w:b/>
          <w:bCs/>
          <w:color w:val="auto"/>
          <w:sz w:val="24"/>
          <w:szCs w:val="24"/>
          <w:highlight w:val="none"/>
        </w:rPr>
        <w:t>3.符合性审查</w:t>
      </w:r>
    </w:p>
    <w:p w14:paraId="193A0A75">
      <w:pPr>
        <w:spacing w:line="360" w:lineRule="auto"/>
        <w:ind w:firstLine="420" w:firstLineChars="200"/>
        <w:rPr>
          <w:rFonts w:hint="eastAsia" w:ascii="宋体" w:hAnsi="宋体" w:eastAsia="宋体" w:cs="宋体"/>
          <w:color w:val="auto"/>
          <w:szCs w:val="21"/>
          <w:highlight w:val="none"/>
        </w:rPr>
      </w:pPr>
      <w:bookmarkStart w:id="111" w:name="_Hlk42528882"/>
      <w:r>
        <w:rPr>
          <w:rFonts w:hint="eastAsia" w:ascii="宋体" w:hAnsi="宋体" w:eastAsia="宋体" w:cs="宋体"/>
          <w:color w:val="auto"/>
          <w:szCs w:val="21"/>
          <w:highlight w:val="none"/>
        </w:rPr>
        <w:t>3.1由谈判小组对通过资格审查的合格供应商的响应文件的响应报价、商务、技术等实质性要求进行符合性审查，以确定其是否满足谈判文件的实质性要求。</w:t>
      </w:r>
    </w:p>
    <w:bookmarkEnd w:id="111"/>
    <w:p w14:paraId="27F35026">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3.2谈判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37CE9F78">
      <w:pPr>
        <w:spacing w:line="360" w:lineRule="auto"/>
        <w:ind w:firstLine="420" w:firstLineChars="200"/>
        <w:rPr>
          <w:rFonts w:hint="eastAsia" w:ascii="宋体" w:hAnsi="宋体" w:eastAsia="宋体" w:cs="宋体"/>
          <w:color w:val="auto"/>
          <w:spacing w:val="-6"/>
          <w:szCs w:val="21"/>
          <w:highlight w:val="none"/>
        </w:rPr>
      </w:pPr>
      <w:r>
        <w:rPr>
          <w:rFonts w:hint="eastAsia" w:ascii="宋体" w:hAnsi="宋体" w:eastAsia="宋体" w:cs="宋体"/>
          <w:color w:val="auto"/>
          <w:szCs w:val="21"/>
          <w:highlight w:val="none"/>
        </w:rPr>
        <w:t>3.3谈判小组要求供应商澄清、说明或者更正响应文件应当以电子澄清函形式作出。供应商的澄清、说明或者更正应当</w:t>
      </w:r>
      <w:r>
        <w:rPr>
          <w:rFonts w:hint="eastAsia" w:ascii="宋体" w:hAnsi="宋体" w:eastAsia="宋体" w:cs="宋体"/>
          <w:color w:val="auto"/>
          <w:szCs w:val="21"/>
          <w:highlight w:val="none"/>
          <w:lang w:eastAsia="zh-CN"/>
        </w:rPr>
        <w:t>以</w:t>
      </w:r>
      <w:r>
        <w:rPr>
          <w:rFonts w:hint="eastAsia" w:ascii="宋体" w:hAnsi="宋体" w:eastAsia="宋体" w:cs="宋体"/>
          <w:color w:val="auto"/>
          <w:szCs w:val="21"/>
          <w:highlight w:val="none"/>
        </w:rPr>
        <w:t>电子回函形式按照谈判小组的要求作出明确的澄清、说明或者更正，未按谈判小组的要求作出明确澄清、说明或者更正的供应商的响应文件将按照有利于采购人的原则由谈判小组进行判定。供应商的澄清、说明或者更正必须</w:t>
      </w:r>
      <w:r>
        <w:rPr>
          <w:rFonts w:hint="eastAsia" w:ascii="宋体" w:hAnsi="宋体" w:eastAsia="宋体" w:cs="宋体"/>
          <w:b w:val="0"/>
          <w:bCs w:val="0"/>
          <w:color w:val="auto"/>
          <w:sz w:val="21"/>
          <w:szCs w:val="21"/>
          <w:highlight w:val="none"/>
        </w:rPr>
        <w:t>由法定代表人或其授权代表签字或者</w:t>
      </w:r>
      <w:r>
        <w:rPr>
          <w:rFonts w:hint="eastAsia" w:ascii="宋体" w:hAnsi="宋体" w:eastAsia="宋体" w:cs="宋体"/>
          <w:color w:val="auto"/>
          <w:szCs w:val="21"/>
          <w:highlight w:val="none"/>
        </w:rPr>
        <w:t>加盖公章</w:t>
      </w:r>
      <w:r>
        <w:rPr>
          <w:rFonts w:hint="eastAsia" w:ascii="宋体" w:hAnsi="宋体" w:eastAsia="宋体" w:cs="宋体"/>
          <w:color w:val="auto"/>
          <w:spacing w:val="-6"/>
          <w:szCs w:val="21"/>
          <w:highlight w:val="none"/>
        </w:rPr>
        <w:t>。供应商为自然人的，必须由本人签字并附身份证明。</w:t>
      </w:r>
    </w:p>
    <w:p w14:paraId="4FBD5A35">
      <w:pPr>
        <w:spacing w:line="360" w:lineRule="auto"/>
        <w:ind w:firstLine="396" w:firstLineChars="200"/>
        <w:rPr>
          <w:rFonts w:hint="eastAsia" w:ascii="宋体" w:hAnsi="宋体" w:eastAsia="宋体" w:cs="宋体"/>
          <w:color w:val="auto"/>
          <w:szCs w:val="21"/>
          <w:highlight w:val="none"/>
        </w:rPr>
      </w:pPr>
      <w:r>
        <w:rPr>
          <w:rFonts w:hint="eastAsia" w:ascii="宋体" w:hAnsi="宋体" w:eastAsia="宋体" w:cs="宋体"/>
          <w:color w:val="auto"/>
          <w:spacing w:val="-6"/>
          <w:szCs w:val="21"/>
          <w:highlight w:val="none"/>
        </w:rPr>
        <w:t>3.4</w:t>
      </w:r>
      <w:r>
        <w:rPr>
          <w:rFonts w:hint="eastAsia" w:ascii="宋体" w:hAnsi="宋体" w:eastAsia="宋体" w:cs="宋体"/>
          <w:color w:val="auto"/>
          <w:szCs w:val="21"/>
          <w:highlight w:val="none"/>
        </w:rPr>
        <w:t xml:space="preserve">响应报价出现前后不一致的，按照下列规定修正： </w:t>
      </w:r>
    </w:p>
    <w:p w14:paraId="74B92773">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eastAsia="zh-CN"/>
        </w:rPr>
        <w:t>响应</w:t>
      </w:r>
      <w:r>
        <w:rPr>
          <w:rFonts w:hint="eastAsia" w:ascii="宋体" w:hAnsi="宋体" w:eastAsia="宋体" w:cs="宋体"/>
          <w:color w:val="auto"/>
          <w:szCs w:val="21"/>
          <w:highlight w:val="none"/>
        </w:rPr>
        <w:t>报价表内容与响应文件中相应内容不一致的，以响应报价表为准；</w:t>
      </w:r>
    </w:p>
    <w:p w14:paraId="5283BEA7">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（2）大写金额和小写金额不一致的，以大写金额为准；</w:t>
      </w:r>
    </w:p>
    <w:p w14:paraId="49A2C41F">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（3）单价金额小数点或者百分比有明显错位的，以</w:t>
      </w:r>
      <w:r>
        <w:rPr>
          <w:rFonts w:hint="eastAsia" w:ascii="宋体" w:hAnsi="宋体" w:eastAsia="宋体" w:cs="宋体"/>
          <w:color w:val="auto"/>
          <w:szCs w:val="21"/>
          <w:highlight w:val="none"/>
          <w:lang w:eastAsia="zh-CN"/>
        </w:rPr>
        <w:t>响应</w:t>
      </w:r>
      <w:r>
        <w:rPr>
          <w:rFonts w:hint="eastAsia" w:ascii="宋体" w:hAnsi="宋体" w:eastAsia="宋体" w:cs="宋体"/>
          <w:color w:val="auto"/>
          <w:szCs w:val="21"/>
          <w:highlight w:val="none"/>
        </w:rPr>
        <w:t>报价表的总价为准，并修改单价；</w:t>
      </w:r>
    </w:p>
    <w:p w14:paraId="247809F0">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（4）总价金额与按单价汇总金额不一致的，以单价金额计算结果为准。</w:t>
      </w:r>
    </w:p>
    <w:p w14:paraId="0845E845">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同时出现两种以上不一致的，按照以上（1）-（4）规定的顺序逐条进行修正。修正后的报价经供应商确认后产生约束力，供应商不确认的，其响应文件</w:t>
      </w:r>
      <w:r>
        <w:rPr>
          <w:rFonts w:hint="eastAsia" w:ascii="宋体" w:hAnsi="宋体" w:eastAsia="宋体" w:cs="宋体"/>
          <w:color w:val="auto"/>
          <w:szCs w:val="21"/>
          <w:highlight w:val="none"/>
          <w:lang w:eastAsia="zh-CN"/>
        </w:rPr>
        <w:t>作无效</w:t>
      </w:r>
      <w:r>
        <w:rPr>
          <w:rFonts w:hint="eastAsia" w:ascii="宋体" w:hAnsi="宋体" w:eastAsia="宋体" w:cs="宋体"/>
          <w:color w:val="auto"/>
          <w:szCs w:val="21"/>
          <w:highlight w:val="none"/>
        </w:rPr>
        <w:t>响应处理。</w:t>
      </w:r>
    </w:p>
    <w:p w14:paraId="6480DCB0">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3.5商务技术、报价评审</w:t>
      </w:r>
    </w:p>
    <w:p w14:paraId="2F4B6DF1">
      <w:pPr>
        <w:spacing w:line="360" w:lineRule="auto"/>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在评审时，如发现下列情形之一的，将被视为响应文件无效处理：</w:t>
      </w:r>
    </w:p>
    <w:p w14:paraId="7B965AD8">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（1）商务技术评审</w:t>
      </w:r>
    </w:p>
    <w:p w14:paraId="58B34E14">
      <w:pPr>
        <w:tabs>
          <w:tab w:val="left" w:pos="399"/>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1）响应文件未按谈判文件要求签署、盖章；</w:t>
      </w:r>
    </w:p>
    <w:p w14:paraId="567695B9">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2）委托代理人未能出具有效身份证明或者出具的身份证明与授权委托书中的信息不符； </w:t>
      </w:r>
    </w:p>
    <w:p w14:paraId="6A6DEDA1">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）未对竞标有效期作出响应或者响应文件承诺的竞标有效期不满足谈判文件要求；</w:t>
      </w:r>
    </w:p>
    <w:p w14:paraId="5C99826E">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rPr>
        <w:t>）响应文件的实质性内容未使用中文表述、使用计量单位不符合谈判文件要求；</w:t>
      </w:r>
    </w:p>
    <w:p w14:paraId="08B1DCFC">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rPr>
        <w:t>）响应文件中的文件资料因填写不齐全或者内容虚假或者出现其他情形而导致被谈判小组认定无效；</w:t>
      </w:r>
    </w:p>
    <w:p w14:paraId="49B3FD24">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rPr>
        <w:t>）响应文件含有采购人不能接受的附加条件；</w:t>
      </w:r>
    </w:p>
    <w:p w14:paraId="3F5E5D46">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7</w:t>
      </w:r>
      <w:r>
        <w:rPr>
          <w:rFonts w:hint="eastAsia" w:ascii="宋体" w:hAnsi="宋体" w:eastAsia="宋体" w:cs="宋体"/>
          <w:color w:val="auto"/>
          <w:szCs w:val="21"/>
          <w:highlight w:val="none"/>
        </w:rPr>
        <w:t>）属于“供应商须知正文”第7.5条情形；</w:t>
      </w:r>
    </w:p>
    <w:p w14:paraId="51E57BC4">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8</w:t>
      </w:r>
      <w:r>
        <w:rPr>
          <w:rFonts w:hint="eastAsia" w:ascii="宋体" w:hAnsi="宋体" w:eastAsia="宋体" w:cs="宋体"/>
          <w:color w:val="auto"/>
          <w:szCs w:val="21"/>
          <w:highlight w:val="none"/>
        </w:rPr>
        <w:t>）虚假竞标，或者出现其他情形而导致被谈判小组认定无效；</w:t>
      </w:r>
    </w:p>
    <w:p w14:paraId="5C960FD0">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9</w:t>
      </w:r>
      <w:r>
        <w:rPr>
          <w:rFonts w:hint="eastAsia" w:ascii="宋体" w:hAnsi="宋体" w:eastAsia="宋体" w:cs="宋体"/>
          <w:color w:val="auto"/>
          <w:szCs w:val="21"/>
          <w:highlight w:val="none"/>
        </w:rPr>
        <w:t>）竞标技术方案不明确，谈判文件未允许但响应文件中存在一个或者一个以上备选（替代）竞标方案；</w:t>
      </w:r>
    </w:p>
    <w:p w14:paraId="6D2F25B5">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10</w:t>
      </w:r>
      <w:r>
        <w:rPr>
          <w:rFonts w:hint="eastAsia" w:ascii="宋体" w:hAnsi="宋体" w:eastAsia="宋体" w:cs="宋体"/>
          <w:color w:val="auto"/>
          <w:szCs w:val="21"/>
          <w:highlight w:val="none"/>
        </w:rPr>
        <w:t>）响应文件标注的项目名称或者项目编号与竞争性谈判文件标注的项目名称或者项目编号不一致的；</w:t>
      </w:r>
    </w:p>
    <w:p w14:paraId="165D0702">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11</w:t>
      </w:r>
      <w:r>
        <w:rPr>
          <w:rFonts w:hint="eastAsia" w:ascii="宋体" w:hAnsi="宋体" w:eastAsia="宋体" w:cs="宋体"/>
          <w:color w:val="auto"/>
          <w:szCs w:val="21"/>
          <w:highlight w:val="none"/>
        </w:rPr>
        <w:t>）未响应谈判文件实质性要求</w:t>
      </w:r>
      <w:r>
        <w:rPr>
          <w:rFonts w:hint="eastAsia" w:ascii="宋体" w:hAnsi="宋体" w:eastAsia="宋体" w:cs="宋体"/>
          <w:color w:val="auto"/>
          <w:szCs w:val="21"/>
          <w:highlight w:val="none"/>
          <w:lang w:eastAsia="zh-CN"/>
        </w:rPr>
        <w:t>的</w:t>
      </w:r>
      <w:r>
        <w:rPr>
          <w:rFonts w:hint="eastAsia" w:ascii="宋体" w:hAnsi="宋体" w:eastAsia="宋体" w:cs="宋体"/>
          <w:color w:val="auto"/>
          <w:szCs w:val="21"/>
          <w:highlight w:val="none"/>
        </w:rPr>
        <w:t>；</w:t>
      </w:r>
    </w:p>
    <w:p w14:paraId="02B1EB95">
      <w:pPr>
        <w:pStyle w:val="13"/>
        <w:ind w:firstLine="420" w:firstLineChars="200"/>
        <w:rPr>
          <w:rFonts w:hint="eastAsia" w:ascii="宋体" w:hAnsi="宋体" w:eastAsia="宋体" w:cs="宋体"/>
          <w:color w:val="auto"/>
          <w:highlight w:val="none"/>
          <w:lang w:eastAsia="zh-CN"/>
        </w:rPr>
      </w:pPr>
      <w:r>
        <w:rPr>
          <w:rFonts w:hint="eastAsia" w:ascii="宋体" w:hAnsi="宋体" w:cs="宋体"/>
          <w:color w:val="auto"/>
          <w:szCs w:val="21"/>
          <w:highlight w:val="none"/>
          <w:lang w:val="en-US" w:eastAsia="zh-CN"/>
        </w:rPr>
        <w:t>12</w:t>
      </w:r>
      <w:r>
        <w:rPr>
          <w:rFonts w:hint="eastAsia" w:ascii="宋体" w:hAnsi="宋体" w:eastAsia="宋体" w:cs="宋体"/>
          <w:color w:val="auto"/>
          <w:szCs w:val="21"/>
          <w:highlight w:val="none"/>
        </w:rPr>
        <w:t>）提交的</w:t>
      </w:r>
      <w:r>
        <w:rPr>
          <w:rFonts w:hint="eastAsia" w:ascii="宋体" w:hAnsi="宋体" w:eastAsia="宋体" w:cs="宋体"/>
          <w:color w:val="auto"/>
          <w:szCs w:val="21"/>
          <w:highlight w:val="none"/>
          <w:lang w:eastAsia="zh-CN"/>
        </w:rPr>
        <w:t>谈判</w:t>
      </w:r>
      <w:r>
        <w:rPr>
          <w:rFonts w:hint="eastAsia" w:ascii="宋体" w:hAnsi="宋体" w:eastAsia="宋体" w:cs="宋体"/>
          <w:color w:val="auto"/>
          <w:szCs w:val="21"/>
          <w:highlight w:val="none"/>
        </w:rPr>
        <w:t>保证金无效或者未按照</w:t>
      </w:r>
      <w:r>
        <w:rPr>
          <w:rFonts w:hint="eastAsia" w:ascii="宋体" w:hAnsi="宋体" w:eastAsia="宋体" w:cs="宋体"/>
          <w:color w:val="auto"/>
          <w:szCs w:val="21"/>
          <w:highlight w:val="none"/>
          <w:lang w:eastAsia="zh-CN"/>
        </w:rPr>
        <w:t>竞争性</w:t>
      </w:r>
      <w:r>
        <w:rPr>
          <w:rFonts w:hint="eastAsia" w:ascii="宋体" w:hAnsi="宋体" w:eastAsia="宋体" w:cs="宋体"/>
          <w:color w:val="auto"/>
          <w:szCs w:val="21"/>
          <w:highlight w:val="none"/>
        </w:rPr>
        <w:t>谈判文件规定提交</w:t>
      </w:r>
      <w:r>
        <w:rPr>
          <w:rFonts w:hint="eastAsia" w:ascii="宋体" w:hAnsi="宋体" w:eastAsia="宋体" w:cs="宋体"/>
          <w:color w:val="auto"/>
          <w:szCs w:val="21"/>
          <w:highlight w:val="none"/>
          <w:lang w:eastAsia="zh-CN"/>
        </w:rPr>
        <w:t>谈判</w:t>
      </w:r>
      <w:r>
        <w:rPr>
          <w:rFonts w:hint="eastAsia" w:ascii="宋体" w:hAnsi="宋体" w:eastAsia="宋体" w:cs="宋体"/>
          <w:color w:val="auto"/>
          <w:szCs w:val="21"/>
          <w:highlight w:val="none"/>
        </w:rPr>
        <w:t>保证金</w:t>
      </w:r>
      <w:r>
        <w:rPr>
          <w:rFonts w:hint="eastAsia" w:ascii="宋体" w:hAnsi="宋体" w:eastAsia="宋体" w:cs="宋体"/>
          <w:color w:val="auto"/>
          <w:szCs w:val="21"/>
          <w:highlight w:val="none"/>
          <w:lang w:eastAsia="zh-CN"/>
        </w:rPr>
        <w:t>；</w:t>
      </w:r>
    </w:p>
    <w:p w14:paraId="377CA829">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13</w:t>
      </w:r>
      <w:r>
        <w:rPr>
          <w:rFonts w:hint="eastAsia" w:ascii="宋体" w:hAnsi="宋体" w:eastAsia="宋体" w:cs="宋体"/>
          <w:color w:val="auto"/>
          <w:szCs w:val="21"/>
          <w:highlight w:val="none"/>
        </w:rPr>
        <w:t>）法律、法规和谈判文件规定的其他无效情形。</w:t>
      </w:r>
    </w:p>
    <w:p w14:paraId="16B76102">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（2）报价评审</w:t>
      </w:r>
    </w:p>
    <w:p w14:paraId="46BE5137">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 响应文件未提供“供应商须知前附表” 报价文件中规定的“响应报价表”；</w:t>
      </w:r>
    </w:p>
    <w:p w14:paraId="16C8087E">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2）未采用人民币报价或者未按照谈判文件标明的币种报价；</w:t>
      </w:r>
    </w:p>
    <w:p w14:paraId="1672DCB6">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供应商未就所竞标分标进行报价或者存在漏项报价；供应商未就所竞标分标的单项内容作唯一报价；供应商未就所竞标分标的全部内容作唯一总价报价；供应商响应文件中存在有选择、有条件报价的（谈判文件允许有备选方案或者其他约定的除外）；</w:t>
      </w:r>
    </w:p>
    <w:p w14:paraId="69C7088E">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4）响应报价（包含首次报价、最后报价）超过所竞标分标规定的采购预算金额或者最高限价的（如本项目公布了最高限价）；</w:t>
      </w:r>
      <w:bookmarkStart w:id="112" w:name="_Hlk42596405"/>
      <w:r>
        <w:rPr>
          <w:rFonts w:hint="eastAsia" w:ascii="宋体" w:hAnsi="宋体" w:eastAsia="宋体" w:cs="宋体"/>
          <w:color w:val="auto"/>
          <w:szCs w:val="21"/>
          <w:highlight w:val="none"/>
        </w:rPr>
        <w:t>响应报价（包含首次报价、最后报价）</w:t>
      </w:r>
      <w:bookmarkEnd w:id="112"/>
      <w:bookmarkStart w:id="113" w:name="_Hlk42596276"/>
      <w:r>
        <w:rPr>
          <w:rFonts w:hint="eastAsia" w:ascii="宋体" w:hAnsi="宋体" w:eastAsia="宋体" w:cs="宋体"/>
          <w:color w:val="auto"/>
          <w:szCs w:val="21"/>
          <w:highlight w:val="none"/>
        </w:rPr>
        <w:t>超过谈判文件分项采购预算金额或者最高限价的</w:t>
      </w:r>
      <w:bookmarkEnd w:id="113"/>
      <w:r>
        <w:rPr>
          <w:rFonts w:hint="eastAsia" w:ascii="宋体" w:hAnsi="宋体" w:eastAsia="宋体" w:cs="宋体"/>
          <w:color w:val="auto"/>
          <w:szCs w:val="21"/>
          <w:highlight w:val="none"/>
        </w:rPr>
        <w:t>（如本项目公布了最高限价）；</w:t>
      </w:r>
    </w:p>
    <w:p w14:paraId="6E1EEF3D">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修正后的报价，供应商不确认的；或者经供应商确认修正后的响应报价（包含首次报价、最后报价）超过所竞标分标规定的采购预算金额或者最高限价（如本项目公布了最高限价）；或者经供应商确认修正后响应报价（包含首次报价、最后报价）超过谈判文件分项采购预算金额或者最高限价的（如本项目公布了最高限价）。</w:t>
      </w:r>
    </w:p>
    <w:p w14:paraId="4AE0AE29">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6）响应文件响应的标的数量及单位与竞争性谈判文件要求实质性不一致的。</w:t>
      </w:r>
    </w:p>
    <w:p w14:paraId="735E5F65">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3.6谈判小组对响应文件进行评审，未实质性响应谈判文件的响应文件</w:t>
      </w:r>
      <w:r>
        <w:rPr>
          <w:rFonts w:hint="eastAsia" w:ascii="宋体" w:hAnsi="宋体" w:eastAsia="宋体" w:cs="宋体"/>
          <w:color w:val="auto"/>
          <w:szCs w:val="21"/>
          <w:highlight w:val="none"/>
          <w:lang w:eastAsia="zh-CN"/>
        </w:rPr>
        <w:t>作无效</w:t>
      </w:r>
      <w:r>
        <w:rPr>
          <w:rFonts w:hint="eastAsia" w:ascii="宋体" w:hAnsi="宋体" w:eastAsia="宋体" w:cs="宋体"/>
          <w:color w:val="auto"/>
          <w:szCs w:val="21"/>
          <w:highlight w:val="none"/>
        </w:rPr>
        <w:t>处理。谈判小组应当将资格和符合性不通过的情况告知有关供应商。谈判小组从符合谈判文件规定的相应资格条件的供应商名单中确定不少于3家的供应商参加谈判。</w:t>
      </w:r>
    </w:p>
    <w:p w14:paraId="0A4BEC6A">
      <w:pPr>
        <w:widowControl/>
        <w:pBdr>
          <w:top w:val="none" w:color="auto" w:sz="0" w:space="0"/>
          <w:left w:val="none" w:color="auto" w:sz="0" w:space="0"/>
          <w:bottom w:val="none" w:color="auto" w:sz="0" w:space="0"/>
          <w:right w:val="none" w:color="auto" w:sz="0" w:space="0"/>
        </w:pBdr>
        <w:spacing w:line="360" w:lineRule="auto"/>
        <w:ind w:firstLine="420" w:firstLineChars="200"/>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rPr>
        <w:t>3.7通过符合性审查的合格供应商不足3家的，不得进入谈判环节，应当重新开展采购活动。</w:t>
      </w:r>
    </w:p>
    <w:p w14:paraId="28F73E79">
      <w:pPr>
        <w:spacing w:line="360" w:lineRule="auto"/>
        <w:ind w:firstLine="482" w:firstLineChars="200"/>
        <w:rPr>
          <w:rFonts w:ascii="黑体" w:hAnsi="黑体" w:eastAsia="黑体" w:cs="宋体"/>
          <w:b/>
          <w:bCs/>
          <w:color w:val="auto"/>
          <w:sz w:val="24"/>
          <w:szCs w:val="24"/>
          <w:highlight w:val="none"/>
        </w:rPr>
      </w:pPr>
      <w:r>
        <w:rPr>
          <w:rFonts w:hint="eastAsia" w:ascii="黑体" w:hAnsi="黑体" w:eastAsia="黑体" w:cs="宋体"/>
          <w:b/>
          <w:bCs/>
          <w:color w:val="auto"/>
          <w:sz w:val="24"/>
          <w:szCs w:val="24"/>
          <w:highlight w:val="none"/>
        </w:rPr>
        <w:t>4.谈判程序</w:t>
      </w:r>
    </w:p>
    <w:p w14:paraId="1AF35514">
      <w:pPr>
        <w:spacing w:line="360" w:lineRule="auto"/>
        <w:ind w:firstLine="420" w:firstLineChars="200"/>
        <w:rPr>
          <w:rFonts w:hint="eastAsia" w:ascii="宋体" w:hAnsi="宋体" w:eastAsia="宋体" w:cs="宋体"/>
          <w:b/>
          <w:color w:val="auto"/>
          <w:kern w:val="0"/>
          <w:szCs w:val="21"/>
          <w:highlight w:val="none"/>
        </w:rPr>
      </w:pPr>
      <w:r>
        <w:rPr>
          <w:rFonts w:hint="eastAsia" w:ascii="宋体" w:hAnsi="宋体" w:eastAsia="宋体" w:cs="宋体"/>
          <w:color w:val="auto"/>
          <w:kern w:val="0"/>
          <w:szCs w:val="21"/>
          <w:highlight w:val="none"/>
        </w:rPr>
        <w:t>4.1谈判小组按照“供应商须知前附表”</w:t>
      </w:r>
      <w:r>
        <w:rPr>
          <w:rFonts w:hint="eastAsia" w:ascii="宋体" w:hAnsi="宋体" w:eastAsia="宋体" w:cs="宋体"/>
          <w:color w:val="auto"/>
          <w:szCs w:val="21"/>
          <w:highlight w:val="none"/>
        </w:rPr>
        <w:t xml:space="preserve"> </w:t>
      </w:r>
      <w:r>
        <w:rPr>
          <w:rFonts w:hint="eastAsia" w:ascii="宋体" w:hAnsi="宋体" w:eastAsia="宋体" w:cs="宋体"/>
          <w:color w:val="auto"/>
          <w:kern w:val="0"/>
          <w:szCs w:val="21"/>
          <w:highlight w:val="none"/>
        </w:rPr>
        <w:t>确定的</w:t>
      </w:r>
      <w:r>
        <w:rPr>
          <w:rFonts w:hint="eastAsia" w:ascii="宋体" w:hAnsi="宋体" w:eastAsia="宋体" w:cs="宋体"/>
          <w:color w:val="auto"/>
          <w:szCs w:val="21"/>
          <w:highlight w:val="none"/>
        </w:rPr>
        <w:t>顺序，集中与单一供应商分别进行谈判，并给予所有参加谈判的供应商平等的谈判机会。符合谈判资格的供应商必须在接到谈判通知后规定时间内参加谈判，未在规定时间内参加谈判的视同放弃参加谈判权利，</w:t>
      </w:r>
      <w:r>
        <w:rPr>
          <w:rFonts w:hint="eastAsia" w:ascii="宋体" w:hAnsi="宋体" w:eastAsia="宋体" w:cs="宋体"/>
          <w:b/>
          <w:color w:val="auto"/>
          <w:szCs w:val="21"/>
          <w:highlight w:val="none"/>
        </w:rPr>
        <w:t>其响应文件</w:t>
      </w:r>
      <w:r>
        <w:rPr>
          <w:rFonts w:hint="eastAsia" w:ascii="宋体" w:hAnsi="宋体" w:eastAsia="宋体" w:cs="宋体"/>
          <w:b/>
          <w:color w:val="auto"/>
          <w:szCs w:val="21"/>
          <w:highlight w:val="none"/>
          <w:lang w:eastAsia="zh-CN"/>
        </w:rPr>
        <w:t>作无效</w:t>
      </w:r>
      <w:r>
        <w:rPr>
          <w:rFonts w:hint="eastAsia" w:ascii="宋体" w:hAnsi="宋体" w:eastAsia="宋体" w:cs="宋体"/>
          <w:b/>
          <w:color w:val="auto"/>
          <w:szCs w:val="21"/>
          <w:highlight w:val="none"/>
        </w:rPr>
        <w:t>响应处理。</w:t>
      </w:r>
    </w:p>
    <w:p w14:paraId="4A94C1E1">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4.2在谈判过程中，谈判小组可以根据谈判文件和谈判情况实质性变动采购需求中的技术、货物要求以及合同草案条款，但不得变动谈判文件中的其他内容。实质性变动的内容，须经采购人代表确认。可能实质性变动的内容为采购需求中的技术、货物要求以及合同草案条款。</w:t>
      </w:r>
    </w:p>
    <w:p w14:paraId="4A2109AE">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4.3对谈判文件作出的实质性变动是谈判文件的有效组成部分，由谈判小组及时以电子澄清函形式同时通知所有参加谈判的供应商。</w:t>
      </w:r>
    </w:p>
    <w:p w14:paraId="3DC6E08A">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4.4供应商必须按照谈判文件的变动情况和谈判小组的要求以回函的形式重新提交响应文件，并加盖</w:t>
      </w:r>
      <w:r>
        <w:rPr>
          <w:rFonts w:hint="eastAsia" w:ascii="宋体" w:hAnsi="宋体" w:eastAsia="宋体" w:cs="宋体"/>
          <w:color w:val="auto"/>
          <w:szCs w:val="21"/>
          <w:highlight w:val="none"/>
          <w:lang w:eastAsia="zh-CN"/>
        </w:rPr>
        <w:t>供应商公章</w:t>
      </w:r>
      <w:r>
        <w:rPr>
          <w:rFonts w:hint="eastAsia" w:ascii="宋体" w:hAnsi="宋体" w:eastAsia="宋体" w:cs="宋体"/>
          <w:color w:val="auto"/>
          <w:szCs w:val="21"/>
          <w:highlight w:val="none"/>
        </w:rPr>
        <w:t>。供应商为自然人的，必须由本人签字并附身份证明。参加谈判的供应商未在规定时间内重新提交响应文件的，视同退出谈判。</w:t>
      </w:r>
    </w:p>
    <w:p w14:paraId="7B1732B1">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4.5谈判中，</w:t>
      </w:r>
      <w:r>
        <w:rPr>
          <w:rFonts w:hint="eastAsia" w:ascii="宋体" w:hAnsi="宋体" w:eastAsia="宋体" w:cs="宋体"/>
          <w:color w:val="auto"/>
          <w:spacing w:val="-6"/>
          <w:szCs w:val="21"/>
          <w:highlight w:val="none"/>
        </w:rPr>
        <w:t>谈判的任何一方不得透露与谈判有关的其他供应商的技术资料、价格和其他信息。</w:t>
      </w:r>
    </w:p>
    <w:p w14:paraId="18E8F3F2">
      <w:pPr>
        <w:adjustRightInd w:val="0"/>
        <w:spacing w:line="360" w:lineRule="auto"/>
        <w:ind w:firstLine="420" w:firstLineChars="200"/>
        <w:rPr>
          <w:rFonts w:hint="eastAsia" w:ascii="宋体" w:hAnsi="宋体" w:eastAsia="宋体" w:cs="宋体"/>
          <w:color w:val="auto"/>
          <w:spacing w:val="-6"/>
          <w:szCs w:val="21"/>
          <w:highlight w:val="none"/>
        </w:rPr>
      </w:pPr>
      <w:r>
        <w:rPr>
          <w:rFonts w:hint="eastAsia" w:ascii="宋体" w:hAnsi="宋体" w:eastAsia="宋体" w:cs="宋体"/>
          <w:color w:val="auto"/>
          <w:szCs w:val="21"/>
          <w:highlight w:val="none"/>
        </w:rPr>
        <w:t>4.6谈判小组应对谈判过程和重要谈判内容进行记录，作为评</w:t>
      </w:r>
      <w:r>
        <w:rPr>
          <w:rFonts w:hint="eastAsia" w:ascii="宋体" w:hAnsi="宋体" w:eastAsia="宋体" w:cs="宋体"/>
          <w:color w:val="auto"/>
          <w:szCs w:val="21"/>
          <w:highlight w:val="none"/>
          <w:lang w:eastAsia="zh-CN"/>
        </w:rPr>
        <w:t>审</w:t>
      </w:r>
      <w:r>
        <w:rPr>
          <w:rFonts w:hint="eastAsia" w:ascii="宋体" w:hAnsi="宋体" w:eastAsia="宋体" w:cs="宋体"/>
          <w:color w:val="auto"/>
          <w:szCs w:val="21"/>
          <w:highlight w:val="none"/>
        </w:rPr>
        <w:t>报告一部分，谈判小组在记录上签字确认。</w:t>
      </w:r>
    </w:p>
    <w:p w14:paraId="4E23CB7C">
      <w:pPr>
        <w:widowControl/>
        <w:tabs>
          <w:tab w:val="left" w:pos="540"/>
        </w:tabs>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4.7谈判过程中重新提交的响应文件，供应商可以在开启前补充、修改。</w:t>
      </w:r>
    </w:p>
    <w:p w14:paraId="288883DD">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4.8对谈判过程提交的响应文件进行有效性、完整性和响应程度审查，通过审查的合格供应商不足3家的，采购人或者采购代理机构应当重新开展采购活动。</w:t>
      </w:r>
    </w:p>
    <w:p w14:paraId="332F3CD4">
      <w:pPr>
        <w:spacing w:line="360" w:lineRule="auto"/>
        <w:ind w:firstLine="482" w:firstLineChars="200"/>
        <w:rPr>
          <w:rFonts w:ascii="宋体" w:hAnsi="宋体" w:eastAsia="宋体" w:cs="宋体"/>
          <w:color w:val="auto"/>
          <w:szCs w:val="21"/>
          <w:highlight w:val="none"/>
        </w:rPr>
      </w:pPr>
      <w:r>
        <w:rPr>
          <w:rFonts w:hint="eastAsia" w:ascii="黑体" w:hAnsi="黑体" w:eastAsia="黑体" w:cs="宋体"/>
          <w:b/>
          <w:bCs/>
          <w:color w:val="auto"/>
          <w:sz w:val="24"/>
          <w:szCs w:val="24"/>
          <w:highlight w:val="none"/>
        </w:rPr>
        <w:t>5</w:t>
      </w:r>
      <w:r>
        <w:rPr>
          <w:rFonts w:ascii="黑体" w:hAnsi="黑体" w:eastAsia="黑体" w:cs="宋体"/>
          <w:b/>
          <w:bCs/>
          <w:color w:val="auto"/>
          <w:sz w:val="24"/>
          <w:szCs w:val="24"/>
          <w:highlight w:val="none"/>
        </w:rPr>
        <w:t>.</w:t>
      </w:r>
      <w:r>
        <w:rPr>
          <w:rFonts w:hint="eastAsia" w:ascii="黑体" w:hAnsi="黑体" w:eastAsia="黑体" w:cs="宋体"/>
          <w:b/>
          <w:bCs/>
          <w:color w:val="auto"/>
          <w:sz w:val="24"/>
          <w:szCs w:val="24"/>
          <w:highlight w:val="none"/>
        </w:rPr>
        <w:t xml:space="preserve"> 最后报价</w:t>
      </w:r>
    </w:p>
    <w:p w14:paraId="5F086182">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5.1谈判文件能够详细列明采购标的的技术、货物要求的，谈判结束后，由谈判小组要求所有继续参加谈判的供应商在规定时间内提交最后报价，提交最后报价的供应商不得少于3家，否则必须重新采购。</w:t>
      </w:r>
    </w:p>
    <w:p w14:paraId="78518D65">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5.2谈判文件不能详细列明采购标的的技术、货物要求，需经谈判由供应商提供最后设计方案或者解决方案的，谈判结束后，由谈判小组按照少数服从多数的原则投票推荐3家以上供应商的设计方案或者解决方案，并要求其在规定时间内在</w:t>
      </w:r>
      <w:r>
        <w:rPr>
          <w:rFonts w:hint="eastAsia" w:ascii="宋体" w:hAnsi="宋体" w:cs="宋体"/>
          <w:b w:val="0"/>
          <w:bCs w:val="0"/>
          <w:color w:val="auto"/>
          <w:sz w:val="21"/>
          <w:szCs w:val="21"/>
          <w:highlight w:val="none"/>
          <w:lang w:val="en-US" w:eastAsia="zh-CN"/>
        </w:rPr>
        <w:t>广西政府采购云平台</w:t>
      </w:r>
      <w:r>
        <w:rPr>
          <w:rFonts w:hint="eastAsia" w:ascii="宋体" w:hAnsi="宋体" w:eastAsia="宋体" w:cs="宋体"/>
          <w:color w:val="auto"/>
          <w:szCs w:val="21"/>
          <w:highlight w:val="none"/>
        </w:rPr>
        <w:t>远程不见面开标大厅响应最后报价。</w:t>
      </w:r>
    </w:p>
    <w:p w14:paraId="3AAC2DCE">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5.3 最后报价是供应商响应文件的有效组成部分。</w:t>
      </w:r>
    </w:p>
    <w:p w14:paraId="50234483">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5.4已经提交响应文件的供应商，在提交最后报价之前，可以根据谈判情况退出谈判，退出谈判的供应商的响应文件</w:t>
      </w:r>
      <w:r>
        <w:rPr>
          <w:rFonts w:hint="eastAsia" w:ascii="宋体" w:hAnsi="宋体" w:eastAsia="宋体" w:cs="宋体"/>
          <w:color w:val="auto"/>
          <w:szCs w:val="21"/>
          <w:highlight w:val="none"/>
          <w:lang w:eastAsia="zh-CN"/>
        </w:rPr>
        <w:t>作无效</w:t>
      </w:r>
      <w:r>
        <w:rPr>
          <w:rFonts w:hint="eastAsia" w:ascii="宋体" w:hAnsi="宋体" w:eastAsia="宋体" w:cs="宋体"/>
          <w:color w:val="auto"/>
          <w:szCs w:val="21"/>
          <w:highlight w:val="none"/>
        </w:rPr>
        <w:t>响应处理。</w:t>
      </w:r>
    </w:p>
    <w:p w14:paraId="55240A89">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5.5供应商未在规定时间内提交最后报价的</w:t>
      </w:r>
      <w:r>
        <w:rPr>
          <w:rFonts w:hint="eastAsia" w:ascii="宋体" w:hAnsi="宋体" w:eastAsia="宋体" w:cs="宋体"/>
          <w:b/>
          <w:color w:val="auto"/>
          <w:szCs w:val="21"/>
          <w:highlight w:val="none"/>
        </w:rPr>
        <w:t>，视同放弃报价权利退出谈判。</w:t>
      </w:r>
    </w:p>
    <w:p w14:paraId="3F989476">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5.6最终响应文件的报价出现前后不一致的，按照本章第3.4条的规定修正。 </w:t>
      </w:r>
    </w:p>
    <w:p w14:paraId="75CD74FB">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5.7修正后的最</w:t>
      </w:r>
      <w:r>
        <w:rPr>
          <w:rFonts w:hint="eastAsia" w:ascii="宋体" w:hAnsi="宋体" w:eastAsia="宋体" w:cs="宋体"/>
          <w:color w:val="auto"/>
          <w:szCs w:val="21"/>
          <w:highlight w:val="none"/>
          <w:lang w:eastAsia="zh-CN"/>
        </w:rPr>
        <w:t>后</w:t>
      </w:r>
      <w:r>
        <w:rPr>
          <w:rFonts w:hint="eastAsia" w:ascii="宋体" w:hAnsi="宋体" w:eastAsia="宋体" w:cs="宋体"/>
          <w:color w:val="auto"/>
          <w:szCs w:val="21"/>
          <w:highlight w:val="none"/>
        </w:rPr>
        <w:t>报价出现下列情形的，</w:t>
      </w:r>
      <w:r>
        <w:rPr>
          <w:rFonts w:hint="eastAsia" w:ascii="宋体" w:hAnsi="宋体" w:eastAsia="宋体" w:cs="宋体"/>
          <w:color w:val="auto"/>
          <w:szCs w:val="21"/>
          <w:highlight w:val="none"/>
          <w:lang w:eastAsia="zh-CN"/>
        </w:rPr>
        <w:t>作无效</w:t>
      </w:r>
      <w:r>
        <w:rPr>
          <w:rFonts w:hint="eastAsia" w:ascii="宋体" w:hAnsi="宋体" w:eastAsia="宋体" w:cs="宋体"/>
          <w:color w:val="auto"/>
          <w:szCs w:val="21"/>
          <w:highlight w:val="none"/>
        </w:rPr>
        <w:t>响应处理：</w:t>
      </w:r>
    </w:p>
    <w:p w14:paraId="0DCDEED2">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（1）供应商不确认的（全流程电子化评标采取在线确认）；</w:t>
      </w:r>
    </w:p>
    <w:p w14:paraId="62BD084A">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（2）经供应商确认修正后的响应报价（包含首次报价、最后报价）超过所竞标分标规定的采购预算金额或者最高限价的（如本项目公布了最高限价）（全流程电子化评标多轮报价设置了上</w:t>
      </w:r>
      <w:r>
        <w:rPr>
          <w:rFonts w:hint="eastAsia" w:ascii="宋体" w:hAnsi="宋体" w:eastAsia="宋体" w:cs="宋体"/>
          <w:color w:val="auto"/>
          <w:szCs w:val="21"/>
          <w:highlight w:val="none"/>
          <w:lang w:val="en-US" w:eastAsia="zh-CN"/>
        </w:rPr>
        <w:t>限</w:t>
      </w:r>
      <w:r>
        <w:rPr>
          <w:rFonts w:hint="eastAsia" w:ascii="宋体" w:hAnsi="宋体" w:eastAsia="宋体" w:cs="宋体"/>
          <w:color w:val="auto"/>
          <w:szCs w:val="21"/>
          <w:highlight w:val="none"/>
        </w:rPr>
        <w:t>控制价，即预算价）；</w:t>
      </w:r>
    </w:p>
    <w:p w14:paraId="43725B73">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（3）经供应商确认修正后的响应报价（包含首次报价、最后报价）超过分项采购预算金额或者最高限价的（如本项目公布了最高限价）。</w:t>
      </w:r>
    </w:p>
    <w:p w14:paraId="5D8E9B7E">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5.8经供应商确认修正后的最后报价作为评审及签订合同的依据。</w:t>
      </w:r>
    </w:p>
    <w:p w14:paraId="385D06FE">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5.9供应商出现最后报价</w:t>
      </w:r>
      <w:r>
        <w:rPr>
          <w:rFonts w:hint="eastAsia" w:ascii="宋体" w:hAnsi="宋体" w:eastAsia="宋体" w:cs="宋体"/>
          <w:color w:val="auto"/>
          <w:szCs w:val="21"/>
          <w:highlight w:val="none"/>
          <w:lang w:eastAsia="zh-CN"/>
        </w:rPr>
        <w:t>作无效</w:t>
      </w:r>
      <w:r>
        <w:rPr>
          <w:rFonts w:hint="eastAsia" w:ascii="宋体" w:hAnsi="宋体" w:eastAsia="宋体" w:cs="宋体"/>
          <w:color w:val="auto"/>
          <w:szCs w:val="21"/>
          <w:highlight w:val="none"/>
        </w:rPr>
        <w:t>响应处理或者响应文件</w:t>
      </w:r>
      <w:r>
        <w:rPr>
          <w:rFonts w:hint="eastAsia" w:ascii="宋体" w:hAnsi="宋体" w:eastAsia="宋体" w:cs="宋体"/>
          <w:color w:val="auto"/>
          <w:szCs w:val="21"/>
          <w:highlight w:val="none"/>
          <w:lang w:eastAsia="zh-CN"/>
        </w:rPr>
        <w:t>作无效</w:t>
      </w:r>
      <w:r>
        <w:rPr>
          <w:rFonts w:hint="eastAsia" w:ascii="宋体" w:hAnsi="宋体" w:eastAsia="宋体" w:cs="宋体"/>
          <w:color w:val="auto"/>
          <w:szCs w:val="21"/>
          <w:highlight w:val="none"/>
        </w:rPr>
        <w:t>处理时</w:t>
      </w:r>
      <w:r>
        <w:rPr>
          <w:rFonts w:hint="eastAsia" w:ascii="宋体" w:hAnsi="宋体" w:eastAsia="宋体" w:cs="宋体"/>
          <w:color w:val="auto"/>
          <w:sz w:val="22"/>
          <w:highlight w:val="none"/>
        </w:rPr>
        <w:t>，</w:t>
      </w:r>
      <w:r>
        <w:rPr>
          <w:rFonts w:hint="eastAsia" w:ascii="宋体" w:hAnsi="宋体" w:eastAsia="宋体" w:cs="宋体"/>
          <w:b/>
          <w:bCs/>
          <w:color w:val="auto"/>
          <w:sz w:val="22"/>
          <w:highlight w:val="none"/>
        </w:rPr>
        <w:t>谈判小组应当告知有关供应商</w:t>
      </w:r>
      <w:r>
        <w:rPr>
          <w:rFonts w:hint="eastAsia" w:ascii="宋体" w:hAnsi="宋体" w:eastAsia="宋体" w:cs="宋体"/>
          <w:color w:val="auto"/>
          <w:szCs w:val="21"/>
          <w:highlight w:val="none"/>
        </w:rPr>
        <w:t>。</w:t>
      </w:r>
    </w:p>
    <w:p w14:paraId="22207CB0">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5.10最后报价结束后，谈判小组不得再与供应商进行任何形式的商谈。</w:t>
      </w:r>
    </w:p>
    <w:p w14:paraId="6B7333D2">
      <w:pPr>
        <w:keepNext w:val="0"/>
        <w:keepLines w:val="0"/>
        <w:pageBreakBefore w:val="0"/>
        <w:widowControl/>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i w:val="0"/>
          <w:iCs w:val="0"/>
          <w:caps w:val="0"/>
          <w:color w:val="auto"/>
          <w:spacing w:val="0"/>
          <w:sz w:val="21"/>
          <w:szCs w:val="21"/>
          <w:highlight w:val="none"/>
          <w:shd w:val="clear" w:color="auto" w:fill="FFFFFF"/>
        </w:rPr>
      </w:pPr>
      <w:r>
        <w:rPr>
          <w:rFonts w:hint="eastAsia" w:ascii="宋体" w:hAnsi="宋体" w:eastAsia="宋体" w:cs="宋体"/>
          <w:i w:val="0"/>
          <w:iCs w:val="0"/>
          <w:caps w:val="0"/>
          <w:color w:val="auto"/>
          <w:spacing w:val="0"/>
          <w:sz w:val="21"/>
          <w:szCs w:val="21"/>
          <w:highlight w:val="none"/>
          <w:shd w:val="clear" w:color="auto" w:fill="FFFFFF"/>
          <w:lang w:val="en-US" w:eastAsia="zh-CN"/>
        </w:rPr>
        <w:t>5.11</w:t>
      </w:r>
      <w:r>
        <w:rPr>
          <w:rFonts w:hint="eastAsia" w:ascii="宋体" w:hAnsi="宋体" w:eastAsia="宋体" w:cs="宋体"/>
          <w:i w:val="0"/>
          <w:iCs w:val="0"/>
          <w:caps w:val="0"/>
          <w:color w:val="auto"/>
          <w:spacing w:val="0"/>
          <w:sz w:val="21"/>
          <w:szCs w:val="21"/>
          <w:highlight w:val="none"/>
          <w:shd w:val="clear" w:color="auto" w:fill="FFFFFF"/>
        </w:rPr>
        <w:t>采购评审中出现下列情形之一的，</w:t>
      </w:r>
      <w:r>
        <w:rPr>
          <w:rFonts w:hint="eastAsia" w:ascii="宋体" w:hAnsi="宋体" w:eastAsia="宋体" w:cs="宋体"/>
          <w:i w:val="0"/>
          <w:iCs w:val="0"/>
          <w:caps w:val="0"/>
          <w:color w:val="auto"/>
          <w:spacing w:val="0"/>
          <w:sz w:val="21"/>
          <w:szCs w:val="21"/>
          <w:highlight w:val="none"/>
          <w:shd w:val="clear" w:color="auto" w:fill="FFFFFF"/>
          <w:lang w:eastAsia="zh-CN"/>
        </w:rPr>
        <w:t>谈判小组</w:t>
      </w:r>
      <w:r>
        <w:rPr>
          <w:rFonts w:hint="eastAsia" w:ascii="宋体" w:hAnsi="宋体" w:eastAsia="宋体" w:cs="宋体"/>
          <w:i w:val="0"/>
          <w:iCs w:val="0"/>
          <w:caps w:val="0"/>
          <w:color w:val="auto"/>
          <w:spacing w:val="0"/>
          <w:sz w:val="21"/>
          <w:szCs w:val="21"/>
          <w:highlight w:val="none"/>
          <w:shd w:val="clear" w:color="auto" w:fill="FFFFFF"/>
        </w:rPr>
        <w:t>应当启动异常低价</w:t>
      </w:r>
      <w:r>
        <w:rPr>
          <w:rFonts w:hint="eastAsia" w:ascii="宋体" w:hAnsi="宋体" w:eastAsia="宋体" w:cs="宋体"/>
          <w:i w:val="0"/>
          <w:iCs w:val="0"/>
          <w:caps w:val="0"/>
          <w:color w:val="auto"/>
          <w:spacing w:val="0"/>
          <w:sz w:val="21"/>
          <w:szCs w:val="21"/>
          <w:highlight w:val="none"/>
          <w:shd w:val="clear" w:color="auto" w:fill="FFFFFF"/>
          <w:lang w:val="en-US" w:eastAsia="zh-CN"/>
        </w:rPr>
        <w:t>响应</w:t>
      </w:r>
      <w:r>
        <w:rPr>
          <w:rFonts w:hint="eastAsia" w:ascii="宋体" w:hAnsi="宋体" w:eastAsia="宋体" w:cs="宋体"/>
          <w:i w:val="0"/>
          <w:iCs w:val="0"/>
          <w:caps w:val="0"/>
          <w:color w:val="auto"/>
          <w:spacing w:val="0"/>
          <w:sz w:val="21"/>
          <w:szCs w:val="21"/>
          <w:highlight w:val="none"/>
          <w:shd w:val="clear" w:color="auto" w:fill="FFFFFF"/>
        </w:rPr>
        <w:t>审查程序：</w:t>
      </w:r>
    </w:p>
    <w:p w14:paraId="3B2D402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i w:val="0"/>
          <w:iCs w:val="0"/>
          <w:caps w:val="0"/>
          <w:color w:val="auto"/>
          <w:spacing w:val="0"/>
          <w:sz w:val="21"/>
          <w:szCs w:val="21"/>
          <w:highlight w:val="none"/>
          <w:shd w:val="clear" w:color="auto" w:fill="FFFFFF"/>
        </w:rPr>
      </w:pPr>
      <w:r>
        <w:rPr>
          <w:rFonts w:hint="eastAsia" w:ascii="宋体" w:hAnsi="宋体" w:cs="宋体"/>
          <w:i w:val="0"/>
          <w:iCs w:val="0"/>
          <w:caps w:val="0"/>
          <w:color w:val="auto"/>
          <w:spacing w:val="0"/>
          <w:sz w:val="21"/>
          <w:szCs w:val="21"/>
          <w:highlight w:val="none"/>
          <w:shd w:val="clear" w:color="auto" w:fill="FFFFFF"/>
          <w:lang w:val="en-US" w:eastAsia="zh-CN"/>
        </w:rPr>
        <w:t>A.最后报价</w:t>
      </w:r>
      <w:r>
        <w:rPr>
          <w:rFonts w:hint="eastAsia" w:ascii="宋体" w:hAnsi="宋体" w:eastAsia="宋体" w:cs="宋体"/>
          <w:i w:val="0"/>
          <w:iCs w:val="0"/>
          <w:caps w:val="0"/>
          <w:color w:val="auto"/>
          <w:spacing w:val="0"/>
          <w:sz w:val="21"/>
          <w:szCs w:val="21"/>
          <w:highlight w:val="none"/>
          <w:shd w:val="clear" w:color="auto" w:fill="FFFFFF"/>
        </w:rPr>
        <w:t>低于全部通过符合性审查</w:t>
      </w:r>
      <w:r>
        <w:rPr>
          <w:rFonts w:hint="eastAsia" w:ascii="宋体" w:hAnsi="宋体" w:eastAsia="宋体" w:cs="宋体"/>
          <w:i w:val="0"/>
          <w:iCs w:val="0"/>
          <w:caps w:val="0"/>
          <w:color w:val="auto"/>
          <w:spacing w:val="0"/>
          <w:sz w:val="21"/>
          <w:szCs w:val="21"/>
          <w:highlight w:val="none"/>
          <w:shd w:val="clear" w:color="auto" w:fill="FFFFFF"/>
          <w:lang w:eastAsia="zh-CN"/>
        </w:rPr>
        <w:t>供应商最后报价</w:t>
      </w:r>
      <w:r>
        <w:rPr>
          <w:rFonts w:hint="eastAsia" w:ascii="宋体" w:hAnsi="宋体" w:eastAsia="宋体" w:cs="宋体"/>
          <w:i w:val="0"/>
          <w:iCs w:val="0"/>
          <w:caps w:val="0"/>
          <w:color w:val="auto"/>
          <w:spacing w:val="0"/>
          <w:sz w:val="21"/>
          <w:szCs w:val="21"/>
          <w:highlight w:val="none"/>
          <w:shd w:val="clear" w:color="auto" w:fill="FFFFFF"/>
        </w:rPr>
        <w:t>平均值</w:t>
      </w:r>
      <w:r>
        <w:rPr>
          <w:rFonts w:hint="eastAsia" w:ascii="宋体" w:hAnsi="宋体" w:eastAsia="宋体" w:cs="宋体"/>
          <w:i w:val="0"/>
          <w:iCs w:val="0"/>
          <w:caps w:val="0"/>
          <w:color w:val="auto"/>
          <w:spacing w:val="0"/>
          <w:sz w:val="21"/>
          <w:szCs w:val="21"/>
          <w:highlight w:val="none"/>
          <w:u w:val="single"/>
          <w:shd w:val="clear" w:color="auto" w:fill="FFFFFF"/>
        </w:rPr>
        <w:t>50%</w:t>
      </w:r>
      <w:r>
        <w:rPr>
          <w:rFonts w:hint="eastAsia" w:ascii="宋体" w:hAnsi="宋体" w:eastAsia="宋体" w:cs="宋体"/>
          <w:i w:val="0"/>
          <w:iCs w:val="0"/>
          <w:caps w:val="0"/>
          <w:color w:val="auto"/>
          <w:spacing w:val="0"/>
          <w:sz w:val="21"/>
          <w:szCs w:val="21"/>
          <w:highlight w:val="none"/>
          <w:shd w:val="clear" w:color="auto" w:fill="FFFFFF"/>
        </w:rPr>
        <w:t>的，即</w:t>
      </w:r>
      <w:bookmarkStart w:id="114" w:name="OLE_LINK1"/>
      <w:r>
        <w:rPr>
          <w:rFonts w:hint="eastAsia" w:ascii="宋体" w:hAnsi="宋体" w:eastAsia="宋体" w:cs="宋体"/>
          <w:i w:val="0"/>
          <w:iCs w:val="0"/>
          <w:caps w:val="0"/>
          <w:color w:val="auto"/>
          <w:spacing w:val="0"/>
          <w:sz w:val="21"/>
          <w:szCs w:val="21"/>
          <w:highlight w:val="none"/>
          <w:shd w:val="clear" w:color="auto" w:fill="FFFFFF"/>
          <w:lang w:eastAsia="zh-CN"/>
        </w:rPr>
        <w:t>最后报价</w:t>
      </w:r>
      <w:r>
        <w:rPr>
          <w:rFonts w:hint="eastAsia" w:ascii="宋体" w:hAnsi="宋体" w:eastAsia="宋体" w:cs="宋体"/>
          <w:i w:val="0"/>
          <w:iCs w:val="0"/>
          <w:caps w:val="0"/>
          <w:color w:val="auto"/>
          <w:spacing w:val="0"/>
          <w:sz w:val="21"/>
          <w:szCs w:val="21"/>
          <w:highlight w:val="none"/>
          <w:shd w:val="clear" w:color="auto" w:fill="FFFFFF"/>
        </w:rPr>
        <w:t>＜</w:t>
      </w:r>
      <w:bookmarkEnd w:id="114"/>
      <w:r>
        <w:rPr>
          <w:rFonts w:hint="eastAsia" w:ascii="宋体" w:hAnsi="宋体" w:eastAsia="宋体" w:cs="宋体"/>
          <w:i w:val="0"/>
          <w:iCs w:val="0"/>
          <w:caps w:val="0"/>
          <w:color w:val="auto"/>
          <w:spacing w:val="0"/>
          <w:sz w:val="21"/>
          <w:szCs w:val="21"/>
          <w:highlight w:val="none"/>
          <w:shd w:val="clear" w:color="auto" w:fill="FFFFFF"/>
        </w:rPr>
        <w:t>全部通过符合性审查</w:t>
      </w:r>
      <w:r>
        <w:rPr>
          <w:rFonts w:hint="eastAsia" w:ascii="宋体" w:hAnsi="宋体" w:eastAsia="宋体" w:cs="宋体"/>
          <w:i w:val="0"/>
          <w:iCs w:val="0"/>
          <w:caps w:val="0"/>
          <w:color w:val="auto"/>
          <w:spacing w:val="0"/>
          <w:sz w:val="21"/>
          <w:szCs w:val="21"/>
          <w:highlight w:val="none"/>
          <w:shd w:val="clear" w:color="auto" w:fill="FFFFFF"/>
          <w:lang w:eastAsia="zh-CN"/>
        </w:rPr>
        <w:t>供应商最后报价</w:t>
      </w:r>
      <w:r>
        <w:rPr>
          <w:rFonts w:hint="eastAsia" w:ascii="宋体" w:hAnsi="宋体" w:eastAsia="宋体" w:cs="宋体"/>
          <w:i w:val="0"/>
          <w:iCs w:val="0"/>
          <w:caps w:val="0"/>
          <w:color w:val="auto"/>
          <w:spacing w:val="0"/>
          <w:sz w:val="21"/>
          <w:szCs w:val="21"/>
          <w:highlight w:val="none"/>
          <w:shd w:val="clear" w:color="auto" w:fill="FFFFFF"/>
        </w:rPr>
        <w:t>平均值×</w:t>
      </w:r>
      <w:r>
        <w:rPr>
          <w:rFonts w:hint="eastAsia" w:ascii="宋体" w:hAnsi="宋体" w:eastAsia="宋体" w:cs="宋体"/>
          <w:i w:val="0"/>
          <w:iCs w:val="0"/>
          <w:caps w:val="0"/>
          <w:color w:val="auto"/>
          <w:spacing w:val="0"/>
          <w:sz w:val="21"/>
          <w:szCs w:val="21"/>
          <w:highlight w:val="none"/>
          <w:u w:val="single"/>
          <w:shd w:val="clear" w:color="auto" w:fill="FFFFFF"/>
        </w:rPr>
        <w:t>50%</w:t>
      </w:r>
      <w:r>
        <w:rPr>
          <w:rFonts w:hint="eastAsia" w:ascii="宋体" w:hAnsi="宋体" w:eastAsia="宋体" w:cs="宋体"/>
          <w:i w:val="0"/>
          <w:iCs w:val="0"/>
          <w:caps w:val="0"/>
          <w:color w:val="auto"/>
          <w:spacing w:val="0"/>
          <w:sz w:val="21"/>
          <w:szCs w:val="21"/>
          <w:highlight w:val="none"/>
          <w:shd w:val="clear" w:color="auto" w:fill="FFFFFF"/>
        </w:rPr>
        <w:t xml:space="preserve">； </w:t>
      </w:r>
    </w:p>
    <w:p w14:paraId="544042D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i w:val="0"/>
          <w:iCs w:val="0"/>
          <w:caps w:val="0"/>
          <w:color w:val="auto"/>
          <w:spacing w:val="0"/>
          <w:sz w:val="21"/>
          <w:szCs w:val="21"/>
          <w:highlight w:val="none"/>
          <w:shd w:val="clear" w:color="auto" w:fill="FFFFFF"/>
        </w:rPr>
      </w:pPr>
      <w:r>
        <w:rPr>
          <w:rFonts w:hint="eastAsia" w:ascii="宋体" w:hAnsi="宋体" w:cs="宋体"/>
          <w:i w:val="0"/>
          <w:iCs w:val="0"/>
          <w:caps w:val="0"/>
          <w:color w:val="auto"/>
          <w:spacing w:val="0"/>
          <w:sz w:val="21"/>
          <w:szCs w:val="21"/>
          <w:highlight w:val="none"/>
          <w:shd w:val="clear" w:color="auto" w:fill="FFFFFF"/>
          <w:lang w:val="en-US" w:eastAsia="zh-CN"/>
        </w:rPr>
        <w:t>B.</w:t>
      </w:r>
      <w:r>
        <w:rPr>
          <w:rFonts w:hint="eastAsia" w:ascii="宋体" w:hAnsi="宋体" w:eastAsia="宋体" w:cs="宋体"/>
          <w:i w:val="0"/>
          <w:iCs w:val="0"/>
          <w:caps w:val="0"/>
          <w:color w:val="auto"/>
          <w:spacing w:val="0"/>
          <w:sz w:val="21"/>
          <w:szCs w:val="21"/>
          <w:highlight w:val="none"/>
          <w:shd w:val="clear" w:color="auto" w:fill="FFFFFF"/>
          <w:lang w:eastAsia="zh-CN"/>
        </w:rPr>
        <w:t>最后报价</w:t>
      </w:r>
      <w:r>
        <w:rPr>
          <w:rFonts w:hint="eastAsia" w:ascii="宋体" w:hAnsi="宋体" w:eastAsia="宋体" w:cs="宋体"/>
          <w:i w:val="0"/>
          <w:iCs w:val="0"/>
          <w:caps w:val="0"/>
          <w:color w:val="auto"/>
          <w:spacing w:val="0"/>
          <w:sz w:val="21"/>
          <w:szCs w:val="21"/>
          <w:highlight w:val="none"/>
          <w:shd w:val="clear" w:color="auto" w:fill="FFFFFF"/>
        </w:rPr>
        <w:t>低于通过符合性审查的次低报价</w:t>
      </w:r>
      <w:r>
        <w:rPr>
          <w:rFonts w:hint="eastAsia" w:ascii="宋体" w:hAnsi="宋体" w:eastAsia="宋体" w:cs="宋体"/>
          <w:i w:val="0"/>
          <w:iCs w:val="0"/>
          <w:caps w:val="0"/>
          <w:color w:val="auto"/>
          <w:spacing w:val="0"/>
          <w:sz w:val="21"/>
          <w:szCs w:val="21"/>
          <w:highlight w:val="none"/>
          <w:shd w:val="clear" w:color="auto" w:fill="FFFFFF"/>
          <w:lang w:eastAsia="zh-CN"/>
        </w:rPr>
        <w:t>供应商最后报价</w:t>
      </w:r>
      <w:r>
        <w:rPr>
          <w:rFonts w:hint="eastAsia" w:ascii="宋体" w:hAnsi="宋体" w:eastAsia="宋体" w:cs="宋体"/>
          <w:i w:val="0"/>
          <w:iCs w:val="0"/>
          <w:caps w:val="0"/>
          <w:color w:val="auto"/>
          <w:spacing w:val="0"/>
          <w:sz w:val="21"/>
          <w:szCs w:val="21"/>
          <w:highlight w:val="none"/>
          <w:u w:val="single"/>
          <w:shd w:val="clear" w:color="auto" w:fill="FFFFFF"/>
        </w:rPr>
        <w:t>50%</w:t>
      </w:r>
      <w:r>
        <w:rPr>
          <w:rFonts w:hint="eastAsia" w:ascii="宋体" w:hAnsi="宋体" w:eastAsia="宋体" w:cs="宋体"/>
          <w:i w:val="0"/>
          <w:iCs w:val="0"/>
          <w:caps w:val="0"/>
          <w:color w:val="auto"/>
          <w:spacing w:val="0"/>
          <w:sz w:val="21"/>
          <w:szCs w:val="21"/>
          <w:highlight w:val="none"/>
          <w:shd w:val="clear" w:color="auto" w:fill="FFFFFF"/>
        </w:rPr>
        <w:t>的，即</w:t>
      </w:r>
      <w:r>
        <w:rPr>
          <w:rFonts w:hint="eastAsia" w:ascii="宋体" w:hAnsi="宋体" w:eastAsia="宋体" w:cs="宋体"/>
          <w:i w:val="0"/>
          <w:iCs w:val="0"/>
          <w:caps w:val="0"/>
          <w:color w:val="auto"/>
          <w:spacing w:val="0"/>
          <w:sz w:val="21"/>
          <w:szCs w:val="21"/>
          <w:highlight w:val="none"/>
          <w:shd w:val="clear" w:color="auto" w:fill="FFFFFF"/>
          <w:lang w:eastAsia="zh-CN"/>
        </w:rPr>
        <w:t>最后报价</w:t>
      </w:r>
      <w:r>
        <w:rPr>
          <w:rFonts w:hint="eastAsia" w:ascii="宋体" w:hAnsi="宋体" w:eastAsia="宋体" w:cs="宋体"/>
          <w:i w:val="0"/>
          <w:iCs w:val="0"/>
          <w:caps w:val="0"/>
          <w:color w:val="auto"/>
          <w:spacing w:val="0"/>
          <w:sz w:val="21"/>
          <w:szCs w:val="21"/>
          <w:highlight w:val="none"/>
          <w:shd w:val="clear" w:color="auto" w:fill="FFFFFF"/>
        </w:rPr>
        <w:t>＜通过符合性审查的次低报价</w:t>
      </w:r>
      <w:r>
        <w:rPr>
          <w:rFonts w:hint="eastAsia" w:ascii="宋体" w:hAnsi="宋体" w:eastAsia="宋体" w:cs="宋体"/>
          <w:i w:val="0"/>
          <w:iCs w:val="0"/>
          <w:caps w:val="0"/>
          <w:color w:val="auto"/>
          <w:spacing w:val="0"/>
          <w:sz w:val="21"/>
          <w:szCs w:val="21"/>
          <w:highlight w:val="none"/>
          <w:shd w:val="clear" w:color="auto" w:fill="FFFFFF"/>
          <w:lang w:eastAsia="zh-CN"/>
        </w:rPr>
        <w:t>供应商最后报价</w:t>
      </w:r>
      <w:r>
        <w:rPr>
          <w:rFonts w:hint="eastAsia" w:ascii="宋体" w:hAnsi="宋体" w:eastAsia="宋体" w:cs="宋体"/>
          <w:i w:val="0"/>
          <w:iCs w:val="0"/>
          <w:caps w:val="0"/>
          <w:color w:val="auto"/>
          <w:spacing w:val="0"/>
          <w:sz w:val="21"/>
          <w:szCs w:val="21"/>
          <w:highlight w:val="none"/>
          <w:shd w:val="clear" w:color="auto" w:fill="FFFFFF"/>
        </w:rPr>
        <w:t>×</w:t>
      </w:r>
      <w:r>
        <w:rPr>
          <w:rFonts w:hint="eastAsia" w:ascii="宋体" w:hAnsi="宋体" w:eastAsia="宋体" w:cs="宋体"/>
          <w:i w:val="0"/>
          <w:iCs w:val="0"/>
          <w:caps w:val="0"/>
          <w:color w:val="auto"/>
          <w:spacing w:val="0"/>
          <w:sz w:val="21"/>
          <w:szCs w:val="21"/>
          <w:highlight w:val="none"/>
          <w:u w:val="single"/>
          <w:shd w:val="clear" w:color="auto" w:fill="FFFFFF"/>
        </w:rPr>
        <w:t>50%</w:t>
      </w:r>
      <w:r>
        <w:rPr>
          <w:rFonts w:hint="eastAsia" w:ascii="宋体" w:hAnsi="宋体" w:eastAsia="宋体" w:cs="宋体"/>
          <w:i w:val="0"/>
          <w:iCs w:val="0"/>
          <w:caps w:val="0"/>
          <w:color w:val="auto"/>
          <w:spacing w:val="0"/>
          <w:sz w:val="21"/>
          <w:szCs w:val="21"/>
          <w:highlight w:val="none"/>
          <w:shd w:val="clear" w:color="auto" w:fill="FFFFFF"/>
        </w:rPr>
        <w:t xml:space="preserve">； </w:t>
      </w:r>
    </w:p>
    <w:p w14:paraId="456E08B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20" w:firstLineChars="200"/>
        <w:textAlignment w:val="auto"/>
        <w:rPr>
          <w:rFonts w:hint="eastAsia" w:ascii="宋体" w:hAnsi="宋体" w:eastAsia="宋体" w:cs="宋体"/>
          <w:i w:val="0"/>
          <w:iCs w:val="0"/>
          <w:caps w:val="0"/>
          <w:color w:val="auto"/>
          <w:spacing w:val="0"/>
          <w:sz w:val="21"/>
          <w:szCs w:val="21"/>
          <w:highlight w:val="none"/>
          <w:shd w:val="clear" w:color="auto" w:fill="FFFFFF"/>
        </w:rPr>
      </w:pPr>
      <w:r>
        <w:rPr>
          <w:rFonts w:hint="eastAsia" w:ascii="宋体" w:hAnsi="宋体" w:cs="宋体"/>
          <w:i w:val="0"/>
          <w:iCs w:val="0"/>
          <w:caps w:val="0"/>
          <w:color w:val="auto"/>
          <w:spacing w:val="0"/>
          <w:sz w:val="21"/>
          <w:szCs w:val="21"/>
          <w:highlight w:val="none"/>
          <w:shd w:val="clear" w:color="auto" w:fill="FFFFFF"/>
          <w:lang w:val="en-US" w:eastAsia="zh-CN"/>
        </w:rPr>
        <w:t>C.</w:t>
      </w:r>
      <w:r>
        <w:rPr>
          <w:rFonts w:hint="eastAsia" w:ascii="宋体" w:hAnsi="宋体" w:eastAsia="宋体" w:cs="宋体"/>
          <w:i w:val="0"/>
          <w:iCs w:val="0"/>
          <w:caps w:val="0"/>
          <w:color w:val="auto"/>
          <w:spacing w:val="0"/>
          <w:sz w:val="21"/>
          <w:szCs w:val="21"/>
          <w:highlight w:val="none"/>
          <w:shd w:val="clear" w:color="auto" w:fill="FFFFFF"/>
          <w:lang w:eastAsia="zh-CN"/>
        </w:rPr>
        <w:t>最后报价</w:t>
      </w:r>
      <w:r>
        <w:rPr>
          <w:rFonts w:hint="eastAsia" w:ascii="宋体" w:hAnsi="宋体" w:eastAsia="宋体" w:cs="宋体"/>
          <w:i w:val="0"/>
          <w:iCs w:val="0"/>
          <w:caps w:val="0"/>
          <w:color w:val="auto"/>
          <w:spacing w:val="0"/>
          <w:sz w:val="21"/>
          <w:szCs w:val="21"/>
          <w:highlight w:val="none"/>
          <w:shd w:val="clear" w:color="auto" w:fill="FFFFFF"/>
        </w:rPr>
        <w:t>低于采购项目最高限价</w:t>
      </w:r>
      <w:r>
        <w:rPr>
          <w:rFonts w:hint="eastAsia" w:ascii="宋体" w:hAnsi="宋体" w:eastAsia="宋体" w:cs="宋体"/>
          <w:i w:val="0"/>
          <w:iCs w:val="0"/>
          <w:caps w:val="0"/>
          <w:color w:val="auto"/>
          <w:spacing w:val="0"/>
          <w:sz w:val="21"/>
          <w:szCs w:val="21"/>
          <w:highlight w:val="none"/>
          <w:u w:val="single"/>
          <w:shd w:val="clear" w:color="auto" w:fill="FFFFFF"/>
        </w:rPr>
        <w:t>45%</w:t>
      </w:r>
      <w:r>
        <w:rPr>
          <w:rFonts w:hint="eastAsia" w:ascii="宋体" w:hAnsi="宋体" w:eastAsia="宋体" w:cs="宋体"/>
          <w:i w:val="0"/>
          <w:iCs w:val="0"/>
          <w:caps w:val="0"/>
          <w:color w:val="auto"/>
          <w:spacing w:val="0"/>
          <w:sz w:val="21"/>
          <w:szCs w:val="21"/>
          <w:highlight w:val="none"/>
          <w:shd w:val="clear" w:color="auto" w:fill="FFFFFF"/>
        </w:rPr>
        <w:t>的，即</w:t>
      </w:r>
      <w:r>
        <w:rPr>
          <w:rFonts w:hint="eastAsia" w:ascii="宋体" w:hAnsi="宋体" w:eastAsia="宋体" w:cs="宋体"/>
          <w:i w:val="0"/>
          <w:iCs w:val="0"/>
          <w:caps w:val="0"/>
          <w:color w:val="auto"/>
          <w:spacing w:val="0"/>
          <w:sz w:val="21"/>
          <w:szCs w:val="21"/>
          <w:highlight w:val="none"/>
          <w:shd w:val="clear" w:color="auto" w:fill="FFFFFF"/>
          <w:lang w:eastAsia="zh-CN"/>
        </w:rPr>
        <w:t>最后报价</w:t>
      </w:r>
      <w:r>
        <w:rPr>
          <w:rFonts w:hint="eastAsia" w:ascii="宋体" w:hAnsi="宋体" w:eastAsia="宋体" w:cs="宋体"/>
          <w:i w:val="0"/>
          <w:iCs w:val="0"/>
          <w:caps w:val="0"/>
          <w:color w:val="auto"/>
          <w:spacing w:val="0"/>
          <w:sz w:val="21"/>
          <w:szCs w:val="21"/>
          <w:highlight w:val="none"/>
          <w:shd w:val="clear" w:color="auto" w:fill="FFFFFF"/>
        </w:rPr>
        <w:t>＜采购项目最高限价×</w:t>
      </w:r>
      <w:r>
        <w:rPr>
          <w:rFonts w:hint="eastAsia" w:ascii="宋体" w:hAnsi="宋体" w:eastAsia="宋体" w:cs="宋体"/>
          <w:i w:val="0"/>
          <w:iCs w:val="0"/>
          <w:caps w:val="0"/>
          <w:color w:val="auto"/>
          <w:spacing w:val="0"/>
          <w:sz w:val="21"/>
          <w:szCs w:val="21"/>
          <w:highlight w:val="none"/>
          <w:u w:val="single"/>
          <w:shd w:val="clear" w:color="auto" w:fill="FFFFFF"/>
        </w:rPr>
        <w:t>45%</w:t>
      </w:r>
      <w:r>
        <w:rPr>
          <w:rFonts w:hint="eastAsia" w:ascii="宋体" w:hAnsi="宋体" w:eastAsia="宋体" w:cs="宋体"/>
          <w:i w:val="0"/>
          <w:iCs w:val="0"/>
          <w:caps w:val="0"/>
          <w:color w:val="auto"/>
          <w:spacing w:val="0"/>
          <w:sz w:val="21"/>
          <w:szCs w:val="21"/>
          <w:highlight w:val="none"/>
          <w:shd w:val="clear" w:color="auto" w:fill="FFFFFF"/>
        </w:rPr>
        <w:t>；</w:t>
      </w:r>
    </w:p>
    <w:p w14:paraId="6E85013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20" w:firstLineChars="200"/>
        <w:textAlignment w:val="auto"/>
        <w:rPr>
          <w:rFonts w:hint="eastAsia" w:ascii="宋体" w:hAnsi="宋体" w:eastAsia="宋体" w:cs="宋体"/>
          <w:i w:val="0"/>
          <w:iCs w:val="0"/>
          <w:caps w:val="0"/>
          <w:color w:val="auto"/>
          <w:spacing w:val="0"/>
          <w:sz w:val="21"/>
          <w:szCs w:val="21"/>
          <w:highlight w:val="none"/>
          <w:shd w:val="clear" w:color="auto" w:fill="FFFFFF"/>
        </w:rPr>
      </w:pPr>
      <w:r>
        <w:rPr>
          <w:rFonts w:hint="eastAsia" w:ascii="宋体" w:hAnsi="宋体" w:cs="宋体"/>
          <w:i w:val="0"/>
          <w:iCs w:val="0"/>
          <w:caps w:val="0"/>
          <w:color w:val="auto"/>
          <w:spacing w:val="0"/>
          <w:sz w:val="21"/>
          <w:szCs w:val="21"/>
          <w:highlight w:val="none"/>
          <w:shd w:val="clear" w:color="auto" w:fill="FFFFFF"/>
          <w:lang w:val="en-US" w:eastAsia="zh-CN"/>
        </w:rPr>
        <w:t>D.</w:t>
      </w:r>
      <w:r>
        <w:rPr>
          <w:rFonts w:hint="eastAsia" w:ascii="宋体" w:hAnsi="宋体" w:eastAsia="宋体" w:cs="宋体"/>
          <w:i w:val="0"/>
          <w:iCs w:val="0"/>
          <w:caps w:val="0"/>
          <w:color w:val="auto"/>
          <w:spacing w:val="0"/>
          <w:sz w:val="21"/>
          <w:szCs w:val="21"/>
          <w:highlight w:val="none"/>
          <w:shd w:val="clear" w:color="auto" w:fill="FFFFFF"/>
          <w:lang w:eastAsia="zh-CN"/>
        </w:rPr>
        <w:t>谈判小组</w:t>
      </w:r>
      <w:r>
        <w:rPr>
          <w:rFonts w:hint="eastAsia" w:ascii="宋体" w:hAnsi="宋体" w:eastAsia="宋体" w:cs="宋体"/>
          <w:i w:val="0"/>
          <w:iCs w:val="0"/>
          <w:caps w:val="0"/>
          <w:color w:val="auto"/>
          <w:spacing w:val="0"/>
          <w:sz w:val="21"/>
          <w:szCs w:val="21"/>
          <w:highlight w:val="none"/>
          <w:shd w:val="clear" w:color="auto" w:fill="FFFFFF"/>
        </w:rPr>
        <w:t>基于专业判断，认为</w:t>
      </w:r>
      <w:r>
        <w:rPr>
          <w:rFonts w:hint="eastAsia" w:ascii="宋体" w:hAnsi="宋体" w:eastAsia="宋体" w:cs="宋体"/>
          <w:i w:val="0"/>
          <w:iCs w:val="0"/>
          <w:caps w:val="0"/>
          <w:color w:val="auto"/>
          <w:spacing w:val="0"/>
          <w:sz w:val="21"/>
          <w:szCs w:val="21"/>
          <w:highlight w:val="none"/>
          <w:shd w:val="clear" w:color="auto" w:fill="FFFFFF"/>
          <w:lang w:eastAsia="zh-CN"/>
        </w:rPr>
        <w:t>供应商</w:t>
      </w:r>
      <w:r>
        <w:rPr>
          <w:rFonts w:hint="eastAsia" w:ascii="宋体" w:hAnsi="宋体" w:eastAsia="宋体" w:cs="宋体"/>
          <w:i w:val="0"/>
          <w:iCs w:val="0"/>
          <w:caps w:val="0"/>
          <w:color w:val="auto"/>
          <w:spacing w:val="0"/>
          <w:sz w:val="21"/>
          <w:szCs w:val="21"/>
          <w:highlight w:val="none"/>
          <w:shd w:val="clear" w:color="auto" w:fill="FFFFFF"/>
        </w:rPr>
        <w:t>报价过低，有可能影响产品质量或者不能诚信履约的其他情形。</w:t>
      </w:r>
    </w:p>
    <w:p w14:paraId="4059FE0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i w:val="0"/>
          <w:iCs w:val="0"/>
          <w:caps w:val="0"/>
          <w:color w:val="auto"/>
          <w:spacing w:val="0"/>
          <w:sz w:val="21"/>
          <w:szCs w:val="21"/>
          <w:highlight w:val="none"/>
          <w:shd w:val="clear" w:color="auto" w:fill="FFFFFF"/>
        </w:rPr>
      </w:pPr>
      <w:r>
        <w:rPr>
          <w:rFonts w:hint="eastAsia" w:ascii="宋体" w:hAnsi="宋体" w:eastAsia="宋体" w:cs="宋体"/>
          <w:i w:val="0"/>
          <w:iCs w:val="0"/>
          <w:caps w:val="0"/>
          <w:color w:val="auto"/>
          <w:spacing w:val="0"/>
          <w:sz w:val="21"/>
          <w:szCs w:val="21"/>
          <w:highlight w:val="none"/>
          <w:shd w:val="clear" w:color="auto" w:fill="FFFFFF"/>
        </w:rPr>
        <w:t>相关法律法规对</w:t>
      </w:r>
      <w:r>
        <w:rPr>
          <w:rFonts w:hint="eastAsia" w:ascii="宋体" w:hAnsi="宋体" w:eastAsia="宋体" w:cs="宋体"/>
          <w:i w:val="0"/>
          <w:iCs w:val="0"/>
          <w:caps w:val="0"/>
          <w:color w:val="auto"/>
          <w:spacing w:val="0"/>
          <w:sz w:val="21"/>
          <w:szCs w:val="21"/>
          <w:highlight w:val="none"/>
          <w:shd w:val="clear" w:color="auto" w:fill="FFFFFF"/>
          <w:lang w:eastAsia="zh-CN"/>
        </w:rPr>
        <w:t>供应商</w:t>
      </w:r>
      <w:r>
        <w:rPr>
          <w:rFonts w:hint="eastAsia" w:ascii="宋体" w:hAnsi="宋体" w:eastAsia="宋体" w:cs="宋体"/>
          <w:i w:val="0"/>
          <w:iCs w:val="0"/>
          <w:caps w:val="0"/>
          <w:color w:val="auto"/>
          <w:spacing w:val="0"/>
          <w:sz w:val="21"/>
          <w:szCs w:val="21"/>
          <w:highlight w:val="none"/>
          <w:shd w:val="clear" w:color="auto" w:fill="FFFFFF"/>
        </w:rPr>
        <w:t>报价有规定的，从其规定。</w:t>
      </w:r>
    </w:p>
    <w:p w14:paraId="7D32162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105" w:leftChars="0"/>
        <w:textAlignment w:val="auto"/>
        <w:rPr>
          <w:rFonts w:hint="eastAsia" w:ascii="宋体" w:hAnsi="宋体" w:eastAsia="宋体" w:cs="宋体"/>
          <w:i w:val="0"/>
          <w:iCs w:val="0"/>
          <w:caps w:val="0"/>
          <w:color w:val="auto"/>
          <w:spacing w:val="0"/>
          <w:sz w:val="21"/>
          <w:szCs w:val="21"/>
          <w:highlight w:val="none"/>
          <w:shd w:val="clear" w:color="auto" w:fill="FFFFFF"/>
        </w:rPr>
      </w:pPr>
      <w:r>
        <w:rPr>
          <w:rFonts w:hint="eastAsia" w:ascii="宋体" w:hAnsi="宋体" w:eastAsia="宋体" w:cs="宋体"/>
          <w:i w:val="0"/>
          <w:iCs w:val="0"/>
          <w:caps w:val="0"/>
          <w:color w:val="auto"/>
          <w:spacing w:val="0"/>
          <w:sz w:val="21"/>
          <w:szCs w:val="21"/>
          <w:highlight w:val="none"/>
          <w:shd w:val="clear" w:color="auto" w:fill="FFFFFF"/>
        </w:rPr>
        <w:t xml:space="preserve"> </w:t>
      </w:r>
      <w:r>
        <w:rPr>
          <w:rFonts w:hint="eastAsia" w:ascii="宋体" w:hAnsi="宋体" w:cs="宋体"/>
          <w:i w:val="0"/>
          <w:iCs w:val="0"/>
          <w:caps w:val="0"/>
          <w:color w:val="auto"/>
          <w:spacing w:val="0"/>
          <w:sz w:val="21"/>
          <w:szCs w:val="21"/>
          <w:highlight w:val="none"/>
          <w:shd w:val="clear" w:color="auto" w:fill="FFFFFF"/>
          <w:lang w:val="en-US" w:eastAsia="zh-CN"/>
        </w:rPr>
        <w:t xml:space="preserve">  </w:t>
      </w:r>
      <w:r>
        <w:rPr>
          <w:rFonts w:hint="eastAsia" w:ascii="宋体" w:hAnsi="宋体" w:eastAsia="宋体" w:cs="宋体"/>
          <w:i w:val="0"/>
          <w:iCs w:val="0"/>
          <w:caps w:val="0"/>
          <w:color w:val="auto"/>
          <w:spacing w:val="0"/>
          <w:sz w:val="21"/>
          <w:szCs w:val="21"/>
          <w:highlight w:val="none"/>
          <w:shd w:val="clear" w:color="auto" w:fill="FFFFFF"/>
          <w:lang w:eastAsia="zh-CN"/>
        </w:rPr>
        <w:t>谈判小组</w:t>
      </w:r>
      <w:r>
        <w:rPr>
          <w:rFonts w:hint="eastAsia" w:ascii="宋体" w:hAnsi="宋体" w:eastAsia="宋体" w:cs="宋体"/>
          <w:i w:val="0"/>
          <w:iCs w:val="0"/>
          <w:caps w:val="0"/>
          <w:color w:val="auto"/>
          <w:spacing w:val="0"/>
          <w:sz w:val="21"/>
          <w:szCs w:val="21"/>
          <w:highlight w:val="none"/>
          <w:shd w:val="clear" w:color="auto" w:fill="FFFFFF"/>
        </w:rPr>
        <w:t>启动异常低价</w:t>
      </w:r>
      <w:r>
        <w:rPr>
          <w:rFonts w:hint="eastAsia" w:ascii="宋体" w:hAnsi="宋体" w:eastAsia="宋体" w:cs="宋体"/>
          <w:i w:val="0"/>
          <w:iCs w:val="0"/>
          <w:caps w:val="0"/>
          <w:color w:val="auto"/>
          <w:spacing w:val="0"/>
          <w:sz w:val="21"/>
          <w:szCs w:val="21"/>
          <w:highlight w:val="none"/>
          <w:shd w:val="clear" w:color="auto" w:fill="FFFFFF"/>
          <w:lang w:val="en-US" w:eastAsia="zh-CN"/>
        </w:rPr>
        <w:t>响应</w:t>
      </w:r>
      <w:r>
        <w:rPr>
          <w:rFonts w:hint="eastAsia" w:ascii="宋体" w:hAnsi="宋体" w:eastAsia="宋体" w:cs="宋体"/>
          <w:i w:val="0"/>
          <w:iCs w:val="0"/>
          <w:caps w:val="0"/>
          <w:color w:val="auto"/>
          <w:spacing w:val="0"/>
          <w:sz w:val="21"/>
          <w:szCs w:val="21"/>
          <w:highlight w:val="none"/>
          <w:shd w:val="clear" w:color="auto" w:fill="FFFFFF"/>
        </w:rPr>
        <w:t>审查后，属于上述A项至D项情形的，应当要求相关</w:t>
      </w:r>
      <w:r>
        <w:rPr>
          <w:rFonts w:hint="eastAsia" w:ascii="宋体" w:hAnsi="宋体" w:eastAsia="宋体" w:cs="宋体"/>
          <w:i w:val="0"/>
          <w:iCs w:val="0"/>
          <w:caps w:val="0"/>
          <w:color w:val="auto"/>
          <w:spacing w:val="0"/>
          <w:sz w:val="21"/>
          <w:szCs w:val="21"/>
          <w:highlight w:val="none"/>
          <w:shd w:val="clear" w:color="auto" w:fill="FFFFFF"/>
          <w:lang w:eastAsia="zh-CN"/>
        </w:rPr>
        <w:t>供应商</w:t>
      </w:r>
      <w:r>
        <w:rPr>
          <w:rFonts w:hint="eastAsia" w:ascii="宋体" w:hAnsi="宋体" w:eastAsia="宋体" w:cs="宋体"/>
          <w:i w:val="0"/>
          <w:iCs w:val="0"/>
          <w:caps w:val="0"/>
          <w:color w:val="auto"/>
          <w:spacing w:val="0"/>
          <w:sz w:val="21"/>
          <w:szCs w:val="21"/>
          <w:highlight w:val="none"/>
          <w:shd w:val="clear" w:color="auto" w:fill="FFFFFF"/>
        </w:rPr>
        <w:t>在</w:t>
      </w:r>
      <w:r>
        <w:rPr>
          <w:rFonts w:hint="eastAsia" w:ascii="宋体" w:hAnsi="宋体" w:eastAsia="宋体" w:cs="宋体"/>
          <w:i w:val="0"/>
          <w:iCs w:val="0"/>
          <w:caps w:val="0"/>
          <w:color w:val="auto"/>
          <w:spacing w:val="0"/>
          <w:sz w:val="21"/>
          <w:szCs w:val="21"/>
          <w:highlight w:val="none"/>
          <w:shd w:val="clear" w:color="auto" w:fill="FFFFFF"/>
          <w:lang w:eastAsia="zh-CN"/>
        </w:rPr>
        <w:t>评审</w:t>
      </w:r>
      <w:r>
        <w:rPr>
          <w:rFonts w:hint="eastAsia" w:ascii="宋体" w:hAnsi="宋体" w:eastAsia="宋体" w:cs="宋体"/>
          <w:i w:val="0"/>
          <w:iCs w:val="0"/>
          <w:caps w:val="0"/>
          <w:color w:val="auto"/>
          <w:spacing w:val="0"/>
          <w:sz w:val="21"/>
          <w:szCs w:val="21"/>
          <w:highlight w:val="none"/>
          <w:shd w:val="clear" w:color="auto" w:fill="FFFFFF"/>
        </w:rPr>
        <w:t>现场合理的时间内对</w:t>
      </w:r>
      <w:r>
        <w:rPr>
          <w:rFonts w:hint="eastAsia" w:ascii="宋体" w:hAnsi="宋体" w:eastAsia="宋体" w:cs="宋体"/>
          <w:i w:val="0"/>
          <w:iCs w:val="0"/>
          <w:caps w:val="0"/>
          <w:color w:val="auto"/>
          <w:spacing w:val="0"/>
          <w:sz w:val="21"/>
          <w:szCs w:val="21"/>
          <w:highlight w:val="none"/>
          <w:shd w:val="clear" w:color="auto" w:fill="FFFFFF"/>
          <w:lang w:eastAsia="zh-CN"/>
        </w:rPr>
        <w:t>响应</w:t>
      </w:r>
      <w:r>
        <w:rPr>
          <w:rFonts w:hint="eastAsia" w:ascii="宋体" w:hAnsi="宋体" w:eastAsia="宋体" w:cs="宋体"/>
          <w:i w:val="0"/>
          <w:iCs w:val="0"/>
          <w:caps w:val="0"/>
          <w:color w:val="auto"/>
          <w:spacing w:val="0"/>
          <w:sz w:val="21"/>
          <w:szCs w:val="21"/>
          <w:highlight w:val="none"/>
          <w:shd w:val="clear" w:color="auto" w:fill="FFFFFF"/>
        </w:rPr>
        <w:t>价格作出解释，提供项目具体成本测算等与报价合理性相关的书面说明及必要的证明材料，包括但不限于原材料成本、人工成本、制造费用等，给予相关</w:t>
      </w:r>
      <w:r>
        <w:rPr>
          <w:rFonts w:hint="eastAsia" w:ascii="宋体" w:hAnsi="宋体" w:eastAsia="宋体" w:cs="宋体"/>
          <w:i w:val="0"/>
          <w:iCs w:val="0"/>
          <w:caps w:val="0"/>
          <w:color w:val="auto"/>
          <w:spacing w:val="0"/>
          <w:sz w:val="21"/>
          <w:szCs w:val="21"/>
          <w:highlight w:val="none"/>
          <w:shd w:val="clear" w:color="auto" w:fill="FFFFFF"/>
          <w:lang w:eastAsia="zh-CN"/>
        </w:rPr>
        <w:t>供应商</w:t>
      </w:r>
      <w:r>
        <w:rPr>
          <w:rFonts w:hint="eastAsia" w:ascii="宋体" w:hAnsi="宋体" w:eastAsia="宋体" w:cs="宋体"/>
          <w:i w:val="0"/>
          <w:iCs w:val="0"/>
          <w:caps w:val="0"/>
          <w:color w:val="auto"/>
          <w:spacing w:val="0"/>
          <w:sz w:val="21"/>
          <w:szCs w:val="21"/>
          <w:highlight w:val="none"/>
          <w:shd w:val="clear" w:color="auto" w:fill="FFFFFF"/>
        </w:rPr>
        <w:t>的合理时间一般不少于30分钟。其中，属于上述C项情形，</w:t>
      </w:r>
      <w:r>
        <w:rPr>
          <w:rFonts w:hint="eastAsia" w:ascii="宋体" w:hAnsi="宋体" w:eastAsia="宋体" w:cs="宋体"/>
          <w:i w:val="0"/>
          <w:iCs w:val="0"/>
          <w:caps w:val="0"/>
          <w:color w:val="auto"/>
          <w:spacing w:val="0"/>
          <w:sz w:val="21"/>
          <w:szCs w:val="21"/>
          <w:highlight w:val="none"/>
          <w:shd w:val="clear" w:color="auto" w:fill="FFFFFF"/>
          <w:lang w:eastAsia="zh-CN"/>
        </w:rPr>
        <w:t>供应商</w:t>
      </w:r>
      <w:r>
        <w:rPr>
          <w:rFonts w:hint="eastAsia" w:ascii="宋体" w:hAnsi="宋体" w:eastAsia="宋体" w:cs="宋体"/>
          <w:i w:val="0"/>
          <w:iCs w:val="0"/>
          <w:caps w:val="0"/>
          <w:color w:val="auto"/>
          <w:spacing w:val="0"/>
          <w:sz w:val="21"/>
          <w:szCs w:val="21"/>
          <w:highlight w:val="none"/>
          <w:shd w:val="clear" w:color="auto" w:fill="FFFFFF"/>
        </w:rPr>
        <w:t>已随</w:t>
      </w:r>
      <w:r>
        <w:rPr>
          <w:rFonts w:hint="eastAsia" w:ascii="宋体" w:hAnsi="宋体" w:eastAsia="宋体" w:cs="宋体"/>
          <w:i w:val="0"/>
          <w:iCs w:val="0"/>
          <w:caps w:val="0"/>
          <w:color w:val="auto"/>
          <w:spacing w:val="0"/>
          <w:sz w:val="21"/>
          <w:szCs w:val="21"/>
          <w:highlight w:val="none"/>
          <w:shd w:val="clear" w:color="auto" w:fill="FFFFFF"/>
          <w:lang w:eastAsia="zh-CN"/>
        </w:rPr>
        <w:t>响应文件</w:t>
      </w:r>
      <w:r>
        <w:rPr>
          <w:rFonts w:hint="eastAsia" w:ascii="宋体" w:hAnsi="宋体" w:eastAsia="宋体" w:cs="宋体"/>
          <w:i w:val="0"/>
          <w:iCs w:val="0"/>
          <w:caps w:val="0"/>
          <w:color w:val="auto"/>
          <w:spacing w:val="0"/>
          <w:sz w:val="21"/>
          <w:szCs w:val="21"/>
          <w:highlight w:val="none"/>
          <w:shd w:val="clear" w:color="auto" w:fill="FFFFFF"/>
        </w:rPr>
        <w:t>一并提交相关书面说明及必要的证明材料的，在</w:t>
      </w:r>
      <w:r>
        <w:rPr>
          <w:rFonts w:hint="eastAsia" w:ascii="宋体" w:hAnsi="宋体" w:eastAsia="宋体" w:cs="宋体"/>
          <w:i w:val="0"/>
          <w:iCs w:val="0"/>
          <w:caps w:val="0"/>
          <w:color w:val="auto"/>
          <w:spacing w:val="0"/>
          <w:sz w:val="21"/>
          <w:szCs w:val="21"/>
          <w:highlight w:val="none"/>
          <w:shd w:val="clear" w:color="auto" w:fill="FFFFFF"/>
          <w:lang w:eastAsia="zh-CN"/>
        </w:rPr>
        <w:t>评审</w:t>
      </w:r>
      <w:r>
        <w:rPr>
          <w:rFonts w:hint="eastAsia" w:ascii="宋体" w:hAnsi="宋体" w:eastAsia="宋体" w:cs="宋体"/>
          <w:i w:val="0"/>
          <w:iCs w:val="0"/>
          <w:caps w:val="0"/>
          <w:color w:val="auto"/>
          <w:spacing w:val="0"/>
          <w:sz w:val="21"/>
          <w:szCs w:val="21"/>
          <w:highlight w:val="none"/>
          <w:shd w:val="clear" w:color="auto" w:fill="FFFFFF"/>
        </w:rPr>
        <w:t>现场可不再重复提交。</w:t>
      </w:r>
    </w:p>
    <w:p w14:paraId="1EE7AEE2">
      <w:pPr>
        <w:spacing w:line="360" w:lineRule="auto"/>
        <w:ind w:firstLine="420" w:firstLineChars="200"/>
        <w:rPr>
          <w:rFonts w:hint="eastAsia"/>
          <w:color w:val="auto"/>
          <w:highlight w:val="none"/>
        </w:rPr>
      </w:pPr>
      <w:r>
        <w:rPr>
          <w:rFonts w:hint="eastAsia" w:ascii="宋体" w:hAnsi="宋体" w:eastAsia="宋体" w:cs="宋体"/>
          <w:i w:val="0"/>
          <w:iCs w:val="0"/>
          <w:caps w:val="0"/>
          <w:color w:val="auto"/>
          <w:spacing w:val="0"/>
          <w:sz w:val="21"/>
          <w:szCs w:val="21"/>
          <w:highlight w:val="none"/>
          <w:shd w:val="clear" w:color="auto" w:fill="FFFFFF"/>
          <w:lang w:eastAsia="zh-CN"/>
        </w:rPr>
        <w:t>谈判小组</w:t>
      </w:r>
      <w:r>
        <w:rPr>
          <w:rFonts w:hint="eastAsia" w:ascii="宋体" w:hAnsi="宋体" w:eastAsia="宋体" w:cs="宋体"/>
          <w:i w:val="0"/>
          <w:iCs w:val="0"/>
          <w:caps w:val="0"/>
          <w:color w:val="auto"/>
          <w:spacing w:val="0"/>
          <w:sz w:val="21"/>
          <w:szCs w:val="21"/>
          <w:highlight w:val="none"/>
          <w:shd w:val="clear" w:color="auto" w:fill="FFFFFF"/>
        </w:rPr>
        <w:t>依据专业经验，参考同类项目中标（成交）价格、类似产品市场价格水平、行业人工费用标准、国家有关部门指导行业协会发布的行业平均成本等情况，对报价合理性进行判断。</w:t>
      </w:r>
      <w:r>
        <w:rPr>
          <w:rFonts w:hint="eastAsia" w:ascii="宋体" w:hAnsi="宋体" w:eastAsia="宋体" w:cs="宋体"/>
          <w:b/>
          <w:bCs/>
          <w:i w:val="0"/>
          <w:iCs w:val="0"/>
          <w:caps w:val="0"/>
          <w:color w:val="auto"/>
          <w:spacing w:val="0"/>
          <w:sz w:val="21"/>
          <w:szCs w:val="21"/>
          <w:highlight w:val="none"/>
          <w:shd w:val="clear" w:color="auto" w:fill="FFFFFF"/>
          <w:lang w:eastAsia="zh-CN"/>
        </w:rPr>
        <w:t>供应商</w:t>
      </w:r>
      <w:r>
        <w:rPr>
          <w:rFonts w:hint="eastAsia" w:ascii="宋体" w:hAnsi="宋体" w:eastAsia="宋体" w:cs="宋体"/>
          <w:b/>
          <w:bCs/>
          <w:i w:val="0"/>
          <w:iCs w:val="0"/>
          <w:caps w:val="0"/>
          <w:color w:val="auto"/>
          <w:spacing w:val="0"/>
          <w:sz w:val="21"/>
          <w:szCs w:val="21"/>
          <w:highlight w:val="none"/>
          <w:shd w:val="clear" w:color="auto" w:fill="FFFFFF"/>
        </w:rPr>
        <w:t>不能提供书面说明、证明材料，或者提供的书面说明、证明材料不能证明其报价合理性的，</w:t>
      </w:r>
      <w:r>
        <w:rPr>
          <w:rFonts w:hint="eastAsia" w:ascii="宋体" w:hAnsi="宋体" w:eastAsia="宋体" w:cs="宋体"/>
          <w:b/>
          <w:bCs/>
          <w:i w:val="0"/>
          <w:iCs w:val="0"/>
          <w:caps w:val="0"/>
          <w:color w:val="auto"/>
          <w:spacing w:val="0"/>
          <w:sz w:val="21"/>
          <w:szCs w:val="21"/>
          <w:highlight w:val="none"/>
          <w:shd w:val="clear" w:color="auto" w:fill="FFFFFF"/>
          <w:lang w:eastAsia="zh-CN"/>
        </w:rPr>
        <w:t>谈判小组</w:t>
      </w:r>
      <w:r>
        <w:rPr>
          <w:rFonts w:hint="eastAsia" w:ascii="宋体" w:hAnsi="宋体" w:eastAsia="宋体" w:cs="宋体"/>
          <w:b/>
          <w:bCs/>
          <w:i w:val="0"/>
          <w:iCs w:val="0"/>
          <w:caps w:val="0"/>
          <w:color w:val="auto"/>
          <w:spacing w:val="0"/>
          <w:sz w:val="21"/>
          <w:szCs w:val="21"/>
          <w:highlight w:val="none"/>
          <w:shd w:val="clear" w:color="auto" w:fill="FFFFFF"/>
        </w:rPr>
        <w:t>应当将其作为无效</w:t>
      </w:r>
      <w:r>
        <w:rPr>
          <w:rFonts w:hint="eastAsia" w:ascii="宋体" w:hAnsi="宋体" w:eastAsia="宋体" w:cs="宋体"/>
          <w:b/>
          <w:bCs/>
          <w:i w:val="0"/>
          <w:iCs w:val="0"/>
          <w:caps w:val="0"/>
          <w:color w:val="auto"/>
          <w:spacing w:val="0"/>
          <w:sz w:val="21"/>
          <w:szCs w:val="21"/>
          <w:highlight w:val="none"/>
          <w:shd w:val="clear" w:color="auto" w:fill="FFFFFF"/>
          <w:lang w:eastAsia="zh-CN"/>
        </w:rPr>
        <w:t>响应</w:t>
      </w:r>
      <w:r>
        <w:rPr>
          <w:rFonts w:hint="eastAsia" w:ascii="宋体" w:hAnsi="宋体" w:eastAsia="宋体" w:cs="宋体"/>
          <w:b/>
          <w:bCs/>
          <w:i w:val="0"/>
          <w:iCs w:val="0"/>
          <w:caps w:val="0"/>
          <w:color w:val="auto"/>
          <w:spacing w:val="0"/>
          <w:sz w:val="21"/>
          <w:szCs w:val="21"/>
          <w:highlight w:val="none"/>
          <w:shd w:val="clear" w:color="auto" w:fill="FFFFFF"/>
        </w:rPr>
        <w:t>处理。</w:t>
      </w:r>
    </w:p>
    <w:p w14:paraId="51C744E5">
      <w:pPr>
        <w:pStyle w:val="21"/>
        <w:rPr>
          <w:rFonts w:hint="eastAsia" w:eastAsia="宋体"/>
          <w:b/>
          <w:bCs/>
          <w:color w:val="auto"/>
          <w:highlight w:val="none"/>
          <w:lang w:eastAsia="zh-CN"/>
        </w:rPr>
      </w:pPr>
    </w:p>
    <w:p w14:paraId="4F94F99C">
      <w:pPr>
        <w:spacing w:line="360" w:lineRule="auto"/>
        <w:ind w:firstLine="482" w:firstLineChars="200"/>
        <w:rPr>
          <w:rFonts w:ascii="黑体" w:hAnsi="黑体" w:eastAsia="黑体" w:cs="宋体"/>
          <w:b/>
          <w:bCs/>
          <w:color w:val="auto"/>
          <w:sz w:val="24"/>
          <w:szCs w:val="24"/>
          <w:highlight w:val="none"/>
        </w:rPr>
      </w:pPr>
      <w:r>
        <w:rPr>
          <w:rFonts w:ascii="黑体" w:hAnsi="黑体" w:eastAsia="黑体" w:cs="宋体"/>
          <w:b/>
          <w:bCs/>
          <w:color w:val="auto"/>
          <w:sz w:val="24"/>
          <w:szCs w:val="24"/>
          <w:highlight w:val="none"/>
        </w:rPr>
        <w:t>6.</w:t>
      </w:r>
      <w:r>
        <w:rPr>
          <w:rFonts w:hint="eastAsia" w:ascii="黑体" w:hAnsi="黑体" w:eastAsia="黑体" w:cs="宋体"/>
          <w:b/>
          <w:bCs/>
          <w:color w:val="auto"/>
          <w:sz w:val="24"/>
          <w:szCs w:val="24"/>
          <w:highlight w:val="none"/>
        </w:rPr>
        <w:t xml:space="preserve"> 最后报价政府采购政策性扣除</w:t>
      </w:r>
    </w:p>
    <w:p w14:paraId="2E0B3B21">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6.1评审价为供应商最后报价进行政策性扣除后的价格，评审价只是作为评审时使用。最终成交供应商的成交金额等于最后报价（如有修正，以确认修正后的最后报价为准）。</w:t>
      </w:r>
    </w:p>
    <w:p w14:paraId="6C831BE9">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6.</w:t>
      </w:r>
      <w:r>
        <w:rPr>
          <w:rFonts w:hint="eastAsia" w:ascii="宋体" w:hAnsi="宋体" w:eastAsia="宋体" w:cs="宋体"/>
          <w:color w:val="auto"/>
          <w:highlight w:val="none"/>
          <w:lang w:val="en-US" w:eastAsia="zh-CN"/>
        </w:rPr>
        <w:t>2</w:t>
      </w:r>
      <w:r>
        <w:rPr>
          <w:rFonts w:hint="eastAsia" w:ascii="宋体" w:hAnsi="宋体" w:eastAsia="宋体" w:cs="宋体"/>
          <w:color w:val="auto"/>
          <w:highlight w:val="none"/>
        </w:rPr>
        <w:t>政策性扣除计算方法。</w:t>
      </w:r>
    </w:p>
    <w:p w14:paraId="6C890A40">
      <w:pPr>
        <w:spacing w:line="360" w:lineRule="auto"/>
        <w:ind w:firstLine="422" w:firstLineChars="200"/>
        <w:rPr>
          <w:rFonts w:hint="eastAsia" w:eastAsiaTheme="minorEastAsia"/>
          <w:color w:val="auto"/>
          <w:highlight w:val="none"/>
          <w:lang w:val="en-US" w:eastAsia="zh-CN"/>
        </w:rPr>
      </w:pPr>
      <w:r>
        <w:rPr>
          <w:rFonts w:hint="eastAsia" w:ascii="宋体" w:hAnsi="宋体" w:eastAsia="宋体" w:cs="宋体"/>
          <w:b/>
          <w:bCs/>
          <w:color w:val="auto"/>
          <w:highlight w:val="none"/>
          <w:lang w:val="en-US" w:eastAsia="zh-CN"/>
        </w:rPr>
        <w:t>6.2.1</w:t>
      </w:r>
      <w:r>
        <w:rPr>
          <w:rFonts w:hint="eastAsia"/>
          <w:b/>
          <w:bCs/>
          <w:color w:val="auto"/>
          <w:highlight w:val="none"/>
          <w:lang w:val="en-US" w:eastAsia="zh-CN"/>
        </w:rPr>
        <w:t>对小微企业的</w:t>
      </w:r>
      <w:r>
        <w:rPr>
          <w:rFonts w:hint="eastAsia" w:asciiTheme="minorEastAsia" w:hAnsiTheme="minorEastAsia" w:eastAsiaTheme="minorEastAsia" w:cstheme="minorEastAsia"/>
          <w:b/>
          <w:bCs/>
          <w:color w:val="auto"/>
          <w:szCs w:val="21"/>
          <w:highlight w:val="none"/>
        </w:rPr>
        <w:t>价格评审</w:t>
      </w:r>
      <w:r>
        <w:rPr>
          <w:rFonts w:hint="eastAsia" w:asciiTheme="minorEastAsia" w:hAnsiTheme="minorEastAsia" w:cstheme="minorEastAsia"/>
          <w:b/>
          <w:bCs/>
          <w:color w:val="auto"/>
          <w:szCs w:val="21"/>
          <w:highlight w:val="none"/>
          <w:lang w:val="en-US" w:eastAsia="zh-CN"/>
        </w:rPr>
        <w:t>优惠</w:t>
      </w:r>
    </w:p>
    <w:p w14:paraId="4EE2361A">
      <w:pPr>
        <w:spacing w:line="360" w:lineRule="auto"/>
        <w:ind w:firstLine="420" w:firstLineChars="200"/>
        <w:rPr>
          <w:rFonts w:hint="eastAsia" w:ascii="宋体" w:hAnsi="宋体" w:eastAsia="宋体" w:cs="宋体"/>
          <w:bCs/>
          <w:color w:val="auto"/>
          <w:szCs w:val="21"/>
          <w:highlight w:val="none"/>
        </w:rPr>
      </w:pPr>
      <w:r>
        <w:rPr>
          <w:rFonts w:hint="eastAsia" w:ascii="宋体" w:hAnsi="宋体" w:eastAsia="宋体" w:cs="宋体"/>
          <w:color w:val="auto"/>
          <w:szCs w:val="21"/>
          <w:highlight w:val="none"/>
          <w:lang w:eastAsia="zh-CN"/>
        </w:rPr>
        <w:t>☑适用于非专门面向中小企业采购项目</w:t>
      </w:r>
    </w:p>
    <w:p w14:paraId="48D63895">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bCs/>
          <w:color w:val="auto"/>
          <w:szCs w:val="21"/>
          <w:highlight w:val="none"/>
          <w:lang w:eastAsia="zh-CN"/>
        </w:rPr>
        <w:t>供应商</w:t>
      </w:r>
      <w:r>
        <w:rPr>
          <w:rFonts w:hint="eastAsia" w:ascii="宋体" w:hAnsi="宋体" w:eastAsia="宋体" w:cs="宋体"/>
          <w:color w:val="auto"/>
          <w:szCs w:val="21"/>
          <w:highlight w:val="none"/>
        </w:rPr>
        <w:t>被评定为</w:t>
      </w:r>
      <w:r>
        <w:rPr>
          <w:rFonts w:hint="eastAsia" w:ascii="宋体" w:hAnsi="宋体" w:eastAsia="宋体" w:cs="宋体"/>
          <w:bCs/>
          <w:color w:val="auto"/>
          <w:szCs w:val="21"/>
          <w:highlight w:val="none"/>
        </w:rPr>
        <w:t>监狱企业或者残疾人福利性单位或者</w:t>
      </w:r>
      <w:r>
        <w:rPr>
          <w:rFonts w:hint="eastAsia" w:ascii="宋体" w:hAnsi="宋体" w:eastAsia="宋体" w:cs="宋体"/>
          <w:bCs/>
          <w:color w:val="auto"/>
          <w:szCs w:val="21"/>
          <w:highlight w:val="none"/>
          <w:lang w:eastAsia="zh-CN"/>
        </w:rPr>
        <w:t>其</w:t>
      </w:r>
      <w:r>
        <w:rPr>
          <w:rFonts w:hint="eastAsia" w:ascii="宋体" w:hAnsi="宋体" w:eastAsia="宋体" w:cs="宋体"/>
          <w:color w:val="auto"/>
          <w:szCs w:val="21"/>
          <w:highlight w:val="none"/>
        </w:rPr>
        <w:t>提供的货物全部由符合政策要求的小</w:t>
      </w:r>
      <w:r>
        <w:rPr>
          <w:rFonts w:hint="eastAsia" w:ascii="宋体" w:hAnsi="宋体" w:eastAsia="宋体" w:cs="宋体"/>
          <w:color w:val="auto"/>
          <w:szCs w:val="21"/>
          <w:highlight w:val="none"/>
          <w:lang w:eastAsia="zh-CN"/>
        </w:rPr>
        <w:t>型、微型</w:t>
      </w:r>
      <w:r>
        <w:rPr>
          <w:rFonts w:hint="eastAsia" w:ascii="宋体" w:hAnsi="宋体" w:eastAsia="宋体" w:cs="宋体"/>
          <w:color w:val="auto"/>
          <w:szCs w:val="21"/>
          <w:highlight w:val="none"/>
        </w:rPr>
        <w:t>企业制造</w:t>
      </w:r>
      <w:r>
        <w:rPr>
          <w:rFonts w:hint="eastAsia" w:ascii="宋体" w:hAnsi="宋体" w:eastAsia="宋体" w:cs="宋体"/>
          <w:color w:val="auto"/>
          <w:szCs w:val="21"/>
          <w:highlight w:val="none"/>
          <w:lang w:eastAsia="zh-CN"/>
        </w:rPr>
        <w:t>，即货物由小型、微型企业生产且使用该</w:t>
      </w:r>
      <w:r>
        <w:rPr>
          <w:rFonts w:hint="eastAsia" w:ascii="宋体" w:hAnsi="宋体" w:eastAsia="宋体" w:cs="宋体"/>
          <w:color w:val="auto"/>
          <w:szCs w:val="21"/>
          <w:highlight w:val="none"/>
        </w:rPr>
        <w:t>小</w:t>
      </w:r>
      <w:r>
        <w:rPr>
          <w:rFonts w:hint="eastAsia" w:ascii="宋体" w:hAnsi="宋体" w:eastAsia="宋体" w:cs="宋体"/>
          <w:color w:val="auto"/>
          <w:szCs w:val="21"/>
          <w:highlight w:val="none"/>
          <w:lang w:eastAsia="zh-CN"/>
        </w:rPr>
        <w:t>型、微型企业商号或者注册商标的</w:t>
      </w:r>
      <w:r>
        <w:rPr>
          <w:rFonts w:hint="eastAsia" w:ascii="宋体" w:hAnsi="宋体" w:eastAsia="宋体" w:cs="宋体"/>
          <w:color w:val="auto"/>
          <w:szCs w:val="21"/>
          <w:highlight w:val="none"/>
        </w:rPr>
        <w:t>，</w:t>
      </w:r>
      <w:r>
        <w:rPr>
          <w:rFonts w:hint="eastAsia" w:ascii="宋体" w:hAnsi="宋体" w:eastAsia="宋体" w:cs="宋体"/>
          <w:bCs/>
          <w:color w:val="auto"/>
          <w:szCs w:val="21"/>
          <w:highlight w:val="none"/>
        </w:rPr>
        <w:t>该</w:t>
      </w:r>
      <w:r>
        <w:rPr>
          <w:rFonts w:hint="eastAsia" w:ascii="宋体" w:hAnsi="宋体" w:eastAsia="宋体" w:cs="宋体"/>
          <w:bCs/>
          <w:color w:val="auto"/>
          <w:szCs w:val="21"/>
          <w:highlight w:val="none"/>
          <w:lang w:eastAsia="zh-CN"/>
        </w:rPr>
        <w:t>供应商</w:t>
      </w:r>
      <w:r>
        <w:rPr>
          <w:rFonts w:hint="eastAsia" w:ascii="宋体" w:hAnsi="宋体" w:eastAsia="宋体" w:cs="宋体"/>
          <w:bCs/>
          <w:color w:val="auto"/>
          <w:szCs w:val="21"/>
          <w:highlight w:val="none"/>
        </w:rPr>
        <w:t>的</w:t>
      </w:r>
      <w:r>
        <w:rPr>
          <w:rFonts w:hint="eastAsia" w:ascii="宋体" w:hAnsi="宋体" w:eastAsia="宋体" w:cs="宋体"/>
          <w:bCs/>
          <w:color w:val="auto"/>
          <w:szCs w:val="21"/>
          <w:highlight w:val="none"/>
          <w:lang w:eastAsia="zh-CN"/>
        </w:rPr>
        <w:t>最后报价</w:t>
      </w:r>
      <w:r>
        <w:rPr>
          <w:rFonts w:hint="eastAsia" w:ascii="宋体" w:hAnsi="宋体" w:eastAsia="宋体" w:cs="宋体"/>
          <w:color w:val="auto"/>
          <w:szCs w:val="21"/>
          <w:highlight w:val="none"/>
        </w:rPr>
        <w:t>给予</w:t>
      </w:r>
      <w:r>
        <w:rPr>
          <w:rFonts w:hint="eastAsia"/>
          <w:b/>
          <w:bCs/>
          <w:color w:val="auto"/>
          <w:highlight w:val="none"/>
          <w:u w:val="single"/>
          <w:lang w:val="en-US" w:eastAsia="zh-CN"/>
        </w:rPr>
        <w:t>10%</w:t>
      </w:r>
      <w:r>
        <w:rPr>
          <w:rFonts w:hint="eastAsia" w:ascii="宋体" w:hAnsi="宋体" w:eastAsia="宋体" w:cs="宋体"/>
          <w:color w:val="auto"/>
          <w:szCs w:val="21"/>
          <w:highlight w:val="none"/>
        </w:rPr>
        <w:t>的扣除</w:t>
      </w:r>
      <w:r>
        <w:rPr>
          <w:rFonts w:hint="eastAsia" w:ascii="宋体" w:hAnsi="宋体" w:eastAsia="宋体" w:cs="宋体"/>
          <w:bCs/>
          <w:color w:val="auto"/>
          <w:szCs w:val="21"/>
          <w:highlight w:val="none"/>
        </w:rPr>
        <w:t>，</w:t>
      </w:r>
      <w:r>
        <w:rPr>
          <w:rFonts w:hint="eastAsia" w:ascii="宋体" w:hAnsi="宋体" w:eastAsia="宋体" w:cs="宋体"/>
          <w:color w:val="auto"/>
          <w:szCs w:val="21"/>
          <w:highlight w:val="none"/>
        </w:rPr>
        <w:t>扣除后的价格为评</w:t>
      </w:r>
      <w:r>
        <w:rPr>
          <w:rFonts w:hint="eastAsia" w:ascii="宋体" w:hAnsi="宋体" w:eastAsia="宋体" w:cs="宋体"/>
          <w:color w:val="auto"/>
          <w:szCs w:val="21"/>
          <w:highlight w:val="none"/>
          <w:lang w:eastAsia="zh-CN"/>
        </w:rPr>
        <w:t>审</w:t>
      </w:r>
      <w:r>
        <w:rPr>
          <w:rFonts w:hint="eastAsia" w:ascii="宋体" w:hAnsi="宋体" w:eastAsia="宋体" w:cs="宋体"/>
          <w:color w:val="auto"/>
          <w:szCs w:val="21"/>
          <w:highlight w:val="none"/>
        </w:rPr>
        <w:t>价，即评</w:t>
      </w:r>
      <w:r>
        <w:rPr>
          <w:rFonts w:hint="eastAsia" w:ascii="宋体" w:hAnsi="宋体" w:eastAsia="宋体" w:cs="宋体"/>
          <w:color w:val="auto"/>
          <w:szCs w:val="21"/>
          <w:highlight w:val="none"/>
          <w:lang w:eastAsia="zh-CN"/>
        </w:rPr>
        <w:t>审</w:t>
      </w:r>
      <w:r>
        <w:rPr>
          <w:rFonts w:hint="eastAsia" w:ascii="宋体" w:hAnsi="宋体" w:eastAsia="宋体" w:cs="宋体"/>
          <w:color w:val="auto"/>
          <w:szCs w:val="21"/>
          <w:highlight w:val="none"/>
        </w:rPr>
        <w:t>价=</w:t>
      </w:r>
      <w:r>
        <w:rPr>
          <w:rFonts w:hint="eastAsia" w:ascii="宋体" w:hAnsi="宋体" w:eastAsia="宋体" w:cs="宋体"/>
          <w:color w:val="auto"/>
          <w:szCs w:val="21"/>
          <w:highlight w:val="none"/>
          <w:lang w:eastAsia="zh-CN"/>
        </w:rPr>
        <w:t>最后报价</w:t>
      </w:r>
      <w:r>
        <w:rPr>
          <w:rFonts w:hint="eastAsia" w:ascii="宋体" w:hAnsi="宋体" w:eastAsia="宋体" w:cs="宋体"/>
          <w:color w:val="auto"/>
          <w:szCs w:val="21"/>
          <w:highlight w:val="none"/>
        </w:rPr>
        <w:t>×（1-</w:t>
      </w:r>
      <w:r>
        <w:rPr>
          <w:rFonts w:hint="eastAsia"/>
          <w:b/>
          <w:bCs/>
          <w:color w:val="auto"/>
          <w:highlight w:val="none"/>
          <w:u w:val="single"/>
          <w:lang w:val="en-US" w:eastAsia="zh-CN"/>
        </w:rPr>
        <w:t>10%</w:t>
      </w:r>
      <w:r>
        <w:rPr>
          <w:rFonts w:hint="eastAsia" w:ascii="宋体" w:hAnsi="宋体" w:eastAsia="宋体" w:cs="宋体"/>
          <w:color w:val="auto"/>
          <w:szCs w:val="21"/>
          <w:highlight w:val="none"/>
        </w:rPr>
        <w:t>）；</w:t>
      </w:r>
      <w:r>
        <w:rPr>
          <w:rFonts w:hint="eastAsia" w:ascii="宋体" w:hAnsi="宋体" w:eastAsia="宋体" w:cs="宋体"/>
          <w:color w:val="auto"/>
          <w:sz w:val="21"/>
          <w:szCs w:val="21"/>
          <w:highlight w:val="none"/>
        </w:rPr>
        <w:t>接受大中型企业与小微企业组成联合体或者允许大中型企业向一家或者多家小微企业分包的采购项目，对</w:t>
      </w:r>
      <w:r>
        <w:rPr>
          <w:rFonts w:hint="eastAsia" w:ascii="宋体" w:hAnsi="宋体" w:cs="宋体"/>
          <w:color w:val="auto"/>
          <w:sz w:val="21"/>
          <w:szCs w:val="21"/>
          <w:highlight w:val="none"/>
          <w:lang w:eastAsia="zh-CN"/>
        </w:rPr>
        <w:t>于</w:t>
      </w:r>
      <w:r>
        <w:rPr>
          <w:rFonts w:hint="eastAsia" w:ascii="宋体" w:hAnsi="宋体" w:eastAsia="宋体" w:cs="宋体"/>
          <w:color w:val="auto"/>
          <w:sz w:val="21"/>
          <w:szCs w:val="21"/>
          <w:highlight w:val="none"/>
        </w:rPr>
        <w:t>联合协议或者分包意向协议约定小微企业的合同份额占到合同总金额30%以上的，对联合体或者大中型企业的</w:t>
      </w:r>
      <w:r>
        <w:rPr>
          <w:rFonts w:hint="eastAsia" w:ascii="宋体" w:hAnsi="宋体" w:eastAsia="宋体" w:cs="宋体"/>
          <w:color w:val="auto"/>
          <w:sz w:val="21"/>
          <w:szCs w:val="21"/>
          <w:highlight w:val="none"/>
          <w:lang w:eastAsia="zh-CN"/>
        </w:rPr>
        <w:t>最后</w:t>
      </w:r>
      <w:r>
        <w:rPr>
          <w:rFonts w:hint="eastAsia" w:ascii="宋体" w:hAnsi="宋体" w:eastAsia="宋体" w:cs="宋体"/>
          <w:color w:val="auto"/>
          <w:sz w:val="21"/>
          <w:szCs w:val="21"/>
          <w:highlight w:val="none"/>
        </w:rPr>
        <w:t xml:space="preserve">报价给予 </w:t>
      </w:r>
      <w:r>
        <w:rPr>
          <w:rFonts w:hint="eastAsia"/>
          <w:b/>
          <w:bCs/>
          <w:color w:val="auto"/>
          <w:highlight w:val="none"/>
          <w:u w:val="single"/>
          <w:lang w:val="en-US" w:eastAsia="zh-CN"/>
        </w:rPr>
        <w:t>4%</w:t>
      </w:r>
      <w:r>
        <w:rPr>
          <w:rFonts w:hint="eastAsia" w:ascii="宋体" w:hAnsi="宋体" w:eastAsia="宋体" w:cs="宋体"/>
          <w:color w:val="auto"/>
          <w:sz w:val="21"/>
          <w:szCs w:val="21"/>
          <w:highlight w:val="none"/>
        </w:rPr>
        <w:t>的扣除，用扣除后的价格参加评审</w:t>
      </w:r>
      <w:r>
        <w:rPr>
          <w:rFonts w:hint="eastAsia" w:ascii="宋体" w:hAnsi="宋体" w:eastAsia="宋体" w:cs="宋体"/>
          <w:color w:val="auto"/>
          <w:szCs w:val="21"/>
          <w:highlight w:val="none"/>
        </w:rPr>
        <w:t>，扣除后的价格为评</w:t>
      </w:r>
      <w:r>
        <w:rPr>
          <w:rFonts w:hint="eastAsia" w:ascii="宋体" w:hAnsi="宋体" w:eastAsia="宋体" w:cs="宋体"/>
          <w:color w:val="auto"/>
          <w:szCs w:val="21"/>
          <w:highlight w:val="none"/>
          <w:lang w:eastAsia="zh-CN"/>
        </w:rPr>
        <w:t>审</w:t>
      </w:r>
      <w:r>
        <w:rPr>
          <w:rFonts w:hint="eastAsia" w:ascii="宋体" w:hAnsi="宋体" w:eastAsia="宋体" w:cs="宋体"/>
          <w:color w:val="auto"/>
          <w:szCs w:val="21"/>
          <w:highlight w:val="none"/>
        </w:rPr>
        <w:t>价，即评</w:t>
      </w:r>
      <w:r>
        <w:rPr>
          <w:rFonts w:hint="eastAsia" w:ascii="宋体" w:hAnsi="宋体" w:eastAsia="宋体" w:cs="宋体"/>
          <w:color w:val="auto"/>
          <w:szCs w:val="21"/>
          <w:highlight w:val="none"/>
          <w:lang w:eastAsia="zh-CN"/>
        </w:rPr>
        <w:t>审</w:t>
      </w:r>
      <w:r>
        <w:rPr>
          <w:rFonts w:hint="eastAsia" w:ascii="宋体" w:hAnsi="宋体" w:eastAsia="宋体" w:cs="宋体"/>
          <w:color w:val="auto"/>
          <w:szCs w:val="21"/>
          <w:highlight w:val="none"/>
        </w:rPr>
        <w:t>价=</w:t>
      </w:r>
      <w:r>
        <w:rPr>
          <w:rFonts w:hint="eastAsia" w:ascii="宋体" w:hAnsi="宋体" w:eastAsia="宋体" w:cs="宋体"/>
          <w:color w:val="auto"/>
          <w:szCs w:val="21"/>
          <w:highlight w:val="none"/>
          <w:lang w:eastAsia="zh-CN"/>
        </w:rPr>
        <w:t>最后报价</w:t>
      </w:r>
      <w:r>
        <w:rPr>
          <w:rFonts w:hint="eastAsia" w:ascii="宋体" w:hAnsi="宋体" w:eastAsia="宋体" w:cs="宋体"/>
          <w:color w:val="auto"/>
          <w:szCs w:val="21"/>
          <w:highlight w:val="none"/>
        </w:rPr>
        <w:t>×（1</w:t>
      </w:r>
      <w:r>
        <w:rPr>
          <w:rFonts w:hint="eastAsia" w:ascii="宋体" w:hAnsi="宋体" w:cs="宋体"/>
          <w:color w:val="auto"/>
          <w:szCs w:val="21"/>
          <w:highlight w:val="none"/>
          <w:lang w:eastAsia="zh-CN"/>
        </w:rPr>
        <w:t>－</w:t>
      </w:r>
      <w:r>
        <w:rPr>
          <w:rFonts w:hint="eastAsia"/>
          <w:b/>
          <w:bCs/>
          <w:color w:val="auto"/>
          <w:highlight w:val="none"/>
          <w:u w:val="single"/>
          <w:lang w:val="en-US" w:eastAsia="zh-CN"/>
        </w:rPr>
        <w:t>4%</w:t>
      </w:r>
      <w:r>
        <w:rPr>
          <w:rFonts w:hint="eastAsia" w:ascii="宋体" w:hAnsi="宋体" w:eastAsia="宋体" w:cs="宋体"/>
          <w:color w:val="auto"/>
          <w:szCs w:val="21"/>
          <w:highlight w:val="none"/>
        </w:rPr>
        <w:t>）</w:t>
      </w:r>
      <w:r>
        <w:rPr>
          <w:rFonts w:hint="eastAsia" w:ascii="宋体" w:hAnsi="宋体" w:cs="宋体"/>
          <w:color w:val="auto"/>
          <w:szCs w:val="21"/>
          <w:highlight w:val="none"/>
          <w:lang w:eastAsia="zh-CN"/>
        </w:rPr>
        <w:t>。</w:t>
      </w:r>
    </w:p>
    <w:p w14:paraId="64BDF936">
      <w:pPr>
        <w:spacing w:line="360" w:lineRule="auto"/>
        <w:ind w:firstLine="420" w:firstLineChars="20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□适用于专门面向中小企业采购项目</w:t>
      </w:r>
    </w:p>
    <w:p w14:paraId="1D93BECF">
      <w:pPr>
        <w:spacing w:line="360" w:lineRule="auto"/>
        <w:ind w:firstLine="420" w:firstLineChars="200"/>
        <w:rPr>
          <w:rFonts w:hint="eastAsia" w:ascii="宋体" w:hAnsi="宋体" w:eastAsia="宋体" w:cs="宋体"/>
          <w:i w:val="0"/>
          <w:iCs w:val="0"/>
          <w:color w:val="auto"/>
          <w:szCs w:val="21"/>
          <w:highlight w:val="none"/>
          <w:lang w:eastAsia="zh-CN"/>
        </w:rPr>
      </w:pPr>
      <w:r>
        <w:rPr>
          <w:rFonts w:hint="eastAsia" w:ascii="宋体" w:hAnsi="宋体" w:eastAsia="宋体" w:cs="宋体"/>
          <w:i w:val="0"/>
          <w:iCs w:val="0"/>
          <w:color w:val="auto"/>
          <w:szCs w:val="21"/>
          <w:highlight w:val="none"/>
          <w:lang w:eastAsia="zh-CN"/>
        </w:rPr>
        <w:t>按照《政府采购促进中小企业发展管理办法》（财库〔2020〕46号）的规定，对小微企业的</w:t>
      </w:r>
      <w:r>
        <w:rPr>
          <w:rFonts w:hint="eastAsia" w:ascii="宋体" w:hAnsi="宋体" w:eastAsia="宋体" w:cs="宋体"/>
          <w:i w:val="0"/>
          <w:iCs w:val="0"/>
          <w:color w:val="auto"/>
          <w:szCs w:val="21"/>
          <w:highlight w:val="none"/>
          <w:lang w:val="en-US" w:eastAsia="zh-CN"/>
        </w:rPr>
        <w:t>最后</w:t>
      </w:r>
      <w:r>
        <w:rPr>
          <w:rFonts w:hint="eastAsia" w:ascii="宋体" w:hAnsi="宋体" w:eastAsia="宋体" w:cs="宋体"/>
          <w:i w:val="0"/>
          <w:iCs w:val="0"/>
          <w:color w:val="auto"/>
          <w:szCs w:val="21"/>
          <w:highlight w:val="none"/>
          <w:lang w:eastAsia="zh-CN"/>
        </w:rPr>
        <w:t>报价不再执行价格评审优惠的扶持政策。</w:t>
      </w:r>
    </w:p>
    <w:p w14:paraId="32F213DD">
      <w:pPr>
        <w:spacing w:line="360" w:lineRule="auto"/>
        <w:ind w:firstLine="422" w:firstLineChars="200"/>
        <w:rPr>
          <w:rFonts w:hint="eastAsia" w:eastAsiaTheme="minorEastAsia"/>
          <w:color w:val="auto"/>
          <w:highlight w:val="none"/>
          <w:lang w:val="en-US" w:eastAsia="zh-CN"/>
        </w:rPr>
      </w:pPr>
      <w:r>
        <w:rPr>
          <w:rFonts w:hint="eastAsia" w:asciiTheme="minorEastAsia" w:hAnsiTheme="minorEastAsia" w:cstheme="minorEastAsia"/>
          <w:b/>
          <w:bCs/>
          <w:color w:val="auto"/>
          <w:szCs w:val="21"/>
          <w:highlight w:val="none"/>
          <w:lang w:val="en-US" w:eastAsia="zh-CN"/>
        </w:rPr>
        <w:t>6.2.2</w:t>
      </w:r>
      <w:r>
        <w:rPr>
          <w:rFonts w:hint="eastAsia" w:asciiTheme="minorEastAsia" w:hAnsiTheme="minorEastAsia" w:eastAsiaTheme="minorEastAsia" w:cstheme="minorEastAsia"/>
          <w:b/>
          <w:bCs/>
          <w:color w:val="auto"/>
          <w:szCs w:val="21"/>
          <w:highlight w:val="none"/>
        </w:rPr>
        <w:t>对本国产品的价格评审</w:t>
      </w:r>
      <w:r>
        <w:rPr>
          <w:rFonts w:hint="eastAsia" w:asciiTheme="minorEastAsia" w:hAnsiTheme="minorEastAsia" w:cstheme="minorEastAsia"/>
          <w:b/>
          <w:bCs/>
          <w:color w:val="auto"/>
          <w:szCs w:val="21"/>
          <w:highlight w:val="none"/>
          <w:lang w:val="en-US" w:eastAsia="zh-CN"/>
        </w:rPr>
        <w:t>优惠</w:t>
      </w:r>
    </w:p>
    <w:p w14:paraId="7C074717">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lang w:val="en-US" w:eastAsia="zh-CN"/>
        </w:rPr>
        <w:t>对本国产品的支持政策：</w:t>
      </w:r>
      <w:r>
        <w:rPr>
          <w:rFonts w:hint="eastAsia" w:asciiTheme="minorEastAsia" w:hAnsiTheme="minorEastAsia" w:eastAsiaTheme="minorEastAsia" w:cstheme="minorEastAsia"/>
          <w:color w:val="auto"/>
          <w:szCs w:val="21"/>
          <w:highlight w:val="none"/>
        </w:rPr>
        <w:t>政府采购活动中既有本国产品又有非本国产品参与竞争的，依法对本国产品给予价格评审优惠，对本国产品的</w:t>
      </w:r>
      <w:r>
        <w:rPr>
          <w:rFonts w:hint="eastAsia" w:asciiTheme="minorEastAsia" w:hAnsiTheme="minorEastAsia" w:cstheme="minorEastAsia"/>
          <w:color w:val="auto"/>
          <w:szCs w:val="21"/>
          <w:highlight w:val="none"/>
          <w:lang w:val="en-US" w:eastAsia="zh-CN"/>
        </w:rPr>
        <w:t>最后</w:t>
      </w:r>
      <w:r>
        <w:rPr>
          <w:rFonts w:hint="eastAsia" w:asciiTheme="minorEastAsia" w:hAnsiTheme="minorEastAsia" w:eastAsiaTheme="minorEastAsia" w:cstheme="minorEastAsia"/>
          <w:color w:val="auto"/>
          <w:szCs w:val="21"/>
          <w:highlight w:val="none"/>
        </w:rPr>
        <w:t>报价给予20%的价格扣除，用扣除后的价格参与评审。</w:t>
      </w:r>
    </w:p>
    <w:p w14:paraId="041351F4">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当采购项目或者采购包中含有多种产品，</w:t>
      </w:r>
      <w:r>
        <w:rPr>
          <w:rFonts w:hint="eastAsia" w:asciiTheme="minorEastAsia" w:hAnsiTheme="minorEastAsia" w:cstheme="minorEastAsia"/>
          <w:color w:val="auto"/>
          <w:szCs w:val="21"/>
          <w:highlight w:val="none"/>
          <w:lang w:val="en-US" w:eastAsia="zh-CN"/>
        </w:rPr>
        <w:t>供应商</w:t>
      </w:r>
      <w:r>
        <w:rPr>
          <w:rFonts w:hint="eastAsia" w:asciiTheme="minorEastAsia" w:hAnsiTheme="minorEastAsia" w:eastAsiaTheme="minorEastAsia" w:cstheme="minorEastAsia"/>
          <w:color w:val="auto"/>
          <w:szCs w:val="21"/>
          <w:highlight w:val="none"/>
        </w:rPr>
        <w:t>为该采购项目或者采购包提供的符合本国产品标准的产品成本之和占该</w:t>
      </w:r>
      <w:r>
        <w:rPr>
          <w:rFonts w:hint="eastAsia" w:asciiTheme="minorEastAsia" w:hAnsiTheme="minorEastAsia" w:cstheme="minorEastAsia"/>
          <w:color w:val="auto"/>
          <w:szCs w:val="21"/>
          <w:highlight w:val="none"/>
          <w:lang w:val="en-US" w:eastAsia="zh-CN"/>
        </w:rPr>
        <w:t>供应商</w:t>
      </w:r>
      <w:r>
        <w:rPr>
          <w:rFonts w:hint="eastAsia" w:asciiTheme="minorEastAsia" w:hAnsiTheme="minorEastAsia" w:eastAsiaTheme="minorEastAsia" w:cstheme="minorEastAsia"/>
          <w:color w:val="auto"/>
          <w:szCs w:val="21"/>
          <w:highlight w:val="none"/>
        </w:rPr>
        <w:t>提供的全部产品成本之和的比例达到80%以上时，依法对该</w:t>
      </w:r>
      <w:r>
        <w:rPr>
          <w:rFonts w:hint="eastAsia" w:asciiTheme="minorEastAsia" w:hAnsiTheme="minorEastAsia" w:cstheme="minorEastAsia"/>
          <w:color w:val="auto"/>
          <w:szCs w:val="21"/>
          <w:highlight w:val="none"/>
          <w:lang w:val="en-US" w:eastAsia="zh-CN"/>
        </w:rPr>
        <w:t>供应商</w:t>
      </w:r>
      <w:r>
        <w:rPr>
          <w:rFonts w:hint="eastAsia" w:asciiTheme="minorEastAsia" w:hAnsiTheme="minorEastAsia" w:eastAsiaTheme="minorEastAsia" w:cstheme="minorEastAsia"/>
          <w:color w:val="auto"/>
          <w:szCs w:val="21"/>
          <w:highlight w:val="none"/>
        </w:rPr>
        <w:t>提供的全部产品给予价格评审优惠，即对该</w:t>
      </w:r>
      <w:r>
        <w:rPr>
          <w:rFonts w:hint="eastAsia" w:asciiTheme="minorEastAsia" w:hAnsiTheme="minorEastAsia" w:cstheme="minorEastAsia"/>
          <w:color w:val="auto"/>
          <w:szCs w:val="21"/>
          <w:highlight w:val="none"/>
          <w:lang w:val="en-US" w:eastAsia="zh-CN"/>
        </w:rPr>
        <w:t>供应商</w:t>
      </w:r>
      <w:r>
        <w:rPr>
          <w:rFonts w:hint="eastAsia" w:asciiTheme="minorEastAsia" w:hAnsiTheme="minorEastAsia" w:eastAsiaTheme="minorEastAsia" w:cstheme="minorEastAsia"/>
          <w:color w:val="auto"/>
          <w:szCs w:val="21"/>
          <w:highlight w:val="none"/>
        </w:rPr>
        <w:t>提供的全部产品的</w:t>
      </w:r>
      <w:r>
        <w:rPr>
          <w:rFonts w:hint="eastAsia" w:asciiTheme="minorEastAsia" w:hAnsiTheme="minorEastAsia" w:cstheme="minorEastAsia"/>
          <w:color w:val="auto"/>
          <w:szCs w:val="21"/>
          <w:highlight w:val="none"/>
          <w:lang w:eastAsia="zh-CN"/>
        </w:rPr>
        <w:t>最后</w:t>
      </w:r>
      <w:r>
        <w:rPr>
          <w:rFonts w:hint="eastAsia" w:asciiTheme="minorEastAsia" w:hAnsiTheme="minorEastAsia" w:eastAsiaTheme="minorEastAsia" w:cstheme="minorEastAsia"/>
          <w:color w:val="auto"/>
          <w:szCs w:val="21"/>
          <w:highlight w:val="none"/>
        </w:rPr>
        <w:t>总报价给予20%的价格扣除，用扣除后的价格参与评审。</w:t>
      </w:r>
    </w:p>
    <w:p w14:paraId="62974F75">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6.</w:t>
      </w:r>
      <w:r>
        <w:rPr>
          <w:rFonts w:hint="eastAsia" w:ascii="宋体" w:hAnsi="宋体" w:eastAsia="宋体" w:cs="宋体"/>
          <w:color w:val="auto"/>
          <w:highlight w:val="none"/>
          <w:lang w:val="en-US" w:eastAsia="zh-CN"/>
        </w:rPr>
        <w:t>3</w:t>
      </w:r>
      <w:r>
        <w:rPr>
          <w:rFonts w:hint="eastAsia" w:ascii="宋体" w:hAnsi="宋体" w:eastAsia="宋体" w:cs="宋体"/>
          <w:color w:val="auto"/>
          <w:highlight w:val="none"/>
        </w:rPr>
        <w:t>除上述情况外，评审价＝最后报价。</w:t>
      </w:r>
    </w:p>
    <w:p w14:paraId="6509BF78">
      <w:pPr>
        <w:keepNext/>
        <w:keepLines/>
        <w:spacing w:line="360" w:lineRule="auto"/>
        <w:ind w:firstLine="640" w:firstLineChars="200"/>
        <w:jc w:val="center"/>
        <w:outlineLvl w:val="1"/>
        <w:rPr>
          <w:rFonts w:ascii="宋体" w:hAnsi="宋体" w:eastAsia="宋体" w:cs="Times New Roman"/>
          <w:bCs/>
          <w:color w:val="auto"/>
          <w:sz w:val="32"/>
          <w:szCs w:val="32"/>
          <w:highlight w:val="none"/>
          <w:lang w:val="zh-CN" w:eastAsia="zh-CN"/>
        </w:rPr>
      </w:pPr>
      <w:bookmarkStart w:id="115" w:name="_Toc5389"/>
      <w:bookmarkStart w:id="116" w:name="_Toc80205934"/>
      <w:bookmarkStart w:id="117" w:name="_Toc17730"/>
      <w:r>
        <w:rPr>
          <w:rFonts w:hint="eastAsia" w:ascii="宋体" w:hAnsi="宋体" w:eastAsia="宋体" w:cs="Times New Roman"/>
          <w:bCs/>
          <w:color w:val="auto"/>
          <w:sz w:val="32"/>
          <w:szCs w:val="32"/>
          <w:highlight w:val="none"/>
          <w:lang w:val="zh-CN" w:eastAsia="zh-CN"/>
        </w:rPr>
        <w:t>第二节 评审原则</w:t>
      </w:r>
      <w:bookmarkEnd w:id="115"/>
      <w:bookmarkEnd w:id="116"/>
      <w:bookmarkEnd w:id="117"/>
    </w:p>
    <w:p w14:paraId="35CF78BB">
      <w:pPr>
        <w:spacing w:line="360" w:lineRule="auto"/>
        <w:ind w:firstLine="480" w:firstLineChars="200"/>
        <w:jc w:val="left"/>
        <w:rPr>
          <w:rFonts w:hint="eastAsia" w:ascii="黑体" w:hAnsi="黑体" w:eastAsia="黑体" w:cs="宋体"/>
          <w:color w:val="auto"/>
          <w:sz w:val="24"/>
          <w:szCs w:val="32"/>
          <w:highlight w:val="none"/>
        </w:rPr>
      </w:pPr>
      <w:r>
        <w:rPr>
          <w:rFonts w:hint="eastAsia" w:ascii="黑体" w:hAnsi="黑体" w:eastAsia="黑体" w:cs="宋体"/>
          <w:color w:val="auto"/>
          <w:sz w:val="24"/>
          <w:szCs w:val="32"/>
          <w:highlight w:val="none"/>
        </w:rPr>
        <w:t>1.评审原则</w:t>
      </w:r>
    </w:p>
    <w:p w14:paraId="7B2CCC57">
      <w:pPr>
        <w:spacing w:line="360" w:lineRule="auto"/>
        <w:ind w:firstLine="420" w:firstLineChars="200"/>
        <w:jc w:val="left"/>
        <w:rPr>
          <w:rFonts w:hint="eastAsia" w:ascii="宋体" w:hAnsi="宋体" w:eastAsia="宋体" w:cs="宋体"/>
          <w:color w:val="auto"/>
          <w:szCs w:val="24"/>
          <w:highlight w:val="none"/>
        </w:rPr>
      </w:pPr>
      <w:r>
        <w:rPr>
          <w:rFonts w:hint="eastAsia" w:ascii="宋体" w:hAnsi="宋体" w:eastAsia="宋体" w:cs="宋体"/>
          <w:color w:val="auto"/>
          <w:szCs w:val="24"/>
          <w:highlight w:val="none"/>
        </w:rPr>
        <w:t>1.1谈判小组成员要依法独立评审，并对评审意见承担个人责任。谈判小组成员对需要共同认定的事项存在争议的，按照少数服从多数的原则做出结论。持不同意见的谈判小组成员应当在评审报告上签署不同意见并说明理由，否则视为同意。</w:t>
      </w:r>
    </w:p>
    <w:p w14:paraId="2F71B71B">
      <w:pPr>
        <w:spacing w:line="360" w:lineRule="auto"/>
        <w:ind w:firstLine="420" w:firstLineChars="200"/>
        <w:jc w:val="left"/>
        <w:rPr>
          <w:rFonts w:hint="eastAsia" w:ascii="宋体" w:hAnsi="宋体" w:eastAsia="宋体" w:cs="宋体"/>
          <w:color w:val="auto"/>
          <w:szCs w:val="24"/>
          <w:highlight w:val="none"/>
        </w:rPr>
      </w:pPr>
      <w:r>
        <w:rPr>
          <w:rFonts w:hint="eastAsia" w:ascii="宋体" w:hAnsi="宋体" w:eastAsia="宋体" w:cs="宋体"/>
          <w:color w:val="auto"/>
          <w:szCs w:val="24"/>
          <w:highlight w:val="none"/>
        </w:rPr>
        <w:t>1.2根据《政府采购非招标采购方式管理办法》（财政部令第74号）第二十一条规定，</w:t>
      </w:r>
      <w:r>
        <w:rPr>
          <w:rFonts w:hint="eastAsia" w:ascii="宋体" w:hAnsi="宋体" w:eastAsia="宋体" w:cs="宋体"/>
          <w:color w:val="auto"/>
          <w:kern w:val="0"/>
          <w:sz w:val="21"/>
          <w:szCs w:val="21"/>
          <w:highlight w:val="none"/>
        </w:rPr>
        <w:t>除资格性审查认定错误和价格计算错误外，采购人或者采购代理机构不得以任何理由组织重新评审。采购人、采购代理机构发现谈判小组未按照竞争性谈判文件规定的评定成交的标准进行评审的，应当重新开展采购活动，并同时书面报告本级财政部门</w:t>
      </w:r>
      <w:r>
        <w:rPr>
          <w:rFonts w:hint="eastAsia" w:ascii="宋体" w:hAnsi="宋体" w:eastAsia="宋体" w:cs="宋体"/>
          <w:color w:val="auto"/>
          <w:szCs w:val="24"/>
          <w:highlight w:val="none"/>
        </w:rPr>
        <w:t>。</w:t>
      </w:r>
      <w:bookmarkStart w:id="118" w:name="_Toc432194885"/>
      <w:bookmarkStart w:id="119" w:name="_Toc432106535"/>
      <w:bookmarkStart w:id="120" w:name="_Toc321836413"/>
    </w:p>
    <w:bookmarkEnd w:id="118"/>
    <w:bookmarkEnd w:id="119"/>
    <w:bookmarkEnd w:id="120"/>
    <w:p w14:paraId="32369327">
      <w:pPr>
        <w:spacing w:line="360" w:lineRule="auto"/>
        <w:ind w:firstLine="420" w:firstLineChars="200"/>
        <w:rPr>
          <w:rFonts w:hint="eastAsia" w:ascii="宋体" w:hAnsi="宋体" w:eastAsia="宋体" w:cs="宋体"/>
          <w:color w:val="auto"/>
          <w:szCs w:val="24"/>
          <w:highlight w:val="none"/>
        </w:rPr>
      </w:pPr>
      <w:r>
        <w:rPr>
          <w:rFonts w:hint="eastAsia" w:ascii="宋体" w:hAnsi="宋体" w:eastAsia="宋体" w:cs="宋体"/>
          <w:color w:val="auto"/>
          <w:szCs w:val="24"/>
          <w:highlight w:val="none"/>
        </w:rPr>
        <w:t>1.3谈判小组发现竞争性谈判文件存在歧义、重大缺陷导致评审工作无法进行，或者竞争性谈判文件内容违反国家有关规定的，要停止评审工作并向采购人或采购代理机构书面说明情况，采购人或采购代理机构应当修改竞争性谈判文件后重新组织采购活动；发现供应商提供虚假材料、串通等违法违规行为的，要及时向采购人或采购代理机构报告。</w:t>
      </w:r>
    </w:p>
    <w:p w14:paraId="736BF86A">
      <w:pPr>
        <w:spacing w:line="360" w:lineRule="auto"/>
        <w:ind w:firstLine="480" w:firstLineChars="200"/>
        <w:rPr>
          <w:rFonts w:hint="eastAsia" w:ascii="黑体" w:hAnsi="黑体" w:eastAsia="黑体" w:cs="宋体"/>
          <w:color w:val="auto"/>
          <w:sz w:val="24"/>
          <w:szCs w:val="32"/>
          <w:highlight w:val="none"/>
        </w:rPr>
      </w:pPr>
      <w:r>
        <w:rPr>
          <w:rFonts w:hint="eastAsia" w:ascii="黑体" w:hAnsi="黑体" w:eastAsia="黑体" w:cs="宋体"/>
          <w:color w:val="auto"/>
          <w:sz w:val="24"/>
          <w:szCs w:val="32"/>
          <w:highlight w:val="none"/>
        </w:rPr>
        <w:t>2.终止竞争性谈判采购活动</w:t>
      </w:r>
    </w:p>
    <w:p w14:paraId="3DAE1BBC">
      <w:pPr>
        <w:spacing w:line="360" w:lineRule="auto"/>
        <w:ind w:firstLine="420" w:firstLineChars="200"/>
        <w:jc w:val="left"/>
        <w:rPr>
          <w:rFonts w:ascii="宋体" w:hAnsi="宋体" w:eastAsia="宋体" w:cs="宋体"/>
          <w:color w:val="auto"/>
          <w:szCs w:val="24"/>
          <w:highlight w:val="none"/>
        </w:rPr>
      </w:pPr>
      <w:r>
        <w:rPr>
          <w:rFonts w:hint="eastAsia" w:ascii="宋体" w:hAnsi="宋体" w:eastAsia="宋体" w:cs="宋体"/>
          <w:color w:val="auto"/>
          <w:szCs w:val="24"/>
          <w:highlight w:val="none"/>
        </w:rPr>
        <w:t>出现下列情形之一的，采购人或者采购代理机构应当终止竞争性谈判采购活动，发布项目终止公告并说明原因，重新开展采购活动：</w:t>
      </w:r>
    </w:p>
    <w:p w14:paraId="63DD01A1">
      <w:pPr>
        <w:spacing w:line="360" w:lineRule="auto"/>
        <w:ind w:firstLine="420" w:firstLineChars="200"/>
        <w:jc w:val="left"/>
        <w:rPr>
          <w:rFonts w:ascii="宋体" w:hAnsi="宋体" w:eastAsia="宋体" w:cs="宋体"/>
          <w:color w:val="auto"/>
          <w:szCs w:val="24"/>
          <w:highlight w:val="none"/>
        </w:rPr>
      </w:pPr>
      <w:r>
        <w:rPr>
          <w:rFonts w:hint="eastAsia" w:ascii="宋体" w:hAnsi="宋体" w:eastAsia="宋体" w:cs="宋体"/>
          <w:color w:val="auto"/>
          <w:szCs w:val="24"/>
          <w:highlight w:val="none"/>
        </w:rPr>
        <w:t xml:space="preserve">（1）因情况变化，不再符合规定的竞争性谈判采购方式适用情形的； </w:t>
      </w:r>
    </w:p>
    <w:p w14:paraId="4DDA3FAA">
      <w:pPr>
        <w:spacing w:line="360" w:lineRule="auto"/>
        <w:ind w:firstLine="420" w:firstLineChars="200"/>
        <w:jc w:val="left"/>
        <w:rPr>
          <w:rFonts w:ascii="宋体" w:hAnsi="宋体" w:eastAsia="宋体" w:cs="宋体"/>
          <w:color w:val="auto"/>
          <w:szCs w:val="24"/>
          <w:highlight w:val="none"/>
        </w:rPr>
      </w:pPr>
      <w:r>
        <w:rPr>
          <w:rFonts w:hint="eastAsia" w:ascii="宋体" w:hAnsi="宋体" w:eastAsia="宋体" w:cs="宋体"/>
          <w:color w:val="auto"/>
          <w:szCs w:val="24"/>
          <w:highlight w:val="none"/>
        </w:rPr>
        <w:t>（2）出现影响采购公正的违法、违规行为的；</w:t>
      </w:r>
    </w:p>
    <w:p w14:paraId="074FC018">
      <w:pPr>
        <w:spacing w:line="360" w:lineRule="auto"/>
        <w:ind w:firstLine="420" w:firstLineChars="200"/>
        <w:jc w:val="left"/>
        <w:rPr>
          <w:rFonts w:hint="eastAsia" w:ascii="宋体" w:hAnsi="宋体" w:eastAsia="宋体" w:cs="宋体"/>
          <w:color w:val="auto"/>
          <w:szCs w:val="24"/>
          <w:highlight w:val="none"/>
        </w:rPr>
      </w:pPr>
      <w:r>
        <w:rPr>
          <w:rFonts w:hint="eastAsia" w:ascii="宋体" w:hAnsi="宋体" w:eastAsia="宋体" w:cs="宋体"/>
          <w:color w:val="auto"/>
          <w:szCs w:val="24"/>
          <w:highlight w:val="none"/>
        </w:rPr>
        <w:t>（3）在采购过程中符合竞争要求的供应商或者报价未超过采购预算的供应商不足3家的，但《政府采购非招标采购方式管理办法》第二十七条第二款规定的情形除外。</w:t>
      </w:r>
    </w:p>
    <w:p w14:paraId="0CD0E324">
      <w:pPr>
        <w:keepNext/>
        <w:keepLines/>
        <w:spacing w:line="360" w:lineRule="auto"/>
        <w:ind w:firstLine="640" w:firstLineChars="200"/>
        <w:jc w:val="center"/>
        <w:outlineLvl w:val="1"/>
        <w:rPr>
          <w:rFonts w:hint="eastAsia" w:ascii="宋体" w:hAnsi="宋体" w:eastAsia="宋体" w:cs="Times New Roman"/>
          <w:bCs/>
          <w:color w:val="auto"/>
          <w:sz w:val="32"/>
          <w:szCs w:val="32"/>
          <w:highlight w:val="none"/>
          <w:lang w:val="zh-CN" w:eastAsia="zh-CN"/>
        </w:rPr>
      </w:pPr>
      <w:bookmarkStart w:id="121" w:name="_Toc16039"/>
      <w:bookmarkStart w:id="122" w:name="_Toc9627"/>
      <w:bookmarkStart w:id="123" w:name="_Toc80205935"/>
      <w:r>
        <w:rPr>
          <w:rFonts w:hint="eastAsia" w:ascii="宋体" w:hAnsi="宋体" w:eastAsia="宋体" w:cs="Times New Roman"/>
          <w:bCs/>
          <w:color w:val="auto"/>
          <w:sz w:val="32"/>
          <w:szCs w:val="32"/>
          <w:highlight w:val="none"/>
          <w:lang w:val="zh-CN" w:eastAsia="zh-CN"/>
        </w:rPr>
        <w:t>第三节 评审报告</w:t>
      </w:r>
      <w:bookmarkEnd w:id="121"/>
      <w:bookmarkEnd w:id="122"/>
      <w:bookmarkEnd w:id="123"/>
    </w:p>
    <w:p w14:paraId="44EFCA94">
      <w:pPr>
        <w:spacing w:line="360" w:lineRule="auto"/>
        <w:ind w:firstLine="480" w:firstLineChars="200"/>
        <w:rPr>
          <w:rFonts w:hint="eastAsia" w:ascii="黑体" w:hAnsi="黑体" w:eastAsia="黑体" w:cs="宋体"/>
          <w:color w:val="auto"/>
          <w:sz w:val="24"/>
          <w:szCs w:val="32"/>
          <w:highlight w:val="none"/>
        </w:rPr>
      </w:pPr>
      <w:r>
        <w:rPr>
          <w:rFonts w:hint="eastAsia" w:ascii="黑体" w:hAnsi="黑体" w:eastAsia="黑体" w:cs="宋体"/>
          <w:color w:val="auto"/>
          <w:sz w:val="24"/>
          <w:szCs w:val="32"/>
          <w:highlight w:val="none"/>
        </w:rPr>
        <w:t>1.成交标准</w:t>
      </w:r>
    </w:p>
    <w:p w14:paraId="24932D56">
      <w:pPr>
        <w:spacing w:line="360" w:lineRule="auto"/>
        <w:ind w:firstLine="420" w:firstLineChars="200"/>
        <w:rPr>
          <w:rFonts w:hint="eastAsia" w:ascii="宋体" w:hAnsi="宋体" w:eastAsia="宋体" w:cs="宋体"/>
          <w:color w:val="auto"/>
          <w:sz w:val="24"/>
          <w:szCs w:val="24"/>
          <w:highlight w:val="none"/>
        </w:rPr>
      </w:pPr>
      <w:r>
        <w:rPr>
          <w:rFonts w:hint="eastAsia" w:ascii="宋体" w:hAnsi="宋体" w:eastAsia="宋体" w:cs="宋体"/>
          <w:color w:val="auto"/>
          <w:szCs w:val="24"/>
          <w:highlight w:val="none"/>
        </w:rPr>
        <w:t>谈判小组应当从质量和货物均能满足谈判文件实质性响应要求的供应商中，按照评审价由低到高的顺序提出3名以上成交候选人（评审价相同时，按照最后报价由低到高顺序依次推荐；最后报价相同时，由谈判小组按“供应商须知前附表”第</w:t>
      </w:r>
      <w:r>
        <w:rPr>
          <w:rFonts w:hint="eastAsia" w:ascii="宋体" w:hAnsi="宋体" w:eastAsia="宋体" w:cs="宋体"/>
          <w:color w:val="auto"/>
          <w:szCs w:val="24"/>
          <w:highlight w:val="none"/>
          <w:lang w:val="en-US" w:eastAsia="zh-CN"/>
        </w:rPr>
        <w:t>25.1</w:t>
      </w:r>
      <w:r>
        <w:rPr>
          <w:rFonts w:hint="eastAsia" w:ascii="宋体" w:hAnsi="宋体" w:eastAsia="宋体" w:cs="宋体"/>
          <w:color w:val="auto"/>
          <w:szCs w:val="24"/>
          <w:highlight w:val="none"/>
        </w:rPr>
        <w:t>条规定的顺序推荐）</w:t>
      </w:r>
      <w:r>
        <w:rPr>
          <w:rFonts w:hint="eastAsia" w:ascii="宋体" w:hAnsi="宋体" w:eastAsia="宋体" w:cs="宋体"/>
          <w:color w:val="auto"/>
          <w:szCs w:val="24"/>
          <w:highlight w:val="none"/>
          <w:lang w:eastAsia="zh-CN"/>
        </w:rPr>
        <w:t>，</w:t>
      </w:r>
      <w:r>
        <w:rPr>
          <w:rFonts w:hint="eastAsia" w:ascii="宋体" w:hAnsi="宋体" w:eastAsia="宋体" w:cs="宋体"/>
          <w:color w:val="auto"/>
          <w:szCs w:val="24"/>
          <w:highlight w:val="none"/>
        </w:rPr>
        <w:t>并在线编写电子评审报告。</w:t>
      </w:r>
    </w:p>
    <w:p w14:paraId="0491A973">
      <w:pPr>
        <w:spacing w:line="360" w:lineRule="auto"/>
        <w:ind w:firstLine="480" w:firstLineChars="200"/>
        <w:rPr>
          <w:rFonts w:hint="eastAsia" w:ascii="黑体" w:hAnsi="黑体" w:eastAsia="黑体" w:cs="宋体"/>
          <w:color w:val="auto"/>
          <w:sz w:val="24"/>
          <w:szCs w:val="32"/>
          <w:highlight w:val="none"/>
        </w:rPr>
      </w:pPr>
      <w:r>
        <w:rPr>
          <w:rFonts w:hint="eastAsia" w:ascii="黑体" w:hAnsi="黑体" w:eastAsia="黑体" w:cs="宋体"/>
          <w:color w:val="auto"/>
          <w:sz w:val="24"/>
          <w:szCs w:val="32"/>
          <w:highlight w:val="none"/>
        </w:rPr>
        <w:t>2.</w:t>
      </w:r>
      <w:r>
        <w:rPr>
          <w:rFonts w:hint="eastAsia" w:ascii="黑体" w:hAnsi="黑体" w:eastAsia="黑体" w:cs="宋体"/>
          <w:color w:val="auto"/>
          <w:sz w:val="24"/>
          <w:szCs w:val="32"/>
          <w:highlight w:val="none"/>
          <w:lang w:eastAsia="zh-CN"/>
        </w:rPr>
        <w:t>评审</w:t>
      </w:r>
      <w:r>
        <w:rPr>
          <w:rFonts w:hint="eastAsia" w:ascii="黑体" w:hAnsi="黑体" w:eastAsia="黑体" w:cs="宋体"/>
          <w:color w:val="auto"/>
          <w:sz w:val="24"/>
          <w:szCs w:val="32"/>
          <w:highlight w:val="none"/>
        </w:rPr>
        <w:t>争议</w:t>
      </w:r>
      <w:r>
        <w:rPr>
          <w:rFonts w:ascii="黑体" w:hAnsi="黑体" w:eastAsia="黑体" w:cs="宋体"/>
          <w:color w:val="auto"/>
          <w:sz w:val="24"/>
          <w:szCs w:val="32"/>
          <w:highlight w:val="none"/>
        </w:rPr>
        <w:t>事项</w:t>
      </w:r>
      <w:r>
        <w:rPr>
          <w:rFonts w:hint="eastAsia" w:ascii="黑体" w:hAnsi="黑体" w:eastAsia="黑体" w:cs="宋体"/>
          <w:color w:val="auto"/>
          <w:sz w:val="24"/>
          <w:szCs w:val="32"/>
          <w:highlight w:val="none"/>
        </w:rPr>
        <w:t>处理</w:t>
      </w:r>
    </w:p>
    <w:p w14:paraId="786CBD30">
      <w:pPr>
        <w:adjustRightInd w:val="0"/>
        <w:spacing w:line="360" w:lineRule="auto"/>
        <w:ind w:firstLine="420" w:firstLineChars="200"/>
        <w:rPr>
          <w:rFonts w:ascii="宋体" w:hAnsi="宋体" w:eastAsia="宋体" w:cs="宋体"/>
          <w:color w:val="auto"/>
          <w:szCs w:val="24"/>
          <w:highlight w:val="none"/>
        </w:rPr>
      </w:pPr>
      <w:r>
        <w:rPr>
          <w:rFonts w:hint="eastAsia" w:ascii="宋体" w:hAnsi="宋体" w:eastAsia="宋体" w:cs="宋体"/>
          <w:color w:val="auto"/>
          <w:szCs w:val="24"/>
          <w:highlight w:val="none"/>
        </w:rPr>
        <w:t>谈判小组</w:t>
      </w:r>
      <w:r>
        <w:rPr>
          <w:rFonts w:ascii="宋体" w:hAnsi="宋体" w:eastAsia="宋体" w:cs="宋体"/>
          <w:color w:val="auto"/>
          <w:szCs w:val="24"/>
          <w:highlight w:val="none"/>
        </w:rPr>
        <w:t>成员对需要共同认定的事项存在争议的，应当按照少数服从多数的原则作出结论。持不同意见的</w:t>
      </w:r>
      <w:r>
        <w:rPr>
          <w:rFonts w:hint="eastAsia" w:ascii="宋体" w:hAnsi="宋体" w:eastAsia="宋体" w:cs="宋体"/>
          <w:color w:val="auto"/>
          <w:szCs w:val="24"/>
          <w:highlight w:val="none"/>
        </w:rPr>
        <w:t>谈判小组</w:t>
      </w:r>
      <w:r>
        <w:rPr>
          <w:rFonts w:ascii="宋体" w:hAnsi="宋体" w:eastAsia="宋体" w:cs="宋体"/>
          <w:color w:val="auto"/>
          <w:szCs w:val="24"/>
          <w:highlight w:val="none"/>
        </w:rPr>
        <w:t>成员应当在评</w:t>
      </w:r>
      <w:r>
        <w:rPr>
          <w:rFonts w:hint="eastAsia" w:ascii="宋体" w:hAnsi="宋体" w:eastAsia="宋体" w:cs="宋体"/>
          <w:color w:val="auto"/>
          <w:szCs w:val="24"/>
          <w:highlight w:val="none"/>
          <w:lang w:eastAsia="zh-CN"/>
        </w:rPr>
        <w:t>审</w:t>
      </w:r>
      <w:r>
        <w:rPr>
          <w:rFonts w:ascii="宋体" w:hAnsi="宋体" w:eastAsia="宋体" w:cs="宋体"/>
          <w:color w:val="auto"/>
          <w:szCs w:val="24"/>
          <w:highlight w:val="none"/>
        </w:rPr>
        <w:t>报告上签署不同意见及理由，否则视为同意评</w:t>
      </w:r>
      <w:r>
        <w:rPr>
          <w:rFonts w:hint="eastAsia" w:ascii="宋体" w:hAnsi="宋体" w:eastAsia="宋体" w:cs="宋体"/>
          <w:color w:val="auto"/>
          <w:szCs w:val="24"/>
          <w:highlight w:val="none"/>
          <w:lang w:eastAsia="zh-CN"/>
        </w:rPr>
        <w:t>审</w:t>
      </w:r>
      <w:r>
        <w:rPr>
          <w:rFonts w:ascii="宋体" w:hAnsi="宋体" w:eastAsia="宋体" w:cs="宋体"/>
          <w:color w:val="auto"/>
          <w:szCs w:val="24"/>
          <w:highlight w:val="none"/>
        </w:rPr>
        <w:t>报告。</w:t>
      </w:r>
    </w:p>
    <w:p w14:paraId="5C3B515B">
      <w:pPr>
        <w:keepNext/>
        <w:keepLines/>
        <w:spacing w:line="360" w:lineRule="auto"/>
        <w:ind w:firstLine="640" w:firstLineChars="200"/>
        <w:jc w:val="center"/>
        <w:outlineLvl w:val="1"/>
        <w:rPr>
          <w:rFonts w:ascii="宋体" w:hAnsi="宋体" w:eastAsia="宋体" w:cs="Times New Roman"/>
          <w:bCs/>
          <w:color w:val="auto"/>
          <w:sz w:val="32"/>
          <w:szCs w:val="32"/>
          <w:highlight w:val="none"/>
          <w:lang w:val="zh-CN" w:eastAsia="zh-CN"/>
        </w:rPr>
      </w:pPr>
      <w:bookmarkStart w:id="124" w:name="_Toc27241"/>
      <w:bookmarkStart w:id="125" w:name="_Toc17221"/>
      <w:bookmarkStart w:id="126" w:name="_Toc80205936"/>
      <w:r>
        <w:rPr>
          <w:rFonts w:hint="eastAsia" w:ascii="宋体" w:hAnsi="宋体" w:eastAsia="宋体" w:cs="Times New Roman"/>
          <w:bCs/>
          <w:color w:val="auto"/>
          <w:sz w:val="32"/>
          <w:szCs w:val="32"/>
          <w:highlight w:val="none"/>
          <w:lang w:val="zh-CN" w:eastAsia="zh-CN"/>
        </w:rPr>
        <w:t>第四节 评审过程的保密与录像</w:t>
      </w:r>
      <w:bookmarkEnd w:id="124"/>
      <w:bookmarkEnd w:id="125"/>
      <w:bookmarkEnd w:id="126"/>
    </w:p>
    <w:p w14:paraId="24B0A2CC">
      <w:pPr>
        <w:spacing w:line="360" w:lineRule="auto"/>
        <w:ind w:firstLine="480" w:firstLineChars="200"/>
        <w:rPr>
          <w:rFonts w:hint="eastAsia" w:ascii="黑体" w:hAnsi="黑体" w:eastAsia="黑体" w:cs="宋体"/>
          <w:color w:val="auto"/>
          <w:sz w:val="24"/>
          <w:szCs w:val="32"/>
          <w:highlight w:val="none"/>
        </w:rPr>
      </w:pPr>
      <w:r>
        <w:rPr>
          <w:rFonts w:hint="eastAsia" w:ascii="黑体" w:hAnsi="黑体" w:eastAsia="黑体" w:cs="宋体"/>
          <w:color w:val="auto"/>
          <w:sz w:val="24"/>
          <w:szCs w:val="32"/>
          <w:highlight w:val="none"/>
        </w:rPr>
        <w:t>1.保密。</w:t>
      </w:r>
    </w:p>
    <w:p w14:paraId="6DD84CA0">
      <w:pPr>
        <w:widowControl/>
        <w:spacing w:line="360" w:lineRule="auto"/>
        <w:ind w:firstLine="420" w:firstLineChars="200"/>
        <w:rPr>
          <w:rFonts w:ascii="宋体" w:hAnsi="宋体" w:eastAsia="宋体" w:cs="宋体"/>
          <w:color w:val="auto"/>
          <w:szCs w:val="24"/>
          <w:highlight w:val="none"/>
        </w:rPr>
      </w:pPr>
      <w:r>
        <w:rPr>
          <w:rFonts w:ascii="宋体" w:hAnsi="宋体" w:eastAsia="宋体" w:cs="宋体"/>
          <w:color w:val="auto"/>
          <w:szCs w:val="24"/>
          <w:highlight w:val="none"/>
        </w:rPr>
        <w:t>评审活动在严格保密的情况下进行。评审过程中凡是与采购响应文件评审和比较、中标成交供应商推荐等评审有关的情况，以及涉及国家秘密和商业秘密等信息，</w:t>
      </w:r>
      <w:r>
        <w:rPr>
          <w:rFonts w:hint="eastAsia" w:ascii="宋体" w:hAnsi="宋体" w:eastAsia="宋体" w:cs="宋体"/>
          <w:color w:val="auto"/>
          <w:szCs w:val="24"/>
          <w:highlight w:val="none"/>
          <w:lang w:eastAsia="zh-CN"/>
        </w:rPr>
        <w:t>谈判小组</w:t>
      </w:r>
      <w:r>
        <w:rPr>
          <w:rFonts w:ascii="宋体" w:hAnsi="宋体" w:eastAsia="宋体" w:cs="宋体"/>
          <w:color w:val="auto"/>
          <w:szCs w:val="24"/>
          <w:highlight w:val="none"/>
        </w:rPr>
        <w:t>成员、采购人和采购机构工作人员、相关监督人员等与评审有关的人员应当予以保密。</w:t>
      </w:r>
    </w:p>
    <w:p w14:paraId="09798F7D">
      <w:pPr>
        <w:widowControl/>
        <w:spacing w:line="360" w:lineRule="auto"/>
        <w:ind w:firstLine="480" w:firstLineChars="200"/>
        <w:rPr>
          <w:rFonts w:hint="eastAsia" w:ascii="黑体" w:hAnsi="黑体" w:eastAsia="黑体" w:cs="宋体"/>
          <w:color w:val="auto"/>
          <w:sz w:val="24"/>
          <w:szCs w:val="32"/>
          <w:highlight w:val="none"/>
        </w:rPr>
      </w:pPr>
      <w:r>
        <w:rPr>
          <w:rFonts w:hint="eastAsia" w:ascii="黑体" w:hAnsi="黑体" w:eastAsia="黑体" w:cs="宋体"/>
          <w:color w:val="auto"/>
          <w:sz w:val="24"/>
          <w:szCs w:val="32"/>
          <w:highlight w:val="none"/>
        </w:rPr>
        <w:t>2.录音录像。</w:t>
      </w:r>
    </w:p>
    <w:p w14:paraId="78D44540">
      <w:pPr>
        <w:spacing w:line="360" w:lineRule="auto"/>
        <w:ind w:firstLine="420" w:firstLineChars="200"/>
        <w:rPr>
          <w:rFonts w:ascii="Times New Roman" w:hAnsi="Times New Roman" w:eastAsia="宋体" w:cs="Times New Roman"/>
          <w:color w:val="auto"/>
          <w:szCs w:val="24"/>
          <w:highlight w:val="none"/>
        </w:rPr>
      </w:pPr>
      <w:r>
        <w:rPr>
          <w:rFonts w:hint="eastAsia" w:ascii="宋体" w:hAnsi="宋体" w:eastAsia="宋体" w:cs="宋体"/>
          <w:color w:val="auto"/>
          <w:szCs w:val="24"/>
          <w:highlight w:val="none"/>
        </w:rPr>
        <w:t>采购代理机构对评审工作现场及操作屏幕进行全过程录音录像，录音录像资料作为采购项目文件随其他文件一并存档。</w:t>
      </w:r>
      <w:r>
        <w:rPr>
          <w:rFonts w:ascii="Times New Roman" w:hAnsi="Times New Roman" w:eastAsia="宋体" w:cs="Times New Roman"/>
          <w:color w:val="auto"/>
          <w:szCs w:val="24"/>
          <w:highlight w:val="none"/>
        </w:rPr>
        <w:br w:type="page"/>
      </w:r>
    </w:p>
    <w:p w14:paraId="4CC2603A">
      <w:pPr>
        <w:keepNext/>
        <w:keepLines/>
        <w:spacing w:before="260" w:after="260" w:line="416" w:lineRule="auto"/>
        <w:jc w:val="center"/>
        <w:outlineLvl w:val="1"/>
        <w:rPr>
          <w:rFonts w:ascii="Cambria" w:hAnsi="Cambria" w:eastAsia="宋体" w:cs="Times New Roman"/>
          <w:b/>
          <w:bCs/>
          <w:color w:val="auto"/>
          <w:sz w:val="32"/>
          <w:szCs w:val="32"/>
          <w:highlight w:val="none"/>
          <w:lang w:val="zh-CN" w:eastAsia="zh-CN"/>
        </w:rPr>
      </w:pPr>
    </w:p>
    <w:p w14:paraId="0980581C">
      <w:pPr>
        <w:keepNext/>
        <w:keepLines/>
        <w:spacing w:before="260" w:after="260" w:line="416" w:lineRule="auto"/>
        <w:jc w:val="center"/>
        <w:outlineLvl w:val="1"/>
        <w:rPr>
          <w:rFonts w:ascii="Cambria" w:hAnsi="Cambria" w:eastAsia="宋体" w:cs="Times New Roman"/>
          <w:b/>
          <w:bCs/>
          <w:color w:val="auto"/>
          <w:sz w:val="32"/>
          <w:szCs w:val="32"/>
          <w:highlight w:val="none"/>
          <w:lang w:val="zh-CN" w:eastAsia="zh-CN"/>
        </w:rPr>
      </w:pPr>
    </w:p>
    <w:p w14:paraId="2A3217BE">
      <w:pPr>
        <w:keepNext/>
        <w:keepLines/>
        <w:spacing w:before="260" w:after="260" w:line="416" w:lineRule="auto"/>
        <w:jc w:val="center"/>
        <w:outlineLvl w:val="1"/>
        <w:rPr>
          <w:rFonts w:ascii="Cambria" w:hAnsi="Cambria" w:eastAsia="宋体" w:cs="Times New Roman"/>
          <w:b/>
          <w:bCs/>
          <w:color w:val="auto"/>
          <w:sz w:val="32"/>
          <w:szCs w:val="32"/>
          <w:highlight w:val="none"/>
          <w:lang w:val="zh-CN" w:eastAsia="zh-CN"/>
        </w:rPr>
      </w:pPr>
    </w:p>
    <w:p w14:paraId="6855B3E0">
      <w:pPr>
        <w:keepNext/>
        <w:keepLines/>
        <w:spacing w:before="260" w:after="260" w:line="416" w:lineRule="auto"/>
        <w:jc w:val="center"/>
        <w:outlineLvl w:val="1"/>
        <w:rPr>
          <w:rFonts w:ascii="Cambria" w:hAnsi="Cambria" w:eastAsia="宋体" w:cs="Times New Roman"/>
          <w:b/>
          <w:bCs/>
          <w:color w:val="auto"/>
          <w:sz w:val="32"/>
          <w:szCs w:val="32"/>
          <w:highlight w:val="none"/>
          <w:lang w:val="zh-CN" w:eastAsia="zh-CN"/>
        </w:rPr>
      </w:pPr>
    </w:p>
    <w:p w14:paraId="445B403E">
      <w:pPr>
        <w:keepNext/>
        <w:keepLines/>
        <w:spacing w:before="260" w:after="260" w:line="416" w:lineRule="auto"/>
        <w:jc w:val="center"/>
        <w:outlineLvl w:val="1"/>
        <w:rPr>
          <w:rFonts w:ascii="Cambria" w:hAnsi="Cambria" w:eastAsia="宋体" w:cs="Times New Roman"/>
          <w:b/>
          <w:bCs/>
          <w:color w:val="auto"/>
          <w:sz w:val="32"/>
          <w:szCs w:val="32"/>
          <w:highlight w:val="none"/>
          <w:lang w:val="zh-CN" w:eastAsia="zh-CN"/>
        </w:rPr>
      </w:pPr>
    </w:p>
    <w:p w14:paraId="7A051197">
      <w:pPr>
        <w:pStyle w:val="14"/>
        <w:rPr>
          <w:color w:val="auto"/>
          <w:highlight w:val="none"/>
          <w:lang w:val="zh-CN" w:eastAsia="zh-CN"/>
        </w:rPr>
      </w:pPr>
    </w:p>
    <w:p w14:paraId="490BF3F7">
      <w:pPr>
        <w:keepNext/>
        <w:keepLines/>
        <w:spacing w:before="340" w:after="330" w:line="578" w:lineRule="auto"/>
        <w:jc w:val="center"/>
        <w:outlineLvl w:val="0"/>
        <w:rPr>
          <w:rFonts w:hint="eastAsia" w:ascii="Times New Roman" w:hAnsi="Times New Roman" w:eastAsia="宋体" w:cs="Times New Roman"/>
          <w:b/>
          <w:bCs/>
          <w:color w:val="auto"/>
          <w:kern w:val="44"/>
          <w:sz w:val="44"/>
          <w:szCs w:val="44"/>
          <w:highlight w:val="none"/>
          <w:lang w:val="zh-CN" w:eastAsia="zh-CN"/>
        </w:rPr>
      </w:pPr>
      <w:bookmarkStart w:id="127" w:name="_Toc80205937"/>
      <w:bookmarkStart w:id="128" w:name="_Toc21666"/>
      <w:bookmarkStart w:id="129" w:name="_Toc30615"/>
      <w:bookmarkStart w:id="130" w:name="_Toc4187"/>
      <w:bookmarkStart w:id="131" w:name="_Toc916"/>
      <w:bookmarkStart w:id="132" w:name="_Toc9300"/>
      <w:bookmarkStart w:id="133" w:name="_Toc25678"/>
      <w:bookmarkStart w:id="134" w:name="_Toc28917"/>
      <w:bookmarkStart w:id="135" w:name="_Toc71"/>
      <w:r>
        <w:rPr>
          <w:rFonts w:hint="eastAsia" w:ascii="Times New Roman" w:hAnsi="Times New Roman" w:eastAsia="宋体" w:cs="Times New Roman"/>
          <w:b/>
          <w:bCs/>
          <w:color w:val="auto"/>
          <w:kern w:val="44"/>
          <w:sz w:val="44"/>
          <w:szCs w:val="44"/>
          <w:highlight w:val="none"/>
          <w:lang w:val="zh-CN" w:eastAsia="zh-CN"/>
        </w:rPr>
        <w:t>第五章 响应文件格式</w:t>
      </w:r>
      <w:bookmarkEnd w:id="127"/>
      <w:r>
        <w:rPr>
          <w:rFonts w:ascii="Times New Roman" w:hAnsi="Times New Roman" w:eastAsia="宋体" w:cs="Times New Roman"/>
          <w:b/>
          <w:bCs/>
          <w:color w:val="auto"/>
          <w:kern w:val="44"/>
          <w:sz w:val="44"/>
          <w:szCs w:val="44"/>
          <w:highlight w:val="none"/>
          <w:lang w:val="zh-CN" w:eastAsia="zh-CN"/>
        </w:rPr>
        <w:br w:type="page"/>
      </w:r>
      <w:bookmarkEnd w:id="128"/>
      <w:bookmarkEnd w:id="129"/>
      <w:bookmarkEnd w:id="130"/>
      <w:bookmarkEnd w:id="131"/>
      <w:bookmarkEnd w:id="132"/>
      <w:bookmarkEnd w:id="133"/>
      <w:bookmarkEnd w:id="134"/>
      <w:bookmarkEnd w:id="135"/>
    </w:p>
    <w:p w14:paraId="4A4CB0F1">
      <w:pPr>
        <w:spacing w:line="240" w:lineRule="atLeast"/>
        <w:rPr>
          <w:rFonts w:ascii="宋体" w:hAnsi="宋体" w:eastAsia="宋体" w:cs="Times New Roman"/>
          <w:b/>
          <w:bCs/>
          <w:color w:val="auto"/>
          <w:szCs w:val="24"/>
          <w:highlight w:val="none"/>
        </w:rPr>
      </w:pPr>
    </w:p>
    <w:p w14:paraId="28C06362">
      <w:pPr>
        <w:snapToGrid w:val="0"/>
        <w:spacing w:before="120" w:beforeLines="50" w:after="50" w:line="360" w:lineRule="auto"/>
        <w:jc w:val="center"/>
        <w:outlineLvl w:val="1"/>
        <w:rPr>
          <w:rFonts w:hint="eastAsia" w:ascii="宋体" w:hAnsi="宋体" w:eastAsia="宋体" w:cs="Times New Roman"/>
          <w:bCs/>
          <w:color w:val="auto"/>
          <w:sz w:val="32"/>
          <w:szCs w:val="32"/>
          <w:highlight w:val="none"/>
        </w:rPr>
      </w:pPr>
      <w:bookmarkStart w:id="136" w:name="_Toc17254"/>
      <w:bookmarkStart w:id="137" w:name="_Toc10486"/>
      <w:bookmarkStart w:id="138" w:name="_Toc80205939"/>
      <w:r>
        <w:rPr>
          <w:rFonts w:hint="eastAsia" w:ascii="宋体" w:hAnsi="宋体" w:eastAsia="宋体" w:cs="Times New Roman"/>
          <w:bCs/>
          <w:color w:val="auto"/>
          <w:sz w:val="32"/>
          <w:szCs w:val="32"/>
          <w:highlight w:val="none"/>
        </w:rPr>
        <w:t>第</w:t>
      </w:r>
      <w:r>
        <w:rPr>
          <w:rFonts w:hint="eastAsia" w:ascii="宋体" w:hAnsi="宋体" w:eastAsia="宋体" w:cs="Times New Roman"/>
          <w:bCs/>
          <w:color w:val="auto"/>
          <w:sz w:val="32"/>
          <w:szCs w:val="32"/>
          <w:highlight w:val="none"/>
          <w:lang w:eastAsia="zh-CN"/>
        </w:rPr>
        <w:t>一</w:t>
      </w:r>
      <w:r>
        <w:rPr>
          <w:rFonts w:hint="eastAsia" w:ascii="宋体" w:hAnsi="宋体" w:eastAsia="宋体" w:cs="Times New Roman"/>
          <w:bCs/>
          <w:color w:val="auto"/>
          <w:sz w:val="32"/>
          <w:szCs w:val="32"/>
          <w:highlight w:val="none"/>
        </w:rPr>
        <w:t>节 资格文件格式</w:t>
      </w:r>
      <w:bookmarkEnd w:id="136"/>
      <w:bookmarkEnd w:id="137"/>
      <w:bookmarkEnd w:id="138"/>
    </w:p>
    <w:p w14:paraId="1896AA4C">
      <w:pPr>
        <w:pStyle w:val="21"/>
        <w:rPr>
          <w:rFonts w:hint="eastAsia" w:ascii="宋体" w:hAnsi="宋体" w:eastAsia="宋体" w:cs="宋体"/>
          <w:b/>
          <w:bCs/>
          <w:color w:val="auto"/>
          <w:sz w:val="28"/>
          <w:szCs w:val="28"/>
          <w:highlight w:val="none"/>
        </w:rPr>
      </w:pPr>
    </w:p>
    <w:p w14:paraId="1722B2AC">
      <w:pPr>
        <w:pStyle w:val="21"/>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1.资格文件封面</w:t>
      </w:r>
      <w:r>
        <w:rPr>
          <w:rFonts w:hint="eastAsia" w:ascii="宋体" w:hAnsi="宋体" w:eastAsia="宋体" w:cs="宋体"/>
          <w:b/>
          <w:bCs/>
          <w:color w:val="auto"/>
          <w:sz w:val="28"/>
          <w:szCs w:val="28"/>
          <w:highlight w:val="none"/>
          <w:lang w:eastAsia="zh-CN"/>
        </w:rPr>
        <w:t>的</w:t>
      </w:r>
      <w:r>
        <w:rPr>
          <w:rFonts w:hint="eastAsia" w:ascii="宋体" w:hAnsi="宋体" w:eastAsia="宋体" w:cs="宋体"/>
          <w:b/>
          <w:bCs/>
          <w:color w:val="auto"/>
          <w:sz w:val="28"/>
          <w:szCs w:val="28"/>
          <w:highlight w:val="none"/>
        </w:rPr>
        <w:t>格式（参照此格式自拟）：</w:t>
      </w:r>
    </w:p>
    <w:p w14:paraId="0118C656">
      <w:pPr>
        <w:snapToGrid w:val="0"/>
        <w:spacing w:before="120" w:beforeLines="50" w:after="50"/>
        <w:rPr>
          <w:rFonts w:hint="eastAsia"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 xml:space="preserve">                                                   </w:t>
      </w:r>
    </w:p>
    <w:p w14:paraId="6C51D32A">
      <w:pPr>
        <w:snapToGrid w:val="0"/>
        <w:spacing w:before="120" w:beforeLines="50" w:after="50"/>
        <w:ind w:firstLine="5760" w:firstLineChars="2400"/>
        <w:rPr>
          <w:rFonts w:hint="eastAsia" w:ascii="宋体" w:hAnsi="宋体" w:eastAsia="宋体" w:cs="Times New Roman"/>
          <w:bCs/>
          <w:color w:val="auto"/>
          <w:sz w:val="32"/>
          <w:szCs w:val="20"/>
          <w:highlight w:val="none"/>
        </w:rPr>
      </w:pPr>
      <w:r>
        <w:rPr>
          <w:rFonts w:hint="eastAsia" w:ascii="宋体" w:hAnsi="宋体" w:eastAsia="宋体" w:cs="Times New Roman"/>
          <w:color w:val="auto"/>
          <w:sz w:val="24"/>
          <w:szCs w:val="24"/>
          <w:highlight w:val="none"/>
        </w:rPr>
        <w:t xml:space="preserve"> </w:t>
      </w:r>
      <w:r>
        <w:rPr>
          <w:rFonts w:hint="eastAsia" w:ascii="宋体" w:hAnsi="宋体" w:eastAsia="宋体" w:cs="Times New Roman"/>
          <w:bCs/>
          <w:color w:val="auto"/>
          <w:szCs w:val="24"/>
          <w:highlight w:val="none"/>
        </w:rPr>
        <w:t>全流程电子文件</w:t>
      </w:r>
    </w:p>
    <w:p w14:paraId="6E97855E">
      <w:pPr>
        <w:snapToGrid w:val="0"/>
        <w:spacing w:before="120" w:beforeLines="50" w:after="50"/>
        <w:rPr>
          <w:rFonts w:hint="eastAsia" w:ascii="宋体" w:hAnsi="宋体" w:eastAsia="宋体" w:cs="Times New Roman"/>
          <w:color w:val="auto"/>
          <w:sz w:val="24"/>
          <w:szCs w:val="20"/>
          <w:highlight w:val="none"/>
        </w:rPr>
      </w:pPr>
    </w:p>
    <w:p w14:paraId="497719C9">
      <w:pPr>
        <w:snapToGrid w:val="0"/>
        <w:spacing w:before="120" w:beforeLines="50" w:after="50"/>
        <w:rPr>
          <w:rFonts w:hint="eastAsia" w:ascii="宋体" w:hAnsi="宋体" w:eastAsia="宋体" w:cs="Times New Roman"/>
          <w:color w:val="auto"/>
          <w:sz w:val="24"/>
          <w:szCs w:val="20"/>
          <w:highlight w:val="none"/>
        </w:rPr>
      </w:pPr>
    </w:p>
    <w:p w14:paraId="1912AA0F">
      <w:pPr>
        <w:snapToGrid w:val="0"/>
        <w:spacing w:before="120" w:beforeLines="50" w:after="50"/>
        <w:jc w:val="center"/>
        <w:rPr>
          <w:rFonts w:hint="eastAsia" w:ascii="方正小标宋简体" w:hAnsi="方正小标宋简体" w:eastAsia="方正小标宋简体" w:cs="方正小标宋简体"/>
          <w:bCs/>
          <w:color w:val="auto"/>
          <w:sz w:val="44"/>
          <w:szCs w:val="44"/>
          <w:highlight w:val="none"/>
        </w:rPr>
      </w:pPr>
      <w:r>
        <w:rPr>
          <w:rFonts w:hint="eastAsia" w:ascii="方正小标宋简体" w:hAnsi="方正小标宋简体" w:eastAsia="方正小标宋简体" w:cs="方正小标宋简体"/>
          <w:bCs/>
          <w:color w:val="auto"/>
          <w:sz w:val="44"/>
          <w:szCs w:val="44"/>
          <w:highlight w:val="none"/>
        </w:rPr>
        <w:t>资  格   文  件</w:t>
      </w:r>
    </w:p>
    <w:p w14:paraId="6C26BC69">
      <w:pPr>
        <w:snapToGrid w:val="0"/>
        <w:spacing w:before="120" w:beforeLines="50" w:after="50"/>
        <w:rPr>
          <w:rFonts w:hint="eastAsia" w:ascii="宋体" w:hAnsi="宋体" w:eastAsia="宋体" w:cs="Times New Roman"/>
          <w:bCs/>
          <w:color w:val="auto"/>
          <w:sz w:val="24"/>
          <w:szCs w:val="20"/>
          <w:highlight w:val="none"/>
        </w:rPr>
      </w:pPr>
    </w:p>
    <w:p w14:paraId="14DC89FB">
      <w:pPr>
        <w:snapToGrid w:val="0"/>
        <w:spacing w:before="120" w:beforeLines="50" w:after="50"/>
        <w:rPr>
          <w:rFonts w:hint="eastAsia" w:ascii="宋体" w:hAnsi="宋体" w:eastAsia="宋体" w:cs="Times New Roman"/>
          <w:bCs/>
          <w:color w:val="auto"/>
          <w:sz w:val="24"/>
          <w:szCs w:val="20"/>
          <w:highlight w:val="none"/>
        </w:rPr>
      </w:pPr>
    </w:p>
    <w:p w14:paraId="3B344606">
      <w:pPr>
        <w:snapToGrid w:val="0"/>
        <w:spacing w:before="120" w:beforeLines="50" w:after="50"/>
        <w:rPr>
          <w:rFonts w:hint="eastAsia" w:ascii="宋体" w:hAnsi="宋体" w:eastAsia="宋体" w:cs="Times New Roman"/>
          <w:bCs/>
          <w:color w:val="auto"/>
          <w:sz w:val="24"/>
          <w:szCs w:val="20"/>
          <w:highlight w:val="none"/>
        </w:rPr>
      </w:pPr>
    </w:p>
    <w:p w14:paraId="5EB8559A">
      <w:pPr>
        <w:snapToGrid w:val="0"/>
        <w:spacing w:before="120" w:beforeLines="50" w:after="50"/>
        <w:rPr>
          <w:rFonts w:hint="eastAsia" w:ascii="宋体" w:hAnsi="宋体" w:eastAsia="宋体" w:cs="Times New Roman"/>
          <w:bCs/>
          <w:color w:val="auto"/>
          <w:sz w:val="24"/>
          <w:szCs w:val="20"/>
          <w:highlight w:val="none"/>
        </w:rPr>
      </w:pPr>
    </w:p>
    <w:p w14:paraId="4F1AEAE7">
      <w:pPr>
        <w:snapToGrid w:val="0"/>
        <w:spacing w:before="120" w:beforeLines="50" w:after="50"/>
        <w:rPr>
          <w:rFonts w:hint="eastAsia" w:ascii="宋体" w:hAnsi="宋体" w:eastAsia="宋体" w:cs="Times New Roman"/>
          <w:bCs/>
          <w:color w:val="auto"/>
          <w:sz w:val="24"/>
          <w:szCs w:val="20"/>
          <w:highlight w:val="none"/>
        </w:rPr>
      </w:pPr>
    </w:p>
    <w:p w14:paraId="146D0737">
      <w:pPr>
        <w:snapToGrid w:val="0"/>
        <w:spacing w:before="120" w:beforeLines="50" w:after="50"/>
        <w:ind w:firstLine="640" w:firstLineChars="200"/>
        <w:rPr>
          <w:rFonts w:hint="eastAsia" w:ascii="宋体" w:hAnsi="宋体" w:eastAsia="宋体" w:cs="仿宋_GB2312"/>
          <w:bCs/>
          <w:color w:val="auto"/>
          <w:sz w:val="32"/>
          <w:szCs w:val="32"/>
          <w:highlight w:val="none"/>
          <w:lang w:eastAsia="zh-CN"/>
        </w:rPr>
      </w:pPr>
      <w:r>
        <w:rPr>
          <w:rFonts w:hint="eastAsia" w:ascii="宋体" w:hAnsi="宋体" w:eastAsia="宋体" w:cs="仿宋_GB2312"/>
          <w:bCs/>
          <w:color w:val="auto"/>
          <w:sz w:val="32"/>
          <w:szCs w:val="32"/>
          <w:highlight w:val="none"/>
        </w:rPr>
        <w:t>项目名称：</w:t>
      </w:r>
      <w:r>
        <w:rPr>
          <w:rFonts w:hint="eastAsia" w:ascii="宋体" w:hAnsi="宋体" w:eastAsia="宋体" w:cs="仿宋_GB2312"/>
          <w:bCs/>
          <w:color w:val="auto"/>
          <w:sz w:val="32"/>
          <w:szCs w:val="32"/>
          <w:highlight w:val="none"/>
          <w:lang w:val="en-US" w:eastAsia="zh-CN"/>
        </w:rPr>
        <w:t xml:space="preserve"> </w:t>
      </w:r>
    </w:p>
    <w:p w14:paraId="6EA1543A">
      <w:pPr>
        <w:snapToGrid w:val="0"/>
        <w:spacing w:before="120" w:beforeLines="50" w:after="50"/>
        <w:ind w:firstLine="720" w:firstLineChars="225"/>
        <w:rPr>
          <w:rFonts w:hint="eastAsia" w:ascii="宋体" w:hAnsi="宋体" w:eastAsia="宋体" w:cs="仿宋_GB2312"/>
          <w:bCs/>
          <w:color w:val="auto"/>
          <w:sz w:val="32"/>
          <w:szCs w:val="32"/>
          <w:highlight w:val="none"/>
        </w:rPr>
      </w:pPr>
    </w:p>
    <w:p w14:paraId="56974FE9">
      <w:pPr>
        <w:snapToGrid w:val="0"/>
        <w:spacing w:before="120" w:beforeLines="50" w:after="50"/>
        <w:ind w:firstLine="720" w:firstLineChars="225"/>
        <w:rPr>
          <w:rFonts w:hint="eastAsia" w:ascii="宋体" w:hAnsi="宋体" w:eastAsia="宋体" w:cs="仿宋_GB2312"/>
          <w:bCs/>
          <w:color w:val="auto"/>
          <w:sz w:val="32"/>
          <w:szCs w:val="32"/>
          <w:highlight w:val="none"/>
          <w:lang w:eastAsia="zh-CN"/>
        </w:rPr>
      </w:pPr>
      <w:r>
        <w:rPr>
          <w:rFonts w:hint="eastAsia" w:ascii="宋体" w:hAnsi="宋体" w:eastAsia="宋体" w:cs="仿宋_GB2312"/>
          <w:bCs/>
          <w:color w:val="auto"/>
          <w:sz w:val="32"/>
          <w:szCs w:val="32"/>
          <w:highlight w:val="none"/>
        </w:rPr>
        <w:t>项目编号：</w:t>
      </w:r>
      <w:r>
        <w:rPr>
          <w:rFonts w:hint="eastAsia" w:ascii="宋体" w:hAnsi="宋体" w:eastAsia="宋体" w:cs="仿宋_GB2312"/>
          <w:bCs/>
          <w:color w:val="auto"/>
          <w:sz w:val="32"/>
          <w:szCs w:val="32"/>
          <w:highlight w:val="none"/>
          <w:lang w:val="en-US" w:eastAsia="zh-CN"/>
        </w:rPr>
        <w:t xml:space="preserve"> </w:t>
      </w:r>
    </w:p>
    <w:p w14:paraId="6FD69EDB">
      <w:pPr>
        <w:snapToGrid w:val="0"/>
        <w:spacing w:before="120" w:beforeLines="50" w:after="50"/>
        <w:ind w:firstLine="720" w:firstLineChars="225"/>
        <w:rPr>
          <w:rFonts w:hint="eastAsia" w:ascii="宋体" w:hAnsi="宋体" w:eastAsia="宋体" w:cs="仿宋_GB2312"/>
          <w:bCs/>
          <w:color w:val="auto"/>
          <w:sz w:val="32"/>
          <w:szCs w:val="32"/>
          <w:highlight w:val="none"/>
        </w:rPr>
      </w:pPr>
      <w:r>
        <w:rPr>
          <w:rFonts w:hint="eastAsia" w:ascii="宋体" w:hAnsi="宋体" w:eastAsia="宋体" w:cs="仿宋_GB2312"/>
          <w:bCs/>
          <w:color w:val="auto"/>
          <w:sz w:val="32"/>
          <w:szCs w:val="32"/>
          <w:highlight w:val="none"/>
        </w:rPr>
        <w:t xml:space="preserve"> </w:t>
      </w:r>
    </w:p>
    <w:p w14:paraId="309A0072">
      <w:pPr>
        <w:snapToGrid w:val="0"/>
        <w:spacing w:before="120" w:beforeLines="50" w:after="50"/>
        <w:ind w:firstLine="720" w:firstLineChars="225"/>
        <w:rPr>
          <w:rFonts w:hint="eastAsia" w:ascii="宋体" w:hAnsi="宋体" w:eastAsia="宋体" w:cs="仿宋_GB2312"/>
          <w:bCs/>
          <w:color w:val="auto"/>
          <w:sz w:val="32"/>
          <w:szCs w:val="32"/>
          <w:highlight w:val="none"/>
        </w:rPr>
      </w:pPr>
      <w:r>
        <w:rPr>
          <w:rFonts w:hint="eastAsia" w:ascii="宋体" w:hAnsi="宋体" w:eastAsia="宋体" w:cs="仿宋_GB2312"/>
          <w:bCs/>
          <w:color w:val="auto"/>
          <w:sz w:val="32"/>
          <w:szCs w:val="32"/>
          <w:highlight w:val="none"/>
        </w:rPr>
        <w:t>所竞分标（如有则填写，无分标时填写“无”或者留空）：</w:t>
      </w:r>
    </w:p>
    <w:p w14:paraId="38484C93">
      <w:pPr>
        <w:snapToGrid w:val="0"/>
        <w:spacing w:before="120" w:beforeLines="50" w:after="50"/>
        <w:ind w:firstLine="720" w:firstLineChars="225"/>
        <w:rPr>
          <w:rFonts w:hint="eastAsia" w:ascii="宋体" w:hAnsi="宋体" w:eastAsia="宋体" w:cs="仿宋_GB2312"/>
          <w:bCs/>
          <w:color w:val="auto"/>
          <w:sz w:val="32"/>
          <w:szCs w:val="32"/>
          <w:highlight w:val="none"/>
        </w:rPr>
      </w:pPr>
    </w:p>
    <w:p w14:paraId="7BB60ED3">
      <w:pPr>
        <w:snapToGrid w:val="0"/>
        <w:spacing w:before="50" w:after="50"/>
        <w:ind w:firstLine="720" w:firstLineChars="225"/>
        <w:rPr>
          <w:rFonts w:hint="eastAsia" w:ascii="宋体" w:hAnsi="宋体" w:eastAsia="宋体" w:cs="仿宋_GB2312"/>
          <w:bCs/>
          <w:color w:val="auto"/>
          <w:sz w:val="32"/>
          <w:szCs w:val="32"/>
          <w:highlight w:val="none"/>
        </w:rPr>
      </w:pPr>
      <w:r>
        <w:rPr>
          <w:rFonts w:hint="eastAsia" w:ascii="宋体" w:hAnsi="宋体" w:eastAsia="宋体" w:cs="仿宋_GB2312"/>
          <w:bCs/>
          <w:color w:val="auto"/>
          <w:sz w:val="32"/>
          <w:szCs w:val="32"/>
          <w:highlight w:val="none"/>
        </w:rPr>
        <w:t>供应商名称：</w:t>
      </w:r>
    </w:p>
    <w:p w14:paraId="4E6315A2">
      <w:pPr>
        <w:snapToGrid w:val="0"/>
        <w:spacing w:before="50" w:after="50"/>
        <w:ind w:firstLine="720" w:firstLineChars="225"/>
        <w:rPr>
          <w:rFonts w:hint="eastAsia" w:ascii="宋体" w:hAnsi="宋体" w:eastAsia="宋体" w:cs="仿宋_GB2312"/>
          <w:bCs/>
          <w:color w:val="auto"/>
          <w:sz w:val="32"/>
          <w:szCs w:val="32"/>
          <w:highlight w:val="none"/>
        </w:rPr>
      </w:pPr>
    </w:p>
    <w:p w14:paraId="55D9D02F">
      <w:pPr>
        <w:snapToGrid w:val="0"/>
        <w:spacing w:before="50" w:after="50"/>
        <w:ind w:firstLine="720" w:firstLineChars="225"/>
        <w:rPr>
          <w:rFonts w:hint="eastAsia" w:ascii="宋体" w:hAnsi="宋体" w:eastAsia="宋体" w:cs="仿宋_GB2312"/>
          <w:bCs/>
          <w:color w:val="auto"/>
          <w:sz w:val="32"/>
          <w:szCs w:val="32"/>
          <w:highlight w:val="none"/>
        </w:rPr>
      </w:pPr>
    </w:p>
    <w:p w14:paraId="6E78F845">
      <w:pPr>
        <w:snapToGrid w:val="0"/>
        <w:spacing w:before="50" w:after="50"/>
        <w:ind w:firstLine="720" w:firstLineChars="225"/>
        <w:rPr>
          <w:rFonts w:hint="eastAsia" w:ascii="宋体" w:hAnsi="宋体" w:eastAsia="宋体" w:cs="仿宋_GB2312"/>
          <w:bCs/>
          <w:color w:val="auto"/>
          <w:sz w:val="32"/>
          <w:szCs w:val="32"/>
          <w:highlight w:val="none"/>
        </w:rPr>
      </w:pPr>
    </w:p>
    <w:p w14:paraId="5CB7BE29">
      <w:pPr>
        <w:snapToGrid w:val="0"/>
        <w:spacing w:before="50" w:after="50"/>
        <w:ind w:firstLine="1280" w:firstLineChars="400"/>
        <w:rPr>
          <w:rFonts w:hint="eastAsia" w:ascii="宋体" w:hAnsi="宋体" w:eastAsia="宋体" w:cs="仿宋_GB2312"/>
          <w:bCs/>
          <w:color w:val="auto"/>
          <w:sz w:val="32"/>
          <w:szCs w:val="32"/>
          <w:highlight w:val="none"/>
        </w:rPr>
      </w:pPr>
    </w:p>
    <w:p w14:paraId="1D3CAA10">
      <w:pPr>
        <w:snapToGrid w:val="0"/>
        <w:spacing w:before="120" w:beforeLines="50" w:after="50"/>
        <w:jc w:val="center"/>
        <w:rPr>
          <w:rFonts w:hint="eastAsia" w:ascii="宋体" w:hAnsi="宋体" w:eastAsia="宋体" w:cs="仿宋_GB2312"/>
          <w:color w:val="auto"/>
          <w:sz w:val="32"/>
          <w:szCs w:val="32"/>
          <w:highlight w:val="none"/>
        </w:rPr>
      </w:pPr>
      <w:r>
        <w:rPr>
          <w:rFonts w:hint="eastAsia" w:ascii="宋体" w:hAnsi="宋体" w:eastAsia="宋体" w:cs="仿宋_GB2312"/>
          <w:color w:val="auto"/>
          <w:sz w:val="32"/>
          <w:szCs w:val="32"/>
          <w:highlight w:val="none"/>
        </w:rPr>
        <w:t>年    月    日</w:t>
      </w:r>
    </w:p>
    <w:p w14:paraId="5D63CDE0">
      <w:pPr>
        <w:snapToGrid w:val="0"/>
        <w:spacing w:before="156" w:beforeLines="50" w:after="50" w:line="360" w:lineRule="auto"/>
        <w:ind w:left="142"/>
        <w:jc w:val="left"/>
        <w:rPr>
          <w:rFonts w:hint="eastAsia" w:ascii="宋体" w:hAnsi="宋体" w:eastAsia="宋体" w:cs="宋体"/>
          <w:b/>
          <w:bCs/>
          <w:color w:val="auto"/>
          <w:sz w:val="28"/>
          <w:szCs w:val="28"/>
          <w:highlight w:val="none"/>
        </w:rPr>
      </w:pPr>
      <w:r>
        <w:rPr>
          <w:rFonts w:ascii="宋体" w:hAnsi="宋体" w:eastAsia="宋体" w:cs="Times New Roman"/>
          <w:color w:val="auto"/>
          <w:sz w:val="24"/>
          <w:szCs w:val="24"/>
          <w:highlight w:val="none"/>
        </w:rPr>
        <w:br w:type="page"/>
      </w:r>
      <w:r>
        <w:rPr>
          <w:rFonts w:hint="eastAsia" w:ascii="宋体" w:hAnsi="宋体" w:eastAsia="宋体" w:cs="宋体"/>
          <w:b/>
          <w:bCs/>
          <w:color w:val="auto"/>
          <w:sz w:val="28"/>
          <w:szCs w:val="28"/>
          <w:highlight w:val="none"/>
        </w:rPr>
        <w:t>2.资格文件目录</w:t>
      </w:r>
    </w:p>
    <w:p w14:paraId="2C20BD57">
      <w:pPr>
        <w:spacing w:line="360" w:lineRule="auto"/>
        <w:ind w:firstLine="560" w:firstLineChars="200"/>
        <w:contextualSpacing/>
        <w:jc w:val="left"/>
        <w:rPr>
          <w:rFonts w:hint="eastAsia" w:ascii="仿宋_GB2312" w:hAnsi="仿宋" w:eastAsia="仿宋_GB2312" w:cs="仿宋_GB2312"/>
          <w:color w:val="auto"/>
          <w:kern w:val="0"/>
          <w:sz w:val="24"/>
          <w:szCs w:val="24"/>
          <w:highlight w:val="none"/>
        </w:rPr>
      </w:pPr>
      <w:r>
        <w:rPr>
          <w:rFonts w:hint="eastAsia" w:ascii="宋体" w:hAnsi="宋体" w:eastAsia="宋体" w:cs="宋体"/>
          <w:color w:val="auto"/>
          <w:sz w:val="28"/>
          <w:szCs w:val="28"/>
          <w:highlight w:val="none"/>
        </w:rPr>
        <w:t>根据竞争性谈判文件规定及供应商提供的材料自行编写目录（部分格式后附）。</w:t>
      </w:r>
      <w:r>
        <w:rPr>
          <w:rFonts w:hint="eastAsia" w:ascii="仿宋_GB2312" w:hAnsi="仿宋" w:eastAsia="仿宋_GB2312" w:cs="仿宋_GB2312"/>
          <w:color w:val="auto"/>
          <w:kern w:val="0"/>
          <w:sz w:val="24"/>
          <w:szCs w:val="24"/>
          <w:highlight w:val="none"/>
        </w:rPr>
        <w:br w:type="page"/>
      </w:r>
    </w:p>
    <w:p w14:paraId="5CE24C4C">
      <w:pPr>
        <w:snapToGrid w:val="0"/>
        <w:spacing w:before="50" w:after="120" w:afterLines="50" w:line="360" w:lineRule="auto"/>
        <w:jc w:val="both"/>
        <w:rPr>
          <w:rFonts w:hint="eastAsia" w:ascii="仿宋_GB2312" w:hAnsi="仿宋" w:eastAsia="仿宋_GB2312" w:cs="仿宋_GB2312"/>
          <w:b/>
          <w:color w:val="auto"/>
          <w:kern w:val="0"/>
          <w:sz w:val="32"/>
          <w:szCs w:val="32"/>
          <w:highlight w:val="none"/>
        </w:rPr>
      </w:pPr>
      <w:r>
        <w:rPr>
          <w:rFonts w:hint="eastAsia" w:ascii="宋体" w:hAnsi="宋体" w:cs="宋体"/>
          <w:b/>
          <w:color w:val="auto"/>
          <w:kern w:val="0"/>
          <w:sz w:val="32"/>
          <w:szCs w:val="32"/>
          <w:highlight w:val="none"/>
          <w:lang w:val="en-US" w:eastAsia="zh-CN"/>
        </w:rPr>
        <w:t>3.</w:t>
      </w:r>
      <w:r>
        <w:rPr>
          <w:rFonts w:hint="eastAsia" w:ascii="宋体" w:hAnsi="宋体" w:eastAsia="宋体" w:cs="宋体"/>
          <w:b/>
          <w:color w:val="auto"/>
          <w:kern w:val="2"/>
          <w:sz w:val="28"/>
          <w:szCs w:val="28"/>
          <w:highlight w:val="none"/>
          <w:lang w:eastAsia="zh-CN"/>
        </w:rPr>
        <w:t>供应商</w:t>
      </w:r>
      <w:r>
        <w:rPr>
          <w:rFonts w:hint="eastAsia" w:ascii="宋体" w:hAnsi="宋体" w:eastAsia="宋体" w:cs="宋体"/>
          <w:b/>
          <w:color w:val="auto"/>
          <w:kern w:val="2"/>
          <w:sz w:val="28"/>
          <w:szCs w:val="28"/>
          <w:highlight w:val="none"/>
        </w:rPr>
        <w:t>直接控股股东信息表</w:t>
      </w:r>
      <w:r>
        <w:rPr>
          <w:rFonts w:hint="eastAsia" w:ascii="宋体" w:hAnsi="宋体" w:cs="宋体"/>
          <w:b/>
          <w:color w:val="auto"/>
          <w:sz w:val="28"/>
          <w:szCs w:val="28"/>
          <w:highlight w:val="none"/>
          <w:lang w:eastAsia="zh-CN"/>
        </w:rPr>
        <w:t>格式</w:t>
      </w:r>
      <w:r>
        <w:rPr>
          <w:rFonts w:hint="eastAsia"/>
          <w:color w:val="auto"/>
          <w:sz w:val="28"/>
          <w:szCs w:val="28"/>
          <w:highlight w:val="none"/>
          <w:lang w:eastAsia="zh-CN"/>
        </w:rPr>
        <w:t>：</w:t>
      </w:r>
    </w:p>
    <w:p w14:paraId="67613E89">
      <w:pPr>
        <w:snapToGrid w:val="0"/>
        <w:spacing w:before="50" w:after="120" w:afterLines="50" w:line="360" w:lineRule="auto"/>
        <w:jc w:val="center"/>
        <w:rPr>
          <w:rFonts w:hint="eastAsia" w:ascii="仿宋_GB2312" w:hAnsi="仿宋" w:eastAsia="仿宋_GB2312" w:cs="仿宋_GB2312"/>
          <w:b/>
          <w:color w:val="auto"/>
          <w:kern w:val="0"/>
          <w:sz w:val="32"/>
          <w:szCs w:val="32"/>
          <w:highlight w:val="none"/>
        </w:rPr>
      </w:pPr>
      <w:r>
        <w:rPr>
          <w:rFonts w:hint="eastAsia" w:ascii="宋体" w:hAnsi="宋体" w:eastAsia="宋体" w:cs="宋体"/>
          <w:b/>
          <w:color w:val="auto"/>
          <w:kern w:val="2"/>
          <w:sz w:val="28"/>
          <w:szCs w:val="28"/>
          <w:highlight w:val="none"/>
          <w:lang w:eastAsia="zh-CN"/>
        </w:rPr>
        <w:t>供应商</w:t>
      </w:r>
      <w:r>
        <w:rPr>
          <w:rFonts w:hint="eastAsia" w:ascii="宋体" w:hAnsi="宋体" w:eastAsia="宋体" w:cs="宋体"/>
          <w:b/>
          <w:color w:val="auto"/>
          <w:kern w:val="2"/>
          <w:sz w:val="28"/>
          <w:szCs w:val="28"/>
          <w:highlight w:val="none"/>
        </w:rPr>
        <w:t>直接控股股东信息表</w:t>
      </w:r>
    </w:p>
    <w:tbl>
      <w:tblPr>
        <w:tblStyle w:val="29"/>
        <w:tblW w:w="0" w:type="auto"/>
        <w:tblInd w:w="125" w:type="dxa"/>
        <w:shd w:val="clear" w:color="auto" w:fill="FBFBFB"/>
        <w:tblLayout w:type="fixed"/>
        <w:tblCellMar>
          <w:top w:w="0" w:type="dxa"/>
          <w:left w:w="0" w:type="dxa"/>
          <w:bottom w:w="0" w:type="dxa"/>
          <w:right w:w="0" w:type="dxa"/>
        </w:tblCellMar>
      </w:tblPr>
      <w:tblGrid>
        <w:gridCol w:w="828"/>
        <w:gridCol w:w="2269"/>
        <w:gridCol w:w="1239"/>
        <w:gridCol w:w="3879"/>
        <w:gridCol w:w="1261"/>
      </w:tblGrid>
      <w:tr w14:paraId="5F475760">
        <w:tblPrEx>
          <w:shd w:val="clear" w:color="auto" w:fill="FBFBFB"/>
          <w:tblCellMar>
            <w:top w:w="0" w:type="dxa"/>
            <w:left w:w="0" w:type="dxa"/>
            <w:bottom w:w="0" w:type="dxa"/>
            <w:right w:w="0" w:type="dxa"/>
          </w:tblCellMar>
        </w:tblPrEx>
        <w:trPr>
          <w:tblHeader/>
        </w:trPr>
        <w:tc>
          <w:tcPr>
            <w:tcW w:w="828"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0C149919">
            <w:pPr>
              <w:spacing w:line="360" w:lineRule="auto"/>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序号</w:t>
            </w:r>
          </w:p>
        </w:tc>
        <w:tc>
          <w:tcPr>
            <w:tcW w:w="2269"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15ED71F7">
            <w:pPr>
              <w:spacing w:line="360" w:lineRule="auto"/>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直接控股股东名称</w:t>
            </w:r>
          </w:p>
        </w:tc>
        <w:tc>
          <w:tcPr>
            <w:tcW w:w="1239"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31C3DACC">
            <w:pPr>
              <w:spacing w:line="360" w:lineRule="auto"/>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出资比例</w:t>
            </w:r>
          </w:p>
        </w:tc>
        <w:tc>
          <w:tcPr>
            <w:tcW w:w="3879"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309B0FA2">
            <w:pPr>
              <w:spacing w:line="360" w:lineRule="auto"/>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身份证号码或者统一社会信用代码</w:t>
            </w:r>
          </w:p>
        </w:tc>
        <w:tc>
          <w:tcPr>
            <w:tcW w:w="1261"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5D1EF23E">
            <w:pPr>
              <w:spacing w:line="360" w:lineRule="auto"/>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备注</w:t>
            </w:r>
          </w:p>
        </w:tc>
      </w:tr>
      <w:tr w14:paraId="558B28E7">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C986D37">
            <w:pPr>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1</w:t>
            </w:r>
          </w:p>
        </w:tc>
        <w:tc>
          <w:tcPr>
            <w:tcW w:w="226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E982F1E">
            <w:pPr>
              <w:spacing w:line="360" w:lineRule="auto"/>
              <w:jc w:val="center"/>
              <w:rPr>
                <w:rFonts w:hint="eastAsia" w:ascii="宋体" w:hAnsi="宋体" w:cs="宋体"/>
                <w:color w:val="auto"/>
                <w:kern w:val="0"/>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785AECC">
            <w:pPr>
              <w:spacing w:line="360" w:lineRule="auto"/>
              <w:jc w:val="center"/>
              <w:rPr>
                <w:rFonts w:hint="eastAsia" w:ascii="宋体" w:hAnsi="宋体" w:cs="宋体"/>
                <w:color w:val="auto"/>
                <w:kern w:val="0"/>
                <w:sz w:val="24"/>
                <w:highlight w:val="none"/>
              </w:rPr>
            </w:pPr>
          </w:p>
        </w:tc>
        <w:tc>
          <w:tcPr>
            <w:tcW w:w="387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52AE299">
            <w:pPr>
              <w:spacing w:line="360" w:lineRule="auto"/>
              <w:jc w:val="center"/>
              <w:rPr>
                <w:rFonts w:hint="eastAsia" w:ascii="宋体" w:hAnsi="宋体" w:cs="宋体"/>
                <w:color w:val="auto"/>
                <w:kern w:val="0"/>
                <w:sz w:val="24"/>
                <w:highlight w:val="none"/>
              </w:rPr>
            </w:pPr>
          </w:p>
        </w:tc>
        <w:tc>
          <w:tcPr>
            <w:tcW w:w="1261"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7DB0F9C">
            <w:pPr>
              <w:spacing w:line="360" w:lineRule="auto"/>
              <w:jc w:val="center"/>
              <w:rPr>
                <w:rFonts w:hint="eastAsia" w:ascii="宋体" w:hAnsi="宋体" w:cs="宋体"/>
                <w:color w:val="auto"/>
                <w:kern w:val="0"/>
                <w:sz w:val="24"/>
                <w:highlight w:val="none"/>
              </w:rPr>
            </w:pPr>
          </w:p>
        </w:tc>
      </w:tr>
      <w:tr w14:paraId="020F608A">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1FDF39F">
            <w:pPr>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2</w:t>
            </w:r>
          </w:p>
        </w:tc>
        <w:tc>
          <w:tcPr>
            <w:tcW w:w="226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3DCE94A">
            <w:pPr>
              <w:spacing w:line="360" w:lineRule="auto"/>
              <w:jc w:val="center"/>
              <w:rPr>
                <w:rFonts w:hint="eastAsia" w:ascii="宋体" w:hAnsi="宋体" w:cs="宋体"/>
                <w:color w:val="auto"/>
                <w:kern w:val="0"/>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20BD9AA">
            <w:pPr>
              <w:spacing w:line="360" w:lineRule="auto"/>
              <w:jc w:val="center"/>
              <w:rPr>
                <w:rFonts w:hint="eastAsia" w:ascii="宋体" w:hAnsi="宋体" w:cs="宋体"/>
                <w:color w:val="auto"/>
                <w:kern w:val="0"/>
                <w:sz w:val="24"/>
                <w:highlight w:val="none"/>
              </w:rPr>
            </w:pPr>
          </w:p>
        </w:tc>
        <w:tc>
          <w:tcPr>
            <w:tcW w:w="387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8A9C4F0">
            <w:pPr>
              <w:spacing w:line="360" w:lineRule="auto"/>
              <w:jc w:val="center"/>
              <w:rPr>
                <w:rFonts w:hint="eastAsia" w:ascii="宋体" w:hAnsi="宋体" w:cs="宋体"/>
                <w:color w:val="auto"/>
                <w:kern w:val="0"/>
                <w:sz w:val="24"/>
                <w:highlight w:val="none"/>
              </w:rPr>
            </w:pPr>
          </w:p>
        </w:tc>
        <w:tc>
          <w:tcPr>
            <w:tcW w:w="1261"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5711478">
            <w:pPr>
              <w:spacing w:line="360" w:lineRule="auto"/>
              <w:jc w:val="center"/>
              <w:rPr>
                <w:rFonts w:hint="eastAsia" w:ascii="宋体" w:hAnsi="宋体" w:cs="宋体"/>
                <w:color w:val="auto"/>
                <w:kern w:val="0"/>
                <w:sz w:val="24"/>
                <w:highlight w:val="none"/>
              </w:rPr>
            </w:pPr>
          </w:p>
        </w:tc>
      </w:tr>
      <w:tr w14:paraId="0639B133">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373097E">
            <w:pPr>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3</w:t>
            </w:r>
          </w:p>
        </w:tc>
        <w:tc>
          <w:tcPr>
            <w:tcW w:w="226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64EF24F">
            <w:pPr>
              <w:spacing w:line="360" w:lineRule="auto"/>
              <w:jc w:val="center"/>
              <w:rPr>
                <w:rFonts w:hint="eastAsia" w:ascii="宋体" w:hAnsi="宋体" w:cs="宋体"/>
                <w:color w:val="auto"/>
                <w:kern w:val="0"/>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485147D">
            <w:pPr>
              <w:spacing w:line="360" w:lineRule="auto"/>
              <w:jc w:val="center"/>
              <w:rPr>
                <w:rFonts w:hint="eastAsia" w:ascii="宋体" w:hAnsi="宋体" w:cs="宋体"/>
                <w:color w:val="auto"/>
                <w:kern w:val="0"/>
                <w:sz w:val="24"/>
                <w:highlight w:val="none"/>
              </w:rPr>
            </w:pPr>
          </w:p>
        </w:tc>
        <w:tc>
          <w:tcPr>
            <w:tcW w:w="387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0D1831C">
            <w:pPr>
              <w:spacing w:line="360" w:lineRule="auto"/>
              <w:jc w:val="center"/>
              <w:rPr>
                <w:rFonts w:hint="eastAsia" w:ascii="宋体" w:hAnsi="宋体" w:cs="宋体"/>
                <w:color w:val="auto"/>
                <w:kern w:val="0"/>
                <w:sz w:val="24"/>
                <w:highlight w:val="none"/>
              </w:rPr>
            </w:pPr>
          </w:p>
        </w:tc>
        <w:tc>
          <w:tcPr>
            <w:tcW w:w="1261"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7CFCCE7">
            <w:pPr>
              <w:spacing w:line="360" w:lineRule="auto"/>
              <w:jc w:val="center"/>
              <w:rPr>
                <w:rFonts w:hint="eastAsia" w:ascii="宋体" w:hAnsi="宋体" w:cs="宋体"/>
                <w:color w:val="auto"/>
                <w:kern w:val="0"/>
                <w:sz w:val="24"/>
                <w:highlight w:val="none"/>
              </w:rPr>
            </w:pPr>
          </w:p>
        </w:tc>
      </w:tr>
      <w:tr w14:paraId="04CFDAD1">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9ABB844">
            <w:pPr>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w:t>
            </w:r>
          </w:p>
        </w:tc>
        <w:tc>
          <w:tcPr>
            <w:tcW w:w="226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374C22B">
            <w:pPr>
              <w:spacing w:line="360" w:lineRule="auto"/>
              <w:jc w:val="center"/>
              <w:rPr>
                <w:rFonts w:hint="eastAsia" w:ascii="宋体" w:hAnsi="宋体" w:cs="宋体"/>
                <w:color w:val="auto"/>
                <w:kern w:val="0"/>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32F945E">
            <w:pPr>
              <w:spacing w:line="360" w:lineRule="auto"/>
              <w:jc w:val="center"/>
              <w:rPr>
                <w:rFonts w:hint="eastAsia" w:ascii="宋体" w:hAnsi="宋体" w:cs="宋体"/>
                <w:color w:val="auto"/>
                <w:kern w:val="0"/>
                <w:sz w:val="24"/>
                <w:highlight w:val="none"/>
              </w:rPr>
            </w:pPr>
          </w:p>
        </w:tc>
        <w:tc>
          <w:tcPr>
            <w:tcW w:w="387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3B27C72">
            <w:pPr>
              <w:spacing w:line="360" w:lineRule="auto"/>
              <w:jc w:val="center"/>
              <w:rPr>
                <w:rFonts w:hint="eastAsia" w:ascii="宋体" w:hAnsi="宋体" w:cs="宋体"/>
                <w:color w:val="auto"/>
                <w:kern w:val="0"/>
                <w:sz w:val="24"/>
                <w:highlight w:val="none"/>
              </w:rPr>
            </w:pPr>
          </w:p>
        </w:tc>
        <w:tc>
          <w:tcPr>
            <w:tcW w:w="1261"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0E1174A">
            <w:pPr>
              <w:spacing w:line="360" w:lineRule="auto"/>
              <w:jc w:val="center"/>
              <w:rPr>
                <w:rFonts w:hint="eastAsia" w:ascii="宋体" w:hAnsi="宋体" w:cs="宋体"/>
                <w:color w:val="auto"/>
                <w:kern w:val="0"/>
                <w:sz w:val="24"/>
                <w:highlight w:val="none"/>
              </w:rPr>
            </w:pPr>
          </w:p>
        </w:tc>
      </w:tr>
    </w:tbl>
    <w:p w14:paraId="545EDF4E">
      <w:pPr>
        <w:snapToGrid w:val="0"/>
        <w:spacing w:line="360" w:lineRule="auto"/>
        <w:jc w:val="left"/>
        <w:rPr>
          <w:rFonts w:hint="eastAsia" w:ascii="宋体" w:hAnsi="宋体"/>
          <w:color w:val="auto"/>
          <w:sz w:val="21"/>
          <w:szCs w:val="21"/>
          <w:highlight w:val="none"/>
        </w:rPr>
      </w:pPr>
      <w:r>
        <w:rPr>
          <w:rFonts w:hint="eastAsia" w:ascii="宋体" w:hAnsi="宋体"/>
          <w:color w:val="auto"/>
          <w:sz w:val="21"/>
          <w:szCs w:val="21"/>
          <w:highlight w:val="none"/>
        </w:rPr>
        <w:t>注：</w:t>
      </w:r>
    </w:p>
    <w:p w14:paraId="142221D9">
      <w:pPr>
        <w:snapToGrid w:val="0"/>
        <w:spacing w:line="360" w:lineRule="auto"/>
        <w:ind w:firstLine="420" w:firstLineChars="200"/>
        <w:jc w:val="left"/>
        <w:rPr>
          <w:rFonts w:hint="eastAsia" w:ascii="宋体" w:hAnsi="宋体"/>
          <w:color w:val="auto"/>
          <w:sz w:val="21"/>
          <w:szCs w:val="21"/>
          <w:highlight w:val="none"/>
        </w:rPr>
      </w:pPr>
      <w:r>
        <w:rPr>
          <w:rFonts w:hint="eastAsia" w:ascii="宋体" w:hAnsi="宋体"/>
          <w:color w:val="auto"/>
          <w:sz w:val="21"/>
          <w:szCs w:val="21"/>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62860E09">
      <w:pPr>
        <w:snapToGrid w:val="0"/>
        <w:spacing w:line="360" w:lineRule="auto"/>
        <w:ind w:firstLine="420" w:firstLineChars="200"/>
        <w:jc w:val="left"/>
        <w:rPr>
          <w:rFonts w:hint="eastAsia" w:ascii="宋体" w:hAnsi="宋体"/>
          <w:color w:val="auto"/>
          <w:sz w:val="21"/>
          <w:szCs w:val="21"/>
          <w:highlight w:val="none"/>
        </w:rPr>
      </w:pPr>
      <w:r>
        <w:rPr>
          <w:rFonts w:hint="eastAsia" w:ascii="宋体" w:hAnsi="宋体"/>
          <w:color w:val="auto"/>
          <w:sz w:val="21"/>
          <w:szCs w:val="21"/>
          <w:highlight w:val="none"/>
        </w:rPr>
        <w:t>2.本表所指的控股关系仅限于直接控股关系，不包括间接的控股关系。公司实际控制人与公司之间的关系不属于本表所指的直接控股关系。</w:t>
      </w:r>
    </w:p>
    <w:p w14:paraId="3FB3A2FA">
      <w:pPr>
        <w:snapToGrid w:val="0"/>
        <w:spacing w:line="360" w:lineRule="auto"/>
        <w:ind w:firstLine="420" w:firstLineChars="200"/>
        <w:jc w:val="left"/>
        <w:rPr>
          <w:rFonts w:hint="eastAsia" w:ascii="宋体" w:hAnsi="宋体"/>
          <w:color w:val="auto"/>
          <w:sz w:val="24"/>
          <w:highlight w:val="none"/>
        </w:rPr>
      </w:pPr>
      <w:r>
        <w:rPr>
          <w:rFonts w:hint="eastAsia" w:ascii="宋体" w:hAnsi="宋体"/>
          <w:color w:val="auto"/>
          <w:sz w:val="21"/>
          <w:szCs w:val="21"/>
          <w:highlight w:val="none"/>
        </w:rPr>
        <w:t>3.供应商不存在直接控股股东的，则填“无”。</w:t>
      </w:r>
    </w:p>
    <w:p w14:paraId="7F923EFD">
      <w:pPr>
        <w:snapToGrid w:val="0"/>
        <w:spacing w:line="360" w:lineRule="auto"/>
        <w:jc w:val="left"/>
        <w:rPr>
          <w:rFonts w:hint="eastAsia" w:ascii="宋体" w:hAnsi="宋体"/>
          <w:color w:val="auto"/>
          <w:sz w:val="24"/>
          <w:highlight w:val="none"/>
        </w:rPr>
      </w:pPr>
    </w:p>
    <w:p w14:paraId="4E1DDD9C">
      <w:pPr>
        <w:snapToGrid w:val="0"/>
        <w:spacing w:line="360" w:lineRule="auto"/>
        <w:jc w:val="left"/>
        <w:rPr>
          <w:rFonts w:hint="eastAsia" w:ascii="宋体" w:hAnsi="宋体"/>
          <w:color w:val="auto"/>
          <w:sz w:val="24"/>
          <w:highlight w:val="none"/>
        </w:rPr>
      </w:pPr>
    </w:p>
    <w:p w14:paraId="6473495D">
      <w:pPr>
        <w:snapToGrid w:val="0"/>
        <w:spacing w:line="360" w:lineRule="auto"/>
        <w:ind w:firstLine="0" w:firstLineChars="0"/>
        <w:jc w:val="center"/>
        <w:rPr>
          <w:rFonts w:hint="eastAsia" w:ascii="宋体" w:hAnsi="宋体" w:eastAsia="宋体" w:cs="Times New Roman"/>
          <w:color w:val="auto"/>
          <w:kern w:val="2"/>
          <w:sz w:val="24"/>
          <w:highlight w:val="none"/>
        </w:rPr>
      </w:pPr>
      <w:r>
        <w:rPr>
          <w:rFonts w:hint="eastAsia" w:ascii="宋体" w:hAnsi="宋体" w:eastAsia="宋体" w:cs="Times New Roman"/>
          <w:color w:val="auto"/>
          <w:kern w:val="2"/>
          <w:sz w:val="24"/>
          <w:highlight w:val="none"/>
          <w:lang w:val="zh-CN"/>
        </w:rPr>
        <w:t>供应商名称(盖公章)：</w:t>
      </w:r>
    </w:p>
    <w:p w14:paraId="1ABE8709">
      <w:pPr>
        <w:snapToGrid w:val="0"/>
        <w:spacing w:line="360" w:lineRule="auto"/>
        <w:ind w:firstLine="0" w:firstLineChars="0"/>
        <w:jc w:val="center"/>
        <w:rPr>
          <w:rFonts w:hint="eastAsia" w:ascii="宋体" w:hAnsi="宋体" w:eastAsia="宋体" w:cs="Times New Roman"/>
          <w:color w:val="auto"/>
          <w:kern w:val="2"/>
          <w:sz w:val="24"/>
          <w:highlight w:val="none"/>
          <w:lang w:val="zh-CN"/>
        </w:rPr>
      </w:pPr>
      <w:r>
        <w:rPr>
          <w:rFonts w:hint="eastAsia" w:ascii="宋体" w:hAnsi="宋体" w:eastAsia="宋体" w:cs="Times New Roman"/>
          <w:color w:val="auto"/>
          <w:kern w:val="2"/>
          <w:sz w:val="24"/>
          <w:highlight w:val="none"/>
          <w:lang w:val="zh-CN"/>
        </w:rPr>
        <w:t>日期</w:t>
      </w:r>
      <w:r>
        <w:rPr>
          <w:rFonts w:hint="eastAsia" w:ascii="宋体" w:hAnsi="宋体" w:eastAsia="宋体" w:cs="Times New Roman"/>
          <w:color w:val="auto"/>
          <w:kern w:val="2"/>
          <w:sz w:val="24"/>
          <w:highlight w:val="none"/>
        </w:rPr>
        <w:t xml:space="preserve">：  年  </w:t>
      </w:r>
      <w:r>
        <w:rPr>
          <w:rFonts w:hint="eastAsia" w:ascii="宋体" w:hAnsi="宋体" w:eastAsia="宋体" w:cs="Times New Roman"/>
          <w:color w:val="auto"/>
          <w:kern w:val="2"/>
          <w:sz w:val="24"/>
          <w:highlight w:val="none"/>
          <w:lang w:val="zh-CN"/>
        </w:rPr>
        <w:t>月</w:t>
      </w:r>
      <w:r>
        <w:rPr>
          <w:rFonts w:hint="eastAsia" w:ascii="宋体" w:hAnsi="宋体" w:eastAsia="宋体" w:cs="Times New Roman"/>
          <w:color w:val="auto"/>
          <w:kern w:val="2"/>
          <w:sz w:val="24"/>
          <w:highlight w:val="none"/>
        </w:rPr>
        <w:t xml:space="preserve">   </w:t>
      </w:r>
      <w:r>
        <w:rPr>
          <w:rFonts w:hint="eastAsia" w:ascii="宋体" w:hAnsi="宋体" w:eastAsia="宋体" w:cs="Times New Roman"/>
          <w:color w:val="auto"/>
          <w:kern w:val="2"/>
          <w:sz w:val="24"/>
          <w:highlight w:val="none"/>
          <w:lang w:val="zh-CN"/>
        </w:rPr>
        <w:t>日</w:t>
      </w:r>
    </w:p>
    <w:p w14:paraId="27B819A1">
      <w:pPr>
        <w:snapToGrid w:val="0"/>
        <w:jc w:val="both"/>
        <w:rPr>
          <w:rFonts w:hint="eastAsia" w:ascii="宋体" w:hAnsi="宋体"/>
          <w:b/>
          <w:color w:val="auto"/>
          <w:sz w:val="28"/>
          <w:szCs w:val="28"/>
          <w:highlight w:val="none"/>
        </w:rPr>
      </w:pPr>
      <w:r>
        <w:rPr>
          <w:rFonts w:hint="eastAsia" w:ascii="宋体" w:hAnsi="宋体"/>
          <w:b/>
          <w:color w:val="auto"/>
          <w:sz w:val="28"/>
          <w:szCs w:val="28"/>
          <w:highlight w:val="none"/>
        </w:rPr>
        <w:br w:type="page"/>
      </w:r>
      <w:r>
        <w:rPr>
          <w:rFonts w:hint="eastAsia" w:ascii="宋体" w:hAnsi="宋体" w:cs="宋体"/>
          <w:b/>
          <w:color w:val="auto"/>
          <w:kern w:val="0"/>
          <w:sz w:val="32"/>
          <w:szCs w:val="32"/>
          <w:highlight w:val="none"/>
          <w:lang w:val="en-US" w:eastAsia="zh-CN"/>
        </w:rPr>
        <w:t>4.</w:t>
      </w:r>
      <w:r>
        <w:rPr>
          <w:rFonts w:hint="eastAsia" w:ascii="宋体" w:hAnsi="宋体"/>
          <w:b/>
          <w:color w:val="auto"/>
          <w:sz w:val="28"/>
          <w:szCs w:val="28"/>
          <w:highlight w:val="none"/>
          <w:lang w:eastAsia="zh-CN"/>
        </w:rPr>
        <w:t>供应商</w:t>
      </w:r>
      <w:r>
        <w:rPr>
          <w:rFonts w:hint="eastAsia" w:ascii="宋体" w:hAnsi="宋体"/>
          <w:b/>
          <w:color w:val="auto"/>
          <w:sz w:val="28"/>
          <w:szCs w:val="28"/>
          <w:highlight w:val="none"/>
        </w:rPr>
        <w:t>直接管理关系信息表</w:t>
      </w:r>
      <w:r>
        <w:rPr>
          <w:rFonts w:hint="eastAsia" w:ascii="宋体" w:hAnsi="宋体" w:cs="宋体"/>
          <w:b/>
          <w:color w:val="auto"/>
          <w:sz w:val="28"/>
          <w:szCs w:val="28"/>
          <w:highlight w:val="none"/>
          <w:lang w:eastAsia="zh-CN"/>
        </w:rPr>
        <w:t>格式</w:t>
      </w:r>
      <w:r>
        <w:rPr>
          <w:rFonts w:hint="eastAsia"/>
          <w:color w:val="auto"/>
          <w:sz w:val="28"/>
          <w:szCs w:val="28"/>
          <w:highlight w:val="none"/>
          <w:lang w:eastAsia="zh-CN"/>
        </w:rPr>
        <w:t>：</w:t>
      </w:r>
    </w:p>
    <w:p w14:paraId="367D6955">
      <w:pPr>
        <w:snapToGrid w:val="0"/>
        <w:spacing w:line="360" w:lineRule="auto"/>
        <w:jc w:val="center"/>
        <w:rPr>
          <w:rFonts w:hint="eastAsia" w:ascii="宋体" w:hAnsi="宋体"/>
          <w:b/>
          <w:color w:val="auto"/>
          <w:sz w:val="32"/>
          <w:szCs w:val="32"/>
          <w:highlight w:val="none"/>
        </w:rPr>
      </w:pPr>
    </w:p>
    <w:p w14:paraId="0CA575DE">
      <w:pPr>
        <w:snapToGrid w:val="0"/>
        <w:spacing w:line="360" w:lineRule="auto"/>
        <w:jc w:val="center"/>
        <w:rPr>
          <w:rFonts w:hint="eastAsia" w:ascii="宋体" w:hAnsi="宋体"/>
          <w:color w:val="auto"/>
          <w:sz w:val="32"/>
          <w:szCs w:val="32"/>
          <w:highlight w:val="none"/>
        </w:rPr>
      </w:pPr>
      <w:r>
        <w:rPr>
          <w:rFonts w:hint="eastAsia" w:ascii="宋体" w:hAnsi="宋体"/>
          <w:b/>
          <w:color w:val="auto"/>
          <w:sz w:val="28"/>
          <w:szCs w:val="28"/>
          <w:highlight w:val="none"/>
          <w:lang w:eastAsia="zh-CN"/>
        </w:rPr>
        <w:t>供应商</w:t>
      </w:r>
      <w:r>
        <w:rPr>
          <w:rFonts w:hint="eastAsia" w:ascii="宋体" w:hAnsi="宋体"/>
          <w:b/>
          <w:color w:val="auto"/>
          <w:sz w:val="28"/>
          <w:szCs w:val="28"/>
          <w:highlight w:val="none"/>
        </w:rPr>
        <w:t>直接管理关系信息表</w:t>
      </w:r>
    </w:p>
    <w:tbl>
      <w:tblPr>
        <w:tblStyle w:val="29"/>
        <w:tblW w:w="0" w:type="auto"/>
        <w:tblInd w:w="125" w:type="dxa"/>
        <w:shd w:val="clear" w:color="auto" w:fill="FBFBFB"/>
        <w:tblLayout w:type="fixed"/>
        <w:tblCellMar>
          <w:top w:w="0" w:type="dxa"/>
          <w:left w:w="0" w:type="dxa"/>
          <w:bottom w:w="0" w:type="dxa"/>
          <w:right w:w="0" w:type="dxa"/>
        </w:tblCellMar>
      </w:tblPr>
      <w:tblGrid>
        <w:gridCol w:w="1005"/>
        <w:gridCol w:w="2659"/>
        <w:gridCol w:w="3924"/>
        <w:gridCol w:w="2064"/>
      </w:tblGrid>
      <w:tr w14:paraId="189B379D">
        <w:tblPrEx>
          <w:shd w:val="clear" w:color="auto" w:fill="FBFBFB"/>
          <w:tblCellMar>
            <w:top w:w="0" w:type="dxa"/>
            <w:left w:w="0" w:type="dxa"/>
            <w:bottom w:w="0" w:type="dxa"/>
            <w:right w:w="0" w:type="dxa"/>
          </w:tblCellMar>
        </w:tblPrEx>
        <w:trPr>
          <w:tblHeader/>
        </w:trPr>
        <w:tc>
          <w:tcPr>
            <w:tcW w:w="1005"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6A1C59CA">
            <w:pPr>
              <w:spacing w:line="360" w:lineRule="auto"/>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序号</w:t>
            </w:r>
          </w:p>
        </w:tc>
        <w:tc>
          <w:tcPr>
            <w:tcW w:w="2659"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5998C9F0">
            <w:pPr>
              <w:spacing w:line="360" w:lineRule="auto"/>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直接管理关系单位名称</w:t>
            </w:r>
          </w:p>
        </w:tc>
        <w:tc>
          <w:tcPr>
            <w:tcW w:w="3924"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6D07712C">
            <w:pPr>
              <w:spacing w:line="360" w:lineRule="auto"/>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统一社会信用代码</w:t>
            </w:r>
          </w:p>
        </w:tc>
        <w:tc>
          <w:tcPr>
            <w:tcW w:w="2064"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6599B73B">
            <w:pPr>
              <w:spacing w:line="360" w:lineRule="auto"/>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备注</w:t>
            </w:r>
          </w:p>
        </w:tc>
      </w:tr>
      <w:tr w14:paraId="7BE43887">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CC7E22D">
            <w:pPr>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1</w:t>
            </w:r>
          </w:p>
        </w:tc>
        <w:tc>
          <w:tcPr>
            <w:tcW w:w="265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91D5A4A">
            <w:pPr>
              <w:spacing w:line="360" w:lineRule="auto"/>
              <w:jc w:val="center"/>
              <w:rPr>
                <w:rFonts w:hint="eastAsia" w:ascii="宋体" w:hAnsi="宋体" w:cs="宋体"/>
                <w:color w:val="auto"/>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D948206">
            <w:pPr>
              <w:spacing w:line="360" w:lineRule="auto"/>
              <w:jc w:val="center"/>
              <w:rPr>
                <w:rFonts w:hint="eastAsia" w:ascii="宋体" w:hAnsi="宋体" w:cs="宋体"/>
                <w:color w:val="auto"/>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BC2ECA9">
            <w:pPr>
              <w:spacing w:line="360" w:lineRule="auto"/>
              <w:jc w:val="center"/>
              <w:rPr>
                <w:rFonts w:hint="eastAsia" w:ascii="宋体" w:hAnsi="宋体" w:cs="宋体"/>
                <w:color w:val="auto"/>
                <w:kern w:val="0"/>
                <w:sz w:val="24"/>
                <w:highlight w:val="none"/>
              </w:rPr>
            </w:pPr>
          </w:p>
        </w:tc>
      </w:tr>
      <w:tr w14:paraId="67C39324">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057E831">
            <w:pPr>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2</w:t>
            </w:r>
          </w:p>
        </w:tc>
        <w:tc>
          <w:tcPr>
            <w:tcW w:w="265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6A91C02">
            <w:pPr>
              <w:spacing w:line="360" w:lineRule="auto"/>
              <w:jc w:val="center"/>
              <w:rPr>
                <w:rFonts w:hint="eastAsia" w:ascii="宋体" w:hAnsi="宋体" w:cs="宋体"/>
                <w:color w:val="auto"/>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5220AB5">
            <w:pPr>
              <w:spacing w:line="360" w:lineRule="auto"/>
              <w:jc w:val="center"/>
              <w:rPr>
                <w:rFonts w:hint="eastAsia" w:ascii="宋体" w:hAnsi="宋体" w:cs="宋体"/>
                <w:color w:val="auto"/>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CA39869">
            <w:pPr>
              <w:spacing w:line="360" w:lineRule="auto"/>
              <w:jc w:val="center"/>
              <w:rPr>
                <w:rFonts w:hint="eastAsia" w:ascii="宋体" w:hAnsi="宋体" w:cs="宋体"/>
                <w:color w:val="auto"/>
                <w:kern w:val="0"/>
                <w:sz w:val="24"/>
                <w:highlight w:val="none"/>
              </w:rPr>
            </w:pPr>
          </w:p>
        </w:tc>
      </w:tr>
      <w:tr w14:paraId="625AE67D">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71D2098">
            <w:pPr>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3</w:t>
            </w:r>
          </w:p>
        </w:tc>
        <w:tc>
          <w:tcPr>
            <w:tcW w:w="265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1C7BEA5">
            <w:pPr>
              <w:spacing w:line="360" w:lineRule="auto"/>
              <w:jc w:val="center"/>
              <w:rPr>
                <w:rFonts w:hint="eastAsia" w:ascii="宋体" w:hAnsi="宋体" w:cs="宋体"/>
                <w:color w:val="auto"/>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334D912">
            <w:pPr>
              <w:spacing w:line="360" w:lineRule="auto"/>
              <w:jc w:val="center"/>
              <w:rPr>
                <w:rFonts w:hint="eastAsia" w:ascii="宋体" w:hAnsi="宋体" w:cs="宋体"/>
                <w:color w:val="auto"/>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E77499F">
            <w:pPr>
              <w:spacing w:line="360" w:lineRule="auto"/>
              <w:jc w:val="center"/>
              <w:rPr>
                <w:rFonts w:hint="eastAsia" w:ascii="宋体" w:hAnsi="宋体" w:cs="宋体"/>
                <w:color w:val="auto"/>
                <w:kern w:val="0"/>
                <w:sz w:val="24"/>
                <w:highlight w:val="none"/>
              </w:rPr>
            </w:pPr>
          </w:p>
        </w:tc>
      </w:tr>
      <w:tr w14:paraId="0CD508B1">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73514FF">
            <w:pPr>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w:t>
            </w:r>
          </w:p>
        </w:tc>
        <w:tc>
          <w:tcPr>
            <w:tcW w:w="265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302B28B">
            <w:pPr>
              <w:spacing w:line="360" w:lineRule="auto"/>
              <w:jc w:val="center"/>
              <w:rPr>
                <w:rFonts w:hint="eastAsia" w:ascii="宋体" w:hAnsi="宋体" w:cs="宋体"/>
                <w:color w:val="auto"/>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7C16E3E">
            <w:pPr>
              <w:spacing w:line="360" w:lineRule="auto"/>
              <w:jc w:val="center"/>
              <w:rPr>
                <w:rFonts w:hint="eastAsia" w:ascii="宋体" w:hAnsi="宋体" w:cs="宋体"/>
                <w:color w:val="auto"/>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ED63BD8">
            <w:pPr>
              <w:spacing w:line="360" w:lineRule="auto"/>
              <w:jc w:val="center"/>
              <w:rPr>
                <w:rFonts w:hint="eastAsia" w:ascii="宋体" w:hAnsi="宋体" w:cs="宋体"/>
                <w:color w:val="auto"/>
                <w:kern w:val="0"/>
                <w:sz w:val="24"/>
                <w:highlight w:val="none"/>
              </w:rPr>
            </w:pPr>
          </w:p>
        </w:tc>
      </w:tr>
    </w:tbl>
    <w:p w14:paraId="30CC244F">
      <w:pPr>
        <w:snapToGrid w:val="0"/>
        <w:spacing w:line="360" w:lineRule="auto"/>
        <w:jc w:val="left"/>
        <w:rPr>
          <w:rFonts w:hint="eastAsia" w:ascii="宋体" w:hAnsi="宋体"/>
          <w:color w:val="auto"/>
          <w:sz w:val="21"/>
          <w:szCs w:val="21"/>
          <w:highlight w:val="none"/>
        </w:rPr>
      </w:pPr>
      <w:r>
        <w:rPr>
          <w:rFonts w:hint="eastAsia" w:ascii="宋体" w:hAnsi="宋体"/>
          <w:color w:val="auto"/>
          <w:sz w:val="21"/>
          <w:szCs w:val="21"/>
          <w:highlight w:val="none"/>
        </w:rPr>
        <w:t>注：</w:t>
      </w:r>
    </w:p>
    <w:p w14:paraId="1B5009A9">
      <w:pPr>
        <w:snapToGrid w:val="0"/>
        <w:spacing w:line="360" w:lineRule="auto"/>
        <w:ind w:firstLine="420" w:firstLineChars="200"/>
        <w:jc w:val="left"/>
        <w:rPr>
          <w:rFonts w:hint="eastAsia" w:ascii="宋体" w:hAnsi="宋体"/>
          <w:color w:val="auto"/>
          <w:sz w:val="21"/>
          <w:szCs w:val="21"/>
          <w:highlight w:val="none"/>
        </w:rPr>
      </w:pPr>
      <w:r>
        <w:rPr>
          <w:rFonts w:hint="eastAsia" w:ascii="宋体" w:hAnsi="宋体"/>
          <w:color w:val="auto"/>
          <w:sz w:val="21"/>
          <w:szCs w:val="21"/>
          <w:highlight w:val="none"/>
        </w:rPr>
        <w:t>1.管理关系：是指不具有出资持股关系的其他单位之间存在的管理与被管理关系，如一些上下级关系的事业单位和团体组织。</w:t>
      </w:r>
    </w:p>
    <w:p w14:paraId="1E470C86">
      <w:pPr>
        <w:snapToGrid w:val="0"/>
        <w:spacing w:line="360" w:lineRule="auto"/>
        <w:ind w:firstLine="420" w:firstLineChars="200"/>
        <w:jc w:val="left"/>
        <w:rPr>
          <w:rFonts w:hint="eastAsia" w:ascii="宋体" w:hAnsi="宋体"/>
          <w:color w:val="auto"/>
          <w:sz w:val="21"/>
          <w:szCs w:val="21"/>
          <w:highlight w:val="none"/>
        </w:rPr>
      </w:pPr>
      <w:r>
        <w:rPr>
          <w:rFonts w:hint="eastAsia" w:ascii="宋体" w:hAnsi="宋体"/>
          <w:color w:val="auto"/>
          <w:sz w:val="21"/>
          <w:szCs w:val="21"/>
          <w:highlight w:val="none"/>
        </w:rPr>
        <w:t>2.</w:t>
      </w:r>
      <w:r>
        <w:rPr>
          <w:rFonts w:hint="eastAsia" w:ascii="宋体" w:hAnsi="宋体"/>
          <w:color w:val="auto"/>
          <w:spacing w:val="-6"/>
          <w:sz w:val="21"/>
          <w:szCs w:val="21"/>
          <w:highlight w:val="none"/>
        </w:rPr>
        <w:t>本表所指的管理关系仅限于直接管理关系，不包括间接的管理关系。</w:t>
      </w:r>
    </w:p>
    <w:p w14:paraId="0831462F">
      <w:pPr>
        <w:snapToGrid w:val="0"/>
        <w:spacing w:line="360" w:lineRule="auto"/>
        <w:ind w:firstLine="420" w:firstLineChars="200"/>
        <w:jc w:val="left"/>
        <w:rPr>
          <w:rFonts w:hint="eastAsia" w:ascii="宋体" w:hAnsi="宋体"/>
          <w:color w:val="auto"/>
          <w:sz w:val="21"/>
          <w:szCs w:val="21"/>
          <w:highlight w:val="none"/>
        </w:rPr>
      </w:pPr>
      <w:r>
        <w:rPr>
          <w:rFonts w:hint="eastAsia" w:ascii="宋体" w:hAnsi="宋体"/>
          <w:color w:val="auto"/>
          <w:sz w:val="21"/>
          <w:szCs w:val="21"/>
          <w:highlight w:val="none"/>
        </w:rPr>
        <w:t>3.供应商不存在直接管理关系的，则填“无”。</w:t>
      </w:r>
    </w:p>
    <w:p w14:paraId="7CD8AC33">
      <w:pPr>
        <w:snapToGrid w:val="0"/>
        <w:spacing w:line="360" w:lineRule="auto"/>
        <w:jc w:val="left"/>
        <w:rPr>
          <w:color w:val="auto"/>
          <w:sz w:val="24"/>
          <w:highlight w:val="none"/>
        </w:rPr>
      </w:pPr>
    </w:p>
    <w:p w14:paraId="07E9700C">
      <w:pPr>
        <w:snapToGrid w:val="0"/>
        <w:spacing w:line="360" w:lineRule="auto"/>
        <w:jc w:val="left"/>
        <w:rPr>
          <w:rFonts w:ascii="宋体" w:hAnsi="宋体"/>
          <w:color w:val="auto"/>
          <w:sz w:val="24"/>
          <w:highlight w:val="none"/>
        </w:rPr>
      </w:pPr>
    </w:p>
    <w:p w14:paraId="175038F7">
      <w:pPr>
        <w:snapToGrid w:val="0"/>
        <w:spacing w:line="360" w:lineRule="auto"/>
        <w:jc w:val="left"/>
        <w:rPr>
          <w:rFonts w:hint="eastAsia" w:ascii="宋体" w:hAnsi="宋体"/>
          <w:color w:val="auto"/>
          <w:sz w:val="24"/>
          <w:highlight w:val="none"/>
        </w:rPr>
      </w:pPr>
    </w:p>
    <w:p w14:paraId="320A85AB">
      <w:pPr>
        <w:snapToGrid/>
        <w:spacing w:line="360" w:lineRule="auto"/>
        <w:ind w:firstLine="0" w:firstLineChars="0"/>
        <w:jc w:val="center"/>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lang w:val="zh-CN"/>
        </w:rPr>
        <w:t>供应商名称(盖公章)：</w:t>
      </w:r>
    </w:p>
    <w:p w14:paraId="12DE7A71">
      <w:pPr>
        <w:snapToGrid/>
        <w:spacing w:line="360" w:lineRule="auto"/>
        <w:ind w:firstLine="0" w:firstLineChars="0"/>
        <w:jc w:val="center"/>
        <w:rPr>
          <w:rFonts w:hint="eastAsia" w:ascii="宋体" w:hAnsi="宋体" w:eastAsia="宋体" w:cs="宋体"/>
          <w:b/>
          <w:bCs/>
          <w:color w:val="auto"/>
          <w:kern w:val="0"/>
          <w:sz w:val="24"/>
          <w:highlight w:val="none"/>
          <w:lang w:val="zh-CN"/>
        </w:rPr>
      </w:pPr>
      <w:r>
        <w:rPr>
          <w:rFonts w:hint="eastAsia" w:ascii="宋体" w:hAnsi="宋体" w:eastAsia="宋体" w:cs="宋体"/>
          <w:b/>
          <w:bCs/>
          <w:color w:val="auto"/>
          <w:kern w:val="0"/>
          <w:sz w:val="24"/>
          <w:highlight w:val="none"/>
          <w:lang w:val="zh-CN"/>
        </w:rPr>
        <w:t>日期</w:t>
      </w:r>
      <w:r>
        <w:rPr>
          <w:rFonts w:hint="eastAsia" w:ascii="宋体" w:hAnsi="宋体" w:eastAsia="宋体" w:cs="宋体"/>
          <w:b/>
          <w:bCs/>
          <w:color w:val="auto"/>
          <w:kern w:val="0"/>
          <w:sz w:val="24"/>
          <w:highlight w:val="none"/>
        </w:rPr>
        <w:t xml:space="preserve">：  年  </w:t>
      </w:r>
      <w:r>
        <w:rPr>
          <w:rFonts w:hint="eastAsia" w:ascii="宋体" w:hAnsi="宋体" w:eastAsia="宋体" w:cs="宋体"/>
          <w:b/>
          <w:bCs/>
          <w:color w:val="auto"/>
          <w:kern w:val="0"/>
          <w:sz w:val="24"/>
          <w:highlight w:val="none"/>
          <w:lang w:val="zh-CN"/>
        </w:rPr>
        <w:t>月</w:t>
      </w:r>
      <w:r>
        <w:rPr>
          <w:rFonts w:hint="eastAsia" w:ascii="宋体" w:hAnsi="宋体" w:eastAsia="宋体" w:cs="宋体"/>
          <w:b/>
          <w:bCs/>
          <w:color w:val="auto"/>
          <w:kern w:val="0"/>
          <w:sz w:val="24"/>
          <w:highlight w:val="none"/>
        </w:rPr>
        <w:t xml:space="preserve">   </w:t>
      </w:r>
      <w:r>
        <w:rPr>
          <w:rFonts w:hint="eastAsia" w:ascii="宋体" w:hAnsi="宋体" w:eastAsia="宋体" w:cs="宋体"/>
          <w:b/>
          <w:bCs/>
          <w:color w:val="auto"/>
          <w:kern w:val="0"/>
          <w:sz w:val="24"/>
          <w:highlight w:val="none"/>
          <w:lang w:val="zh-CN"/>
        </w:rPr>
        <w:t>日</w:t>
      </w:r>
    </w:p>
    <w:p w14:paraId="69E8A2E0">
      <w:pPr>
        <w:spacing w:line="320" w:lineRule="exact"/>
        <w:ind w:firstLine="0" w:firstLineChars="0"/>
        <w:jc w:val="left"/>
        <w:rPr>
          <w:rFonts w:hint="eastAsia" w:ascii="宋体" w:hAnsi="宋体" w:eastAsia="宋体" w:cs="宋体"/>
          <w:b/>
          <w:bCs/>
          <w:color w:val="auto"/>
          <w:kern w:val="0"/>
          <w:sz w:val="28"/>
          <w:szCs w:val="28"/>
          <w:highlight w:val="none"/>
          <w:lang w:val="en-US" w:eastAsia="zh-CN"/>
        </w:rPr>
      </w:pPr>
    </w:p>
    <w:p w14:paraId="666CC7C3">
      <w:pPr>
        <w:spacing w:line="320" w:lineRule="exact"/>
        <w:ind w:firstLine="0" w:firstLineChars="0"/>
        <w:jc w:val="left"/>
        <w:rPr>
          <w:rFonts w:hint="eastAsia" w:ascii="宋体" w:hAnsi="宋体" w:eastAsia="宋体" w:cs="宋体"/>
          <w:b/>
          <w:bCs/>
          <w:color w:val="auto"/>
          <w:kern w:val="0"/>
          <w:sz w:val="28"/>
          <w:szCs w:val="28"/>
          <w:highlight w:val="none"/>
          <w:lang w:val="en-US" w:eastAsia="zh-CN"/>
        </w:rPr>
      </w:pPr>
    </w:p>
    <w:p w14:paraId="4F7107FC">
      <w:pPr>
        <w:spacing w:line="320" w:lineRule="exact"/>
        <w:ind w:firstLine="0" w:firstLineChars="0"/>
        <w:jc w:val="left"/>
        <w:rPr>
          <w:rFonts w:hint="eastAsia" w:ascii="宋体" w:hAnsi="宋体" w:eastAsia="宋体" w:cs="宋体"/>
          <w:b/>
          <w:bCs/>
          <w:color w:val="auto"/>
          <w:kern w:val="0"/>
          <w:sz w:val="28"/>
          <w:szCs w:val="28"/>
          <w:highlight w:val="none"/>
          <w:lang w:val="en-US" w:eastAsia="zh-CN"/>
        </w:rPr>
      </w:pPr>
    </w:p>
    <w:p w14:paraId="2D4AECF3">
      <w:pPr>
        <w:spacing w:line="320" w:lineRule="exact"/>
        <w:ind w:firstLine="0" w:firstLineChars="0"/>
        <w:jc w:val="left"/>
        <w:rPr>
          <w:rFonts w:hint="eastAsia" w:ascii="宋体" w:hAnsi="宋体" w:eastAsia="宋体" w:cs="宋体"/>
          <w:b/>
          <w:bCs/>
          <w:color w:val="auto"/>
          <w:kern w:val="0"/>
          <w:sz w:val="28"/>
          <w:szCs w:val="28"/>
          <w:highlight w:val="none"/>
          <w:lang w:val="en-US" w:eastAsia="zh-CN"/>
        </w:rPr>
      </w:pPr>
    </w:p>
    <w:p w14:paraId="7A9AB8C4">
      <w:pPr>
        <w:spacing w:line="320" w:lineRule="exact"/>
        <w:ind w:firstLine="0" w:firstLineChars="0"/>
        <w:jc w:val="left"/>
        <w:rPr>
          <w:rFonts w:hint="eastAsia" w:ascii="宋体" w:hAnsi="宋体" w:eastAsia="宋体" w:cs="宋体"/>
          <w:b/>
          <w:bCs/>
          <w:color w:val="auto"/>
          <w:kern w:val="0"/>
          <w:sz w:val="28"/>
          <w:szCs w:val="28"/>
          <w:highlight w:val="none"/>
          <w:lang w:val="en-US" w:eastAsia="zh-CN"/>
        </w:rPr>
      </w:pPr>
    </w:p>
    <w:p w14:paraId="3A88E7FF">
      <w:pPr>
        <w:spacing w:line="320" w:lineRule="exact"/>
        <w:ind w:firstLine="0" w:firstLineChars="0"/>
        <w:jc w:val="left"/>
        <w:rPr>
          <w:rFonts w:hint="eastAsia" w:ascii="宋体" w:hAnsi="宋体" w:eastAsia="宋体" w:cs="宋体"/>
          <w:b/>
          <w:bCs/>
          <w:color w:val="auto"/>
          <w:kern w:val="0"/>
          <w:sz w:val="28"/>
          <w:szCs w:val="28"/>
          <w:highlight w:val="none"/>
          <w:lang w:val="en-US" w:eastAsia="zh-CN"/>
        </w:rPr>
      </w:pPr>
    </w:p>
    <w:p w14:paraId="406528C6">
      <w:pPr>
        <w:spacing w:line="320" w:lineRule="exact"/>
        <w:ind w:firstLine="0" w:firstLineChars="0"/>
        <w:jc w:val="left"/>
        <w:rPr>
          <w:rFonts w:hint="eastAsia" w:ascii="宋体" w:hAnsi="宋体" w:eastAsia="宋体" w:cs="宋体"/>
          <w:b/>
          <w:bCs/>
          <w:color w:val="auto"/>
          <w:kern w:val="0"/>
          <w:sz w:val="28"/>
          <w:szCs w:val="28"/>
          <w:highlight w:val="none"/>
          <w:lang w:val="en-US" w:eastAsia="zh-CN"/>
        </w:rPr>
      </w:pPr>
    </w:p>
    <w:p w14:paraId="0973024D">
      <w:pPr>
        <w:spacing w:line="320" w:lineRule="exact"/>
        <w:ind w:firstLine="0" w:firstLineChars="0"/>
        <w:jc w:val="left"/>
        <w:rPr>
          <w:rFonts w:hint="eastAsia" w:ascii="宋体" w:hAnsi="宋体" w:eastAsia="宋体" w:cs="宋体"/>
          <w:b/>
          <w:bCs/>
          <w:color w:val="auto"/>
          <w:kern w:val="0"/>
          <w:sz w:val="28"/>
          <w:szCs w:val="28"/>
          <w:highlight w:val="none"/>
          <w:lang w:val="en-US" w:eastAsia="zh-CN"/>
        </w:rPr>
      </w:pPr>
    </w:p>
    <w:p w14:paraId="794F6789">
      <w:pPr>
        <w:spacing w:line="320" w:lineRule="exact"/>
        <w:ind w:firstLine="0" w:firstLineChars="0"/>
        <w:jc w:val="left"/>
        <w:rPr>
          <w:rFonts w:hint="eastAsia" w:ascii="宋体" w:hAnsi="宋体" w:eastAsia="宋体" w:cs="宋体"/>
          <w:b/>
          <w:bCs/>
          <w:color w:val="auto"/>
          <w:kern w:val="0"/>
          <w:sz w:val="28"/>
          <w:szCs w:val="28"/>
          <w:highlight w:val="none"/>
          <w:lang w:val="en-US" w:eastAsia="zh-CN"/>
        </w:rPr>
      </w:pPr>
    </w:p>
    <w:p w14:paraId="5FA7CC77">
      <w:pPr>
        <w:spacing w:line="320" w:lineRule="exact"/>
        <w:ind w:firstLine="0" w:firstLineChars="0"/>
        <w:jc w:val="left"/>
        <w:rPr>
          <w:rFonts w:hint="eastAsia" w:ascii="宋体" w:hAnsi="宋体" w:eastAsia="宋体" w:cs="宋体"/>
          <w:b/>
          <w:bCs/>
          <w:color w:val="auto"/>
          <w:kern w:val="0"/>
          <w:sz w:val="28"/>
          <w:szCs w:val="28"/>
          <w:highlight w:val="none"/>
          <w:lang w:val="en-US" w:eastAsia="zh-CN"/>
        </w:rPr>
      </w:pPr>
    </w:p>
    <w:p w14:paraId="7818E072">
      <w:pPr>
        <w:spacing w:line="320" w:lineRule="exact"/>
        <w:ind w:firstLine="0" w:firstLineChars="0"/>
        <w:jc w:val="left"/>
        <w:rPr>
          <w:rFonts w:hint="eastAsia" w:ascii="宋体" w:hAnsi="宋体" w:eastAsia="宋体" w:cs="宋体"/>
          <w:b/>
          <w:bCs/>
          <w:color w:val="auto"/>
          <w:kern w:val="0"/>
          <w:sz w:val="28"/>
          <w:szCs w:val="28"/>
          <w:highlight w:val="none"/>
          <w:lang w:val="en-US" w:eastAsia="zh-CN"/>
        </w:rPr>
      </w:pPr>
    </w:p>
    <w:p w14:paraId="2B206C9B">
      <w:pPr>
        <w:spacing w:line="320" w:lineRule="exact"/>
        <w:ind w:firstLine="0" w:firstLineChars="0"/>
        <w:jc w:val="left"/>
        <w:rPr>
          <w:rFonts w:hint="eastAsia" w:ascii="宋体" w:hAnsi="宋体" w:eastAsia="宋体" w:cs="宋体"/>
          <w:b/>
          <w:bCs/>
          <w:color w:val="auto"/>
          <w:kern w:val="0"/>
          <w:sz w:val="28"/>
          <w:szCs w:val="28"/>
          <w:highlight w:val="none"/>
          <w:lang w:val="en-US" w:eastAsia="zh-CN"/>
        </w:rPr>
      </w:pPr>
    </w:p>
    <w:p w14:paraId="2EF7CA8A">
      <w:pPr>
        <w:spacing w:line="320" w:lineRule="exact"/>
        <w:ind w:firstLine="0" w:firstLineChars="0"/>
        <w:jc w:val="left"/>
        <w:rPr>
          <w:rFonts w:hint="eastAsia" w:ascii="宋体" w:hAnsi="宋体" w:eastAsia="宋体" w:cs="宋体"/>
          <w:b/>
          <w:bCs/>
          <w:color w:val="auto"/>
          <w:kern w:val="0"/>
          <w:sz w:val="28"/>
          <w:szCs w:val="28"/>
          <w:highlight w:val="none"/>
          <w:lang w:val="en-US" w:eastAsia="zh-CN"/>
        </w:rPr>
      </w:pPr>
    </w:p>
    <w:p w14:paraId="2D74BCB7">
      <w:pPr>
        <w:spacing w:line="320" w:lineRule="exact"/>
        <w:ind w:firstLine="0" w:firstLineChars="0"/>
        <w:jc w:val="left"/>
        <w:rPr>
          <w:rFonts w:hint="eastAsia" w:ascii="宋体" w:hAnsi="宋体" w:eastAsia="宋体" w:cs="宋体"/>
          <w:b/>
          <w:bCs/>
          <w:color w:val="auto"/>
          <w:kern w:val="0"/>
          <w:sz w:val="28"/>
          <w:szCs w:val="28"/>
          <w:highlight w:val="none"/>
          <w:lang w:val="en-US" w:eastAsia="zh-CN"/>
        </w:rPr>
      </w:pPr>
    </w:p>
    <w:p w14:paraId="36DFB07C">
      <w:pPr>
        <w:spacing w:line="320" w:lineRule="exact"/>
        <w:ind w:firstLine="0" w:firstLineChars="0"/>
        <w:jc w:val="left"/>
        <w:rPr>
          <w:rFonts w:hint="eastAsia" w:ascii="宋体" w:hAnsi="宋体" w:eastAsia="宋体" w:cs="宋体"/>
          <w:b/>
          <w:bCs/>
          <w:color w:val="auto"/>
          <w:kern w:val="0"/>
          <w:sz w:val="28"/>
          <w:szCs w:val="28"/>
          <w:highlight w:val="none"/>
          <w:lang w:val="en-US" w:eastAsia="zh-CN"/>
        </w:rPr>
      </w:pPr>
    </w:p>
    <w:p w14:paraId="4396CF3E">
      <w:pPr>
        <w:spacing w:line="320" w:lineRule="exact"/>
        <w:ind w:firstLine="0" w:firstLineChars="0"/>
        <w:jc w:val="left"/>
        <w:rPr>
          <w:rFonts w:hint="eastAsia" w:ascii="宋体" w:hAnsi="宋体" w:eastAsia="宋体" w:cs="宋体"/>
          <w:color w:val="auto"/>
          <w:sz w:val="28"/>
          <w:szCs w:val="28"/>
          <w:highlight w:val="none"/>
        </w:rPr>
      </w:pPr>
      <w:r>
        <w:rPr>
          <w:rFonts w:hint="eastAsia" w:ascii="宋体" w:hAnsi="宋体" w:eastAsia="宋体" w:cs="宋体"/>
          <w:b/>
          <w:bCs/>
          <w:color w:val="auto"/>
          <w:kern w:val="0"/>
          <w:sz w:val="28"/>
          <w:szCs w:val="28"/>
          <w:highlight w:val="none"/>
          <w:lang w:val="en-US" w:eastAsia="zh-CN"/>
        </w:rPr>
        <w:t>5</w:t>
      </w:r>
      <w:r>
        <w:rPr>
          <w:rFonts w:hint="eastAsia" w:ascii="宋体" w:hAnsi="宋体" w:eastAsia="宋体" w:cs="宋体"/>
          <w:b/>
          <w:color w:val="auto"/>
          <w:kern w:val="0"/>
          <w:sz w:val="28"/>
          <w:szCs w:val="28"/>
          <w:highlight w:val="none"/>
          <w:lang w:val="en-US" w:eastAsia="zh-CN"/>
        </w:rPr>
        <w:t>.</w:t>
      </w:r>
      <w:r>
        <w:rPr>
          <w:rFonts w:hint="eastAsia" w:ascii="宋体" w:hAnsi="宋体" w:eastAsia="宋体" w:cs="宋体"/>
          <w:b/>
          <w:color w:val="auto"/>
          <w:kern w:val="0"/>
          <w:sz w:val="28"/>
          <w:szCs w:val="28"/>
          <w:highlight w:val="none"/>
        </w:rPr>
        <w:t>声明函</w:t>
      </w:r>
      <w:r>
        <w:rPr>
          <w:rFonts w:hint="eastAsia" w:ascii="宋体" w:hAnsi="宋体" w:eastAsia="宋体" w:cs="宋体"/>
          <w:b/>
          <w:color w:val="auto"/>
          <w:kern w:val="0"/>
          <w:sz w:val="28"/>
          <w:szCs w:val="28"/>
          <w:highlight w:val="none"/>
          <w:lang w:eastAsia="zh-CN"/>
        </w:rPr>
        <w:t>的格式：</w:t>
      </w:r>
    </w:p>
    <w:p w14:paraId="4ADA427B">
      <w:pPr>
        <w:spacing w:line="320" w:lineRule="exact"/>
        <w:jc w:val="center"/>
        <w:rPr>
          <w:rFonts w:hint="eastAsia" w:ascii="宋体" w:hAnsi="宋体" w:eastAsia="宋体" w:cs="Times New Roman"/>
          <w:b/>
          <w:color w:val="auto"/>
          <w:sz w:val="32"/>
          <w:szCs w:val="32"/>
          <w:highlight w:val="none"/>
        </w:rPr>
      </w:pPr>
    </w:p>
    <w:p w14:paraId="450A9224">
      <w:pPr>
        <w:spacing w:line="320" w:lineRule="exact"/>
        <w:jc w:val="center"/>
        <w:rPr>
          <w:rFonts w:hint="eastAsia" w:ascii="宋体" w:hAnsi="宋体" w:eastAsia="宋体" w:cs="Times New Roman"/>
          <w:b/>
          <w:color w:val="auto"/>
          <w:sz w:val="32"/>
          <w:szCs w:val="32"/>
          <w:highlight w:val="none"/>
        </w:rPr>
      </w:pPr>
      <w:r>
        <w:rPr>
          <w:rFonts w:hint="eastAsia" w:ascii="宋体" w:hAnsi="宋体" w:eastAsia="宋体" w:cs="Times New Roman"/>
          <w:b/>
          <w:color w:val="auto"/>
          <w:sz w:val="32"/>
          <w:szCs w:val="32"/>
          <w:highlight w:val="none"/>
        </w:rPr>
        <w:t>声明函</w:t>
      </w:r>
    </w:p>
    <w:p w14:paraId="479BAB0A">
      <w:pPr>
        <w:spacing w:line="320" w:lineRule="exact"/>
        <w:jc w:val="center"/>
        <w:rPr>
          <w:rFonts w:hint="eastAsia" w:ascii="宋体" w:hAnsi="宋体" w:eastAsia="宋体" w:cs="Times New Roman"/>
          <w:color w:val="auto"/>
          <w:sz w:val="24"/>
          <w:szCs w:val="20"/>
          <w:highlight w:val="none"/>
        </w:rPr>
      </w:pPr>
    </w:p>
    <w:p w14:paraId="1310666F">
      <w:pPr>
        <w:spacing w:line="360" w:lineRule="exact"/>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致：</w:t>
      </w:r>
      <w:bookmarkStart w:id="139" w:name="PO_3000001871_PM031"/>
      <w:r>
        <w:rPr>
          <w:rFonts w:hint="eastAsia" w:ascii="宋体" w:hAnsi="宋体" w:eastAsia="宋体" w:cs="宋体"/>
          <w:color w:val="auto"/>
          <w:sz w:val="24"/>
          <w:szCs w:val="24"/>
          <w:highlight w:val="none"/>
          <w:u w:val="single"/>
        </w:rPr>
        <w:t>广西科联招标中心有限公司</w:t>
      </w:r>
      <w:bookmarkEnd w:id="139"/>
      <w:r>
        <w:rPr>
          <w:rFonts w:hint="eastAsia" w:ascii="宋体" w:hAnsi="宋体" w:eastAsia="宋体" w:cs="宋体"/>
          <w:color w:val="auto"/>
          <w:sz w:val="24"/>
          <w:szCs w:val="24"/>
          <w:highlight w:val="none"/>
        </w:rPr>
        <w:t>：</w:t>
      </w:r>
    </w:p>
    <w:p w14:paraId="3496B21B">
      <w:pPr>
        <w:spacing w:line="360" w:lineRule="exact"/>
        <w:ind w:firstLine="480" w:firstLineChars="200"/>
        <w:contextualSpacing/>
        <w:rPr>
          <w:rFonts w:hint="eastAsia" w:ascii="宋体" w:hAnsi="宋体" w:eastAsia="宋体" w:cs="宋体"/>
          <w:color w:val="auto"/>
          <w:sz w:val="24"/>
          <w:szCs w:val="24"/>
          <w:highlight w:val="none"/>
        </w:rPr>
      </w:pPr>
      <w:r>
        <w:rPr>
          <w:rFonts w:hint="eastAsia" w:ascii="宋体" w:hAnsi="宋体" w:eastAsia="宋体" w:cs="宋体"/>
          <w:i/>
          <w:iCs/>
          <w:color w:val="auto"/>
          <w:sz w:val="24"/>
          <w:szCs w:val="24"/>
          <w:highlight w:val="none"/>
          <w:u w:val="single"/>
        </w:rPr>
        <w:t>（供应商名称）</w:t>
      </w:r>
      <w:r>
        <w:rPr>
          <w:rFonts w:hint="eastAsia" w:ascii="宋体" w:hAnsi="宋体" w:eastAsia="宋体" w:cs="宋体"/>
          <w:color w:val="auto"/>
          <w:sz w:val="24"/>
          <w:szCs w:val="24"/>
          <w:highlight w:val="none"/>
        </w:rPr>
        <w:t>系中华人民共和国合法供应商，经营地址</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14:paraId="66878F8D">
      <w:pPr>
        <w:spacing w:line="360" w:lineRule="exact"/>
        <w:ind w:firstLine="480" w:firstLineChars="20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我方愿意参加贵方组织的</w:t>
      </w:r>
      <w:bookmarkStart w:id="140" w:name="PO_3000001871_PM002_4"/>
      <w:r>
        <w:rPr>
          <w:rFonts w:hint="eastAsia" w:ascii="宋体" w:hAnsi="宋体" w:eastAsia="宋体" w:cs="宋体"/>
          <w:i/>
          <w:iCs/>
          <w:color w:val="auto"/>
          <w:sz w:val="24"/>
          <w:szCs w:val="24"/>
          <w:highlight w:val="none"/>
          <w:lang w:eastAsia="zh-CN"/>
        </w:rPr>
        <w:t>（</w:t>
      </w:r>
      <w:bookmarkEnd w:id="140"/>
      <w:r>
        <w:rPr>
          <w:rFonts w:hint="eastAsia" w:ascii="宋体" w:hAnsi="宋体" w:eastAsia="宋体" w:cs="宋体"/>
          <w:i/>
          <w:iCs/>
          <w:color w:val="auto"/>
          <w:sz w:val="24"/>
          <w:szCs w:val="24"/>
          <w:highlight w:val="none"/>
          <w:u w:val="single"/>
          <w:lang w:eastAsia="zh-CN"/>
        </w:rPr>
        <w:t>项目名称</w:t>
      </w:r>
      <w:r>
        <w:rPr>
          <w:rFonts w:hint="eastAsia" w:ascii="宋体" w:hAnsi="宋体" w:eastAsia="宋体" w:cs="宋体"/>
          <w:i/>
          <w:iCs/>
          <w:color w:val="auto"/>
          <w:sz w:val="24"/>
          <w:szCs w:val="24"/>
          <w:highlight w:val="none"/>
          <w:lang w:eastAsia="zh-CN"/>
        </w:rPr>
        <w:t>）</w:t>
      </w:r>
      <w:r>
        <w:rPr>
          <w:rFonts w:hint="eastAsia" w:ascii="宋体" w:hAnsi="宋体" w:eastAsia="宋体" w:cs="宋体"/>
          <w:color w:val="auto"/>
          <w:sz w:val="24"/>
          <w:szCs w:val="24"/>
          <w:highlight w:val="none"/>
        </w:rPr>
        <w:t>项目的竞标，为便于贵方公正、择优地确定成交供应商及其竞标产品和</w:t>
      </w:r>
      <w:r>
        <w:rPr>
          <w:rFonts w:hint="eastAsia" w:ascii="宋体" w:hAnsi="宋体" w:eastAsia="宋体" w:cs="宋体"/>
          <w:color w:val="auto"/>
          <w:sz w:val="24"/>
          <w:szCs w:val="24"/>
          <w:highlight w:val="none"/>
          <w:lang w:val="en-US" w:eastAsia="zh-CN"/>
        </w:rPr>
        <w:t>服务</w:t>
      </w:r>
      <w:r>
        <w:rPr>
          <w:rFonts w:hint="eastAsia" w:ascii="宋体" w:hAnsi="宋体" w:eastAsia="宋体" w:cs="宋体"/>
          <w:color w:val="auto"/>
          <w:sz w:val="24"/>
          <w:szCs w:val="24"/>
          <w:highlight w:val="none"/>
        </w:rPr>
        <w:t>，我方就本次竞标有关事项郑重声明如下：</w:t>
      </w:r>
    </w:p>
    <w:p w14:paraId="44FFA21A">
      <w:pPr>
        <w:spacing w:line="360" w:lineRule="exact"/>
        <w:ind w:firstLine="480" w:firstLineChars="20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1.我方向贵方提交的所有响应文件、资料都是准确的和真实的。</w:t>
      </w:r>
    </w:p>
    <w:p w14:paraId="5279C3CA">
      <w:pPr>
        <w:spacing w:line="360" w:lineRule="exact"/>
        <w:ind w:firstLine="480" w:firstLineChars="20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2.我方不是采购人的附属机构；不是为本次采购项目提供整体设计、规范编制或者项目管理、监理、检测等</w:t>
      </w:r>
      <w:r>
        <w:rPr>
          <w:rFonts w:hint="eastAsia" w:ascii="宋体" w:hAnsi="宋体" w:eastAsia="宋体" w:cs="宋体"/>
          <w:color w:val="auto"/>
          <w:sz w:val="24"/>
          <w:szCs w:val="24"/>
          <w:highlight w:val="none"/>
          <w:lang w:val="en-US" w:eastAsia="zh-CN"/>
        </w:rPr>
        <w:t>服务</w:t>
      </w:r>
      <w:r>
        <w:rPr>
          <w:rFonts w:hint="eastAsia" w:ascii="宋体" w:hAnsi="宋体" w:eastAsia="宋体" w:cs="宋体"/>
          <w:color w:val="auto"/>
          <w:sz w:val="24"/>
          <w:szCs w:val="24"/>
          <w:highlight w:val="none"/>
        </w:rPr>
        <w:t>的供应商；在获知本项目采购信息后，与采购人聘请的为此项目提供咨询</w:t>
      </w:r>
      <w:r>
        <w:rPr>
          <w:rFonts w:hint="eastAsia" w:ascii="宋体" w:hAnsi="宋体" w:eastAsia="宋体" w:cs="宋体"/>
          <w:color w:val="auto"/>
          <w:sz w:val="24"/>
          <w:szCs w:val="24"/>
          <w:highlight w:val="none"/>
          <w:lang w:val="en-US" w:eastAsia="zh-CN"/>
        </w:rPr>
        <w:t>服务</w:t>
      </w:r>
      <w:r>
        <w:rPr>
          <w:rFonts w:hint="eastAsia" w:ascii="宋体" w:hAnsi="宋体" w:eastAsia="宋体" w:cs="宋体"/>
          <w:color w:val="auto"/>
          <w:sz w:val="24"/>
          <w:szCs w:val="24"/>
          <w:highlight w:val="none"/>
        </w:rPr>
        <w:t>的公司及其附属机构没有任何联系。</w:t>
      </w:r>
    </w:p>
    <w:p w14:paraId="5DE13515">
      <w:pPr>
        <w:spacing w:line="360" w:lineRule="exact"/>
        <w:ind w:firstLine="480" w:firstLineChars="20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3.在此，我方宣布同意如下：</w:t>
      </w:r>
    </w:p>
    <w:p w14:paraId="63B8972B">
      <w:pPr>
        <w:spacing w:line="360" w:lineRule="exact"/>
        <w:ind w:firstLine="480" w:firstLineChars="20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（1）将按谈判文件的约定履行合同责任和义务；</w:t>
      </w:r>
    </w:p>
    <w:p w14:paraId="09A58D47">
      <w:pPr>
        <w:spacing w:line="360" w:lineRule="exact"/>
        <w:ind w:firstLine="480" w:firstLineChars="20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（2）已详细审查谈判文件</w:t>
      </w:r>
      <w:r>
        <w:rPr>
          <w:rFonts w:hint="eastAsia" w:ascii="宋体" w:hAnsi="宋体" w:eastAsia="宋体" w:cs="宋体"/>
          <w:color w:val="auto"/>
          <w:sz w:val="24"/>
          <w:szCs w:val="24"/>
          <w:highlight w:val="none"/>
          <w:lang w:val="en-US" w:eastAsia="zh-CN"/>
        </w:rPr>
        <w:t>的</w:t>
      </w:r>
      <w:r>
        <w:rPr>
          <w:rFonts w:hint="eastAsia" w:ascii="宋体" w:hAnsi="宋体" w:eastAsia="宋体" w:cs="宋体"/>
          <w:color w:val="auto"/>
          <w:sz w:val="24"/>
          <w:szCs w:val="24"/>
          <w:highlight w:val="none"/>
        </w:rPr>
        <w:t>全部</w:t>
      </w:r>
      <w:r>
        <w:rPr>
          <w:rFonts w:hint="eastAsia" w:ascii="宋体" w:hAnsi="宋体" w:eastAsia="宋体" w:cs="宋体"/>
          <w:color w:val="auto"/>
          <w:sz w:val="24"/>
          <w:szCs w:val="24"/>
          <w:highlight w:val="none"/>
          <w:lang w:val="en-US" w:eastAsia="zh-CN"/>
        </w:rPr>
        <w:t>内容</w:t>
      </w:r>
      <w:r>
        <w:rPr>
          <w:rFonts w:hint="eastAsia" w:ascii="宋体" w:hAnsi="宋体" w:eastAsia="宋体" w:cs="宋体"/>
          <w:color w:val="auto"/>
          <w:sz w:val="24"/>
          <w:szCs w:val="24"/>
          <w:highlight w:val="none"/>
        </w:rPr>
        <w:t>，包括澄清或者更正公告（如有）；</w:t>
      </w:r>
    </w:p>
    <w:p w14:paraId="450F4EFC">
      <w:pPr>
        <w:spacing w:line="360" w:lineRule="exact"/>
        <w:ind w:firstLine="480" w:firstLineChars="20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（3）同意提供按照贵方可能要求的与谈判有关的一切数据或者资料。</w:t>
      </w:r>
    </w:p>
    <w:p w14:paraId="25639AFD">
      <w:pPr>
        <w:spacing w:line="360" w:lineRule="exact"/>
        <w:ind w:firstLine="480" w:firstLineChars="20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w:t>
      </w:r>
      <w:r>
        <w:rPr>
          <w:rFonts w:hint="eastAsia" w:ascii="宋体" w:hAnsi="宋体" w:eastAsia="宋体" w:cs="宋体"/>
          <w:color w:val="auto"/>
          <w:sz w:val="24"/>
          <w:szCs w:val="24"/>
          <w:highlight w:val="none"/>
          <w:lang w:eastAsia="zh-CN"/>
        </w:rPr>
        <w:t>重大税收违法失信主体</w:t>
      </w:r>
      <w:r>
        <w:rPr>
          <w:rFonts w:hint="eastAsia" w:ascii="宋体" w:hAnsi="宋体" w:eastAsia="宋体" w:cs="宋体"/>
          <w:color w:val="auto"/>
          <w:sz w:val="24"/>
          <w:szCs w:val="24"/>
          <w:highlight w:val="none"/>
        </w:rPr>
        <w:t>、政府采购严重违法失信行为记录名单。</w:t>
      </w:r>
    </w:p>
    <w:p w14:paraId="486BE407">
      <w:pPr>
        <w:spacing w:line="360" w:lineRule="exact"/>
        <w:ind w:firstLine="480" w:firstLineChars="20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根据《中华人民共和国政府采购法实施条例》第五十条要求对政府采购合同进行公告，但政府采购合同中涉及国家秘密、商业秘密的内容除外。我方就对本次响应文件进行注明如下：（两项内容中必须选择一项）</w:t>
      </w:r>
    </w:p>
    <w:p w14:paraId="15A7FFBD">
      <w:pPr>
        <w:spacing w:line="360" w:lineRule="exact"/>
        <w:ind w:firstLine="480" w:firstLineChars="20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□我方本次响应文件</w:t>
      </w:r>
      <w:r>
        <w:rPr>
          <w:rFonts w:hint="eastAsia" w:ascii="宋体" w:hAnsi="宋体" w:eastAsia="宋体" w:cs="宋体"/>
          <w:color w:val="auto"/>
          <w:kern w:val="0"/>
          <w:sz w:val="24"/>
          <w:szCs w:val="24"/>
          <w:highlight w:val="none"/>
        </w:rPr>
        <w:t>内容中</w:t>
      </w:r>
      <w:r>
        <w:rPr>
          <w:rFonts w:hint="eastAsia" w:ascii="宋体" w:hAnsi="宋体" w:eastAsia="宋体" w:cs="宋体"/>
          <w:color w:val="auto"/>
          <w:sz w:val="24"/>
          <w:szCs w:val="24"/>
          <w:highlight w:val="none"/>
        </w:rPr>
        <w:t>未</w:t>
      </w:r>
      <w:r>
        <w:rPr>
          <w:rFonts w:hint="eastAsia" w:ascii="宋体" w:hAnsi="宋体" w:eastAsia="宋体" w:cs="宋体"/>
          <w:color w:val="auto"/>
          <w:kern w:val="0"/>
          <w:sz w:val="24"/>
          <w:szCs w:val="24"/>
          <w:highlight w:val="none"/>
        </w:rPr>
        <w:t>涉及商业秘密；</w:t>
      </w:r>
    </w:p>
    <w:p w14:paraId="5A58839E">
      <w:pPr>
        <w:spacing w:line="360" w:lineRule="exact"/>
        <w:ind w:firstLine="480" w:firstLineChars="20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□我方本次响应文件</w:t>
      </w:r>
      <w:r>
        <w:rPr>
          <w:rFonts w:hint="eastAsia" w:ascii="宋体" w:hAnsi="宋体" w:eastAsia="宋体" w:cs="宋体"/>
          <w:color w:val="auto"/>
          <w:kern w:val="0"/>
          <w:sz w:val="24"/>
          <w:szCs w:val="24"/>
          <w:highlight w:val="none"/>
        </w:rPr>
        <w:t>涉及商业秘密的内容有：</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w:t>
      </w:r>
    </w:p>
    <w:p w14:paraId="1F9FB3FE">
      <w:pPr>
        <w:tabs>
          <w:tab w:val="left" w:pos="939"/>
        </w:tabs>
        <w:spacing w:line="360" w:lineRule="exact"/>
        <w:ind w:firstLine="480" w:firstLineChars="20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.以上事项如有虚假或者隐瞒，我方愿意承担一切后果，并不再寻求任何旨在减轻或者免除法律责任的辩解。</w:t>
      </w:r>
    </w:p>
    <w:p w14:paraId="2688CA4E">
      <w:pPr>
        <w:tabs>
          <w:tab w:val="left" w:pos="939"/>
        </w:tabs>
        <w:spacing w:line="360" w:lineRule="exact"/>
        <w:ind w:left="141" w:leftChars="67" w:firstLine="360" w:firstLineChars="15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特此承诺。</w:t>
      </w:r>
    </w:p>
    <w:p w14:paraId="2F09C9B3">
      <w:pPr>
        <w:tabs>
          <w:tab w:val="left" w:pos="939"/>
        </w:tabs>
        <w:spacing w:line="360" w:lineRule="exact"/>
        <w:ind w:firstLine="480" w:firstLineChars="20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注：如为联合体竞标，盖章处须加盖联合体各方公章，否则其响应文件</w:t>
      </w:r>
      <w:r>
        <w:rPr>
          <w:rFonts w:hint="eastAsia" w:ascii="宋体" w:hAnsi="宋体" w:eastAsia="宋体" w:cs="宋体"/>
          <w:color w:val="auto"/>
          <w:sz w:val="24"/>
          <w:szCs w:val="24"/>
          <w:highlight w:val="none"/>
          <w:lang w:eastAsia="zh-CN"/>
        </w:rPr>
        <w:t>作无效</w:t>
      </w:r>
      <w:r>
        <w:rPr>
          <w:rFonts w:hint="eastAsia" w:ascii="宋体" w:hAnsi="宋体" w:eastAsia="宋体" w:cs="宋体"/>
          <w:color w:val="auto"/>
          <w:sz w:val="24"/>
          <w:szCs w:val="24"/>
          <w:highlight w:val="none"/>
        </w:rPr>
        <w:t>响应处理。</w:t>
      </w:r>
    </w:p>
    <w:p w14:paraId="4DB9BB2E">
      <w:pPr>
        <w:tabs>
          <w:tab w:val="left" w:pos="939"/>
        </w:tabs>
        <w:spacing w:line="360" w:lineRule="exact"/>
        <w:ind w:firstLine="480" w:firstLineChars="200"/>
        <w:contextualSpacing/>
        <w:rPr>
          <w:rFonts w:hint="eastAsia" w:ascii="宋体" w:hAnsi="宋体" w:eastAsia="宋体" w:cs="宋体"/>
          <w:color w:val="auto"/>
          <w:sz w:val="24"/>
          <w:szCs w:val="24"/>
          <w:highlight w:val="none"/>
        </w:rPr>
      </w:pPr>
    </w:p>
    <w:p w14:paraId="0A9708FB">
      <w:pPr>
        <w:autoSpaceDE w:val="0"/>
        <w:autoSpaceDN w:val="0"/>
        <w:spacing w:line="360" w:lineRule="exact"/>
        <w:ind w:left="4365" w:leftChars="1850" w:hanging="480" w:hanging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供应商名称（</w:t>
      </w:r>
      <w:r>
        <w:rPr>
          <w:rFonts w:hint="eastAsia" w:ascii="宋体" w:hAnsi="宋体" w:eastAsia="宋体" w:cs="宋体"/>
          <w:color w:val="auto"/>
          <w:kern w:val="0"/>
          <w:sz w:val="24"/>
          <w:szCs w:val="24"/>
          <w:highlight w:val="none"/>
          <w:lang w:eastAsia="zh-CN"/>
        </w:rPr>
        <w:t>盖公章</w:t>
      </w:r>
      <w:r>
        <w:rPr>
          <w:rFonts w:hint="eastAsia" w:ascii="宋体" w:hAnsi="宋体" w:eastAsia="宋体" w:cs="宋体"/>
          <w:color w:val="auto"/>
          <w:kern w:val="0"/>
          <w:sz w:val="24"/>
          <w:szCs w:val="24"/>
          <w:highlight w:val="none"/>
        </w:rPr>
        <w:t>）：</w:t>
      </w:r>
    </w:p>
    <w:p w14:paraId="7449C05C">
      <w:pPr>
        <w:autoSpaceDE w:val="0"/>
        <w:autoSpaceDN w:val="0"/>
        <w:spacing w:line="360" w:lineRule="exact"/>
        <w:ind w:firstLine="6120" w:firstLineChars="2550"/>
        <w:rPr>
          <w:rFonts w:hint="eastAsia" w:ascii="宋体" w:hAnsi="宋体" w:eastAsia="宋体" w:cs="宋体"/>
          <w:color w:val="auto"/>
          <w:kern w:val="0"/>
          <w:sz w:val="24"/>
          <w:szCs w:val="24"/>
          <w:highlight w:val="none"/>
          <w:lang w:val="zh-CN"/>
        </w:rPr>
        <w:sectPr>
          <w:pgSz w:w="11910" w:h="16840"/>
          <w:pgMar w:top="1134" w:right="1134" w:bottom="1134" w:left="1134" w:header="720" w:footer="720" w:gutter="0"/>
          <w:pgNumType w:fmt="decimal"/>
          <w:cols w:space="720" w:num="1"/>
        </w:sectPr>
      </w:pPr>
      <w:r>
        <w:rPr>
          <w:rFonts w:hint="eastAsia" w:ascii="宋体" w:hAnsi="宋体" w:eastAsia="宋体" w:cs="宋体"/>
          <w:color w:val="auto"/>
          <w:kern w:val="0"/>
          <w:sz w:val="24"/>
          <w:szCs w:val="24"/>
          <w:highlight w:val="none"/>
          <w:lang w:val="zh-CN"/>
        </w:rPr>
        <w:t>日期：  年  月   日</w:t>
      </w:r>
    </w:p>
    <w:p w14:paraId="7A63D976">
      <w:pPr>
        <w:autoSpaceDE w:val="0"/>
        <w:autoSpaceDN w:val="0"/>
        <w:spacing w:line="360" w:lineRule="auto"/>
        <w:ind w:firstLine="0" w:firstLineChars="0"/>
        <w:rPr>
          <w:rFonts w:hint="eastAsia" w:ascii="仿宋_GB2312" w:hAnsi="仿宋" w:eastAsia="仿宋_GB2312" w:cs="仿宋_GB2312"/>
          <w:color w:val="auto"/>
          <w:kern w:val="0"/>
          <w:sz w:val="24"/>
          <w:szCs w:val="24"/>
          <w:highlight w:val="none"/>
          <w:lang w:val="zh-CN"/>
        </w:rPr>
      </w:pPr>
    </w:p>
    <w:p w14:paraId="63BCE340">
      <w:pPr>
        <w:keepNext/>
        <w:keepLines/>
        <w:spacing w:before="260" w:after="260" w:line="416" w:lineRule="auto"/>
        <w:jc w:val="center"/>
        <w:outlineLvl w:val="1"/>
        <w:rPr>
          <w:rFonts w:hint="eastAsia" w:ascii="宋体" w:hAnsi="宋体" w:eastAsia="宋体" w:cs="Times New Roman"/>
          <w:bCs/>
          <w:color w:val="auto"/>
          <w:sz w:val="32"/>
          <w:szCs w:val="32"/>
          <w:highlight w:val="none"/>
          <w:lang w:val="zh-CN" w:eastAsia="zh-CN"/>
        </w:rPr>
      </w:pPr>
      <w:bookmarkStart w:id="141" w:name="_Toc26899"/>
      <w:bookmarkStart w:id="142" w:name="_Toc80205940"/>
      <w:bookmarkStart w:id="143" w:name="_Toc798"/>
      <w:r>
        <w:rPr>
          <w:rFonts w:hint="eastAsia" w:ascii="宋体" w:hAnsi="宋体" w:eastAsia="宋体" w:cs="Times New Roman"/>
          <w:color w:val="auto"/>
          <w:sz w:val="32"/>
          <w:szCs w:val="32"/>
          <w:highlight w:val="none"/>
          <w:lang w:val="zh-CN" w:eastAsia="zh-CN"/>
        </w:rPr>
        <w:t xml:space="preserve">第二节 </w:t>
      </w:r>
      <w:r>
        <w:rPr>
          <w:rFonts w:hint="eastAsia" w:ascii="宋体" w:hAnsi="宋体" w:eastAsia="宋体" w:cs="Times New Roman"/>
          <w:bCs/>
          <w:color w:val="auto"/>
          <w:sz w:val="32"/>
          <w:szCs w:val="32"/>
          <w:highlight w:val="none"/>
          <w:lang w:val="zh-CN" w:eastAsia="zh-CN"/>
        </w:rPr>
        <w:t>商务技术文件格式</w:t>
      </w:r>
      <w:bookmarkEnd w:id="141"/>
      <w:bookmarkEnd w:id="142"/>
      <w:bookmarkEnd w:id="143"/>
    </w:p>
    <w:p w14:paraId="0BB8664B">
      <w:pPr>
        <w:snapToGrid w:val="0"/>
        <w:spacing w:before="120" w:beforeLines="50" w:after="50"/>
        <w:rPr>
          <w:rFonts w:hint="eastAsia" w:ascii="宋体" w:hAnsi="宋体" w:eastAsia="宋体" w:cs="Times New Roman"/>
          <w:color w:val="auto"/>
          <w:sz w:val="24"/>
          <w:szCs w:val="24"/>
          <w:highlight w:val="none"/>
        </w:rPr>
      </w:pPr>
      <w:r>
        <w:rPr>
          <w:rFonts w:hint="eastAsia" w:ascii="宋体" w:hAnsi="宋体" w:cs="宋体"/>
          <w:b/>
          <w:color w:val="auto"/>
          <w:sz w:val="28"/>
          <w:szCs w:val="28"/>
          <w:highlight w:val="none"/>
          <w:lang w:val="en-US" w:eastAsia="zh-CN"/>
        </w:rPr>
        <w:t>1.</w:t>
      </w:r>
      <w:r>
        <w:rPr>
          <w:rFonts w:hint="eastAsia" w:ascii="宋体" w:hAnsi="宋体" w:eastAsia="宋体" w:cs="宋体"/>
          <w:b/>
          <w:color w:val="auto"/>
          <w:sz w:val="28"/>
          <w:szCs w:val="28"/>
          <w:highlight w:val="none"/>
        </w:rPr>
        <w:t>商务</w:t>
      </w:r>
      <w:r>
        <w:rPr>
          <w:rFonts w:hint="eastAsia" w:ascii="宋体" w:hAnsi="宋体" w:eastAsia="宋体" w:cs="宋体"/>
          <w:b/>
          <w:color w:val="auto"/>
          <w:sz w:val="28"/>
          <w:szCs w:val="28"/>
          <w:highlight w:val="none"/>
          <w:lang w:eastAsia="zh-CN"/>
        </w:rPr>
        <w:t>技术</w:t>
      </w:r>
      <w:r>
        <w:rPr>
          <w:rFonts w:hint="eastAsia" w:ascii="宋体" w:hAnsi="宋体" w:eastAsia="宋体" w:cs="宋体"/>
          <w:b/>
          <w:color w:val="auto"/>
          <w:sz w:val="28"/>
          <w:szCs w:val="28"/>
          <w:highlight w:val="none"/>
        </w:rPr>
        <w:t>文件封面</w:t>
      </w:r>
      <w:r>
        <w:rPr>
          <w:rFonts w:hint="eastAsia" w:ascii="宋体" w:hAnsi="宋体" w:cs="宋体"/>
          <w:b/>
          <w:color w:val="auto"/>
          <w:sz w:val="28"/>
          <w:szCs w:val="28"/>
          <w:highlight w:val="none"/>
          <w:lang w:eastAsia="zh-CN"/>
        </w:rPr>
        <w:t>的</w:t>
      </w:r>
      <w:r>
        <w:rPr>
          <w:rFonts w:hint="eastAsia" w:ascii="宋体" w:hAnsi="宋体" w:eastAsia="宋体" w:cs="宋体"/>
          <w:b/>
          <w:color w:val="auto"/>
          <w:sz w:val="28"/>
          <w:szCs w:val="28"/>
          <w:highlight w:val="none"/>
        </w:rPr>
        <w:t>格式</w:t>
      </w:r>
      <w:r>
        <w:rPr>
          <w:rFonts w:hint="eastAsia" w:ascii="宋体" w:hAnsi="宋体" w:eastAsia="宋体" w:cs="宋体"/>
          <w:b/>
          <w:bCs/>
          <w:color w:val="auto"/>
          <w:sz w:val="28"/>
          <w:szCs w:val="28"/>
          <w:highlight w:val="none"/>
        </w:rPr>
        <w:t>（参照此格式自拟）</w:t>
      </w:r>
      <w:r>
        <w:rPr>
          <w:rFonts w:hint="eastAsia" w:ascii="宋体" w:hAnsi="宋体" w:eastAsia="宋体" w:cs="宋体"/>
          <w:b/>
          <w:color w:val="auto"/>
          <w:sz w:val="28"/>
          <w:szCs w:val="28"/>
          <w:highlight w:val="none"/>
        </w:rPr>
        <w:t>：</w:t>
      </w:r>
      <w:r>
        <w:rPr>
          <w:rFonts w:hint="eastAsia" w:ascii="宋体" w:hAnsi="宋体" w:eastAsia="宋体" w:cs="Times New Roman"/>
          <w:color w:val="auto"/>
          <w:sz w:val="24"/>
          <w:szCs w:val="24"/>
          <w:highlight w:val="none"/>
        </w:rPr>
        <w:t xml:space="preserve">                                                   </w:t>
      </w:r>
    </w:p>
    <w:p w14:paraId="32CB0CDF">
      <w:pPr>
        <w:snapToGrid w:val="0"/>
        <w:spacing w:before="120" w:beforeLines="50" w:after="50"/>
        <w:ind w:firstLine="6480" w:firstLineChars="2700"/>
        <w:rPr>
          <w:rFonts w:hint="eastAsia" w:ascii="宋体" w:hAnsi="宋体" w:eastAsia="宋体" w:cs="Times New Roman"/>
          <w:bCs/>
          <w:color w:val="auto"/>
          <w:sz w:val="32"/>
          <w:szCs w:val="20"/>
          <w:highlight w:val="none"/>
        </w:rPr>
      </w:pPr>
      <w:r>
        <w:rPr>
          <w:rFonts w:hint="eastAsia" w:ascii="宋体" w:hAnsi="宋体" w:eastAsia="宋体" w:cs="Times New Roman"/>
          <w:color w:val="auto"/>
          <w:sz w:val="24"/>
          <w:szCs w:val="24"/>
          <w:highlight w:val="none"/>
        </w:rPr>
        <w:t xml:space="preserve"> </w:t>
      </w:r>
      <w:r>
        <w:rPr>
          <w:rFonts w:hint="eastAsia" w:ascii="宋体" w:hAnsi="宋体" w:eastAsia="宋体" w:cs="Times New Roman"/>
          <w:bCs/>
          <w:color w:val="auto"/>
          <w:szCs w:val="24"/>
          <w:highlight w:val="none"/>
        </w:rPr>
        <w:t>全流程电子文件</w:t>
      </w:r>
    </w:p>
    <w:p w14:paraId="0CF83A65">
      <w:pPr>
        <w:snapToGrid w:val="0"/>
        <w:spacing w:before="120" w:beforeLines="50" w:after="50"/>
        <w:rPr>
          <w:rFonts w:hint="eastAsia" w:ascii="宋体" w:hAnsi="宋体" w:eastAsia="宋体" w:cs="Times New Roman"/>
          <w:color w:val="auto"/>
          <w:sz w:val="24"/>
          <w:szCs w:val="20"/>
          <w:highlight w:val="none"/>
        </w:rPr>
      </w:pPr>
    </w:p>
    <w:p w14:paraId="0241AD92">
      <w:pPr>
        <w:snapToGrid w:val="0"/>
        <w:spacing w:before="120" w:beforeLines="50" w:after="50"/>
        <w:rPr>
          <w:rFonts w:hint="eastAsia" w:ascii="宋体" w:hAnsi="宋体" w:eastAsia="宋体" w:cs="Times New Roman"/>
          <w:color w:val="auto"/>
          <w:sz w:val="24"/>
          <w:szCs w:val="20"/>
          <w:highlight w:val="none"/>
        </w:rPr>
      </w:pPr>
    </w:p>
    <w:p w14:paraId="2BC30121">
      <w:pPr>
        <w:snapToGrid w:val="0"/>
        <w:spacing w:before="120" w:beforeLines="50" w:after="50"/>
        <w:rPr>
          <w:rFonts w:hint="eastAsia" w:ascii="宋体" w:hAnsi="宋体" w:eastAsia="宋体" w:cs="Times New Roman"/>
          <w:color w:val="auto"/>
          <w:sz w:val="24"/>
          <w:szCs w:val="20"/>
          <w:highlight w:val="none"/>
        </w:rPr>
      </w:pPr>
    </w:p>
    <w:p w14:paraId="27A71231">
      <w:pPr>
        <w:snapToGrid w:val="0"/>
        <w:spacing w:before="120" w:beforeLines="50" w:after="50"/>
        <w:jc w:val="center"/>
        <w:rPr>
          <w:rFonts w:hint="eastAsia" w:ascii="方正小标宋简体" w:hAnsi="方正小标宋简体" w:eastAsia="方正小标宋简体" w:cs="方正小标宋简体"/>
          <w:bCs/>
          <w:color w:val="auto"/>
          <w:sz w:val="44"/>
          <w:szCs w:val="44"/>
          <w:highlight w:val="none"/>
        </w:rPr>
      </w:pPr>
      <w:r>
        <w:rPr>
          <w:rFonts w:hint="eastAsia" w:ascii="方正小标宋简体" w:hAnsi="方正小标宋简体" w:eastAsia="方正小标宋简体" w:cs="方正小标宋简体"/>
          <w:bCs/>
          <w:color w:val="auto"/>
          <w:sz w:val="44"/>
          <w:szCs w:val="44"/>
          <w:highlight w:val="none"/>
        </w:rPr>
        <w:t>商  务  技  术  文  件</w:t>
      </w:r>
    </w:p>
    <w:p w14:paraId="2C0C792A">
      <w:pPr>
        <w:snapToGrid w:val="0"/>
        <w:spacing w:before="120" w:beforeLines="50" w:after="50"/>
        <w:rPr>
          <w:rFonts w:hint="eastAsia" w:ascii="宋体" w:hAnsi="宋体" w:eastAsia="宋体" w:cs="Times New Roman"/>
          <w:bCs/>
          <w:color w:val="auto"/>
          <w:sz w:val="24"/>
          <w:szCs w:val="20"/>
          <w:highlight w:val="none"/>
        </w:rPr>
      </w:pPr>
    </w:p>
    <w:p w14:paraId="3F233C6C">
      <w:pPr>
        <w:snapToGrid w:val="0"/>
        <w:spacing w:before="120" w:beforeLines="50" w:after="50"/>
        <w:rPr>
          <w:rFonts w:hint="eastAsia" w:ascii="宋体" w:hAnsi="宋体" w:eastAsia="宋体" w:cs="Times New Roman"/>
          <w:bCs/>
          <w:color w:val="auto"/>
          <w:sz w:val="24"/>
          <w:szCs w:val="20"/>
          <w:highlight w:val="none"/>
        </w:rPr>
      </w:pPr>
    </w:p>
    <w:p w14:paraId="195D88DB">
      <w:pPr>
        <w:snapToGrid w:val="0"/>
        <w:spacing w:before="120" w:beforeLines="50" w:after="50"/>
        <w:rPr>
          <w:rFonts w:hint="eastAsia" w:ascii="宋体" w:hAnsi="宋体" w:eastAsia="宋体" w:cs="Times New Roman"/>
          <w:bCs/>
          <w:color w:val="auto"/>
          <w:sz w:val="24"/>
          <w:szCs w:val="20"/>
          <w:highlight w:val="none"/>
        </w:rPr>
      </w:pPr>
    </w:p>
    <w:p w14:paraId="3C456EB4">
      <w:pPr>
        <w:snapToGrid w:val="0"/>
        <w:spacing w:before="120" w:beforeLines="50" w:after="50"/>
        <w:rPr>
          <w:rFonts w:hint="eastAsia" w:ascii="宋体" w:hAnsi="宋体" w:eastAsia="宋体" w:cs="Times New Roman"/>
          <w:bCs/>
          <w:color w:val="auto"/>
          <w:sz w:val="24"/>
          <w:szCs w:val="20"/>
          <w:highlight w:val="none"/>
        </w:rPr>
      </w:pPr>
    </w:p>
    <w:p w14:paraId="5A2B1037">
      <w:pPr>
        <w:snapToGrid w:val="0"/>
        <w:spacing w:before="120" w:beforeLines="50" w:after="50"/>
        <w:rPr>
          <w:rFonts w:hint="eastAsia" w:ascii="宋体" w:hAnsi="宋体" w:eastAsia="宋体" w:cs="Times New Roman"/>
          <w:bCs/>
          <w:color w:val="auto"/>
          <w:sz w:val="24"/>
          <w:szCs w:val="20"/>
          <w:highlight w:val="none"/>
        </w:rPr>
      </w:pPr>
    </w:p>
    <w:p w14:paraId="035D47B9">
      <w:pPr>
        <w:snapToGrid w:val="0"/>
        <w:spacing w:before="120" w:beforeLines="50" w:after="50"/>
        <w:ind w:firstLine="640" w:firstLineChars="200"/>
        <w:rPr>
          <w:rFonts w:hint="eastAsia" w:ascii="宋体" w:hAnsi="宋体" w:eastAsia="宋体" w:cs="仿宋_GB2312"/>
          <w:bCs/>
          <w:color w:val="auto"/>
          <w:sz w:val="32"/>
          <w:szCs w:val="32"/>
          <w:highlight w:val="none"/>
          <w:lang w:eastAsia="zh-CN"/>
        </w:rPr>
      </w:pPr>
      <w:r>
        <w:rPr>
          <w:rFonts w:hint="eastAsia" w:ascii="宋体" w:hAnsi="宋体" w:eastAsia="宋体" w:cs="仿宋_GB2312"/>
          <w:bCs/>
          <w:color w:val="auto"/>
          <w:sz w:val="32"/>
          <w:szCs w:val="32"/>
          <w:highlight w:val="none"/>
        </w:rPr>
        <w:t>项目名称：</w:t>
      </w:r>
      <w:r>
        <w:rPr>
          <w:rFonts w:hint="eastAsia" w:ascii="宋体" w:hAnsi="宋体" w:eastAsia="宋体" w:cs="仿宋_GB2312"/>
          <w:bCs/>
          <w:color w:val="auto"/>
          <w:sz w:val="32"/>
          <w:szCs w:val="32"/>
          <w:highlight w:val="none"/>
          <w:lang w:val="en-US" w:eastAsia="zh-CN"/>
        </w:rPr>
        <w:t xml:space="preserve"> </w:t>
      </w:r>
    </w:p>
    <w:p w14:paraId="45C5A78F">
      <w:pPr>
        <w:snapToGrid w:val="0"/>
        <w:spacing w:before="120" w:beforeLines="50" w:after="50"/>
        <w:ind w:firstLine="720" w:firstLineChars="225"/>
        <w:rPr>
          <w:rFonts w:hint="eastAsia" w:ascii="宋体" w:hAnsi="宋体" w:eastAsia="宋体" w:cs="仿宋_GB2312"/>
          <w:bCs/>
          <w:color w:val="auto"/>
          <w:sz w:val="32"/>
          <w:szCs w:val="32"/>
          <w:highlight w:val="none"/>
        </w:rPr>
      </w:pPr>
    </w:p>
    <w:p w14:paraId="5CA6B5F5">
      <w:pPr>
        <w:snapToGrid w:val="0"/>
        <w:spacing w:before="120" w:beforeLines="50" w:after="50"/>
        <w:ind w:firstLine="640" w:firstLineChars="200"/>
        <w:rPr>
          <w:rFonts w:hint="eastAsia" w:ascii="宋体" w:hAnsi="宋体" w:eastAsia="宋体" w:cs="仿宋_GB2312"/>
          <w:bCs/>
          <w:color w:val="auto"/>
          <w:sz w:val="32"/>
          <w:szCs w:val="32"/>
          <w:highlight w:val="none"/>
          <w:lang w:val="en-US" w:eastAsia="zh-CN"/>
        </w:rPr>
      </w:pPr>
      <w:r>
        <w:rPr>
          <w:rFonts w:hint="eastAsia" w:ascii="宋体" w:hAnsi="宋体" w:eastAsia="宋体" w:cs="仿宋_GB2312"/>
          <w:bCs/>
          <w:color w:val="auto"/>
          <w:sz w:val="32"/>
          <w:szCs w:val="32"/>
          <w:highlight w:val="none"/>
        </w:rPr>
        <w:t>项目编号：</w:t>
      </w:r>
      <w:r>
        <w:rPr>
          <w:rFonts w:hint="eastAsia" w:ascii="宋体" w:hAnsi="宋体" w:eastAsia="宋体" w:cs="仿宋_GB2312"/>
          <w:bCs/>
          <w:color w:val="auto"/>
          <w:sz w:val="32"/>
          <w:szCs w:val="32"/>
          <w:highlight w:val="none"/>
          <w:lang w:val="en-US" w:eastAsia="zh-CN"/>
        </w:rPr>
        <w:t xml:space="preserve"> </w:t>
      </w:r>
    </w:p>
    <w:p w14:paraId="54355788">
      <w:pPr>
        <w:snapToGrid w:val="0"/>
        <w:spacing w:before="120" w:beforeLines="50" w:after="50"/>
        <w:ind w:firstLine="720" w:firstLineChars="225"/>
        <w:rPr>
          <w:rFonts w:hint="eastAsia" w:ascii="宋体" w:hAnsi="宋体" w:eastAsia="宋体" w:cs="仿宋_GB2312"/>
          <w:bCs/>
          <w:color w:val="auto"/>
          <w:sz w:val="32"/>
          <w:szCs w:val="32"/>
          <w:highlight w:val="none"/>
        </w:rPr>
      </w:pPr>
      <w:r>
        <w:rPr>
          <w:rFonts w:hint="eastAsia" w:ascii="宋体" w:hAnsi="宋体" w:eastAsia="宋体" w:cs="仿宋_GB2312"/>
          <w:bCs/>
          <w:color w:val="auto"/>
          <w:sz w:val="32"/>
          <w:szCs w:val="32"/>
          <w:highlight w:val="none"/>
        </w:rPr>
        <w:t xml:space="preserve"> </w:t>
      </w:r>
    </w:p>
    <w:p w14:paraId="342E24DF">
      <w:pPr>
        <w:snapToGrid w:val="0"/>
        <w:spacing w:before="120" w:beforeLines="50" w:after="50"/>
        <w:ind w:firstLine="640" w:firstLineChars="200"/>
        <w:rPr>
          <w:rFonts w:hint="eastAsia" w:ascii="宋体" w:hAnsi="宋体" w:eastAsia="宋体" w:cs="仿宋_GB2312"/>
          <w:bCs/>
          <w:color w:val="auto"/>
          <w:sz w:val="32"/>
          <w:szCs w:val="32"/>
          <w:highlight w:val="none"/>
        </w:rPr>
      </w:pPr>
      <w:r>
        <w:rPr>
          <w:rFonts w:hint="eastAsia" w:ascii="宋体" w:hAnsi="宋体" w:eastAsia="宋体" w:cs="仿宋_GB2312"/>
          <w:bCs/>
          <w:color w:val="auto"/>
          <w:sz w:val="32"/>
          <w:szCs w:val="32"/>
          <w:highlight w:val="none"/>
        </w:rPr>
        <w:t>所竞分标（如有则填写，无分标时填写“无”或者留空）：</w:t>
      </w:r>
    </w:p>
    <w:p w14:paraId="2A3FDC75">
      <w:pPr>
        <w:snapToGrid w:val="0"/>
        <w:spacing w:before="120" w:beforeLines="50" w:after="50"/>
        <w:ind w:firstLine="720" w:firstLineChars="225"/>
        <w:rPr>
          <w:rFonts w:hint="eastAsia" w:ascii="宋体" w:hAnsi="宋体" w:eastAsia="宋体" w:cs="仿宋_GB2312"/>
          <w:bCs/>
          <w:color w:val="auto"/>
          <w:sz w:val="32"/>
          <w:szCs w:val="32"/>
          <w:highlight w:val="none"/>
        </w:rPr>
      </w:pPr>
    </w:p>
    <w:p w14:paraId="783E2869">
      <w:pPr>
        <w:snapToGrid w:val="0"/>
        <w:spacing w:before="50" w:after="50"/>
        <w:ind w:firstLine="640" w:firstLineChars="200"/>
        <w:rPr>
          <w:rFonts w:hint="eastAsia" w:ascii="宋体" w:hAnsi="宋体" w:eastAsia="宋体" w:cs="仿宋_GB2312"/>
          <w:bCs/>
          <w:color w:val="auto"/>
          <w:sz w:val="32"/>
          <w:szCs w:val="32"/>
          <w:highlight w:val="none"/>
        </w:rPr>
      </w:pPr>
      <w:r>
        <w:rPr>
          <w:rFonts w:hint="eastAsia" w:ascii="宋体" w:hAnsi="宋体" w:eastAsia="宋体" w:cs="仿宋_GB2312"/>
          <w:bCs/>
          <w:color w:val="auto"/>
          <w:sz w:val="32"/>
          <w:szCs w:val="32"/>
          <w:highlight w:val="none"/>
        </w:rPr>
        <w:t>供应商名称：</w:t>
      </w:r>
    </w:p>
    <w:p w14:paraId="2268839B">
      <w:pPr>
        <w:snapToGrid w:val="0"/>
        <w:spacing w:before="50" w:after="50"/>
        <w:ind w:firstLine="720" w:firstLineChars="225"/>
        <w:rPr>
          <w:rFonts w:hint="eastAsia" w:ascii="宋体" w:hAnsi="宋体" w:eastAsia="宋体" w:cs="仿宋_GB2312"/>
          <w:bCs/>
          <w:color w:val="auto"/>
          <w:sz w:val="32"/>
          <w:szCs w:val="32"/>
          <w:highlight w:val="none"/>
        </w:rPr>
      </w:pPr>
    </w:p>
    <w:p w14:paraId="4B166E06">
      <w:pPr>
        <w:snapToGrid w:val="0"/>
        <w:spacing w:before="50" w:after="50"/>
        <w:ind w:firstLine="720" w:firstLineChars="225"/>
        <w:rPr>
          <w:rFonts w:hint="eastAsia" w:ascii="宋体" w:hAnsi="宋体" w:eastAsia="宋体" w:cs="仿宋_GB2312"/>
          <w:bCs/>
          <w:color w:val="auto"/>
          <w:sz w:val="32"/>
          <w:szCs w:val="32"/>
          <w:highlight w:val="none"/>
        </w:rPr>
      </w:pPr>
    </w:p>
    <w:p w14:paraId="02C7FC9F">
      <w:pPr>
        <w:snapToGrid w:val="0"/>
        <w:spacing w:before="50" w:after="50"/>
        <w:ind w:firstLine="1280" w:firstLineChars="400"/>
        <w:rPr>
          <w:rFonts w:hint="eastAsia" w:ascii="宋体" w:hAnsi="宋体" w:eastAsia="宋体" w:cs="仿宋_GB2312"/>
          <w:bCs/>
          <w:color w:val="auto"/>
          <w:sz w:val="32"/>
          <w:szCs w:val="32"/>
          <w:highlight w:val="none"/>
        </w:rPr>
      </w:pPr>
    </w:p>
    <w:p w14:paraId="5F6B773B">
      <w:pPr>
        <w:snapToGrid w:val="0"/>
        <w:spacing w:before="120" w:beforeLines="50" w:after="50"/>
        <w:jc w:val="center"/>
        <w:rPr>
          <w:rFonts w:hint="eastAsia" w:ascii="宋体" w:hAnsi="宋体" w:eastAsia="宋体" w:cs="仿宋_GB2312"/>
          <w:color w:val="auto"/>
          <w:sz w:val="32"/>
          <w:szCs w:val="32"/>
          <w:highlight w:val="none"/>
        </w:rPr>
      </w:pPr>
      <w:r>
        <w:rPr>
          <w:rFonts w:hint="eastAsia" w:ascii="宋体" w:hAnsi="宋体" w:eastAsia="宋体" w:cs="仿宋_GB2312"/>
          <w:color w:val="auto"/>
          <w:sz w:val="32"/>
          <w:szCs w:val="32"/>
          <w:highlight w:val="none"/>
        </w:rPr>
        <w:t>年    月    日</w:t>
      </w:r>
    </w:p>
    <w:p w14:paraId="18F3FF01">
      <w:pPr>
        <w:spacing w:line="360" w:lineRule="auto"/>
        <w:ind w:right="420"/>
        <w:rPr>
          <w:rFonts w:hint="eastAsia" w:ascii="宋体" w:hAnsi="宋体" w:cs="宋体"/>
          <w:color w:val="auto"/>
          <w:sz w:val="24"/>
          <w:szCs w:val="20"/>
          <w:highlight w:val="none"/>
        </w:rPr>
      </w:pPr>
      <w:r>
        <w:rPr>
          <w:rFonts w:ascii="宋体" w:hAnsi="宋体" w:eastAsia="宋体" w:cs="Times New Roman"/>
          <w:color w:val="auto"/>
          <w:sz w:val="24"/>
          <w:szCs w:val="24"/>
          <w:highlight w:val="none"/>
        </w:rPr>
        <w:br w:type="page"/>
      </w:r>
      <w:r>
        <w:rPr>
          <w:rFonts w:hint="eastAsia" w:ascii="宋体" w:hAnsi="宋体" w:eastAsia="宋体" w:cs="宋体"/>
          <w:b/>
          <w:bCs/>
          <w:color w:val="auto"/>
          <w:sz w:val="28"/>
          <w:szCs w:val="28"/>
          <w:highlight w:val="none"/>
          <w:lang w:val="en-US"/>
        </w:rPr>
        <w:t>2</w:t>
      </w:r>
      <w:r>
        <w:rPr>
          <w:rFonts w:hint="eastAsia" w:ascii="宋体" w:hAnsi="宋体" w:eastAsia="宋体" w:cs="宋体"/>
          <w:b/>
          <w:bCs/>
          <w:color w:val="auto"/>
          <w:sz w:val="28"/>
          <w:szCs w:val="28"/>
          <w:highlight w:val="none"/>
        </w:rPr>
        <w:t>.商务</w:t>
      </w:r>
      <w:r>
        <w:rPr>
          <w:rFonts w:hint="eastAsia" w:ascii="宋体" w:hAnsi="宋体" w:eastAsia="宋体" w:cs="宋体"/>
          <w:b/>
          <w:bCs/>
          <w:color w:val="auto"/>
          <w:sz w:val="28"/>
          <w:szCs w:val="28"/>
          <w:highlight w:val="none"/>
          <w:lang w:eastAsia="zh-CN"/>
        </w:rPr>
        <w:t>技术</w:t>
      </w:r>
      <w:r>
        <w:rPr>
          <w:rFonts w:hint="eastAsia" w:ascii="宋体" w:hAnsi="宋体" w:eastAsia="宋体" w:cs="宋体"/>
          <w:b/>
          <w:bCs/>
          <w:color w:val="auto"/>
          <w:sz w:val="28"/>
          <w:szCs w:val="28"/>
          <w:highlight w:val="none"/>
        </w:rPr>
        <w:t>文件目录</w:t>
      </w:r>
    </w:p>
    <w:p w14:paraId="729E5AF1">
      <w:pPr>
        <w:spacing w:line="360" w:lineRule="auto"/>
        <w:rPr>
          <w:rFonts w:hint="eastAsia" w:ascii="仿宋_GB2312" w:hAnsi="仿宋" w:eastAsia="仿宋_GB2312" w:cs="仿宋_GB2312"/>
          <w:b/>
          <w:bCs/>
          <w:color w:val="auto"/>
          <w:sz w:val="24"/>
          <w:szCs w:val="24"/>
          <w:highlight w:val="none"/>
        </w:rPr>
      </w:pPr>
      <w:r>
        <w:rPr>
          <w:rFonts w:hint="eastAsia" w:ascii="宋体" w:hAnsi="宋体" w:eastAsia="宋体" w:cs="宋体"/>
          <w:color w:val="auto"/>
          <w:kern w:val="0"/>
          <w:sz w:val="24"/>
          <w:szCs w:val="24"/>
          <w:highlight w:val="none"/>
        </w:rPr>
        <w:t>根据竞争性谈判文件规定及</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提供的材料自行编写目录（部分格式后附）。</w:t>
      </w:r>
    </w:p>
    <w:p w14:paraId="6F5A797D">
      <w:pPr>
        <w:snapToGrid w:val="0"/>
        <w:spacing w:before="120" w:beforeLines="50" w:after="50" w:line="360" w:lineRule="auto"/>
        <w:ind w:left="142" w:firstLine="640" w:firstLineChars="200"/>
        <w:jc w:val="left"/>
        <w:rPr>
          <w:rFonts w:hint="eastAsia" w:ascii="仿宋_GB2312" w:hAnsi="仿宋_GB2312" w:eastAsia="仿宋_GB2312" w:cs="仿宋_GB2312"/>
          <w:color w:val="auto"/>
          <w:sz w:val="32"/>
          <w:szCs w:val="32"/>
          <w:highlight w:val="none"/>
        </w:rPr>
      </w:pPr>
    </w:p>
    <w:p w14:paraId="4338D279">
      <w:pPr>
        <w:spacing w:line="520" w:lineRule="exact"/>
        <w:ind w:firstLine="220" w:firstLineChars="50"/>
        <w:jc w:val="left"/>
        <w:rPr>
          <w:rFonts w:hint="eastAsia" w:ascii="宋体" w:hAnsi="宋体" w:eastAsia="宋体" w:cs="宋体"/>
          <w:color w:val="auto"/>
          <w:sz w:val="28"/>
          <w:szCs w:val="28"/>
          <w:highlight w:val="none"/>
          <w:lang w:eastAsia="zh-CN"/>
        </w:rPr>
      </w:pPr>
      <w:r>
        <w:rPr>
          <w:rFonts w:hint="eastAsia" w:ascii="方正小标宋简体" w:hAnsi="方正小标宋简体" w:eastAsia="方正小标宋简体" w:cs="方正小标宋简体"/>
          <w:color w:val="auto"/>
          <w:sz w:val="44"/>
          <w:szCs w:val="44"/>
          <w:highlight w:val="none"/>
        </w:rPr>
        <w:br w:type="page"/>
      </w:r>
      <w:r>
        <w:rPr>
          <w:rFonts w:hint="eastAsia" w:ascii="宋体" w:hAnsi="宋体" w:eastAsia="宋体" w:cs="宋体"/>
          <w:b/>
          <w:color w:val="auto"/>
          <w:sz w:val="28"/>
          <w:szCs w:val="28"/>
          <w:highlight w:val="none"/>
          <w:lang w:val="en-US" w:eastAsia="zh-CN"/>
        </w:rPr>
        <w:t>3.</w:t>
      </w:r>
      <w:r>
        <w:rPr>
          <w:rFonts w:hint="eastAsia" w:ascii="宋体" w:hAnsi="宋体" w:eastAsia="宋体" w:cs="宋体"/>
          <w:b/>
          <w:color w:val="auto"/>
          <w:sz w:val="28"/>
          <w:szCs w:val="28"/>
          <w:highlight w:val="none"/>
          <w:lang w:eastAsia="zh-CN"/>
        </w:rPr>
        <w:t>无串通竞标行为的承诺函的格式：</w:t>
      </w:r>
    </w:p>
    <w:p w14:paraId="6B43E551">
      <w:pPr>
        <w:spacing w:line="520" w:lineRule="exact"/>
        <w:jc w:val="center"/>
        <w:rPr>
          <w:rFonts w:hint="eastAsia" w:ascii="方正小标宋简体" w:hAnsi="方正小标宋简体" w:eastAsia="方正小标宋简体" w:cs="方正小标宋简体"/>
          <w:color w:val="auto"/>
          <w:sz w:val="44"/>
          <w:szCs w:val="44"/>
          <w:highlight w:val="none"/>
        </w:rPr>
      </w:pPr>
    </w:p>
    <w:p w14:paraId="6B6F008C">
      <w:pPr>
        <w:spacing w:line="520" w:lineRule="exact"/>
        <w:jc w:val="center"/>
        <w:rPr>
          <w:rFonts w:hint="eastAsia" w:ascii="宋体" w:hAnsi="宋体" w:eastAsia="宋体" w:cs="宋体"/>
          <w:color w:val="auto"/>
          <w:sz w:val="36"/>
          <w:szCs w:val="36"/>
          <w:highlight w:val="none"/>
        </w:rPr>
      </w:pPr>
      <w:r>
        <w:rPr>
          <w:rFonts w:hint="eastAsia" w:ascii="宋体" w:hAnsi="宋体" w:eastAsia="宋体" w:cs="宋体"/>
          <w:b/>
          <w:bCs/>
          <w:color w:val="auto"/>
          <w:sz w:val="32"/>
          <w:szCs w:val="32"/>
          <w:highlight w:val="none"/>
        </w:rPr>
        <w:t>无串通竞标行为的承诺函</w:t>
      </w:r>
    </w:p>
    <w:p w14:paraId="172FE570">
      <w:pPr>
        <w:spacing w:line="400" w:lineRule="exact"/>
        <w:contextualSpacing/>
        <w:rPr>
          <w:rFonts w:hint="eastAsia" w:ascii="仿宋_GB2312" w:hAnsi="仿宋_GB2312" w:eastAsia="仿宋_GB2312" w:cs="仿宋_GB2312"/>
          <w:color w:val="auto"/>
          <w:sz w:val="32"/>
          <w:szCs w:val="32"/>
          <w:highlight w:val="none"/>
        </w:rPr>
      </w:pPr>
    </w:p>
    <w:p w14:paraId="1CA7FAC4">
      <w:pPr>
        <w:spacing w:line="400" w:lineRule="exact"/>
        <w:ind w:firstLine="482" w:firstLineChars="200"/>
        <w:contextualSpacing/>
        <w:rPr>
          <w:rFonts w:hint="eastAsia" w:ascii="宋体" w:hAnsi="宋体" w:eastAsia="宋体" w:cs="仿宋_GB2312"/>
          <w:b/>
          <w:bCs/>
          <w:color w:val="auto"/>
          <w:sz w:val="24"/>
          <w:szCs w:val="24"/>
          <w:highlight w:val="none"/>
        </w:rPr>
      </w:pPr>
      <w:r>
        <w:rPr>
          <w:rFonts w:hint="eastAsia" w:ascii="宋体" w:hAnsi="宋体" w:eastAsia="宋体" w:cs="仿宋_GB2312"/>
          <w:b/>
          <w:bCs/>
          <w:color w:val="auto"/>
          <w:sz w:val="24"/>
          <w:szCs w:val="24"/>
          <w:highlight w:val="none"/>
        </w:rPr>
        <w:t>一、我方承诺无下列相互串通竞标的情形：</w:t>
      </w:r>
    </w:p>
    <w:p w14:paraId="3ED2694E">
      <w:pPr>
        <w:spacing w:line="400" w:lineRule="exact"/>
        <w:ind w:firstLine="480" w:firstLineChars="200"/>
        <w:contextualSpacing/>
        <w:rPr>
          <w:rFonts w:hint="eastAsia" w:ascii="宋体" w:hAnsi="宋体" w:eastAsia="宋体" w:cs="仿宋_GB2312"/>
          <w:color w:val="auto"/>
          <w:sz w:val="24"/>
          <w:szCs w:val="24"/>
          <w:highlight w:val="none"/>
        </w:rPr>
      </w:pPr>
      <w:r>
        <w:rPr>
          <w:rFonts w:hint="eastAsia" w:ascii="宋体" w:hAnsi="宋体" w:eastAsia="宋体" w:cs="仿宋_GB2312"/>
          <w:color w:val="auto"/>
          <w:sz w:val="24"/>
          <w:szCs w:val="24"/>
          <w:highlight w:val="none"/>
        </w:rPr>
        <w:t>1.不同供应商的响应文件由同一单位或者个人编制；或不同供应商报名的IP地址一致的；</w:t>
      </w:r>
    </w:p>
    <w:p w14:paraId="6ED150F0">
      <w:pPr>
        <w:spacing w:line="400" w:lineRule="exact"/>
        <w:ind w:firstLine="480" w:firstLineChars="200"/>
        <w:contextualSpacing/>
        <w:rPr>
          <w:rFonts w:hint="eastAsia" w:ascii="宋体" w:hAnsi="宋体" w:eastAsia="宋体" w:cs="仿宋_GB2312"/>
          <w:color w:val="auto"/>
          <w:sz w:val="24"/>
          <w:szCs w:val="24"/>
          <w:highlight w:val="none"/>
        </w:rPr>
      </w:pPr>
      <w:r>
        <w:rPr>
          <w:rFonts w:hint="eastAsia" w:ascii="宋体" w:hAnsi="宋体" w:eastAsia="宋体" w:cs="仿宋_GB2312"/>
          <w:color w:val="auto"/>
          <w:sz w:val="24"/>
          <w:szCs w:val="24"/>
          <w:highlight w:val="none"/>
        </w:rPr>
        <w:t>2.不同供应商委托同一单位或者个人办理竞标事宜；</w:t>
      </w:r>
    </w:p>
    <w:p w14:paraId="30147EBD">
      <w:pPr>
        <w:spacing w:line="400" w:lineRule="exact"/>
        <w:ind w:firstLine="480" w:firstLineChars="200"/>
        <w:contextualSpacing/>
        <w:rPr>
          <w:rFonts w:hint="eastAsia" w:ascii="宋体" w:hAnsi="宋体" w:eastAsia="宋体" w:cs="仿宋_GB2312"/>
          <w:color w:val="auto"/>
          <w:sz w:val="24"/>
          <w:szCs w:val="24"/>
          <w:highlight w:val="none"/>
        </w:rPr>
      </w:pPr>
      <w:r>
        <w:rPr>
          <w:rFonts w:hint="eastAsia" w:ascii="宋体" w:hAnsi="宋体" w:eastAsia="宋体" w:cs="仿宋_GB2312"/>
          <w:color w:val="auto"/>
          <w:sz w:val="24"/>
          <w:szCs w:val="24"/>
          <w:highlight w:val="none"/>
        </w:rPr>
        <w:t>3.不同的供应商的响应文件载明的项目管理员为同一个人；</w:t>
      </w:r>
    </w:p>
    <w:p w14:paraId="6902E3E4">
      <w:pPr>
        <w:spacing w:line="400" w:lineRule="exact"/>
        <w:ind w:firstLine="480" w:firstLineChars="200"/>
        <w:contextualSpacing/>
        <w:rPr>
          <w:rFonts w:hint="eastAsia" w:ascii="宋体" w:hAnsi="宋体" w:eastAsia="宋体" w:cs="仿宋_GB2312"/>
          <w:color w:val="auto"/>
          <w:sz w:val="24"/>
          <w:szCs w:val="24"/>
          <w:highlight w:val="none"/>
        </w:rPr>
      </w:pPr>
      <w:r>
        <w:rPr>
          <w:rFonts w:hint="eastAsia" w:ascii="宋体" w:hAnsi="宋体" w:eastAsia="宋体" w:cs="仿宋_GB2312"/>
          <w:color w:val="auto"/>
          <w:sz w:val="24"/>
          <w:szCs w:val="24"/>
          <w:highlight w:val="none"/>
        </w:rPr>
        <w:t>4.不</w:t>
      </w:r>
      <w:r>
        <w:rPr>
          <w:rFonts w:hint="eastAsia" w:ascii="宋体" w:hAnsi="宋体" w:eastAsia="宋体" w:cs="仿宋_GB2312"/>
          <w:color w:val="auto"/>
          <w:spacing w:val="-6"/>
          <w:sz w:val="24"/>
          <w:szCs w:val="24"/>
          <w:highlight w:val="none"/>
        </w:rPr>
        <w:t>同供应商的响应文件异常一致或者</w:t>
      </w:r>
      <w:r>
        <w:rPr>
          <w:rFonts w:hint="eastAsia" w:ascii="宋体" w:hAnsi="宋体" w:eastAsia="宋体" w:cs="仿宋_GB2312"/>
          <w:color w:val="auto"/>
          <w:spacing w:val="-6"/>
          <w:sz w:val="24"/>
          <w:szCs w:val="24"/>
          <w:highlight w:val="none"/>
          <w:lang w:eastAsia="zh-CN"/>
        </w:rPr>
        <w:t>响应报价</w:t>
      </w:r>
      <w:r>
        <w:rPr>
          <w:rFonts w:hint="eastAsia" w:ascii="宋体" w:hAnsi="宋体" w:eastAsia="宋体" w:cs="仿宋_GB2312"/>
          <w:color w:val="auto"/>
          <w:spacing w:val="-6"/>
          <w:sz w:val="24"/>
          <w:szCs w:val="24"/>
          <w:highlight w:val="none"/>
        </w:rPr>
        <w:t>呈规律性差异；</w:t>
      </w:r>
    </w:p>
    <w:p w14:paraId="277506A2">
      <w:pPr>
        <w:spacing w:line="400" w:lineRule="exact"/>
        <w:ind w:firstLine="480" w:firstLineChars="200"/>
        <w:contextualSpacing/>
        <w:rPr>
          <w:rFonts w:hint="eastAsia" w:ascii="宋体" w:hAnsi="宋体" w:eastAsia="宋体" w:cs="仿宋_GB2312"/>
          <w:color w:val="auto"/>
          <w:sz w:val="24"/>
          <w:szCs w:val="24"/>
          <w:highlight w:val="none"/>
        </w:rPr>
      </w:pPr>
      <w:r>
        <w:rPr>
          <w:rFonts w:hint="eastAsia" w:ascii="宋体" w:hAnsi="宋体" w:eastAsia="宋体" w:cs="仿宋_GB2312"/>
          <w:color w:val="auto"/>
          <w:sz w:val="24"/>
          <w:szCs w:val="24"/>
          <w:highlight w:val="none"/>
        </w:rPr>
        <w:t>5.不同供应商的响应文件相互混装；</w:t>
      </w:r>
    </w:p>
    <w:p w14:paraId="0E3AF99E">
      <w:pPr>
        <w:spacing w:line="400" w:lineRule="exact"/>
        <w:ind w:firstLine="480" w:firstLineChars="200"/>
        <w:contextualSpacing/>
        <w:rPr>
          <w:rFonts w:hint="eastAsia" w:ascii="宋体" w:hAnsi="宋体" w:eastAsia="宋体" w:cs="仿宋_GB2312"/>
          <w:color w:val="auto"/>
          <w:sz w:val="24"/>
          <w:szCs w:val="24"/>
          <w:highlight w:val="none"/>
        </w:rPr>
      </w:pPr>
      <w:r>
        <w:rPr>
          <w:rFonts w:hint="eastAsia" w:ascii="宋体" w:hAnsi="宋体" w:eastAsia="宋体" w:cs="仿宋_GB2312"/>
          <w:color w:val="auto"/>
          <w:sz w:val="24"/>
          <w:szCs w:val="24"/>
          <w:highlight w:val="none"/>
        </w:rPr>
        <w:t>6.不同供应商的</w:t>
      </w:r>
      <w:r>
        <w:rPr>
          <w:rFonts w:hint="eastAsia" w:ascii="宋体" w:hAnsi="宋体" w:eastAsia="宋体" w:cs="仿宋_GB2312"/>
          <w:color w:val="auto"/>
          <w:sz w:val="24"/>
          <w:szCs w:val="24"/>
          <w:highlight w:val="none"/>
          <w:lang w:eastAsia="zh-CN"/>
        </w:rPr>
        <w:t>谈判保证金</w:t>
      </w:r>
      <w:r>
        <w:rPr>
          <w:rFonts w:hint="eastAsia" w:ascii="宋体" w:hAnsi="宋体" w:eastAsia="宋体" w:cs="仿宋_GB2312"/>
          <w:color w:val="auto"/>
          <w:sz w:val="24"/>
          <w:szCs w:val="24"/>
          <w:highlight w:val="none"/>
        </w:rPr>
        <w:t>从同一单位或者个人账户转出。</w:t>
      </w:r>
    </w:p>
    <w:p w14:paraId="1BECD733">
      <w:pPr>
        <w:spacing w:line="400" w:lineRule="exact"/>
        <w:ind w:firstLine="482" w:firstLineChars="200"/>
        <w:contextualSpacing/>
        <w:rPr>
          <w:rFonts w:hint="eastAsia" w:ascii="宋体" w:hAnsi="宋体" w:eastAsia="宋体" w:cs="仿宋_GB2312"/>
          <w:b/>
          <w:bCs/>
          <w:color w:val="auto"/>
          <w:sz w:val="24"/>
          <w:szCs w:val="24"/>
          <w:highlight w:val="none"/>
        </w:rPr>
      </w:pPr>
      <w:r>
        <w:rPr>
          <w:rFonts w:hint="eastAsia" w:ascii="宋体" w:hAnsi="宋体" w:eastAsia="宋体" w:cs="仿宋_GB2312"/>
          <w:b/>
          <w:bCs/>
          <w:color w:val="auto"/>
          <w:sz w:val="24"/>
          <w:szCs w:val="24"/>
          <w:highlight w:val="none"/>
        </w:rPr>
        <w:t>二、我方承诺无下列恶意串通的情形：</w:t>
      </w:r>
    </w:p>
    <w:p w14:paraId="2444FCCF">
      <w:pPr>
        <w:spacing w:line="400" w:lineRule="exact"/>
        <w:ind w:firstLine="480" w:firstLineChars="200"/>
        <w:contextualSpacing/>
        <w:rPr>
          <w:rFonts w:hint="eastAsia" w:ascii="宋体" w:hAnsi="宋体" w:eastAsia="宋体" w:cs="仿宋_GB2312"/>
          <w:color w:val="auto"/>
          <w:sz w:val="24"/>
          <w:szCs w:val="24"/>
          <w:highlight w:val="none"/>
        </w:rPr>
      </w:pPr>
      <w:r>
        <w:rPr>
          <w:rFonts w:hint="eastAsia" w:ascii="宋体" w:hAnsi="宋体" w:eastAsia="宋体" w:cs="仿宋_GB2312"/>
          <w:color w:val="auto"/>
          <w:sz w:val="24"/>
          <w:szCs w:val="24"/>
          <w:highlight w:val="none"/>
        </w:rPr>
        <w:t>1.供应商直接或者间接从采购人或者采购代理机构处获得其他供应商的相关信息并修改其响应文件；</w:t>
      </w:r>
    </w:p>
    <w:p w14:paraId="515A845E">
      <w:pPr>
        <w:spacing w:line="400" w:lineRule="exact"/>
        <w:ind w:firstLine="480" w:firstLineChars="200"/>
        <w:contextualSpacing/>
        <w:rPr>
          <w:rFonts w:hint="eastAsia" w:ascii="宋体" w:hAnsi="宋体" w:eastAsia="宋体" w:cs="仿宋_GB2312"/>
          <w:color w:val="auto"/>
          <w:sz w:val="24"/>
          <w:szCs w:val="24"/>
          <w:highlight w:val="none"/>
        </w:rPr>
      </w:pPr>
      <w:r>
        <w:rPr>
          <w:rFonts w:hint="eastAsia" w:ascii="宋体" w:hAnsi="宋体" w:eastAsia="宋体" w:cs="仿宋_GB2312"/>
          <w:color w:val="auto"/>
          <w:sz w:val="24"/>
          <w:szCs w:val="24"/>
          <w:highlight w:val="none"/>
        </w:rPr>
        <w:t>2.供应商按照采购人或者采购代理机构的授意撤换、修改响应文件；</w:t>
      </w:r>
    </w:p>
    <w:p w14:paraId="622D0DFA">
      <w:pPr>
        <w:spacing w:line="400" w:lineRule="exact"/>
        <w:ind w:firstLine="480" w:firstLineChars="200"/>
        <w:contextualSpacing/>
        <w:rPr>
          <w:rFonts w:hint="eastAsia" w:ascii="宋体" w:hAnsi="宋体" w:eastAsia="宋体" w:cs="仿宋_GB2312"/>
          <w:color w:val="auto"/>
          <w:sz w:val="24"/>
          <w:szCs w:val="24"/>
          <w:highlight w:val="none"/>
        </w:rPr>
      </w:pPr>
      <w:r>
        <w:rPr>
          <w:rFonts w:hint="eastAsia" w:ascii="宋体" w:hAnsi="宋体" w:eastAsia="宋体" w:cs="仿宋_GB2312"/>
          <w:color w:val="auto"/>
          <w:sz w:val="24"/>
          <w:szCs w:val="24"/>
          <w:highlight w:val="none"/>
        </w:rPr>
        <w:t>3.供</w:t>
      </w:r>
      <w:r>
        <w:rPr>
          <w:rFonts w:hint="eastAsia" w:ascii="宋体" w:hAnsi="宋体" w:eastAsia="宋体" w:cs="仿宋_GB2312"/>
          <w:color w:val="auto"/>
          <w:spacing w:val="-6"/>
          <w:sz w:val="24"/>
          <w:szCs w:val="24"/>
          <w:highlight w:val="none"/>
        </w:rPr>
        <w:t>应商之间协商报价、技术方案等响应文件的实质性内容；</w:t>
      </w:r>
    </w:p>
    <w:p w14:paraId="55C511EA">
      <w:pPr>
        <w:spacing w:line="400" w:lineRule="exact"/>
        <w:ind w:firstLine="480" w:firstLineChars="200"/>
        <w:contextualSpacing/>
        <w:rPr>
          <w:rFonts w:hint="eastAsia" w:ascii="宋体" w:hAnsi="宋体" w:eastAsia="宋体" w:cs="仿宋_GB2312"/>
          <w:color w:val="auto"/>
          <w:sz w:val="24"/>
          <w:szCs w:val="24"/>
          <w:highlight w:val="none"/>
        </w:rPr>
      </w:pPr>
      <w:r>
        <w:rPr>
          <w:rFonts w:hint="eastAsia" w:ascii="宋体" w:hAnsi="宋体" w:eastAsia="宋体" w:cs="仿宋_GB2312"/>
          <w:color w:val="auto"/>
          <w:sz w:val="24"/>
          <w:szCs w:val="24"/>
          <w:highlight w:val="none"/>
        </w:rPr>
        <w:t>4.属于同一集团、协会、商会等组织成员的供应商按照该组织要求协同参加政府采购活动；</w:t>
      </w:r>
    </w:p>
    <w:p w14:paraId="7950CAEC">
      <w:pPr>
        <w:spacing w:line="400" w:lineRule="exact"/>
        <w:ind w:firstLine="480" w:firstLineChars="200"/>
        <w:contextualSpacing/>
        <w:rPr>
          <w:rFonts w:hint="eastAsia" w:ascii="宋体" w:hAnsi="宋体" w:eastAsia="宋体" w:cs="仿宋_GB2312"/>
          <w:color w:val="auto"/>
          <w:sz w:val="24"/>
          <w:szCs w:val="24"/>
          <w:highlight w:val="none"/>
        </w:rPr>
      </w:pPr>
      <w:r>
        <w:rPr>
          <w:rFonts w:hint="eastAsia" w:ascii="宋体" w:hAnsi="宋体" w:eastAsia="宋体" w:cs="仿宋_GB2312"/>
          <w:color w:val="auto"/>
          <w:sz w:val="24"/>
          <w:szCs w:val="24"/>
          <w:highlight w:val="none"/>
        </w:rPr>
        <w:t>5.供应商之间事先约定一致抬高或者压低</w:t>
      </w:r>
      <w:r>
        <w:rPr>
          <w:rFonts w:hint="eastAsia" w:ascii="宋体" w:hAnsi="宋体" w:eastAsia="宋体" w:cs="仿宋_GB2312"/>
          <w:color w:val="auto"/>
          <w:sz w:val="24"/>
          <w:szCs w:val="24"/>
          <w:highlight w:val="none"/>
          <w:lang w:eastAsia="zh-CN"/>
        </w:rPr>
        <w:t>响应报价</w:t>
      </w:r>
      <w:r>
        <w:rPr>
          <w:rFonts w:hint="eastAsia" w:ascii="宋体" w:hAnsi="宋体" w:eastAsia="宋体" w:cs="仿宋_GB2312"/>
          <w:color w:val="auto"/>
          <w:sz w:val="24"/>
          <w:szCs w:val="24"/>
          <w:highlight w:val="none"/>
        </w:rPr>
        <w:t>,或者在竞争性谈判项目中事先约定轮流以高价位或者低价位成交,或者事先约定由某一特定供应商成交,然后再参加竞标；</w:t>
      </w:r>
    </w:p>
    <w:p w14:paraId="775BCA84">
      <w:pPr>
        <w:spacing w:line="400" w:lineRule="exact"/>
        <w:ind w:firstLine="480" w:firstLineChars="200"/>
        <w:contextualSpacing/>
        <w:rPr>
          <w:rFonts w:hint="eastAsia" w:ascii="宋体" w:hAnsi="宋体" w:eastAsia="宋体" w:cs="仿宋_GB2312"/>
          <w:color w:val="auto"/>
          <w:sz w:val="24"/>
          <w:szCs w:val="24"/>
          <w:highlight w:val="none"/>
        </w:rPr>
      </w:pPr>
      <w:r>
        <w:rPr>
          <w:rFonts w:hint="eastAsia" w:ascii="宋体" w:hAnsi="宋体" w:eastAsia="宋体" w:cs="仿宋_GB2312"/>
          <w:color w:val="auto"/>
          <w:sz w:val="24"/>
          <w:szCs w:val="24"/>
          <w:highlight w:val="none"/>
        </w:rPr>
        <w:t>6.供应商之间商定部分供应商放弃参加政府采购活动或者放弃成交；</w:t>
      </w:r>
    </w:p>
    <w:p w14:paraId="5CF1D3B5">
      <w:pPr>
        <w:spacing w:line="400" w:lineRule="exact"/>
        <w:ind w:firstLine="480" w:firstLineChars="200"/>
        <w:contextualSpacing/>
        <w:rPr>
          <w:rFonts w:hint="eastAsia" w:ascii="宋体" w:hAnsi="宋体" w:eastAsia="宋体" w:cs="仿宋_GB2312"/>
          <w:color w:val="auto"/>
          <w:sz w:val="24"/>
          <w:szCs w:val="24"/>
          <w:highlight w:val="none"/>
        </w:rPr>
      </w:pPr>
      <w:r>
        <w:rPr>
          <w:rFonts w:hint="eastAsia" w:ascii="宋体" w:hAnsi="宋体" w:eastAsia="宋体" w:cs="仿宋_GB2312"/>
          <w:color w:val="auto"/>
          <w:sz w:val="24"/>
          <w:szCs w:val="24"/>
          <w:highlight w:val="none"/>
        </w:rPr>
        <w:t>7.供应商与采购人或者采购代理机构之间、供应商相互之间，为</w:t>
      </w:r>
      <w:r>
        <w:rPr>
          <w:rFonts w:hint="eastAsia" w:ascii="宋体" w:hAnsi="宋体" w:eastAsia="宋体" w:cs="仿宋_GB2312"/>
          <w:color w:val="auto"/>
          <w:spacing w:val="-6"/>
          <w:sz w:val="24"/>
          <w:szCs w:val="24"/>
          <w:highlight w:val="none"/>
        </w:rPr>
        <w:t>谋求特定供应商成交或者排斥其他供应商的其他串通行为。</w:t>
      </w:r>
    </w:p>
    <w:p w14:paraId="766378F1">
      <w:pPr>
        <w:spacing w:line="400" w:lineRule="exact"/>
        <w:ind w:firstLine="480" w:firstLineChars="200"/>
        <w:contextualSpacing/>
        <w:rPr>
          <w:rFonts w:hint="eastAsia" w:ascii="宋体" w:hAnsi="宋体" w:eastAsia="宋体" w:cs="仿宋_GB2312"/>
          <w:color w:val="auto"/>
          <w:sz w:val="24"/>
          <w:szCs w:val="24"/>
          <w:highlight w:val="none"/>
        </w:rPr>
      </w:pPr>
    </w:p>
    <w:p w14:paraId="5AEF5DDE">
      <w:pPr>
        <w:spacing w:line="400" w:lineRule="exact"/>
        <w:ind w:firstLine="482" w:firstLineChars="200"/>
        <w:contextualSpacing/>
        <w:rPr>
          <w:rFonts w:hint="eastAsia" w:ascii="宋体" w:hAnsi="宋体" w:eastAsia="宋体" w:cs="仿宋_GB2312"/>
          <w:b/>
          <w:bCs/>
          <w:color w:val="auto"/>
          <w:sz w:val="24"/>
          <w:szCs w:val="24"/>
          <w:highlight w:val="none"/>
        </w:rPr>
      </w:pPr>
      <w:r>
        <w:rPr>
          <w:rFonts w:hint="eastAsia" w:ascii="宋体" w:hAnsi="宋体" w:eastAsia="宋体"/>
          <w:b/>
          <w:bCs/>
          <w:color w:val="auto"/>
          <w:sz w:val="24"/>
          <w:szCs w:val="24"/>
          <w:highlight w:val="none"/>
        </w:rPr>
        <w:t>以上情形一经核查属实，接受政府采购监管部门对我方认定存在围标串标行为，我方愿意承担一切后果，并不再寻求任何旨在减轻或者免除法律责任的辩解</w:t>
      </w:r>
      <w:r>
        <w:rPr>
          <w:rFonts w:hint="eastAsia" w:ascii="宋体" w:hAnsi="宋体" w:eastAsia="宋体" w:cs="仿宋_GB2312"/>
          <w:b/>
          <w:bCs/>
          <w:color w:val="auto"/>
          <w:sz w:val="24"/>
          <w:szCs w:val="24"/>
          <w:highlight w:val="none"/>
        </w:rPr>
        <w:t>。</w:t>
      </w:r>
    </w:p>
    <w:p w14:paraId="022C2E5E">
      <w:pPr>
        <w:pStyle w:val="21"/>
        <w:rPr>
          <w:rFonts w:hint="eastAsia" w:ascii="宋体" w:hAnsi="宋体" w:eastAsia="宋体" w:cs="仿宋_GB2312"/>
          <w:b/>
          <w:bCs/>
          <w:color w:val="auto"/>
          <w:sz w:val="24"/>
          <w:szCs w:val="24"/>
          <w:highlight w:val="none"/>
        </w:rPr>
      </w:pPr>
    </w:p>
    <w:p w14:paraId="0AB56339">
      <w:pPr>
        <w:pStyle w:val="21"/>
        <w:rPr>
          <w:rFonts w:hint="eastAsia" w:ascii="宋体" w:hAnsi="宋体" w:eastAsia="宋体" w:cs="仿宋_GB2312"/>
          <w:b/>
          <w:bCs/>
          <w:color w:val="auto"/>
          <w:sz w:val="24"/>
          <w:szCs w:val="24"/>
          <w:highlight w:val="none"/>
        </w:rPr>
      </w:pPr>
    </w:p>
    <w:p w14:paraId="1C2ED44B">
      <w:pPr>
        <w:autoSpaceDE w:val="0"/>
        <w:autoSpaceDN w:val="0"/>
        <w:spacing w:line="360" w:lineRule="auto"/>
        <w:ind w:left="4335" w:leftChars="1950" w:hanging="240" w:hangingChars="1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供应商名称（</w:t>
      </w:r>
      <w:r>
        <w:rPr>
          <w:rFonts w:hint="eastAsia" w:ascii="宋体" w:hAnsi="宋体" w:eastAsia="宋体" w:cs="宋体"/>
          <w:color w:val="auto"/>
          <w:kern w:val="0"/>
          <w:sz w:val="24"/>
          <w:szCs w:val="24"/>
          <w:highlight w:val="none"/>
          <w:lang w:eastAsia="zh-CN"/>
        </w:rPr>
        <w:t>盖公章</w:t>
      </w:r>
      <w:r>
        <w:rPr>
          <w:rFonts w:hint="eastAsia" w:ascii="宋体" w:hAnsi="宋体" w:eastAsia="宋体" w:cs="宋体"/>
          <w:color w:val="auto"/>
          <w:kern w:val="0"/>
          <w:sz w:val="24"/>
          <w:szCs w:val="24"/>
          <w:highlight w:val="none"/>
        </w:rPr>
        <w:t>）：</w:t>
      </w:r>
    </w:p>
    <w:p w14:paraId="4C2EBDBE">
      <w:pPr>
        <w:spacing w:line="520" w:lineRule="exact"/>
        <w:ind w:firstLine="6360" w:firstLineChars="2650"/>
        <w:jc w:val="left"/>
        <w:rPr>
          <w:rFonts w:hint="eastAsia" w:ascii="仿宋" w:hAnsi="仿宋" w:eastAsia="仿宋" w:cs="仿宋_GB2312"/>
          <w:b/>
          <w:color w:val="auto"/>
          <w:sz w:val="28"/>
          <w:szCs w:val="28"/>
          <w:highlight w:val="none"/>
          <w:lang w:eastAsia="zh-CN"/>
        </w:rPr>
      </w:pPr>
      <w:r>
        <w:rPr>
          <w:rFonts w:hint="eastAsia" w:ascii="宋体" w:hAnsi="宋体" w:eastAsia="宋体" w:cs="宋体"/>
          <w:color w:val="auto"/>
          <w:kern w:val="0"/>
          <w:sz w:val="24"/>
          <w:szCs w:val="24"/>
          <w:highlight w:val="none"/>
          <w:lang w:val="zh-CN"/>
        </w:rPr>
        <w:t xml:space="preserve">日期：  年  月   日 </w:t>
      </w:r>
      <w:r>
        <w:rPr>
          <w:rFonts w:hint="eastAsia" w:ascii="仿宋_GB2312" w:hAnsi="仿宋" w:eastAsia="仿宋_GB2312" w:cs="仿宋_GB2312"/>
          <w:color w:val="auto"/>
          <w:kern w:val="0"/>
          <w:sz w:val="24"/>
          <w:szCs w:val="24"/>
          <w:highlight w:val="none"/>
          <w:lang w:val="zh-CN"/>
        </w:rPr>
        <w:t xml:space="preserve">       </w:t>
      </w:r>
      <w:r>
        <w:rPr>
          <w:rFonts w:ascii="宋体" w:hAnsi="宋体" w:eastAsia="宋体" w:cs="Times New Roman"/>
          <w:b/>
          <w:bCs/>
          <w:color w:val="auto"/>
          <w:sz w:val="32"/>
          <w:szCs w:val="32"/>
          <w:highlight w:val="none"/>
        </w:rPr>
        <w:br w:type="page"/>
      </w:r>
      <w:r>
        <w:rPr>
          <w:rFonts w:hint="eastAsia" w:ascii="宋体" w:hAnsi="宋体" w:eastAsia="宋体" w:cs="宋体"/>
          <w:b/>
          <w:color w:val="auto"/>
          <w:sz w:val="28"/>
          <w:szCs w:val="28"/>
          <w:highlight w:val="none"/>
          <w:lang w:val="en-US" w:eastAsia="zh-CN"/>
        </w:rPr>
        <w:t>4.</w:t>
      </w:r>
      <w:r>
        <w:rPr>
          <w:rFonts w:hint="eastAsia" w:ascii="宋体" w:hAnsi="宋体" w:eastAsia="宋体" w:cs="宋体"/>
          <w:b/>
          <w:color w:val="auto"/>
          <w:sz w:val="28"/>
          <w:szCs w:val="28"/>
          <w:highlight w:val="none"/>
        </w:rPr>
        <w:t>法定代表人身份证明</w:t>
      </w:r>
      <w:r>
        <w:rPr>
          <w:rFonts w:hint="eastAsia" w:ascii="宋体" w:hAnsi="宋体" w:eastAsia="宋体" w:cs="宋体"/>
          <w:b/>
          <w:color w:val="auto"/>
          <w:sz w:val="28"/>
          <w:szCs w:val="28"/>
          <w:highlight w:val="none"/>
          <w:lang w:eastAsia="zh-CN"/>
        </w:rPr>
        <w:t>的格式：</w:t>
      </w:r>
    </w:p>
    <w:p w14:paraId="449828A8">
      <w:pPr>
        <w:pStyle w:val="21"/>
        <w:rPr>
          <w:rFonts w:hint="eastAsia"/>
          <w:color w:val="auto"/>
          <w:highlight w:val="none"/>
          <w:lang w:eastAsia="zh-CN"/>
        </w:rPr>
      </w:pPr>
    </w:p>
    <w:p w14:paraId="18C8CDF5">
      <w:pPr>
        <w:spacing w:line="520" w:lineRule="exact"/>
        <w:jc w:val="center"/>
        <w:rPr>
          <w:rFonts w:hint="eastAsia" w:ascii="仿宋_GB2312" w:hAnsi="仿宋_GB2312" w:eastAsia="仿宋_GB2312" w:cs="仿宋_GB2312"/>
          <w:color w:val="auto"/>
          <w:sz w:val="32"/>
          <w:szCs w:val="32"/>
          <w:highlight w:val="none"/>
        </w:rPr>
      </w:pPr>
      <w:r>
        <w:rPr>
          <w:rFonts w:hint="eastAsia" w:ascii="宋体" w:hAnsi="宋体" w:eastAsia="宋体" w:cs="宋体"/>
          <w:b/>
          <w:bCs w:val="0"/>
          <w:color w:val="auto"/>
          <w:sz w:val="32"/>
          <w:szCs w:val="32"/>
          <w:highlight w:val="none"/>
        </w:rPr>
        <w:t>法定代表人</w:t>
      </w:r>
      <w:r>
        <w:rPr>
          <w:rFonts w:hint="eastAsia" w:ascii="宋体" w:hAnsi="宋体" w:eastAsia="宋体" w:cs="宋体"/>
          <w:b/>
          <w:bCs w:val="0"/>
          <w:color w:val="auto"/>
          <w:sz w:val="32"/>
          <w:szCs w:val="32"/>
          <w:highlight w:val="none"/>
          <w:lang w:eastAsia="zh-CN"/>
        </w:rPr>
        <w:t>身份</w:t>
      </w:r>
      <w:r>
        <w:rPr>
          <w:rFonts w:hint="eastAsia" w:ascii="宋体" w:hAnsi="宋体" w:eastAsia="宋体" w:cs="宋体"/>
          <w:b/>
          <w:bCs w:val="0"/>
          <w:color w:val="auto"/>
          <w:sz w:val="32"/>
          <w:szCs w:val="32"/>
          <w:highlight w:val="none"/>
        </w:rPr>
        <w:t>证明</w:t>
      </w:r>
    </w:p>
    <w:p w14:paraId="6667933E">
      <w:pPr>
        <w:spacing w:line="360" w:lineRule="auto"/>
        <w:ind w:left="540"/>
        <w:contextualSpacing/>
        <w:rPr>
          <w:rFonts w:hint="eastAsia" w:ascii="仿宋_GB2312" w:hAnsi="仿宋_GB2312" w:eastAsia="仿宋_GB2312" w:cs="仿宋_GB2312"/>
          <w:color w:val="auto"/>
          <w:sz w:val="32"/>
          <w:szCs w:val="32"/>
          <w:highlight w:val="none"/>
        </w:rPr>
      </w:pPr>
    </w:p>
    <w:p w14:paraId="23C834DA">
      <w:pPr>
        <w:spacing w:line="360" w:lineRule="auto"/>
        <w:ind w:left="54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供应商名称：</w:t>
      </w:r>
      <w:r>
        <w:rPr>
          <w:rFonts w:hint="eastAsia" w:ascii="宋体" w:hAnsi="宋体" w:eastAsia="宋体" w:cs="宋体"/>
          <w:color w:val="auto"/>
          <w:sz w:val="24"/>
          <w:szCs w:val="24"/>
          <w:highlight w:val="none"/>
          <w:u w:val="single"/>
        </w:rPr>
        <w:t xml:space="preserve">                                                        </w:t>
      </w:r>
    </w:p>
    <w:p w14:paraId="047065E7">
      <w:pPr>
        <w:spacing w:line="360" w:lineRule="auto"/>
        <w:ind w:left="54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地    址：</w:t>
      </w:r>
      <w:r>
        <w:rPr>
          <w:rFonts w:hint="eastAsia" w:ascii="宋体" w:hAnsi="宋体" w:eastAsia="宋体" w:cs="宋体"/>
          <w:color w:val="auto"/>
          <w:sz w:val="24"/>
          <w:szCs w:val="24"/>
          <w:highlight w:val="none"/>
          <w:u w:val="single"/>
        </w:rPr>
        <w:t xml:space="preserve">                                                        </w:t>
      </w:r>
    </w:p>
    <w:p w14:paraId="3976B21C">
      <w:pPr>
        <w:spacing w:line="360" w:lineRule="auto"/>
        <w:ind w:left="54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姓    名：</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性     别：</w:t>
      </w:r>
      <w:r>
        <w:rPr>
          <w:rFonts w:hint="eastAsia" w:ascii="宋体" w:hAnsi="宋体" w:eastAsia="宋体" w:cs="宋体"/>
          <w:color w:val="auto"/>
          <w:sz w:val="24"/>
          <w:szCs w:val="24"/>
          <w:highlight w:val="none"/>
          <w:u w:val="single"/>
        </w:rPr>
        <w:t xml:space="preserve">                </w:t>
      </w:r>
    </w:p>
    <w:p w14:paraId="161E401F">
      <w:pPr>
        <w:spacing w:line="360" w:lineRule="auto"/>
        <w:ind w:left="540"/>
        <w:contextualSpacing/>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年    龄：</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职     务：</w:t>
      </w:r>
      <w:r>
        <w:rPr>
          <w:rFonts w:hint="eastAsia" w:ascii="宋体" w:hAnsi="宋体" w:eastAsia="宋体" w:cs="宋体"/>
          <w:color w:val="auto"/>
          <w:sz w:val="24"/>
          <w:szCs w:val="24"/>
          <w:highlight w:val="none"/>
          <w:u w:val="single"/>
        </w:rPr>
        <w:t xml:space="preserve">                </w:t>
      </w:r>
    </w:p>
    <w:p w14:paraId="7EF8018C">
      <w:pPr>
        <w:spacing w:line="360" w:lineRule="auto"/>
        <w:ind w:left="54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身份证号码：</w:t>
      </w:r>
      <w:r>
        <w:rPr>
          <w:rFonts w:hint="eastAsia" w:ascii="宋体" w:hAnsi="宋体" w:eastAsia="宋体" w:cs="宋体"/>
          <w:color w:val="auto"/>
          <w:sz w:val="24"/>
          <w:szCs w:val="24"/>
          <w:highlight w:val="none"/>
          <w:u w:val="single"/>
        </w:rPr>
        <w:t xml:space="preserve">                                        </w:t>
      </w:r>
    </w:p>
    <w:p w14:paraId="4DDCECE6">
      <w:pPr>
        <w:spacing w:line="360" w:lineRule="auto"/>
        <w:ind w:firstLine="480" w:firstLineChars="20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系</w:t>
      </w:r>
      <w:r>
        <w:rPr>
          <w:rFonts w:hint="eastAsia" w:ascii="宋体" w:hAnsi="宋体" w:eastAsia="宋体" w:cs="宋体"/>
          <w:i/>
          <w:iCs/>
          <w:color w:val="auto"/>
          <w:sz w:val="24"/>
          <w:szCs w:val="24"/>
          <w:highlight w:val="none"/>
          <w:u w:val="single"/>
        </w:rPr>
        <w:t>（供应商名称）</w:t>
      </w:r>
      <w:r>
        <w:rPr>
          <w:rFonts w:hint="eastAsia" w:ascii="宋体" w:hAnsi="宋体" w:eastAsia="宋体" w:cs="宋体"/>
          <w:color w:val="auto"/>
          <w:sz w:val="24"/>
          <w:szCs w:val="24"/>
          <w:highlight w:val="none"/>
        </w:rPr>
        <w:t>的法定代表人。</w:t>
      </w:r>
    </w:p>
    <w:p w14:paraId="72FE8C25">
      <w:pPr>
        <w:spacing w:line="360" w:lineRule="auto"/>
        <w:ind w:left="54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特此证明。</w:t>
      </w:r>
    </w:p>
    <w:p w14:paraId="57A57E66">
      <w:pPr>
        <w:spacing w:line="360" w:lineRule="auto"/>
        <w:ind w:left="540"/>
        <w:contextualSpacing/>
        <w:rPr>
          <w:rFonts w:hint="eastAsia" w:ascii="宋体" w:hAnsi="宋体" w:eastAsia="宋体" w:cs="宋体"/>
          <w:color w:val="auto"/>
          <w:sz w:val="24"/>
          <w:szCs w:val="24"/>
          <w:highlight w:val="none"/>
        </w:rPr>
      </w:pPr>
    </w:p>
    <w:p w14:paraId="7F60518D">
      <w:pPr>
        <w:spacing w:line="360" w:lineRule="auto"/>
        <w:ind w:left="540"/>
        <w:contextualSpacing/>
        <w:rPr>
          <w:rFonts w:hint="eastAsia" w:ascii="宋体" w:hAnsi="宋体" w:eastAsia="宋体" w:cs="宋体"/>
          <w:color w:val="auto"/>
          <w:sz w:val="24"/>
          <w:szCs w:val="24"/>
          <w:highlight w:val="none"/>
        </w:rPr>
      </w:pPr>
    </w:p>
    <w:p w14:paraId="69C709A0">
      <w:pPr>
        <w:spacing w:line="360" w:lineRule="auto"/>
        <w:ind w:left="540"/>
        <w:contextualSpacing/>
        <w:rPr>
          <w:rFonts w:hint="eastAsia" w:ascii="宋体" w:hAnsi="宋体" w:eastAsia="宋体" w:cs="宋体"/>
          <w:color w:val="auto"/>
          <w:sz w:val="24"/>
          <w:szCs w:val="24"/>
          <w:highlight w:val="none"/>
        </w:rPr>
      </w:pPr>
    </w:p>
    <w:p w14:paraId="475AD290">
      <w:pPr>
        <w:spacing w:line="360" w:lineRule="auto"/>
        <w:ind w:left="54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附件：法定代表人有效身份证正反面复印件</w:t>
      </w:r>
    </w:p>
    <w:p w14:paraId="54E5FC58">
      <w:pPr>
        <w:spacing w:line="360" w:lineRule="auto"/>
        <w:ind w:left="540"/>
        <w:contextualSpacing/>
        <w:rPr>
          <w:rFonts w:hint="eastAsia" w:ascii="宋体" w:hAnsi="宋体" w:eastAsia="宋体" w:cs="宋体"/>
          <w:color w:val="auto"/>
          <w:sz w:val="24"/>
          <w:szCs w:val="24"/>
          <w:highlight w:val="none"/>
        </w:rPr>
      </w:pPr>
    </w:p>
    <w:p w14:paraId="27B0916E">
      <w:pPr>
        <w:autoSpaceDE w:val="0"/>
        <w:autoSpaceDN w:val="0"/>
        <w:spacing w:line="360" w:lineRule="auto"/>
        <w:ind w:left="4335" w:leftChars="1950" w:hanging="240" w:hangingChars="1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供应商名称（</w:t>
      </w:r>
      <w:r>
        <w:rPr>
          <w:rFonts w:hint="eastAsia" w:ascii="宋体" w:hAnsi="宋体" w:eastAsia="宋体" w:cs="宋体"/>
          <w:color w:val="auto"/>
          <w:kern w:val="0"/>
          <w:sz w:val="24"/>
          <w:szCs w:val="24"/>
          <w:highlight w:val="none"/>
          <w:lang w:eastAsia="zh-CN"/>
        </w:rPr>
        <w:t>盖公章</w:t>
      </w:r>
      <w:r>
        <w:rPr>
          <w:rFonts w:hint="eastAsia" w:ascii="宋体" w:hAnsi="宋体" w:eastAsia="宋体" w:cs="宋体"/>
          <w:color w:val="auto"/>
          <w:kern w:val="0"/>
          <w:sz w:val="24"/>
          <w:szCs w:val="24"/>
          <w:highlight w:val="none"/>
        </w:rPr>
        <w:t>）：</w:t>
      </w:r>
    </w:p>
    <w:p w14:paraId="06067A72">
      <w:pPr>
        <w:spacing w:line="360" w:lineRule="auto"/>
        <w:contextualSpacing/>
        <w:jc w:val="center"/>
        <w:rPr>
          <w:rFonts w:hint="eastAsia" w:ascii="宋体" w:hAnsi="宋体" w:eastAsia="宋体" w:cs="宋体"/>
          <w:b/>
          <w:color w:val="auto"/>
          <w:sz w:val="24"/>
          <w:szCs w:val="24"/>
          <w:highlight w:val="none"/>
        </w:rPr>
      </w:pPr>
      <w:r>
        <w:rPr>
          <w:rFonts w:hint="eastAsia" w:ascii="宋体" w:hAnsi="宋体" w:eastAsia="宋体" w:cs="宋体"/>
          <w:color w:val="auto"/>
          <w:kern w:val="0"/>
          <w:sz w:val="24"/>
          <w:szCs w:val="24"/>
          <w:highlight w:val="none"/>
          <w:lang w:val="zh-CN"/>
        </w:rPr>
        <w:t xml:space="preserve">                                                   日期：  年  月   日</w:t>
      </w:r>
    </w:p>
    <w:p w14:paraId="6366D4AF">
      <w:pPr>
        <w:spacing w:line="360" w:lineRule="auto"/>
        <w:contextualSpacing/>
        <w:jc w:val="left"/>
        <w:rPr>
          <w:rFonts w:hint="eastAsia" w:ascii="宋体" w:hAnsi="宋体" w:eastAsia="宋体" w:cs="宋体"/>
          <w:color w:val="auto"/>
          <w:sz w:val="24"/>
          <w:szCs w:val="24"/>
          <w:highlight w:val="none"/>
        </w:rPr>
      </w:pPr>
    </w:p>
    <w:p w14:paraId="1156DA94">
      <w:pPr>
        <w:spacing w:line="360" w:lineRule="auto"/>
        <w:contextualSpacing/>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注：1.自然人竞标的无需提供，联合体竞标的只需牵头人出具。</w:t>
      </w:r>
    </w:p>
    <w:p w14:paraId="7D95DD87">
      <w:pPr>
        <w:spacing w:line="360" w:lineRule="auto"/>
        <w:ind w:firstLine="480" w:firstLineChars="200"/>
        <w:contextualSpacing/>
        <w:jc w:val="left"/>
        <w:rPr>
          <w:rFonts w:ascii="宋体" w:hAnsi="宋体" w:eastAsia="宋体" w:cs="仿宋_GB2312"/>
          <w:color w:val="auto"/>
          <w:sz w:val="24"/>
          <w:szCs w:val="24"/>
          <w:highlight w:val="none"/>
        </w:rPr>
        <w:sectPr>
          <w:pgSz w:w="11910" w:h="16840"/>
          <w:pgMar w:top="1340" w:right="1500" w:bottom="280" w:left="1680" w:header="720" w:footer="720" w:gutter="0"/>
          <w:pgNumType w:fmt="decimal"/>
          <w:cols w:space="720" w:num="1"/>
        </w:sectPr>
      </w:pPr>
      <w:r>
        <w:rPr>
          <w:rFonts w:hint="eastAsia" w:ascii="宋体" w:hAnsi="宋体" w:eastAsia="宋体" w:cs="宋体"/>
          <w:color w:val="auto"/>
          <w:sz w:val="24"/>
          <w:szCs w:val="24"/>
          <w:highlight w:val="none"/>
        </w:rPr>
        <w:t>2.供应商为其他组织或者自然人时，本谈判文件规定的法定代表人指负责人或者自然人。本谈判文件所称负责人是指参加竞标的其他组织营业执照上的负责人，本谈判文件所称自然人指参与竞标的自然人本人。</w:t>
      </w:r>
    </w:p>
    <w:tbl>
      <w:tblPr>
        <w:tblStyle w:val="29"/>
        <w:tblpPr w:leftFromText="180" w:rightFromText="180" w:vertAnchor="text" w:horzAnchor="margin" w:tblpY="1169"/>
        <w:tblW w:w="846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1"/>
      </w:tblGrid>
      <w:tr w14:paraId="7B038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5" w:hRule="atLeast"/>
        </w:trPr>
        <w:tc>
          <w:tcPr>
            <w:tcW w:w="8461" w:type="dxa"/>
          </w:tcPr>
          <w:p w14:paraId="787095ED">
            <w:pPr>
              <w:spacing w:line="360" w:lineRule="auto"/>
              <w:rPr>
                <w:rFonts w:ascii="宋体" w:hAnsi="Times New Roman" w:eastAsia="宋体" w:cs="Times New Roman"/>
                <w:b/>
                <w:color w:val="auto"/>
                <w:sz w:val="24"/>
                <w:szCs w:val="24"/>
                <w:highlight w:val="none"/>
              </w:rPr>
            </w:pPr>
          </w:p>
          <w:p w14:paraId="7045F7EB">
            <w:pPr>
              <w:spacing w:line="360" w:lineRule="auto"/>
              <w:rPr>
                <w:rFonts w:ascii="宋体" w:hAnsi="Times New Roman" w:eastAsia="宋体" w:cs="Times New Roman"/>
                <w:b/>
                <w:color w:val="auto"/>
                <w:sz w:val="24"/>
                <w:szCs w:val="24"/>
                <w:highlight w:val="none"/>
              </w:rPr>
            </w:pPr>
            <w:r>
              <w:rPr>
                <w:rFonts w:hint="eastAsia" w:ascii="宋体" w:hAnsi="Times New Roman" w:eastAsia="宋体" w:cs="Times New Roman"/>
                <w:b/>
                <w:color w:val="auto"/>
                <w:sz w:val="24"/>
                <w:szCs w:val="24"/>
                <w:highlight w:val="none"/>
              </w:rPr>
              <w:t>法定代表</w:t>
            </w:r>
            <w:r>
              <w:rPr>
                <w:rFonts w:hint="eastAsia" w:ascii="宋体" w:hAnsi="Times New Roman" w:eastAsia="宋体" w:cs="Times New Roman"/>
                <w:b/>
                <w:color w:val="auto"/>
                <w:sz w:val="24"/>
                <w:szCs w:val="24"/>
                <w:highlight w:val="none"/>
                <w:lang w:val="en-US" w:eastAsia="zh-CN"/>
              </w:rPr>
              <w:t>人</w:t>
            </w:r>
            <w:r>
              <w:rPr>
                <w:rFonts w:hint="eastAsia" w:ascii="宋体" w:hAnsi="Times New Roman" w:eastAsia="宋体" w:cs="Times New Roman"/>
                <w:b/>
                <w:color w:val="auto"/>
                <w:sz w:val="24"/>
                <w:szCs w:val="24"/>
                <w:highlight w:val="none"/>
              </w:rPr>
              <w:t>身份证复印件粘</w:t>
            </w:r>
            <w:r>
              <w:rPr>
                <w:rFonts w:hint="eastAsia" w:ascii="宋体" w:hAnsi="Times New Roman" w:eastAsia="宋体" w:cs="Times New Roman"/>
                <w:b/>
                <w:color w:val="auto"/>
                <w:sz w:val="24"/>
                <w:szCs w:val="24"/>
                <w:highlight w:val="none"/>
                <w:lang w:eastAsia="zh-CN"/>
              </w:rPr>
              <w:t>贴</w:t>
            </w:r>
            <w:r>
              <w:rPr>
                <w:rFonts w:hint="eastAsia" w:ascii="宋体" w:hAnsi="Times New Roman" w:eastAsia="宋体" w:cs="Times New Roman"/>
                <w:b/>
                <w:color w:val="auto"/>
                <w:sz w:val="24"/>
                <w:szCs w:val="24"/>
                <w:highlight w:val="none"/>
              </w:rPr>
              <w:t>处（正、反面）</w:t>
            </w:r>
          </w:p>
        </w:tc>
      </w:tr>
    </w:tbl>
    <w:p w14:paraId="3F48C667">
      <w:pPr>
        <w:spacing w:line="360" w:lineRule="auto"/>
        <w:ind w:firstLine="482" w:firstLineChars="200"/>
        <w:contextualSpacing/>
        <w:jc w:val="left"/>
        <w:rPr>
          <w:rFonts w:hint="eastAsia" w:ascii="仿宋_GB2312" w:hAnsi="仿宋_GB2312" w:eastAsia="仿宋_GB2312" w:cs="仿宋_GB2312"/>
          <w:b/>
          <w:color w:val="auto"/>
          <w:sz w:val="32"/>
          <w:szCs w:val="32"/>
          <w:highlight w:val="none"/>
        </w:rPr>
      </w:pPr>
      <w:r>
        <w:rPr>
          <w:rFonts w:hint="eastAsia" w:ascii="Times New Roman" w:hAnsi="宋体" w:eastAsia="宋体" w:cs="Times New Roman"/>
          <w:b/>
          <w:color w:val="auto"/>
          <w:sz w:val="24"/>
          <w:szCs w:val="24"/>
          <w:highlight w:val="none"/>
        </w:rPr>
        <w:t>附件：</w:t>
      </w:r>
    </w:p>
    <w:p w14:paraId="26A9C111">
      <w:pPr>
        <w:adjustRightInd w:val="0"/>
        <w:snapToGrid w:val="0"/>
        <w:spacing w:line="300" w:lineRule="auto"/>
        <w:jc w:val="left"/>
        <w:rPr>
          <w:rFonts w:hint="eastAsia" w:ascii="宋体" w:hAnsi="宋体" w:eastAsia="宋体" w:cs="Times New Roman"/>
          <w:b/>
          <w:color w:val="auto"/>
          <w:szCs w:val="21"/>
          <w:highlight w:val="none"/>
        </w:rPr>
      </w:pPr>
    </w:p>
    <w:p w14:paraId="5493D4B5">
      <w:pPr>
        <w:snapToGrid w:val="0"/>
        <w:spacing w:line="360" w:lineRule="auto"/>
        <w:ind w:firstLine="0" w:firstLineChars="0"/>
        <w:jc w:val="left"/>
        <w:rPr>
          <w:rFonts w:hint="default" w:ascii="宋体" w:hAnsi="宋体" w:eastAsia="宋体" w:cs="宋体"/>
          <w:b/>
          <w:bCs w:val="0"/>
          <w:color w:val="auto"/>
          <w:sz w:val="28"/>
          <w:szCs w:val="28"/>
          <w:highlight w:val="none"/>
        </w:rPr>
      </w:pPr>
      <w:r>
        <w:rPr>
          <w:rFonts w:hint="eastAsia" w:ascii="方正小标宋简体" w:hAnsi="方正小标宋简体" w:eastAsia="方正小标宋简体" w:cs="方正小标宋简体"/>
          <w:color w:val="auto"/>
          <w:sz w:val="44"/>
          <w:szCs w:val="44"/>
          <w:highlight w:val="none"/>
        </w:rPr>
        <w:br w:type="page"/>
      </w:r>
      <w:r>
        <w:rPr>
          <w:rFonts w:hint="eastAsia" w:ascii="宋体" w:hAnsi="宋体" w:eastAsia="宋体" w:cs="宋体"/>
          <w:b/>
          <w:bCs w:val="0"/>
          <w:color w:val="auto"/>
          <w:sz w:val="28"/>
          <w:szCs w:val="28"/>
          <w:highlight w:val="none"/>
          <w:lang w:val="en-US" w:eastAsia="zh-CN"/>
        </w:rPr>
        <w:t>5.</w:t>
      </w:r>
      <w:r>
        <w:rPr>
          <w:rFonts w:hint="eastAsia" w:ascii="宋体" w:hAnsi="宋体" w:eastAsia="宋体" w:cs="宋体"/>
          <w:b/>
          <w:bCs w:val="0"/>
          <w:color w:val="auto"/>
          <w:sz w:val="28"/>
          <w:szCs w:val="28"/>
          <w:highlight w:val="none"/>
        </w:rPr>
        <w:t>法定代表人授权委托书</w:t>
      </w:r>
      <w:r>
        <w:rPr>
          <w:rFonts w:hint="eastAsia" w:ascii="宋体" w:hAnsi="宋体" w:eastAsia="宋体" w:cs="宋体"/>
          <w:b/>
          <w:bCs w:val="0"/>
          <w:color w:val="auto"/>
          <w:sz w:val="28"/>
          <w:szCs w:val="28"/>
          <w:highlight w:val="none"/>
          <w:lang w:eastAsia="zh-CN"/>
        </w:rPr>
        <w:t>的格式：</w:t>
      </w:r>
    </w:p>
    <w:p w14:paraId="3DACCAAD">
      <w:pPr>
        <w:spacing w:line="500" w:lineRule="exact"/>
        <w:jc w:val="center"/>
        <w:rPr>
          <w:rFonts w:hint="eastAsia" w:ascii="方正小标宋简体" w:hAnsi="方正小标宋简体" w:eastAsia="方正小标宋简体" w:cs="方正小标宋简体"/>
          <w:color w:val="auto"/>
          <w:sz w:val="44"/>
          <w:szCs w:val="44"/>
          <w:highlight w:val="none"/>
        </w:rPr>
      </w:pPr>
    </w:p>
    <w:p w14:paraId="4B546520">
      <w:pPr>
        <w:spacing w:line="520" w:lineRule="exact"/>
        <w:jc w:val="center"/>
        <w:rPr>
          <w:rFonts w:hint="eastAsia" w:ascii="方正小标宋简体" w:hAnsi="方正小标宋简体" w:eastAsia="方正小标宋简体" w:cs="方正小标宋简体"/>
          <w:b/>
          <w:bCs/>
          <w:color w:val="auto"/>
          <w:sz w:val="32"/>
          <w:szCs w:val="32"/>
          <w:highlight w:val="none"/>
        </w:rPr>
      </w:pPr>
      <w:r>
        <w:rPr>
          <w:rFonts w:hint="eastAsia" w:ascii="方正小标宋简体" w:hAnsi="方正小标宋简体" w:eastAsia="方正小标宋简体" w:cs="方正小标宋简体"/>
          <w:b/>
          <w:bCs/>
          <w:color w:val="auto"/>
          <w:sz w:val="32"/>
          <w:szCs w:val="32"/>
          <w:highlight w:val="none"/>
        </w:rPr>
        <w:t>授权委托书</w:t>
      </w:r>
    </w:p>
    <w:p w14:paraId="3A5826F0">
      <w:pPr>
        <w:spacing w:line="520" w:lineRule="exact"/>
        <w:rPr>
          <w:rFonts w:hint="eastAsia" w:ascii="仿宋_GB2312" w:hAnsi="仿宋_GB2312" w:eastAsia="仿宋_GB2312" w:cs="仿宋_GB2312"/>
          <w:color w:val="auto"/>
          <w:sz w:val="32"/>
          <w:szCs w:val="32"/>
          <w:highlight w:val="none"/>
        </w:rPr>
      </w:pPr>
    </w:p>
    <w:p w14:paraId="2EC1BDE9">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致：</w:t>
      </w:r>
      <w:bookmarkStart w:id="144" w:name="PO_3000001923_PM031_1"/>
      <w:r>
        <w:rPr>
          <w:rFonts w:hint="eastAsia" w:ascii="宋体" w:hAnsi="宋体" w:eastAsia="宋体" w:cs="宋体"/>
          <w:color w:val="auto"/>
          <w:sz w:val="24"/>
          <w:szCs w:val="24"/>
          <w:highlight w:val="none"/>
          <w:u w:val="single"/>
        </w:rPr>
        <w:t>广西科联招标中心有限公司</w:t>
      </w:r>
      <w:bookmarkEnd w:id="144"/>
      <w:r>
        <w:rPr>
          <w:rFonts w:hint="eastAsia" w:ascii="宋体" w:hAnsi="宋体" w:eastAsia="宋体" w:cs="宋体"/>
          <w:color w:val="auto"/>
          <w:sz w:val="24"/>
          <w:szCs w:val="24"/>
          <w:highlight w:val="none"/>
        </w:rPr>
        <w:t>：</w:t>
      </w:r>
    </w:p>
    <w:p w14:paraId="4B7AED07">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我</w:t>
      </w:r>
      <w:r>
        <w:rPr>
          <w:rFonts w:hint="eastAsia" w:ascii="宋体" w:hAnsi="宋体" w:eastAsia="宋体" w:cs="宋体"/>
          <w:color w:val="auto"/>
          <w:sz w:val="24"/>
          <w:szCs w:val="24"/>
          <w:highlight w:val="none"/>
          <w:u w:val="single"/>
        </w:rPr>
        <w:t xml:space="preserve">  </w:t>
      </w:r>
      <w:r>
        <w:rPr>
          <w:rFonts w:hint="eastAsia" w:ascii="宋体" w:hAnsi="宋体" w:eastAsia="宋体" w:cs="宋体"/>
          <w:i/>
          <w:iCs/>
          <w:color w:val="auto"/>
          <w:sz w:val="24"/>
          <w:szCs w:val="24"/>
          <w:highlight w:val="none"/>
          <w:u w:val="single"/>
        </w:rPr>
        <w:t>（姓名）</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系</w:t>
      </w:r>
      <w:r>
        <w:rPr>
          <w:rFonts w:hint="eastAsia" w:ascii="宋体" w:hAnsi="宋体" w:eastAsia="宋体" w:cs="宋体"/>
          <w:color w:val="auto"/>
          <w:sz w:val="24"/>
          <w:szCs w:val="24"/>
          <w:highlight w:val="none"/>
          <w:u w:val="single"/>
        </w:rPr>
        <w:t xml:space="preserve">  </w:t>
      </w:r>
      <w:r>
        <w:rPr>
          <w:rFonts w:hint="eastAsia" w:ascii="宋体" w:hAnsi="宋体" w:eastAsia="宋体" w:cs="宋体"/>
          <w:i/>
          <w:iCs/>
          <w:color w:val="auto"/>
          <w:sz w:val="24"/>
          <w:szCs w:val="24"/>
          <w:highlight w:val="none"/>
          <w:u w:val="single"/>
        </w:rPr>
        <w:t>（供应商名称）</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的（</w:t>
      </w:r>
      <w:r>
        <w:rPr>
          <w:rFonts w:hint="eastAsia" w:ascii="宋体" w:hAnsi="宋体" w:eastAsia="宋体" w:cs="宋体"/>
          <w:color w:val="auto"/>
          <w:sz w:val="24"/>
          <w:szCs w:val="24"/>
          <w:highlight w:val="none"/>
          <w:u w:val="single"/>
        </w:rPr>
        <w:t>□法定代表人/□负责人/□自然人本人</w:t>
      </w:r>
      <w:r>
        <w:rPr>
          <w:rFonts w:hint="eastAsia" w:ascii="宋体" w:hAnsi="宋体" w:eastAsia="宋体" w:cs="宋体"/>
          <w:color w:val="auto"/>
          <w:sz w:val="24"/>
          <w:szCs w:val="24"/>
          <w:highlight w:val="none"/>
        </w:rPr>
        <w:t>），现授权</w:t>
      </w:r>
      <w:r>
        <w:rPr>
          <w:rFonts w:hint="eastAsia" w:ascii="宋体" w:hAnsi="宋体" w:eastAsia="宋体" w:cs="宋体"/>
          <w:color w:val="auto"/>
          <w:sz w:val="24"/>
          <w:szCs w:val="24"/>
          <w:highlight w:val="none"/>
          <w:u w:val="single"/>
        </w:rPr>
        <w:t xml:space="preserve"> </w:t>
      </w:r>
      <w:r>
        <w:rPr>
          <w:rFonts w:hint="eastAsia" w:ascii="宋体" w:hAnsi="宋体" w:eastAsia="宋体" w:cs="宋体"/>
          <w:i/>
          <w:iCs/>
          <w:color w:val="auto"/>
          <w:sz w:val="24"/>
          <w:szCs w:val="24"/>
          <w:highlight w:val="none"/>
          <w:u w:val="single"/>
        </w:rPr>
        <w:t>（姓名）</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以我方的名义参加</w:t>
      </w:r>
      <w:r>
        <w:rPr>
          <w:rFonts w:hint="eastAsia" w:ascii="宋体" w:hAnsi="宋体" w:eastAsia="宋体" w:cs="宋体"/>
          <w:color w:val="auto"/>
          <w:sz w:val="24"/>
          <w:szCs w:val="24"/>
          <w:highlight w:val="none"/>
          <w:u w:val="single"/>
        </w:rPr>
        <w:t xml:space="preserve">  </w:t>
      </w:r>
      <w:r>
        <w:rPr>
          <w:rFonts w:hint="eastAsia" w:ascii="宋体" w:hAnsi="宋体" w:eastAsia="宋体" w:cs="宋体"/>
          <w:i/>
          <w:iCs/>
          <w:color w:val="auto"/>
          <w:sz w:val="24"/>
          <w:szCs w:val="24"/>
          <w:highlight w:val="none"/>
          <w:u w:val="single"/>
          <w:lang w:eastAsia="zh-CN"/>
        </w:rPr>
        <w:t>（项目名称）</w:t>
      </w:r>
      <w:r>
        <w:rPr>
          <w:rFonts w:hint="eastAsia" w:ascii="宋体" w:hAnsi="宋体" w:eastAsia="宋体" w:cs="宋体"/>
          <w:color w:val="auto"/>
          <w:sz w:val="24"/>
          <w:szCs w:val="24"/>
          <w:highlight w:val="none"/>
        </w:rPr>
        <w:t>项目的竞标活动，并代表我方全权办理针对上述项目的所有采购程序和环节的具体事务和签署相关文件。</w:t>
      </w:r>
    </w:p>
    <w:p w14:paraId="49D69D3E">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我方对委托代理人的签字事项负全部责任。</w:t>
      </w:r>
    </w:p>
    <w:p w14:paraId="6B74069D">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本授权书自签署之日起生效，在撤销授权的书面通知以前，本授权书一直有效。委托代理人在授权书有效期内签署的所有文件不因授权的撤销而失效。</w:t>
      </w:r>
    </w:p>
    <w:p w14:paraId="261C422E">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委托代理人无转委托权，特此委托。</w:t>
      </w:r>
    </w:p>
    <w:p w14:paraId="5657349D">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附：委托代理人有效身份证正反面复印件</w:t>
      </w:r>
    </w:p>
    <w:p w14:paraId="1C3B96E1">
      <w:pPr>
        <w:spacing w:line="360" w:lineRule="auto"/>
        <w:rPr>
          <w:rFonts w:hint="eastAsia" w:ascii="宋体" w:hAnsi="宋体" w:eastAsia="宋体" w:cs="宋体"/>
          <w:color w:val="auto"/>
          <w:sz w:val="24"/>
          <w:szCs w:val="24"/>
          <w:highlight w:val="none"/>
        </w:rPr>
      </w:pPr>
    </w:p>
    <w:p w14:paraId="3EA741B4">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委托代理人（签字）：                 法定代表人（签字）：                    </w:t>
      </w:r>
    </w:p>
    <w:p w14:paraId="3B746648">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委托代理人身份证号码：                              </w:t>
      </w:r>
    </w:p>
    <w:p w14:paraId="4B456B4C">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p w14:paraId="68830245">
      <w:pPr>
        <w:spacing w:line="360" w:lineRule="auto"/>
        <w:ind w:firstLine="3840" w:firstLineChars="16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kern w:val="0"/>
          <w:sz w:val="24"/>
          <w:szCs w:val="24"/>
          <w:highlight w:val="none"/>
        </w:rPr>
        <w:t>供应商名称（</w:t>
      </w:r>
      <w:r>
        <w:rPr>
          <w:rFonts w:hint="eastAsia" w:ascii="宋体" w:hAnsi="宋体" w:eastAsia="宋体" w:cs="宋体"/>
          <w:color w:val="auto"/>
          <w:kern w:val="0"/>
          <w:sz w:val="24"/>
          <w:szCs w:val="24"/>
          <w:highlight w:val="none"/>
          <w:lang w:eastAsia="zh-CN"/>
        </w:rPr>
        <w:t>盖公章</w:t>
      </w:r>
      <w:r>
        <w:rPr>
          <w:rFonts w:hint="eastAsia" w:ascii="宋体" w:hAnsi="宋体" w:eastAsia="宋体" w:cs="宋体"/>
          <w:color w:val="auto"/>
          <w:kern w:val="0"/>
          <w:sz w:val="24"/>
          <w:szCs w:val="24"/>
          <w:highlight w:val="none"/>
        </w:rPr>
        <w:t>）：</w:t>
      </w:r>
    </w:p>
    <w:p w14:paraId="4394D201">
      <w:pPr>
        <w:spacing w:line="360" w:lineRule="auto"/>
        <w:contextualSpacing/>
        <w:jc w:val="center"/>
        <w:rPr>
          <w:rFonts w:hint="eastAsia" w:ascii="宋体" w:hAnsi="宋体" w:eastAsia="宋体" w:cs="宋体"/>
          <w:b/>
          <w:color w:val="auto"/>
          <w:sz w:val="24"/>
          <w:szCs w:val="24"/>
          <w:highlight w:val="none"/>
        </w:rPr>
      </w:pPr>
      <w:r>
        <w:rPr>
          <w:rFonts w:hint="eastAsia" w:ascii="宋体" w:hAnsi="宋体" w:eastAsia="宋体" w:cs="宋体"/>
          <w:color w:val="auto"/>
          <w:kern w:val="0"/>
          <w:sz w:val="24"/>
          <w:szCs w:val="24"/>
          <w:highlight w:val="none"/>
          <w:lang w:val="zh-CN"/>
        </w:rPr>
        <w:t xml:space="preserve">                                                   日期：  年  月   日</w:t>
      </w:r>
    </w:p>
    <w:p w14:paraId="6E71D8D5">
      <w:pPr>
        <w:spacing w:line="360" w:lineRule="auto"/>
        <w:rPr>
          <w:rFonts w:hint="eastAsia" w:ascii="宋体" w:hAnsi="宋体" w:eastAsia="宋体" w:cs="宋体"/>
          <w:color w:val="auto"/>
          <w:sz w:val="24"/>
          <w:szCs w:val="24"/>
          <w:highlight w:val="none"/>
        </w:rPr>
      </w:pPr>
    </w:p>
    <w:p w14:paraId="688D1C41">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注：1. 法定代表人和委托代理人必须在授权委托书上签字，</w:t>
      </w:r>
      <w:r>
        <w:rPr>
          <w:rFonts w:hint="eastAsia" w:ascii="宋体" w:hAnsi="宋体" w:eastAsia="宋体" w:cs="宋体"/>
          <w:b/>
          <w:color w:val="auto"/>
          <w:sz w:val="24"/>
          <w:szCs w:val="24"/>
          <w:highlight w:val="none"/>
        </w:rPr>
        <w:t>否则其响应文件</w:t>
      </w:r>
      <w:r>
        <w:rPr>
          <w:rFonts w:hint="eastAsia" w:ascii="宋体" w:hAnsi="宋体" w:eastAsia="宋体" w:cs="宋体"/>
          <w:b/>
          <w:color w:val="auto"/>
          <w:sz w:val="24"/>
          <w:szCs w:val="24"/>
          <w:highlight w:val="none"/>
          <w:lang w:eastAsia="zh-CN"/>
        </w:rPr>
        <w:t>作无效</w:t>
      </w:r>
      <w:r>
        <w:rPr>
          <w:rFonts w:hint="eastAsia" w:ascii="宋体" w:hAnsi="宋体" w:eastAsia="宋体" w:cs="宋体"/>
          <w:b/>
          <w:color w:val="auto"/>
          <w:sz w:val="24"/>
          <w:szCs w:val="24"/>
          <w:highlight w:val="none"/>
        </w:rPr>
        <w:t>响应处理。</w:t>
      </w:r>
    </w:p>
    <w:p w14:paraId="0CB60CB8">
      <w:pPr>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2.供应商为其他组织或者自然人时，本谈判文件规定的法定代表人指负责人或者自然人。本谈判文件所称负责人是指参加竞标的其他组织营业执照上的负责人，本谈判文件所称自然人指参与竞标的自然人本人。</w:t>
      </w:r>
    </w:p>
    <w:p w14:paraId="699377FE">
      <w:pPr>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 法人、其他组织竞标时“我方”是指“我单位”，自然人竞标时“我方”是指“本人”。</w:t>
      </w:r>
    </w:p>
    <w:p w14:paraId="2ACB97ED">
      <w:pPr>
        <w:snapToGrid w:val="0"/>
        <w:spacing w:line="360" w:lineRule="auto"/>
        <w:ind w:firstLine="0" w:firstLineChars="0"/>
        <w:rPr>
          <w:rFonts w:hint="eastAsia" w:ascii="宋体" w:hAnsi="宋体" w:eastAsia="宋体" w:cs="Times New Roman"/>
          <w:b/>
          <w:bCs/>
          <w:color w:val="auto"/>
          <w:sz w:val="32"/>
          <w:szCs w:val="32"/>
          <w:highlight w:val="none"/>
          <w:lang w:val="en-US" w:eastAsia="zh-CN"/>
        </w:rPr>
      </w:pPr>
      <w:r>
        <w:rPr>
          <w:rFonts w:hint="eastAsia" w:ascii="宋体" w:hAnsi="宋体" w:eastAsia="宋体" w:cs="宋体"/>
          <w:color w:val="auto"/>
          <w:szCs w:val="21"/>
          <w:highlight w:val="none"/>
        </w:rPr>
        <w:br w:type="page"/>
      </w:r>
      <w:r>
        <w:rPr>
          <w:rFonts w:hint="eastAsia" w:ascii="宋体" w:hAnsi="宋体" w:eastAsia="宋体" w:cs="宋体"/>
          <w:b/>
          <w:color w:val="auto"/>
          <w:sz w:val="28"/>
          <w:szCs w:val="28"/>
          <w:highlight w:val="none"/>
          <w:lang w:val="en-US" w:eastAsia="zh-CN"/>
        </w:rPr>
        <w:t>6.</w:t>
      </w:r>
      <w:r>
        <w:rPr>
          <w:rFonts w:hint="eastAsia" w:ascii="宋体" w:hAnsi="宋体" w:eastAsia="宋体" w:cs="宋体"/>
          <w:b/>
          <w:color w:val="auto"/>
          <w:sz w:val="28"/>
          <w:szCs w:val="28"/>
          <w:highlight w:val="none"/>
        </w:rPr>
        <w:t>商务条款偏离表</w:t>
      </w:r>
      <w:r>
        <w:rPr>
          <w:rFonts w:hint="eastAsia" w:ascii="宋体" w:hAnsi="宋体" w:eastAsia="宋体" w:cs="宋体"/>
          <w:b/>
          <w:color w:val="auto"/>
          <w:sz w:val="28"/>
          <w:szCs w:val="28"/>
          <w:highlight w:val="none"/>
          <w:lang w:eastAsia="zh-CN"/>
        </w:rPr>
        <w:t>的格式：</w:t>
      </w:r>
    </w:p>
    <w:p w14:paraId="605B6C6E">
      <w:pPr>
        <w:spacing w:line="500" w:lineRule="exact"/>
        <w:jc w:val="center"/>
        <w:rPr>
          <w:rFonts w:hint="eastAsia" w:ascii="宋体" w:hAnsi="宋体" w:eastAsia="宋体" w:cs="宋体"/>
          <w:b/>
          <w:bCs w:val="0"/>
          <w:color w:val="auto"/>
          <w:sz w:val="32"/>
          <w:szCs w:val="32"/>
          <w:highlight w:val="none"/>
        </w:rPr>
      </w:pPr>
      <w:r>
        <w:rPr>
          <w:rFonts w:hint="eastAsia" w:ascii="宋体" w:hAnsi="宋体" w:eastAsia="宋体" w:cs="宋体"/>
          <w:b/>
          <w:bCs w:val="0"/>
          <w:color w:val="auto"/>
          <w:sz w:val="32"/>
          <w:szCs w:val="32"/>
          <w:highlight w:val="none"/>
        </w:rPr>
        <w:t>商务条款偏离表</w:t>
      </w:r>
    </w:p>
    <w:p w14:paraId="699C47C5">
      <w:pPr>
        <w:spacing w:line="360" w:lineRule="auto"/>
        <w:ind w:firstLine="0" w:firstLineChars="0"/>
        <w:contextualSpacing/>
        <w:rPr>
          <w:rFonts w:hint="eastAsia" w:cs="仿宋_GB2312"/>
          <w:color w:val="auto"/>
          <w:sz w:val="24"/>
          <w:highlight w:val="none"/>
        </w:rPr>
      </w:pPr>
    </w:p>
    <w:p w14:paraId="692CC7BB">
      <w:pPr>
        <w:spacing w:line="360" w:lineRule="auto"/>
        <w:ind w:firstLine="0" w:firstLineChars="0"/>
        <w:contextualSpacing/>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项目名称：</w:t>
      </w:r>
      <w:r>
        <w:rPr>
          <w:rFonts w:hint="eastAsia" w:ascii="宋体" w:hAnsi="宋体" w:eastAsia="宋体" w:cs="宋体"/>
          <w:color w:val="auto"/>
          <w:sz w:val="24"/>
          <w:highlight w:val="none"/>
          <w:u w:val="single"/>
        </w:rPr>
        <w:t xml:space="preserve">                 </w:t>
      </w:r>
    </w:p>
    <w:p w14:paraId="28C54CD0">
      <w:pPr>
        <w:spacing w:line="360" w:lineRule="auto"/>
        <w:ind w:firstLine="0" w:firstLineChars="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highlight w:val="none"/>
        </w:rPr>
        <w:t>项目编号：</w:t>
      </w:r>
      <w:r>
        <w:rPr>
          <w:rFonts w:hint="eastAsia" w:ascii="宋体" w:hAnsi="宋体" w:eastAsia="宋体" w:cs="宋体"/>
          <w:color w:val="auto"/>
          <w:sz w:val="24"/>
          <w:highlight w:val="none"/>
          <w:u w:val="single"/>
        </w:rPr>
        <w:t xml:space="preserve">                 </w:t>
      </w:r>
    </w:p>
    <w:p w14:paraId="3B24665B">
      <w:pPr>
        <w:spacing w:line="360" w:lineRule="auto"/>
        <w:contextualSpacing/>
        <w:rPr>
          <w:rFonts w:hint="eastAsia" w:ascii="宋体" w:hAnsi="宋体" w:eastAsia="宋体" w:cs="宋体"/>
          <w:color w:val="auto"/>
          <w:sz w:val="24"/>
          <w:szCs w:val="24"/>
          <w:highlight w:val="none"/>
          <w:u w:val="single"/>
        </w:rPr>
      </w:pPr>
      <w:r>
        <w:rPr>
          <w:rFonts w:hint="eastAsia" w:ascii="宋体" w:hAnsi="宋体" w:eastAsia="宋体" w:cs="宋体"/>
          <w:color w:val="auto"/>
          <w:sz w:val="24"/>
          <w:highlight w:val="none"/>
        </w:rPr>
        <w:t>所竞分标（如有则填写，无分标时填写“无”或者留空）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u w:val="single"/>
        </w:rPr>
        <w:t xml:space="preserve">                       </w:t>
      </w:r>
    </w:p>
    <w:tbl>
      <w:tblPr>
        <w:tblStyle w:val="29"/>
        <w:tblpPr w:leftFromText="180" w:rightFromText="180" w:vertAnchor="text" w:horzAnchor="margin" w:tblpXSpec="center" w:tblpY="94"/>
        <w:tblW w:w="94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1"/>
        <w:gridCol w:w="3926"/>
        <w:gridCol w:w="3589"/>
        <w:gridCol w:w="1274"/>
      </w:tblGrid>
      <w:tr w14:paraId="6867A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691" w:type="dxa"/>
            <w:tcBorders>
              <w:top w:val="single" w:color="auto" w:sz="4" w:space="0"/>
              <w:left w:val="single" w:color="auto" w:sz="4" w:space="0"/>
              <w:bottom w:val="single" w:color="auto" w:sz="4" w:space="0"/>
              <w:right w:val="single" w:color="auto" w:sz="4" w:space="0"/>
            </w:tcBorders>
            <w:vAlign w:val="center"/>
          </w:tcPr>
          <w:p w14:paraId="65012770">
            <w:pPr>
              <w:spacing w:line="3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项号</w:t>
            </w:r>
          </w:p>
        </w:tc>
        <w:tc>
          <w:tcPr>
            <w:tcW w:w="3926" w:type="dxa"/>
            <w:tcBorders>
              <w:top w:val="single" w:color="auto" w:sz="4" w:space="0"/>
              <w:left w:val="single" w:color="auto" w:sz="4" w:space="0"/>
              <w:bottom w:val="single" w:color="auto" w:sz="4" w:space="0"/>
              <w:right w:val="single" w:color="auto" w:sz="4" w:space="0"/>
            </w:tcBorders>
            <w:vAlign w:val="center"/>
          </w:tcPr>
          <w:p w14:paraId="33663F6C">
            <w:pPr>
              <w:spacing w:line="340" w:lineRule="exact"/>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竞争性谈判文件的商务</w:t>
            </w:r>
            <w:r>
              <w:rPr>
                <w:rFonts w:hint="eastAsia" w:ascii="宋体" w:hAnsi="宋体" w:eastAsia="宋体" w:cs="宋体"/>
                <w:color w:val="auto"/>
                <w:szCs w:val="21"/>
                <w:highlight w:val="none"/>
                <w:lang w:val="en-US" w:eastAsia="zh-CN"/>
              </w:rPr>
              <w:t>条款</w:t>
            </w:r>
          </w:p>
        </w:tc>
        <w:tc>
          <w:tcPr>
            <w:tcW w:w="3589" w:type="dxa"/>
            <w:tcBorders>
              <w:top w:val="single" w:color="auto" w:sz="4" w:space="0"/>
              <w:left w:val="single" w:color="auto" w:sz="4" w:space="0"/>
              <w:bottom w:val="single" w:color="auto" w:sz="4" w:space="0"/>
              <w:right w:val="single" w:color="auto" w:sz="4" w:space="0"/>
            </w:tcBorders>
            <w:vAlign w:val="center"/>
          </w:tcPr>
          <w:p w14:paraId="375780C3">
            <w:pPr>
              <w:spacing w:line="3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响应文件</w:t>
            </w:r>
            <w:r>
              <w:rPr>
                <w:rFonts w:hint="eastAsia" w:ascii="宋体" w:hAnsi="宋体" w:eastAsia="宋体" w:cs="宋体"/>
                <w:color w:val="auto"/>
                <w:szCs w:val="21"/>
                <w:highlight w:val="none"/>
                <w:lang w:val="en-US" w:eastAsia="zh-CN"/>
              </w:rPr>
              <w:t>响应</w:t>
            </w:r>
            <w:r>
              <w:rPr>
                <w:rFonts w:hint="eastAsia" w:ascii="宋体" w:hAnsi="宋体" w:eastAsia="宋体" w:cs="宋体"/>
                <w:color w:val="auto"/>
                <w:szCs w:val="21"/>
                <w:highlight w:val="none"/>
              </w:rPr>
              <w:t>的商务条款</w:t>
            </w:r>
          </w:p>
        </w:tc>
        <w:tc>
          <w:tcPr>
            <w:tcW w:w="1274" w:type="dxa"/>
            <w:tcBorders>
              <w:top w:val="single" w:color="auto" w:sz="4" w:space="0"/>
              <w:left w:val="single" w:color="auto" w:sz="4" w:space="0"/>
              <w:bottom w:val="single" w:color="auto" w:sz="4" w:space="0"/>
              <w:right w:val="single" w:color="auto" w:sz="4" w:space="0"/>
            </w:tcBorders>
            <w:vAlign w:val="center"/>
          </w:tcPr>
          <w:p w14:paraId="645685D9">
            <w:pPr>
              <w:spacing w:line="3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偏离说明</w:t>
            </w:r>
          </w:p>
        </w:tc>
      </w:tr>
      <w:tr w14:paraId="7DF2A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trPr>
        <w:tc>
          <w:tcPr>
            <w:tcW w:w="691" w:type="dxa"/>
            <w:tcBorders>
              <w:top w:val="single" w:color="auto" w:sz="4" w:space="0"/>
              <w:left w:val="single" w:color="auto" w:sz="4" w:space="0"/>
              <w:bottom w:val="single" w:color="auto" w:sz="4" w:space="0"/>
              <w:right w:val="single" w:color="auto" w:sz="4" w:space="0"/>
            </w:tcBorders>
          </w:tcPr>
          <w:p w14:paraId="07DBFE6A">
            <w:pPr>
              <w:spacing w:line="34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一</w:t>
            </w:r>
          </w:p>
        </w:tc>
        <w:tc>
          <w:tcPr>
            <w:tcW w:w="3926" w:type="dxa"/>
            <w:tcBorders>
              <w:top w:val="single" w:color="auto" w:sz="4" w:space="0"/>
              <w:left w:val="single" w:color="auto" w:sz="4" w:space="0"/>
              <w:bottom w:val="single" w:color="auto" w:sz="4" w:space="0"/>
              <w:right w:val="single" w:color="auto" w:sz="4" w:space="0"/>
            </w:tcBorders>
          </w:tcPr>
          <w:p w14:paraId="55210BDA">
            <w:pPr>
              <w:spacing w:line="340" w:lineRule="exact"/>
              <w:rPr>
                <w:rFonts w:hint="eastAsia" w:ascii="宋体" w:hAnsi="宋体" w:eastAsia="宋体" w:cs="宋体"/>
                <w:color w:val="auto"/>
                <w:szCs w:val="21"/>
                <w:highlight w:val="none"/>
              </w:rPr>
            </w:pPr>
          </w:p>
        </w:tc>
        <w:tc>
          <w:tcPr>
            <w:tcW w:w="3589" w:type="dxa"/>
            <w:tcBorders>
              <w:top w:val="single" w:color="auto" w:sz="4" w:space="0"/>
              <w:left w:val="single" w:color="auto" w:sz="4" w:space="0"/>
              <w:bottom w:val="single" w:color="auto" w:sz="4" w:space="0"/>
              <w:right w:val="single" w:color="auto" w:sz="4" w:space="0"/>
            </w:tcBorders>
          </w:tcPr>
          <w:p w14:paraId="183C5750">
            <w:pPr>
              <w:spacing w:line="340" w:lineRule="exact"/>
              <w:rPr>
                <w:rFonts w:hint="eastAsia" w:ascii="宋体" w:hAnsi="宋体" w:eastAsia="宋体" w:cs="宋体"/>
                <w:color w:val="auto"/>
                <w:szCs w:val="21"/>
                <w:highlight w:val="none"/>
              </w:rPr>
            </w:pPr>
          </w:p>
        </w:tc>
        <w:tc>
          <w:tcPr>
            <w:tcW w:w="1274" w:type="dxa"/>
            <w:tcBorders>
              <w:top w:val="single" w:color="auto" w:sz="4" w:space="0"/>
              <w:left w:val="single" w:color="auto" w:sz="4" w:space="0"/>
              <w:bottom w:val="single" w:color="auto" w:sz="4" w:space="0"/>
              <w:right w:val="single" w:color="auto" w:sz="4" w:space="0"/>
            </w:tcBorders>
          </w:tcPr>
          <w:p w14:paraId="09DC265A">
            <w:pPr>
              <w:spacing w:line="300" w:lineRule="exact"/>
              <w:rPr>
                <w:rFonts w:hint="eastAsia" w:ascii="宋体" w:hAnsi="宋体" w:eastAsia="宋体" w:cs="宋体"/>
                <w:color w:val="auto"/>
                <w:szCs w:val="21"/>
                <w:highlight w:val="none"/>
              </w:rPr>
            </w:pPr>
          </w:p>
        </w:tc>
      </w:tr>
      <w:tr w14:paraId="4F7B1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trPr>
        <w:tc>
          <w:tcPr>
            <w:tcW w:w="691" w:type="dxa"/>
            <w:tcBorders>
              <w:top w:val="single" w:color="auto" w:sz="4" w:space="0"/>
              <w:left w:val="single" w:color="auto" w:sz="4" w:space="0"/>
              <w:bottom w:val="single" w:color="auto" w:sz="4" w:space="0"/>
              <w:right w:val="single" w:color="auto" w:sz="4" w:space="0"/>
            </w:tcBorders>
          </w:tcPr>
          <w:p w14:paraId="1D2E3974">
            <w:pPr>
              <w:spacing w:line="34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二</w:t>
            </w:r>
          </w:p>
        </w:tc>
        <w:tc>
          <w:tcPr>
            <w:tcW w:w="3926" w:type="dxa"/>
            <w:tcBorders>
              <w:top w:val="single" w:color="auto" w:sz="4" w:space="0"/>
              <w:left w:val="single" w:color="auto" w:sz="4" w:space="0"/>
              <w:bottom w:val="single" w:color="auto" w:sz="4" w:space="0"/>
              <w:right w:val="single" w:color="auto" w:sz="4" w:space="0"/>
            </w:tcBorders>
          </w:tcPr>
          <w:p w14:paraId="014955EC">
            <w:pPr>
              <w:spacing w:line="340" w:lineRule="exact"/>
              <w:rPr>
                <w:rFonts w:hint="eastAsia" w:ascii="宋体" w:hAnsi="宋体" w:eastAsia="宋体" w:cs="宋体"/>
                <w:color w:val="auto"/>
                <w:szCs w:val="21"/>
                <w:highlight w:val="none"/>
              </w:rPr>
            </w:pPr>
          </w:p>
        </w:tc>
        <w:tc>
          <w:tcPr>
            <w:tcW w:w="3589" w:type="dxa"/>
            <w:tcBorders>
              <w:top w:val="single" w:color="auto" w:sz="4" w:space="0"/>
              <w:left w:val="single" w:color="auto" w:sz="4" w:space="0"/>
              <w:bottom w:val="single" w:color="auto" w:sz="4" w:space="0"/>
              <w:right w:val="single" w:color="auto" w:sz="4" w:space="0"/>
            </w:tcBorders>
          </w:tcPr>
          <w:p w14:paraId="3983F26C">
            <w:pPr>
              <w:spacing w:line="340" w:lineRule="exact"/>
              <w:rPr>
                <w:rFonts w:hint="eastAsia" w:ascii="宋体" w:hAnsi="宋体" w:eastAsia="宋体" w:cs="宋体"/>
                <w:color w:val="auto"/>
                <w:szCs w:val="21"/>
                <w:highlight w:val="none"/>
              </w:rPr>
            </w:pPr>
          </w:p>
        </w:tc>
        <w:tc>
          <w:tcPr>
            <w:tcW w:w="1274" w:type="dxa"/>
            <w:tcBorders>
              <w:top w:val="single" w:color="auto" w:sz="4" w:space="0"/>
              <w:left w:val="single" w:color="auto" w:sz="4" w:space="0"/>
              <w:bottom w:val="single" w:color="auto" w:sz="4" w:space="0"/>
              <w:right w:val="single" w:color="auto" w:sz="4" w:space="0"/>
            </w:tcBorders>
          </w:tcPr>
          <w:p w14:paraId="50C4F965">
            <w:pPr>
              <w:spacing w:line="300" w:lineRule="exact"/>
              <w:rPr>
                <w:rFonts w:hint="eastAsia" w:ascii="宋体" w:hAnsi="宋体" w:eastAsia="宋体" w:cs="宋体"/>
                <w:color w:val="auto"/>
                <w:szCs w:val="21"/>
                <w:highlight w:val="none"/>
              </w:rPr>
            </w:pPr>
          </w:p>
        </w:tc>
      </w:tr>
      <w:tr w14:paraId="73FF2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9" w:hRule="atLeast"/>
        </w:trPr>
        <w:tc>
          <w:tcPr>
            <w:tcW w:w="691" w:type="dxa"/>
            <w:tcBorders>
              <w:top w:val="single" w:color="auto" w:sz="4" w:space="0"/>
              <w:left w:val="single" w:color="auto" w:sz="4" w:space="0"/>
              <w:bottom w:val="single" w:color="auto" w:sz="4" w:space="0"/>
              <w:right w:val="single" w:color="auto" w:sz="4" w:space="0"/>
            </w:tcBorders>
          </w:tcPr>
          <w:p w14:paraId="1A56F140">
            <w:pPr>
              <w:spacing w:line="34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3926" w:type="dxa"/>
            <w:tcBorders>
              <w:top w:val="single" w:color="auto" w:sz="4" w:space="0"/>
              <w:left w:val="single" w:color="auto" w:sz="4" w:space="0"/>
              <w:bottom w:val="single" w:color="auto" w:sz="4" w:space="0"/>
              <w:right w:val="single" w:color="auto" w:sz="4" w:space="0"/>
            </w:tcBorders>
          </w:tcPr>
          <w:p w14:paraId="6C24D021">
            <w:pPr>
              <w:spacing w:line="340" w:lineRule="exact"/>
              <w:rPr>
                <w:rFonts w:hint="eastAsia" w:ascii="宋体" w:hAnsi="宋体" w:eastAsia="宋体" w:cs="宋体"/>
                <w:color w:val="auto"/>
                <w:szCs w:val="21"/>
                <w:highlight w:val="none"/>
              </w:rPr>
            </w:pPr>
          </w:p>
        </w:tc>
        <w:tc>
          <w:tcPr>
            <w:tcW w:w="3589" w:type="dxa"/>
            <w:tcBorders>
              <w:top w:val="single" w:color="auto" w:sz="4" w:space="0"/>
              <w:left w:val="single" w:color="auto" w:sz="4" w:space="0"/>
              <w:bottom w:val="single" w:color="auto" w:sz="4" w:space="0"/>
              <w:right w:val="single" w:color="auto" w:sz="4" w:space="0"/>
            </w:tcBorders>
          </w:tcPr>
          <w:p w14:paraId="0B303A6E">
            <w:pPr>
              <w:spacing w:line="340" w:lineRule="exact"/>
              <w:rPr>
                <w:rFonts w:hint="eastAsia" w:ascii="宋体" w:hAnsi="宋体" w:eastAsia="宋体" w:cs="宋体"/>
                <w:color w:val="auto"/>
                <w:szCs w:val="21"/>
                <w:highlight w:val="none"/>
              </w:rPr>
            </w:pPr>
          </w:p>
        </w:tc>
        <w:tc>
          <w:tcPr>
            <w:tcW w:w="1274" w:type="dxa"/>
            <w:tcBorders>
              <w:top w:val="single" w:color="auto" w:sz="4" w:space="0"/>
              <w:left w:val="single" w:color="auto" w:sz="4" w:space="0"/>
              <w:bottom w:val="single" w:color="auto" w:sz="4" w:space="0"/>
              <w:right w:val="single" w:color="auto" w:sz="4" w:space="0"/>
            </w:tcBorders>
          </w:tcPr>
          <w:p w14:paraId="5AA2CB71">
            <w:pPr>
              <w:spacing w:line="300" w:lineRule="exact"/>
              <w:rPr>
                <w:rFonts w:hint="eastAsia" w:ascii="宋体" w:hAnsi="宋体" w:eastAsia="宋体" w:cs="宋体"/>
                <w:color w:val="auto"/>
                <w:szCs w:val="21"/>
                <w:highlight w:val="none"/>
              </w:rPr>
            </w:pPr>
          </w:p>
        </w:tc>
      </w:tr>
    </w:tbl>
    <w:p w14:paraId="57E4E580">
      <w:pPr>
        <w:spacing w:line="400" w:lineRule="exact"/>
        <w:ind w:left="420"/>
        <w:contextualSpacing/>
        <w:rPr>
          <w:rFonts w:hint="eastAsia" w:ascii="宋体" w:hAnsi="宋体" w:eastAsia="宋体" w:cs="宋体"/>
          <w:color w:val="auto"/>
          <w:kern w:val="0"/>
          <w:sz w:val="21"/>
          <w:szCs w:val="21"/>
          <w:highlight w:val="none"/>
          <w:lang w:val="zh-CN" w:eastAsia="zh-CN"/>
        </w:rPr>
      </w:pPr>
      <w:r>
        <w:rPr>
          <w:rFonts w:hint="eastAsia" w:ascii="宋体" w:hAnsi="宋体" w:eastAsia="宋体" w:cs="宋体"/>
          <w:color w:val="auto"/>
          <w:kern w:val="0"/>
          <w:sz w:val="21"/>
          <w:szCs w:val="21"/>
          <w:highlight w:val="none"/>
          <w:lang w:val="zh-CN" w:eastAsia="zh-CN"/>
        </w:rPr>
        <w:t>注：</w:t>
      </w:r>
    </w:p>
    <w:p w14:paraId="13C6AF43">
      <w:pPr>
        <w:spacing w:line="400" w:lineRule="exact"/>
        <w:ind w:left="420" w:firstLine="0" w:firstLineChars="0"/>
        <w:contextualSpacing/>
        <w:rPr>
          <w:rFonts w:hint="eastAsia" w:ascii="宋体" w:hAnsi="宋体" w:eastAsia="宋体" w:cs="宋体"/>
          <w:color w:val="auto"/>
          <w:kern w:val="0"/>
          <w:sz w:val="21"/>
          <w:szCs w:val="21"/>
          <w:highlight w:val="none"/>
          <w:lang w:val="zh-CN" w:eastAsia="zh-CN"/>
        </w:rPr>
      </w:pPr>
      <w:r>
        <w:rPr>
          <w:rFonts w:hint="eastAsia" w:ascii="宋体" w:hAnsi="宋体" w:cs="宋体"/>
          <w:bCs/>
          <w:color w:val="auto"/>
          <w:highlight w:val="none"/>
        </w:rPr>
        <w:t>▲</w:t>
      </w:r>
      <w:r>
        <w:rPr>
          <w:rFonts w:hint="eastAsia" w:ascii="宋体" w:hAnsi="宋体" w:eastAsia="宋体" w:cs="宋体"/>
          <w:color w:val="auto"/>
          <w:kern w:val="0"/>
          <w:sz w:val="21"/>
          <w:szCs w:val="21"/>
          <w:highlight w:val="none"/>
          <w:lang w:val="zh-CN" w:eastAsia="zh-CN"/>
        </w:rPr>
        <w:t>1.</w:t>
      </w:r>
      <w:r>
        <w:rPr>
          <w:rFonts w:hint="eastAsia" w:hAnsi="宋体" w:cs="宋体"/>
          <w:color w:val="auto"/>
          <w:highlight w:val="none"/>
          <w:lang w:eastAsia="zh-CN"/>
        </w:rPr>
        <w:t>必须</w:t>
      </w:r>
      <w:r>
        <w:rPr>
          <w:rFonts w:hint="eastAsia" w:ascii="宋体" w:hAnsi="宋体" w:cs="宋体"/>
          <w:color w:val="auto"/>
          <w:highlight w:val="none"/>
        </w:rPr>
        <w:t>对本项目</w:t>
      </w:r>
      <w:r>
        <w:rPr>
          <w:rFonts w:hint="eastAsia" w:ascii="宋体" w:hAnsi="宋体" w:cs="宋体"/>
          <w:color w:val="auto"/>
          <w:highlight w:val="none"/>
          <w:lang w:val="en-US" w:eastAsia="zh-CN"/>
        </w:rPr>
        <w:t>谈判</w:t>
      </w:r>
      <w:r>
        <w:rPr>
          <w:rFonts w:hint="eastAsia" w:ascii="宋体" w:hAnsi="宋体" w:cs="宋体"/>
          <w:color w:val="auto"/>
          <w:highlight w:val="none"/>
        </w:rPr>
        <w:t>文件“第二章</w:t>
      </w:r>
      <w:r>
        <w:rPr>
          <w:rFonts w:hint="eastAsia" w:ascii="宋体" w:hAnsi="宋体" w:cs="宋体"/>
          <w:color w:val="auto"/>
          <w:highlight w:val="none"/>
          <w:lang w:val="en-US" w:eastAsia="zh-CN"/>
        </w:rPr>
        <w:t xml:space="preserve">  </w:t>
      </w:r>
      <w:r>
        <w:rPr>
          <w:rFonts w:hint="eastAsia" w:ascii="宋体" w:hAnsi="宋体" w:cs="宋体"/>
          <w:b/>
          <w:color w:val="auto"/>
          <w:sz w:val="21"/>
          <w:szCs w:val="21"/>
          <w:highlight w:val="none"/>
        </w:rPr>
        <w:t>采购需求</w:t>
      </w:r>
      <w:r>
        <w:rPr>
          <w:rFonts w:hint="eastAsia" w:ascii="宋体" w:hAnsi="宋体" w:cs="宋体"/>
          <w:color w:val="auto"/>
          <w:highlight w:val="none"/>
        </w:rPr>
        <w:t>”中“商务条款”的</w:t>
      </w:r>
      <w:r>
        <w:rPr>
          <w:rFonts w:hint="eastAsia" w:ascii="宋体" w:hAnsi="宋体" w:cs="宋体"/>
          <w:color w:val="auto"/>
          <w:highlight w:val="none"/>
          <w:lang w:val="en-US" w:eastAsia="zh-CN"/>
        </w:rPr>
        <w:t>全部</w:t>
      </w:r>
      <w:r>
        <w:rPr>
          <w:rFonts w:hint="eastAsia" w:ascii="宋体" w:hAnsi="宋体" w:cs="宋体"/>
          <w:color w:val="auto"/>
          <w:highlight w:val="none"/>
          <w:lang w:eastAsia="zh-CN"/>
        </w:rPr>
        <w:t>条款</w:t>
      </w:r>
      <w:r>
        <w:rPr>
          <w:rFonts w:hint="eastAsia" w:ascii="宋体" w:hAnsi="宋体" w:cs="宋体"/>
          <w:color w:val="auto"/>
          <w:highlight w:val="none"/>
        </w:rPr>
        <w:t>，详细填写</w:t>
      </w:r>
      <w:r>
        <w:rPr>
          <w:rFonts w:hint="eastAsia" w:hAnsi="宋体" w:cs="宋体"/>
          <w:color w:val="auto"/>
          <w:highlight w:val="none"/>
          <w:lang w:val="en-US" w:eastAsia="zh-CN"/>
        </w:rPr>
        <w:t>响应</w:t>
      </w:r>
      <w:r>
        <w:rPr>
          <w:rFonts w:hint="eastAsia" w:ascii="宋体" w:hAnsi="宋体" w:cs="宋体"/>
          <w:color w:val="auto"/>
          <w:highlight w:val="none"/>
        </w:rPr>
        <w:t>的具体内容</w:t>
      </w:r>
      <w:r>
        <w:rPr>
          <w:rFonts w:hint="eastAsia" w:hAnsi="宋体" w:cs="宋体"/>
          <w:color w:val="auto"/>
          <w:highlight w:val="none"/>
          <w:lang w:eastAsia="zh-CN"/>
        </w:rPr>
        <w:t>，</w:t>
      </w:r>
      <w:r>
        <w:rPr>
          <w:rFonts w:hint="eastAsia" w:ascii="宋体" w:hAnsi="宋体" w:cs="宋体"/>
          <w:b w:val="0"/>
          <w:bCs w:val="0"/>
          <w:color w:val="auto"/>
          <w:kern w:val="0"/>
          <w:szCs w:val="21"/>
          <w:highlight w:val="none"/>
          <w:lang w:val="zh-CN" w:eastAsia="zh-CN"/>
        </w:rPr>
        <w:t>并作出偏离说明</w:t>
      </w:r>
      <w:r>
        <w:rPr>
          <w:rFonts w:hint="eastAsia" w:ascii="宋体" w:hAnsi="宋体" w:eastAsia="宋体" w:cs="宋体"/>
          <w:color w:val="auto"/>
          <w:sz w:val="21"/>
          <w:szCs w:val="21"/>
          <w:highlight w:val="none"/>
        </w:rPr>
        <w:t>。</w:t>
      </w:r>
      <w:r>
        <w:rPr>
          <w:rFonts w:hint="eastAsia" w:ascii="宋体" w:hAnsi="宋体" w:cs="宋体"/>
          <w:color w:val="auto"/>
          <w:highlight w:val="none"/>
        </w:rPr>
        <w:t>“偏离说明”一栏应当选择“正偏离”</w:t>
      </w:r>
      <w:r>
        <w:rPr>
          <w:rFonts w:hint="eastAsia" w:ascii="宋体" w:hAnsi="宋体" w:cs="宋体"/>
          <w:color w:val="auto"/>
          <w:highlight w:val="none"/>
          <w:lang w:eastAsia="zh-CN"/>
        </w:rPr>
        <w:t>或</w:t>
      </w:r>
      <w:r>
        <w:rPr>
          <w:rFonts w:hint="eastAsia" w:ascii="宋体" w:hAnsi="宋体" w:cs="宋体"/>
          <w:color w:val="auto"/>
          <w:highlight w:val="none"/>
        </w:rPr>
        <w:t>“负偏离”或“无偏离”进行填写。</w:t>
      </w:r>
    </w:p>
    <w:p w14:paraId="15375EFB">
      <w:pPr>
        <w:spacing w:line="400" w:lineRule="exact"/>
        <w:ind w:firstLine="42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1"/>
          <w:szCs w:val="21"/>
          <w:highlight w:val="none"/>
          <w:lang w:val="en-US" w:eastAsia="zh-CN"/>
        </w:rPr>
        <w:t>2</w:t>
      </w:r>
      <w:r>
        <w:rPr>
          <w:rFonts w:hint="eastAsia" w:ascii="宋体" w:hAnsi="宋体" w:eastAsia="宋体" w:cs="宋体"/>
          <w:color w:val="auto"/>
          <w:kern w:val="0"/>
          <w:sz w:val="21"/>
          <w:szCs w:val="21"/>
          <w:highlight w:val="none"/>
        </w:rPr>
        <w:t>.表格内容均需按要求填写并盖</w:t>
      </w:r>
      <w:r>
        <w:rPr>
          <w:rFonts w:hint="eastAsia" w:ascii="宋体" w:hAnsi="宋体" w:eastAsia="宋体" w:cs="宋体"/>
          <w:color w:val="auto"/>
          <w:kern w:val="0"/>
          <w:sz w:val="21"/>
          <w:szCs w:val="21"/>
          <w:highlight w:val="none"/>
          <w:lang w:val="en-US" w:eastAsia="zh-CN"/>
        </w:rPr>
        <w:t>公</w:t>
      </w:r>
      <w:r>
        <w:rPr>
          <w:rFonts w:hint="eastAsia" w:ascii="宋体" w:hAnsi="宋体" w:eastAsia="宋体" w:cs="宋体"/>
          <w:color w:val="auto"/>
          <w:kern w:val="0"/>
          <w:sz w:val="21"/>
          <w:szCs w:val="21"/>
          <w:highlight w:val="none"/>
        </w:rPr>
        <w:t>章，不得留空，</w:t>
      </w:r>
      <w:r>
        <w:rPr>
          <w:rFonts w:hint="eastAsia" w:ascii="宋体" w:hAnsi="宋体" w:eastAsia="宋体" w:cs="宋体"/>
          <w:b/>
          <w:bCs/>
          <w:color w:val="auto"/>
          <w:kern w:val="0"/>
          <w:sz w:val="21"/>
          <w:szCs w:val="21"/>
          <w:highlight w:val="none"/>
        </w:rPr>
        <w:t>否则按</w:t>
      </w:r>
      <w:r>
        <w:rPr>
          <w:rFonts w:hint="eastAsia" w:ascii="宋体" w:hAnsi="宋体" w:eastAsia="宋体" w:cs="宋体"/>
          <w:b/>
          <w:bCs/>
          <w:color w:val="auto"/>
          <w:kern w:val="0"/>
          <w:sz w:val="21"/>
          <w:szCs w:val="21"/>
          <w:highlight w:val="none"/>
          <w:lang w:eastAsia="zh-CN"/>
        </w:rPr>
        <w:t>响应无效</w:t>
      </w:r>
      <w:r>
        <w:rPr>
          <w:rFonts w:hint="eastAsia" w:ascii="宋体" w:hAnsi="宋体" w:eastAsia="宋体" w:cs="宋体"/>
          <w:b/>
          <w:bCs/>
          <w:color w:val="auto"/>
          <w:kern w:val="0"/>
          <w:sz w:val="21"/>
          <w:szCs w:val="21"/>
          <w:highlight w:val="none"/>
        </w:rPr>
        <w:t>处理</w:t>
      </w:r>
      <w:r>
        <w:rPr>
          <w:rFonts w:hint="eastAsia" w:ascii="宋体" w:hAnsi="宋体" w:eastAsia="宋体" w:cs="宋体"/>
          <w:color w:val="auto"/>
          <w:kern w:val="0"/>
          <w:sz w:val="21"/>
          <w:szCs w:val="21"/>
          <w:highlight w:val="none"/>
        </w:rPr>
        <w:t>。</w:t>
      </w:r>
    </w:p>
    <w:p w14:paraId="48D07DDB">
      <w:pPr>
        <w:spacing w:line="400" w:lineRule="exact"/>
        <w:ind w:firstLine="480" w:firstLineChars="200"/>
        <w:contextualSpacing/>
        <w:rPr>
          <w:rFonts w:hint="eastAsia" w:ascii="宋体" w:hAnsi="宋体" w:eastAsia="宋体" w:cs="宋体"/>
          <w:color w:val="auto"/>
          <w:kern w:val="0"/>
          <w:sz w:val="24"/>
          <w:szCs w:val="24"/>
          <w:highlight w:val="none"/>
          <w:lang w:val="zh-CN" w:eastAsia="zh-CN"/>
        </w:rPr>
      </w:pPr>
    </w:p>
    <w:p w14:paraId="3C84975A">
      <w:pPr>
        <w:spacing w:line="400" w:lineRule="exact"/>
        <w:ind w:firstLine="480" w:firstLineChars="200"/>
        <w:contextualSpacing/>
        <w:rPr>
          <w:rFonts w:hint="eastAsia" w:ascii="宋体" w:hAnsi="宋体" w:eastAsia="宋体" w:cs="宋体"/>
          <w:color w:val="auto"/>
          <w:kern w:val="0"/>
          <w:sz w:val="24"/>
          <w:szCs w:val="24"/>
          <w:highlight w:val="none"/>
          <w:lang w:val="zh-CN" w:eastAsia="zh-CN"/>
        </w:rPr>
      </w:pPr>
    </w:p>
    <w:p w14:paraId="4B6EDC81">
      <w:pPr>
        <w:spacing w:line="360" w:lineRule="auto"/>
        <w:ind w:right="-817" w:rightChars="-389"/>
        <w:contextualSpacing/>
        <w:rPr>
          <w:rFonts w:hint="eastAsia" w:ascii="宋体" w:hAnsi="宋体" w:eastAsia="宋体" w:cs="宋体"/>
          <w:color w:val="auto"/>
          <w:sz w:val="24"/>
          <w:szCs w:val="24"/>
          <w:highlight w:val="none"/>
        </w:rPr>
      </w:pPr>
    </w:p>
    <w:p w14:paraId="2B4772E9">
      <w:pPr>
        <w:spacing w:line="360" w:lineRule="auto"/>
        <w:ind w:firstLine="3840" w:firstLineChars="1600"/>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供应商名称（</w:t>
      </w:r>
      <w:r>
        <w:rPr>
          <w:rFonts w:hint="eastAsia" w:ascii="宋体" w:hAnsi="宋体" w:eastAsia="宋体" w:cs="宋体"/>
          <w:color w:val="auto"/>
          <w:kern w:val="0"/>
          <w:sz w:val="24"/>
          <w:szCs w:val="24"/>
          <w:highlight w:val="none"/>
          <w:lang w:eastAsia="zh-CN"/>
        </w:rPr>
        <w:t>盖公章</w:t>
      </w:r>
      <w:r>
        <w:rPr>
          <w:rFonts w:hint="eastAsia" w:ascii="宋体" w:hAnsi="宋体" w:eastAsia="宋体" w:cs="宋体"/>
          <w:color w:val="auto"/>
          <w:kern w:val="0"/>
          <w:sz w:val="24"/>
          <w:szCs w:val="24"/>
          <w:highlight w:val="none"/>
        </w:rPr>
        <w:t>）：</w:t>
      </w:r>
    </w:p>
    <w:p w14:paraId="02F56487">
      <w:pPr>
        <w:spacing w:line="360" w:lineRule="auto"/>
        <w:contextualSpacing/>
        <w:jc w:val="center"/>
        <w:rPr>
          <w:rFonts w:hint="eastAsia" w:ascii="宋体" w:hAnsi="宋体" w:eastAsia="宋体" w:cs="宋体"/>
          <w:b/>
          <w:color w:val="auto"/>
          <w:sz w:val="24"/>
          <w:szCs w:val="24"/>
          <w:highlight w:val="none"/>
        </w:rPr>
      </w:pPr>
      <w:r>
        <w:rPr>
          <w:rFonts w:hint="eastAsia" w:ascii="宋体" w:hAnsi="宋体" w:eastAsia="宋体" w:cs="宋体"/>
          <w:color w:val="auto"/>
          <w:kern w:val="0"/>
          <w:sz w:val="24"/>
          <w:szCs w:val="24"/>
          <w:highlight w:val="none"/>
          <w:lang w:val="zh-CN"/>
        </w:rPr>
        <w:t xml:space="preserve">                                                   日期：  年  月   日</w:t>
      </w:r>
    </w:p>
    <w:p w14:paraId="113CE67C">
      <w:pPr>
        <w:snapToGrid w:val="0"/>
        <w:spacing w:line="360" w:lineRule="auto"/>
        <w:ind w:firstLine="602" w:firstLineChars="200"/>
        <w:rPr>
          <w:rFonts w:hint="eastAsia" w:ascii="仿宋" w:hAnsi="仿宋" w:eastAsia="仿宋" w:cs="仿宋_GB2312"/>
          <w:b/>
          <w:color w:val="auto"/>
          <w:sz w:val="30"/>
          <w:szCs w:val="30"/>
          <w:highlight w:val="none"/>
        </w:rPr>
      </w:pPr>
    </w:p>
    <w:p w14:paraId="6408D462">
      <w:pPr>
        <w:snapToGrid w:val="0"/>
        <w:spacing w:line="360" w:lineRule="auto"/>
        <w:ind w:firstLine="602" w:firstLineChars="200"/>
        <w:rPr>
          <w:rFonts w:hint="eastAsia" w:ascii="仿宋" w:hAnsi="仿宋" w:eastAsia="仿宋" w:cs="仿宋_GB2312"/>
          <w:b/>
          <w:color w:val="auto"/>
          <w:sz w:val="30"/>
          <w:szCs w:val="30"/>
          <w:highlight w:val="none"/>
        </w:rPr>
      </w:pPr>
    </w:p>
    <w:p w14:paraId="33E3AC27">
      <w:pPr>
        <w:snapToGrid w:val="0"/>
        <w:spacing w:line="360" w:lineRule="auto"/>
        <w:ind w:firstLine="602" w:firstLineChars="200"/>
        <w:rPr>
          <w:rFonts w:hint="eastAsia" w:ascii="仿宋" w:hAnsi="仿宋" w:eastAsia="仿宋" w:cs="仿宋_GB2312"/>
          <w:b/>
          <w:color w:val="auto"/>
          <w:sz w:val="30"/>
          <w:szCs w:val="30"/>
          <w:highlight w:val="none"/>
        </w:rPr>
      </w:pPr>
    </w:p>
    <w:p w14:paraId="337C9381">
      <w:pPr>
        <w:snapToGrid w:val="0"/>
        <w:spacing w:line="360" w:lineRule="auto"/>
        <w:ind w:firstLine="602" w:firstLineChars="200"/>
        <w:rPr>
          <w:rFonts w:hint="eastAsia" w:ascii="仿宋" w:hAnsi="仿宋" w:eastAsia="仿宋" w:cs="仿宋_GB2312"/>
          <w:b/>
          <w:color w:val="auto"/>
          <w:sz w:val="30"/>
          <w:szCs w:val="30"/>
          <w:highlight w:val="none"/>
        </w:rPr>
      </w:pPr>
    </w:p>
    <w:p w14:paraId="5E87CA48">
      <w:pPr>
        <w:snapToGrid w:val="0"/>
        <w:spacing w:before="120" w:beforeLines="50" w:after="50"/>
        <w:ind w:firstLine="0" w:firstLineChars="0"/>
        <w:rPr>
          <w:rFonts w:hint="eastAsia" w:ascii="宋体" w:hAnsi="宋体" w:eastAsia="宋体" w:cs="宋体"/>
          <w:b/>
          <w:color w:val="auto"/>
          <w:sz w:val="24"/>
          <w:szCs w:val="24"/>
          <w:highlight w:val="none"/>
        </w:rPr>
      </w:pPr>
      <w:r>
        <w:rPr>
          <w:rFonts w:hint="eastAsia" w:ascii="宋体" w:hAnsi="宋体" w:eastAsia="宋体" w:cs="宋体"/>
          <w:b/>
          <w:color w:val="auto"/>
          <w:sz w:val="28"/>
          <w:szCs w:val="28"/>
          <w:highlight w:val="none"/>
          <w:lang w:val="en-US" w:eastAsia="zh-CN"/>
        </w:rPr>
        <w:t>7.</w:t>
      </w:r>
      <w:r>
        <w:rPr>
          <w:rFonts w:hint="eastAsia" w:ascii="宋体" w:hAnsi="宋体" w:eastAsia="宋体" w:cs="宋体"/>
          <w:b/>
          <w:color w:val="auto"/>
          <w:sz w:val="28"/>
          <w:szCs w:val="28"/>
          <w:highlight w:val="none"/>
        </w:rPr>
        <w:t>供应商类似的业绩证明文件</w:t>
      </w:r>
      <w:r>
        <w:rPr>
          <w:rFonts w:hint="eastAsia" w:ascii="宋体" w:hAnsi="宋体" w:eastAsia="宋体" w:cs="宋体"/>
          <w:b/>
          <w:bCs/>
          <w:color w:val="auto"/>
          <w:sz w:val="30"/>
          <w:szCs w:val="30"/>
          <w:highlight w:val="none"/>
        </w:rPr>
        <w:t>（如有要求）</w:t>
      </w:r>
      <w:r>
        <w:rPr>
          <w:rFonts w:hint="eastAsia" w:ascii="宋体" w:hAnsi="宋体" w:eastAsia="宋体" w:cs="宋体"/>
          <w:b/>
          <w:bCs/>
          <w:color w:val="auto"/>
          <w:sz w:val="30"/>
          <w:szCs w:val="30"/>
          <w:highlight w:val="none"/>
          <w:lang w:eastAsia="zh-CN"/>
        </w:rPr>
        <w:t>：</w:t>
      </w:r>
    </w:p>
    <w:p w14:paraId="7B1086D8">
      <w:pPr>
        <w:snapToGrid w:val="0"/>
        <w:ind w:left="480" w:hanging="480" w:hangingChars="200"/>
        <w:contextualSpacing/>
        <w:rPr>
          <w:rFonts w:hint="eastAsia" w:ascii="宋体" w:hAnsi="宋体" w:eastAsia="宋体" w:cs="Times New Roman"/>
          <w:color w:val="auto"/>
          <w:sz w:val="24"/>
          <w:szCs w:val="24"/>
          <w:highlight w:val="none"/>
        </w:rPr>
      </w:pPr>
    </w:p>
    <w:tbl>
      <w:tblPr>
        <w:tblStyle w:val="29"/>
        <w:tblpPr w:leftFromText="180" w:rightFromText="180" w:vertAnchor="page" w:horzAnchor="margin" w:tblpXSpec="center" w:tblpY="4783"/>
        <w:tblW w:w="9500"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58"/>
        <w:gridCol w:w="1915"/>
        <w:gridCol w:w="1044"/>
        <w:gridCol w:w="1045"/>
        <w:gridCol w:w="1567"/>
        <w:gridCol w:w="1058"/>
        <w:gridCol w:w="1813"/>
      </w:tblGrid>
      <w:tr w14:paraId="64F0D7F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87" w:hRule="atLeast"/>
        </w:trPr>
        <w:tc>
          <w:tcPr>
            <w:tcW w:w="1058" w:type="dxa"/>
            <w:vMerge w:val="restart"/>
            <w:tcBorders>
              <w:top w:val="single" w:color="auto" w:sz="4" w:space="0"/>
              <w:left w:val="single" w:color="auto" w:sz="4" w:space="0"/>
              <w:bottom w:val="single" w:color="auto" w:sz="4" w:space="0"/>
              <w:right w:val="single" w:color="auto" w:sz="4" w:space="0"/>
            </w:tcBorders>
            <w:vAlign w:val="center"/>
          </w:tcPr>
          <w:p w14:paraId="7A077D1B">
            <w:pPr>
              <w:snapToGrid w:val="0"/>
              <w:spacing w:line="240" w:lineRule="exact"/>
              <w:jc w:val="center"/>
              <w:rPr>
                <w:rFonts w:hint="eastAsia"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采购人名称</w:t>
            </w:r>
          </w:p>
        </w:tc>
        <w:tc>
          <w:tcPr>
            <w:tcW w:w="1915" w:type="dxa"/>
            <w:vMerge w:val="restart"/>
            <w:tcBorders>
              <w:top w:val="single" w:color="auto" w:sz="4" w:space="0"/>
              <w:left w:val="single" w:color="auto" w:sz="4" w:space="0"/>
              <w:bottom w:val="single" w:color="auto" w:sz="4" w:space="0"/>
              <w:right w:val="single" w:color="auto" w:sz="4" w:space="0"/>
            </w:tcBorders>
            <w:vAlign w:val="center"/>
          </w:tcPr>
          <w:p w14:paraId="4531744C">
            <w:pPr>
              <w:snapToGrid w:val="0"/>
              <w:spacing w:line="240" w:lineRule="exact"/>
              <w:jc w:val="center"/>
              <w:rPr>
                <w:rFonts w:hint="eastAsia"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项目名称</w:t>
            </w:r>
          </w:p>
        </w:tc>
        <w:tc>
          <w:tcPr>
            <w:tcW w:w="1044" w:type="dxa"/>
            <w:vMerge w:val="restart"/>
            <w:tcBorders>
              <w:top w:val="single" w:color="auto" w:sz="4" w:space="0"/>
              <w:left w:val="single" w:color="auto" w:sz="4" w:space="0"/>
              <w:bottom w:val="single" w:color="auto" w:sz="4" w:space="0"/>
              <w:right w:val="single" w:color="auto" w:sz="4" w:space="0"/>
            </w:tcBorders>
            <w:vAlign w:val="center"/>
          </w:tcPr>
          <w:p w14:paraId="371D6D48">
            <w:pPr>
              <w:snapToGrid w:val="0"/>
              <w:spacing w:line="240" w:lineRule="exact"/>
              <w:jc w:val="center"/>
              <w:rPr>
                <w:rFonts w:hint="eastAsia"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合同</w:t>
            </w:r>
          </w:p>
          <w:p w14:paraId="53743944">
            <w:pPr>
              <w:snapToGrid w:val="0"/>
              <w:spacing w:line="240" w:lineRule="exact"/>
              <w:jc w:val="center"/>
              <w:rPr>
                <w:rFonts w:hint="eastAsia"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金额</w:t>
            </w:r>
          </w:p>
          <w:p w14:paraId="50A293AA">
            <w:pPr>
              <w:snapToGrid w:val="0"/>
              <w:spacing w:line="240" w:lineRule="exact"/>
              <w:jc w:val="center"/>
              <w:rPr>
                <w:rFonts w:hint="eastAsia"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（万元）</w:t>
            </w:r>
          </w:p>
        </w:tc>
        <w:tc>
          <w:tcPr>
            <w:tcW w:w="3670" w:type="dxa"/>
            <w:gridSpan w:val="3"/>
            <w:tcBorders>
              <w:top w:val="single" w:color="auto" w:sz="4" w:space="0"/>
              <w:left w:val="single" w:color="auto" w:sz="4" w:space="0"/>
              <w:bottom w:val="single" w:color="auto" w:sz="4" w:space="0"/>
              <w:right w:val="single" w:color="auto" w:sz="4" w:space="0"/>
            </w:tcBorders>
            <w:vAlign w:val="center"/>
          </w:tcPr>
          <w:p w14:paraId="304425A8">
            <w:pPr>
              <w:snapToGrid w:val="0"/>
              <w:spacing w:line="240" w:lineRule="exact"/>
              <w:jc w:val="center"/>
              <w:rPr>
                <w:rFonts w:hint="eastAsia"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附件在响应文件中页码</w:t>
            </w:r>
          </w:p>
        </w:tc>
        <w:tc>
          <w:tcPr>
            <w:tcW w:w="1813" w:type="dxa"/>
            <w:vMerge w:val="restart"/>
            <w:tcBorders>
              <w:top w:val="single" w:color="auto" w:sz="4" w:space="0"/>
              <w:left w:val="single" w:color="auto" w:sz="4" w:space="0"/>
              <w:bottom w:val="single" w:color="auto" w:sz="4" w:space="0"/>
              <w:right w:val="single" w:color="auto" w:sz="4" w:space="0"/>
            </w:tcBorders>
            <w:vAlign w:val="center"/>
          </w:tcPr>
          <w:p w14:paraId="5C2CE286">
            <w:pPr>
              <w:snapToGrid w:val="0"/>
              <w:spacing w:line="240" w:lineRule="exact"/>
              <w:jc w:val="center"/>
              <w:rPr>
                <w:rFonts w:hint="eastAsia"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采购人联系人及联系电话</w:t>
            </w:r>
          </w:p>
        </w:tc>
      </w:tr>
      <w:tr w14:paraId="3C2C445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22" w:hRule="atLeast"/>
        </w:trPr>
        <w:tc>
          <w:tcPr>
            <w:tcW w:w="1058" w:type="dxa"/>
            <w:vMerge w:val="continue"/>
            <w:tcBorders>
              <w:top w:val="single" w:color="auto" w:sz="4" w:space="0"/>
              <w:left w:val="single" w:color="auto" w:sz="4" w:space="0"/>
              <w:bottom w:val="single" w:color="auto" w:sz="4" w:space="0"/>
              <w:right w:val="single" w:color="auto" w:sz="4" w:space="0"/>
            </w:tcBorders>
            <w:vAlign w:val="center"/>
          </w:tcPr>
          <w:p w14:paraId="0C5950A0">
            <w:pPr>
              <w:jc w:val="left"/>
              <w:rPr>
                <w:rFonts w:hint="eastAsia" w:ascii="宋体" w:hAnsi="宋体" w:eastAsia="宋体" w:cs="Times New Roman"/>
                <w:color w:val="auto"/>
                <w:sz w:val="24"/>
                <w:szCs w:val="24"/>
                <w:highlight w:val="none"/>
              </w:rPr>
            </w:pPr>
          </w:p>
        </w:tc>
        <w:tc>
          <w:tcPr>
            <w:tcW w:w="1915" w:type="dxa"/>
            <w:vMerge w:val="continue"/>
            <w:tcBorders>
              <w:top w:val="single" w:color="auto" w:sz="4" w:space="0"/>
              <w:left w:val="single" w:color="auto" w:sz="4" w:space="0"/>
              <w:bottom w:val="single" w:color="auto" w:sz="4" w:space="0"/>
              <w:right w:val="single" w:color="auto" w:sz="4" w:space="0"/>
            </w:tcBorders>
            <w:vAlign w:val="center"/>
          </w:tcPr>
          <w:p w14:paraId="6271A22F">
            <w:pPr>
              <w:jc w:val="left"/>
              <w:rPr>
                <w:rFonts w:hint="eastAsia" w:ascii="宋体" w:hAnsi="宋体" w:eastAsia="宋体" w:cs="Times New Roman"/>
                <w:color w:val="auto"/>
                <w:sz w:val="24"/>
                <w:szCs w:val="24"/>
                <w:highlight w:val="none"/>
              </w:rPr>
            </w:pPr>
          </w:p>
        </w:tc>
        <w:tc>
          <w:tcPr>
            <w:tcW w:w="1044" w:type="dxa"/>
            <w:vMerge w:val="continue"/>
            <w:tcBorders>
              <w:top w:val="single" w:color="auto" w:sz="4" w:space="0"/>
              <w:left w:val="single" w:color="auto" w:sz="4" w:space="0"/>
              <w:bottom w:val="single" w:color="auto" w:sz="4" w:space="0"/>
              <w:right w:val="single" w:color="auto" w:sz="4" w:space="0"/>
            </w:tcBorders>
            <w:vAlign w:val="center"/>
          </w:tcPr>
          <w:p w14:paraId="357D551B">
            <w:pPr>
              <w:jc w:val="left"/>
              <w:rPr>
                <w:rFonts w:hint="eastAsia" w:ascii="宋体" w:hAnsi="宋体" w:eastAsia="宋体" w:cs="Times New Roman"/>
                <w:color w:val="auto"/>
                <w:sz w:val="24"/>
                <w:szCs w:val="24"/>
                <w:highlight w:val="none"/>
              </w:rPr>
            </w:pPr>
          </w:p>
        </w:tc>
        <w:tc>
          <w:tcPr>
            <w:tcW w:w="1045" w:type="dxa"/>
            <w:tcBorders>
              <w:top w:val="single" w:color="auto" w:sz="4" w:space="0"/>
              <w:left w:val="single" w:color="auto" w:sz="4" w:space="0"/>
              <w:bottom w:val="single" w:color="auto" w:sz="4" w:space="0"/>
              <w:right w:val="single" w:color="auto" w:sz="4" w:space="0"/>
            </w:tcBorders>
            <w:vAlign w:val="center"/>
          </w:tcPr>
          <w:p w14:paraId="1202BF4E">
            <w:pPr>
              <w:snapToGrid w:val="0"/>
              <w:spacing w:line="240" w:lineRule="exact"/>
              <w:jc w:val="center"/>
              <w:rPr>
                <w:rFonts w:hint="eastAsia"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合同</w:t>
            </w:r>
          </w:p>
        </w:tc>
        <w:tc>
          <w:tcPr>
            <w:tcW w:w="1567" w:type="dxa"/>
            <w:tcBorders>
              <w:top w:val="single" w:color="auto" w:sz="4" w:space="0"/>
              <w:left w:val="single" w:color="auto" w:sz="4" w:space="0"/>
              <w:bottom w:val="single" w:color="auto" w:sz="4" w:space="0"/>
              <w:right w:val="single" w:color="auto" w:sz="4" w:space="0"/>
            </w:tcBorders>
            <w:vAlign w:val="center"/>
          </w:tcPr>
          <w:p w14:paraId="6484E5BF">
            <w:pPr>
              <w:snapToGrid w:val="0"/>
              <w:spacing w:line="240" w:lineRule="exact"/>
              <w:jc w:val="center"/>
              <w:rPr>
                <w:rFonts w:hint="eastAsia"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验收报告</w:t>
            </w:r>
          </w:p>
        </w:tc>
        <w:tc>
          <w:tcPr>
            <w:tcW w:w="1058" w:type="dxa"/>
            <w:tcBorders>
              <w:top w:val="single" w:color="auto" w:sz="4" w:space="0"/>
              <w:left w:val="single" w:color="auto" w:sz="4" w:space="0"/>
              <w:bottom w:val="single" w:color="auto" w:sz="4" w:space="0"/>
              <w:right w:val="single" w:color="auto" w:sz="4" w:space="0"/>
            </w:tcBorders>
            <w:vAlign w:val="center"/>
          </w:tcPr>
          <w:p w14:paraId="784B154C">
            <w:pPr>
              <w:snapToGrid w:val="0"/>
              <w:spacing w:line="240" w:lineRule="exact"/>
              <w:jc w:val="center"/>
              <w:rPr>
                <w:rFonts w:hint="eastAsia"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用户</w:t>
            </w:r>
          </w:p>
          <w:p w14:paraId="3DB05111">
            <w:pPr>
              <w:snapToGrid w:val="0"/>
              <w:spacing w:line="240" w:lineRule="exact"/>
              <w:jc w:val="center"/>
              <w:rPr>
                <w:rFonts w:hint="eastAsia"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评价</w:t>
            </w:r>
          </w:p>
        </w:tc>
        <w:tc>
          <w:tcPr>
            <w:tcW w:w="1813" w:type="dxa"/>
            <w:vMerge w:val="continue"/>
            <w:tcBorders>
              <w:top w:val="single" w:color="auto" w:sz="4" w:space="0"/>
              <w:left w:val="single" w:color="auto" w:sz="4" w:space="0"/>
              <w:bottom w:val="single" w:color="auto" w:sz="4" w:space="0"/>
              <w:right w:val="single" w:color="auto" w:sz="4" w:space="0"/>
            </w:tcBorders>
            <w:vAlign w:val="center"/>
          </w:tcPr>
          <w:p w14:paraId="4F98E725">
            <w:pPr>
              <w:jc w:val="left"/>
              <w:rPr>
                <w:rFonts w:hint="eastAsia" w:ascii="宋体" w:hAnsi="宋体" w:eastAsia="宋体" w:cs="Times New Roman"/>
                <w:color w:val="auto"/>
                <w:sz w:val="24"/>
                <w:szCs w:val="24"/>
                <w:highlight w:val="none"/>
              </w:rPr>
            </w:pPr>
          </w:p>
        </w:tc>
      </w:tr>
      <w:tr w14:paraId="7217F57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1058" w:type="dxa"/>
            <w:tcBorders>
              <w:top w:val="single" w:color="auto" w:sz="4" w:space="0"/>
              <w:left w:val="single" w:color="auto" w:sz="4" w:space="0"/>
              <w:bottom w:val="single" w:color="auto" w:sz="4" w:space="0"/>
              <w:right w:val="single" w:color="auto" w:sz="4" w:space="0"/>
            </w:tcBorders>
          </w:tcPr>
          <w:p w14:paraId="5727AF19">
            <w:pPr>
              <w:snapToGrid w:val="0"/>
              <w:spacing w:line="240" w:lineRule="exact"/>
              <w:jc w:val="left"/>
              <w:rPr>
                <w:rFonts w:hint="eastAsia" w:ascii="宋体" w:hAnsi="宋体" w:eastAsia="宋体" w:cs="Times New Roman"/>
                <w:color w:val="auto"/>
                <w:sz w:val="24"/>
                <w:szCs w:val="24"/>
                <w:highlight w:val="none"/>
              </w:rPr>
            </w:pPr>
          </w:p>
        </w:tc>
        <w:tc>
          <w:tcPr>
            <w:tcW w:w="1915" w:type="dxa"/>
            <w:tcBorders>
              <w:top w:val="single" w:color="auto" w:sz="4" w:space="0"/>
              <w:left w:val="single" w:color="auto" w:sz="4" w:space="0"/>
              <w:bottom w:val="single" w:color="auto" w:sz="4" w:space="0"/>
              <w:right w:val="single" w:color="auto" w:sz="4" w:space="0"/>
            </w:tcBorders>
          </w:tcPr>
          <w:p w14:paraId="1DE91BF7">
            <w:pPr>
              <w:snapToGrid w:val="0"/>
              <w:spacing w:line="240" w:lineRule="exact"/>
              <w:jc w:val="left"/>
              <w:rPr>
                <w:rFonts w:hint="eastAsia" w:ascii="宋体" w:hAnsi="宋体" w:eastAsia="宋体" w:cs="Times New Roman"/>
                <w:color w:val="auto"/>
                <w:sz w:val="24"/>
                <w:szCs w:val="24"/>
                <w:highlight w:val="none"/>
              </w:rPr>
            </w:pPr>
          </w:p>
        </w:tc>
        <w:tc>
          <w:tcPr>
            <w:tcW w:w="1044" w:type="dxa"/>
            <w:tcBorders>
              <w:top w:val="single" w:color="auto" w:sz="4" w:space="0"/>
              <w:left w:val="single" w:color="auto" w:sz="4" w:space="0"/>
              <w:bottom w:val="single" w:color="auto" w:sz="4" w:space="0"/>
              <w:right w:val="single" w:color="auto" w:sz="4" w:space="0"/>
            </w:tcBorders>
          </w:tcPr>
          <w:p w14:paraId="2C597DF6">
            <w:pPr>
              <w:snapToGrid w:val="0"/>
              <w:spacing w:line="240" w:lineRule="exact"/>
              <w:jc w:val="left"/>
              <w:rPr>
                <w:rFonts w:hint="eastAsia" w:ascii="宋体" w:hAnsi="宋体" w:eastAsia="宋体" w:cs="Times New Roman"/>
                <w:color w:val="auto"/>
                <w:sz w:val="24"/>
                <w:szCs w:val="24"/>
                <w:highlight w:val="none"/>
              </w:rPr>
            </w:pPr>
          </w:p>
        </w:tc>
        <w:tc>
          <w:tcPr>
            <w:tcW w:w="1045" w:type="dxa"/>
            <w:tcBorders>
              <w:top w:val="single" w:color="auto" w:sz="4" w:space="0"/>
              <w:left w:val="single" w:color="auto" w:sz="4" w:space="0"/>
              <w:bottom w:val="single" w:color="auto" w:sz="4" w:space="0"/>
              <w:right w:val="single" w:color="auto" w:sz="4" w:space="0"/>
            </w:tcBorders>
          </w:tcPr>
          <w:p w14:paraId="78D1F9BE">
            <w:pPr>
              <w:snapToGrid w:val="0"/>
              <w:spacing w:line="240" w:lineRule="exact"/>
              <w:jc w:val="left"/>
              <w:rPr>
                <w:rFonts w:hint="eastAsia" w:ascii="宋体" w:hAnsi="宋体" w:eastAsia="宋体" w:cs="Times New Roman"/>
                <w:color w:val="auto"/>
                <w:sz w:val="24"/>
                <w:szCs w:val="24"/>
                <w:highlight w:val="none"/>
              </w:rPr>
            </w:pPr>
          </w:p>
        </w:tc>
        <w:tc>
          <w:tcPr>
            <w:tcW w:w="1567" w:type="dxa"/>
            <w:tcBorders>
              <w:top w:val="single" w:color="auto" w:sz="4" w:space="0"/>
              <w:left w:val="single" w:color="auto" w:sz="4" w:space="0"/>
              <w:bottom w:val="single" w:color="auto" w:sz="4" w:space="0"/>
              <w:right w:val="single" w:color="auto" w:sz="4" w:space="0"/>
            </w:tcBorders>
          </w:tcPr>
          <w:p w14:paraId="6E078D1E">
            <w:pPr>
              <w:snapToGrid w:val="0"/>
              <w:spacing w:line="240" w:lineRule="exact"/>
              <w:jc w:val="left"/>
              <w:rPr>
                <w:rFonts w:hint="eastAsia" w:ascii="宋体" w:hAnsi="宋体" w:eastAsia="宋体" w:cs="Times New Roman"/>
                <w:color w:val="auto"/>
                <w:sz w:val="24"/>
                <w:szCs w:val="24"/>
                <w:highlight w:val="none"/>
              </w:rPr>
            </w:pPr>
          </w:p>
        </w:tc>
        <w:tc>
          <w:tcPr>
            <w:tcW w:w="1058" w:type="dxa"/>
            <w:tcBorders>
              <w:top w:val="single" w:color="auto" w:sz="4" w:space="0"/>
              <w:left w:val="single" w:color="auto" w:sz="4" w:space="0"/>
              <w:bottom w:val="single" w:color="auto" w:sz="4" w:space="0"/>
              <w:right w:val="single" w:color="auto" w:sz="4" w:space="0"/>
            </w:tcBorders>
          </w:tcPr>
          <w:p w14:paraId="0F453AF5">
            <w:pPr>
              <w:snapToGrid w:val="0"/>
              <w:spacing w:line="240" w:lineRule="exact"/>
              <w:jc w:val="left"/>
              <w:rPr>
                <w:rFonts w:hint="eastAsia" w:ascii="宋体" w:hAnsi="宋体" w:eastAsia="宋体" w:cs="Times New Roman"/>
                <w:color w:val="auto"/>
                <w:sz w:val="24"/>
                <w:szCs w:val="24"/>
                <w:highlight w:val="none"/>
              </w:rPr>
            </w:pPr>
          </w:p>
        </w:tc>
        <w:tc>
          <w:tcPr>
            <w:tcW w:w="1813" w:type="dxa"/>
            <w:tcBorders>
              <w:top w:val="single" w:color="auto" w:sz="4" w:space="0"/>
              <w:left w:val="single" w:color="auto" w:sz="4" w:space="0"/>
              <w:bottom w:val="single" w:color="auto" w:sz="4" w:space="0"/>
              <w:right w:val="single" w:color="auto" w:sz="4" w:space="0"/>
            </w:tcBorders>
          </w:tcPr>
          <w:p w14:paraId="5164CA9C">
            <w:pPr>
              <w:snapToGrid w:val="0"/>
              <w:spacing w:line="240" w:lineRule="exact"/>
              <w:jc w:val="left"/>
              <w:rPr>
                <w:rFonts w:hint="eastAsia" w:ascii="宋体" w:hAnsi="宋体" w:eastAsia="宋体" w:cs="Times New Roman"/>
                <w:color w:val="auto"/>
                <w:sz w:val="24"/>
                <w:szCs w:val="24"/>
                <w:highlight w:val="none"/>
              </w:rPr>
            </w:pPr>
          </w:p>
        </w:tc>
      </w:tr>
      <w:tr w14:paraId="3DBC836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058" w:type="dxa"/>
            <w:tcBorders>
              <w:top w:val="single" w:color="auto" w:sz="4" w:space="0"/>
              <w:left w:val="single" w:color="auto" w:sz="4" w:space="0"/>
              <w:bottom w:val="single" w:color="auto" w:sz="4" w:space="0"/>
              <w:right w:val="single" w:color="auto" w:sz="4" w:space="0"/>
            </w:tcBorders>
          </w:tcPr>
          <w:p w14:paraId="4FB039DB">
            <w:pPr>
              <w:snapToGrid w:val="0"/>
              <w:spacing w:before="50" w:after="120" w:afterLines="50" w:line="400" w:lineRule="exact"/>
              <w:jc w:val="left"/>
              <w:rPr>
                <w:rFonts w:hint="eastAsia" w:ascii="宋体" w:hAnsi="宋体" w:eastAsia="宋体" w:cs="Times New Roman"/>
                <w:color w:val="auto"/>
                <w:sz w:val="24"/>
                <w:szCs w:val="24"/>
                <w:highlight w:val="none"/>
              </w:rPr>
            </w:pPr>
          </w:p>
        </w:tc>
        <w:tc>
          <w:tcPr>
            <w:tcW w:w="1915" w:type="dxa"/>
            <w:tcBorders>
              <w:top w:val="single" w:color="auto" w:sz="4" w:space="0"/>
              <w:left w:val="single" w:color="auto" w:sz="4" w:space="0"/>
              <w:bottom w:val="single" w:color="auto" w:sz="4" w:space="0"/>
              <w:right w:val="single" w:color="auto" w:sz="4" w:space="0"/>
            </w:tcBorders>
          </w:tcPr>
          <w:p w14:paraId="576CDA36">
            <w:pPr>
              <w:snapToGrid w:val="0"/>
              <w:spacing w:before="50" w:after="120" w:afterLines="50" w:line="400" w:lineRule="exact"/>
              <w:jc w:val="left"/>
              <w:rPr>
                <w:rFonts w:hint="eastAsia" w:ascii="宋体" w:hAnsi="宋体" w:eastAsia="宋体" w:cs="Times New Roman"/>
                <w:color w:val="auto"/>
                <w:sz w:val="24"/>
                <w:szCs w:val="24"/>
                <w:highlight w:val="none"/>
              </w:rPr>
            </w:pPr>
          </w:p>
        </w:tc>
        <w:tc>
          <w:tcPr>
            <w:tcW w:w="1044" w:type="dxa"/>
            <w:tcBorders>
              <w:top w:val="single" w:color="auto" w:sz="4" w:space="0"/>
              <w:left w:val="single" w:color="auto" w:sz="4" w:space="0"/>
              <w:bottom w:val="single" w:color="auto" w:sz="4" w:space="0"/>
              <w:right w:val="single" w:color="auto" w:sz="4" w:space="0"/>
            </w:tcBorders>
          </w:tcPr>
          <w:p w14:paraId="339348F2">
            <w:pPr>
              <w:snapToGrid w:val="0"/>
              <w:spacing w:before="50" w:after="120" w:afterLines="50" w:line="400" w:lineRule="exact"/>
              <w:jc w:val="left"/>
              <w:rPr>
                <w:rFonts w:hint="eastAsia" w:ascii="宋体" w:hAnsi="宋体" w:eastAsia="宋体" w:cs="Times New Roman"/>
                <w:color w:val="auto"/>
                <w:sz w:val="24"/>
                <w:szCs w:val="24"/>
                <w:highlight w:val="none"/>
              </w:rPr>
            </w:pPr>
          </w:p>
        </w:tc>
        <w:tc>
          <w:tcPr>
            <w:tcW w:w="1045" w:type="dxa"/>
            <w:tcBorders>
              <w:top w:val="single" w:color="auto" w:sz="4" w:space="0"/>
              <w:left w:val="single" w:color="auto" w:sz="4" w:space="0"/>
              <w:bottom w:val="single" w:color="auto" w:sz="4" w:space="0"/>
              <w:right w:val="single" w:color="auto" w:sz="4" w:space="0"/>
            </w:tcBorders>
          </w:tcPr>
          <w:p w14:paraId="56FEA3D6">
            <w:pPr>
              <w:snapToGrid w:val="0"/>
              <w:spacing w:before="50" w:after="120" w:afterLines="50" w:line="400" w:lineRule="exact"/>
              <w:jc w:val="left"/>
              <w:rPr>
                <w:rFonts w:hint="eastAsia" w:ascii="宋体" w:hAnsi="宋体" w:eastAsia="宋体" w:cs="Times New Roman"/>
                <w:color w:val="auto"/>
                <w:sz w:val="24"/>
                <w:szCs w:val="24"/>
                <w:highlight w:val="none"/>
              </w:rPr>
            </w:pPr>
          </w:p>
        </w:tc>
        <w:tc>
          <w:tcPr>
            <w:tcW w:w="1567" w:type="dxa"/>
            <w:tcBorders>
              <w:top w:val="single" w:color="auto" w:sz="4" w:space="0"/>
              <w:left w:val="single" w:color="auto" w:sz="4" w:space="0"/>
              <w:bottom w:val="single" w:color="auto" w:sz="4" w:space="0"/>
              <w:right w:val="single" w:color="auto" w:sz="4" w:space="0"/>
            </w:tcBorders>
          </w:tcPr>
          <w:p w14:paraId="16CA93AB">
            <w:pPr>
              <w:snapToGrid w:val="0"/>
              <w:spacing w:before="50" w:after="120" w:afterLines="50" w:line="400" w:lineRule="exact"/>
              <w:jc w:val="left"/>
              <w:rPr>
                <w:rFonts w:hint="eastAsia" w:ascii="宋体" w:hAnsi="宋体" w:eastAsia="宋体" w:cs="Times New Roman"/>
                <w:color w:val="auto"/>
                <w:sz w:val="24"/>
                <w:szCs w:val="24"/>
                <w:highlight w:val="none"/>
              </w:rPr>
            </w:pPr>
          </w:p>
        </w:tc>
        <w:tc>
          <w:tcPr>
            <w:tcW w:w="1058" w:type="dxa"/>
            <w:tcBorders>
              <w:top w:val="single" w:color="auto" w:sz="4" w:space="0"/>
              <w:left w:val="single" w:color="auto" w:sz="4" w:space="0"/>
              <w:bottom w:val="single" w:color="auto" w:sz="4" w:space="0"/>
              <w:right w:val="single" w:color="auto" w:sz="4" w:space="0"/>
            </w:tcBorders>
          </w:tcPr>
          <w:p w14:paraId="16F8EBFE">
            <w:pPr>
              <w:snapToGrid w:val="0"/>
              <w:spacing w:before="50" w:after="120" w:afterLines="50" w:line="400" w:lineRule="exact"/>
              <w:jc w:val="left"/>
              <w:rPr>
                <w:rFonts w:hint="eastAsia" w:ascii="宋体" w:hAnsi="宋体" w:eastAsia="宋体" w:cs="Times New Roman"/>
                <w:color w:val="auto"/>
                <w:sz w:val="24"/>
                <w:szCs w:val="24"/>
                <w:highlight w:val="none"/>
              </w:rPr>
            </w:pPr>
          </w:p>
        </w:tc>
        <w:tc>
          <w:tcPr>
            <w:tcW w:w="1813" w:type="dxa"/>
            <w:tcBorders>
              <w:top w:val="single" w:color="auto" w:sz="4" w:space="0"/>
              <w:left w:val="single" w:color="auto" w:sz="4" w:space="0"/>
              <w:bottom w:val="single" w:color="auto" w:sz="4" w:space="0"/>
              <w:right w:val="single" w:color="auto" w:sz="4" w:space="0"/>
            </w:tcBorders>
          </w:tcPr>
          <w:p w14:paraId="15C04EB7">
            <w:pPr>
              <w:snapToGrid w:val="0"/>
              <w:spacing w:before="50" w:after="120" w:afterLines="50" w:line="400" w:lineRule="exact"/>
              <w:jc w:val="left"/>
              <w:rPr>
                <w:rFonts w:hint="eastAsia" w:ascii="宋体" w:hAnsi="宋体" w:eastAsia="宋体" w:cs="Times New Roman"/>
                <w:color w:val="auto"/>
                <w:sz w:val="24"/>
                <w:szCs w:val="24"/>
                <w:highlight w:val="none"/>
              </w:rPr>
            </w:pPr>
          </w:p>
        </w:tc>
      </w:tr>
      <w:tr w14:paraId="6C4CEBA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1058" w:type="dxa"/>
            <w:tcBorders>
              <w:top w:val="single" w:color="auto" w:sz="4" w:space="0"/>
              <w:left w:val="single" w:color="auto" w:sz="4" w:space="0"/>
              <w:bottom w:val="single" w:color="auto" w:sz="4" w:space="0"/>
              <w:right w:val="single" w:color="auto" w:sz="4" w:space="0"/>
            </w:tcBorders>
          </w:tcPr>
          <w:p w14:paraId="24FA1521">
            <w:pPr>
              <w:snapToGrid w:val="0"/>
              <w:spacing w:before="50" w:after="120" w:afterLines="50" w:line="400" w:lineRule="exact"/>
              <w:jc w:val="left"/>
              <w:rPr>
                <w:rFonts w:hint="eastAsia" w:ascii="宋体" w:hAnsi="宋体" w:eastAsia="宋体" w:cs="Times New Roman"/>
                <w:color w:val="auto"/>
                <w:sz w:val="24"/>
                <w:szCs w:val="24"/>
                <w:highlight w:val="none"/>
              </w:rPr>
            </w:pPr>
          </w:p>
        </w:tc>
        <w:tc>
          <w:tcPr>
            <w:tcW w:w="1915" w:type="dxa"/>
            <w:tcBorders>
              <w:top w:val="single" w:color="auto" w:sz="4" w:space="0"/>
              <w:left w:val="single" w:color="auto" w:sz="4" w:space="0"/>
              <w:bottom w:val="single" w:color="auto" w:sz="4" w:space="0"/>
              <w:right w:val="single" w:color="auto" w:sz="4" w:space="0"/>
            </w:tcBorders>
          </w:tcPr>
          <w:p w14:paraId="4096ECAC">
            <w:pPr>
              <w:snapToGrid w:val="0"/>
              <w:spacing w:before="50" w:after="120" w:afterLines="50" w:line="400" w:lineRule="exact"/>
              <w:jc w:val="left"/>
              <w:rPr>
                <w:rFonts w:hint="eastAsia" w:ascii="宋体" w:hAnsi="宋体" w:eastAsia="宋体" w:cs="Times New Roman"/>
                <w:color w:val="auto"/>
                <w:sz w:val="24"/>
                <w:szCs w:val="24"/>
                <w:highlight w:val="none"/>
              </w:rPr>
            </w:pPr>
          </w:p>
        </w:tc>
        <w:tc>
          <w:tcPr>
            <w:tcW w:w="1044" w:type="dxa"/>
            <w:tcBorders>
              <w:top w:val="single" w:color="auto" w:sz="4" w:space="0"/>
              <w:left w:val="single" w:color="auto" w:sz="4" w:space="0"/>
              <w:bottom w:val="single" w:color="auto" w:sz="4" w:space="0"/>
              <w:right w:val="single" w:color="auto" w:sz="4" w:space="0"/>
            </w:tcBorders>
          </w:tcPr>
          <w:p w14:paraId="5750D90F">
            <w:pPr>
              <w:snapToGrid w:val="0"/>
              <w:spacing w:before="50" w:after="120" w:afterLines="50" w:line="400" w:lineRule="exact"/>
              <w:jc w:val="left"/>
              <w:rPr>
                <w:rFonts w:hint="eastAsia" w:ascii="宋体" w:hAnsi="宋体" w:eastAsia="宋体" w:cs="Times New Roman"/>
                <w:color w:val="auto"/>
                <w:sz w:val="24"/>
                <w:szCs w:val="24"/>
                <w:highlight w:val="none"/>
              </w:rPr>
            </w:pPr>
          </w:p>
        </w:tc>
        <w:tc>
          <w:tcPr>
            <w:tcW w:w="1045" w:type="dxa"/>
            <w:tcBorders>
              <w:top w:val="single" w:color="auto" w:sz="4" w:space="0"/>
              <w:left w:val="single" w:color="auto" w:sz="4" w:space="0"/>
              <w:bottom w:val="single" w:color="auto" w:sz="4" w:space="0"/>
              <w:right w:val="single" w:color="auto" w:sz="4" w:space="0"/>
            </w:tcBorders>
          </w:tcPr>
          <w:p w14:paraId="1F16A965">
            <w:pPr>
              <w:snapToGrid w:val="0"/>
              <w:spacing w:before="50" w:after="120" w:afterLines="50" w:line="400" w:lineRule="exact"/>
              <w:jc w:val="left"/>
              <w:rPr>
                <w:rFonts w:hint="eastAsia" w:ascii="宋体" w:hAnsi="宋体" w:eastAsia="宋体" w:cs="Times New Roman"/>
                <w:color w:val="auto"/>
                <w:sz w:val="24"/>
                <w:szCs w:val="24"/>
                <w:highlight w:val="none"/>
              </w:rPr>
            </w:pPr>
          </w:p>
        </w:tc>
        <w:tc>
          <w:tcPr>
            <w:tcW w:w="1567" w:type="dxa"/>
            <w:tcBorders>
              <w:top w:val="single" w:color="auto" w:sz="4" w:space="0"/>
              <w:left w:val="single" w:color="auto" w:sz="4" w:space="0"/>
              <w:bottom w:val="single" w:color="auto" w:sz="4" w:space="0"/>
              <w:right w:val="single" w:color="auto" w:sz="4" w:space="0"/>
            </w:tcBorders>
          </w:tcPr>
          <w:p w14:paraId="766F39E9">
            <w:pPr>
              <w:snapToGrid w:val="0"/>
              <w:spacing w:before="50" w:after="120" w:afterLines="50" w:line="400" w:lineRule="exact"/>
              <w:jc w:val="left"/>
              <w:rPr>
                <w:rFonts w:hint="eastAsia" w:ascii="宋体" w:hAnsi="宋体" w:eastAsia="宋体" w:cs="Times New Roman"/>
                <w:color w:val="auto"/>
                <w:sz w:val="24"/>
                <w:szCs w:val="24"/>
                <w:highlight w:val="none"/>
              </w:rPr>
            </w:pPr>
          </w:p>
        </w:tc>
        <w:tc>
          <w:tcPr>
            <w:tcW w:w="1058" w:type="dxa"/>
            <w:tcBorders>
              <w:top w:val="single" w:color="auto" w:sz="4" w:space="0"/>
              <w:left w:val="single" w:color="auto" w:sz="4" w:space="0"/>
              <w:bottom w:val="single" w:color="auto" w:sz="4" w:space="0"/>
              <w:right w:val="single" w:color="auto" w:sz="4" w:space="0"/>
            </w:tcBorders>
          </w:tcPr>
          <w:p w14:paraId="3D46EAB4">
            <w:pPr>
              <w:snapToGrid w:val="0"/>
              <w:spacing w:before="50" w:after="120" w:afterLines="50" w:line="400" w:lineRule="exact"/>
              <w:jc w:val="left"/>
              <w:rPr>
                <w:rFonts w:hint="eastAsia" w:ascii="宋体" w:hAnsi="宋体" w:eastAsia="宋体" w:cs="Times New Roman"/>
                <w:color w:val="auto"/>
                <w:sz w:val="24"/>
                <w:szCs w:val="24"/>
                <w:highlight w:val="none"/>
              </w:rPr>
            </w:pPr>
          </w:p>
        </w:tc>
        <w:tc>
          <w:tcPr>
            <w:tcW w:w="1813" w:type="dxa"/>
            <w:tcBorders>
              <w:top w:val="single" w:color="auto" w:sz="4" w:space="0"/>
              <w:left w:val="single" w:color="auto" w:sz="4" w:space="0"/>
              <w:bottom w:val="single" w:color="auto" w:sz="4" w:space="0"/>
              <w:right w:val="single" w:color="auto" w:sz="4" w:space="0"/>
            </w:tcBorders>
          </w:tcPr>
          <w:p w14:paraId="1A48A7F2">
            <w:pPr>
              <w:snapToGrid w:val="0"/>
              <w:spacing w:before="50" w:after="120" w:afterLines="50" w:line="400" w:lineRule="exact"/>
              <w:jc w:val="left"/>
              <w:rPr>
                <w:rFonts w:hint="eastAsia" w:ascii="宋体" w:hAnsi="宋体" w:eastAsia="宋体" w:cs="Times New Roman"/>
                <w:color w:val="auto"/>
                <w:sz w:val="24"/>
                <w:szCs w:val="24"/>
                <w:highlight w:val="none"/>
              </w:rPr>
            </w:pPr>
          </w:p>
        </w:tc>
      </w:tr>
      <w:tr w14:paraId="502066D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058" w:type="dxa"/>
            <w:tcBorders>
              <w:top w:val="single" w:color="auto" w:sz="4" w:space="0"/>
              <w:left w:val="single" w:color="auto" w:sz="4" w:space="0"/>
              <w:bottom w:val="single" w:color="auto" w:sz="4" w:space="0"/>
              <w:right w:val="single" w:color="auto" w:sz="4" w:space="0"/>
            </w:tcBorders>
          </w:tcPr>
          <w:p w14:paraId="69FD52E4">
            <w:pPr>
              <w:snapToGrid w:val="0"/>
              <w:spacing w:before="50" w:after="120" w:afterLines="50" w:line="400" w:lineRule="exact"/>
              <w:jc w:val="left"/>
              <w:rPr>
                <w:rFonts w:hint="eastAsia" w:ascii="宋体" w:hAnsi="宋体" w:eastAsia="宋体" w:cs="Times New Roman"/>
                <w:color w:val="auto"/>
                <w:sz w:val="24"/>
                <w:szCs w:val="24"/>
                <w:highlight w:val="none"/>
              </w:rPr>
            </w:pPr>
          </w:p>
        </w:tc>
        <w:tc>
          <w:tcPr>
            <w:tcW w:w="1915" w:type="dxa"/>
            <w:tcBorders>
              <w:top w:val="single" w:color="auto" w:sz="4" w:space="0"/>
              <w:left w:val="single" w:color="auto" w:sz="4" w:space="0"/>
              <w:bottom w:val="single" w:color="auto" w:sz="4" w:space="0"/>
              <w:right w:val="single" w:color="auto" w:sz="4" w:space="0"/>
            </w:tcBorders>
          </w:tcPr>
          <w:p w14:paraId="052FF31B">
            <w:pPr>
              <w:snapToGrid w:val="0"/>
              <w:spacing w:before="50" w:after="120" w:afterLines="50" w:line="400" w:lineRule="exact"/>
              <w:jc w:val="left"/>
              <w:rPr>
                <w:rFonts w:hint="eastAsia" w:ascii="宋体" w:hAnsi="宋体" w:eastAsia="宋体" w:cs="Times New Roman"/>
                <w:color w:val="auto"/>
                <w:sz w:val="24"/>
                <w:szCs w:val="24"/>
                <w:highlight w:val="none"/>
              </w:rPr>
            </w:pPr>
          </w:p>
        </w:tc>
        <w:tc>
          <w:tcPr>
            <w:tcW w:w="1044" w:type="dxa"/>
            <w:tcBorders>
              <w:top w:val="single" w:color="auto" w:sz="4" w:space="0"/>
              <w:left w:val="single" w:color="auto" w:sz="4" w:space="0"/>
              <w:bottom w:val="single" w:color="auto" w:sz="4" w:space="0"/>
              <w:right w:val="single" w:color="auto" w:sz="4" w:space="0"/>
            </w:tcBorders>
          </w:tcPr>
          <w:p w14:paraId="3906BC90">
            <w:pPr>
              <w:snapToGrid w:val="0"/>
              <w:spacing w:before="50" w:after="120" w:afterLines="50" w:line="400" w:lineRule="exact"/>
              <w:jc w:val="left"/>
              <w:rPr>
                <w:rFonts w:hint="eastAsia" w:ascii="宋体" w:hAnsi="宋体" w:eastAsia="宋体" w:cs="Times New Roman"/>
                <w:color w:val="auto"/>
                <w:sz w:val="24"/>
                <w:szCs w:val="24"/>
                <w:highlight w:val="none"/>
              </w:rPr>
            </w:pPr>
          </w:p>
        </w:tc>
        <w:tc>
          <w:tcPr>
            <w:tcW w:w="1045" w:type="dxa"/>
            <w:tcBorders>
              <w:top w:val="single" w:color="auto" w:sz="4" w:space="0"/>
              <w:left w:val="single" w:color="auto" w:sz="4" w:space="0"/>
              <w:bottom w:val="single" w:color="auto" w:sz="4" w:space="0"/>
              <w:right w:val="single" w:color="auto" w:sz="4" w:space="0"/>
            </w:tcBorders>
          </w:tcPr>
          <w:p w14:paraId="6B6F0922">
            <w:pPr>
              <w:snapToGrid w:val="0"/>
              <w:spacing w:before="50" w:after="120" w:afterLines="50" w:line="400" w:lineRule="exact"/>
              <w:jc w:val="left"/>
              <w:rPr>
                <w:rFonts w:hint="eastAsia" w:ascii="宋体" w:hAnsi="宋体" w:eastAsia="宋体" w:cs="Times New Roman"/>
                <w:color w:val="auto"/>
                <w:sz w:val="24"/>
                <w:szCs w:val="24"/>
                <w:highlight w:val="none"/>
              </w:rPr>
            </w:pPr>
          </w:p>
        </w:tc>
        <w:tc>
          <w:tcPr>
            <w:tcW w:w="1567" w:type="dxa"/>
            <w:tcBorders>
              <w:top w:val="single" w:color="auto" w:sz="4" w:space="0"/>
              <w:left w:val="single" w:color="auto" w:sz="4" w:space="0"/>
              <w:bottom w:val="single" w:color="auto" w:sz="4" w:space="0"/>
              <w:right w:val="single" w:color="auto" w:sz="4" w:space="0"/>
            </w:tcBorders>
          </w:tcPr>
          <w:p w14:paraId="457D28F9">
            <w:pPr>
              <w:snapToGrid w:val="0"/>
              <w:spacing w:before="50" w:after="120" w:afterLines="50" w:line="400" w:lineRule="exact"/>
              <w:jc w:val="left"/>
              <w:rPr>
                <w:rFonts w:hint="eastAsia" w:ascii="宋体" w:hAnsi="宋体" w:eastAsia="宋体" w:cs="Times New Roman"/>
                <w:color w:val="auto"/>
                <w:sz w:val="24"/>
                <w:szCs w:val="24"/>
                <w:highlight w:val="none"/>
              </w:rPr>
            </w:pPr>
          </w:p>
        </w:tc>
        <w:tc>
          <w:tcPr>
            <w:tcW w:w="1058" w:type="dxa"/>
            <w:tcBorders>
              <w:top w:val="single" w:color="auto" w:sz="4" w:space="0"/>
              <w:left w:val="single" w:color="auto" w:sz="4" w:space="0"/>
              <w:bottom w:val="single" w:color="auto" w:sz="4" w:space="0"/>
              <w:right w:val="single" w:color="auto" w:sz="4" w:space="0"/>
            </w:tcBorders>
          </w:tcPr>
          <w:p w14:paraId="79D21D4B">
            <w:pPr>
              <w:snapToGrid w:val="0"/>
              <w:spacing w:before="50" w:after="120" w:afterLines="50" w:line="400" w:lineRule="exact"/>
              <w:jc w:val="left"/>
              <w:rPr>
                <w:rFonts w:hint="eastAsia" w:ascii="宋体" w:hAnsi="宋体" w:eastAsia="宋体" w:cs="Times New Roman"/>
                <w:color w:val="auto"/>
                <w:sz w:val="24"/>
                <w:szCs w:val="24"/>
                <w:highlight w:val="none"/>
              </w:rPr>
            </w:pPr>
          </w:p>
        </w:tc>
        <w:tc>
          <w:tcPr>
            <w:tcW w:w="1813" w:type="dxa"/>
            <w:tcBorders>
              <w:top w:val="single" w:color="auto" w:sz="4" w:space="0"/>
              <w:left w:val="single" w:color="auto" w:sz="4" w:space="0"/>
              <w:bottom w:val="single" w:color="auto" w:sz="4" w:space="0"/>
              <w:right w:val="single" w:color="auto" w:sz="4" w:space="0"/>
            </w:tcBorders>
          </w:tcPr>
          <w:p w14:paraId="6E6DD951">
            <w:pPr>
              <w:snapToGrid w:val="0"/>
              <w:spacing w:before="50" w:after="120" w:afterLines="50" w:line="400" w:lineRule="exact"/>
              <w:jc w:val="left"/>
              <w:rPr>
                <w:rFonts w:hint="eastAsia" w:ascii="宋体" w:hAnsi="宋体" w:eastAsia="宋体" w:cs="Times New Roman"/>
                <w:color w:val="auto"/>
                <w:sz w:val="24"/>
                <w:szCs w:val="24"/>
                <w:highlight w:val="none"/>
              </w:rPr>
            </w:pPr>
          </w:p>
        </w:tc>
      </w:tr>
      <w:tr w14:paraId="21F7611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6" w:hRule="atLeast"/>
        </w:trPr>
        <w:tc>
          <w:tcPr>
            <w:tcW w:w="1058" w:type="dxa"/>
            <w:tcBorders>
              <w:top w:val="single" w:color="auto" w:sz="4" w:space="0"/>
              <w:left w:val="single" w:color="auto" w:sz="4" w:space="0"/>
              <w:bottom w:val="single" w:color="auto" w:sz="4" w:space="0"/>
              <w:right w:val="single" w:color="auto" w:sz="4" w:space="0"/>
            </w:tcBorders>
          </w:tcPr>
          <w:p w14:paraId="10683AE3">
            <w:pPr>
              <w:snapToGrid w:val="0"/>
              <w:spacing w:before="50" w:after="120" w:afterLines="50" w:line="400" w:lineRule="exact"/>
              <w:jc w:val="left"/>
              <w:rPr>
                <w:rFonts w:hint="eastAsia" w:ascii="宋体" w:hAnsi="宋体" w:eastAsia="宋体" w:cs="Times New Roman"/>
                <w:color w:val="auto"/>
                <w:sz w:val="24"/>
                <w:szCs w:val="24"/>
                <w:highlight w:val="none"/>
              </w:rPr>
            </w:pPr>
          </w:p>
        </w:tc>
        <w:tc>
          <w:tcPr>
            <w:tcW w:w="1915" w:type="dxa"/>
            <w:tcBorders>
              <w:top w:val="single" w:color="auto" w:sz="4" w:space="0"/>
              <w:left w:val="single" w:color="auto" w:sz="4" w:space="0"/>
              <w:bottom w:val="single" w:color="auto" w:sz="4" w:space="0"/>
              <w:right w:val="single" w:color="auto" w:sz="4" w:space="0"/>
            </w:tcBorders>
          </w:tcPr>
          <w:p w14:paraId="0C673B4D">
            <w:pPr>
              <w:snapToGrid w:val="0"/>
              <w:spacing w:before="50" w:after="120" w:afterLines="50" w:line="400" w:lineRule="exact"/>
              <w:jc w:val="left"/>
              <w:rPr>
                <w:rFonts w:hint="eastAsia" w:ascii="宋体" w:hAnsi="宋体" w:eastAsia="宋体" w:cs="Times New Roman"/>
                <w:color w:val="auto"/>
                <w:sz w:val="24"/>
                <w:szCs w:val="24"/>
                <w:highlight w:val="none"/>
              </w:rPr>
            </w:pPr>
          </w:p>
        </w:tc>
        <w:tc>
          <w:tcPr>
            <w:tcW w:w="1044" w:type="dxa"/>
            <w:tcBorders>
              <w:top w:val="single" w:color="auto" w:sz="4" w:space="0"/>
              <w:left w:val="single" w:color="auto" w:sz="4" w:space="0"/>
              <w:bottom w:val="single" w:color="auto" w:sz="4" w:space="0"/>
              <w:right w:val="single" w:color="auto" w:sz="4" w:space="0"/>
            </w:tcBorders>
          </w:tcPr>
          <w:p w14:paraId="5A3FB67D">
            <w:pPr>
              <w:snapToGrid w:val="0"/>
              <w:spacing w:before="50" w:after="120" w:afterLines="50" w:line="400" w:lineRule="exact"/>
              <w:jc w:val="left"/>
              <w:rPr>
                <w:rFonts w:hint="eastAsia" w:ascii="宋体" w:hAnsi="宋体" w:eastAsia="宋体" w:cs="Times New Roman"/>
                <w:color w:val="auto"/>
                <w:sz w:val="24"/>
                <w:szCs w:val="24"/>
                <w:highlight w:val="none"/>
              </w:rPr>
            </w:pPr>
          </w:p>
        </w:tc>
        <w:tc>
          <w:tcPr>
            <w:tcW w:w="1045" w:type="dxa"/>
            <w:tcBorders>
              <w:top w:val="single" w:color="auto" w:sz="4" w:space="0"/>
              <w:left w:val="single" w:color="auto" w:sz="4" w:space="0"/>
              <w:bottom w:val="single" w:color="auto" w:sz="4" w:space="0"/>
              <w:right w:val="single" w:color="auto" w:sz="4" w:space="0"/>
            </w:tcBorders>
          </w:tcPr>
          <w:p w14:paraId="741AFB30">
            <w:pPr>
              <w:snapToGrid w:val="0"/>
              <w:spacing w:before="50" w:after="120" w:afterLines="50" w:line="400" w:lineRule="exact"/>
              <w:jc w:val="left"/>
              <w:rPr>
                <w:rFonts w:hint="eastAsia" w:ascii="宋体" w:hAnsi="宋体" w:eastAsia="宋体" w:cs="Times New Roman"/>
                <w:color w:val="auto"/>
                <w:sz w:val="24"/>
                <w:szCs w:val="24"/>
                <w:highlight w:val="none"/>
              </w:rPr>
            </w:pPr>
          </w:p>
        </w:tc>
        <w:tc>
          <w:tcPr>
            <w:tcW w:w="1567" w:type="dxa"/>
            <w:tcBorders>
              <w:top w:val="single" w:color="auto" w:sz="4" w:space="0"/>
              <w:left w:val="single" w:color="auto" w:sz="4" w:space="0"/>
              <w:bottom w:val="single" w:color="auto" w:sz="4" w:space="0"/>
              <w:right w:val="single" w:color="auto" w:sz="4" w:space="0"/>
            </w:tcBorders>
          </w:tcPr>
          <w:p w14:paraId="2D322FA9">
            <w:pPr>
              <w:snapToGrid w:val="0"/>
              <w:spacing w:before="50" w:after="120" w:afterLines="50" w:line="400" w:lineRule="exact"/>
              <w:jc w:val="left"/>
              <w:rPr>
                <w:rFonts w:hint="eastAsia" w:ascii="宋体" w:hAnsi="宋体" w:eastAsia="宋体" w:cs="Times New Roman"/>
                <w:color w:val="auto"/>
                <w:sz w:val="24"/>
                <w:szCs w:val="24"/>
                <w:highlight w:val="none"/>
              </w:rPr>
            </w:pPr>
          </w:p>
        </w:tc>
        <w:tc>
          <w:tcPr>
            <w:tcW w:w="1058" w:type="dxa"/>
            <w:tcBorders>
              <w:top w:val="single" w:color="auto" w:sz="4" w:space="0"/>
              <w:left w:val="single" w:color="auto" w:sz="4" w:space="0"/>
              <w:bottom w:val="single" w:color="auto" w:sz="4" w:space="0"/>
              <w:right w:val="single" w:color="auto" w:sz="4" w:space="0"/>
            </w:tcBorders>
          </w:tcPr>
          <w:p w14:paraId="03F4EAF1">
            <w:pPr>
              <w:snapToGrid w:val="0"/>
              <w:spacing w:before="50" w:after="120" w:afterLines="50" w:line="400" w:lineRule="exact"/>
              <w:jc w:val="left"/>
              <w:rPr>
                <w:rFonts w:hint="eastAsia" w:ascii="宋体" w:hAnsi="宋体" w:eastAsia="宋体" w:cs="Times New Roman"/>
                <w:color w:val="auto"/>
                <w:sz w:val="24"/>
                <w:szCs w:val="24"/>
                <w:highlight w:val="none"/>
              </w:rPr>
            </w:pPr>
          </w:p>
        </w:tc>
        <w:tc>
          <w:tcPr>
            <w:tcW w:w="1813" w:type="dxa"/>
            <w:tcBorders>
              <w:top w:val="single" w:color="auto" w:sz="4" w:space="0"/>
              <w:left w:val="single" w:color="auto" w:sz="4" w:space="0"/>
              <w:bottom w:val="single" w:color="auto" w:sz="4" w:space="0"/>
              <w:right w:val="single" w:color="auto" w:sz="4" w:space="0"/>
            </w:tcBorders>
          </w:tcPr>
          <w:p w14:paraId="2E73C82E">
            <w:pPr>
              <w:snapToGrid w:val="0"/>
              <w:spacing w:before="50" w:after="120" w:afterLines="50" w:line="400" w:lineRule="exact"/>
              <w:jc w:val="left"/>
              <w:rPr>
                <w:rFonts w:hint="eastAsia" w:ascii="宋体" w:hAnsi="宋体" w:eastAsia="宋体" w:cs="Times New Roman"/>
                <w:color w:val="auto"/>
                <w:sz w:val="24"/>
                <w:szCs w:val="24"/>
                <w:highlight w:val="none"/>
              </w:rPr>
            </w:pPr>
          </w:p>
        </w:tc>
      </w:tr>
    </w:tbl>
    <w:p w14:paraId="65EAC6E7">
      <w:pPr>
        <w:snapToGrid w:val="0"/>
        <w:ind w:left="480" w:hanging="480" w:hangingChars="200"/>
        <w:contextualSpacing/>
        <w:rPr>
          <w:rFonts w:hint="eastAsia" w:ascii="宋体" w:hAnsi="宋体" w:eastAsia="宋体" w:cs="Times New Roman"/>
          <w:color w:val="auto"/>
          <w:sz w:val="24"/>
          <w:szCs w:val="24"/>
          <w:highlight w:val="none"/>
        </w:rPr>
      </w:pPr>
    </w:p>
    <w:p w14:paraId="7525C96E">
      <w:pPr>
        <w:snapToGrid w:val="0"/>
        <w:ind w:left="480" w:hanging="480" w:hangingChars="200"/>
        <w:contextualSpacing/>
        <w:rPr>
          <w:rFonts w:hint="eastAsia" w:ascii="宋体" w:hAnsi="宋体" w:eastAsia="宋体" w:cs="Times New Roman"/>
          <w:color w:val="auto"/>
          <w:sz w:val="24"/>
          <w:szCs w:val="24"/>
          <w:highlight w:val="none"/>
        </w:rPr>
      </w:pPr>
    </w:p>
    <w:p w14:paraId="10AD2104">
      <w:pPr>
        <w:autoSpaceDE w:val="0"/>
        <w:autoSpaceDN w:val="0"/>
        <w:spacing w:line="360" w:lineRule="auto"/>
        <w:ind w:left="-420" w:leftChars="-200" w:firstLine="2425" w:firstLineChars="755"/>
        <w:rPr>
          <w:rFonts w:hint="eastAsia" w:ascii="宋体" w:hAnsi="宋体" w:eastAsia="宋体" w:cs="宋体"/>
          <w:color w:val="auto"/>
          <w:sz w:val="32"/>
          <w:szCs w:val="32"/>
          <w:highlight w:val="none"/>
          <w:lang w:eastAsia="zh-CN"/>
        </w:rPr>
      </w:pPr>
      <w:r>
        <w:rPr>
          <w:rFonts w:hint="eastAsia" w:ascii="宋体" w:hAnsi="宋体" w:eastAsia="宋体" w:cs="宋体"/>
          <w:b/>
          <w:bCs/>
          <w:color w:val="auto"/>
          <w:sz w:val="32"/>
          <w:szCs w:val="32"/>
          <w:highlight w:val="none"/>
          <w:lang w:eastAsia="zh-CN"/>
        </w:rPr>
        <w:t>类似项目的业绩一览表</w:t>
      </w:r>
    </w:p>
    <w:p w14:paraId="7479B4E6">
      <w:pPr>
        <w:autoSpaceDE w:val="0"/>
        <w:autoSpaceDN w:val="0"/>
        <w:spacing w:line="360" w:lineRule="auto"/>
        <w:ind w:left="0" w:leftChars="0" w:firstLine="0" w:firstLineChars="0"/>
        <w:rPr>
          <w:rFonts w:hint="eastAsia" w:ascii="宋体" w:hAnsi="宋体" w:eastAsia="宋体" w:cs="宋体"/>
          <w:color w:val="auto"/>
          <w:sz w:val="32"/>
          <w:szCs w:val="32"/>
          <w:highlight w:val="none"/>
          <w:lang w:eastAsia="zh-CN"/>
        </w:rPr>
      </w:pPr>
    </w:p>
    <w:p w14:paraId="10C3DED1">
      <w:pPr>
        <w:spacing w:line="360" w:lineRule="auto"/>
        <w:ind w:left="-218" w:leftChars="-104" w:firstLine="480" w:firstLineChars="200"/>
        <w:rPr>
          <w:rFonts w:hint="eastAsia" w:ascii="宋体" w:hAnsi="宋体" w:eastAsia="宋体" w:cs="宋体"/>
          <w:color w:val="auto"/>
          <w:kern w:val="0"/>
          <w:sz w:val="20"/>
          <w:szCs w:val="21"/>
          <w:highlight w:val="none"/>
          <w:lang w:val="zh-CN" w:eastAsia="zh-CN"/>
        </w:rPr>
      </w:pPr>
      <w:r>
        <w:rPr>
          <w:rFonts w:hint="eastAsia" w:ascii="宋体" w:hAnsi="宋体" w:eastAsia="宋体" w:cs="宋体"/>
          <w:color w:val="auto"/>
          <w:sz w:val="24"/>
          <w:highlight w:val="none"/>
        </w:rPr>
        <w:t>所竞分标（如有则填写，无分标时填写“无”或者留空）：</w:t>
      </w:r>
      <w:r>
        <w:rPr>
          <w:rFonts w:hint="eastAsia" w:ascii="宋体" w:hAnsi="宋体" w:eastAsia="宋体" w:cs="宋体"/>
          <w:color w:val="auto"/>
          <w:sz w:val="24"/>
          <w:highlight w:val="none"/>
          <w:u w:val="single"/>
        </w:rPr>
        <w:t xml:space="preserve"> </w:t>
      </w:r>
    </w:p>
    <w:p w14:paraId="209ED570">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注：在填写时，如本表格不适合供应商的实际情况，可参照本表格式自行制表填写，并附上相关证明材料。 </w:t>
      </w:r>
    </w:p>
    <w:p w14:paraId="699D90A5">
      <w:pPr>
        <w:snapToGrid w:val="0"/>
        <w:spacing w:line="360" w:lineRule="auto"/>
        <w:ind w:firstLine="4935" w:firstLineChars="2350"/>
        <w:rPr>
          <w:rFonts w:hint="eastAsia" w:ascii="宋体" w:hAnsi="宋体" w:eastAsia="宋体" w:cs="宋体"/>
          <w:color w:val="auto"/>
          <w:szCs w:val="21"/>
          <w:highlight w:val="none"/>
        </w:rPr>
      </w:pPr>
    </w:p>
    <w:p w14:paraId="25472EAD">
      <w:pPr>
        <w:snapToGrid w:val="0"/>
        <w:spacing w:line="360" w:lineRule="auto"/>
        <w:ind w:left="4410" w:leftChars="2100" w:firstLine="5670" w:firstLineChars="2700"/>
        <w:rPr>
          <w:rFonts w:hint="eastAsia" w:ascii="宋体" w:hAnsi="宋体" w:eastAsia="宋体" w:cs="宋体"/>
          <w:color w:val="auto"/>
          <w:kern w:val="0"/>
          <w:sz w:val="24"/>
          <w:szCs w:val="24"/>
          <w:highlight w:val="none"/>
        </w:rPr>
      </w:pPr>
      <w:r>
        <w:rPr>
          <w:rFonts w:hint="eastAsia" w:ascii="宋体" w:hAnsi="宋体" w:eastAsia="宋体" w:cs="宋体"/>
          <w:color w:val="auto"/>
          <w:szCs w:val="21"/>
          <w:highlight w:val="none"/>
        </w:rPr>
        <w:t xml:space="preserve"> </w:t>
      </w:r>
      <w:r>
        <w:rPr>
          <w:rFonts w:hint="eastAsia" w:ascii="宋体" w:hAnsi="宋体" w:eastAsia="宋体" w:cs="宋体"/>
          <w:color w:val="auto"/>
          <w:kern w:val="0"/>
          <w:sz w:val="24"/>
          <w:szCs w:val="24"/>
          <w:highlight w:val="none"/>
          <w:lang w:val="zh-CN"/>
        </w:rPr>
        <w:t>供应商名称(盖公章)：</w:t>
      </w:r>
    </w:p>
    <w:p w14:paraId="3E3ED8E6">
      <w:pPr>
        <w:spacing w:line="500" w:lineRule="exact"/>
        <w:jc w:val="center"/>
        <w:rPr>
          <w:rFonts w:ascii="仿宋_GB2312" w:hAnsi="仿宋_GB2312" w:eastAsia="仿宋_GB2312" w:cs="仿宋_GB2312"/>
          <w:color w:val="auto"/>
          <w:sz w:val="32"/>
          <w:szCs w:val="32"/>
          <w:highlight w:val="none"/>
        </w:rPr>
        <w:sectPr>
          <w:pgSz w:w="11910" w:h="16840"/>
          <w:pgMar w:top="1340" w:right="1500" w:bottom="280" w:left="1680" w:header="720" w:footer="720" w:gutter="0"/>
          <w:pgNumType w:fmt="decimal"/>
          <w:cols w:space="720" w:num="1"/>
        </w:sectPr>
      </w:pPr>
      <w:r>
        <w:rPr>
          <w:rFonts w:hint="eastAsia" w:ascii="宋体" w:hAnsi="宋体" w:eastAsia="宋体" w:cs="宋体"/>
          <w:color w:val="auto"/>
          <w:kern w:val="0"/>
          <w:sz w:val="24"/>
          <w:szCs w:val="24"/>
          <w:highlight w:val="none"/>
          <w:lang w:val="zh-CN"/>
        </w:rPr>
        <w:t xml:space="preserve">                                                     日期</w:t>
      </w:r>
      <w:r>
        <w:rPr>
          <w:rFonts w:hint="eastAsia" w:ascii="宋体" w:hAnsi="宋体" w:eastAsia="宋体" w:cs="宋体"/>
          <w:color w:val="auto"/>
          <w:kern w:val="0"/>
          <w:sz w:val="24"/>
          <w:szCs w:val="24"/>
          <w:highlight w:val="none"/>
        </w:rPr>
        <w:t xml:space="preserve">：  年  </w:t>
      </w:r>
      <w:r>
        <w:rPr>
          <w:rFonts w:hint="eastAsia" w:ascii="宋体" w:hAnsi="宋体" w:eastAsia="宋体" w:cs="宋体"/>
          <w:color w:val="auto"/>
          <w:kern w:val="0"/>
          <w:sz w:val="24"/>
          <w:szCs w:val="24"/>
          <w:highlight w:val="none"/>
          <w:lang w:val="zh-CN"/>
        </w:rPr>
        <w:t>月</w:t>
      </w:r>
      <w:r>
        <w:rPr>
          <w:rFonts w:hint="eastAsia" w:ascii="宋体" w:hAnsi="宋体" w:eastAsia="宋体" w:cs="宋体"/>
          <w:color w:val="auto"/>
          <w:kern w:val="0"/>
          <w:sz w:val="24"/>
          <w:szCs w:val="24"/>
          <w:highlight w:val="none"/>
        </w:rPr>
        <w:t xml:space="preserve">   </w:t>
      </w:r>
      <w:r>
        <w:rPr>
          <w:rFonts w:hint="eastAsia" w:ascii="宋体" w:hAnsi="宋体" w:eastAsia="宋体" w:cs="宋体"/>
          <w:color w:val="auto"/>
          <w:kern w:val="0"/>
          <w:sz w:val="24"/>
          <w:szCs w:val="24"/>
          <w:highlight w:val="none"/>
          <w:lang w:val="zh-CN"/>
        </w:rPr>
        <w:t>日</w:t>
      </w:r>
    </w:p>
    <w:p w14:paraId="518B4B8C">
      <w:pPr>
        <w:snapToGrid w:val="0"/>
        <w:spacing w:line="360" w:lineRule="auto"/>
        <w:ind w:firstLine="0" w:firstLineChars="0"/>
        <w:jc w:val="left"/>
        <w:rPr>
          <w:rFonts w:hint="eastAsia" w:ascii="仿宋" w:hAnsi="仿宋" w:eastAsia="仿宋" w:cs="仿宋_GB2312"/>
          <w:b/>
          <w:color w:val="auto"/>
          <w:sz w:val="30"/>
          <w:szCs w:val="30"/>
          <w:highlight w:val="none"/>
          <w:lang w:eastAsia="zh-CN"/>
        </w:rPr>
      </w:pPr>
      <w:r>
        <w:rPr>
          <w:rFonts w:hint="eastAsia" w:ascii="宋体" w:hAnsi="宋体" w:eastAsia="宋体" w:cs="宋体"/>
          <w:b/>
          <w:color w:val="auto"/>
          <w:sz w:val="30"/>
          <w:szCs w:val="30"/>
          <w:highlight w:val="none"/>
          <w:lang w:val="en-US" w:eastAsia="zh-CN"/>
        </w:rPr>
        <w:t>8.</w:t>
      </w:r>
      <w:r>
        <w:rPr>
          <w:rFonts w:hint="eastAsia" w:ascii="宋体" w:hAnsi="宋体" w:eastAsia="宋体" w:cs="宋体"/>
          <w:b/>
          <w:color w:val="auto"/>
          <w:sz w:val="30"/>
          <w:szCs w:val="30"/>
          <w:highlight w:val="none"/>
          <w:lang w:eastAsia="zh-CN"/>
        </w:rPr>
        <w:t>技术</w:t>
      </w:r>
      <w:r>
        <w:rPr>
          <w:rFonts w:hint="eastAsia" w:ascii="宋体" w:hAnsi="宋体" w:eastAsia="宋体" w:cs="宋体"/>
          <w:b/>
          <w:color w:val="auto"/>
          <w:sz w:val="30"/>
          <w:szCs w:val="30"/>
          <w:highlight w:val="none"/>
        </w:rPr>
        <w:t>需求偏离表</w:t>
      </w:r>
      <w:r>
        <w:rPr>
          <w:rFonts w:hint="eastAsia" w:ascii="宋体" w:hAnsi="宋体" w:eastAsia="宋体" w:cs="宋体"/>
          <w:b/>
          <w:color w:val="auto"/>
          <w:sz w:val="30"/>
          <w:szCs w:val="30"/>
          <w:highlight w:val="none"/>
          <w:lang w:eastAsia="zh-CN"/>
        </w:rPr>
        <w:t>的格式：</w:t>
      </w:r>
    </w:p>
    <w:p w14:paraId="2E081665">
      <w:pPr>
        <w:spacing w:line="500" w:lineRule="exact"/>
        <w:jc w:val="center"/>
        <w:rPr>
          <w:rFonts w:hint="eastAsia" w:ascii="仿宋_GB2312" w:hAnsi="仿宋_GB2312" w:eastAsia="仿宋_GB2312" w:cs="仿宋_GB2312"/>
          <w:color w:val="auto"/>
          <w:sz w:val="32"/>
          <w:szCs w:val="32"/>
          <w:highlight w:val="none"/>
        </w:rPr>
      </w:pPr>
    </w:p>
    <w:p w14:paraId="46936619">
      <w:pPr>
        <w:spacing w:line="500" w:lineRule="exact"/>
        <w:jc w:val="center"/>
        <w:rPr>
          <w:rFonts w:hint="eastAsia" w:ascii="宋体" w:hAnsi="宋体" w:eastAsia="宋体" w:cs="宋体"/>
          <w:b/>
          <w:bCs w:val="0"/>
          <w:color w:val="auto"/>
          <w:sz w:val="36"/>
          <w:szCs w:val="36"/>
          <w:highlight w:val="none"/>
        </w:rPr>
      </w:pPr>
      <w:r>
        <w:rPr>
          <w:rFonts w:hint="eastAsia" w:ascii="宋体" w:hAnsi="宋体" w:eastAsia="宋体" w:cs="宋体"/>
          <w:b/>
          <w:bCs w:val="0"/>
          <w:color w:val="auto"/>
          <w:sz w:val="32"/>
          <w:szCs w:val="32"/>
          <w:highlight w:val="none"/>
          <w:lang w:eastAsia="zh-CN"/>
        </w:rPr>
        <w:t>技术</w:t>
      </w:r>
      <w:r>
        <w:rPr>
          <w:rFonts w:hint="eastAsia" w:ascii="宋体" w:hAnsi="宋体" w:eastAsia="宋体" w:cs="宋体"/>
          <w:b/>
          <w:bCs w:val="0"/>
          <w:color w:val="auto"/>
          <w:sz w:val="32"/>
          <w:szCs w:val="32"/>
          <w:highlight w:val="none"/>
        </w:rPr>
        <w:t>需求偏离表</w:t>
      </w:r>
    </w:p>
    <w:p w14:paraId="3D7CA12B">
      <w:pPr>
        <w:spacing w:line="500" w:lineRule="exact"/>
        <w:jc w:val="center"/>
        <w:rPr>
          <w:rFonts w:hint="eastAsia" w:ascii="宋体" w:hAnsi="宋体" w:eastAsia="宋体" w:cs="宋体"/>
          <w:b/>
          <w:color w:val="auto"/>
          <w:sz w:val="32"/>
          <w:szCs w:val="32"/>
          <w:highlight w:val="none"/>
        </w:rPr>
      </w:pPr>
      <w:r>
        <w:rPr>
          <w:rFonts w:hint="eastAsia" w:ascii="宋体" w:hAnsi="宋体" w:eastAsia="宋体" w:cs="宋体"/>
          <w:bCs/>
          <w:color w:val="auto"/>
          <w:sz w:val="21"/>
          <w:szCs w:val="21"/>
          <w:highlight w:val="none"/>
        </w:rPr>
        <w:t>(注：按采购需求具体条款</w:t>
      </w:r>
      <w:r>
        <w:rPr>
          <w:rFonts w:hint="eastAsia" w:ascii="宋体" w:hAnsi="宋体" w:eastAsia="宋体" w:cs="宋体"/>
          <w:bCs/>
          <w:color w:val="auto"/>
          <w:sz w:val="21"/>
          <w:szCs w:val="21"/>
          <w:highlight w:val="none"/>
          <w:lang w:val="en-US" w:eastAsia="zh-CN"/>
        </w:rPr>
        <w:t>编制</w:t>
      </w:r>
      <w:r>
        <w:rPr>
          <w:rFonts w:hint="eastAsia" w:ascii="宋体" w:hAnsi="宋体" w:eastAsia="宋体" w:cs="宋体"/>
          <w:bCs/>
          <w:color w:val="auto"/>
          <w:sz w:val="21"/>
          <w:szCs w:val="21"/>
          <w:highlight w:val="none"/>
        </w:rPr>
        <w:t>)</w:t>
      </w:r>
    </w:p>
    <w:p w14:paraId="4BDA88DE">
      <w:pPr>
        <w:spacing w:line="360" w:lineRule="auto"/>
        <w:contextualSpacing/>
        <w:jc w:val="left"/>
        <w:rPr>
          <w:rFonts w:hint="eastAsia" w:ascii="宋体" w:hAnsi="宋体" w:eastAsia="宋体" w:cs="宋体"/>
          <w:color w:val="auto"/>
          <w:sz w:val="24"/>
          <w:szCs w:val="24"/>
          <w:highlight w:val="none"/>
        </w:rPr>
      </w:pPr>
    </w:p>
    <w:p w14:paraId="67E1B31E">
      <w:pPr>
        <w:spacing w:line="360" w:lineRule="auto"/>
        <w:ind w:firstLine="240" w:firstLineChars="100"/>
        <w:contextualSpacing/>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项目名称：</w:t>
      </w:r>
      <w:r>
        <w:rPr>
          <w:rFonts w:hint="eastAsia" w:ascii="宋体" w:hAnsi="宋体" w:eastAsia="宋体" w:cs="宋体"/>
          <w:color w:val="auto"/>
          <w:sz w:val="24"/>
          <w:highlight w:val="none"/>
          <w:u w:val="single"/>
        </w:rPr>
        <w:t xml:space="preserve">                 </w:t>
      </w:r>
    </w:p>
    <w:p w14:paraId="4683381C">
      <w:pPr>
        <w:spacing w:line="360" w:lineRule="auto"/>
        <w:ind w:firstLine="240" w:firstLineChars="1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项目编号：</w:t>
      </w:r>
      <w:r>
        <w:rPr>
          <w:rFonts w:hint="eastAsia" w:ascii="宋体" w:hAnsi="宋体" w:eastAsia="宋体" w:cs="宋体"/>
          <w:color w:val="auto"/>
          <w:sz w:val="24"/>
          <w:highlight w:val="none"/>
          <w:u w:val="single"/>
        </w:rPr>
        <w:t xml:space="preserve">                 </w:t>
      </w:r>
    </w:p>
    <w:p w14:paraId="423E08F7">
      <w:pPr>
        <w:spacing w:line="360" w:lineRule="auto"/>
        <w:ind w:firstLine="240" w:firstLineChars="100"/>
        <w:contextualSpacing/>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sz w:val="24"/>
          <w:highlight w:val="none"/>
        </w:rPr>
        <w:t>所竞分标（如有则填写，无分标时填写“无”或者留空）：</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u w:val="single"/>
          <w:lang w:val="en-US" w:eastAsia="zh-CN"/>
        </w:rPr>
        <w:t xml:space="preserve">       </w:t>
      </w:r>
    </w:p>
    <w:tbl>
      <w:tblPr>
        <w:tblStyle w:val="29"/>
        <w:tblW w:w="80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5"/>
        <w:gridCol w:w="1212"/>
        <w:gridCol w:w="2288"/>
        <w:gridCol w:w="2786"/>
        <w:gridCol w:w="1095"/>
      </w:tblGrid>
      <w:tr w14:paraId="5E4C4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1" w:hRule="atLeast"/>
          <w:jc w:val="center"/>
        </w:trPr>
        <w:tc>
          <w:tcPr>
            <w:tcW w:w="705" w:type="dxa"/>
            <w:tcBorders>
              <w:top w:val="single" w:color="auto" w:sz="4" w:space="0"/>
              <w:left w:val="single" w:color="auto" w:sz="4" w:space="0"/>
              <w:bottom w:val="single" w:color="auto" w:sz="4" w:space="0"/>
              <w:right w:val="single" w:color="auto" w:sz="4" w:space="0"/>
            </w:tcBorders>
            <w:vAlign w:val="center"/>
          </w:tcPr>
          <w:p w14:paraId="2AC49EF1">
            <w:pPr>
              <w:widowControl/>
              <w:jc w:val="left"/>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项号</w:t>
            </w:r>
          </w:p>
        </w:tc>
        <w:tc>
          <w:tcPr>
            <w:tcW w:w="1212" w:type="dxa"/>
            <w:tcBorders>
              <w:top w:val="single" w:color="auto" w:sz="4" w:space="0"/>
              <w:left w:val="single" w:color="auto" w:sz="4" w:space="0"/>
              <w:bottom w:val="single" w:color="auto" w:sz="4" w:space="0"/>
              <w:right w:val="single" w:color="auto" w:sz="4" w:space="0"/>
            </w:tcBorders>
            <w:vAlign w:val="center"/>
          </w:tcPr>
          <w:p w14:paraId="1763BCDB">
            <w:pPr>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标的</w:t>
            </w:r>
            <w:r>
              <w:rPr>
                <w:rFonts w:hint="eastAsia" w:ascii="宋体" w:hAnsi="宋体" w:eastAsia="宋体" w:cs="宋体"/>
                <w:color w:val="auto"/>
                <w:szCs w:val="21"/>
                <w:highlight w:val="none"/>
              </w:rPr>
              <w:t>名称</w:t>
            </w:r>
          </w:p>
        </w:tc>
        <w:tc>
          <w:tcPr>
            <w:tcW w:w="2288" w:type="dxa"/>
            <w:tcBorders>
              <w:top w:val="single" w:color="auto" w:sz="4" w:space="0"/>
              <w:left w:val="single" w:color="auto" w:sz="4" w:space="0"/>
              <w:bottom w:val="single" w:color="auto" w:sz="4" w:space="0"/>
              <w:right w:val="single" w:color="auto" w:sz="4" w:space="0"/>
            </w:tcBorders>
            <w:vAlign w:val="center"/>
          </w:tcPr>
          <w:p w14:paraId="3C34239E">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竞争性谈判文件</w:t>
            </w:r>
            <w:r>
              <w:rPr>
                <w:rFonts w:hint="eastAsia" w:ascii="宋体" w:hAnsi="宋体" w:cs="Times New Roman"/>
                <w:color w:val="auto"/>
                <w:szCs w:val="21"/>
                <w:highlight w:val="none"/>
                <w:lang w:eastAsia="zh-CN"/>
              </w:rPr>
              <w:t>采购需求</w:t>
            </w:r>
            <w:r>
              <w:rPr>
                <w:rFonts w:hint="eastAsia" w:ascii="宋体" w:hAnsi="宋体" w:cs="Times New Roman"/>
                <w:color w:val="auto"/>
                <w:szCs w:val="21"/>
                <w:highlight w:val="none"/>
                <w:lang w:val="en-US" w:eastAsia="zh-CN"/>
              </w:rPr>
              <w:t>中的</w:t>
            </w:r>
            <w:r>
              <w:rPr>
                <w:rFonts w:hint="eastAsia" w:ascii="宋体" w:hAnsi="宋体" w:cs="宋体"/>
                <w:color w:val="auto"/>
                <w:sz w:val="21"/>
                <w:szCs w:val="21"/>
                <w:highlight w:val="none"/>
                <w:lang w:eastAsia="zh-CN"/>
              </w:rPr>
              <w:t>技术参数及配置</w:t>
            </w:r>
          </w:p>
        </w:tc>
        <w:tc>
          <w:tcPr>
            <w:tcW w:w="2786" w:type="dxa"/>
            <w:tcBorders>
              <w:top w:val="single" w:color="auto" w:sz="4" w:space="0"/>
              <w:left w:val="single" w:color="auto" w:sz="4" w:space="0"/>
              <w:bottom w:val="single" w:color="auto" w:sz="4" w:space="0"/>
              <w:right w:val="single" w:color="auto" w:sz="4" w:space="0"/>
            </w:tcBorders>
            <w:vAlign w:val="center"/>
          </w:tcPr>
          <w:p w14:paraId="1846BAB6">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响应文件</w:t>
            </w:r>
            <w:r>
              <w:rPr>
                <w:rFonts w:hint="eastAsia" w:ascii="宋体" w:hAnsi="宋体" w:eastAsia="宋体" w:cs="宋体"/>
                <w:color w:val="auto"/>
                <w:szCs w:val="21"/>
                <w:highlight w:val="none"/>
                <w:lang w:val="en-US" w:eastAsia="zh-CN"/>
              </w:rPr>
              <w:t>响应的</w:t>
            </w:r>
            <w:r>
              <w:rPr>
                <w:rFonts w:hint="eastAsia" w:ascii="宋体" w:hAnsi="宋体" w:cs="宋体"/>
                <w:color w:val="auto"/>
                <w:sz w:val="21"/>
                <w:szCs w:val="21"/>
                <w:highlight w:val="none"/>
                <w:lang w:eastAsia="zh-CN"/>
              </w:rPr>
              <w:t>技术参数及配置</w:t>
            </w:r>
          </w:p>
        </w:tc>
        <w:tc>
          <w:tcPr>
            <w:tcW w:w="1095" w:type="dxa"/>
            <w:tcBorders>
              <w:top w:val="single" w:color="auto" w:sz="4" w:space="0"/>
              <w:left w:val="single" w:color="auto" w:sz="4" w:space="0"/>
              <w:bottom w:val="single" w:color="auto" w:sz="4" w:space="0"/>
              <w:right w:val="single" w:color="auto" w:sz="4" w:space="0"/>
            </w:tcBorders>
            <w:vAlign w:val="center"/>
          </w:tcPr>
          <w:p w14:paraId="43D423E2">
            <w:pPr>
              <w:widowControl/>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偏离说明</w:t>
            </w:r>
          </w:p>
        </w:tc>
      </w:tr>
      <w:tr w14:paraId="51005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jc w:val="center"/>
        </w:trPr>
        <w:tc>
          <w:tcPr>
            <w:tcW w:w="705" w:type="dxa"/>
            <w:tcBorders>
              <w:top w:val="single" w:color="auto" w:sz="4" w:space="0"/>
              <w:left w:val="single" w:color="auto" w:sz="4" w:space="0"/>
              <w:bottom w:val="single" w:color="auto" w:sz="4" w:space="0"/>
              <w:right w:val="single" w:color="auto" w:sz="4" w:space="0"/>
            </w:tcBorders>
            <w:vAlign w:val="center"/>
          </w:tcPr>
          <w:p w14:paraId="3125DE8F">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p>
        </w:tc>
        <w:tc>
          <w:tcPr>
            <w:tcW w:w="1212" w:type="dxa"/>
            <w:tcBorders>
              <w:top w:val="single" w:color="auto" w:sz="4" w:space="0"/>
              <w:left w:val="single" w:color="auto" w:sz="4" w:space="0"/>
              <w:bottom w:val="single" w:color="auto" w:sz="4" w:space="0"/>
              <w:right w:val="single" w:color="auto" w:sz="4" w:space="0"/>
            </w:tcBorders>
            <w:vAlign w:val="center"/>
          </w:tcPr>
          <w:p w14:paraId="0E2FF8CA">
            <w:pPr>
              <w:rPr>
                <w:rFonts w:hint="eastAsia" w:ascii="宋体" w:hAnsi="宋体" w:eastAsia="宋体" w:cs="宋体"/>
                <w:color w:val="auto"/>
                <w:szCs w:val="21"/>
                <w:highlight w:val="none"/>
              </w:rPr>
            </w:pPr>
          </w:p>
        </w:tc>
        <w:tc>
          <w:tcPr>
            <w:tcW w:w="2288" w:type="dxa"/>
            <w:tcBorders>
              <w:top w:val="single" w:color="auto" w:sz="4" w:space="0"/>
              <w:left w:val="single" w:color="auto" w:sz="4" w:space="0"/>
              <w:bottom w:val="single" w:color="auto" w:sz="4" w:space="0"/>
              <w:right w:val="single" w:color="auto" w:sz="4" w:space="0"/>
            </w:tcBorders>
            <w:vAlign w:val="center"/>
          </w:tcPr>
          <w:p w14:paraId="4DD64049">
            <w:pPr>
              <w:rPr>
                <w:rFonts w:hint="eastAsia" w:ascii="宋体" w:hAnsi="宋体" w:eastAsia="宋体" w:cs="宋体"/>
                <w:color w:val="auto"/>
                <w:szCs w:val="21"/>
                <w:highlight w:val="none"/>
              </w:rPr>
            </w:pPr>
          </w:p>
        </w:tc>
        <w:tc>
          <w:tcPr>
            <w:tcW w:w="2786" w:type="dxa"/>
            <w:tcBorders>
              <w:top w:val="single" w:color="auto" w:sz="4" w:space="0"/>
              <w:left w:val="single" w:color="auto" w:sz="4" w:space="0"/>
              <w:bottom w:val="single" w:color="auto" w:sz="4" w:space="0"/>
              <w:right w:val="single" w:color="auto" w:sz="4" w:space="0"/>
            </w:tcBorders>
            <w:vAlign w:val="center"/>
          </w:tcPr>
          <w:p w14:paraId="314A7AC7">
            <w:pPr>
              <w:rPr>
                <w:rFonts w:hint="eastAsia" w:ascii="宋体" w:hAnsi="宋体" w:eastAsia="宋体" w:cs="宋体"/>
                <w:color w:val="auto"/>
                <w:szCs w:val="21"/>
                <w:highlight w:val="none"/>
              </w:rPr>
            </w:pPr>
          </w:p>
        </w:tc>
        <w:tc>
          <w:tcPr>
            <w:tcW w:w="1095" w:type="dxa"/>
            <w:tcBorders>
              <w:top w:val="single" w:color="auto" w:sz="4" w:space="0"/>
              <w:left w:val="single" w:color="auto" w:sz="4" w:space="0"/>
              <w:bottom w:val="single" w:color="auto" w:sz="4" w:space="0"/>
              <w:right w:val="single" w:color="auto" w:sz="4" w:space="0"/>
            </w:tcBorders>
            <w:vAlign w:val="center"/>
          </w:tcPr>
          <w:p w14:paraId="6EC77E6F">
            <w:pPr>
              <w:rPr>
                <w:rFonts w:hint="eastAsia" w:ascii="宋体" w:hAnsi="宋体" w:eastAsia="宋体" w:cs="宋体"/>
                <w:color w:val="auto"/>
                <w:szCs w:val="21"/>
                <w:highlight w:val="none"/>
              </w:rPr>
            </w:pPr>
          </w:p>
        </w:tc>
      </w:tr>
      <w:tr w14:paraId="74C4A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jc w:val="center"/>
        </w:trPr>
        <w:tc>
          <w:tcPr>
            <w:tcW w:w="705" w:type="dxa"/>
            <w:tcBorders>
              <w:top w:val="single" w:color="auto" w:sz="4" w:space="0"/>
              <w:left w:val="single" w:color="auto" w:sz="4" w:space="0"/>
              <w:bottom w:val="single" w:color="auto" w:sz="4" w:space="0"/>
              <w:right w:val="single" w:color="auto" w:sz="4" w:space="0"/>
            </w:tcBorders>
            <w:vAlign w:val="center"/>
          </w:tcPr>
          <w:p w14:paraId="6FEA4D84">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p>
        </w:tc>
        <w:tc>
          <w:tcPr>
            <w:tcW w:w="1212" w:type="dxa"/>
            <w:tcBorders>
              <w:top w:val="single" w:color="auto" w:sz="4" w:space="0"/>
              <w:left w:val="single" w:color="auto" w:sz="4" w:space="0"/>
              <w:bottom w:val="single" w:color="auto" w:sz="4" w:space="0"/>
              <w:right w:val="single" w:color="auto" w:sz="4" w:space="0"/>
            </w:tcBorders>
            <w:vAlign w:val="center"/>
          </w:tcPr>
          <w:p w14:paraId="1ADE8DE4">
            <w:pPr>
              <w:rPr>
                <w:rFonts w:hint="eastAsia" w:ascii="宋体" w:hAnsi="宋体" w:eastAsia="宋体" w:cs="宋体"/>
                <w:color w:val="auto"/>
                <w:szCs w:val="21"/>
                <w:highlight w:val="none"/>
              </w:rPr>
            </w:pPr>
          </w:p>
        </w:tc>
        <w:tc>
          <w:tcPr>
            <w:tcW w:w="2288" w:type="dxa"/>
            <w:tcBorders>
              <w:top w:val="single" w:color="auto" w:sz="4" w:space="0"/>
              <w:left w:val="single" w:color="auto" w:sz="4" w:space="0"/>
              <w:bottom w:val="single" w:color="auto" w:sz="4" w:space="0"/>
              <w:right w:val="single" w:color="auto" w:sz="4" w:space="0"/>
            </w:tcBorders>
            <w:vAlign w:val="center"/>
          </w:tcPr>
          <w:p w14:paraId="62BACD2D">
            <w:pPr>
              <w:rPr>
                <w:rFonts w:hint="eastAsia" w:ascii="宋体" w:hAnsi="宋体" w:eastAsia="宋体" w:cs="宋体"/>
                <w:color w:val="auto"/>
                <w:szCs w:val="21"/>
                <w:highlight w:val="none"/>
              </w:rPr>
            </w:pPr>
          </w:p>
        </w:tc>
        <w:tc>
          <w:tcPr>
            <w:tcW w:w="2786" w:type="dxa"/>
            <w:tcBorders>
              <w:top w:val="single" w:color="auto" w:sz="4" w:space="0"/>
              <w:left w:val="single" w:color="auto" w:sz="4" w:space="0"/>
              <w:bottom w:val="single" w:color="auto" w:sz="4" w:space="0"/>
              <w:right w:val="single" w:color="auto" w:sz="4" w:space="0"/>
            </w:tcBorders>
            <w:vAlign w:val="center"/>
          </w:tcPr>
          <w:p w14:paraId="35F1EADE">
            <w:pPr>
              <w:rPr>
                <w:rFonts w:hint="eastAsia" w:ascii="宋体" w:hAnsi="宋体" w:eastAsia="宋体" w:cs="宋体"/>
                <w:color w:val="auto"/>
                <w:szCs w:val="21"/>
                <w:highlight w:val="none"/>
              </w:rPr>
            </w:pPr>
          </w:p>
        </w:tc>
        <w:tc>
          <w:tcPr>
            <w:tcW w:w="1095" w:type="dxa"/>
            <w:tcBorders>
              <w:top w:val="single" w:color="auto" w:sz="4" w:space="0"/>
              <w:left w:val="single" w:color="auto" w:sz="4" w:space="0"/>
              <w:bottom w:val="single" w:color="auto" w:sz="4" w:space="0"/>
              <w:right w:val="single" w:color="auto" w:sz="4" w:space="0"/>
            </w:tcBorders>
            <w:vAlign w:val="center"/>
          </w:tcPr>
          <w:p w14:paraId="19C13DB4">
            <w:pPr>
              <w:rPr>
                <w:rFonts w:hint="eastAsia" w:ascii="宋体" w:hAnsi="宋体" w:eastAsia="宋体" w:cs="宋体"/>
                <w:color w:val="auto"/>
                <w:szCs w:val="21"/>
                <w:highlight w:val="none"/>
              </w:rPr>
            </w:pPr>
          </w:p>
        </w:tc>
      </w:tr>
      <w:tr w14:paraId="5B894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jc w:val="center"/>
        </w:trPr>
        <w:tc>
          <w:tcPr>
            <w:tcW w:w="705" w:type="dxa"/>
            <w:tcBorders>
              <w:top w:val="single" w:color="auto" w:sz="4" w:space="0"/>
              <w:left w:val="single" w:color="auto" w:sz="4" w:space="0"/>
              <w:bottom w:val="single" w:color="auto" w:sz="4" w:space="0"/>
              <w:right w:val="single" w:color="auto" w:sz="4" w:space="0"/>
            </w:tcBorders>
            <w:vAlign w:val="center"/>
          </w:tcPr>
          <w:p w14:paraId="27E90139">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1212" w:type="dxa"/>
            <w:tcBorders>
              <w:top w:val="single" w:color="auto" w:sz="4" w:space="0"/>
              <w:left w:val="single" w:color="auto" w:sz="4" w:space="0"/>
              <w:bottom w:val="single" w:color="auto" w:sz="4" w:space="0"/>
              <w:right w:val="single" w:color="auto" w:sz="4" w:space="0"/>
            </w:tcBorders>
            <w:vAlign w:val="center"/>
          </w:tcPr>
          <w:p w14:paraId="7E0BB37D">
            <w:pPr>
              <w:rPr>
                <w:rFonts w:hint="eastAsia" w:ascii="宋体" w:hAnsi="宋体" w:eastAsia="宋体" w:cs="宋体"/>
                <w:color w:val="auto"/>
                <w:szCs w:val="21"/>
                <w:highlight w:val="none"/>
              </w:rPr>
            </w:pPr>
          </w:p>
        </w:tc>
        <w:tc>
          <w:tcPr>
            <w:tcW w:w="2288" w:type="dxa"/>
            <w:tcBorders>
              <w:top w:val="single" w:color="auto" w:sz="4" w:space="0"/>
              <w:left w:val="single" w:color="auto" w:sz="4" w:space="0"/>
              <w:bottom w:val="single" w:color="auto" w:sz="4" w:space="0"/>
              <w:right w:val="single" w:color="auto" w:sz="4" w:space="0"/>
            </w:tcBorders>
            <w:vAlign w:val="center"/>
          </w:tcPr>
          <w:p w14:paraId="7A96DA36">
            <w:pPr>
              <w:rPr>
                <w:rFonts w:hint="eastAsia" w:ascii="宋体" w:hAnsi="宋体" w:eastAsia="宋体" w:cs="宋体"/>
                <w:color w:val="auto"/>
                <w:szCs w:val="21"/>
                <w:highlight w:val="none"/>
              </w:rPr>
            </w:pPr>
          </w:p>
        </w:tc>
        <w:tc>
          <w:tcPr>
            <w:tcW w:w="2786" w:type="dxa"/>
            <w:tcBorders>
              <w:top w:val="single" w:color="auto" w:sz="4" w:space="0"/>
              <w:left w:val="single" w:color="auto" w:sz="4" w:space="0"/>
              <w:bottom w:val="single" w:color="auto" w:sz="4" w:space="0"/>
              <w:right w:val="single" w:color="auto" w:sz="4" w:space="0"/>
            </w:tcBorders>
            <w:vAlign w:val="center"/>
          </w:tcPr>
          <w:p w14:paraId="1A26041B">
            <w:pPr>
              <w:rPr>
                <w:rFonts w:hint="eastAsia" w:ascii="宋体" w:hAnsi="宋体" w:eastAsia="宋体" w:cs="宋体"/>
                <w:color w:val="auto"/>
                <w:szCs w:val="21"/>
                <w:highlight w:val="none"/>
              </w:rPr>
            </w:pPr>
          </w:p>
        </w:tc>
        <w:tc>
          <w:tcPr>
            <w:tcW w:w="1095" w:type="dxa"/>
            <w:tcBorders>
              <w:top w:val="single" w:color="auto" w:sz="4" w:space="0"/>
              <w:left w:val="single" w:color="auto" w:sz="4" w:space="0"/>
              <w:bottom w:val="single" w:color="auto" w:sz="4" w:space="0"/>
              <w:right w:val="single" w:color="auto" w:sz="4" w:space="0"/>
            </w:tcBorders>
            <w:vAlign w:val="center"/>
          </w:tcPr>
          <w:p w14:paraId="34548F4A">
            <w:pPr>
              <w:rPr>
                <w:rFonts w:hint="eastAsia" w:ascii="宋体" w:hAnsi="宋体" w:eastAsia="宋体" w:cs="宋体"/>
                <w:color w:val="auto"/>
                <w:szCs w:val="21"/>
                <w:highlight w:val="none"/>
              </w:rPr>
            </w:pPr>
          </w:p>
        </w:tc>
      </w:tr>
      <w:tr w14:paraId="0E8AD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3" w:hRule="atLeast"/>
          <w:jc w:val="center"/>
        </w:trPr>
        <w:tc>
          <w:tcPr>
            <w:tcW w:w="8086" w:type="dxa"/>
            <w:gridSpan w:val="5"/>
            <w:tcBorders>
              <w:top w:val="single" w:color="auto" w:sz="4" w:space="0"/>
              <w:left w:val="single" w:color="auto" w:sz="4" w:space="0"/>
              <w:bottom w:val="single" w:color="auto" w:sz="4" w:space="0"/>
              <w:right w:val="single" w:color="auto" w:sz="4" w:space="0"/>
            </w:tcBorders>
            <w:vAlign w:val="center"/>
          </w:tcPr>
          <w:p w14:paraId="382A09EC">
            <w:pPr>
              <w:spacing w:line="360" w:lineRule="auto"/>
              <w:rPr>
                <w:rFonts w:hint="eastAsia" w:ascii="宋体" w:hAnsi="宋体" w:eastAsia="宋体" w:cs="宋体"/>
                <w:color w:val="auto"/>
                <w:szCs w:val="21"/>
                <w:highlight w:val="none"/>
              </w:rPr>
            </w:pPr>
            <w:r>
              <w:rPr>
                <w:rFonts w:hint="eastAsia" w:ascii="宋体" w:hAnsi="宋体" w:eastAsia="宋体" w:cs="宋体"/>
                <w:color w:val="auto"/>
                <w:sz w:val="21"/>
                <w:szCs w:val="21"/>
                <w:highlight w:val="none"/>
                <w:u w:val="none"/>
                <w:lang w:eastAsia="zh-CN"/>
              </w:rPr>
              <w:t>竞</w:t>
            </w:r>
            <w:r>
              <w:rPr>
                <w:rFonts w:hint="eastAsia" w:ascii="宋体" w:hAnsi="宋体" w:eastAsia="宋体" w:cs="宋体"/>
                <w:color w:val="auto"/>
                <w:sz w:val="21"/>
                <w:szCs w:val="21"/>
                <w:highlight w:val="none"/>
                <w:u w:val="none"/>
              </w:rPr>
              <w:t>标货物中，属于优先采购节能产品</w:t>
            </w:r>
            <w:r>
              <w:rPr>
                <w:rFonts w:hint="eastAsia" w:ascii="宋体" w:hAnsi="宋体" w:cs="宋体"/>
                <w:color w:val="auto"/>
                <w:highlight w:val="none"/>
              </w:rPr>
              <w:t>为</w:t>
            </w:r>
            <w:r>
              <w:rPr>
                <w:rFonts w:hint="eastAsia" w:ascii="宋体" w:hAnsi="宋体" w:eastAsia="宋体" w:cs="宋体"/>
                <w:color w:val="auto"/>
                <w:sz w:val="21"/>
                <w:szCs w:val="21"/>
                <w:highlight w:val="none"/>
              </w:rPr>
              <w:t>本项目</w:t>
            </w:r>
            <w:r>
              <w:rPr>
                <w:rFonts w:hint="eastAsia" w:ascii="宋体" w:hAnsi="宋体" w:eastAsia="宋体" w:cs="宋体"/>
                <w:color w:val="auto"/>
                <w:sz w:val="21"/>
                <w:szCs w:val="21"/>
                <w:highlight w:val="none"/>
                <w:lang w:eastAsia="zh-CN"/>
              </w:rPr>
              <w:t>竞争性谈判</w:t>
            </w:r>
            <w:r>
              <w:rPr>
                <w:rFonts w:hint="eastAsia" w:ascii="宋体" w:hAnsi="宋体" w:eastAsia="宋体" w:cs="宋体"/>
                <w:color w:val="auto"/>
                <w:sz w:val="21"/>
                <w:szCs w:val="21"/>
                <w:highlight w:val="none"/>
              </w:rPr>
              <w:t>文件“第二章</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lang w:eastAsia="zh-CN"/>
              </w:rPr>
              <w:t>采购需求</w:t>
            </w:r>
            <w:r>
              <w:rPr>
                <w:rFonts w:hint="eastAsia" w:ascii="宋体" w:hAnsi="宋体" w:eastAsia="宋体" w:cs="宋体"/>
                <w:color w:val="auto"/>
                <w:sz w:val="21"/>
                <w:szCs w:val="21"/>
                <w:highlight w:val="none"/>
              </w:rPr>
              <w:t>”中</w:t>
            </w:r>
            <w:r>
              <w:rPr>
                <w:rFonts w:hint="eastAsia" w:ascii="宋体" w:hAnsi="宋体" w:cs="宋体"/>
                <w:color w:val="auto"/>
                <w:highlight w:val="none"/>
              </w:rPr>
              <w:t>“</w:t>
            </w:r>
            <w:r>
              <w:rPr>
                <w:rFonts w:hint="eastAsia" w:ascii="宋体" w:hAnsi="宋体" w:cs="宋体"/>
                <w:color w:val="auto"/>
                <w:sz w:val="21"/>
                <w:szCs w:val="21"/>
                <w:highlight w:val="none"/>
              </w:rPr>
              <w:t>需求一览表</w:t>
            </w:r>
            <w:r>
              <w:rPr>
                <w:rFonts w:hint="eastAsia" w:ascii="宋体" w:hAnsi="宋体" w:cs="宋体"/>
                <w:color w:val="auto"/>
                <w:highlight w:val="none"/>
              </w:rPr>
              <w:t>”</w:t>
            </w:r>
            <w:r>
              <w:rPr>
                <w:rFonts w:hint="eastAsia" w:ascii="宋体" w:hAnsi="宋体" w:cs="宋体"/>
                <w:color w:val="auto"/>
                <w:highlight w:val="none"/>
                <w:lang w:eastAsia="zh-CN"/>
              </w:rPr>
              <w:t>的</w:t>
            </w:r>
            <w:r>
              <w:rPr>
                <w:rFonts w:hint="eastAsia" w:ascii="宋体" w:hAnsi="宋体" w:cs="宋体"/>
                <w:color w:val="auto"/>
                <w:highlight w:val="none"/>
              </w:rPr>
              <w:t>第   项产品</w:t>
            </w:r>
            <w:r>
              <w:rPr>
                <w:rFonts w:hint="eastAsia" w:ascii="宋体" w:hAnsi="宋体" w:eastAsia="宋体" w:cs="宋体"/>
                <w:color w:val="auto"/>
                <w:szCs w:val="24"/>
                <w:highlight w:val="none"/>
                <w:u w:val="none"/>
                <w:lang w:eastAsia="zh-CN"/>
              </w:rPr>
              <w:t>：</w:t>
            </w:r>
            <w:r>
              <w:rPr>
                <w:rFonts w:hint="eastAsia" w:ascii="宋体" w:hAnsi="宋体" w:eastAsia="宋体" w:cs="宋体"/>
                <w:color w:val="auto"/>
                <w:szCs w:val="24"/>
                <w:highlight w:val="none"/>
                <w:u w:val="single"/>
                <w:lang w:val="en-US" w:eastAsia="zh-CN"/>
              </w:rPr>
              <w:t xml:space="preserve">        </w:t>
            </w:r>
            <w:r>
              <w:rPr>
                <w:rFonts w:hint="eastAsia" w:ascii="宋体" w:hAnsi="宋体" w:eastAsia="宋体" w:cs="宋体"/>
                <w:color w:val="auto"/>
                <w:szCs w:val="24"/>
                <w:highlight w:val="none"/>
                <w:u w:val="none"/>
                <w:lang w:val="en-US" w:eastAsia="zh-CN"/>
              </w:rPr>
              <w:t>，合计</w:t>
            </w:r>
            <w:r>
              <w:rPr>
                <w:rFonts w:hint="eastAsia" w:ascii="宋体" w:hAnsi="宋体" w:eastAsia="宋体" w:cs="宋体"/>
                <w:color w:val="auto"/>
                <w:szCs w:val="24"/>
                <w:highlight w:val="none"/>
                <w:u w:val="single"/>
                <w:lang w:val="en-US" w:eastAsia="zh-CN"/>
              </w:rPr>
              <w:t xml:space="preserve">     </w:t>
            </w:r>
            <w:r>
              <w:rPr>
                <w:rFonts w:hint="eastAsia" w:ascii="宋体" w:hAnsi="宋体" w:eastAsia="宋体" w:cs="宋体"/>
                <w:color w:val="auto"/>
                <w:szCs w:val="24"/>
                <w:highlight w:val="none"/>
                <w:u w:val="none"/>
                <w:lang w:val="en-US" w:eastAsia="zh-CN"/>
              </w:rPr>
              <w:t>项</w:t>
            </w:r>
            <w:r>
              <w:rPr>
                <w:rFonts w:hint="eastAsia" w:ascii="宋体" w:hAnsi="宋体" w:eastAsia="宋体" w:cs="宋体"/>
                <w:color w:val="auto"/>
                <w:sz w:val="21"/>
                <w:szCs w:val="21"/>
                <w:highlight w:val="none"/>
                <w:u w:val="none"/>
                <w:lang w:eastAsia="zh-CN"/>
              </w:rPr>
              <w:t>；</w:t>
            </w:r>
            <w:r>
              <w:rPr>
                <w:rFonts w:hint="eastAsia" w:ascii="宋体" w:hAnsi="宋体" w:eastAsia="宋体" w:cs="宋体"/>
                <w:color w:val="auto"/>
                <w:sz w:val="21"/>
                <w:szCs w:val="21"/>
                <w:highlight w:val="none"/>
                <w:u w:val="none"/>
              </w:rPr>
              <w:t>属于优先采购环境标志产品</w:t>
            </w:r>
            <w:r>
              <w:rPr>
                <w:rFonts w:hint="eastAsia" w:ascii="宋体" w:hAnsi="宋体" w:eastAsia="宋体" w:cs="宋体"/>
                <w:color w:val="auto"/>
                <w:sz w:val="21"/>
                <w:szCs w:val="21"/>
                <w:highlight w:val="none"/>
                <w:u w:val="none"/>
                <w:lang w:val="en-US" w:eastAsia="zh-CN"/>
              </w:rPr>
              <w:t>为</w:t>
            </w:r>
            <w:r>
              <w:rPr>
                <w:rFonts w:hint="eastAsia" w:ascii="宋体" w:hAnsi="宋体" w:eastAsia="宋体" w:cs="宋体"/>
                <w:color w:val="auto"/>
                <w:sz w:val="21"/>
                <w:szCs w:val="21"/>
                <w:highlight w:val="none"/>
              </w:rPr>
              <w:t>本项目</w:t>
            </w:r>
            <w:r>
              <w:rPr>
                <w:rFonts w:hint="eastAsia" w:ascii="宋体" w:hAnsi="宋体" w:eastAsia="宋体" w:cs="宋体"/>
                <w:color w:val="auto"/>
                <w:sz w:val="21"/>
                <w:szCs w:val="21"/>
                <w:highlight w:val="none"/>
                <w:lang w:eastAsia="zh-CN"/>
              </w:rPr>
              <w:t>竞争性谈判</w:t>
            </w:r>
            <w:r>
              <w:rPr>
                <w:rFonts w:hint="eastAsia" w:ascii="宋体" w:hAnsi="宋体" w:eastAsia="宋体" w:cs="宋体"/>
                <w:color w:val="auto"/>
                <w:sz w:val="21"/>
                <w:szCs w:val="21"/>
                <w:highlight w:val="none"/>
              </w:rPr>
              <w:t>文件“第二章</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lang w:eastAsia="zh-CN"/>
              </w:rPr>
              <w:t>采购需求</w:t>
            </w:r>
            <w:r>
              <w:rPr>
                <w:rFonts w:hint="eastAsia" w:ascii="宋体" w:hAnsi="宋体" w:eastAsia="宋体" w:cs="宋体"/>
                <w:color w:val="auto"/>
                <w:sz w:val="21"/>
                <w:szCs w:val="21"/>
                <w:highlight w:val="none"/>
              </w:rPr>
              <w:t>”中</w:t>
            </w:r>
            <w:r>
              <w:rPr>
                <w:rFonts w:hint="eastAsia" w:ascii="宋体" w:hAnsi="宋体" w:cs="宋体"/>
                <w:color w:val="auto"/>
                <w:highlight w:val="none"/>
              </w:rPr>
              <w:t>“</w:t>
            </w:r>
            <w:r>
              <w:rPr>
                <w:rFonts w:hint="eastAsia" w:ascii="宋体" w:hAnsi="宋体" w:cs="宋体"/>
                <w:color w:val="auto"/>
                <w:sz w:val="21"/>
                <w:szCs w:val="21"/>
                <w:highlight w:val="none"/>
              </w:rPr>
              <w:t>需求一览表</w:t>
            </w:r>
            <w:r>
              <w:rPr>
                <w:rFonts w:hint="eastAsia" w:ascii="宋体" w:hAnsi="宋体" w:cs="宋体"/>
                <w:color w:val="auto"/>
                <w:highlight w:val="none"/>
              </w:rPr>
              <w:t>”</w:t>
            </w:r>
            <w:r>
              <w:rPr>
                <w:rFonts w:hint="eastAsia" w:ascii="宋体" w:hAnsi="宋体" w:cs="宋体"/>
                <w:color w:val="auto"/>
                <w:highlight w:val="none"/>
                <w:lang w:eastAsia="zh-CN"/>
              </w:rPr>
              <w:t>的</w:t>
            </w:r>
            <w:r>
              <w:rPr>
                <w:rFonts w:hint="eastAsia" w:ascii="宋体" w:hAnsi="宋体" w:cs="宋体"/>
                <w:color w:val="auto"/>
                <w:highlight w:val="none"/>
              </w:rPr>
              <w:t>第   项产品</w:t>
            </w:r>
            <w:r>
              <w:rPr>
                <w:rFonts w:hint="eastAsia" w:ascii="宋体" w:hAnsi="宋体" w:eastAsia="宋体" w:cs="宋体"/>
                <w:color w:val="auto"/>
                <w:szCs w:val="24"/>
                <w:highlight w:val="none"/>
                <w:u w:val="none"/>
                <w:lang w:eastAsia="zh-CN"/>
              </w:rPr>
              <w:t>：</w:t>
            </w:r>
            <w:r>
              <w:rPr>
                <w:rFonts w:hint="eastAsia" w:ascii="宋体" w:hAnsi="宋体" w:eastAsia="宋体" w:cs="宋体"/>
                <w:color w:val="auto"/>
                <w:szCs w:val="24"/>
                <w:highlight w:val="none"/>
                <w:u w:val="single"/>
                <w:lang w:val="en-US" w:eastAsia="zh-CN"/>
              </w:rPr>
              <w:t xml:space="preserve">        </w:t>
            </w:r>
            <w:r>
              <w:rPr>
                <w:rFonts w:hint="eastAsia" w:ascii="宋体" w:hAnsi="宋体" w:eastAsia="宋体" w:cs="宋体"/>
                <w:color w:val="auto"/>
                <w:szCs w:val="24"/>
                <w:highlight w:val="none"/>
                <w:u w:val="none"/>
                <w:lang w:val="en-US" w:eastAsia="zh-CN"/>
              </w:rPr>
              <w:t>，合计</w:t>
            </w:r>
            <w:r>
              <w:rPr>
                <w:rFonts w:hint="eastAsia" w:ascii="宋体" w:hAnsi="宋体" w:eastAsia="宋体" w:cs="宋体"/>
                <w:color w:val="auto"/>
                <w:szCs w:val="24"/>
                <w:highlight w:val="none"/>
                <w:u w:val="single"/>
                <w:lang w:val="en-US" w:eastAsia="zh-CN"/>
              </w:rPr>
              <w:t xml:space="preserve">     </w:t>
            </w:r>
            <w:r>
              <w:rPr>
                <w:rFonts w:hint="eastAsia" w:ascii="宋体" w:hAnsi="宋体" w:eastAsia="宋体" w:cs="宋体"/>
                <w:color w:val="auto"/>
                <w:szCs w:val="24"/>
                <w:highlight w:val="none"/>
                <w:u w:val="none"/>
                <w:lang w:val="en-US" w:eastAsia="zh-CN"/>
              </w:rPr>
              <w:t>项</w:t>
            </w:r>
            <w:r>
              <w:rPr>
                <w:rFonts w:hint="eastAsia" w:ascii="宋体" w:hAnsi="宋体" w:eastAsia="宋体" w:cs="宋体"/>
                <w:color w:val="auto"/>
                <w:sz w:val="21"/>
                <w:szCs w:val="21"/>
                <w:highlight w:val="none"/>
                <w:u w:val="none"/>
              </w:rPr>
              <w:t>。</w:t>
            </w:r>
            <w:r>
              <w:rPr>
                <w:rFonts w:hint="eastAsia" w:ascii="宋体" w:hAnsi="宋体" w:eastAsia="宋体" w:cs="宋体"/>
                <w:color w:val="auto"/>
                <w:highlight w:val="none"/>
              </w:rPr>
              <w:t xml:space="preserve"> </w:t>
            </w:r>
            <w:r>
              <w:rPr>
                <w:rFonts w:hint="eastAsia" w:ascii="宋体" w:hAnsi="宋体" w:eastAsia="宋体" w:cs="宋体"/>
                <w:b/>
                <w:bCs/>
                <w:color w:val="auto"/>
                <w:sz w:val="21"/>
                <w:szCs w:val="21"/>
                <w:highlight w:val="none"/>
                <w:u w:val="none"/>
                <w:lang w:eastAsia="zh-CN"/>
              </w:rPr>
              <w:t>（注：如有，请逐项列出，如无填写“无”或者留空。）</w:t>
            </w:r>
          </w:p>
        </w:tc>
      </w:tr>
    </w:tbl>
    <w:p w14:paraId="5D9B5666">
      <w:pPr>
        <w:spacing w:line="360" w:lineRule="auto"/>
        <w:contextualSpacing/>
        <w:rPr>
          <w:rFonts w:hint="eastAsia" w:ascii="宋体" w:hAnsi="宋体" w:eastAsia="宋体" w:cs="宋体"/>
          <w:color w:val="auto"/>
          <w:kern w:val="0"/>
          <w:szCs w:val="21"/>
          <w:highlight w:val="none"/>
          <w:lang w:val="zh-CN" w:eastAsia="zh-CN"/>
        </w:rPr>
      </w:pPr>
    </w:p>
    <w:p w14:paraId="46DD5CEE">
      <w:pPr>
        <w:spacing w:line="360" w:lineRule="auto"/>
        <w:contextualSpacing/>
        <w:rPr>
          <w:rFonts w:hint="eastAsia" w:ascii="宋体" w:hAnsi="宋体" w:eastAsia="宋体" w:cs="宋体"/>
          <w:color w:val="auto"/>
          <w:kern w:val="0"/>
          <w:szCs w:val="21"/>
          <w:highlight w:val="none"/>
          <w:lang w:val="zh-CN" w:eastAsia="zh-CN"/>
        </w:rPr>
      </w:pPr>
      <w:r>
        <w:rPr>
          <w:rFonts w:hint="eastAsia" w:ascii="宋体" w:hAnsi="宋体" w:eastAsia="宋体" w:cs="宋体"/>
          <w:color w:val="auto"/>
          <w:kern w:val="0"/>
          <w:szCs w:val="21"/>
          <w:highlight w:val="none"/>
          <w:lang w:val="zh-CN" w:eastAsia="zh-CN"/>
        </w:rPr>
        <w:t>注：</w:t>
      </w:r>
    </w:p>
    <w:p w14:paraId="31EBF05E">
      <w:pPr>
        <w:spacing w:line="360" w:lineRule="auto"/>
        <w:ind w:left="0" w:firstLine="420" w:firstLineChars="200"/>
        <w:contextualSpacing w:val="0"/>
        <w:rPr>
          <w:rFonts w:hint="eastAsia" w:ascii="宋体" w:hAnsi="宋体" w:eastAsia="宋体" w:cs="宋体"/>
          <w:color w:val="auto"/>
          <w:kern w:val="0"/>
          <w:sz w:val="21"/>
          <w:szCs w:val="21"/>
          <w:highlight w:val="none"/>
          <w:lang w:val="zh-CN" w:eastAsia="zh-CN"/>
        </w:rPr>
      </w:pPr>
      <w:r>
        <w:rPr>
          <w:rFonts w:hint="eastAsia" w:ascii="宋体" w:hAnsi="宋体" w:eastAsia="宋体" w:cs="宋体"/>
          <w:bCs w:val="0"/>
          <w:color w:val="auto"/>
          <w:kern w:val="0"/>
          <w:szCs w:val="21"/>
          <w:highlight w:val="none"/>
        </w:rPr>
        <w:t>▲</w:t>
      </w:r>
      <w:r>
        <w:rPr>
          <w:rFonts w:hint="eastAsia" w:ascii="宋体" w:hAnsi="宋体" w:eastAsia="宋体" w:cs="宋体"/>
          <w:color w:val="auto"/>
          <w:kern w:val="0"/>
          <w:sz w:val="21"/>
          <w:szCs w:val="21"/>
          <w:highlight w:val="none"/>
          <w:lang w:val="zh-CN" w:eastAsia="zh-CN"/>
        </w:rPr>
        <w:t>1.</w:t>
      </w:r>
      <w:r>
        <w:rPr>
          <w:rFonts w:hint="eastAsia" w:ascii="宋体" w:hAnsi="宋体" w:eastAsia="宋体" w:cs="宋体"/>
          <w:color w:val="auto"/>
          <w:kern w:val="0"/>
          <w:szCs w:val="21"/>
          <w:highlight w:val="none"/>
          <w:lang w:eastAsia="zh-CN"/>
        </w:rPr>
        <w:t>必须</w:t>
      </w:r>
      <w:r>
        <w:rPr>
          <w:rFonts w:hint="eastAsia" w:ascii="宋体" w:hAnsi="宋体" w:eastAsia="宋体" w:cs="宋体"/>
          <w:color w:val="auto"/>
          <w:kern w:val="0"/>
          <w:szCs w:val="21"/>
          <w:highlight w:val="none"/>
        </w:rPr>
        <w:t>对本项目</w:t>
      </w:r>
      <w:r>
        <w:rPr>
          <w:rFonts w:hint="eastAsia" w:ascii="宋体" w:hAnsi="宋体" w:eastAsia="宋体" w:cs="宋体"/>
          <w:color w:val="auto"/>
          <w:kern w:val="0"/>
          <w:szCs w:val="21"/>
          <w:highlight w:val="none"/>
          <w:lang w:val="en-US" w:eastAsia="zh-CN"/>
        </w:rPr>
        <w:t>谈判</w:t>
      </w:r>
      <w:r>
        <w:rPr>
          <w:rFonts w:hint="eastAsia" w:ascii="宋体" w:hAnsi="宋体" w:eastAsia="宋体" w:cs="宋体"/>
          <w:color w:val="auto"/>
          <w:kern w:val="0"/>
          <w:szCs w:val="21"/>
          <w:highlight w:val="none"/>
        </w:rPr>
        <w:t>文件“第二章</w:t>
      </w:r>
      <w:r>
        <w:rPr>
          <w:rFonts w:hint="eastAsia" w:ascii="宋体" w:hAnsi="宋体" w:eastAsia="宋体" w:cs="宋体"/>
          <w:color w:val="auto"/>
          <w:kern w:val="0"/>
          <w:szCs w:val="21"/>
          <w:highlight w:val="none"/>
          <w:lang w:val="en-US" w:eastAsia="zh-CN"/>
        </w:rPr>
        <w:t xml:space="preserve">  </w:t>
      </w:r>
      <w:r>
        <w:rPr>
          <w:rFonts w:hint="eastAsia" w:ascii="宋体" w:hAnsi="宋体" w:eastAsia="宋体" w:cs="宋体"/>
          <w:b w:val="0"/>
          <w:color w:val="auto"/>
          <w:kern w:val="0"/>
          <w:sz w:val="21"/>
          <w:szCs w:val="21"/>
          <w:highlight w:val="none"/>
        </w:rPr>
        <w:t>采购需求</w:t>
      </w:r>
      <w:r>
        <w:rPr>
          <w:rFonts w:hint="eastAsia" w:ascii="宋体" w:hAnsi="宋体" w:eastAsia="宋体" w:cs="宋体"/>
          <w:color w:val="auto"/>
          <w:kern w:val="0"/>
          <w:szCs w:val="21"/>
          <w:highlight w:val="none"/>
        </w:rPr>
        <w:t>”中“</w:t>
      </w:r>
      <w:r>
        <w:rPr>
          <w:rFonts w:hint="eastAsia" w:ascii="宋体" w:hAnsi="宋体" w:eastAsia="宋体" w:cs="宋体"/>
          <w:color w:val="auto"/>
          <w:kern w:val="0"/>
          <w:szCs w:val="21"/>
          <w:highlight w:val="none"/>
          <w:lang w:val="en-US" w:eastAsia="zh-CN"/>
        </w:rPr>
        <w:t>技术参数及配置</w:t>
      </w:r>
      <w:r>
        <w:rPr>
          <w:rFonts w:hint="eastAsia" w:ascii="宋体" w:hAnsi="宋体" w:eastAsia="宋体" w:cs="宋体"/>
          <w:color w:val="auto"/>
          <w:kern w:val="0"/>
          <w:szCs w:val="21"/>
          <w:highlight w:val="none"/>
        </w:rPr>
        <w:t>”</w:t>
      </w:r>
      <w:r>
        <w:rPr>
          <w:rFonts w:hint="eastAsia" w:ascii="宋体" w:hAnsi="宋体" w:eastAsia="宋体" w:cs="宋体"/>
          <w:color w:val="auto"/>
          <w:kern w:val="0"/>
          <w:szCs w:val="21"/>
          <w:highlight w:val="none"/>
          <w:lang w:val="en-US" w:eastAsia="zh-CN"/>
        </w:rPr>
        <w:t>的</w:t>
      </w:r>
      <w:r>
        <w:rPr>
          <w:rFonts w:hint="eastAsia"/>
          <w:color w:val="auto"/>
          <w:highlight w:val="none"/>
          <w:lang w:val="en-US" w:eastAsia="zh-CN"/>
        </w:rPr>
        <w:t>全部</w:t>
      </w:r>
      <w:r>
        <w:rPr>
          <w:rFonts w:hint="eastAsia" w:ascii="宋体" w:hAnsi="宋体" w:eastAsia="宋体" w:cs="宋体"/>
          <w:color w:val="auto"/>
          <w:kern w:val="0"/>
          <w:szCs w:val="21"/>
          <w:highlight w:val="none"/>
          <w:lang w:eastAsia="zh-CN"/>
        </w:rPr>
        <w:t>条款</w:t>
      </w:r>
      <w:r>
        <w:rPr>
          <w:rFonts w:hint="eastAsia" w:ascii="宋体" w:hAnsi="宋体" w:eastAsia="宋体" w:cs="宋体"/>
          <w:color w:val="auto"/>
          <w:kern w:val="0"/>
          <w:szCs w:val="21"/>
          <w:highlight w:val="none"/>
        </w:rPr>
        <w:t>，详细填写</w:t>
      </w:r>
      <w:r>
        <w:rPr>
          <w:rFonts w:hint="eastAsia" w:ascii="宋体" w:hAnsi="宋体" w:eastAsia="宋体" w:cs="宋体"/>
          <w:color w:val="auto"/>
          <w:kern w:val="0"/>
          <w:szCs w:val="21"/>
          <w:highlight w:val="none"/>
          <w:lang w:val="en-US" w:eastAsia="zh-CN"/>
        </w:rPr>
        <w:t>响应</w:t>
      </w:r>
      <w:r>
        <w:rPr>
          <w:rFonts w:hint="eastAsia" w:ascii="宋体" w:hAnsi="宋体" w:eastAsia="宋体" w:cs="宋体"/>
          <w:color w:val="auto"/>
          <w:kern w:val="0"/>
          <w:szCs w:val="21"/>
          <w:highlight w:val="none"/>
        </w:rPr>
        <w:t>的具体内容</w:t>
      </w:r>
      <w:r>
        <w:rPr>
          <w:rFonts w:hint="eastAsia" w:ascii="宋体" w:hAnsi="宋体" w:eastAsia="宋体" w:cs="宋体"/>
          <w:color w:val="auto"/>
          <w:kern w:val="0"/>
          <w:szCs w:val="21"/>
          <w:highlight w:val="none"/>
          <w:lang w:eastAsia="zh-CN"/>
        </w:rPr>
        <w:t>，</w:t>
      </w:r>
      <w:r>
        <w:rPr>
          <w:rFonts w:hint="eastAsia" w:ascii="宋体" w:hAnsi="宋体" w:eastAsia="宋体" w:cs="宋体"/>
          <w:b w:val="0"/>
          <w:bCs w:val="0"/>
          <w:color w:val="auto"/>
          <w:kern w:val="0"/>
          <w:szCs w:val="21"/>
          <w:highlight w:val="none"/>
          <w:lang w:val="zh-CN" w:eastAsia="zh-CN"/>
        </w:rPr>
        <w:t>并作出偏离说明</w:t>
      </w:r>
      <w:r>
        <w:rPr>
          <w:rFonts w:hint="eastAsia" w:ascii="宋体" w:hAnsi="宋体" w:eastAsia="宋体" w:cs="宋体"/>
          <w:color w:val="auto"/>
          <w:kern w:val="0"/>
          <w:sz w:val="21"/>
          <w:szCs w:val="21"/>
          <w:highlight w:val="none"/>
        </w:rPr>
        <w:t>。</w:t>
      </w:r>
      <w:r>
        <w:rPr>
          <w:rFonts w:hint="eastAsia" w:ascii="宋体" w:hAnsi="宋体" w:eastAsia="宋体" w:cs="宋体"/>
          <w:color w:val="auto"/>
          <w:kern w:val="0"/>
          <w:szCs w:val="21"/>
          <w:highlight w:val="none"/>
        </w:rPr>
        <w:t>“偏离说明”一栏应当选择“正偏离”</w:t>
      </w:r>
      <w:r>
        <w:rPr>
          <w:rFonts w:hint="eastAsia" w:ascii="宋体" w:hAnsi="宋体" w:eastAsia="宋体" w:cs="宋体"/>
          <w:color w:val="auto"/>
          <w:kern w:val="0"/>
          <w:szCs w:val="21"/>
          <w:highlight w:val="none"/>
          <w:lang w:eastAsia="zh-CN"/>
        </w:rPr>
        <w:t>或</w:t>
      </w:r>
      <w:r>
        <w:rPr>
          <w:rFonts w:hint="eastAsia" w:ascii="宋体" w:hAnsi="宋体" w:eastAsia="宋体" w:cs="宋体"/>
          <w:color w:val="auto"/>
          <w:kern w:val="0"/>
          <w:szCs w:val="21"/>
          <w:highlight w:val="none"/>
        </w:rPr>
        <w:t>“负偏离”或“无偏离”进行填写。</w:t>
      </w:r>
    </w:p>
    <w:p w14:paraId="79494C9C">
      <w:pPr>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val="en-US" w:eastAsia="zh-CN"/>
        </w:rPr>
        <w:t>2</w:t>
      </w:r>
      <w:r>
        <w:rPr>
          <w:rFonts w:hint="eastAsia" w:ascii="宋体" w:hAnsi="宋体" w:eastAsia="宋体" w:cs="宋体"/>
          <w:color w:val="auto"/>
          <w:kern w:val="0"/>
          <w:szCs w:val="21"/>
          <w:highlight w:val="none"/>
        </w:rPr>
        <w:t>.表格内容均需按要求填写并盖</w:t>
      </w:r>
      <w:r>
        <w:rPr>
          <w:rFonts w:hint="eastAsia" w:ascii="宋体" w:hAnsi="宋体" w:eastAsia="宋体" w:cs="宋体"/>
          <w:color w:val="auto"/>
          <w:kern w:val="0"/>
          <w:szCs w:val="21"/>
          <w:highlight w:val="none"/>
          <w:lang w:eastAsia="zh-CN"/>
        </w:rPr>
        <w:t>公</w:t>
      </w:r>
      <w:r>
        <w:rPr>
          <w:rFonts w:hint="eastAsia" w:ascii="宋体" w:hAnsi="宋体" w:eastAsia="宋体" w:cs="宋体"/>
          <w:color w:val="auto"/>
          <w:kern w:val="0"/>
          <w:szCs w:val="21"/>
          <w:highlight w:val="none"/>
        </w:rPr>
        <w:t>章，不得留空，</w:t>
      </w:r>
      <w:r>
        <w:rPr>
          <w:rFonts w:hint="eastAsia" w:ascii="宋体" w:hAnsi="宋体" w:eastAsia="宋体" w:cs="宋体"/>
          <w:b/>
          <w:bCs/>
          <w:color w:val="auto"/>
          <w:kern w:val="0"/>
          <w:szCs w:val="21"/>
          <w:highlight w:val="none"/>
        </w:rPr>
        <w:t>否则按</w:t>
      </w:r>
      <w:r>
        <w:rPr>
          <w:rFonts w:hint="eastAsia" w:ascii="宋体" w:hAnsi="宋体" w:eastAsia="宋体" w:cs="宋体"/>
          <w:b/>
          <w:bCs/>
          <w:color w:val="auto"/>
          <w:kern w:val="0"/>
          <w:szCs w:val="21"/>
          <w:highlight w:val="none"/>
          <w:lang w:eastAsia="zh-CN"/>
        </w:rPr>
        <w:t>响应无效</w:t>
      </w:r>
      <w:r>
        <w:rPr>
          <w:rFonts w:hint="eastAsia" w:ascii="宋体" w:hAnsi="宋体" w:eastAsia="宋体" w:cs="宋体"/>
          <w:b/>
          <w:bCs/>
          <w:color w:val="auto"/>
          <w:kern w:val="0"/>
          <w:szCs w:val="21"/>
          <w:highlight w:val="none"/>
        </w:rPr>
        <w:t>处理。</w:t>
      </w:r>
    </w:p>
    <w:p w14:paraId="01E8F0CB">
      <w:pPr>
        <w:autoSpaceDE w:val="0"/>
        <w:autoSpaceDN w:val="0"/>
        <w:spacing w:line="360" w:lineRule="auto"/>
        <w:ind w:left="4335" w:leftChars="1950" w:hanging="240" w:hangingChars="100"/>
        <w:rPr>
          <w:rFonts w:hint="eastAsia" w:ascii="宋体" w:hAnsi="宋体" w:eastAsia="宋体" w:cs="宋体"/>
          <w:color w:val="auto"/>
          <w:kern w:val="0"/>
          <w:sz w:val="24"/>
          <w:szCs w:val="24"/>
          <w:highlight w:val="none"/>
        </w:rPr>
      </w:pPr>
    </w:p>
    <w:p w14:paraId="3D46BED1">
      <w:pPr>
        <w:autoSpaceDE w:val="0"/>
        <w:autoSpaceDN w:val="0"/>
        <w:spacing w:line="360" w:lineRule="auto"/>
        <w:ind w:left="4335" w:leftChars="1950" w:hanging="240" w:hangingChars="100"/>
        <w:rPr>
          <w:rFonts w:hint="eastAsia" w:ascii="宋体" w:hAnsi="宋体" w:eastAsia="宋体" w:cs="宋体"/>
          <w:color w:val="auto"/>
          <w:kern w:val="0"/>
          <w:sz w:val="24"/>
          <w:szCs w:val="24"/>
          <w:highlight w:val="none"/>
        </w:rPr>
      </w:pPr>
    </w:p>
    <w:p w14:paraId="6DD683EA">
      <w:pPr>
        <w:autoSpaceDE w:val="0"/>
        <w:autoSpaceDN w:val="0"/>
        <w:spacing w:line="360" w:lineRule="auto"/>
        <w:ind w:left="4335" w:leftChars="1950" w:hanging="240" w:hangingChars="1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供应商名称（</w:t>
      </w:r>
      <w:r>
        <w:rPr>
          <w:rFonts w:hint="eastAsia" w:ascii="宋体" w:hAnsi="宋体" w:eastAsia="宋体" w:cs="宋体"/>
          <w:color w:val="auto"/>
          <w:kern w:val="0"/>
          <w:sz w:val="24"/>
          <w:szCs w:val="24"/>
          <w:highlight w:val="none"/>
          <w:lang w:eastAsia="zh-CN"/>
        </w:rPr>
        <w:t>盖公章</w:t>
      </w:r>
      <w:r>
        <w:rPr>
          <w:rFonts w:hint="eastAsia" w:ascii="宋体" w:hAnsi="宋体" w:eastAsia="宋体" w:cs="宋体"/>
          <w:color w:val="auto"/>
          <w:kern w:val="0"/>
          <w:sz w:val="24"/>
          <w:szCs w:val="24"/>
          <w:highlight w:val="none"/>
        </w:rPr>
        <w:t>）：</w:t>
      </w:r>
    </w:p>
    <w:p w14:paraId="0C5F5DE2">
      <w:pPr>
        <w:autoSpaceDE w:val="0"/>
        <w:autoSpaceDN w:val="0"/>
        <w:spacing w:line="360" w:lineRule="auto"/>
        <w:ind w:firstLine="6480" w:firstLineChars="2700"/>
        <w:rPr>
          <w:rFonts w:ascii="仿宋_GB2312" w:hAnsi="仿宋" w:eastAsia="仿宋_GB2312" w:cs="仿宋_GB2312"/>
          <w:b/>
          <w:bCs/>
          <w:color w:val="auto"/>
          <w:sz w:val="24"/>
          <w:szCs w:val="24"/>
          <w:highlight w:val="none"/>
        </w:rPr>
      </w:pPr>
      <w:r>
        <w:rPr>
          <w:rFonts w:hint="eastAsia" w:ascii="宋体" w:hAnsi="宋体" w:eastAsia="宋体" w:cs="宋体"/>
          <w:color w:val="auto"/>
          <w:kern w:val="0"/>
          <w:sz w:val="24"/>
          <w:szCs w:val="24"/>
          <w:highlight w:val="none"/>
          <w:lang w:val="zh-CN"/>
        </w:rPr>
        <w:t>日期：  年  月   日</w:t>
      </w:r>
    </w:p>
    <w:p w14:paraId="29F837B5">
      <w:pPr>
        <w:spacing w:line="500" w:lineRule="exact"/>
        <w:jc w:val="center"/>
        <w:rPr>
          <w:rFonts w:ascii="仿宋_GB2312" w:hAnsi="仿宋_GB2312" w:eastAsia="仿宋_GB2312" w:cs="仿宋_GB2312"/>
          <w:color w:val="auto"/>
          <w:sz w:val="32"/>
          <w:szCs w:val="32"/>
          <w:highlight w:val="none"/>
        </w:rPr>
        <w:sectPr>
          <w:pgSz w:w="11910" w:h="16840"/>
          <w:pgMar w:top="1340" w:right="1500" w:bottom="280" w:left="1680" w:header="720" w:footer="720" w:gutter="0"/>
          <w:pgNumType w:fmt="decimal"/>
          <w:cols w:space="720" w:num="1"/>
        </w:sectPr>
      </w:pPr>
    </w:p>
    <w:p w14:paraId="3DDF22C5">
      <w:pPr>
        <w:snapToGrid w:val="0"/>
        <w:spacing w:before="120" w:beforeLines="50" w:after="50"/>
        <w:ind w:left="0" w:leftChars="0" w:firstLine="0" w:firstLineChars="0"/>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lang w:val="en-US" w:eastAsia="zh-CN"/>
        </w:rPr>
        <w:t>9.</w:t>
      </w:r>
      <w:r>
        <w:rPr>
          <w:rFonts w:hint="eastAsia" w:ascii="宋体" w:hAnsi="宋体" w:eastAsia="宋体" w:cs="宋体"/>
          <w:b/>
          <w:color w:val="auto"/>
          <w:sz w:val="28"/>
          <w:szCs w:val="28"/>
          <w:highlight w:val="none"/>
        </w:rPr>
        <w:t>售后服务方案</w:t>
      </w:r>
    </w:p>
    <w:p w14:paraId="37D55026">
      <w:pPr>
        <w:snapToGrid w:val="0"/>
        <w:spacing w:before="120" w:beforeLines="50" w:after="50" w:line="360" w:lineRule="auto"/>
        <w:ind w:left="143" w:leftChars="68" w:firstLine="420" w:firstLineChars="200"/>
        <w:rPr>
          <w:rFonts w:hint="eastAsia" w:ascii="宋体" w:hAnsi="宋体" w:eastAsia="宋体" w:cs="宋体"/>
          <w:color w:val="auto"/>
          <w:szCs w:val="24"/>
          <w:highlight w:val="none"/>
        </w:rPr>
      </w:pPr>
      <w:r>
        <w:rPr>
          <w:rFonts w:hint="eastAsia" w:ascii="宋体" w:hAnsi="宋体" w:eastAsia="宋体" w:cs="宋体"/>
          <w:color w:val="auto"/>
          <w:szCs w:val="24"/>
          <w:highlight w:val="none"/>
        </w:rPr>
        <w:t>由</w:t>
      </w:r>
      <w:r>
        <w:rPr>
          <w:rFonts w:hint="eastAsia" w:ascii="宋体" w:hAnsi="宋体" w:eastAsia="宋体" w:cs="宋体"/>
          <w:color w:val="auto"/>
          <w:szCs w:val="24"/>
          <w:highlight w:val="none"/>
          <w:lang w:eastAsia="zh-CN"/>
        </w:rPr>
        <w:t>供应商</w:t>
      </w:r>
      <w:r>
        <w:rPr>
          <w:rFonts w:hint="eastAsia" w:ascii="宋体" w:hAnsi="宋体" w:eastAsia="宋体" w:cs="宋体"/>
          <w:color w:val="auto"/>
          <w:szCs w:val="24"/>
          <w:highlight w:val="none"/>
        </w:rPr>
        <w:t>按本项目竞争性谈判文件</w:t>
      </w:r>
      <w:r>
        <w:rPr>
          <w:rFonts w:hint="eastAsia" w:ascii="宋体" w:hAnsi="宋体" w:eastAsia="宋体" w:cs="宋体"/>
          <w:color w:val="auto"/>
          <w:szCs w:val="24"/>
          <w:highlight w:val="none"/>
          <w:lang w:eastAsia="zh-CN"/>
        </w:rPr>
        <w:t>“</w:t>
      </w:r>
      <w:r>
        <w:rPr>
          <w:rFonts w:hint="eastAsia" w:ascii="宋体" w:hAnsi="宋体" w:eastAsia="宋体" w:cs="宋体"/>
          <w:color w:val="auto"/>
          <w:szCs w:val="24"/>
          <w:highlight w:val="none"/>
        </w:rPr>
        <w:t>第二章</w:t>
      </w:r>
      <w:r>
        <w:rPr>
          <w:rFonts w:hint="eastAsia" w:ascii="宋体" w:hAnsi="宋体" w:eastAsia="宋体" w:cs="宋体"/>
          <w:color w:val="auto"/>
          <w:szCs w:val="24"/>
          <w:highlight w:val="none"/>
          <w:lang w:val="en-US" w:eastAsia="zh-CN"/>
        </w:rPr>
        <w:t xml:space="preserve">  </w:t>
      </w:r>
      <w:r>
        <w:rPr>
          <w:rFonts w:hint="eastAsia" w:ascii="宋体" w:hAnsi="宋体" w:eastAsia="宋体" w:cs="宋体"/>
          <w:color w:val="auto"/>
          <w:szCs w:val="24"/>
          <w:highlight w:val="none"/>
        </w:rPr>
        <w:t>采购需求”中商务条款部分的售后服务要求自行</w:t>
      </w:r>
      <w:r>
        <w:rPr>
          <w:rFonts w:hint="eastAsia" w:ascii="宋体" w:hAnsi="宋体" w:eastAsia="宋体" w:cs="宋体"/>
          <w:color w:val="auto"/>
          <w:szCs w:val="24"/>
          <w:highlight w:val="none"/>
          <w:lang w:val="en-US" w:eastAsia="zh-CN"/>
        </w:rPr>
        <w:t>编制</w:t>
      </w:r>
    </w:p>
    <w:p w14:paraId="15F416A0">
      <w:pPr>
        <w:snapToGrid w:val="0"/>
        <w:spacing w:before="120" w:beforeLines="50" w:after="50"/>
        <w:ind w:left="142"/>
        <w:jc w:val="center"/>
        <w:rPr>
          <w:rFonts w:hint="eastAsia" w:ascii="宋体" w:hAnsi="宋体" w:eastAsia="宋体" w:cs="宋体"/>
          <w:b/>
          <w:color w:val="auto"/>
          <w:sz w:val="32"/>
          <w:szCs w:val="32"/>
          <w:highlight w:val="none"/>
        </w:rPr>
      </w:pPr>
    </w:p>
    <w:p w14:paraId="77B00980">
      <w:pPr>
        <w:autoSpaceDE w:val="0"/>
        <w:autoSpaceDN w:val="0"/>
        <w:spacing w:line="360" w:lineRule="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附表A:售后服务机构情况表</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参照</w:t>
      </w:r>
      <w:r>
        <w:rPr>
          <w:rFonts w:hint="eastAsia" w:ascii="宋体" w:hAnsi="宋体" w:eastAsia="宋体" w:cs="宋体"/>
          <w:color w:val="auto"/>
          <w:sz w:val="24"/>
          <w:szCs w:val="24"/>
          <w:highlight w:val="none"/>
        </w:rPr>
        <w:t>此格式自制）</w:t>
      </w:r>
    </w:p>
    <w:tbl>
      <w:tblPr>
        <w:tblStyle w:val="29"/>
        <w:tblW w:w="87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2340"/>
        <w:gridCol w:w="1278"/>
        <w:gridCol w:w="1523"/>
        <w:gridCol w:w="1246"/>
        <w:gridCol w:w="1533"/>
      </w:tblGrid>
      <w:tr w14:paraId="3C240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vAlign w:val="center"/>
          </w:tcPr>
          <w:p w14:paraId="79D362DF">
            <w:pPr>
              <w:autoSpaceDE w:val="0"/>
              <w:autoSpaceDN w:val="0"/>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序号</w:t>
            </w:r>
          </w:p>
        </w:tc>
        <w:tc>
          <w:tcPr>
            <w:tcW w:w="2340" w:type="dxa"/>
            <w:vAlign w:val="center"/>
          </w:tcPr>
          <w:p w14:paraId="40214EBC">
            <w:pPr>
              <w:autoSpaceDE w:val="0"/>
              <w:autoSpaceDN w:val="0"/>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机构名称</w:t>
            </w:r>
          </w:p>
        </w:tc>
        <w:tc>
          <w:tcPr>
            <w:tcW w:w="1278" w:type="dxa"/>
            <w:vAlign w:val="center"/>
          </w:tcPr>
          <w:p w14:paraId="77AA4ED7">
            <w:pPr>
              <w:autoSpaceDE w:val="0"/>
              <w:autoSpaceDN w:val="0"/>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机构性质</w:t>
            </w:r>
          </w:p>
        </w:tc>
        <w:tc>
          <w:tcPr>
            <w:tcW w:w="1523" w:type="dxa"/>
            <w:vAlign w:val="center"/>
          </w:tcPr>
          <w:p w14:paraId="41927B6E">
            <w:pPr>
              <w:autoSpaceDE w:val="0"/>
              <w:autoSpaceDN w:val="0"/>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注册地址</w:t>
            </w:r>
          </w:p>
        </w:tc>
        <w:tc>
          <w:tcPr>
            <w:tcW w:w="1246" w:type="dxa"/>
            <w:vAlign w:val="center"/>
          </w:tcPr>
          <w:p w14:paraId="199B65AC">
            <w:pPr>
              <w:autoSpaceDE w:val="0"/>
              <w:autoSpaceDN w:val="0"/>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货物技术人员数量</w:t>
            </w:r>
          </w:p>
        </w:tc>
        <w:tc>
          <w:tcPr>
            <w:tcW w:w="1533" w:type="dxa"/>
            <w:vAlign w:val="center"/>
          </w:tcPr>
          <w:p w14:paraId="67F342CD">
            <w:pPr>
              <w:autoSpaceDE w:val="0"/>
              <w:autoSpaceDN w:val="0"/>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联系电话</w:t>
            </w:r>
          </w:p>
        </w:tc>
      </w:tr>
      <w:tr w14:paraId="1763F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5F39BB7B">
            <w:pPr>
              <w:autoSpaceDE w:val="0"/>
              <w:autoSpaceDN w:val="0"/>
              <w:spacing w:line="360" w:lineRule="auto"/>
              <w:jc w:val="center"/>
              <w:rPr>
                <w:rFonts w:hint="eastAsia" w:ascii="宋体" w:hAnsi="宋体" w:eastAsia="宋体" w:cs="宋体"/>
                <w:color w:val="auto"/>
                <w:sz w:val="21"/>
                <w:szCs w:val="21"/>
                <w:highlight w:val="none"/>
              </w:rPr>
            </w:pPr>
          </w:p>
        </w:tc>
        <w:tc>
          <w:tcPr>
            <w:tcW w:w="2340" w:type="dxa"/>
          </w:tcPr>
          <w:p w14:paraId="4FD8E0AF">
            <w:pPr>
              <w:autoSpaceDE w:val="0"/>
              <w:autoSpaceDN w:val="0"/>
              <w:spacing w:line="360" w:lineRule="auto"/>
              <w:jc w:val="center"/>
              <w:rPr>
                <w:rFonts w:hint="eastAsia" w:ascii="宋体" w:hAnsi="宋体" w:eastAsia="宋体" w:cs="宋体"/>
                <w:color w:val="auto"/>
                <w:sz w:val="21"/>
                <w:szCs w:val="21"/>
                <w:highlight w:val="none"/>
              </w:rPr>
            </w:pPr>
          </w:p>
        </w:tc>
        <w:tc>
          <w:tcPr>
            <w:tcW w:w="1278" w:type="dxa"/>
          </w:tcPr>
          <w:p w14:paraId="44A1D91E">
            <w:pPr>
              <w:autoSpaceDE w:val="0"/>
              <w:autoSpaceDN w:val="0"/>
              <w:spacing w:line="360" w:lineRule="auto"/>
              <w:jc w:val="center"/>
              <w:rPr>
                <w:rFonts w:hint="eastAsia" w:ascii="宋体" w:hAnsi="宋体" w:eastAsia="宋体" w:cs="宋体"/>
                <w:color w:val="auto"/>
                <w:sz w:val="21"/>
                <w:szCs w:val="21"/>
                <w:highlight w:val="none"/>
              </w:rPr>
            </w:pPr>
          </w:p>
        </w:tc>
        <w:tc>
          <w:tcPr>
            <w:tcW w:w="1523" w:type="dxa"/>
          </w:tcPr>
          <w:p w14:paraId="2EACE5C2">
            <w:pPr>
              <w:autoSpaceDE w:val="0"/>
              <w:autoSpaceDN w:val="0"/>
              <w:spacing w:line="360" w:lineRule="auto"/>
              <w:jc w:val="center"/>
              <w:rPr>
                <w:rFonts w:hint="eastAsia" w:ascii="宋体" w:hAnsi="宋体" w:eastAsia="宋体" w:cs="宋体"/>
                <w:color w:val="auto"/>
                <w:sz w:val="21"/>
                <w:szCs w:val="21"/>
                <w:highlight w:val="none"/>
              </w:rPr>
            </w:pPr>
          </w:p>
        </w:tc>
        <w:tc>
          <w:tcPr>
            <w:tcW w:w="1246" w:type="dxa"/>
          </w:tcPr>
          <w:p w14:paraId="66555A5A">
            <w:pPr>
              <w:autoSpaceDE w:val="0"/>
              <w:autoSpaceDN w:val="0"/>
              <w:spacing w:line="360" w:lineRule="auto"/>
              <w:jc w:val="center"/>
              <w:rPr>
                <w:rFonts w:hint="eastAsia" w:ascii="宋体" w:hAnsi="宋体" w:eastAsia="宋体" w:cs="宋体"/>
                <w:color w:val="auto"/>
                <w:sz w:val="21"/>
                <w:szCs w:val="21"/>
                <w:highlight w:val="none"/>
              </w:rPr>
            </w:pPr>
          </w:p>
        </w:tc>
        <w:tc>
          <w:tcPr>
            <w:tcW w:w="1533" w:type="dxa"/>
          </w:tcPr>
          <w:p w14:paraId="44BCF14B">
            <w:pPr>
              <w:autoSpaceDE w:val="0"/>
              <w:autoSpaceDN w:val="0"/>
              <w:spacing w:line="360" w:lineRule="auto"/>
              <w:jc w:val="center"/>
              <w:rPr>
                <w:rFonts w:hint="eastAsia" w:ascii="宋体" w:hAnsi="宋体" w:eastAsia="宋体" w:cs="宋体"/>
                <w:color w:val="auto"/>
                <w:sz w:val="21"/>
                <w:szCs w:val="21"/>
                <w:highlight w:val="none"/>
              </w:rPr>
            </w:pPr>
          </w:p>
        </w:tc>
      </w:tr>
      <w:tr w14:paraId="36DE8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582FAB04">
            <w:pPr>
              <w:autoSpaceDE w:val="0"/>
              <w:autoSpaceDN w:val="0"/>
              <w:spacing w:line="360" w:lineRule="auto"/>
              <w:jc w:val="center"/>
              <w:rPr>
                <w:rFonts w:hint="eastAsia" w:ascii="宋体" w:hAnsi="宋体" w:eastAsia="宋体" w:cs="宋体"/>
                <w:color w:val="auto"/>
                <w:sz w:val="21"/>
                <w:szCs w:val="21"/>
                <w:highlight w:val="none"/>
              </w:rPr>
            </w:pPr>
          </w:p>
        </w:tc>
        <w:tc>
          <w:tcPr>
            <w:tcW w:w="2340" w:type="dxa"/>
          </w:tcPr>
          <w:p w14:paraId="5124E48D">
            <w:pPr>
              <w:autoSpaceDE w:val="0"/>
              <w:autoSpaceDN w:val="0"/>
              <w:spacing w:line="360" w:lineRule="auto"/>
              <w:jc w:val="center"/>
              <w:rPr>
                <w:rFonts w:hint="eastAsia" w:ascii="宋体" w:hAnsi="宋体" w:eastAsia="宋体" w:cs="宋体"/>
                <w:color w:val="auto"/>
                <w:sz w:val="21"/>
                <w:szCs w:val="21"/>
                <w:highlight w:val="none"/>
              </w:rPr>
            </w:pPr>
          </w:p>
        </w:tc>
        <w:tc>
          <w:tcPr>
            <w:tcW w:w="1278" w:type="dxa"/>
          </w:tcPr>
          <w:p w14:paraId="66F708C4">
            <w:pPr>
              <w:autoSpaceDE w:val="0"/>
              <w:autoSpaceDN w:val="0"/>
              <w:spacing w:line="360" w:lineRule="auto"/>
              <w:jc w:val="center"/>
              <w:rPr>
                <w:rFonts w:hint="eastAsia" w:ascii="宋体" w:hAnsi="宋体" w:eastAsia="宋体" w:cs="宋体"/>
                <w:color w:val="auto"/>
                <w:sz w:val="21"/>
                <w:szCs w:val="21"/>
                <w:highlight w:val="none"/>
              </w:rPr>
            </w:pPr>
          </w:p>
        </w:tc>
        <w:tc>
          <w:tcPr>
            <w:tcW w:w="1523" w:type="dxa"/>
          </w:tcPr>
          <w:p w14:paraId="6C328BBC">
            <w:pPr>
              <w:autoSpaceDE w:val="0"/>
              <w:autoSpaceDN w:val="0"/>
              <w:spacing w:line="360" w:lineRule="auto"/>
              <w:jc w:val="center"/>
              <w:rPr>
                <w:rFonts w:hint="eastAsia" w:ascii="宋体" w:hAnsi="宋体" w:eastAsia="宋体" w:cs="宋体"/>
                <w:color w:val="auto"/>
                <w:sz w:val="21"/>
                <w:szCs w:val="21"/>
                <w:highlight w:val="none"/>
              </w:rPr>
            </w:pPr>
          </w:p>
        </w:tc>
        <w:tc>
          <w:tcPr>
            <w:tcW w:w="1246" w:type="dxa"/>
          </w:tcPr>
          <w:p w14:paraId="16261D1A">
            <w:pPr>
              <w:autoSpaceDE w:val="0"/>
              <w:autoSpaceDN w:val="0"/>
              <w:spacing w:line="360" w:lineRule="auto"/>
              <w:jc w:val="center"/>
              <w:rPr>
                <w:rFonts w:hint="eastAsia" w:ascii="宋体" w:hAnsi="宋体" w:eastAsia="宋体" w:cs="宋体"/>
                <w:color w:val="auto"/>
                <w:sz w:val="21"/>
                <w:szCs w:val="21"/>
                <w:highlight w:val="none"/>
              </w:rPr>
            </w:pPr>
          </w:p>
        </w:tc>
        <w:tc>
          <w:tcPr>
            <w:tcW w:w="1533" w:type="dxa"/>
          </w:tcPr>
          <w:p w14:paraId="68167003">
            <w:pPr>
              <w:autoSpaceDE w:val="0"/>
              <w:autoSpaceDN w:val="0"/>
              <w:spacing w:line="360" w:lineRule="auto"/>
              <w:jc w:val="center"/>
              <w:rPr>
                <w:rFonts w:hint="eastAsia" w:ascii="宋体" w:hAnsi="宋体" w:eastAsia="宋体" w:cs="宋体"/>
                <w:color w:val="auto"/>
                <w:sz w:val="21"/>
                <w:szCs w:val="21"/>
                <w:highlight w:val="none"/>
              </w:rPr>
            </w:pPr>
          </w:p>
        </w:tc>
      </w:tr>
      <w:tr w14:paraId="692C7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15E76A8C">
            <w:pPr>
              <w:autoSpaceDE w:val="0"/>
              <w:autoSpaceDN w:val="0"/>
              <w:spacing w:line="360" w:lineRule="auto"/>
              <w:jc w:val="center"/>
              <w:rPr>
                <w:rFonts w:hint="eastAsia" w:ascii="宋体" w:hAnsi="宋体" w:eastAsia="宋体" w:cs="宋体"/>
                <w:color w:val="auto"/>
                <w:sz w:val="21"/>
                <w:szCs w:val="21"/>
                <w:highlight w:val="none"/>
              </w:rPr>
            </w:pPr>
          </w:p>
        </w:tc>
        <w:tc>
          <w:tcPr>
            <w:tcW w:w="2340" w:type="dxa"/>
          </w:tcPr>
          <w:p w14:paraId="26F2C888">
            <w:pPr>
              <w:autoSpaceDE w:val="0"/>
              <w:autoSpaceDN w:val="0"/>
              <w:spacing w:line="360" w:lineRule="auto"/>
              <w:jc w:val="center"/>
              <w:rPr>
                <w:rFonts w:hint="eastAsia" w:ascii="宋体" w:hAnsi="宋体" w:eastAsia="宋体" w:cs="宋体"/>
                <w:color w:val="auto"/>
                <w:sz w:val="21"/>
                <w:szCs w:val="21"/>
                <w:highlight w:val="none"/>
              </w:rPr>
            </w:pPr>
          </w:p>
        </w:tc>
        <w:tc>
          <w:tcPr>
            <w:tcW w:w="1278" w:type="dxa"/>
          </w:tcPr>
          <w:p w14:paraId="19B90280">
            <w:pPr>
              <w:autoSpaceDE w:val="0"/>
              <w:autoSpaceDN w:val="0"/>
              <w:spacing w:line="360" w:lineRule="auto"/>
              <w:jc w:val="center"/>
              <w:rPr>
                <w:rFonts w:hint="eastAsia" w:ascii="宋体" w:hAnsi="宋体" w:eastAsia="宋体" w:cs="宋体"/>
                <w:color w:val="auto"/>
                <w:sz w:val="21"/>
                <w:szCs w:val="21"/>
                <w:highlight w:val="none"/>
              </w:rPr>
            </w:pPr>
          </w:p>
        </w:tc>
        <w:tc>
          <w:tcPr>
            <w:tcW w:w="1523" w:type="dxa"/>
          </w:tcPr>
          <w:p w14:paraId="1D473244">
            <w:pPr>
              <w:autoSpaceDE w:val="0"/>
              <w:autoSpaceDN w:val="0"/>
              <w:spacing w:line="360" w:lineRule="auto"/>
              <w:jc w:val="center"/>
              <w:rPr>
                <w:rFonts w:hint="eastAsia" w:ascii="宋体" w:hAnsi="宋体" w:eastAsia="宋体" w:cs="宋体"/>
                <w:color w:val="auto"/>
                <w:sz w:val="21"/>
                <w:szCs w:val="21"/>
                <w:highlight w:val="none"/>
              </w:rPr>
            </w:pPr>
          </w:p>
        </w:tc>
        <w:tc>
          <w:tcPr>
            <w:tcW w:w="1246" w:type="dxa"/>
          </w:tcPr>
          <w:p w14:paraId="528B604E">
            <w:pPr>
              <w:autoSpaceDE w:val="0"/>
              <w:autoSpaceDN w:val="0"/>
              <w:spacing w:line="360" w:lineRule="auto"/>
              <w:jc w:val="center"/>
              <w:rPr>
                <w:rFonts w:hint="eastAsia" w:ascii="宋体" w:hAnsi="宋体" w:eastAsia="宋体" w:cs="宋体"/>
                <w:color w:val="auto"/>
                <w:sz w:val="21"/>
                <w:szCs w:val="21"/>
                <w:highlight w:val="none"/>
              </w:rPr>
            </w:pPr>
          </w:p>
        </w:tc>
        <w:tc>
          <w:tcPr>
            <w:tcW w:w="1533" w:type="dxa"/>
          </w:tcPr>
          <w:p w14:paraId="70548073">
            <w:pPr>
              <w:autoSpaceDE w:val="0"/>
              <w:autoSpaceDN w:val="0"/>
              <w:spacing w:line="360" w:lineRule="auto"/>
              <w:jc w:val="center"/>
              <w:rPr>
                <w:rFonts w:hint="eastAsia" w:ascii="宋体" w:hAnsi="宋体" w:eastAsia="宋体" w:cs="宋体"/>
                <w:color w:val="auto"/>
                <w:sz w:val="21"/>
                <w:szCs w:val="21"/>
                <w:highlight w:val="none"/>
              </w:rPr>
            </w:pPr>
          </w:p>
        </w:tc>
      </w:tr>
    </w:tbl>
    <w:p w14:paraId="18AB6B69">
      <w:pPr>
        <w:autoSpaceDE w:val="0"/>
        <w:autoSpaceDN w:val="0"/>
        <w:spacing w:line="360" w:lineRule="auto"/>
        <w:rPr>
          <w:rFonts w:hint="eastAsia" w:ascii="宋体" w:hAnsi="宋体" w:eastAsia="宋体" w:cs="宋体"/>
          <w:color w:val="auto"/>
          <w:kern w:val="0"/>
          <w:sz w:val="24"/>
          <w:szCs w:val="24"/>
          <w:highlight w:val="none"/>
          <w:lang w:eastAsia="zh-CN"/>
        </w:rPr>
      </w:pPr>
      <w:r>
        <w:rPr>
          <w:rFonts w:hint="eastAsia" w:ascii="宋体" w:hAnsi="宋体" w:eastAsia="宋体" w:cs="宋体"/>
          <w:b w:val="0"/>
          <w:bCs/>
          <w:color w:val="auto"/>
          <w:sz w:val="21"/>
          <w:szCs w:val="21"/>
          <w:highlight w:val="none"/>
        </w:rPr>
        <w:t>注：关于项目涉及的所有售后服务机构均在本表注明，包括供应商本单位和符合条件的第三方</w:t>
      </w:r>
      <w:r>
        <w:rPr>
          <w:rFonts w:hint="eastAsia" w:ascii="宋体" w:hAnsi="宋体" w:eastAsia="宋体" w:cs="宋体"/>
          <w:b w:val="0"/>
          <w:bCs/>
          <w:color w:val="auto"/>
          <w:sz w:val="21"/>
          <w:szCs w:val="21"/>
          <w:highlight w:val="none"/>
          <w:lang w:val="en-US" w:eastAsia="zh-CN"/>
        </w:rPr>
        <w:t>服务</w:t>
      </w:r>
      <w:r>
        <w:rPr>
          <w:rFonts w:hint="eastAsia" w:ascii="宋体" w:hAnsi="宋体" w:eastAsia="宋体" w:cs="宋体"/>
          <w:b w:val="0"/>
          <w:bCs/>
          <w:color w:val="auto"/>
          <w:sz w:val="21"/>
          <w:szCs w:val="21"/>
          <w:highlight w:val="none"/>
        </w:rPr>
        <w:t>机构</w:t>
      </w:r>
      <w:r>
        <w:rPr>
          <w:rFonts w:hint="eastAsia" w:ascii="宋体" w:hAnsi="宋体" w:eastAsia="宋体" w:cs="宋体"/>
          <w:b w:val="0"/>
          <w:bCs/>
          <w:color w:val="auto"/>
          <w:sz w:val="21"/>
          <w:szCs w:val="21"/>
          <w:highlight w:val="none"/>
          <w:lang w:eastAsia="zh-CN"/>
        </w:rPr>
        <w:t>。</w:t>
      </w:r>
    </w:p>
    <w:p w14:paraId="7F036E2F">
      <w:pPr>
        <w:autoSpaceDE w:val="0"/>
        <w:autoSpaceDN w:val="0"/>
        <w:spacing w:line="360" w:lineRule="auto"/>
        <w:rPr>
          <w:rFonts w:hint="eastAsia" w:ascii="宋体" w:hAnsi="宋体" w:eastAsia="宋体" w:cs="宋体"/>
          <w:b/>
          <w:color w:val="auto"/>
          <w:kern w:val="0"/>
          <w:sz w:val="24"/>
          <w:szCs w:val="24"/>
          <w:highlight w:val="none"/>
        </w:rPr>
      </w:pPr>
    </w:p>
    <w:p w14:paraId="348D4ED1">
      <w:pPr>
        <w:autoSpaceDE w:val="0"/>
        <w:autoSpaceDN w:val="0"/>
        <w:spacing w:line="360" w:lineRule="auto"/>
        <w:rPr>
          <w:rFonts w:hint="eastAsia" w:ascii="宋体" w:hAnsi="宋体" w:eastAsia="宋体" w:cs="宋体"/>
          <w:color w:val="auto"/>
          <w:kern w:val="0"/>
          <w:sz w:val="24"/>
          <w:szCs w:val="24"/>
          <w:highlight w:val="none"/>
        </w:rPr>
      </w:pPr>
      <w:r>
        <w:rPr>
          <w:rFonts w:hint="eastAsia" w:ascii="宋体" w:hAnsi="宋体" w:eastAsia="宋体" w:cs="宋体"/>
          <w:b/>
          <w:color w:val="auto"/>
          <w:kern w:val="0"/>
          <w:sz w:val="24"/>
          <w:szCs w:val="24"/>
          <w:highlight w:val="none"/>
        </w:rPr>
        <w:t>附表B：售后服务人员情况表</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参照</w:t>
      </w:r>
      <w:r>
        <w:rPr>
          <w:rFonts w:hint="eastAsia" w:ascii="宋体" w:hAnsi="宋体" w:eastAsia="宋体" w:cs="宋体"/>
          <w:color w:val="auto"/>
          <w:sz w:val="24"/>
          <w:szCs w:val="24"/>
          <w:highlight w:val="none"/>
        </w:rPr>
        <w:t>此格式自制）</w:t>
      </w:r>
    </w:p>
    <w:tbl>
      <w:tblPr>
        <w:tblStyle w:val="29"/>
        <w:tblW w:w="4462" w:type="pct"/>
        <w:jc w:val="center"/>
        <w:tblLayout w:type="autofit"/>
        <w:tblCellMar>
          <w:top w:w="0" w:type="dxa"/>
          <w:left w:w="108" w:type="dxa"/>
          <w:bottom w:w="0" w:type="dxa"/>
          <w:right w:w="108" w:type="dxa"/>
        </w:tblCellMar>
      </w:tblPr>
      <w:tblGrid>
        <w:gridCol w:w="601"/>
        <w:gridCol w:w="1104"/>
        <w:gridCol w:w="753"/>
        <w:gridCol w:w="444"/>
        <w:gridCol w:w="858"/>
        <w:gridCol w:w="844"/>
        <w:gridCol w:w="902"/>
        <w:gridCol w:w="1140"/>
        <w:gridCol w:w="832"/>
        <w:gridCol w:w="1123"/>
      </w:tblGrid>
      <w:tr w14:paraId="20C53A1D">
        <w:tblPrEx>
          <w:tblCellMar>
            <w:top w:w="0" w:type="dxa"/>
            <w:left w:w="108" w:type="dxa"/>
            <w:bottom w:w="0" w:type="dxa"/>
            <w:right w:w="108" w:type="dxa"/>
          </w:tblCellMar>
        </w:tblPrEx>
        <w:trPr>
          <w:jc w:val="center"/>
        </w:trPr>
        <w:tc>
          <w:tcPr>
            <w:tcW w:w="349" w:type="pct"/>
            <w:tcBorders>
              <w:top w:val="single" w:color="auto" w:sz="6" w:space="0"/>
              <w:left w:val="single" w:color="auto" w:sz="6" w:space="0"/>
              <w:bottom w:val="single" w:color="auto" w:sz="6" w:space="0"/>
              <w:right w:val="single" w:color="auto" w:sz="4" w:space="0"/>
            </w:tcBorders>
            <w:vAlign w:val="center"/>
          </w:tcPr>
          <w:p w14:paraId="0313EAFB">
            <w:pPr>
              <w:autoSpaceDE w:val="0"/>
              <w:autoSpaceDN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641" w:type="pct"/>
            <w:tcBorders>
              <w:top w:val="single" w:color="auto" w:sz="6" w:space="0"/>
              <w:left w:val="single" w:color="auto" w:sz="4" w:space="0"/>
              <w:bottom w:val="single" w:color="auto" w:sz="6" w:space="0"/>
              <w:right w:val="single" w:color="auto" w:sz="6" w:space="0"/>
            </w:tcBorders>
            <w:vAlign w:val="center"/>
          </w:tcPr>
          <w:p w14:paraId="03FF10C5">
            <w:pPr>
              <w:autoSpaceDE w:val="0"/>
              <w:autoSpaceDN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类别</w:t>
            </w:r>
          </w:p>
        </w:tc>
        <w:tc>
          <w:tcPr>
            <w:tcW w:w="437" w:type="pct"/>
            <w:tcBorders>
              <w:top w:val="single" w:color="auto" w:sz="6" w:space="0"/>
              <w:left w:val="single" w:color="auto" w:sz="6" w:space="0"/>
              <w:bottom w:val="single" w:color="auto" w:sz="6" w:space="0"/>
              <w:right w:val="single" w:color="auto" w:sz="6" w:space="0"/>
            </w:tcBorders>
            <w:vAlign w:val="center"/>
          </w:tcPr>
          <w:p w14:paraId="478A8D31">
            <w:pPr>
              <w:autoSpaceDE w:val="0"/>
              <w:autoSpaceDN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姓名</w:t>
            </w:r>
          </w:p>
        </w:tc>
        <w:tc>
          <w:tcPr>
            <w:tcW w:w="258" w:type="pct"/>
            <w:tcBorders>
              <w:top w:val="single" w:color="auto" w:sz="6" w:space="0"/>
              <w:left w:val="single" w:color="auto" w:sz="6" w:space="0"/>
              <w:bottom w:val="single" w:color="auto" w:sz="6" w:space="0"/>
              <w:right w:val="single" w:color="auto" w:sz="6" w:space="0"/>
            </w:tcBorders>
            <w:vAlign w:val="center"/>
          </w:tcPr>
          <w:p w14:paraId="4D98995D">
            <w:pPr>
              <w:autoSpaceDE w:val="0"/>
              <w:autoSpaceDN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性别</w:t>
            </w:r>
          </w:p>
        </w:tc>
        <w:tc>
          <w:tcPr>
            <w:tcW w:w="498" w:type="pct"/>
            <w:tcBorders>
              <w:top w:val="single" w:color="auto" w:sz="6" w:space="0"/>
              <w:left w:val="single" w:color="auto" w:sz="6" w:space="0"/>
              <w:bottom w:val="single" w:color="auto" w:sz="6" w:space="0"/>
              <w:right w:val="single" w:color="auto" w:sz="6" w:space="0"/>
            </w:tcBorders>
            <w:vAlign w:val="center"/>
          </w:tcPr>
          <w:p w14:paraId="51AE906F">
            <w:pPr>
              <w:autoSpaceDE w:val="0"/>
              <w:autoSpaceDN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年龄</w:t>
            </w:r>
          </w:p>
        </w:tc>
        <w:tc>
          <w:tcPr>
            <w:tcW w:w="490" w:type="pct"/>
            <w:tcBorders>
              <w:top w:val="single" w:color="auto" w:sz="6" w:space="0"/>
              <w:left w:val="single" w:color="auto" w:sz="6" w:space="0"/>
              <w:bottom w:val="single" w:color="auto" w:sz="6" w:space="0"/>
              <w:right w:val="single" w:color="auto" w:sz="6" w:space="0"/>
            </w:tcBorders>
            <w:vAlign w:val="center"/>
          </w:tcPr>
          <w:p w14:paraId="44D5C392">
            <w:pPr>
              <w:autoSpaceDE w:val="0"/>
              <w:autoSpaceDN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学历</w:t>
            </w:r>
            <w:r>
              <w:rPr>
                <w:rFonts w:hint="eastAsia" w:ascii="宋体" w:hAnsi="宋体" w:eastAsia="宋体" w:cs="宋体"/>
                <w:color w:val="auto"/>
                <w:sz w:val="21"/>
                <w:szCs w:val="21"/>
                <w:highlight w:val="none"/>
                <w:lang w:eastAsia="zh-CN"/>
              </w:rPr>
              <w:t>及</w:t>
            </w:r>
            <w:r>
              <w:rPr>
                <w:rFonts w:hint="eastAsia" w:ascii="宋体" w:hAnsi="宋体" w:eastAsia="宋体" w:cs="宋体"/>
                <w:color w:val="auto"/>
                <w:sz w:val="21"/>
                <w:szCs w:val="21"/>
                <w:highlight w:val="none"/>
              </w:rPr>
              <w:t>专业</w:t>
            </w:r>
          </w:p>
        </w:tc>
        <w:tc>
          <w:tcPr>
            <w:tcW w:w="524" w:type="pct"/>
            <w:tcBorders>
              <w:top w:val="single" w:color="auto" w:sz="6" w:space="0"/>
              <w:left w:val="single" w:color="auto" w:sz="6" w:space="0"/>
              <w:bottom w:val="single" w:color="auto" w:sz="6" w:space="0"/>
              <w:right w:val="single" w:color="auto" w:sz="6" w:space="0"/>
            </w:tcBorders>
            <w:vAlign w:val="center"/>
          </w:tcPr>
          <w:p w14:paraId="27CBD85D">
            <w:pPr>
              <w:autoSpaceDE w:val="0"/>
              <w:autoSpaceDN w:val="0"/>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职称</w:t>
            </w:r>
            <w:r>
              <w:rPr>
                <w:rFonts w:hint="eastAsia" w:ascii="宋体" w:hAnsi="宋体" w:eastAsia="宋体" w:cs="宋体"/>
                <w:color w:val="auto"/>
                <w:sz w:val="21"/>
                <w:szCs w:val="21"/>
                <w:highlight w:val="none"/>
                <w:lang w:val="en-US" w:eastAsia="zh-CN"/>
              </w:rPr>
              <w:t>/职业资格证书</w:t>
            </w:r>
          </w:p>
        </w:tc>
        <w:tc>
          <w:tcPr>
            <w:tcW w:w="662" w:type="pct"/>
            <w:tcBorders>
              <w:top w:val="single" w:color="auto" w:sz="6" w:space="0"/>
              <w:left w:val="single" w:color="auto" w:sz="6" w:space="0"/>
              <w:bottom w:val="single" w:color="auto" w:sz="6" w:space="0"/>
              <w:right w:val="single" w:color="auto" w:sz="6" w:space="0"/>
            </w:tcBorders>
            <w:vAlign w:val="center"/>
          </w:tcPr>
          <w:p w14:paraId="3E77A097">
            <w:pPr>
              <w:autoSpaceDE w:val="0"/>
              <w:autoSpaceDN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本项目</w:t>
            </w:r>
            <w:r>
              <w:rPr>
                <w:rFonts w:hint="eastAsia" w:ascii="宋体" w:hAnsi="宋体" w:eastAsia="宋体" w:cs="宋体"/>
                <w:color w:val="auto"/>
                <w:sz w:val="21"/>
                <w:szCs w:val="21"/>
                <w:highlight w:val="none"/>
                <w:lang w:eastAsia="zh-CN"/>
              </w:rPr>
              <w:t>中的</w:t>
            </w:r>
            <w:r>
              <w:rPr>
                <w:rFonts w:hint="eastAsia" w:ascii="宋体" w:hAnsi="宋体" w:eastAsia="宋体" w:cs="宋体"/>
                <w:color w:val="auto"/>
                <w:sz w:val="21"/>
                <w:szCs w:val="21"/>
                <w:highlight w:val="none"/>
              </w:rPr>
              <w:t>职责</w:t>
            </w:r>
          </w:p>
        </w:tc>
        <w:tc>
          <w:tcPr>
            <w:tcW w:w="483" w:type="pct"/>
            <w:tcBorders>
              <w:top w:val="single" w:color="auto" w:sz="6" w:space="0"/>
              <w:left w:val="single" w:color="auto" w:sz="6" w:space="0"/>
              <w:bottom w:val="single" w:color="auto" w:sz="6" w:space="0"/>
              <w:right w:val="single" w:color="auto" w:sz="6" w:space="0"/>
            </w:tcBorders>
            <w:vAlign w:val="center"/>
          </w:tcPr>
          <w:p w14:paraId="06578E65">
            <w:pPr>
              <w:autoSpaceDE w:val="0"/>
              <w:autoSpaceDN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响应时间</w:t>
            </w:r>
          </w:p>
        </w:tc>
        <w:tc>
          <w:tcPr>
            <w:tcW w:w="652" w:type="pct"/>
            <w:tcBorders>
              <w:top w:val="single" w:color="auto" w:sz="6" w:space="0"/>
              <w:left w:val="single" w:color="auto" w:sz="6" w:space="0"/>
              <w:bottom w:val="single" w:color="auto" w:sz="6" w:space="0"/>
              <w:right w:val="single" w:color="auto" w:sz="6" w:space="0"/>
            </w:tcBorders>
            <w:vAlign w:val="center"/>
          </w:tcPr>
          <w:p w14:paraId="538A6180">
            <w:pPr>
              <w:autoSpaceDE w:val="0"/>
              <w:autoSpaceDN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承诺</w:t>
            </w:r>
            <w:r>
              <w:rPr>
                <w:rFonts w:hint="eastAsia" w:ascii="宋体" w:hAnsi="宋体" w:eastAsia="宋体" w:cs="宋体"/>
                <w:color w:val="auto"/>
                <w:sz w:val="21"/>
                <w:szCs w:val="21"/>
                <w:highlight w:val="none"/>
              </w:rPr>
              <w:t>到达现场时间</w:t>
            </w:r>
          </w:p>
        </w:tc>
      </w:tr>
      <w:tr w14:paraId="1411A059">
        <w:tblPrEx>
          <w:tblCellMar>
            <w:top w:w="0" w:type="dxa"/>
            <w:left w:w="108" w:type="dxa"/>
            <w:bottom w:w="0" w:type="dxa"/>
            <w:right w:w="108" w:type="dxa"/>
          </w:tblCellMar>
        </w:tblPrEx>
        <w:trPr>
          <w:trHeight w:val="607" w:hRule="atLeast"/>
          <w:jc w:val="center"/>
        </w:trPr>
        <w:tc>
          <w:tcPr>
            <w:tcW w:w="349" w:type="pct"/>
            <w:tcBorders>
              <w:top w:val="single" w:color="auto" w:sz="6" w:space="0"/>
              <w:left w:val="single" w:color="auto" w:sz="6" w:space="0"/>
              <w:bottom w:val="single" w:color="auto" w:sz="6" w:space="0"/>
              <w:right w:val="single" w:color="auto" w:sz="4" w:space="0"/>
            </w:tcBorders>
          </w:tcPr>
          <w:p w14:paraId="480928B5">
            <w:pPr>
              <w:autoSpaceDE w:val="0"/>
              <w:autoSpaceDN w:val="0"/>
              <w:spacing w:line="360" w:lineRule="auto"/>
              <w:jc w:val="center"/>
              <w:rPr>
                <w:rFonts w:hint="eastAsia" w:ascii="宋体" w:hAnsi="宋体" w:eastAsia="宋体" w:cs="宋体"/>
                <w:color w:val="auto"/>
                <w:sz w:val="21"/>
                <w:szCs w:val="21"/>
                <w:highlight w:val="none"/>
              </w:rPr>
            </w:pPr>
          </w:p>
        </w:tc>
        <w:tc>
          <w:tcPr>
            <w:tcW w:w="641" w:type="pct"/>
            <w:tcBorders>
              <w:top w:val="single" w:color="auto" w:sz="6" w:space="0"/>
              <w:left w:val="single" w:color="auto" w:sz="4" w:space="0"/>
              <w:bottom w:val="single" w:color="auto" w:sz="6" w:space="0"/>
              <w:right w:val="single" w:color="auto" w:sz="6" w:space="0"/>
            </w:tcBorders>
          </w:tcPr>
          <w:p w14:paraId="0A24550A">
            <w:pPr>
              <w:autoSpaceDE w:val="0"/>
              <w:autoSpaceDN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总协调人</w:t>
            </w:r>
          </w:p>
        </w:tc>
        <w:tc>
          <w:tcPr>
            <w:tcW w:w="437" w:type="pct"/>
            <w:tcBorders>
              <w:top w:val="single" w:color="auto" w:sz="6" w:space="0"/>
              <w:left w:val="single" w:color="auto" w:sz="6" w:space="0"/>
              <w:bottom w:val="single" w:color="auto" w:sz="6" w:space="0"/>
              <w:right w:val="single" w:color="auto" w:sz="6" w:space="0"/>
            </w:tcBorders>
          </w:tcPr>
          <w:p w14:paraId="17E46E1A">
            <w:pPr>
              <w:autoSpaceDE w:val="0"/>
              <w:autoSpaceDN w:val="0"/>
              <w:spacing w:line="360" w:lineRule="auto"/>
              <w:rPr>
                <w:rFonts w:hint="eastAsia" w:ascii="宋体" w:hAnsi="宋体" w:eastAsia="宋体" w:cs="宋体"/>
                <w:color w:val="auto"/>
                <w:sz w:val="21"/>
                <w:szCs w:val="21"/>
                <w:highlight w:val="none"/>
              </w:rPr>
            </w:pPr>
          </w:p>
        </w:tc>
        <w:tc>
          <w:tcPr>
            <w:tcW w:w="258" w:type="pct"/>
            <w:tcBorders>
              <w:top w:val="single" w:color="auto" w:sz="6" w:space="0"/>
              <w:left w:val="single" w:color="auto" w:sz="6" w:space="0"/>
              <w:bottom w:val="single" w:color="auto" w:sz="6" w:space="0"/>
              <w:right w:val="single" w:color="auto" w:sz="6" w:space="0"/>
            </w:tcBorders>
          </w:tcPr>
          <w:p w14:paraId="660B073C">
            <w:pPr>
              <w:autoSpaceDE w:val="0"/>
              <w:autoSpaceDN w:val="0"/>
              <w:spacing w:line="360" w:lineRule="auto"/>
              <w:rPr>
                <w:rFonts w:hint="eastAsia" w:ascii="宋体" w:hAnsi="宋体" w:eastAsia="宋体" w:cs="宋体"/>
                <w:color w:val="auto"/>
                <w:sz w:val="21"/>
                <w:szCs w:val="21"/>
                <w:highlight w:val="none"/>
              </w:rPr>
            </w:pPr>
          </w:p>
        </w:tc>
        <w:tc>
          <w:tcPr>
            <w:tcW w:w="498" w:type="pct"/>
            <w:tcBorders>
              <w:top w:val="single" w:color="auto" w:sz="6" w:space="0"/>
              <w:left w:val="single" w:color="auto" w:sz="6" w:space="0"/>
              <w:bottom w:val="single" w:color="auto" w:sz="6" w:space="0"/>
              <w:right w:val="single" w:color="auto" w:sz="6" w:space="0"/>
            </w:tcBorders>
          </w:tcPr>
          <w:p w14:paraId="68A91AFF">
            <w:pPr>
              <w:autoSpaceDE w:val="0"/>
              <w:autoSpaceDN w:val="0"/>
              <w:spacing w:line="360" w:lineRule="auto"/>
              <w:rPr>
                <w:rFonts w:hint="eastAsia" w:ascii="宋体" w:hAnsi="宋体" w:eastAsia="宋体" w:cs="宋体"/>
                <w:color w:val="auto"/>
                <w:sz w:val="21"/>
                <w:szCs w:val="21"/>
                <w:highlight w:val="none"/>
              </w:rPr>
            </w:pPr>
          </w:p>
        </w:tc>
        <w:tc>
          <w:tcPr>
            <w:tcW w:w="490" w:type="pct"/>
            <w:tcBorders>
              <w:top w:val="single" w:color="auto" w:sz="6" w:space="0"/>
              <w:left w:val="single" w:color="auto" w:sz="6" w:space="0"/>
              <w:bottom w:val="single" w:color="auto" w:sz="6" w:space="0"/>
              <w:right w:val="single" w:color="auto" w:sz="6" w:space="0"/>
            </w:tcBorders>
          </w:tcPr>
          <w:p w14:paraId="71F62E03">
            <w:pPr>
              <w:autoSpaceDE w:val="0"/>
              <w:autoSpaceDN w:val="0"/>
              <w:spacing w:line="360" w:lineRule="auto"/>
              <w:rPr>
                <w:rFonts w:hint="eastAsia" w:ascii="宋体" w:hAnsi="宋体" w:eastAsia="宋体" w:cs="宋体"/>
                <w:color w:val="auto"/>
                <w:sz w:val="21"/>
                <w:szCs w:val="21"/>
                <w:highlight w:val="none"/>
              </w:rPr>
            </w:pPr>
          </w:p>
        </w:tc>
        <w:tc>
          <w:tcPr>
            <w:tcW w:w="524" w:type="pct"/>
            <w:tcBorders>
              <w:top w:val="single" w:color="auto" w:sz="6" w:space="0"/>
              <w:left w:val="single" w:color="auto" w:sz="6" w:space="0"/>
              <w:bottom w:val="single" w:color="auto" w:sz="6" w:space="0"/>
              <w:right w:val="single" w:color="auto" w:sz="6" w:space="0"/>
            </w:tcBorders>
          </w:tcPr>
          <w:p w14:paraId="4CAF48CC">
            <w:pPr>
              <w:autoSpaceDE w:val="0"/>
              <w:autoSpaceDN w:val="0"/>
              <w:spacing w:line="360" w:lineRule="auto"/>
              <w:rPr>
                <w:rFonts w:hint="eastAsia" w:ascii="宋体" w:hAnsi="宋体" w:eastAsia="宋体" w:cs="宋体"/>
                <w:color w:val="auto"/>
                <w:sz w:val="21"/>
                <w:szCs w:val="21"/>
                <w:highlight w:val="none"/>
              </w:rPr>
            </w:pPr>
          </w:p>
        </w:tc>
        <w:tc>
          <w:tcPr>
            <w:tcW w:w="662" w:type="pct"/>
            <w:tcBorders>
              <w:top w:val="single" w:color="auto" w:sz="6" w:space="0"/>
              <w:left w:val="single" w:color="auto" w:sz="6" w:space="0"/>
              <w:bottom w:val="single" w:color="auto" w:sz="6" w:space="0"/>
              <w:right w:val="single" w:color="auto" w:sz="6" w:space="0"/>
            </w:tcBorders>
          </w:tcPr>
          <w:p w14:paraId="34D4B9E9">
            <w:pPr>
              <w:autoSpaceDE w:val="0"/>
              <w:autoSpaceDN w:val="0"/>
              <w:spacing w:line="360" w:lineRule="auto"/>
              <w:rPr>
                <w:rFonts w:hint="eastAsia" w:ascii="宋体" w:hAnsi="宋体" w:eastAsia="宋体" w:cs="宋体"/>
                <w:color w:val="auto"/>
                <w:sz w:val="21"/>
                <w:szCs w:val="21"/>
                <w:highlight w:val="none"/>
              </w:rPr>
            </w:pPr>
          </w:p>
        </w:tc>
        <w:tc>
          <w:tcPr>
            <w:tcW w:w="483" w:type="pct"/>
            <w:tcBorders>
              <w:top w:val="single" w:color="auto" w:sz="6" w:space="0"/>
              <w:left w:val="single" w:color="auto" w:sz="6" w:space="0"/>
              <w:bottom w:val="single" w:color="auto" w:sz="6" w:space="0"/>
              <w:right w:val="single" w:color="auto" w:sz="6" w:space="0"/>
            </w:tcBorders>
          </w:tcPr>
          <w:p w14:paraId="77A64A9B">
            <w:pPr>
              <w:autoSpaceDE w:val="0"/>
              <w:autoSpaceDN w:val="0"/>
              <w:spacing w:line="360" w:lineRule="auto"/>
              <w:rPr>
                <w:rFonts w:hint="eastAsia" w:ascii="宋体" w:hAnsi="宋体" w:eastAsia="宋体" w:cs="宋体"/>
                <w:color w:val="auto"/>
                <w:sz w:val="21"/>
                <w:szCs w:val="21"/>
                <w:highlight w:val="none"/>
              </w:rPr>
            </w:pPr>
          </w:p>
        </w:tc>
        <w:tc>
          <w:tcPr>
            <w:tcW w:w="652" w:type="pct"/>
            <w:tcBorders>
              <w:top w:val="single" w:color="auto" w:sz="6" w:space="0"/>
              <w:left w:val="single" w:color="auto" w:sz="6" w:space="0"/>
              <w:bottom w:val="single" w:color="auto" w:sz="6" w:space="0"/>
              <w:right w:val="single" w:color="auto" w:sz="6" w:space="0"/>
            </w:tcBorders>
          </w:tcPr>
          <w:p w14:paraId="63E07446">
            <w:pPr>
              <w:autoSpaceDE w:val="0"/>
              <w:autoSpaceDN w:val="0"/>
              <w:spacing w:line="360" w:lineRule="auto"/>
              <w:rPr>
                <w:rFonts w:hint="eastAsia" w:ascii="宋体" w:hAnsi="宋体" w:eastAsia="宋体" w:cs="宋体"/>
                <w:color w:val="auto"/>
                <w:sz w:val="21"/>
                <w:szCs w:val="21"/>
                <w:highlight w:val="none"/>
              </w:rPr>
            </w:pPr>
          </w:p>
        </w:tc>
      </w:tr>
      <w:tr w14:paraId="7C8B64C1">
        <w:tblPrEx>
          <w:tblCellMar>
            <w:top w:w="0" w:type="dxa"/>
            <w:left w:w="108" w:type="dxa"/>
            <w:bottom w:w="0" w:type="dxa"/>
            <w:right w:w="108" w:type="dxa"/>
          </w:tblCellMar>
        </w:tblPrEx>
        <w:trPr>
          <w:trHeight w:val="595" w:hRule="atLeast"/>
          <w:jc w:val="center"/>
        </w:trPr>
        <w:tc>
          <w:tcPr>
            <w:tcW w:w="349" w:type="pct"/>
            <w:tcBorders>
              <w:top w:val="single" w:color="auto" w:sz="6" w:space="0"/>
              <w:left w:val="single" w:color="auto" w:sz="6" w:space="0"/>
              <w:bottom w:val="single" w:color="auto" w:sz="6" w:space="0"/>
              <w:right w:val="single" w:color="auto" w:sz="4" w:space="0"/>
            </w:tcBorders>
          </w:tcPr>
          <w:p w14:paraId="5F5C3874">
            <w:pPr>
              <w:autoSpaceDE w:val="0"/>
              <w:autoSpaceDN w:val="0"/>
              <w:spacing w:line="360" w:lineRule="auto"/>
              <w:jc w:val="center"/>
              <w:rPr>
                <w:rFonts w:hint="eastAsia" w:ascii="宋体" w:hAnsi="宋体" w:eastAsia="宋体" w:cs="宋体"/>
                <w:color w:val="auto"/>
                <w:sz w:val="21"/>
                <w:szCs w:val="21"/>
                <w:highlight w:val="none"/>
              </w:rPr>
            </w:pPr>
          </w:p>
        </w:tc>
        <w:tc>
          <w:tcPr>
            <w:tcW w:w="641" w:type="pct"/>
            <w:tcBorders>
              <w:top w:val="single" w:color="auto" w:sz="6" w:space="0"/>
              <w:left w:val="single" w:color="auto" w:sz="4" w:space="0"/>
              <w:bottom w:val="single" w:color="auto" w:sz="6" w:space="0"/>
              <w:right w:val="single" w:color="auto" w:sz="6" w:space="0"/>
            </w:tcBorders>
          </w:tcPr>
          <w:p w14:paraId="1F29717F">
            <w:pPr>
              <w:autoSpaceDE w:val="0"/>
              <w:autoSpaceDN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售后人员</w:t>
            </w:r>
          </w:p>
        </w:tc>
        <w:tc>
          <w:tcPr>
            <w:tcW w:w="437" w:type="pct"/>
            <w:tcBorders>
              <w:top w:val="single" w:color="auto" w:sz="6" w:space="0"/>
              <w:left w:val="single" w:color="auto" w:sz="6" w:space="0"/>
              <w:bottom w:val="single" w:color="auto" w:sz="6" w:space="0"/>
              <w:right w:val="single" w:color="auto" w:sz="6" w:space="0"/>
            </w:tcBorders>
          </w:tcPr>
          <w:p w14:paraId="05B55FF2">
            <w:pPr>
              <w:autoSpaceDE w:val="0"/>
              <w:autoSpaceDN w:val="0"/>
              <w:spacing w:line="360" w:lineRule="auto"/>
              <w:rPr>
                <w:rFonts w:hint="eastAsia" w:ascii="宋体" w:hAnsi="宋体" w:eastAsia="宋体" w:cs="宋体"/>
                <w:color w:val="auto"/>
                <w:sz w:val="21"/>
                <w:szCs w:val="21"/>
                <w:highlight w:val="none"/>
              </w:rPr>
            </w:pPr>
          </w:p>
        </w:tc>
        <w:tc>
          <w:tcPr>
            <w:tcW w:w="258" w:type="pct"/>
            <w:tcBorders>
              <w:top w:val="single" w:color="auto" w:sz="6" w:space="0"/>
              <w:left w:val="single" w:color="auto" w:sz="6" w:space="0"/>
              <w:bottom w:val="single" w:color="auto" w:sz="6" w:space="0"/>
              <w:right w:val="single" w:color="auto" w:sz="6" w:space="0"/>
            </w:tcBorders>
          </w:tcPr>
          <w:p w14:paraId="40E0B0EA">
            <w:pPr>
              <w:autoSpaceDE w:val="0"/>
              <w:autoSpaceDN w:val="0"/>
              <w:spacing w:line="360" w:lineRule="auto"/>
              <w:rPr>
                <w:rFonts w:hint="eastAsia" w:ascii="宋体" w:hAnsi="宋体" w:eastAsia="宋体" w:cs="宋体"/>
                <w:color w:val="auto"/>
                <w:sz w:val="21"/>
                <w:szCs w:val="21"/>
                <w:highlight w:val="none"/>
              </w:rPr>
            </w:pPr>
          </w:p>
        </w:tc>
        <w:tc>
          <w:tcPr>
            <w:tcW w:w="498" w:type="pct"/>
            <w:tcBorders>
              <w:top w:val="single" w:color="auto" w:sz="6" w:space="0"/>
              <w:left w:val="single" w:color="auto" w:sz="6" w:space="0"/>
              <w:bottom w:val="single" w:color="auto" w:sz="6" w:space="0"/>
              <w:right w:val="single" w:color="auto" w:sz="6" w:space="0"/>
            </w:tcBorders>
          </w:tcPr>
          <w:p w14:paraId="0BCAFC16">
            <w:pPr>
              <w:autoSpaceDE w:val="0"/>
              <w:autoSpaceDN w:val="0"/>
              <w:spacing w:line="360" w:lineRule="auto"/>
              <w:rPr>
                <w:rFonts w:hint="eastAsia" w:ascii="宋体" w:hAnsi="宋体" w:eastAsia="宋体" w:cs="宋体"/>
                <w:color w:val="auto"/>
                <w:sz w:val="21"/>
                <w:szCs w:val="21"/>
                <w:highlight w:val="none"/>
              </w:rPr>
            </w:pPr>
          </w:p>
        </w:tc>
        <w:tc>
          <w:tcPr>
            <w:tcW w:w="490" w:type="pct"/>
            <w:tcBorders>
              <w:top w:val="single" w:color="auto" w:sz="6" w:space="0"/>
              <w:left w:val="single" w:color="auto" w:sz="6" w:space="0"/>
              <w:bottom w:val="single" w:color="auto" w:sz="6" w:space="0"/>
              <w:right w:val="single" w:color="auto" w:sz="6" w:space="0"/>
            </w:tcBorders>
          </w:tcPr>
          <w:p w14:paraId="115F6783">
            <w:pPr>
              <w:autoSpaceDE w:val="0"/>
              <w:autoSpaceDN w:val="0"/>
              <w:spacing w:line="360" w:lineRule="auto"/>
              <w:rPr>
                <w:rFonts w:hint="eastAsia" w:ascii="宋体" w:hAnsi="宋体" w:eastAsia="宋体" w:cs="宋体"/>
                <w:color w:val="auto"/>
                <w:sz w:val="21"/>
                <w:szCs w:val="21"/>
                <w:highlight w:val="none"/>
              </w:rPr>
            </w:pPr>
          </w:p>
        </w:tc>
        <w:tc>
          <w:tcPr>
            <w:tcW w:w="524" w:type="pct"/>
            <w:tcBorders>
              <w:top w:val="single" w:color="auto" w:sz="6" w:space="0"/>
              <w:left w:val="single" w:color="auto" w:sz="6" w:space="0"/>
              <w:bottom w:val="single" w:color="auto" w:sz="6" w:space="0"/>
              <w:right w:val="single" w:color="auto" w:sz="6" w:space="0"/>
            </w:tcBorders>
          </w:tcPr>
          <w:p w14:paraId="77FDD0CA">
            <w:pPr>
              <w:autoSpaceDE w:val="0"/>
              <w:autoSpaceDN w:val="0"/>
              <w:spacing w:line="360" w:lineRule="auto"/>
              <w:rPr>
                <w:rFonts w:hint="eastAsia" w:ascii="宋体" w:hAnsi="宋体" w:eastAsia="宋体" w:cs="宋体"/>
                <w:color w:val="auto"/>
                <w:sz w:val="21"/>
                <w:szCs w:val="21"/>
                <w:highlight w:val="none"/>
              </w:rPr>
            </w:pPr>
          </w:p>
        </w:tc>
        <w:tc>
          <w:tcPr>
            <w:tcW w:w="662" w:type="pct"/>
            <w:tcBorders>
              <w:top w:val="single" w:color="auto" w:sz="6" w:space="0"/>
              <w:left w:val="single" w:color="auto" w:sz="6" w:space="0"/>
              <w:bottom w:val="single" w:color="auto" w:sz="6" w:space="0"/>
              <w:right w:val="single" w:color="auto" w:sz="6" w:space="0"/>
            </w:tcBorders>
          </w:tcPr>
          <w:p w14:paraId="036DF0CF">
            <w:pPr>
              <w:autoSpaceDE w:val="0"/>
              <w:autoSpaceDN w:val="0"/>
              <w:spacing w:line="360" w:lineRule="auto"/>
              <w:rPr>
                <w:rFonts w:hint="eastAsia" w:ascii="宋体" w:hAnsi="宋体" w:eastAsia="宋体" w:cs="宋体"/>
                <w:color w:val="auto"/>
                <w:sz w:val="21"/>
                <w:szCs w:val="21"/>
                <w:highlight w:val="none"/>
              </w:rPr>
            </w:pPr>
          </w:p>
        </w:tc>
        <w:tc>
          <w:tcPr>
            <w:tcW w:w="483" w:type="pct"/>
            <w:tcBorders>
              <w:top w:val="single" w:color="auto" w:sz="6" w:space="0"/>
              <w:left w:val="single" w:color="auto" w:sz="6" w:space="0"/>
              <w:bottom w:val="single" w:color="auto" w:sz="6" w:space="0"/>
              <w:right w:val="single" w:color="auto" w:sz="6" w:space="0"/>
            </w:tcBorders>
          </w:tcPr>
          <w:p w14:paraId="4CA3849C">
            <w:pPr>
              <w:autoSpaceDE w:val="0"/>
              <w:autoSpaceDN w:val="0"/>
              <w:spacing w:line="360" w:lineRule="auto"/>
              <w:rPr>
                <w:rFonts w:hint="eastAsia" w:ascii="宋体" w:hAnsi="宋体" w:eastAsia="宋体" w:cs="宋体"/>
                <w:color w:val="auto"/>
                <w:sz w:val="21"/>
                <w:szCs w:val="21"/>
                <w:highlight w:val="none"/>
              </w:rPr>
            </w:pPr>
          </w:p>
        </w:tc>
        <w:tc>
          <w:tcPr>
            <w:tcW w:w="652" w:type="pct"/>
            <w:tcBorders>
              <w:top w:val="single" w:color="auto" w:sz="6" w:space="0"/>
              <w:left w:val="single" w:color="auto" w:sz="6" w:space="0"/>
              <w:bottom w:val="single" w:color="auto" w:sz="6" w:space="0"/>
              <w:right w:val="single" w:color="auto" w:sz="6" w:space="0"/>
            </w:tcBorders>
          </w:tcPr>
          <w:p w14:paraId="050F1DA5">
            <w:pPr>
              <w:autoSpaceDE w:val="0"/>
              <w:autoSpaceDN w:val="0"/>
              <w:spacing w:line="360" w:lineRule="auto"/>
              <w:rPr>
                <w:rFonts w:hint="eastAsia" w:ascii="宋体" w:hAnsi="宋体" w:eastAsia="宋体" w:cs="宋体"/>
                <w:color w:val="auto"/>
                <w:sz w:val="21"/>
                <w:szCs w:val="21"/>
                <w:highlight w:val="none"/>
              </w:rPr>
            </w:pPr>
          </w:p>
        </w:tc>
      </w:tr>
      <w:tr w14:paraId="7EC9B5D8">
        <w:tblPrEx>
          <w:tblCellMar>
            <w:top w:w="0" w:type="dxa"/>
            <w:left w:w="108" w:type="dxa"/>
            <w:bottom w:w="0" w:type="dxa"/>
            <w:right w:w="108" w:type="dxa"/>
          </w:tblCellMar>
        </w:tblPrEx>
        <w:trPr>
          <w:trHeight w:val="595" w:hRule="atLeast"/>
          <w:jc w:val="center"/>
        </w:trPr>
        <w:tc>
          <w:tcPr>
            <w:tcW w:w="349" w:type="pct"/>
            <w:tcBorders>
              <w:top w:val="single" w:color="auto" w:sz="6" w:space="0"/>
              <w:left w:val="single" w:color="auto" w:sz="6" w:space="0"/>
              <w:bottom w:val="single" w:color="auto" w:sz="6" w:space="0"/>
              <w:right w:val="single" w:color="auto" w:sz="4" w:space="0"/>
            </w:tcBorders>
          </w:tcPr>
          <w:p w14:paraId="778D89DD">
            <w:pPr>
              <w:autoSpaceDE w:val="0"/>
              <w:autoSpaceDN w:val="0"/>
              <w:spacing w:line="360" w:lineRule="auto"/>
              <w:jc w:val="center"/>
              <w:rPr>
                <w:rFonts w:hint="eastAsia" w:ascii="宋体" w:hAnsi="宋体" w:eastAsia="宋体" w:cs="宋体"/>
                <w:color w:val="auto"/>
                <w:sz w:val="21"/>
                <w:szCs w:val="21"/>
                <w:highlight w:val="none"/>
              </w:rPr>
            </w:pPr>
          </w:p>
        </w:tc>
        <w:tc>
          <w:tcPr>
            <w:tcW w:w="641" w:type="pct"/>
            <w:tcBorders>
              <w:top w:val="single" w:color="auto" w:sz="6" w:space="0"/>
              <w:left w:val="single" w:color="auto" w:sz="4" w:space="0"/>
              <w:bottom w:val="single" w:color="auto" w:sz="6" w:space="0"/>
              <w:right w:val="single" w:color="auto" w:sz="6" w:space="0"/>
            </w:tcBorders>
          </w:tcPr>
          <w:p w14:paraId="6F3286E2">
            <w:pPr>
              <w:autoSpaceDE w:val="0"/>
              <w:autoSpaceDN w:val="0"/>
              <w:spacing w:line="360" w:lineRule="auto"/>
              <w:jc w:val="center"/>
              <w:rPr>
                <w:rFonts w:hint="eastAsia" w:ascii="宋体" w:hAnsi="宋体" w:eastAsia="宋体" w:cs="宋体"/>
                <w:color w:val="auto"/>
                <w:sz w:val="21"/>
                <w:szCs w:val="21"/>
                <w:highlight w:val="none"/>
              </w:rPr>
            </w:pPr>
          </w:p>
        </w:tc>
        <w:tc>
          <w:tcPr>
            <w:tcW w:w="437" w:type="pct"/>
            <w:tcBorders>
              <w:top w:val="single" w:color="auto" w:sz="6" w:space="0"/>
              <w:left w:val="single" w:color="auto" w:sz="6" w:space="0"/>
              <w:bottom w:val="single" w:color="auto" w:sz="6" w:space="0"/>
              <w:right w:val="single" w:color="auto" w:sz="6" w:space="0"/>
            </w:tcBorders>
          </w:tcPr>
          <w:p w14:paraId="35587481">
            <w:pPr>
              <w:autoSpaceDE w:val="0"/>
              <w:autoSpaceDN w:val="0"/>
              <w:spacing w:line="360" w:lineRule="auto"/>
              <w:rPr>
                <w:rFonts w:hint="eastAsia" w:ascii="宋体" w:hAnsi="宋体" w:eastAsia="宋体" w:cs="宋体"/>
                <w:color w:val="auto"/>
                <w:sz w:val="21"/>
                <w:szCs w:val="21"/>
                <w:highlight w:val="none"/>
              </w:rPr>
            </w:pPr>
          </w:p>
        </w:tc>
        <w:tc>
          <w:tcPr>
            <w:tcW w:w="258" w:type="pct"/>
            <w:tcBorders>
              <w:top w:val="single" w:color="auto" w:sz="6" w:space="0"/>
              <w:left w:val="single" w:color="auto" w:sz="6" w:space="0"/>
              <w:bottom w:val="single" w:color="auto" w:sz="6" w:space="0"/>
              <w:right w:val="single" w:color="auto" w:sz="6" w:space="0"/>
            </w:tcBorders>
          </w:tcPr>
          <w:p w14:paraId="7AB3E2B9">
            <w:pPr>
              <w:autoSpaceDE w:val="0"/>
              <w:autoSpaceDN w:val="0"/>
              <w:spacing w:line="360" w:lineRule="auto"/>
              <w:rPr>
                <w:rFonts w:hint="eastAsia" w:ascii="宋体" w:hAnsi="宋体" w:eastAsia="宋体" w:cs="宋体"/>
                <w:color w:val="auto"/>
                <w:sz w:val="21"/>
                <w:szCs w:val="21"/>
                <w:highlight w:val="none"/>
              </w:rPr>
            </w:pPr>
          </w:p>
        </w:tc>
        <w:tc>
          <w:tcPr>
            <w:tcW w:w="498" w:type="pct"/>
            <w:tcBorders>
              <w:top w:val="single" w:color="auto" w:sz="6" w:space="0"/>
              <w:left w:val="single" w:color="auto" w:sz="6" w:space="0"/>
              <w:bottom w:val="single" w:color="auto" w:sz="6" w:space="0"/>
              <w:right w:val="single" w:color="auto" w:sz="6" w:space="0"/>
            </w:tcBorders>
          </w:tcPr>
          <w:p w14:paraId="073B5EA6">
            <w:pPr>
              <w:autoSpaceDE w:val="0"/>
              <w:autoSpaceDN w:val="0"/>
              <w:spacing w:line="360" w:lineRule="auto"/>
              <w:rPr>
                <w:rFonts w:hint="eastAsia" w:ascii="宋体" w:hAnsi="宋体" w:eastAsia="宋体" w:cs="宋体"/>
                <w:color w:val="auto"/>
                <w:sz w:val="21"/>
                <w:szCs w:val="21"/>
                <w:highlight w:val="none"/>
              </w:rPr>
            </w:pPr>
          </w:p>
        </w:tc>
        <w:tc>
          <w:tcPr>
            <w:tcW w:w="490" w:type="pct"/>
            <w:tcBorders>
              <w:top w:val="single" w:color="auto" w:sz="6" w:space="0"/>
              <w:left w:val="single" w:color="auto" w:sz="6" w:space="0"/>
              <w:bottom w:val="single" w:color="auto" w:sz="6" w:space="0"/>
              <w:right w:val="single" w:color="auto" w:sz="6" w:space="0"/>
            </w:tcBorders>
          </w:tcPr>
          <w:p w14:paraId="66021F4E">
            <w:pPr>
              <w:autoSpaceDE w:val="0"/>
              <w:autoSpaceDN w:val="0"/>
              <w:spacing w:line="360" w:lineRule="auto"/>
              <w:rPr>
                <w:rFonts w:hint="eastAsia" w:ascii="宋体" w:hAnsi="宋体" w:eastAsia="宋体" w:cs="宋体"/>
                <w:color w:val="auto"/>
                <w:sz w:val="21"/>
                <w:szCs w:val="21"/>
                <w:highlight w:val="none"/>
              </w:rPr>
            </w:pPr>
          </w:p>
        </w:tc>
        <w:tc>
          <w:tcPr>
            <w:tcW w:w="524" w:type="pct"/>
            <w:tcBorders>
              <w:top w:val="single" w:color="auto" w:sz="6" w:space="0"/>
              <w:left w:val="single" w:color="auto" w:sz="6" w:space="0"/>
              <w:bottom w:val="single" w:color="auto" w:sz="6" w:space="0"/>
              <w:right w:val="single" w:color="auto" w:sz="6" w:space="0"/>
            </w:tcBorders>
          </w:tcPr>
          <w:p w14:paraId="61100D38">
            <w:pPr>
              <w:autoSpaceDE w:val="0"/>
              <w:autoSpaceDN w:val="0"/>
              <w:spacing w:line="360" w:lineRule="auto"/>
              <w:rPr>
                <w:rFonts w:hint="eastAsia" w:ascii="宋体" w:hAnsi="宋体" w:eastAsia="宋体" w:cs="宋体"/>
                <w:color w:val="auto"/>
                <w:sz w:val="21"/>
                <w:szCs w:val="21"/>
                <w:highlight w:val="none"/>
              </w:rPr>
            </w:pPr>
          </w:p>
        </w:tc>
        <w:tc>
          <w:tcPr>
            <w:tcW w:w="662" w:type="pct"/>
            <w:tcBorders>
              <w:top w:val="single" w:color="auto" w:sz="6" w:space="0"/>
              <w:left w:val="single" w:color="auto" w:sz="6" w:space="0"/>
              <w:bottom w:val="single" w:color="auto" w:sz="6" w:space="0"/>
              <w:right w:val="single" w:color="auto" w:sz="6" w:space="0"/>
            </w:tcBorders>
          </w:tcPr>
          <w:p w14:paraId="005E596B">
            <w:pPr>
              <w:autoSpaceDE w:val="0"/>
              <w:autoSpaceDN w:val="0"/>
              <w:spacing w:line="360" w:lineRule="auto"/>
              <w:rPr>
                <w:rFonts w:hint="eastAsia" w:ascii="宋体" w:hAnsi="宋体" w:eastAsia="宋体" w:cs="宋体"/>
                <w:color w:val="auto"/>
                <w:sz w:val="21"/>
                <w:szCs w:val="21"/>
                <w:highlight w:val="none"/>
              </w:rPr>
            </w:pPr>
          </w:p>
        </w:tc>
        <w:tc>
          <w:tcPr>
            <w:tcW w:w="483" w:type="pct"/>
            <w:tcBorders>
              <w:top w:val="single" w:color="auto" w:sz="6" w:space="0"/>
              <w:left w:val="single" w:color="auto" w:sz="6" w:space="0"/>
              <w:bottom w:val="single" w:color="auto" w:sz="6" w:space="0"/>
              <w:right w:val="single" w:color="auto" w:sz="6" w:space="0"/>
            </w:tcBorders>
          </w:tcPr>
          <w:p w14:paraId="11D09F48">
            <w:pPr>
              <w:autoSpaceDE w:val="0"/>
              <w:autoSpaceDN w:val="0"/>
              <w:spacing w:line="360" w:lineRule="auto"/>
              <w:rPr>
                <w:rFonts w:hint="eastAsia" w:ascii="宋体" w:hAnsi="宋体" w:eastAsia="宋体" w:cs="宋体"/>
                <w:color w:val="auto"/>
                <w:sz w:val="21"/>
                <w:szCs w:val="21"/>
                <w:highlight w:val="none"/>
              </w:rPr>
            </w:pPr>
          </w:p>
        </w:tc>
        <w:tc>
          <w:tcPr>
            <w:tcW w:w="652" w:type="pct"/>
            <w:tcBorders>
              <w:top w:val="single" w:color="auto" w:sz="6" w:space="0"/>
              <w:left w:val="single" w:color="auto" w:sz="6" w:space="0"/>
              <w:bottom w:val="single" w:color="auto" w:sz="6" w:space="0"/>
              <w:right w:val="single" w:color="auto" w:sz="6" w:space="0"/>
            </w:tcBorders>
          </w:tcPr>
          <w:p w14:paraId="045A2DBB">
            <w:pPr>
              <w:autoSpaceDE w:val="0"/>
              <w:autoSpaceDN w:val="0"/>
              <w:spacing w:line="360" w:lineRule="auto"/>
              <w:rPr>
                <w:rFonts w:hint="eastAsia" w:ascii="宋体" w:hAnsi="宋体" w:eastAsia="宋体" w:cs="宋体"/>
                <w:color w:val="auto"/>
                <w:sz w:val="21"/>
                <w:szCs w:val="21"/>
                <w:highlight w:val="none"/>
              </w:rPr>
            </w:pPr>
          </w:p>
        </w:tc>
      </w:tr>
      <w:tr w14:paraId="4FAF3121">
        <w:tblPrEx>
          <w:tblCellMar>
            <w:top w:w="0" w:type="dxa"/>
            <w:left w:w="108" w:type="dxa"/>
            <w:bottom w:w="0" w:type="dxa"/>
            <w:right w:w="108" w:type="dxa"/>
          </w:tblCellMar>
        </w:tblPrEx>
        <w:trPr>
          <w:trHeight w:val="595" w:hRule="atLeast"/>
          <w:jc w:val="center"/>
        </w:trPr>
        <w:tc>
          <w:tcPr>
            <w:tcW w:w="349" w:type="pct"/>
            <w:tcBorders>
              <w:top w:val="single" w:color="auto" w:sz="6" w:space="0"/>
              <w:left w:val="single" w:color="auto" w:sz="6" w:space="0"/>
              <w:bottom w:val="single" w:color="auto" w:sz="6" w:space="0"/>
              <w:right w:val="single" w:color="auto" w:sz="4" w:space="0"/>
            </w:tcBorders>
          </w:tcPr>
          <w:p w14:paraId="74FE4076">
            <w:pPr>
              <w:autoSpaceDE w:val="0"/>
              <w:autoSpaceDN w:val="0"/>
              <w:spacing w:line="360" w:lineRule="auto"/>
              <w:jc w:val="center"/>
              <w:rPr>
                <w:rFonts w:hint="eastAsia" w:ascii="宋体" w:hAnsi="宋体" w:eastAsia="宋体" w:cs="宋体"/>
                <w:color w:val="auto"/>
                <w:sz w:val="21"/>
                <w:szCs w:val="21"/>
                <w:highlight w:val="none"/>
              </w:rPr>
            </w:pPr>
          </w:p>
        </w:tc>
        <w:tc>
          <w:tcPr>
            <w:tcW w:w="641" w:type="pct"/>
            <w:tcBorders>
              <w:top w:val="single" w:color="auto" w:sz="6" w:space="0"/>
              <w:left w:val="single" w:color="auto" w:sz="4" w:space="0"/>
              <w:bottom w:val="single" w:color="auto" w:sz="6" w:space="0"/>
              <w:right w:val="single" w:color="auto" w:sz="6" w:space="0"/>
            </w:tcBorders>
          </w:tcPr>
          <w:p w14:paraId="36E1C7D6">
            <w:pPr>
              <w:autoSpaceDE w:val="0"/>
              <w:autoSpaceDN w:val="0"/>
              <w:spacing w:line="360" w:lineRule="auto"/>
              <w:jc w:val="center"/>
              <w:rPr>
                <w:rFonts w:hint="eastAsia" w:ascii="宋体" w:hAnsi="宋体" w:eastAsia="宋体" w:cs="宋体"/>
                <w:color w:val="auto"/>
                <w:sz w:val="21"/>
                <w:szCs w:val="21"/>
                <w:highlight w:val="none"/>
              </w:rPr>
            </w:pPr>
          </w:p>
        </w:tc>
        <w:tc>
          <w:tcPr>
            <w:tcW w:w="437" w:type="pct"/>
            <w:tcBorders>
              <w:top w:val="single" w:color="auto" w:sz="6" w:space="0"/>
              <w:left w:val="single" w:color="auto" w:sz="6" w:space="0"/>
              <w:bottom w:val="single" w:color="auto" w:sz="6" w:space="0"/>
              <w:right w:val="single" w:color="auto" w:sz="6" w:space="0"/>
            </w:tcBorders>
          </w:tcPr>
          <w:p w14:paraId="448102D5">
            <w:pPr>
              <w:autoSpaceDE w:val="0"/>
              <w:autoSpaceDN w:val="0"/>
              <w:spacing w:line="360" w:lineRule="auto"/>
              <w:rPr>
                <w:rFonts w:hint="eastAsia" w:ascii="宋体" w:hAnsi="宋体" w:eastAsia="宋体" w:cs="宋体"/>
                <w:color w:val="auto"/>
                <w:sz w:val="21"/>
                <w:szCs w:val="21"/>
                <w:highlight w:val="none"/>
              </w:rPr>
            </w:pPr>
          </w:p>
        </w:tc>
        <w:tc>
          <w:tcPr>
            <w:tcW w:w="258" w:type="pct"/>
            <w:tcBorders>
              <w:top w:val="single" w:color="auto" w:sz="6" w:space="0"/>
              <w:left w:val="single" w:color="auto" w:sz="6" w:space="0"/>
              <w:bottom w:val="single" w:color="auto" w:sz="6" w:space="0"/>
              <w:right w:val="single" w:color="auto" w:sz="6" w:space="0"/>
            </w:tcBorders>
          </w:tcPr>
          <w:p w14:paraId="22B3AF03">
            <w:pPr>
              <w:autoSpaceDE w:val="0"/>
              <w:autoSpaceDN w:val="0"/>
              <w:spacing w:line="360" w:lineRule="auto"/>
              <w:rPr>
                <w:rFonts w:hint="eastAsia" w:ascii="宋体" w:hAnsi="宋体" w:eastAsia="宋体" w:cs="宋体"/>
                <w:color w:val="auto"/>
                <w:sz w:val="21"/>
                <w:szCs w:val="21"/>
                <w:highlight w:val="none"/>
              </w:rPr>
            </w:pPr>
          </w:p>
        </w:tc>
        <w:tc>
          <w:tcPr>
            <w:tcW w:w="498" w:type="pct"/>
            <w:tcBorders>
              <w:top w:val="single" w:color="auto" w:sz="6" w:space="0"/>
              <w:left w:val="single" w:color="auto" w:sz="6" w:space="0"/>
              <w:bottom w:val="single" w:color="auto" w:sz="6" w:space="0"/>
              <w:right w:val="single" w:color="auto" w:sz="6" w:space="0"/>
            </w:tcBorders>
          </w:tcPr>
          <w:p w14:paraId="773B7F88">
            <w:pPr>
              <w:autoSpaceDE w:val="0"/>
              <w:autoSpaceDN w:val="0"/>
              <w:spacing w:line="360" w:lineRule="auto"/>
              <w:rPr>
                <w:rFonts w:hint="eastAsia" w:ascii="宋体" w:hAnsi="宋体" w:eastAsia="宋体" w:cs="宋体"/>
                <w:color w:val="auto"/>
                <w:sz w:val="21"/>
                <w:szCs w:val="21"/>
                <w:highlight w:val="none"/>
              </w:rPr>
            </w:pPr>
          </w:p>
        </w:tc>
        <w:tc>
          <w:tcPr>
            <w:tcW w:w="490" w:type="pct"/>
            <w:tcBorders>
              <w:top w:val="single" w:color="auto" w:sz="6" w:space="0"/>
              <w:left w:val="single" w:color="auto" w:sz="6" w:space="0"/>
              <w:bottom w:val="single" w:color="auto" w:sz="6" w:space="0"/>
              <w:right w:val="single" w:color="auto" w:sz="6" w:space="0"/>
            </w:tcBorders>
          </w:tcPr>
          <w:p w14:paraId="2952EFA4">
            <w:pPr>
              <w:autoSpaceDE w:val="0"/>
              <w:autoSpaceDN w:val="0"/>
              <w:spacing w:line="360" w:lineRule="auto"/>
              <w:rPr>
                <w:rFonts w:hint="eastAsia" w:ascii="宋体" w:hAnsi="宋体" w:eastAsia="宋体" w:cs="宋体"/>
                <w:color w:val="auto"/>
                <w:sz w:val="21"/>
                <w:szCs w:val="21"/>
                <w:highlight w:val="none"/>
              </w:rPr>
            </w:pPr>
          </w:p>
        </w:tc>
        <w:tc>
          <w:tcPr>
            <w:tcW w:w="524" w:type="pct"/>
            <w:tcBorders>
              <w:top w:val="single" w:color="auto" w:sz="6" w:space="0"/>
              <w:left w:val="single" w:color="auto" w:sz="6" w:space="0"/>
              <w:bottom w:val="single" w:color="auto" w:sz="6" w:space="0"/>
              <w:right w:val="single" w:color="auto" w:sz="6" w:space="0"/>
            </w:tcBorders>
          </w:tcPr>
          <w:p w14:paraId="10EE6A6B">
            <w:pPr>
              <w:autoSpaceDE w:val="0"/>
              <w:autoSpaceDN w:val="0"/>
              <w:spacing w:line="360" w:lineRule="auto"/>
              <w:rPr>
                <w:rFonts w:hint="eastAsia" w:ascii="宋体" w:hAnsi="宋体" w:eastAsia="宋体" w:cs="宋体"/>
                <w:color w:val="auto"/>
                <w:sz w:val="21"/>
                <w:szCs w:val="21"/>
                <w:highlight w:val="none"/>
              </w:rPr>
            </w:pPr>
          </w:p>
        </w:tc>
        <w:tc>
          <w:tcPr>
            <w:tcW w:w="662" w:type="pct"/>
            <w:tcBorders>
              <w:top w:val="single" w:color="auto" w:sz="6" w:space="0"/>
              <w:left w:val="single" w:color="auto" w:sz="6" w:space="0"/>
              <w:bottom w:val="single" w:color="auto" w:sz="6" w:space="0"/>
              <w:right w:val="single" w:color="auto" w:sz="6" w:space="0"/>
            </w:tcBorders>
          </w:tcPr>
          <w:p w14:paraId="52A45C77">
            <w:pPr>
              <w:autoSpaceDE w:val="0"/>
              <w:autoSpaceDN w:val="0"/>
              <w:spacing w:line="360" w:lineRule="auto"/>
              <w:rPr>
                <w:rFonts w:hint="eastAsia" w:ascii="宋体" w:hAnsi="宋体" w:eastAsia="宋体" w:cs="宋体"/>
                <w:color w:val="auto"/>
                <w:sz w:val="21"/>
                <w:szCs w:val="21"/>
                <w:highlight w:val="none"/>
              </w:rPr>
            </w:pPr>
          </w:p>
        </w:tc>
        <w:tc>
          <w:tcPr>
            <w:tcW w:w="483" w:type="pct"/>
            <w:tcBorders>
              <w:top w:val="single" w:color="auto" w:sz="6" w:space="0"/>
              <w:left w:val="single" w:color="auto" w:sz="6" w:space="0"/>
              <w:bottom w:val="single" w:color="auto" w:sz="6" w:space="0"/>
              <w:right w:val="single" w:color="auto" w:sz="6" w:space="0"/>
            </w:tcBorders>
          </w:tcPr>
          <w:p w14:paraId="7FE6CA3F">
            <w:pPr>
              <w:autoSpaceDE w:val="0"/>
              <w:autoSpaceDN w:val="0"/>
              <w:spacing w:line="360" w:lineRule="auto"/>
              <w:rPr>
                <w:rFonts w:hint="eastAsia" w:ascii="宋体" w:hAnsi="宋体" w:eastAsia="宋体" w:cs="宋体"/>
                <w:color w:val="auto"/>
                <w:sz w:val="21"/>
                <w:szCs w:val="21"/>
                <w:highlight w:val="none"/>
              </w:rPr>
            </w:pPr>
          </w:p>
        </w:tc>
        <w:tc>
          <w:tcPr>
            <w:tcW w:w="652" w:type="pct"/>
            <w:tcBorders>
              <w:top w:val="single" w:color="auto" w:sz="6" w:space="0"/>
              <w:left w:val="single" w:color="auto" w:sz="6" w:space="0"/>
              <w:bottom w:val="single" w:color="auto" w:sz="6" w:space="0"/>
              <w:right w:val="single" w:color="auto" w:sz="6" w:space="0"/>
            </w:tcBorders>
          </w:tcPr>
          <w:p w14:paraId="2E577CD6">
            <w:pPr>
              <w:autoSpaceDE w:val="0"/>
              <w:autoSpaceDN w:val="0"/>
              <w:spacing w:line="360" w:lineRule="auto"/>
              <w:rPr>
                <w:rFonts w:hint="eastAsia" w:ascii="宋体" w:hAnsi="宋体" w:eastAsia="宋体" w:cs="宋体"/>
                <w:color w:val="auto"/>
                <w:sz w:val="21"/>
                <w:szCs w:val="21"/>
                <w:highlight w:val="none"/>
              </w:rPr>
            </w:pPr>
          </w:p>
        </w:tc>
      </w:tr>
    </w:tbl>
    <w:p w14:paraId="75D709C3">
      <w:pPr>
        <w:spacing w:line="440" w:lineRule="exact"/>
        <w:ind w:firstLine="396" w:firstLineChars="198"/>
        <w:rPr>
          <w:rFonts w:hint="eastAsia" w:ascii="宋体" w:hAnsi="宋体" w:eastAsia="宋体" w:cs="宋体"/>
          <w:color w:val="auto"/>
          <w:kern w:val="0"/>
          <w:sz w:val="20"/>
          <w:szCs w:val="21"/>
          <w:highlight w:val="none"/>
          <w:lang w:val="zh-CN" w:eastAsia="zh-CN"/>
        </w:rPr>
      </w:pPr>
    </w:p>
    <w:p w14:paraId="6CE9F894">
      <w:pPr>
        <w:spacing w:line="500" w:lineRule="exact"/>
        <w:rPr>
          <w:rFonts w:hint="eastAsia" w:ascii="宋体" w:hAnsi="宋体" w:eastAsia="宋体" w:cs="宋体"/>
          <w:color w:val="auto"/>
          <w:sz w:val="32"/>
          <w:szCs w:val="32"/>
          <w:highlight w:val="none"/>
        </w:rPr>
      </w:pPr>
    </w:p>
    <w:p w14:paraId="4F455BED">
      <w:pPr>
        <w:autoSpaceDE w:val="0"/>
        <w:autoSpaceDN w:val="0"/>
        <w:spacing w:line="360" w:lineRule="auto"/>
        <w:ind w:left="4335" w:leftChars="1950" w:hanging="240" w:hangingChars="1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供应商名称（</w:t>
      </w:r>
      <w:r>
        <w:rPr>
          <w:rFonts w:hint="eastAsia" w:ascii="宋体" w:hAnsi="宋体" w:eastAsia="宋体" w:cs="宋体"/>
          <w:color w:val="auto"/>
          <w:kern w:val="0"/>
          <w:sz w:val="24"/>
          <w:szCs w:val="24"/>
          <w:highlight w:val="none"/>
          <w:lang w:eastAsia="zh-CN"/>
        </w:rPr>
        <w:t>盖公章</w:t>
      </w:r>
      <w:r>
        <w:rPr>
          <w:rFonts w:hint="eastAsia" w:ascii="宋体" w:hAnsi="宋体" w:eastAsia="宋体" w:cs="宋体"/>
          <w:color w:val="auto"/>
          <w:kern w:val="0"/>
          <w:sz w:val="24"/>
          <w:szCs w:val="24"/>
          <w:highlight w:val="none"/>
        </w:rPr>
        <w:t>）：</w:t>
      </w:r>
    </w:p>
    <w:p w14:paraId="29D598F2">
      <w:pPr>
        <w:autoSpaceDE w:val="0"/>
        <w:autoSpaceDN w:val="0"/>
        <w:spacing w:line="360" w:lineRule="auto"/>
        <w:ind w:firstLine="6480" w:firstLineChars="2700"/>
        <w:rPr>
          <w:rFonts w:hint="eastAsia" w:ascii="宋体" w:hAnsi="宋体" w:eastAsia="宋体" w:cs="宋体"/>
          <w:color w:val="auto"/>
          <w:kern w:val="0"/>
          <w:sz w:val="24"/>
          <w:szCs w:val="24"/>
          <w:highlight w:val="none"/>
          <w:lang w:val="zh-CN"/>
        </w:rPr>
      </w:pPr>
      <w:r>
        <w:rPr>
          <w:rFonts w:hint="eastAsia" w:ascii="宋体" w:hAnsi="宋体" w:eastAsia="宋体" w:cs="宋体"/>
          <w:color w:val="auto"/>
          <w:kern w:val="0"/>
          <w:sz w:val="24"/>
          <w:szCs w:val="24"/>
          <w:highlight w:val="none"/>
          <w:lang w:val="zh-CN"/>
        </w:rPr>
        <w:t>日期：  年  月   日</w:t>
      </w:r>
    </w:p>
    <w:p w14:paraId="4A3D0C6B">
      <w:pPr>
        <w:snapToGrid w:val="0"/>
        <w:spacing w:line="360" w:lineRule="auto"/>
        <w:ind w:firstLine="0" w:firstLineChars="0"/>
        <w:rPr>
          <w:rFonts w:hint="eastAsia" w:ascii="宋体" w:hAnsi="宋体" w:eastAsia="宋体" w:cs="宋体"/>
          <w:b/>
          <w:color w:val="auto"/>
          <w:sz w:val="28"/>
          <w:szCs w:val="28"/>
          <w:highlight w:val="none"/>
          <w:lang w:val="en-US" w:eastAsia="zh-CN"/>
        </w:rPr>
      </w:pPr>
    </w:p>
    <w:p w14:paraId="4ADB4A02">
      <w:pPr>
        <w:snapToGrid w:val="0"/>
        <w:spacing w:line="360" w:lineRule="auto"/>
        <w:ind w:firstLine="0" w:firstLineChars="0"/>
        <w:rPr>
          <w:rFonts w:hint="eastAsia" w:ascii="宋体" w:hAnsi="宋体" w:eastAsia="宋体" w:cs="宋体"/>
          <w:b/>
          <w:color w:val="auto"/>
          <w:sz w:val="28"/>
          <w:szCs w:val="28"/>
          <w:highlight w:val="none"/>
          <w:lang w:val="en-US" w:eastAsia="zh-CN"/>
        </w:rPr>
      </w:pPr>
    </w:p>
    <w:p w14:paraId="4763D42B">
      <w:pPr>
        <w:snapToGrid w:val="0"/>
        <w:spacing w:line="360" w:lineRule="auto"/>
        <w:ind w:firstLine="0" w:firstLineChars="0"/>
        <w:rPr>
          <w:rFonts w:hint="eastAsia" w:ascii="宋体" w:hAnsi="宋体" w:eastAsia="宋体" w:cs="宋体"/>
          <w:b/>
          <w:color w:val="auto"/>
          <w:sz w:val="28"/>
          <w:szCs w:val="28"/>
          <w:highlight w:val="none"/>
          <w:lang w:val="en-US" w:eastAsia="zh-CN"/>
        </w:rPr>
      </w:pPr>
    </w:p>
    <w:p w14:paraId="7A24F45B">
      <w:pPr>
        <w:snapToGrid w:val="0"/>
        <w:spacing w:line="360" w:lineRule="auto"/>
        <w:ind w:firstLine="0" w:firstLineChars="0"/>
        <w:rPr>
          <w:rFonts w:hint="eastAsia" w:ascii="宋体" w:hAnsi="宋体" w:eastAsia="宋体" w:cs="宋体"/>
          <w:b/>
          <w:color w:val="auto"/>
          <w:sz w:val="28"/>
          <w:szCs w:val="28"/>
          <w:highlight w:val="none"/>
          <w:lang w:val="en-US" w:eastAsia="zh-CN"/>
        </w:rPr>
      </w:pPr>
    </w:p>
    <w:p w14:paraId="50312BAE">
      <w:pPr>
        <w:snapToGrid w:val="0"/>
        <w:spacing w:line="360" w:lineRule="auto"/>
        <w:ind w:firstLine="0" w:firstLineChars="0"/>
        <w:rPr>
          <w:rFonts w:hint="eastAsia" w:ascii="宋体" w:hAnsi="宋体" w:eastAsia="宋体" w:cs="宋体"/>
          <w:b/>
          <w:i/>
          <w:iCs/>
          <w:color w:val="auto"/>
          <w:sz w:val="28"/>
          <w:szCs w:val="28"/>
          <w:highlight w:val="none"/>
        </w:rPr>
      </w:pPr>
      <w:r>
        <w:rPr>
          <w:rFonts w:hint="eastAsia" w:ascii="宋体" w:hAnsi="宋体" w:eastAsia="宋体" w:cs="宋体"/>
          <w:b/>
          <w:color w:val="auto"/>
          <w:sz w:val="28"/>
          <w:szCs w:val="28"/>
          <w:highlight w:val="none"/>
          <w:lang w:val="en-US" w:eastAsia="zh-CN"/>
        </w:rPr>
        <w:t>10.</w:t>
      </w:r>
      <w:r>
        <w:rPr>
          <w:rFonts w:hint="eastAsia" w:ascii="宋体" w:hAnsi="宋体" w:eastAsia="宋体" w:cs="宋体"/>
          <w:b/>
          <w:color w:val="auto"/>
          <w:sz w:val="28"/>
          <w:szCs w:val="28"/>
          <w:highlight w:val="none"/>
        </w:rPr>
        <w:t>项目实施人员一览表</w:t>
      </w:r>
    </w:p>
    <w:p w14:paraId="20B3B18D">
      <w:pPr>
        <w:spacing w:line="360" w:lineRule="auto"/>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（由供应商根据采购需求及采购文件要求编制）</w:t>
      </w:r>
    </w:p>
    <w:p w14:paraId="530D327F">
      <w:pPr>
        <w:pStyle w:val="21"/>
        <w:rPr>
          <w:rFonts w:hint="eastAsia" w:ascii="宋体" w:hAnsi="宋体" w:eastAsia="宋体" w:cs="宋体"/>
          <w:color w:val="auto"/>
          <w:highlight w:val="none"/>
        </w:rPr>
      </w:pPr>
    </w:p>
    <w:p w14:paraId="781B6052">
      <w:pPr>
        <w:rPr>
          <w:rFonts w:hint="eastAsia" w:ascii="宋体" w:hAnsi="宋体" w:eastAsia="宋体" w:cs="宋体"/>
          <w:color w:val="auto"/>
          <w:kern w:val="0"/>
          <w:sz w:val="24"/>
          <w:szCs w:val="24"/>
          <w:highlight w:val="none"/>
          <w:lang w:val="zh-CN" w:eastAsia="zh-CN"/>
        </w:rPr>
      </w:pPr>
      <w:r>
        <w:rPr>
          <w:rFonts w:hint="eastAsia" w:ascii="宋体" w:hAnsi="宋体" w:eastAsia="宋体" w:cs="宋体"/>
          <w:color w:val="auto"/>
          <w:kern w:val="0"/>
          <w:sz w:val="24"/>
          <w:szCs w:val="24"/>
          <w:highlight w:val="none"/>
          <w:lang w:val="zh-CN" w:eastAsia="zh-CN"/>
        </w:rPr>
        <w:t>所竞分标（此处有分标时填写具体分标号，无分标时填写“无”）：</w:t>
      </w:r>
      <w:r>
        <w:rPr>
          <w:rFonts w:hint="eastAsia" w:ascii="宋体" w:hAnsi="宋体" w:eastAsia="宋体" w:cs="宋体"/>
          <w:color w:val="auto"/>
          <w:kern w:val="0"/>
          <w:sz w:val="24"/>
          <w:szCs w:val="24"/>
          <w:highlight w:val="none"/>
          <w:u w:val="single"/>
          <w:lang w:val="zh-CN" w:eastAsia="zh-CN"/>
        </w:rPr>
        <w:t xml:space="preserve">     </w:t>
      </w:r>
      <w:r>
        <w:rPr>
          <w:rFonts w:hint="eastAsia" w:ascii="宋体" w:hAnsi="宋体" w:eastAsia="宋体" w:cs="宋体"/>
          <w:color w:val="auto"/>
          <w:kern w:val="0"/>
          <w:sz w:val="24"/>
          <w:szCs w:val="24"/>
          <w:highlight w:val="none"/>
          <w:u w:val="single"/>
          <w:lang w:val="en-US" w:eastAsia="zh-CN"/>
        </w:rPr>
        <w:t xml:space="preserve"> </w:t>
      </w:r>
    </w:p>
    <w:p w14:paraId="2210E6D4">
      <w:pPr>
        <w:keepNext/>
        <w:autoSpaceDE w:val="0"/>
        <w:autoSpaceDN w:val="0"/>
        <w:spacing w:line="360" w:lineRule="auto"/>
        <w:ind w:firstLine="477"/>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附表A:本项目的项目经理情况表</w:t>
      </w:r>
    </w:p>
    <w:tbl>
      <w:tblPr>
        <w:tblStyle w:val="29"/>
        <w:tblW w:w="8755" w:type="dxa"/>
        <w:tblInd w:w="0" w:type="dxa"/>
        <w:tblLayout w:type="fixed"/>
        <w:tblCellMar>
          <w:top w:w="0" w:type="dxa"/>
          <w:left w:w="108" w:type="dxa"/>
          <w:bottom w:w="0" w:type="dxa"/>
          <w:right w:w="108" w:type="dxa"/>
        </w:tblCellMar>
      </w:tblPr>
      <w:tblGrid>
        <w:gridCol w:w="2224"/>
        <w:gridCol w:w="1124"/>
        <w:gridCol w:w="1260"/>
        <w:gridCol w:w="4147"/>
      </w:tblGrid>
      <w:tr w14:paraId="7C75222F">
        <w:tblPrEx>
          <w:tblCellMar>
            <w:top w:w="0" w:type="dxa"/>
            <w:left w:w="108" w:type="dxa"/>
            <w:bottom w:w="0" w:type="dxa"/>
            <w:right w:w="108" w:type="dxa"/>
          </w:tblCellMar>
        </w:tblPrEx>
        <w:trPr>
          <w:trHeight w:val="604" w:hRule="atLeast"/>
        </w:trPr>
        <w:tc>
          <w:tcPr>
            <w:tcW w:w="2224" w:type="dxa"/>
            <w:tcBorders>
              <w:top w:val="single" w:color="auto" w:sz="6" w:space="0"/>
              <w:left w:val="single" w:color="auto" w:sz="6" w:space="0"/>
              <w:bottom w:val="single" w:color="auto" w:sz="6" w:space="0"/>
              <w:right w:val="single" w:color="auto" w:sz="6" w:space="0"/>
            </w:tcBorders>
            <w:shd w:val="clear" w:color="auto" w:fill="auto"/>
            <w:vAlign w:val="center"/>
          </w:tcPr>
          <w:p w14:paraId="6CD5D219">
            <w:pPr>
              <w:autoSpaceDE w:val="0"/>
              <w:autoSpaceDN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姓名</w:t>
            </w:r>
          </w:p>
        </w:tc>
        <w:tc>
          <w:tcPr>
            <w:tcW w:w="1124" w:type="dxa"/>
            <w:tcBorders>
              <w:top w:val="single" w:color="auto" w:sz="6" w:space="0"/>
              <w:left w:val="single" w:color="auto" w:sz="6" w:space="0"/>
              <w:bottom w:val="single" w:color="auto" w:sz="6" w:space="0"/>
              <w:right w:val="single" w:color="auto" w:sz="4" w:space="0"/>
            </w:tcBorders>
            <w:shd w:val="clear" w:color="auto" w:fill="B3B3B3"/>
            <w:vAlign w:val="center"/>
          </w:tcPr>
          <w:p w14:paraId="58FB4054">
            <w:pPr>
              <w:autoSpaceDE w:val="0"/>
              <w:autoSpaceDN w:val="0"/>
              <w:spacing w:line="360" w:lineRule="auto"/>
              <w:jc w:val="center"/>
              <w:rPr>
                <w:rFonts w:hint="eastAsia" w:ascii="宋体" w:hAnsi="宋体" w:eastAsia="宋体" w:cs="宋体"/>
                <w:color w:val="auto"/>
                <w:sz w:val="21"/>
                <w:szCs w:val="21"/>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1ACB3A1C">
            <w:pPr>
              <w:autoSpaceDE w:val="0"/>
              <w:autoSpaceDN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页码</w:t>
            </w:r>
          </w:p>
        </w:tc>
        <w:tc>
          <w:tcPr>
            <w:tcW w:w="4147" w:type="dxa"/>
            <w:tcBorders>
              <w:top w:val="single" w:color="auto" w:sz="6" w:space="0"/>
              <w:left w:val="single" w:color="auto" w:sz="6" w:space="0"/>
              <w:bottom w:val="single" w:color="auto" w:sz="6" w:space="0"/>
              <w:right w:val="single" w:color="auto" w:sz="6" w:space="0"/>
            </w:tcBorders>
            <w:vAlign w:val="center"/>
          </w:tcPr>
          <w:p w14:paraId="26B248F3">
            <w:pPr>
              <w:autoSpaceDE w:val="0"/>
              <w:autoSpaceDN w:val="0"/>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响应截止时间前三年业绩及承担的主要工作情况，曾担任项目经理的项目应列明细</w:t>
            </w:r>
            <w:r>
              <w:rPr>
                <w:rFonts w:hint="eastAsia" w:ascii="宋体" w:hAnsi="宋体" w:eastAsia="宋体" w:cs="宋体"/>
                <w:color w:val="auto"/>
                <w:sz w:val="21"/>
                <w:szCs w:val="21"/>
                <w:highlight w:val="none"/>
                <w:lang w:eastAsia="zh-CN"/>
              </w:rPr>
              <w:t>。</w:t>
            </w:r>
          </w:p>
        </w:tc>
      </w:tr>
      <w:tr w14:paraId="12B9E0C2">
        <w:tblPrEx>
          <w:tblCellMar>
            <w:top w:w="0" w:type="dxa"/>
            <w:left w:w="108" w:type="dxa"/>
            <w:bottom w:w="0" w:type="dxa"/>
            <w:right w:w="108" w:type="dxa"/>
          </w:tblCellMar>
        </w:tblPrEx>
        <w:trPr>
          <w:cantSplit/>
          <w:trHeight w:val="345" w:hRule="atLeast"/>
        </w:trPr>
        <w:tc>
          <w:tcPr>
            <w:tcW w:w="2224" w:type="dxa"/>
            <w:tcBorders>
              <w:top w:val="single" w:color="auto" w:sz="6" w:space="0"/>
              <w:left w:val="single" w:color="auto" w:sz="6" w:space="0"/>
              <w:bottom w:val="single" w:color="auto" w:sz="6" w:space="0"/>
              <w:right w:val="single" w:color="auto" w:sz="6" w:space="0"/>
            </w:tcBorders>
            <w:shd w:val="clear" w:color="auto" w:fill="auto"/>
            <w:vAlign w:val="center"/>
          </w:tcPr>
          <w:p w14:paraId="48FE505F">
            <w:pPr>
              <w:autoSpaceDE w:val="0"/>
              <w:autoSpaceDN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性别</w:t>
            </w:r>
          </w:p>
        </w:tc>
        <w:tc>
          <w:tcPr>
            <w:tcW w:w="1124" w:type="dxa"/>
            <w:tcBorders>
              <w:top w:val="single" w:color="auto" w:sz="6" w:space="0"/>
              <w:left w:val="single" w:color="auto" w:sz="6" w:space="0"/>
              <w:bottom w:val="single" w:color="auto" w:sz="6" w:space="0"/>
              <w:right w:val="single" w:color="auto" w:sz="4" w:space="0"/>
            </w:tcBorders>
            <w:shd w:val="clear" w:color="auto" w:fill="auto"/>
            <w:vAlign w:val="center"/>
          </w:tcPr>
          <w:p w14:paraId="2BEA9732">
            <w:pPr>
              <w:autoSpaceDE w:val="0"/>
              <w:autoSpaceDN w:val="0"/>
              <w:spacing w:line="360" w:lineRule="auto"/>
              <w:jc w:val="center"/>
              <w:rPr>
                <w:rFonts w:hint="eastAsia" w:ascii="宋体" w:hAnsi="宋体" w:eastAsia="宋体" w:cs="宋体"/>
                <w:color w:val="auto"/>
                <w:sz w:val="21"/>
                <w:szCs w:val="21"/>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0008B75E">
            <w:pPr>
              <w:autoSpaceDE w:val="0"/>
              <w:autoSpaceDN w:val="0"/>
              <w:spacing w:line="360" w:lineRule="auto"/>
              <w:jc w:val="center"/>
              <w:rPr>
                <w:rFonts w:hint="eastAsia" w:ascii="宋体" w:hAnsi="宋体" w:eastAsia="宋体" w:cs="宋体"/>
                <w:color w:val="auto"/>
                <w:sz w:val="21"/>
                <w:szCs w:val="21"/>
                <w:highlight w:val="none"/>
              </w:rPr>
            </w:pPr>
          </w:p>
        </w:tc>
        <w:tc>
          <w:tcPr>
            <w:tcW w:w="4147" w:type="dxa"/>
            <w:vMerge w:val="restart"/>
            <w:tcBorders>
              <w:top w:val="single" w:color="auto" w:sz="6" w:space="0"/>
              <w:left w:val="single" w:color="auto" w:sz="6" w:space="0"/>
              <w:bottom w:val="single" w:color="auto" w:sz="6" w:space="0"/>
              <w:right w:val="single" w:color="auto" w:sz="6" w:space="0"/>
            </w:tcBorders>
            <w:vAlign w:val="center"/>
          </w:tcPr>
          <w:p w14:paraId="3E82971F">
            <w:pPr>
              <w:autoSpaceDE w:val="0"/>
              <w:autoSpaceDN w:val="0"/>
              <w:spacing w:line="360" w:lineRule="auto"/>
              <w:jc w:val="center"/>
              <w:rPr>
                <w:rFonts w:hint="eastAsia" w:ascii="宋体" w:hAnsi="宋体" w:eastAsia="宋体" w:cs="宋体"/>
                <w:color w:val="auto"/>
                <w:sz w:val="21"/>
                <w:szCs w:val="21"/>
                <w:highlight w:val="none"/>
              </w:rPr>
            </w:pPr>
          </w:p>
        </w:tc>
      </w:tr>
      <w:tr w14:paraId="68A0D7CD">
        <w:tblPrEx>
          <w:tblCellMar>
            <w:top w:w="0" w:type="dxa"/>
            <w:left w:w="108" w:type="dxa"/>
            <w:bottom w:w="0" w:type="dxa"/>
            <w:right w:w="108" w:type="dxa"/>
          </w:tblCellMar>
        </w:tblPrEx>
        <w:trPr>
          <w:cantSplit/>
          <w:trHeight w:val="337" w:hRule="atLeast"/>
        </w:trPr>
        <w:tc>
          <w:tcPr>
            <w:tcW w:w="2224" w:type="dxa"/>
            <w:tcBorders>
              <w:top w:val="single" w:color="auto" w:sz="6" w:space="0"/>
              <w:left w:val="single" w:color="auto" w:sz="6" w:space="0"/>
              <w:bottom w:val="single" w:color="auto" w:sz="6" w:space="0"/>
              <w:right w:val="single" w:color="auto" w:sz="6" w:space="0"/>
            </w:tcBorders>
            <w:shd w:val="clear" w:color="auto" w:fill="auto"/>
            <w:vAlign w:val="center"/>
          </w:tcPr>
          <w:p w14:paraId="7B375607">
            <w:pPr>
              <w:autoSpaceDE w:val="0"/>
              <w:autoSpaceDN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年龄</w:t>
            </w:r>
          </w:p>
        </w:tc>
        <w:tc>
          <w:tcPr>
            <w:tcW w:w="1124" w:type="dxa"/>
            <w:tcBorders>
              <w:top w:val="single" w:color="auto" w:sz="6" w:space="0"/>
              <w:left w:val="single" w:color="auto" w:sz="6" w:space="0"/>
              <w:bottom w:val="single" w:color="auto" w:sz="6" w:space="0"/>
              <w:right w:val="single" w:color="auto" w:sz="4" w:space="0"/>
            </w:tcBorders>
            <w:shd w:val="clear" w:color="auto" w:fill="auto"/>
            <w:vAlign w:val="center"/>
          </w:tcPr>
          <w:p w14:paraId="761A1312">
            <w:pPr>
              <w:autoSpaceDE w:val="0"/>
              <w:autoSpaceDN w:val="0"/>
              <w:spacing w:line="360" w:lineRule="auto"/>
              <w:jc w:val="center"/>
              <w:rPr>
                <w:rFonts w:hint="eastAsia" w:ascii="宋体" w:hAnsi="宋体" w:eastAsia="宋体" w:cs="宋体"/>
                <w:color w:val="auto"/>
                <w:sz w:val="21"/>
                <w:szCs w:val="21"/>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5B7A030A">
            <w:pPr>
              <w:autoSpaceDE w:val="0"/>
              <w:autoSpaceDN w:val="0"/>
              <w:spacing w:line="360" w:lineRule="auto"/>
              <w:jc w:val="center"/>
              <w:rPr>
                <w:rFonts w:hint="eastAsia" w:ascii="宋体" w:hAnsi="宋体" w:eastAsia="宋体" w:cs="宋体"/>
                <w:color w:val="auto"/>
                <w:sz w:val="21"/>
                <w:szCs w:val="21"/>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01717DED">
            <w:pPr>
              <w:autoSpaceDE w:val="0"/>
              <w:autoSpaceDN w:val="0"/>
              <w:spacing w:line="360" w:lineRule="auto"/>
              <w:jc w:val="center"/>
              <w:rPr>
                <w:rFonts w:hint="eastAsia" w:ascii="宋体" w:hAnsi="宋体" w:eastAsia="宋体" w:cs="宋体"/>
                <w:color w:val="auto"/>
                <w:sz w:val="21"/>
                <w:szCs w:val="21"/>
                <w:highlight w:val="none"/>
              </w:rPr>
            </w:pPr>
          </w:p>
        </w:tc>
      </w:tr>
      <w:tr w14:paraId="64AD9A7F">
        <w:tblPrEx>
          <w:tblCellMar>
            <w:top w:w="0" w:type="dxa"/>
            <w:left w:w="108" w:type="dxa"/>
            <w:bottom w:w="0" w:type="dxa"/>
            <w:right w:w="108" w:type="dxa"/>
          </w:tblCellMar>
        </w:tblPrEx>
        <w:trPr>
          <w:cantSplit/>
          <w:trHeight w:val="345" w:hRule="atLeast"/>
        </w:trPr>
        <w:tc>
          <w:tcPr>
            <w:tcW w:w="2224" w:type="dxa"/>
            <w:tcBorders>
              <w:top w:val="single" w:color="auto" w:sz="6" w:space="0"/>
              <w:left w:val="single" w:color="auto" w:sz="6" w:space="0"/>
              <w:bottom w:val="single" w:color="auto" w:sz="6" w:space="0"/>
              <w:right w:val="single" w:color="auto" w:sz="6" w:space="0"/>
            </w:tcBorders>
            <w:vAlign w:val="center"/>
          </w:tcPr>
          <w:p w14:paraId="2C63D5B1">
            <w:pPr>
              <w:autoSpaceDE w:val="0"/>
              <w:autoSpaceDN w:val="0"/>
              <w:spacing w:line="360" w:lineRule="auto"/>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职称</w:t>
            </w:r>
            <w:r>
              <w:rPr>
                <w:rFonts w:hint="eastAsia" w:ascii="宋体" w:hAnsi="宋体" w:eastAsia="宋体" w:cs="宋体"/>
                <w:color w:val="auto"/>
                <w:sz w:val="21"/>
                <w:szCs w:val="21"/>
                <w:highlight w:val="none"/>
                <w:lang w:eastAsia="zh-CN"/>
              </w:rPr>
              <w:t>或职业资格证书</w:t>
            </w:r>
          </w:p>
        </w:tc>
        <w:tc>
          <w:tcPr>
            <w:tcW w:w="1124" w:type="dxa"/>
            <w:tcBorders>
              <w:top w:val="single" w:color="auto" w:sz="6" w:space="0"/>
              <w:left w:val="single" w:color="auto" w:sz="6" w:space="0"/>
              <w:bottom w:val="single" w:color="auto" w:sz="6" w:space="0"/>
              <w:right w:val="single" w:color="auto" w:sz="4" w:space="0"/>
            </w:tcBorders>
            <w:vAlign w:val="center"/>
          </w:tcPr>
          <w:p w14:paraId="3A43429F">
            <w:pPr>
              <w:autoSpaceDE w:val="0"/>
              <w:autoSpaceDN w:val="0"/>
              <w:spacing w:line="360" w:lineRule="auto"/>
              <w:jc w:val="center"/>
              <w:rPr>
                <w:rFonts w:hint="eastAsia" w:ascii="宋体" w:hAnsi="宋体" w:eastAsia="宋体" w:cs="宋体"/>
                <w:color w:val="auto"/>
                <w:sz w:val="21"/>
                <w:szCs w:val="21"/>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19924073">
            <w:pPr>
              <w:autoSpaceDE w:val="0"/>
              <w:autoSpaceDN w:val="0"/>
              <w:spacing w:line="360" w:lineRule="auto"/>
              <w:jc w:val="center"/>
              <w:rPr>
                <w:rFonts w:hint="eastAsia" w:ascii="宋体" w:hAnsi="宋体" w:eastAsia="宋体" w:cs="宋体"/>
                <w:color w:val="auto"/>
                <w:sz w:val="21"/>
                <w:szCs w:val="21"/>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1DFA9166">
            <w:pPr>
              <w:autoSpaceDE w:val="0"/>
              <w:autoSpaceDN w:val="0"/>
              <w:spacing w:line="360" w:lineRule="auto"/>
              <w:jc w:val="center"/>
              <w:rPr>
                <w:rFonts w:hint="eastAsia" w:ascii="宋体" w:hAnsi="宋体" w:eastAsia="宋体" w:cs="宋体"/>
                <w:color w:val="auto"/>
                <w:sz w:val="21"/>
                <w:szCs w:val="21"/>
                <w:highlight w:val="none"/>
              </w:rPr>
            </w:pPr>
          </w:p>
        </w:tc>
      </w:tr>
      <w:tr w14:paraId="1C4AB60B">
        <w:tblPrEx>
          <w:tblCellMar>
            <w:top w:w="0" w:type="dxa"/>
            <w:left w:w="108" w:type="dxa"/>
            <w:bottom w:w="0" w:type="dxa"/>
            <w:right w:w="108" w:type="dxa"/>
          </w:tblCellMar>
        </w:tblPrEx>
        <w:trPr>
          <w:cantSplit/>
          <w:trHeight w:val="345" w:hRule="atLeast"/>
        </w:trPr>
        <w:tc>
          <w:tcPr>
            <w:tcW w:w="2224" w:type="dxa"/>
            <w:tcBorders>
              <w:top w:val="single" w:color="auto" w:sz="6" w:space="0"/>
              <w:left w:val="single" w:color="auto" w:sz="6" w:space="0"/>
              <w:bottom w:val="single" w:color="auto" w:sz="6" w:space="0"/>
              <w:right w:val="single" w:color="auto" w:sz="6" w:space="0"/>
            </w:tcBorders>
            <w:vAlign w:val="center"/>
          </w:tcPr>
          <w:p w14:paraId="2D63FAF8">
            <w:pPr>
              <w:autoSpaceDE w:val="0"/>
              <w:autoSpaceDN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学历</w:t>
            </w:r>
          </w:p>
        </w:tc>
        <w:tc>
          <w:tcPr>
            <w:tcW w:w="1124" w:type="dxa"/>
            <w:tcBorders>
              <w:top w:val="single" w:color="auto" w:sz="6" w:space="0"/>
              <w:left w:val="single" w:color="auto" w:sz="6" w:space="0"/>
              <w:bottom w:val="single" w:color="auto" w:sz="6" w:space="0"/>
              <w:right w:val="single" w:color="auto" w:sz="4" w:space="0"/>
            </w:tcBorders>
            <w:vAlign w:val="center"/>
          </w:tcPr>
          <w:p w14:paraId="6D147157">
            <w:pPr>
              <w:autoSpaceDE w:val="0"/>
              <w:autoSpaceDN w:val="0"/>
              <w:spacing w:line="360" w:lineRule="auto"/>
              <w:jc w:val="center"/>
              <w:rPr>
                <w:rFonts w:hint="eastAsia" w:ascii="宋体" w:hAnsi="宋体" w:eastAsia="宋体" w:cs="宋体"/>
                <w:color w:val="auto"/>
                <w:sz w:val="21"/>
                <w:szCs w:val="21"/>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19C923BF">
            <w:pPr>
              <w:autoSpaceDE w:val="0"/>
              <w:autoSpaceDN w:val="0"/>
              <w:spacing w:line="360" w:lineRule="auto"/>
              <w:jc w:val="center"/>
              <w:rPr>
                <w:rFonts w:hint="eastAsia" w:ascii="宋体" w:hAnsi="宋体" w:eastAsia="宋体" w:cs="宋体"/>
                <w:color w:val="auto"/>
                <w:sz w:val="21"/>
                <w:szCs w:val="21"/>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1E95E4AF">
            <w:pPr>
              <w:autoSpaceDE w:val="0"/>
              <w:autoSpaceDN w:val="0"/>
              <w:spacing w:line="360" w:lineRule="auto"/>
              <w:jc w:val="center"/>
              <w:rPr>
                <w:rFonts w:hint="eastAsia" w:ascii="宋体" w:hAnsi="宋体" w:eastAsia="宋体" w:cs="宋体"/>
                <w:color w:val="auto"/>
                <w:sz w:val="21"/>
                <w:szCs w:val="21"/>
                <w:highlight w:val="none"/>
              </w:rPr>
            </w:pPr>
          </w:p>
        </w:tc>
      </w:tr>
      <w:tr w14:paraId="00A1A92E">
        <w:tblPrEx>
          <w:tblCellMar>
            <w:top w:w="0" w:type="dxa"/>
            <w:left w:w="108" w:type="dxa"/>
            <w:bottom w:w="0" w:type="dxa"/>
            <w:right w:w="108" w:type="dxa"/>
          </w:tblCellMar>
        </w:tblPrEx>
        <w:trPr>
          <w:cantSplit/>
          <w:trHeight w:val="799" w:hRule="atLeast"/>
        </w:trPr>
        <w:tc>
          <w:tcPr>
            <w:tcW w:w="2224" w:type="dxa"/>
            <w:tcBorders>
              <w:top w:val="single" w:color="auto" w:sz="6" w:space="0"/>
              <w:left w:val="single" w:color="auto" w:sz="6" w:space="0"/>
              <w:right w:val="single" w:color="auto" w:sz="6" w:space="0"/>
            </w:tcBorders>
            <w:vAlign w:val="center"/>
          </w:tcPr>
          <w:p w14:paraId="74AE0D32">
            <w:pPr>
              <w:autoSpaceDE w:val="0"/>
              <w:autoSpaceDN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专业</w:t>
            </w:r>
          </w:p>
        </w:tc>
        <w:tc>
          <w:tcPr>
            <w:tcW w:w="1124" w:type="dxa"/>
            <w:tcBorders>
              <w:top w:val="single" w:color="auto" w:sz="6" w:space="0"/>
              <w:left w:val="single" w:color="auto" w:sz="6" w:space="0"/>
              <w:right w:val="single" w:color="auto" w:sz="4" w:space="0"/>
            </w:tcBorders>
            <w:vAlign w:val="center"/>
          </w:tcPr>
          <w:p w14:paraId="7652E934">
            <w:pPr>
              <w:autoSpaceDE w:val="0"/>
              <w:autoSpaceDN w:val="0"/>
              <w:spacing w:line="360" w:lineRule="auto"/>
              <w:jc w:val="center"/>
              <w:rPr>
                <w:rFonts w:hint="eastAsia" w:ascii="宋体" w:hAnsi="宋体" w:eastAsia="宋体" w:cs="宋体"/>
                <w:color w:val="auto"/>
                <w:sz w:val="21"/>
                <w:szCs w:val="21"/>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1C4FDB53">
            <w:pPr>
              <w:autoSpaceDE w:val="0"/>
              <w:autoSpaceDN w:val="0"/>
              <w:spacing w:line="360" w:lineRule="auto"/>
              <w:jc w:val="center"/>
              <w:rPr>
                <w:rFonts w:hint="eastAsia" w:ascii="宋体" w:hAnsi="宋体" w:eastAsia="宋体" w:cs="宋体"/>
                <w:color w:val="auto"/>
                <w:sz w:val="21"/>
                <w:szCs w:val="21"/>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1C60A659">
            <w:pPr>
              <w:autoSpaceDE w:val="0"/>
              <w:autoSpaceDN w:val="0"/>
              <w:spacing w:line="360" w:lineRule="auto"/>
              <w:jc w:val="center"/>
              <w:rPr>
                <w:rFonts w:hint="eastAsia" w:ascii="宋体" w:hAnsi="宋体" w:eastAsia="宋体" w:cs="宋体"/>
                <w:color w:val="auto"/>
                <w:sz w:val="21"/>
                <w:szCs w:val="21"/>
                <w:highlight w:val="none"/>
              </w:rPr>
            </w:pPr>
          </w:p>
        </w:tc>
      </w:tr>
      <w:tr w14:paraId="3C803CFF">
        <w:tblPrEx>
          <w:tblCellMar>
            <w:top w:w="0" w:type="dxa"/>
            <w:left w:w="108" w:type="dxa"/>
            <w:bottom w:w="0" w:type="dxa"/>
            <w:right w:w="108" w:type="dxa"/>
          </w:tblCellMar>
        </w:tblPrEx>
        <w:trPr>
          <w:cantSplit/>
          <w:trHeight w:val="356" w:hRule="atLeast"/>
        </w:trPr>
        <w:tc>
          <w:tcPr>
            <w:tcW w:w="2224" w:type="dxa"/>
            <w:tcBorders>
              <w:top w:val="single" w:color="auto" w:sz="6" w:space="0"/>
              <w:left w:val="single" w:color="auto" w:sz="6" w:space="0"/>
              <w:bottom w:val="single" w:color="auto" w:sz="6" w:space="0"/>
              <w:right w:val="single" w:color="auto" w:sz="6" w:space="0"/>
            </w:tcBorders>
            <w:vAlign w:val="center"/>
          </w:tcPr>
          <w:p w14:paraId="64D74F54">
            <w:pPr>
              <w:autoSpaceDE w:val="0"/>
              <w:autoSpaceDN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职称</w:t>
            </w:r>
            <w:r>
              <w:rPr>
                <w:rFonts w:hint="eastAsia" w:ascii="宋体" w:hAnsi="宋体" w:eastAsia="宋体" w:cs="宋体"/>
                <w:color w:val="auto"/>
                <w:sz w:val="21"/>
                <w:szCs w:val="21"/>
                <w:highlight w:val="none"/>
                <w:lang w:eastAsia="zh-CN"/>
              </w:rPr>
              <w:t>或资格</w:t>
            </w:r>
            <w:r>
              <w:rPr>
                <w:rFonts w:hint="eastAsia" w:ascii="宋体" w:hAnsi="宋体" w:eastAsia="宋体" w:cs="宋体"/>
                <w:color w:val="auto"/>
                <w:sz w:val="21"/>
                <w:szCs w:val="21"/>
                <w:highlight w:val="none"/>
              </w:rPr>
              <w:t>证书编号</w:t>
            </w:r>
          </w:p>
        </w:tc>
        <w:tc>
          <w:tcPr>
            <w:tcW w:w="1124" w:type="dxa"/>
            <w:tcBorders>
              <w:top w:val="single" w:color="auto" w:sz="6" w:space="0"/>
              <w:left w:val="single" w:color="auto" w:sz="6" w:space="0"/>
              <w:bottom w:val="single" w:color="auto" w:sz="6" w:space="0"/>
              <w:right w:val="single" w:color="auto" w:sz="4" w:space="0"/>
            </w:tcBorders>
            <w:vAlign w:val="center"/>
          </w:tcPr>
          <w:p w14:paraId="3D722C37">
            <w:pPr>
              <w:autoSpaceDE w:val="0"/>
              <w:autoSpaceDN w:val="0"/>
              <w:spacing w:line="360" w:lineRule="auto"/>
              <w:jc w:val="center"/>
              <w:rPr>
                <w:rFonts w:hint="eastAsia" w:ascii="宋体" w:hAnsi="宋体" w:eastAsia="宋体" w:cs="宋体"/>
                <w:color w:val="auto"/>
                <w:sz w:val="21"/>
                <w:szCs w:val="21"/>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68FE0409">
            <w:pPr>
              <w:autoSpaceDE w:val="0"/>
              <w:autoSpaceDN w:val="0"/>
              <w:spacing w:line="360" w:lineRule="auto"/>
              <w:jc w:val="center"/>
              <w:rPr>
                <w:rFonts w:hint="eastAsia" w:ascii="宋体" w:hAnsi="宋体" w:eastAsia="宋体" w:cs="宋体"/>
                <w:color w:val="auto"/>
                <w:sz w:val="21"/>
                <w:szCs w:val="21"/>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794CAC50">
            <w:pPr>
              <w:autoSpaceDE w:val="0"/>
              <w:autoSpaceDN w:val="0"/>
              <w:spacing w:line="360" w:lineRule="auto"/>
              <w:jc w:val="center"/>
              <w:rPr>
                <w:rFonts w:hint="eastAsia" w:ascii="宋体" w:hAnsi="宋体" w:eastAsia="宋体" w:cs="宋体"/>
                <w:color w:val="auto"/>
                <w:sz w:val="21"/>
                <w:szCs w:val="21"/>
                <w:highlight w:val="none"/>
              </w:rPr>
            </w:pPr>
          </w:p>
        </w:tc>
      </w:tr>
      <w:tr w14:paraId="40BF5266">
        <w:tblPrEx>
          <w:tblCellMar>
            <w:top w:w="0" w:type="dxa"/>
            <w:left w:w="108" w:type="dxa"/>
            <w:bottom w:w="0" w:type="dxa"/>
            <w:right w:w="108" w:type="dxa"/>
          </w:tblCellMar>
        </w:tblPrEx>
        <w:trPr>
          <w:cantSplit/>
          <w:trHeight w:val="177" w:hRule="atLeast"/>
        </w:trPr>
        <w:tc>
          <w:tcPr>
            <w:tcW w:w="2224" w:type="dxa"/>
            <w:tcBorders>
              <w:top w:val="single" w:color="auto" w:sz="6" w:space="0"/>
              <w:left w:val="single" w:color="auto" w:sz="6" w:space="0"/>
              <w:bottom w:val="single" w:color="auto" w:sz="6" w:space="0"/>
              <w:right w:val="single" w:color="auto" w:sz="6" w:space="0"/>
            </w:tcBorders>
            <w:vAlign w:val="center"/>
          </w:tcPr>
          <w:p w14:paraId="2E37E9D7">
            <w:pPr>
              <w:autoSpaceDE w:val="0"/>
              <w:autoSpaceDN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其他</w:t>
            </w:r>
            <w:r>
              <w:rPr>
                <w:rFonts w:hint="eastAsia" w:ascii="宋体" w:hAnsi="宋体" w:eastAsia="宋体" w:cs="宋体"/>
                <w:color w:val="auto"/>
                <w:sz w:val="21"/>
                <w:szCs w:val="21"/>
                <w:highlight w:val="none"/>
                <w:lang w:eastAsia="zh-CN"/>
              </w:rPr>
              <w:t>证书</w:t>
            </w:r>
            <w:r>
              <w:rPr>
                <w:rFonts w:hint="eastAsia" w:ascii="宋体" w:hAnsi="宋体" w:eastAsia="宋体" w:cs="宋体"/>
                <w:color w:val="auto"/>
                <w:sz w:val="21"/>
                <w:szCs w:val="21"/>
                <w:highlight w:val="none"/>
              </w:rPr>
              <w:t>情况</w:t>
            </w:r>
          </w:p>
        </w:tc>
        <w:tc>
          <w:tcPr>
            <w:tcW w:w="1124" w:type="dxa"/>
            <w:tcBorders>
              <w:top w:val="single" w:color="auto" w:sz="6" w:space="0"/>
              <w:left w:val="single" w:color="auto" w:sz="6" w:space="0"/>
              <w:bottom w:val="single" w:color="auto" w:sz="6" w:space="0"/>
              <w:right w:val="single" w:color="auto" w:sz="4" w:space="0"/>
            </w:tcBorders>
            <w:vAlign w:val="center"/>
          </w:tcPr>
          <w:p w14:paraId="70760F27">
            <w:pPr>
              <w:autoSpaceDE w:val="0"/>
              <w:autoSpaceDN w:val="0"/>
              <w:spacing w:line="360" w:lineRule="auto"/>
              <w:jc w:val="center"/>
              <w:rPr>
                <w:rFonts w:hint="eastAsia" w:ascii="宋体" w:hAnsi="宋体" w:eastAsia="宋体" w:cs="宋体"/>
                <w:color w:val="auto"/>
                <w:sz w:val="21"/>
                <w:szCs w:val="21"/>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2D099B15">
            <w:pPr>
              <w:autoSpaceDE w:val="0"/>
              <w:autoSpaceDN w:val="0"/>
              <w:spacing w:line="360" w:lineRule="auto"/>
              <w:jc w:val="center"/>
              <w:rPr>
                <w:rFonts w:hint="eastAsia" w:ascii="宋体" w:hAnsi="宋体" w:eastAsia="宋体" w:cs="宋体"/>
                <w:color w:val="auto"/>
                <w:sz w:val="21"/>
                <w:szCs w:val="21"/>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7C2BF803">
            <w:pPr>
              <w:autoSpaceDE w:val="0"/>
              <w:autoSpaceDN w:val="0"/>
              <w:spacing w:line="360" w:lineRule="auto"/>
              <w:jc w:val="center"/>
              <w:rPr>
                <w:rFonts w:hint="eastAsia" w:ascii="宋体" w:hAnsi="宋体" w:eastAsia="宋体" w:cs="宋体"/>
                <w:color w:val="auto"/>
                <w:sz w:val="21"/>
                <w:szCs w:val="21"/>
                <w:highlight w:val="none"/>
              </w:rPr>
            </w:pPr>
          </w:p>
        </w:tc>
      </w:tr>
      <w:tr w14:paraId="3F48E8E5">
        <w:tblPrEx>
          <w:tblCellMar>
            <w:top w:w="0" w:type="dxa"/>
            <w:left w:w="108" w:type="dxa"/>
            <w:bottom w:w="0" w:type="dxa"/>
            <w:right w:w="108" w:type="dxa"/>
          </w:tblCellMar>
        </w:tblPrEx>
        <w:trPr>
          <w:cantSplit/>
          <w:trHeight w:val="169" w:hRule="atLeast"/>
        </w:trPr>
        <w:tc>
          <w:tcPr>
            <w:tcW w:w="2224" w:type="dxa"/>
            <w:tcBorders>
              <w:top w:val="single" w:color="auto" w:sz="6" w:space="0"/>
              <w:left w:val="single" w:color="auto" w:sz="6" w:space="0"/>
              <w:bottom w:val="single" w:color="auto" w:sz="6" w:space="0"/>
              <w:right w:val="single" w:color="auto" w:sz="6" w:space="0"/>
            </w:tcBorders>
            <w:shd w:val="clear" w:color="auto" w:fill="auto"/>
            <w:vAlign w:val="center"/>
          </w:tcPr>
          <w:p w14:paraId="314C70A7">
            <w:pPr>
              <w:autoSpaceDE w:val="0"/>
              <w:autoSpaceDN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联系电话</w:t>
            </w:r>
          </w:p>
        </w:tc>
        <w:tc>
          <w:tcPr>
            <w:tcW w:w="1124" w:type="dxa"/>
            <w:tcBorders>
              <w:top w:val="single" w:color="auto" w:sz="6" w:space="0"/>
              <w:left w:val="single" w:color="auto" w:sz="6" w:space="0"/>
              <w:bottom w:val="single" w:color="auto" w:sz="6" w:space="0"/>
              <w:right w:val="single" w:color="auto" w:sz="4" w:space="0"/>
            </w:tcBorders>
            <w:shd w:val="clear" w:color="auto" w:fill="auto"/>
            <w:vAlign w:val="center"/>
          </w:tcPr>
          <w:p w14:paraId="5C12338C">
            <w:pPr>
              <w:autoSpaceDE w:val="0"/>
              <w:autoSpaceDN w:val="0"/>
              <w:spacing w:line="360" w:lineRule="auto"/>
              <w:jc w:val="center"/>
              <w:rPr>
                <w:rFonts w:hint="eastAsia" w:ascii="宋体" w:hAnsi="宋体" w:eastAsia="宋体" w:cs="宋体"/>
                <w:color w:val="auto"/>
                <w:sz w:val="21"/>
                <w:szCs w:val="21"/>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0080BE42">
            <w:pPr>
              <w:autoSpaceDE w:val="0"/>
              <w:autoSpaceDN w:val="0"/>
              <w:spacing w:line="360" w:lineRule="auto"/>
              <w:jc w:val="center"/>
              <w:rPr>
                <w:rFonts w:hint="eastAsia" w:ascii="宋体" w:hAnsi="宋体" w:eastAsia="宋体" w:cs="宋体"/>
                <w:color w:val="auto"/>
                <w:sz w:val="21"/>
                <w:szCs w:val="21"/>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557030DF">
            <w:pPr>
              <w:autoSpaceDE w:val="0"/>
              <w:autoSpaceDN w:val="0"/>
              <w:spacing w:line="360" w:lineRule="auto"/>
              <w:jc w:val="center"/>
              <w:rPr>
                <w:rFonts w:hint="eastAsia" w:ascii="宋体" w:hAnsi="宋体" w:eastAsia="宋体" w:cs="宋体"/>
                <w:color w:val="auto"/>
                <w:sz w:val="21"/>
                <w:szCs w:val="21"/>
                <w:highlight w:val="none"/>
              </w:rPr>
            </w:pPr>
          </w:p>
        </w:tc>
      </w:tr>
    </w:tbl>
    <w:p w14:paraId="2CB1B5EA">
      <w:pPr>
        <w:autoSpaceDE w:val="0"/>
        <w:autoSpaceDN w:val="0"/>
        <w:spacing w:line="360" w:lineRule="auto"/>
        <w:rPr>
          <w:rFonts w:hint="eastAsia" w:ascii="宋体" w:hAnsi="宋体" w:eastAsia="宋体" w:cs="宋体"/>
          <w:b/>
          <w:color w:val="auto"/>
          <w:sz w:val="24"/>
          <w:szCs w:val="24"/>
          <w:highlight w:val="none"/>
        </w:rPr>
      </w:pPr>
      <w:r>
        <w:rPr>
          <w:rFonts w:hint="eastAsia" w:ascii="宋体" w:hAnsi="宋体" w:eastAsia="宋体" w:cs="宋体"/>
          <w:b/>
          <w:color w:val="auto"/>
          <w:sz w:val="21"/>
          <w:szCs w:val="21"/>
          <w:highlight w:val="none"/>
        </w:rPr>
        <w:t>注：供应商可</w:t>
      </w:r>
      <w:r>
        <w:rPr>
          <w:rFonts w:hint="eastAsia" w:ascii="宋体" w:hAnsi="宋体" w:eastAsia="宋体" w:cs="宋体"/>
          <w:b/>
          <w:color w:val="auto"/>
          <w:sz w:val="21"/>
          <w:szCs w:val="21"/>
          <w:highlight w:val="none"/>
          <w:lang w:eastAsia="zh-CN"/>
        </w:rPr>
        <w:t>参照</w:t>
      </w:r>
      <w:r>
        <w:rPr>
          <w:rFonts w:hint="eastAsia" w:ascii="宋体" w:hAnsi="宋体" w:eastAsia="宋体" w:cs="宋体"/>
          <w:b/>
          <w:color w:val="auto"/>
          <w:sz w:val="21"/>
          <w:szCs w:val="21"/>
          <w:highlight w:val="none"/>
        </w:rPr>
        <w:t>上述的格式自行编制，并注明所在</w:t>
      </w:r>
      <w:r>
        <w:rPr>
          <w:rFonts w:hint="eastAsia" w:ascii="宋体" w:hAnsi="宋体" w:eastAsia="宋体" w:cs="宋体"/>
          <w:b/>
          <w:color w:val="auto"/>
          <w:sz w:val="21"/>
          <w:szCs w:val="21"/>
          <w:highlight w:val="none"/>
          <w:lang w:eastAsia="zh-CN"/>
        </w:rPr>
        <w:t>商务</w:t>
      </w:r>
      <w:r>
        <w:rPr>
          <w:rFonts w:hint="eastAsia" w:ascii="宋体" w:hAnsi="宋体" w:eastAsia="宋体" w:cs="宋体"/>
          <w:b/>
          <w:color w:val="auto"/>
          <w:sz w:val="21"/>
          <w:szCs w:val="21"/>
          <w:highlight w:val="none"/>
        </w:rPr>
        <w:t>技术文件页码。</w:t>
      </w:r>
    </w:p>
    <w:p w14:paraId="02D1A91D">
      <w:pPr>
        <w:autoSpaceDE w:val="0"/>
        <w:autoSpaceDN w:val="0"/>
        <w:spacing w:line="360" w:lineRule="auto"/>
        <w:rPr>
          <w:rFonts w:hint="eastAsia" w:ascii="宋体" w:hAnsi="宋体" w:eastAsia="宋体" w:cs="宋体"/>
          <w:b/>
          <w:color w:val="auto"/>
          <w:sz w:val="24"/>
          <w:szCs w:val="24"/>
          <w:highlight w:val="none"/>
        </w:rPr>
      </w:pPr>
    </w:p>
    <w:p w14:paraId="2C2B3771">
      <w:pPr>
        <w:autoSpaceDE w:val="0"/>
        <w:autoSpaceDN w:val="0"/>
        <w:spacing w:line="360" w:lineRule="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附表B:本项目的项目小组人员情况表</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参照</w:t>
      </w:r>
      <w:r>
        <w:rPr>
          <w:rFonts w:hint="eastAsia" w:ascii="宋体" w:hAnsi="宋体" w:eastAsia="宋体" w:cs="宋体"/>
          <w:color w:val="auto"/>
          <w:sz w:val="24"/>
          <w:szCs w:val="24"/>
          <w:highlight w:val="none"/>
        </w:rPr>
        <w:t>此格式自制）</w:t>
      </w:r>
    </w:p>
    <w:tbl>
      <w:tblPr>
        <w:tblStyle w:val="29"/>
        <w:tblW w:w="9030" w:type="dxa"/>
        <w:tblInd w:w="108" w:type="dxa"/>
        <w:tblLayout w:type="fixed"/>
        <w:tblCellMar>
          <w:top w:w="0" w:type="dxa"/>
          <w:left w:w="108" w:type="dxa"/>
          <w:bottom w:w="0" w:type="dxa"/>
          <w:right w:w="108" w:type="dxa"/>
        </w:tblCellMar>
      </w:tblPr>
      <w:tblGrid>
        <w:gridCol w:w="420"/>
        <w:gridCol w:w="787"/>
        <w:gridCol w:w="412"/>
        <w:gridCol w:w="586"/>
        <w:gridCol w:w="1035"/>
        <w:gridCol w:w="917"/>
        <w:gridCol w:w="1464"/>
        <w:gridCol w:w="1039"/>
        <w:gridCol w:w="900"/>
        <w:gridCol w:w="1470"/>
      </w:tblGrid>
      <w:tr w14:paraId="141BC41F">
        <w:tblPrEx>
          <w:tblCellMar>
            <w:top w:w="0" w:type="dxa"/>
            <w:left w:w="108" w:type="dxa"/>
            <w:bottom w:w="0" w:type="dxa"/>
            <w:right w:w="108" w:type="dxa"/>
          </w:tblCellMar>
        </w:tblPrEx>
        <w:tc>
          <w:tcPr>
            <w:tcW w:w="420" w:type="dxa"/>
            <w:tcBorders>
              <w:top w:val="single" w:color="auto" w:sz="6" w:space="0"/>
              <w:left w:val="single" w:color="auto" w:sz="6" w:space="0"/>
              <w:bottom w:val="single" w:color="auto" w:sz="6" w:space="0"/>
              <w:right w:val="single" w:color="auto" w:sz="6" w:space="0"/>
            </w:tcBorders>
            <w:vAlign w:val="center"/>
          </w:tcPr>
          <w:p w14:paraId="5F6CA277">
            <w:pPr>
              <w:autoSpaceDE w:val="0"/>
              <w:autoSpaceDN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787" w:type="dxa"/>
            <w:tcBorders>
              <w:top w:val="single" w:color="auto" w:sz="6" w:space="0"/>
              <w:left w:val="single" w:color="auto" w:sz="6" w:space="0"/>
              <w:bottom w:val="single" w:color="auto" w:sz="6" w:space="0"/>
              <w:right w:val="single" w:color="auto" w:sz="6" w:space="0"/>
            </w:tcBorders>
            <w:vAlign w:val="center"/>
          </w:tcPr>
          <w:p w14:paraId="06DB580F">
            <w:pPr>
              <w:autoSpaceDE w:val="0"/>
              <w:autoSpaceDN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姓名</w:t>
            </w:r>
          </w:p>
        </w:tc>
        <w:tc>
          <w:tcPr>
            <w:tcW w:w="412" w:type="dxa"/>
            <w:tcBorders>
              <w:top w:val="single" w:color="auto" w:sz="6" w:space="0"/>
              <w:left w:val="single" w:color="auto" w:sz="6" w:space="0"/>
              <w:bottom w:val="single" w:color="auto" w:sz="6" w:space="0"/>
              <w:right w:val="single" w:color="auto" w:sz="6" w:space="0"/>
            </w:tcBorders>
            <w:vAlign w:val="center"/>
          </w:tcPr>
          <w:p w14:paraId="19E50431">
            <w:pPr>
              <w:autoSpaceDE w:val="0"/>
              <w:autoSpaceDN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性别</w:t>
            </w:r>
          </w:p>
        </w:tc>
        <w:tc>
          <w:tcPr>
            <w:tcW w:w="586" w:type="dxa"/>
            <w:tcBorders>
              <w:top w:val="single" w:color="auto" w:sz="6" w:space="0"/>
              <w:left w:val="single" w:color="auto" w:sz="6" w:space="0"/>
              <w:bottom w:val="single" w:color="auto" w:sz="6" w:space="0"/>
              <w:right w:val="single" w:color="auto" w:sz="6" w:space="0"/>
            </w:tcBorders>
            <w:vAlign w:val="center"/>
          </w:tcPr>
          <w:p w14:paraId="64A8094D">
            <w:pPr>
              <w:autoSpaceDE w:val="0"/>
              <w:autoSpaceDN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年龄</w:t>
            </w:r>
          </w:p>
        </w:tc>
        <w:tc>
          <w:tcPr>
            <w:tcW w:w="1035" w:type="dxa"/>
            <w:tcBorders>
              <w:top w:val="single" w:color="auto" w:sz="6" w:space="0"/>
              <w:left w:val="single" w:color="auto" w:sz="6" w:space="0"/>
              <w:bottom w:val="single" w:color="auto" w:sz="6" w:space="0"/>
              <w:right w:val="single" w:color="auto" w:sz="6" w:space="0"/>
            </w:tcBorders>
            <w:vAlign w:val="center"/>
          </w:tcPr>
          <w:p w14:paraId="4E44B652">
            <w:pPr>
              <w:autoSpaceDE w:val="0"/>
              <w:autoSpaceDN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学历</w:t>
            </w:r>
          </w:p>
          <w:p w14:paraId="4E92C422">
            <w:pPr>
              <w:autoSpaceDE w:val="0"/>
              <w:autoSpaceDN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(页码)</w:t>
            </w:r>
          </w:p>
        </w:tc>
        <w:tc>
          <w:tcPr>
            <w:tcW w:w="917" w:type="dxa"/>
            <w:tcBorders>
              <w:top w:val="single" w:color="auto" w:sz="6" w:space="0"/>
              <w:left w:val="single" w:color="auto" w:sz="6" w:space="0"/>
              <w:bottom w:val="single" w:color="auto" w:sz="6" w:space="0"/>
              <w:right w:val="single" w:color="auto" w:sz="6" w:space="0"/>
            </w:tcBorders>
            <w:vAlign w:val="center"/>
          </w:tcPr>
          <w:p w14:paraId="7B65D55D">
            <w:pPr>
              <w:autoSpaceDE w:val="0"/>
              <w:autoSpaceDN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专业</w:t>
            </w:r>
          </w:p>
          <w:p w14:paraId="7C9F69F1">
            <w:pPr>
              <w:autoSpaceDE w:val="0"/>
              <w:autoSpaceDN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(页码)</w:t>
            </w:r>
          </w:p>
        </w:tc>
        <w:tc>
          <w:tcPr>
            <w:tcW w:w="1464" w:type="dxa"/>
            <w:tcBorders>
              <w:top w:val="single" w:color="auto" w:sz="6" w:space="0"/>
              <w:left w:val="single" w:color="auto" w:sz="6" w:space="0"/>
              <w:bottom w:val="single" w:color="auto" w:sz="6" w:space="0"/>
              <w:right w:val="single" w:color="auto" w:sz="6" w:space="0"/>
            </w:tcBorders>
            <w:vAlign w:val="center"/>
          </w:tcPr>
          <w:p w14:paraId="1AD306D6">
            <w:pPr>
              <w:autoSpaceDE w:val="0"/>
              <w:autoSpaceDN w:val="0"/>
              <w:spacing w:line="360" w:lineRule="auto"/>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职称</w:t>
            </w:r>
            <w:r>
              <w:rPr>
                <w:rFonts w:hint="eastAsia" w:ascii="宋体" w:hAnsi="宋体" w:eastAsia="宋体" w:cs="宋体"/>
                <w:color w:val="auto"/>
                <w:sz w:val="21"/>
                <w:szCs w:val="21"/>
                <w:highlight w:val="none"/>
                <w:lang w:val="en-US" w:eastAsia="zh-CN"/>
              </w:rPr>
              <w:t>或职业资格证书</w:t>
            </w:r>
          </w:p>
          <w:p w14:paraId="3D71E011">
            <w:pPr>
              <w:autoSpaceDE w:val="0"/>
              <w:autoSpaceDN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(页码)</w:t>
            </w:r>
          </w:p>
        </w:tc>
        <w:tc>
          <w:tcPr>
            <w:tcW w:w="1039" w:type="dxa"/>
            <w:tcBorders>
              <w:top w:val="single" w:color="auto" w:sz="6" w:space="0"/>
              <w:left w:val="single" w:color="auto" w:sz="6" w:space="0"/>
              <w:bottom w:val="single" w:color="auto" w:sz="6" w:space="0"/>
              <w:right w:val="single" w:color="auto" w:sz="6" w:space="0"/>
            </w:tcBorders>
            <w:vAlign w:val="center"/>
          </w:tcPr>
          <w:p w14:paraId="6F4D5296">
            <w:pPr>
              <w:autoSpaceDE w:val="0"/>
              <w:autoSpaceDN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14:paraId="4A7175D9">
            <w:pPr>
              <w:autoSpaceDE w:val="0"/>
              <w:autoSpaceDN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项目经历</w:t>
            </w:r>
          </w:p>
        </w:tc>
        <w:tc>
          <w:tcPr>
            <w:tcW w:w="1470" w:type="dxa"/>
            <w:tcBorders>
              <w:top w:val="single" w:color="auto" w:sz="6" w:space="0"/>
              <w:left w:val="single" w:color="auto" w:sz="6" w:space="0"/>
              <w:bottom w:val="single" w:color="auto" w:sz="6" w:space="0"/>
              <w:right w:val="single" w:color="auto" w:sz="6" w:space="0"/>
            </w:tcBorders>
            <w:vAlign w:val="center"/>
          </w:tcPr>
          <w:p w14:paraId="6420A66D">
            <w:pPr>
              <w:autoSpaceDE w:val="0"/>
              <w:autoSpaceDN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参与本项目的到位情况</w:t>
            </w:r>
          </w:p>
        </w:tc>
      </w:tr>
      <w:tr w14:paraId="4D6520F3">
        <w:tblPrEx>
          <w:tblCellMar>
            <w:top w:w="0" w:type="dxa"/>
            <w:left w:w="108" w:type="dxa"/>
            <w:bottom w:w="0" w:type="dxa"/>
            <w:right w:w="108" w:type="dxa"/>
          </w:tblCellMar>
        </w:tblPrEx>
        <w:trPr>
          <w:trHeight w:val="479" w:hRule="atLeast"/>
        </w:trPr>
        <w:tc>
          <w:tcPr>
            <w:tcW w:w="420" w:type="dxa"/>
            <w:tcBorders>
              <w:top w:val="single" w:color="auto" w:sz="6" w:space="0"/>
              <w:left w:val="single" w:color="auto" w:sz="6" w:space="0"/>
              <w:bottom w:val="single" w:color="auto" w:sz="6" w:space="0"/>
              <w:right w:val="single" w:color="auto" w:sz="6" w:space="0"/>
            </w:tcBorders>
          </w:tcPr>
          <w:p w14:paraId="36F88D6E">
            <w:pPr>
              <w:autoSpaceDE w:val="0"/>
              <w:autoSpaceDN w:val="0"/>
              <w:spacing w:line="360" w:lineRule="auto"/>
              <w:jc w:val="center"/>
              <w:rPr>
                <w:rFonts w:hint="eastAsia" w:ascii="宋体" w:hAnsi="宋体" w:eastAsia="宋体" w:cs="宋体"/>
                <w:color w:val="auto"/>
                <w:sz w:val="21"/>
                <w:szCs w:val="21"/>
                <w:highlight w:val="none"/>
              </w:rPr>
            </w:pPr>
          </w:p>
        </w:tc>
        <w:tc>
          <w:tcPr>
            <w:tcW w:w="787" w:type="dxa"/>
            <w:tcBorders>
              <w:top w:val="single" w:color="auto" w:sz="6" w:space="0"/>
              <w:left w:val="single" w:color="auto" w:sz="6" w:space="0"/>
              <w:bottom w:val="single" w:color="auto" w:sz="6" w:space="0"/>
              <w:right w:val="single" w:color="auto" w:sz="6" w:space="0"/>
            </w:tcBorders>
          </w:tcPr>
          <w:p w14:paraId="51472D8F">
            <w:pPr>
              <w:autoSpaceDE w:val="0"/>
              <w:autoSpaceDN w:val="0"/>
              <w:spacing w:line="360" w:lineRule="auto"/>
              <w:rPr>
                <w:rFonts w:hint="eastAsia" w:ascii="宋体" w:hAnsi="宋体" w:eastAsia="宋体" w:cs="宋体"/>
                <w:color w:val="auto"/>
                <w:sz w:val="21"/>
                <w:szCs w:val="21"/>
                <w:highlight w:val="none"/>
              </w:rPr>
            </w:pPr>
          </w:p>
        </w:tc>
        <w:tc>
          <w:tcPr>
            <w:tcW w:w="412" w:type="dxa"/>
            <w:tcBorders>
              <w:top w:val="single" w:color="auto" w:sz="6" w:space="0"/>
              <w:left w:val="single" w:color="auto" w:sz="6" w:space="0"/>
              <w:bottom w:val="single" w:color="auto" w:sz="6" w:space="0"/>
              <w:right w:val="single" w:color="auto" w:sz="6" w:space="0"/>
            </w:tcBorders>
          </w:tcPr>
          <w:p w14:paraId="7CA15D32">
            <w:pPr>
              <w:autoSpaceDE w:val="0"/>
              <w:autoSpaceDN w:val="0"/>
              <w:spacing w:line="360" w:lineRule="auto"/>
              <w:rPr>
                <w:rFonts w:hint="eastAsia" w:ascii="宋体" w:hAnsi="宋体" w:eastAsia="宋体" w:cs="宋体"/>
                <w:color w:val="auto"/>
                <w:sz w:val="21"/>
                <w:szCs w:val="21"/>
                <w:highlight w:val="none"/>
              </w:rPr>
            </w:pPr>
          </w:p>
        </w:tc>
        <w:tc>
          <w:tcPr>
            <w:tcW w:w="586" w:type="dxa"/>
            <w:tcBorders>
              <w:top w:val="single" w:color="auto" w:sz="6" w:space="0"/>
              <w:left w:val="single" w:color="auto" w:sz="6" w:space="0"/>
              <w:bottom w:val="single" w:color="auto" w:sz="6" w:space="0"/>
              <w:right w:val="single" w:color="auto" w:sz="6" w:space="0"/>
            </w:tcBorders>
          </w:tcPr>
          <w:p w14:paraId="0AFF32CC">
            <w:pPr>
              <w:autoSpaceDE w:val="0"/>
              <w:autoSpaceDN w:val="0"/>
              <w:spacing w:line="360" w:lineRule="auto"/>
              <w:rPr>
                <w:rFonts w:hint="eastAsia" w:ascii="宋体" w:hAnsi="宋体" w:eastAsia="宋体" w:cs="宋体"/>
                <w:color w:val="auto"/>
                <w:sz w:val="21"/>
                <w:szCs w:val="21"/>
                <w:highlight w:val="none"/>
              </w:rPr>
            </w:pPr>
          </w:p>
        </w:tc>
        <w:tc>
          <w:tcPr>
            <w:tcW w:w="1035" w:type="dxa"/>
            <w:tcBorders>
              <w:top w:val="single" w:color="auto" w:sz="6" w:space="0"/>
              <w:left w:val="single" w:color="auto" w:sz="6" w:space="0"/>
              <w:bottom w:val="single" w:color="auto" w:sz="6" w:space="0"/>
              <w:right w:val="single" w:color="auto" w:sz="6" w:space="0"/>
            </w:tcBorders>
          </w:tcPr>
          <w:p w14:paraId="65C90CE3">
            <w:pPr>
              <w:autoSpaceDE w:val="0"/>
              <w:autoSpaceDN w:val="0"/>
              <w:spacing w:line="360" w:lineRule="auto"/>
              <w:rPr>
                <w:rFonts w:hint="eastAsia" w:ascii="宋体" w:hAnsi="宋体" w:eastAsia="宋体" w:cs="宋体"/>
                <w:color w:val="auto"/>
                <w:sz w:val="21"/>
                <w:szCs w:val="21"/>
                <w:highlight w:val="none"/>
              </w:rPr>
            </w:pPr>
          </w:p>
        </w:tc>
        <w:tc>
          <w:tcPr>
            <w:tcW w:w="917" w:type="dxa"/>
            <w:tcBorders>
              <w:top w:val="single" w:color="auto" w:sz="6" w:space="0"/>
              <w:left w:val="single" w:color="auto" w:sz="6" w:space="0"/>
              <w:bottom w:val="single" w:color="auto" w:sz="6" w:space="0"/>
              <w:right w:val="single" w:color="auto" w:sz="6" w:space="0"/>
            </w:tcBorders>
          </w:tcPr>
          <w:p w14:paraId="222100A9">
            <w:pPr>
              <w:autoSpaceDE w:val="0"/>
              <w:autoSpaceDN w:val="0"/>
              <w:spacing w:line="360" w:lineRule="auto"/>
              <w:rPr>
                <w:rFonts w:hint="eastAsia" w:ascii="宋体" w:hAnsi="宋体" w:eastAsia="宋体" w:cs="宋体"/>
                <w:color w:val="auto"/>
                <w:sz w:val="21"/>
                <w:szCs w:val="21"/>
                <w:highlight w:val="none"/>
              </w:rPr>
            </w:pPr>
          </w:p>
        </w:tc>
        <w:tc>
          <w:tcPr>
            <w:tcW w:w="1464" w:type="dxa"/>
            <w:tcBorders>
              <w:top w:val="single" w:color="auto" w:sz="6" w:space="0"/>
              <w:left w:val="single" w:color="auto" w:sz="6" w:space="0"/>
              <w:bottom w:val="single" w:color="auto" w:sz="6" w:space="0"/>
              <w:right w:val="single" w:color="auto" w:sz="6" w:space="0"/>
            </w:tcBorders>
          </w:tcPr>
          <w:p w14:paraId="1A0E9D80">
            <w:pPr>
              <w:autoSpaceDE w:val="0"/>
              <w:autoSpaceDN w:val="0"/>
              <w:spacing w:line="360" w:lineRule="auto"/>
              <w:rPr>
                <w:rFonts w:hint="eastAsia" w:ascii="宋体" w:hAnsi="宋体" w:eastAsia="宋体" w:cs="宋体"/>
                <w:color w:val="auto"/>
                <w:sz w:val="21"/>
                <w:szCs w:val="21"/>
                <w:highlight w:val="none"/>
              </w:rPr>
            </w:pPr>
          </w:p>
        </w:tc>
        <w:tc>
          <w:tcPr>
            <w:tcW w:w="1039" w:type="dxa"/>
            <w:tcBorders>
              <w:top w:val="single" w:color="auto" w:sz="6" w:space="0"/>
              <w:left w:val="single" w:color="auto" w:sz="6" w:space="0"/>
              <w:bottom w:val="single" w:color="auto" w:sz="6" w:space="0"/>
              <w:right w:val="single" w:color="auto" w:sz="6" w:space="0"/>
            </w:tcBorders>
          </w:tcPr>
          <w:p w14:paraId="6D0F21AD">
            <w:pPr>
              <w:autoSpaceDE w:val="0"/>
              <w:autoSpaceDN w:val="0"/>
              <w:spacing w:line="360" w:lineRule="auto"/>
              <w:rPr>
                <w:rFonts w:hint="eastAsia" w:ascii="宋体" w:hAnsi="宋体" w:eastAsia="宋体" w:cs="宋体"/>
                <w:color w:val="auto"/>
                <w:sz w:val="21"/>
                <w:szCs w:val="21"/>
                <w:highlight w:val="none"/>
              </w:rPr>
            </w:pPr>
          </w:p>
        </w:tc>
        <w:tc>
          <w:tcPr>
            <w:tcW w:w="900" w:type="dxa"/>
            <w:tcBorders>
              <w:top w:val="single" w:color="auto" w:sz="6" w:space="0"/>
              <w:left w:val="single" w:color="auto" w:sz="6" w:space="0"/>
              <w:bottom w:val="single" w:color="auto" w:sz="6" w:space="0"/>
              <w:right w:val="single" w:color="auto" w:sz="6" w:space="0"/>
            </w:tcBorders>
          </w:tcPr>
          <w:p w14:paraId="50B45F37">
            <w:pPr>
              <w:autoSpaceDE w:val="0"/>
              <w:autoSpaceDN w:val="0"/>
              <w:spacing w:line="360" w:lineRule="auto"/>
              <w:rPr>
                <w:rFonts w:hint="eastAsia" w:ascii="宋体" w:hAnsi="宋体" w:eastAsia="宋体" w:cs="宋体"/>
                <w:color w:val="auto"/>
                <w:sz w:val="21"/>
                <w:szCs w:val="21"/>
                <w:highlight w:val="none"/>
              </w:rPr>
            </w:pPr>
          </w:p>
        </w:tc>
        <w:tc>
          <w:tcPr>
            <w:tcW w:w="1470" w:type="dxa"/>
            <w:tcBorders>
              <w:top w:val="single" w:color="auto" w:sz="6" w:space="0"/>
              <w:left w:val="single" w:color="auto" w:sz="6" w:space="0"/>
              <w:bottom w:val="single" w:color="auto" w:sz="6" w:space="0"/>
              <w:right w:val="single" w:color="auto" w:sz="6" w:space="0"/>
            </w:tcBorders>
          </w:tcPr>
          <w:p w14:paraId="63834884">
            <w:pPr>
              <w:autoSpaceDE w:val="0"/>
              <w:autoSpaceDN w:val="0"/>
              <w:spacing w:line="360" w:lineRule="auto"/>
              <w:rPr>
                <w:rFonts w:hint="eastAsia" w:ascii="宋体" w:hAnsi="宋体" w:eastAsia="宋体" w:cs="宋体"/>
                <w:color w:val="auto"/>
                <w:sz w:val="21"/>
                <w:szCs w:val="21"/>
                <w:highlight w:val="none"/>
              </w:rPr>
            </w:pPr>
          </w:p>
        </w:tc>
      </w:tr>
      <w:tr w14:paraId="568336F0">
        <w:tblPrEx>
          <w:tblCellMar>
            <w:top w:w="0" w:type="dxa"/>
            <w:left w:w="108" w:type="dxa"/>
            <w:bottom w:w="0" w:type="dxa"/>
            <w:right w:w="108" w:type="dxa"/>
          </w:tblCellMar>
        </w:tblPrEx>
        <w:trPr>
          <w:trHeight w:val="473" w:hRule="atLeast"/>
        </w:trPr>
        <w:tc>
          <w:tcPr>
            <w:tcW w:w="420" w:type="dxa"/>
            <w:tcBorders>
              <w:top w:val="single" w:color="auto" w:sz="6" w:space="0"/>
              <w:left w:val="single" w:color="auto" w:sz="6" w:space="0"/>
              <w:bottom w:val="single" w:color="auto" w:sz="6" w:space="0"/>
              <w:right w:val="single" w:color="auto" w:sz="6" w:space="0"/>
            </w:tcBorders>
          </w:tcPr>
          <w:p w14:paraId="34B69FC7">
            <w:pPr>
              <w:autoSpaceDE w:val="0"/>
              <w:autoSpaceDN w:val="0"/>
              <w:spacing w:line="360" w:lineRule="auto"/>
              <w:jc w:val="center"/>
              <w:rPr>
                <w:rFonts w:hint="eastAsia" w:ascii="宋体" w:hAnsi="宋体" w:eastAsia="宋体" w:cs="宋体"/>
                <w:color w:val="auto"/>
                <w:sz w:val="21"/>
                <w:szCs w:val="21"/>
                <w:highlight w:val="none"/>
              </w:rPr>
            </w:pPr>
          </w:p>
        </w:tc>
        <w:tc>
          <w:tcPr>
            <w:tcW w:w="787" w:type="dxa"/>
            <w:tcBorders>
              <w:top w:val="single" w:color="auto" w:sz="6" w:space="0"/>
              <w:left w:val="single" w:color="auto" w:sz="6" w:space="0"/>
              <w:bottom w:val="single" w:color="auto" w:sz="6" w:space="0"/>
              <w:right w:val="single" w:color="auto" w:sz="6" w:space="0"/>
            </w:tcBorders>
          </w:tcPr>
          <w:p w14:paraId="7343E939">
            <w:pPr>
              <w:autoSpaceDE w:val="0"/>
              <w:autoSpaceDN w:val="0"/>
              <w:spacing w:line="360" w:lineRule="auto"/>
              <w:rPr>
                <w:rFonts w:hint="eastAsia" w:ascii="宋体" w:hAnsi="宋体" w:eastAsia="宋体" w:cs="宋体"/>
                <w:color w:val="auto"/>
                <w:sz w:val="21"/>
                <w:szCs w:val="21"/>
                <w:highlight w:val="none"/>
              </w:rPr>
            </w:pPr>
          </w:p>
        </w:tc>
        <w:tc>
          <w:tcPr>
            <w:tcW w:w="412" w:type="dxa"/>
            <w:tcBorders>
              <w:top w:val="single" w:color="auto" w:sz="6" w:space="0"/>
              <w:left w:val="single" w:color="auto" w:sz="6" w:space="0"/>
              <w:bottom w:val="single" w:color="auto" w:sz="6" w:space="0"/>
              <w:right w:val="single" w:color="auto" w:sz="6" w:space="0"/>
            </w:tcBorders>
          </w:tcPr>
          <w:p w14:paraId="4F6001B3">
            <w:pPr>
              <w:autoSpaceDE w:val="0"/>
              <w:autoSpaceDN w:val="0"/>
              <w:spacing w:line="360" w:lineRule="auto"/>
              <w:rPr>
                <w:rFonts w:hint="eastAsia" w:ascii="宋体" w:hAnsi="宋体" w:eastAsia="宋体" w:cs="宋体"/>
                <w:color w:val="auto"/>
                <w:sz w:val="21"/>
                <w:szCs w:val="21"/>
                <w:highlight w:val="none"/>
              </w:rPr>
            </w:pPr>
          </w:p>
        </w:tc>
        <w:tc>
          <w:tcPr>
            <w:tcW w:w="586" w:type="dxa"/>
            <w:tcBorders>
              <w:top w:val="single" w:color="auto" w:sz="6" w:space="0"/>
              <w:left w:val="single" w:color="auto" w:sz="6" w:space="0"/>
              <w:bottom w:val="single" w:color="auto" w:sz="6" w:space="0"/>
              <w:right w:val="single" w:color="auto" w:sz="6" w:space="0"/>
            </w:tcBorders>
          </w:tcPr>
          <w:p w14:paraId="26B00C1B">
            <w:pPr>
              <w:autoSpaceDE w:val="0"/>
              <w:autoSpaceDN w:val="0"/>
              <w:spacing w:line="360" w:lineRule="auto"/>
              <w:rPr>
                <w:rFonts w:hint="eastAsia" w:ascii="宋体" w:hAnsi="宋体" w:eastAsia="宋体" w:cs="宋体"/>
                <w:color w:val="auto"/>
                <w:sz w:val="21"/>
                <w:szCs w:val="21"/>
                <w:highlight w:val="none"/>
              </w:rPr>
            </w:pPr>
          </w:p>
        </w:tc>
        <w:tc>
          <w:tcPr>
            <w:tcW w:w="1035" w:type="dxa"/>
            <w:tcBorders>
              <w:top w:val="single" w:color="auto" w:sz="6" w:space="0"/>
              <w:left w:val="single" w:color="auto" w:sz="6" w:space="0"/>
              <w:bottom w:val="single" w:color="auto" w:sz="6" w:space="0"/>
              <w:right w:val="single" w:color="auto" w:sz="6" w:space="0"/>
            </w:tcBorders>
          </w:tcPr>
          <w:p w14:paraId="3EFC7990">
            <w:pPr>
              <w:autoSpaceDE w:val="0"/>
              <w:autoSpaceDN w:val="0"/>
              <w:spacing w:line="360" w:lineRule="auto"/>
              <w:rPr>
                <w:rFonts w:hint="eastAsia" w:ascii="宋体" w:hAnsi="宋体" w:eastAsia="宋体" w:cs="宋体"/>
                <w:color w:val="auto"/>
                <w:sz w:val="21"/>
                <w:szCs w:val="21"/>
                <w:highlight w:val="none"/>
              </w:rPr>
            </w:pPr>
          </w:p>
        </w:tc>
        <w:tc>
          <w:tcPr>
            <w:tcW w:w="917" w:type="dxa"/>
            <w:tcBorders>
              <w:top w:val="single" w:color="auto" w:sz="6" w:space="0"/>
              <w:left w:val="single" w:color="auto" w:sz="6" w:space="0"/>
              <w:bottom w:val="single" w:color="auto" w:sz="6" w:space="0"/>
              <w:right w:val="single" w:color="auto" w:sz="6" w:space="0"/>
            </w:tcBorders>
          </w:tcPr>
          <w:p w14:paraId="770CD490">
            <w:pPr>
              <w:autoSpaceDE w:val="0"/>
              <w:autoSpaceDN w:val="0"/>
              <w:spacing w:line="360" w:lineRule="auto"/>
              <w:rPr>
                <w:rFonts w:hint="eastAsia" w:ascii="宋体" w:hAnsi="宋体" w:eastAsia="宋体" w:cs="宋体"/>
                <w:color w:val="auto"/>
                <w:sz w:val="21"/>
                <w:szCs w:val="21"/>
                <w:highlight w:val="none"/>
              </w:rPr>
            </w:pPr>
          </w:p>
        </w:tc>
        <w:tc>
          <w:tcPr>
            <w:tcW w:w="1464" w:type="dxa"/>
            <w:tcBorders>
              <w:top w:val="single" w:color="auto" w:sz="6" w:space="0"/>
              <w:left w:val="single" w:color="auto" w:sz="6" w:space="0"/>
              <w:bottom w:val="single" w:color="auto" w:sz="6" w:space="0"/>
              <w:right w:val="single" w:color="auto" w:sz="6" w:space="0"/>
            </w:tcBorders>
          </w:tcPr>
          <w:p w14:paraId="35795917">
            <w:pPr>
              <w:autoSpaceDE w:val="0"/>
              <w:autoSpaceDN w:val="0"/>
              <w:spacing w:line="360" w:lineRule="auto"/>
              <w:rPr>
                <w:rFonts w:hint="eastAsia" w:ascii="宋体" w:hAnsi="宋体" w:eastAsia="宋体" w:cs="宋体"/>
                <w:color w:val="auto"/>
                <w:sz w:val="21"/>
                <w:szCs w:val="21"/>
                <w:highlight w:val="none"/>
              </w:rPr>
            </w:pPr>
          </w:p>
        </w:tc>
        <w:tc>
          <w:tcPr>
            <w:tcW w:w="1039" w:type="dxa"/>
            <w:tcBorders>
              <w:top w:val="single" w:color="auto" w:sz="6" w:space="0"/>
              <w:left w:val="single" w:color="auto" w:sz="6" w:space="0"/>
              <w:bottom w:val="single" w:color="auto" w:sz="6" w:space="0"/>
              <w:right w:val="single" w:color="auto" w:sz="6" w:space="0"/>
            </w:tcBorders>
          </w:tcPr>
          <w:p w14:paraId="7881AD66">
            <w:pPr>
              <w:autoSpaceDE w:val="0"/>
              <w:autoSpaceDN w:val="0"/>
              <w:spacing w:line="360" w:lineRule="auto"/>
              <w:rPr>
                <w:rFonts w:hint="eastAsia" w:ascii="宋体" w:hAnsi="宋体" w:eastAsia="宋体" w:cs="宋体"/>
                <w:color w:val="auto"/>
                <w:sz w:val="21"/>
                <w:szCs w:val="21"/>
                <w:highlight w:val="none"/>
              </w:rPr>
            </w:pPr>
          </w:p>
        </w:tc>
        <w:tc>
          <w:tcPr>
            <w:tcW w:w="900" w:type="dxa"/>
            <w:tcBorders>
              <w:top w:val="single" w:color="auto" w:sz="6" w:space="0"/>
              <w:left w:val="single" w:color="auto" w:sz="6" w:space="0"/>
              <w:bottom w:val="single" w:color="auto" w:sz="6" w:space="0"/>
              <w:right w:val="single" w:color="auto" w:sz="6" w:space="0"/>
            </w:tcBorders>
          </w:tcPr>
          <w:p w14:paraId="037F744F">
            <w:pPr>
              <w:autoSpaceDE w:val="0"/>
              <w:autoSpaceDN w:val="0"/>
              <w:spacing w:line="360" w:lineRule="auto"/>
              <w:rPr>
                <w:rFonts w:hint="eastAsia" w:ascii="宋体" w:hAnsi="宋体" w:eastAsia="宋体" w:cs="宋体"/>
                <w:color w:val="auto"/>
                <w:sz w:val="21"/>
                <w:szCs w:val="21"/>
                <w:highlight w:val="none"/>
              </w:rPr>
            </w:pPr>
          </w:p>
        </w:tc>
        <w:tc>
          <w:tcPr>
            <w:tcW w:w="1470" w:type="dxa"/>
            <w:tcBorders>
              <w:top w:val="single" w:color="auto" w:sz="6" w:space="0"/>
              <w:left w:val="single" w:color="auto" w:sz="6" w:space="0"/>
              <w:bottom w:val="single" w:color="auto" w:sz="6" w:space="0"/>
              <w:right w:val="single" w:color="auto" w:sz="6" w:space="0"/>
            </w:tcBorders>
          </w:tcPr>
          <w:p w14:paraId="16D85627">
            <w:pPr>
              <w:autoSpaceDE w:val="0"/>
              <w:autoSpaceDN w:val="0"/>
              <w:spacing w:line="360" w:lineRule="auto"/>
              <w:rPr>
                <w:rFonts w:hint="eastAsia" w:ascii="宋体" w:hAnsi="宋体" w:eastAsia="宋体" w:cs="宋体"/>
                <w:color w:val="auto"/>
                <w:sz w:val="21"/>
                <w:szCs w:val="21"/>
                <w:highlight w:val="none"/>
              </w:rPr>
            </w:pPr>
          </w:p>
        </w:tc>
      </w:tr>
    </w:tbl>
    <w:p w14:paraId="49E1C7CE">
      <w:pPr>
        <w:spacing w:line="360" w:lineRule="auto"/>
        <w:rPr>
          <w:rFonts w:hint="eastAsia" w:ascii="宋体" w:hAnsi="宋体" w:eastAsia="宋体" w:cs="宋体"/>
          <w:b/>
          <w:bCs/>
          <w:color w:val="auto"/>
          <w:sz w:val="24"/>
          <w:szCs w:val="24"/>
          <w:highlight w:val="none"/>
        </w:rPr>
      </w:pPr>
      <w:r>
        <w:rPr>
          <w:rFonts w:hint="eastAsia" w:ascii="宋体" w:hAnsi="宋体" w:eastAsia="宋体" w:cs="宋体"/>
          <w:b/>
          <w:color w:val="auto"/>
          <w:sz w:val="21"/>
          <w:szCs w:val="21"/>
          <w:highlight w:val="none"/>
        </w:rPr>
        <w:t>注：供应商可</w:t>
      </w:r>
      <w:r>
        <w:rPr>
          <w:rFonts w:hint="eastAsia" w:ascii="宋体" w:hAnsi="宋体" w:eastAsia="宋体" w:cs="宋体"/>
          <w:b/>
          <w:color w:val="auto"/>
          <w:sz w:val="21"/>
          <w:szCs w:val="21"/>
          <w:highlight w:val="none"/>
          <w:lang w:eastAsia="zh-CN"/>
        </w:rPr>
        <w:t>参照</w:t>
      </w:r>
      <w:r>
        <w:rPr>
          <w:rFonts w:hint="eastAsia" w:ascii="宋体" w:hAnsi="宋体" w:eastAsia="宋体" w:cs="宋体"/>
          <w:b/>
          <w:color w:val="auto"/>
          <w:sz w:val="21"/>
          <w:szCs w:val="21"/>
          <w:highlight w:val="none"/>
        </w:rPr>
        <w:t>上述的格式自行编制，并注明所在</w:t>
      </w:r>
      <w:r>
        <w:rPr>
          <w:rFonts w:hint="eastAsia" w:ascii="宋体" w:hAnsi="宋体" w:eastAsia="宋体" w:cs="宋体"/>
          <w:b/>
          <w:color w:val="auto"/>
          <w:sz w:val="21"/>
          <w:szCs w:val="21"/>
          <w:highlight w:val="none"/>
          <w:lang w:eastAsia="zh-CN"/>
        </w:rPr>
        <w:t>商务</w:t>
      </w:r>
      <w:r>
        <w:rPr>
          <w:rFonts w:hint="eastAsia" w:ascii="宋体" w:hAnsi="宋体" w:eastAsia="宋体" w:cs="宋体"/>
          <w:b/>
          <w:color w:val="auto"/>
          <w:sz w:val="21"/>
          <w:szCs w:val="21"/>
          <w:highlight w:val="none"/>
        </w:rPr>
        <w:t>技术文件页码。</w:t>
      </w:r>
    </w:p>
    <w:p w14:paraId="0D84ED0F">
      <w:pPr>
        <w:snapToGrid w:val="0"/>
        <w:spacing w:line="360" w:lineRule="auto"/>
        <w:ind w:firstLine="602" w:firstLineChars="200"/>
        <w:rPr>
          <w:rFonts w:hint="eastAsia" w:ascii="宋体" w:hAnsi="宋体" w:eastAsia="宋体" w:cs="宋体"/>
          <w:b/>
          <w:color w:val="auto"/>
          <w:sz w:val="30"/>
          <w:szCs w:val="30"/>
          <w:highlight w:val="none"/>
        </w:rPr>
      </w:pPr>
    </w:p>
    <w:p w14:paraId="2BAC0E49">
      <w:pPr>
        <w:autoSpaceDE w:val="0"/>
        <w:autoSpaceDN w:val="0"/>
        <w:spacing w:line="360" w:lineRule="auto"/>
        <w:ind w:firstLine="6505" w:firstLineChars="2700"/>
        <w:rPr>
          <w:rFonts w:hint="eastAsia" w:ascii="宋体" w:hAnsi="宋体" w:eastAsia="宋体" w:cs="宋体"/>
          <w:b/>
          <w:bCs/>
          <w:color w:val="auto"/>
          <w:sz w:val="24"/>
          <w:szCs w:val="24"/>
          <w:highlight w:val="none"/>
        </w:rPr>
      </w:pPr>
    </w:p>
    <w:p w14:paraId="05D2BAFF">
      <w:pPr>
        <w:autoSpaceDE w:val="0"/>
        <w:autoSpaceDN w:val="0"/>
        <w:spacing w:line="360" w:lineRule="auto"/>
        <w:ind w:left="4335" w:leftChars="1950" w:hanging="240" w:hangingChars="1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供应商名称（</w:t>
      </w:r>
      <w:r>
        <w:rPr>
          <w:rFonts w:hint="eastAsia" w:ascii="宋体" w:hAnsi="宋体" w:eastAsia="宋体" w:cs="宋体"/>
          <w:color w:val="auto"/>
          <w:kern w:val="0"/>
          <w:sz w:val="24"/>
          <w:szCs w:val="24"/>
          <w:highlight w:val="none"/>
          <w:lang w:eastAsia="zh-CN"/>
        </w:rPr>
        <w:t>盖公章</w:t>
      </w:r>
      <w:r>
        <w:rPr>
          <w:rFonts w:hint="eastAsia" w:ascii="宋体" w:hAnsi="宋体" w:eastAsia="宋体" w:cs="宋体"/>
          <w:color w:val="auto"/>
          <w:kern w:val="0"/>
          <w:sz w:val="24"/>
          <w:szCs w:val="24"/>
          <w:highlight w:val="none"/>
        </w:rPr>
        <w:t>）：</w:t>
      </w:r>
    </w:p>
    <w:p w14:paraId="5E25C20F">
      <w:pPr>
        <w:autoSpaceDE w:val="0"/>
        <w:autoSpaceDN w:val="0"/>
        <w:spacing w:line="360" w:lineRule="auto"/>
        <w:ind w:firstLine="6480" w:firstLineChars="2700"/>
        <w:rPr>
          <w:rFonts w:hint="eastAsia" w:ascii="宋体" w:hAnsi="宋体" w:eastAsia="宋体" w:cs="宋体"/>
          <w:color w:val="auto"/>
          <w:kern w:val="0"/>
          <w:sz w:val="24"/>
          <w:szCs w:val="24"/>
          <w:highlight w:val="none"/>
          <w:lang w:val="zh-CN"/>
        </w:rPr>
      </w:pPr>
      <w:r>
        <w:rPr>
          <w:rFonts w:hint="eastAsia" w:ascii="宋体" w:hAnsi="宋体" w:eastAsia="宋体" w:cs="宋体"/>
          <w:color w:val="auto"/>
          <w:kern w:val="0"/>
          <w:sz w:val="24"/>
          <w:szCs w:val="24"/>
          <w:highlight w:val="none"/>
          <w:lang w:val="zh-CN"/>
        </w:rPr>
        <w:t>日期：  年  月   日</w:t>
      </w:r>
    </w:p>
    <w:p w14:paraId="3521215F">
      <w:pPr>
        <w:spacing w:line="500" w:lineRule="exact"/>
        <w:rPr>
          <w:rFonts w:hint="eastAsia" w:ascii="仿宋_GB2312" w:hAnsi="仿宋_GB2312" w:eastAsia="仿宋_GB2312" w:cs="仿宋_GB2312"/>
          <w:color w:val="auto"/>
          <w:sz w:val="32"/>
          <w:szCs w:val="32"/>
          <w:highlight w:val="none"/>
        </w:rPr>
      </w:pPr>
    </w:p>
    <w:p w14:paraId="55620735">
      <w:pPr>
        <w:keepNext/>
        <w:keepLines/>
        <w:spacing w:before="260" w:after="260" w:line="416" w:lineRule="auto"/>
        <w:jc w:val="center"/>
        <w:outlineLvl w:val="1"/>
        <w:rPr>
          <w:rFonts w:hint="eastAsia" w:ascii="宋体" w:hAnsi="宋体" w:eastAsia="宋体" w:cs="Times New Roman"/>
          <w:b/>
          <w:bCs/>
          <w:color w:val="auto"/>
          <w:sz w:val="32"/>
          <w:szCs w:val="32"/>
          <w:highlight w:val="none"/>
          <w:lang w:val="zh-CN" w:eastAsia="zh-CN"/>
        </w:rPr>
      </w:pPr>
      <w:bookmarkStart w:id="145" w:name="_Toc17296"/>
      <w:bookmarkStart w:id="146" w:name="_Toc13020"/>
      <w:bookmarkStart w:id="147" w:name="_Toc80205941"/>
      <w:r>
        <w:rPr>
          <w:rFonts w:hint="eastAsia" w:ascii="宋体" w:hAnsi="宋体" w:eastAsia="宋体" w:cs="Times New Roman"/>
          <w:b/>
          <w:bCs/>
          <w:color w:val="auto"/>
          <w:sz w:val="32"/>
          <w:szCs w:val="32"/>
          <w:highlight w:val="none"/>
          <w:lang w:val="zh-CN" w:eastAsia="zh-CN"/>
        </w:rPr>
        <w:t>第三节 报价文件格式</w:t>
      </w:r>
      <w:bookmarkEnd w:id="145"/>
      <w:bookmarkEnd w:id="146"/>
      <w:bookmarkEnd w:id="147"/>
    </w:p>
    <w:p w14:paraId="1A79C5D7">
      <w:pPr>
        <w:pStyle w:val="21"/>
        <w:rPr>
          <w:rFonts w:hint="eastAsia"/>
          <w:color w:val="auto"/>
          <w:highlight w:val="none"/>
          <w:lang w:val="zh-CN" w:eastAsia="zh-CN"/>
        </w:rPr>
      </w:pPr>
    </w:p>
    <w:p w14:paraId="4D6C75D9">
      <w:pPr>
        <w:pStyle w:val="21"/>
        <w:rPr>
          <w:rFonts w:hint="eastAsia"/>
          <w:color w:val="auto"/>
          <w:highlight w:val="none"/>
          <w:lang w:val="zh-CN" w:eastAsia="zh-CN"/>
        </w:rPr>
      </w:pPr>
      <w:r>
        <w:rPr>
          <w:rFonts w:hint="eastAsia" w:ascii="宋体" w:hAnsi="宋体" w:cs="宋体"/>
          <w:b/>
          <w:bCs/>
          <w:color w:val="auto"/>
          <w:sz w:val="28"/>
          <w:szCs w:val="28"/>
          <w:highlight w:val="none"/>
          <w:lang w:val="en-US" w:eastAsia="zh-CN"/>
        </w:rPr>
        <w:t>1.</w:t>
      </w:r>
      <w:r>
        <w:rPr>
          <w:rFonts w:hint="eastAsia" w:ascii="宋体" w:hAnsi="宋体" w:cs="宋体"/>
          <w:b/>
          <w:bCs/>
          <w:color w:val="auto"/>
          <w:sz w:val="28"/>
          <w:szCs w:val="28"/>
          <w:highlight w:val="none"/>
        </w:rPr>
        <w:t>报价文件</w:t>
      </w:r>
      <w:r>
        <w:rPr>
          <w:rFonts w:hint="eastAsia" w:ascii="宋体" w:hAnsi="宋体" w:cs="宋体"/>
          <w:b/>
          <w:bCs/>
          <w:color w:val="auto"/>
          <w:sz w:val="28"/>
          <w:szCs w:val="28"/>
          <w:highlight w:val="none"/>
          <w:lang w:eastAsia="zh-CN"/>
        </w:rPr>
        <w:t>封面的格式</w:t>
      </w:r>
      <w:r>
        <w:rPr>
          <w:rFonts w:hint="eastAsia" w:ascii="宋体" w:hAnsi="宋体" w:eastAsia="宋体" w:cs="宋体"/>
          <w:b/>
          <w:color w:val="auto"/>
          <w:sz w:val="28"/>
          <w:szCs w:val="28"/>
          <w:highlight w:val="none"/>
        </w:rPr>
        <w:t>（参照此格式自拟）</w:t>
      </w:r>
      <w:r>
        <w:rPr>
          <w:rFonts w:hint="eastAsia" w:ascii="宋体" w:hAnsi="宋体" w:cs="宋体"/>
          <w:b/>
          <w:bCs/>
          <w:color w:val="auto"/>
          <w:sz w:val="28"/>
          <w:szCs w:val="28"/>
          <w:highlight w:val="none"/>
          <w:lang w:eastAsia="zh-CN"/>
        </w:rPr>
        <w:t>：</w:t>
      </w:r>
    </w:p>
    <w:p w14:paraId="0C1FD10B">
      <w:pPr>
        <w:snapToGrid w:val="0"/>
        <w:spacing w:before="165" w:beforeLines="50" w:after="50"/>
        <w:rPr>
          <w:rFonts w:hint="eastAsia" w:ascii="宋体" w:hAnsi="宋体" w:eastAsia="宋体" w:cs="Times New Roman"/>
          <w:bCs/>
          <w:color w:val="auto"/>
          <w:sz w:val="32"/>
          <w:szCs w:val="20"/>
          <w:highlight w:val="none"/>
        </w:rPr>
      </w:pPr>
      <w:r>
        <w:rPr>
          <w:rFonts w:hint="eastAsia" w:ascii="宋体" w:hAnsi="宋体" w:eastAsia="宋体" w:cs="Times New Roman"/>
          <w:color w:val="auto"/>
          <w:sz w:val="24"/>
          <w:szCs w:val="24"/>
          <w:highlight w:val="none"/>
        </w:rPr>
        <w:t xml:space="preserve">                                                    </w:t>
      </w:r>
      <w:r>
        <w:rPr>
          <w:rFonts w:hint="eastAsia" w:ascii="宋体" w:hAnsi="宋体" w:eastAsia="宋体" w:cs="Times New Roman"/>
          <w:bCs/>
          <w:color w:val="auto"/>
          <w:szCs w:val="24"/>
          <w:highlight w:val="none"/>
        </w:rPr>
        <w:t>全流程电子文件</w:t>
      </w:r>
    </w:p>
    <w:p w14:paraId="694CA2A5">
      <w:pPr>
        <w:snapToGrid w:val="0"/>
        <w:spacing w:before="165" w:beforeLines="50" w:after="50"/>
        <w:rPr>
          <w:rFonts w:hint="eastAsia" w:ascii="宋体" w:hAnsi="宋体" w:eastAsia="宋体" w:cs="Times New Roman"/>
          <w:color w:val="auto"/>
          <w:sz w:val="24"/>
          <w:szCs w:val="20"/>
          <w:highlight w:val="none"/>
        </w:rPr>
      </w:pPr>
    </w:p>
    <w:p w14:paraId="229744B3">
      <w:pPr>
        <w:snapToGrid w:val="0"/>
        <w:spacing w:before="165" w:beforeLines="50" w:after="50"/>
        <w:rPr>
          <w:rFonts w:hint="eastAsia" w:ascii="宋体" w:hAnsi="宋体" w:eastAsia="宋体" w:cs="Times New Roman"/>
          <w:color w:val="auto"/>
          <w:sz w:val="24"/>
          <w:szCs w:val="20"/>
          <w:highlight w:val="none"/>
        </w:rPr>
      </w:pPr>
    </w:p>
    <w:p w14:paraId="35A99D7D">
      <w:pPr>
        <w:snapToGrid w:val="0"/>
        <w:spacing w:before="165" w:beforeLines="50" w:after="50"/>
        <w:rPr>
          <w:rFonts w:hint="eastAsia" w:ascii="宋体" w:hAnsi="宋体" w:eastAsia="宋体" w:cs="Times New Roman"/>
          <w:color w:val="auto"/>
          <w:sz w:val="24"/>
          <w:szCs w:val="20"/>
          <w:highlight w:val="none"/>
        </w:rPr>
      </w:pPr>
    </w:p>
    <w:p w14:paraId="7F6F099B">
      <w:pPr>
        <w:snapToGrid w:val="0"/>
        <w:spacing w:before="165" w:beforeLines="50" w:after="50"/>
        <w:jc w:val="center"/>
        <w:rPr>
          <w:rFonts w:hint="eastAsia" w:ascii="方正小标宋简体" w:hAnsi="方正小标宋简体" w:eastAsia="方正小标宋简体" w:cs="方正小标宋简体"/>
          <w:bCs/>
          <w:color w:val="auto"/>
          <w:sz w:val="44"/>
          <w:szCs w:val="44"/>
          <w:highlight w:val="none"/>
        </w:rPr>
      </w:pPr>
      <w:r>
        <w:rPr>
          <w:rFonts w:hint="eastAsia" w:ascii="方正小标宋简体" w:hAnsi="方正小标宋简体" w:eastAsia="方正小标宋简体" w:cs="方正小标宋简体"/>
          <w:bCs/>
          <w:color w:val="auto"/>
          <w:sz w:val="44"/>
          <w:szCs w:val="44"/>
          <w:highlight w:val="none"/>
        </w:rPr>
        <w:t xml:space="preserve">报 </w:t>
      </w:r>
      <w:r>
        <w:rPr>
          <w:rFonts w:ascii="方正小标宋简体" w:hAnsi="方正小标宋简体" w:eastAsia="方正小标宋简体" w:cs="方正小标宋简体"/>
          <w:bCs/>
          <w:color w:val="auto"/>
          <w:sz w:val="44"/>
          <w:szCs w:val="44"/>
          <w:highlight w:val="none"/>
        </w:rPr>
        <w:t xml:space="preserve"> </w:t>
      </w:r>
      <w:r>
        <w:rPr>
          <w:rFonts w:hint="eastAsia" w:ascii="方正小标宋简体" w:hAnsi="方正小标宋简体" w:eastAsia="方正小标宋简体" w:cs="方正小标宋简体"/>
          <w:bCs/>
          <w:color w:val="auto"/>
          <w:sz w:val="44"/>
          <w:szCs w:val="44"/>
          <w:highlight w:val="none"/>
        </w:rPr>
        <w:t>价  文  件</w:t>
      </w:r>
    </w:p>
    <w:p w14:paraId="42755E40">
      <w:pPr>
        <w:snapToGrid w:val="0"/>
        <w:spacing w:before="165" w:beforeLines="50" w:after="50"/>
        <w:rPr>
          <w:rFonts w:hint="eastAsia" w:ascii="宋体" w:hAnsi="宋体" w:eastAsia="宋体" w:cs="Times New Roman"/>
          <w:bCs/>
          <w:color w:val="auto"/>
          <w:sz w:val="24"/>
          <w:szCs w:val="20"/>
          <w:highlight w:val="none"/>
        </w:rPr>
      </w:pPr>
    </w:p>
    <w:p w14:paraId="1986F4A3">
      <w:pPr>
        <w:snapToGrid w:val="0"/>
        <w:spacing w:before="165" w:beforeLines="50" w:after="50"/>
        <w:rPr>
          <w:rFonts w:hint="eastAsia" w:ascii="宋体" w:hAnsi="宋体" w:eastAsia="宋体" w:cs="Times New Roman"/>
          <w:bCs/>
          <w:color w:val="auto"/>
          <w:sz w:val="24"/>
          <w:szCs w:val="20"/>
          <w:highlight w:val="none"/>
        </w:rPr>
      </w:pPr>
    </w:p>
    <w:p w14:paraId="5D5264AB">
      <w:pPr>
        <w:snapToGrid w:val="0"/>
        <w:spacing w:before="165" w:beforeLines="50" w:after="50"/>
        <w:rPr>
          <w:rFonts w:hint="eastAsia" w:ascii="宋体" w:hAnsi="宋体" w:eastAsia="宋体" w:cs="Times New Roman"/>
          <w:bCs/>
          <w:color w:val="auto"/>
          <w:sz w:val="24"/>
          <w:szCs w:val="20"/>
          <w:highlight w:val="none"/>
        </w:rPr>
      </w:pPr>
    </w:p>
    <w:p w14:paraId="59259133">
      <w:pPr>
        <w:snapToGrid w:val="0"/>
        <w:spacing w:before="165" w:beforeLines="50" w:after="50"/>
        <w:rPr>
          <w:rFonts w:hint="eastAsia" w:ascii="宋体" w:hAnsi="宋体" w:eastAsia="宋体" w:cs="Times New Roman"/>
          <w:bCs/>
          <w:color w:val="auto"/>
          <w:sz w:val="24"/>
          <w:szCs w:val="20"/>
          <w:highlight w:val="none"/>
        </w:rPr>
      </w:pPr>
    </w:p>
    <w:p w14:paraId="0CFD60A9">
      <w:pPr>
        <w:snapToGrid w:val="0"/>
        <w:spacing w:before="165" w:beforeLines="50" w:after="50"/>
        <w:rPr>
          <w:rFonts w:hint="eastAsia" w:ascii="宋体" w:hAnsi="宋体" w:eastAsia="宋体" w:cs="Times New Roman"/>
          <w:bCs/>
          <w:color w:val="auto"/>
          <w:sz w:val="24"/>
          <w:szCs w:val="20"/>
          <w:highlight w:val="none"/>
        </w:rPr>
      </w:pPr>
    </w:p>
    <w:p w14:paraId="4D13B269">
      <w:pPr>
        <w:snapToGrid w:val="0"/>
        <w:spacing w:before="165" w:beforeLines="50" w:after="50"/>
        <w:ind w:firstLine="640" w:firstLineChars="200"/>
        <w:rPr>
          <w:rFonts w:hint="eastAsia" w:ascii="宋体" w:hAnsi="宋体" w:eastAsia="宋体" w:cs="仿宋_GB2312"/>
          <w:bCs/>
          <w:color w:val="auto"/>
          <w:sz w:val="32"/>
          <w:szCs w:val="32"/>
          <w:highlight w:val="none"/>
        </w:rPr>
      </w:pPr>
      <w:r>
        <w:rPr>
          <w:rFonts w:hint="eastAsia" w:ascii="宋体" w:hAnsi="宋体" w:eastAsia="宋体" w:cs="仿宋_GB2312"/>
          <w:bCs/>
          <w:color w:val="auto"/>
          <w:sz w:val="32"/>
          <w:szCs w:val="32"/>
          <w:highlight w:val="none"/>
        </w:rPr>
        <w:t>项目名称：</w:t>
      </w:r>
    </w:p>
    <w:p w14:paraId="0C362F4D">
      <w:pPr>
        <w:snapToGrid w:val="0"/>
        <w:spacing w:before="165" w:beforeLines="50" w:after="50"/>
        <w:ind w:firstLine="720" w:firstLineChars="225"/>
        <w:rPr>
          <w:rFonts w:hint="eastAsia" w:ascii="宋体" w:hAnsi="宋体" w:eastAsia="宋体" w:cs="仿宋_GB2312"/>
          <w:bCs/>
          <w:color w:val="auto"/>
          <w:sz w:val="32"/>
          <w:szCs w:val="32"/>
          <w:highlight w:val="none"/>
        </w:rPr>
      </w:pPr>
    </w:p>
    <w:p w14:paraId="4447B453">
      <w:pPr>
        <w:snapToGrid w:val="0"/>
        <w:spacing w:before="165" w:beforeLines="50" w:after="50"/>
        <w:ind w:firstLine="640" w:firstLineChars="200"/>
        <w:rPr>
          <w:rFonts w:hint="eastAsia" w:ascii="宋体" w:hAnsi="宋体" w:eastAsia="宋体" w:cs="仿宋_GB2312"/>
          <w:bCs/>
          <w:color w:val="auto"/>
          <w:sz w:val="32"/>
          <w:szCs w:val="32"/>
          <w:highlight w:val="none"/>
        </w:rPr>
      </w:pPr>
      <w:r>
        <w:rPr>
          <w:rFonts w:hint="eastAsia" w:ascii="宋体" w:hAnsi="宋体" w:eastAsia="宋体" w:cs="仿宋_GB2312"/>
          <w:bCs/>
          <w:color w:val="auto"/>
          <w:sz w:val="32"/>
          <w:szCs w:val="32"/>
          <w:highlight w:val="none"/>
        </w:rPr>
        <w:t>项目编号：</w:t>
      </w:r>
    </w:p>
    <w:p w14:paraId="6FD29A56">
      <w:pPr>
        <w:snapToGrid w:val="0"/>
        <w:spacing w:before="165" w:beforeLines="50" w:after="50"/>
        <w:ind w:firstLine="720" w:firstLineChars="225"/>
        <w:rPr>
          <w:rFonts w:hint="eastAsia" w:ascii="宋体" w:hAnsi="宋体" w:eastAsia="宋体" w:cs="仿宋_GB2312"/>
          <w:bCs/>
          <w:color w:val="auto"/>
          <w:sz w:val="32"/>
          <w:szCs w:val="32"/>
          <w:highlight w:val="none"/>
        </w:rPr>
      </w:pPr>
      <w:r>
        <w:rPr>
          <w:rFonts w:hint="eastAsia" w:ascii="宋体" w:hAnsi="宋体" w:eastAsia="宋体" w:cs="仿宋_GB2312"/>
          <w:bCs/>
          <w:color w:val="auto"/>
          <w:sz w:val="32"/>
          <w:szCs w:val="32"/>
          <w:highlight w:val="none"/>
        </w:rPr>
        <w:t xml:space="preserve"> </w:t>
      </w:r>
    </w:p>
    <w:p w14:paraId="6701F635">
      <w:pPr>
        <w:snapToGrid w:val="0"/>
        <w:spacing w:before="165" w:beforeLines="50" w:after="50"/>
        <w:ind w:firstLine="640" w:firstLineChars="200"/>
        <w:rPr>
          <w:rFonts w:hint="eastAsia" w:ascii="宋体" w:hAnsi="宋体" w:eastAsia="宋体" w:cs="仿宋_GB2312"/>
          <w:bCs/>
          <w:color w:val="auto"/>
          <w:sz w:val="32"/>
          <w:szCs w:val="32"/>
          <w:highlight w:val="none"/>
        </w:rPr>
      </w:pPr>
      <w:r>
        <w:rPr>
          <w:rFonts w:hint="eastAsia" w:ascii="宋体" w:hAnsi="宋体" w:eastAsia="宋体" w:cs="仿宋_GB2312"/>
          <w:bCs/>
          <w:color w:val="auto"/>
          <w:sz w:val="32"/>
          <w:szCs w:val="32"/>
          <w:highlight w:val="none"/>
        </w:rPr>
        <w:t>所竞分标（如有则填写，无分标时填写“无”或者留空）：</w:t>
      </w:r>
    </w:p>
    <w:p w14:paraId="67C88596">
      <w:pPr>
        <w:snapToGrid w:val="0"/>
        <w:spacing w:before="165" w:beforeLines="50" w:after="50"/>
        <w:ind w:firstLine="720" w:firstLineChars="225"/>
        <w:rPr>
          <w:rFonts w:hint="eastAsia" w:ascii="宋体" w:hAnsi="宋体" w:eastAsia="宋体" w:cs="仿宋_GB2312"/>
          <w:bCs/>
          <w:color w:val="auto"/>
          <w:sz w:val="32"/>
          <w:szCs w:val="32"/>
          <w:highlight w:val="none"/>
        </w:rPr>
      </w:pPr>
    </w:p>
    <w:p w14:paraId="7D0CA73B">
      <w:pPr>
        <w:snapToGrid w:val="0"/>
        <w:spacing w:before="50" w:after="50"/>
        <w:ind w:firstLine="640" w:firstLineChars="200"/>
        <w:rPr>
          <w:rFonts w:hint="eastAsia" w:ascii="宋体" w:hAnsi="宋体" w:eastAsia="宋体" w:cs="仿宋_GB2312"/>
          <w:bCs/>
          <w:color w:val="auto"/>
          <w:sz w:val="32"/>
          <w:szCs w:val="32"/>
          <w:highlight w:val="none"/>
        </w:rPr>
      </w:pPr>
      <w:r>
        <w:rPr>
          <w:rFonts w:hint="eastAsia" w:ascii="宋体" w:hAnsi="宋体" w:eastAsia="宋体" w:cs="仿宋_GB2312"/>
          <w:bCs/>
          <w:color w:val="auto"/>
          <w:sz w:val="32"/>
          <w:szCs w:val="32"/>
          <w:highlight w:val="none"/>
        </w:rPr>
        <w:t>供应商名称：</w:t>
      </w:r>
    </w:p>
    <w:p w14:paraId="36F56E45">
      <w:pPr>
        <w:snapToGrid w:val="0"/>
        <w:spacing w:before="50" w:after="50"/>
        <w:ind w:firstLine="720" w:firstLineChars="225"/>
        <w:rPr>
          <w:rFonts w:hint="eastAsia" w:ascii="宋体" w:hAnsi="宋体" w:eastAsia="宋体" w:cs="仿宋_GB2312"/>
          <w:bCs/>
          <w:color w:val="auto"/>
          <w:sz w:val="32"/>
          <w:szCs w:val="32"/>
          <w:highlight w:val="none"/>
        </w:rPr>
      </w:pPr>
    </w:p>
    <w:p w14:paraId="1B6B8E75">
      <w:pPr>
        <w:snapToGrid w:val="0"/>
        <w:spacing w:before="50" w:after="50"/>
        <w:ind w:firstLine="720" w:firstLineChars="225"/>
        <w:rPr>
          <w:rFonts w:hint="eastAsia" w:ascii="宋体" w:hAnsi="宋体" w:eastAsia="宋体" w:cs="仿宋_GB2312"/>
          <w:bCs/>
          <w:color w:val="auto"/>
          <w:sz w:val="32"/>
          <w:szCs w:val="32"/>
          <w:highlight w:val="none"/>
        </w:rPr>
      </w:pPr>
    </w:p>
    <w:p w14:paraId="6BB3231F">
      <w:pPr>
        <w:snapToGrid w:val="0"/>
        <w:spacing w:before="50" w:after="50"/>
        <w:ind w:firstLine="1280" w:firstLineChars="400"/>
        <w:rPr>
          <w:rFonts w:hint="eastAsia" w:ascii="宋体" w:hAnsi="宋体" w:eastAsia="宋体" w:cs="仿宋_GB2312"/>
          <w:bCs/>
          <w:color w:val="auto"/>
          <w:sz w:val="32"/>
          <w:szCs w:val="32"/>
          <w:highlight w:val="none"/>
        </w:rPr>
      </w:pPr>
    </w:p>
    <w:p w14:paraId="1ED5E87C">
      <w:pPr>
        <w:snapToGrid w:val="0"/>
        <w:spacing w:before="165" w:beforeLines="50" w:after="50"/>
        <w:jc w:val="center"/>
        <w:rPr>
          <w:rFonts w:hint="eastAsia" w:ascii="宋体" w:hAnsi="宋体" w:eastAsia="宋体" w:cs="仿宋_GB2312"/>
          <w:color w:val="auto"/>
          <w:sz w:val="32"/>
          <w:szCs w:val="32"/>
          <w:highlight w:val="none"/>
        </w:rPr>
      </w:pPr>
      <w:r>
        <w:rPr>
          <w:rFonts w:hint="eastAsia" w:ascii="宋体" w:hAnsi="宋体" w:eastAsia="宋体" w:cs="仿宋_GB2312"/>
          <w:color w:val="auto"/>
          <w:sz w:val="32"/>
          <w:szCs w:val="32"/>
          <w:highlight w:val="none"/>
        </w:rPr>
        <w:t>年    月    日</w:t>
      </w:r>
    </w:p>
    <w:p w14:paraId="39D1D33A">
      <w:pPr>
        <w:snapToGrid w:val="0"/>
        <w:spacing w:before="120" w:beforeLines="50" w:after="50" w:line="360" w:lineRule="auto"/>
        <w:jc w:val="left"/>
        <w:rPr>
          <w:rFonts w:hint="eastAsia" w:ascii="宋体" w:hAnsi="宋体" w:eastAsia="宋体" w:cs="宋体"/>
          <w:color w:val="auto"/>
          <w:sz w:val="28"/>
          <w:szCs w:val="28"/>
          <w:highlight w:val="none"/>
        </w:rPr>
      </w:pPr>
      <w:r>
        <w:rPr>
          <w:rFonts w:ascii="宋体" w:hAnsi="宋体" w:eastAsia="宋体" w:cs="Times New Roman"/>
          <w:color w:val="auto"/>
          <w:sz w:val="24"/>
          <w:szCs w:val="24"/>
          <w:highlight w:val="none"/>
        </w:rPr>
        <w:br w:type="page"/>
      </w:r>
      <w:r>
        <w:rPr>
          <w:rFonts w:hint="eastAsia" w:ascii="宋体" w:hAnsi="宋体" w:eastAsia="宋体" w:cs="宋体"/>
          <w:b/>
          <w:color w:val="auto"/>
          <w:sz w:val="28"/>
          <w:szCs w:val="28"/>
          <w:highlight w:val="none"/>
          <w:lang w:val="en-US"/>
        </w:rPr>
        <w:t>2</w:t>
      </w:r>
      <w:r>
        <w:rPr>
          <w:rFonts w:hint="eastAsia" w:ascii="宋体" w:hAnsi="宋体" w:eastAsia="宋体" w:cs="宋体"/>
          <w:b/>
          <w:color w:val="auto"/>
          <w:sz w:val="28"/>
          <w:szCs w:val="28"/>
          <w:highlight w:val="none"/>
        </w:rPr>
        <w:t>.</w:t>
      </w:r>
      <w:r>
        <w:rPr>
          <w:rFonts w:hint="eastAsia" w:ascii="宋体" w:hAnsi="宋体" w:eastAsia="宋体" w:cs="宋体"/>
          <w:b/>
          <w:bCs/>
          <w:color w:val="auto"/>
          <w:sz w:val="28"/>
          <w:szCs w:val="28"/>
          <w:highlight w:val="none"/>
        </w:rPr>
        <w:t>报价文件目录</w:t>
      </w:r>
    </w:p>
    <w:p w14:paraId="7C018C6B">
      <w:pPr>
        <w:snapToGrid w:val="0"/>
        <w:spacing w:before="50" w:after="120" w:afterLines="50" w:line="360" w:lineRule="auto"/>
        <w:jc w:val="left"/>
        <w:rPr>
          <w:rFonts w:hint="eastAsia" w:ascii="宋体" w:hAnsi="宋体" w:eastAsia="宋体" w:cs="宋体"/>
          <w:b/>
          <w:color w:val="auto"/>
          <w:sz w:val="28"/>
          <w:szCs w:val="28"/>
          <w:highlight w:val="none"/>
        </w:rPr>
      </w:pPr>
      <w:r>
        <w:rPr>
          <w:rFonts w:hint="eastAsia" w:ascii="宋体" w:hAnsi="宋体" w:eastAsia="宋体" w:cs="宋体"/>
          <w:color w:val="auto"/>
          <w:sz w:val="28"/>
          <w:szCs w:val="28"/>
          <w:highlight w:val="none"/>
        </w:rPr>
        <w:t>根据</w:t>
      </w:r>
      <w:r>
        <w:rPr>
          <w:rFonts w:hint="eastAsia" w:ascii="宋体" w:hAnsi="宋体" w:eastAsia="宋体" w:cs="宋体"/>
          <w:color w:val="auto"/>
          <w:sz w:val="28"/>
          <w:szCs w:val="28"/>
          <w:highlight w:val="none"/>
          <w:lang w:eastAsia="zh-CN"/>
        </w:rPr>
        <w:t>竞争性谈判</w:t>
      </w:r>
      <w:r>
        <w:rPr>
          <w:rFonts w:hint="eastAsia" w:ascii="宋体" w:hAnsi="宋体" w:eastAsia="宋体" w:cs="宋体"/>
          <w:color w:val="auto"/>
          <w:sz w:val="28"/>
          <w:szCs w:val="28"/>
          <w:highlight w:val="none"/>
        </w:rPr>
        <w:t>文件规定及</w:t>
      </w:r>
      <w:r>
        <w:rPr>
          <w:rFonts w:hint="eastAsia" w:ascii="宋体" w:hAnsi="宋体" w:eastAsia="宋体" w:cs="宋体"/>
          <w:color w:val="auto"/>
          <w:sz w:val="28"/>
          <w:szCs w:val="28"/>
          <w:highlight w:val="none"/>
          <w:lang w:eastAsia="zh-CN"/>
        </w:rPr>
        <w:t>供应商</w:t>
      </w:r>
      <w:r>
        <w:rPr>
          <w:rFonts w:hint="eastAsia" w:ascii="宋体" w:hAnsi="宋体" w:eastAsia="宋体" w:cs="宋体"/>
          <w:color w:val="auto"/>
          <w:sz w:val="28"/>
          <w:szCs w:val="28"/>
          <w:highlight w:val="none"/>
        </w:rPr>
        <w:t>提供的材料自行编写目录</w:t>
      </w:r>
      <w:r>
        <w:rPr>
          <w:rFonts w:hint="eastAsia" w:ascii="宋体" w:hAnsi="宋体" w:eastAsia="宋体" w:cs="宋体"/>
          <w:color w:val="auto"/>
          <w:kern w:val="0"/>
          <w:sz w:val="28"/>
          <w:szCs w:val="28"/>
          <w:highlight w:val="none"/>
        </w:rPr>
        <w:t>（部分格式后附）</w:t>
      </w:r>
      <w:r>
        <w:rPr>
          <w:rFonts w:hint="eastAsia" w:ascii="宋体" w:hAnsi="宋体" w:eastAsia="宋体" w:cs="宋体"/>
          <w:color w:val="auto"/>
          <w:sz w:val="28"/>
          <w:szCs w:val="28"/>
          <w:highlight w:val="none"/>
        </w:rPr>
        <w:t>。</w:t>
      </w:r>
    </w:p>
    <w:p w14:paraId="730FF2E5">
      <w:pPr>
        <w:spacing w:line="360" w:lineRule="auto"/>
        <w:rPr>
          <w:rFonts w:hint="eastAsia" w:ascii="仿宋_GB2312" w:hAnsi="仿宋" w:eastAsia="仿宋_GB2312" w:cs="仿宋_GB2312"/>
          <w:b/>
          <w:bCs/>
          <w:i/>
          <w:iCs/>
          <w:color w:val="auto"/>
          <w:sz w:val="24"/>
          <w:szCs w:val="24"/>
          <w:highlight w:val="none"/>
          <w:lang w:eastAsia="zh-CN"/>
        </w:rPr>
      </w:pPr>
    </w:p>
    <w:p w14:paraId="2C29E067">
      <w:pPr>
        <w:snapToGrid w:val="0"/>
        <w:spacing w:before="165" w:beforeLines="50" w:after="50" w:line="360" w:lineRule="auto"/>
        <w:ind w:left="142" w:firstLine="640" w:firstLineChars="200"/>
        <w:jc w:val="left"/>
        <w:rPr>
          <w:rFonts w:hint="eastAsia" w:ascii="仿宋_GB2312" w:hAnsi="仿宋_GB2312" w:eastAsia="仿宋_GB2312" w:cs="仿宋_GB2312"/>
          <w:color w:val="auto"/>
          <w:sz w:val="32"/>
          <w:szCs w:val="32"/>
          <w:highlight w:val="none"/>
        </w:rPr>
      </w:pPr>
    </w:p>
    <w:p w14:paraId="4D7A693D">
      <w:pPr>
        <w:spacing w:line="500" w:lineRule="exact"/>
        <w:ind w:firstLine="0" w:firstLineChars="0"/>
        <w:rPr>
          <w:rFonts w:ascii="宋体" w:hAnsi="宋体" w:eastAsia="宋体" w:cs="仿宋_GB2312"/>
          <w:color w:val="auto"/>
          <w:kern w:val="0"/>
          <w:sz w:val="24"/>
          <w:szCs w:val="21"/>
          <w:highlight w:val="none"/>
          <w:lang w:val="zh-CN" w:eastAsia="zh-CN"/>
        </w:rPr>
      </w:pPr>
      <w:r>
        <w:rPr>
          <w:rFonts w:ascii="宋体" w:hAnsi="宋体" w:eastAsia="宋体" w:cs="仿宋_GB2312"/>
          <w:color w:val="auto"/>
          <w:kern w:val="0"/>
          <w:sz w:val="24"/>
          <w:szCs w:val="21"/>
          <w:highlight w:val="none"/>
          <w:lang w:val="zh-CN" w:eastAsia="zh-CN"/>
        </w:rPr>
        <w:br w:type="page"/>
      </w:r>
      <w:r>
        <w:rPr>
          <w:rFonts w:hint="eastAsia" w:ascii="宋体" w:hAnsi="宋体" w:eastAsia="宋体" w:cs="宋体"/>
          <w:b/>
          <w:color w:val="auto"/>
          <w:sz w:val="28"/>
          <w:szCs w:val="28"/>
          <w:highlight w:val="none"/>
          <w:lang w:val="en-US" w:eastAsia="zh-CN"/>
        </w:rPr>
        <w:t>3.</w:t>
      </w:r>
      <w:r>
        <w:rPr>
          <w:rFonts w:hint="eastAsia" w:ascii="宋体" w:hAnsi="宋体" w:eastAsia="宋体" w:cs="宋体"/>
          <w:b/>
          <w:color w:val="auto"/>
          <w:sz w:val="28"/>
          <w:szCs w:val="28"/>
          <w:highlight w:val="none"/>
          <w:lang w:val="zh-CN" w:eastAsia="zh-CN"/>
        </w:rPr>
        <w:t>响应函的格式：</w:t>
      </w:r>
    </w:p>
    <w:p w14:paraId="3991E3B5">
      <w:pPr>
        <w:spacing w:line="500" w:lineRule="exact"/>
        <w:jc w:val="center"/>
        <w:rPr>
          <w:rFonts w:ascii="Times New Roman" w:hAnsi="Times New Roman" w:eastAsia="宋体" w:cs="Times New Roman"/>
          <w:b/>
          <w:bCs/>
          <w:color w:val="auto"/>
          <w:kern w:val="0"/>
          <w:sz w:val="30"/>
          <w:szCs w:val="30"/>
          <w:highlight w:val="none"/>
          <w:lang w:val="zh-CN" w:eastAsia="zh-CN"/>
        </w:rPr>
      </w:pPr>
      <w:r>
        <w:rPr>
          <w:rFonts w:hint="eastAsia" w:ascii="Times New Roman" w:hAnsi="Times New Roman" w:eastAsia="宋体" w:cs="Times New Roman"/>
          <w:b/>
          <w:bCs/>
          <w:color w:val="auto"/>
          <w:kern w:val="0"/>
          <w:sz w:val="30"/>
          <w:szCs w:val="30"/>
          <w:highlight w:val="none"/>
          <w:lang w:val="zh-CN" w:eastAsia="zh-CN"/>
        </w:rPr>
        <w:t>响应函</w:t>
      </w:r>
    </w:p>
    <w:p w14:paraId="5169FEEE">
      <w:pPr>
        <w:spacing w:line="360" w:lineRule="auto"/>
        <w:rPr>
          <w:rFonts w:hint="eastAsia" w:ascii="Times New Roman" w:hAnsi="Times New Roman" w:eastAsia="宋体" w:cs="Times New Roman"/>
          <w:color w:val="auto"/>
          <w:kern w:val="0"/>
          <w:sz w:val="20"/>
          <w:szCs w:val="21"/>
          <w:highlight w:val="none"/>
          <w:lang w:val="zh-CN" w:eastAsia="zh-CN"/>
        </w:rPr>
      </w:pPr>
    </w:p>
    <w:p w14:paraId="4D9AB995">
      <w:pPr>
        <w:spacing w:line="360" w:lineRule="auto"/>
        <w:rPr>
          <w:rFonts w:hint="eastAsia" w:ascii="宋体" w:hAnsi="宋体" w:eastAsia="宋体" w:cs="宋体"/>
          <w:color w:val="auto"/>
          <w:kern w:val="0"/>
          <w:sz w:val="20"/>
          <w:szCs w:val="21"/>
          <w:highlight w:val="none"/>
          <w:lang w:val="en-US" w:eastAsia="zh-CN"/>
        </w:rPr>
      </w:pPr>
      <w:r>
        <w:rPr>
          <w:rFonts w:hint="eastAsia" w:ascii="宋体" w:hAnsi="宋体" w:eastAsia="宋体" w:cs="宋体"/>
          <w:color w:val="auto"/>
          <w:kern w:val="0"/>
          <w:sz w:val="20"/>
          <w:szCs w:val="21"/>
          <w:highlight w:val="none"/>
          <w:lang w:val="zh-CN" w:eastAsia="zh-CN"/>
        </w:rPr>
        <w:t>致：</w:t>
      </w:r>
      <w:r>
        <w:rPr>
          <w:rFonts w:hint="eastAsia" w:ascii="宋体" w:hAnsi="宋体" w:eastAsia="宋体" w:cs="宋体"/>
          <w:color w:val="auto"/>
          <w:kern w:val="0"/>
          <w:sz w:val="20"/>
          <w:szCs w:val="21"/>
          <w:highlight w:val="none"/>
          <w:u w:val="single"/>
          <w:lang w:val="zh-CN" w:eastAsia="zh-CN"/>
        </w:rPr>
        <w:t xml:space="preserve"> </w:t>
      </w:r>
      <w:bookmarkStart w:id="148" w:name="PO_3000001871_PM031_6"/>
      <w:r>
        <w:rPr>
          <w:rFonts w:hint="eastAsia" w:ascii="宋体" w:hAnsi="宋体" w:eastAsia="宋体" w:cs="宋体"/>
          <w:color w:val="auto"/>
          <w:kern w:val="0"/>
          <w:sz w:val="20"/>
          <w:szCs w:val="21"/>
          <w:highlight w:val="none"/>
          <w:u w:val="single"/>
          <w:lang w:val="en-US"/>
        </w:rPr>
        <w:t>广西科联招标中心有限公司</w:t>
      </w:r>
      <w:bookmarkEnd w:id="148"/>
      <w:r>
        <w:rPr>
          <w:rFonts w:hint="eastAsia" w:ascii="宋体" w:hAnsi="宋体" w:eastAsia="宋体" w:cs="宋体"/>
          <w:color w:val="auto"/>
          <w:kern w:val="0"/>
          <w:sz w:val="20"/>
          <w:szCs w:val="21"/>
          <w:highlight w:val="none"/>
          <w:u w:val="single"/>
          <w:lang w:val="en-US" w:eastAsia="zh-CN"/>
        </w:rPr>
        <w:t xml:space="preserve">         </w:t>
      </w:r>
    </w:p>
    <w:p w14:paraId="36FE7F0B">
      <w:pPr>
        <w:spacing w:line="360" w:lineRule="auto"/>
        <w:ind w:firstLine="400" w:firstLineChars="200"/>
        <w:rPr>
          <w:rFonts w:hint="eastAsia" w:ascii="宋体" w:hAnsi="宋体" w:eastAsia="宋体" w:cs="宋体"/>
          <w:color w:val="auto"/>
          <w:kern w:val="0"/>
          <w:sz w:val="20"/>
          <w:szCs w:val="21"/>
          <w:highlight w:val="none"/>
          <w:lang w:val="zh-CN" w:eastAsia="zh-CN"/>
        </w:rPr>
      </w:pPr>
      <w:r>
        <w:rPr>
          <w:rFonts w:hint="eastAsia" w:ascii="宋体" w:hAnsi="宋体" w:eastAsia="宋体" w:cs="宋体"/>
          <w:color w:val="auto"/>
          <w:kern w:val="0"/>
          <w:sz w:val="20"/>
          <w:szCs w:val="21"/>
          <w:highlight w:val="none"/>
          <w:lang w:val="zh-CN" w:eastAsia="zh-CN"/>
        </w:rPr>
        <w:t>我方已仔细阅读了贵方组织的</w:t>
      </w:r>
      <w:r>
        <w:rPr>
          <w:rFonts w:hint="eastAsia" w:ascii="宋体" w:hAnsi="宋体" w:eastAsia="宋体" w:cs="宋体"/>
          <w:color w:val="auto"/>
          <w:kern w:val="0"/>
          <w:sz w:val="20"/>
          <w:szCs w:val="21"/>
          <w:highlight w:val="none"/>
          <w:u w:val="single"/>
          <w:lang w:val="en-US" w:eastAsia="zh-CN"/>
        </w:rPr>
        <w:t xml:space="preserve">             </w:t>
      </w:r>
      <w:r>
        <w:rPr>
          <w:rFonts w:hint="eastAsia" w:ascii="宋体" w:hAnsi="宋体" w:eastAsia="宋体" w:cs="宋体"/>
          <w:color w:val="auto"/>
          <w:kern w:val="0"/>
          <w:sz w:val="20"/>
          <w:szCs w:val="21"/>
          <w:highlight w:val="none"/>
          <w:u w:val="single"/>
          <w:lang w:val="zh-CN"/>
        </w:rPr>
        <w:t xml:space="preserve"> </w:t>
      </w:r>
      <w:r>
        <w:rPr>
          <w:rFonts w:hint="eastAsia" w:ascii="宋体" w:hAnsi="宋体" w:eastAsia="宋体" w:cs="宋体"/>
          <w:color w:val="auto"/>
          <w:kern w:val="0"/>
          <w:sz w:val="20"/>
          <w:szCs w:val="21"/>
          <w:highlight w:val="none"/>
          <w:lang w:val="zh-CN" w:eastAsia="zh-CN"/>
        </w:rPr>
        <w:t>项目（项目编号：</w:t>
      </w:r>
      <w:r>
        <w:rPr>
          <w:rFonts w:hint="eastAsia" w:ascii="宋体" w:hAnsi="宋体" w:eastAsia="宋体" w:cs="宋体"/>
          <w:color w:val="auto"/>
          <w:kern w:val="0"/>
          <w:sz w:val="20"/>
          <w:szCs w:val="21"/>
          <w:highlight w:val="none"/>
          <w:u w:val="single"/>
          <w:lang w:val="en-US" w:eastAsia="zh-CN"/>
        </w:rPr>
        <w:t xml:space="preserve">                   </w:t>
      </w:r>
      <w:r>
        <w:rPr>
          <w:rFonts w:hint="eastAsia" w:ascii="宋体" w:hAnsi="宋体" w:eastAsia="宋体" w:cs="宋体"/>
          <w:color w:val="auto"/>
          <w:kern w:val="0"/>
          <w:sz w:val="20"/>
          <w:szCs w:val="21"/>
          <w:highlight w:val="none"/>
          <w:lang w:val="zh-CN" w:eastAsia="zh-CN"/>
        </w:rPr>
        <w:t>）的竞争性</w:t>
      </w:r>
      <w:r>
        <w:rPr>
          <w:rFonts w:hint="eastAsia" w:ascii="宋体" w:hAnsi="宋体" w:eastAsia="宋体" w:cs="宋体"/>
          <w:color w:val="auto"/>
          <w:kern w:val="0"/>
          <w:sz w:val="20"/>
          <w:szCs w:val="21"/>
          <w:highlight w:val="none"/>
          <w:lang w:val="zh-CN"/>
        </w:rPr>
        <w:t>谈判</w:t>
      </w:r>
      <w:r>
        <w:rPr>
          <w:rFonts w:hint="eastAsia" w:ascii="宋体" w:hAnsi="宋体" w:eastAsia="宋体" w:cs="宋体"/>
          <w:color w:val="auto"/>
          <w:kern w:val="0"/>
          <w:sz w:val="20"/>
          <w:szCs w:val="21"/>
          <w:highlight w:val="none"/>
          <w:lang w:val="zh-CN" w:eastAsia="zh-CN"/>
        </w:rPr>
        <w:t xml:space="preserve">文件的全部内容，现正式提交下述文件参加贵方组织的本次政府采购活动： </w:t>
      </w:r>
    </w:p>
    <w:p w14:paraId="4AD2D6E3">
      <w:pPr>
        <w:spacing w:line="360" w:lineRule="auto"/>
        <w:ind w:firstLine="400" w:firstLineChars="200"/>
        <w:rPr>
          <w:rFonts w:hint="eastAsia" w:ascii="宋体" w:hAnsi="宋体" w:eastAsia="宋体" w:cs="宋体"/>
          <w:color w:val="auto"/>
          <w:kern w:val="0"/>
          <w:sz w:val="20"/>
          <w:szCs w:val="21"/>
          <w:highlight w:val="none"/>
          <w:lang w:val="zh-CN" w:eastAsia="zh-CN"/>
        </w:rPr>
      </w:pPr>
      <w:r>
        <w:rPr>
          <w:rFonts w:hint="eastAsia" w:ascii="宋体" w:hAnsi="宋体" w:eastAsia="宋体" w:cs="宋体"/>
          <w:color w:val="auto"/>
          <w:kern w:val="0"/>
          <w:sz w:val="20"/>
          <w:szCs w:val="21"/>
          <w:highlight w:val="none"/>
          <w:lang w:val="zh-CN" w:eastAsia="zh-CN"/>
        </w:rPr>
        <w:t>一、首次报价文件</w:t>
      </w:r>
      <w:r>
        <w:rPr>
          <w:rFonts w:hint="eastAsia" w:ascii="宋体" w:hAnsi="宋体" w:eastAsia="宋体" w:cs="宋体"/>
          <w:color w:val="auto"/>
          <w:kern w:val="0"/>
          <w:sz w:val="20"/>
          <w:szCs w:val="21"/>
          <w:highlight w:val="none"/>
          <w:lang w:val="zh-CN"/>
        </w:rPr>
        <w:t>电子版</w:t>
      </w:r>
      <w:r>
        <w:rPr>
          <w:rFonts w:hint="eastAsia" w:ascii="宋体" w:hAnsi="宋体" w:eastAsia="宋体" w:cs="宋体"/>
          <w:color w:val="auto"/>
          <w:kern w:val="0"/>
          <w:sz w:val="20"/>
          <w:szCs w:val="21"/>
          <w:highlight w:val="none"/>
          <w:lang w:val="zh-CN" w:eastAsia="zh-CN"/>
        </w:rPr>
        <w:t>（包含按</w:t>
      </w:r>
      <w:r>
        <w:rPr>
          <w:rFonts w:hint="eastAsia" w:ascii="宋体" w:hAnsi="宋体" w:eastAsia="宋体" w:cs="宋体"/>
          <w:color w:val="auto"/>
          <w:kern w:val="0"/>
          <w:sz w:val="20"/>
          <w:szCs w:val="21"/>
          <w:highlight w:val="none"/>
          <w:lang w:val="zh-CN"/>
        </w:rPr>
        <w:t>“第三章 供应商须知”</w:t>
      </w:r>
      <w:r>
        <w:rPr>
          <w:rFonts w:hint="eastAsia" w:ascii="宋体" w:hAnsi="宋体" w:eastAsia="宋体" w:cs="宋体"/>
          <w:color w:val="auto"/>
          <w:kern w:val="0"/>
          <w:sz w:val="20"/>
          <w:szCs w:val="21"/>
          <w:highlight w:val="none"/>
          <w:lang w:val="zh-CN" w:eastAsia="zh-CN"/>
        </w:rPr>
        <w:t>提交的全部文件）；</w:t>
      </w:r>
    </w:p>
    <w:p w14:paraId="398F5C78">
      <w:pPr>
        <w:spacing w:line="360" w:lineRule="auto"/>
        <w:ind w:firstLine="400" w:firstLineChars="200"/>
        <w:rPr>
          <w:rFonts w:hint="eastAsia" w:ascii="宋体" w:hAnsi="宋体" w:eastAsia="宋体" w:cs="宋体"/>
          <w:color w:val="auto"/>
          <w:kern w:val="0"/>
          <w:sz w:val="20"/>
          <w:szCs w:val="21"/>
          <w:highlight w:val="none"/>
          <w:lang w:val="zh-CN" w:eastAsia="zh-CN"/>
        </w:rPr>
      </w:pPr>
      <w:r>
        <w:rPr>
          <w:rFonts w:hint="eastAsia" w:ascii="宋体" w:hAnsi="宋体" w:eastAsia="宋体" w:cs="宋体"/>
          <w:color w:val="auto"/>
          <w:kern w:val="0"/>
          <w:sz w:val="20"/>
          <w:szCs w:val="21"/>
          <w:highlight w:val="none"/>
          <w:lang w:val="zh-CN" w:eastAsia="zh-CN"/>
        </w:rPr>
        <w:t>二、商务技术文件</w:t>
      </w:r>
      <w:r>
        <w:rPr>
          <w:rFonts w:hint="eastAsia" w:ascii="宋体" w:hAnsi="宋体" w:eastAsia="宋体" w:cs="宋体"/>
          <w:color w:val="auto"/>
          <w:kern w:val="0"/>
          <w:sz w:val="20"/>
          <w:szCs w:val="21"/>
          <w:highlight w:val="none"/>
          <w:lang w:val="zh-CN"/>
        </w:rPr>
        <w:t>电子版</w:t>
      </w:r>
      <w:r>
        <w:rPr>
          <w:rFonts w:hint="eastAsia" w:ascii="宋体" w:hAnsi="宋体" w:eastAsia="宋体" w:cs="宋体"/>
          <w:color w:val="auto"/>
          <w:kern w:val="0"/>
          <w:sz w:val="20"/>
          <w:szCs w:val="21"/>
          <w:highlight w:val="none"/>
          <w:lang w:val="zh-CN" w:eastAsia="zh-CN"/>
        </w:rPr>
        <w:t>（包含按</w:t>
      </w:r>
      <w:r>
        <w:rPr>
          <w:rFonts w:hint="eastAsia" w:ascii="宋体" w:hAnsi="宋体" w:eastAsia="宋体" w:cs="宋体"/>
          <w:color w:val="auto"/>
          <w:kern w:val="0"/>
          <w:sz w:val="20"/>
          <w:szCs w:val="21"/>
          <w:highlight w:val="none"/>
          <w:lang w:val="zh-CN"/>
        </w:rPr>
        <w:t>“第三章 供应商须知”</w:t>
      </w:r>
      <w:r>
        <w:rPr>
          <w:rFonts w:hint="eastAsia" w:ascii="宋体" w:hAnsi="宋体" w:eastAsia="宋体" w:cs="宋体"/>
          <w:color w:val="auto"/>
          <w:kern w:val="0"/>
          <w:sz w:val="20"/>
          <w:szCs w:val="21"/>
          <w:highlight w:val="none"/>
          <w:lang w:val="zh-CN" w:eastAsia="zh-CN"/>
        </w:rPr>
        <w:t>提交的全部文件）；</w:t>
      </w:r>
    </w:p>
    <w:p w14:paraId="1F87E4C1">
      <w:pPr>
        <w:spacing w:line="360" w:lineRule="auto"/>
        <w:ind w:firstLine="400" w:firstLineChars="200"/>
        <w:rPr>
          <w:rFonts w:hint="eastAsia" w:ascii="宋体" w:hAnsi="宋体" w:eastAsia="宋体" w:cs="宋体"/>
          <w:color w:val="auto"/>
          <w:kern w:val="0"/>
          <w:sz w:val="20"/>
          <w:szCs w:val="21"/>
          <w:highlight w:val="none"/>
          <w:lang w:val="zh-CN" w:eastAsia="zh-CN"/>
        </w:rPr>
      </w:pPr>
      <w:r>
        <w:rPr>
          <w:rFonts w:hint="eastAsia" w:ascii="宋体" w:hAnsi="宋体" w:eastAsia="宋体" w:cs="宋体"/>
          <w:color w:val="auto"/>
          <w:kern w:val="0"/>
          <w:sz w:val="20"/>
          <w:szCs w:val="21"/>
          <w:highlight w:val="none"/>
          <w:lang w:val="zh-CN" w:eastAsia="zh-CN"/>
        </w:rPr>
        <w:t>三、资格文件电子版（包含按“第三章供应商须知”提交的全部文件）。</w:t>
      </w:r>
    </w:p>
    <w:p w14:paraId="3982B318">
      <w:pPr>
        <w:spacing w:line="360" w:lineRule="auto"/>
        <w:ind w:firstLine="400" w:firstLineChars="200"/>
        <w:rPr>
          <w:rFonts w:hint="eastAsia" w:ascii="宋体" w:hAnsi="宋体" w:eastAsia="宋体" w:cs="宋体"/>
          <w:color w:val="auto"/>
          <w:kern w:val="0"/>
          <w:sz w:val="20"/>
          <w:szCs w:val="21"/>
          <w:highlight w:val="none"/>
          <w:lang w:val="zh-CN" w:eastAsia="zh-CN"/>
        </w:rPr>
      </w:pPr>
      <w:r>
        <w:rPr>
          <w:rFonts w:hint="eastAsia" w:ascii="宋体" w:hAnsi="宋体" w:eastAsia="宋体" w:cs="宋体"/>
          <w:color w:val="auto"/>
          <w:kern w:val="0"/>
          <w:sz w:val="20"/>
          <w:szCs w:val="21"/>
          <w:highlight w:val="none"/>
          <w:lang w:val="zh-CN" w:eastAsia="zh-CN"/>
        </w:rPr>
        <w:t>据此函，</w:t>
      </w:r>
      <w:r>
        <w:rPr>
          <w:rFonts w:hint="eastAsia" w:ascii="宋体" w:hAnsi="宋体" w:eastAsia="宋体" w:cs="宋体"/>
          <w:color w:val="auto"/>
          <w:kern w:val="0"/>
          <w:sz w:val="20"/>
          <w:szCs w:val="21"/>
          <w:highlight w:val="none"/>
          <w:lang w:val="en-US" w:eastAsia="zh-CN"/>
        </w:rPr>
        <w:t>我方</w:t>
      </w:r>
      <w:r>
        <w:rPr>
          <w:rFonts w:hint="eastAsia" w:ascii="宋体" w:hAnsi="宋体" w:eastAsia="宋体" w:cs="宋体"/>
          <w:color w:val="auto"/>
          <w:kern w:val="0"/>
          <w:sz w:val="20"/>
          <w:szCs w:val="21"/>
          <w:highlight w:val="none"/>
          <w:lang w:val="zh-CN" w:eastAsia="zh-CN"/>
        </w:rPr>
        <w:t>兹宣布：</w:t>
      </w:r>
    </w:p>
    <w:p w14:paraId="35ACC560">
      <w:pPr>
        <w:spacing w:line="360" w:lineRule="auto"/>
        <w:ind w:firstLine="482"/>
        <w:rPr>
          <w:rFonts w:hint="eastAsia" w:ascii="宋体" w:hAnsi="宋体" w:eastAsia="宋体" w:cs="宋体"/>
          <w:color w:val="auto"/>
          <w:kern w:val="0"/>
          <w:sz w:val="20"/>
          <w:szCs w:val="21"/>
          <w:highlight w:val="none"/>
          <w:lang w:val="zh-CN" w:eastAsia="zh-CN"/>
        </w:rPr>
      </w:pPr>
      <w:r>
        <w:rPr>
          <w:rFonts w:hint="eastAsia" w:ascii="宋体" w:hAnsi="宋体" w:eastAsia="宋体" w:cs="宋体"/>
          <w:color w:val="auto"/>
          <w:kern w:val="0"/>
          <w:sz w:val="20"/>
          <w:szCs w:val="21"/>
          <w:highlight w:val="none"/>
          <w:lang w:val="zh-CN" w:eastAsia="zh-CN"/>
        </w:rPr>
        <w:t>1、我方愿意以竞标总</w:t>
      </w:r>
      <w:r>
        <w:rPr>
          <w:rFonts w:hint="eastAsia" w:ascii="宋体" w:hAnsi="宋体" w:eastAsia="宋体" w:cs="宋体"/>
          <w:color w:val="auto"/>
          <w:kern w:val="0"/>
          <w:sz w:val="20"/>
          <w:szCs w:val="21"/>
          <w:highlight w:val="none"/>
          <w:lang w:val="zh-CN"/>
        </w:rPr>
        <w:t>报价</w:t>
      </w:r>
      <w:r>
        <w:rPr>
          <w:rFonts w:hint="eastAsia" w:ascii="宋体" w:hAnsi="宋体" w:eastAsia="宋体" w:cs="宋体"/>
          <w:color w:val="auto"/>
          <w:kern w:val="0"/>
          <w:sz w:val="20"/>
          <w:szCs w:val="21"/>
          <w:highlight w:val="none"/>
          <w:lang w:val="zh-CN" w:eastAsia="zh-CN"/>
        </w:rPr>
        <w:t>，提供本项目竞争性</w:t>
      </w:r>
      <w:r>
        <w:rPr>
          <w:rFonts w:hint="eastAsia" w:ascii="宋体" w:hAnsi="宋体" w:eastAsia="宋体" w:cs="宋体"/>
          <w:color w:val="auto"/>
          <w:kern w:val="0"/>
          <w:sz w:val="20"/>
          <w:szCs w:val="21"/>
          <w:highlight w:val="none"/>
          <w:lang w:val="zh-CN"/>
        </w:rPr>
        <w:t>谈判</w:t>
      </w:r>
      <w:r>
        <w:rPr>
          <w:rFonts w:hint="eastAsia" w:ascii="宋体" w:hAnsi="宋体" w:eastAsia="宋体" w:cs="宋体"/>
          <w:color w:val="auto"/>
          <w:kern w:val="0"/>
          <w:sz w:val="20"/>
          <w:szCs w:val="21"/>
          <w:highlight w:val="none"/>
          <w:lang w:val="zh-CN" w:eastAsia="zh-CN"/>
        </w:rPr>
        <w:t>文件“第</w:t>
      </w:r>
      <w:r>
        <w:rPr>
          <w:rFonts w:hint="eastAsia" w:ascii="宋体" w:hAnsi="宋体" w:eastAsia="宋体" w:cs="宋体"/>
          <w:color w:val="auto"/>
          <w:kern w:val="0"/>
          <w:sz w:val="20"/>
          <w:szCs w:val="21"/>
          <w:highlight w:val="none"/>
          <w:lang w:val="zh-CN"/>
        </w:rPr>
        <w:t>二</w:t>
      </w:r>
      <w:r>
        <w:rPr>
          <w:rFonts w:hint="eastAsia" w:ascii="宋体" w:hAnsi="宋体" w:eastAsia="宋体" w:cs="宋体"/>
          <w:color w:val="auto"/>
          <w:kern w:val="0"/>
          <w:sz w:val="20"/>
          <w:szCs w:val="21"/>
          <w:highlight w:val="none"/>
          <w:lang w:val="zh-CN" w:eastAsia="zh-CN"/>
        </w:rPr>
        <w:t>章</w:t>
      </w:r>
      <w:r>
        <w:rPr>
          <w:rFonts w:hint="eastAsia" w:ascii="宋体" w:hAnsi="宋体" w:eastAsia="宋体" w:cs="宋体"/>
          <w:color w:val="auto"/>
          <w:kern w:val="0"/>
          <w:sz w:val="20"/>
          <w:szCs w:val="21"/>
          <w:highlight w:val="none"/>
          <w:lang w:val="en-US" w:eastAsia="zh-CN"/>
        </w:rPr>
        <w:t xml:space="preserve">  采购需求</w:t>
      </w:r>
      <w:r>
        <w:rPr>
          <w:rFonts w:hint="eastAsia" w:ascii="宋体" w:hAnsi="宋体" w:eastAsia="宋体" w:cs="宋体"/>
          <w:color w:val="auto"/>
          <w:kern w:val="0"/>
          <w:sz w:val="20"/>
          <w:szCs w:val="21"/>
          <w:highlight w:val="none"/>
          <w:lang w:val="zh-CN" w:eastAsia="zh-CN"/>
        </w:rPr>
        <w:t>”的“需求一览表”中相应的采购内容</w:t>
      </w:r>
      <w:r>
        <w:rPr>
          <w:rFonts w:hint="eastAsia" w:ascii="宋体" w:hAnsi="宋体" w:eastAsia="宋体" w:cs="宋体"/>
          <w:color w:val="auto"/>
          <w:highlight w:val="none"/>
          <w:lang w:eastAsia="zh-CN"/>
        </w:rPr>
        <w:t>，具体详见最后报价表</w:t>
      </w:r>
      <w:r>
        <w:rPr>
          <w:rFonts w:hint="eastAsia" w:ascii="宋体" w:hAnsi="宋体" w:eastAsia="宋体" w:cs="宋体"/>
          <w:color w:val="auto"/>
          <w:kern w:val="0"/>
          <w:sz w:val="20"/>
          <w:szCs w:val="21"/>
          <w:highlight w:val="none"/>
          <w:lang w:val="zh-CN" w:eastAsia="zh-CN"/>
        </w:rPr>
        <w:t>。</w:t>
      </w:r>
    </w:p>
    <w:p w14:paraId="13E59F36">
      <w:pPr>
        <w:spacing w:line="360" w:lineRule="auto"/>
        <w:ind w:firstLine="482"/>
        <w:rPr>
          <w:rFonts w:hint="eastAsia" w:ascii="宋体" w:hAnsi="宋体" w:eastAsia="宋体" w:cs="宋体"/>
          <w:color w:val="auto"/>
          <w:kern w:val="0"/>
          <w:sz w:val="20"/>
          <w:szCs w:val="21"/>
          <w:highlight w:val="none"/>
          <w:lang w:val="zh-CN" w:eastAsia="zh-CN"/>
        </w:rPr>
      </w:pPr>
      <w:r>
        <w:rPr>
          <w:rFonts w:hint="eastAsia" w:ascii="宋体" w:hAnsi="宋体" w:eastAsia="宋体" w:cs="宋体"/>
          <w:color w:val="auto"/>
          <w:kern w:val="0"/>
          <w:sz w:val="20"/>
          <w:szCs w:val="21"/>
          <w:highlight w:val="none"/>
          <w:lang w:val="zh-CN" w:eastAsia="zh-CN"/>
        </w:rPr>
        <w:t>2、我方同意自本项目竞争性</w:t>
      </w:r>
      <w:r>
        <w:rPr>
          <w:rFonts w:hint="eastAsia" w:ascii="宋体" w:hAnsi="宋体" w:eastAsia="宋体" w:cs="宋体"/>
          <w:color w:val="auto"/>
          <w:kern w:val="0"/>
          <w:sz w:val="20"/>
          <w:szCs w:val="21"/>
          <w:highlight w:val="none"/>
          <w:lang w:val="zh-CN"/>
        </w:rPr>
        <w:t>谈判</w:t>
      </w:r>
      <w:r>
        <w:rPr>
          <w:rFonts w:hint="eastAsia" w:ascii="宋体" w:hAnsi="宋体" w:eastAsia="宋体" w:cs="宋体"/>
          <w:color w:val="auto"/>
          <w:kern w:val="0"/>
          <w:sz w:val="20"/>
          <w:szCs w:val="21"/>
          <w:highlight w:val="none"/>
          <w:lang w:val="zh-CN" w:eastAsia="zh-CN"/>
        </w:rPr>
        <w:t>文件</w:t>
      </w:r>
      <w:r>
        <w:rPr>
          <w:rFonts w:hint="eastAsia" w:ascii="宋体" w:hAnsi="宋体" w:eastAsia="宋体" w:cs="宋体"/>
          <w:color w:val="auto"/>
          <w:kern w:val="0"/>
          <w:sz w:val="20"/>
          <w:szCs w:val="21"/>
          <w:highlight w:val="none"/>
          <w:lang w:val="zh-CN"/>
        </w:rPr>
        <w:t>采购公告</w:t>
      </w:r>
      <w:r>
        <w:rPr>
          <w:rFonts w:hint="eastAsia" w:ascii="宋体" w:hAnsi="宋体" w:eastAsia="宋体" w:cs="宋体"/>
          <w:color w:val="auto"/>
          <w:kern w:val="0"/>
          <w:sz w:val="20"/>
          <w:szCs w:val="21"/>
          <w:highlight w:val="none"/>
          <w:lang w:val="zh-CN" w:eastAsia="zh-CN"/>
        </w:rPr>
        <w:t>规定的提交响应文件截止时间起遵循本响应函，并承诺在</w:t>
      </w:r>
      <w:r>
        <w:rPr>
          <w:rFonts w:hint="eastAsia" w:ascii="宋体" w:hAnsi="宋体" w:eastAsia="宋体" w:cs="宋体"/>
          <w:color w:val="auto"/>
          <w:kern w:val="0"/>
          <w:sz w:val="20"/>
          <w:szCs w:val="21"/>
          <w:highlight w:val="none"/>
          <w:lang w:val="zh-CN"/>
        </w:rPr>
        <w:t>“第三章 供应商须知”</w:t>
      </w:r>
      <w:r>
        <w:rPr>
          <w:rFonts w:hint="eastAsia" w:ascii="宋体" w:hAnsi="宋体" w:eastAsia="宋体" w:cs="宋体"/>
          <w:color w:val="auto"/>
          <w:kern w:val="0"/>
          <w:sz w:val="20"/>
          <w:szCs w:val="21"/>
          <w:highlight w:val="none"/>
          <w:lang w:val="zh-CN" w:eastAsia="zh-CN"/>
        </w:rPr>
        <w:t>规定的</w:t>
      </w:r>
      <w:r>
        <w:rPr>
          <w:rFonts w:hint="eastAsia" w:ascii="宋体" w:hAnsi="宋体" w:eastAsia="宋体" w:cs="宋体"/>
          <w:color w:val="auto"/>
          <w:kern w:val="0"/>
          <w:sz w:val="20"/>
          <w:szCs w:val="21"/>
          <w:highlight w:val="none"/>
          <w:lang w:val="en-US" w:eastAsia="zh-CN"/>
        </w:rPr>
        <w:t>竞标</w:t>
      </w:r>
      <w:r>
        <w:rPr>
          <w:rFonts w:hint="eastAsia" w:ascii="宋体" w:hAnsi="宋体" w:eastAsia="宋体" w:cs="宋体"/>
          <w:color w:val="auto"/>
          <w:kern w:val="0"/>
          <w:sz w:val="20"/>
          <w:szCs w:val="21"/>
          <w:highlight w:val="none"/>
          <w:lang w:val="zh-CN" w:eastAsia="zh-CN"/>
        </w:rPr>
        <w:t>有效期内不修改、撤销</w:t>
      </w:r>
      <w:r>
        <w:rPr>
          <w:rFonts w:hint="eastAsia" w:ascii="宋体" w:hAnsi="宋体" w:eastAsia="宋体" w:cs="宋体"/>
          <w:color w:val="auto"/>
          <w:kern w:val="0"/>
          <w:sz w:val="20"/>
          <w:szCs w:val="21"/>
          <w:highlight w:val="none"/>
          <w:lang w:val="zh-CN"/>
        </w:rPr>
        <w:t>响应</w:t>
      </w:r>
      <w:r>
        <w:rPr>
          <w:rFonts w:hint="eastAsia" w:ascii="宋体" w:hAnsi="宋体" w:eastAsia="宋体" w:cs="宋体"/>
          <w:color w:val="auto"/>
          <w:kern w:val="0"/>
          <w:sz w:val="20"/>
          <w:szCs w:val="21"/>
          <w:highlight w:val="none"/>
          <w:lang w:val="zh-CN" w:eastAsia="zh-CN"/>
        </w:rPr>
        <w:t>文件。</w:t>
      </w:r>
    </w:p>
    <w:p w14:paraId="2704F95C">
      <w:pPr>
        <w:spacing w:line="360" w:lineRule="auto"/>
        <w:ind w:firstLine="482"/>
        <w:rPr>
          <w:rFonts w:hint="eastAsia" w:ascii="宋体" w:hAnsi="宋体" w:eastAsia="宋体" w:cs="宋体"/>
          <w:color w:val="auto"/>
          <w:kern w:val="0"/>
          <w:sz w:val="20"/>
          <w:szCs w:val="21"/>
          <w:highlight w:val="none"/>
          <w:lang w:val="zh-CN" w:eastAsia="zh-CN"/>
        </w:rPr>
      </w:pPr>
      <w:r>
        <w:rPr>
          <w:rFonts w:hint="eastAsia" w:ascii="宋体" w:hAnsi="宋体" w:eastAsia="宋体" w:cs="宋体"/>
          <w:color w:val="auto"/>
          <w:kern w:val="0"/>
          <w:sz w:val="20"/>
          <w:szCs w:val="21"/>
          <w:highlight w:val="none"/>
          <w:lang w:val="zh-CN" w:eastAsia="zh-CN"/>
        </w:rPr>
        <w:t>3、我方在此声明，所提交的</w:t>
      </w:r>
      <w:r>
        <w:rPr>
          <w:rFonts w:hint="eastAsia" w:ascii="宋体" w:hAnsi="宋体" w:eastAsia="宋体" w:cs="宋体"/>
          <w:color w:val="auto"/>
          <w:kern w:val="0"/>
          <w:sz w:val="20"/>
          <w:szCs w:val="21"/>
          <w:highlight w:val="none"/>
          <w:lang w:val="zh-CN"/>
        </w:rPr>
        <w:t>响应</w:t>
      </w:r>
      <w:r>
        <w:rPr>
          <w:rFonts w:hint="eastAsia" w:ascii="宋体" w:hAnsi="宋体" w:eastAsia="宋体" w:cs="宋体"/>
          <w:color w:val="auto"/>
          <w:kern w:val="0"/>
          <w:sz w:val="20"/>
          <w:szCs w:val="21"/>
          <w:highlight w:val="none"/>
          <w:lang w:val="zh-CN" w:eastAsia="zh-CN"/>
        </w:rPr>
        <w:t>文件及有关资料内容完整、真实和准确。</w:t>
      </w:r>
    </w:p>
    <w:p w14:paraId="311EF3F8">
      <w:pPr>
        <w:spacing w:line="360" w:lineRule="auto"/>
        <w:ind w:firstLine="482"/>
        <w:rPr>
          <w:rFonts w:hint="eastAsia" w:ascii="宋体" w:hAnsi="宋体" w:eastAsia="宋体" w:cs="宋体"/>
          <w:color w:val="auto"/>
          <w:kern w:val="0"/>
          <w:sz w:val="20"/>
          <w:szCs w:val="21"/>
          <w:highlight w:val="none"/>
          <w:lang w:val="zh-CN" w:eastAsia="zh-CN"/>
        </w:rPr>
      </w:pPr>
      <w:r>
        <w:rPr>
          <w:rFonts w:hint="eastAsia" w:ascii="宋体" w:hAnsi="宋体" w:eastAsia="宋体" w:cs="宋体"/>
          <w:color w:val="auto"/>
          <w:kern w:val="0"/>
          <w:sz w:val="20"/>
          <w:szCs w:val="21"/>
          <w:highlight w:val="none"/>
          <w:lang w:val="zh-CN" w:eastAsia="zh-CN"/>
        </w:rPr>
        <w:t>4、如本项目采购内容涉及须符合国家强制规定的，我方承诺我方本次竞标均符合国家有关强制规定。</w:t>
      </w:r>
    </w:p>
    <w:p w14:paraId="5A092D73">
      <w:pPr>
        <w:spacing w:line="360" w:lineRule="auto"/>
        <w:ind w:firstLine="482"/>
        <w:rPr>
          <w:rFonts w:hint="eastAsia" w:ascii="宋体" w:hAnsi="宋体" w:eastAsia="宋体" w:cs="宋体"/>
          <w:color w:val="auto"/>
          <w:kern w:val="0"/>
          <w:sz w:val="20"/>
          <w:szCs w:val="21"/>
          <w:highlight w:val="none"/>
          <w:lang w:val="zh-CN" w:eastAsia="zh-CN"/>
        </w:rPr>
      </w:pPr>
      <w:r>
        <w:rPr>
          <w:rFonts w:hint="eastAsia" w:ascii="宋体" w:hAnsi="宋体" w:eastAsia="宋体" w:cs="宋体"/>
          <w:color w:val="auto"/>
          <w:kern w:val="0"/>
          <w:sz w:val="20"/>
          <w:szCs w:val="21"/>
          <w:highlight w:val="none"/>
          <w:lang w:val="zh-CN"/>
        </w:rPr>
        <w:t>5</w:t>
      </w:r>
      <w:r>
        <w:rPr>
          <w:rFonts w:hint="eastAsia" w:ascii="宋体" w:hAnsi="宋体" w:eastAsia="宋体" w:cs="宋体"/>
          <w:color w:val="auto"/>
          <w:kern w:val="0"/>
          <w:sz w:val="20"/>
          <w:szCs w:val="21"/>
          <w:highlight w:val="none"/>
          <w:lang w:val="zh-CN" w:eastAsia="zh-CN"/>
        </w:rPr>
        <w:t>、如我方成交，我方承诺在收到成交通知书后，在成交通知书规定的期限内，根据竞争性</w:t>
      </w:r>
      <w:r>
        <w:rPr>
          <w:rFonts w:hint="eastAsia" w:ascii="宋体" w:hAnsi="宋体" w:eastAsia="宋体" w:cs="宋体"/>
          <w:color w:val="auto"/>
          <w:kern w:val="0"/>
          <w:sz w:val="20"/>
          <w:szCs w:val="21"/>
          <w:highlight w:val="none"/>
          <w:lang w:val="zh-CN"/>
        </w:rPr>
        <w:t>谈判</w:t>
      </w:r>
      <w:r>
        <w:rPr>
          <w:rFonts w:hint="eastAsia" w:ascii="宋体" w:hAnsi="宋体" w:eastAsia="宋体" w:cs="宋体"/>
          <w:color w:val="auto"/>
          <w:kern w:val="0"/>
          <w:sz w:val="20"/>
          <w:szCs w:val="21"/>
          <w:highlight w:val="none"/>
          <w:lang w:val="zh-CN" w:eastAsia="zh-CN"/>
        </w:rPr>
        <w:t>文件、我方的</w:t>
      </w:r>
      <w:r>
        <w:rPr>
          <w:rFonts w:hint="eastAsia" w:ascii="宋体" w:hAnsi="宋体" w:eastAsia="宋体" w:cs="宋体"/>
          <w:color w:val="auto"/>
          <w:kern w:val="0"/>
          <w:sz w:val="20"/>
          <w:szCs w:val="21"/>
          <w:highlight w:val="none"/>
          <w:lang w:val="zh-CN"/>
        </w:rPr>
        <w:t>响应</w:t>
      </w:r>
      <w:r>
        <w:rPr>
          <w:rFonts w:hint="eastAsia" w:ascii="宋体" w:hAnsi="宋体" w:eastAsia="宋体" w:cs="宋体"/>
          <w:color w:val="auto"/>
          <w:kern w:val="0"/>
          <w:sz w:val="20"/>
          <w:szCs w:val="21"/>
          <w:highlight w:val="none"/>
          <w:lang w:val="zh-CN" w:eastAsia="zh-CN"/>
        </w:rPr>
        <w:t>文件及有关澄清承诺书的要求按第</w:t>
      </w:r>
      <w:r>
        <w:rPr>
          <w:rFonts w:hint="eastAsia" w:ascii="宋体" w:hAnsi="宋体" w:eastAsia="宋体" w:cs="宋体"/>
          <w:color w:val="auto"/>
          <w:kern w:val="0"/>
          <w:sz w:val="20"/>
          <w:szCs w:val="21"/>
          <w:highlight w:val="none"/>
          <w:lang w:val="zh-CN"/>
        </w:rPr>
        <w:t>六</w:t>
      </w:r>
      <w:r>
        <w:rPr>
          <w:rFonts w:hint="eastAsia" w:ascii="宋体" w:hAnsi="宋体" w:eastAsia="宋体" w:cs="宋体"/>
          <w:color w:val="auto"/>
          <w:kern w:val="0"/>
          <w:sz w:val="20"/>
          <w:szCs w:val="21"/>
          <w:highlight w:val="none"/>
          <w:lang w:val="zh-CN" w:eastAsia="zh-CN"/>
        </w:rPr>
        <w:t>章“</w:t>
      </w:r>
      <w:r>
        <w:rPr>
          <w:rFonts w:hint="eastAsia" w:ascii="宋体" w:hAnsi="宋体" w:eastAsia="宋体" w:cs="宋体"/>
          <w:color w:val="auto"/>
          <w:kern w:val="0"/>
          <w:sz w:val="20"/>
          <w:szCs w:val="21"/>
          <w:highlight w:val="none"/>
          <w:lang w:val="zh-CN"/>
        </w:rPr>
        <w:t>合同文本</w:t>
      </w:r>
      <w:r>
        <w:rPr>
          <w:rFonts w:hint="eastAsia" w:ascii="宋体" w:hAnsi="宋体" w:eastAsia="宋体" w:cs="宋体"/>
          <w:color w:val="auto"/>
          <w:kern w:val="0"/>
          <w:sz w:val="20"/>
          <w:szCs w:val="21"/>
          <w:highlight w:val="none"/>
          <w:lang w:val="zh-CN" w:eastAsia="zh-CN"/>
        </w:rPr>
        <w:t>”与采购人订立书面合同，并按照合同约定承担完成合同的责任和义务。</w:t>
      </w:r>
    </w:p>
    <w:p w14:paraId="3AE06407">
      <w:pPr>
        <w:spacing w:line="360" w:lineRule="auto"/>
        <w:ind w:firstLine="482"/>
        <w:rPr>
          <w:rFonts w:hint="eastAsia" w:ascii="宋体" w:hAnsi="宋体" w:eastAsia="宋体" w:cs="宋体"/>
          <w:color w:val="auto"/>
          <w:kern w:val="0"/>
          <w:sz w:val="20"/>
          <w:szCs w:val="21"/>
          <w:highlight w:val="none"/>
          <w:lang w:val="zh-CN" w:eastAsia="zh-CN"/>
        </w:rPr>
      </w:pPr>
      <w:r>
        <w:rPr>
          <w:rFonts w:hint="eastAsia" w:ascii="宋体" w:hAnsi="宋体" w:eastAsia="宋体" w:cs="宋体"/>
          <w:color w:val="auto"/>
          <w:kern w:val="0"/>
          <w:sz w:val="20"/>
          <w:szCs w:val="21"/>
          <w:highlight w:val="none"/>
          <w:lang w:val="zh-CN"/>
        </w:rPr>
        <w:t>6</w:t>
      </w:r>
      <w:r>
        <w:rPr>
          <w:rFonts w:hint="eastAsia" w:ascii="宋体" w:hAnsi="宋体" w:eastAsia="宋体" w:cs="宋体"/>
          <w:color w:val="auto"/>
          <w:kern w:val="0"/>
          <w:sz w:val="20"/>
          <w:szCs w:val="21"/>
          <w:highlight w:val="none"/>
          <w:lang w:val="zh-CN" w:eastAsia="zh-CN"/>
        </w:rPr>
        <w:t>、我方已详细审核竞争性</w:t>
      </w:r>
      <w:r>
        <w:rPr>
          <w:rFonts w:hint="eastAsia" w:ascii="宋体" w:hAnsi="宋体" w:eastAsia="宋体" w:cs="宋体"/>
          <w:color w:val="auto"/>
          <w:kern w:val="0"/>
          <w:sz w:val="20"/>
          <w:szCs w:val="21"/>
          <w:highlight w:val="none"/>
          <w:lang w:val="zh-CN"/>
        </w:rPr>
        <w:t>谈判</w:t>
      </w:r>
      <w:r>
        <w:rPr>
          <w:rFonts w:hint="eastAsia" w:ascii="宋体" w:hAnsi="宋体" w:eastAsia="宋体" w:cs="宋体"/>
          <w:color w:val="auto"/>
          <w:kern w:val="0"/>
          <w:sz w:val="20"/>
          <w:szCs w:val="21"/>
          <w:highlight w:val="none"/>
          <w:lang w:val="zh-CN" w:eastAsia="zh-CN"/>
        </w:rPr>
        <w:t>文件，我方知道必须放弃提出含糊不清或误解问题的权利。</w:t>
      </w:r>
    </w:p>
    <w:p w14:paraId="46972932">
      <w:pPr>
        <w:spacing w:line="360" w:lineRule="auto"/>
        <w:ind w:firstLine="482"/>
        <w:rPr>
          <w:rFonts w:hint="eastAsia" w:ascii="宋体" w:hAnsi="宋体" w:eastAsia="宋体" w:cs="宋体"/>
          <w:color w:val="auto"/>
          <w:kern w:val="0"/>
          <w:sz w:val="20"/>
          <w:szCs w:val="21"/>
          <w:highlight w:val="none"/>
          <w:lang w:val="zh-CN" w:eastAsia="zh-CN"/>
        </w:rPr>
      </w:pPr>
      <w:r>
        <w:rPr>
          <w:rFonts w:hint="eastAsia" w:ascii="宋体" w:hAnsi="宋体" w:eastAsia="宋体" w:cs="宋体"/>
          <w:color w:val="auto"/>
          <w:kern w:val="0"/>
          <w:sz w:val="20"/>
          <w:szCs w:val="21"/>
          <w:highlight w:val="none"/>
          <w:lang w:val="zh-CN"/>
        </w:rPr>
        <w:t>7</w:t>
      </w:r>
      <w:r>
        <w:rPr>
          <w:rFonts w:hint="eastAsia" w:ascii="宋体" w:hAnsi="宋体" w:eastAsia="宋体" w:cs="宋体"/>
          <w:color w:val="auto"/>
          <w:kern w:val="0"/>
          <w:sz w:val="20"/>
          <w:szCs w:val="21"/>
          <w:highlight w:val="none"/>
          <w:lang w:val="zh-CN" w:eastAsia="zh-CN"/>
        </w:rPr>
        <w:t>、我方承诺满足竞争性</w:t>
      </w:r>
      <w:r>
        <w:rPr>
          <w:rFonts w:hint="eastAsia" w:ascii="宋体" w:hAnsi="宋体" w:eastAsia="宋体" w:cs="宋体"/>
          <w:color w:val="auto"/>
          <w:kern w:val="0"/>
          <w:sz w:val="20"/>
          <w:szCs w:val="21"/>
          <w:highlight w:val="none"/>
          <w:lang w:val="zh-CN"/>
        </w:rPr>
        <w:t>谈判</w:t>
      </w:r>
      <w:r>
        <w:rPr>
          <w:rFonts w:hint="eastAsia" w:ascii="宋体" w:hAnsi="宋体" w:eastAsia="宋体" w:cs="宋体"/>
          <w:color w:val="auto"/>
          <w:kern w:val="0"/>
          <w:sz w:val="20"/>
          <w:szCs w:val="21"/>
          <w:highlight w:val="none"/>
          <w:lang w:val="zh-CN" w:eastAsia="zh-CN"/>
        </w:rPr>
        <w:t>文件第</w:t>
      </w:r>
      <w:r>
        <w:rPr>
          <w:rFonts w:hint="eastAsia" w:ascii="宋体" w:hAnsi="宋体" w:eastAsia="宋体" w:cs="宋体"/>
          <w:color w:val="auto"/>
          <w:kern w:val="0"/>
          <w:sz w:val="20"/>
          <w:szCs w:val="21"/>
          <w:highlight w:val="none"/>
          <w:lang w:val="zh-CN"/>
        </w:rPr>
        <w:t>六</w:t>
      </w:r>
      <w:r>
        <w:rPr>
          <w:rFonts w:hint="eastAsia" w:ascii="宋体" w:hAnsi="宋体" w:eastAsia="宋体" w:cs="宋体"/>
          <w:color w:val="auto"/>
          <w:kern w:val="0"/>
          <w:sz w:val="20"/>
          <w:szCs w:val="21"/>
          <w:highlight w:val="none"/>
          <w:lang w:val="zh-CN" w:eastAsia="zh-CN"/>
        </w:rPr>
        <w:t>章“</w:t>
      </w:r>
      <w:r>
        <w:rPr>
          <w:rFonts w:hint="eastAsia" w:ascii="宋体" w:hAnsi="宋体" w:eastAsia="宋体" w:cs="宋体"/>
          <w:color w:val="auto"/>
          <w:kern w:val="0"/>
          <w:sz w:val="20"/>
          <w:szCs w:val="21"/>
          <w:highlight w:val="none"/>
          <w:lang w:val="zh-CN"/>
        </w:rPr>
        <w:t>合同文本</w:t>
      </w:r>
      <w:r>
        <w:rPr>
          <w:rFonts w:hint="eastAsia" w:ascii="宋体" w:hAnsi="宋体" w:eastAsia="宋体" w:cs="宋体"/>
          <w:color w:val="auto"/>
          <w:kern w:val="0"/>
          <w:sz w:val="20"/>
          <w:szCs w:val="21"/>
          <w:highlight w:val="none"/>
          <w:lang w:val="zh-CN" w:eastAsia="zh-CN"/>
        </w:rPr>
        <w:t>”的条款，承担完成合同的责任和义务。</w:t>
      </w:r>
    </w:p>
    <w:p w14:paraId="0E6B57F7">
      <w:pPr>
        <w:spacing w:line="360" w:lineRule="auto"/>
        <w:ind w:firstLine="482"/>
        <w:rPr>
          <w:rFonts w:hint="eastAsia" w:ascii="宋体" w:hAnsi="宋体" w:eastAsia="宋体" w:cs="宋体"/>
          <w:color w:val="auto"/>
          <w:kern w:val="0"/>
          <w:sz w:val="20"/>
          <w:szCs w:val="21"/>
          <w:highlight w:val="none"/>
          <w:lang w:val="zh-CN" w:eastAsia="zh-CN"/>
        </w:rPr>
      </w:pPr>
      <w:r>
        <w:rPr>
          <w:rFonts w:hint="eastAsia" w:ascii="宋体" w:hAnsi="宋体" w:eastAsia="宋体" w:cs="宋体"/>
          <w:color w:val="auto"/>
          <w:kern w:val="0"/>
          <w:sz w:val="20"/>
          <w:szCs w:val="21"/>
          <w:highlight w:val="none"/>
          <w:lang w:val="zh-CN"/>
        </w:rPr>
        <w:t>8</w:t>
      </w:r>
      <w:r>
        <w:rPr>
          <w:rFonts w:hint="eastAsia" w:ascii="宋体" w:hAnsi="宋体" w:eastAsia="宋体" w:cs="宋体"/>
          <w:color w:val="auto"/>
          <w:kern w:val="0"/>
          <w:sz w:val="20"/>
          <w:szCs w:val="21"/>
          <w:highlight w:val="none"/>
          <w:lang w:val="zh-CN" w:eastAsia="zh-CN"/>
        </w:rPr>
        <w:t>、我方同意应贵方要求提供与本竞标有关的任何数据或资料。若贵方需要，我方愿意提供我方作出的一切承诺的证明材料。</w:t>
      </w:r>
    </w:p>
    <w:p w14:paraId="790D546B">
      <w:pPr>
        <w:spacing w:line="360" w:lineRule="auto"/>
        <w:ind w:firstLine="482"/>
        <w:rPr>
          <w:rFonts w:hint="eastAsia" w:ascii="宋体" w:hAnsi="宋体" w:eastAsia="宋体" w:cs="宋体"/>
          <w:color w:val="auto"/>
          <w:kern w:val="0"/>
          <w:sz w:val="20"/>
          <w:szCs w:val="21"/>
          <w:highlight w:val="none"/>
          <w:lang w:val="zh-CN" w:eastAsia="zh-CN"/>
        </w:rPr>
      </w:pPr>
      <w:r>
        <w:rPr>
          <w:rFonts w:hint="eastAsia" w:ascii="宋体" w:hAnsi="宋体" w:eastAsia="宋体" w:cs="宋体"/>
          <w:color w:val="auto"/>
          <w:kern w:val="0"/>
          <w:sz w:val="20"/>
          <w:szCs w:val="21"/>
          <w:highlight w:val="none"/>
          <w:lang w:val="zh-CN"/>
        </w:rPr>
        <w:t>9</w:t>
      </w:r>
      <w:r>
        <w:rPr>
          <w:rFonts w:hint="eastAsia" w:ascii="宋体" w:hAnsi="宋体" w:eastAsia="宋体" w:cs="宋体"/>
          <w:color w:val="auto"/>
          <w:kern w:val="0"/>
          <w:sz w:val="20"/>
          <w:szCs w:val="21"/>
          <w:highlight w:val="none"/>
          <w:lang w:val="zh-CN" w:eastAsia="zh-CN"/>
        </w:rPr>
        <w:t>、我方完全理解贵方不一定接受响应报价最低的供应商为成交供应商的行为。</w:t>
      </w:r>
    </w:p>
    <w:p w14:paraId="7DAEEFCD">
      <w:pPr>
        <w:spacing w:line="360" w:lineRule="auto"/>
        <w:ind w:firstLine="482"/>
        <w:rPr>
          <w:rFonts w:hint="eastAsia" w:ascii="宋体" w:hAnsi="宋体" w:eastAsia="宋体" w:cs="宋体"/>
          <w:color w:val="auto"/>
          <w:kern w:val="0"/>
          <w:sz w:val="20"/>
          <w:szCs w:val="21"/>
          <w:highlight w:val="none"/>
          <w:lang w:val="zh-CN" w:eastAsia="zh-CN"/>
        </w:rPr>
      </w:pPr>
      <w:r>
        <w:rPr>
          <w:rFonts w:hint="eastAsia" w:ascii="宋体" w:hAnsi="宋体" w:eastAsia="宋体" w:cs="宋体"/>
          <w:color w:val="auto"/>
          <w:kern w:val="0"/>
          <w:sz w:val="20"/>
          <w:szCs w:val="21"/>
          <w:highlight w:val="none"/>
          <w:lang w:val="zh-CN"/>
        </w:rPr>
        <w:t>10</w:t>
      </w:r>
      <w:r>
        <w:rPr>
          <w:rFonts w:hint="eastAsia" w:ascii="宋体" w:hAnsi="宋体" w:eastAsia="宋体" w:cs="宋体"/>
          <w:color w:val="auto"/>
          <w:kern w:val="0"/>
          <w:sz w:val="20"/>
          <w:szCs w:val="21"/>
          <w:highlight w:val="none"/>
          <w:lang w:val="zh-CN" w:eastAsia="zh-CN"/>
        </w:rPr>
        <w:t>、我方将严格遵守《中华人民共和国政府采购法》第七十七条的规定，即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22398ACA">
      <w:pPr>
        <w:numPr>
          <w:ilvl w:val="0"/>
          <w:numId w:val="1"/>
        </w:numPr>
        <w:tabs>
          <w:tab w:val="left" w:pos="945"/>
        </w:tabs>
        <w:spacing w:line="360" w:lineRule="auto"/>
        <w:rPr>
          <w:rFonts w:hint="eastAsia" w:ascii="宋体" w:hAnsi="宋体" w:eastAsia="宋体" w:cs="宋体"/>
          <w:color w:val="auto"/>
          <w:kern w:val="0"/>
          <w:sz w:val="20"/>
          <w:szCs w:val="21"/>
          <w:highlight w:val="none"/>
          <w:lang w:val="zh-CN" w:eastAsia="zh-CN"/>
        </w:rPr>
      </w:pPr>
      <w:r>
        <w:rPr>
          <w:rFonts w:hint="eastAsia" w:ascii="宋体" w:hAnsi="宋体" w:eastAsia="宋体" w:cs="宋体"/>
          <w:color w:val="auto"/>
          <w:kern w:val="0"/>
          <w:sz w:val="20"/>
          <w:szCs w:val="21"/>
          <w:highlight w:val="none"/>
          <w:lang w:val="zh-CN" w:eastAsia="zh-CN"/>
        </w:rPr>
        <w:t>提供虚假材料谋取中标、成交的；</w:t>
      </w:r>
    </w:p>
    <w:p w14:paraId="6D63CF07">
      <w:pPr>
        <w:numPr>
          <w:ilvl w:val="0"/>
          <w:numId w:val="1"/>
        </w:numPr>
        <w:tabs>
          <w:tab w:val="left" w:pos="945"/>
        </w:tabs>
        <w:spacing w:line="360" w:lineRule="auto"/>
        <w:rPr>
          <w:rFonts w:hint="eastAsia" w:ascii="宋体" w:hAnsi="宋体" w:eastAsia="宋体" w:cs="宋体"/>
          <w:color w:val="auto"/>
          <w:kern w:val="0"/>
          <w:sz w:val="20"/>
          <w:szCs w:val="21"/>
          <w:highlight w:val="none"/>
          <w:lang w:val="zh-CN" w:eastAsia="zh-CN"/>
        </w:rPr>
      </w:pPr>
      <w:r>
        <w:rPr>
          <w:rFonts w:hint="eastAsia" w:ascii="宋体" w:hAnsi="宋体" w:eastAsia="宋体" w:cs="宋体"/>
          <w:color w:val="auto"/>
          <w:kern w:val="0"/>
          <w:sz w:val="20"/>
          <w:szCs w:val="21"/>
          <w:highlight w:val="none"/>
          <w:lang w:val="zh-CN" w:eastAsia="zh-CN"/>
        </w:rPr>
        <w:t>采取不正当手段诋毁、排挤其他供应商的；</w:t>
      </w:r>
    </w:p>
    <w:p w14:paraId="29D12A6E">
      <w:pPr>
        <w:numPr>
          <w:ilvl w:val="0"/>
          <w:numId w:val="1"/>
        </w:numPr>
        <w:tabs>
          <w:tab w:val="left" w:pos="945"/>
        </w:tabs>
        <w:spacing w:line="360" w:lineRule="auto"/>
        <w:rPr>
          <w:rFonts w:hint="eastAsia" w:ascii="宋体" w:hAnsi="宋体" w:eastAsia="宋体" w:cs="宋体"/>
          <w:color w:val="auto"/>
          <w:kern w:val="0"/>
          <w:sz w:val="20"/>
          <w:szCs w:val="20"/>
          <w:highlight w:val="none"/>
          <w:lang w:val="zh-CN" w:eastAsia="zh-CN"/>
        </w:rPr>
      </w:pPr>
      <w:r>
        <w:rPr>
          <w:rFonts w:hint="eastAsia" w:ascii="宋体" w:hAnsi="宋体" w:eastAsia="宋体" w:cs="宋体"/>
          <w:color w:val="auto"/>
          <w:kern w:val="0"/>
          <w:sz w:val="20"/>
          <w:szCs w:val="20"/>
          <w:highlight w:val="none"/>
          <w:lang w:val="zh-CN" w:eastAsia="zh-CN"/>
        </w:rPr>
        <w:t>与采购人、其他供应商或者采购代理机构恶意串通的；</w:t>
      </w:r>
    </w:p>
    <w:p w14:paraId="43728D46">
      <w:pPr>
        <w:numPr>
          <w:ilvl w:val="0"/>
          <w:numId w:val="1"/>
        </w:numPr>
        <w:tabs>
          <w:tab w:val="left" w:pos="945"/>
        </w:tabs>
        <w:spacing w:line="360" w:lineRule="auto"/>
        <w:rPr>
          <w:rFonts w:hint="eastAsia" w:ascii="宋体" w:hAnsi="宋体" w:eastAsia="宋体" w:cs="宋体"/>
          <w:color w:val="auto"/>
          <w:kern w:val="0"/>
          <w:sz w:val="20"/>
          <w:szCs w:val="20"/>
          <w:highlight w:val="none"/>
          <w:lang w:val="zh-CN" w:eastAsia="zh-CN"/>
        </w:rPr>
      </w:pPr>
      <w:r>
        <w:rPr>
          <w:rFonts w:hint="eastAsia" w:ascii="宋体" w:hAnsi="宋体" w:eastAsia="宋体" w:cs="宋体"/>
          <w:color w:val="auto"/>
          <w:kern w:val="0"/>
          <w:sz w:val="20"/>
          <w:szCs w:val="20"/>
          <w:highlight w:val="none"/>
          <w:lang w:val="zh-CN" w:eastAsia="zh-CN"/>
        </w:rPr>
        <w:t>向采购人、采购代理机构行贿或者提供其他不正当利益的；</w:t>
      </w:r>
    </w:p>
    <w:p w14:paraId="02441942">
      <w:pPr>
        <w:numPr>
          <w:ilvl w:val="0"/>
          <w:numId w:val="1"/>
        </w:numPr>
        <w:tabs>
          <w:tab w:val="left" w:pos="945"/>
        </w:tabs>
        <w:spacing w:line="360" w:lineRule="auto"/>
        <w:rPr>
          <w:rFonts w:hint="eastAsia" w:ascii="宋体" w:hAnsi="宋体" w:eastAsia="宋体" w:cs="宋体"/>
          <w:color w:val="auto"/>
          <w:kern w:val="0"/>
          <w:sz w:val="20"/>
          <w:szCs w:val="20"/>
          <w:highlight w:val="none"/>
          <w:lang w:val="zh-CN" w:eastAsia="zh-CN"/>
        </w:rPr>
      </w:pPr>
      <w:r>
        <w:rPr>
          <w:rFonts w:hint="eastAsia" w:ascii="宋体" w:hAnsi="宋体" w:eastAsia="宋体" w:cs="宋体"/>
          <w:color w:val="auto"/>
          <w:kern w:val="0"/>
          <w:sz w:val="20"/>
          <w:szCs w:val="20"/>
          <w:highlight w:val="none"/>
          <w:lang w:val="zh-CN" w:eastAsia="zh-CN"/>
        </w:rPr>
        <w:t>在采购过程中与采购人进行协商谈判的；</w:t>
      </w:r>
    </w:p>
    <w:p w14:paraId="3280A776">
      <w:pPr>
        <w:numPr>
          <w:ilvl w:val="0"/>
          <w:numId w:val="1"/>
        </w:numPr>
        <w:tabs>
          <w:tab w:val="left" w:pos="945"/>
        </w:tabs>
        <w:spacing w:line="360" w:lineRule="auto"/>
        <w:rPr>
          <w:rFonts w:hint="eastAsia" w:ascii="宋体" w:hAnsi="宋体" w:eastAsia="宋体" w:cs="宋体"/>
          <w:color w:val="auto"/>
          <w:kern w:val="0"/>
          <w:sz w:val="20"/>
          <w:szCs w:val="20"/>
          <w:highlight w:val="none"/>
          <w:lang w:val="zh-CN"/>
        </w:rPr>
      </w:pPr>
      <w:r>
        <w:rPr>
          <w:rFonts w:hint="eastAsia" w:ascii="宋体" w:hAnsi="宋体" w:eastAsia="宋体" w:cs="宋体"/>
          <w:color w:val="auto"/>
          <w:kern w:val="0"/>
          <w:sz w:val="20"/>
          <w:szCs w:val="20"/>
          <w:highlight w:val="none"/>
          <w:lang w:val="zh-CN" w:eastAsia="zh-CN"/>
        </w:rPr>
        <w:t>拒绝有关部门监督检查或提供虚假情况的。</w:t>
      </w:r>
    </w:p>
    <w:p w14:paraId="53751E97">
      <w:pPr>
        <w:spacing w:line="360" w:lineRule="auto"/>
        <w:ind w:firstLine="420"/>
        <w:rPr>
          <w:rFonts w:hint="eastAsia" w:ascii="宋体" w:hAnsi="宋体" w:eastAsia="宋体" w:cs="宋体"/>
          <w:color w:val="auto"/>
          <w:kern w:val="0"/>
          <w:sz w:val="20"/>
          <w:szCs w:val="20"/>
          <w:highlight w:val="none"/>
          <w:lang w:val="en-US" w:eastAsia="zh-CN"/>
        </w:rPr>
      </w:pPr>
      <w:r>
        <w:rPr>
          <w:rFonts w:hint="eastAsia" w:ascii="宋体" w:hAnsi="宋体" w:eastAsia="宋体" w:cs="宋体"/>
          <w:color w:val="auto"/>
          <w:kern w:val="0"/>
          <w:sz w:val="20"/>
          <w:szCs w:val="20"/>
          <w:highlight w:val="none"/>
          <w:lang w:val="en-US" w:eastAsia="zh-CN"/>
        </w:rPr>
        <w:t>11、</w:t>
      </w:r>
      <w:r>
        <w:rPr>
          <w:rFonts w:hint="eastAsia" w:eastAsia="宋体" w:cs="Times New Roman"/>
          <w:color w:val="auto"/>
          <w:highlight w:val="none"/>
        </w:rPr>
        <w:t>以上事项如有虚假或</w:t>
      </w:r>
      <w:r>
        <w:rPr>
          <w:rFonts w:hint="eastAsia" w:cs="Times New Roman"/>
          <w:color w:val="auto"/>
          <w:highlight w:val="none"/>
          <w:lang w:val="en-US" w:eastAsia="zh-CN"/>
        </w:rPr>
        <w:t>者</w:t>
      </w:r>
      <w:r>
        <w:rPr>
          <w:rFonts w:hint="eastAsia" w:eastAsia="宋体" w:cs="Times New Roman"/>
          <w:color w:val="auto"/>
          <w:highlight w:val="none"/>
        </w:rPr>
        <w:t>隐瞒，我方愿意承担一切后果，并不再寻求任何旨在减轻或</w:t>
      </w:r>
      <w:r>
        <w:rPr>
          <w:rFonts w:hint="eastAsia" w:cs="Times New Roman"/>
          <w:color w:val="auto"/>
          <w:highlight w:val="none"/>
          <w:lang w:val="en-US" w:eastAsia="zh-CN"/>
        </w:rPr>
        <w:t>者</w:t>
      </w:r>
      <w:r>
        <w:rPr>
          <w:rFonts w:hint="eastAsia" w:eastAsia="宋体" w:cs="Times New Roman"/>
          <w:color w:val="auto"/>
          <w:highlight w:val="none"/>
        </w:rPr>
        <w:t>免除法律责任的辩解</w:t>
      </w:r>
      <w:r>
        <w:rPr>
          <w:rFonts w:hint="eastAsia" w:eastAsia="宋体" w:cs="Times New Roman"/>
          <w:color w:val="auto"/>
          <w:highlight w:val="none"/>
          <w:lang w:eastAsia="zh-CN"/>
        </w:rPr>
        <w:t>。</w:t>
      </w:r>
    </w:p>
    <w:p w14:paraId="264FCD6A">
      <w:pPr>
        <w:spacing w:line="360" w:lineRule="auto"/>
        <w:ind w:firstLine="420"/>
        <w:rPr>
          <w:rFonts w:hint="eastAsia" w:ascii="宋体" w:hAnsi="宋体" w:eastAsia="宋体" w:cs="宋体"/>
          <w:color w:val="auto"/>
          <w:kern w:val="0"/>
          <w:sz w:val="20"/>
          <w:szCs w:val="20"/>
          <w:highlight w:val="none"/>
          <w:lang w:val="zh-CN" w:eastAsia="zh-CN"/>
        </w:rPr>
      </w:pPr>
      <w:r>
        <w:rPr>
          <w:rFonts w:hint="eastAsia" w:ascii="宋体" w:hAnsi="宋体" w:eastAsia="宋体" w:cs="宋体"/>
          <w:color w:val="auto"/>
          <w:kern w:val="0"/>
          <w:sz w:val="20"/>
          <w:szCs w:val="20"/>
          <w:highlight w:val="none"/>
          <w:lang w:val="zh-CN"/>
        </w:rPr>
        <w:t>1</w:t>
      </w:r>
      <w:r>
        <w:rPr>
          <w:rFonts w:hint="eastAsia" w:ascii="宋体" w:hAnsi="宋体" w:eastAsia="宋体" w:cs="宋体"/>
          <w:color w:val="auto"/>
          <w:kern w:val="0"/>
          <w:sz w:val="20"/>
          <w:szCs w:val="20"/>
          <w:highlight w:val="none"/>
          <w:lang w:val="en-US" w:eastAsia="zh-CN"/>
        </w:rPr>
        <w:t>2、</w:t>
      </w:r>
      <w:r>
        <w:rPr>
          <w:rFonts w:hint="eastAsia" w:ascii="宋体" w:hAnsi="宋体" w:eastAsia="宋体" w:cs="宋体"/>
          <w:color w:val="auto"/>
          <w:kern w:val="0"/>
          <w:sz w:val="20"/>
          <w:szCs w:val="20"/>
          <w:highlight w:val="none"/>
          <w:lang w:val="zh-CN" w:eastAsia="zh-CN"/>
        </w:rPr>
        <w:t>与本</w:t>
      </w:r>
      <w:r>
        <w:rPr>
          <w:rFonts w:hint="eastAsia" w:ascii="宋体" w:hAnsi="宋体" w:eastAsia="宋体" w:cs="宋体"/>
          <w:color w:val="auto"/>
          <w:kern w:val="0"/>
          <w:sz w:val="20"/>
          <w:szCs w:val="20"/>
          <w:highlight w:val="none"/>
          <w:lang w:val="zh-CN"/>
        </w:rPr>
        <w:t>谈判</w:t>
      </w:r>
      <w:r>
        <w:rPr>
          <w:rFonts w:hint="eastAsia" w:ascii="宋体" w:hAnsi="宋体" w:eastAsia="宋体" w:cs="宋体"/>
          <w:color w:val="auto"/>
          <w:kern w:val="0"/>
          <w:sz w:val="20"/>
          <w:szCs w:val="20"/>
          <w:highlight w:val="none"/>
          <w:lang w:val="zh-CN" w:eastAsia="zh-CN"/>
        </w:rPr>
        <w:t>有关的一切正式往来信函请寄：</w:t>
      </w:r>
    </w:p>
    <w:p w14:paraId="3DCD9A9E">
      <w:pPr>
        <w:spacing w:line="360" w:lineRule="auto"/>
        <w:ind w:firstLine="420"/>
        <w:rPr>
          <w:rFonts w:hint="eastAsia" w:ascii="宋体" w:hAnsi="宋体" w:eastAsia="宋体" w:cs="宋体"/>
          <w:color w:val="auto"/>
          <w:kern w:val="0"/>
          <w:sz w:val="20"/>
          <w:szCs w:val="21"/>
          <w:highlight w:val="none"/>
          <w:lang w:val="zh-CN" w:eastAsia="zh-CN"/>
        </w:rPr>
      </w:pPr>
      <w:r>
        <w:rPr>
          <w:rFonts w:hint="eastAsia" w:ascii="宋体" w:hAnsi="宋体" w:eastAsia="宋体" w:cs="宋体"/>
          <w:color w:val="auto"/>
          <w:kern w:val="0"/>
          <w:sz w:val="20"/>
          <w:szCs w:val="21"/>
          <w:highlight w:val="none"/>
          <w:lang w:val="zh-CN" w:eastAsia="zh-CN"/>
        </w:rPr>
        <w:t>地址：</w:t>
      </w:r>
      <w:r>
        <w:rPr>
          <w:rFonts w:hint="eastAsia" w:ascii="宋体" w:hAnsi="宋体" w:eastAsia="宋体" w:cs="宋体"/>
          <w:color w:val="auto"/>
          <w:kern w:val="0"/>
          <w:sz w:val="20"/>
          <w:szCs w:val="21"/>
          <w:highlight w:val="none"/>
          <w:u w:val="single"/>
          <w:lang w:val="zh-CN" w:eastAsia="zh-CN"/>
        </w:rPr>
        <w:t xml:space="preserve">                                                        </w:t>
      </w:r>
      <w:r>
        <w:rPr>
          <w:rFonts w:hint="eastAsia" w:ascii="宋体" w:hAnsi="宋体" w:eastAsia="宋体" w:cs="宋体"/>
          <w:color w:val="auto"/>
          <w:kern w:val="0"/>
          <w:sz w:val="20"/>
          <w:szCs w:val="21"/>
          <w:highlight w:val="none"/>
          <w:lang w:val="zh-CN" w:eastAsia="zh-CN"/>
        </w:rPr>
        <w:t xml:space="preserve"> </w:t>
      </w:r>
    </w:p>
    <w:p w14:paraId="59F0B2C2">
      <w:pPr>
        <w:spacing w:line="360" w:lineRule="auto"/>
        <w:ind w:firstLine="420"/>
        <w:rPr>
          <w:rFonts w:hint="eastAsia" w:ascii="宋体" w:hAnsi="宋体" w:eastAsia="宋体" w:cs="宋体"/>
          <w:color w:val="auto"/>
          <w:kern w:val="0"/>
          <w:sz w:val="20"/>
          <w:szCs w:val="21"/>
          <w:highlight w:val="none"/>
          <w:u w:val="single"/>
          <w:lang w:val="zh-CN" w:eastAsia="zh-CN"/>
        </w:rPr>
      </w:pPr>
      <w:r>
        <w:rPr>
          <w:rFonts w:hint="eastAsia" w:ascii="宋体" w:hAnsi="宋体" w:eastAsia="宋体" w:cs="宋体"/>
          <w:color w:val="auto"/>
          <w:kern w:val="0"/>
          <w:sz w:val="20"/>
          <w:szCs w:val="21"/>
          <w:highlight w:val="none"/>
          <w:lang w:val="zh-CN" w:eastAsia="zh-CN"/>
        </w:rPr>
        <w:t>电话：</w:t>
      </w:r>
      <w:r>
        <w:rPr>
          <w:rFonts w:hint="eastAsia" w:ascii="宋体" w:hAnsi="宋体" w:eastAsia="宋体" w:cs="宋体"/>
          <w:color w:val="auto"/>
          <w:kern w:val="0"/>
          <w:sz w:val="20"/>
          <w:szCs w:val="21"/>
          <w:highlight w:val="none"/>
          <w:u w:val="single"/>
          <w:lang w:val="zh-CN" w:eastAsia="zh-CN"/>
        </w:rPr>
        <w:t xml:space="preserve">                                      　　　　　　　　　</w:t>
      </w:r>
    </w:p>
    <w:p w14:paraId="49CE95A0">
      <w:pPr>
        <w:spacing w:line="360" w:lineRule="auto"/>
        <w:ind w:firstLine="420"/>
        <w:rPr>
          <w:rFonts w:hint="eastAsia" w:ascii="宋体" w:hAnsi="宋体" w:eastAsia="宋体" w:cs="宋体"/>
          <w:color w:val="auto"/>
          <w:kern w:val="0"/>
          <w:sz w:val="20"/>
          <w:szCs w:val="21"/>
          <w:highlight w:val="none"/>
          <w:u w:val="single"/>
          <w:lang w:val="zh-CN" w:eastAsia="zh-CN"/>
        </w:rPr>
      </w:pPr>
      <w:r>
        <w:rPr>
          <w:rFonts w:hint="eastAsia" w:ascii="宋体" w:hAnsi="宋体" w:eastAsia="宋体" w:cs="宋体"/>
          <w:color w:val="auto"/>
          <w:kern w:val="0"/>
          <w:sz w:val="20"/>
          <w:szCs w:val="21"/>
          <w:highlight w:val="none"/>
          <w:lang w:val="zh-CN" w:eastAsia="zh-CN"/>
        </w:rPr>
        <w:t>传真：</w:t>
      </w:r>
      <w:r>
        <w:rPr>
          <w:rFonts w:hint="eastAsia" w:ascii="宋体" w:hAnsi="宋体" w:eastAsia="宋体" w:cs="宋体"/>
          <w:color w:val="auto"/>
          <w:kern w:val="0"/>
          <w:sz w:val="20"/>
          <w:szCs w:val="21"/>
          <w:highlight w:val="none"/>
          <w:u w:val="single"/>
          <w:lang w:val="zh-CN" w:eastAsia="zh-CN"/>
        </w:rPr>
        <w:t>　　　　　　　　　　　　　　　　　　　　　　　　　　　　</w:t>
      </w:r>
    </w:p>
    <w:p w14:paraId="5E0BFE12">
      <w:pPr>
        <w:spacing w:line="360" w:lineRule="auto"/>
        <w:ind w:firstLine="420"/>
        <w:rPr>
          <w:rFonts w:hint="eastAsia" w:ascii="宋体" w:hAnsi="宋体" w:eastAsia="宋体" w:cs="宋体"/>
          <w:color w:val="auto"/>
          <w:highlight w:val="none"/>
          <w:lang w:val="zh-CN" w:eastAsia="zh-CN"/>
        </w:rPr>
      </w:pPr>
      <w:r>
        <w:rPr>
          <w:rFonts w:hint="eastAsia" w:ascii="宋体" w:hAnsi="宋体" w:eastAsia="宋体" w:cs="宋体"/>
          <w:color w:val="auto"/>
          <w:highlight w:val="none"/>
          <w:lang w:val="zh-CN" w:eastAsia="zh-CN"/>
        </w:rPr>
        <w:t>电子邮箱：</w:t>
      </w:r>
      <w:r>
        <w:rPr>
          <w:rFonts w:hint="eastAsia" w:ascii="宋体" w:hAnsi="宋体" w:eastAsia="宋体" w:cs="宋体"/>
          <w:color w:val="auto"/>
          <w:kern w:val="0"/>
          <w:sz w:val="20"/>
          <w:szCs w:val="21"/>
          <w:highlight w:val="none"/>
          <w:u w:val="single"/>
          <w:lang w:val="zh-CN" w:eastAsia="zh-CN"/>
        </w:rPr>
        <w:t>　　　　　　　　　　　　　　　　　　　　　　　　　　</w:t>
      </w:r>
    </w:p>
    <w:p w14:paraId="5651A860">
      <w:pPr>
        <w:spacing w:line="360" w:lineRule="auto"/>
        <w:ind w:firstLine="420"/>
        <w:rPr>
          <w:rFonts w:hint="eastAsia" w:ascii="宋体" w:hAnsi="宋体" w:eastAsia="宋体" w:cs="宋体"/>
          <w:color w:val="auto"/>
          <w:kern w:val="0"/>
          <w:sz w:val="20"/>
          <w:szCs w:val="21"/>
          <w:highlight w:val="none"/>
          <w:u w:val="single"/>
          <w:lang w:val="zh-CN" w:eastAsia="zh-CN"/>
        </w:rPr>
      </w:pPr>
      <w:r>
        <w:rPr>
          <w:rFonts w:hint="eastAsia" w:ascii="宋体" w:hAnsi="宋体" w:eastAsia="宋体" w:cs="宋体"/>
          <w:color w:val="auto"/>
          <w:kern w:val="0"/>
          <w:sz w:val="20"/>
          <w:szCs w:val="21"/>
          <w:highlight w:val="none"/>
          <w:lang w:val="zh-CN" w:eastAsia="zh-CN"/>
        </w:rPr>
        <w:t>邮政编码：</w:t>
      </w:r>
      <w:r>
        <w:rPr>
          <w:rFonts w:hint="eastAsia" w:ascii="宋体" w:hAnsi="宋体" w:eastAsia="宋体" w:cs="宋体"/>
          <w:color w:val="auto"/>
          <w:kern w:val="0"/>
          <w:sz w:val="20"/>
          <w:szCs w:val="21"/>
          <w:highlight w:val="none"/>
          <w:u w:val="single"/>
          <w:lang w:val="zh-CN" w:eastAsia="zh-CN"/>
        </w:rPr>
        <w:t xml:space="preserve">                                                    </w:t>
      </w:r>
    </w:p>
    <w:p w14:paraId="14E86905">
      <w:pPr>
        <w:spacing w:line="360" w:lineRule="auto"/>
        <w:ind w:firstLine="420"/>
        <w:rPr>
          <w:rFonts w:hint="eastAsia" w:ascii="宋体" w:hAnsi="宋体" w:eastAsia="宋体" w:cs="宋体"/>
          <w:color w:val="auto"/>
          <w:kern w:val="0"/>
          <w:sz w:val="20"/>
          <w:szCs w:val="21"/>
          <w:highlight w:val="none"/>
          <w:u w:val="single"/>
          <w:lang w:val="zh-CN" w:eastAsia="zh-CN"/>
        </w:rPr>
      </w:pPr>
      <w:r>
        <w:rPr>
          <w:rFonts w:hint="eastAsia" w:ascii="宋体" w:hAnsi="宋体" w:eastAsia="宋体" w:cs="宋体"/>
          <w:color w:val="auto"/>
          <w:kern w:val="0"/>
          <w:sz w:val="20"/>
          <w:szCs w:val="21"/>
          <w:highlight w:val="none"/>
          <w:lang w:val="zh-CN" w:eastAsia="zh-CN"/>
        </w:rPr>
        <w:t>开户名称：</w:t>
      </w:r>
      <w:r>
        <w:rPr>
          <w:rFonts w:hint="eastAsia" w:ascii="宋体" w:hAnsi="宋体" w:eastAsia="宋体" w:cs="宋体"/>
          <w:color w:val="auto"/>
          <w:kern w:val="0"/>
          <w:sz w:val="20"/>
          <w:szCs w:val="21"/>
          <w:highlight w:val="none"/>
          <w:u w:val="single"/>
          <w:lang w:val="zh-CN" w:eastAsia="zh-CN"/>
        </w:rPr>
        <w:t xml:space="preserve">                                                    </w:t>
      </w:r>
    </w:p>
    <w:p w14:paraId="4748809B">
      <w:pPr>
        <w:spacing w:line="360" w:lineRule="auto"/>
        <w:ind w:firstLine="420"/>
        <w:rPr>
          <w:rFonts w:hint="eastAsia" w:ascii="宋体" w:hAnsi="宋体" w:eastAsia="宋体" w:cs="宋体"/>
          <w:color w:val="auto"/>
          <w:kern w:val="0"/>
          <w:sz w:val="20"/>
          <w:szCs w:val="21"/>
          <w:highlight w:val="none"/>
          <w:u w:val="single"/>
          <w:lang w:val="zh-CN" w:eastAsia="zh-CN"/>
        </w:rPr>
      </w:pPr>
      <w:r>
        <w:rPr>
          <w:rFonts w:hint="eastAsia" w:ascii="宋体" w:hAnsi="宋体" w:eastAsia="宋体" w:cs="宋体"/>
          <w:color w:val="auto"/>
          <w:kern w:val="0"/>
          <w:sz w:val="20"/>
          <w:szCs w:val="21"/>
          <w:highlight w:val="none"/>
          <w:lang w:val="zh-CN" w:eastAsia="zh-CN"/>
        </w:rPr>
        <w:t>开户银行：</w:t>
      </w:r>
      <w:r>
        <w:rPr>
          <w:rFonts w:hint="eastAsia" w:ascii="宋体" w:hAnsi="宋体" w:eastAsia="宋体" w:cs="宋体"/>
          <w:color w:val="auto"/>
          <w:kern w:val="0"/>
          <w:sz w:val="20"/>
          <w:szCs w:val="21"/>
          <w:highlight w:val="none"/>
          <w:u w:val="single"/>
          <w:lang w:val="zh-CN" w:eastAsia="zh-CN"/>
        </w:rPr>
        <w:t xml:space="preserve">                                                    </w:t>
      </w:r>
    </w:p>
    <w:p w14:paraId="62329E7F">
      <w:pPr>
        <w:spacing w:line="360" w:lineRule="auto"/>
        <w:ind w:firstLine="420"/>
        <w:rPr>
          <w:rFonts w:hint="eastAsia" w:ascii="宋体" w:hAnsi="宋体" w:eastAsia="宋体" w:cs="宋体"/>
          <w:color w:val="auto"/>
          <w:kern w:val="0"/>
          <w:sz w:val="20"/>
          <w:szCs w:val="21"/>
          <w:highlight w:val="none"/>
          <w:u w:val="single"/>
          <w:lang w:val="zh-CN" w:eastAsia="zh-CN"/>
        </w:rPr>
      </w:pPr>
      <w:r>
        <w:rPr>
          <w:rFonts w:hint="eastAsia" w:ascii="宋体" w:hAnsi="宋体" w:eastAsia="宋体" w:cs="宋体"/>
          <w:color w:val="auto"/>
          <w:kern w:val="0"/>
          <w:sz w:val="20"/>
          <w:szCs w:val="21"/>
          <w:highlight w:val="none"/>
          <w:lang w:val="zh-CN" w:eastAsia="zh-CN"/>
        </w:rPr>
        <w:t>银行账号：</w:t>
      </w:r>
      <w:r>
        <w:rPr>
          <w:rFonts w:hint="eastAsia" w:ascii="宋体" w:hAnsi="宋体" w:eastAsia="宋体" w:cs="宋体"/>
          <w:color w:val="auto"/>
          <w:kern w:val="0"/>
          <w:sz w:val="20"/>
          <w:szCs w:val="21"/>
          <w:highlight w:val="none"/>
          <w:u w:val="single"/>
          <w:lang w:val="zh-CN" w:eastAsia="zh-CN"/>
        </w:rPr>
        <w:t xml:space="preserve">                                                    </w:t>
      </w:r>
    </w:p>
    <w:p w14:paraId="21D7529F">
      <w:pPr>
        <w:tabs>
          <w:tab w:val="left" w:pos="939"/>
        </w:tabs>
        <w:spacing w:line="360" w:lineRule="auto"/>
        <w:ind w:left="141" w:leftChars="67" w:firstLine="315" w:firstLineChars="150"/>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特此承诺。</w:t>
      </w:r>
    </w:p>
    <w:p w14:paraId="0477DC82">
      <w:pPr>
        <w:autoSpaceDE w:val="0"/>
        <w:autoSpaceDN w:val="0"/>
        <w:spacing w:line="360" w:lineRule="auto"/>
        <w:ind w:left="4335" w:leftChars="1950" w:hanging="240" w:hangingChars="1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供应商名称（</w:t>
      </w:r>
      <w:r>
        <w:rPr>
          <w:rFonts w:hint="eastAsia" w:ascii="宋体" w:hAnsi="宋体" w:eastAsia="宋体" w:cs="宋体"/>
          <w:color w:val="auto"/>
          <w:kern w:val="0"/>
          <w:sz w:val="24"/>
          <w:szCs w:val="24"/>
          <w:highlight w:val="none"/>
          <w:lang w:eastAsia="zh-CN"/>
        </w:rPr>
        <w:t>盖公章</w:t>
      </w:r>
      <w:r>
        <w:rPr>
          <w:rFonts w:hint="eastAsia" w:ascii="宋体" w:hAnsi="宋体" w:eastAsia="宋体" w:cs="宋体"/>
          <w:color w:val="auto"/>
          <w:kern w:val="0"/>
          <w:sz w:val="24"/>
          <w:szCs w:val="24"/>
          <w:highlight w:val="none"/>
        </w:rPr>
        <w:t>）：</w:t>
      </w:r>
    </w:p>
    <w:p w14:paraId="534448BD">
      <w:pPr>
        <w:ind w:firstLine="6000" w:firstLineChars="2500"/>
        <w:rPr>
          <w:rFonts w:hint="eastAsia" w:ascii="宋体" w:hAnsi="宋体" w:eastAsia="宋体" w:cs="宋体"/>
          <w:color w:val="auto"/>
          <w:kern w:val="0"/>
          <w:sz w:val="24"/>
          <w:szCs w:val="24"/>
          <w:highlight w:val="none"/>
          <w:lang w:val="zh-CN"/>
        </w:rPr>
        <w:sectPr>
          <w:pgSz w:w="11906" w:h="16838"/>
          <w:pgMar w:top="1134" w:right="1134" w:bottom="1134" w:left="1134" w:header="720" w:footer="720" w:gutter="0"/>
          <w:pgNumType w:fmt="decimal"/>
          <w:cols w:space="720" w:num="1"/>
          <w:docGrid w:type="lines" w:linePitch="331" w:charSpace="0"/>
        </w:sectPr>
      </w:pPr>
      <w:r>
        <w:rPr>
          <w:rFonts w:hint="eastAsia" w:ascii="宋体" w:hAnsi="宋体" w:eastAsia="宋体" w:cs="宋体"/>
          <w:color w:val="auto"/>
          <w:kern w:val="0"/>
          <w:sz w:val="24"/>
          <w:szCs w:val="24"/>
          <w:highlight w:val="none"/>
          <w:lang w:val="zh-CN"/>
        </w:rPr>
        <w:t>日期：  年  月   日</w:t>
      </w:r>
    </w:p>
    <w:p w14:paraId="7976FE18">
      <w:pPr>
        <w:ind w:firstLine="5250" w:firstLineChars="2500"/>
        <w:rPr>
          <w:rFonts w:ascii="Times New Roman" w:hAnsi="Times New Roman" w:eastAsia="宋体" w:cs="Times New Roman"/>
          <w:color w:val="auto"/>
          <w:szCs w:val="24"/>
          <w:highlight w:val="none"/>
        </w:rPr>
      </w:pPr>
    </w:p>
    <w:p w14:paraId="0694E89C">
      <w:pPr>
        <w:spacing w:line="500" w:lineRule="exact"/>
        <w:ind w:firstLine="0" w:firstLineChars="0"/>
        <w:rPr>
          <w:rFonts w:hint="eastAsia" w:ascii="仿宋" w:hAnsi="仿宋" w:eastAsia="仿宋" w:cs="仿宋_GB2312"/>
          <w:b/>
          <w:color w:val="auto"/>
          <w:sz w:val="30"/>
          <w:szCs w:val="30"/>
          <w:highlight w:val="none"/>
          <w:lang w:val="zh-CN" w:eastAsia="zh-CN"/>
        </w:rPr>
      </w:pPr>
      <w:r>
        <w:rPr>
          <w:rFonts w:hint="eastAsia" w:ascii="宋体" w:hAnsi="宋体" w:eastAsia="宋体" w:cs="宋体"/>
          <w:b/>
          <w:color w:val="auto"/>
          <w:sz w:val="28"/>
          <w:szCs w:val="28"/>
          <w:highlight w:val="none"/>
          <w:lang w:val="en-US" w:eastAsia="zh-CN"/>
        </w:rPr>
        <w:t>4.</w:t>
      </w:r>
      <w:r>
        <w:rPr>
          <w:rFonts w:hint="eastAsia" w:ascii="宋体" w:hAnsi="宋体" w:eastAsia="宋体" w:cs="宋体"/>
          <w:b/>
          <w:color w:val="auto"/>
          <w:sz w:val="28"/>
          <w:szCs w:val="28"/>
          <w:highlight w:val="none"/>
          <w:lang w:val="zh-CN" w:eastAsia="zh-CN"/>
        </w:rPr>
        <w:t>响应报价表的格式：</w:t>
      </w:r>
      <w:r>
        <w:rPr>
          <w:rFonts w:hint="eastAsia" w:ascii="仿宋" w:hAnsi="仿宋" w:eastAsia="仿宋" w:cs="仿宋_GB2312"/>
          <w:b/>
          <w:color w:val="auto"/>
          <w:sz w:val="30"/>
          <w:szCs w:val="30"/>
          <w:highlight w:val="none"/>
          <w:lang w:val="zh-CN" w:eastAsia="zh-CN"/>
        </w:rPr>
        <w:t xml:space="preserve"> </w:t>
      </w:r>
    </w:p>
    <w:p w14:paraId="35F54455">
      <w:pPr>
        <w:snapToGrid w:val="0"/>
        <w:spacing w:before="50" w:after="50" w:line="360" w:lineRule="auto"/>
        <w:ind w:firstLine="4518" w:firstLineChars="1500"/>
        <w:rPr>
          <w:rFonts w:hint="eastAsia" w:ascii="宋体" w:hAnsi="宋体" w:eastAsia="宋体" w:cs="宋体"/>
          <w:color w:val="auto"/>
          <w:sz w:val="24"/>
          <w:szCs w:val="24"/>
          <w:highlight w:val="none"/>
        </w:rPr>
      </w:pPr>
      <w:r>
        <w:rPr>
          <w:rFonts w:hint="eastAsia" w:ascii="宋体" w:hAnsi="宋体" w:eastAsia="宋体" w:cs="宋体"/>
          <w:b/>
          <w:color w:val="auto"/>
          <w:sz w:val="30"/>
          <w:szCs w:val="30"/>
          <w:highlight w:val="none"/>
          <w:lang w:val="zh-CN" w:eastAsia="zh-CN"/>
        </w:rPr>
        <w:t>响应报价表</w:t>
      </w:r>
    </w:p>
    <w:p w14:paraId="7EDBA8E6">
      <w:pPr>
        <w:snapToGrid w:val="0"/>
        <w:spacing w:before="50" w:after="50" w:line="360" w:lineRule="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项目名称：</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p>
    <w:p w14:paraId="4DCC28AB">
      <w:pPr>
        <w:snapToGrid w:val="0"/>
        <w:spacing w:before="50" w:after="50" w:line="360" w:lineRule="auto"/>
        <w:rPr>
          <w:rFonts w:hint="eastAsia" w:ascii="宋体" w:hAnsi="宋体" w:eastAsia="宋体" w:cs="宋体"/>
          <w:color w:val="auto"/>
          <w:sz w:val="24"/>
          <w:szCs w:val="24"/>
          <w:highlight w:val="none"/>
          <w:u w:val="single"/>
          <w:lang w:val="en-US" w:eastAsia="zh-CN"/>
        </w:rPr>
      </w:pPr>
      <w:r>
        <w:rPr>
          <w:rFonts w:hint="eastAsia" w:ascii="宋体" w:hAnsi="宋体" w:eastAsia="宋体" w:cs="宋体"/>
          <w:color w:val="auto"/>
          <w:sz w:val="24"/>
          <w:szCs w:val="24"/>
          <w:highlight w:val="none"/>
        </w:rPr>
        <w:t>项目编号：</w:t>
      </w:r>
      <w:r>
        <w:rPr>
          <w:rFonts w:hint="eastAsia" w:ascii="宋体" w:hAnsi="宋体" w:eastAsia="宋体" w:cs="宋体"/>
          <w:color w:val="auto"/>
          <w:sz w:val="24"/>
          <w:szCs w:val="24"/>
          <w:highlight w:val="none"/>
          <w:u w:val="single"/>
          <w:lang w:val="en-US" w:eastAsia="zh-CN"/>
        </w:rPr>
        <w:t xml:space="preserve">                    </w:t>
      </w:r>
    </w:p>
    <w:p w14:paraId="2B1AF50D">
      <w:pPr>
        <w:snapToGrid w:val="0"/>
        <w:spacing w:before="50" w:after="50" w:line="360" w:lineRule="auto"/>
        <w:rPr>
          <w:rFonts w:hint="eastAsia" w:ascii="宋体" w:hAnsi="宋体" w:eastAsia="宋体" w:cs="宋体"/>
          <w:color w:val="auto"/>
          <w:sz w:val="24"/>
          <w:szCs w:val="24"/>
          <w:highlight w:val="none"/>
          <w:u w:val="single"/>
        </w:rPr>
      </w:pPr>
      <w:r>
        <w:rPr>
          <w:rFonts w:hint="eastAsia" w:ascii="宋体" w:hAnsi="宋体" w:eastAsia="宋体" w:cs="宋体"/>
          <w:color w:val="auto"/>
          <w:sz w:val="24"/>
          <w:highlight w:val="none"/>
        </w:rPr>
        <w:t>所竞分标（如有则填写，无分标时填写“无”或者留空）</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p>
    <w:tbl>
      <w:tblPr>
        <w:tblStyle w:val="29"/>
        <w:tblW w:w="98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1129"/>
        <w:gridCol w:w="1080"/>
        <w:gridCol w:w="1095"/>
        <w:gridCol w:w="540"/>
        <w:gridCol w:w="560"/>
        <w:gridCol w:w="1332"/>
        <w:gridCol w:w="1707"/>
        <w:gridCol w:w="1651"/>
      </w:tblGrid>
      <w:tr w14:paraId="4DF75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3" w:hRule="atLeast"/>
        </w:trPr>
        <w:tc>
          <w:tcPr>
            <w:tcW w:w="719" w:type="dxa"/>
            <w:tcBorders>
              <w:top w:val="single" w:color="auto" w:sz="4" w:space="0"/>
              <w:left w:val="single" w:color="auto" w:sz="4" w:space="0"/>
              <w:bottom w:val="single" w:color="auto" w:sz="4" w:space="0"/>
              <w:right w:val="single" w:color="auto" w:sz="4" w:space="0"/>
            </w:tcBorders>
            <w:vAlign w:val="center"/>
          </w:tcPr>
          <w:p w14:paraId="37316532">
            <w:pPr>
              <w:rPr>
                <w:rFonts w:hint="eastAsia" w:ascii="宋体" w:hAnsi="宋体" w:eastAsia="宋体" w:cs="宋体"/>
                <w:color w:val="auto"/>
                <w:highlight w:val="none"/>
              </w:rPr>
            </w:pPr>
            <w:r>
              <w:rPr>
                <w:rFonts w:hint="eastAsia" w:ascii="宋体" w:hAnsi="宋体" w:eastAsia="宋体" w:cs="宋体"/>
                <w:color w:val="auto"/>
                <w:highlight w:val="none"/>
              </w:rPr>
              <w:t>序号</w:t>
            </w:r>
          </w:p>
        </w:tc>
        <w:tc>
          <w:tcPr>
            <w:tcW w:w="1129" w:type="dxa"/>
            <w:tcBorders>
              <w:top w:val="single" w:color="auto" w:sz="4" w:space="0"/>
              <w:left w:val="single" w:color="auto" w:sz="4" w:space="0"/>
              <w:bottom w:val="single" w:color="auto" w:sz="4" w:space="0"/>
              <w:right w:val="single" w:color="auto" w:sz="4" w:space="0"/>
            </w:tcBorders>
            <w:vAlign w:val="center"/>
          </w:tcPr>
          <w:p w14:paraId="1461BB7E">
            <w:pPr>
              <w:rPr>
                <w:rFonts w:hint="eastAsia" w:ascii="宋体" w:hAnsi="宋体" w:eastAsia="宋体" w:cs="宋体"/>
                <w:color w:val="auto"/>
                <w:highlight w:val="none"/>
              </w:rPr>
            </w:pPr>
            <w:r>
              <w:rPr>
                <w:rFonts w:hint="eastAsia" w:ascii="宋体" w:hAnsi="宋体" w:eastAsia="宋体" w:cs="宋体"/>
                <w:color w:val="auto"/>
                <w:highlight w:val="none"/>
                <w:lang w:eastAsia="zh-CN"/>
              </w:rPr>
              <w:t>标的</w:t>
            </w:r>
            <w:r>
              <w:rPr>
                <w:rFonts w:hint="eastAsia" w:ascii="宋体" w:hAnsi="宋体" w:eastAsia="宋体" w:cs="宋体"/>
                <w:color w:val="auto"/>
                <w:highlight w:val="none"/>
              </w:rPr>
              <w:t>名称</w:t>
            </w:r>
          </w:p>
        </w:tc>
        <w:tc>
          <w:tcPr>
            <w:tcW w:w="1080" w:type="dxa"/>
            <w:tcBorders>
              <w:top w:val="single" w:color="auto" w:sz="4" w:space="0"/>
              <w:left w:val="single" w:color="auto" w:sz="4" w:space="0"/>
              <w:bottom w:val="single" w:color="auto" w:sz="4" w:space="0"/>
              <w:right w:val="single" w:color="auto" w:sz="4" w:space="0"/>
            </w:tcBorders>
            <w:vAlign w:val="center"/>
          </w:tcPr>
          <w:p w14:paraId="372E2154">
            <w:pPr>
              <w:jc w:val="center"/>
              <w:rPr>
                <w:rFonts w:hint="eastAsia" w:ascii="宋体" w:hAnsi="宋体" w:eastAsia="宋体" w:cs="宋体"/>
                <w:color w:val="auto"/>
                <w:highlight w:val="none"/>
              </w:rPr>
            </w:pPr>
            <w:r>
              <w:rPr>
                <w:rFonts w:hint="eastAsia" w:ascii="宋体" w:hAnsi="宋体" w:eastAsia="宋体" w:cs="宋体"/>
                <w:color w:val="auto"/>
                <w:highlight w:val="none"/>
              </w:rPr>
              <w:t>规格型号</w:t>
            </w:r>
          </w:p>
        </w:tc>
        <w:tc>
          <w:tcPr>
            <w:tcW w:w="1095" w:type="dxa"/>
            <w:tcBorders>
              <w:top w:val="single" w:color="auto" w:sz="4" w:space="0"/>
              <w:left w:val="single" w:color="auto" w:sz="4" w:space="0"/>
              <w:bottom w:val="single" w:color="auto" w:sz="4" w:space="0"/>
              <w:right w:val="single" w:color="auto" w:sz="4" w:space="0"/>
            </w:tcBorders>
            <w:vAlign w:val="center"/>
          </w:tcPr>
          <w:p w14:paraId="0DA0F42F">
            <w:pPr>
              <w:jc w:val="center"/>
              <w:rPr>
                <w:rFonts w:hint="eastAsia" w:ascii="宋体" w:hAnsi="宋体" w:eastAsia="宋体" w:cs="宋体"/>
                <w:color w:val="auto"/>
                <w:szCs w:val="22"/>
                <w:highlight w:val="none"/>
                <w:lang w:val="en-US" w:eastAsia="zh-CN"/>
              </w:rPr>
            </w:pPr>
            <w:r>
              <w:rPr>
                <w:rFonts w:hint="eastAsia" w:ascii="宋体" w:hAnsi="宋体" w:eastAsia="宋体" w:cs="宋体"/>
                <w:color w:val="auto"/>
                <w:szCs w:val="22"/>
                <w:highlight w:val="none"/>
                <w:lang w:val="en-US" w:eastAsia="zh-CN"/>
              </w:rPr>
              <w:t>品牌</w:t>
            </w:r>
          </w:p>
          <w:p w14:paraId="5DEF8947">
            <w:pPr>
              <w:jc w:val="center"/>
              <w:rPr>
                <w:rFonts w:hint="eastAsia" w:ascii="宋体" w:hAnsi="宋体" w:eastAsia="宋体" w:cs="宋体"/>
                <w:color w:val="auto"/>
                <w:highlight w:val="none"/>
              </w:rPr>
            </w:pPr>
            <w:r>
              <w:rPr>
                <w:rFonts w:hint="eastAsia" w:ascii="宋体" w:hAnsi="宋体" w:eastAsia="宋体" w:cs="宋体"/>
                <w:color w:val="auto"/>
                <w:szCs w:val="22"/>
                <w:highlight w:val="none"/>
                <w:lang w:val="en-US" w:eastAsia="zh-CN"/>
              </w:rPr>
              <w:t>（如有）</w:t>
            </w:r>
          </w:p>
        </w:tc>
        <w:tc>
          <w:tcPr>
            <w:tcW w:w="540" w:type="dxa"/>
            <w:tcBorders>
              <w:top w:val="single" w:color="auto" w:sz="4" w:space="0"/>
              <w:left w:val="single" w:color="auto" w:sz="4" w:space="0"/>
              <w:bottom w:val="single" w:color="auto" w:sz="4" w:space="0"/>
              <w:right w:val="single" w:color="auto" w:sz="4" w:space="0"/>
            </w:tcBorders>
            <w:vAlign w:val="center"/>
          </w:tcPr>
          <w:p w14:paraId="14C6B38F">
            <w:pPr>
              <w:jc w:val="center"/>
              <w:rPr>
                <w:rFonts w:hint="eastAsia" w:ascii="宋体" w:hAnsi="宋体" w:eastAsia="宋体" w:cs="宋体"/>
                <w:color w:val="auto"/>
                <w:highlight w:val="none"/>
              </w:rPr>
            </w:pPr>
            <w:r>
              <w:rPr>
                <w:rFonts w:hint="eastAsia" w:ascii="宋体" w:hAnsi="宋体" w:eastAsia="宋体" w:cs="宋体"/>
                <w:color w:val="auto"/>
                <w:highlight w:val="none"/>
                <w:lang w:eastAsia="zh-CN"/>
              </w:rPr>
              <w:t>单位</w:t>
            </w:r>
          </w:p>
        </w:tc>
        <w:tc>
          <w:tcPr>
            <w:tcW w:w="560" w:type="dxa"/>
            <w:tcBorders>
              <w:top w:val="single" w:color="auto" w:sz="4" w:space="0"/>
              <w:left w:val="single" w:color="auto" w:sz="4" w:space="0"/>
              <w:bottom w:val="single" w:color="auto" w:sz="4" w:space="0"/>
              <w:right w:val="single" w:color="auto" w:sz="4" w:space="0"/>
            </w:tcBorders>
            <w:vAlign w:val="center"/>
          </w:tcPr>
          <w:p w14:paraId="7736F4C1">
            <w:pPr>
              <w:jc w:val="center"/>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数量</w:t>
            </w:r>
            <w:r>
              <w:rPr>
                <w:rFonts w:hint="eastAsia" w:ascii="宋体" w:hAnsi="宋体" w:eastAsia="宋体" w:cs="宋体"/>
                <w:color w:val="auto"/>
                <w:highlight w:val="none"/>
              </w:rPr>
              <w:t>①</w:t>
            </w:r>
          </w:p>
        </w:tc>
        <w:tc>
          <w:tcPr>
            <w:tcW w:w="1332" w:type="dxa"/>
            <w:tcBorders>
              <w:top w:val="single" w:color="auto" w:sz="4" w:space="0"/>
              <w:left w:val="single" w:color="auto" w:sz="4" w:space="0"/>
              <w:bottom w:val="single" w:color="auto" w:sz="4" w:space="0"/>
              <w:right w:val="single" w:color="auto" w:sz="4" w:space="0"/>
            </w:tcBorders>
            <w:vAlign w:val="center"/>
          </w:tcPr>
          <w:p w14:paraId="45F2D6AF">
            <w:pPr>
              <w:rPr>
                <w:rFonts w:hint="eastAsia" w:ascii="宋体" w:hAnsi="宋体" w:eastAsia="宋体" w:cs="宋体"/>
                <w:color w:val="auto"/>
                <w:highlight w:val="none"/>
              </w:rPr>
            </w:pPr>
            <w:r>
              <w:rPr>
                <w:rFonts w:hint="eastAsia" w:ascii="宋体" w:hAnsi="宋体" w:eastAsia="宋体" w:cs="宋体"/>
                <w:color w:val="auto"/>
                <w:highlight w:val="none"/>
              </w:rPr>
              <w:t>单价(元)②</w:t>
            </w:r>
          </w:p>
        </w:tc>
        <w:tc>
          <w:tcPr>
            <w:tcW w:w="1707" w:type="dxa"/>
            <w:tcBorders>
              <w:top w:val="single" w:color="auto" w:sz="4" w:space="0"/>
              <w:left w:val="single" w:color="auto" w:sz="4" w:space="0"/>
              <w:bottom w:val="single" w:color="auto" w:sz="4" w:space="0"/>
              <w:right w:val="single" w:color="auto" w:sz="4" w:space="0"/>
            </w:tcBorders>
            <w:vAlign w:val="center"/>
          </w:tcPr>
          <w:p w14:paraId="148DA8A8">
            <w:pPr>
              <w:rPr>
                <w:rFonts w:hint="eastAsia" w:ascii="宋体" w:hAnsi="宋体" w:eastAsia="宋体" w:cs="宋体"/>
                <w:color w:val="auto"/>
                <w:highlight w:val="none"/>
              </w:rPr>
            </w:pPr>
            <w:r>
              <w:rPr>
                <w:rFonts w:hint="eastAsia" w:ascii="宋体" w:hAnsi="宋体" w:eastAsia="宋体" w:cs="宋体"/>
                <w:color w:val="auto"/>
                <w:highlight w:val="none"/>
              </w:rPr>
              <w:t>单项合价（元）</w:t>
            </w:r>
          </w:p>
          <w:p w14:paraId="3EEB93A3">
            <w:pPr>
              <w:rPr>
                <w:rFonts w:hint="eastAsia" w:ascii="宋体" w:hAnsi="宋体" w:eastAsia="宋体" w:cs="宋体"/>
                <w:color w:val="auto"/>
                <w:highlight w:val="none"/>
              </w:rPr>
            </w:pPr>
            <w:r>
              <w:rPr>
                <w:rFonts w:hint="eastAsia" w:ascii="宋体" w:hAnsi="宋体" w:eastAsia="宋体" w:cs="宋体"/>
                <w:color w:val="auto"/>
                <w:highlight w:val="none"/>
              </w:rPr>
              <w:t>③＝①×②</w:t>
            </w:r>
          </w:p>
        </w:tc>
        <w:tc>
          <w:tcPr>
            <w:tcW w:w="1651" w:type="dxa"/>
            <w:tcBorders>
              <w:top w:val="single" w:color="auto" w:sz="4" w:space="0"/>
              <w:left w:val="single" w:color="auto" w:sz="4" w:space="0"/>
              <w:bottom w:val="single" w:color="auto" w:sz="4" w:space="0"/>
              <w:right w:val="single" w:color="auto" w:sz="4" w:space="0"/>
            </w:tcBorders>
            <w:vAlign w:val="center"/>
          </w:tcPr>
          <w:p w14:paraId="559C5735">
            <w:pPr>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制造商名称</w:t>
            </w:r>
          </w:p>
          <w:p w14:paraId="4C2AF1E8">
            <w:pPr>
              <w:jc w:val="center"/>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及产地</w:t>
            </w:r>
          </w:p>
        </w:tc>
      </w:tr>
      <w:tr w14:paraId="75BCA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atLeast"/>
        </w:trPr>
        <w:tc>
          <w:tcPr>
            <w:tcW w:w="719" w:type="dxa"/>
            <w:tcBorders>
              <w:top w:val="single" w:color="auto" w:sz="4" w:space="0"/>
              <w:left w:val="single" w:color="auto" w:sz="4" w:space="0"/>
              <w:bottom w:val="single" w:color="auto" w:sz="4" w:space="0"/>
              <w:right w:val="single" w:color="auto" w:sz="4" w:space="0"/>
            </w:tcBorders>
            <w:vAlign w:val="center"/>
          </w:tcPr>
          <w:p w14:paraId="48796C34">
            <w:pPr>
              <w:jc w:val="center"/>
              <w:rPr>
                <w:rFonts w:hint="eastAsia" w:ascii="宋体" w:hAnsi="宋体" w:eastAsia="宋体" w:cs="宋体"/>
                <w:color w:val="auto"/>
                <w:highlight w:val="none"/>
              </w:rPr>
            </w:pPr>
            <w:r>
              <w:rPr>
                <w:rFonts w:hint="eastAsia" w:ascii="宋体" w:hAnsi="宋体" w:eastAsia="宋体" w:cs="宋体"/>
                <w:color w:val="auto"/>
                <w:highlight w:val="none"/>
              </w:rPr>
              <w:t>1</w:t>
            </w:r>
          </w:p>
        </w:tc>
        <w:tc>
          <w:tcPr>
            <w:tcW w:w="1129" w:type="dxa"/>
            <w:tcBorders>
              <w:top w:val="single" w:color="auto" w:sz="4" w:space="0"/>
              <w:left w:val="single" w:color="auto" w:sz="4" w:space="0"/>
              <w:bottom w:val="single" w:color="auto" w:sz="4" w:space="0"/>
              <w:right w:val="single" w:color="auto" w:sz="4" w:space="0"/>
            </w:tcBorders>
            <w:vAlign w:val="center"/>
          </w:tcPr>
          <w:p w14:paraId="5ABE1F89">
            <w:pPr>
              <w:rPr>
                <w:rFonts w:hint="eastAsia" w:ascii="宋体" w:hAnsi="宋体" w:eastAsia="宋体" w:cs="宋体"/>
                <w:color w:val="auto"/>
                <w:highlight w:val="none"/>
              </w:rPr>
            </w:pPr>
          </w:p>
        </w:tc>
        <w:tc>
          <w:tcPr>
            <w:tcW w:w="1080" w:type="dxa"/>
            <w:tcBorders>
              <w:top w:val="single" w:color="auto" w:sz="4" w:space="0"/>
              <w:left w:val="single" w:color="auto" w:sz="4" w:space="0"/>
              <w:bottom w:val="single" w:color="auto" w:sz="4" w:space="0"/>
              <w:right w:val="single" w:color="auto" w:sz="4" w:space="0"/>
            </w:tcBorders>
            <w:vAlign w:val="center"/>
          </w:tcPr>
          <w:p w14:paraId="46473722">
            <w:pPr>
              <w:rPr>
                <w:rFonts w:hint="eastAsia" w:ascii="宋体" w:hAnsi="宋体" w:eastAsia="宋体" w:cs="宋体"/>
                <w:color w:val="auto"/>
                <w:highlight w:val="none"/>
              </w:rPr>
            </w:pPr>
          </w:p>
        </w:tc>
        <w:tc>
          <w:tcPr>
            <w:tcW w:w="1095" w:type="dxa"/>
            <w:tcBorders>
              <w:top w:val="single" w:color="auto" w:sz="4" w:space="0"/>
              <w:left w:val="single" w:color="auto" w:sz="4" w:space="0"/>
              <w:bottom w:val="single" w:color="auto" w:sz="4" w:space="0"/>
              <w:right w:val="single" w:color="auto" w:sz="4" w:space="0"/>
            </w:tcBorders>
            <w:vAlign w:val="center"/>
          </w:tcPr>
          <w:p w14:paraId="02FC18C4">
            <w:pPr>
              <w:rPr>
                <w:rFonts w:hint="eastAsia" w:ascii="宋体" w:hAnsi="宋体" w:eastAsia="宋体" w:cs="宋体"/>
                <w:color w:val="auto"/>
                <w:highlight w:val="none"/>
              </w:rPr>
            </w:pPr>
          </w:p>
        </w:tc>
        <w:tc>
          <w:tcPr>
            <w:tcW w:w="540" w:type="dxa"/>
            <w:tcBorders>
              <w:top w:val="single" w:color="auto" w:sz="4" w:space="0"/>
              <w:left w:val="single" w:color="auto" w:sz="4" w:space="0"/>
              <w:bottom w:val="single" w:color="auto" w:sz="4" w:space="0"/>
              <w:right w:val="single" w:color="auto" w:sz="4" w:space="0"/>
            </w:tcBorders>
            <w:vAlign w:val="center"/>
          </w:tcPr>
          <w:p w14:paraId="0473BBCE">
            <w:pPr>
              <w:rPr>
                <w:rFonts w:hint="eastAsia" w:ascii="宋体" w:hAnsi="宋体" w:eastAsia="宋体" w:cs="宋体"/>
                <w:color w:val="auto"/>
                <w:highlight w:val="none"/>
              </w:rPr>
            </w:pPr>
          </w:p>
        </w:tc>
        <w:tc>
          <w:tcPr>
            <w:tcW w:w="560" w:type="dxa"/>
            <w:tcBorders>
              <w:top w:val="single" w:color="auto" w:sz="4" w:space="0"/>
              <w:left w:val="single" w:color="auto" w:sz="4" w:space="0"/>
              <w:bottom w:val="single" w:color="auto" w:sz="4" w:space="0"/>
              <w:right w:val="single" w:color="auto" w:sz="4" w:space="0"/>
            </w:tcBorders>
            <w:vAlign w:val="center"/>
          </w:tcPr>
          <w:p w14:paraId="1D086BA6">
            <w:pPr>
              <w:rPr>
                <w:rFonts w:hint="eastAsia" w:ascii="宋体" w:hAnsi="宋体" w:eastAsia="宋体" w:cs="宋体"/>
                <w:color w:val="auto"/>
                <w:highlight w:val="none"/>
              </w:rPr>
            </w:pPr>
          </w:p>
        </w:tc>
        <w:tc>
          <w:tcPr>
            <w:tcW w:w="1332" w:type="dxa"/>
            <w:tcBorders>
              <w:top w:val="single" w:color="auto" w:sz="4" w:space="0"/>
              <w:left w:val="single" w:color="auto" w:sz="4" w:space="0"/>
              <w:bottom w:val="single" w:color="auto" w:sz="4" w:space="0"/>
              <w:right w:val="single" w:color="auto" w:sz="4" w:space="0"/>
            </w:tcBorders>
            <w:vAlign w:val="center"/>
          </w:tcPr>
          <w:p w14:paraId="41E33F90">
            <w:pPr>
              <w:rPr>
                <w:rFonts w:hint="eastAsia" w:ascii="宋体" w:hAnsi="宋体" w:eastAsia="宋体" w:cs="宋体"/>
                <w:color w:val="auto"/>
                <w:highlight w:val="none"/>
              </w:rPr>
            </w:pPr>
          </w:p>
        </w:tc>
        <w:tc>
          <w:tcPr>
            <w:tcW w:w="1707" w:type="dxa"/>
            <w:tcBorders>
              <w:top w:val="single" w:color="auto" w:sz="4" w:space="0"/>
              <w:left w:val="single" w:color="auto" w:sz="4" w:space="0"/>
              <w:bottom w:val="single" w:color="auto" w:sz="4" w:space="0"/>
              <w:right w:val="single" w:color="auto" w:sz="4" w:space="0"/>
            </w:tcBorders>
            <w:vAlign w:val="center"/>
          </w:tcPr>
          <w:p w14:paraId="63E765A6">
            <w:pPr>
              <w:rPr>
                <w:rFonts w:hint="eastAsia" w:ascii="宋体" w:hAnsi="宋体" w:eastAsia="宋体" w:cs="宋体"/>
                <w:color w:val="auto"/>
                <w:highlight w:val="none"/>
              </w:rPr>
            </w:pPr>
          </w:p>
        </w:tc>
        <w:tc>
          <w:tcPr>
            <w:tcW w:w="1651" w:type="dxa"/>
            <w:tcBorders>
              <w:top w:val="single" w:color="auto" w:sz="4" w:space="0"/>
              <w:left w:val="single" w:color="auto" w:sz="4" w:space="0"/>
              <w:bottom w:val="single" w:color="auto" w:sz="4" w:space="0"/>
              <w:right w:val="single" w:color="auto" w:sz="4" w:space="0"/>
            </w:tcBorders>
          </w:tcPr>
          <w:p w14:paraId="5E4B1E6E">
            <w:pPr>
              <w:rPr>
                <w:rFonts w:hint="eastAsia" w:ascii="宋体" w:hAnsi="宋体" w:eastAsia="宋体" w:cs="宋体"/>
                <w:color w:val="auto"/>
                <w:highlight w:val="none"/>
              </w:rPr>
            </w:pPr>
          </w:p>
        </w:tc>
      </w:tr>
      <w:tr w14:paraId="669A0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1" w:hRule="atLeast"/>
        </w:trPr>
        <w:tc>
          <w:tcPr>
            <w:tcW w:w="719" w:type="dxa"/>
            <w:tcBorders>
              <w:top w:val="single" w:color="auto" w:sz="4" w:space="0"/>
              <w:left w:val="single" w:color="auto" w:sz="4" w:space="0"/>
              <w:bottom w:val="single" w:color="auto" w:sz="4" w:space="0"/>
              <w:right w:val="single" w:color="auto" w:sz="4" w:space="0"/>
            </w:tcBorders>
            <w:vAlign w:val="center"/>
          </w:tcPr>
          <w:p w14:paraId="2F974B73">
            <w:pPr>
              <w:jc w:val="center"/>
              <w:rPr>
                <w:rFonts w:hint="eastAsia" w:ascii="宋体" w:hAnsi="宋体" w:eastAsia="宋体" w:cs="宋体"/>
                <w:color w:val="auto"/>
                <w:highlight w:val="none"/>
              </w:rPr>
            </w:pPr>
            <w:r>
              <w:rPr>
                <w:rFonts w:hint="eastAsia" w:ascii="宋体" w:hAnsi="宋体" w:eastAsia="宋体" w:cs="宋体"/>
                <w:color w:val="auto"/>
                <w:highlight w:val="none"/>
              </w:rPr>
              <w:t>2</w:t>
            </w:r>
          </w:p>
        </w:tc>
        <w:tc>
          <w:tcPr>
            <w:tcW w:w="1129" w:type="dxa"/>
            <w:tcBorders>
              <w:top w:val="single" w:color="auto" w:sz="4" w:space="0"/>
              <w:left w:val="single" w:color="auto" w:sz="4" w:space="0"/>
              <w:bottom w:val="single" w:color="auto" w:sz="4" w:space="0"/>
              <w:right w:val="single" w:color="auto" w:sz="4" w:space="0"/>
            </w:tcBorders>
            <w:vAlign w:val="center"/>
          </w:tcPr>
          <w:p w14:paraId="28B3C0CE">
            <w:pPr>
              <w:rPr>
                <w:rFonts w:hint="eastAsia" w:ascii="宋体" w:hAnsi="宋体" w:eastAsia="宋体" w:cs="宋体"/>
                <w:color w:val="auto"/>
                <w:highlight w:val="none"/>
              </w:rPr>
            </w:pPr>
          </w:p>
        </w:tc>
        <w:tc>
          <w:tcPr>
            <w:tcW w:w="1080" w:type="dxa"/>
            <w:tcBorders>
              <w:top w:val="single" w:color="auto" w:sz="4" w:space="0"/>
              <w:left w:val="single" w:color="auto" w:sz="4" w:space="0"/>
              <w:bottom w:val="single" w:color="auto" w:sz="4" w:space="0"/>
              <w:right w:val="single" w:color="auto" w:sz="4" w:space="0"/>
            </w:tcBorders>
            <w:vAlign w:val="center"/>
          </w:tcPr>
          <w:p w14:paraId="72B3BF0B">
            <w:pPr>
              <w:rPr>
                <w:rFonts w:hint="eastAsia" w:ascii="宋体" w:hAnsi="宋体" w:eastAsia="宋体" w:cs="宋体"/>
                <w:color w:val="auto"/>
                <w:highlight w:val="none"/>
              </w:rPr>
            </w:pPr>
          </w:p>
        </w:tc>
        <w:tc>
          <w:tcPr>
            <w:tcW w:w="1095" w:type="dxa"/>
            <w:tcBorders>
              <w:top w:val="single" w:color="auto" w:sz="4" w:space="0"/>
              <w:left w:val="single" w:color="auto" w:sz="4" w:space="0"/>
              <w:bottom w:val="single" w:color="auto" w:sz="4" w:space="0"/>
              <w:right w:val="single" w:color="auto" w:sz="4" w:space="0"/>
            </w:tcBorders>
            <w:vAlign w:val="center"/>
          </w:tcPr>
          <w:p w14:paraId="3720C715">
            <w:pPr>
              <w:rPr>
                <w:rFonts w:hint="eastAsia" w:ascii="宋体" w:hAnsi="宋体" w:eastAsia="宋体" w:cs="宋体"/>
                <w:color w:val="auto"/>
                <w:highlight w:val="none"/>
              </w:rPr>
            </w:pPr>
          </w:p>
        </w:tc>
        <w:tc>
          <w:tcPr>
            <w:tcW w:w="540" w:type="dxa"/>
            <w:tcBorders>
              <w:top w:val="single" w:color="auto" w:sz="4" w:space="0"/>
              <w:left w:val="single" w:color="auto" w:sz="4" w:space="0"/>
              <w:bottom w:val="single" w:color="auto" w:sz="4" w:space="0"/>
              <w:right w:val="single" w:color="auto" w:sz="4" w:space="0"/>
            </w:tcBorders>
            <w:vAlign w:val="center"/>
          </w:tcPr>
          <w:p w14:paraId="2C99FCE9">
            <w:pPr>
              <w:rPr>
                <w:rFonts w:hint="eastAsia" w:ascii="宋体" w:hAnsi="宋体" w:eastAsia="宋体" w:cs="宋体"/>
                <w:color w:val="auto"/>
                <w:highlight w:val="none"/>
              </w:rPr>
            </w:pPr>
          </w:p>
        </w:tc>
        <w:tc>
          <w:tcPr>
            <w:tcW w:w="560" w:type="dxa"/>
            <w:tcBorders>
              <w:top w:val="single" w:color="auto" w:sz="4" w:space="0"/>
              <w:left w:val="single" w:color="auto" w:sz="4" w:space="0"/>
              <w:bottom w:val="single" w:color="auto" w:sz="4" w:space="0"/>
              <w:right w:val="single" w:color="auto" w:sz="4" w:space="0"/>
            </w:tcBorders>
            <w:vAlign w:val="center"/>
          </w:tcPr>
          <w:p w14:paraId="66A57587">
            <w:pPr>
              <w:rPr>
                <w:rFonts w:hint="eastAsia" w:ascii="宋体" w:hAnsi="宋体" w:eastAsia="宋体" w:cs="宋体"/>
                <w:color w:val="auto"/>
                <w:highlight w:val="none"/>
              </w:rPr>
            </w:pPr>
          </w:p>
        </w:tc>
        <w:tc>
          <w:tcPr>
            <w:tcW w:w="1332" w:type="dxa"/>
            <w:tcBorders>
              <w:top w:val="single" w:color="auto" w:sz="4" w:space="0"/>
              <w:left w:val="single" w:color="auto" w:sz="4" w:space="0"/>
              <w:bottom w:val="single" w:color="auto" w:sz="4" w:space="0"/>
              <w:right w:val="single" w:color="auto" w:sz="4" w:space="0"/>
            </w:tcBorders>
            <w:vAlign w:val="center"/>
          </w:tcPr>
          <w:p w14:paraId="2AE86F4D">
            <w:pPr>
              <w:rPr>
                <w:rFonts w:hint="eastAsia" w:ascii="宋体" w:hAnsi="宋体" w:eastAsia="宋体" w:cs="宋体"/>
                <w:color w:val="auto"/>
                <w:highlight w:val="none"/>
              </w:rPr>
            </w:pPr>
          </w:p>
        </w:tc>
        <w:tc>
          <w:tcPr>
            <w:tcW w:w="1707" w:type="dxa"/>
            <w:tcBorders>
              <w:top w:val="single" w:color="auto" w:sz="4" w:space="0"/>
              <w:left w:val="single" w:color="auto" w:sz="4" w:space="0"/>
              <w:bottom w:val="single" w:color="auto" w:sz="4" w:space="0"/>
              <w:right w:val="single" w:color="auto" w:sz="4" w:space="0"/>
            </w:tcBorders>
            <w:vAlign w:val="center"/>
          </w:tcPr>
          <w:p w14:paraId="2A1FF65A">
            <w:pPr>
              <w:rPr>
                <w:rFonts w:hint="eastAsia" w:ascii="宋体" w:hAnsi="宋体" w:eastAsia="宋体" w:cs="宋体"/>
                <w:color w:val="auto"/>
                <w:highlight w:val="none"/>
              </w:rPr>
            </w:pPr>
          </w:p>
        </w:tc>
        <w:tc>
          <w:tcPr>
            <w:tcW w:w="1651" w:type="dxa"/>
            <w:tcBorders>
              <w:top w:val="single" w:color="auto" w:sz="4" w:space="0"/>
              <w:left w:val="single" w:color="auto" w:sz="4" w:space="0"/>
              <w:bottom w:val="single" w:color="auto" w:sz="4" w:space="0"/>
              <w:right w:val="single" w:color="auto" w:sz="4" w:space="0"/>
            </w:tcBorders>
          </w:tcPr>
          <w:p w14:paraId="260C23C9">
            <w:pPr>
              <w:rPr>
                <w:rFonts w:hint="eastAsia" w:ascii="宋体" w:hAnsi="宋体" w:eastAsia="宋体" w:cs="宋体"/>
                <w:color w:val="auto"/>
                <w:highlight w:val="none"/>
              </w:rPr>
            </w:pPr>
          </w:p>
        </w:tc>
      </w:tr>
      <w:tr w14:paraId="4BA72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7" w:hRule="atLeast"/>
        </w:trPr>
        <w:tc>
          <w:tcPr>
            <w:tcW w:w="719" w:type="dxa"/>
            <w:tcBorders>
              <w:top w:val="single" w:color="auto" w:sz="4" w:space="0"/>
              <w:left w:val="single" w:color="auto" w:sz="4" w:space="0"/>
              <w:bottom w:val="single" w:color="auto" w:sz="4" w:space="0"/>
              <w:right w:val="single" w:color="auto" w:sz="4" w:space="0"/>
            </w:tcBorders>
            <w:vAlign w:val="center"/>
          </w:tcPr>
          <w:p w14:paraId="1CE3E503">
            <w:pPr>
              <w:jc w:val="center"/>
              <w:rPr>
                <w:rFonts w:hint="eastAsia" w:ascii="宋体" w:hAnsi="宋体" w:eastAsia="宋体" w:cs="宋体"/>
                <w:color w:val="auto"/>
                <w:highlight w:val="none"/>
              </w:rPr>
            </w:pPr>
            <w:r>
              <w:rPr>
                <w:rFonts w:hint="eastAsia" w:ascii="宋体" w:hAnsi="宋体" w:eastAsia="宋体" w:cs="宋体"/>
                <w:color w:val="auto"/>
                <w:highlight w:val="none"/>
              </w:rPr>
              <w:t>...</w:t>
            </w:r>
          </w:p>
        </w:tc>
        <w:tc>
          <w:tcPr>
            <w:tcW w:w="1129" w:type="dxa"/>
            <w:tcBorders>
              <w:top w:val="single" w:color="auto" w:sz="4" w:space="0"/>
              <w:left w:val="single" w:color="auto" w:sz="4" w:space="0"/>
              <w:bottom w:val="single" w:color="auto" w:sz="4" w:space="0"/>
              <w:right w:val="single" w:color="auto" w:sz="4" w:space="0"/>
            </w:tcBorders>
            <w:vAlign w:val="center"/>
          </w:tcPr>
          <w:p w14:paraId="268C3275">
            <w:pPr>
              <w:rPr>
                <w:rFonts w:hint="eastAsia" w:ascii="宋体" w:hAnsi="宋体" w:eastAsia="宋体" w:cs="宋体"/>
                <w:color w:val="auto"/>
                <w:highlight w:val="none"/>
              </w:rPr>
            </w:pPr>
          </w:p>
        </w:tc>
        <w:tc>
          <w:tcPr>
            <w:tcW w:w="1080" w:type="dxa"/>
            <w:tcBorders>
              <w:top w:val="single" w:color="auto" w:sz="4" w:space="0"/>
              <w:left w:val="single" w:color="auto" w:sz="4" w:space="0"/>
              <w:bottom w:val="single" w:color="auto" w:sz="4" w:space="0"/>
              <w:right w:val="single" w:color="auto" w:sz="4" w:space="0"/>
            </w:tcBorders>
            <w:vAlign w:val="center"/>
          </w:tcPr>
          <w:p w14:paraId="0C95EA63">
            <w:pPr>
              <w:rPr>
                <w:rFonts w:hint="eastAsia" w:ascii="宋体" w:hAnsi="宋体" w:eastAsia="宋体" w:cs="宋体"/>
                <w:color w:val="auto"/>
                <w:highlight w:val="none"/>
              </w:rPr>
            </w:pPr>
          </w:p>
        </w:tc>
        <w:tc>
          <w:tcPr>
            <w:tcW w:w="1095" w:type="dxa"/>
            <w:tcBorders>
              <w:top w:val="single" w:color="auto" w:sz="4" w:space="0"/>
              <w:left w:val="single" w:color="auto" w:sz="4" w:space="0"/>
              <w:bottom w:val="single" w:color="auto" w:sz="4" w:space="0"/>
              <w:right w:val="single" w:color="auto" w:sz="4" w:space="0"/>
            </w:tcBorders>
            <w:vAlign w:val="center"/>
          </w:tcPr>
          <w:p w14:paraId="0DC9926B">
            <w:pPr>
              <w:rPr>
                <w:rFonts w:hint="eastAsia" w:ascii="宋体" w:hAnsi="宋体" w:eastAsia="宋体" w:cs="宋体"/>
                <w:color w:val="auto"/>
                <w:highlight w:val="none"/>
              </w:rPr>
            </w:pPr>
          </w:p>
        </w:tc>
        <w:tc>
          <w:tcPr>
            <w:tcW w:w="540" w:type="dxa"/>
            <w:tcBorders>
              <w:top w:val="single" w:color="auto" w:sz="4" w:space="0"/>
              <w:left w:val="single" w:color="auto" w:sz="4" w:space="0"/>
              <w:bottom w:val="single" w:color="auto" w:sz="4" w:space="0"/>
              <w:right w:val="single" w:color="auto" w:sz="4" w:space="0"/>
            </w:tcBorders>
            <w:vAlign w:val="center"/>
          </w:tcPr>
          <w:p w14:paraId="504B0955">
            <w:pPr>
              <w:rPr>
                <w:rFonts w:hint="eastAsia" w:ascii="宋体" w:hAnsi="宋体" w:eastAsia="宋体" w:cs="宋体"/>
                <w:color w:val="auto"/>
                <w:highlight w:val="none"/>
              </w:rPr>
            </w:pPr>
          </w:p>
        </w:tc>
        <w:tc>
          <w:tcPr>
            <w:tcW w:w="560" w:type="dxa"/>
            <w:tcBorders>
              <w:top w:val="single" w:color="auto" w:sz="4" w:space="0"/>
              <w:left w:val="single" w:color="auto" w:sz="4" w:space="0"/>
              <w:bottom w:val="single" w:color="auto" w:sz="4" w:space="0"/>
              <w:right w:val="single" w:color="auto" w:sz="4" w:space="0"/>
            </w:tcBorders>
            <w:vAlign w:val="center"/>
          </w:tcPr>
          <w:p w14:paraId="5392896E">
            <w:pPr>
              <w:rPr>
                <w:rFonts w:hint="eastAsia" w:ascii="宋体" w:hAnsi="宋体" w:eastAsia="宋体" w:cs="宋体"/>
                <w:color w:val="auto"/>
                <w:highlight w:val="none"/>
              </w:rPr>
            </w:pPr>
          </w:p>
        </w:tc>
        <w:tc>
          <w:tcPr>
            <w:tcW w:w="1332" w:type="dxa"/>
            <w:tcBorders>
              <w:top w:val="single" w:color="auto" w:sz="4" w:space="0"/>
              <w:left w:val="single" w:color="auto" w:sz="4" w:space="0"/>
              <w:bottom w:val="single" w:color="auto" w:sz="4" w:space="0"/>
              <w:right w:val="single" w:color="auto" w:sz="4" w:space="0"/>
            </w:tcBorders>
            <w:vAlign w:val="center"/>
          </w:tcPr>
          <w:p w14:paraId="782EE712">
            <w:pPr>
              <w:rPr>
                <w:rFonts w:hint="eastAsia" w:ascii="宋体" w:hAnsi="宋体" w:eastAsia="宋体" w:cs="宋体"/>
                <w:color w:val="auto"/>
                <w:highlight w:val="none"/>
              </w:rPr>
            </w:pPr>
          </w:p>
        </w:tc>
        <w:tc>
          <w:tcPr>
            <w:tcW w:w="1707" w:type="dxa"/>
            <w:tcBorders>
              <w:top w:val="single" w:color="auto" w:sz="4" w:space="0"/>
              <w:left w:val="single" w:color="auto" w:sz="4" w:space="0"/>
              <w:bottom w:val="single" w:color="auto" w:sz="4" w:space="0"/>
              <w:right w:val="single" w:color="auto" w:sz="4" w:space="0"/>
            </w:tcBorders>
            <w:vAlign w:val="center"/>
          </w:tcPr>
          <w:p w14:paraId="49829828">
            <w:pPr>
              <w:rPr>
                <w:rFonts w:hint="eastAsia" w:ascii="宋体" w:hAnsi="宋体" w:eastAsia="宋体" w:cs="宋体"/>
                <w:color w:val="auto"/>
                <w:highlight w:val="none"/>
              </w:rPr>
            </w:pPr>
          </w:p>
        </w:tc>
        <w:tc>
          <w:tcPr>
            <w:tcW w:w="1651" w:type="dxa"/>
            <w:tcBorders>
              <w:top w:val="single" w:color="auto" w:sz="4" w:space="0"/>
              <w:left w:val="single" w:color="auto" w:sz="4" w:space="0"/>
              <w:bottom w:val="single" w:color="auto" w:sz="4" w:space="0"/>
              <w:right w:val="single" w:color="auto" w:sz="4" w:space="0"/>
            </w:tcBorders>
          </w:tcPr>
          <w:p w14:paraId="2654F682">
            <w:pPr>
              <w:rPr>
                <w:rFonts w:hint="eastAsia" w:ascii="宋体" w:hAnsi="宋体" w:eastAsia="宋体" w:cs="宋体"/>
                <w:color w:val="auto"/>
                <w:highlight w:val="none"/>
              </w:rPr>
            </w:pPr>
          </w:p>
        </w:tc>
      </w:tr>
      <w:tr w14:paraId="68B06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813" w:type="dxa"/>
            <w:gridSpan w:val="9"/>
            <w:tcBorders>
              <w:top w:val="single" w:color="auto" w:sz="4" w:space="0"/>
              <w:left w:val="single" w:color="auto" w:sz="4" w:space="0"/>
              <w:bottom w:val="single" w:color="auto" w:sz="4" w:space="0"/>
              <w:right w:val="single" w:color="auto" w:sz="4" w:space="0"/>
            </w:tcBorders>
            <w:vAlign w:val="center"/>
          </w:tcPr>
          <w:p w14:paraId="21A5BBB3">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竞标总报价（包含税费等所有费用）：</w:t>
            </w:r>
            <w:r>
              <w:rPr>
                <w:rFonts w:hint="eastAsia" w:ascii="宋体" w:hAnsi="宋体" w:eastAsia="宋体" w:cs="宋体"/>
                <w:color w:val="auto"/>
                <w:highlight w:val="none"/>
                <w:u w:val="single"/>
              </w:rPr>
              <w:t>（大写）人民币                      （</w:t>
            </w:r>
            <w:r>
              <w:rPr>
                <w:rFonts w:hint="eastAsia" w:ascii="宋体" w:hAnsi="宋体" w:eastAsia="宋体" w:cs="宋体"/>
                <w:color w:val="auto"/>
                <w:highlight w:val="none"/>
                <w:u w:val="single"/>
                <w:lang w:eastAsia="zh-CN"/>
              </w:rPr>
              <w:t>小写</w:t>
            </w:r>
            <w:r>
              <w:rPr>
                <w:rFonts w:hint="eastAsia" w:ascii="宋体" w:hAnsi="宋体" w:eastAsia="宋体" w:cs="宋体"/>
                <w:color w:val="auto"/>
                <w:highlight w:val="none"/>
                <w:u w:val="single"/>
              </w:rPr>
              <w:t>）</w:t>
            </w:r>
            <w:r>
              <w:rPr>
                <w:rFonts w:hint="eastAsia" w:ascii="宋体" w:hAnsi="宋体" w:eastAsia="宋体" w:cs="宋体"/>
                <w:color w:val="auto"/>
                <w:highlight w:val="none"/>
                <w:u w:val="single"/>
                <w:lang w:eastAsia="zh-CN"/>
              </w:rPr>
              <w:t>¥</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 </w:t>
            </w:r>
          </w:p>
        </w:tc>
      </w:tr>
      <w:tr w14:paraId="22347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813" w:type="dxa"/>
            <w:gridSpan w:val="9"/>
            <w:tcBorders>
              <w:top w:val="single" w:color="auto" w:sz="4" w:space="0"/>
              <w:left w:val="single" w:color="auto" w:sz="4" w:space="0"/>
              <w:bottom w:val="single" w:color="auto" w:sz="4" w:space="0"/>
              <w:right w:val="single" w:color="auto" w:sz="4" w:space="0"/>
            </w:tcBorders>
            <w:vAlign w:val="center"/>
          </w:tcPr>
          <w:p w14:paraId="64E82493">
            <w:pPr>
              <w:rPr>
                <w:rFonts w:hint="eastAsia" w:ascii="宋体" w:hAnsi="宋体" w:eastAsia="宋体" w:cs="宋体"/>
                <w:color w:val="auto"/>
                <w:highlight w:val="none"/>
              </w:rPr>
            </w:pPr>
            <w:r>
              <w:rPr>
                <w:rFonts w:hint="eastAsia" w:ascii="宋体" w:hAnsi="宋体" w:eastAsia="宋体" w:cs="宋体"/>
                <w:color w:val="auto"/>
                <w:highlight w:val="none"/>
                <w:lang w:eastAsia="zh-CN"/>
              </w:rPr>
              <w:t>交付时间</w:t>
            </w:r>
            <w:r>
              <w:rPr>
                <w:rFonts w:hint="eastAsia" w:ascii="宋体" w:hAnsi="宋体" w:eastAsia="宋体" w:cs="宋体"/>
                <w:color w:val="auto"/>
                <w:highlight w:val="none"/>
              </w:rPr>
              <w:t>：</w:t>
            </w:r>
          </w:p>
        </w:tc>
      </w:tr>
      <w:tr w14:paraId="3FCD1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719" w:type="dxa"/>
            <w:tcBorders>
              <w:top w:val="single" w:color="auto" w:sz="4" w:space="0"/>
              <w:left w:val="single" w:color="auto" w:sz="4" w:space="0"/>
              <w:bottom w:val="single" w:color="auto" w:sz="4" w:space="0"/>
              <w:right w:val="single" w:color="auto" w:sz="4" w:space="0"/>
            </w:tcBorders>
            <w:vAlign w:val="center"/>
          </w:tcPr>
          <w:p w14:paraId="070B8229">
            <w:pPr>
              <w:spacing w:line="240" w:lineRule="auto"/>
              <w:ind w:firstLine="0" w:firstLineChars="0"/>
              <w:rPr>
                <w:rFonts w:hint="default" w:ascii="宋体" w:hAnsi="宋体" w:eastAsia="宋体" w:cs="宋体"/>
                <w:color w:val="auto"/>
                <w:highlight w:val="none"/>
                <w:lang w:val="en-US" w:eastAsia="zh-CN"/>
              </w:rPr>
            </w:pPr>
            <w:r>
              <w:rPr>
                <w:rFonts w:hint="eastAsia" w:ascii="宋体" w:hAnsi="宋体" w:eastAsia="宋体" w:cs="宋体"/>
                <w:color w:val="auto"/>
                <w:szCs w:val="21"/>
                <w:highlight w:val="none"/>
                <w:lang w:eastAsia="zh-CN"/>
              </w:rPr>
              <w:t>备注</w:t>
            </w:r>
          </w:p>
        </w:tc>
        <w:tc>
          <w:tcPr>
            <w:tcW w:w="9094" w:type="dxa"/>
            <w:gridSpan w:val="8"/>
            <w:tcBorders>
              <w:top w:val="single" w:color="auto" w:sz="4" w:space="0"/>
              <w:left w:val="single" w:color="auto" w:sz="4" w:space="0"/>
              <w:bottom w:val="single" w:color="auto" w:sz="4" w:space="0"/>
              <w:right w:val="single" w:color="auto" w:sz="4" w:space="0"/>
            </w:tcBorders>
            <w:vAlign w:val="center"/>
          </w:tcPr>
          <w:p w14:paraId="5668D006">
            <w:pPr>
              <w:spacing w:line="360" w:lineRule="auto"/>
              <w:ind w:firstLine="420" w:firstLineChars="200"/>
              <w:rPr>
                <w:rFonts w:hint="eastAsia" w:ascii="宋体" w:hAnsi="宋体" w:eastAsia="宋体" w:cs="宋体"/>
                <w:color w:val="auto"/>
                <w:highlight w:val="none"/>
                <w:lang w:val="en-US" w:eastAsia="zh-CN"/>
              </w:rPr>
            </w:pPr>
            <w:r>
              <w:rPr>
                <w:rFonts w:hint="eastAsia" w:ascii="宋体" w:hAnsi="宋体" w:eastAsia="宋体" w:cs="宋体"/>
                <w:color w:val="auto"/>
                <w:sz w:val="21"/>
                <w:szCs w:val="21"/>
                <w:highlight w:val="none"/>
                <w:lang w:val="en-US" w:eastAsia="zh-CN"/>
              </w:rPr>
              <w:t>根据《国务院办公厅关于在政府采购中实施本国产品标准及相关政策的通知》国办发〔2025〕34号的规定，我方为</w:t>
            </w:r>
            <w:r>
              <w:rPr>
                <w:rFonts w:hint="eastAsia" w:ascii="宋体" w:hAnsi="宋体" w:eastAsia="宋体" w:cs="宋体"/>
                <w:i w:val="0"/>
                <w:iCs w:val="0"/>
                <w:caps w:val="0"/>
                <w:color w:val="auto"/>
                <w:spacing w:val="0"/>
                <w:sz w:val="21"/>
                <w:szCs w:val="21"/>
                <w:highlight w:val="none"/>
                <w:shd w:val="clear" w:color="auto" w:fill="FFFFFF"/>
                <w:lang w:eastAsia="zh-CN"/>
              </w:rPr>
              <w:t>本政府</w:t>
            </w:r>
            <w:r>
              <w:rPr>
                <w:rFonts w:hint="eastAsia" w:ascii="宋体" w:hAnsi="宋体" w:eastAsia="宋体" w:cs="宋体"/>
                <w:i w:val="0"/>
                <w:iCs w:val="0"/>
                <w:caps w:val="0"/>
                <w:color w:val="auto"/>
                <w:spacing w:val="0"/>
                <w:sz w:val="21"/>
                <w:szCs w:val="21"/>
                <w:highlight w:val="none"/>
                <w:shd w:val="clear" w:color="auto" w:fill="FFFFFF"/>
              </w:rPr>
              <w:t>采购项目提供的符合本国产品标准的产品成本之和占全部</w:t>
            </w:r>
            <w:r>
              <w:rPr>
                <w:rFonts w:hint="eastAsia" w:ascii="宋体" w:hAnsi="宋体" w:eastAsia="宋体" w:cs="宋体"/>
                <w:i w:val="0"/>
                <w:iCs w:val="0"/>
                <w:caps w:val="0"/>
                <w:color w:val="auto"/>
                <w:spacing w:val="0"/>
                <w:sz w:val="21"/>
                <w:szCs w:val="21"/>
                <w:highlight w:val="none"/>
                <w:shd w:val="clear" w:color="auto" w:fill="FFFFFF"/>
                <w:lang w:eastAsia="zh-CN"/>
              </w:rPr>
              <w:t>竞标</w:t>
            </w:r>
            <w:r>
              <w:rPr>
                <w:rFonts w:hint="eastAsia" w:ascii="宋体" w:hAnsi="宋体" w:eastAsia="宋体" w:cs="宋体"/>
                <w:i w:val="0"/>
                <w:iCs w:val="0"/>
                <w:caps w:val="0"/>
                <w:color w:val="auto"/>
                <w:spacing w:val="0"/>
                <w:sz w:val="21"/>
                <w:szCs w:val="21"/>
                <w:highlight w:val="none"/>
                <w:shd w:val="clear" w:color="auto" w:fill="FFFFFF"/>
              </w:rPr>
              <w:t>产品成本之和的比例达到</w:t>
            </w:r>
            <w:r>
              <w:rPr>
                <w:rFonts w:hint="eastAsia" w:ascii="宋体" w:hAnsi="宋体" w:eastAsia="宋体" w:cs="宋体"/>
                <w:i w:val="0"/>
                <w:iCs w:val="0"/>
                <w:caps w:val="0"/>
                <w:color w:val="auto"/>
                <w:spacing w:val="0"/>
                <w:sz w:val="21"/>
                <w:szCs w:val="21"/>
                <w:highlight w:val="none"/>
                <w:u w:val="single"/>
                <w:shd w:val="clear" w:color="auto" w:fill="FFFFFF"/>
                <w:lang w:val="en-US" w:eastAsia="zh-CN"/>
              </w:rPr>
              <w:t xml:space="preserve">        </w:t>
            </w:r>
            <w:r>
              <w:rPr>
                <w:rFonts w:hint="eastAsia" w:ascii="宋体" w:hAnsi="宋体" w:eastAsia="宋体" w:cs="宋体"/>
                <w:i w:val="0"/>
                <w:iCs w:val="0"/>
                <w:caps w:val="0"/>
                <w:color w:val="auto"/>
                <w:spacing w:val="0"/>
                <w:sz w:val="21"/>
                <w:szCs w:val="21"/>
                <w:highlight w:val="none"/>
                <w:shd w:val="clear" w:color="auto" w:fill="FFFFFF"/>
                <w:lang w:eastAsia="zh-CN"/>
              </w:rPr>
              <w:t>。</w:t>
            </w:r>
          </w:p>
        </w:tc>
      </w:tr>
    </w:tbl>
    <w:p w14:paraId="4C3A2CD7">
      <w:pPr>
        <w:snapToGrid w:val="0"/>
        <w:spacing w:before="50" w:after="50" w:line="360" w:lineRule="auto"/>
        <w:ind w:firstLine="480" w:firstLineChars="200"/>
        <w:jc w:val="left"/>
        <w:rPr>
          <w:rFonts w:hint="eastAsia" w:ascii="宋体" w:hAnsi="宋体" w:eastAsia="宋体" w:cs="宋体"/>
          <w:color w:val="auto"/>
          <w:kern w:val="0"/>
          <w:sz w:val="24"/>
          <w:szCs w:val="24"/>
          <w:highlight w:val="none"/>
          <w:lang w:val="zh-CN"/>
        </w:rPr>
      </w:pPr>
      <w:r>
        <w:rPr>
          <w:rFonts w:hint="eastAsia" w:ascii="宋体" w:hAnsi="宋体" w:eastAsia="宋体" w:cs="宋体"/>
          <w:color w:val="auto"/>
          <w:kern w:val="0"/>
          <w:sz w:val="24"/>
          <w:szCs w:val="24"/>
          <w:highlight w:val="none"/>
          <w:lang w:val="zh-CN"/>
        </w:rPr>
        <w:t xml:space="preserve">注： </w:t>
      </w:r>
    </w:p>
    <w:p w14:paraId="3CCE5CF2">
      <w:pPr>
        <w:pStyle w:val="21"/>
        <w:numPr>
          <w:ilvl w:val="-1"/>
          <w:numId w:val="0"/>
        </w:numPr>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kern w:val="0"/>
          <w:sz w:val="21"/>
          <w:szCs w:val="21"/>
          <w:highlight w:val="none"/>
          <w:lang w:val="en-US" w:eastAsia="zh-CN"/>
        </w:rPr>
        <w:t>1、</w:t>
      </w:r>
      <w:r>
        <w:rPr>
          <w:rFonts w:hint="eastAsia" w:ascii="宋体" w:hAnsi="宋体" w:eastAsia="宋体" w:cs="宋体"/>
          <w:color w:val="auto"/>
          <w:kern w:val="0"/>
          <w:sz w:val="21"/>
          <w:szCs w:val="21"/>
          <w:highlight w:val="none"/>
          <w:lang w:val="zh-CN"/>
        </w:rPr>
        <w:t>供应商需按本表格式填写，不得自行更改，也不得留空</w:t>
      </w:r>
      <w:r>
        <w:rPr>
          <w:rFonts w:hint="eastAsia" w:ascii="宋体" w:hAnsi="宋体" w:cs="宋体"/>
          <w:color w:val="auto"/>
          <w:kern w:val="0"/>
          <w:sz w:val="21"/>
          <w:szCs w:val="21"/>
          <w:highlight w:val="none"/>
          <w:lang w:val="zh-CN"/>
        </w:rPr>
        <w:t>（</w:t>
      </w:r>
      <w:r>
        <w:rPr>
          <w:rFonts w:hint="eastAsia" w:ascii="宋体" w:hAnsi="宋体" w:cs="宋体"/>
          <w:color w:val="auto"/>
          <w:kern w:val="0"/>
          <w:sz w:val="21"/>
          <w:szCs w:val="21"/>
          <w:highlight w:val="none"/>
          <w:lang w:val="en-US" w:eastAsia="zh-CN"/>
        </w:rPr>
        <w:t>备注栏除外</w:t>
      </w:r>
      <w:r>
        <w:rPr>
          <w:rFonts w:hint="eastAsia" w:ascii="宋体" w:hAnsi="宋体" w:cs="宋体"/>
          <w:color w:val="auto"/>
          <w:kern w:val="0"/>
          <w:sz w:val="21"/>
          <w:szCs w:val="21"/>
          <w:highlight w:val="none"/>
          <w:lang w:val="zh-CN"/>
        </w:rPr>
        <w:t>）</w:t>
      </w:r>
      <w:r>
        <w:rPr>
          <w:rFonts w:hint="eastAsia" w:ascii="宋体" w:hAnsi="宋体" w:eastAsia="宋体" w:cs="宋体"/>
          <w:color w:val="auto"/>
          <w:kern w:val="0"/>
          <w:sz w:val="21"/>
          <w:szCs w:val="21"/>
          <w:highlight w:val="none"/>
          <w:lang w:val="zh-CN"/>
        </w:rPr>
        <w:t>, 如有多分标，按分标分别提供响应报价表，</w:t>
      </w:r>
      <w:r>
        <w:rPr>
          <w:rFonts w:hint="eastAsia" w:ascii="宋体" w:hAnsi="宋体" w:eastAsia="宋体" w:cs="宋体"/>
          <w:b/>
          <w:color w:val="auto"/>
          <w:kern w:val="0"/>
          <w:sz w:val="21"/>
          <w:szCs w:val="21"/>
          <w:highlight w:val="none"/>
          <w:lang w:val="zh-CN"/>
        </w:rPr>
        <w:t>否则其响应按无效响应处理</w:t>
      </w:r>
      <w:r>
        <w:rPr>
          <w:rFonts w:hint="eastAsia" w:ascii="宋体" w:hAnsi="宋体" w:eastAsia="宋体" w:cs="宋体"/>
          <w:b w:val="0"/>
          <w:bCs/>
          <w:color w:val="auto"/>
          <w:kern w:val="0"/>
          <w:sz w:val="21"/>
          <w:szCs w:val="21"/>
          <w:highlight w:val="none"/>
          <w:lang w:val="zh-CN"/>
        </w:rPr>
        <w:t>。</w:t>
      </w:r>
    </w:p>
    <w:p w14:paraId="3357898A">
      <w:pPr>
        <w:snapToGrid w:val="0"/>
        <w:spacing w:before="50" w:after="50" w:line="360" w:lineRule="auto"/>
        <w:ind w:firstLine="420" w:firstLineChars="200"/>
        <w:jc w:val="left"/>
        <w:rPr>
          <w:rFonts w:hint="eastAsia" w:ascii="宋体" w:hAnsi="宋体" w:eastAsia="宋体" w:cs="宋体"/>
          <w:b/>
          <w:color w:val="auto"/>
          <w:kern w:val="0"/>
          <w:sz w:val="21"/>
          <w:szCs w:val="21"/>
          <w:highlight w:val="none"/>
          <w:lang w:val="zh-CN"/>
        </w:rPr>
      </w:pPr>
      <w:r>
        <w:rPr>
          <w:rFonts w:hint="eastAsia" w:ascii="宋体" w:hAnsi="宋体" w:eastAsia="宋体" w:cs="宋体"/>
          <w:color w:val="auto"/>
          <w:kern w:val="0"/>
          <w:sz w:val="21"/>
          <w:szCs w:val="21"/>
          <w:highlight w:val="none"/>
          <w:lang w:val="en-US" w:eastAsia="zh-CN"/>
        </w:rPr>
        <w:t>2、</w:t>
      </w:r>
      <w:r>
        <w:rPr>
          <w:rFonts w:hint="eastAsia" w:ascii="宋体" w:hAnsi="宋体" w:eastAsia="宋体" w:cs="宋体"/>
          <w:color w:val="auto"/>
          <w:kern w:val="0"/>
          <w:sz w:val="21"/>
          <w:szCs w:val="21"/>
          <w:highlight w:val="none"/>
          <w:lang w:val="zh-CN"/>
        </w:rPr>
        <w:t>如为联合体响应的，“供应商名称”处必须列明联合体各方名称，并标注联合体牵头人名称，且盖章处须加盖联合体各方公章，</w:t>
      </w:r>
      <w:r>
        <w:rPr>
          <w:rFonts w:hint="eastAsia" w:ascii="宋体" w:hAnsi="宋体" w:eastAsia="宋体" w:cs="宋体"/>
          <w:b/>
          <w:color w:val="auto"/>
          <w:kern w:val="0"/>
          <w:sz w:val="21"/>
          <w:szCs w:val="21"/>
          <w:highlight w:val="none"/>
          <w:lang w:val="zh-CN"/>
        </w:rPr>
        <w:t>否则其响应作无效响应处理。</w:t>
      </w:r>
    </w:p>
    <w:p w14:paraId="0A64488B">
      <w:pPr>
        <w:snapToGrid w:val="0"/>
        <w:spacing w:before="50" w:after="50" w:line="360" w:lineRule="auto"/>
        <w:ind w:firstLine="420" w:firstLineChars="200"/>
        <w:jc w:val="left"/>
        <w:rPr>
          <w:rFonts w:hint="eastAsia" w:ascii="宋体" w:hAnsi="宋体" w:eastAsia="宋体" w:cs="宋体"/>
          <w:b/>
          <w:color w:val="auto"/>
          <w:kern w:val="0"/>
          <w:sz w:val="21"/>
          <w:szCs w:val="21"/>
          <w:highlight w:val="none"/>
          <w:lang w:val="zh-CN"/>
        </w:rPr>
      </w:pPr>
      <w:r>
        <w:rPr>
          <w:rFonts w:hint="eastAsia" w:ascii="宋体" w:hAnsi="宋体" w:eastAsia="宋体" w:cs="宋体"/>
          <w:color w:val="auto"/>
          <w:kern w:val="0"/>
          <w:sz w:val="21"/>
          <w:szCs w:val="21"/>
          <w:highlight w:val="none"/>
          <w:lang w:val="zh-CN"/>
        </w:rPr>
        <w:t>3、以上表格要求细分项目及报价，在“标的名称”一栏中，填写具体货物，在“规格型号”一栏中，填写具体货物</w:t>
      </w:r>
      <w:r>
        <w:rPr>
          <w:rFonts w:hint="eastAsia" w:ascii="宋体" w:hAnsi="宋体" w:eastAsia="宋体" w:cs="宋体"/>
          <w:color w:val="auto"/>
          <w:kern w:val="0"/>
          <w:sz w:val="21"/>
          <w:szCs w:val="21"/>
          <w:highlight w:val="none"/>
          <w:lang w:val="en-US" w:eastAsia="zh-CN"/>
        </w:rPr>
        <w:t>的规格型号</w:t>
      </w:r>
      <w:r>
        <w:rPr>
          <w:rFonts w:hint="eastAsia" w:ascii="宋体" w:hAnsi="宋体" w:eastAsia="宋体" w:cs="宋体"/>
          <w:color w:val="auto"/>
          <w:kern w:val="0"/>
          <w:sz w:val="21"/>
          <w:szCs w:val="21"/>
          <w:highlight w:val="none"/>
          <w:lang w:val="zh-CN"/>
        </w:rPr>
        <w:t>（</w:t>
      </w:r>
      <w:r>
        <w:rPr>
          <w:rFonts w:hint="eastAsia"/>
          <w:color w:val="auto"/>
          <w:highlight w:val="none"/>
          <w:lang w:val="en-US" w:eastAsia="zh-CN"/>
        </w:rPr>
        <w:t>如为定制产品，规格型号可以填写定制</w:t>
      </w:r>
      <w:r>
        <w:rPr>
          <w:rFonts w:hint="eastAsia" w:ascii="宋体" w:hAnsi="宋体" w:eastAsia="宋体" w:cs="宋体"/>
          <w:color w:val="auto"/>
          <w:kern w:val="0"/>
          <w:sz w:val="21"/>
          <w:szCs w:val="21"/>
          <w:highlight w:val="none"/>
          <w:lang w:val="zh-CN"/>
        </w:rPr>
        <w:t>）</w:t>
      </w:r>
      <w:r>
        <w:rPr>
          <w:rFonts w:hint="eastAsia"/>
          <w:color w:val="auto"/>
          <w:highlight w:val="none"/>
          <w:lang w:val="en-US" w:eastAsia="zh-CN"/>
        </w:rPr>
        <w:t>，</w:t>
      </w:r>
      <w:r>
        <w:rPr>
          <w:rFonts w:hint="eastAsia" w:ascii="宋体" w:hAnsi="宋体" w:eastAsia="宋体" w:cs="宋体"/>
          <w:b/>
          <w:color w:val="auto"/>
          <w:kern w:val="0"/>
          <w:sz w:val="21"/>
          <w:szCs w:val="21"/>
          <w:highlight w:val="none"/>
          <w:lang w:val="zh-CN"/>
        </w:rPr>
        <w:t>否则其响应作无效响应处理。</w:t>
      </w:r>
    </w:p>
    <w:p w14:paraId="15DD58FD">
      <w:pPr>
        <w:snapToGrid w:val="0"/>
        <w:spacing w:line="360" w:lineRule="auto"/>
        <w:ind w:firstLine="420" w:firstLineChars="200"/>
        <w:jc w:val="left"/>
        <w:rPr>
          <w:rFonts w:hint="eastAsia" w:ascii="宋体" w:hAnsi="宋体" w:eastAsia="宋体" w:cs="宋体"/>
          <w:color w:val="auto"/>
          <w:kern w:val="0"/>
          <w:sz w:val="21"/>
          <w:szCs w:val="21"/>
          <w:highlight w:val="none"/>
          <w:lang w:val="zh-CN"/>
        </w:rPr>
      </w:pPr>
      <w:r>
        <w:rPr>
          <w:rFonts w:hint="eastAsia" w:ascii="宋体" w:hAnsi="宋体" w:eastAsia="宋体" w:cs="宋体"/>
          <w:color w:val="auto"/>
          <w:kern w:val="0"/>
          <w:sz w:val="21"/>
          <w:szCs w:val="21"/>
          <w:highlight w:val="none"/>
          <w:lang w:val="zh-CN"/>
        </w:rPr>
        <w:t>4、特别提示：采购代理机构将对项目名称和项目编号，成交供应商名称、地址和成交金额，主要成交标的名称、</w:t>
      </w:r>
      <w:r>
        <w:rPr>
          <w:rFonts w:hint="default" w:ascii="宋体" w:hAnsi="宋体" w:eastAsia="宋体" w:cs="宋体"/>
          <w:color w:val="auto"/>
          <w:kern w:val="0"/>
          <w:sz w:val="21"/>
          <w:szCs w:val="21"/>
          <w:highlight w:val="none"/>
          <w:lang w:val="en-US"/>
        </w:rPr>
        <w:t>规格型号</w:t>
      </w:r>
      <w:r>
        <w:rPr>
          <w:rFonts w:hint="eastAsia" w:ascii="宋体" w:hAnsi="宋体" w:eastAsia="宋体" w:cs="宋体"/>
          <w:color w:val="auto"/>
          <w:kern w:val="0"/>
          <w:sz w:val="21"/>
          <w:szCs w:val="21"/>
          <w:highlight w:val="none"/>
          <w:lang w:val="en-US" w:eastAsia="zh-CN"/>
        </w:rPr>
        <w:t>、品牌（如有）及制造商</w:t>
      </w:r>
      <w:r>
        <w:rPr>
          <w:rFonts w:hint="eastAsia" w:ascii="宋体" w:hAnsi="宋体" w:eastAsia="宋体" w:cs="宋体"/>
          <w:color w:val="auto"/>
          <w:kern w:val="0"/>
          <w:sz w:val="21"/>
          <w:szCs w:val="21"/>
          <w:highlight w:val="none"/>
          <w:lang w:val="zh-CN"/>
        </w:rPr>
        <w:t>、数量、单价等予以公示。</w:t>
      </w:r>
    </w:p>
    <w:p w14:paraId="4A81E226">
      <w:pPr>
        <w:snapToGrid w:val="0"/>
        <w:spacing w:line="360" w:lineRule="auto"/>
        <w:ind w:left="479" w:leftChars="228" w:firstLine="0" w:firstLineChars="0"/>
        <w:jc w:val="left"/>
        <w:rPr>
          <w:rFonts w:hint="eastAsia" w:ascii="宋体" w:hAnsi="宋体" w:eastAsia="宋体" w:cs="宋体"/>
          <w:color w:val="auto"/>
          <w:kern w:val="0"/>
          <w:sz w:val="21"/>
          <w:szCs w:val="21"/>
          <w:highlight w:val="none"/>
          <w:lang w:val="zh-CN"/>
        </w:rPr>
      </w:pPr>
      <w:r>
        <w:rPr>
          <w:rFonts w:hint="eastAsia" w:ascii="宋体" w:hAnsi="宋体" w:eastAsia="宋体" w:cs="宋体"/>
          <w:color w:val="auto"/>
          <w:kern w:val="0"/>
          <w:sz w:val="21"/>
          <w:szCs w:val="21"/>
          <w:highlight w:val="none"/>
          <w:lang w:val="zh-CN"/>
        </w:rPr>
        <w:t>5、符合采购文件中列明的可享受中小企业扶持政策的供应商，请填写中小企业声明函。</w:t>
      </w:r>
    </w:p>
    <w:p w14:paraId="0D810E5D">
      <w:pPr>
        <w:snapToGrid w:val="0"/>
        <w:spacing w:line="360" w:lineRule="auto"/>
        <w:ind w:left="0" w:leftChars="0" w:firstLine="420" w:firstLineChars="200"/>
        <w:jc w:val="left"/>
        <w:rPr>
          <w:rFonts w:hint="eastAsia" w:ascii="宋体" w:hAnsi="宋体" w:eastAsia="宋体" w:cs="宋体"/>
          <w:color w:val="auto"/>
          <w:kern w:val="0"/>
          <w:sz w:val="21"/>
          <w:szCs w:val="21"/>
          <w:highlight w:val="none"/>
          <w:lang w:val="zh-CN"/>
        </w:rPr>
      </w:pPr>
      <w:r>
        <w:rPr>
          <w:rFonts w:hint="eastAsia" w:ascii="宋体" w:hAnsi="宋体" w:eastAsia="宋体" w:cs="宋体"/>
          <w:color w:val="auto"/>
          <w:kern w:val="0"/>
          <w:sz w:val="21"/>
          <w:szCs w:val="21"/>
          <w:highlight w:val="none"/>
          <w:lang w:val="en-US" w:eastAsia="zh-CN"/>
        </w:rPr>
        <w:t>6、</w:t>
      </w:r>
      <w:r>
        <w:rPr>
          <w:rFonts w:hint="eastAsia" w:ascii="宋体" w:hAnsi="宋体" w:eastAsia="宋体" w:cs="宋体"/>
          <w:color w:val="auto"/>
          <w:kern w:val="0"/>
          <w:sz w:val="21"/>
          <w:szCs w:val="21"/>
          <w:highlight w:val="none"/>
          <w:lang w:val="zh-CN"/>
        </w:rPr>
        <w:t>供应商提供的中小企业声明函内容不实的，属于提供虚假材料谋取中标、成交，依照《中华人民共和国政府采购法》等国家有关规定追究相应责任。</w:t>
      </w:r>
    </w:p>
    <w:p w14:paraId="4D50AFFD">
      <w:pPr>
        <w:autoSpaceDE w:val="0"/>
        <w:autoSpaceDN w:val="0"/>
        <w:spacing w:line="360" w:lineRule="auto"/>
        <w:ind w:left="4335" w:leftChars="1950" w:hanging="240" w:hangingChars="100"/>
        <w:rPr>
          <w:rFonts w:hint="eastAsia" w:ascii="宋体" w:hAnsi="宋体" w:eastAsia="宋体" w:cs="宋体"/>
          <w:color w:val="auto"/>
          <w:kern w:val="0"/>
          <w:sz w:val="24"/>
          <w:szCs w:val="24"/>
          <w:highlight w:val="none"/>
        </w:rPr>
      </w:pPr>
    </w:p>
    <w:p w14:paraId="7CA73A8B">
      <w:pPr>
        <w:autoSpaceDE w:val="0"/>
        <w:autoSpaceDN w:val="0"/>
        <w:spacing w:line="360" w:lineRule="auto"/>
        <w:ind w:left="4335" w:leftChars="1950" w:hanging="240" w:hangingChars="1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供应商名称（</w:t>
      </w:r>
      <w:r>
        <w:rPr>
          <w:rFonts w:hint="eastAsia" w:ascii="宋体" w:hAnsi="宋体" w:eastAsia="宋体" w:cs="宋体"/>
          <w:color w:val="auto"/>
          <w:kern w:val="0"/>
          <w:sz w:val="24"/>
          <w:szCs w:val="24"/>
          <w:highlight w:val="none"/>
          <w:lang w:eastAsia="zh-CN"/>
        </w:rPr>
        <w:t>盖公章</w:t>
      </w:r>
      <w:r>
        <w:rPr>
          <w:rFonts w:hint="eastAsia" w:ascii="宋体" w:hAnsi="宋体" w:eastAsia="宋体" w:cs="宋体"/>
          <w:color w:val="auto"/>
          <w:kern w:val="0"/>
          <w:sz w:val="24"/>
          <w:szCs w:val="24"/>
          <w:highlight w:val="none"/>
        </w:rPr>
        <w:t>）：</w:t>
      </w:r>
    </w:p>
    <w:p w14:paraId="55C66620">
      <w:pPr>
        <w:autoSpaceDE w:val="0"/>
        <w:autoSpaceDN w:val="0"/>
        <w:spacing w:line="360" w:lineRule="auto"/>
        <w:ind w:firstLine="6480" w:firstLineChars="2700"/>
        <w:rPr>
          <w:rFonts w:hint="eastAsia" w:ascii="宋体" w:hAnsi="宋体" w:eastAsia="宋体" w:cs="宋体"/>
          <w:color w:val="auto"/>
          <w:kern w:val="0"/>
          <w:sz w:val="24"/>
          <w:szCs w:val="24"/>
          <w:highlight w:val="none"/>
          <w:lang w:val="zh-CN"/>
        </w:rPr>
      </w:pPr>
      <w:r>
        <w:rPr>
          <w:rFonts w:hint="eastAsia" w:ascii="宋体" w:hAnsi="宋体" w:eastAsia="宋体" w:cs="宋体"/>
          <w:color w:val="auto"/>
          <w:kern w:val="0"/>
          <w:sz w:val="24"/>
          <w:szCs w:val="24"/>
          <w:highlight w:val="none"/>
          <w:lang w:val="zh-CN"/>
        </w:rPr>
        <w:t>日期：  年  月   日</w:t>
      </w:r>
    </w:p>
    <w:p w14:paraId="0682F09D">
      <w:pPr>
        <w:spacing w:line="240" w:lineRule="auto"/>
        <w:ind w:firstLine="0" w:firstLineChars="0"/>
        <w:rPr>
          <w:rFonts w:hint="eastAsia" w:ascii="仿宋" w:hAnsi="仿宋" w:eastAsia="仿宋" w:cs="仿宋_GB2312"/>
          <w:b/>
          <w:color w:val="auto"/>
          <w:sz w:val="30"/>
          <w:szCs w:val="30"/>
          <w:highlight w:val="none"/>
          <w:lang w:val="zh-CN" w:eastAsia="zh-CN"/>
        </w:rPr>
      </w:pPr>
      <w:r>
        <w:rPr>
          <w:rFonts w:hint="eastAsia" w:ascii="宋体" w:hAnsi="宋体" w:eastAsia="宋体" w:cs="宋体"/>
          <w:b/>
          <w:color w:val="auto"/>
          <w:sz w:val="28"/>
          <w:szCs w:val="28"/>
          <w:highlight w:val="none"/>
          <w:lang w:val="en-US" w:eastAsia="zh-CN"/>
        </w:rPr>
        <w:t>5.</w:t>
      </w:r>
      <w:r>
        <w:rPr>
          <w:rFonts w:hint="eastAsia" w:ascii="宋体" w:hAnsi="宋体" w:eastAsia="宋体" w:cs="宋体"/>
          <w:b/>
          <w:color w:val="auto"/>
          <w:sz w:val="28"/>
          <w:szCs w:val="28"/>
          <w:highlight w:val="none"/>
          <w:lang w:val="zh-CN" w:eastAsia="zh-CN"/>
        </w:rPr>
        <w:t>最后报价表的格式：</w:t>
      </w:r>
      <w:r>
        <w:rPr>
          <w:rFonts w:hint="eastAsia" w:ascii="仿宋" w:hAnsi="仿宋" w:eastAsia="仿宋" w:cs="仿宋_GB2312"/>
          <w:b/>
          <w:color w:val="auto"/>
          <w:sz w:val="30"/>
          <w:szCs w:val="30"/>
          <w:highlight w:val="none"/>
          <w:lang w:val="zh-CN" w:eastAsia="zh-CN"/>
        </w:rPr>
        <w:t xml:space="preserve"> </w:t>
      </w:r>
    </w:p>
    <w:p w14:paraId="29BDC399">
      <w:pPr>
        <w:snapToGrid w:val="0"/>
        <w:spacing w:before="50" w:after="50" w:line="360" w:lineRule="auto"/>
        <w:ind w:firstLine="4518" w:firstLineChars="1500"/>
        <w:rPr>
          <w:rFonts w:hint="eastAsia" w:ascii="宋体" w:hAnsi="宋体" w:eastAsia="宋体" w:cs="宋体"/>
          <w:color w:val="auto"/>
          <w:sz w:val="24"/>
          <w:szCs w:val="24"/>
          <w:highlight w:val="none"/>
        </w:rPr>
      </w:pPr>
      <w:r>
        <w:rPr>
          <w:rFonts w:hint="eastAsia" w:ascii="宋体" w:hAnsi="宋体" w:eastAsia="宋体" w:cs="宋体"/>
          <w:b/>
          <w:color w:val="auto"/>
          <w:sz w:val="30"/>
          <w:szCs w:val="30"/>
          <w:highlight w:val="none"/>
          <w:lang w:val="zh-CN" w:eastAsia="zh-CN"/>
        </w:rPr>
        <w:t>最后报价表</w:t>
      </w:r>
    </w:p>
    <w:p w14:paraId="66E376ED">
      <w:pPr>
        <w:snapToGrid w:val="0"/>
        <w:spacing w:before="50" w:after="50" w:line="360" w:lineRule="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项目名称：</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p>
    <w:p w14:paraId="03CF249C">
      <w:pPr>
        <w:snapToGrid w:val="0"/>
        <w:spacing w:before="50" w:after="50" w:line="360" w:lineRule="auto"/>
        <w:rPr>
          <w:rFonts w:hint="eastAsia" w:ascii="宋体" w:hAnsi="宋体" w:eastAsia="宋体" w:cs="宋体"/>
          <w:color w:val="auto"/>
          <w:sz w:val="24"/>
          <w:szCs w:val="24"/>
          <w:highlight w:val="none"/>
          <w:u w:val="single"/>
          <w:lang w:val="en-US" w:eastAsia="zh-CN"/>
        </w:rPr>
      </w:pPr>
      <w:r>
        <w:rPr>
          <w:rFonts w:hint="eastAsia" w:ascii="宋体" w:hAnsi="宋体" w:eastAsia="宋体" w:cs="宋体"/>
          <w:color w:val="auto"/>
          <w:sz w:val="24"/>
          <w:szCs w:val="24"/>
          <w:highlight w:val="none"/>
        </w:rPr>
        <w:t>项目编号：</w:t>
      </w:r>
      <w:r>
        <w:rPr>
          <w:rFonts w:hint="eastAsia" w:ascii="宋体" w:hAnsi="宋体" w:eastAsia="宋体" w:cs="宋体"/>
          <w:color w:val="auto"/>
          <w:sz w:val="24"/>
          <w:szCs w:val="24"/>
          <w:highlight w:val="none"/>
          <w:u w:val="single"/>
          <w:lang w:val="en-US" w:eastAsia="zh-CN"/>
        </w:rPr>
        <w:t xml:space="preserve">                    </w:t>
      </w:r>
    </w:p>
    <w:p w14:paraId="75F4C952">
      <w:pPr>
        <w:snapToGrid w:val="0"/>
        <w:spacing w:before="50" w:after="50" w:line="360" w:lineRule="auto"/>
        <w:rPr>
          <w:rFonts w:hint="eastAsia" w:ascii="宋体" w:hAnsi="宋体" w:eastAsia="宋体" w:cs="宋体"/>
          <w:color w:val="auto"/>
          <w:sz w:val="24"/>
          <w:szCs w:val="24"/>
          <w:highlight w:val="none"/>
          <w:u w:val="single"/>
        </w:rPr>
      </w:pPr>
      <w:r>
        <w:rPr>
          <w:rFonts w:hint="eastAsia" w:ascii="宋体" w:hAnsi="宋体" w:eastAsia="宋体" w:cs="宋体"/>
          <w:color w:val="auto"/>
          <w:sz w:val="24"/>
          <w:highlight w:val="none"/>
        </w:rPr>
        <w:t>所竞分标（如有则填写，无分标时填写“无”或者留空）</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p>
    <w:tbl>
      <w:tblPr>
        <w:tblStyle w:val="29"/>
        <w:tblW w:w="98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1129"/>
        <w:gridCol w:w="885"/>
        <w:gridCol w:w="1095"/>
        <w:gridCol w:w="615"/>
        <w:gridCol w:w="680"/>
        <w:gridCol w:w="1332"/>
        <w:gridCol w:w="1707"/>
        <w:gridCol w:w="1651"/>
      </w:tblGrid>
      <w:tr w14:paraId="46473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3" w:hRule="atLeast"/>
        </w:trPr>
        <w:tc>
          <w:tcPr>
            <w:tcW w:w="719" w:type="dxa"/>
            <w:tcBorders>
              <w:top w:val="single" w:color="auto" w:sz="4" w:space="0"/>
              <w:left w:val="single" w:color="auto" w:sz="4" w:space="0"/>
              <w:bottom w:val="single" w:color="auto" w:sz="4" w:space="0"/>
              <w:right w:val="single" w:color="auto" w:sz="4" w:space="0"/>
            </w:tcBorders>
            <w:vAlign w:val="center"/>
          </w:tcPr>
          <w:p w14:paraId="1D8BCCE6">
            <w:pPr>
              <w:rPr>
                <w:rFonts w:hint="eastAsia" w:ascii="宋体" w:hAnsi="宋体" w:eastAsia="宋体" w:cs="宋体"/>
                <w:color w:val="auto"/>
                <w:highlight w:val="none"/>
              </w:rPr>
            </w:pPr>
            <w:r>
              <w:rPr>
                <w:rFonts w:hint="eastAsia" w:ascii="宋体" w:hAnsi="宋体" w:eastAsia="宋体" w:cs="宋体"/>
                <w:color w:val="auto"/>
                <w:highlight w:val="none"/>
              </w:rPr>
              <w:t>序号</w:t>
            </w:r>
          </w:p>
        </w:tc>
        <w:tc>
          <w:tcPr>
            <w:tcW w:w="1129" w:type="dxa"/>
            <w:tcBorders>
              <w:top w:val="single" w:color="auto" w:sz="4" w:space="0"/>
              <w:left w:val="single" w:color="auto" w:sz="4" w:space="0"/>
              <w:bottom w:val="single" w:color="auto" w:sz="4" w:space="0"/>
              <w:right w:val="single" w:color="auto" w:sz="4" w:space="0"/>
            </w:tcBorders>
            <w:vAlign w:val="center"/>
          </w:tcPr>
          <w:p w14:paraId="6B8E1D67">
            <w:pPr>
              <w:rPr>
                <w:rFonts w:hint="eastAsia" w:ascii="宋体" w:hAnsi="宋体" w:eastAsia="宋体" w:cs="宋体"/>
                <w:color w:val="auto"/>
                <w:highlight w:val="none"/>
              </w:rPr>
            </w:pPr>
            <w:r>
              <w:rPr>
                <w:rFonts w:hint="eastAsia" w:ascii="宋体" w:hAnsi="宋体" w:eastAsia="宋体" w:cs="宋体"/>
                <w:color w:val="auto"/>
                <w:highlight w:val="none"/>
                <w:lang w:eastAsia="zh-CN"/>
              </w:rPr>
              <w:t>标的</w:t>
            </w:r>
            <w:r>
              <w:rPr>
                <w:rFonts w:hint="eastAsia" w:ascii="宋体" w:hAnsi="宋体" w:eastAsia="宋体" w:cs="宋体"/>
                <w:color w:val="auto"/>
                <w:highlight w:val="none"/>
              </w:rPr>
              <w:t>名称</w:t>
            </w:r>
          </w:p>
        </w:tc>
        <w:tc>
          <w:tcPr>
            <w:tcW w:w="885" w:type="dxa"/>
            <w:tcBorders>
              <w:top w:val="single" w:color="auto" w:sz="4" w:space="0"/>
              <w:left w:val="single" w:color="auto" w:sz="4" w:space="0"/>
              <w:bottom w:val="single" w:color="auto" w:sz="4" w:space="0"/>
              <w:right w:val="single" w:color="auto" w:sz="4" w:space="0"/>
            </w:tcBorders>
            <w:vAlign w:val="center"/>
          </w:tcPr>
          <w:p w14:paraId="66E82DB9">
            <w:pPr>
              <w:jc w:val="center"/>
              <w:rPr>
                <w:rFonts w:hint="eastAsia" w:ascii="宋体" w:hAnsi="宋体" w:eastAsia="宋体" w:cs="宋体"/>
                <w:color w:val="auto"/>
                <w:highlight w:val="none"/>
              </w:rPr>
            </w:pPr>
            <w:r>
              <w:rPr>
                <w:rFonts w:hint="eastAsia" w:ascii="宋体" w:hAnsi="宋体" w:eastAsia="宋体" w:cs="宋体"/>
                <w:color w:val="auto"/>
                <w:highlight w:val="none"/>
              </w:rPr>
              <w:t>规格型号</w:t>
            </w:r>
          </w:p>
        </w:tc>
        <w:tc>
          <w:tcPr>
            <w:tcW w:w="1095" w:type="dxa"/>
            <w:tcBorders>
              <w:top w:val="single" w:color="auto" w:sz="4" w:space="0"/>
              <w:left w:val="single" w:color="auto" w:sz="4" w:space="0"/>
              <w:bottom w:val="single" w:color="auto" w:sz="4" w:space="0"/>
              <w:right w:val="single" w:color="auto" w:sz="4" w:space="0"/>
            </w:tcBorders>
            <w:vAlign w:val="center"/>
          </w:tcPr>
          <w:p w14:paraId="786BC754">
            <w:pPr>
              <w:jc w:val="center"/>
              <w:rPr>
                <w:rFonts w:hint="eastAsia" w:ascii="宋体" w:hAnsi="宋体" w:eastAsia="宋体" w:cs="宋体"/>
                <w:color w:val="auto"/>
                <w:highlight w:val="none"/>
              </w:rPr>
            </w:pPr>
            <w:r>
              <w:rPr>
                <w:rFonts w:hint="eastAsia" w:ascii="宋体" w:hAnsi="宋体" w:eastAsia="宋体" w:cs="宋体"/>
                <w:color w:val="auto"/>
                <w:szCs w:val="22"/>
                <w:highlight w:val="none"/>
                <w:lang w:val="en-US" w:eastAsia="zh-CN"/>
              </w:rPr>
              <w:t>品牌（如有）</w:t>
            </w:r>
          </w:p>
        </w:tc>
        <w:tc>
          <w:tcPr>
            <w:tcW w:w="615" w:type="dxa"/>
            <w:tcBorders>
              <w:top w:val="single" w:color="auto" w:sz="4" w:space="0"/>
              <w:left w:val="single" w:color="auto" w:sz="4" w:space="0"/>
              <w:bottom w:val="single" w:color="auto" w:sz="4" w:space="0"/>
              <w:right w:val="single" w:color="auto" w:sz="4" w:space="0"/>
            </w:tcBorders>
            <w:vAlign w:val="center"/>
          </w:tcPr>
          <w:p w14:paraId="6B026AC7">
            <w:pPr>
              <w:jc w:val="center"/>
              <w:rPr>
                <w:rFonts w:hint="eastAsia" w:ascii="宋体" w:hAnsi="宋体" w:eastAsia="宋体" w:cs="宋体"/>
                <w:color w:val="auto"/>
                <w:highlight w:val="none"/>
              </w:rPr>
            </w:pPr>
            <w:r>
              <w:rPr>
                <w:rFonts w:hint="eastAsia" w:ascii="宋体" w:hAnsi="宋体" w:eastAsia="宋体" w:cs="宋体"/>
                <w:color w:val="auto"/>
                <w:highlight w:val="none"/>
                <w:lang w:eastAsia="zh-CN"/>
              </w:rPr>
              <w:t>单位</w:t>
            </w:r>
          </w:p>
        </w:tc>
        <w:tc>
          <w:tcPr>
            <w:tcW w:w="680" w:type="dxa"/>
            <w:tcBorders>
              <w:top w:val="single" w:color="auto" w:sz="4" w:space="0"/>
              <w:left w:val="single" w:color="auto" w:sz="4" w:space="0"/>
              <w:bottom w:val="single" w:color="auto" w:sz="4" w:space="0"/>
              <w:right w:val="single" w:color="auto" w:sz="4" w:space="0"/>
            </w:tcBorders>
            <w:vAlign w:val="center"/>
          </w:tcPr>
          <w:p w14:paraId="34D7C404">
            <w:pPr>
              <w:jc w:val="center"/>
              <w:rPr>
                <w:rFonts w:hint="eastAsia" w:ascii="宋体" w:hAnsi="宋体" w:eastAsia="宋体" w:cs="宋体"/>
                <w:color w:val="auto"/>
                <w:highlight w:val="none"/>
              </w:rPr>
            </w:pPr>
            <w:r>
              <w:rPr>
                <w:rFonts w:hint="eastAsia" w:ascii="宋体" w:hAnsi="宋体" w:eastAsia="宋体" w:cs="宋体"/>
                <w:color w:val="auto"/>
                <w:highlight w:val="none"/>
              </w:rPr>
              <w:t>数量①</w:t>
            </w:r>
          </w:p>
        </w:tc>
        <w:tc>
          <w:tcPr>
            <w:tcW w:w="1332" w:type="dxa"/>
            <w:tcBorders>
              <w:top w:val="single" w:color="auto" w:sz="4" w:space="0"/>
              <w:left w:val="single" w:color="auto" w:sz="4" w:space="0"/>
              <w:bottom w:val="single" w:color="auto" w:sz="4" w:space="0"/>
              <w:right w:val="single" w:color="auto" w:sz="4" w:space="0"/>
            </w:tcBorders>
            <w:vAlign w:val="center"/>
          </w:tcPr>
          <w:p w14:paraId="7AD03686">
            <w:pPr>
              <w:rPr>
                <w:rFonts w:hint="eastAsia" w:ascii="宋体" w:hAnsi="宋体" w:eastAsia="宋体" w:cs="宋体"/>
                <w:color w:val="auto"/>
                <w:highlight w:val="none"/>
              </w:rPr>
            </w:pPr>
            <w:r>
              <w:rPr>
                <w:rFonts w:hint="eastAsia" w:ascii="宋体" w:hAnsi="宋体" w:eastAsia="宋体" w:cs="宋体"/>
                <w:color w:val="auto"/>
                <w:highlight w:val="none"/>
              </w:rPr>
              <w:t>单价(元)②</w:t>
            </w:r>
          </w:p>
        </w:tc>
        <w:tc>
          <w:tcPr>
            <w:tcW w:w="1707" w:type="dxa"/>
            <w:tcBorders>
              <w:top w:val="single" w:color="auto" w:sz="4" w:space="0"/>
              <w:left w:val="single" w:color="auto" w:sz="4" w:space="0"/>
              <w:bottom w:val="single" w:color="auto" w:sz="4" w:space="0"/>
              <w:right w:val="single" w:color="auto" w:sz="4" w:space="0"/>
            </w:tcBorders>
            <w:vAlign w:val="center"/>
          </w:tcPr>
          <w:p w14:paraId="3D0F1459">
            <w:pPr>
              <w:rPr>
                <w:rFonts w:hint="eastAsia" w:ascii="宋体" w:hAnsi="宋体" w:eastAsia="宋体" w:cs="宋体"/>
                <w:color w:val="auto"/>
                <w:highlight w:val="none"/>
              </w:rPr>
            </w:pPr>
            <w:r>
              <w:rPr>
                <w:rFonts w:hint="eastAsia" w:ascii="宋体" w:hAnsi="宋体" w:eastAsia="宋体" w:cs="宋体"/>
                <w:color w:val="auto"/>
                <w:highlight w:val="none"/>
              </w:rPr>
              <w:t>单项合价（元）</w:t>
            </w:r>
          </w:p>
          <w:p w14:paraId="27632E58">
            <w:pPr>
              <w:rPr>
                <w:rFonts w:hint="eastAsia" w:ascii="宋体" w:hAnsi="宋体" w:eastAsia="宋体" w:cs="宋体"/>
                <w:color w:val="auto"/>
                <w:highlight w:val="none"/>
              </w:rPr>
            </w:pPr>
            <w:r>
              <w:rPr>
                <w:rFonts w:hint="eastAsia" w:ascii="宋体" w:hAnsi="宋体" w:eastAsia="宋体" w:cs="宋体"/>
                <w:color w:val="auto"/>
                <w:highlight w:val="none"/>
              </w:rPr>
              <w:t>③＝①×②</w:t>
            </w:r>
          </w:p>
        </w:tc>
        <w:tc>
          <w:tcPr>
            <w:tcW w:w="1651" w:type="dxa"/>
            <w:tcBorders>
              <w:top w:val="single" w:color="auto" w:sz="4" w:space="0"/>
              <w:left w:val="single" w:color="auto" w:sz="4" w:space="0"/>
              <w:bottom w:val="single" w:color="auto" w:sz="4" w:space="0"/>
              <w:right w:val="single" w:color="auto" w:sz="4" w:space="0"/>
            </w:tcBorders>
            <w:vAlign w:val="center"/>
          </w:tcPr>
          <w:p w14:paraId="30501277">
            <w:pPr>
              <w:jc w:val="center"/>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制造商及产地</w:t>
            </w:r>
          </w:p>
        </w:tc>
      </w:tr>
      <w:tr w14:paraId="5BE2A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atLeast"/>
        </w:trPr>
        <w:tc>
          <w:tcPr>
            <w:tcW w:w="719" w:type="dxa"/>
            <w:tcBorders>
              <w:top w:val="single" w:color="auto" w:sz="4" w:space="0"/>
              <w:left w:val="single" w:color="auto" w:sz="4" w:space="0"/>
              <w:bottom w:val="single" w:color="auto" w:sz="4" w:space="0"/>
              <w:right w:val="single" w:color="auto" w:sz="4" w:space="0"/>
            </w:tcBorders>
            <w:vAlign w:val="center"/>
          </w:tcPr>
          <w:p w14:paraId="6D7EB299">
            <w:pPr>
              <w:jc w:val="center"/>
              <w:rPr>
                <w:rFonts w:hint="eastAsia" w:ascii="宋体" w:hAnsi="宋体" w:eastAsia="宋体" w:cs="宋体"/>
                <w:color w:val="auto"/>
                <w:highlight w:val="none"/>
              </w:rPr>
            </w:pPr>
            <w:r>
              <w:rPr>
                <w:rFonts w:hint="eastAsia" w:ascii="宋体" w:hAnsi="宋体" w:eastAsia="宋体" w:cs="宋体"/>
                <w:color w:val="auto"/>
                <w:highlight w:val="none"/>
              </w:rPr>
              <w:t>1</w:t>
            </w:r>
          </w:p>
        </w:tc>
        <w:tc>
          <w:tcPr>
            <w:tcW w:w="1129" w:type="dxa"/>
            <w:tcBorders>
              <w:top w:val="single" w:color="auto" w:sz="4" w:space="0"/>
              <w:left w:val="single" w:color="auto" w:sz="4" w:space="0"/>
              <w:bottom w:val="single" w:color="auto" w:sz="4" w:space="0"/>
              <w:right w:val="single" w:color="auto" w:sz="4" w:space="0"/>
            </w:tcBorders>
            <w:vAlign w:val="center"/>
          </w:tcPr>
          <w:p w14:paraId="1129005F">
            <w:pPr>
              <w:rPr>
                <w:rFonts w:hint="eastAsia" w:ascii="宋体" w:hAnsi="宋体" w:eastAsia="宋体" w:cs="宋体"/>
                <w:color w:val="auto"/>
                <w:highlight w:val="none"/>
              </w:rPr>
            </w:pPr>
          </w:p>
        </w:tc>
        <w:tc>
          <w:tcPr>
            <w:tcW w:w="885" w:type="dxa"/>
            <w:tcBorders>
              <w:top w:val="single" w:color="auto" w:sz="4" w:space="0"/>
              <w:left w:val="single" w:color="auto" w:sz="4" w:space="0"/>
              <w:bottom w:val="single" w:color="auto" w:sz="4" w:space="0"/>
              <w:right w:val="single" w:color="auto" w:sz="4" w:space="0"/>
            </w:tcBorders>
            <w:vAlign w:val="center"/>
          </w:tcPr>
          <w:p w14:paraId="7BAE52D6">
            <w:pPr>
              <w:rPr>
                <w:rFonts w:hint="eastAsia" w:ascii="宋体" w:hAnsi="宋体" w:eastAsia="宋体" w:cs="宋体"/>
                <w:color w:val="auto"/>
                <w:highlight w:val="none"/>
              </w:rPr>
            </w:pPr>
          </w:p>
        </w:tc>
        <w:tc>
          <w:tcPr>
            <w:tcW w:w="1095" w:type="dxa"/>
            <w:tcBorders>
              <w:top w:val="single" w:color="auto" w:sz="4" w:space="0"/>
              <w:left w:val="single" w:color="auto" w:sz="4" w:space="0"/>
              <w:bottom w:val="single" w:color="auto" w:sz="4" w:space="0"/>
              <w:right w:val="single" w:color="auto" w:sz="4" w:space="0"/>
            </w:tcBorders>
            <w:vAlign w:val="center"/>
          </w:tcPr>
          <w:p w14:paraId="69F4CD89">
            <w:pPr>
              <w:rPr>
                <w:rFonts w:hint="eastAsia" w:ascii="宋体" w:hAnsi="宋体" w:eastAsia="宋体" w:cs="宋体"/>
                <w:color w:val="auto"/>
                <w:highlight w:val="none"/>
              </w:rPr>
            </w:pPr>
          </w:p>
        </w:tc>
        <w:tc>
          <w:tcPr>
            <w:tcW w:w="615" w:type="dxa"/>
            <w:tcBorders>
              <w:top w:val="single" w:color="auto" w:sz="4" w:space="0"/>
              <w:left w:val="single" w:color="auto" w:sz="4" w:space="0"/>
              <w:bottom w:val="single" w:color="auto" w:sz="4" w:space="0"/>
              <w:right w:val="single" w:color="auto" w:sz="4" w:space="0"/>
            </w:tcBorders>
            <w:vAlign w:val="center"/>
          </w:tcPr>
          <w:p w14:paraId="29C19CA8">
            <w:pPr>
              <w:rPr>
                <w:rFonts w:hint="eastAsia" w:ascii="宋体" w:hAnsi="宋体" w:eastAsia="宋体" w:cs="宋体"/>
                <w:color w:val="auto"/>
                <w:highlight w:val="none"/>
              </w:rPr>
            </w:pPr>
          </w:p>
        </w:tc>
        <w:tc>
          <w:tcPr>
            <w:tcW w:w="680" w:type="dxa"/>
            <w:tcBorders>
              <w:top w:val="single" w:color="auto" w:sz="4" w:space="0"/>
              <w:left w:val="single" w:color="auto" w:sz="4" w:space="0"/>
              <w:bottom w:val="single" w:color="auto" w:sz="4" w:space="0"/>
              <w:right w:val="single" w:color="auto" w:sz="4" w:space="0"/>
            </w:tcBorders>
            <w:vAlign w:val="center"/>
          </w:tcPr>
          <w:p w14:paraId="3FD7B5F9">
            <w:pPr>
              <w:rPr>
                <w:rFonts w:hint="eastAsia" w:ascii="宋体" w:hAnsi="宋体" w:eastAsia="宋体" w:cs="宋体"/>
                <w:color w:val="auto"/>
                <w:highlight w:val="none"/>
              </w:rPr>
            </w:pPr>
          </w:p>
        </w:tc>
        <w:tc>
          <w:tcPr>
            <w:tcW w:w="1332" w:type="dxa"/>
            <w:tcBorders>
              <w:top w:val="single" w:color="auto" w:sz="4" w:space="0"/>
              <w:left w:val="single" w:color="auto" w:sz="4" w:space="0"/>
              <w:bottom w:val="single" w:color="auto" w:sz="4" w:space="0"/>
              <w:right w:val="single" w:color="auto" w:sz="4" w:space="0"/>
            </w:tcBorders>
            <w:vAlign w:val="center"/>
          </w:tcPr>
          <w:p w14:paraId="7E6DEAD9">
            <w:pPr>
              <w:rPr>
                <w:rFonts w:hint="eastAsia" w:ascii="宋体" w:hAnsi="宋体" w:eastAsia="宋体" w:cs="宋体"/>
                <w:color w:val="auto"/>
                <w:highlight w:val="none"/>
              </w:rPr>
            </w:pPr>
          </w:p>
        </w:tc>
        <w:tc>
          <w:tcPr>
            <w:tcW w:w="1707" w:type="dxa"/>
            <w:tcBorders>
              <w:top w:val="single" w:color="auto" w:sz="4" w:space="0"/>
              <w:left w:val="single" w:color="auto" w:sz="4" w:space="0"/>
              <w:bottom w:val="single" w:color="auto" w:sz="4" w:space="0"/>
              <w:right w:val="single" w:color="auto" w:sz="4" w:space="0"/>
            </w:tcBorders>
            <w:vAlign w:val="center"/>
          </w:tcPr>
          <w:p w14:paraId="7AD0B82C">
            <w:pPr>
              <w:rPr>
                <w:rFonts w:hint="eastAsia" w:ascii="宋体" w:hAnsi="宋体" w:eastAsia="宋体" w:cs="宋体"/>
                <w:color w:val="auto"/>
                <w:highlight w:val="none"/>
              </w:rPr>
            </w:pPr>
          </w:p>
        </w:tc>
        <w:tc>
          <w:tcPr>
            <w:tcW w:w="1651" w:type="dxa"/>
            <w:tcBorders>
              <w:top w:val="single" w:color="auto" w:sz="4" w:space="0"/>
              <w:left w:val="single" w:color="auto" w:sz="4" w:space="0"/>
              <w:bottom w:val="single" w:color="auto" w:sz="4" w:space="0"/>
              <w:right w:val="single" w:color="auto" w:sz="4" w:space="0"/>
            </w:tcBorders>
          </w:tcPr>
          <w:p w14:paraId="14209724">
            <w:pPr>
              <w:rPr>
                <w:rFonts w:hint="eastAsia" w:ascii="宋体" w:hAnsi="宋体" w:eastAsia="宋体" w:cs="宋体"/>
                <w:color w:val="auto"/>
                <w:highlight w:val="none"/>
              </w:rPr>
            </w:pPr>
          </w:p>
        </w:tc>
      </w:tr>
      <w:tr w14:paraId="25510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1" w:hRule="atLeast"/>
        </w:trPr>
        <w:tc>
          <w:tcPr>
            <w:tcW w:w="719" w:type="dxa"/>
            <w:tcBorders>
              <w:top w:val="single" w:color="auto" w:sz="4" w:space="0"/>
              <w:left w:val="single" w:color="auto" w:sz="4" w:space="0"/>
              <w:bottom w:val="single" w:color="auto" w:sz="4" w:space="0"/>
              <w:right w:val="single" w:color="auto" w:sz="4" w:space="0"/>
            </w:tcBorders>
            <w:vAlign w:val="center"/>
          </w:tcPr>
          <w:p w14:paraId="7AD997F3">
            <w:pPr>
              <w:jc w:val="center"/>
              <w:rPr>
                <w:rFonts w:hint="eastAsia" w:ascii="宋体" w:hAnsi="宋体" w:eastAsia="宋体" w:cs="宋体"/>
                <w:color w:val="auto"/>
                <w:highlight w:val="none"/>
              </w:rPr>
            </w:pPr>
            <w:r>
              <w:rPr>
                <w:rFonts w:hint="eastAsia" w:ascii="宋体" w:hAnsi="宋体" w:eastAsia="宋体" w:cs="宋体"/>
                <w:color w:val="auto"/>
                <w:highlight w:val="none"/>
              </w:rPr>
              <w:t>2</w:t>
            </w:r>
          </w:p>
        </w:tc>
        <w:tc>
          <w:tcPr>
            <w:tcW w:w="1129" w:type="dxa"/>
            <w:tcBorders>
              <w:top w:val="single" w:color="auto" w:sz="4" w:space="0"/>
              <w:left w:val="single" w:color="auto" w:sz="4" w:space="0"/>
              <w:bottom w:val="single" w:color="auto" w:sz="4" w:space="0"/>
              <w:right w:val="single" w:color="auto" w:sz="4" w:space="0"/>
            </w:tcBorders>
            <w:vAlign w:val="center"/>
          </w:tcPr>
          <w:p w14:paraId="4C0B6A5B">
            <w:pPr>
              <w:rPr>
                <w:rFonts w:hint="eastAsia" w:ascii="宋体" w:hAnsi="宋体" w:eastAsia="宋体" w:cs="宋体"/>
                <w:color w:val="auto"/>
                <w:highlight w:val="none"/>
              </w:rPr>
            </w:pPr>
          </w:p>
        </w:tc>
        <w:tc>
          <w:tcPr>
            <w:tcW w:w="885" w:type="dxa"/>
            <w:tcBorders>
              <w:top w:val="single" w:color="auto" w:sz="4" w:space="0"/>
              <w:left w:val="single" w:color="auto" w:sz="4" w:space="0"/>
              <w:bottom w:val="single" w:color="auto" w:sz="4" w:space="0"/>
              <w:right w:val="single" w:color="auto" w:sz="4" w:space="0"/>
            </w:tcBorders>
            <w:vAlign w:val="center"/>
          </w:tcPr>
          <w:p w14:paraId="0493065D">
            <w:pPr>
              <w:rPr>
                <w:rFonts w:hint="eastAsia" w:ascii="宋体" w:hAnsi="宋体" w:eastAsia="宋体" w:cs="宋体"/>
                <w:color w:val="auto"/>
                <w:highlight w:val="none"/>
              </w:rPr>
            </w:pPr>
          </w:p>
        </w:tc>
        <w:tc>
          <w:tcPr>
            <w:tcW w:w="1095" w:type="dxa"/>
            <w:tcBorders>
              <w:top w:val="single" w:color="auto" w:sz="4" w:space="0"/>
              <w:left w:val="single" w:color="auto" w:sz="4" w:space="0"/>
              <w:bottom w:val="single" w:color="auto" w:sz="4" w:space="0"/>
              <w:right w:val="single" w:color="auto" w:sz="4" w:space="0"/>
            </w:tcBorders>
            <w:vAlign w:val="center"/>
          </w:tcPr>
          <w:p w14:paraId="56737A3B">
            <w:pPr>
              <w:rPr>
                <w:rFonts w:hint="eastAsia" w:ascii="宋体" w:hAnsi="宋体" w:eastAsia="宋体" w:cs="宋体"/>
                <w:color w:val="auto"/>
                <w:highlight w:val="none"/>
              </w:rPr>
            </w:pPr>
          </w:p>
        </w:tc>
        <w:tc>
          <w:tcPr>
            <w:tcW w:w="615" w:type="dxa"/>
            <w:tcBorders>
              <w:top w:val="single" w:color="auto" w:sz="4" w:space="0"/>
              <w:left w:val="single" w:color="auto" w:sz="4" w:space="0"/>
              <w:bottom w:val="single" w:color="auto" w:sz="4" w:space="0"/>
              <w:right w:val="single" w:color="auto" w:sz="4" w:space="0"/>
            </w:tcBorders>
            <w:vAlign w:val="center"/>
          </w:tcPr>
          <w:p w14:paraId="1254F8F7">
            <w:pPr>
              <w:rPr>
                <w:rFonts w:hint="eastAsia" w:ascii="宋体" w:hAnsi="宋体" w:eastAsia="宋体" w:cs="宋体"/>
                <w:color w:val="auto"/>
                <w:highlight w:val="none"/>
              </w:rPr>
            </w:pPr>
          </w:p>
        </w:tc>
        <w:tc>
          <w:tcPr>
            <w:tcW w:w="680" w:type="dxa"/>
            <w:tcBorders>
              <w:top w:val="single" w:color="auto" w:sz="4" w:space="0"/>
              <w:left w:val="single" w:color="auto" w:sz="4" w:space="0"/>
              <w:bottom w:val="single" w:color="auto" w:sz="4" w:space="0"/>
              <w:right w:val="single" w:color="auto" w:sz="4" w:space="0"/>
            </w:tcBorders>
            <w:vAlign w:val="center"/>
          </w:tcPr>
          <w:p w14:paraId="5E921502">
            <w:pPr>
              <w:rPr>
                <w:rFonts w:hint="eastAsia" w:ascii="宋体" w:hAnsi="宋体" w:eastAsia="宋体" w:cs="宋体"/>
                <w:color w:val="auto"/>
                <w:highlight w:val="none"/>
              </w:rPr>
            </w:pPr>
          </w:p>
        </w:tc>
        <w:tc>
          <w:tcPr>
            <w:tcW w:w="1332" w:type="dxa"/>
            <w:tcBorders>
              <w:top w:val="single" w:color="auto" w:sz="4" w:space="0"/>
              <w:left w:val="single" w:color="auto" w:sz="4" w:space="0"/>
              <w:bottom w:val="single" w:color="auto" w:sz="4" w:space="0"/>
              <w:right w:val="single" w:color="auto" w:sz="4" w:space="0"/>
            </w:tcBorders>
            <w:vAlign w:val="center"/>
          </w:tcPr>
          <w:p w14:paraId="45A3ABDB">
            <w:pPr>
              <w:rPr>
                <w:rFonts w:hint="eastAsia" w:ascii="宋体" w:hAnsi="宋体" w:eastAsia="宋体" w:cs="宋体"/>
                <w:color w:val="auto"/>
                <w:highlight w:val="none"/>
              </w:rPr>
            </w:pPr>
          </w:p>
        </w:tc>
        <w:tc>
          <w:tcPr>
            <w:tcW w:w="1707" w:type="dxa"/>
            <w:tcBorders>
              <w:top w:val="single" w:color="auto" w:sz="4" w:space="0"/>
              <w:left w:val="single" w:color="auto" w:sz="4" w:space="0"/>
              <w:bottom w:val="single" w:color="auto" w:sz="4" w:space="0"/>
              <w:right w:val="single" w:color="auto" w:sz="4" w:space="0"/>
            </w:tcBorders>
            <w:vAlign w:val="center"/>
          </w:tcPr>
          <w:p w14:paraId="72ADAFA2">
            <w:pPr>
              <w:rPr>
                <w:rFonts w:hint="eastAsia" w:ascii="宋体" w:hAnsi="宋体" w:eastAsia="宋体" w:cs="宋体"/>
                <w:color w:val="auto"/>
                <w:highlight w:val="none"/>
              </w:rPr>
            </w:pPr>
          </w:p>
        </w:tc>
        <w:tc>
          <w:tcPr>
            <w:tcW w:w="1651" w:type="dxa"/>
            <w:tcBorders>
              <w:top w:val="single" w:color="auto" w:sz="4" w:space="0"/>
              <w:left w:val="single" w:color="auto" w:sz="4" w:space="0"/>
              <w:bottom w:val="single" w:color="auto" w:sz="4" w:space="0"/>
              <w:right w:val="single" w:color="auto" w:sz="4" w:space="0"/>
            </w:tcBorders>
          </w:tcPr>
          <w:p w14:paraId="42B7921C">
            <w:pPr>
              <w:rPr>
                <w:rFonts w:hint="eastAsia" w:ascii="宋体" w:hAnsi="宋体" w:eastAsia="宋体" w:cs="宋体"/>
                <w:color w:val="auto"/>
                <w:highlight w:val="none"/>
              </w:rPr>
            </w:pPr>
          </w:p>
        </w:tc>
      </w:tr>
      <w:tr w14:paraId="3B578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7" w:hRule="atLeast"/>
        </w:trPr>
        <w:tc>
          <w:tcPr>
            <w:tcW w:w="719" w:type="dxa"/>
            <w:tcBorders>
              <w:top w:val="single" w:color="auto" w:sz="4" w:space="0"/>
              <w:left w:val="single" w:color="auto" w:sz="4" w:space="0"/>
              <w:bottom w:val="single" w:color="auto" w:sz="4" w:space="0"/>
              <w:right w:val="single" w:color="auto" w:sz="4" w:space="0"/>
            </w:tcBorders>
            <w:vAlign w:val="center"/>
          </w:tcPr>
          <w:p w14:paraId="285D28FB">
            <w:pPr>
              <w:jc w:val="center"/>
              <w:rPr>
                <w:rFonts w:hint="eastAsia" w:ascii="宋体" w:hAnsi="宋体" w:eastAsia="宋体" w:cs="宋体"/>
                <w:color w:val="auto"/>
                <w:highlight w:val="none"/>
              </w:rPr>
            </w:pPr>
            <w:r>
              <w:rPr>
                <w:rFonts w:hint="eastAsia" w:ascii="宋体" w:hAnsi="宋体" w:eastAsia="宋体" w:cs="宋体"/>
                <w:color w:val="auto"/>
                <w:highlight w:val="none"/>
              </w:rPr>
              <w:t>...</w:t>
            </w:r>
          </w:p>
        </w:tc>
        <w:tc>
          <w:tcPr>
            <w:tcW w:w="1129" w:type="dxa"/>
            <w:tcBorders>
              <w:top w:val="single" w:color="auto" w:sz="4" w:space="0"/>
              <w:left w:val="single" w:color="auto" w:sz="4" w:space="0"/>
              <w:bottom w:val="single" w:color="auto" w:sz="4" w:space="0"/>
              <w:right w:val="single" w:color="auto" w:sz="4" w:space="0"/>
            </w:tcBorders>
            <w:vAlign w:val="center"/>
          </w:tcPr>
          <w:p w14:paraId="02D16D36">
            <w:pPr>
              <w:rPr>
                <w:rFonts w:hint="eastAsia" w:ascii="宋体" w:hAnsi="宋体" w:eastAsia="宋体" w:cs="宋体"/>
                <w:color w:val="auto"/>
                <w:highlight w:val="none"/>
              </w:rPr>
            </w:pPr>
          </w:p>
        </w:tc>
        <w:tc>
          <w:tcPr>
            <w:tcW w:w="885" w:type="dxa"/>
            <w:tcBorders>
              <w:top w:val="single" w:color="auto" w:sz="4" w:space="0"/>
              <w:left w:val="single" w:color="auto" w:sz="4" w:space="0"/>
              <w:bottom w:val="single" w:color="auto" w:sz="4" w:space="0"/>
              <w:right w:val="single" w:color="auto" w:sz="4" w:space="0"/>
            </w:tcBorders>
            <w:vAlign w:val="center"/>
          </w:tcPr>
          <w:p w14:paraId="186C4E82">
            <w:pPr>
              <w:rPr>
                <w:rFonts w:hint="eastAsia" w:ascii="宋体" w:hAnsi="宋体" w:eastAsia="宋体" w:cs="宋体"/>
                <w:color w:val="auto"/>
                <w:highlight w:val="none"/>
              </w:rPr>
            </w:pPr>
          </w:p>
        </w:tc>
        <w:tc>
          <w:tcPr>
            <w:tcW w:w="1095" w:type="dxa"/>
            <w:tcBorders>
              <w:top w:val="single" w:color="auto" w:sz="4" w:space="0"/>
              <w:left w:val="single" w:color="auto" w:sz="4" w:space="0"/>
              <w:bottom w:val="single" w:color="auto" w:sz="4" w:space="0"/>
              <w:right w:val="single" w:color="auto" w:sz="4" w:space="0"/>
            </w:tcBorders>
            <w:vAlign w:val="center"/>
          </w:tcPr>
          <w:p w14:paraId="099FC689">
            <w:pPr>
              <w:rPr>
                <w:rFonts w:hint="eastAsia" w:ascii="宋体" w:hAnsi="宋体" w:eastAsia="宋体" w:cs="宋体"/>
                <w:color w:val="auto"/>
                <w:highlight w:val="none"/>
              </w:rPr>
            </w:pPr>
          </w:p>
        </w:tc>
        <w:tc>
          <w:tcPr>
            <w:tcW w:w="615" w:type="dxa"/>
            <w:tcBorders>
              <w:top w:val="single" w:color="auto" w:sz="4" w:space="0"/>
              <w:left w:val="single" w:color="auto" w:sz="4" w:space="0"/>
              <w:bottom w:val="single" w:color="auto" w:sz="4" w:space="0"/>
              <w:right w:val="single" w:color="auto" w:sz="4" w:space="0"/>
            </w:tcBorders>
            <w:vAlign w:val="center"/>
          </w:tcPr>
          <w:p w14:paraId="271169F3">
            <w:pPr>
              <w:rPr>
                <w:rFonts w:hint="eastAsia" w:ascii="宋体" w:hAnsi="宋体" w:eastAsia="宋体" w:cs="宋体"/>
                <w:color w:val="auto"/>
                <w:highlight w:val="none"/>
              </w:rPr>
            </w:pPr>
          </w:p>
        </w:tc>
        <w:tc>
          <w:tcPr>
            <w:tcW w:w="680" w:type="dxa"/>
            <w:tcBorders>
              <w:top w:val="single" w:color="auto" w:sz="4" w:space="0"/>
              <w:left w:val="single" w:color="auto" w:sz="4" w:space="0"/>
              <w:bottom w:val="single" w:color="auto" w:sz="4" w:space="0"/>
              <w:right w:val="single" w:color="auto" w:sz="4" w:space="0"/>
            </w:tcBorders>
            <w:vAlign w:val="center"/>
          </w:tcPr>
          <w:p w14:paraId="15A556FC">
            <w:pPr>
              <w:rPr>
                <w:rFonts w:hint="eastAsia" w:ascii="宋体" w:hAnsi="宋体" w:eastAsia="宋体" w:cs="宋体"/>
                <w:color w:val="auto"/>
                <w:highlight w:val="none"/>
              </w:rPr>
            </w:pPr>
          </w:p>
        </w:tc>
        <w:tc>
          <w:tcPr>
            <w:tcW w:w="1332" w:type="dxa"/>
            <w:tcBorders>
              <w:top w:val="single" w:color="auto" w:sz="4" w:space="0"/>
              <w:left w:val="single" w:color="auto" w:sz="4" w:space="0"/>
              <w:bottom w:val="single" w:color="auto" w:sz="4" w:space="0"/>
              <w:right w:val="single" w:color="auto" w:sz="4" w:space="0"/>
            </w:tcBorders>
            <w:vAlign w:val="center"/>
          </w:tcPr>
          <w:p w14:paraId="6A4103E0">
            <w:pPr>
              <w:rPr>
                <w:rFonts w:hint="eastAsia" w:ascii="宋体" w:hAnsi="宋体" w:eastAsia="宋体" w:cs="宋体"/>
                <w:color w:val="auto"/>
                <w:highlight w:val="none"/>
              </w:rPr>
            </w:pPr>
          </w:p>
        </w:tc>
        <w:tc>
          <w:tcPr>
            <w:tcW w:w="1707" w:type="dxa"/>
            <w:tcBorders>
              <w:top w:val="single" w:color="auto" w:sz="4" w:space="0"/>
              <w:left w:val="single" w:color="auto" w:sz="4" w:space="0"/>
              <w:bottom w:val="single" w:color="auto" w:sz="4" w:space="0"/>
              <w:right w:val="single" w:color="auto" w:sz="4" w:space="0"/>
            </w:tcBorders>
            <w:vAlign w:val="center"/>
          </w:tcPr>
          <w:p w14:paraId="2FF49B05">
            <w:pPr>
              <w:rPr>
                <w:rFonts w:hint="eastAsia" w:ascii="宋体" w:hAnsi="宋体" w:eastAsia="宋体" w:cs="宋体"/>
                <w:color w:val="auto"/>
                <w:highlight w:val="none"/>
              </w:rPr>
            </w:pPr>
          </w:p>
        </w:tc>
        <w:tc>
          <w:tcPr>
            <w:tcW w:w="1651" w:type="dxa"/>
            <w:tcBorders>
              <w:top w:val="single" w:color="auto" w:sz="4" w:space="0"/>
              <w:left w:val="single" w:color="auto" w:sz="4" w:space="0"/>
              <w:bottom w:val="single" w:color="auto" w:sz="4" w:space="0"/>
              <w:right w:val="single" w:color="auto" w:sz="4" w:space="0"/>
            </w:tcBorders>
          </w:tcPr>
          <w:p w14:paraId="5B07C89C">
            <w:pPr>
              <w:rPr>
                <w:rFonts w:hint="eastAsia" w:ascii="宋体" w:hAnsi="宋体" w:eastAsia="宋体" w:cs="宋体"/>
                <w:color w:val="auto"/>
                <w:highlight w:val="none"/>
              </w:rPr>
            </w:pPr>
          </w:p>
        </w:tc>
      </w:tr>
      <w:tr w14:paraId="30FF9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813" w:type="dxa"/>
            <w:gridSpan w:val="9"/>
            <w:tcBorders>
              <w:top w:val="single" w:color="auto" w:sz="4" w:space="0"/>
              <w:left w:val="single" w:color="auto" w:sz="4" w:space="0"/>
              <w:bottom w:val="single" w:color="auto" w:sz="4" w:space="0"/>
              <w:right w:val="single" w:color="auto" w:sz="4" w:space="0"/>
            </w:tcBorders>
            <w:vAlign w:val="bottom"/>
          </w:tcPr>
          <w:p w14:paraId="2CD50D55">
            <w:pPr>
              <w:rPr>
                <w:rFonts w:hint="eastAsia"/>
                <w:color w:val="auto"/>
                <w:highlight w:val="none"/>
              </w:rPr>
            </w:pPr>
            <w:r>
              <w:rPr>
                <w:rFonts w:hint="eastAsia"/>
                <w:color w:val="auto"/>
                <w:highlight w:val="none"/>
              </w:rPr>
              <w:t>竞标总报价（包含税费等所有费用）：</w:t>
            </w:r>
            <w:r>
              <w:rPr>
                <w:rFonts w:hint="eastAsia"/>
                <w:color w:val="auto"/>
                <w:highlight w:val="none"/>
                <w:u w:val="single"/>
              </w:rPr>
              <w:t>（大写）人民币                      （</w:t>
            </w:r>
            <w:r>
              <w:rPr>
                <w:rFonts w:hint="eastAsia"/>
                <w:color w:val="auto"/>
                <w:highlight w:val="none"/>
                <w:u w:val="single"/>
                <w:lang w:eastAsia="zh-CN"/>
              </w:rPr>
              <w:t>小写</w:t>
            </w:r>
            <w:r>
              <w:rPr>
                <w:rFonts w:hint="eastAsia"/>
                <w:color w:val="auto"/>
                <w:highlight w:val="none"/>
                <w:u w:val="single"/>
              </w:rPr>
              <w:t>）</w:t>
            </w:r>
            <w:r>
              <w:rPr>
                <w:rFonts w:hint="eastAsia" w:ascii="宋体" w:hAnsi="宋体" w:eastAsia="宋体" w:cs="宋体"/>
                <w:color w:val="auto"/>
                <w:highlight w:val="none"/>
                <w:u w:val="single"/>
                <w:lang w:eastAsia="zh-CN"/>
              </w:rPr>
              <w:t>¥</w:t>
            </w:r>
            <w:r>
              <w:rPr>
                <w:rFonts w:hint="eastAsia" w:ascii="宋体" w:hAnsi="宋体" w:eastAsia="宋体" w:cs="宋体"/>
                <w:color w:val="auto"/>
                <w:highlight w:val="none"/>
                <w:u w:val="single"/>
              </w:rPr>
              <w:t xml:space="preserve">     </w:t>
            </w:r>
            <w:r>
              <w:rPr>
                <w:rFonts w:hint="eastAsia"/>
                <w:color w:val="auto"/>
                <w:highlight w:val="none"/>
                <w:u w:val="single"/>
              </w:rPr>
              <w:t xml:space="preserve">      </w:t>
            </w:r>
            <w:r>
              <w:rPr>
                <w:rFonts w:hint="eastAsia"/>
                <w:color w:val="auto"/>
                <w:highlight w:val="none"/>
              </w:rPr>
              <w:t xml:space="preserve"> </w:t>
            </w:r>
          </w:p>
          <w:p w14:paraId="47B827B1">
            <w:pPr>
              <w:pStyle w:val="21"/>
              <w:jc w:val="both"/>
              <w:rPr>
                <w:rFonts w:hint="eastAsia"/>
                <w:color w:val="auto"/>
                <w:highlight w:val="none"/>
              </w:rPr>
            </w:pPr>
          </w:p>
        </w:tc>
      </w:tr>
      <w:tr w14:paraId="7FB5B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813" w:type="dxa"/>
            <w:gridSpan w:val="9"/>
            <w:tcBorders>
              <w:top w:val="single" w:color="auto" w:sz="4" w:space="0"/>
              <w:left w:val="single" w:color="auto" w:sz="4" w:space="0"/>
              <w:bottom w:val="single" w:color="auto" w:sz="4" w:space="0"/>
              <w:right w:val="single" w:color="auto" w:sz="4" w:space="0"/>
            </w:tcBorders>
            <w:vAlign w:val="center"/>
          </w:tcPr>
          <w:p w14:paraId="522D7842">
            <w:pPr>
              <w:rPr>
                <w:rFonts w:hint="eastAsia" w:ascii="宋体" w:hAnsi="宋体" w:eastAsia="宋体" w:cs="宋体"/>
                <w:color w:val="auto"/>
                <w:highlight w:val="none"/>
              </w:rPr>
            </w:pPr>
            <w:r>
              <w:rPr>
                <w:rFonts w:hint="eastAsia" w:ascii="宋体" w:hAnsi="宋体" w:eastAsia="宋体" w:cs="宋体"/>
                <w:color w:val="auto"/>
                <w:highlight w:val="none"/>
                <w:lang w:eastAsia="zh-CN"/>
              </w:rPr>
              <w:t>交付时间</w:t>
            </w:r>
            <w:r>
              <w:rPr>
                <w:rFonts w:hint="eastAsia" w:ascii="宋体" w:hAnsi="宋体" w:eastAsia="宋体" w:cs="宋体"/>
                <w:color w:val="auto"/>
                <w:highlight w:val="none"/>
              </w:rPr>
              <w:t>：</w:t>
            </w:r>
          </w:p>
        </w:tc>
      </w:tr>
      <w:tr w14:paraId="01648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719" w:type="dxa"/>
            <w:tcBorders>
              <w:top w:val="single" w:color="auto" w:sz="4" w:space="0"/>
              <w:left w:val="single" w:color="auto" w:sz="4" w:space="0"/>
              <w:bottom w:val="single" w:color="auto" w:sz="4" w:space="0"/>
              <w:right w:val="single" w:color="auto" w:sz="4" w:space="0"/>
            </w:tcBorders>
            <w:vAlign w:val="center"/>
          </w:tcPr>
          <w:p w14:paraId="132B0025">
            <w:pPr>
              <w:spacing w:line="240" w:lineRule="auto"/>
              <w:ind w:firstLine="0" w:firstLineChars="0"/>
              <w:rPr>
                <w:rFonts w:hint="eastAsia" w:ascii="宋体" w:hAnsi="宋体" w:eastAsia="宋体" w:cs="宋体"/>
                <w:color w:val="auto"/>
                <w:highlight w:val="none"/>
              </w:rPr>
            </w:pPr>
            <w:r>
              <w:rPr>
                <w:rFonts w:hint="eastAsia" w:ascii="宋体" w:hAnsi="宋体" w:eastAsia="宋体" w:cs="宋体"/>
                <w:color w:val="auto"/>
                <w:szCs w:val="21"/>
                <w:highlight w:val="none"/>
                <w:lang w:eastAsia="zh-CN"/>
              </w:rPr>
              <w:t>备注</w:t>
            </w:r>
          </w:p>
        </w:tc>
        <w:tc>
          <w:tcPr>
            <w:tcW w:w="9094" w:type="dxa"/>
            <w:gridSpan w:val="8"/>
            <w:tcBorders>
              <w:top w:val="single" w:color="auto" w:sz="4" w:space="0"/>
              <w:left w:val="single" w:color="auto" w:sz="4" w:space="0"/>
              <w:bottom w:val="single" w:color="auto" w:sz="4" w:space="0"/>
              <w:right w:val="single" w:color="auto" w:sz="4" w:space="0"/>
            </w:tcBorders>
            <w:vAlign w:val="center"/>
          </w:tcPr>
          <w:p w14:paraId="6E45BD2E">
            <w:pPr>
              <w:spacing w:line="360" w:lineRule="auto"/>
              <w:ind w:firstLine="420" w:firstLineChars="200"/>
              <w:rPr>
                <w:color w:val="auto"/>
                <w:highlight w:val="none"/>
              </w:rPr>
            </w:pPr>
            <w:r>
              <w:rPr>
                <w:rFonts w:hint="eastAsia" w:ascii="宋体" w:hAnsi="宋体" w:eastAsia="宋体" w:cs="宋体"/>
                <w:color w:val="auto"/>
                <w:sz w:val="21"/>
                <w:szCs w:val="21"/>
                <w:highlight w:val="none"/>
                <w:lang w:val="en-US" w:eastAsia="zh-CN"/>
              </w:rPr>
              <w:t>根据《国务院办公厅关于在政府采购中实施本国产品标准及相关政策的通知》国办发〔2025〕34号的规定，我方为</w:t>
            </w:r>
            <w:r>
              <w:rPr>
                <w:rFonts w:hint="eastAsia" w:ascii="宋体" w:hAnsi="宋体" w:eastAsia="宋体" w:cs="宋体"/>
                <w:i w:val="0"/>
                <w:iCs w:val="0"/>
                <w:caps w:val="0"/>
                <w:color w:val="auto"/>
                <w:spacing w:val="0"/>
                <w:sz w:val="21"/>
                <w:szCs w:val="21"/>
                <w:highlight w:val="none"/>
                <w:shd w:val="clear" w:color="auto" w:fill="FFFFFF"/>
                <w:lang w:eastAsia="zh-CN"/>
              </w:rPr>
              <w:t>本政府</w:t>
            </w:r>
            <w:r>
              <w:rPr>
                <w:rFonts w:hint="eastAsia" w:ascii="宋体" w:hAnsi="宋体" w:eastAsia="宋体" w:cs="宋体"/>
                <w:i w:val="0"/>
                <w:iCs w:val="0"/>
                <w:caps w:val="0"/>
                <w:color w:val="auto"/>
                <w:spacing w:val="0"/>
                <w:sz w:val="21"/>
                <w:szCs w:val="21"/>
                <w:highlight w:val="none"/>
                <w:shd w:val="clear" w:color="auto" w:fill="FFFFFF"/>
              </w:rPr>
              <w:t>采购项目提供的符合本国产品标准的产品成本之和占全部</w:t>
            </w:r>
            <w:r>
              <w:rPr>
                <w:rFonts w:hint="eastAsia" w:ascii="宋体" w:hAnsi="宋体" w:eastAsia="宋体" w:cs="宋体"/>
                <w:i w:val="0"/>
                <w:iCs w:val="0"/>
                <w:caps w:val="0"/>
                <w:color w:val="auto"/>
                <w:spacing w:val="0"/>
                <w:sz w:val="21"/>
                <w:szCs w:val="21"/>
                <w:highlight w:val="none"/>
                <w:shd w:val="clear" w:color="auto" w:fill="FFFFFF"/>
                <w:lang w:eastAsia="zh-CN"/>
              </w:rPr>
              <w:t>竞标</w:t>
            </w:r>
            <w:r>
              <w:rPr>
                <w:rFonts w:hint="eastAsia" w:ascii="宋体" w:hAnsi="宋体" w:eastAsia="宋体" w:cs="宋体"/>
                <w:i w:val="0"/>
                <w:iCs w:val="0"/>
                <w:caps w:val="0"/>
                <w:color w:val="auto"/>
                <w:spacing w:val="0"/>
                <w:sz w:val="21"/>
                <w:szCs w:val="21"/>
                <w:highlight w:val="none"/>
                <w:shd w:val="clear" w:color="auto" w:fill="FFFFFF"/>
              </w:rPr>
              <w:t>产品成本之和的比例达到</w:t>
            </w:r>
            <w:r>
              <w:rPr>
                <w:rFonts w:hint="eastAsia" w:ascii="宋体" w:hAnsi="宋体" w:eastAsia="宋体" w:cs="宋体"/>
                <w:i w:val="0"/>
                <w:iCs w:val="0"/>
                <w:caps w:val="0"/>
                <w:color w:val="auto"/>
                <w:spacing w:val="0"/>
                <w:sz w:val="21"/>
                <w:szCs w:val="21"/>
                <w:highlight w:val="none"/>
                <w:u w:val="single"/>
                <w:shd w:val="clear" w:color="auto" w:fill="FFFFFF"/>
                <w:lang w:val="en-US" w:eastAsia="zh-CN"/>
              </w:rPr>
              <w:t xml:space="preserve">        </w:t>
            </w:r>
            <w:r>
              <w:rPr>
                <w:rFonts w:hint="eastAsia" w:ascii="宋体" w:hAnsi="宋体" w:eastAsia="宋体" w:cs="宋体"/>
                <w:i w:val="0"/>
                <w:iCs w:val="0"/>
                <w:caps w:val="0"/>
                <w:color w:val="auto"/>
                <w:spacing w:val="0"/>
                <w:sz w:val="21"/>
                <w:szCs w:val="21"/>
                <w:highlight w:val="none"/>
                <w:shd w:val="clear" w:color="auto" w:fill="FFFFFF"/>
                <w:lang w:eastAsia="zh-CN"/>
              </w:rPr>
              <w:t>。</w:t>
            </w:r>
          </w:p>
        </w:tc>
      </w:tr>
    </w:tbl>
    <w:p w14:paraId="5BE57A35">
      <w:pPr>
        <w:pStyle w:val="21"/>
        <w:numPr>
          <w:ilvl w:val="-1"/>
          <w:numId w:val="0"/>
        </w:numPr>
        <w:ind w:firstLine="48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kern w:val="0"/>
          <w:sz w:val="24"/>
          <w:szCs w:val="24"/>
          <w:highlight w:val="none"/>
          <w:lang w:val="zh-CN"/>
        </w:rPr>
        <w:t>注：</w:t>
      </w:r>
      <w:r>
        <w:rPr>
          <w:rFonts w:hint="eastAsia" w:ascii="宋体" w:hAnsi="宋体" w:eastAsia="宋体" w:cs="宋体"/>
          <w:color w:val="auto"/>
          <w:kern w:val="0"/>
          <w:sz w:val="21"/>
          <w:szCs w:val="21"/>
          <w:highlight w:val="none"/>
          <w:lang w:val="en-US" w:eastAsia="zh-CN"/>
        </w:rPr>
        <w:t>1、</w:t>
      </w:r>
      <w:r>
        <w:rPr>
          <w:rFonts w:hint="eastAsia" w:ascii="宋体" w:hAnsi="宋体" w:eastAsia="宋体" w:cs="宋体"/>
          <w:color w:val="auto"/>
          <w:kern w:val="0"/>
          <w:sz w:val="21"/>
          <w:szCs w:val="21"/>
          <w:highlight w:val="none"/>
          <w:lang w:val="zh-CN"/>
        </w:rPr>
        <w:t>供应商需按本表格式填写，不得自行更改，也不得留空</w:t>
      </w:r>
      <w:r>
        <w:rPr>
          <w:rFonts w:hint="eastAsia" w:ascii="宋体" w:hAnsi="宋体" w:cs="宋体"/>
          <w:color w:val="auto"/>
          <w:kern w:val="0"/>
          <w:sz w:val="21"/>
          <w:szCs w:val="21"/>
          <w:highlight w:val="none"/>
          <w:lang w:val="zh-CN"/>
        </w:rPr>
        <w:t>（</w:t>
      </w:r>
      <w:r>
        <w:rPr>
          <w:rFonts w:hint="eastAsia" w:ascii="宋体" w:hAnsi="宋体" w:cs="宋体"/>
          <w:color w:val="auto"/>
          <w:kern w:val="0"/>
          <w:sz w:val="21"/>
          <w:szCs w:val="21"/>
          <w:highlight w:val="none"/>
          <w:lang w:val="en-US" w:eastAsia="zh-CN"/>
        </w:rPr>
        <w:t>备注栏除外</w:t>
      </w:r>
      <w:r>
        <w:rPr>
          <w:rFonts w:hint="eastAsia" w:ascii="宋体" w:hAnsi="宋体" w:cs="宋体"/>
          <w:color w:val="auto"/>
          <w:kern w:val="0"/>
          <w:sz w:val="21"/>
          <w:szCs w:val="21"/>
          <w:highlight w:val="none"/>
          <w:lang w:val="zh-CN"/>
        </w:rPr>
        <w:t>）</w:t>
      </w:r>
      <w:r>
        <w:rPr>
          <w:rFonts w:hint="eastAsia" w:ascii="宋体" w:hAnsi="宋体" w:eastAsia="宋体" w:cs="宋体"/>
          <w:color w:val="auto"/>
          <w:kern w:val="0"/>
          <w:sz w:val="21"/>
          <w:szCs w:val="21"/>
          <w:highlight w:val="none"/>
          <w:lang w:val="zh-CN"/>
        </w:rPr>
        <w:t>, 如有多分标，按分标分别提供响应报价表，</w:t>
      </w:r>
      <w:r>
        <w:rPr>
          <w:rFonts w:hint="eastAsia" w:ascii="宋体" w:hAnsi="宋体" w:eastAsia="宋体" w:cs="宋体"/>
          <w:b/>
          <w:color w:val="auto"/>
          <w:kern w:val="0"/>
          <w:sz w:val="21"/>
          <w:szCs w:val="21"/>
          <w:highlight w:val="none"/>
          <w:lang w:val="zh-CN"/>
        </w:rPr>
        <w:t>否则其响应按无效响应处理</w:t>
      </w:r>
      <w:r>
        <w:rPr>
          <w:rFonts w:hint="eastAsia" w:ascii="宋体" w:hAnsi="宋体" w:eastAsia="宋体" w:cs="宋体"/>
          <w:b w:val="0"/>
          <w:bCs/>
          <w:color w:val="auto"/>
          <w:kern w:val="0"/>
          <w:sz w:val="21"/>
          <w:szCs w:val="21"/>
          <w:highlight w:val="none"/>
          <w:lang w:val="zh-CN"/>
        </w:rPr>
        <w:t>。</w:t>
      </w:r>
    </w:p>
    <w:p w14:paraId="4964CFC8">
      <w:pPr>
        <w:snapToGrid w:val="0"/>
        <w:spacing w:before="50" w:after="50" w:line="360" w:lineRule="auto"/>
        <w:ind w:firstLine="420" w:firstLineChars="200"/>
        <w:jc w:val="left"/>
        <w:rPr>
          <w:rFonts w:hint="eastAsia" w:ascii="宋体" w:hAnsi="宋体" w:eastAsia="宋体" w:cs="宋体"/>
          <w:b/>
          <w:color w:val="auto"/>
          <w:kern w:val="0"/>
          <w:sz w:val="21"/>
          <w:szCs w:val="21"/>
          <w:highlight w:val="none"/>
          <w:lang w:val="zh-CN"/>
        </w:rPr>
      </w:pPr>
      <w:r>
        <w:rPr>
          <w:rFonts w:hint="eastAsia" w:ascii="宋体" w:hAnsi="宋体" w:eastAsia="宋体" w:cs="宋体"/>
          <w:color w:val="auto"/>
          <w:kern w:val="0"/>
          <w:sz w:val="21"/>
          <w:szCs w:val="21"/>
          <w:highlight w:val="none"/>
          <w:lang w:val="en-US" w:eastAsia="zh-CN"/>
        </w:rPr>
        <w:t>2、</w:t>
      </w:r>
      <w:r>
        <w:rPr>
          <w:rFonts w:hint="eastAsia" w:ascii="宋体" w:hAnsi="宋体" w:eastAsia="宋体" w:cs="宋体"/>
          <w:color w:val="auto"/>
          <w:kern w:val="0"/>
          <w:sz w:val="21"/>
          <w:szCs w:val="21"/>
          <w:highlight w:val="none"/>
          <w:lang w:val="zh-CN"/>
        </w:rPr>
        <w:t>如为联合体响应的，“供应商名称”处必须列明联合体各方名称，并标注联合体牵头人名称，且盖章处须加盖联合体各方公章，</w:t>
      </w:r>
      <w:r>
        <w:rPr>
          <w:rFonts w:hint="eastAsia" w:ascii="宋体" w:hAnsi="宋体" w:eastAsia="宋体" w:cs="宋体"/>
          <w:b/>
          <w:color w:val="auto"/>
          <w:kern w:val="0"/>
          <w:sz w:val="21"/>
          <w:szCs w:val="21"/>
          <w:highlight w:val="none"/>
          <w:lang w:val="zh-CN"/>
        </w:rPr>
        <w:t>否则其响应作无效响应处理。</w:t>
      </w:r>
    </w:p>
    <w:p w14:paraId="044B22A2">
      <w:pPr>
        <w:snapToGrid w:val="0"/>
        <w:spacing w:before="50" w:after="50" w:line="360" w:lineRule="auto"/>
        <w:ind w:firstLine="420" w:firstLineChars="200"/>
        <w:jc w:val="left"/>
        <w:rPr>
          <w:rFonts w:hint="eastAsia" w:ascii="宋体" w:hAnsi="宋体" w:eastAsia="宋体" w:cs="宋体"/>
          <w:b/>
          <w:color w:val="auto"/>
          <w:kern w:val="0"/>
          <w:sz w:val="21"/>
          <w:szCs w:val="21"/>
          <w:highlight w:val="none"/>
          <w:lang w:val="zh-CN"/>
        </w:rPr>
      </w:pPr>
      <w:r>
        <w:rPr>
          <w:rFonts w:hint="eastAsia" w:ascii="宋体" w:hAnsi="宋体" w:eastAsia="宋体" w:cs="宋体"/>
          <w:color w:val="auto"/>
          <w:kern w:val="0"/>
          <w:sz w:val="21"/>
          <w:szCs w:val="21"/>
          <w:highlight w:val="none"/>
          <w:lang w:val="zh-CN"/>
        </w:rPr>
        <w:t>3、以上表格要求细分项目及报价，在“标的名称”一栏中，填写具体货物，在“规格型号”一栏中，填写具体货物</w:t>
      </w:r>
      <w:r>
        <w:rPr>
          <w:rFonts w:hint="eastAsia" w:ascii="宋体" w:hAnsi="宋体" w:eastAsia="宋体" w:cs="宋体"/>
          <w:color w:val="auto"/>
          <w:kern w:val="0"/>
          <w:sz w:val="21"/>
          <w:szCs w:val="21"/>
          <w:highlight w:val="none"/>
          <w:lang w:val="en-US" w:eastAsia="zh-CN"/>
        </w:rPr>
        <w:t>的规格型号</w:t>
      </w:r>
      <w:r>
        <w:rPr>
          <w:rFonts w:hint="eastAsia" w:ascii="宋体" w:hAnsi="宋体" w:eastAsia="宋体" w:cs="宋体"/>
          <w:color w:val="auto"/>
          <w:kern w:val="0"/>
          <w:sz w:val="21"/>
          <w:szCs w:val="21"/>
          <w:highlight w:val="none"/>
          <w:lang w:val="zh-CN"/>
        </w:rPr>
        <w:t>（</w:t>
      </w:r>
      <w:r>
        <w:rPr>
          <w:rFonts w:hint="eastAsia"/>
          <w:color w:val="auto"/>
          <w:highlight w:val="none"/>
          <w:lang w:val="en-US" w:eastAsia="zh-CN"/>
        </w:rPr>
        <w:t>如为定制产品，规格型号可以填写定制</w:t>
      </w:r>
      <w:r>
        <w:rPr>
          <w:rFonts w:hint="eastAsia" w:ascii="宋体" w:hAnsi="宋体" w:eastAsia="宋体" w:cs="宋体"/>
          <w:color w:val="auto"/>
          <w:kern w:val="0"/>
          <w:sz w:val="21"/>
          <w:szCs w:val="21"/>
          <w:highlight w:val="none"/>
          <w:lang w:val="zh-CN"/>
        </w:rPr>
        <w:t>）</w:t>
      </w:r>
      <w:r>
        <w:rPr>
          <w:rFonts w:hint="eastAsia"/>
          <w:color w:val="auto"/>
          <w:highlight w:val="none"/>
          <w:lang w:val="en-US" w:eastAsia="zh-CN"/>
        </w:rPr>
        <w:t>，</w:t>
      </w:r>
      <w:r>
        <w:rPr>
          <w:rFonts w:hint="eastAsia" w:ascii="宋体" w:hAnsi="宋体" w:eastAsia="宋体" w:cs="宋体"/>
          <w:b/>
          <w:color w:val="auto"/>
          <w:kern w:val="0"/>
          <w:sz w:val="21"/>
          <w:szCs w:val="21"/>
          <w:highlight w:val="none"/>
          <w:lang w:val="zh-CN"/>
        </w:rPr>
        <w:t>否则其响应作无效响应处理。</w:t>
      </w:r>
    </w:p>
    <w:p w14:paraId="6F98BF72">
      <w:pPr>
        <w:snapToGrid w:val="0"/>
        <w:spacing w:line="360" w:lineRule="auto"/>
        <w:ind w:firstLine="420" w:firstLineChars="200"/>
        <w:jc w:val="left"/>
        <w:rPr>
          <w:rFonts w:hint="eastAsia" w:ascii="宋体" w:hAnsi="宋体" w:eastAsia="宋体" w:cs="宋体"/>
          <w:color w:val="auto"/>
          <w:kern w:val="0"/>
          <w:sz w:val="21"/>
          <w:szCs w:val="21"/>
          <w:highlight w:val="none"/>
          <w:lang w:val="zh-CN"/>
        </w:rPr>
      </w:pPr>
      <w:r>
        <w:rPr>
          <w:rFonts w:hint="eastAsia" w:ascii="宋体" w:hAnsi="宋体" w:eastAsia="宋体" w:cs="宋体"/>
          <w:color w:val="auto"/>
          <w:kern w:val="0"/>
          <w:sz w:val="21"/>
          <w:szCs w:val="21"/>
          <w:highlight w:val="none"/>
          <w:lang w:val="zh-CN"/>
        </w:rPr>
        <w:t>4、特别提示：采购代理机构将对项目名称和项目编号，成交供应商名称、地址和成交金额，主要成交标的名称、</w:t>
      </w:r>
      <w:r>
        <w:rPr>
          <w:rFonts w:hint="default" w:ascii="宋体" w:hAnsi="宋体" w:eastAsia="宋体" w:cs="宋体"/>
          <w:color w:val="auto"/>
          <w:kern w:val="0"/>
          <w:sz w:val="21"/>
          <w:szCs w:val="21"/>
          <w:highlight w:val="none"/>
          <w:lang w:val="en-US"/>
        </w:rPr>
        <w:t>规格型号</w:t>
      </w:r>
      <w:r>
        <w:rPr>
          <w:rFonts w:hint="eastAsia" w:ascii="宋体" w:hAnsi="宋体" w:eastAsia="宋体" w:cs="宋体"/>
          <w:color w:val="auto"/>
          <w:kern w:val="0"/>
          <w:sz w:val="21"/>
          <w:szCs w:val="21"/>
          <w:highlight w:val="none"/>
          <w:lang w:val="en-US" w:eastAsia="zh-CN"/>
        </w:rPr>
        <w:t>、品牌（如有）及制造商</w:t>
      </w:r>
      <w:r>
        <w:rPr>
          <w:rFonts w:hint="eastAsia" w:ascii="宋体" w:hAnsi="宋体" w:eastAsia="宋体" w:cs="宋体"/>
          <w:color w:val="auto"/>
          <w:kern w:val="0"/>
          <w:sz w:val="21"/>
          <w:szCs w:val="21"/>
          <w:highlight w:val="none"/>
          <w:lang w:val="zh-CN"/>
        </w:rPr>
        <w:t>、数量、单价等予以公示。</w:t>
      </w:r>
    </w:p>
    <w:p w14:paraId="132440D0">
      <w:pPr>
        <w:snapToGrid w:val="0"/>
        <w:spacing w:line="360" w:lineRule="auto"/>
        <w:ind w:left="0" w:leftChars="0" w:firstLine="420" w:firstLineChars="200"/>
        <w:jc w:val="left"/>
        <w:rPr>
          <w:rFonts w:hint="eastAsia" w:ascii="宋体" w:hAnsi="宋体" w:eastAsia="宋体" w:cs="宋体"/>
          <w:color w:val="auto"/>
          <w:kern w:val="0"/>
          <w:sz w:val="21"/>
          <w:szCs w:val="21"/>
          <w:highlight w:val="none"/>
          <w:lang w:val="zh-CN"/>
        </w:rPr>
      </w:pPr>
      <w:r>
        <w:rPr>
          <w:rFonts w:hint="eastAsia" w:ascii="宋体" w:hAnsi="宋体" w:eastAsia="宋体" w:cs="宋体"/>
          <w:color w:val="auto"/>
          <w:kern w:val="0"/>
          <w:sz w:val="21"/>
          <w:szCs w:val="21"/>
          <w:highlight w:val="none"/>
          <w:lang w:val="zh-CN"/>
        </w:rPr>
        <w:t>5、符合采购文件中列明的可享受中小企业扶持政策的供应商，请填写中小企业声明函。</w:t>
      </w:r>
    </w:p>
    <w:p w14:paraId="74314E9F">
      <w:pPr>
        <w:autoSpaceDE/>
        <w:autoSpaceDN/>
        <w:snapToGrid w:val="0"/>
        <w:spacing w:before="50" w:after="50" w:line="360" w:lineRule="auto"/>
        <w:ind w:left="0" w:leftChars="0" w:firstLine="420" w:firstLineChars="200"/>
        <w:jc w:val="left"/>
        <w:rPr>
          <w:rFonts w:hint="eastAsia" w:ascii="宋体" w:hAnsi="宋体" w:eastAsia="宋体" w:cs="宋体"/>
          <w:i/>
          <w:iCs/>
          <w:color w:val="auto"/>
          <w:kern w:val="0"/>
          <w:sz w:val="21"/>
          <w:szCs w:val="21"/>
          <w:highlight w:val="none"/>
          <w:lang w:val="zh-CN"/>
        </w:rPr>
      </w:pPr>
      <w:r>
        <w:rPr>
          <w:rFonts w:hint="eastAsia" w:ascii="宋体" w:hAnsi="宋体" w:eastAsia="宋体" w:cs="宋体"/>
          <w:color w:val="auto"/>
          <w:kern w:val="0"/>
          <w:sz w:val="21"/>
          <w:szCs w:val="21"/>
          <w:highlight w:val="none"/>
          <w:lang w:val="en-US" w:eastAsia="zh-CN"/>
        </w:rPr>
        <w:t>6、</w:t>
      </w:r>
      <w:r>
        <w:rPr>
          <w:rFonts w:hint="eastAsia" w:ascii="宋体" w:hAnsi="宋体" w:eastAsia="宋体" w:cs="宋体"/>
          <w:color w:val="auto"/>
          <w:kern w:val="0"/>
          <w:sz w:val="21"/>
          <w:szCs w:val="21"/>
          <w:highlight w:val="none"/>
          <w:lang w:val="zh-CN"/>
        </w:rPr>
        <w:t>供应商提供的中小企业声明函内容不实的，属于提供虚假材料谋取中标、成交，依照《中华人民共和国政府采购法》等国家有关规定追究相应责任。</w:t>
      </w:r>
    </w:p>
    <w:p w14:paraId="2BCC7954">
      <w:pPr>
        <w:autoSpaceDE w:val="0"/>
        <w:autoSpaceDN w:val="0"/>
        <w:spacing w:line="360" w:lineRule="auto"/>
        <w:ind w:left="0" w:leftChars="0" w:firstLine="0" w:firstLineChars="0"/>
        <w:rPr>
          <w:rFonts w:hint="eastAsia" w:ascii="宋体" w:hAnsi="宋体" w:eastAsia="宋体" w:cs="宋体"/>
          <w:i/>
          <w:iCs/>
          <w:color w:val="auto"/>
          <w:kern w:val="0"/>
          <w:sz w:val="32"/>
          <w:szCs w:val="32"/>
          <w:highlight w:val="none"/>
          <w:lang w:val="zh-CN"/>
        </w:rPr>
      </w:pPr>
    </w:p>
    <w:p w14:paraId="55097653">
      <w:pPr>
        <w:autoSpaceDE w:val="0"/>
        <w:autoSpaceDN w:val="0"/>
        <w:spacing w:line="360" w:lineRule="auto"/>
        <w:ind w:left="0" w:leftChars="0" w:firstLine="0" w:firstLineChars="0"/>
        <w:rPr>
          <w:rFonts w:hint="eastAsia" w:ascii="宋体" w:hAnsi="宋体" w:eastAsia="宋体" w:cs="宋体"/>
          <w:i/>
          <w:iCs/>
          <w:color w:val="auto"/>
          <w:kern w:val="0"/>
          <w:sz w:val="32"/>
          <w:szCs w:val="32"/>
          <w:highlight w:val="none"/>
          <w:lang w:val="zh-CN"/>
        </w:rPr>
      </w:pPr>
    </w:p>
    <w:p w14:paraId="1F825187">
      <w:pPr>
        <w:autoSpaceDE w:val="0"/>
        <w:autoSpaceDN w:val="0"/>
        <w:spacing w:line="360" w:lineRule="auto"/>
        <w:ind w:left="4335" w:leftChars="1950" w:hanging="240" w:hangingChars="1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供应商名称（</w:t>
      </w:r>
      <w:r>
        <w:rPr>
          <w:rFonts w:hint="eastAsia" w:ascii="宋体" w:hAnsi="宋体" w:eastAsia="宋体" w:cs="宋体"/>
          <w:color w:val="auto"/>
          <w:kern w:val="0"/>
          <w:sz w:val="24"/>
          <w:szCs w:val="24"/>
          <w:highlight w:val="none"/>
          <w:lang w:eastAsia="zh-CN"/>
        </w:rPr>
        <w:t>盖公章</w:t>
      </w:r>
      <w:r>
        <w:rPr>
          <w:rFonts w:hint="eastAsia" w:ascii="宋体" w:hAnsi="宋体" w:eastAsia="宋体" w:cs="宋体"/>
          <w:color w:val="auto"/>
          <w:kern w:val="0"/>
          <w:sz w:val="24"/>
          <w:szCs w:val="24"/>
          <w:highlight w:val="none"/>
        </w:rPr>
        <w:t>）：</w:t>
      </w:r>
    </w:p>
    <w:p w14:paraId="5A5755FA">
      <w:pPr>
        <w:autoSpaceDE w:val="0"/>
        <w:autoSpaceDN w:val="0"/>
        <w:spacing w:line="360" w:lineRule="auto"/>
        <w:ind w:firstLine="6480" w:firstLineChars="2700"/>
        <w:rPr>
          <w:rFonts w:hint="eastAsia" w:ascii="宋体" w:hAnsi="宋体" w:eastAsia="宋体" w:cs="宋体"/>
          <w:color w:val="auto"/>
          <w:kern w:val="0"/>
          <w:sz w:val="24"/>
          <w:szCs w:val="24"/>
          <w:highlight w:val="none"/>
          <w:lang w:val="zh-CN"/>
        </w:rPr>
      </w:pPr>
      <w:r>
        <w:rPr>
          <w:rFonts w:hint="eastAsia" w:ascii="宋体" w:hAnsi="宋体" w:eastAsia="宋体" w:cs="宋体"/>
          <w:color w:val="auto"/>
          <w:kern w:val="0"/>
          <w:sz w:val="24"/>
          <w:szCs w:val="24"/>
          <w:highlight w:val="none"/>
          <w:lang w:val="zh-CN"/>
        </w:rPr>
        <w:t>日期：  年  月   日</w:t>
      </w:r>
    </w:p>
    <w:p w14:paraId="1785999C">
      <w:pPr>
        <w:keepNext/>
        <w:keepLines/>
        <w:spacing w:before="260" w:after="260" w:line="416" w:lineRule="auto"/>
        <w:jc w:val="center"/>
        <w:outlineLvl w:val="1"/>
        <w:rPr>
          <w:rFonts w:ascii="宋体" w:hAnsi="宋体" w:eastAsia="宋体" w:cs="Times New Roman"/>
          <w:bCs/>
          <w:color w:val="auto"/>
          <w:sz w:val="32"/>
          <w:szCs w:val="32"/>
          <w:highlight w:val="none"/>
          <w:lang w:val="zh-CN" w:eastAsia="zh-CN"/>
        </w:rPr>
      </w:pPr>
      <w:bookmarkStart w:id="149" w:name="_Toc13939"/>
      <w:bookmarkStart w:id="150" w:name="_Toc80205942"/>
      <w:bookmarkStart w:id="151" w:name="_Toc23320"/>
      <w:r>
        <w:rPr>
          <w:rFonts w:hint="eastAsia" w:ascii="宋体" w:hAnsi="宋体" w:eastAsia="宋体" w:cs="Times New Roman"/>
          <w:b/>
          <w:bCs/>
          <w:color w:val="auto"/>
          <w:sz w:val="32"/>
          <w:szCs w:val="32"/>
          <w:highlight w:val="none"/>
          <w:lang w:val="zh-CN" w:eastAsia="zh-CN"/>
        </w:rPr>
        <w:t>第四节 其他文书、文件格式</w:t>
      </w:r>
      <w:bookmarkEnd w:id="149"/>
      <w:bookmarkEnd w:id="150"/>
      <w:bookmarkEnd w:id="151"/>
    </w:p>
    <w:p w14:paraId="56851797">
      <w:pPr>
        <w:spacing w:line="500" w:lineRule="exact"/>
        <w:ind w:firstLine="0" w:firstLineChars="0"/>
        <w:rPr>
          <w:rFonts w:hint="eastAsia" w:ascii="宋体" w:hAnsi="宋体" w:eastAsia="宋体" w:cs="宋体"/>
          <w:b/>
          <w:color w:val="auto"/>
          <w:sz w:val="30"/>
          <w:szCs w:val="30"/>
          <w:highlight w:val="none"/>
          <w:lang w:val="zh-CN" w:eastAsia="zh-CN"/>
        </w:rPr>
      </w:pPr>
      <w:r>
        <w:rPr>
          <w:rFonts w:hint="eastAsia" w:ascii="宋体" w:hAnsi="宋体" w:eastAsia="宋体" w:cs="宋体"/>
          <w:b/>
          <w:color w:val="auto"/>
          <w:sz w:val="30"/>
          <w:szCs w:val="30"/>
          <w:highlight w:val="none"/>
          <w:lang w:val="en-US" w:eastAsia="zh-CN"/>
        </w:rPr>
        <w:t>1.</w:t>
      </w:r>
      <w:r>
        <w:rPr>
          <w:rFonts w:hint="eastAsia" w:ascii="宋体" w:hAnsi="宋体" w:eastAsia="宋体" w:cs="宋体"/>
          <w:b/>
          <w:color w:val="auto"/>
          <w:sz w:val="30"/>
          <w:szCs w:val="30"/>
          <w:highlight w:val="none"/>
          <w:lang w:val="zh-CN" w:eastAsia="zh-CN"/>
        </w:rPr>
        <w:t>中小企业声明函的格式：</w:t>
      </w:r>
    </w:p>
    <w:p w14:paraId="70381A91">
      <w:pPr>
        <w:pStyle w:val="13"/>
        <w:rPr>
          <w:rFonts w:hint="eastAsia" w:ascii="宋体" w:hAnsi="宋体" w:eastAsia="宋体" w:cs="宋体"/>
          <w:color w:val="auto"/>
          <w:highlight w:val="none"/>
          <w:lang w:val="zh-CN" w:eastAsia="zh-CN"/>
        </w:rPr>
      </w:pPr>
    </w:p>
    <w:p w14:paraId="11294A9D">
      <w:pPr>
        <w:spacing w:line="300" w:lineRule="auto"/>
        <w:ind w:firstLine="3534" w:firstLineChars="1100"/>
        <w:jc w:val="both"/>
        <w:rPr>
          <w:rFonts w:hint="eastAsia" w:ascii="宋体" w:hAnsi="宋体" w:eastAsia="宋体" w:cs="宋体"/>
          <w:color w:val="auto"/>
          <w:sz w:val="44"/>
          <w:szCs w:val="44"/>
          <w:highlight w:val="none"/>
        </w:rPr>
      </w:pPr>
      <w:r>
        <w:rPr>
          <w:rFonts w:hint="eastAsia" w:ascii="宋体" w:hAnsi="宋体" w:eastAsia="宋体" w:cs="宋体"/>
          <w:b/>
          <w:bCs/>
          <w:color w:val="auto"/>
          <w:sz w:val="32"/>
          <w:szCs w:val="32"/>
          <w:highlight w:val="none"/>
        </w:rPr>
        <w:t>中小企业声明函</w:t>
      </w:r>
    </w:p>
    <w:p w14:paraId="5BEFB1B3">
      <w:pPr>
        <w:spacing w:line="360" w:lineRule="auto"/>
        <w:ind w:left="-426" w:right="142" w:firstLine="640"/>
        <w:contextualSpacing/>
        <w:rPr>
          <w:rFonts w:hint="eastAsia" w:ascii="宋体" w:hAnsi="宋体" w:eastAsia="宋体" w:cs="宋体"/>
          <w:color w:val="auto"/>
          <w:sz w:val="24"/>
          <w:szCs w:val="24"/>
          <w:highlight w:val="none"/>
          <w:lang w:val="zh-CN" w:eastAsia="zh-CN"/>
        </w:rPr>
      </w:pPr>
    </w:p>
    <w:p w14:paraId="446717C4">
      <w:pPr>
        <w:spacing w:line="360" w:lineRule="auto"/>
        <w:ind w:left="-426" w:right="142" w:firstLine="640"/>
        <w:contextualSpacing/>
        <w:rPr>
          <w:rFonts w:hint="eastAsia"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zh-CN" w:eastAsia="zh-CN"/>
        </w:rPr>
        <w:t>本公司（联合体）郑重声明，根据《政府采购促进中小企业发展管理办法》（财库﹝2020﹞46号）的规定，本公司（联合体）参加</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i/>
          <w:iCs/>
          <w:color w:val="auto"/>
          <w:sz w:val="24"/>
          <w:szCs w:val="24"/>
          <w:highlight w:val="none"/>
          <w:u w:val="single"/>
          <w:lang w:val="en-US" w:eastAsia="zh-CN"/>
        </w:rPr>
        <w:t>（单位名称）</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val="zh-CN" w:eastAsia="zh-CN"/>
        </w:rPr>
        <w:t>的</w:t>
      </w:r>
      <w:r>
        <w:rPr>
          <w:rFonts w:hint="eastAsia" w:ascii="宋体" w:hAnsi="宋体" w:eastAsia="宋体" w:cs="宋体"/>
          <w:i/>
          <w:iCs/>
          <w:color w:val="auto"/>
          <w:sz w:val="24"/>
          <w:szCs w:val="24"/>
          <w:highlight w:val="none"/>
          <w:u w:val="single"/>
          <w:lang w:val="en-US" w:eastAsia="zh-CN"/>
        </w:rPr>
        <w:t>（项目名称）</w:t>
      </w:r>
      <w:r>
        <w:rPr>
          <w:rFonts w:hint="eastAsia" w:ascii="宋体" w:hAnsi="宋体" w:eastAsia="宋体" w:cs="宋体"/>
          <w:color w:val="auto"/>
          <w:sz w:val="24"/>
          <w:szCs w:val="24"/>
          <w:highlight w:val="none"/>
          <w:lang w:val="zh-CN" w:eastAsia="zh-CN"/>
        </w:rPr>
        <w:t>采购活动，提供的货物全部由符合政策要求的中小企业制造。相关企业（含联合体中的中小企业、签订分包意向协议的中小企业）的具体情况如下：</w:t>
      </w:r>
    </w:p>
    <w:p w14:paraId="17283AF4">
      <w:pPr>
        <w:tabs>
          <w:tab w:val="left" w:pos="1384"/>
          <w:tab w:val="left" w:pos="4562"/>
          <w:tab w:val="left" w:pos="6803"/>
        </w:tabs>
        <w:spacing w:line="360" w:lineRule="auto"/>
        <w:ind w:left="-426" w:right="-58" w:firstLine="655"/>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i/>
          <w:iCs/>
          <w:color w:val="auto"/>
          <w:sz w:val="24"/>
          <w:szCs w:val="24"/>
          <w:highlight w:val="none"/>
          <w:u w:val="single"/>
        </w:rPr>
        <w:t>（标的名称）</w:t>
      </w:r>
      <w:r>
        <w:rPr>
          <w:rFonts w:hint="eastAsia" w:ascii="宋体" w:hAnsi="宋体" w:eastAsia="宋体" w:cs="宋体"/>
          <w:color w:val="auto"/>
          <w:sz w:val="24"/>
          <w:szCs w:val="24"/>
          <w:highlight w:val="none"/>
        </w:rPr>
        <w:t>，属于</w:t>
      </w:r>
      <w:r>
        <w:rPr>
          <w:rFonts w:hint="eastAsia" w:ascii="宋体" w:hAnsi="宋体" w:eastAsia="宋体" w:cs="宋体"/>
          <w:i/>
          <w:iCs/>
          <w:color w:val="auto"/>
          <w:sz w:val="24"/>
          <w:szCs w:val="24"/>
          <w:highlight w:val="none"/>
          <w:u w:val="single"/>
        </w:rPr>
        <w:t>（采购文件中明确的所属行业）行业</w:t>
      </w:r>
      <w:r>
        <w:rPr>
          <w:rFonts w:hint="eastAsia" w:ascii="宋体" w:hAnsi="宋体" w:eastAsia="宋体" w:cs="宋体"/>
          <w:color w:val="auto"/>
          <w:sz w:val="24"/>
          <w:szCs w:val="24"/>
          <w:highlight w:val="none"/>
        </w:rPr>
        <w:t>；制造商为</w:t>
      </w:r>
      <w:r>
        <w:rPr>
          <w:rFonts w:hint="eastAsia" w:ascii="宋体" w:hAnsi="宋体" w:eastAsia="宋体" w:cs="宋体"/>
          <w:i/>
          <w:iCs/>
          <w:color w:val="auto"/>
          <w:sz w:val="24"/>
          <w:szCs w:val="24"/>
          <w:highlight w:val="none"/>
          <w:u w:val="single"/>
        </w:rPr>
        <w:t>（企业名称）</w:t>
      </w:r>
      <w:r>
        <w:rPr>
          <w:rFonts w:hint="eastAsia" w:ascii="宋体" w:hAnsi="宋体" w:eastAsia="宋体" w:cs="宋体"/>
          <w:color w:val="auto"/>
          <w:sz w:val="24"/>
          <w:szCs w:val="24"/>
          <w:highlight w:val="none"/>
        </w:rPr>
        <w:t>，从业人员</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人，营业收入为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万元，资产总额为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万元，属于</w:t>
      </w:r>
      <w:r>
        <w:rPr>
          <w:rFonts w:hint="eastAsia" w:ascii="宋体" w:hAnsi="宋体" w:eastAsia="宋体" w:cs="宋体"/>
          <w:i/>
          <w:iCs/>
          <w:color w:val="auto"/>
          <w:sz w:val="24"/>
          <w:szCs w:val="24"/>
          <w:highlight w:val="none"/>
          <w:u w:val="single"/>
        </w:rPr>
        <w:t>（中型企业、小型企业、微型企业</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rPr>
        <w:t>；</w:t>
      </w:r>
    </w:p>
    <w:p w14:paraId="7D0289AB">
      <w:pPr>
        <w:tabs>
          <w:tab w:val="left" w:pos="1065"/>
          <w:tab w:val="left" w:pos="6477"/>
        </w:tabs>
        <w:spacing w:line="360" w:lineRule="auto"/>
        <w:ind w:left="-426" w:right="-58" w:firstLine="655"/>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i/>
          <w:iCs/>
          <w:color w:val="auto"/>
          <w:sz w:val="24"/>
          <w:szCs w:val="24"/>
          <w:highlight w:val="none"/>
          <w:u w:val="single"/>
        </w:rPr>
        <w:t>（标的名称）</w:t>
      </w:r>
      <w:r>
        <w:rPr>
          <w:rFonts w:hint="eastAsia" w:ascii="宋体" w:hAnsi="宋体" w:eastAsia="宋体" w:cs="宋体"/>
          <w:color w:val="auto"/>
          <w:sz w:val="24"/>
          <w:szCs w:val="24"/>
          <w:highlight w:val="none"/>
        </w:rPr>
        <w:t>，属于</w:t>
      </w:r>
      <w:r>
        <w:rPr>
          <w:rFonts w:hint="eastAsia" w:ascii="宋体" w:hAnsi="宋体" w:eastAsia="宋体" w:cs="宋体"/>
          <w:i/>
          <w:iCs/>
          <w:color w:val="auto"/>
          <w:sz w:val="24"/>
          <w:szCs w:val="24"/>
          <w:highlight w:val="none"/>
          <w:u w:val="single"/>
        </w:rPr>
        <w:t>（采购文件中明确的所属行业）行业</w:t>
      </w:r>
      <w:r>
        <w:rPr>
          <w:rFonts w:hint="eastAsia" w:ascii="宋体" w:hAnsi="宋体" w:eastAsia="宋体" w:cs="宋体"/>
          <w:color w:val="auto"/>
          <w:sz w:val="24"/>
          <w:szCs w:val="24"/>
          <w:highlight w:val="none"/>
        </w:rPr>
        <w:t>；制造商为</w:t>
      </w:r>
      <w:r>
        <w:rPr>
          <w:rFonts w:hint="eastAsia" w:ascii="宋体" w:hAnsi="宋体" w:eastAsia="宋体" w:cs="宋体"/>
          <w:i/>
          <w:iCs/>
          <w:color w:val="auto"/>
          <w:sz w:val="24"/>
          <w:szCs w:val="24"/>
          <w:highlight w:val="none"/>
          <w:u w:val="single"/>
        </w:rPr>
        <w:t>（企业名称）</w:t>
      </w:r>
      <w:r>
        <w:rPr>
          <w:rFonts w:hint="eastAsia" w:ascii="宋体" w:hAnsi="宋体" w:eastAsia="宋体" w:cs="宋体"/>
          <w:color w:val="auto"/>
          <w:sz w:val="24"/>
          <w:szCs w:val="24"/>
          <w:highlight w:val="none"/>
        </w:rPr>
        <w:t>，从业人员</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人，营业收入为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万元，资产总额为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万元，属于</w:t>
      </w:r>
      <w:r>
        <w:rPr>
          <w:rFonts w:hint="eastAsia" w:ascii="宋体" w:hAnsi="宋体" w:eastAsia="宋体" w:cs="宋体"/>
          <w:i/>
          <w:iCs/>
          <w:color w:val="auto"/>
          <w:sz w:val="24"/>
          <w:szCs w:val="24"/>
          <w:highlight w:val="none"/>
          <w:u w:val="single"/>
        </w:rPr>
        <w:t>（中型企业、小型企业、微型企业）</w:t>
      </w:r>
      <w:r>
        <w:rPr>
          <w:rFonts w:hint="eastAsia" w:ascii="宋体" w:hAnsi="宋体" w:eastAsia="宋体" w:cs="宋体"/>
          <w:color w:val="auto"/>
          <w:sz w:val="24"/>
          <w:szCs w:val="24"/>
          <w:highlight w:val="none"/>
        </w:rPr>
        <w:t>；</w:t>
      </w:r>
    </w:p>
    <w:p w14:paraId="6F357B90">
      <w:pPr>
        <w:spacing w:line="360" w:lineRule="auto"/>
        <w:ind w:left="142" w:right="142"/>
        <w:contextualSpacing/>
        <w:rPr>
          <w:rFonts w:hint="eastAsia"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zh-CN" w:eastAsia="zh-CN"/>
        </w:rPr>
        <w:t xml:space="preserve">…… </w:t>
      </w:r>
    </w:p>
    <w:p w14:paraId="268F08CC">
      <w:pPr>
        <w:spacing w:line="360" w:lineRule="auto"/>
        <w:ind w:left="-405" w:leftChars="-193" w:right="142" w:firstLine="453" w:firstLineChars="189"/>
        <w:contextualSpacing/>
        <w:rPr>
          <w:rFonts w:hint="eastAsia"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zh-CN" w:eastAsia="zh-CN"/>
        </w:rPr>
        <w:t>以上企业，不属于大企业的分支机构，不存在控股股东为大企业的情形，也不存在与大企业的负责人为同一人的情形。</w:t>
      </w:r>
    </w:p>
    <w:p w14:paraId="73146F10">
      <w:pPr>
        <w:spacing w:line="360" w:lineRule="auto"/>
        <w:ind w:left="-426" w:right="142" w:firstLine="567"/>
        <w:contextualSpacing/>
        <w:rPr>
          <w:rFonts w:hint="eastAsia"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zh-CN" w:eastAsia="zh-CN"/>
        </w:rPr>
        <w:t>本企业对上述声明内容的真实性负责。如有虚假，将依法承担相应责任。</w:t>
      </w:r>
    </w:p>
    <w:p w14:paraId="658911DD">
      <w:pPr>
        <w:spacing w:line="360" w:lineRule="auto"/>
        <w:ind w:left="3960" w:right="1808"/>
        <w:contextualSpacing/>
        <w:rPr>
          <w:rFonts w:hint="eastAsia" w:ascii="宋体" w:hAnsi="宋体" w:eastAsia="宋体" w:cs="宋体"/>
          <w:color w:val="auto"/>
          <w:sz w:val="24"/>
          <w:szCs w:val="24"/>
          <w:highlight w:val="none"/>
          <w:lang w:val="zh-CN" w:eastAsia="zh-CN"/>
        </w:rPr>
      </w:pPr>
    </w:p>
    <w:p w14:paraId="1763E35F">
      <w:pPr>
        <w:autoSpaceDE w:val="0"/>
        <w:autoSpaceDN w:val="0"/>
        <w:spacing w:line="360" w:lineRule="auto"/>
        <w:ind w:left="4335" w:leftChars="1950" w:hanging="240" w:hangingChars="1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供应商名称（</w:t>
      </w:r>
      <w:r>
        <w:rPr>
          <w:rFonts w:hint="eastAsia" w:ascii="宋体" w:hAnsi="宋体" w:eastAsia="宋体" w:cs="宋体"/>
          <w:color w:val="auto"/>
          <w:kern w:val="0"/>
          <w:sz w:val="24"/>
          <w:szCs w:val="24"/>
          <w:highlight w:val="none"/>
          <w:lang w:eastAsia="zh-CN"/>
        </w:rPr>
        <w:t>盖公章</w:t>
      </w:r>
      <w:r>
        <w:rPr>
          <w:rFonts w:hint="eastAsia" w:ascii="宋体" w:hAnsi="宋体" w:eastAsia="宋体" w:cs="宋体"/>
          <w:color w:val="auto"/>
          <w:kern w:val="0"/>
          <w:sz w:val="24"/>
          <w:szCs w:val="24"/>
          <w:highlight w:val="none"/>
        </w:rPr>
        <w:t>）：</w:t>
      </w:r>
    </w:p>
    <w:p w14:paraId="5AE0C967">
      <w:pPr>
        <w:autoSpaceDE w:val="0"/>
        <w:autoSpaceDN w:val="0"/>
        <w:spacing w:line="360" w:lineRule="auto"/>
        <w:ind w:firstLine="6480" w:firstLineChars="2700"/>
        <w:rPr>
          <w:rFonts w:hint="eastAsia" w:ascii="宋体" w:hAnsi="宋体" w:eastAsia="宋体" w:cs="宋体"/>
          <w:color w:val="auto"/>
          <w:kern w:val="0"/>
          <w:sz w:val="24"/>
          <w:szCs w:val="24"/>
          <w:highlight w:val="none"/>
          <w:lang w:val="zh-CN"/>
        </w:rPr>
      </w:pPr>
      <w:r>
        <w:rPr>
          <w:rFonts w:hint="eastAsia" w:ascii="宋体" w:hAnsi="宋体" w:eastAsia="宋体" w:cs="宋体"/>
          <w:color w:val="auto"/>
          <w:kern w:val="0"/>
          <w:sz w:val="24"/>
          <w:szCs w:val="24"/>
          <w:highlight w:val="none"/>
          <w:lang w:val="zh-CN"/>
        </w:rPr>
        <w:t>日期：  年  月   日</w:t>
      </w:r>
    </w:p>
    <w:p w14:paraId="2B0618F4">
      <w:pPr>
        <w:spacing w:line="360" w:lineRule="auto"/>
        <w:ind w:left="3960" w:right="1808"/>
        <w:contextualSpacing/>
        <w:rPr>
          <w:rFonts w:hint="eastAsia" w:ascii="宋体" w:hAnsi="宋体" w:eastAsia="宋体" w:cs="宋体"/>
          <w:color w:val="auto"/>
          <w:szCs w:val="24"/>
          <w:highlight w:val="none"/>
          <w:lang w:val="zh-CN" w:eastAsia="zh-CN"/>
        </w:rPr>
      </w:pPr>
    </w:p>
    <w:p w14:paraId="7B54876A">
      <w:pPr>
        <w:spacing w:line="360" w:lineRule="auto"/>
        <w:ind w:firstLine="0" w:firstLineChars="0"/>
        <w:contextualSpacing/>
        <w:jc w:val="left"/>
        <w:rPr>
          <w:rFonts w:hint="eastAsia" w:ascii="宋体" w:hAnsi="宋体" w:eastAsia="宋体" w:cs="宋体"/>
          <w:color w:val="auto"/>
          <w:sz w:val="21"/>
          <w:szCs w:val="21"/>
          <w:highlight w:val="none"/>
        </w:rPr>
      </w:pPr>
    </w:p>
    <w:p w14:paraId="7DA8DBE0">
      <w:pPr>
        <w:spacing w:line="400" w:lineRule="exact"/>
        <w:ind w:firstLine="480" w:firstLineChars="200"/>
        <w:contextualSpacing/>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注：享受《政府采购促进中小企业发展管理办法》（财库〔2020〕46号）规定的中小企业扶持政策的，采购人</w:t>
      </w:r>
      <w:r>
        <w:rPr>
          <w:rFonts w:hint="eastAsia" w:ascii="宋体" w:hAnsi="宋体" w:eastAsia="宋体" w:cs="宋体"/>
          <w:color w:val="auto"/>
          <w:sz w:val="24"/>
          <w:szCs w:val="24"/>
          <w:highlight w:val="none"/>
          <w:lang w:eastAsia="zh-CN"/>
        </w:rPr>
        <w:t>或者</w:t>
      </w:r>
      <w:r>
        <w:rPr>
          <w:rFonts w:hint="eastAsia" w:ascii="宋体" w:hAnsi="宋体" w:eastAsia="宋体" w:cs="宋体"/>
          <w:color w:val="auto"/>
          <w:sz w:val="24"/>
          <w:szCs w:val="24"/>
          <w:highlight w:val="none"/>
        </w:rPr>
        <w:t>采购代理机构应当随成交结果公开成交供应商的《中小企业声明函》</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接受社会监督。从业人员、营业收入、资产总额填报上一年度数据，无上一年度数据的新成立企业可不填报。</w:t>
      </w:r>
    </w:p>
    <w:p w14:paraId="5440F279">
      <w:pPr>
        <w:pStyle w:val="21"/>
        <w:rPr>
          <w:rFonts w:hint="default" w:ascii="宋体" w:hAnsi="宋体" w:eastAsia="宋体" w:cs="仿宋_GB2312"/>
          <w:color w:val="auto"/>
          <w:sz w:val="24"/>
          <w:szCs w:val="24"/>
          <w:highlight w:val="none"/>
        </w:rPr>
      </w:pPr>
    </w:p>
    <w:p w14:paraId="739DA32B">
      <w:pPr>
        <w:spacing w:line="520" w:lineRule="exact"/>
        <w:rPr>
          <w:rFonts w:ascii="宋体" w:hAnsi="宋体" w:eastAsia="宋体" w:cs="仿宋_GB2312"/>
          <w:color w:val="auto"/>
          <w:sz w:val="24"/>
          <w:szCs w:val="24"/>
          <w:highlight w:val="none"/>
        </w:rPr>
      </w:pPr>
    </w:p>
    <w:p w14:paraId="3F2F5BE7">
      <w:pPr>
        <w:numPr>
          <w:ilvl w:val="-1"/>
          <w:numId w:val="0"/>
        </w:numPr>
        <w:spacing w:line="520" w:lineRule="exact"/>
        <w:jc w:val="both"/>
        <w:rPr>
          <w:rFonts w:hint="eastAsia" w:ascii="宋体" w:hAnsi="宋体" w:eastAsia="宋体" w:cs="宋体"/>
          <w:b/>
          <w:color w:val="auto"/>
          <w:sz w:val="28"/>
          <w:szCs w:val="28"/>
          <w:highlight w:val="none"/>
          <w:lang w:val="en-US" w:eastAsia="zh-CN"/>
        </w:rPr>
        <w:sectPr>
          <w:pgSz w:w="11910" w:h="16840"/>
          <w:pgMar w:top="1134" w:right="1134" w:bottom="1134" w:left="1134" w:header="720" w:footer="720" w:gutter="0"/>
          <w:pgNumType w:fmt="decimal"/>
          <w:cols w:space="720" w:num="1"/>
        </w:sectPr>
      </w:pPr>
    </w:p>
    <w:p w14:paraId="5DDA3D10">
      <w:pPr>
        <w:numPr>
          <w:ilvl w:val="-1"/>
          <w:numId w:val="0"/>
        </w:numPr>
        <w:spacing w:line="520" w:lineRule="exact"/>
        <w:jc w:val="both"/>
        <w:rPr>
          <w:rFonts w:hint="eastAsia" w:hAnsi="宋体" w:cs="宋体"/>
          <w:b/>
          <w:color w:val="auto"/>
          <w:sz w:val="28"/>
          <w:szCs w:val="28"/>
          <w:highlight w:val="none"/>
          <w:lang w:val="en-US" w:eastAsia="zh-CN"/>
        </w:rPr>
      </w:pPr>
      <w:r>
        <w:rPr>
          <w:rFonts w:hint="eastAsia" w:ascii="宋体" w:hAnsi="宋体" w:eastAsia="宋体" w:cs="宋体"/>
          <w:b/>
          <w:color w:val="auto"/>
          <w:sz w:val="28"/>
          <w:szCs w:val="28"/>
          <w:highlight w:val="none"/>
          <w:lang w:val="en-US" w:eastAsia="zh-CN"/>
        </w:rPr>
        <w:t>2.</w:t>
      </w:r>
      <w:r>
        <w:rPr>
          <w:rFonts w:hint="eastAsia" w:hAnsi="宋体" w:cs="宋体"/>
          <w:b/>
          <w:color w:val="auto"/>
          <w:sz w:val="28"/>
          <w:szCs w:val="28"/>
          <w:highlight w:val="none"/>
          <w:lang w:val="en-US" w:eastAsia="zh-CN"/>
        </w:rPr>
        <w:t>残疾人福利性单位声明函的格式：</w:t>
      </w:r>
    </w:p>
    <w:p w14:paraId="307FC92C">
      <w:pPr>
        <w:numPr>
          <w:ilvl w:val="-1"/>
          <w:numId w:val="0"/>
        </w:numPr>
        <w:spacing w:line="520" w:lineRule="exact"/>
        <w:jc w:val="both"/>
        <w:rPr>
          <w:rFonts w:hint="eastAsia" w:hAnsi="宋体" w:cs="宋体"/>
          <w:b/>
          <w:color w:val="auto"/>
          <w:sz w:val="28"/>
          <w:szCs w:val="28"/>
          <w:highlight w:val="none"/>
          <w:lang w:val="en-US" w:eastAsia="zh-CN"/>
        </w:rPr>
      </w:pPr>
    </w:p>
    <w:p w14:paraId="7A7CF0AD">
      <w:pPr>
        <w:spacing w:line="520" w:lineRule="exact"/>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残疾人福利性单位声明函</w:t>
      </w:r>
    </w:p>
    <w:p w14:paraId="33D69637">
      <w:pPr>
        <w:spacing w:line="520" w:lineRule="exact"/>
        <w:rPr>
          <w:rFonts w:hint="eastAsia" w:ascii="仿宋_GB2312" w:hAnsi="仿宋_GB2312" w:eastAsia="仿宋_GB2312" w:cs="仿宋_GB2312"/>
          <w:color w:val="auto"/>
          <w:sz w:val="32"/>
          <w:szCs w:val="32"/>
          <w:highlight w:val="none"/>
        </w:rPr>
      </w:pPr>
    </w:p>
    <w:p w14:paraId="6CE908DA">
      <w:pPr>
        <w:spacing w:line="360" w:lineRule="auto"/>
        <w:ind w:firstLine="480" w:firstLineChars="20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本单位郑重声明，根据《财政部 民政部 中国残疾人联合会关于促进残疾人就业政府采购政策的通知》（财库〔2017〕141号）的规定，本单位为符合条件的残疾人福利性单位，且本单位参加</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单位的</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项目采购活动提供本单位制造的货物（由本单位承担工程/提供服务），或者提供其他残疾人福利性单位制造的货物（不包括使用非残疾人福利性单位注册商标的货物）。</w:t>
      </w:r>
    </w:p>
    <w:p w14:paraId="4E8EE2DC">
      <w:pPr>
        <w:spacing w:line="360" w:lineRule="auto"/>
        <w:ind w:firstLine="480" w:firstLineChars="20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本单位对上述声明的真实性负责。如有虚假，将依法承担相应责任。</w:t>
      </w:r>
    </w:p>
    <w:p w14:paraId="13427378">
      <w:pPr>
        <w:spacing w:line="360" w:lineRule="auto"/>
        <w:contextualSpacing/>
        <w:rPr>
          <w:rFonts w:hint="eastAsia" w:ascii="宋体" w:hAnsi="宋体" w:eastAsia="宋体" w:cs="宋体"/>
          <w:color w:val="auto"/>
          <w:sz w:val="24"/>
          <w:szCs w:val="24"/>
          <w:highlight w:val="none"/>
        </w:rPr>
      </w:pPr>
    </w:p>
    <w:p w14:paraId="2B9C0ECE">
      <w:pPr>
        <w:spacing w:line="360" w:lineRule="auto"/>
        <w:contextualSpacing/>
        <w:rPr>
          <w:rFonts w:hint="eastAsia" w:ascii="宋体" w:hAnsi="宋体" w:eastAsia="宋体" w:cs="宋体"/>
          <w:color w:val="auto"/>
          <w:sz w:val="24"/>
          <w:szCs w:val="24"/>
          <w:highlight w:val="none"/>
        </w:rPr>
      </w:pPr>
    </w:p>
    <w:p w14:paraId="0179B8C4">
      <w:pPr>
        <w:spacing w:line="360" w:lineRule="auto"/>
        <w:contextualSpacing/>
        <w:rPr>
          <w:rFonts w:hint="eastAsia" w:ascii="宋体" w:hAnsi="宋体" w:eastAsia="宋体" w:cs="宋体"/>
          <w:color w:val="auto"/>
          <w:sz w:val="24"/>
          <w:szCs w:val="24"/>
          <w:highlight w:val="none"/>
        </w:rPr>
      </w:pPr>
    </w:p>
    <w:p w14:paraId="1693AD2F">
      <w:pPr>
        <w:spacing w:line="360" w:lineRule="auto"/>
        <w:ind w:firstLine="2400" w:firstLineChars="100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供应商名称（</w:t>
      </w:r>
      <w:r>
        <w:rPr>
          <w:rFonts w:hint="eastAsia" w:ascii="宋体" w:hAnsi="宋体" w:eastAsia="宋体" w:cs="宋体"/>
          <w:color w:val="auto"/>
          <w:sz w:val="24"/>
          <w:szCs w:val="24"/>
          <w:highlight w:val="none"/>
          <w:lang w:eastAsia="zh-CN"/>
        </w:rPr>
        <w:t>盖公章</w:t>
      </w:r>
      <w:r>
        <w:rPr>
          <w:rFonts w:hint="eastAsia" w:ascii="宋体" w:hAnsi="宋体" w:eastAsia="宋体" w:cs="宋体"/>
          <w:color w:val="auto"/>
          <w:sz w:val="24"/>
          <w:szCs w:val="24"/>
          <w:highlight w:val="none"/>
        </w:rPr>
        <w:t>）：</w:t>
      </w:r>
    </w:p>
    <w:p w14:paraId="4BEEA16E">
      <w:pPr>
        <w:spacing w:line="360" w:lineRule="auto"/>
        <w:ind w:firstLine="4320" w:firstLineChars="180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日  期：     年   月   日</w:t>
      </w:r>
    </w:p>
    <w:p w14:paraId="2A7C0F65">
      <w:pPr>
        <w:spacing w:line="360" w:lineRule="auto"/>
        <w:contextualSpacing/>
        <w:rPr>
          <w:rFonts w:hint="eastAsia" w:ascii="宋体" w:hAnsi="宋体" w:eastAsia="宋体" w:cs="宋体"/>
          <w:color w:val="auto"/>
          <w:sz w:val="24"/>
          <w:szCs w:val="24"/>
          <w:highlight w:val="none"/>
        </w:rPr>
      </w:pPr>
    </w:p>
    <w:p w14:paraId="232CE175">
      <w:pPr>
        <w:spacing w:line="360" w:lineRule="auto"/>
        <w:contextualSpacing/>
        <w:rPr>
          <w:rFonts w:hint="eastAsia" w:ascii="宋体" w:hAnsi="宋体" w:eastAsia="宋体" w:cs="宋体"/>
          <w:color w:val="auto"/>
          <w:sz w:val="24"/>
          <w:szCs w:val="24"/>
          <w:highlight w:val="none"/>
        </w:rPr>
      </w:pPr>
    </w:p>
    <w:p w14:paraId="65F84BA7">
      <w:pPr>
        <w:spacing w:line="360" w:lineRule="auto"/>
        <w:contextualSpacing/>
        <w:rPr>
          <w:rFonts w:hint="eastAsia" w:ascii="宋体" w:hAnsi="宋体" w:eastAsia="宋体" w:cs="宋体"/>
          <w:color w:val="auto"/>
          <w:sz w:val="24"/>
          <w:szCs w:val="24"/>
          <w:highlight w:val="none"/>
        </w:rPr>
      </w:pPr>
    </w:p>
    <w:p w14:paraId="0EE7812C">
      <w:pPr>
        <w:spacing w:line="360" w:lineRule="auto"/>
        <w:ind w:firstLine="480" w:firstLineChars="20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注：请根据自己的真实情况出具《残疾人福利性单位声明函》。依法享受中小企业</w:t>
      </w:r>
      <w:r>
        <w:rPr>
          <w:rFonts w:hint="eastAsia" w:ascii="宋体" w:hAnsi="宋体" w:eastAsia="宋体" w:cs="宋体"/>
          <w:color w:val="auto"/>
          <w:sz w:val="24"/>
          <w:szCs w:val="24"/>
          <w:highlight w:val="none"/>
          <w:lang w:eastAsia="zh-CN"/>
        </w:rPr>
        <w:t>扶持</w:t>
      </w:r>
      <w:r>
        <w:rPr>
          <w:rFonts w:hint="eastAsia" w:ascii="宋体" w:hAnsi="宋体" w:eastAsia="宋体" w:cs="宋体"/>
          <w:color w:val="auto"/>
          <w:sz w:val="24"/>
          <w:szCs w:val="24"/>
          <w:highlight w:val="none"/>
        </w:rPr>
        <w:t>政策的，采购人或者采购代理机构在公告</w:t>
      </w:r>
      <w:r>
        <w:rPr>
          <w:rFonts w:hint="eastAsia" w:ascii="宋体" w:hAnsi="宋体" w:eastAsia="宋体" w:cs="宋体"/>
          <w:color w:val="auto"/>
          <w:sz w:val="24"/>
          <w:szCs w:val="24"/>
          <w:highlight w:val="none"/>
          <w:lang w:eastAsia="zh-CN"/>
        </w:rPr>
        <w:t>成交</w:t>
      </w:r>
      <w:r>
        <w:rPr>
          <w:rFonts w:hint="eastAsia" w:ascii="宋体" w:hAnsi="宋体" w:eastAsia="宋体" w:cs="宋体"/>
          <w:color w:val="auto"/>
          <w:sz w:val="24"/>
          <w:szCs w:val="24"/>
          <w:highlight w:val="none"/>
        </w:rPr>
        <w:t>结果时，同时公告其《残疾人福利性单位声明函》，接受社会监督。</w:t>
      </w:r>
    </w:p>
    <w:p w14:paraId="7CFDD246">
      <w:pPr>
        <w:pStyle w:val="21"/>
        <w:rPr>
          <w:rFonts w:hint="eastAsia" w:ascii="宋体" w:hAnsi="宋体" w:eastAsia="宋体" w:cs="仿宋_GB2312"/>
          <w:color w:val="auto"/>
          <w:sz w:val="24"/>
          <w:szCs w:val="24"/>
          <w:highlight w:val="none"/>
        </w:rPr>
      </w:pPr>
    </w:p>
    <w:p w14:paraId="6E9A388D">
      <w:pPr>
        <w:pStyle w:val="21"/>
        <w:rPr>
          <w:rFonts w:hint="eastAsia" w:ascii="宋体" w:hAnsi="宋体" w:eastAsia="宋体" w:cs="仿宋_GB2312"/>
          <w:color w:val="auto"/>
          <w:sz w:val="24"/>
          <w:szCs w:val="24"/>
          <w:highlight w:val="none"/>
        </w:rPr>
      </w:pPr>
    </w:p>
    <w:p w14:paraId="45C079F9">
      <w:pPr>
        <w:pStyle w:val="21"/>
        <w:rPr>
          <w:rFonts w:hint="eastAsia" w:ascii="宋体" w:hAnsi="宋体" w:eastAsia="宋体" w:cs="仿宋_GB2312"/>
          <w:color w:val="auto"/>
          <w:sz w:val="24"/>
          <w:szCs w:val="24"/>
          <w:highlight w:val="none"/>
        </w:rPr>
      </w:pPr>
    </w:p>
    <w:p w14:paraId="622B11A6">
      <w:pPr>
        <w:pStyle w:val="21"/>
        <w:rPr>
          <w:rFonts w:hint="eastAsia" w:ascii="宋体" w:hAnsi="宋体" w:eastAsia="宋体" w:cs="仿宋_GB2312"/>
          <w:color w:val="auto"/>
          <w:sz w:val="24"/>
          <w:szCs w:val="24"/>
          <w:highlight w:val="none"/>
        </w:rPr>
      </w:pPr>
    </w:p>
    <w:p w14:paraId="103533BE">
      <w:pPr>
        <w:pStyle w:val="21"/>
        <w:rPr>
          <w:rFonts w:hint="eastAsia" w:ascii="宋体" w:hAnsi="宋体" w:eastAsia="宋体" w:cs="仿宋_GB2312"/>
          <w:color w:val="auto"/>
          <w:sz w:val="24"/>
          <w:szCs w:val="24"/>
          <w:highlight w:val="none"/>
        </w:rPr>
      </w:pPr>
    </w:p>
    <w:p w14:paraId="31677919">
      <w:pPr>
        <w:pStyle w:val="21"/>
        <w:rPr>
          <w:rFonts w:hint="eastAsia" w:ascii="宋体" w:hAnsi="宋体" w:eastAsia="宋体" w:cs="仿宋_GB2312"/>
          <w:color w:val="auto"/>
          <w:sz w:val="24"/>
          <w:szCs w:val="24"/>
          <w:highlight w:val="none"/>
        </w:rPr>
      </w:pPr>
    </w:p>
    <w:p w14:paraId="64B35696">
      <w:pPr>
        <w:pStyle w:val="21"/>
        <w:rPr>
          <w:rFonts w:hint="eastAsia" w:ascii="宋体" w:hAnsi="宋体" w:eastAsia="宋体" w:cs="仿宋_GB2312"/>
          <w:color w:val="auto"/>
          <w:sz w:val="24"/>
          <w:szCs w:val="24"/>
          <w:highlight w:val="none"/>
        </w:rPr>
      </w:pPr>
    </w:p>
    <w:p w14:paraId="0E653632">
      <w:pPr>
        <w:pStyle w:val="21"/>
        <w:rPr>
          <w:rFonts w:hint="eastAsia" w:ascii="宋体" w:hAnsi="宋体" w:eastAsia="宋体" w:cs="仿宋_GB2312"/>
          <w:color w:val="auto"/>
          <w:sz w:val="24"/>
          <w:szCs w:val="24"/>
          <w:highlight w:val="none"/>
        </w:rPr>
      </w:pPr>
    </w:p>
    <w:p w14:paraId="72CB7626">
      <w:pPr>
        <w:pStyle w:val="21"/>
        <w:rPr>
          <w:rFonts w:hint="eastAsia" w:ascii="宋体" w:hAnsi="宋体" w:eastAsia="宋体" w:cs="仿宋_GB2312"/>
          <w:color w:val="auto"/>
          <w:sz w:val="24"/>
          <w:szCs w:val="24"/>
          <w:highlight w:val="none"/>
        </w:rPr>
      </w:pPr>
    </w:p>
    <w:p w14:paraId="5341D728">
      <w:pPr>
        <w:pStyle w:val="21"/>
        <w:rPr>
          <w:rFonts w:hint="eastAsia" w:ascii="宋体" w:hAnsi="宋体" w:eastAsia="宋体" w:cs="仿宋_GB2312"/>
          <w:color w:val="auto"/>
          <w:sz w:val="24"/>
          <w:szCs w:val="24"/>
          <w:highlight w:val="none"/>
        </w:rPr>
      </w:pPr>
    </w:p>
    <w:p w14:paraId="34F4B664">
      <w:pPr>
        <w:pStyle w:val="21"/>
        <w:rPr>
          <w:rFonts w:hint="eastAsia" w:ascii="宋体" w:hAnsi="宋体" w:eastAsia="宋体" w:cs="仿宋_GB2312"/>
          <w:color w:val="auto"/>
          <w:sz w:val="24"/>
          <w:szCs w:val="24"/>
          <w:highlight w:val="none"/>
        </w:rPr>
      </w:pPr>
    </w:p>
    <w:p w14:paraId="70CECA18">
      <w:pPr>
        <w:rPr>
          <w:rFonts w:hint="eastAsia" w:ascii="宋体" w:hAnsi="宋体" w:eastAsia="宋体" w:cs="仿宋_GB2312"/>
          <w:color w:val="auto"/>
          <w:sz w:val="24"/>
          <w:szCs w:val="24"/>
          <w:highlight w:val="none"/>
        </w:rPr>
      </w:pPr>
    </w:p>
    <w:p w14:paraId="6367BC8E">
      <w:pPr>
        <w:rPr>
          <w:rFonts w:hint="eastAsia" w:ascii="宋体" w:hAnsi="宋体" w:eastAsia="宋体" w:cs="仿宋_GB2312"/>
          <w:color w:val="auto"/>
          <w:sz w:val="24"/>
          <w:szCs w:val="24"/>
          <w:highlight w:val="none"/>
        </w:rPr>
      </w:pPr>
    </w:p>
    <w:p w14:paraId="0CD96FDD">
      <w:pPr>
        <w:pStyle w:val="21"/>
        <w:rPr>
          <w:rFonts w:hint="eastAsia" w:ascii="宋体" w:hAnsi="宋体" w:eastAsia="宋体" w:cs="仿宋_GB2312"/>
          <w:color w:val="auto"/>
          <w:sz w:val="24"/>
          <w:szCs w:val="24"/>
          <w:highlight w:val="none"/>
        </w:rPr>
      </w:pPr>
    </w:p>
    <w:p w14:paraId="6D0FC728">
      <w:pPr>
        <w:pStyle w:val="26"/>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0"/>
        <w:jc w:val="left"/>
        <w:rPr>
          <w:rFonts w:hint="eastAsia" w:hAnsi="宋体" w:cs="宋体"/>
          <w:b/>
          <w:color w:val="auto"/>
          <w:sz w:val="28"/>
          <w:szCs w:val="28"/>
          <w:highlight w:val="none"/>
          <w:lang w:val="en-US" w:eastAsia="zh-CN"/>
        </w:rPr>
        <w:sectPr>
          <w:pgSz w:w="11910" w:h="16840"/>
          <w:pgMar w:top="1134" w:right="1134" w:bottom="1134" w:left="1134" w:header="720" w:footer="720" w:gutter="0"/>
          <w:pgNumType w:fmt="decimal"/>
          <w:cols w:space="720" w:num="1"/>
        </w:sectPr>
      </w:pPr>
    </w:p>
    <w:p w14:paraId="2DC8379E">
      <w:pPr>
        <w:pStyle w:val="26"/>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0"/>
        <w:jc w:val="left"/>
        <w:rPr>
          <w:rFonts w:hint="eastAsia" w:ascii="宋体" w:hAnsi="宋体" w:eastAsia="宋体" w:cs="宋体"/>
          <w:b/>
          <w:i w:val="0"/>
          <w:iCs w:val="0"/>
          <w:caps w:val="0"/>
          <w:color w:val="auto"/>
          <w:spacing w:val="0"/>
          <w:kern w:val="2"/>
          <w:sz w:val="30"/>
          <w:szCs w:val="30"/>
          <w:highlight w:val="none"/>
          <w:shd w:val="clear" w:color="auto" w:fill="auto"/>
        </w:rPr>
      </w:pPr>
      <w:r>
        <w:rPr>
          <w:rFonts w:hint="eastAsia" w:hAnsi="宋体" w:cs="宋体"/>
          <w:b/>
          <w:color w:val="auto"/>
          <w:sz w:val="28"/>
          <w:szCs w:val="28"/>
          <w:highlight w:val="none"/>
          <w:lang w:val="en-US" w:eastAsia="zh-CN"/>
        </w:rPr>
        <w:t>3.</w:t>
      </w:r>
      <w:r>
        <w:rPr>
          <w:rFonts w:hint="eastAsia" w:ascii="宋体" w:hAnsi="宋体" w:eastAsia="宋体" w:cs="宋体"/>
          <w:b/>
          <w:i w:val="0"/>
          <w:iCs w:val="0"/>
          <w:caps w:val="0"/>
          <w:color w:val="auto"/>
          <w:spacing w:val="0"/>
          <w:kern w:val="0"/>
          <w:sz w:val="28"/>
          <w:szCs w:val="28"/>
          <w:highlight w:val="none"/>
          <w:shd w:val="clear" w:color="auto" w:fill="auto"/>
        </w:rPr>
        <w:t>关于符合本国产品标准的声明函</w:t>
      </w:r>
      <w:r>
        <w:rPr>
          <w:rFonts w:hint="eastAsia" w:ascii="宋体" w:hAnsi="宋体" w:eastAsia="宋体" w:cs="宋体"/>
          <w:b/>
          <w:color w:val="auto"/>
          <w:sz w:val="28"/>
          <w:szCs w:val="28"/>
          <w:highlight w:val="none"/>
          <w:lang w:val="en-US" w:eastAsia="zh-CN"/>
        </w:rPr>
        <w:t>的格式</w:t>
      </w:r>
      <w:r>
        <w:rPr>
          <w:rFonts w:hint="eastAsia" w:hAnsi="宋体" w:cs="宋体"/>
          <w:b/>
          <w:color w:val="auto"/>
          <w:sz w:val="28"/>
          <w:szCs w:val="28"/>
          <w:highlight w:val="none"/>
          <w:lang w:val="en-US" w:eastAsia="zh-CN"/>
        </w:rPr>
        <w:t>：</w:t>
      </w:r>
    </w:p>
    <w:p w14:paraId="40C205E6">
      <w:pPr>
        <w:pStyle w:val="26"/>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0"/>
        <w:jc w:val="center"/>
        <w:rPr>
          <w:rFonts w:hint="eastAsia" w:ascii="宋体" w:hAnsi="宋体" w:eastAsia="宋体" w:cs="宋体"/>
          <w:b/>
          <w:i w:val="0"/>
          <w:iCs w:val="0"/>
          <w:caps w:val="0"/>
          <w:color w:val="auto"/>
          <w:spacing w:val="0"/>
          <w:kern w:val="2"/>
          <w:sz w:val="30"/>
          <w:szCs w:val="30"/>
          <w:highlight w:val="none"/>
          <w:shd w:val="clear" w:color="auto" w:fill="auto"/>
        </w:rPr>
      </w:pPr>
    </w:p>
    <w:p w14:paraId="62CEE5FF">
      <w:pPr>
        <w:pStyle w:val="26"/>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0"/>
        <w:jc w:val="center"/>
        <w:rPr>
          <w:rFonts w:hint="eastAsia" w:ascii="宋体" w:hAnsi="宋体" w:eastAsia="宋体" w:cs="宋体"/>
          <w:i w:val="0"/>
          <w:iCs w:val="0"/>
          <w:caps w:val="0"/>
          <w:color w:val="auto"/>
          <w:spacing w:val="0"/>
          <w:kern w:val="2"/>
          <w:sz w:val="24"/>
          <w:szCs w:val="24"/>
          <w:highlight w:val="none"/>
        </w:rPr>
      </w:pPr>
      <w:r>
        <w:rPr>
          <w:rFonts w:hint="eastAsia" w:ascii="宋体" w:hAnsi="宋体" w:eastAsia="宋体" w:cs="宋体"/>
          <w:b/>
          <w:i w:val="0"/>
          <w:iCs w:val="0"/>
          <w:caps w:val="0"/>
          <w:color w:val="auto"/>
          <w:spacing w:val="0"/>
          <w:kern w:val="2"/>
          <w:sz w:val="30"/>
          <w:szCs w:val="30"/>
          <w:highlight w:val="none"/>
          <w:shd w:val="clear" w:color="auto" w:fill="auto"/>
        </w:rPr>
        <w:t>关于符合本国产品标准的声明函</w:t>
      </w:r>
    </w:p>
    <w:p w14:paraId="4F890428">
      <w:pPr>
        <w:pStyle w:val="26"/>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rPr>
          <w:rFonts w:hint="eastAsia" w:ascii="宋体" w:hAnsi="宋体" w:eastAsia="宋体" w:cs="宋体"/>
          <w:i w:val="0"/>
          <w:iCs w:val="0"/>
          <w:caps w:val="0"/>
          <w:color w:val="auto"/>
          <w:spacing w:val="0"/>
          <w:kern w:val="2"/>
          <w:sz w:val="24"/>
          <w:szCs w:val="24"/>
          <w:highlight w:val="none"/>
        </w:rPr>
      </w:pPr>
    </w:p>
    <w:p w14:paraId="67CB2B63">
      <w:pPr>
        <w:pStyle w:val="26"/>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360" w:lineRule="auto"/>
        <w:ind w:left="0" w:right="0" w:firstLine="420"/>
        <w:rPr>
          <w:rFonts w:hint="eastAsia" w:ascii="宋体" w:hAnsi="宋体" w:eastAsia="宋体" w:cs="宋体"/>
          <w:i w:val="0"/>
          <w:iCs w:val="0"/>
          <w:caps w:val="0"/>
          <w:color w:val="auto"/>
          <w:spacing w:val="0"/>
          <w:kern w:val="2"/>
          <w:sz w:val="24"/>
          <w:szCs w:val="24"/>
          <w:highlight w:val="none"/>
        </w:rPr>
      </w:pPr>
      <w:r>
        <w:rPr>
          <w:rFonts w:hint="eastAsia" w:ascii="宋体" w:hAnsi="宋体" w:eastAsia="宋体" w:cs="宋体"/>
          <w:i w:val="0"/>
          <w:iCs w:val="0"/>
          <w:caps w:val="0"/>
          <w:color w:val="auto"/>
          <w:spacing w:val="0"/>
          <w:kern w:val="2"/>
          <w:sz w:val="24"/>
          <w:szCs w:val="24"/>
          <w:highlight w:val="none"/>
          <w:shd w:val="clear" w:color="auto" w:fill="auto"/>
        </w:rPr>
        <w:t>本公司（单位）郑重声明，根据《国务院办公厅关于在政府采购中实施本国产品标准及相关政策的通知》（国办发〔2025〕34号）的规定，本公司（单位）提供的以下产品属于本国产品。具体情况如下：</w:t>
      </w:r>
    </w:p>
    <w:p w14:paraId="735ED9CD">
      <w:pPr>
        <w:pStyle w:val="26"/>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360" w:lineRule="auto"/>
        <w:ind w:left="0" w:right="0" w:firstLine="420"/>
        <w:rPr>
          <w:rFonts w:hint="eastAsia" w:ascii="宋体" w:hAnsi="宋体" w:eastAsia="宋体" w:cs="宋体"/>
          <w:i w:val="0"/>
          <w:iCs w:val="0"/>
          <w:caps w:val="0"/>
          <w:color w:val="auto"/>
          <w:spacing w:val="0"/>
          <w:kern w:val="2"/>
          <w:sz w:val="24"/>
          <w:szCs w:val="24"/>
          <w:highlight w:val="none"/>
        </w:rPr>
      </w:pPr>
      <w:r>
        <w:rPr>
          <w:rFonts w:hint="eastAsia" w:ascii="宋体" w:hAnsi="宋体" w:eastAsia="宋体" w:cs="宋体"/>
          <w:i w:val="0"/>
          <w:iCs w:val="0"/>
          <w:caps w:val="0"/>
          <w:color w:val="auto"/>
          <w:spacing w:val="0"/>
          <w:kern w:val="2"/>
          <w:sz w:val="24"/>
          <w:szCs w:val="24"/>
          <w:highlight w:val="none"/>
          <w:shd w:val="clear" w:color="auto" w:fill="auto"/>
        </w:rPr>
        <w:t>1.</w:t>
      </w:r>
      <w:r>
        <w:rPr>
          <w:rStyle w:val="36"/>
          <w:rFonts w:hint="eastAsia" w:ascii="宋体" w:hAnsi="宋体" w:eastAsia="宋体" w:cs="宋体"/>
          <w:i w:val="0"/>
          <w:iCs w:val="0"/>
          <w:caps w:val="0"/>
          <w:color w:val="auto"/>
          <w:spacing w:val="0"/>
          <w:sz w:val="24"/>
          <w:szCs w:val="24"/>
          <w:highlight w:val="none"/>
          <w:u w:val="single"/>
          <w:shd w:val="clear" w:color="auto" w:fill="FFFFFF"/>
        </w:rPr>
        <w:t>（产品名称1）</w:t>
      </w:r>
      <w:r>
        <w:rPr>
          <w:rStyle w:val="36"/>
          <w:rFonts w:hint="eastAsia" w:ascii="宋体" w:hAnsi="宋体" w:eastAsia="宋体" w:cs="宋体"/>
          <w:i w:val="0"/>
          <w:iCs w:val="0"/>
          <w:caps w:val="0"/>
          <w:color w:val="auto"/>
          <w:spacing w:val="0"/>
          <w:sz w:val="32"/>
          <w:szCs w:val="32"/>
          <w:highlight w:val="none"/>
          <w:u w:val="none"/>
          <w:shd w:val="clear" w:color="auto" w:fill="FFFFFF"/>
          <w:vertAlign w:val="superscript"/>
        </w:rPr>
        <w:t>1</w:t>
      </w:r>
      <w:r>
        <w:rPr>
          <w:rFonts w:hint="eastAsia" w:ascii="宋体" w:hAnsi="宋体" w:eastAsia="宋体" w:cs="宋体"/>
          <w:i w:val="0"/>
          <w:iCs w:val="0"/>
          <w:caps w:val="0"/>
          <w:color w:val="auto"/>
          <w:spacing w:val="0"/>
          <w:sz w:val="24"/>
          <w:szCs w:val="24"/>
          <w:highlight w:val="none"/>
          <w:shd w:val="clear" w:color="auto" w:fill="FFFFFF"/>
        </w:rPr>
        <w:t>，生产厂为</w:t>
      </w:r>
      <w:r>
        <w:rPr>
          <w:rStyle w:val="36"/>
          <w:rFonts w:hint="eastAsia" w:ascii="宋体" w:hAnsi="宋体" w:eastAsia="宋体" w:cs="宋体"/>
          <w:i w:val="0"/>
          <w:iCs w:val="0"/>
          <w:caps w:val="0"/>
          <w:color w:val="auto"/>
          <w:spacing w:val="0"/>
          <w:sz w:val="24"/>
          <w:szCs w:val="24"/>
          <w:highlight w:val="none"/>
          <w:u w:val="single"/>
          <w:shd w:val="clear" w:color="auto" w:fill="FFFFFF"/>
        </w:rPr>
        <w:t>（厂名）</w:t>
      </w:r>
      <w:r>
        <w:rPr>
          <w:rStyle w:val="36"/>
          <w:rFonts w:hint="eastAsia" w:ascii="宋体" w:hAnsi="宋体" w:eastAsia="宋体" w:cs="宋体"/>
          <w:i w:val="0"/>
          <w:iCs w:val="0"/>
          <w:caps w:val="0"/>
          <w:color w:val="auto"/>
          <w:spacing w:val="0"/>
          <w:sz w:val="32"/>
          <w:szCs w:val="32"/>
          <w:highlight w:val="none"/>
          <w:u w:val="none"/>
          <w:shd w:val="clear" w:color="auto" w:fill="FFFFFF"/>
          <w:vertAlign w:val="superscript"/>
        </w:rPr>
        <w:t>2</w:t>
      </w:r>
      <w:r>
        <w:rPr>
          <w:rFonts w:hint="eastAsia" w:ascii="宋体" w:hAnsi="宋体" w:eastAsia="宋体" w:cs="宋体"/>
          <w:i w:val="0"/>
          <w:iCs w:val="0"/>
          <w:caps w:val="0"/>
          <w:color w:val="auto"/>
          <w:spacing w:val="0"/>
          <w:sz w:val="24"/>
          <w:szCs w:val="24"/>
          <w:highlight w:val="none"/>
          <w:shd w:val="clear" w:color="auto" w:fill="FFFFFF"/>
        </w:rPr>
        <w:t>，厂址为</w:t>
      </w:r>
      <w:r>
        <w:rPr>
          <w:rStyle w:val="36"/>
          <w:rFonts w:hint="eastAsia" w:ascii="宋体" w:hAnsi="宋体" w:eastAsia="宋体" w:cs="宋体"/>
          <w:i w:val="0"/>
          <w:iCs w:val="0"/>
          <w:caps w:val="0"/>
          <w:color w:val="auto"/>
          <w:spacing w:val="0"/>
          <w:sz w:val="24"/>
          <w:szCs w:val="24"/>
          <w:highlight w:val="none"/>
          <w:u w:val="single"/>
          <w:shd w:val="clear" w:color="auto" w:fill="FFFFFF"/>
        </w:rPr>
        <w:t>（生产厂址）</w:t>
      </w:r>
      <w:r>
        <w:rPr>
          <w:rFonts w:hint="eastAsia" w:ascii="宋体" w:hAnsi="宋体" w:eastAsia="宋体" w:cs="宋体"/>
          <w:i w:val="0"/>
          <w:iCs w:val="0"/>
          <w:caps w:val="0"/>
          <w:color w:val="auto"/>
          <w:spacing w:val="0"/>
          <w:sz w:val="24"/>
          <w:szCs w:val="24"/>
          <w:highlight w:val="none"/>
          <w:shd w:val="clear" w:color="auto" w:fill="FFFFFF"/>
        </w:rPr>
        <w:t>。</w:t>
      </w:r>
      <w:r>
        <w:rPr>
          <w:rStyle w:val="36"/>
          <w:rFonts w:hint="eastAsia" w:ascii="宋体" w:hAnsi="宋体" w:eastAsia="宋体" w:cs="宋体"/>
          <w:i w:val="0"/>
          <w:iCs w:val="0"/>
          <w:caps w:val="0"/>
          <w:color w:val="auto"/>
          <w:spacing w:val="0"/>
          <w:sz w:val="24"/>
          <w:szCs w:val="24"/>
          <w:highlight w:val="none"/>
          <w:u w:val="single"/>
          <w:shd w:val="clear" w:color="auto" w:fill="FFFFFF"/>
        </w:rPr>
        <w:t>（产品名称1）</w:t>
      </w:r>
      <w:r>
        <w:rPr>
          <w:rFonts w:hint="eastAsia" w:ascii="宋体" w:hAnsi="宋体" w:eastAsia="宋体" w:cs="宋体"/>
          <w:i w:val="0"/>
          <w:iCs w:val="0"/>
          <w:caps w:val="0"/>
          <w:color w:val="auto"/>
          <w:spacing w:val="0"/>
          <w:sz w:val="24"/>
          <w:szCs w:val="24"/>
          <w:highlight w:val="none"/>
          <w:shd w:val="clear" w:color="auto" w:fill="FFFFFF"/>
        </w:rPr>
        <w:t>的中国境内生产的组件成本占比≥</w:t>
      </w:r>
      <w:r>
        <w:rPr>
          <w:rStyle w:val="36"/>
          <w:rFonts w:hint="eastAsia" w:ascii="宋体" w:hAnsi="宋体" w:eastAsia="宋体" w:cs="宋体"/>
          <w:i w:val="0"/>
          <w:iCs w:val="0"/>
          <w:caps w:val="0"/>
          <w:color w:val="auto"/>
          <w:spacing w:val="0"/>
          <w:sz w:val="24"/>
          <w:szCs w:val="24"/>
          <w:highlight w:val="none"/>
          <w:u w:val="single"/>
          <w:shd w:val="clear" w:color="auto" w:fill="FFFFFF"/>
        </w:rPr>
        <w:t>（规定比例）</w:t>
      </w:r>
      <w:r>
        <w:rPr>
          <w:rStyle w:val="36"/>
          <w:rFonts w:hint="eastAsia" w:ascii="宋体" w:hAnsi="宋体" w:eastAsia="宋体" w:cs="宋体"/>
          <w:i w:val="0"/>
          <w:iCs w:val="0"/>
          <w:caps w:val="0"/>
          <w:color w:val="auto"/>
          <w:spacing w:val="0"/>
          <w:sz w:val="32"/>
          <w:szCs w:val="32"/>
          <w:highlight w:val="none"/>
          <w:u w:val="none"/>
          <w:shd w:val="clear" w:color="auto" w:fill="FFFFFF"/>
          <w:vertAlign w:val="superscript"/>
        </w:rPr>
        <w:t>3</w:t>
      </w:r>
      <w:r>
        <w:rPr>
          <w:rFonts w:hint="eastAsia" w:ascii="宋体" w:hAnsi="宋体" w:eastAsia="宋体" w:cs="宋体"/>
          <w:i w:val="0"/>
          <w:iCs w:val="0"/>
          <w:caps w:val="0"/>
          <w:color w:val="auto"/>
          <w:spacing w:val="0"/>
          <w:sz w:val="24"/>
          <w:szCs w:val="24"/>
          <w:highlight w:val="none"/>
          <w:shd w:val="clear" w:color="auto" w:fill="FFFFFF"/>
        </w:rPr>
        <w:t>。</w:t>
      </w:r>
      <w:r>
        <w:rPr>
          <w:rStyle w:val="36"/>
          <w:rFonts w:hint="eastAsia" w:ascii="宋体" w:hAnsi="宋体" w:eastAsia="宋体" w:cs="宋体"/>
          <w:i w:val="0"/>
          <w:iCs w:val="0"/>
          <w:caps w:val="0"/>
          <w:color w:val="auto"/>
          <w:spacing w:val="0"/>
          <w:sz w:val="24"/>
          <w:szCs w:val="24"/>
          <w:highlight w:val="none"/>
          <w:u w:val="single"/>
          <w:shd w:val="clear" w:color="auto" w:fill="FFFFFF"/>
        </w:rPr>
        <w:t>（产品名称1）</w:t>
      </w:r>
      <w:r>
        <w:rPr>
          <w:rFonts w:hint="eastAsia" w:ascii="宋体" w:hAnsi="宋体" w:eastAsia="宋体" w:cs="宋体"/>
          <w:i w:val="0"/>
          <w:iCs w:val="0"/>
          <w:caps w:val="0"/>
          <w:color w:val="auto"/>
          <w:spacing w:val="0"/>
          <w:sz w:val="24"/>
          <w:szCs w:val="24"/>
          <w:highlight w:val="none"/>
          <w:shd w:val="clear" w:color="auto" w:fill="FFFFFF"/>
        </w:rPr>
        <w:t>的</w:t>
      </w:r>
      <w:r>
        <w:rPr>
          <w:rStyle w:val="36"/>
          <w:rFonts w:hint="eastAsia" w:ascii="宋体" w:hAnsi="宋体" w:eastAsia="宋体" w:cs="宋体"/>
          <w:i w:val="0"/>
          <w:iCs w:val="0"/>
          <w:caps w:val="0"/>
          <w:color w:val="auto"/>
          <w:spacing w:val="0"/>
          <w:sz w:val="24"/>
          <w:szCs w:val="24"/>
          <w:highlight w:val="none"/>
          <w:u w:val="single"/>
          <w:shd w:val="clear" w:color="auto" w:fill="FFFFFF"/>
        </w:rPr>
        <w:t>（关键组件）</w:t>
      </w:r>
      <w:r>
        <w:rPr>
          <w:rStyle w:val="36"/>
          <w:rFonts w:hint="eastAsia" w:ascii="宋体" w:hAnsi="宋体" w:eastAsia="宋体" w:cs="宋体"/>
          <w:i w:val="0"/>
          <w:iCs w:val="0"/>
          <w:caps w:val="0"/>
          <w:color w:val="auto"/>
          <w:spacing w:val="0"/>
          <w:sz w:val="32"/>
          <w:szCs w:val="32"/>
          <w:highlight w:val="none"/>
          <w:u w:val="none"/>
          <w:shd w:val="clear" w:color="auto" w:fill="FFFFFF"/>
          <w:vertAlign w:val="superscript"/>
        </w:rPr>
        <w:t>4</w:t>
      </w:r>
      <w:r>
        <w:rPr>
          <w:rFonts w:hint="eastAsia" w:ascii="宋体" w:hAnsi="宋体" w:eastAsia="宋体" w:cs="宋体"/>
          <w:i w:val="0"/>
          <w:iCs w:val="0"/>
          <w:caps w:val="0"/>
          <w:color w:val="auto"/>
          <w:spacing w:val="0"/>
          <w:sz w:val="24"/>
          <w:szCs w:val="24"/>
          <w:highlight w:val="none"/>
          <w:shd w:val="clear" w:color="auto" w:fill="FFFFFF"/>
        </w:rPr>
        <w:t>在中国境内生产。</w:t>
      </w:r>
      <w:r>
        <w:rPr>
          <w:rStyle w:val="36"/>
          <w:rFonts w:hint="eastAsia" w:ascii="宋体" w:hAnsi="宋体" w:eastAsia="宋体" w:cs="宋体"/>
          <w:i w:val="0"/>
          <w:iCs w:val="0"/>
          <w:caps w:val="0"/>
          <w:color w:val="auto"/>
          <w:spacing w:val="0"/>
          <w:sz w:val="24"/>
          <w:szCs w:val="24"/>
          <w:highlight w:val="none"/>
          <w:u w:val="single"/>
          <w:shd w:val="clear" w:color="auto" w:fill="FFFFFF"/>
        </w:rPr>
        <w:t>（产品名称1）</w:t>
      </w:r>
      <w:r>
        <w:rPr>
          <w:rFonts w:hint="eastAsia" w:ascii="宋体" w:hAnsi="宋体" w:eastAsia="宋体" w:cs="宋体"/>
          <w:i w:val="0"/>
          <w:iCs w:val="0"/>
          <w:caps w:val="0"/>
          <w:color w:val="auto"/>
          <w:spacing w:val="0"/>
          <w:sz w:val="24"/>
          <w:szCs w:val="24"/>
          <w:highlight w:val="none"/>
          <w:shd w:val="clear" w:color="auto" w:fill="FFFFFF"/>
        </w:rPr>
        <w:t>的</w:t>
      </w:r>
      <w:r>
        <w:rPr>
          <w:rStyle w:val="36"/>
          <w:rFonts w:hint="eastAsia" w:ascii="宋体" w:hAnsi="宋体" w:eastAsia="宋体" w:cs="宋体"/>
          <w:i w:val="0"/>
          <w:iCs w:val="0"/>
          <w:caps w:val="0"/>
          <w:color w:val="auto"/>
          <w:spacing w:val="0"/>
          <w:sz w:val="24"/>
          <w:szCs w:val="24"/>
          <w:highlight w:val="none"/>
          <w:u w:val="single"/>
          <w:shd w:val="clear" w:color="auto" w:fill="FFFFFF"/>
        </w:rPr>
        <w:t>（关键工序）</w:t>
      </w:r>
      <w:r>
        <w:rPr>
          <w:rStyle w:val="36"/>
          <w:rFonts w:hint="eastAsia" w:ascii="宋体" w:hAnsi="宋体" w:eastAsia="宋体" w:cs="宋体"/>
          <w:i w:val="0"/>
          <w:iCs w:val="0"/>
          <w:caps w:val="0"/>
          <w:color w:val="auto"/>
          <w:spacing w:val="0"/>
          <w:sz w:val="32"/>
          <w:szCs w:val="32"/>
          <w:highlight w:val="none"/>
          <w:u w:val="none"/>
          <w:shd w:val="clear" w:color="auto" w:fill="FFFFFF"/>
          <w:vertAlign w:val="superscript"/>
        </w:rPr>
        <w:t>5</w:t>
      </w:r>
      <w:r>
        <w:rPr>
          <w:rFonts w:hint="eastAsia" w:ascii="宋体" w:hAnsi="宋体" w:eastAsia="宋体" w:cs="宋体"/>
          <w:i w:val="0"/>
          <w:iCs w:val="0"/>
          <w:caps w:val="0"/>
          <w:color w:val="auto"/>
          <w:spacing w:val="0"/>
          <w:sz w:val="24"/>
          <w:szCs w:val="24"/>
          <w:highlight w:val="none"/>
          <w:shd w:val="clear" w:color="auto" w:fill="FFFFFF"/>
        </w:rPr>
        <w:t>在中国境内完成。</w:t>
      </w:r>
    </w:p>
    <w:p w14:paraId="5E78CCCA">
      <w:pPr>
        <w:pStyle w:val="26"/>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360" w:lineRule="auto"/>
        <w:ind w:left="0" w:right="0" w:firstLine="420"/>
        <w:rPr>
          <w:rFonts w:hint="eastAsia" w:ascii="宋体" w:hAnsi="宋体" w:eastAsia="宋体" w:cs="宋体"/>
          <w:i w:val="0"/>
          <w:iCs w:val="0"/>
          <w:caps w:val="0"/>
          <w:color w:val="auto"/>
          <w:spacing w:val="0"/>
          <w:kern w:val="2"/>
          <w:sz w:val="24"/>
          <w:szCs w:val="24"/>
          <w:highlight w:val="none"/>
        </w:rPr>
      </w:pPr>
      <w:r>
        <w:rPr>
          <w:rFonts w:hint="eastAsia" w:ascii="宋体" w:hAnsi="宋体" w:eastAsia="宋体" w:cs="宋体"/>
          <w:i w:val="0"/>
          <w:iCs w:val="0"/>
          <w:caps w:val="0"/>
          <w:color w:val="auto"/>
          <w:spacing w:val="0"/>
          <w:kern w:val="2"/>
          <w:sz w:val="24"/>
          <w:szCs w:val="24"/>
          <w:highlight w:val="none"/>
          <w:shd w:val="clear" w:color="auto" w:fill="auto"/>
        </w:rPr>
        <w:t>2.</w:t>
      </w:r>
      <w:r>
        <w:rPr>
          <w:rStyle w:val="36"/>
          <w:rFonts w:hint="eastAsia" w:ascii="宋体" w:hAnsi="宋体" w:eastAsia="宋体" w:cs="宋体"/>
          <w:i w:val="0"/>
          <w:iCs w:val="0"/>
          <w:caps w:val="0"/>
          <w:color w:val="auto"/>
          <w:spacing w:val="0"/>
          <w:sz w:val="24"/>
          <w:szCs w:val="24"/>
          <w:highlight w:val="none"/>
          <w:u w:val="single"/>
          <w:shd w:val="clear" w:color="auto" w:fill="FFFFFF"/>
        </w:rPr>
        <w:t>（产品名称2）</w:t>
      </w:r>
      <w:r>
        <w:rPr>
          <w:rFonts w:hint="eastAsia" w:ascii="宋体" w:hAnsi="宋体" w:eastAsia="宋体" w:cs="宋体"/>
          <w:i w:val="0"/>
          <w:iCs w:val="0"/>
          <w:caps w:val="0"/>
          <w:color w:val="auto"/>
          <w:spacing w:val="0"/>
          <w:sz w:val="24"/>
          <w:szCs w:val="24"/>
          <w:highlight w:val="none"/>
          <w:shd w:val="clear" w:color="auto" w:fill="FFFFFF"/>
        </w:rPr>
        <w:t>，生产厂为</w:t>
      </w:r>
      <w:r>
        <w:rPr>
          <w:rStyle w:val="36"/>
          <w:rFonts w:hint="eastAsia" w:ascii="宋体" w:hAnsi="宋体" w:eastAsia="宋体" w:cs="宋体"/>
          <w:i w:val="0"/>
          <w:iCs w:val="0"/>
          <w:caps w:val="0"/>
          <w:color w:val="auto"/>
          <w:spacing w:val="0"/>
          <w:sz w:val="24"/>
          <w:szCs w:val="24"/>
          <w:highlight w:val="none"/>
          <w:u w:val="single"/>
          <w:shd w:val="clear" w:color="auto" w:fill="FFFFFF"/>
        </w:rPr>
        <w:t>（厂名）</w:t>
      </w:r>
      <w:r>
        <w:rPr>
          <w:rFonts w:hint="eastAsia" w:ascii="宋体" w:hAnsi="宋体" w:eastAsia="宋体" w:cs="宋体"/>
          <w:i w:val="0"/>
          <w:iCs w:val="0"/>
          <w:caps w:val="0"/>
          <w:color w:val="auto"/>
          <w:spacing w:val="0"/>
          <w:sz w:val="24"/>
          <w:szCs w:val="24"/>
          <w:highlight w:val="none"/>
          <w:shd w:val="clear" w:color="auto" w:fill="FFFFFF"/>
        </w:rPr>
        <w:t>，厂址为</w:t>
      </w:r>
      <w:r>
        <w:rPr>
          <w:rStyle w:val="36"/>
          <w:rFonts w:hint="eastAsia" w:ascii="宋体" w:hAnsi="宋体" w:eastAsia="宋体" w:cs="宋体"/>
          <w:i w:val="0"/>
          <w:iCs w:val="0"/>
          <w:caps w:val="0"/>
          <w:color w:val="auto"/>
          <w:spacing w:val="0"/>
          <w:sz w:val="24"/>
          <w:szCs w:val="24"/>
          <w:highlight w:val="none"/>
          <w:u w:val="single"/>
          <w:shd w:val="clear" w:color="auto" w:fill="FFFFFF"/>
        </w:rPr>
        <w:t>（生产厂址）</w:t>
      </w:r>
      <w:r>
        <w:rPr>
          <w:rFonts w:hint="eastAsia" w:ascii="宋体" w:hAnsi="宋体" w:eastAsia="宋体" w:cs="宋体"/>
          <w:i w:val="0"/>
          <w:iCs w:val="0"/>
          <w:caps w:val="0"/>
          <w:color w:val="auto"/>
          <w:spacing w:val="0"/>
          <w:sz w:val="24"/>
          <w:szCs w:val="24"/>
          <w:highlight w:val="none"/>
          <w:shd w:val="clear" w:color="auto" w:fill="FFFFFF"/>
        </w:rPr>
        <w:t>。</w:t>
      </w:r>
      <w:r>
        <w:rPr>
          <w:rStyle w:val="36"/>
          <w:rFonts w:hint="eastAsia" w:ascii="宋体" w:hAnsi="宋体" w:eastAsia="宋体" w:cs="宋体"/>
          <w:i w:val="0"/>
          <w:iCs w:val="0"/>
          <w:caps w:val="0"/>
          <w:color w:val="auto"/>
          <w:spacing w:val="0"/>
          <w:sz w:val="24"/>
          <w:szCs w:val="24"/>
          <w:highlight w:val="none"/>
          <w:u w:val="single"/>
          <w:shd w:val="clear" w:color="auto" w:fill="FFFFFF"/>
        </w:rPr>
        <w:t>（产品名称2）</w:t>
      </w:r>
      <w:r>
        <w:rPr>
          <w:rFonts w:hint="eastAsia" w:ascii="宋体" w:hAnsi="宋体" w:eastAsia="宋体" w:cs="宋体"/>
          <w:i w:val="0"/>
          <w:iCs w:val="0"/>
          <w:caps w:val="0"/>
          <w:color w:val="auto"/>
          <w:spacing w:val="0"/>
          <w:sz w:val="24"/>
          <w:szCs w:val="24"/>
          <w:highlight w:val="none"/>
          <w:shd w:val="clear" w:color="auto" w:fill="FFFFFF"/>
        </w:rPr>
        <w:t>的中国境内生产的组件成本占比≥</w:t>
      </w:r>
      <w:r>
        <w:rPr>
          <w:rStyle w:val="36"/>
          <w:rFonts w:hint="eastAsia" w:ascii="宋体" w:hAnsi="宋体" w:eastAsia="宋体" w:cs="宋体"/>
          <w:i w:val="0"/>
          <w:iCs w:val="0"/>
          <w:caps w:val="0"/>
          <w:color w:val="auto"/>
          <w:spacing w:val="0"/>
          <w:sz w:val="24"/>
          <w:szCs w:val="24"/>
          <w:highlight w:val="none"/>
          <w:u w:val="single"/>
          <w:shd w:val="clear" w:color="auto" w:fill="FFFFFF"/>
        </w:rPr>
        <w:t>（规定比例）</w:t>
      </w:r>
      <w:r>
        <w:rPr>
          <w:rFonts w:hint="eastAsia" w:ascii="宋体" w:hAnsi="宋体" w:eastAsia="宋体" w:cs="宋体"/>
          <w:i w:val="0"/>
          <w:iCs w:val="0"/>
          <w:caps w:val="0"/>
          <w:color w:val="auto"/>
          <w:spacing w:val="0"/>
          <w:sz w:val="24"/>
          <w:szCs w:val="24"/>
          <w:highlight w:val="none"/>
          <w:shd w:val="clear" w:color="auto" w:fill="FFFFFF"/>
        </w:rPr>
        <w:t>。</w:t>
      </w:r>
      <w:r>
        <w:rPr>
          <w:rStyle w:val="36"/>
          <w:rFonts w:hint="eastAsia" w:ascii="宋体" w:hAnsi="宋体" w:eastAsia="宋体" w:cs="宋体"/>
          <w:i w:val="0"/>
          <w:iCs w:val="0"/>
          <w:caps w:val="0"/>
          <w:color w:val="auto"/>
          <w:spacing w:val="0"/>
          <w:sz w:val="24"/>
          <w:szCs w:val="24"/>
          <w:highlight w:val="none"/>
          <w:u w:val="single"/>
          <w:shd w:val="clear" w:color="auto" w:fill="FFFFFF"/>
        </w:rPr>
        <w:t>（产品名称2）</w:t>
      </w:r>
      <w:r>
        <w:rPr>
          <w:rFonts w:hint="eastAsia" w:ascii="宋体" w:hAnsi="宋体" w:eastAsia="宋体" w:cs="宋体"/>
          <w:i w:val="0"/>
          <w:iCs w:val="0"/>
          <w:caps w:val="0"/>
          <w:color w:val="auto"/>
          <w:spacing w:val="0"/>
          <w:sz w:val="24"/>
          <w:szCs w:val="24"/>
          <w:highlight w:val="none"/>
          <w:shd w:val="clear" w:color="auto" w:fill="FFFFFF"/>
        </w:rPr>
        <w:t>的</w:t>
      </w:r>
      <w:r>
        <w:rPr>
          <w:rStyle w:val="36"/>
          <w:rFonts w:hint="eastAsia" w:ascii="宋体" w:hAnsi="宋体" w:eastAsia="宋体" w:cs="宋体"/>
          <w:i w:val="0"/>
          <w:iCs w:val="0"/>
          <w:caps w:val="0"/>
          <w:color w:val="auto"/>
          <w:spacing w:val="0"/>
          <w:sz w:val="24"/>
          <w:szCs w:val="24"/>
          <w:highlight w:val="none"/>
          <w:u w:val="single"/>
          <w:shd w:val="clear" w:color="auto" w:fill="FFFFFF"/>
        </w:rPr>
        <w:t>（关键组件）</w:t>
      </w:r>
      <w:r>
        <w:rPr>
          <w:rFonts w:hint="eastAsia" w:ascii="宋体" w:hAnsi="宋体" w:eastAsia="宋体" w:cs="宋体"/>
          <w:i w:val="0"/>
          <w:iCs w:val="0"/>
          <w:caps w:val="0"/>
          <w:color w:val="auto"/>
          <w:spacing w:val="0"/>
          <w:sz w:val="24"/>
          <w:szCs w:val="24"/>
          <w:highlight w:val="none"/>
          <w:shd w:val="clear" w:color="auto" w:fill="FFFFFF"/>
        </w:rPr>
        <w:t>在中国境内生产。</w:t>
      </w:r>
      <w:r>
        <w:rPr>
          <w:rStyle w:val="36"/>
          <w:rFonts w:hint="eastAsia" w:ascii="宋体" w:hAnsi="宋体" w:eastAsia="宋体" w:cs="宋体"/>
          <w:i w:val="0"/>
          <w:iCs w:val="0"/>
          <w:caps w:val="0"/>
          <w:color w:val="auto"/>
          <w:spacing w:val="0"/>
          <w:sz w:val="24"/>
          <w:szCs w:val="24"/>
          <w:highlight w:val="none"/>
          <w:u w:val="single"/>
          <w:shd w:val="clear" w:color="auto" w:fill="FFFFFF"/>
        </w:rPr>
        <w:t>（产品名称2）</w:t>
      </w:r>
      <w:r>
        <w:rPr>
          <w:rFonts w:hint="eastAsia" w:ascii="宋体" w:hAnsi="宋体" w:eastAsia="宋体" w:cs="宋体"/>
          <w:i w:val="0"/>
          <w:iCs w:val="0"/>
          <w:caps w:val="0"/>
          <w:color w:val="auto"/>
          <w:spacing w:val="0"/>
          <w:sz w:val="24"/>
          <w:szCs w:val="24"/>
          <w:highlight w:val="none"/>
          <w:shd w:val="clear" w:color="auto" w:fill="FFFFFF"/>
        </w:rPr>
        <w:t>的</w:t>
      </w:r>
      <w:r>
        <w:rPr>
          <w:rStyle w:val="36"/>
          <w:rFonts w:hint="eastAsia" w:ascii="宋体" w:hAnsi="宋体" w:eastAsia="宋体" w:cs="宋体"/>
          <w:i w:val="0"/>
          <w:iCs w:val="0"/>
          <w:caps w:val="0"/>
          <w:color w:val="auto"/>
          <w:spacing w:val="0"/>
          <w:sz w:val="24"/>
          <w:szCs w:val="24"/>
          <w:highlight w:val="none"/>
          <w:u w:val="single"/>
          <w:shd w:val="clear" w:color="auto" w:fill="FFFFFF"/>
        </w:rPr>
        <w:t>（关键工序）</w:t>
      </w:r>
      <w:r>
        <w:rPr>
          <w:rFonts w:hint="eastAsia" w:ascii="宋体" w:hAnsi="宋体" w:eastAsia="宋体" w:cs="宋体"/>
          <w:i w:val="0"/>
          <w:iCs w:val="0"/>
          <w:caps w:val="0"/>
          <w:color w:val="auto"/>
          <w:spacing w:val="0"/>
          <w:sz w:val="24"/>
          <w:szCs w:val="24"/>
          <w:highlight w:val="none"/>
          <w:shd w:val="clear" w:color="auto" w:fill="FFFFFF"/>
        </w:rPr>
        <w:t>在中国境内完成。</w:t>
      </w:r>
    </w:p>
    <w:p w14:paraId="716E0EC9">
      <w:pPr>
        <w:pStyle w:val="26"/>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360" w:lineRule="auto"/>
        <w:ind w:left="0" w:right="0" w:firstLine="420"/>
        <w:rPr>
          <w:rFonts w:hint="eastAsia" w:ascii="宋体" w:hAnsi="宋体" w:eastAsia="宋体" w:cs="宋体"/>
          <w:i w:val="0"/>
          <w:iCs w:val="0"/>
          <w:caps w:val="0"/>
          <w:color w:val="auto"/>
          <w:spacing w:val="0"/>
          <w:kern w:val="2"/>
          <w:sz w:val="24"/>
          <w:szCs w:val="24"/>
          <w:highlight w:val="none"/>
        </w:rPr>
      </w:pPr>
      <w:r>
        <w:rPr>
          <w:rFonts w:hint="eastAsia" w:ascii="宋体" w:hAnsi="宋体" w:eastAsia="宋体" w:cs="宋体"/>
          <w:i w:val="0"/>
          <w:iCs w:val="0"/>
          <w:caps w:val="0"/>
          <w:color w:val="auto"/>
          <w:spacing w:val="0"/>
          <w:kern w:val="2"/>
          <w:sz w:val="24"/>
          <w:szCs w:val="24"/>
          <w:highlight w:val="none"/>
          <w:shd w:val="clear" w:color="auto" w:fill="auto"/>
        </w:rPr>
        <w:t>……</w:t>
      </w:r>
    </w:p>
    <w:p w14:paraId="1E0925BF">
      <w:pPr>
        <w:pStyle w:val="26"/>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360" w:lineRule="auto"/>
        <w:ind w:left="0" w:right="0" w:firstLine="420"/>
        <w:rPr>
          <w:rFonts w:hint="eastAsia" w:ascii="宋体" w:hAnsi="宋体" w:eastAsia="宋体" w:cs="宋体"/>
          <w:i w:val="0"/>
          <w:iCs w:val="0"/>
          <w:caps w:val="0"/>
          <w:color w:val="auto"/>
          <w:spacing w:val="0"/>
          <w:kern w:val="2"/>
          <w:sz w:val="24"/>
          <w:szCs w:val="24"/>
          <w:highlight w:val="none"/>
        </w:rPr>
      </w:pPr>
      <w:r>
        <w:rPr>
          <w:rFonts w:hint="eastAsia" w:ascii="宋体" w:hAnsi="宋体" w:eastAsia="宋体" w:cs="宋体"/>
          <w:i w:val="0"/>
          <w:iCs w:val="0"/>
          <w:caps w:val="0"/>
          <w:color w:val="auto"/>
          <w:spacing w:val="0"/>
          <w:kern w:val="2"/>
          <w:sz w:val="24"/>
          <w:szCs w:val="24"/>
          <w:highlight w:val="none"/>
          <w:shd w:val="clear" w:color="auto" w:fill="auto"/>
        </w:rPr>
        <w:t>本公司（单位）对上述声明内容的真实性负责。如有虚假，愿承担相应法律责任。</w:t>
      </w:r>
    </w:p>
    <w:p w14:paraId="78AF92D3">
      <w:pPr>
        <w:pStyle w:val="26"/>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360" w:lineRule="auto"/>
        <w:ind w:left="0" w:right="0" w:firstLine="0"/>
        <w:rPr>
          <w:rFonts w:hint="eastAsia" w:ascii="宋体" w:hAnsi="宋体" w:eastAsia="宋体" w:cs="宋体"/>
          <w:i w:val="0"/>
          <w:iCs w:val="0"/>
          <w:caps w:val="0"/>
          <w:color w:val="auto"/>
          <w:spacing w:val="0"/>
          <w:kern w:val="2"/>
          <w:sz w:val="24"/>
          <w:szCs w:val="24"/>
          <w:highlight w:val="none"/>
        </w:rPr>
      </w:pPr>
    </w:p>
    <w:p w14:paraId="68F7D84C">
      <w:pPr>
        <w:pStyle w:val="26"/>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360" w:lineRule="auto"/>
        <w:ind w:left="0" w:right="0" w:firstLine="0"/>
        <w:jc w:val="right"/>
        <w:rPr>
          <w:rFonts w:hint="eastAsia" w:ascii="宋体" w:hAnsi="宋体" w:eastAsia="宋体" w:cs="宋体"/>
          <w:i w:val="0"/>
          <w:iCs w:val="0"/>
          <w:caps w:val="0"/>
          <w:color w:val="auto"/>
          <w:spacing w:val="0"/>
          <w:kern w:val="2"/>
          <w:sz w:val="24"/>
          <w:szCs w:val="24"/>
          <w:highlight w:val="none"/>
        </w:rPr>
      </w:pPr>
      <w:r>
        <w:rPr>
          <w:rFonts w:hint="eastAsia" w:ascii="宋体" w:hAnsi="宋体" w:eastAsia="宋体" w:cs="宋体"/>
          <w:i w:val="0"/>
          <w:iCs w:val="0"/>
          <w:caps w:val="0"/>
          <w:color w:val="auto"/>
          <w:spacing w:val="0"/>
          <w:kern w:val="2"/>
          <w:sz w:val="24"/>
          <w:szCs w:val="24"/>
          <w:highlight w:val="none"/>
          <w:shd w:val="clear" w:color="auto" w:fill="auto"/>
        </w:rPr>
        <w:t>公司（单位）名称（盖章）：　        </w:t>
      </w:r>
    </w:p>
    <w:p w14:paraId="59BD9D96">
      <w:pPr>
        <w:pStyle w:val="26"/>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360" w:lineRule="auto"/>
        <w:ind w:left="0" w:right="0" w:firstLine="0"/>
        <w:jc w:val="right"/>
        <w:rPr>
          <w:rFonts w:hint="eastAsia" w:ascii="宋体" w:hAnsi="宋体" w:eastAsia="宋体" w:cs="宋体"/>
          <w:i w:val="0"/>
          <w:iCs w:val="0"/>
          <w:caps w:val="0"/>
          <w:color w:val="auto"/>
          <w:spacing w:val="0"/>
          <w:kern w:val="2"/>
          <w:sz w:val="24"/>
          <w:szCs w:val="24"/>
          <w:highlight w:val="none"/>
        </w:rPr>
      </w:pPr>
      <w:r>
        <w:rPr>
          <w:rFonts w:hint="eastAsia" w:ascii="宋体" w:hAnsi="宋体" w:eastAsia="宋体" w:cs="宋体"/>
          <w:i w:val="0"/>
          <w:iCs w:val="0"/>
          <w:caps w:val="0"/>
          <w:color w:val="auto"/>
          <w:spacing w:val="0"/>
          <w:kern w:val="2"/>
          <w:sz w:val="24"/>
          <w:szCs w:val="24"/>
          <w:highlight w:val="none"/>
          <w:shd w:val="clear" w:color="auto" w:fill="auto"/>
        </w:rPr>
        <w:t>日期：　     年　  月　  日         </w:t>
      </w:r>
    </w:p>
    <w:p w14:paraId="340576E4">
      <w:pPr>
        <w:pStyle w:val="26"/>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360" w:lineRule="auto"/>
        <w:ind w:left="0" w:right="0" w:firstLine="0"/>
        <w:jc w:val="left"/>
        <w:rPr>
          <w:rFonts w:hint="eastAsia" w:ascii="宋体" w:hAnsi="宋体" w:eastAsia="宋体" w:cs="宋体"/>
          <w:i w:val="0"/>
          <w:iCs w:val="0"/>
          <w:caps w:val="0"/>
          <w:color w:val="auto"/>
          <w:spacing w:val="0"/>
          <w:kern w:val="2"/>
          <w:sz w:val="24"/>
          <w:szCs w:val="24"/>
          <w:highlight w:val="none"/>
        </w:rPr>
      </w:pPr>
      <w:r>
        <w:rPr>
          <w:rFonts w:hint="eastAsia" w:ascii="宋体" w:hAnsi="宋体" w:eastAsia="宋体" w:cs="宋体"/>
          <w:i w:val="0"/>
          <w:iCs w:val="0"/>
          <w:caps w:val="0"/>
          <w:color w:val="auto"/>
          <w:spacing w:val="0"/>
          <w:kern w:val="2"/>
          <w:sz w:val="24"/>
          <w:szCs w:val="24"/>
          <w:highlight w:val="none"/>
          <w:shd w:val="clear" w:color="auto" w:fill="auto"/>
        </w:rPr>
        <w:t>__________________</w:t>
      </w:r>
    </w:p>
    <w:p w14:paraId="1E7B54FE">
      <w:pPr>
        <w:pStyle w:val="26"/>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360" w:lineRule="auto"/>
        <w:ind w:left="0" w:right="0" w:firstLine="420"/>
        <w:rPr>
          <w:rFonts w:hint="eastAsia" w:ascii="宋体" w:hAnsi="宋体" w:eastAsia="宋体" w:cs="宋体"/>
          <w:i w:val="0"/>
          <w:iCs w:val="0"/>
          <w:caps w:val="0"/>
          <w:color w:val="auto"/>
          <w:spacing w:val="0"/>
          <w:kern w:val="2"/>
          <w:sz w:val="21"/>
          <w:szCs w:val="21"/>
          <w:highlight w:val="none"/>
        </w:rPr>
      </w:pPr>
      <w:r>
        <w:rPr>
          <w:rFonts w:hint="eastAsia" w:ascii="宋体" w:hAnsi="宋体" w:eastAsia="宋体" w:cs="宋体"/>
          <w:i w:val="0"/>
          <w:iCs w:val="0"/>
          <w:caps w:val="0"/>
          <w:color w:val="auto"/>
          <w:spacing w:val="0"/>
          <w:kern w:val="2"/>
          <w:sz w:val="21"/>
          <w:szCs w:val="21"/>
          <w:highlight w:val="none"/>
          <w:shd w:val="clear" w:color="auto" w:fill="auto"/>
        </w:rPr>
        <w:t>1.产品如有型号，请在“产品名称”栏一并填写。</w:t>
      </w:r>
    </w:p>
    <w:p w14:paraId="7CBA3D0B">
      <w:pPr>
        <w:pStyle w:val="26"/>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360" w:lineRule="auto"/>
        <w:ind w:left="0" w:right="0" w:firstLine="420"/>
        <w:rPr>
          <w:rFonts w:hint="eastAsia" w:ascii="宋体" w:hAnsi="宋体" w:eastAsia="宋体" w:cs="宋体"/>
          <w:i w:val="0"/>
          <w:iCs w:val="0"/>
          <w:caps w:val="0"/>
          <w:color w:val="auto"/>
          <w:spacing w:val="0"/>
          <w:kern w:val="2"/>
          <w:sz w:val="21"/>
          <w:szCs w:val="21"/>
          <w:highlight w:val="none"/>
        </w:rPr>
      </w:pPr>
      <w:r>
        <w:rPr>
          <w:rFonts w:hint="eastAsia" w:ascii="宋体" w:hAnsi="宋体" w:eastAsia="宋体" w:cs="宋体"/>
          <w:i w:val="0"/>
          <w:iCs w:val="0"/>
          <w:caps w:val="0"/>
          <w:color w:val="auto"/>
          <w:spacing w:val="0"/>
          <w:kern w:val="2"/>
          <w:sz w:val="21"/>
          <w:szCs w:val="21"/>
          <w:highlight w:val="none"/>
          <w:shd w:val="clear" w:color="auto" w:fill="auto"/>
        </w:rPr>
        <w:t>2.生产厂名与厂址应与生产厂营业执照载明的相关信息保持一致。</w:t>
      </w:r>
    </w:p>
    <w:p w14:paraId="770D99E3">
      <w:pPr>
        <w:pStyle w:val="26"/>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360" w:lineRule="auto"/>
        <w:ind w:left="0" w:right="0" w:firstLine="420"/>
        <w:rPr>
          <w:rFonts w:hint="eastAsia" w:ascii="宋体" w:hAnsi="宋体" w:eastAsia="宋体" w:cs="宋体"/>
          <w:i w:val="0"/>
          <w:iCs w:val="0"/>
          <w:caps w:val="0"/>
          <w:color w:val="auto"/>
          <w:spacing w:val="0"/>
          <w:kern w:val="2"/>
          <w:sz w:val="21"/>
          <w:szCs w:val="21"/>
          <w:highlight w:val="none"/>
        </w:rPr>
      </w:pPr>
      <w:r>
        <w:rPr>
          <w:rFonts w:hint="eastAsia" w:ascii="宋体" w:hAnsi="宋体" w:eastAsia="宋体" w:cs="宋体"/>
          <w:i w:val="0"/>
          <w:iCs w:val="0"/>
          <w:caps w:val="0"/>
          <w:color w:val="auto"/>
          <w:spacing w:val="0"/>
          <w:kern w:val="2"/>
          <w:sz w:val="21"/>
          <w:szCs w:val="21"/>
          <w:highlight w:val="none"/>
          <w:shd w:val="clear" w:color="auto" w:fill="auto"/>
        </w:rPr>
        <w:t>3.该产品的中国境内生产的组件成本占比相关要求实施前，“规定比例”栏可不填，下同。</w:t>
      </w:r>
    </w:p>
    <w:p w14:paraId="3BD65292">
      <w:pPr>
        <w:pStyle w:val="26"/>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360" w:lineRule="auto"/>
        <w:ind w:left="0" w:right="0" w:firstLine="420"/>
        <w:rPr>
          <w:rFonts w:hint="eastAsia" w:ascii="宋体" w:hAnsi="宋体" w:eastAsia="宋体" w:cs="宋体"/>
          <w:i w:val="0"/>
          <w:iCs w:val="0"/>
          <w:caps w:val="0"/>
          <w:color w:val="auto"/>
          <w:spacing w:val="0"/>
          <w:kern w:val="2"/>
          <w:sz w:val="21"/>
          <w:szCs w:val="21"/>
          <w:highlight w:val="none"/>
        </w:rPr>
      </w:pPr>
      <w:r>
        <w:rPr>
          <w:rFonts w:hint="eastAsia" w:ascii="宋体" w:hAnsi="宋体" w:eastAsia="宋体" w:cs="宋体"/>
          <w:i w:val="0"/>
          <w:iCs w:val="0"/>
          <w:caps w:val="0"/>
          <w:color w:val="auto"/>
          <w:spacing w:val="0"/>
          <w:kern w:val="2"/>
          <w:sz w:val="21"/>
          <w:szCs w:val="21"/>
          <w:highlight w:val="none"/>
          <w:shd w:val="clear" w:color="auto" w:fill="auto"/>
        </w:rPr>
        <w:t>4.该产品的关键组件要求实施前，“关键组件”栏可不填，下同。</w:t>
      </w:r>
    </w:p>
    <w:p w14:paraId="522E66E6">
      <w:pPr>
        <w:spacing w:line="360" w:lineRule="auto"/>
        <w:ind w:right="420" w:firstLine="420" w:firstLineChars="200"/>
        <w:rPr>
          <w:rFonts w:hint="eastAsia" w:ascii="宋体" w:hAnsi="宋体" w:eastAsia="宋体" w:cs="宋体"/>
          <w:color w:val="auto"/>
          <w:sz w:val="21"/>
          <w:szCs w:val="21"/>
          <w:highlight w:val="none"/>
        </w:rPr>
      </w:pPr>
      <w:r>
        <w:rPr>
          <w:rFonts w:hint="eastAsia" w:ascii="宋体" w:hAnsi="宋体" w:eastAsia="宋体" w:cs="宋体"/>
          <w:i w:val="0"/>
          <w:iCs w:val="0"/>
          <w:caps w:val="0"/>
          <w:color w:val="auto"/>
          <w:spacing w:val="0"/>
          <w:sz w:val="21"/>
          <w:szCs w:val="21"/>
          <w:highlight w:val="none"/>
          <w:shd w:val="clear" w:color="auto" w:fill="auto"/>
        </w:rPr>
        <w:t>5.该产品的关键工序要求实施前，“关键工序”栏可不填，下同。</w:t>
      </w:r>
    </w:p>
    <w:p w14:paraId="15285BEA">
      <w:pPr>
        <w:pStyle w:val="26"/>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0"/>
        <w:jc w:val="center"/>
        <w:rPr>
          <w:rFonts w:hint="eastAsia" w:ascii="宋体" w:hAnsi="宋体" w:eastAsia="宋体" w:cs="宋体"/>
          <w:i w:val="0"/>
          <w:iCs w:val="0"/>
          <w:caps w:val="0"/>
          <w:color w:val="auto"/>
          <w:spacing w:val="0"/>
          <w:sz w:val="24"/>
          <w:szCs w:val="24"/>
          <w:highlight w:val="none"/>
          <w:shd w:val="clear" w:color="auto" w:fill="FFFFFF"/>
          <w:lang w:val="en-US" w:eastAsia="zh-CN"/>
        </w:rPr>
      </w:pPr>
    </w:p>
    <w:p w14:paraId="2BF233F7">
      <w:pPr>
        <w:pStyle w:val="21"/>
        <w:rPr>
          <w:rFonts w:hint="eastAsia" w:ascii="宋体" w:hAnsi="宋体" w:eastAsia="宋体" w:cs="宋体"/>
          <w:i w:val="0"/>
          <w:iCs w:val="0"/>
          <w:caps w:val="0"/>
          <w:color w:val="auto"/>
          <w:spacing w:val="0"/>
          <w:sz w:val="24"/>
          <w:szCs w:val="24"/>
          <w:highlight w:val="none"/>
          <w:shd w:val="clear" w:color="auto" w:fill="FFFFFF"/>
        </w:rPr>
      </w:pPr>
      <w:r>
        <w:rPr>
          <w:rFonts w:hint="eastAsia" w:ascii="宋体" w:hAnsi="宋体" w:eastAsia="宋体" w:cs="宋体"/>
          <w:i w:val="0"/>
          <w:iCs w:val="0"/>
          <w:caps w:val="0"/>
          <w:color w:val="auto"/>
          <w:spacing w:val="0"/>
          <w:sz w:val="24"/>
          <w:szCs w:val="24"/>
          <w:highlight w:val="none"/>
          <w:shd w:val="clear" w:color="auto" w:fill="FFFFFF"/>
          <w:lang w:val="en-US" w:eastAsia="zh-CN"/>
        </w:rPr>
        <w:t>注：</w:t>
      </w:r>
      <w:r>
        <w:rPr>
          <w:rFonts w:hint="eastAsia" w:ascii="宋体" w:hAnsi="宋体" w:eastAsia="宋体" w:cs="宋体"/>
          <w:i w:val="0"/>
          <w:iCs w:val="0"/>
          <w:caps w:val="0"/>
          <w:color w:val="auto"/>
          <w:spacing w:val="0"/>
          <w:sz w:val="24"/>
          <w:szCs w:val="24"/>
          <w:highlight w:val="none"/>
          <w:shd w:val="clear" w:color="auto" w:fill="FFFFFF"/>
        </w:rPr>
        <w:t>成交供应商提供的《声明函》或有关证明文件随成交结果同时公告。</w:t>
      </w:r>
    </w:p>
    <w:p w14:paraId="2ECB7C4A">
      <w:pPr>
        <w:rPr>
          <w:rFonts w:hint="eastAsia" w:ascii="宋体" w:hAnsi="宋体" w:eastAsia="宋体" w:cs="宋体"/>
          <w:i w:val="0"/>
          <w:iCs w:val="0"/>
          <w:caps w:val="0"/>
          <w:color w:val="auto"/>
          <w:spacing w:val="0"/>
          <w:sz w:val="24"/>
          <w:szCs w:val="24"/>
          <w:highlight w:val="none"/>
          <w:shd w:val="clear" w:color="auto" w:fill="FFFFFF"/>
        </w:rPr>
      </w:pPr>
    </w:p>
    <w:p w14:paraId="5B8F5537">
      <w:pPr>
        <w:rPr>
          <w:rFonts w:hint="eastAsia" w:ascii="宋体" w:hAnsi="宋体" w:eastAsia="宋体" w:cs="宋体"/>
          <w:i w:val="0"/>
          <w:iCs w:val="0"/>
          <w:caps w:val="0"/>
          <w:color w:val="auto"/>
          <w:spacing w:val="0"/>
          <w:sz w:val="24"/>
          <w:szCs w:val="24"/>
          <w:highlight w:val="none"/>
          <w:shd w:val="clear" w:color="auto" w:fill="FFFFFF"/>
        </w:rPr>
      </w:pPr>
    </w:p>
    <w:p w14:paraId="4B0AAF74">
      <w:pPr>
        <w:rPr>
          <w:rFonts w:hint="eastAsia" w:ascii="宋体" w:hAnsi="宋体" w:eastAsia="宋体" w:cs="宋体"/>
          <w:i w:val="0"/>
          <w:iCs w:val="0"/>
          <w:caps w:val="0"/>
          <w:color w:val="auto"/>
          <w:spacing w:val="0"/>
          <w:sz w:val="24"/>
          <w:szCs w:val="24"/>
          <w:highlight w:val="none"/>
          <w:shd w:val="clear" w:color="auto" w:fill="FFFFFF"/>
        </w:rPr>
      </w:pPr>
    </w:p>
    <w:p w14:paraId="00DADA5E">
      <w:pPr>
        <w:rPr>
          <w:rFonts w:hint="eastAsia" w:ascii="宋体" w:hAnsi="宋体" w:eastAsia="宋体" w:cs="宋体"/>
          <w:i w:val="0"/>
          <w:iCs w:val="0"/>
          <w:caps w:val="0"/>
          <w:color w:val="auto"/>
          <w:spacing w:val="0"/>
          <w:sz w:val="24"/>
          <w:szCs w:val="24"/>
          <w:highlight w:val="none"/>
          <w:shd w:val="clear" w:color="auto" w:fill="FFFFFF"/>
        </w:rPr>
      </w:pPr>
    </w:p>
    <w:p w14:paraId="73C70F47">
      <w:pPr>
        <w:rPr>
          <w:rFonts w:hint="eastAsia" w:ascii="宋体" w:hAnsi="宋体" w:eastAsia="宋体" w:cs="宋体"/>
          <w:i w:val="0"/>
          <w:iCs w:val="0"/>
          <w:caps w:val="0"/>
          <w:color w:val="auto"/>
          <w:spacing w:val="0"/>
          <w:sz w:val="24"/>
          <w:szCs w:val="24"/>
          <w:highlight w:val="none"/>
          <w:shd w:val="clear" w:color="auto" w:fill="FFFFFF"/>
        </w:rPr>
      </w:pPr>
    </w:p>
    <w:p w14:paraId="553EF71D">
      <w:pPr>
        <w:rPr>
          <w:rFonts w:hint="eastAsia" w:ascii="宋体" w:hAnsi="宋体" w:eastAsia="宋体" w:cs="宋体"/>
          <w:i w:val="0"/>
          <w:iCs w:val="0"/>
          <w:caps w:val="0"/>
          <w:color w:val="auto"/>
          <w:spacing w:val="0"/>
          <w:sz w:val="24"/>
          <w:szCs w:val="24"/>
          <w:highlight w:val="none"/>
          <w:shd w:val="clear" w:color="auto" w:fill="FFFFFF"/>
        </w:rPr>
      </w:pPr>
    </w:p>
    <w:p w14:paraId="24FB5D49">
      <w:pPr>
        <w:rPr>
          <w:rFonts w:hint="eastAsia" w:ascii="宋体" w:hAnsi="宋体" w:eastAsia="宋体" w:cs="宋体"/>
          <w:i w:val="0"/>
          <w:iCs w:val="0"/>
          <w:caps w:val="0"/>
          <w:color w:val="auto"/>
          <w:spacing w:val="0"/>
          <w:sz w:val="24"/>
          <w:szCs w:val="24"/>
          <w:highlight w:val="none"/>
          <w:shd w:val="clear" w:color="auto" w:fill="FFFFFF"/>
        </w:rPr>
      </w:pPr>
    </w:p>
    <w:p w14:paraId="297A10C0">
      <w:pPr>
        <w:widowControl/>
        <w:shd w:val="clear" w:color="auto" w:fill="FFFFFF"/>
        <w:spacing w:line="480" w:lineRule="atLeast"/>
        <w:jc w:val="both"/>
        <w:rPr>
          <w:rFonts w:hint="eastAsia" w:ascii="宋体" w:hAnsi="宋体" w:eastAsia="宋体" w:cs="宋体"/>
          <w:color w:val="auto"/>
          <w:kern w:val="0"/>
          <w:sz w:val="28"/>
          <w:szCs w:val="28"/>
          <w:highlight w:val="none"/>
          <w:lang w:eastAsia="zh-CN"/>
        </w:rPr>
      </w:pPr>
      <w:r>
        <w:rPr>
          <w:rFonts w:hint="eastAsia" w:ascii="宋体" w:hAnsi="宋体" w:cs="宋体"/>
          <w:color w:val="auto"/>
          <w:sz w:val="28"/>
          <w:szCs w:val="28"/>
          <w:highlight w:val="none"/>
          <w:lang w:val="en-US" w:eastAsia="zh-CN"/>
        </w:rPr>
        <w:t>4.</w:t>
      </w:r>
      <w:r>
        <w:rPr>
          <w:rFonts w:hint="eastAsia" w:ascii="宋体" w:hAnsi="宋体" w:eastAsia="宋体" w:cs="宋体"/>
          <w:color w:val="auto"/>
          <w:kern w:val="0"/>
          <w:sz w:val="28"/>
          <w:szCs w:val="28"/>
          <w:highlight w:val="none"/>
        </w:rPr>
        <w:t>广西壮族自治区政府采购项目合同验收书</w:t>
      </w:r>
      <w:r>
        <w:rPr>
          <w:rFonts w:hint="eastAsia" w:ascii="宋体" w:hAnsi="宋体" w:eastAsia="宋体" w:cs="宋体"/>
          <w:color w:val="auto"/>
          <w:kern w:val="0"/>
          <w:sz w:val="28"/>
          <w:szCs w:val="28"/>
          <w:highlight w:val="none"/>
          <w:lang w:eastAsia="zh-CN"/>
        </w:rPr>
        <w:t>的</w:t>
      </w:r>
      <w:r>
        <w:rPr>
          <w:rFonts w:hint="eastAsia" w:ascii="宋体" w:hAnsi="宋体" w:eastAsia="宋体" w:cs="宋体"/>
          <w:color w:val="auto"/>
          <w:kern w:val="0"/>
          <w:sz w:val="28"/>
          <w:szCs w:val="28"/>
          <w:highlight w:val="none"/>
        </w:rPr>
        <w:t>格式</w:t>
      </w:r>
      <w:r>
        <w:rPr>
          <w:rFonts w:hint="eastAsia" w:ascii="宋体" w:hAnsi="宋体" w:eastAsia="宋体" w:cs="宋体"/>
          <w:color w:val="auto"/>
          <w:kern w:val="0"/>
          <w:sz w:val="28"/>
          <w:szCs w:val="28"/>
          <w:highlight w:val="none"/>
          <w:lang w:eastAsia="zh-CN"/>
        </w:rPr>
        <w:t>：</w:t>
      </w:r>
    </w:p>
    <w:p w14:paraId="3065E700">
      <w:pPr>
        <w:widowControl/>
        <w:shd w:val="clear" w:color="auto" w:fill="auto"/>
        <w:spacing w:line="240" w:lineRule="auto"/>
        <w:jc w:val="left"/>
        <w:rPr>
          <w:rFonts w:hint="eastAsia" w:ascii="宋体" w:hAnsi="宋体" w:eastAsia="宋体" w:cs="宋体"/>
          <w:color w:val="auto"/>
          <w:kern w:val="0"/>
          <w:sz w:val="28"/>
          <w:szCs w:val="28"/>
          <w:highlight w:val="none"/>
          <w:lang w:eastAsia="zh-CN"/>
        </w:rPr>
      </w:pPr>
    </w:p>
    <w:p w14:paraId="0DB056B9">
      <w:pPr>
        <w:widowControl/>
        <w:shd w:val="clear" w:color="auto" w:fill="FFFFFF"/>
        <w:spacing w:line="480" w:lineRule="atLeast"/>
        <w:jc w:val="center"/>
        <w:rPr>
          <w:rFonts w:hint="eastAsia" w:ascii="仿宋" w:hAnsi="仿宋" w:eastAsia="仿宋" w:cs="宋体"/>
          <w:color w:val="auto"/>
          <w:kern w:val="0"/>
          <w:sz w:val="32"/>
          <w:szCs w:val="32"/>
          <w:highlight w:val="none"/>
        </w:rPr>
      </w:pPr>
      <w:r>
        <w:rPr>
          <w:rFonts w:hint="eastAsia" w:ascii="宋体" w:hAnsi="宋体" w:cs="宋体"/>
          <w:b/>
          <w:bCs/>
          <w:color w:val="auto"/>
          <w:kern w:val="0"/>
          <w:sz w:val="32"/>
          <w:szCs w:val="32"/>
          <w:highlight w:val="none"/>
        </w:rPr>
        <w:t>广西壮族自治区政府采购项目合同验收书</w:t>
      </w:r>
    </w:p>
    <w:p w14:paraId="201D4FE3">
      <w:pPr>
        <w:widowControl/>
        <w:shd w:val="clear" w:color="auto" w:fill="FFFFFF"/>
        <w:spacing w:line="480" w:lineRule="atLeast"/>
        <w:jc w:val="center"/>
        <w:rPr>
          <w:rFonts w:hint="eastAsia" w:ascii="仿宋" w:hAnsi="仿宋" w:eastAsia="仿宋" w:cs="宋体"/>
          <w:color w:val="auto"/>
          <w:kern w:val="0"/>
          <w:sz w:val="32"/>
          <w:szCs w:val="32"/>
          <w:highlight w:val="none"/>
        </w:rPr>
      </w:pPr>
    </w:p>
    <w:p w14:paraId="099ECC44">
      <w:pPr>
        <w:widowControl/>
        <w:shd w:val="clear" w:color="auto" w:fill="FFFFFF"/>
        <w:snapToGrid w:val="0"/>
        <w:spacing w:line="320" w:lineRule="atLeast"/>
        <w:ind w:firstLine="480"/>
        <w:jc w:val="left"/>
        <w:rPr>
          <w:rFonts w:hint="eastAsia" w:ascii="仿宋" w:hAnsi="仿宋" w:eastAsia="仿宋" w:cs="宋体"/>
          <w:color w:val="auto"/>
          <w:kern w:val="0"/>
          <w:szCs w:val="21"/>
          <w:highlight w:val="none"/>
        </w:rPr>
      </w:pPr>
      <w:r>
        <w:rPr>
          <w:rFonts w:hint="eastAsia" w:ascii="仿宋" w:hAnsi="仿宋" w:eastAsia="仿宋" w:cs="宋体"/>
          <w:color w:val="auto"/>
          <w:kern w:val="0"/>
          <w:szCs w:val="21"/>
          <w:highlight w:val="none"/>
        </w:rPr>
        <w:t>根据政府采购项目（</w:t>
      </w:r>
      <w:r>
        <w:rPr>
          <w:rFonts w:hint="eastAsia" w:ascii="仿宋" w:hAnsi="仿宋" w:eastAsia="仿宋" w:cs="宋体"/>
          <w:color w:val="auto"/>
          <w:kern w:val="0"/>
          <w:szCs w:val="21"/>
          <w:highlight w:val="none"/>
          <w:u w:val="single"/>
        </w:rPr>
        <w:t>采购合同编号：</w:t>
      </w:r>
      <w:r>
        <w:rPr>
          <w:rFonts w:hint="eastAsia" w:ascii="仿宋" w:hAnsi="仿宋" w:eastAsia="仿宋" w:cs="宋体"/>
          <w:color w:val="auto"/>
          <w:kern w:val="0"/>
          <w:szCs w:val="21"/>
          <w:highlight w:val="none"/>
          <w:u w:val="single"/>
        </w:rPr>
        <w:softHyphen/>
      </w:r>
      <w:r>
        <w:rPr>
          <w:rFonts w:hint="eastAsia" w:ascii="仿宋" w:hAnsi="仿宋" w:eastAsia="仿宋" w:cs="宋体"/>
          <w:color w:val="auto"/>
          <w:kern w:val="0"/>
          <w:szCs w:val="21"/>
          <w:highlight w:val="none"/>
          <w:u w:val="single"/>
        </w:rPr>
        <w:t xml:space="preserve"> </w:t>
      </w:r>
      <w:r>
        <w:rPr>
          <w:rFonts w:hint="eastAsia" w:ascii="仿宋" w:hAnsi="仿宋" w:eastAsia="仿宋" w:cs="宋体"/>
          <w:color w:val="auto"/>
          <w:kern w:val="0"/>
          <w:szCs w:val="21"/>
          <w:highlight w:val="none"/>
        </w:rPr>
        <w:t>）的约定，我单位对（</w:t>
      </w:r>
      <w:r>
        <w:rPr>
          <w:rFonts w:hint="eastAsia" w:ascii="仿宋" w:hAnsi="仿宋" w:eastAsia="仿宋" w:cs="宋体"/>
          <w:color w:val="auto"/>
          <w:kern w:val="0"/>
          <w:szCs w:val="21"/>
          <w:highlight w:val="none"/>
          <w:u w:val="single"/>
        </w:rPr>
        <w:t xml:space="preserve"> 项目名称 </w:t>
      </w:r>
      <w:r>
        <w:rPr>
          <w:rFonts w:hint="eastAsia" w:ascii="仿宋" w:hAnsi="仿宋" w:eastAsia="仿宋" w:cs="宋体"/>
          <w:color w:val="auto"/>
          <w:kern w:val="0"/>
          <w:szCs w:val="21"/>
          <w:highlight w:val="none"/>
        </w:rPr>
        <w:t>） 政府采购项目成交供应商（</w:t>
      </w:r>
      <w:r>
        <w:rPr>
          <w:rFonts w:hint="eastAsia" w:ascii="仿宋" w:hAnsi="仿宋" w:eastAsia="仿宋" w:cs="宋体"/>
          <w:color w:val="auto"/>
          <w:kern w:val="0"/>
          <w:szCs w:val="21"/>
          <w:highlight w:val="none"/>
          <w:u w:val="single"/>
        </w:rPr>
        <w:t xml:space="preserve"> 公司名称 </w:t>
      </w:r>
      <w:r>
        <w:rPr>
          <w:rFonts w:hint="eastAsia" w:ascii="仿宋" w:hAnsi="仿宋" w:eastAsia="仿宋" w:cs="宋体"/>
          <w:color w:val="auto"/>
          <w:kern w:val="0"/>
          <w:szCs w:val="21"/>
          <w:highlight w:val="none"/>
        </w:rPr>
        <w:t>） 提供的货物（或者工程、服务）进行了验收，验收情况如下：</w:t>
      </w:r>
    </w:p>
    <w:tbl>
      <w:tblPr>
        <w:tblStyle w:val="29"/>
        <w:tblW w:w="8445" w:type="dxa"/>
        <w:jc w:val="center"/>
        <w:tblLayout w:type="fixed"/>
        <w:tblCellMar>
          <w:top w:w="0" w:type="dxa"/>
          <w:left w:w="0" w:type="dxa"/>
          <w:bottom w:w="0" w:type="dxa"/>
          <w:right w:w="0" w:type="dxa"/>
        </w:tblCellMar>
      </w:tblPr>
      <w:tblGrid>
        <w:gridCol w:w="804"/>
        <w:gridCol w:w="825"/>
        <w:gridCol w:w="1623"/>
        <w:gridCol w:w="798"/>
        <w:gridCol w:w="102"/>
        <w:gridCol w:w="2002"/>
        <w:gridCol w:w="178"/>
        <w:gridCol w:w="685"/>
        <w:gridCol w:w="1428"/>
      </w:tblGrid>
      <w:tr w14:paraId="401F4183">
        <w:tblPrEx>
          <w:tblCellMar>
            <w:top w:w="0" w:type="dxa"/>
            <w:left w:w="0" w:type="dxa"/>
            <w:bottom w:w="0" w:type="dxa"/>
            <w:right w:w="0" w:type="dxa"/>
          </w:tblCellMar>
        </w:tblPrEx>
        <w:trPr>
          <w:trHeight w:val="497" w:hRule="atLeast"/>
          <w:jc w:val="center"/>
        </w:trPr>
        <w:tc>
          <w:tcPr>
            <w:tcW w:w="3252" w:type="dxa"/>
            <w:gridSpan w:val="3"/>
            <w:tcBorders>
              <w:top w:val="single" w:color="auto" w:sz="8" w:space="0"/>
              <w:left w:val="single" w:color="auto" w:sz="8" w:space="0"/>
              <w:bottom w:val="single" w:color="auto" w:sz="8" w:space="0"/>
              <w:right w:val="single" w:color="auto" w:sz="8" w:space="0"/>
            </w:tcBorders>
            <w:noWrap w:val="0"/>
            <w:vAlign w:val="center"/>
          </w:tcPr>
          <w:p w14:paraId="78510103">
            <w:pPr>
              <w:widowControl/>
              <w:snapToGrid w:val="0"/>
              <w:spacing w:before="100" w:beforeAutospacing="1" w:after="100" w:afterAutospacing="1" w:line="320" w:lineRule="atLeast"/>
              <w:ind w:firstLine="5"/>
              <w:jc w:val="center"/>
              <w:rPr>
                <w:rFonts w:ascii="Verdana" w:hAnsi="Verdana" w:cs="宋体"/>
                <w:color w:val="auto"/>
                <w:kern w:val="0"/>
                <w:szCs w:val="21"/>
                <w:highlight w:val="none"/>
              </w:rPr>
            </w:pPr>
            <w:r>
              <w:rPr>
                <w:rFonts w:ascii="Verdana" w:hAnsi="Verdana" w:cs="宋体"/>
                <w:color w:val="auto"/>
                <w:kern w:val="0"/>
                <w:szCs w:val="21"/>
                <w:highlight w:val="none"/>
              </w:rPr>
              <w:t>验收方式：</w:t>
            </w:r>
          </w:p>
        </w:tc>
        <w:tc>
          <w:tcPr>
            <w:tcW w:w="5193" w:type="dxa"/>
            <w:gridSpan w:val="6"/>
            <w:tcBorders>
              <w:top w:val="single" w:color="auto" w:sz="8" w:space="0"/>
              <w:left w:val="nil"/>
              <w:bottom w:val="single" w:color="auto" w:sz="8" w:space="0"/>
              <w:right w:val="single" w:color="auto" w:sz="8" w:space="0"/>
            </w:tcBorders>
            <w:noWrap w:val="0"/>
            <w:vAlign w:val="center"/>
          </w:tcPr>
          <w:p w14:paraId="2DCE0D1D">
            <w:pPr>
              <w:widowControl/>
              <w:snapToGrid w:val="0"/>
              <w:spacing w:before="100" w:beforeAutospacing="1" w:after="100" w:afterAutospacing="1" w:line="320" w:lineRule="atLeast"/>
              <w:jc w:val="center"/>
              <w:rPr>
                <w:rFonts w:ascii="Verdana" w:hAnsi="Verdana" w:cs="宋体"/>
                <w:color w:val="auto"/>
                <w:kern w:val="0"/>
                <w:szCs w:val="21"/>
                <w:highlight w:val="none"/>
              </w:rPr>
            </w:pPr>
            <w:r>
              <w:rPr>
                <w:rFonts w:ascii="Verdana" w:hAnsi="Verdana" w:cs="宋体"/>
                <w:color w:val="auto"/>
                <w:kern w:val="0"/>
                <w:szCs w:val="21"/>
                <w:highlight w:val="none"/>
              </w:rPr>
              <w:t>□自行验收 □委托验收</w:t>
            </w:r>
          </w:p>
        </w:tc>
      </w:tr>
      <w:tr w14:paraId="3090B48E">
        <w:tblPrEx>
          <w:tblCellMar>
            <w:top w:w="0" w:type="dxa"/>
            <w:left w:w="0" w:type="dxa"/>
            <w:bottom w:w="0" w:type="dxa"/>
            <w:right w:w="0" w:type="dxa"/>
          </w:tblCellMar>
        </w:tblPrEx>
        <w:trPr>
          <w:trHeight w:val="622" w:hRule="atLeast"/>
          <w:jc w:val="center"/>
        </w:trPr>
        <w:tc>
          <w:tcPr>
            <w:tcW w:w="804" w:type="dxa"/>
            <w:tcBorders>
              <w:top w:val="nil"/>
              <w:left w:val="single" w:color="auto" w:sz="8" w:space="0"/>
              <w:bottom w:val="single" w:color="auto" w:sz="8" w:space="0"/>
              <w:right w:val="single" w:color="auto" w:sz="8" w:space="0"/>
            </w:tcBorders>
            <w:noWrap w:val="0"/>
            <w:vAlign w:val="center"/>
          </w:tcPr>
          <w:p w14:paraId="1AA80737">
            <w:pPr>
              <w:widowControl/>
              <w:snapToGrid w:val="0"/>
              <w:spacing w:before="100" w:beforeAutospacing="1" w:after="100" w:afterAutospacing="1" w:line="320" w:lineRule="atLeast"/>
              <w:ind w:firstLine="2"/>
              <w:jc w:val="center"/>
              <w:rPr>
                <w:rFonts w:ascii="Verdana" w:hAnsi="Verdana" w:cs="宋体"/>
                <w:color w:val="auto"/>
                <w:kern w:val="0"/>
                <w:szCs w:val="21"/>
                <w:highlight w:val="none"/>
              </w:rPr>
            </w:pPr>
            <w:r>
              <w:rPr>
                <w:rFonts w:ascii="Verdana" w:hAnsi="Verdana" w:cs="宋体"/>
                <w:color w:val="auto"/>
                <w:kern w:val="0"/>
                <w:szCs w:val="21"/>
                <w:highlight w:val="none"/>
              </w:rPr>
              <w:t>序号</w:t>
            </w:r>
          </w:p>
        </w:tc>
        <w:tc>
          <w:tcPr>
            <w:tcW w:w="2448" w:type="dxa"/>
            <w:gridSpan w:val="2"/>
            <w:tcBorders>
              <w:top w:val="nil"/>
              <w:left w:val="nil"/>
              <w:bottom w:val="single" w:color="auto" w:sz="8" w:space="0"/>
              <w:right w:val="single" w:color="auto" w:sz="8" w:space="0"/>
            </w:tcBorders>
            <w:noWrap w:val="0"/>
            <w:vAlign w:val="center"/>
          </w:tcPr>
          <w:p w14:paraId="6B9F2703">
            <w:pPr>
              <w:widowControl/>
              <w:snapToGrid w:val="0"/>
              <w:spacing w:before="100" w:beforeAutospacing="1" w:after="100" w:afterAutospacing="1" w:line="320" w:lineRule="atLeast"/>
              <w:ind w:firstLine="2"/>
              <w:jc w:val="center"/>
              <w:rPr>
                <w:rFonts w:ascii="Verdana" w:hAnsi="Verdana" w:cs="宋体"/>
                <w:color w:val="auto"/>
                <w:kern w:val="0"/>
                <w:szCs w:val="21"/>
                <w:highlight w:val="none"/>
              </w:rPr>
            </w:pPr>
            <w:r>
              <w:rPr>
                <w:rFonts w:ascii="Verdana" w:hAnsi="Verdana" w:cs="宋体"/>
                <w:color w:val="auto"/>
                <w:kern w:val="0"/>
                <w:szCs w:val="21"/>
                <w:highlight w:val="none"/>
              </w:rPr>
              <w:t>名称</w:t>
            </w:r>
          </w:p>
        </w:tc>
        <w:tc>
          <w:tcPr>
            <w:tcW w:w="2902" w:type="dxa"/>
            <w:gridSpan w:val="3"/>
            <w:tcBorders>
              <w:top w:val="nil"/>
              <w:left w:val="nil"/>
              <w:bottom w:val="single" w:color="auto" w:sz="8" w:space="0"/>
              <w:right w:val="single" w:color="auto" w:sz="8" w:space="0"/>
            </w:tcBorders>
            <w:noWrap w:val="0"/>
            <w:vAlign w:val="center"/>
          </w:tcPr>
          <w:p w14:paraId="2FFD9BE4">
            <w:pPr>
              <w:widowControl/>
              <w:snapToGrid w:val="0"/>
              <w:spacing w:before="100" w:beforeAutospacing="1" w:after="100" w:afterAutospacing="1" w:line="320" w:lineRule="atLeast"/>
              <w:ind w:firstLine="2"/>
              <w:jc w:val="center"/>
              <w:rPr>
                <w:rFonts w:ascii="Verdana" w:hAnsi="Verdana" w:cs="宋体"/>
                <w:color w:val="auto"/>
                <w:kern w:val="0"/>
                <w:szCs w:val="21"/>
                <w:highlight w:val="none"/>
              </w:rPr>
            </w:pPr>
            <w:r>
              <w:rPr>
                <w:rFonts w:ascii="Verdana" w:hAnsi="Verdana" w:cs="宋体"/>
                <w:color w:val="auto"/>
                <w:kern w:val="0"/>
                <w:szCs w:val="21"/>
                <w:highlight w:val="none"/>
              </w:rPr>
              <w:t>货物型号规格、标准及配置等（或者服务内容、标准）</w:t>
            </w:r>
          </w:p>
        </w:tc>
        <w:tc>
          <w:tcPr>
            <w:tcW w:w="863" w:type="dxa"/>
            <w:gridSpan w:val="2"/>
            <w:tcBorders>
              <w:top w:val="nil"/>
              <w:left w:val="nil"/>
              <w:bottom w:val="single" w:color="auto" w:sz="8" w:space="0"/>
              <w:right w:val="single" w:color="auto" w:sz="8" w:space="0"/>
            </w:tcBorders>
            <w:noWrap w:val="0"/>
            <w:vAlign w:val="center"/>
          </w:tcPr>
          <w:p w14:paraId="6BB60B78">
            <w:pPr>
              <w:widowControl/>
              <w:snapToGrid w:val="0"/>
              <w:spacing w:before="100" w:beforeAutospacing="1" w:after="100" w:afterAutospacing="1" w:line="320" w:lineRule="atLeast"/>
              <w:jc w:val="center"/>
              <w:rPr>
                <w:rFonts w:ascii="Verdana" w:hAnsi="Verdana" w:cs="宋体"/>
                <w:color w:val="auto"/>
                <w:kern w:val="0"/>
                <w:szCs w:val="21"/>
                <w:highlight w:val="none"/>
              </w:rPr>
            </w:pPr>
            <w:r>
              <w:rPr>
                <w:rFonts w:ascii="Verdana" w:hAnsi="Verdana" w:cs="宋体"/>
                <w:color w:val="auto"/>
                <w:kern w:val="0"/>
                <w:szCs w:val="21"/>
                <w:highlight w:val="none"/>
              </w:rPr>
              <w:t>数量</w:t>
            </w:r>
          </w:p>
        </w:tc>
        <w:tc>
          <w:tcPr>
            <w:tcW w:w="1428" w:type="dxa"/>
            <w:tcBorders>
              <w:top w:val="nil"/>
              <w:left w:val="nil"/>
              <w:bottom w:val="single" w:color="auto" w:sz="8" w:space="0"/>
              <w:right w:val="single" w:color="auto" w:sz="8" w:space="0"/>
            </w:tcBorders>
            <w:noWrap w:val="0"/>
            <w:vAlign w:val="center"/>
          </w:tcPr>
          <w:p w14:paraId="23216B38">
            <w:pPr>
              <w:widowControl/>
              <w:snapToGrid w:val="0"/>
              <w:spacing w:before="100" w:beforeAutospacing="1" w:after="100" w:afterAutospacing="1" w:line="320" w:lineRule="atLeast"/>
              <w:ind w:firstLine="2"/>
              <w:jc w:val="center"/>
              <w:rPr>
                <w:rFonts w:ascii="Verdana" w:hAnsi="Verdana" w:cs="宋体"/>
                <w:color w:val="auto"/>
                <w:kern w:val="0"/>
                <w:szCs w:val="21"/>
                <w:highlight w:val="none"/>
              </w:rPr>
            </w:pPr>
            <w:r>
              <w:rPr>
                <w:rFonts w:ascii="Verdana" w:hAnsi="Verdana" w:cs="宋体"/>
                <w:color w:val="auto"/>
                <w:kern w:val="0"/>
                <w:szCs w:val="21"/>
                <w:highlight w:val="none"/>
              </w:rPr>
              <w:t>金额</w:t>
            </w:r>
          </w:p>
        </w:tc>
      </w:tr>
      <w:tr w14:paraId="0D5BCB2D">
        <w:tblPrEx>
          <w:tblCellMar>
            <w:top w:w="0" w:type="dxa"/>
            <w:left w:w="0" w:type="dxa"/>
            <w:bottom w:w="0" w:type="dxa"/>
            <w:right w:w="0" w:type="dxa"/>
          </w:tblCellMar>
        </w:tblPrEx>
        <w:trPr>
          <w:trHeight w:val="487" w:hRule="atLeast"/>
          <w:jc w:val="center"/>
        </w:trPr>
        <w:tc>
          <w:tcPr>
            <w:tcW w:w="804" w:type="dxa"/>
            <w:tcBorders>
              <w:top w:val="nil"/>
              <w:left w:val="single" w:color="auto" w:sz="8" w:space="0"/>
              <w:bottom w:val="single" w:color="auto" w:sz="8" w:space="0"/>
              <w:right w:val="single" w:color="auto" w:sz="8" w:space="0"/>
            </w:tcBorders>
            <w:noWrap w:val="0"/>
            <w:vAlign w:val="center"/>
          </w:tcPr>
          <w:p w14:paraId="71C6D7DA">
            <w:pPr>
              <w:widowControl/>
              <w:spacing w:before="100" w:beforeAutospacing="1" w:after="100" w:afterAutospacing="1" w:line="240" w:lineRule="atLeast"/>
              <w:jc w:val="center"/>
              <w:rPr>
                <w:rFonts w:ascii="Verdana" w:hAnsi="Verdana" w:cs="宋体"/>
                <w:color w:val="auto"/>
                <w:kern w:val="0"/>
                <w:szCs w:val="21"/>
                <w:highlight w:val="none"/>
              </w:rPr>
            </w:pPr>
          </w:p>
        </w:tc>
        <w:tc>
          <w:tcPr>
            <w:tcW w:w="2448" w:type="dxa"/>
            <w:gridSpan w:val="2"/>
            <w:tcBorders>
              <w:top w:val="nil"/>
              <w:left w:val="nil"/>
              <w:bottom w:val="single" w:color="auto" w:sz="8" w:space="0"/>
              <w:right w:val="single" w:color="auto" w:sz="8" w:space="0"/>
            </w:tcBorders>
            <w:noWrap w:val="0"/>
            <w:vAlign w:val="center"/>
          </w:tcPr>
          <w:p w14:paraId="0596ED41">
            <w:pPr>
              <w:widowControl/>
              <w:spacing w:before="100" w:beforeAutospacing="1" w:after="100" w:afterAutospacing="1" w:line="240" w:lineRule="atLeast"/>
              <w:jc w:val="center"/>
              <w:rPr>
                <w:rFonts w:ascii="Verdana" w:hAnsi="Verdana" w:cs="宋体"/>
                <w:color w:val="auto"/>
                <w:kern w:val="0"/>
                <w:szCs w:val="21"/>
                <w:highlight w:val="none"/>
              </w:rPr>
            </w:pPr>
          </w:p>
        </w:tc>
        <w:tc>
          <w:tcPr>
            <w:tcW w:w="2902" w:type="dxa"/>
            <w:gridSpan w:val="3"/>
            <w:tcBorders>
              <w:top w:val="nil"/>
              <w:left w:val="nil"/>
              <w:bottom w:val="single" w:color="auto" w:sz="8" w:space="0"/>
              <w:right w:val="single" w:color="auto" w:sz="8" w:space="0"/>
            </w:tcBorders>
            <w:noWrap w:val="0"/>
            <w:vAlign w:val="center"/>
          </w:tcPr>
          <w:p w14:paraId="36DB1BFA">
            <w:pPr>
              <w:widowControl/>
              <w:spacing w:before="100" w:beforeAutospacing="1" w:after="100" w:afterAutospacing="1" w:line="240" w:lineRule="atLeast"/>
              <w:jc w:val="center"/>
              <w:rPr>
                <w:rFonts w:ascii="Verdana" w:hAnsi="Verdana" w:cs="宋体"/>
                <w:color w:val="auto"/>
                <w:kern w:val="0"/>
                <w:szCs w:val="21"/>
                <w:highlight w:val="none"/>
              </w:rPr>
            </w:pPr>
          </w:p>
        </w:tc>
        <w:tc>
          <w:tcPr>
            <w:tcW w:w="863" w:type="dxa"/>
            <w:gridSpan w:val="2"/>
            <w:tcBorders>
              <w:top w:val="nil"/>
              <w:left w:val="nil"/>
              <w:bottom w:val="single" w:color="auto" w:sz="8" w:space="0"/>
              <w:right w:val="single" w:color="auto" w:sz="8" w:space="0"/>
            </w:tcBorders>
            <w:noWrap w:val="0"/>
            <w:vAlign w:val="center"/>
          </w:tcPr>
          <w:p w14:paraId="6521FBCA">
            <w:pPr>
              <w:widowControl/>
              <w:spacing w:before="100" w:beforeAutospacing="1" w:after="100" w:afterAutospacing="1" w:line="240" w:lineRule="atLeast"/>
              <w:jc w:val="center"/>
              <w:rPr>
                <w:rFonts w:ascii="Verdana" w:hAnsi="Verdana" w:cs="宋体"/>
                <w:color w:val="auto"/>
                <w:kern w:val="0"/>
                <w:szCs w:val="21"/>
                <w:highlight w:val="none"/>
              </w:rPr>
            </w:pPr>
          </w:p>
        </w:tc>
        <w:tc>
          <w:tcPr>
            <w:tcW w:w="1428" w:type="dxa"/>
            <w:tcBorders>
              <w:top w:val="nil"/>
              <w:left w:val="nil"/>
              <w:bottom w:val="single" w:color="auto" w:sz="8" w:space="0"/>
              <w:right w:val="single" w:color="auto" w:sz="8" w:space="0"/>
            </w:tcBorders>
            <w:noWrap w:val="0"/>
            <w:vAlign w:val="center"/>
          </w:tcPr>
          <w:p w14:paraId="4CD06BF6">
            <w:pPr>
              <w:widowControl/>
              <w:spacing w:before="100" w:beforeAutospacing="1" w:after="100" w:afterAutospacing="1" w:line="240" w:lineRule="atLeast"/>
              <w:jc w:val="center"/>
              <w:rPr>
                <w:rFonts w:ascii="Verdana" w:hAnsi="Verdana" w:cs="宋体"/>
                <w:color w:val="auto"/>
                <w:kern w:val="0"/>
                <w:szCs w:val="21"/>
                <w:highlight w:val="none"/>
              </w:rPr>
            </w:pPr>
          </w:p>
        </w:tc>
      </w:tr>
      <w:tr w14:paraId="3BCA1A4C">
        <w:tblPrEx>
          <w:tblCellMar>
            <w:top w:w="0" w:type="dxa"/>
            <w:left w:w="0" w:type="dxa"/>
            <w:bottom w:w="0" w:type="dxa"/>
            <w:right w:w="0" w:type="dxa"/>
          </w:tblCellMar>
        </w:tblPrEx>
        <w:trPr>
          <w:trHeight w:val="487" w:hRule="atLeast"/>
          <w:jc w:val="center"/>
        </w:trPr>
        <w:tc>
          <w:tcPr>
            <w:tcW w:w="804" w:type="dxa"/>
            <w:tcBorders>
              <w:top w:val="nil"/>
              <w:left w:val="single" w:color="auto" w:sz="8" w:space="0"/>
              <w:bottom w:val="single" w:color="auto" w:sz="8" w:space="0"/>
              <w:right w:val="single" w:color="auto" w:sz="8" w:space="0"/>
            </w:tcBorders>
            <w:noWrap w:val="0"/>
            <w:vAlign w:val="center"/>
          </w:tcPr>
          <w:p w14:paraId="56AD17AB">
            <w:pPr>
              <w:widowControl/>
              <w:spacing w:before="100" w:beforeAutospacing="1" w:after="100" w:afterAutospacing="1" w:line="240" w:lineRule="atLeast"/>
              <w:jc w:val="center"/>
              <w:rPr>
                <w:rFonts w:ascii="Verdana" w:hAnsi="Verdana" w:cs="宋体"/>
                <w:color w:val="auto"/>
                <w:kern w:val="0"/>
                <w:szCs w:val="21"/>
                <w:highlight w:val="none"/>
              </w:rPr>
            </w:pPr>
          </w:p>
        </w:tc>
        <w:tc>
          <w:tcPr>
            <w:tcW w:w="2448" w:type="dxa"/>
            <w:gridSpan w:val="2"/>
            <w:tcBorders>
              <w:top w:val="nil"/>
              <w:left w:val="nil"/>
              <w:bottom w:val="single" w:color="auto" w:sz="8" w:space="0"/>
              <w:right w:val="single" w:color="auto" w:sz="8" w:space="0"/>
            </w:tcBorders>
            <w:noWrap w:val="0"/>
            <w:vAlign w:val="center"/>
          </w:tcPr>
          <w:p w14:paraId="08F23692">
            <w:pPr>
              <w:widowControl/>
              <w:spacing w:before="100" w:beforeAutospacing="1" w:after="100" w:afterAutospacing="1" w:line="240" w:lineRule="atLeast"/>
              <w:jc w:val="center"/>
              <w:rPr>
                <w:rFonts w:ascii="Verdana" w:hAnsi="Verdana" w:cs="宋体"/>
                <w:color w:val="auto"/>
                <w:kern w:val="0"/>
                <w:szCs w:val="21"/>
                <w:highlight w:val="none"/>
              </w:rPr>
            </w:pPr>
          </w:p>
        </w:tc>
        <w:tc>
          <w:tcPr>
            <w:tcW w:w="2902" w:type="dxa"/>
            <w:gridSpan w:val="3"/>
            <w:tcBorders>
              <w:top w:val="nil"/>
              <w:left w:val="nil"/>
              <w:bottom w:val="single" w:color="auto" w:sz="8" w:space="0"/>
              <w:right w:val="single" w:color="auto" w:sz="8" w:space="0"/>
            </w:tcBorders>
            <w:noWrap w:val="0"/>
            <w:vAlign w:val="center"/>
          </w:tcPr>
          <w:p w14:paraId="466E0569">
            <w:pPr>
              <w:widowControl/>
              <w:spacing w:before="100" w:beforeAutospacing="1" w:after="100" w:afterAutospacing="1" w:line="240" w:lineRule="atLeast"/>
              <w:jc w:val="center"/>
              <w:rPr>
                <w:rFonts w:ascii="Verdana" w:hAnsi="Verdana" w:cs="宋体"/>
                <w:color w:val="auto"/>
                <w:kern w:val="0"/>
                <w:szCs w:val="21"/>
                <w:highlight w:val="none"/>
              </w:rPr>
            </w:pPr>
          </w:p>
        </w:tc>
        <w:tc>
          <w:tcPr>
            <w:tcW w:w="863" w:type="dxa"/>
            <w:gridSpan w:val="2"/>
            <w:tcBorders>
              <w:top w:val="nil"/>
              <w:left w:val="nil"/>
              <w:bottom w:val="single" w:color="auto" w:sz="8" w:space="0"/>
              <w:right w:val="single" w:color="auto" w:sz="8" w:space="0"/>
            </w:tcBorders>
            <w:noWrap w:val="0"/>
            <w:vAlign w:val="center"/>
          </w:tcPr>
          <w:p w14:paraId="317EB9FD">
            <w:pPr>
              <w:widowControl/>
              <w:spacing w:before="100" w:beforeAutospacing="1" w:after="100" w:afterAutospacing="1" w:line="240" w:lineRule="atLeast"/>
              <w:jc w:val="center"/>
              <w:rPr>
                <w:rFonts w:ascii="Verdana" w:hAnsi="Verdana" w:cs="宋体"/>
                <w:color w:val="auto"/>
                <w:kern w:val="0"/>
                <w:szCs w:val="21"/>
                <w:highlight w:val="none"/>
              </w:rPr>
            </w:pPr>
          </w:p>
        </w:tc>
        <w:tc>
          <w:tcPr>
            <w:tcW w:w="1428" w:type="dxa"/>
            <w:tcBorders>
              <w:top w:val="nil"/>
              <w:left w:val="nil"/>
              <w:bottom w:val="single" w:color="auto" w:sz="8" w:space="0"/>
              <w:right w:val="single" w:color="auto" w:sz="8" w:space="0"/>
            </w:tcBorders>
            <w:noWrap w:val="0"/>
            <w:vAlign w:val="center"/>
          </w:tcPr>
          <w:p w14:paraId="53F9C938">
            <w:pPr>
              <w:widowControl/>
              <w:spacing w:before="100" w:beforeAutospacing="1" w:after="100" w:afterAutospacing="1" w:line="240" w:lineRule="atLeast"/>
              <w:jc w:val="center"/>
              <w:rPr>
                <w:rFonts w:ascii="Verdana" w:hAnsi="Verdana" w:cs="宋体"/>
                <w:color w:val="auto"/>
                <w:kern w:val="0"/>
                <w:szCs w:val="21"/>
                <w:highlight w:val="none"/>
              </w:rPr>
            </w:pPr>
          </w:p>
        </w:tc>
      </w:tr>
      <w:tr w14:paraId="033004EC">
        <w:tblPrEx>
          <w:tblCellMar>
            <w:top w:w="0" w:type="dxa"/>
            <w:left w:w="0" w:type="dxa"/>
            <w:bottom w:w="0" w:type="dxa"/>
            <w:right w:w="0" w:type="dxa"/>
          </w:tblCellMar>
        </w:tblPrEx>
        <w:trPr>
          <w:trHeight w:val="487" w:hRule="atLeast"/>
          <w:jc w:val="center"/>
        </w:trPr>
        <w:tc>
          <w:tcPr>
            <w:tcW w:w="804" w:type="dxa"/>
            <w:tcBorders>
              <w:top w:val="nil"/>
              <w:left w:val="single" w:color="auto" w:sz="8" w:space="0"/>
              <w:bottom w:val="single" w:color="auto" w:sz="8" w:space="0"/>
              <w:right w:val="single" w:color="auto" w:sz="8" w:space="0"/>
            </w:tcBorders>
            <w:noWrap w:val="0"/>
            <w:vAlign w:val="center"/>
          </w:tcPr>
          <w:p w14:paraId="764FCFE7">
            <w:pPr>
              <w:widowControl/>
              <w:spacing w:before="100" w:beforeAutospacing="1" w:after="100" w:afterAutospacing="1" w:line="240" w:lineRule="atLeast"/>
              <w:jc w:val="center"/>
              <w:rPr>
                <w:rFonts w:ascii="Verdana" w:hAnsi="Verdana" w:cs="宋体"/>
                <w:color w:val="auto"/>
                <w:kern w:val="0"/>
                <w:szCs w:val="21"/>
                <w:highlight w:val="none"/>
              </w:rPr>
            </w:pPr>
          </w:p>
        </w:tc>
        <w:tc>
          <w:tcPr>
            <w:tcW w:w="2448" w:type="dxa"/>
            <w:gridSpan w:val="2"/>
            <w:tcBorders>
              <w:top w:val="nil"/>
              <w:left w:val="nil"/>
              <w:bottom w:val="single" w:color="auto" w:sz="8" w:space="0"/>
              <w:right w:val="single" w:color="auto" w:sz="8" w:space="0"/>
            </w:tcBorders>
            <w:noWrap w:val="0"/>
            <w:vAlign w:val="center"/>
          </w:tcPr>
          <w:p w14:paraId="76820450">
            <w:pPr>
              <w:widowControl/>
              <w:spacing w:before="100" w:beforeAutospacing="1" w:after="100" w:afterAutospacing="1" w:line="240" w:lineRule="atLeast"/>
              <w:jc w:val="center"/>
              <w:rPr>
                <w:rFonts w:ascii="Verdana" w:hAnsi="Verdana" w:cs="宋体"/>
                <w:color w:val="auto"/>
                <w:kern w:val="0"/>
                <w:szCs w:val="21"/>
                <w:highlight w:val="none"/>
              </w:rPr>
            </w:pPr>
          </w:p>
        </w:tc>
        <w:tc>
          <w:tcPr>
            <w:tcW w:w="2902" w:type="dxa"/>
            <w:gridSpan w:val="3"/>
            <w:tcBorders>
              <w:top w:val="nil"/>
              <w:left w:val="nil"/>
              <w:bottom w:val="single" w:color="auto" w:sz="8" w:space="0"/>
              <w:right w:val="single" w:color="auto" w:sz="8" w:space="0"/>
            </w:tcBorders>
            <w:noWrap w:val="0"/>
            <w:vAlign w:val="center"/>
          </w:tcPr>
          <w:p w14:paraId="1314D56B">
            <w:pPr>
              <w:widowControl/>
              <w:spacing w:before="100" w:beforeAutospacing="1" w:after="100" w:afterAutospacing="1" w:line="240" w:lineRule="atLeast"/>
              <w:jc w:val="center"/>
              <w:rPr>
                <w:rFonts w:ascii="Verdana" w:hAnsi="Verdana" w:cs="宋体"/>
                <w:color w:val="auto"/>
                <w:kern w:val="0"/>
                <w:szCs w:val="21"/>
                <w:highlight w:val="none"/>
              </w:rPr>
            </w:pPr>
          </w:p>
        </w:tc>
        <w:tc>
          <w:tcPr>
            <w:tcW w:w="863" w:type="dxa"/>
            <w:gridSpan w:val="2"/>
            <w:tcBorders>
              <w:top w:val="nil"/>
              <w:left w:val="nil"/>
              <w:bottom w:val="single" w:color="auto" w:sz="8" w:space="0"/>
              <w:right w:val="single" w:color="auto" w:sz="8" w:space="0"/>
            </w:tcBorders>
            <w:noWrap w:val="0"/>
            <w:vAlign w:val="center"/>
          </w:tcPr>
          <w:p w14:paraId="4D0A72FE">
            <w:pPr>
              <w:widowControl/>
              <w:spacing w:before="100" w:beforeAutospacing="1" w:after="100" w:afterAutospacing="1" w:line="240" w:lineRule="atLeast"/>
              <w:jc w:val="center"/>
              <w:rPr>
                <w:rFonts w:ascii="Verdana" w:hAnsi="Verdana" w:cs="宋体"/>
                <w:color w:val="auto"/>
                <w:kern w:val="0"/>
                <w:szCs w:val="21"/>
                <w:highlight w:val="none"/>
              </w:rPr>
            </w:pPr>
          </w:p>
        </w:tc>
        <w:tc>
          <w:tcPr>
            <w:tcW w:w="1428" w:type="dxa"/>
            <w:tcBorders>
              <w:top w:val="nil"/>
              <w:left w:val="nil"/>
              <w:bottom w:val="single" w:color="auto" w:sz="8" w:space="0"/>
              <w:right w:val="single" w:color="auto" w:sz="8" w:space="0"/>
            </w:tcBorders>
            <w:noWrap w:val="0"/>
            <w:vAlign w:val="center"/>
          </w:tcPr>
          <w:p w14:paraId="76BED562">
            <w:pPr>
              <w:widowControl/>
              <w:spacing w:before="100" w:beforeAutospacing="1" w:after="100" w:afterAutospacing="1" w:line="240" w:lineRule="atLeast"/>
              <w:jc w:val="center"/>
              <w:rPr>
                <w:rFonts w:ascii="Verdana" w:hAnsi="Verdana" w:cs="宋体"/>
                <w:color w:val="auto"/>
                <w:kern w:val="0"/>
                <w:szCs w:val="21"/>
                <w:highlight w:val="none"/>
              </w:rPr>
            </w:pPr>
          </w:p>
        </w:tc>
      </w:tr>
      <w:tr w14:paraId="73897B39">
        <w:tblPrEx>
          <w:tblCellMar>
            <w:top w:w="0" w:type="dxa"/>
            <w:left w:w="0" w:type="dxa"/>
            <w:bottom w:w="0" w:type="dxa"/>
            <w:right w:w="0" w:type="dxa"/>
          </w:tblCellMar>
        </w:tblPrEx>
        <w:trPr>
          <w:trHeight w:val="487" w:hRule="atLeast"/>
          <w:jc w:val="center"/>
        </w:trPr>
        <w:tc>
          <w:tcPr>
            <w:tcW w:w="6154" w:type="dxa"/>
            <w:gridSpan w:val="6"/>
            <w:tcBorders>
              <w:top w:val="nil"/>
              <w:left w:val="single" w:color="auto" w:sz="8" w:space="0"/>
              <w:bottom w:val="single" w:color="auto" w:sz="8" w:space="0"/>
              <w:right w:val="single" w:color="auto" w:sz="8" w:space="0"/>
            </w:tcBorders>
            <w:noWrap w:val="0"/>
            <w:vAlign w:val="center"/>
          </w:tcPr>
          <w:p w14:paraId="215562A2">
            <w:pPr>
              <w:widowControl/>
              <w:snapToGrid w:val="0"/>
              <w:spacing w:before="100" w:beforeAutospacing="1" w:after="100" w:afterAutospacing="1" w:line="320" w:lineRule="atLeast"/>
              <w:ind w:firstLine="5"/>
              <w:jc w:val="center"/>
              <w:rPr>
                <w:rFonts w:ascii="Verdana" w:hAnsi="Verdana" w:cs="宋体"/>
                <w:color w:val="auto"/>
                <w:kern w:val="0"/>
                <w:szCs w:val="21"/>
                <w:highlight w:val="none"/>
              </w:rPr>
            </w:pPr>
            <w:r>
              <w:rPr>
                <w:rFonts w:ascii="Verdana" w:hAnsi="Verdana" w:cs="宋体"/>
                <w:color w:val="auto"/>
                <w:kern w:val="0"/>
                <w:szCs w:val="21"/>
                <w:highlight w:val="none"/>
              </w:rPr>
              <w:t>合 计</w:t>
            </w:r>
          </w:p>
        </w:tc>
        <w:tc>
          <w:tcPr>
            <w:tcW w:w="863" w:type="dxa"/>
            <w:gridSpan w:val="2"/>
            <w:tcBorders>
              <w:top w:val="nil"/>
              <w:left w:val="nil"/>
              <w:bottom w:val="single" w:color="auto" w:sz="8" w:space="0"/>
              <w:right w:val="single" w:color="auto" w:sz="8" w:space="0"/>
            </w:tcBorders>
            <w:noWrap w:val="0"/>
            <w:vAlign w:val="center"/>
          </w:tcPr>
          <w:p w14:paraId="2C31AFFD">
            <w:pPr>
              <w:widowControl/>
              <w:spacing w:before="100" w:beforeAutospacing="1" w:after="100" w:afterAutospacing="1" w:line="240" w:lineRule="atLeast"/>
              <w:jc w:val="center"/>
              <w:rPr>
                <w:rFonts w:ascii="Verdana" w:hAnsi="Verdana" w:cs="宋体"/>
                <w:color w:val="auto"/>
                <w:kern w:val="0"/>
                <w:szCs w:val="21"/>
                <w:highlight w:val="none"/>
              </w:rPr>
            </w:pPr>
          </w:p>
        </w:tc>
        <w:tc>
          <w:tcPr>
            <w:tcW w:w="1428" w:type="dxa"/>
            <w:tcBorders>
              <w:top w:val="nil"/>
              <w:left w:val="nil"/>
              <w:bottom w:val="single" w:color="auto" w:sz="8" w:space="0"/>
              <w:right w:val="single" w:color="auto" w:sz="8" w:space="0"/>
            </w:tcBorders>
            <w:noWrap w:val="0"/>
            <w:vAlign w:val="center"/>
          </w:tcPr>
          <w:p w14:paraId="1005E3D5">
            <w:pPr>
              <w:widowControl/>
              <w:spacing w:before="100" w:beforeAutospacing="1" w:after="100" w:afterAutospacing="1" w:line="240" w:lineRule="atLeast"/>
              <w:jc w:val="center"/>
              <w:rPr>
                <w:rFonts w:ascii="Verdana" w:hAnsi="Verdana" w:cs="宋体"/>
                <w:color w:val="auto"/>
                <w:kern w:val="0"/>
                <w:szCs w:val="21"/>
                <w:highlight w:val="none"/>
              </w:rPr>
            </w:pPr>
          </w:p>
        </w:tc>
      </w:tr>
      <w:tr w14:paraId="5BF15ECF">
        <w:tblPrEx>
          <w:tblCellMar>
            <w:top w:w="0" w:type="dxa"/>
            <w:left w:w="0" w:type="dxa"/>
            <w:bottom w:w="0" w:type="dxa"/>
            <w:right w:w="0" w:type="dxa"/>
          </w:tblCellMar>
        </w:tblPrEx>
        <w:trPr>
          <w:trHeight w:val="641" w:hRule="atLeast"/>
          <w:jc w:val="center"/>
        </w:trPr>
        <w:tc>
          <w:tcPr>
            <w:tcW w:w="8445" w:type="dxa"/>
            <w:gridSpan w:val="9"/>
            <w:tcBorders>
              <w:top w:val="nil"/>
              <w:left w:val="single" w:color="auto" w:sz="8" w:space="0"/>
              <w:bottom w:val="single" w:color="auto" w:sz="8" w:space="0"/>
              <w:right w:val="single" w:color="auto" w:sz="8" w:space="0"/>
            </w:tcBorders>
            <w:noWrap w:val="0"/>
            <w:vAlign w:val="center"/>
          </w:tcPr>
          <w:p w14:paraId="42ABED44">
            <w:pPr>
              <w:widowControl/>
              <w:snapToGrid w:val="0"/>
              <w:spacing w:before="100" w:beforeAutospacing="1" w:after="100" w:afterAutospacing="1" w:line="320" w:lineRule="atLeast"/>
              <w:ind w:firstLine="210" w:firstLineChars="100"/>
              <w:jc w:val="left"/>
              <w:rPr>
                <w:rFonts w:ascii="Verdana" w:hAnsi="Verdana" w:cs="宋体"/>
                <w:color w:val="auto"/>
                <w:kern w:val="0"/>
                <w:szCs w:val="21"/>
                <w:highlight w:val="none"/>
              </w:rPr>
            </w:pPr>
            <w:r>
              <w:rPr>
                <w:rFonts w:ascii="Verdana" w:hAnsi="Verdana" w:cs="宋体"/>
                <w:color w:val="auto"/>
                <w:kern w:val="0"/>
                <w:szCs w:val="21"/>
                <w:highlight w:val="none"/>
              </w:rPr>
              <w:t xml:space="preserve">合计大写金额： </w:t>
            </w:r>
            <w:r>
              <w:rPr>
                <w:rFonts w:hint="eastAsia" w:ascii="Verdana" w:hAnsi="Verdana" w:cs="宋体"/>
                <w:color w:val="auto"/>
                <w:kern w:val="0"/>
                <w:szCs w:val="21"/>
                <w:highlight w:val="none"/>
              </w:rPr>
              <w:t xml:space="preserve"> </w:t>
            </w:r>
            <w:r>
              <w:rPr>
                <w:rFonts w:ascii="Verdana" w:hAnsi="Verdana" w:cs="宋体"/>
                <w:color w:val="auto"/>
                <w:kern w:val="0"/>
                <w:szCs w:val="21"/>
                <w:highlight w:val="none"/>
              </w:rPr>
              <w:t xml:space="preserve">仟 </w:t>
            </w:r>
            <w:r>
              <w:rPr>
                <w:rFonts w:hint="eastAsia" w:ascii="Verdana" w:hAnsi="Verdana" w:cs="宋体"/>
                <w:color w:val="auto"/>
                <w:kern w:val="0"/>
                <w:szCs w:val="21"/>
                <w:highlight w:val="none"/>
              </w:rPr>
              <w:t xml:space="preserve"> </w:t>
            </w:r>
            <w:r>
              <w:rPr>
                <w:rFonts w:ascii="Verdana" w:hAnsi="Verdana" w:cs="宋体"/>
                <w:color w:val="auto"/>
                <w:kern w:val="0"/>
                <w:szCs w:val="21"/>
                <w:highlight w:val="none"/>
              </w:rPr>
              <w:t xml:space="preserve">佰 </w:t>
            </w:r>
            <w:r>
              <w:rPr>
                <w:rFonts w:hint="eastAsia" w:ascii="Verdana" w:hAnsi="Verdana" w:cs="宋体"/>
                <w:color w:val="auto"/>
                <w:kern w:val="0"/>
                <w:szCs w:val="21"/>
                <w:highlight w:val="none"/>
              </w:rPr>
              <w:t xml:space="preserve"> </w:t>
            </w:r>
            <w:r>
              <w:rPr>
                <w:rFonts w:ascii="Verdana" w:hAnsi="Verdana" w:cs="宋体"/>
                <w:color w:val="auto"/>
                <w:kern w:val="0"/>
                <w:szCs w:val="21"/>
                <w:highlight w:val="none"/>
              </w:rPr>
              <w:t xml:space="preserve">拾 </w:t>
            </w:r>
            <w:r>
              <w:rPr>
                <w:rFonts w:hint="eastAsia" w:ascii="Verdana" w:hAnsi="Verdana" w:cs="宋体"/>
                <w:color w:val="auto"/>
                <w:kern w:val="0"/>
                <w:szCs w:val="21"/>
                <w:highlight w:val="none"/>
              </w:rPr>
              <w:t xml:space="preserve"> </w:t>
            </w:r>
            <w:r>
              <w:rPr>
                <w:rFonts w:ascii="Verdana" w:hAnsi="Verdana" w:cs="宋体"/>
                <w:color w:val="auto"/>
                <w:kern w:val="0"/>
                <w:szCs w:val="21"/>
                <w:highlight w:val="none"/>
              </w:rPr>
              <w:t xml:space="preserve">万 </w:t>
            </w:r>
            <w:r>
              <w:rPr>
                <w:rFonts w:hint="eastAsia" w:ascii="Verdana" w:hAnsi="Verdana" w:cs="宋体"/>
                <w:color w:val="auto"/>
                <w:kern w:val="0"/>
                <w:szCs w:val="21"/>
                <w:highlight w:val="none"/>
              </w:rPr>
              <w:t xml:space="preserve"> </w:t>
            </w:r>
            <w:r>
              <w:rPr>
                <w:rFonts w:ascii="Verdana" w:hAnsi="Verdana" w:cs="宋体"/>
                <w:color w:val="auto"/>
                <w:kern w:val="0"/>
                <w:szCs w:val="21"/>
                <w:highlight w:val="none"/>
              </w:rPr>
              <w:t xml:space="preserve">仟 </w:t>
            </w:r>
            <w:r>
              <w:rPr>
                <w:rFonts w:hint="eastAsia" w:ascii="Verdana" w:hAnsi="Verdana" w:cs="宋体"/>
                <w:color w:val="auto"/>
                <w:kern w:val="0"/>
                <w:szCs w:val="21"/>
                <w:highlight w:val="none"/>
              </w:rPr>
              <w:t xml:space="preserve"> </w:t>
            </w:r>
            <w:r>
              <w:rPr>
                <w:rFonts w:ascii="Verdana" w:hAnsi="Verdana" w:cs="宋体"/>
                <w:color w:val="auto"/>
                <w:kern w:val="0"/>
                <w:szCs w:val="21"/>
                <w:highlight w:val="none"/>
              </w:rPr>
              <w:t xml:space="preserve">佰 </w:t>
            </w:r>
            <w:r>
              <w:rPr>
                <w:rFonts w:hint="eastAsia" w:ascii="Verdana" w:hAnsi="Verdana" w:cs="宋体"/>
                <w:color w:val="auto"/>
                <w:kern w:val="0"/>
                <w:szCs w:val="21"/>
                <w:highlight w:val="none"/>
              </w:rPr>
              <w:t xml:space="preserve"> </w:t>
            </w:r>
            <w:r>
              <w:rPr>
                <w:rFonts w:ascii="Verdana" w:hAnsi="Verdana" w:cs="宋体"/>
                <w:color w:val="auto"/>
                <w:kern w:val="0"/>
                <w:szCs w:val="21"/>
                <w:highlight w:val="none"/>
              </w:rPr>
              <w:t xml:space="preserve">拾 </w:t>
            </w:r>
            <w:r>
              <w:rPr>
                <w:rFonts w:hint="eastAsia" w:ascii="Verdana" w:hAnsi="Verdana" w:cs="宋体"/>
                <w:color w:val="auto"/>
                <w:kern w:val="0"/>
                <w:szCs w:val="21"/>
                <w:highlight w:val="none"/>
              </w:rPr>
              <w:t xml:space="preserve"> </w:t>
            </w:r>
            <w:r>
              <w:rPr>
                <w:rFonts w:ascii="Verdana" w:hAnsi="Verdana" w:cs="宋体"/>
                <w:color w:val="auto"/>
                <w:kern w:val="0"/>
                <w:szCs w:val="21"/>
                <w:highlight w:val="none"/>
              </w:rPr>
              <w:t>元</w:t>
            </w:r>
          </w:p>
        </w:tc>
      </w:tr>
      <w:tr w14:paraId="01D4ED2A">
        <w:tblPrEx>
          <w:tblCellMar>
            <w:top w:w="0" w:type="dxa"/>
            <w:left w:w="0" w:type="dxa"/>
            <w:bottom w:w="0" w:type="dxa"/>
            <w:right w:w="0" w:type="dxa"/>
          </w:tblCellMar>
        </w:tblPrEx>
        <w:trPr>
          <w:trHeight w:val="641" w:hRule="atLeast"/>
          <w:jc w:val="center"/>
        </w:trPr>
        <w:tc>
          <w:tcPr>
            <w:tcW w:w="1629" w:type="dxa"/>
            <w:gridSpan w:val="2"/>
            <w:tcBorders>
              <w:top w:val="nil"/>
              <w:left w:val="single" w:color="auto" w:sz="8" w:space="0"/>
              <w:bottom w:val="single" w:color="auto" w:sz="8" w:space="0"/>
              <w:right w:val="single" w:color="auto" w:sz="8" w:space="0"/>
            </w:tcBorders>
            <w:noWrap w:val="0"/>
            <w:vAlign w:val="center"/>
          </w:tcPr>
          <w:p w14:paraId="432FF120">
            <w:pPr>
              <w:widowControl/>
              <w:snapToGrid w:val="0"/>
              <w:spacing w:before="100" w:beforeAutospacing="1" w:after="100" w:afterAutospacing="1" w:line="320" w:lineRule="atLeast"/>
              <w:ind w:firstLine="2"/>
              <w:jc w:val="center"/>
              <w:rPr>
                <w:rFonts w:ascii="Verdana" w:hAnsi="Verdana" w:cs="宋体"/>
                <w:color w:val="auto"/>
                <w:kern w:val="0"/>
                <w:szCs w:val="21"/>
                <w:highlight w:val="none"/>
              </w:rPr>
            </w:pPr>
            <w:r>
              <w:rPr>
                <w:rFonts w:ascii="Verdana" w:hAnsi="Verdana" w:cs="宋体"/>
                <w:color w:val="auto"/>
                <w:kern w:val="0"/>
                <w:szCs w:val="21"/>
                <w:highlight w:val="none"/>
              </w:rPr>
              <w:t>实际供货日期</w:t>
            </w:r>
          </w:p>
        </w:tc>
        <w:tc>
          <w:tcPr>
            <w:tcW w:w="2421" w:type="dxa"/>
            <w:gridSpan w:val="2"/>
            <w:tcBorders>
              <w:top w:val="nil"/>
              <w:left w:val="nil"/>
              <w:bottom w:val="single" w:color="auto" w:sz="8" w:space="0"/>
              <w:right w:val="single" w:color="auto" w:sz="8" w:space="0"/>
            </w:tcBorders>
            <w:noWrap w:val="0"/>
            <w:vAlign w:val="center"/>
          </w:tcPr>
          <w:p w14:paraId="466ECACE">
            <w:pPr>
              <w:widowControl/>
              <w:spacing w:before="100" w:beforeAutospacing="1" w:after="100" w:afterAutospacing="1" w:line="240" w:lineRule="atLeast"/>
              <w:jc w:val="center"/>
              <w:rPr>
                <w:rFonts w:ascii="Verdana" w:hAnsi="Verdana" w:cs="宋体"/>
                <w:color w:val="auto"/>
                <w:kern w:val="0"/>
                <w:szCs w:val="21"/>
                <w:highlight w:val="none"/>
              </w:rPr>
            </w:pPr>
          </w:p>
        </w:tc>
        <w:tc>
          <w:tcPr>
            <w:tcW w:w="2282" w:type="dxa"/>
            <w:gridSpan w:val="3"/>
            <w:tcBorders>
              <w:top w:val="nil"/>
              <w:left w:val="nil"/>
              <w:bottom w:val="single" w:color="auto" w:sz="8" w:space="0"/>
              <w:right w:val="single" w:color="auto" w:sz="8" w:space="0"/>
            </w:tcBorders>
            <w:noWrap w:val="0"/>
            <w:vAlign w:val="center"/>
          </w:tcPr>
          <w:p w14:paraId="1E74C6A1">
            <w:pPr>
              <w:widowControl/>
              <w:snapToGrid w:val="0"/>
              <w:spacing w:before="100" w:beforeAutospacing="1" w:after="100" w:afterAutospacing="1" w:line="320" w:lineRule="atLeast"/>
              <w:ind w:firstLine="46"/>
              <w:jc w:val="center"/>
              <w:rPr>
                <w:rFonts w:ascii="Verdana" w:hAnsi="Verdana" w:cs="宋体"/>
                <w:color w:val="auto"/>
                <w:kern w:val="0"/>
                <w:szCs w:val="21"/>
                <w:highlight w:val="none"/>
              </w:rPr>
            </w:pPr>
            <w:r>
              <w:rPr>
                <w:rFonts w:ascii="Verdana" w:hAnsi="Verdana" w:cs="宋体"/>
                <w:color w:val="auto"/>
                <w:kern w:val="0"/>
                <w:szCs w:val="21"/>
                <w:highlight w:val="none"/>
              </w:rPr>
              <w:t>合同交货验收日期</w:t>
            </w:r>
          </w:p>
        </w:tc>
        <w:tc>
          <w:tcPr>
            <w:tcW w:w="2113" w:type="dxa"/>
            <w:gridSpan w:val="2"/>
            <w:tcBorders>
              <w:top w:val="nil"/>
              <w:left w:val="nil"/>
              <w:bottom w:val="single" w:color="auto" w:sz="8" w:space="0"/>
              <w:right w:val="single" w:color="auto" w:sz="8" w:space="0"/>
            </w:tcBorders>
            <w:noWrap w:val="0"/>
            <w:vAlign w:val="center"/>
          </w:tcPr>
          <w:p w14:paraId="5C5D06AC">
            <w:pPr>
              <w:widowControl/>
              <w:spacing w:before="100" w:beforeAutospacing="1" w:after="100" w:afterAutospacing="1" w:line="240" w:lineRule="atLeast"/>
              <w:jc w:val="center"/>
              <w:rPr>
                <w:rFonts w:ascii="Verdana" w:hAnsi="Verdana" w:cs="宋体"/>
                <w:color w:val="auto"/>
                <w:kern w:val="0"/>
                <w:szCs w:val="21"/>
                <w:highlight w:val="none"/>
              </w:rPr>
            </w:pPr>
          </w:p>
        </w:tc>
      </w:tr>
      <w:tr w14:paraId="6C8E97B3">
        <w:tblPrEx>
          <w:tblCellMar>
            <w:top w:w="0" w:type="dxa"/>
            <w:left w:w="0" w:type="dxa"/>
            <w:bottom w:w="0" w:type="dxa"/>
            <w:right w:w="0" w:type="dxa"/>
          </w:tblCellMar>
        </w:tblPrEx>
        <w:trPr>
          <w:trHeight w:val="394" w:hRule="atLeast"/>
          <w:jc w:val="center"/>
        </w:trPr>
        <w:tc>
          <w:tcPr>
            <w:tcW w:w="1629" w:type="dxa"/>
            <w:gridSpan w:val="2"/>
            <w:tcBorders>
              <w:top w:val="nil"/>
              <w:left w:val="single" w:color="auto" w:sz="8" w:space="0"/>
              <w:bottom w:val="single" w:color="auto" w:sz="8" w:space="0"/>
              <w:right w:val="single" w:color="auto" w:sz="8" w:space="0"/>
            </w:tcBorders>
            <w:noWrap w:val="0"/>
            <w:vAlign w:val="center"/>
          </w:tcPr>
          <w:p w14:paraId="0FD5FF9B">
            <w:pPr>
              <w:widowControl/>
              <w:spacing w:before="100" w:beforeAutospacing="1" w:after="100" w:afterAutospacing="1" w:line="240" w:lineRule="atLeast"/>
              <w:jc w:val="center"/>
              <w:rPr>
                <w:rFonts w:ascii="Verdana" w:hAnsi="Verdana" w:cs="宋体"/>
                <w:color w:val="auto"/>
                <w:kern w:val="0"/>
                <w:szCs w:val="21"/>
                <w:highlight w:val="none"/>
              </w:rPr>
            </w:pPr>
          </w:p>
        </w:tc>
        <w:tc>
          <w:tcPr>
            <w:tcW w:w="2421" w:type="dxa"/>
            <w:gridSpan w:val="2"/>
            <w:tcBorders>
              <w:top w:val="nil"/>
              <w:left w:val="nil"/>
              <w:bottom w:val="single" w:color="auto" w:sz="8" w:space="0"/>
              <w:right w:val="single" w:color="auto" w:sz="8" w:space="0"/>
            </w:tcBorders>
            <w:noWrap w:val="0"/>
            <w:vAlign w:val="center"/>
          </w:tcPr>
          <w:p w14:paraId="3D51FD4B">
            <w:pPr>
              <w:widowControl/>
              <w:spacing w:before="100" w:beforeAutospacing="1" w:after="100" w:afterAutospacing="1" w:line="240" w:lineRule="atLeast"/>
              <w:jc w:val="center"/>
              <w:rPr>
                <w:rFonts w:ascii="Verdana" w:hAnsi="Verdana" w:cs="宋体"/>
                <w:color w:val="auto"/>
                <w:kern w:val="0"/>
                <w:szCs w:val="21"/>
                <w:highlight w:val="none"/>
              </w:rPr>
            </w:pPr>
          </w:p>
        </w:tc>
        <w:tc>
          <w:tcPr>
            <w:tcW w:w="2282" w:type="dxa"/>
            <w:gridSpan w:val="3"/>
            <w:tcBorders>
              <w:top w:val="nil"/>
              <w:left w:val="nil"/>
              <w:bottom w:val="single" w:color="auto" w:sz="8" w:space="0"/>
              <w:right w:val="single" w:color="auto" w:sz="8" w:space="0"/>
            </w:tcBorders>
            <w:noWrap w:val="0"/>
            <w:vAlign w:val="center"/>
          </w:tcPr>
          <w:p w14:paraId="041C1801">
            <w:pPr>
              <w:widowControl/>
              <w:spacing w:before="100" w:beforeAutospacing="1" w:after="100" w:afterAutospacing="1" w:line="240" w:lineRule="atLeast"/>
              <w:jc w:val="center"/>
              <w:rPr>
                <w:rFonts w:ascii="Verdana" w:hAnsi="Verdana" w:cs="宋体"/>
                <w:color w:val="auto"/>
                <w:kern w:val="0"/>
                <w:szCs w:val="21"/>
                <w:highlight w:val="none"/>
              </w:rPr>
            </w:pPr>
          </w:p>
        </w:tc>
        <w:tc>
          <w:tcPr>
            <w:tcW w:w="2113" w:type="dxa"/>
            <w:gridSpan w:val="2"/>
            <w:tcBorders>
              <w:top w:val="nil"/>
              <w:left w:val="nil"/>
              <w:bottom w:val="single" w:color="auto" w:sz="8" w:space="0"/>
              <w:right w:val="single" w:color="auto" w:sz="8" w:space="0"/>
            </w:tcBorders>
            <w:noWrap w:val="0"/>
            <w:vAlign w:val="center"/>
          </w:tcPr>
          <w:p w14:paraId="5619912B">
            <w:pPr>
              <w:widowControl/>
              <w:spacing w:before="100" w:beforeAutospacing="1" w:after="100" w:afterAutospacing="1" w:line="240" w:lineRule="atLeast"/>
              <w:jc w:val="center"/>
              <w:rPr>
                <w:rFonts w:ascii="Verdana" w:hAnsi="Verdana" w:cs="宋体"/>
                <w:color w:val="auto"/>
                <w:kern w:val="0"/>
                <w:szCs w:val="21"/>
                <w:highlight w:val="none"/>
              </w:rPr>
            </w:pPr>
          </w:p>
        </w:tc>
      </w:tr>
      <w:tr w14:paraId="1322E3BD">
        <w:tblPrEx>
          <w:tblCellMar>
            <w:top w:w="0" w:type="dxa"/>
            <w:left w:w="0" w:type="dxa"/>
            <w:bottom w:w="0" w:type="dxa"/>
            <w:right w:w="0" w:type="dxa"/>
          </w:tblCellMar>
        </w:tblPrEx>
        <w:trPr>
          <w:trHeight w:val="693" w:hRule="atLeast"/>
          <w:jc w:val="center"/>
        </w:trPr>
        <w:tc>
          <w:tcPr>
            <w:tcW w:w="1629" w:type="dxa"/>
            <w:gridSpan w:val="2"/>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73B9F486">
            <w:pPr>
              <w:widowControl/>
              <w:snapToGrid w:val="0"/>
              <w:spacing w:before="100" w:beforeAutospacing="1" w:after="100" w:afterAutospacing="1" w:line="320" w:lineRule="atLeast"/>
              <w:jc w:val="left"/>
              <w:rPr>
                <w:rFonts w:ascii="Verdana" w:hAnsi="Verdana" w:cs="宋体"/>
                <w:color w:val="auto"/>
                <w:kern w:val="0"/>
                <w:szCs w:val="21"/>
                <w:highlight w:val="none"/>
              </w:rPr>
            </w:pPr>
            <w:r>
              <w:rPr>
                <w:rFonts w:ascii="Verdana" w:hAnsi="Verdana" w:cs="宋体"/>
                <w:color w:val="auto"/>
                <w:kern w:val="0"/>
                <w:szCs w:val="21"/>
                <w:highlight w:val="none"/>
              </w:rPr>
              <w:t>验收具体内容</w:t>
            </w:r>
          </w:p>
        </w:tc>
        <w:tc>
          <w:tcPr>
            <w:tcW w:w="6816" w:type="dxa"/>
            <w:gridSpan w:val="7"/>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1C9F03D0">
            <w:pPr>
              <w:widowControl/>
              <w:snapToGrid w:val="0"/>
              <w:spacing w:before="100" w:beforeAutospacing="1" w:after="100" w:afterAutospacing="1" w:line="320" w:lineRule="atLeast"/>
              <w:jc w:val="left"/>
              <w:rPr>
                <w:rFonts w:ascii="Verdana" w:hAnsi="Verdana" w:cs="宋体"/>
                <w:color w:val="auto"/>
                <w:kern w:val="0"/>
                <w:szCs w:val="21"/>
                <w:highlight w:val="none"/>
              </w:rPr>
            </w:pPr>
            <w:r>
              <w:rPr>
                <w:rFonts w:ascii="Verdana" w:hAnsi="Verdana" w:cs="宋体"/>
                <w:color w:val="auto"/>
                <w:kern w:val="0"/>
                <w:szCs w:val="21"/>
                <w:highlight w:val="none"/>
              </w:rPr>
              <w:t>（应按采购合同、竞争性谈判文件、竞标响应文件及验收方案等进行验收；并核对成交供应商在安装调试等方面是否违反合同约定或者服务规范要求、提供的质量保证证明材料是否齐全、应有的配件及附件是否达到合同约定等。可附件)</w:t>
            </w:r>
          </w:p>
        </w:tc>
      </w:tr>
      <w:tr w14:paraId="2A43B8AA">
        <w:tblPrEx>
          <w:tblCellMar>
            <w:top w:w="0" w:type="dxa"/>
            <w:left w:w="0" w:type="dxa"/>
            <w:bottom w:w="0" w:type="dxa"/>
            <w:right w:w="0" w:type="dxa"/>
          </w:tblCellMar>
        </w:tblPrEx>
        <w:trPr>
          <w:trHeight w:val="1281" w:hRule="atLeast"/>
          <w:jc w:val="center"/>
        </w:trPr>
        <w:tc>
          <w:tcPr>
            <w:tcW w:w="1629" w:type="dxa"/>
            <w:gridSpan w:val="2"/>
            <w:vMerge w:val="restart"/>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191E3016">
            <w:pPr>
              <w:widowControl/>
              <w:spacing w:before="100" w:beforeAutospacing="1" w:after="100" w:afterAutospacing="1" w:line="320" w:lineRule="atLeast"/>
              <w:jc w:val="left"/>
              <w:rPr>
                <w:rFonts w:ascii="Verdana" w:hAnsi="Verdana" w:cs="宋体"/>
                <w:color w:val="auto"/>
                <w:kern w:val="0"/>
                <w:szCs w:val="21"/>
                <w:highlight w:val="none"/>
              </w:rPr>
            </w:pPr>
            <w:r>
              <w:rPr>
                <w:rFonts w:ascii="Verdana" w:hAnsi="Verdana" w:cs="宋体"/>
                <w:color w:val="auto"/>
                <w:kern w:val="0"/>
                <w:szCs w:val="21"/>
                <w:highlight w:val="none"/>
              </w:rPr>
              <w:t>验收小组意见</w:t>
            </w:r>
          </w:p>
        </w:tc>
        <w:tc>
          <w:tcPr>
            <w:tcW w:w="6816" w:type="dxa"/>
            <w:gridSpan w:val="7"/>
            <w:tcBorders>
              <w:top w:val="nil"/>
              <w:left w:val="nil"/>
              <w:bottom w:val="single" w:color="auto" w:sz="8" w:space="0"/>
              <w:right w:val="single" w:color="auto" w:sz="8" w:space="0"/>
            </w:tcBorders>
            <w:noWrap w:val="0"/>
            <w:vAlign w:val="center"/>
          </w:tcPr>
          <w:p w14:paraId="1C3EE6AC">
            <w:pPr>
              <w:widowControl/>
              <w:spacing w:before="100" w:beforeAutospacing="1" w:after="100" w:afterAutospacing="1" w:line="320" w:lineRule="atLeast"/>
              <w:ind w:firstLine="210" w:firstLineChars="100"/>
              <w:jc w:val="left"/>
              <w:rPr>
                <w:rFonts w:ascii="Verdana" w:hAnsi="Verdana" w:cs="宋体"/>
                <w:color w:val="auto"/>
                <w:kern w:val="0"/>
                <w:szCs w:val="21"/>
                <w:highlight w:val="none"/>
              </w:rPr>
            </w:pPr>
            <w:r>
              <w:rPr>
                <w:rFonts w:ascii="Verdana" w:hAnsi="Verdana" w:cs="宋体"/>
                <w:color w:val="auto"/>
                <w:kern w:val="0"/>
                <w:szCs w:val="21"/>
                <w:highlight w:val="none"/>
              </w:rPr>
              <w:t>验收结论性意见：</w:t>
            </w:r>
          </w:p>
        </w:tc>
      </w:tr>
      <w:tr w14:paraId="5DF2C8DF">
        <w:tblPrEx>
          <w:tblCellMar>
            <w:top w:w="0" w:type="dxa"/>
            <w:left w:w="0" w:type="dxa"/>
            <w:bottom w:w="0" w:type="dxa"/>
            <w:right w:w="0" w:type="dxa"/>
          </w:tblCellMar>
        </w:tblPrEx>
        <w:trPr>
          <w:trHeight w:val="607" w:hRule="atLeast"/>
          <w:jc w:val="center"/>
        </w:trPr>
        <w:tc>
          <w:tcPr>
            <w:tcW w:w="1629" w:type="dxa"/>
            <w:gridSpan w:val="2"/>
            <w:vMerge w:val="continue"/>
            <w:tcBorders>
              <w:top w:val="nil"/>
              <w:left w:val="single" w:color="auto" w:sz="8" w:space="0"/>
              <w:bottom w:val="single" w:color="auto" w:sz="8" w:space="0"/>
              <w:right w:val="single" w:color="auto" w:sz="8" w:space="0"/>
            </w:tcBorders>
            <w:noWrap w:val="0"/>
            <w:vAlign w:val="center"/>
          </w:tcPr>
          <w:p w14:paraId="22A16305">
            <w:pPr>
              <w:widowControl/>
              <w:jc w:val="left"/>
              <w:rPr>
                <w:rFonts w:ascii="Verdana" w:hAnsi="Verdana" w:cs="宋体"/>
                <w:color w:val="auto"/>
                <w:kern w:val="0"/>
                <w:szCs w:val="21"/>
                <w:highlight w:val="none"/>
              </w:rPr>
            </w:pPr>
          </w:p>
        </w:tc>
        <w:tc>
          <w:tcPr>
            <w:tcW w:w="6816" w:type="dxa"/>
            <w:gridSpan w:val="7"/>
            <w:tcBorders>
              <w:top w:val="nil"/>
              <w:left w:val="nil"/>
              <w:bottom w:val="single" w:color="auto" w:sz="8" w:space="0"/>
              <w:right w:val="single" w:color="auto" w:sz="8" w:space="0"/>
            </w:tcBorders>
            <w:noWrap w:val="0"/>
            <w:vAlign w:val="center"/>
          </w:tcPr>
          <w:p w14:paraId="10696C4F">
            <w:pPr>
              <w:widowControl/>
              <w:spacing w:before="100" w:beforeAutospacing="1" w:after="100" w:afterAutospacing="1" w:line="320" w:lineRule="atLeast"/>
              <w:ind w:firstLine="210" w:firstLineChars="100"/>
              <w:jc w:val="left"/>
              <w:rPr>
                <w:rFonts w:ascii="Verdana" w:hAnsi="Verdana" w:cs="宋体"/>
                <w:color w:val="auto"/>
                <w:kern w:val="0"/>
                <w:szCs w:val="21"/>
                <w:highlight w:val="none"/>
              </w:rPr>
            </w:pPr>
            <w:r>
              <w:rPr>
                <w:rFonts w:ascii="Verdana" w:hAnsi="Verdana" w:cs="宋体"/>
                <w:color w:val="auto"/>
                <w:kern w:val="0"/>
                <w:szCs w:val="21"/>
                <w:highlight w:val="none"/>
              </w:rPr>
              <w:t>有异议的意见和说明理由：</w:t>
            </w:r>
          </w:p>
          <w:p w14:paraId="6540EAD8">
            <w:pPr>
              <w:widowControl/>
              <w:spacing w:before="100" w:beforeAutospacing="1" w:after="100" w:afterAutospacing="1" w:line="320" w:lineRule="atLeast"/>
              <w:ind w:firstLine="210" w:firstLineChars="100"/>
              <w:jc w:val="left"/>
              <w:rPr>
                <w:rFonts w:ascii="Verdana" w:hAnsi="Verdana" w:cs="宋体"/>
                <w:color w:val="auto"/>
                <w:kern w:val="0"/>
                <w:szCs w:val="21"/>
                <w:highlight w:val="none"/>
              </w:rPr>
            </w:pPr>
            <w:r>
              <w:rPr>
                <w:rFonts w:ascii="Verdana" w:hAnsi="Verdana" w:cs="宋体"/>
                <w:color w:val="auto"/>
                <w:kern w:val="0"/>
                <w:szCs w:val="21"/>
                <w:highlight w:val="none"/>
              </w:rPr>
              <w:t>签字：</w:t>
            </w:r>
          </w:p>
        </w:tc>
      </w:tr>
      <w:tr w14:paraId="112AFA5E">
        <w:tblPrEx>
          <w:tblCellMar>
            <w:top w:w="0" w:type="dxa"/>
            <w:left w:w="0" w:type="dxa"/>
            <w:bottom w:w="0" w:type="dxa"/>
            <w:right w:w="0" w:type="dxa"/>
          </w:tblCellMar>
        </w:tblPrEx>
        <w:trPr>
          <w:trHeight w:val="507" w:hRule="atLeast"/>
          <w:jc w:val="center"/>
        </w:trPr>
        <w:tc>
          <w:tcPr>
            <w:tcW w:w="8445" w:type="dxa"/>
            <w:gridSpan w:val="9"/>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6A05C9FF">
            <w:pPr>
              <w:widowControl/>
              <w:spacing w:before="100" w:beforeAutospacing="1" w:after="100" w:afterAutospacing="1" w:line="320" w:lineRule="atLeast"/>
              <w:jc w:val="left"/>
              <w:rPr>
                <w:rFonts w:ascii="Verdana" w:hAnsi="Verdana" w:cs="宋体"/>
                <w:color w:val="auto"/>
                <w:kern w:val="0"/>
                <w:szCs w:val="21"/>
                <w:highlight w:val="none"/>
              </w:rPr>
            </w:pPr>
            <w:r>
              <w:rPr>
                <w:rFonts w:ascii="Verdana" w:hAnsi="Verdana" w:cs="宋体"/>
                <w:color w:val="auto"/>
                <w:kern w:val="0"/>
                <w:szCs w:val="21"/>
                <w:highlight w:val="none"/>
              </w:rPr>
              <w:t>验收小组成员签字：</w:t>
            </w:r>
          </w:p>
        </w:tc>
      </w:tr>
      <w:tr w14:paraId="52C6F2DA">
        <w:tblPrEx>
          <w:tblCellMar>
            <w:top w:w="0" w:type="dxa"/>
            <w:left w:w="0" w:type="dxa"/>
            <w:bottom w:w="0" w:type="dxa"/>
            <w:right w:w="0" w:type="dxa"/>
          </w:tblCellMar>
        </w:tblPrEx>
        <w:trPr>
          <w:trHeight w:val="736" w:hRule="atLeast"/>
          <w:jc w:val="center"/>
        </w:trPr>
        <w:tc>
          <w:tcPr>
            <w:tcW w:w="8445" w:type="dxa"/>
            <w:gridSpan w:val="9"/>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675A181F">
            <w:pPr>
              <w:widowControl/>
              <w:spacing w:before="100" w:beforeAutospacing="1" w:after="100" w:afterAutospacing="1" w:line="320" w:lineRule="atLeast"/>
              <w:jc w:val="left"/>
              <w:rPr>
                <w:rFonts w:ascii="Verdana" w:hAnsi="Verdana" w:cs="宋体"/>
                <w:color w:val="auto"/>
                <w:kern w:val="0"/>
                <w:szCs w:val="21"/>
                <w:highlight w:val="none"/>
              </w:rPr>
            </w:pPr>
            <w:r>
              <w:rPr>
                <w:rFonts w:ascii="Verdana" w:hAnsi="Verdana" w:cs="宋体"/>
                <w:color w:val="auto"/>
                <w:kern w:val="0"/>
                <w:szCs w:val="21"/>
                <w:highlight w:val="none"/>
              </w:rPr>
              <w:t>监督人员或者</w:t>
            </w:r>
            <w:r>
              <w:rPr>
                <w:rFonts w:hint="eastAsia" w:ascii="Verdana" w:hAnsi="Verdana" w:cs="宋体"/>
                <w:color w:val="auto"/>
                <w:kern w:val="0"/>
                <w:szCs w:val="21"/>
                <w:highlight w:val="none"/>
                <w:lang w:eastAsia="zh-CN"/>
              </w:rPr>
              <w:t>其他</w:t>
            </w:r>
            <w:r>
              <w:rPr>
                <w:rFonts w:ascii="Verdana" w:hAnsi="Verdana" w:cs="宋体"/>
                <w:color w:val="auto"/>
                <w:kern w:val="0"/>
                <w:szCs w:val="21"/>
                <w:highlight w:val="none"/>
              </w:rPr>
              <w:t>相关人员签字：</w:t>
            </w:r>
          </w:p>
          <w:p w14:paraId="196926EB">
            <w:pPr>
              <w:widowControl/>
              <w:spacing w:before="100" w:beforeAutospacing="1" w:after="100" w:afterAutospacing="1" w:line="320" w:lineRule="atLeast"/>
              <w:ind w:firstLine="74"/>
              <w:jc w:val="left"/>
              <w:rPr>
                <w:rFonts w:ascii="Verdana" w:hAnsi="Verdana" w:cs="宋体"/>
                <w:color w:val="auto"/>
                <w:kern w:val="0"/>
                <w:szCs w:val="21"/>
                <w:highlight w:val="none"/>
              </w:rPr>
            </w:pPr>
            <w:r>
              <w:rPr>
                <w:rFonts w:ascii="Verdana" w:hAnsi="Verdana" w:cs="宋体"/>
                <w:color w:val="auto"/>
                <w:kern w:val="0"/>
                <w:szCs w:val="21"/>
                <w:highlight w:val="none"/>
              </w:rPr>
              <w:t>或者受邀机构的意见（盖章）：</w:t>
            </w:r>
          </w:p>
        </w:tc>
      </w:tr>
      <w:tr w14:paraId="48D91238">
        <w:tblPrEx>
          <w:tblCellMar>
            <w:top w:w="0" w:type="dxa"/>
            <w:left w:w="0" w:type="dxa"/>
            <w:bottom w:w="0" w:type="dxa"/>
            <w:right w:w="0" w:type="dxa"/>
          </w:tblCellMar>
        </w:tblPrEx>
        <w:trPr>
          <w:trHeight w:val="758" w:hRule="atLeast"/>
          <w:jc w:val="center"/>
        </w:trPr>
        <w:tc>
          <w:tcPr>
            <w:tcW w:w="4152" w:type="dxa"/>
            <w:gridSpan w:val="5"/>
            <w:tcBorders>
              <w:top w:val="nil"/>
              <w:left w:val="single" w:color="auto" w:sz="8" w:space="0"/>
              <w:bottom w:val="single" w:color="auto" w:sz="8" w:space="0"/>
              <w:right w:val="single" w:color="auto" w:sz="4" w:space="0"/>
            </w:tcBorders>
            <w:noWrap w:val="0"/>
            <w:tcMar>
              <w:top w:w="0" w:type="dxa"/>
              <w:left w:w="108" w:type="dxa"/>
              <w:bottom w:w="0" w:type="dxa"/>
              <w:right w:w="108" w:type="dxa"/>
            </w:tcMar>
            <w:vAlign w:val="center"/>
          </w:tcPr>
          <w:p w14:paraId="5DF97C6E">
            <w:pPr>
              <w:widowControl/>
              <w:spacing w:before="100" w:beforeAutospacing="1" w:after="100" w:afterAutospacing="1" w:line="320" w:lineRule="atLeast"/>
              <w:jc w:val="left"/>
              <w:rPr>
                <w:rFonts w:ascii="Verdana" w:hAnsi="Verdana" w:cs="宋体"/>
                <w:color w:val="auto"/>
                <w:kern w:val="0"/>
                <w:szCs w:val="21"/>
                <w:highlight w:val="none"/>
              </w:rPr>
            </w:pPr>
            <w:r>
              <w:rPr>
                <w:rFonts w:ascii="Verdana" w:hAnsi="Verdana" w:cs="宋体"/>
                <w:color w:val="auto"/>
                <w:kern w:val="0"/>
                <w:szCs w:val="21"/>
                <w:highlight w:val="none"/>
              </w:rPr>
              <w:t>成交供应商负责人签字或者盖章：</w:t>
            </w:r>
          </w:p>
          <w:p w14:paraId="5BE2312C">
            <w:pPr>
              <w:widowControl/>
              <w:spacing w:before="100" w:beforeAutospacing="1" w:after="100" w:afterAutospacing="1" w:line="320" w:lineRule="atLeast"/>
              <w:jc w:val="left"/>
              <w:rPr>
                <w:rFonts w:ascii="Verdana" w:hAnsi="Verdana" w:cs="宋体"/>
                <w:color w:val="auto"/>
                <w:kern w:val="0"/>
                <w:szCs w:val="21"/>
                <w:highlight w:val="none"/>
              </w:rPr>
            </w:pPr>
          </w:p>
          <w:p w14:paraId="5AEC5E94">
            <w:pPr>
              <w:widowControl/>
              <w:spacing w:before="100" w:beforeAutospacing="1" w:after="100" w:afterAutospacing="1" w:line="320" w:lineRule="atLeast"/>
              <w:jc w:val="left"/>
              <w:rPr>
                <w:rFonts w:ascii="Verdana" w:hAnsi="Verdana" w:cs="宋体"/>
                <w:color w:val="auto"/>
                <w:kern w:val="0"/>
                <w:szCs w:val="21"/>
                <w:highlight w:val="none"/>
              </w:rPr>
            </w:pPr>
            <w:r>
              <w:rPr>
                <w:rFonts w:ascii="Verdana" w:hAnsi="Verdana" w:cs="宋体"/>
                <w:color w:val="auto"/>
                <w:kern w:val="0"/>
                <w:szCs w:val="21"/>
                <w:highlight w:val="none"/>
              </w:rPr>
              <w:t>联系电话：</w:t>
            </w:r>
            <w:r>
              <w:rPr>
                <w:rFonts w:hint="eastAsia" w:ascii="Verdana" w:hAnsi="Verdana" w:cs="宋体"/>
                <w:color w:val="auto"/>
                <w:kern w:val="0"/>
                <w:szCs w:val="21"/>
                <w:highlight w:val="none"/>
              </w:rPr>
              <w:t xml:space="preserve">               </w:t>
            </w:r>
            <w:r>
              <w:rPr>
                <w:rFonts w:ascii="Verdana" w:hAnsi="Verdana" w:cs="宋体"/>
                <w:color w:val="auto"/>
                <w:kern w:val="0"/>
                <w:szCs w:val="21"/>
                <w:highlight w:val="none"/>
              </w:rPr>
              <w:t xml:space="preserve"> </w:t>
            </w:r>
          </w:p>
          <w:p w14:paraId="54BC21D7">
            <w:pPr>
              <w:widowControl/>
              <w:spacing w:before="100" w:beforeAutospacing="1" w:after="100" w:afterAutospacing="1" w:line="320" w:lineRule="atLeast"/>
              <w:ind w:firstLine="2730" w:firstLineChars="1300"/>
              <w:jc w:val="left"/>
              <w:rPr>
                <w:rFonts w:ascii="Verdana" w:hAnsi="Verdana" w:cs="宋体"/>
                <w:color w:val="auto"/>
                <w:kern w:val="0"/>
                <w:szCs w:val="21"/>
                <w:highlight w:val="none"/>
              </w:rPr>
            </w:pPr>
            <w:r>
              <w:rPr>
                <w:rFonts w:ascii="Verdana" w:hAnsi="Verdana" w:cs="宋体"/>
                <w:color w:val="auto"/>
                <w:kern w:val="0"/>
                <w:szCs w:val="21"/>
                <w:highlight w:val="none"/>
              </w:rPr>
              <w:t>年</w:t>
            </w:r>
            <w:r>
              <w:rPr>
                <w:rFonts w:hint="eastAsia" w:ascii="Verdana" w:hAnsi="Verdana" w:cs="宋体"/>
                <w:color w:val="auto"/>
                <w:kern w:val="0"/>
                <w:szCs w:val="21"/>
                <w:highlight w:val="none"/>
              </w:rPr>
              <w:t xml:space="preserve"> </w:t>
            </w:r>
            <w:r>
              <w:rPr>
                <w:rFonts w:ascii="Verdana" w:hAnsi="Verdana" w:cs="宋体"/>
                <w:color w:val="auto"/>
                <w:kern w:val="0"/>
                <w:szCs w:val="21"/>
                <w:highlight w:val="none"/>
              </w:rPr>
              <w:t xml:space="preserve"> 月 </w:t>
            </w:r>
            <w:r>
              <w:rPr>
                <w:rFonts w:hint="eastAsia" w:ascii="Verdana" w:hAnsi="Verdana" w:cs="宋体"/>
                <w:color w:val="auto"/>
                <w:kern w:val="0"/>
                <w:szCs w:val="21"/>
                <w:highlight w:val="none"/>
              </w:rPr>
              <w:t xml:space="preserve"> </w:t>
            </w:r>
            <w:r>
              <w:rPr>
                <w:rFonts w:ascii="Verdana" w:hAnsi="Verdana" w:cs="宋体"/>
                <w:color w:val="auto"/>
                <w:kern w:val="0"/>
                <w:szCs w:val="21"/>
                <w:highlight w:val="none"/>
              </w:rPr>
              <w:t>日</w:t>
            </w:r>
          </w:p>
        </w:tc>
        <w:tc>
          <w:tcPr>
            <w:tcW w:w="4293" w:type="dxa"/>
            <w:gridSpan w:val="4"/>
            <w:tcBorders>
              <w:top w:val="nil"/>
              <w:left w:val="single" w:color="auto" w:sz="4" w:space="0"/>
              <w:bottom w:val="single" w:color="auto" w:sz="8" w:space="0"/>
              <w:right w:val="single" w:color="auto" w:sz="8" w:space="0"/>
            </w:tcBorders>
            <w:noWrap w:val="0"/>
            <w:vAlign w:val="center"/>
          </w:tcPr>
          <w:p w14:paraId="71EE575B">
            <w:pPr>
              <w:widowControl/>
              <w:spacing w:before="100" w:beforeAutospacing="1" w:after="100" w:afterAutospacing="1" w:line="320" w:lineRule="atLeast"/>
              <w:ind w:firstLine="210" w:firstLineChars="100"/>
              <w:jc w:val="left"/>
              <w:rPr>
                <w:rFonts w:ascii="Verdana" w:hAnsi="Verdana" w:cs="宋体"/>
                <w:color w:val="auto"/>
                <w:kern w:val="0"/>
                <w:szCs w:val="21"/>
                <w:highlight w:val="none"/>
              </w:rPr>
            </w:pPr>
            <w:r>
              <w:rPr>
                <w:rFonts w:ascii="Verdana" w:hAnsi="Verdana" w:cs="宋体"/>
                <w:color w:val="auto"/>
                <w:kern w:val="0"/>
                <w:szCs w:val="21"/>
                <w:highlight w:val="none"/>
              </w:rPr>
              <w:t>采购人或者受托机构的意见（盖章）：</w:t>
            </w:r>
          </w:p>
          <w:p w14:paraId="2CA66E18">
            <w:pPr>
              <w:widowControl/>
              <w:spacing w:before="100" w:beforeAutospacing="1" w:after="100" w:afterAutospacing="1" w:line="320" w:lineRule="atLeast"/>
              <w:ind w:firstLine="210" w:firstLineChars="100"/>
              <w:jc w:val="left"/>
              <w:rPr>
                <w:rFonts w:ascii="Verdana" w:hAnsi="Verdana" w:cs="宋体"/>
                <w:color w:val="auto"/>
                <w:kern w:val="0"/>
                <w:szCs w:val="21"/>
                <w:highlight w:val="none"/>
              </w:rPr>
            </w:pPr>
          </w:p>
          <w:p w14:paraId="5BA9F06F">
            <w:pPr>
              <w:widowControl/>
              <w:spacing w:before="100" w:beforeAutospacing="1" w:after="100" w:afterAutospacing="1" w:line="320" w:lineRule="atLeast"/>
              <w:ind w:firstLine="210" w:firstLineChars="100"/>
              <w:jc w:val="left"/>
              <w:rPr>
                <w:rFonts w:hint="eastAsia" w:ascii="Verdana" w:hAnsi="Verdana" w:cs="宋体"/>
                <w:color w:val="auto"/>
                <w:kern w:val="0"/>
                <w:szCs w:val="21"/>
                <w:highlight w:val="none"/>
              </w:rPr>
            </w:pPr>
            <w:r>
              <w:rPr>
                <w:rFonts w:ascii="Verdana" w:hAnsi="Verdana" w:cs="宋体"/>
                <w:color w:val="auto"/>
                <w:kern w:val="0"/>
                <w:szCs w:val="21"/>
                <w:highlight w:val="none"/>
              </w:rPr>
              <w:t>联系电话：</w:t>
            </w:r>
            <w:r>
              <w:rPr>
                <w:rFonts w:hint="eastAsia" w:ascii="Verdana" w:hAnsi="Verdana" w:cs="宋体"/>
                <w:color w:val="auto"/>
                <w:kern w:val="0"/>
                <w:szCs w:val="21"/>
                <w:highlight w:val="none"/>
              </w:rPr>
              <w:t xml:space="preserve">          </w:t>
            </w:r>
          </w:p>
          <w:p w14:paraId="30EFB678">
            <w:pPr>
              <w:widowControl/>
              <w:spacing w:before="100" w:beforeAutospacing="1" w:after="100" w:afterAutospacing="1" w:line="320" w:lineRule="atLeast"/>
              <w:ind w:firstLine="2100" w:firstLineChars="1000"/>
              <w:jc w:val="left"/>
              <w:rPr>
                <w:rFonts w:ascii="Verdana" w:hAnsi="Verdana" w:cs="宋体"/>
                <w:color w:val="auto"/>
                <w:kern w:val="0"/>
                <w:szCs w:val="21"/>
                <w:highlight w:val="none"/>
              </w:rPr>
            </w:pPr>
            <w:r>
              <w:rPr>
                <w:rFonts w:hint="eastAsia" w:ascii="Verdana" w:hAnsi="Verdana" w:cs="宋体"/>
                <w:color w:val="auto"/>
                <w:kern w:val="0"/>
                <w:szCs w:val="21"/>
                <w:highlight w:val="none"/>
              </w:rPr>
              <w:t xml:space="preserve">        </w:t>
            </w:r>
            <w:r>
              <w:rPr>
                <w:rFonts w:ascii="Verdana" w:hAnsi="Verdana" w:cs="宋体"/>
                <w:color w:val="auto"/>
                <w:kern w:val="0"/>
                <w:szCs w:val="21"/>
                <w:highlight w:val="none"/>
              </w:rPr>
              <w:t>年</w:t>
            </w:r>
            <w:r>
              <w:rPr>
                <w:rFonts w:hint="eastAsia" w:ascii="Verdana" w:hAnsi="Verdana" w:cs="宋体"/>
                <w:color w:val="auto"/>
                <w:kern w:val="0"/>
                <w:szCs w:val="21"/>
                <w:highlight w:val="none"/>
              </w:rPr>
              <w:t xml:space="preserve"> </w:t>
            </w:r>
            <w:r>
              <w:rPr>
                <w:rFonts w:ascii="Verdana" w:hAnsi="Verdana" w:cs="宋体"/>
                <w:color w:val="auto"/>
                <w:kern w:val="0"/>
                <w:szCs w:val="21"/>
                <w:highlight w:val="none"/>
              </w:rPr>
              <w:t xml:space="preserve"> 月</w:t>
            </w:r>
            <w:r>
              <w:rPr>
                <w:rFonts w:hint="eastAsia" w:ascii="Verdana" w:hAnsi="Verdana" w:cs="宋体"/>
                <w:color w:val="auto"/>
                <w:kern w:val="0"/>
                <w:szCs w:val="21"/>
                <w:highlight w:val="none"/>
              </w:rPr>
              <w:t xml:space="preserve"> </w:t>
            </w:r>
            <w:r>
              <w:rPr>
                <w:rFonts w:ascii="Verdana" w:hAnsi="Verdana" w:cs="宋体"/>
                <w:color w:val="auto"/>
                <w:kern w:val="0"/>
                <w:szCs w:val="21"/>
                <w:highlight w:val="none"/>
              </w:rPr>
              <w:t xml:space="preserve"> 日</w:t>
            </w:r>
          </w:p>
        </w:tc>
      </w:tr>
    </w:tbl>
    <w:p w14:paraId="6EC959E8">
      <w:pPr>
        <w:pStyle w:val="18"/>
        <w:snapToGrid w:val="0"/>
        <w:rPr>
          <w:rFonts w:hint="eastAsia" w:ascii="宋体" w:hAnsi="宋体" w:cs="宋体"/>
          <w:color w:val="auto"/>
          <w:sz w:val="28"/>
          <w:szCs w:val="28"/>
          <w:highlight w:val="none"/>
          <w:lang w:val="en-US" w:eastAsia="zh-CN"/>
        </w:rPr>
      </w:pPr>
      <w:r>
        <w:rPr>
          <w:rFonts w:hint="eastAsia" w:ascii="宋体" w:hAnsi="宋体" w:cs="宋体"/>
          <w:color w:val="auto"/>
          <w:sz w:val="28"/>
          <w:szCs w:val="28"/>
          <w:highlight w:val="none"/>
          <w:lang w:val="en-US" w:eastAsia="zh-CN"/>
        </w:rPr>
        <w:t>5.政府采购项目履约保证金退付意见书的格式：</w:t>
      </w:r>
    </w:p>
    <w:p w14:paraId="1F48CB41">
      <w:pPr>
        <w:jc w:val="both"/>
        <w:rPr>
          <w:rFonts w:hint="eastAsia" w:ascii="宋体" w:hAnsi="宋体" w:cs="宋体"/>
          <w:color w:val="auto"/>
          <w:sz w:val="28"/>
          <w:szCs w:val="28"/>
          <w:highlight w:val="none"/>
          <w:lang w:val="en-US" w:eastAsia="zh-CN"/>
        </w:rPr>
      </w:pPr>
    </w:p>
    <w:p w14:paraId="028E3A72">
      <w:pPr>
        <w:jc w:val="center"/>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政府采购项目履约保证金退付意见书（参考）</w:t>
      </w:r>
    </w:p>
    <w:p w14:paraId="0493950E">
      <w:pPr>
        <w:jc w:val="center"/>
        <w:rPr>
          <w:rFonts w:hint="eastAsia" w:ascii="黑体" w:hAnsi="黑体" w:eastAsia="黑体"/>
          <w:color w:val="auto"/>
          <w:sz w:val="36"/>
          <w:szCs w:val="36"/>
          <w:highlight w:val="none"/>
        </w:rPr>
      </w:pPr>
    </w:p>
    <w:tbl>
      <w:tblPr>
        <w:tblStyle w:val="29"/>
        <w:tblW w:w="88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8009"/>
      </w:tblGrid>
      <w:tr w14:paraId="1AF4F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5" w:hRule="atLeast"/>
          <w:jc w:val="center"/>
        </w:trPr>
        <w:tc>
          <w:tcPr>
            <w:tcW w:w="817" w:type="dxa"/>
            <w:vMerge w:val="restart"/>
            <w:noWrap w:val="0"/>
            <w:vAlign w:val="center"/>
          </w:tcPr>
          <w:p w14:paraId="229330F4">
            <w:pPr>
              <w:jc w:val="center"/>
              <w:rPr>
                <w:rFonts w:hint="eastAsia"/>
                <w:color w:val="auto"/>
                <w:sz w:val="24"/>
                <w:highlight w:val="none"/>
              </w:rPr>
            </w:pPr>
            <w:r>
              <w:rPr>
                <w:rFonts w:hint="eastAsia"/>
                <w:color w:val="auto"/>
                <w:sz w:val="24"/>
                <w:highlight w:val="none"/>
              </w:rPr>
              <w:t>供</w:t>
            </w:r>
          </w:p>
          <w:p w14:paraId="795B141D">
            <w:pPr>
              <w:jc w:val="center"/>
              <w:rPr>
                <w:rFonts w:hint="eastAsia"/>
                <w:color w:val="auto"/>
                <w:sz w:val="24"/>
                <w:highlight w:val="none"/>
              </w:rPr>
            </w:pPr>
            <w:r>
              <w:rPr>
                <w:rFonts w:hint="eastAsia"/>
                <w:color w:val="auto"/>
                <w:sz w:val="24"/>
                <w:highlight w:val="none"/>
              </w:rPr>
              <w:t>应</w:t>
            </w:r>
          </w:p>
          <w:p w14:paraId="7A8B0215">
            <w:pPr>
              <w:jc w:val="center"/>
              <w:rPr>
                <w:rFonts w:hint="eastAsia"/>
                <w:color w:val="auto"/>
                <w:sz w:val="24"/>
                <w:highlight w:val="none"/>
              </w:rPr>
            </w:pPr>
            <w:r>
              <w:rPr>
                <w:rFonts w:hint="eastAsia"/>
                <w:color w:val="auto"/>
                <w:sz w:val="24"/>
                <w:highlight w:val="none"/>
              </w:rPr>
              <w:t>商</w:t>
            </w:r>
          </w:p>
          <w:p w14:paraId="728DA77B">
            <w:pPr>
              <w:jc w:val="center"/>
              <w:rPr>
                <w:rFonts w:hint="eastAsia"/>
                <w:color w:val="auto"/>
                <w:sz w:val="24"/>
                <w:highlight w:val="none"/>
              </w:rPr>
            </w:pPr>
            <w:r>
              <w:rPr>
                <w:rFonts w:hint="eastAsia"/>
                <w:color w:val="auto"/>
                <w:sz w:val="24"/>
                <w:highlight w:val="none"/>
              </w:rPr>
              <w:t>申</w:t>
            </w:r>
          </w:p>
          <w:p w14:paraId="7AA95B4D">
            <w:pPr>
              <w:jc w:val="center"/>
              <w:rPr>
                <w:rFonts w:hint="eastAsia"/>
                <w:color w:val="auto"/>
                <w:sz w:val="24"/>
                <w:highlight w:val="none"/>
              </w:rPr>
            </w:pPr>
            <w:r>
              <w:rPr>
                <w:rFonts w:hint="eastAsia"/>
                <w:color w:val="auto"/>
                <w:sz w:val="24"/>
                <w:highlight w:val="none"/>
              </w:rPr>
              <w:t>请</w:t>
            </w:r>
          </w:p>
        </w:tc>
        <w:tc>
          <w:tcPr>
            <w:tcW w:w="8009" w:type="dxa"/>
            <w:noWrap w:val="0"/>
            <w:vAlign w:val="center"/>
          </w:tcPr>
          <w:p w14:paraId="3B8368B8">
            <w:pPr>
              <w:rPr>
                <w:rFonts w:hint="eastAsia"/>
                <w:color w:val="auto"/>
                <w:sz w:val="24"/>
                <w:highlight w:val="none"/>
              </w:rPr>
            </w:pPr>
            <w:r>
              <w:rPr>
                <w:rFonts w:hint="eastAsia"/>
                <w:color w:val="auto"/>
                <w:sz w:val="24"/>
                <w:highlight w:val="none"/>
              </w:rPr>
              <w:t>项目编号：</w:t>
            </w:r>
          </w:p>
        </w:tc>
      </w:tr>
      <w:tr w14:paraId="72617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8" w:hRule="atLeast"/>
          <w:jc w:val="center"/>
        </w:trPr>
        <w:tc>
          <w:tcPr>
            <w:tcW w:w="817" w:type="dxa"/>
            <w:vMerge w:val="continue"/>
            <w:noWrap w:val="0"/>
            <w:vAlign w:val="center"/>
          </w:tcPr>
          <w:p w14:paraId="50C458C9">
            <w:pPr>
              <w:rPr>
                <w:rFonts w:hint="eastAsia"/>
                <w:color w:val="auto"/>
                <w:sz w:val="24"/>
                <w:highlight w:val="none"/>
              </w:rPr>
            </w:pPr>
          </w:p>
        </w:tc>
        <w:tc>
          <w:tcPr>
            <w:tcW w:w="8009" w:type="dxa"/>
            <w:noWrap w:val="0"/>
            <w:vAlign w:val="center"/>
          </w:tcPr>
          <w:p w14:paraId="35C4451F">
            <w:pPr>
              <w:rPr>
                <w:rFonts w:hint="eastAsia"/>
                <w:color w:val="auto"/>
                <w:sz w:val="24"/>
                <w:highlight w:val="none"/>
              </w:rPr>
            </w:pPr>
            <w:r>
              <w:rPr>
                <w:rFonts w:hint="eastAsia"/>
                <w:color w:val="auto"/>
                <w:sz w:val="24"/>
                <w:highlight w:val="none"/>
              </w:rPr>
              <w:t>项目名称：</w:t>
            </w:r>
          </w:p>
        </w:tc>
      </w:tr>
      <w:tr w14:paraId="0F541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17" w:type="dxa"/>
            <w:vMerge w:val="continue"/>
            <w:noWrap w:val="0"/>
            <w:vAlign w:val="top"/>
          </w:tcPr>
          <w:p w14:paraId="3F912163">
            <w:pPr>
              <w:rPr>
                <w:rFonts w:hint="eastAsia"/>
                <w:color w:val="auto"/>
                <w:sz w:val="24"/>
                <w:highlight w:val="none"/>
              </w:rPr>
            </w:pPr>
          </w:p>
        </w:tc>
        <w:tc>
          <w:tcPr>
            <w:tcW w:w="8009" w:type="dxa"/>
            <w:noWrap w:val="0"/>
            <w:vAlign w:val="top"/>
          </w:tcPr>
          <w:p w14:paraId="46414313">
            <w:pPr>
              <w:rPr>
                <w:rFonts w:hint="eastAsia"/>
                <w:color w:val="auto"/>
                <w:sz w:val="24"/>
                <w:highlight w:val="none"/>
              </w:rPr>
            </w:pPr>
            <w:r>
              <w:rPr>
                <w:rFonts w:hint="eastAsia"/>
                <w:color w:val="auto"/>
                <w:sz w:val="24"/>
                <w:highlight w:val="none"/>
              </w:rPr>
              <w:t xml:space="preserve">  </w:t>
            </w:r>
          </w:p>
          <w:p w14:paraId="4AF8A37D">
            <w:pPr>
              <w:ind w:firstLine="480" w:firstLineChars="200"/>
              <w:rPr>
                <w:rFonts w:hint="eastAsia"/>
                <w:color w:val="auto"/>
                <w:sz w:val="24"/>
                <w:highlight w:val="none"/>
              </w:rPr>
            </w:pPr>
            <w:r>
              <w:rPr>
                <w:rFonts w:hint="eastAsia"/>
                <w:color w:val="auto"/>
                <w:sz w:val="24"/>
                <w:highlight w:val="none"/>
              </w:rPr>
              <w:t>该项目已于</w:t>
            </w:r>
            <w:r>
              <w:rPr>
                <w:rFonts w:hint="eastAsia"/>
                <w:color w:val="auto"/>
                <w:sz w:val="24"/>
                <w:highlight w:val="none"/>
                <w:u w:val="single"/>
              </w:rPr>
              <w:t xml:space="preserve">       </w:t>
            </w:r>
            <w:r>
              <w:rPr>
                <w:rFonts w:hint="eastAsia"/>
                <w:color w:val="auto"/>
                <w:sz w:val="24"/>
                <w:highlight w:val="none"/>
              </w:rPr>
              <w:t>年</w:t>
            </w:r>
            <w:r>
              <w:rPr>
                <w:rFonts w:hint="eastAsia"/>
                <w:color w:val="auto"/>
                <w:sz w:val="24"/>
                <w:highlight w:val="none"/>
                <w:u w:val="single"/>
              </w:rPr>
              <w:t xml:space="preserve">     </w:t>
            </w:r>
            <w:r>
              <w:rPr>
                <w:rFonts w:hint="eastAsia"/>
                <w:color w:val="auto"/>
                <w:sz w:val="24"/>
                <w:highlight w:val="none"/>
              </w:rPr>
              <w:t>月</w:t>
            </w:r>
            <w:r>
              <w:rPr>
                <w:rFonts w:hint="eastAsia"/>
                <w:color w:val="auto"/>
                <w:sz w:val="24"/>
                <w:highlight w:val="none"/>
                <w:u w:val="single"/>
              </w:rPr>
              <w:t xml:space="preserve">     </w:t>
            </w:r>
            <w:r>
              <w:rPr>
                <w:rFonts w:hint="eastAsia"/>
                <w:color w:val="auto"/>
                <w:sz w:val="24"/>
                <w:highlight w:val="none"/>
              </w:rPr>
              <w:t>日验收并交付使用。根据合同规定，该项目的履约保证金期限于</w:t>
            </w:r>
            <w:r>
              <w:rPr>
                <w:rFonts w:hint="eastAsia"/>
                <w:color w:val="auto"/>
                <w:sz w:val="24"/>
                <w:highlight w:val="none"/>
                <w:u w:val="single"/>
              </w:rPr>
              <w:t xml:space="preserve">         </w:t>
            </w:r>
            <w:r>
              <w:rPr>
                <w:rFonts w:hint="eastAsia"/>
                <w:color w:val="auto"/>
                <w:sz w:val="24"/>
                <w:highlight w:val="none"/>
              </w:rPr>
              <w:t>年</w:t>
            </w:r>
            <w:r>
              <w:rPr>
                <w:rFonts w:hint="eastAsia"/>
                <w:color w:val="auto"/>
                <w:sz w:val="24"/>
                <w:highlight w:val="none"/>
                <w:u w:val="single"/>
              </w:rPr>
              <w:t xml:space="preserve">        </w:t>
            </w:r>
            <w:r>
              <w:rPr>
                <w:rFonts w:hint="eastAsia"/>
                <w:color w:val="auto"/>
                <w:sz w:val="24"/>
                <w:highlight w:val="none"/>
              </w:rPr>
              <w:t>月</w:t>
            </w:r>
            <w:r>
              <w:rPr>
                <w:rFonts w:hint="eastAsia"/>
                <w:color w:val="auto"/>
                <w:sz w:val="24"/>
                <w:highlight w:val="none"/>
                <w:u w:val="single"/>
              </w:rPr>
              <w:t xml:space="preserve">        </w:t>
            </w:r>
            <w:r>
              <w:rPr>
                <w:rFonts w:hint="eastAsia"/>
                <w:color w:val="auto"/>
                <w:sz w:val="24"/>
                <w:highlight w:val="none"/>
              </w:rPr>
              <w:t>日已满，请将履约保证金</w:t>
            </w:r>
          </w:p>
          <w:p w14:paraId="507233C5">
            <w:pPr>
              <w:rPr>
                <w:rFonts w:hint="eastAsia"/>
                <w:color w:val="auto"/>
                <w:sz w:val="24"/>
                <w:highlight w:val="none"/>
              </w:rPr>
            </w:pPr>
            <w:r>
              <w:rPr>
                <w:rFonts w:hint="eastAsia"/>
                <w:color w:val="auto"/>
                <w:sz w:val="24"/>
                <w:highlight w:val="none"/>
              </w:rPr>
              <w:t>（大写）</w:t>
            </w:r>
            <w:r>
              <w:rPr>
                <w:rFonts w:hint="eastAsia"/>
                <w:color w:val="auto"/>
                <w:sz w:val="24"/>
                <w:highlight w:val="none"/>
                <w:lang w:eastAsia="zh-CN"/>
              </w:rPr>
              <w:t>人民币</w:t>
            </w:r>
            <w:r>
              <w:rPr>
                <w:rFonts w:hint="eastAsia"/>
                <w:color w:val="auto"/>
                <w:sz w:val="24"/>
                <w:highlight w:val="none"/>
                <w:u w:val="single"/>
              </w:rPr>
              <w:t xml:space="preserve">                              </w:t>
            </w:r>
            <w:r>
              <w:rPr>
                <w:rFonts w:hint="eastAsia"/>
                <w:color w:val="auto"/>
                <w:sz w:val="24"/>
                <w:highlight w:val="none"/>
              </w:rPr>
              <w:t>（小写）¥</w:t>
            </w:r>
            <w:r>
              <w:rPr>
                <w:rFonts w:hint="eastAsia"/>
                <w:color w:val="auto"/>
                <w:sz w:val="24"/>
                <w:highlight w:val="none"/>
                <w:u w:val="single"/>
              </w:rPr>
              <w:t xml:space="preserve">          </w:t>
            </w:r>
            <w:r>
              <w:rPr>
                <w:rFonts w:hint="eastAsia"/>
                <w:color w:val="auto"/>
                <w:sz w:val="24"/>
                <w:highlight w:val="none"/>
              </w:rPr>
              <w:t>退付到达以下</w:t>
            </w:r>
            <w:r>
              <w:rPr>
                <w:rFonts w:hint="eastAsia"/>
                <w:color w:val="auto"/>
                <w:sz w:val="24"/>
                <w:highlight w:val="none"/>
                <w:lang w:eastAsia="zh-CN"/>
              </w:rPr>
              <w:t>账</w:t>
            </w:r>
            <w:r>
              <w:rPr>
                <w:rFonts w:hint="eastAsia"/>
                <w:color w:val="auto"/>
                <w:sz w:val="24"/>
                <w:highlight w:val="none"/>
              </w:rPr>
              <w:t>户。</w:t>
            </w:r>
          </w:p>
          <w:p w14:paraId="171E79AB">
            <w:pPr>
              <w:rPr>
                <w:rFonts w:hint="eastAsia"/>
                <w:color w:val="auto"/>
                <w:sz w:val="24"/>
                <w:highlight w:val="none"/>
              </w:rPr>
            </w:pPr>
            <w:r>
              <w:rPr>
                <w:rFonts w:hint="eastAsia"/>
                <w:color w:val="auto"/>
                <w:sz w:val="24"/>
                <w:highlight w:val="none"/>
              </w:rPr>
              <w:t>单位名称：</w:t>
            </w:r>
          </w:p>
          <w:p w14:paraId="30C3D61D">
            <w:pPr>
              <w:rPr>
                <w:rFonts w:hint="eastAsia"/>
                <w:color w:val="auto"/>
                <w:sz w:val="24"/>
                <w:highlight w:val="none"/>
              </w:rPr>
            </w:pPr>
            <w:r>
              <w:rPr>
                <w:rFonts w:hint="eastAsia"/>
                <w:color w:val="auto"/>
                <w:sz w:val="24"/>
                <w:highlight w:val="none"/>
              </w:rPr>
              <w:t>开户银行：</w:t>
            </w:r>
          </w:p>
          <w:p w14:paraId="7FD673F2">
            <w:pPr>
              <w:rPr>
                <w:rFonts w:hint="eastAsia"/>
                <w:color w:val="auto"/>
                <w:sz w:val="24"/>
                <w:highlight w:val="none"/>
              </w:rPr>
            </w:pPr>
            <w:r>
              <w:rPr>
                <w:rFonts w:hint="eastAsia"/>
                <w:color w:val="auto"/>
                <w:sz w:val="24"/>
                <w:highlight w:val="none"/>
                <w:lang w:eastAsia="zh-CN"/>
              </w:rPr>
              <w:t>账</w:t>
            </w:r>
            <w:r>
              <w:rPr>
                <w:rFonts w:hint="eastAsia"/>
                <w:color w:val="auto"/>
                <w:sz w:val="24"/>
                <w:highlight w:val="none"/>
              </w:rPr>
              <w:t xml:space="preserve">    号：</w:t>
            </w:r>
          </w:p>
          <w:p w14:paraId="1894631E">
            <w:pPr>
              <w:rPr>
                <w:rFonts w:hint="eastAsia"/>
                <w:color w:val="auto"/>
                <w:sz w:val="24"/>
                <w:highlight w:val="none"/>
              </w:rPr>
            </w:pPr>
            <w:r>
              <w:rPr>
                <w:rFonts w:hint="eastAsia"/>
                <w:color w:val="auto"/>
                <w:sz w:val="24"/>
                <w:highlight w:val="none"/>
              </w:rPr>
              <w:t>联系人及电话：</w:t>
            </w:r>
          </w:p>
          <w:p w14:paraId="4CFEC516">
            <w:pPr>
              <w:rPr>
                <w:rFonts w:hint="eastAsia"/>
                <w:color w:val="auto"/>
                <w:sz w:val="24"/>
                <w:highlight w:val="none"/>
              </w:rPr>
            </w:pPr>
          </w:p>
          <w:p w14:paraId="209AB4EA">
            <w:pPr>
              <w:jc w:val="center"/>
              <w:rPr>
                <w:rFonts w:hint="eastAsia"/>
                <w:color w:val="auto"/>
                <w:sz w:val="24"/>
                <w:highlight w:val="none"/>
              </w:rPr>
            </w:pPr>
            <w:r>
              <w:rPr>
                <w:rFonts w:hint="eastAsia"/>
                <w:color w:val="auto"/>
                <w:sz w:val="24"/>
                <w:highlight w:val="none"/>
              </w:rPr>
              <w:t xml:space="preserve">                           供应商签章：</w:t>
            </w:r>
          </w:p>
          <w:p w14:paraId="51139C32">
            <w:pPr>
              <w:jc w:val="center"/>
              <w:rPr>
                <w:rFonts w:hint="eastAsia"/>
                <w:color w:val="auto"/>
                <w:sz w:val="24"/>
                <w:highlight w:val="none"/>
              </w:rPr>
            </w:pPr>
            <w:r>
              <w:rPr>
                <w:rFonts w:hint="eastAsia"/>
                <w:color w:val="auto"/>
                <w:sz w:val="24"/>
                <w:highlight w:val="none"/>
              </w:rPr>
              <w:t xml:space="preserve">                                                年    月    日</w:t>
            </w:r>
          </w:p>
        </w:tc>
      </w:tr>
      <w:tr w14:paraId="18AB0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5" w:hRule="atLeast"/>
          <w:jc w:val="center"/>
        </w:trPr>
        <w:tc>
          <w:tcPr>
            <w:tcW w:w="817" w:type="dxa"/>
            <w:noWrap w:val="0"/>
            <w:vAlign w:val="center"/>
          </w:tcPr>
          <w:p w14:paraId="2373BB12">
            <w:pPr>
              <w:jc w:val="center"/>
              <w:rPr>
                <w:rFonts w:hint="eastAsia"/>
                <w:color w:val="auto"/>
                <w:sz w:val="24"/>
                <w:highlight w:val="none"/>
              </w:rPr>
            </w:pPr>
            <w:r>
              <w:rPr>
                <w:rFonts w:hint="eastAsia"/>
                <w:color w:val="auto"/>
                <w:sz w:val="24"/>
                <w:highlight w:val="none"/>
              </w:rPr>
              <w:t>采</w:t>
            </w:r>
          </w:p>
          <w:p w14:paraId="6E54528C">
            <w:pPr>
              <w:jc w:val="center"/>
              <w:rPr>
                <w:rFonts w:hint="eastAsia"/>
                <w:color w:val="auto"/>
                <w:sz w:val="24"/>
                <w:highlight w:val="none"/>
              </w:rPr>
            </w:pPr>
            <w:r>
              <w:rPr>
                <w:rFonts w:hint="eastAsia"/>
                <w:color w:val="auto"/>
                <w:sz w:val="24"/>
                <w:highlight w:val="none"/>
              </w:rPr>
              <w:t>购</w:t>
            </w:r>
          </w:p>
          <w:p w14:paraId="60DBF672">
            <w:pPr>
              <w:jc w:val="center"/>
              <w:rPr>
                <w:rFonts w:hint="eastAsia"/>
                <w:color w:val="auto"/>
                <w:sz w:val="24"/>
                <w:highlight w:val="none"/>
              </w:rPr>
            </w:pPr>
            <w:r>
              <w:rPr>
                <w:rFonts w:hint="eastAsia"/>
                <w:color w:val="auto"/>
                <w:sz w:val="24"/>
                <w:highlight w:val="none"/>
              </w:rPr>
              <w:t>单</w:t>
            </w:r>
          </w:p>
          <w:p w14:paraId="6A715C19">
            <w:pPr>
              <w:jc w:val="center"/>
              <w:rPr>
                <w:rFonts w:hint="eastAsia"/>
                <w:color w:val="auto"/>
                <w:sz w:val="24"/>
                <w:highlight w:val="none"/>
              </w:rPr>
            </w:pPr>
            <w:r>
              <w:rPr>
                <w:rFonts w:hint="eastAsia"/>
                <w:color w:val="auto"/>
                <w:sz w:val="24"/>
                <w:highlight w:val="none"/>
              </w:rPr>
              <w:t>位</w:t>
            </w:r>
          </w:p>
          <w:p w14:paraId="6692F961">
            <w:pPr>
              <w:jc w:val="center"/>
              <w:rPr>
                <w:rFonts w:hint="eastAsia"/>
                <w:color w:val="auto"/>
                <w:sz w:val="24"/>
                <w:highlight w:val="none"/>
              </w:rPr>
            </w:pPr>
            <w:r>
              <w:rPr>
                <w:rFonts w:hint="eastAsia"/>
                <w:color w:val="auto"/>
                <w:sz w:val="24"/>
                <w:highlight w:val="none"/>
              </w:rPr>
              <w:t>意</w:t>
            </w:r>
          </w:p>
          <w:p w14:paraId="10CE404B">
            <w:pPr>
              <w:jc w:val="center"/>
              <w:rPr>
                <w:rFonts w:hint="eastAsia"/>
                <w:color w:val="auto"/>
                <w:sz w:val="24"/>
                <w:highlight w:val="none"/>
              </w:rPr>
            </w:pPr>
            <w:r>
              <w:rPr>
                <w:rFonts w:hint="eastAsia"/>
                <w:color w:val="auto"/>
                <w:sz w:val="24"/>
                <w:highlight w:val="none"/>
              </w:rPr>
              <w:t>见</w:t>
            </w:r>
          </w:p>
        </w:tc>
        <w:tc>
          <w:tcPr>
            <w:tcW w:w="8009" w:type="dxa"/>
            <w:noWrap w:val="0"/>
            <w:vAlign w:val="top"/>
          </w:tcPr>
          <w:p w14:paraId="442E63E5">
            <w:pPr>
              <w:rPr>
                <w:rFonts w:hint="eastAsia"/>
                <w:color w:val="auto"/>
                <w:sz w:val="24"/>
                <w:highlight w:val="none"/>
              </w:rPr>
            </w:pPr>
          </w:p>
          <w:p w14:paraId="780670D5">
            <w:pPr>
              <w:rPr>
                <w:rFonts w:hint="eastAsia"/>
                <w:color w:val="auto"/>
                <w:sz w:val="24"/>
                <w:highlight w:val="none"/>
              </w:rPr>
            </w:pPr>
            <w:r>
              <w:rPr>
                <w:rFonts w:hint="eastAsia"/>
                <w:color w:val="auto"/>
                <w:sz w:val="24"/>
                <w:highlight w:val="none"/>
              </w:rPr>
              <w:t>退付意见：是否同意退付履约保证金及退付金额：</w:t>
            </w:r>
          </w:p>
          <w:p w14:paraId="795DDE40">
            <w:pPr>
              <w:rPr>
                <w:rFonts w:hint="eastAsia"/>
                <w:color w:val="auto"/>
                <w:sz w:val="24"/>
                <w:highlight w:val="none"/>
              </w:rPr>
            </w:pPr>
          </w:p>
          <w:p w14:paraId="7B8D8662">
            <w:pPr>
              <w:rPr>
                <w:rFonts w:hint="eastAsia"/>
                <w:color w:val="auto"/>
                <w:sz w:val="24"/>
                <w:highlight w:val="none"/>
              </w:rPr>
            </w:pPr>
          </w:p>
          <w:p w14:paraId="4ED86358">
            <w:pPr>
              <w:rPr>
                <w:rFonts w:hint="eastAsia"/>
                <w:color w:val="auto"/>
                <w:sz w:val="24"/>
                <w:highlight w:val="none"/>
              </w:rPr>
            </w:pPr>
            <w:r>
              <w:rPr>
                <w:rFonts w:hint="eastAsia"/>
                <w:color w:val="auto"/>
                <w:sz w:val="24"/>
                <w:highlight w:val="none"/>
              </w:rPr>
              <w:t xml:space="preserve">联系人及电话：                                </w:t>
            </w:r>
          </w:p>
          <w:p w14:paraId="0F2BAF59">
            <w:pPr>
              <w:rPr>
                <w:rFonts w:hint="eastAsia"/>
                <w:color w:val="auto"/>
                <w:sz w:val="24"/>
                <w:highlight w:val="none"/>
              </w:rPr>
            </w:pPr>
          </w:p>
          <w:p w14:paraId="427432D4">
            <w:pPr>
              <w:ind w:firstLine="4560" w:firstLineChars="1900"/>
              <w:rPr>
                <w:rFonts w:hint="eastAsia"/>
                <w:color w:val="auto"/>
                <w:sz w:val="24"/>
                <w:highlight w:val="none"/>
              </w:rPr>
            </w:pPr>
            <w:r>
              <w:rPr>
                <w:rFonts w:hint="eastAsia"/>
                <w:color w:val="auto"/>
                <w:sz w:val="24"/>
                <w:highlight w:val="none"/>
              </w:rPr>
              <w:t xml:space="preserve"> 采购单位签章：</w:t>
            </w:r>
          </w:p>
          <w:p w14:paraId="2CF4A779">
            <w:pPr>
              <w:jc w:val="center"/>
              <w:rPr>
                <w:rFonts w:hint="eastAsia"/>
                <w:color w:val="auto"/>
                <w:sz w:val="24"/>
                <w:highlight w:val="none"/>
              </w:rPr>
            </w:pPr>
            <w:r>
              <w:rPr>
                <w:rFonts w:hint="eastAsia"/>
                <w:color w:val="auto"/>
                <w:sz w:val="24"/>
                <w:highlight w:val="none"/>
              </w:rPr>
              <w:t xml:space="preserve">                                                年    月    日</w:t>
            </w:r>
          </w:p>
        </w:tc>
      </w:tr>
      <w:tr w14:paraId="33F2C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3" w:hRule="atLeast"/>
          <w:jc w:val="center"/>
        </w:trPr>
        <w:tc>
          <w:tcPr>
            <w:tcW w:w="817" w:type="dxa"/>
            <w:noWrap w:val="0"/>
            <w:vAlign w:val="center"/>
          </w:tcPr>
          <w:p w14:paraId="297A6764">
            <w:pPr>
              <w:jc w:val="center"/>
              <w:rPr>
                <w:rFonts w:hint="eastAsia"/>
                <w:color w:val="auto"/>
                <w:sz w:val="24"/>
                <w:highlight w:val="none"/>
              </w:rPr>
            </w:pPr>
            <w:r>
              <w:rPr>
                <w:rFonts w:hint="eastAsia"/>
                <w:color w:val="auto"/>
                <w:sz w:val="24"/>
                <w:highlight w:val="none"/>
              </w:rPr>
              <w:t>财</w:t>
            </w:r>
          </w:p>
          <w:p w14:paraId="3C6CE8BC">
            <w:pPr>
              <w:jc w:val="center"/>
              <w:rPr>
                <w:rFonts w:hint="eastAsia"/>
                <w:color w:val="auto"/>
                <w:sz w:val="24"/>
                <w:highlight w:val="none"/>
              </w:rPr>
            </w:pPr>
            <w:r>
              <w:rPr>
                <w:rFonts w:hint="eastAsia"/>
                <w:color w:val="auto"/>
                <w:sz w:val="24"/>
                <w:highlight w:val="none"/>
              </w:rPr>
              <w:t>务</w:t>
            </w:r>
          </w:p>
          <w:p w14:paraId="62A670FF">
            <w:pPr>
              <w:jc w:val="center"/>
              <w:rPr>
                <w:rFonts w:hint="eastAsia"/>
                <w:color w:val="auto"/>
                <w:sz w:val="24"/>
                <w:highlight w:val="none"/>
              </w:rPr>
            </w:pPr>
            <w:r>
              <w:rPr>
                <w:rFonts w:hint="eastAsia"/>
                <w:color w:val="auto"/>
                <w:sz w:val="24"/>
                <w:highlight w:val="none"/>
              </w:rPr>
              <w:t>部</w:t>
            </w:r>
          </w:p>
          <w:p w14:paraId="7CC65C76">
            <w:pPr>
              <w:jc w:val="center"/>
              <w:rPr>
                <w:rFonts w:hint="eastAsia"/>
                <w:color w:val="auto"/>
                <w:sz w:val="24"/>
                <w:highlight w:val="none"/>
              </w:rPr>
            </w:pPr>
            <w:r>
              <w:rPr>
                <w:rFonts w:hint="eastAsia"/>
                <w:color w:val="auto"/>
                <w:sz w:val="24"/>
                <w:highlight w:val="none"/>
              </w:rPr>
              <w:t>门</w:t>
            </w:r>
          </w:p>
          <w:p w14:paraId="712E7111">
            <w:pPr>
              <w:jc w:val="center"/>
              <w:rPr>
                <w:rFonts w:hint="eastAsia"/>
                <w:color w:val="auto"/>
                <w:sz w:val="24"/>
                <w:highlight w:val="none"/>
              </w:rPr>
            </w:pPr>
            <w:r>
              <w:rPr>
                <w:rFonts w:hint="eastAsia"/>
                <w:color w:val="auto"/>
                <w:sz w:val="24"/>
                <w:highlight w:val="none"/>
              </w:rPr>
              <w:t>意</w:t>
            </w:r>
          </w:p>
          <w:p w14:paraId="615ACC5B">
            <w:pPr>
              <w:jc w:val="center"/>
              <w:rPr>
                <w:rFonts w:hint="eastAsia"/>
                <w:color w:val="auto"/>
                <w:sz w:val="24"/>
                <w:highlight w:val="none"/>
              </w:rPr>
            </w:pPr>
            <w:r>
              <w:rPr>
                <w:rFonts w:hint="eastAsia"/>
                <w:color w:val="auto"/>
                <w:sz w:val="24"/>
                <w:highlight w:val="none"/>
              </w:rPr>
              <w:t>见</w:t>
            </w:r>
          </w:p>
        </w:tc>
        <w:tc>
          <w:tcPr>
            <w:tcW w:w="8009" w:type="dxa"/>
            <w:noWrap w:val="0"/>
            <w:vAlign w:val="top"/>
          </w:tcPr>
          <w:p w14:paraId="06E18B84">
            <w:pPr>
              <w:rPr>
                <w:rFonts w:hint="eastAsia"/>
                <w:color w:val="auto"/>
                <w:sz w:val="24"/>
                <w:highlight w:val="none"/>
              </w:rPr>
            </w:pPr>
            <w:r>
              <w:rPr>
                <w:rFonts w:hint="eastAsia"/>
                <w:color w:val="auto"/>
                <w:sz w:val="24"/>
                <w:highlight w:val="none"/>
              </w:rPr>
              <w:t>此表于</w:t>
            </w:r>
            <w:r>
              <w:rPr>
                <w:rFonts w:hint="eastAsia"/>
                <w:color w:val="auto"/>
                <w:sz w:val="24"/>
                <w:highlight w:val="none"/>
                <w:u w:val="single"/>
              </w:rPr>
              <w:t xml:space="preserve">     </w:t>
            </w:r>
            <w:r>
              <w:rPr>
                <w:rFonts w:hint="eastAsia"/>
                <w:color w:val="auto"/>
                <w:sz w:val="24"/>
                <w:highlight w:val="none"/>
              </w:rPr>
              <w:t>年</w:t>
            </w:r>
            <w:r>
              <w:rPr>
                <w:rFonts w:hint="eastAsia"/>
                <w:color w:val="auto"/>
                <w:sz w:val="24"/>
                <w:highlight w:val="none"/>
                <w:u w:val="single"/>
              </w:rPr>
              <w:t xml:space="preserve">     </w:t>
            </w:r>
            <w:r>
              <w:rPr>
                <w:rFonts w:hint="eastAsia"/>
                <w:color w:val="auto"/>
                <w:sz w:val="24"/>
                <w:highlight w:val="none"/>
              </w:rPr>
              <w:t>月</w:t>
            </w:r>
            <w:r>
              <w:rPr>
                <w:rFonts w:hint="eastAsia"/>
                <w:color w:val="auto"/>
                <w:sz w:val="24"/>
                <w:highlight w:val="none"/>
                <w:u w:val="single"/>
              </w:rPr>
              <w:t xml:space="preserve">      </w:t>
            </w:r>
            <w:r>
              <w:rPr>
                <w:rFonts w:hint="eastAsia"/>
                <w:color w:val="auto"/>
                <w:sz w:val="24"/>
                <w:highlight w:val="none"/>
              </w:rPr>
              <w:t>日收到。</w:t>
            </w:r>
          </w:p>
          <w:p w14:paraId="77CC37F9">
            <w:pPr>
              <w:rPr>
                <w:rFonts w:hint="eastAsia"/>
                <w:color w:val="auto"/>
                <w:sz w:val="24"/>
                <w:highlight w:val="none"/>
              </w:rPr>
            </w:pPr>
          </w:p>
          <w:p w14:paraId="47105D9C">
            <w:pPr>
              <w:rPr>
                <w:rFonts w:hint="eastAsia"/>
                <w:color w:val="auto"/>
                <w:sz w:val="24"/>
                <w:highlight w:val="none"/>
              </w:rPr>
            </w:pPr>
            <w:r>
              <w:rPr>
                <w:rFonts w:hint="eastAsia"/>
                <w:color w:val="auto"/>
                <w:sz w:val="24"/>
                <w:highlight w:val="none"/>
              </w:rPr>
              <w:t>会计审核：</w:t>
            </w:r>
          </w:p>
          <w:p w14:paraId="0B2A28BF">
            <w:pPr>
              <w:rPr>
                <w:rFonts w:hint="eastAsia"/>
                <w:color w:val="auto"/>
                <w:sz w:val="24"/>
                <w:highlight w:val="none"/>
              </w:rPr>
            </w:pPr>
          </w:p>
          <w:p w14:paraId="482E60B5">
            <w:pPr>
              <w:rPr>
                <w:rFonts w:hint="eastAsia"/>
                <w:color w:val="auto"/>
                <w:sz w:val="24"/>
                <w:highlight w:val="none"/>
              </w:rPr>
            </w:pPr>
            <w:r>
              <w:rPr>
                <w:rFonts w:hint="eastAsia"/>
                <w:color w:val="auto"/>
                <w:sz w:val="24"/>
                <w:highlight w:val="none"/>
              </w:rPr>
              <w:t>财务负责人审核：</w:t>
            </w:r>
          </w:p>
          <w:p w14:paraId="2798A912">
            <w:pPr>
              <w:rPr>
                <w:rFonts w:hint="eastAsia"/>
                <w:color w:val="auto"/>
                <w:sz w:val="24"/>
                <w:highlight w:val="none"/>
              </w:rPr>
            </w:pPr>
          </w:p>
          <w:p w14:paraId="5CD68196">
            <w:pPr>
              <w:rPr>
                <w:rFonts w:hint="eastAsia"/>
                <w:color w:val="auto"/>
                <w:sz w:val="24"/>
                <w:highlight w:val="none"/>
              </w:rPr>
            </w:pPr>
            <w:r>
              <w:rPr>
                <w:rFonts w:hint="eastAsia"/>
                <w:color w:val="auto"/>
                <w:sz w:val="24"/>
                <w:highlight w:val="none"/>
              </w:rPr>
              <w:t>单位负责人签字：</w:t>
            </w:r>
          </w:p>
          <w:p w14:paraId="0C340FA4">
            <w:pPr>
              <w:rPr>
                <w:rFonts w:hint="eastAsia"/>
                <w:color w:val="auto"/>
                <w:sz w:val="24"/>
                <w:highlight w:val="none"/>
              </w:rPr>
            </w:pPr>
          </w:p>
          <w:p w14:paraId="23B561A6">
            <w:pPr>
              <w:rPr>
                <w:rFonts w:hint="eastAsia"/>
                <w:color w:val="auto"/>
                <w:sz w:val="24"/>
                <w:highlight w:val="none"/>
              </w:rPr>
            </w:pPr>
            <w:r>
              <w:rPr>
                <w:rFonts w:hint="eastAsia"/>
                <w:color w:val="auto"/>
                <w:sz w:val="24"/>
                <w:highlight w:val="none"/>
              </w:rPr>
              <w:t>出纳办理转</w:t>
            </w:r>
            <w:r>
              <w:rPr>
                <w:rFonts w:hint="eastAsia"/>
                <w:color w:val="auto"/>
                <w:sz w:val="24"/>
                <w:highlight w:val="none"/>
                <w:lang w:eastAsia="zh-CN"/>
              </w:rPr>
              <w:t>账</w:t>
            </w:r>
            <w:r>
              <w:rPr>
                <w:rFonts w:hint="eastAsia"/>
                <w:color w:val="auto"/>
                <w:sz w:val="24"/>
                <w:highlight w:val="none"/>
              </w:rPr>
              <w:t>日期：</w:t>
            </w:r>
          </w:p>
        </w:tc>
      </w:tr>
    </w:tbl>
    <w:p w14:paraId="4C6B91AF">
      <w:pPr>
        <w:pStyle w:val="13"/>
        <w:ind w:left="1" w:firstLine="2" w:firstLineChars="1"/>
        <w:rPr>
          <w:rFonts w:hint="eastAsia" w:ascii="宋体"/>
          <w:b/>
          <w:bCs/>
          <w:color w:val="auto"/>
          <w:sz w:val="18"/>
          <w:szCs w:val="18"/>
          <w:highlight w:val="none"/>
        </w:rPr>
      </w:pPr>
    </w:p>
    <w:p w14:paraId="29008C8C">
      <w:pPr>
        <w:pStyle w:val="13"/>
        <w:ind w:left="1" w:firstLine="2" w:firstLineChars="1"/>
        <w:rPr>
          <w:rFonts w:hint="eastAsia" w:ascii="宋体"/>
          <w:b/>
          <w:bCs/>
          <w:color w:val="auto"/>
          <w:sz w:val="18"/>
          <w:szCs w:val="18"/>
          <w:highlight w:val="none"/>
        </w:rPr>
      </w:pPr>
      <w:r>
        <w:rPr>
          <w:rFonts w:hint="eastAsia" w:ascii="宋体"/>
          <w:b/>
          <w:bCs/>
          <w:color w:val="auto"/>
          <w:sz w:val="18"/>
          <w:szCs w:val="18"/>
          <w:highlight w:val="none"/>
        </w:rPr>
        <w:t>注：供应商凭经采购</w:t>
      </w:r>
      <w:r>
        <w:rPr>
          <w:rFonts w:hint="eastAsia" w:ascii="宋体"/>
          <w:b/>
          <w:bCs/>
          <w:color w:val="auto"/>
          <w:sz w:val="18"/>
          <w:szCs w:val="18"/>
          <w:highlight w:val="none"/>
          <w:lang w:eastAsia="zh-CN"/>
        </w:rPr>
        <w:t>人</w:t>
      </w:r>
      <w:r>
        <w:rPr>
          <w:rFonts w:hint="eastAsia" w:ascii="宋体"/>
          <w:b/>
          <w:bCs/>
          <w:color w:val="auto"/>
          <w:sz w:val="18"/>
          <w:szCs w:val="18"/>
          <w:highlight w:val="none"/>
        </w:rPr>
        <w:t>审批的退付意见书到履约保证金收取单位财务部门办理履约保证金退付事宜。</w:t>
      </w:r>
    </w:p>
    <w:p w14:paraId="40700252">
      <w:pPr>
        <w:pStyle w:val="21"/>
        <w:rPr>
          <w:rFonts w:hint="eastAsia" w:ascii="宋体" w:hAnsi="宋体" w:eastAsia="宋体" w:cs="仿宋_GB2312"/>
          <w:color w:val="auto"/>
          <w:sz w:val="24"/>
          <w:szCs w:val="24"/>
          <w:highlight w:val="none"/>
        </w:rPr>
      </w:pPr>
    </w:p>
    <w:p w14:paraId="3D9BA14C">
      <w:pPr>
        <w:spacing w:line="520" w:lineRule="exact"/>
        <w:jc w:val="center"/>
        <w:rPr>
          <w:rFonts w:ascii="宋体" w:hAnsi="宋体" w:eastAsia="宋体" w:cs="Times New Roman"/>
          <w:color w:val="auto"/>
          <w:sz w:val="24"/>
          <w:szCs w:val="24"/>
          <w:highlight w:val="none"/>
        </w:rPr>
      </w:pPr>
    </w:p>
    <w:p w14:paraId="28A510EB">
      <w:pPr>
        <w:spacing w:line="520" w:lineRule="exact"/>
        <w:jc w:val="center"/>
        <w:rPr>
          <w:rFonts w:ascii="宋体" w:hAnsi="宋体" w:eastAsia="宋体" w:cs="Times New Roman"/>
          <w:color w:val="auto"/>
          <w:sz w:val="24"/>
          <w:szCs w:val="24"/>
          <w:highlight w:val="none"/>
        </w:rPr>
      </w:pPr>
    </w:p>
    <w:p w14:paraId="5D9DBF40">
      <w:pPr>
        <w:spacing w:line="360" w:lineRule="auto"/>
        <w:jc w:val="center"/>
        <w:rPr>
          <w:rFonts w:hint="eastAsia" w:ascii="宋体" w:hAnsi="宋体" w:eastAsia="宋体" w:cs="Times New Roman"/>
          <w:b/>
          <w:bCs/>
          <w:color w:val="auto"/>
          <w:sz w:val="44"/>
          <w:szCs w:val="44"/>
          <w:highlight w:val="none"/>
        </w:rPr>
      </w:pPr>
    </w:p>
    <w:p w14:paraId="6E1D0EBA">
      <w:pPr>
        <w:spacing w:line="360" w:lineRule="auto"/>
        <w:jc w:val="center"/>
        <w:rPr>
          <w:rFonts w:hint="eastAsia" w:ascii="宋体" w:hAnsi="宋体" w:eastAsia="宋体" w:cs="Times New Roman"/>
          <w:b/>
          <w:bCs/>
          <w:color w:val="auto"/>
          <w:sz w:val="44"/>
          <w:szCs w:val="44"/>
          <w:highlight w:val="none"/>
        </w:rPr>
      </w:pPr>
    </w:p>
    <w:p w14:paraId="08366705">
      <w:pPr>
        <w:spacing w:line="360" w:lineRule="auto"/>
        <w:jc w:val="center"/>
        <w:rPr>
          <w:rFonts w:hint="eastAsia" w:ascii="宋体" w:hAnsi="宋体" w:eastAsia="宋体" w:cs="Times New Roman"/>
          <w:b/>
          <w:bCs/>
          <w:color w:val="auto"/>
          <w:sz w:val="44"/>
          <w:szCs w:val="44"/>
          <w:highlight w:val="none"/>
        </w:rPr>
      </w:pPr>
    </w:p>
    <w:p w14:paraId="16C4E76F">
      <w:pPr>
        <w:spacing w:line="360" w:lineRule="auto"/>
        <w:jc w:val="center"/>
        <w:rPr>
          <w:rFonts w:hint="eastAsia" w:ascii="宋体" w:hAnsi="宋体" w:eastAsia="宋体" w:cs="Times New Roman"/>
          <w:b/>
          <w:bCs/>
          <w:color w:val="auto"/>
          <w:sz w:val="44"/>
          <w:szCs w:val="44"/>
          <w:highlight w:val="none"/>
        </w:rPr>
      </w:pPr>
    </w:p>
    <w:p w14:paraId="4F086D38">
      <w:pPr>
        <w:spacing w:line="360" w:lineRule="auto"/>
        <w:jc w:val="center"/>
        <w:rPr>
          <w:rFonts w:hint="eastAsia" w:ascii="宋体" w:hAnsi="宋体" w:eastAsia="宋体" w:cs="Times New Roman"/>
          <w:b/>
          <w:bCs/>
          <w:color w:val="auto"/>
          <w:sz w:val="44"/>
          <w:szCs w:val="44"/>
          <w:highlight w:val="none"/>
        </w:rPr>
      </w:pPr>
    </w:p>
    <w:p w14:paraId="6613594B">
      <w:pPr>
        <w:spacing w:line="360" w:lineRule="auto"/>
        <w:jc w:val="center"/>
        <w:rPr>
          <w:rFonts w:hint="eastAsia" w:ascii="宋体" w:hAnsi="宋体" w:eastAsia="宋体" w:cs="Times New Roman"/>
          <w:b/>
          <w:bCs/>
          <w:color w:val="auto"/>
          <w:sz w:val="44"/>
          <w:szCs w:val="44"/>
          <w:highlight w:val="none"/>
        </w:rPr>
      </w:pPr>
    </w:p>
    <w:p w14:paraId="254D9F7B">
      <w:pPr>
        <w:keepNext/>
        <w:keepLines/>
        <w:spacing w:before="340" w:after="330" w:line="578" w:lineRule="auto"/>
        <w:jc w:val="center"/>
        <w:outlineLvl w:val="0"/>
        <w:rPr>
          <w:rFonts w:hint="eastAsia" w:ascii="宋体" w:hAnsi="宋体" w:eastAsia="宋体" w:cs="Times New Roman"/>
          <w:color w:val="auto"/>
          <w:kern w:val="44"/>
          <w:sz w:val="44"/>
          <w:szCs w:val="44"/>
          <w:highlight w:val="none"/>
          <w:lang w:val="zh-CN" w:eastAsia="zh-CN"/>
        </w:rPr>
      </w:pPr>
      <w:bookmarkStart w:id="152" w:name="_Toc23849"/>
      <w:bookmarkStart w:id="153" w:name="_Toc21248"/>
      <w:bookmarkStart w:id="154" w:name="_Toc15382"/>
      <w:bookmarkStart w:id="155" w:name="_Toc10008"/>
      <w:bookmarkStart w:id="156" w:name="_Toc22077"/>
      <w:bookmarkStart w:id="157" w:name="_Toc80205943"/>
      <w:bookmarkStart w:id="158" w:name="_Toc20554"/>
      <w:bookmarkStart w:id="159" w:name="_Toc4631"/>
      <w:bookmarkStart w:id="160" w:name="_Toc19175"/>
      <w:r>
        <w:rPr>
          <w:rFonts w:hint="eastAsia" w:ascii="宋体" w:hAnsi="宋体" w:eastAsia="宋体" w:cs="Times New Roman"/>
          <w:color w:val="auto"/>
          <w:kern w:val="44"/>
          <w:sz w:val="44"/>
          <w:szCs w:val="44"/>
          <w:highlight w:val="none"/>
          <w:lang w:val="zh-CN" w:eastAsia="zh-CN"/>
        </w:rPr>
        <w:t>第六章 合同文本</w:t>
      </w:r>
      <w:bookmarkEnd w:id="152"/>
      <w:bookmarkEnd w:id="153"/>
      <w:bookmarkEnd w:id="154"/>
      <w:bookmarkEnd w:id="155"/>
      <w:bookmarkEnd w:id="156"/>
      <w:bookmarkEnd w:id="157"/>
      <w:bookmarkEnd w:id="158"/>
      <w:bookmarkEnd w:id="159"/>
    </w:p>
    <w:bookmarkEnd w:id="160"/>
    <w:p w14:paraId="2FF04F80">
      <w:pPr>
        <w:keepNext/>
        <w:keepLines/>
        <w:spacing w:before="340" w:after="330" w:line="578" w:lineRule="auto"/>
        <w:jc w:val="center"/>
        <w:outlineLvl w:val="0"/>
        <w:rPr>
          <w:rFonts w:hint="eastAsia" w:ascii="仿宋_GB2312" w:hAnsi="楷体" w:eastAsia="仿宋_GB2312" w:cs="Times New Roman"/>
          <w:b/>
          <w:bCs/>
          <w:color w:val="auto"/>
          <w:kern w:val="44"/>
          <w:sz w:val="24"/>
          <w:szCs w:val="44"/>
          <w:highlight w:val="none"/>
          <w:u w:val="single"/>
          <w:lang w:val="zh-CN" w:eastAsia="zh-CN"/>
        </w:rPr>
      </w:pPr>
    </w:p>
    <w:p w14:paraId="371A8BE6">
      <w:pPr>
        <w:snapToGrid/>
        <w:spacing w:line="240" w:lineRule="auto"/>
        <w:jc w:val="left"/>
        <w:rPr>
          <w:rFonts w:hint="eastAsia" w:ascii="宋体" w:hAnsi="宋体"/>
          <w:b/>
          <w:color w:val="auto"/>
          <w:sz w:val="24"/>
          <w:szCs w:val="24"/>
          <w:highlight w:val="none"/>
        </w:rPr>
      </w:pPr>
      <w:r>
        <w:rPr>
          <w:rFonts w:hint="eastAsia" w:ascii="宋体" w:hAnsi="宋体"/>
          <w:b/>
          <w:color w:val="auto"/>
          <w:sz w:val="24"/>
          <w:szCs w:val="24"/>
          <w:highlight w:val="none"/>
        </w:rPr>
        <w:br w:type="page"/>
      </w:r>
    </w:p>
    <w:p w14:paraId="0FBE2771">
      <w:pPr>
        <w:snapToGrid/>
        <w:spacing w:line="360" w:lineRule="exact"/>
        <w:jc w:val="left"/>
        <w:rPr>
          <w:rFonts w:hint="eastAsia" w:ascii="宋体" w:hAnsi="宋体"/>
          <w:b/>
          <w:bCs/>
          <w:color w:val="auto"/>
          <w:sz w:val="32"/>
          <w:szCs w:val="32"/>
          <w:highlight w:val="none"/>
        </w:rPr>
      </w:pPr>
    </w:p>
    <w:p w14:paraId="3EB3A92C">
      <w:pPr>
        <w:snapToGrid w:val="0"/>
        <w:spacing w:line="400" w:lineRule="exact"/>
        <w:jc w:val="center"/>
        <w:rPr>
          <w:rFonts w:hint="eastAsia" w:ascii="宋体" w:hAnsi="宋体"/>
          <w:b/>
          <w:bCs/>
          <w:color w:val="auto"/>
          <w:sz w:val="32"/>
          <w:szCs w:val="32"/>
          <w:highlight w:val="none"/>
        </w:rPr>
      </w:pPr>
      <w:r>
        <w:rPr>
          <w:rFonts w:hint="eastAsia" w:ascii="宋体" w:hAnsi="宋体"/>
          <w:b/>
          <w:bCs/>
          <w:color w:val="auto"/>
          <w:sz w:val="32"/>
          <w:szCs w:val="32"/>
          <w:highlight w:val="none"/>
        </w:rPr>
        <w:t>《广西壮族自治区政府采购合同》</w:t>
      </w:r>
      <w:r>
        <w:rPr>
          <w:rFonts w:hint="eastAsia" w:ascii="宋体" w:hAnsi="宋体"/>
          <w:b/>
          <w:color w:val="auto"/>
          <w:sz w:val="32"/>
          <w:szCs w:val="32"/>
          <w:highlight w:val="none"/>
        </w:rPr>
        <w:t>文本</w:t>
      </w:r>
    </w:p>
    <w:p w14:paraId="432DD126">
      <w:pPr>
        <w:snapToGrid w:val="0"/>
        <w:spacing w:line="400" w:lineRule="exact"/>
        <w:ind w:right="480" w:firstLine="5250" w:firstLineChars="2500"/>
        <w:rPr>
          <w:rFonts w:hint="eastAsia" w:ascii="宋体" w:hAnsi="宋体"/>
          <w:bCs/>
          <w:color w:val="auto"/>
          <w:szCs w:val="21"/>
          <w:highlight w:val="none"/>
        </w:rPr>
      </w:pPr>
    </w:p>
    <w:p w14:paraId="7CD071E7">
      <w:pPr>
        <w:snapToGrid w:val="0"/>
        <w:spacing w:line="360" w:lineRule="auto"/>
        <w:ind w:right="480" w:firstLine="5040" w:firstLineChars="2100"/>
        <w:rPr>
          <w:rFonts w:hint="eastAsia" w:ascii="宋体" w:hAnsi="宋体" w:cs="宋体"/>
          <w:bCs/>
          <w:color w:val="auto"/>
          <w:sz w:val="24"/>
          <w:szCs w:val="24"/>
          <w:highlight w:val="none"/>
        </w:rPr>
      </w:pPr>
      <w:r>
        <w:rPr>
          <w:rFonts w:hint="eastAsia" w:ascii="宋体" w:hAnsi="宋体" w:cs="宋体"/>
          <w:bCs/>
          <w:color w:val="auto"/>
          <w:sz w:val="24"/>
          <w:szCs w:val="24"/>
          <w:highlight w:val="none"/>
        </w:rPr>
        <w:t>合同编号：</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u w:val="single"/>
        </w:rPr>
        <w:t xml:space="preserve">        </w:t>
      </w:r>
    </w:p>
    <w:p w14:paraId="42967CC3">
      <w:pPr>
        <w:pStyle w:val="21"/>
        <w:spacing w:line="360" w:lineRule="auto"/>
        <w:ind w:firstLine="5040" w:firstLineChars="2100"/>
        <w:rPr>
          <w:rFonts w:hint="eastAsia"/>
          <w:color w:val="auto"/>
          <w:highlight w:val="none"/>
        </w:rPr>
      </w:pPr>
      <w:r>
        <w:rPr>
          <w:rFonts w:hint="eastAsia" w:ascii="宋体" w:hAnsi="宋体" w:cs="宋体"/>
          <w:color w:val="auto"/>
          <w:sz w:val="24"/>
          <w:highlight w:val="none"/>
        </w:rPr>
        <w:t>采购计划号：</w:t>
      </w:r>
      <w:r>
        <w:rPr>
          <w:rFonts w:hint="eastAsia" w:ascii="宋体" w:hAnsi="宋体" w:cs="宋体"/>
          <w:color w:val="auto"/>
          <w:sz w:val="24"/>
          <w:highlight w:val="none"/>
          <w:u w:val="single"/>
        </w:rPr>
        <w:t xml:space="preserve">               </w:t>
      </w:r>
    </w:p>
    <w:p w14:paraId="0CD2C98C">
      <w:pPr>
        <w:snapToGrid w:val="0"/>
        <w:spacing w:line="400" w:lineRule="exact"/>
        <w:rPr>
          <w:rFonts w:hint="eastAsia" w:ascii="宋体" w:hAnsi="宋体" w:cs="宋体"/>
          <w:color w:val="auto"/>
          <w:szCs w:val="21"/>
          <w:highlight w:val="none"/>
        </w:rPr>
      </w:pPr>
    </w:p>
    <w:p w14:paraId="5CE75505">
      <w:pPr>
        <w:snapToGrid w:val="0"/>
        <w:spacing w:line="360" w:lineRule="auto"/>
        <w:rPr>
          <w:rFonts w:hint="eastAsia" w:ascii="宋体" w:hAnsi="宋体" w:cs="宋体"/>
          <w:color w:val="auto"/>
          <w:sz w:val="24"/>
          <w:highlight w:val="none"/>
        </w:rPr>
      </w:pPr>
      <w:r>
        <w:rPr>
          <w:rFonts w:hint="eastAsia" w:ascii="宋体" w:hAnsi="宋体" w:cs="宋体"/>
          <w:color w:val="auto"/>
          <w:sz w:val="24"/>
          <w:highlight w:val="none"/>
        </w:rPr>
        <w:t>采购人（甲方）：</w:t>
      </w:r>
      <w:r>
        <w:rPr>
          <w:rFonts w:hint="eastAsia" w:ascii="宋体" w:hAnsi="宋体" w:cs="宋体"/>
          <w:color w:val="auto"/>
          <w:sz w:val="24"/>
          <w:highlight w:val="none"/>
          <w:u w:val="single"/>
        </w:rPr>
        <w:t xml:space="preserve">                          </w:t>
      </w:r>
    </w:p>
    <w:p w14:paraId="6FBB4FD4">
      <w:pPr>
        <w:snapToGrid w:val="0"/>
        <w:spacing w:line="360" w:lineRule="auto"/>
        <w:rPr>
          <w:rFonts w:hint="eastAsia" w:ascii="宋体" w:hAnsi="宋体" w:cs="宋体"/>
          <w:color w:val="auto"/>
          <w:sz w:val="24"/>
          <w:highlight w:val="none"/>
        </w:rPr>
      </w:pPr>
      <w:r>
        <w:rPr>
          <w:rFonts w:hint="eastAsia" w:ascii="宋体" w:hAnsi="宋体" w:cs="宋体"/>
          <w:color w:val="auto"/>
          <w:sz w:val="24"/>
          <w:highlight w:val="none"/>
          <w:lang w:eastAsia="zh-CN"/>
        </w:rPr>
        <w:t>成交</w:t>
      </w:r>
      <w:r>
        <w:rPr>
          <w:rFonts w:hint="eastAsia" w:ascii="宋体" w:hAnsi="宋体" w:cs="宋体"/>
          <w:color w:val="auto"/>
          <w:sz w:val="24"/>
          <w:highlight w:val="none"/>
        </w:rPr>
        <w:t>供应商（乙方）：</w:t>
      </w:r>
      <w:r>
        <w:rPr>
          <w:rFonts w:hint="eastAsia" w:ascii="宋体" w:hAnsi="宋体" w:cs="宋体"/>
          <w:color w:val="auto"/>
          <w:sz w:val="24"/>
          <w:highlight w:val="none"/>
          <w:u w:val="single"/>
        </w:rPr>
        <w:t xml:space="preserve">                          </w:t>
      </w:r>
    </w:p>
    <w:p w14:paraId="6DA69D56">
      <w:pPr>
        <w:snapToGrid w:val="0"/>
        <w:spacing w:line="360" w:lineRule="auto"/>
        <w:rPr>
          <w:rFonts w:hint="eastAsia" w:ascii="宋体" w:hAnsi="宋体" w:cs="宋体"/>
          <w:color w:val="auto"/>
          <w:sz w:val="24"/>
          <w:highlight w:val="none"/>
        </w:rPr>
      </w:pPr>
      <w:r>
        <w:rPr>
          <w:rFonts w:hint="eastAsia" w:ascii="宋体" w:hAnsi="宋体" w:cs="宋体"/>
          <w:color w:val="auto"/>
          <w:sz w:val="24"/>
          <w:highlight w:val="none"/>
        </w:rPr>
        <w:t>项目名称：</w:t>
      </w:r>
      <w:r>
        <w:rPr>
          <w:rFonts w:hint="eastAsia" w:ascii="宋体" w:hAnsi="宋体" w:cs="宋体"/>
          <w:color w:val="auto"/>
          <w:sz w:val="24"/>
          <w:highlight w:val="none"/>
          <w:u w:val="single"/>
        </w:rPr>
        <w:t xml:space="preserve">                               </w:t>
      </w:r>
    </w:p>
    <w:p w14:paraId="15E82D8F">
      <w:pPr>
        <w:snapToGrid w:val="0"/>
        <w:spacing w:line="360" w:lineRule="auto"/>
        <w:rPr>
          <w:rFonts w:hint="eastAsia" w:ascii="宋体" w:hAnsi="宋体" w:cs="宋体"/>
          <w:color w:val="auto"/>
          <w:sz w:val="24"/>
          <w:highlight w:val="none"/>
          <w:u w:val="single"/>
        </w:rPr>
      </w:pPr>
      <w:r>
        <w:rPr>
          <w:rFonts w:hint="eastAsia" w:ascii="宋体" w:hAnsi="宋体" w:cs="宋体"/>
          <w:color w:val="auto"/>
          <w:sz w:val="24"/>
          <w:highlight w:val="none"/>
        </w:rPr>
        <w:t>项目编号：</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val="en-US" w:eastAsia="zh-CN"/>
        </w:rPr>
        <w:t xml:space="preserve">        </w:t>
      </w:r>
    </w:p>
    <w:p w14:paraId="56D4E364">
      <w:pPr>
        <w:snapToGrid w:val="0"/>
        <w:spacing w:line="360" w:lineRule="auto"/>
        <w:rPr>
          <w:rFonts w:hint="eastAsia" w:ascii="宋体" w:hAnsi="宋体" w:cs="宋体"/>
          <w:color w:val="auto"/>
          <w:sz w:val="24"/>
          <w:highlight w:val="none"/>
          <w:u w:val="single"/>
        </w:rPr>
      </w:pPr>
      <w:r>
        <w:rPr>
          <w:rFonts w:hint="eastAsia" w:ascii="宋体" w:hAnsi="宋体" w:cs="宋体"/>
          <w:color w:val="auto"/>
          <w:sz w:val="24"/>
          <w:highlight w:val="none"/>
        </w:rPr>
        <w:t>签订地点：</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u w:val="none"/>
        </w:rPr>
        <w:t xml:space="preserve">   </w:t>
      </w:r>
      <w:r>
        <w:rPr>
          <w:rFonts w:hint="eastAsia" w:ascii="宋体" w:hAnsi="宋体" w:cs="宋体"/>
          <w:color w:val="auto"/>
          <w:sz w:val="24"/>
          <w:highlight w:val="none"/>
          <w:u w:val="none"/>
          <w:lang w:val="en-US" w:eastAsia="zh-CN"/>
        </w:rPr>
        <w:t xml:space="preserve">  </w:t>
      </w:r>
      <w:r>
        <w:rPr>
          <w:rFonts w:hint="eastAsia" w:ascii="宋体" w:hAnsi="宋体" w:cs="宋体"/>
          <w:color w:val="auto"/>
          <w:sz w:val="24"/>
          <w:highlight w:val="none"/>
        </w:rPr>
        <w:t>签订时间：</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u w:val="single"/>
        </w:rPr>
        <w:t xml:space="preserve">        </w:t>
      </w:r>
    </w:p>
    <w:p w14:paraId="18A0B89E">
      <w:pPr>
        <w:snapToGrid w:val="0"/>
        <w:spacing w:line="360" w:lineRule="auto"/>
        <w:ind w:firstLine="480" w:firstLineChars="200"/>
        <w:rPr>
          <w:rFonts w:hint="eastAsia" w:ascii="宋体" w:hAnsi="宋体" w:cs="宋体"/>
          <w:color w:val="auto"/>
          <w:sz w:val="24"/>
          <w:highlight w:val="none"/>
        </w:rPr>
      </w:pPr>
    </w:p>
    <w:p w14:paraId="5BDB3B64">
      <w:pPr>
        <w:snapToGri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根据《中华人民共和国政府采购法》、《中华人民共和国</w:t>
      </w:r>
      <w:r>
        <w:rPr>
          <w:rFonts w:hint="eastAsia" w:ascii="宋体" w:hAnsi="宋体" w:cs="宋体"/>
          <w:color w:val="auto"/>
          <w:sz w:val="24"/>
          <w:highlight w:val="none"/>
          <w:lang w:eastAsia="zh-CN"/>
        </w:rPr>
        <w:t>民法典</w:t>
      </w:r>
      <w:r>
        <w:rPr>
          <w:rFonts w:hint="eastAsia" w:ascii="宋体" w:hAnsi="宋体" w:cs="宋体"/>
          <w:color w:val="auto"/>
          <w:sz w:val="24"/>
          <w:highlight w:val="none"/>
        </w:rPr>
        <w:t>》等法律、法规规定，按照竞争性谈判文件规定条款和成交供应商承诺，甲乙双方签订本合同。</w:t>
      </w:r>
    </w:p>
    <w:p w14:paraId="402DBFB3">
      <w:pPr>
        <w:snapToGrid w:val="0"/>
        <w:spacing w:line="360" w:lineRule="auto"/>
        <w:ind w:firstLine="482" w:firstLineChars="200"/>
        <w:rPr>
          <w:rFonts w:hint="eastAsia" w:ascii="宋体" w:hAnsi="宋体" w:cs="宋体"/>
          <w:b/>
          <w:color w:val="auto"/>
          <w:sz w:val="24"/>
          <w:highlight w:val="none"/>
        </w:rPr>
      </w:pPr>
      <w:r>
        <w:rPr>
          <w:rFonts w:hint="eastAsia" w:ascii="宋体" w:hAnsi="宋体" w:cs="宋体"/>
          <w:b/>
          <w:color w:val="auto"/>
          <w:sz w:val="24"/>
          <w:highlight w:val="none"/>
        </w:rPr>
        <w:t>第一条　合同标的</w:t>
      </w:r>
    </w:p>
    <w:p w14:paraId="6D173CE2">
      <w:pPr>
        <w:snapToGrid w:val="0"/>
        <w:spacing w:line="360" w:lineRule="auto"/>
        <w:ind w:firstLine="480" w:firstLineChars="200"/>
        <w:rPr>
          <w:rFonts w:hint="eastAsia" w:ascii="宋体" w:hAnsi="宋体" w:cs="宋体"/>
          <w:color w:val="auto"/>
          <w:sz w:val="24"/>
          <w:highlight w:val="none"/>
        </w:rPr>
      </w:pPr>
      <w:r>
        <w:rPr>
          <w:rFonts w:hint="eastAsia" w:ascii="宋体" w:hAnsi="宋体" w:eastAsia="宋体" w:cs="宋体"/>
          <w:color w:val="auto"/>
          <w:sz w:val="24"/>
          <w:szCs w:val="24"/>
          <w:highlight w:val="none"/>
          <w:lang w:val="en-US" w:eastAsia="zh-CN"/>
        </w:rPr>
        <w:t>1.合同总金额：</w:t>
      </w:r>
      <w:r>
        <w:rPr>
          <w:rFonts w:hint="eastAsia" w:ascii="宋体" w:hAnsi="宋体" w:eastAsia="宋体" w:cs="宋体"/>
          <w:color w:val="auto"/>
          <w:sz w:val="24"/>
          <w:szCs w:val="24"/>
          <w:highlight w:val="none"/>
          <w:u w:val="single"/>
          <w:lang w:val="en-US" w:eastAsia="zh-CN"/>
        </w:rPr>
        <w:t xml:space="preserve">    见下表                      </w:t>
      </w:r>
      <w:r>
        <w:rPr>
          <w:rFonts w:hint="eastAsia" w:ascii="宋体" w:hAnsi="宋体" w:eastAsia="宋体" w:cs="宋体"/>
          <w:color w:val="auto"/>
          <w:sz w:val="24"/>
          <w:szCs w:val="24"/>
          <w:highlight w:val="none"/>
          <w:u w:val="none"/>
          <w:lang w:val="en-US" w:eastAsia="zh-CN"/>
        </w:rPr>
        <w:t>。</w:t>
      </w:r>
    </w:p>
    <w:p w14:paraId="29E69765">
      <w:pPr>
        <w:snapToGri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lang w:val="en-US" w:eastAsia="zh-CN"/>
        </w:rPr>
        <w:t>2.</w:t>
      </w:r>
      <w:r>
        <w:rPr>
          <w:rFonts w:hint="eastAsia" w:ascii="宋体" w:hAnsi="宋体" w:cs="宋体"/>
          <w:color w:val="auto"/>
          <w:sz w:val="24"/>
          <w:highlight w:val="none"/>
        </w:rPr>
        <w:t>供货一览表</w:t>
      </w:r>
    </w:p>
    <w:tbl>
      <w:tblPr>
        <w:tblStyle w:val="29"/>
        <w:tblW w:w="97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233"/>
        <w:gridCol w:w="1059"/>
        <w:gridCol w:w="1233"/>
        <w:gridCol w:w="1210"/>
        <w:gridCol w:w="737"/>
        <w:gridCol w:w="735"/>
        <w:gridCol w:w="1285"/>
        <w:gridCol w:w="1500"/>
      </w:tblGrid>
      <w:tr w14:paraId="34755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09" w:type="dxa"/>
            <w:noWrap w:val="0"/>
            <w:vAlign w:val="center"/>
          </w:tcPr>
          <w:p w14:paraId="0FDB9818">
            <w:pPr>
              <w:snapToGrid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1233" w:type="dxa"/>
            <w:noWrap w:val="0"/>
            <w:vAlign w:val="center"/>
          </w:tcPr>
          <w:p w14:paraId="52123265">
            <w:pPr>
              <w:snapToGrid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标的</w:t>
            </w:r>
            <w:r>
              <w:rPr>
                <w:rFonts w:hint="eastAsia" w:ascii="宋体" w:hAnsi="宋体" w:eastAsia="宋体" w:cs="宋体"/>
                <w:color w:val="auto"/>
                <w:sz w:val="21"/>
                <w:szCs w:val="21"/>
                <w:highlight w:val="none"/>
              </w:rPr>
              <w:t>名称</w:t>
            </w:r>
          </w:p>
        </w:tc>
        <w:tc>
          <w:tcPr>
            <w:tcW w:w="1059" w:type="dxa"/>
            <w:noWrap w:val="0"/>
            <w:vAlign w:val="center"/>
          </w:tcPr>
          <w:p w14:paraId="00A4CFE2">
            <w:pPr>
              <w:snapToGrid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规格型号</w:t>
            </w:r>
          </w:p>
        </w:tc>
        <w:tc>
          <w:tcPr>
            <w:tcW w:w="1233" w:type="dxa"/>
            <w:noWrap w:val="0"/>
            <w:vAlign w:val="center"/>
          </w:tcPr>
          <w:p w14:paraId="41A45D9A">
            <w:pPr>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品牌</w:t>
            </w:r>
          </w:p>
          <w:p w14:paraId="182E1FFD">
            <w:pPr>
              <w:snapToGrid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Cs w:val="21"/>
                <w:highlight w:val="none"/>
                <w:lang w:eastAsia="zh-CN"/>
              </w:rPr>
              <w:t>（如有）</w:t>
            </w:r>
          </w:p>
        </w:tc>
        <w:tc>
          <w:tcPr>
            <w:tcW w:w="1210" w:type="dxa"/>
            <w:noWrap w:val="0"/>
            <w:vAlign w:val="center"/>
          </w:tcPr>
          <w:p w14:paraId="702D50A8">
            <w:pPr>
              <w:snapToGrid w:val="0"/>
              <w:spacing w:line="360" w:lineRule="auto"/>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单位</w:t>
            </w:r>
          </w:p>
        </w:tc>
        <w:tc>
          <w:tcPr>
            <w:tcW w:w="737" w:type="dxa"/>
            <w:noWrap w:val="0"/>
            <w:vAlign w:val="center"/>
          </w:tcPr>
          <w:p w14:paraId="654FF116">
            <w:pPr>
              <w:snapToGrid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数量</w:t>
            </w:r>
            <w:r>
              <w:rPr>
                <w:rFonts w:hint="eastAsia" w:ascii="宋体" w:hAnsi="宋体" w:eastAsia="宋体" w:cs="宋体"/>
                <w:color w:val="auto"/>
                <w:szCs w:val="21"/>
                <w:highlight w:val="none"/>
              </w:rPr>
              <w:t>①</w:t>
            </w:r>
          </w:p>
        </w:tc>
        <w:tc>
          <w:tcPr>
            <w:tcW w:w="735" w:type="dxa"/>
            <w:noWrap w:val="0"/>
            <w:vAlign w:val="center"/>
          </w:tcPr>
          <w:p w14:paraId="3A95B2B7">
            <w:pPr>
              <w:snapToGrid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单价（元）</w:t>
            </w:r>
            <w:r>
              <w:rPr>
                <w:rFonts w:hint="eastAsia" w:ascii="宋体" w:hAnsi="宋体" w:eastAsia="宋体" w:cs="宋体"/>
                <w:color w:val="auto"/>
                <w:szCs w:val="21"/>
                <w:highlight w:val="none"/>
              </w:rPr>
              <w:t>②</w:t>
            </w:r>
          </w:p>
        </w:tc>
        <w:tc>
          <w:tcPr>
            <w:tcW w:w="1285" w:type="dxa"/>
            <w:noWrap w:val="0"/>
            <w:vAlign w:val="center"/>
          </w:tcPr>
          <w:p w14:paraId="57ABB238">
            <w:pPr>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单项合计</w:t>
            </w:r>
            <w:r>
              <w:rPr>
                <w:rFonts w:hint="eastAsia" w:ascii="宋体" w:hAnsi="宋体" w:eastAsia="宋体" w:cs="宋体"/>
                <w:color w:val="auto"/>
                <w:szCs w:val="21"/>
                <w:highlight w:val="none"/>
              </w:rPr>
              <w:t>（元）</w:t>
            </w:r>
          </w:p>
          <w:p w14:paraId="2F76A1C6">
            <w:pPr>
              <w:snapToGrid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Cs w:val="21"/>
                <w:highlight w:val="none"/>
              </w:rPr>
              <w:t>③</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①</w:t>
            </w:r>
            <w:r>
              <w:rPr>
                <w:rFonts w:hint="eastAsia" w:ascii="宋体" w:hAnsi="宋体" w:eastAsia="宋体" w:cs="宋体"/>
                <w:color w:val="auto"/>
                <w:szCs w:val="21"/>
                <w:highlight w:val="none"/>
                <w:lang w:val="en-US" w:eastAsia="zh-CN"/>
              </w:rPr>
              <w:t>X</w:t>
            </w:r>
            <w:r>
              <w:rPr>
                <w:rFonts w:hint="eastAsia" w:ascii="宋体" w:hAnsi="宋体" w:eastAsia="宋体" w:cs="宋体"/>
                <w:color w:val="auto"/>
                <w:szCs w:val="21"/>
                <w:highlight w:val="none"/>
              </w:rPr>
              <w:t>②</w:t>
            </w:r>
          </w:p>
        </w:tc>
        <w:tc>
          <w:tcPr>
            <w:tcW w:w="1500" w:type="dxa"/>
            <w:noWrap w:val="0"/>
            <w:vAlign w:val="center"/>
          </w:tcPr>
          <w:p w14:paraId="3C345092">
            <w:pPr>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制造商名称</w:t>
            </w:r>
          </w:p>
          <w:p w14:paraId="37EE6ECE">
            <w:pPr>
              <w:snapToGrid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Cs w:val="21"/>
                <w:highlight w:val="none"/>
                <w:lang w:val="en-US" w:eastAsia="zh-CN"/>
              </w:rPr>
              <w:t>及产地</w:t>
            </w:r>
          </w:p>
        </w:tc>
      </w:tr>
      <w:tr w14:paraId="6F79A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09" w:type="dxa"/>
            <w:noWrap w:val="0"/>
            <w:vAlign w:val="center"/>
          </w:tcPr>
          <w:p w14:paraId="01F110C8">
            <w:pPr>
              <w:snapToGrid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1</w:t>
            </w:r>
          </w:p>
        </w:tc>
        <w:tc>
          <w:tcPr>
            <w:tcW w:w="1233" w:type="dxa"/>
            <w:noWrap w:val="0"/>
            <w:vAlign w:val="center"/>
          </w:tcPr>
          <w:p w14:paraId="615CDF03">
            <w:pPr>
              <w:snapToGrid w:val="0"/>
              <w:spacing w:line="360" w:lineRule="auto"/>
              <w:jc w:val="center"/>
              <w:rPr>
                <w:rFonts w:hint="eastAsia" w:ascii="宋体" w:hAnsi="宋体" w:cs="宋体"/>
                <w:color w:val="auto"/>
                <w:sz w:val="24"/>
                <w:highlight w:val="none"/>
              </w:rPr>
            </w:pPr>
          </w:p>
        </w:tc>
        <w:tc>
          <w:tcPr>
            <w:tcW w:w="1059" w:type="dxa"/>
            <w:noWrap w:val="0"/>
            <w:vAlign w:val="center"/>
          </w:tcPr>
          <w:p w14:paraId="52319FB8">
            <w:pPr>
              <w:snapToGrid w:val="0"/>
              <w:spacing w:line="360" w:lineRule="auto"/>
              <w:jc w:val="center"/>
              <w:rPr>
                <w:rFonts w:hint="eastAsia" w:ascii="宋体" w:hAnsi="宋体" w:cs="宋体"/>
                <w:color w:val="auto"/>
                <w:sz w:val="24"/>
                <w:highlight w:val="none"/>
              </w:rPr>
            </w:pPr>
          </w:p>
        </w:tc>
        <w:tc>
          <w:tcPr>
            <w:tcW w:w="1233" w:type="dxa"/>
            <w:noWrap w:val="0"/>
            <w:vAlign w:val="center"/>
          </w:tcPr>
          <w:p w14:paraId="1ADCAD97">
            <w:pPr>
              <w:snapToGrid w:val="0"/>
              <w:spacing w:line="360" w:lineRule="auto"/>
              <w:jc w:val="center"/>
              <w:rPr>
                <w:rFonts w:hint="eastAsia" w:ascii="宋体" w:hAnsi="宋体" w:cs="宋体"/>
                <w:color w:val="auto"/>
                <w:sz w:val="24"/>
                <w:highlight w:val="none"/>
              </w:rPr>
            </w:pPr>
          </w:p>
        </w:tc>
        <w:tc>
          <w:tcPr>
            <w:tcW w:w="1210" w:type="dxa"/>
            <w:noWrap w:val="0"/>
            <w:vAlign w:val="top"/>
          </w:tcPr>
          <w:p w14:paraId="0162FDD0">
            <w:pPr>
              <w:snapToGrid w:val="0"/>
              <w:spacing w:line="360" w:lineRule="auto"/>
              <w:jc w:val="center"/>
              <w:rPr>
                <w:rFonts w:hint="eastAsia" w:ascii="宋体" w:hAnsi="宋体" w:cs="宋体"/>
                <w:color w:val="auto"/>
                <w:sz w:val="24"/>
                <w:highlight w:val="none"/>
              </w:rPr>
            </w:pPr>
          </w:p>
        </w:tc>
        <w:tc>
          <w:tcPr>
            <w:tcW w:w="737" w:type="dxa"/>
            <w:noWrap w:val="0"/>
            <w:vAlign w:val="top"/>
          </w:tcPr>
          <w:p w14:paraId="2D923EB1">
            <w:pPr>
              <w:snapToGrid w:val="0"/>
              <w:spacing w:line="360" w:lineRule="auto"/>
              <w:jc w:val="center"/>
              <w:rPr>
                <w:rFonts w:hint="eastAsia" w:ascii="宋体" w:hAnsi="宋体" w:cs="宋体"/>
                <w:color w:val="auto"/>
                <w:sz w:val="24"/>
                <w:highlight w:val="none"/>
              </w:rPr>
            </w:pPr>
          </w:p>
        </w:tc>
        <w:tc>
          <w:tcPr>
            <w:tcW w:w="735" w:type="dxa"/>
            <w:noWrap w:val="0"/>
            <w:vAlign w:val="top"/>
          </w:tcPr>
          <w:p w14:paraId="22F3F8E2">
            <w:pPr>
              <w:snapToGrid w:val="0"/>
              <w:spacing w:line="360" w:lineRule="auto"/>
              <w:jc w:val="center"/>
              <w:rPr>
                <w:rFonts w:hint="eastAsia" w:ascii="宋体" w:hAnsi="宋体" w:cs="宋体"/>
                <w:color w:val="auto"/>
                <w:sz w:val="24"/>
                <w:highlight w:val="none"/>
              </w:rPr>
            </w:pPr>
          </w:p>
        </w:tc>
        <w:tc>
          <w:tcPr>
            <w:tcW w:w="1285" w:type="dxa"/>
            <w:noWrap w:val="0"/>
            <w:vAlign w:val="center"/>
          </w:tcPr>
          <w:p w14:paraId="2208F9E0">
            <w:pPr>
              <w:snapToGrid w:val="0"/>
              <w:spacing w:line="360" w:lineRule="auto"/>
              <w:jc w:val="center"/>
              <w:rPr>
                <w:rFonts w:hint="eastAsia" w:ascii="宋体" w:hAnsi="宋体" w:cs="宋体"/>
                <w:color w:val="auto"/>
                <w:sz w:val="24"/>
                <w:highlight w:val="none"/>
              </w:rPr>
            </w:pPr>
          </w:p>
        </w:tc>
        <w:tc>
          <w:tcPr>
            <w:tcW w:w="1500" w:type="dxa"/>
            <w:noWrap w:val="0"/>
            <w:vAlign w:val="center"/>
          </w:tcPr>
          <w:p w14:paraId="02D6023E">
            <w:pPr>
              <w:snapToGrid w:val="0"/>
              <w:spacing w:line="360" w:lineRule="auto"/>
              <w:jc w:val="center"/>
              <w:rPr>
                <w:rFonts w:hint="eastAsia" w:ascii="宋体" w:hAnsi="宋体" w:cs="宋体"/>
                <w:color w:val="auto"/>
                <w:sz w:val="24"/>
                <w:highlight w:val="none"/>
              </w:rPr>
            </w:pPr>
          </w:p>
        </w:tc>
      </w:tr>
      <w:tr w14:paraId="3C56A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09" w:type="dxa"/>
            <w:noWrap w:val="0"/>
            <w:vAlign w:val="center"/>
          </w:tcPr>
          <w:p w14:paraId="5668BBEA">
            <w:pPr>
              <w:snapToGrid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2</w:t>
            </w:r>
          </w:p>
        </w:tc>
        <w:tc>
          <w:tcPr>
            <w:tcW w:w="1233" w:type="dxa"/>
            <w:noWrap w:val="0"/>
            <w:vAlign w:val="center"/>
          </w:tcPr>
          <w:p w14:paraId="5EC9F907">
            <w:pPr>
              <w:snapToGrid w:val="0"/>
              <w:spacing w:line="360" w:lineRule="auto"/>
              <w:jc w:val="center"/>
              <w:rPr>
                <w:rFonts w:hint="eastAsia" w:ascii="宋体" w:hAnsi="宋体" w:cs="宋体"/>
                <w:color w:val="auto"/>
                <w:sz w:val="24"/>
                <w:highlight w:val="none"/>
              </w:rPr>
            </w:pPr>
          </w:p>
        </w:tc>
        <w:tc>
          <w:tcPr>
            <w:tcW w:w="1059" w:type="dxa"/>
            <w:noWrap w:val="0"/>
            <w:vAlign w:val="center"/>
          </w:tcPr>
          <w:p w14:paraId="0E7FF71C">
            <w:pPr>
              <w:snapToGrid w:val="0"/>
              <w:spacing w:line="360" w:lineRule="auto"/>
              <w:jc w:val="center"/>
              <w:rPr>
                <w:rFonts w:hint="eastAsia" w:ascii="宋体" w:hAnsi="宋体" w:cs="宋体"/>
                <w:color w:val="auto"/>
                <w:sz w:val="24"/>
                <w:highlight w:val="none"/>
              </w:rPr>
            </w:pPr>
          </w:p>
        </w:tc>
        <w:tc>
          <w:tcPr>
            <w:tcW w:w="1233" w:type="dxa"/>
            <w:noWrap w:val="0"/>
            <w:vAlign w:val="center"/>
          </w:tcPr>
          <w:p w14:paraId="480742E2">
            <w:pPr>
              <w:snapToGrid w:val="0"/>
              <w:spacing w:line="360" w:lineRule="auto"/>
              <w:jc w:val="center"/>
              <w:rPr>
                <w:rFonts w:hint="eastAsia" w:ascii="宋体" w:hAnsi="宋体" w:cs="宋体"/>
                <w:color w:val="auto"/>
                <w:sz w:val="24"/>
                <w:highlight w:val="none"/>
              </w:rPr>
            </w:pPr>
          </w:p>
        </w:tc>
        <w:tc>
          <w:tcPr>
            <w:tcW w:w="1210" w:type="dxa"/>
            <w:noWrap w:val="0"/>
            <w:vAlign w:val="top"/>
          </w:tcPr>
          <w:p w14:paraId="772E2371">
            <w:pPr>
              <w:snapToGrid w:val="0"/>
              <w:spacing w:line="360" w:lineRule="auto"/>
              <w:jc w:val="center"/>
              <w:rPr>
                <w:rFonts w:hint="eastAsia" w:ascii="宋体" w:hAnsi="宋体" w:cs="宋体"/>
                <w:color w:val="auto"/>
                <w:sz w:val="24"/>
                <w:highlight w:val="none"/>
              </w:rPr>
            </w:pPr>
          </w:p>
        </w:tc>
        <w:tc>
          <w:tcPr>
            <w:tcW w:w="737" w:type="dxa"/>
            <w:noWrap w:val="0"/>
            <w:vAlign w:val="top"/>
          </w:tcPr>
          <w:p w14:paraId="069254C7">
            <w:pPr>
              <w:snapToGrid w:val="0"/>
              <w:spacing w:line="360" w:lineRule="auto"/>
              <w:jc w:val="center"/>
              <w:rPr>
                <w:rFonts w:hint="eastAsia" w:ascii="宋体" w:hAnsi="宋体" w:cs="宋体"/>
                <w:color w:val="auto"/>
                <w:sz w:val="24"/>
                <w:highlight w:val="none"/>
              </w:rPr>
            </w:pPr>
          </w:p>
        </w:tc>
        <w:tc>
          <w:tcPr>
            <w:tcW w:w="735" w:type="dxa"/>
            <w:noWrap w:val="0"/>
            <w:vAlign w:val="top"/>
          </w:tcPr>
          <w:p w14:paraId="5E684E66">
            <w:pPr>
              <w:snapToGrid w:val="0"/>
              <w:spacing w:line="360" w:lineRule="auto"/>
              <w:jc w:val="center"/>
              <w:rPr>
                <w:rFonts w:hint="eastAsia" w:ascii="宋体" w:hAnsi="宋体" w:cs="宋体"/>
                <w:color w:val="auto"/>
                <w:sz w:val="24"/>
                <w:highlight w:val="none"/>
              </w:rPr>
            </w:pPr>
          </w:p>
        </w:tc>
        <w:tc>
          <w:tcPr>
            <w:tcW w:w="1285" w:type="dxa"/>
            <w:noWrap w:val="0"/>
            <w:vAlign w:val="center"/>
          </w:tcPr>
          <w:p w14:paraId="5F6C3863">
            <w:pPr>
              <w:snapToGrid w:val="0"/>
              <w:spacing w:line="360" w:lineRule="auto"/>
              <w:jc w:val="center"/>
              <w:rPr>
                <w:rFonts w:hint="eastAsia" w:ascii="宋体" w:hAnsi="宋体" w:cs="宋体"/>
                <w:color w:val="auto"/>
                <w:sz w:val="24"/>
                <w:highlight w:val="none"/>
              </w:rPr>
            </w:pPr>
          </w:p>
        </w:tc>
        <w:tc>
          <w:tcPr>
            <w:tcW w:w="1500" w:type="dxa"/>
            <w:noWrap w:val="0"/>
            <w:vAlign w:val="center"/>
          </w:tcPr>
          <w:p w14:paraId="0F94772A">
            <w:pPr>
              <w:snapToGrid w:val="0"/>
              <w:spacing w:line="360" w:lineRule="auto"/>
              <w:jc w:val="center"/>
              <w:rPr>
                <w:rFonts w:hint="eastAsia" w:ascii="宋体" w:hAnsi="宋体" w:cs="宋体"/>
                <w:color w:val="auto"/>
                <w:sz w:val="24"/>
                <w:highlight w:val="none"/>
              </w:rPr>
            </w:pPr>
          </w:p>
        </w:tc>
      </w:tr>
      <w:tr w14:paraId="6CFB8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09" w:type="dxa"/>
            <w:noWrap w:val="0"/>
            <w:vAlign w:val="center"/>
          </w:tcPr>
          <w:p w14:paraId="45E5153D">
            <w:pPr>
              <w:snapToGrid w:val="0"/>
              <w:spacing w:line="360" w:lineRule="auto"/>
              <w:jc w:val="center"/>
              <w:rPr>
                <w:rFonts w:hint="eastAsia" w:ascii="宋体" w:hAnsi="宋体" w:cs="宋体" w:eastAsiaTheme="minorEastAsia"/>
                <w:color w:val="auto"/>
                <w:sz w:val="24"/>
                <w:highlight w:val="none"/>
                <w:lang w:eastAsia="zh-CN"/>
              </w:rPr>
            </w:pPr>
            <w:r>
              <w:rPr>
                <w:rFonts w:hint="eastAsia" w:ascii="宋体" w:hAnsi="宋体" w:cs="宋体" w:eastAsiaTheme="minorEastAsia"/>
                <w:color w:val="auto"/>
                <w:sz w:val="24"/>
                <w:highlight w:val="none"/>
                <w:lang w:eastAsia="zh-CN"/>
              </w:rPr>
              <w:t>……</w:t>
            </w:r>
          </w:p>
        </w:tc>
        <w:tc>
          <w:tcPr>
            <w:tcW w:w="1233" w:type="dxa"/>
            <w:noWrap w:val="0"/>
            <w:vAlign w:val="center"/>
          </w:tcPr>
          <w:p w14:paraId="73752FB9">
            <w:pPr>
              <w:snapToGrid w:val="0"/>
              <w:spacing w:line="360" w:lineRule="auto"/>
              <w:jc w:val="center"/>
              <w:rPr>
                <w:rFonts w:hint="eastAsia" w:ascii="宋体" w:hAnsi="宋体" w:cs="宋体"/>
                <w:color w:val="auto"/>
                <w:sz w:val="24"/>
                <w:highlight w:val="none"/>
              </w:rPr>
            </w:pPr>
          </w:p>
        </w:tc>
        <w:tc>
          <w:tcPr>
            <w:tcW w:w="1059" w:type="dxa"/>
            <w:noWrap w:val="0"/>
            <w:vAlign w:val="center"/>
          </w:tcPr>
          <w:p w14:paraId="7CD934C1">
            <w:pPr>
              <w:snapToGrid w:val="0"/>
              <w:spacing w:line="360" w:lineRule="auto"/>
              <w:jc w:val="center"/>
              <w:rPr>
                <w:rFonts w:hint="eastAsia" w:ascii="宋体" w:hAnsi="宋体" w:cs="宋体"/>
                <w:color w:val="auto"/>
                <w:sz w:val="24"/>
                <w:highlight w:val="none"/>
              </w:rPr>
            </w:pPr>
          </w:p>
        </w:tc>
        <w:tc>
          <w:tcPr>
            <w:tcW w:w="1233" w:type="dxa"/>
            <w:noWrap w:val="0"/>
            <w:vAlign w:val="center"/>
          </w:tcPr>
          <w:p w14:paraId="3F41CC6F">
            <w:pPr>
              <w:snapToGrid w:val="0"/>
              <w:spacing w:line="360" w:lineRule="auto"/>
              <w:jc w:val="center"/>
              <w:rPr>
                <w:rFonts w:hint="eastAsia" w:ascii="宋体" w:hAnsi="宋体" w:cs="宋体"/>
                <w:color w:val="auto"/>
                <w:sz w:val="24"/>
                <w:highlight w:val="none"/>
              </w:rPr>
            </w:pPr>
          </w:p>
        </w:tc>
        <w:tc>
          <w:tcPr>
            <w:tcW w:w="1210" w:type="dxa"/>
            <w:noWrap w:val="0"/>
            <w:vAlign w:val="top"/>
          </w:tcPr>
          <w:p w14:paraId="7C82DDB1">
            <w:pPr>
              <w:snapToGrid w:val="0"/>
              <w:spacing w:line="360" w:lineRule="auto"/>
              <w:jc w:val="center"/>
              <w:rPr>
                <w:rFonts w:hint="eastAsia" w:ascii="宋体" w:hAnsi="宋体" w:cs="宋体"/>
                <w:color w:val="auto"/>
                <w:sz w:val="24"/>
                <w:highlight w:val="none"/>
              </w:rPr>
            </w:pPr>
          </w:p>
        </w:tc>
        <w:tc>
          <w:tcPr>
            <w:tcW w:w="737" w:type="dxa"/>
            <w:noWrap w:val="0"/>
            <w:vAlign w:val="top"/>
          </w:tcPr>
          <w:p w14:paraId="742C9C2F">
            <w:pPr>
              <w:snapToGrid w:val="0"/>
              <w:spacing w:line="360" w:lineRule="auto"/>
              <w:jc w:val="center"/>
              <w:rPr>
                <w:rFonts w:hint="eastAsia" w:ascii="宋体" w:hAnsi="宋体" w:cs="宋体"/>
                <w:color w:val="auto"/>
                <w:sz w:val="24"/>
                <w:highlight w:val="none"/>
              </w:rPr>
            </w:pPr>
          </w:p>
        </w:tc>
        <w:tc>
          <w:tcPr>
            <w:tcW w:w="735" w:type="dxa"/>
            <w:noWrap w:val="0"/>
            <w:vAlign w:val="top"/>
          </w:tcPr>
          <w:p w14:paraId="537E78C4">
            <w:pPr>
              <w:snapToGrid w:val="0"/>
              <w:spacing w:line="360" w:lineRule="auto"/>
              <w:jc w:val="center"/>
              <w:rPr>
                <w:rFonts w:hint="eastAsia" w:ascii="宋体" w:hAnsi="宋体" w:cs="宋体"/>
                <w:color w:val="auto"/>
                <w:sz w:val="24"/>
                <w:highlight w:val="none"/>
              </w:rPr>
            </w:pPr>
          </w:p>
        </w:tc>
        <w:tc>
          <w:tcPr>
            <w:tcW w:w="1285" w:type="dxa"/>
            <w:noWrap w:val="0"/>
            <w:vAlign w:val="center"/>
          </w:tcPr>
          <w:p w14:paraId="65840BB2">
            <w:pPr>
              <w:snapToGrid w:val="0"/>
              <w:spacing w:line="360" w:lineRule="auto"/>
              <w:jc w:val="center"/>
              <w:rPr>
                <w:rFonts w:hint="eastAsia" w:ascii="宋体" w:hAnsi="宋体" w:cs="宋体"/>
                <w:color w:val="auto"/>
                <w:sz w:val="24"/>
                <w:highlight w:val="none"/>
              </w:rPr>
            </w:pPr>
          </w:p>
        </w:tc>
        <w:tc>
          <w:tcPr>
            <w:tcW w:w="1500" w:type="dxa"/>
            <w:noWrap w:val="0"/>
            <w:vAlign w:val="center"/>
          </w:tcPr>
          <w:p w14:paraId="436226F2">
            <w:pPr>
              <w:snapToGrid w:val="0"/>
              <w:spacing w:line="360" w:lineRule="auto"/>
              <w:jc w:val="center"/>
              <w:rPr>
                <w:rFonts w:hint="eastAsia" w:ascii="宋体" w:hAnsi="宋体" w:cs="宋体"/>
                <w:color w:val="auto"/>
                <w:sz w:val="24"/>
                <w:highlight w:val="none"/>
              </w:rPr>
            </w:pPr>
          </w:p>
        </w:tc>
      </w:tr>
      <w:tr w14:paraId="291A1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701" w:type="dxa"/>
            <w:gridSpan w:val="9"/>
            <w:noWrap w:val="0"/>
            <w:vAlign w:val="center"/>
          </w:tcPr>
          <w:p w14:paraId="7661C980">
            <w:pPr>
              <w:snapToGrid w:val="0"/>
              <w:spacing w:line="360" w:lineRule="auto"/>
              <w:rPr>
                <w:rFonts w:hint="eastAsia" w:ascii="宋体" w:hAnsi="宋体" w:cs="宋体"/>
                <w:color w:val="auto"/>
                <w:sz w:val="24"/>
                <w:highlight w:val="none"/>
              </w:rPr>
            </w:pPr>
            <w:r>
              <w:rPr>
                <w:rFonts w:hint="eastAsia" w:ascii="宋体" w:hAnsi="宋体" w:cs="宋体"/>
                <w:color w:val="auto"/>
                <w:sz w:val="24"/>
                <w:highlight w:val="none"/>
                <w:lang w:eastAsia="zh-CN"/>
              </w:rPr>
              <w:t>合同总</w:t>
            </w:r>
            <w:r>
              <w:rPr>
                <w:rFonts w:hint="eastAsia" w:ascii="宋体" w:hAnsi="宋体" w:cs="宋体"/>
                <w:color w:val="auto"/>
                <w:sz w:val="24"/>
                <w:highlight w:val="none"/>
              </w:rPr>
              <w:t>金额</w:t>
            </w:r>
            <w:r>
              <w:rPr>
                <w:rFonts w:hint="eastAsia" w:ascii="宋体" w:hAnsi="宋体" w:cs="宋体"/>
                <w:color w:val="auto"/>
                <w:sz w:val="24"/>
                <w:highlight w:val="none"/>
                <w:lang w:eastAsia="zh-CN"/>
              </w:rPr>
              <w:t>：</w:t>
            </w:r>
            <w:r>
              <w:rPr>
                <w:rFonts w:hint="eastAsia" w:ascii="宋体" w:hAnsi="宋体" w:cs="宋体"/>
                <w:color w:val="auto"/>
                <w:sz w:val="24"/>
                <w:highlight w:val="none"/>
              </w:rPr>
              <w:t>（大写）</w:t>
            </w:r>
            <w:r>
              <w:rPr>
                <w:rFonts w:hint="eastAsia" w:ascii="宋体" w:hAnsi="宋体" w:cs="宋体"/>
                <w:color w:val="auto"/>
                <w:sz w:val="24"/>
                <w:highlight w:val="none"/>
                <w:u w:val="single"/>
              </w:rPr>
              <w:t>人民币</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rPr>
              <w:t>（小写）</w:t>
            </w:r>
            <w:r>
              <w:rPr>
                <w:rFonts w:hint="eastAsia" w:ascii="宋体" w:hAnsi="宋体"/>
                <w:color w:val="auto"/>
                <w:sz w:val="24"/>
                <w:szCs w:val="24"/>
                <w:highlight w:val="none"/>
                <w:u w:val="none"/>
              </w:rPr>
              <w:t>¥</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u w:val="single"/>
                <w:lang w:val="en-US" w:eastAsia="zh-CN"/>
              </w:rPr>
              <w:t xml:space="preserve">        </w:t>
            </w:r>
            <w:r>
              <w:rPr>
                <w:rFonts w:hint="eastAsia" w:ascii="宋体" w:hAnsi="宋体"/>
                <w:color w:val="auto"/>
                <w:sz w:val="24"/>
                <w:szCs w:val="24"/>
                <w:highlight w:val="none"/>
              </w:rPr>
              <w:t xml:space="preserve"> </w:t>
            </w:r>
            <w:r>
              <w:rPr>
                <w:rFonts w:hint="eastAsia" w:ascii="宋体" w:hAnsi="宋体" w:cs="宋体"/>
                <w:color w:val="auto"/>
                <w:sz w:val="24"/>
                <w:highlight w:val="none"/>
              </w:rPr>
              <w:t xml:space="preserve">                 </w:t>
            </w:r>
          </w:p>
        </w:tc>
      </w:tr>
    </w:tbl>
    <w:p w14:paraId="1BA134E6">
      <w:pPr>
        <w:snapToGrid w:val="0"/>
        <w:spacing w:line="360" w:lineRule="auto"/>
        <w:ind w:right="420" w:firstLine="480" w:firstLineChars="200"/>
        <w:rPr>
          <w:rFonts w:hint="eastAsia" w:ascii="宋体" w:hAnsi="宋体" w:cs="宋体"/>
          <w:color w:val="auto"/>
          <w:sz w:val="24"/>
          <w:highlight w:val="none"/>
          <w:lang w:val="en-US" w:eastAsia="zh-CN"/>
        </w:rPr>
      </w:pPr>
    </w:p>
    <w:p w14:paraId="0634C55C">
      <w:pPr>
        <w:snapToGrid w:val="0"/>
        <w:spacing w:line="360" w:lineRule="auto"/>
        <w:ind w:right="420" w:firstLine="480" w:firstLineChars="200"/>
        <w:rPr>
          <w:rFonts w:hint="eastAsia" w:ascii="宋体" w:hAnsi="宋体" w:cs="宋体"/>
          <w:color w:val="auto"/>
          <w:sz w:val="24"/>
          <w:highlight w:val="none"/>
        </w:rPr>
      </w:pPr>
      <w:r>
        <w:rPr>
          <w:rFonts w:hint="eastAsia" w:ascii="宋体" w:hAnsi="宋体" w:cs="宋体"/>
          <w:color w:val="auto"/>
          <w:sz w:val="24"/>
          <w:highlight w:val="none"/>
          <w:lang w:val="en-US" w:eastAsia="zh-CN"/>
        </w:rPr>
        <w:t>3</w:t>
      </w:r>
      <w:r>
        <w:rPr>
          <w:rFonts w:hint="eastAsia" w:ascii="宋体" w:hAnsi="宋体" w:cs="宋体"/>
          <w:color w:val="auto"/>
          <w:sz w:val="24"/>
          <w:highlight w:val="none"/>
        </w:rPr>
        <w:t>.合同</w:t>
      </w:r>
      <w:r>
        <w:rPr>
          <w:rFonts w:hint="eastAsia" w:ascii="宋体" w:hAnsi="宋体" w:cs="宋体"/>
          <w:color w:val="auto"/>
          <w:sz w:val="24"/>
          <w:highlight w:val="none"/>
          <w:lang w:eastAsia="zh-CN"/>
        </w:rPr>
        <w:t>总</w:t>
      </w:r>
      <w:r>
        <w:rPr>
          <w:rFonts w:hint="eastAsia" w:ascii="宋体" w:hAnsi="宋体" w:cs="宋体"/>
          <w:color w:val="auto"/>
          <w:sz w:val="24"/>
          <w:highlight w:val="none"/>
        </w:rPr>
        <w:t>金额包</w:t>
      </w:r>
      <w:r>
        <w:rPr>
          <w:rFonts w:hint="eastAsia" w:ascii="宋体" w:hAnsi="宋体" w:cs="宋体"/>
          <w:color w:val="auto"/>
          <w:sz w:val="24"/>
          <w:highlight w:val="none"/>
          <w:lang w:eastAsia="zh-CN"/>
        </w:rPr>
        <w:t>含：（</w:t>
      </w:r>
      <w:r>
        <w:rPr>
          <w:rFonts w:hint="eastAsia" w:ascii="宋体" w:hAnsi="宋体" w:cs="宋体"/>
          <w:color w:val="auto"/>
          <w:sz w:val="24"/>
          <w:highlight w:val="none"/>
          <w:lang w:val="en-US" w:eastAsia="zh-CN"/>
        </w:rPr>
        <w:t>1</w:t>
      </w:r>
      <w:r>
        <w:rPr>
          <w:rFonts w:hint="eastAsia" w:ascii="宋体" w:hAnsi="宋体" w:cs="宋体"/>
          <w:color w:val="auto"/>
          <w:sz w:val="24"/>
          <w:highlight w:val="none"/>
          <w:lang w:eastAsia="zh-CN"/>
        </w:rPr>
        <w:t>）</w:t>
      </w:r>
      <w:r>
        <w:rPr>
          <w:rFonts w:hint="eastAsia" w:ascii="宋体" w:hAnsi="宋体" w:cs="宋体"/>
          <w:color w:val="auto"/>
          <w:sz w:val="24"/>
          <w:highlight w:val="none"/>
        </w:rPr>
        <w:t>采购标的中所有货物和服务的价格；</w:t>
      </w:r>
      <w:r>
        <w:rPr>
          <w:rFonts w:hint="eastAsia" w:ascii="宋体" w:hAnsi="宋体" w:cs="宋体"/>
          <w:color w:val="auto"/>
          <w:sz w:val="24"/>
          <w:highlight w:val="none"/>
          <w:lang w:eastAsia="zh-CN"/>
        </w:rPr>
        <w:t>（</w:t>
      </w:r>
      <w:r>
        <w:rPr>
          <w:rFonts w:hint="eastAsia" w:ascii="宋体" w:hAnsi="宋体" w:cs="宋体"/>
          <w:color w:val="auto"/>
          <w:sz w:val="24"/>
          <w:highlight w:val="none"/>
          <w:lang w:val="en-US" w:eastAsia="zh-CN"/>
        </w:rPr>
        <w:t>2</w:t>
      </w:r>
      <w:r>
        <w:rPr>
          <w:rFonts w:hint="eastAsia" w:ascii="宋体" w:hAnsi="宋体" w:cs="宋体"/>
          <w:color w:val="auto"/>
          <w:sz w:val="24"/>
          <w:highlight w:val="none"/>
          <w:lang w:eastAsia="zh-CN"/>
        </w:rPr>
        <w:t>）</w:t>
      </w:r>
      <w:r>
        <w:rPr>
          <w:rFonts w:hint="eastAsia" w:ascii="宋体" w:hAnsi="宋体" w:cs="宋体"/>
          <w:color w:val="auto"/>
          <w:sz w:val="24"/>
          <w:highlight w:val="none"/>
        </w:rPr>
        <w:t>货物的标准附件、备品备件、专用工具的价格；</w:t>
      </w:r>
      <w:r>
        <w:rPr>
          <w:rFonts w:hint="eastAsia" w:ascii="宋体" w:hAnsi="宋体" w:cs="宋体"/>
          <w:color w:val="auto"/>
          <w:sz w:val="24"/>
          <w:highlight w:val="none"/>
          <w:lang w:eastAsia="zh-CN"/>
        </w:rPr>
        <w:t>（</w:t>
      </w:r>
      <w:r>
        <w:rPr>
          <w:rFonts w:hint="eastAsia" w:ascii="宋体" w:hAnsi="宋体" w:cs="宋体"/>
          <w:color w:val="auto"/>
          <w:sz w:val="24"/>
          <w:highlight w:val="none"/>
          <w:lang w:val="en-US" w:eastAsia="zh-CN"/>
        </w:rPr>
        <w:t>3</w:t>
      </w:r>
      <w:r>
        <w:rPr>
          <w:rFonts w:hint="eastAsia" w:ascii="宋体" w:hAnsi="宋体" w:cs="宋体"/>
          <w:color w:val="auto"/>
          <w:sz w:val="24"/>
          <w:highlight w:val="none"/>
          <w:lang w:eastAsia="zh-CN"/>
        </w:rPr>
        <w:t>）</w:t>
      </w:r>
      <w:r>
        <w:rPr>
          <w:rFonts w:hint="eastAsia" w:ascii="宋体" w:hAnsi="宋体" w:cs="宋体"/>
          <w:color w:val="auto"/>
          <w:sz w:val="24"/>
          <w:highlight w:val="none"/>
        </w:rPr>
        <w:t>运输、装卸、安装（含安装材料）、调试、培训、技术支持、售后服务的费用，质保期内维修、养护、软件升级等费用；</w:t>
      </w:r>
      <w:r>
        <w:rPr>
          <w:rFonts w:hint="eastAsia" w:ascii="宋体" w:hAnsi="宋体" w:cs="宋体"/>
          <w:color w:val="auto"/>
          <w:sz w:val="24"/>
          <w:highlight w:val="none"/>
          <w:lang w:eastAsia="zh-CN"/>
        </w:rPr>
        <w:t>（</w:t>
      </w:r>
      <w:r>
        <w:rPr>
          <w:rFonts w:hint="eastAsia" w:ascii="宋体" w:hAnsi="宋体" w:cs="宋体"/>
          <w:color w:val="auto"/>
          <w:sz w:val="24"/>
          <w:highlight w:val="none"/>
          <w:lang w:val="en-US" w:eastAsia="zh-CN"/>
        </w:rPr>
        <w:t>4</w:t>
      </w:r>
      <w:r>
        <w:rPr>
          <w:rFonts w:hint="eastAsia" w:ascii="宋体" w:hAnsi="宋体" w:cs="宋体"/>
          <w:color w:val="auto"/>
          <w:sz w:val="24"/>
          <w:highlight w:val="none"/>
          <w:lang w:eastAsia="zh-CN"/>
        </w:rPr>
        <w:t>）</w:t>
      </w:r>
      <w:r>
        <w:rPr>
          <w:rFonts w:hint="eastAsia" w:ascii="宋体" w:hAnsi="宋体" w:cs="宋体"/>
          <w:color w:val="auto"/>
          <w:sz w:val="24"/>
          <w:highlight w:val="none"/>
        </w:rPr>
        <w:t>必要的保险、检测费用和各项税费等。竞争性谈判文件另有约定的，从其约定。</w:t>
      </w:r>
    </w:p>
    <w:p w14:paraId="136177D6">
      <w:pPr>
        <w:snapToGrid w:val="0"/>
        <w:spacing w:line="360" w:lineRule="auto"/>
        <w:ind w:firstLine="482" w:firstLineChars="200"/>
        <w:rPr>
          <w:rFonts w:hint="eastAsia" w:ascii="宋体" w:hAnsi="宋体" w:cs="宋体"/>
          <w:color w:val="auto"/>
          <w:sz w:val="24"/>
          <w:highlight w:val="none"/>
        </w:rPr>
      </w:pPr>
      <w:r>
        <w:rPr>
          <w:rFonts w:hint="eastAsia" w:ascii="宋体" w:hAnsi="宋体" w:cs="宋体"/>
          <w:b/>
          <w:color w:val="auto"/>
          <w:sz w:val="24"/>
          <w:highlight w:val="none"/>
        </w:rPr>
        <w:t>第二条　质量要求</w:t>
      </w:r>
    </w:p>
    <w:p w14:paraId="3F1F631E">
      <w:pPr>
        <w:snapToGri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1.乙方所提供的产品名称、商标品牌、</w:t>
      </w:r>
      <w:r>
        <w:rPr>
          <w:rFonts w:hint="eastAsia" w:ascii="宋体" w:hAnsi="宋体" w:cs="宋体"/>
          <w:color w:val="auto"/>
          <w:sz w:val="24"/>
          <w:highlight w:val="none"/>
          <w:lang w:val="en-US" w:eastAsia="zh-CN"/>
        </w:rPr>
        <w:t>制造商</w:t>
      </w:r>
      <w:r>
        <w:rPr>
          <w:rFonts w:hint="eastAsia" w:ascii="宋体" w:hAnsi="宋体" w:cs="宋体"/>
          <w:color w:val="auto"/>
          <w:sz w:val="24"/>
          <w:highlight w:val="none"/>
        </w:rPr>
        <w:t>、规格型号、技术参数等质量必须与竞争性谈判文件规定及响应文件承诺相一致。乙方提供的节能和环保产品必须是列入政府采购品目清单的产品。</w:t>
      </w:r>
    </w:p>
    <w:p w14:paraId="2580F168">
      <w:pPr>
        <w:snapToGrid w:val="0"/>
        <w:spacing w:line="360" w:lineRule="auto"/>
        <w:ind w:firstLine="480" w:firstLineChars="200"/>
        <w:rPr>
          <w:rFonts w:hint="eastAsia" w:ascii="宋体" w:hAnsi="宋体" w:cs="宋体"/>
          <w:color w:val="auto"/>
          <w:sz w:val="24"/>
          <w:highlight w:val="none"/>
          <w:u w:val="single"/>
        </w:rPr>
      </w:pPr>
      <w:r>
        <w:rPr>
          <w:rFonts w:hint="eastAsia" w:ascii="宋体" w:hAnsi="宋体" w:cs="宋体"/>
          <w:color w:val="auto"/>
          <w:sz w:val="24"/>
          <w:highlight w:val="none"/>
        </w:rPr>
        <w:t>2.乙方所提供的货物必须是全新、未使用的原装产品，且在正常安装、使用和保养条件下，其使用寿命期内各项指标均达到竞争性谈判文件规定或者响应文件承诺的质量要求。</w:t>
      </w:r>
    </w:p>
    <w:p w14:paraId="3AC816E5">
      <w:pPr>
        <w:snapToGrid w:val="0"/>
        <w:spacing w:line="360" w:lineRule="auto"/>
        <w:ind w:firstLine="482" w:firstLineChars="200"/>
        <w:rPr>
          <w:rFonts w:hint="eastAsia" w:ascii="宋体" w:hAnsi="宋体" w:cs="宋体"/>
          <w:color w:val="auto"/>
          <w:sz w:val="24"/>
          <w:highlight w:val="none"/>
        </w:rPr>
      </w:pPr>
      <w:r>
        <w:rPr>
          <w:rFonts w:hint="eastAsia" w:ascii="宋体" w:hAnsi="宋体" w:cs="宋体"/>
          <w:b/>
          <w:color w:val="auto"/>
          <w:sz w:val="24"/>
          <w:highlight w:val="none"/>
        </w:rPr>
        <w:t>第三条　权利保证</w:t>
      </w:r>
    </w:p>
    <w:p w14:paraId="3F473E49">
      <w:pPr>
        <w:snapToGri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1.乙方应保证所提供货物在使用时不会侵犯任何第三方的专利权、商标权、工业设计权或者</w:t>
      </w:r>
      <w:r>
        <w:rPr>
          <w:rFonts w:hint="eastAsia" w:ascii="宋体" w:hAnsi="宋体" w:cs="宋体"/>
          <w:color w:val="auto"/>
          <w:sz w:val="24"/>
          <w:highlight w:val="none"/>
          <w:lang w:eastAsia="zh-CN"/>
        </w:rPr>
        <w:t>其他</w:t>
      </w:r>
      <w:r>
        <w:rPr>
          <w:rFonts w:hint="eastAsia" w:ascii="宋体" w:hAnsi="宋体" w:cs="宋体"/>
          <w:color w:val="auto"/>
          <w:sz w:val="24"/>
          <w:highlight w:val="none"/>
        </w:rPr>
        <w:t>权利。</w:t>
      </w:r>
    </w:p>
    <w:p w14:paraId="220F8828">
      <w:pPr>
        <w:snapToGri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2.乙方应按竞争性谈判文件规定或者响应文件承诺的时间向甲方提供使用货物的有关技术资料。</w:t>
      </w:r>
    </w:p>
    <w:p w14:paraId="001D61A7">
      <w:pPr>
        <w:snapToGri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3.没有甲方事先书面同意，乙方不得将由甲方提供的有关合同或者任何合同条文、规格、计划、图纸、样品或者资料提供给</w:t>
      </w:r>
      <w:r>
        <w:rPr>
          <w:rFonts w:hint="eastAsia" w:ascii="宋体" w:hAnsi="宋体" w:cs="宋体"/>
          <w:color w:val="auto"/>
          <w:sz w:val="24"/>
          <w:highlight w:val="none"/>
          <w:lang w:val="en-US" w:eastAsia="zh-CN"/>
        </w:rPr>
        <w:t>予</w:t>
      </w:r>
      <w:r>
        <w:rPr>
          <w:rFonts w:hint="eastAsia" w:ascii="宋体" w:hAnsi="宋体" w:cs="宋体"/>
          <w:color w:val="auto"/>
          <w:sz w:val="24"/>
          <w:highlight w:val="none"/>
        </w:rPr>
        <w:t>履行本合同无关的任何</w:t>
      </w:r>
      <w:r>
        <w:rPr>
          <w:rFonts w:hint="eastAsia" w:ascii="宋体" w:hAnsi="宋体" w:cs="宋体"/>
          <w:color w:val="auto"/>
          <w:sz w:val="24"/>
          <w:highlight w:val="none"/>
          <w:lang w:eastAsia="zh-CN"/>
        </w:rPr>
        <w:t>其他</w:t>
      </w:r>
      <w:r>
        <w:rPr>
          <w:rFonts w:hint="eastAsia" w:ascii="宋体" w:hAnsi="宋体" w:cs="宋体"/>
          <w:color w:val="auto"/>
          <w:sz w:val="24"/>
          <w:highlight w:val="none"/>
        </w:rPr>
        <w:t>人。即使向履行本合同有关的人员提供，也应注意保密并限于履行合同的必需范围。</w:t>
      </w:r>
    </w:p>
    <w:p w14:paraId="0BF45D50">
      <w:pPr>
        <w:snapToGri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4.乙方保证将要交付的货物的所有权完全属于乙方且无任何抵押、质押、查封等产权瑕疵。</w:t>
      </w:r>
    </w:p>
    <w:p w14:paraId="4A603661">
      <w:pPr>
        <w:snapToGrid w:val="0"/>
        <w:spacing w:line="360" w:lineRule="auto"/>
        <w:ind w:firstLine="482" w:firstLineChars="200"/>
        <w:rPr>
          <w:rFonts w:hint="eastAsia" w:ascii="宋体" w:hAnsi="宋体" w:cs="宋体"/>
          <w:b/>
          <w:color w:val="auto"/>
          <w:sz w:val="24"/>
          <w:highlight w:val="none"/>
        </w:rPr>
      </w:pPr>
      <w:r>
        <w:rPr>
          <w:rFonts w:hint="eastAsia" w:ascii="宋体" w:hAnsi="宋体" w:cs="宋体"/>
          <w:b/>
          <w:color w:val="auto"/>
          <w:sz w:val="24"/>
          <w:highlight w:val="none"/>
        </w:rPr>
        <w:t>第四条　包装和运输</w:t>
      </w:r>
    </w:p>
    <w:p w14:paraId="63056B7C">
      <w:pPr>
        <w:snapToGri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1.乙方提供的货物均应按竞争性谈判文件规定或者响应文件承诺的要求的包装材料、包装标准、包装方式进行包装，每一包装单元内应附详细的装箱单和质量合格证。</w:t>
      </w:r>
    </w:p>
    <w:p w14:paraId="7D8712D1">
      <w:pPr>
        <w:snapToGri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2.货物的运输方式：</w:t>
      </w:r>
      <w:r>
        <w:rPr>
          <w:rFonts w:hint="eastAsia" w:ascii="宋体" w:hAnsi="宋体" w:cs="宋体"/>
          <w:color w:val="auto"/>
          <w:sz w:val="24"/>
          <w:highlight w:val="none"/>
          <w:u w:val="single"/>
          <w:lang w:eastAsia="zh-CN"/>
        </w:rPr>
        <w:t>乙方自定</w:t>
      </w:r>
      <w:r>
        <w:rPr>
          <w:rFonts w:hint="eastAsia" w:ascii="宋体" w:hAnsi="宋体" w:cs="宋体"/>
          <w:color w:val="auto"/>
          <w:sz w:val="24"/>
          <w:highlight w:val="none"/>
        </w:rPr>
        <w:t>。</w:t>
      </w:r>
    </w:p>
    <w:p w14:paraId="1A49F4DD">
      <w:pPr>
        <w:snapToGrid w:val="0"/>
        <w:spacing w:line="360" w:lineRule="auto"/>
        <w:ind w:firstLine="480" w:firstLineChars="200"/>
        <w:rPr>
          <w:rFonts w:hint="eastAsia" w:ascii="宋体" w:hAnsi="宋体" w:cs="宋体"/>
          <w:color w:val="auto"/>
          <w:sz w:val="24"/>
          <w:highlight w:val="none"/>
          <w:u w:val="single"/>
        </w:rPr>
      </w:pPr>
      <w:r>
        <w:rPr>
          <w:rFonts w:hint="eastAsia" w:ascii="宋体" w:hAnsi="宋体" w:cs="宋体"/>
          <w:color w:val="auto"/>
          <w:sz w:val="24"/>
          <w:highlight w:val="none"/>
        </w:rPr>
        <w:t>3.乙方负责货物运输，货物运输合理损耗及计算方法：</w:t>
      </w:r>
      <w:r>
        <w:rPr>
          <w:rFonts w:hint="eastAsia" w:ascii="宋体" w:hAnsi="宋体" w:cs="宋体"/>
          <w:color w:val="auto"/>
          <w:sz w:val="24"/>
          <w:highlight w:val="none"/>
          <w:u w:val="single"/>
          <w:lang w:eastAsia="zh-CN"/>
        </w:rPr>
        <w:t>乙方负责</w:t>
      </w:r>
      <w:r>
        <w:rPr>
          <w:rFonts w:hint="eastAsia" w:ascii="宋体" w:hAnsi="宋体" w:cs="宋体"/>
          <w:color w:val="auto"/>
          <w:sz w:val="24"/>
          <w:highlight w:val="none"/>
        </w:rPr>
        <w:t>。</w:t>
      </w:r>
    </w:p>
    <w:p w14:paraId="31C8E517">
      <w:pPr>
        <w:snapToGrid w:val="0"/>
        <w:spacing w:line="360" w:lineRule="auto"/>
        <w:ind w:firstLine="482" w:firstLineChars="200"/>
        <w:rPr>
          <w:rFonts w:hint="eastAsia" w:ascii="宋体" w:hAnsi="宋体" w:cs="宋体"/>
          <w:color w:val="auto"/>
          <w:sz w:val="24"/>
          <w:highlight w:val="none"/>
        </w:rPr>
      </w:pPr>
      <w:r>
        <w:rPr>
          <w:rFonts w:hint="eastAsia" w:ascii="宋体" w:hAnsi="宋体" w:cs="宋体"/>
          <w:b/>
          <w:color w:val="auto"/>
          <w:sz w:val="24"/>
          <w:highlight w:val="none"/>
        </w:rPr>
        <w:t>第五条　交付和验收</w:t>
      </w:r>
    </w:p>
    <w:p w14:paraId="0CA40EA7">
      <w:pPr>
        <w:snapToGri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1.交付时间：</w:t>
      </w:r>
      <w:r>
        <w:rPr>
          <w:rFonts w:hint="eastAsia" w:ascii="宋体" w:hAnsi="宋体" w:cs="宋体"/>
          <w:color w:val="auto"/>
          <w:sz w:val="24"/>
          <w:highlight w:val="none"/>
          <w:u w:val="single"/>
        </w:rPr>
        <w:t>自签订合同之日起 25日历日内全部交货安装完成并验收合格</w:t>
      </w:r>
      <w:r>
        <w:rPr>
          <w:rFonts w:hint="eastAsia" w:ascii="宋体" w:hAnsi="宋体" w:cs="宋体"/>
          <w:color w:val="auto"/>
          <w:sz w:val="24"/>
          <w:highlight w:val="none"/>
        </w:rPr>
        <w:t>；交付地点：</w:t>
      </w:r>
      <w:r>
        <w:rPr>
          <w:rFonts w:hint="eastAsia" w:ascii="宋体" w:hAnsi="宋体" w:cs="宋体"/>
          <w:color w:val="auto"/>
          <w:sz w:val="24"/>
          <w:highlight w:val="none"/>
          <w:u w:val="single"/>
          <w:lang w:eastAsia="zh-CN"/>
        </w:rPr>
        <w:t>广西农业职业技术大学</w:t>
      </w:r>
      <w:r>
        <w:rPr>
          <w:rFonts w:hint="eastAsia" w:ascii="宋体" w:hAnsi="宋体" w:cs="宋体"/>
          <w:color w:val="auto"/>
          <w:sz w:val="24"/>
          <w:highlight w:val="none"/>
        </w:rPr>
        <w:t>。</w:t>
      </w:r>
    </w:p>
    <w:p w14:paraId="77345FF9">
      <w:pPr>
        <w:snapToGri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2.乙方提供不符合竞争性谈判文件规定或者响应文件承诺的和本合同规定的货物，甲方有权拒绝接受。</w:t>
      </w:r>
    </w:p>
    <w:p w14:paraId="76483CB4">
      <w:pPr>
        <w:snapToGri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3.乙方应将所提供货物的装箱清单、用户手册、原厂保修卡、随机资料、工具和备品、备件等交付给甲方，货物属于进口产品的，供货时应同时附上中文使用说明书，如有缺失应在合理的规定时间内补齐，否则视为逾期交货。</w:t>
      </w:r>
    </w:p>
    <w:p w14:paraId="61DBF9F8">
      <w:pPr>
        <w:snapToGri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4.甲方应当在到货（安装、调试完）后</w:t>
      </w:r>
      <w:r>
        <w:rPr>
          <w:rFonts w:hint="eastAsia" w:ascii="宋体" w:hAnsi="宋体" w:cs="宋体"/>
          <w:color w:val="auto"/>
          <w:sz w:val="24"/>
          <w:highlight w:val="none"/>
          <w:lang w:val="en-US" w:eastAsia="zh-CN"/>
        </w:rPr>
        <w:t>七</w:t>
      </w:r>
      <w:r>
        <w:rPr>
          <w:rFonts w:hint="eastAsia" w:ascii="宋体" w:hAnsi="宋体" w:cs="宋体"/>
          <w:color w:val="auto"/>
          <w:sz w:val="24"/>
          <w:highlight w:val="none"/>
        </w:rPr>
        <w:t>个工作日内进行验收。验收合格后由甲乙双方签署货物验收单并加盖甲方公章，甲乙双方各执一份。</w:t>
      </w:r>
    </w:p>
    <w:p w14:paraId="6324AA73">
      <w:pPr>
        <w:snapToGri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5.甲方委托采购代理机构组织的验收项目，其验收时间以该项目验收方案确定的验收时间为准，验收结果以该项目验收报告结论为准。在验收过程中发现乙方有违约问题，可暂缓资金结算，待违约问题解决后，方可办理资金结算事宜。</w:t>
      </w:r>
    </w:p>
    <w:p w14:paraId="233B1180">
      <w:pPr>
        <w:snapToGri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6.甲方对验收有异议的，在验收后五个工作日内以书面形式向乙方提出，乙方应自收到甲方书面异议后</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val="en-US" w:eastAsia="zh-CN"/>
        </w:rPr>
        <w:t xml:space="preserve">2 </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日内及时予以解决。</w:t>
      </w:r>
    </w:p>
    <w:p w14:paraId="6D298884">
      <w:pPr>
        <w:snapToGrid w:val="0"/>
        <w:spacing w:line="360" w:lineRule="auto"/>
        <w:ind w:firstLine="482" w:firstLineChars="200"/>
        <w:rPr>
          <w:rFonts w:hint="eastAsia" w:ascii="宋体" w:hAnsi="宋体" w:cs="宋体"/>
          <w:b/>
          <w:color w:val="auto"/>
          <w:sz w:val="24"/>
          <w:highlight w:val="none"/>
        </w:rPr>
      </w:pPr>
      <w:r>
        <w:rPr>
          <w:rFonts w:hint="eastAsia" w:ascii="宋体" w:hAnsi="宋体" w:cs="宋体"/>
          <w:b/>
          <w:color w:val="auto"/>
          <w:sz w:val="24"/>
          <w:highlight w:val="none"/>
        </w:rPr>
        <w:t>第六条　安装和培训</w:t>
      </w:r>
    </w:p>
    <w:p w14:paraId="697E87B1">
      <w:pPr>
        <w:snapToGri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1.甲方应提供必要安装条件（如场地、电源、水源等）。</w:t>
      </w:r>
    </w:p>
    <w:p w14:paraId="79660757">
      <w:pPr>
        <w:snapToGrid w:val="0"/>
        <w:spacing w:line="360" w:lineRule="auto"/>
        <w:ind w:firstLine="480" w:firstLineChars="200"/>
        <w:rPr>
          <w:rFonts w:hint="eastAsia" w:ascii="宋体" w:hAnsi="宋体" w:cs="宋体"/>
          <w:color w:val="auto"/>
          <w:sz w:val="24"/>
          <w:highlight w:val="none"/>
          <w:u w:val="single"/>
        </w:rPr>
      </w:pPr>
      <w:r>
        <w:rPr>
          <w:rFonts w:hint="eastAsia" w:ascii="宋体" w:hAnsi="宋体" w:cs="宋体"/>
          <w:color w:val="auto"/>
          <w:sz w:val="24"/>
          <w:highlight w:val="none"/>
        </w:rPr>
        <w:t>2.乙方响应文件承诺负责甲方有关人员的培训。培训时间、地点：</w:t>
      </w:r>
      <w:r>
        <w:rPr>
          <w:rFonts w:hint="eastAsia" w:ascii="宋体" w:hAnsi="宋体" w:cs="宋体"/>
          <w:color w:val="auto"/>
          <w:sz w:val="24"/>
          <w:highlight w:val="none"/>
          <w:u w:val="single"/>
          <w:lang w:eastAsia="zh-CN"/>
        </w:rPr>
        <w:t>由甲方指定</w:t>
      </w:r>
      <w:r>
        <w:rPr>
          <w:rFonts w:hint="eastAsia" w:ascii="宋体" w:hAnsi="宋体" w:cs="宋体"/>
          <w:color w:val="auto"/>
          <w:sz w:val="24"/>
          <w:highlight w:val="none"/>
        </w:rPr>
        <w:t>。</w:t>
      </w:r>
    </w:p>
    <w:p w14:paraId="48C67125">
      <w:pPr>
        <w:snapToGrid w:val="0"/>
        <w:spacing w:line="360" w:lineRule="auto"/>
        <w:ind w:firstLine="482" w:firstLineChars="200"/>
        <w:rPr>
          <w:rFonts w:hint="eastAsia" w:ascii="宋体" w:hAnsi="宋体" w:cs="宋体"/>
          <w:b/>
          <w:color w:val="auto"/>
          <w:sz w:val="24"/>
          <w:highlight w:val="none"/>
        </w:rPr>
      </w:pPr>
      <w:r>
        <w:rPr>
          <w:rFonts w:hint="eastAsia" w:ascii="宋体" w:hAnsi="宋体" w:cs="宋体"/>
          <w:b/>
          <w:color w:val="auto"/>
          <w:sz w:val="24"/>
          <w:highlight w:val="none"/>
        </w:rPr>
        <w:t>第七条  售后服务、质保期</w:t>
      </w:r>
    </w:p>
    <w:p w14:paraId="5113BC74">
      <w:pPr>
        <w:snapToGri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1.乙方应按照国家有关法律法规和“三包”规定以及本合同所附的《</w:t>
      </w:r>
      <w:r>
        <w:rPr>
          <w:rFonts w:hint="eastAsia" w:ascii="宋体" w:hAnsi="宋体" w:cs="宋体"/>
          <w:color w:val="auto"/>
          <w:sz w:val="24"/>
          <w:highlight w:val="none"/>
          <w:lang w:eastAsia="zh-CN"/>
        </w:rPr>
        <w:t>售后</w:t>
      </w:r>
      <w:r>
        <w:rPr>
          <w:rFonts w:hint="eastAsia" w:ascii="宋体" w:hAnsi="宋体" w:cs="宋体"/>
          <w:color w:val="auto"/>
          <w:sz w:val="24"/>
          <w:highlight w:val="none"/>
        </w:rPr>
        <w:t>服务承诺》，为甲方提供售后服务。</w:t>
      </w:r>
    </w:p>
    <w:p w14:paraId="4B4EF4A6">
      <w:pPr>
        <w:snapToGrid w:val="0"/>
        <w:spacing w:line="360" w:lineRule="auto"/>
        <w:ind w:firstLine="480" w:firstLineChars="200"/>
        <w:rPr>
          <w:rFonts w:hint="eastAsia" w:ascii="宋体" w:hAnsi="宋体" w:cs="宋体"/>
          <w:color w:val="auto"/>
          <w:sz w:val="24"/>
          <w:highlight w:val="none"/>
          <w:u w:val="single"/>
        </w:rPr>
      </w:pPr>
      <w:r>
        <w:rPr>
          <w:rFonts w:hint="eastAsia" w:ascii="宋体" w:hAnsi="宋体" w:cs="宋体"/>
          <w:color w:val="auto"/>
          <w:sz w:val="24"/>
          <w:highlight w:val="none"/>
        </w:rPr>
        <w:t>2.货物质保期：</w:t>
      </w:r>
      <w:r>
        <w:rPr>
          <w:rFonts w:hint="eastAsia" w:ascii="宋体" w:hAnsi="宋体" w:cs="宋体"/>
          <w:color w:val="auto"/>
          <w:sz w:val="24"/>
          <w:highlight w:val="none"/>
          <w:u w:val="single"/>
          <w:lang w:eastAsia="zh-CN"/>
        </w:rPr>
        <w:t>（</w:t>
      </w:r>
      <w:r>
        <w:rPr>
          <w:rFonts w:hint="eastAsia" w:ascii="宋体" w:hAnsi="宋体" w:cs="宋体"/>
          <w:color w:val="auto"/>
          <w:sz w:val="24"/>
          <w:highlight w:val="none"/>
          <w:u w:val="single"/>
          <w:lang w:val="en-US" w:eastAsia="zh-CN"/>
        </w:rPr>
        <w:t>1</w:t>
      </w:r>
      <w:r>
        <w:rPr>
          <w:rFonts w:hint="eastAsia" w:ascii="宋体" w:hAnsi="宋体" w:cs="宋体"/>
          <w:color w:val="auto"/>
          <w:sz w:val="24"/>
          <w:highlight w:val="none"/>
          <w:u w:val="single"/>
          <w:lang w:eastAsia="zh-CN"/>
        </w:rPr>
        <w:t>）</w:t>
      </w:r>
      <w:r>
        <w:rPr>
          <w:rFonts w:hint="eastAsia" w:ascii="宋体" w:hAnsi="宋体" w:cs="宋体"/>
          <w:color w:val="auto"/>
          <w:sz w:val="24"/>
          <w:highlight w:val="none"/>
          <w:u w:val="single"/>
        </w:rPr>
        <w:t xml:space="preserve">按国家有关产品“三包”规定执行“三包”，自交货验收合格之日起所有软硬件设备、配件提供 </w:t>
      </w:r>
      <w:r>
        <w:rPr>
          <w:rFonts w:hint="eastAsia" w:ascii="宋体" w:hAnsi="宋体" w:cs="宋体"/>
          <w:b/>
          <w:bCs/>
          <w:color w:val="auto"/>
          <w:sz w:val="24"/>
          <w:highlight w:val="none"/>
          <w:u w:val="single"/>
        </w:rPr>
        <w:t>1 年</w:t>
      </w:r>
      <w:r>
        <w:rPr>
          <w:rFonts w:hint="eastAsia" w:ascii="宋体" w:hAnsi="宋体" w:cs="宋体"/>
          <w:color w:val="auto"/>
          <w:sz w:val="24"/>
          <w:highlight w:val="none"/>
          <w:u w:val="single"/>
        </w:rPr>
        <w:t>的质保及软件升级服务（分项货物要求中有特别注明的，按特别注明的执行）。</w:t>
      </w:r>
    </w:p>
    <w:p w14:paraId="168A75E0">
      <w:pPr>
        <w:snapToGrid w:val="0"/>
        <w:spacing w:line="360" w:lineRule="auto"/>
        <w:ind w:firstLine="480" w:firstLineChars="200"/>
        <w:rPr>
          <w:rFonts w:hint="eastAsia" w:ascii="宋体" w:hAnsi="宋体" w:cs="宋体"/>
          <w:color w:val="auto"/>
          <w:sz w:val="24"/>
          <w:highlight w:val="none"/>
          <w:u w:val="single"/>
        </w:rPr>
      </w:pPr>
      <w:r>
        <w:rPr>
          <w:rFonts w:hint="eastAsia" w:ascii="宋体" w:hAnsi="宋体" w:cs="宋体"/>
          <w:color w:val="auto"/>
          <w:sz w:val="24"/>
          <w:highlight w:val="none"/>
          <w:u w:val="single"/>
          <w:lang w:eastAsia="zh-CN"/>
        </w:rPr>
        <w:t>（</w:t>
      </w:r>
      <w:r>
        <w:rPr>
          <w:rFonts w:hint="eastAsia" w:ascii="宋体" w:hAnsi="宋体" w:cs="宋体"/>
          <w:color w:val="auto"/>
          <w:sz w:val="24"/>
          <w:highlight w:val="none"/>
          <w:u w:val="single"/>
          <w:lang w:val="en-US" w:eastAsia="zh-CN"/>
        </w:rPr>
        <w:t>2</w:t>
      </w:r>
      <w:r>
        <w:rPr>
          <w:rFonts w:hint="eastAsia" w:ascii="宋体" w:hAnsi="宋体" w:cs="宋体"/>
          <w:color w:val="auto"/>
          <w:sz w:val="24"/>
          <w:highlight w:val="none"/>
          <w:u w:val="single"/>
          <w:lang w:eastAsia="zh-CN"/>
        </w:rPr>
        <w:t>）</w:t>
      </w:r>
      <w:r>
        <w:rPr>
          <w:rFonts w:hint="eastAsia" w:ascii="宋体" w:hAnsi="宋体" w:cs="宋体"/>
          <w:color w:val="auto"/>
          <w:sz w:val="24"/>
          <w:highlight w:val="none"/>
          <w:u w:val="single"/>
        </w:rPr>
        <w:t>所有货物服务按国家“三包”有关规定执行“三包”。质保期自交付验收合格之日起计算，质保期内提供上门维修、更换和软件升级服务；质保期结束后，提供终身维护，并优惠提供相关零配件</w:t>
      </w:r>
      <w:r>
        <w:rPr>
          <w:rFonts w:hint="eastAsia" w:ascii="宋体" w:hAnsi="宋体" w:cs="宋体"/>
          <w:color w:val="auto"/>
          <w:sz w:val="24"/>
          <w:highlight w:val="none"/>
        </w:rPr>
        <w:t>。</w:t>
      </w:r>
    </w:p>
    <w:p w14:paraId="23E4F75A">
      <w:pPr>
        <w:snapToGrid w:val="0"/>
        <w:spacing w:line="360" w:lineRule="auto"/>
        <w:ind w:firstLine="480" w:firstLineChars="200"/>
        <w:rPr>
          <w:rFonts w:hint="eastAsia" w:ascii="宋体" w:hAnsi="宋体" w:cs="宋体"/>
          <w:color w:val="auto"/>
          <w:sz w:val="24"/>
          <w:highlight w:val="none"/>
          <w:u w:val="single"/>
        </w:rPr>
      </w:pPr>
      <w:r>
        <w:rPr>
          <w:rFonts w:hint="eastAsia" w:ascii="宋体" w:hAnsi="宋体" w:cs="宋体"/>
          <w:color w:val="auto"/>
          <w:sz w:val="24"/>
          <w:highlight w:val="none"/>
        </w:rPr>
        <w:t>3.乙方提供的服务承诺和售后服务及保修期责任等</w:t>
      </w:r>
      <w:r>
        <w:rPr>
          <w:rFonts w:hint="eastAsia" w:ascii="宋体" w:hAnsi="宋体" w:cs="宋体"/>
          <w:color w:val="auto"/>
          <w:sz w:val="24"/>
          <w:highlight w:val="none"/>
          <w:lang w:eastAsia="zh-CN"/>
        </w:rPr>
        <w:t>其他</w:t>
      </w:r>
      <w:r>
        <w:rPr>
          <w:rFonts w:hint="eastAsia" w:ascii="宋体" w:hAnsi="宋体" w:cs="宋体"/>
          <w:color w:val="auto"/>
          <w:sz w:val="24"/>
          <w:highlight w:val="none"/>
        </w:rPr>
        <w:t>具体约定事项。（见合同附件）</w:t>
      </w:r>
    </w:p>
    <w:p w14:paraId="7DB6E6C7">
      <w:pPr>
        <w:snapToGrid w:val="0"/>
        <w:spacing w:line="360" w:lineRule="auto"/>
        <w:ind w:firstLine="482" w:firstLineChars="200"/>
        <w:rPr>
          <w:rFonts w:hint="eastAsia" w:ascii="宋体" w:hAnsi="宋体" w:cs="宋体"/>
          <w:color w:val="auto"/>
          <w:sz w:val="24"/>
          <w:highlight w:val="none"/>
        </w:rPr>
      </w:pPr>
      <w:r>
        <w:rPr>
          <w:rFonts w:hint="eastAsia" w:ascii="宋体" w:hAnsi="宋体" w:cs="宋体"/>
          <w:b/>
          <w:color w:val="auto"/>
          <w:sz w:val="24"/>
          <w:highlight w:val="none"/>
        </w:rPr>
        <w:t>第八条　付款方式</w:t>
      </w:r>
    </w:p>
    <w:p w14:paraId="41C7B316">
      <w:pPr>
        <w:pStyle w:val="18"/>
        <w:snapToGrid w:val="0"/>
        <w:spacing w:line="360" w:lineRule="auto"/>
        <w:ind w:firstLine="480" w:firstLineChars="200"/>
        <w:rPr>
          <w:rFonts w:hint="eastAsia" w:hAnsi="宋体" w:cs="宋体"/>
          <w:color w:val="auto"/>
          <w:sz w:val="24"/>
          <w:szCs w:val="24"/>
          <w:highlight w:val="none"/>
        </w:rPr>
      </w:pPr>
      <w:r>
        <w:rPr>
          <w:rFonts w:hint="eastAsia" w:hAnsi="宋体" w:cs="宋体"/>
          <w:bCs/>
          <w:color w:val="auto"/>
          <w:sz w:val="24"/>
          <w:szCs w:val="24"/>
          <w:highlight w:val="none"/>
        </w:rPr>
        <w:t>1</w:t>
      </w:r>
      <w:r>
        <w:rPr>
          <w:rFonts w:hint="eastAsia" w:hAnsi="宋体" w:cs="宋体"/>
          <w:color w:val="auto"/>
          <w:sz w:val="24"/>
          <w:szCs w:val="24"/>
          <w:highlight w:val="none"/>
        </w:rPr>
        <w:t>.当采购数量与实际使用数量不一致时，乙方应根据实际使用量供货，合同的最终结算金额按实际使用量乘以成交单价进行计算，但不得超出合同价的10%。</w:t>
      </w:r>
    </w:p>
    <w:p w14:paraId="47CB5199">
      <w:pPr>
        <w:pStyle w:val="18"/>
        <w:snapToGrid w:val="0"/>
        <w:spacing w:line="360" w:lineRule="auto"/>
        <w:ind w:firstLine="480" w:firstLineChars="200"/>
        <w:rPr>
          <w:rFonts w:hint="eastAsia" w:hAnsi="宋体" w:cs="宋体"/>
          <w:color w:val="auto"/>
          <w:sz w:val="24"/>
          <w:szCs w:val="24"/>
          <w:highlight w:val="none"/>
        </w:rPr>
      </w:pPr>
      <w:r>
        <w:rPr>
          <w:rFonts w:hint="eastAsia" w:hAnsi="宋体" w:cs="宋体"/>
          <w:bCs/>
          <w:color w:val="auto"/>
          <w:sz w:val="24"/>
          <w:szCs w:val="24"/>
          <w:highlight w:val="none"/>
        </w:rPr>
        <w:t>2.</w:t>
      </w:r>
      <w:r>
        <w:rPr>
          <w:rFonts w:hint="eastAsia" w:hAnsi="宋体" w:cs="宋体"/>
          <w:color w:val="auto"/>
          <w:sz w:val="24"/>
          <w:szCs w:val="24"/>
          <w:highlight w:val="none"/>
        </w:rPr>
        <w:t>付款方式：合同签订完成后，可视项目实际情况支付合同金额的30%作为预付款；设备交付并正常运行后，</w:t>
      </w:r>
      <w:r>
        <w:rPr>
          <w:rFonts w:hint="eastAsia" w:hAnsi="宋体" w:cs="宋体"/>
          <w:color w:val="auto"/>
          <w:sz w:val="24"/>
          <w:szCs w:val="24"/>
          <w:highlight w:val="none"/>
          <w:lang w:eastAsia="zh-CN"/>
        </w:rPr>
        <w:t>甲方</w:t>
      </w:r>
      <w:r>
        <w:rPr>
          <w:rFonts w:hint="eastAsia" w:hAnsi="宋体" w:cs="宋体"/>
          <w:color w:val="auto"/>
          <w:sz w:val="24"/>
          <w:szCs w:val="24"/>
          <w:highlight w:val="none"/>
        </w:rPr>
        <w:t>可根据项目实际开展情况组织分批验收，分批办理付款手续，但须先按每次交付并验收完成的金额开具发票给</w:t>
      </w:r>
      <w:r>
        <w:rPr>
          <w:rFonts w:hint="eastAsia" w:hAnsi="宋体" w:cs="宋体"/>
          <w:color w:val="auto"/>
          <w:sz w:val="24"/>
          <w:szCs w:val="24"/>
          <w:highlight w:val="none"/>
          <w:lang w:eastAsia="zh-CN"/>
        </w:rPr>
        <w:t>甲方</w:t>
      </w:r>
      <w:r>
        <w:rPr>
          <w:rFonts w:hint="eastAsia" w:hAnsi="宋体" w:cs="宋体"/>
          <w:color w:val="auto"/>
          <w:sz w:val="24"/>
          <w:szCs w:val="24"/>
          <w:highlight w:val="none"/>
        </w:rPr>
        <w:t>，</w:t>
      </w:r>
      <w:r>
        <w:rPr>
          <w:rFonts w:hint="eastAsia" w:hAnsi="宋体" w:cs="宋体"/>
          <w:color w:val="auto"/>
          <w:sz w:val="24"/>
          <w:szCs w:val="24"/>
          <w:highlight w:val="none"/>
          <w:lang w:eastAsia="zh-CN"/>
        </w:rPr>
        <w:t>甲方</w:t>
      </w:r>
      <w:r>
        <w:rPr>
          <w:rFonts w:hint="eastAsia" w:hAnsi="宋体" w:cs="宋体"/>
          <w:color w:val="auto"/>
          <w:sz w:val="24"/>
          <w:szCs w:val="24"/>
          <w:highlight w:val="none"/>
        </w:rPr>
        <w:t>在收到发票后10工作日内按发票面额付款。如</w:t>
      </w:r>
      <w:r>
        <w:rPr>
          <w:rFonts w:hint="eastAsia" w:hAnsi="宋体" w:cs="宋体"/>
          <w:color w:val="auto"/>
          <w:sz w:val="24"/>
          <w:szCs w:val="24"/>
          <w:highlight w:val="none"/>
          <w:lang w:eastAsia="zh-CN"/>
        </w:rPr>
        <w:t>乙方</w:t>
      </w:r>
      <w:r>
        <w:rPr>
          <w:rFonts w:hint="eastAsia" w:hAnsi="宋体" w:cs="宋体"/>
          <w:color w:val="auto"/>
          <w:sz w:val="24"/>
          <w:szCs w:val="24"/>
          <w:highlight w:val="none"/>
        </w:rPr>
        <w:t>未按国家要求开具发票，或未按合同履约的，视为违约，</w:t>
      </w:r>
      <w:r>
        <w:rPr>
          <w:rFonts w:hint="eastAsia" w:hAnsi="宋体" w:cs="宋体"/>
          <w:color w:val="auto"/>
          <w:sz w:val="24"/>
          <w:szCs w:val="24"/>
          <w:highlight w:val="none"/>
          <w:lang w:eastAsia="zh-CN"/>
        </w:rPr>
        <w:t>甲方</w:t>
      </w:r>
      <w:r>
        <w:rPr>
          <w:rFonts w:hint="eastAsia" w:hAnsi="宋体" w:cs="宋体"/>
          <w:color w:val="auto"/>
          <w:sz w:val="24"/>
          <w:szCs w:val="24"/>
          <w:highlight w:val="none"/>
        </w:rPr>
        <w:t>有权扣减履约保证金，或要求解除合同，并追究</w:t>
      </w:r>
      <w:r>
        <w:rPr>
          <w:rFonts w:hint="eastAsia" w:hAnsi="宋体" w:cs="宋体"/>
          <w:color w:val="auto"/>
          <w:sz w:val="24"/>
          <w:szCs w:val="24"/>
          <w:highlight w:val="none"/>
          <w:lang w:eastAsia="zh-CN"/>
        </w:rPr>
        <w:t>乙方</w:t>
      </w:r>
      <w:r>
        <w:rPr>
          <w:rFonts w:hint="eastAsia" w:hAnsi="宋体" w:cs="宋体"/>
          <w:color w:val="auto"/>
          <w:sz w:val="24"/>
          <w:szCs w:val="24"/>
          <w:highlight w:val="none"/>
        </w:rPr>
        <w:t>法律责任</w:t>
      </w:r>
      <w:r>
        <w:rPr>
          <w:rFonts w:hint="eastAsia" w:ascii="宋体" w:hAnsi="宋体" w:eastAsia="宋体" w:cs="宋体"/>
          <w:color w:val="auto"/>
          <w:sz w:val="24"/>
          <w:szCs w:val="24"/>
          <w:highlight w:val="none"/>
        </w:rPr>
        <w:t>。</w:t>
      </w:r>
    </w:p>
    <w:p w14:paraId="746D7BAB">
      <w:pPr>
        <w:snapToGrid w:val="0"/>
        <w:spacing w:line="360" w:lineRule="auto"/>
        <w:ind w:left="-61" w:leftChars="-29" w:firstLine="590" w:firstLineChars="245"/>
        <w:rPr>
          <w:rFonts w:hint="eastAsia" w:ascii="宋体" w:hAnsi="宋体" w:cs="宋体"/>
          <w:b/>
          <w:color w:val="auto"/>
          <w:sz w:val="24"/>
          <w:highlight w:val="none"/>
        </w:rPr>
      </w:pPr>
      <w:r>
        <w:rPr>
          <w:rFonts w:hint="eastAsia" w:ascii="宋体" w:hAnsi="宋体" w:cs="宋体"/>
          <w:b/>
          <w:color w:val="auto"/>
          <w:sz w:val="24"/>
          <w:highlight w:val="none"/>
        </w:rPr>
        <w:t>第九条　履约保证金</w:t>
      </w:r>
    </w:p>
    <w:p w14:paraId="32CC1C5F">
      <w:pPr>
        <w:spacing w:line="360" w:lineRule="auto"/>
        <w:ind w:firstLine="482" w:firstLineChars="200"/>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z w:val="24"/>
          <w:szCs w:val="24"/>
          <w:highlight w:val="none"/>
        </w:rPr>
        <w:t xml:space="preserve"> </w:t>
      </w:r>
      <w:r>
        <w:rPr>
          <w:rFonts w:hint="eastAsia" w:ascii="宋体" w:hAnsi="宋体" w:eastAsia="宋体" w:cs="宋体"/>
          <w:b/>
          <w:bCs/>
          <w:color w:val="auto"/>
          <w:sz w:val="24"/>
          <w:szCs w:val="24"/>
          <w:highlight w:val="none"/>
          <w:lang w:eastAsia="zh-CN"/>
        </w:rPr>
        <w:t>本项目不需要缴</w:t>
      </w:r>
      <w:r>
        <w:rPr>
          <w:rFonts w:hint="eastAsia" w:ascii="宋体" w:hAnsi="宋体" w:eastAsia="宋体" w:cs="宋体"/>
          <w:b/>
          <w:bCs/>
          <w:color w:val="auto"/>
          <w:kern w:val="0"/>
          <w:sz w:val="24"/>
          <w:szCs w:val="24"/>
          <w:highlight w:val="none"/>
        </w:rPr>
        <w:t>纳</w:t>
      </w:r>
      <w:r>
        <w:rPr>
          <w:rFonts w:hint="eastAsia" w:ascii="宋体" w:hAnsi="宋体" w:eastAsia="宋体" w:cs="宋体"/>
          <w:b/>
          <w:bCs/>
          <w:color w:val="auto"/>
          <w:sz w:val="24"/>
          <w:szCs w:val="24"/>
          <w:highlight w:val="none"/>
        </w:rPr>
        <w:t>履约</w:t>
      </w:r>
      <w:r>
        <w:rPr>
          <w:rFonts w:hint="eastAsia" w:ascii="宋体" w:hAnsi="宋体" w:eastAsia="宋体" w:cs="宋体"/>
          <w:b/>
          <w:bCs/>
          <w:color w:val="auto"/>
          <w:sz w:val="24"/>
          <w:szCs w:val="24"/>
          <w:highlight w:val="none"/>
          <w:lang w:eastAsia="zh-CN"/>
        </w:rPr>
        <w:t>保证金。</w:t>
      </w:r>
    </w:p>
    <w:p w14:paraId="7B7DA7FE">
      <w:pPr>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z w:val="24"/>
          <w:szCs w:val="24"/>
          <w:highlight w:val="none"/>
        </w:rPr>
        <w:t xml:space="preserve"> </w:t>
      </w:r>
      <w:r>
        <w:rPr>
          <w:rFonts w:hint="eastAsia" w:ascii="宋体" w:hAnsi="宋体" w:eastAsia="宋体" w:cs="宋体"/>
          <w:b/>
          <w:bCs/>
          <w:color w:val="auto"/>
          <w:sz w:val="24"/>
          <w:szCs w:val="24"/>
          <w:highlight w:val="none"/>
          <w:lang w:eastAsia="zh-CN"/>
        </w:rPr>
        <w:t>本项目需要缴</w:t>
      </w:r>
      <w:r>
        <w:rPr>
          <w:rFonts w:hint="eastAsia" w:ascii="宋体" w:hAnsi="宋体" w:eastAsia="宋体" w:cs="宋体"/>
          <w:b/>
          <w:bCs/>
          <w:color w:val="auto"/>
          <w:kern w:val="0"/>
          <w:sz w:val="24"/>
          <w:szCs w:val="24"/>
          <w:highlight w:val="none"/>
        </w:rPr>
        <w:t>纳</w:t>
      </w:r>
      <w:r>
        <w:rPr>
          <w:rFonts w:hint="eastAsia" w:ascii="宋体" w:hAnsi="宋体" w:eastAsia="宋体" w:cs="宋体"/>
          <w:b/>
          <w:bCs/>
          <w:color w:val="auto"/>
          <w:sz w:val="24"/>
          <w:szCs w:val="24"/>
          <w:highlight w:val="none"/>
        </w:rPr>
        <w:t>履约</w:t>
      </w:r>
      <w:r>
        <w:rPr>
          <w:rFonts w:hint="eastAsia" w:ascii="宋体" w:hAnsi="宋体" w:eastAsia="宋体" w:cs="宋体"/>
          <w:b/>
          <w:bCs/>
          <w:color w:val="auto"/>
          <w:sz w:val="24"/>
          <w:szCs w:val="24"/>
          <w:highlight w:val="none"/>
          <w:lang w:eastAsia="zh-CN"/>
        </w:rPr>
        <w:t>保证金，</w:t>
      </w:r>
      <w:r>
        <w:rPr>
          <w:rFonts w:hint="eastAsia" w:ascii="宋体" w:hAnsi="宋体" w:eastAsia="宋体" w:cs="宋体"/>
          <w:b/>
          <w:bCs/>
          <w:color w:val="auto"/>
          <w:sz w:val="24"/>
          <w:szCs w:val="24"/>
          <w:highlight w:val="none"/>
        </w:rPr>
        <w:t>相关要求</w:t>
      </w:r>
      <w:r>
        <w:rPr>
          <w:rFonts w:hint="eastAsia" w:ascii="宋体" w:hAnsi="宋体" w:eastAsia="宋体" w:cs="宋体"/>
          <w:b/>
          <w:bCs/>
          <w:color w:val="auto"/>
          <w:sz w:val="24"/>
          <w:szCs w:val="24"/>
          <w:highlight w:val="none"/>
          <w:lang w:eastAsia="zh-CN"/>
        </w:rPr>
        <w:t>如下</w:t>
      </w:r>
      <w:r>
        <w:rPr>
          <w:rFonts w:hint="eastAsia" w:ascii="宋体" w:hAnsi="宋体" w:eastAsia="宋体" w:cs="宋体"/>
          <w:b/>
          <w:bCs/>
          <w:color w:val="auto"/>
          <w:sz w:val="24"/>
          <w:szCs w:val="24"/>
          <w:highlight w:val="none"/>
        </w:rPr>
        <w:t>：</w:t>
      </w:r>
    </w:p>
    <w:p w14:paraId="4E855F22">
      <w:pPr>
        <w:snapToGrid w:val="0"/>
        <w:spacing w:line="360" w:lineRule="auto"/>
        <w:ind w:firstLine="480" w:firstLineChars="200"/>
        <w:rPr>
          <w:rFonts w:hint="eastAsia" w:ascii="宋体" w:hAnsi="宋体" w:eastAsia="宋体" w:cs="宋体"/>
          <w:i/>
          <w:iCs/>
          <w:color w:val="auto"/>
          <w:sz w:val="24"/>
          <w:szCs w:val="24"/>
          <w:highlight w:val="none"/>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履约保证金金额：按每分标</w:t>
      </w:r>
      <w:r>
        <w:rPr>
          <w:rFonts w:hint="eastAsia" w:ascii="宋体" w:hAnsi="宋体" w:eastAsia="宋体" w:cs="宋体"/>
          <w:color w:val="auto"/>
          <w:sz w:val="24"/>
          <w:szCs w:val="24"/>
          <w:highlight w:val="none"/>
          <w:lang w:eastAsia="zh-CN"/>
        </w:rPr>
        <w:t>成交总</w:t>
      </w:r>
      <w:r>
        <w:rPr>
          <w:rFonts w:hint="eastAsia" w:ascii="宋体" w:hAnsi="宋体" w:eastAsia="宋体" w:cs="宋体"/>
          <w:color w:val="auto"/>
          <w:sz w:val="24"/>
          <w:szCs w:val="24"/>
          <w:highlight w:val="none"/>
        </w:rPr>
        <w:t>金额的</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2</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即（大写）人民币</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元整（¥     ）</w:t>
      </w:r>
      <w:r>
        <w:rPr>
          <w:rFonts w:hint="eastAsia" w:ascii="宋体" w:hAnsi="宋体" w:eastAsia="宋体" w:cs="宋体"/>
          <w:color w:val="auto"/>
          <w:szCs w:val="21"/>
          <w:highlight w:val="none"/>
        </w:rPr>
        <w:t>。</w:t>
      </w:r>
    </w:p>
    <w:p w14:paraId="43AB98CC">
      <w:pPr>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2.履约保证金提交方式：</w:t>
      </w:r>
      <w:r>
        <w:rPr>
          <w:rFonts w:hint="eastAsia" w:ascii="宋体" w:hAnsi="宋体" w:eastAsia="宋体" w:cs="宋体"/>
          <w:color w:val="auto"/>
          <w:sz w:val="24"/>
          <w:szCs w:val="24"/>
          <w:highlight w:val="none"/>
          <w:lang w:val="en-US" w:eastAsia="zh-CN"/>
        </w:rPr>
        <w:t>乙方</w:t>
      </w:r>
      <w:r>
        <w:rPr>
          <w:rFonts w:hint="eastAsia" w:ascii="宋体" w:hAnsi="宋体" w:eastAsia="宋体" w:cs="宋体"/>
          <w:color w:val="auto"/>
          <w:sz w:val="24"/>
          <w:szCs w:val="24"/>
          <w:highlight w:val="none"/>
        </w:rPr>
        <w:t>在</w:t>
      </w:r>
      <w:r>
        <w:rPr>
          <w:rFonts w:hint="eastAsia" w:ascii="宋体" w:hAnsi="宋体" w:eastAsia="宋体" w:cs="宋体"/>
          <w:color w:val="auto"/>
          <w:sz w:val="24"/>
          <w:szCs w:val="24"/>
          <w:highlight w:val="none"/>
          <w:u w:val="single"/>
        </w:rPr>
        <w:t>签订合同前</w:t>
      </w:r>
      <w:r>
        <w:rPr>
          <w:rFonts w:hint="eastAsia" w:ascii="宋体" w:hAnsi="宋体" w:eastAsia="宋体" w:cs="宋体"/>
          <w:color w:val="auto"/>
          <w:sz w:val="24"/>
          <w:szCs w:val="24"/>
          <w:highlight w:val="none"/>
        </w:rPr>
        <w:t>以银行转账、支票、汇票、本票或者金融机构、担保机构出具的保函等非现金方式向</w:t>
      </w:r>
      <w:r>
        <w:rPr>
          <w:rFonts w:hint="eastAsia" w:ascii="宋体" w:hAnsi="宋体" w:eastAsia="宋体" w:cs="宋体"/>
          <w:color w:val="auto"/>
          <w:sz w:val="24"/>
          <w:szCs w:val="24"/>
          <w:highlight w:val="none"/>
          <w:u w:val="single"/>
          <w:lang w:val="en-US" w:eastAsia="zh-CN"/>
        </w:rPr>
        <w:t>甲方</w:t>
      </w:r>
      <w:r>
        <w:rPr>
          <w:rFonts w:hint="eastAsia" w:ascii="宋体" w:hAnsi="宋体" w:eastAsia="宋体" w:cs="宋体"/>
          <w:color w:val="auto"/>
          <w:sz w:val="24"/>
          <w:szCs w:val="24"/>
          <w:highlight w:val="none"/>
        </w:rPr>
        <w:t>提交。</w:t>
      </w:r>
    </w:p>
    <w:p w14:paraId="34F01FEF">
      <w:pPr>
        <w:autoSpaceDE w:val="0"/>
        <w:autoSpaceDN w:val="0"/>
        <w:snapToGrid w:val="0"/>
        <w:spacing w:line="360" w:lineRule="auto"/>
        <w:ind w:firstLine="480" w:firstLineChars="200"/>
        <w:textAlignment w:val="bottom"/>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履约保证金退付方式、时间及条件：</w:t>
      </w:r>
      <w:r>
        <w:rPr>
          <w:rFonts w:hint="eastAsia" w:ascii="宋体" w:hAnsi="宋体" w:eastAsia="宋体" w:cs="宋体"/>
          <w:color w:val="auto"/>
          <w:sz w:val="24"/>
          <w:szCs w:val="24"/>
          <w:highlight w:val="none"/>
          <w:u w:val="single"/>
        </w:rPr>
        <w:t>项目完成并验收合格，在乙方履行完合同约定的权利义务事项后且乙方无违约情形的，由乙方向甲方财务部门提供审签完成的《采购项目合同验收书》（规定详见桂财采〔2015〕22号）及《采购项目履约保证金退付意见书》，甲方财务部门在收到合格材料后5个工作日内办理退还手续（不计利息）。如最终验收与合同不符，全部履约保证金不予退还，而且由乙方按合同标的额的30%承担违约责任，并承担甲方为此而支付的一切损失（包括但不限于律师费、公证费、鉴定费、诉讼费、保全费、公告费、诉讼财产保全责任险保费等一切费用）。</w:t>
      </w:r>
    </w:p>
    <w:p w14:paraId="3204EB98">
      <w:pPr>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lang w:eastAsia="zh-CN"/>
        </w:rPr>
        <w:t>缴纳</w:t>
      </w:r>
      <w:r>
        <w:rPr>
          <w:rFonts w:hint="eastAsia" w:ascii="宋体" w:hAnsi="宋体" w:eastAsia="宋体" w:cs="宋体"/>
          <w:color w:val="auto"/>
          <w:sz w:val="24"/>
          <w:szCs w:val="24"/>
          <w:highlight w:val="none"/>
        </w:rPr>
        <w:t>履约保证金指定账户</w:t>
      </w:r>
      <w:r>
        <w:rPr>
          <w:rFonts w:hint="eastAsia" w:ascii="宋体" w:hAnsi="宋体" w:eastAsia="宋体" w:cs="宋体"/>
          <w:color w:val="auto"/>
          <w:sz w:val="24"/>
          <w:szCs w:val="24"/>
          <w:highlight w:val="none"/>
          <w:lang w:eastAsia="zh-CN"/>
        </w:rPr>
        <w:t>的信息</w:t>
      </w:r>
      <w:r>
        <w:rPr>
          <w:rFonts w:hint="eastAsia" w:ascii="宋体" w:hAnsi="宋体" w:eastAsia="宋体" w:cs="宋体"/>
          <w:color w:val="auto"/>
          <w:sz w:val="24"/>
          <w:szCs w:val="24"/>
          <w:highlight w:val="none"/>
        </w:rPr>
        <w:t>：</w:t>
      </w:r>
    </w:p>
    <w:p w14:paraId="7D4AD98F">
      <w:pPr>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开户名称：广西农业职业技术大学</w:t>
      </w:r>
    </w:p>
    <w:p w14:paraId="3777E47B">
      <w:pPr>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开户银行：交通银行南宁大学路支行</w:t>
      </w:r>
    </w:p>
    <w:p w14:paraId="72E89D53">
      <w:pPr>
        <w:snapToGrid w:val="0"/>
        <w:spacing w:line="360" w:lineRule="auto"/>
        <w:ind w:left="-61" w:firstLine="514"/>
        <w:rPr>
          <w:rFonts w:hint="eastAsia" w:ascii="宋体" w:hAnsi="宋体" w:cs="宋体"/>
          <w:b/>
          <w:color w:val="auto"/>
          <w:sz w:val="24"/>
          <w:highlight w:val="none"/>
        </w:rPr>
      </w:pPr>
      <w:r>
        <w:rPr>
          <w:rFonts w:hint="eastAsia" w:ascii="宋体" w:hAnsi="宋体" w:eastAsia="宋体" w:cs="宋体"/>
          <w:color w:val="auto"/>
          <w:sz w:val="24"/>
          <w:szCs w:val="24"/>
          <w:highlight w:val="none"/>
        </w:rPr>
        <w:t>银行账号：451060605013002182351</w:t>
      </w:r>
    </w:p>
    <w:p w14:paraId="61CF1493">
      <w:pPr>
        <w:snapToGrid w:val="0"/>
        <w:spacing w:line="360" w:lineRule="auto"/>
        <w:ind w:left="-61" w:firstLine="514"/>
        <w:rPr>
          <w:rFonts w:hint="eastAsia" w:ascii="宋体" w:hAnsi="宋体" w:cs="宋体"/>
          <w:b/>
          <w:color w:val="auto"/>
          <w:sz w:val="24"/>
          <w:highlight w:val="none"/>
        </w:rPr>
      </w:pPr>
      <w:r>
        <w:rPr>
          <w:rFonts w:hint="eastAsia" w:ascii="宋体" w:hAnsi="宋体" w:cs="宋体"/>
          <w:b/>
          <w:color w:val="auto"/>
          <w:sz w:val="24"/>
          <w:highlight w:val="none"/>
        </w:rPr>
        <w:t>第十条  税费</w:t>
      </w:r>
    </w:p>
    <w:p w14:paraId="19198264">
      <w:pPr>
        <w:snapToGrid w:val="0"/>
        <w:spacing w:line="360" w:lineRule="auto"/>
        <w:ind w:left="-61" w:firstLine="514"/>
        <w:rPr>
          <w:rFonts w:hint="eastAsia" w:ascii="宋体" w:hAnsi="宋体" w:cs="宋体"/>
          <w:color w:val="auto"/>
          <w:sz w:val="24"/>
          <w:highlight w:val="none"/>
        </w:rPr>
      </w:pPr>
      <w:r>
        <w:rPr>
          <w:rFonts w:hint="eastAsia" w:ascii="宋体" w:hAnsi="宋体" w:cs="宋体"/>
          <w:color w:val="auto"/>
          <w:sz w:val="24"/>
          <w:highlight w:val="none"/>
        </w:rPr>
        <w:t>本合同执行中相关的一切税费均由乙方负担，合同另有约定的除外。</w:t>
      </w:r>
    </w:p>
    <w:p w14:paraId="78491225">
      <w:pPr>
        <w:snapToGrid w:val="0"/>
        <w:spacing w:line="360" w:lineRule="auto"/>
        <w:ind w:left="-61" w:firstLine="514"/>
        <w:rPr>
          <w:rFonts w:hint="eastAsia" w:ascii="宋体" w:hAnsi="宋体" w:cs="宋体"/>
          <w:color w:val="auto"/>
          <w:sz w:val="24"/>
          <w:highlight w:val="none"/>
        </w:rPr>
      </w:pPr>
      <w:r>
        <w:rPr>
          <w:rFonts w:hint="eastAsia" w:ascii="宋体" w:hAnsi="宋体" w:cs="宋体"/>
          <w:b/>
          <w:color w:val="auto"/>
          <w:sz w:val="24"/>
          <w:highlight w:val="none"/>
        </w:rPr>
        <w:t>第十一条  质量保证及售后服务</w:t>
      </w:r>
    </w:p>
    <w:p w14:paraId="430C4B85">
      <w:pPr>
        <w:pStyle w:val="18"/>
        <w:snapToGrid w:val="0"/>
        <w:spacing w:line="360" w:lineRule="auto"/>
        <w:ind w:firstLine="480" w:firstLineChars="200"/>
        <w:rPr>
          <w:rFonts w:hint="eastAsia" w:hAnsi="宋体" w:cs="宋体"/>
          <w:color w:val="auto"/>
          <w:sz w:val="24"/>
          <w:szCs w:val="24"/>
          <w:highlight w:val="none"/>
        </w:rPr>
      </w:pPr>
      <w:r>
        <w:rPr>
          <w:rFonts w:hint="eastAsia" w:hAnsi="宋体" w:cs="宋体"/>
          <w:bCs/>
          <w:color w:val="auto"/>
          <w:sz w:val="24"/>
          <w:szCs w:val="24"/>
          <w:highlight w:val="none"/>
        </w:rPr>
        <w:t>1.</w:t>
      </w:r>
      <w:r>
        <w:rPr>
          <w:rFonts w:hint="eastAsia" w:hAnsi="宋体" w:cs="宋体"/>
          <w:color w:val="auto"/>
          <w:sz w:val="24"/>
          <w:szCs w:val="24"/>
          <w:highlight w:val="none"/>
        </w:rPr>
        <w:t>乙方应按</w:t>
      </w:r>
      <w:r>
        <w:rPr>
          <w:rFonts w:hint="eastAsia" w:hAnsi="宋体" w:cs="宋体"/>
          <w:color w:val="auto"/>
          <w:sz w:val="24"/>
          <w:szCs w:val="24"/>
          <w:highlight w:val="none"/>
          <w:lang w:eastAsia="zh-CN"/>
        </w:rPr>
        <w:t>响应文件承诺</w:t>
      </w:r>
      <w:r>
        <w:rPr>
          <w:rFonts w:hint="eastAsia" w:hAnsi="宋体" w:cs="宋体"/>
          <w:color w:val="auto"/>
          <w:sz w:val="24"/>
          <w:szCs w:val="24"/>
          <w:highlight w:val="none"/>
        </w:rPr>
        <w:t>的产品名称、商标品牌、</w:t>
      </w:r>
      <w:r>
        <w:rPr>
          <w:rFonts w:hint="eastAsia" w:hAnsi="宋体" w:cs="宋体"/>
          <w:color w:val="auto"/>
          <w:sz w:val="24"/>
          <w:szCs w:val="24"/>
          <w:highlight w:val="none"/>
          <w:lang w:val="en-US" w:eastAsia="zh-CN"/>
        </w:rPr>
        <w:t>制造商</w:t>
      </w:r>
      <w:r>
        <w:rPr>
          <w:rFonts w:hint="eastAsia" w:hAnsi="宋体" w:cs="宋体"/>
          <w:color w:val="auto"/>
          <w:sz w:val="24"/>
          <w:szCs w:val="24"/>
          <w:highlight w:val="none"/>
        </w:rPr>
        <w:t>、规格型号、技术参数、质量标准向甲方提供未经使用的全新产品。不符合要求的，根据实际情况，经双方协商，可按以下办法处理：</w:t>
      </w:r>
    </w:p>
    <w:p w14:paraId="3FA83AB4">
      <w:pPr>
        <w:pStyle w:val="18"/>
        <w:snapToGrid w:val="0"/>
        <w:spacing w:line="360" w:lineRule="auto"/>
        <w:ind w:firstLine="480" w:firstLineChars="200"/>
        <w:rPr>
          <w:rFonts w:hint="eastAsia" w:hAnsi="宋体" w:cs="宋体"/>
          <w:color w:val="auto"/>
          <w:sz w:val="24"/>
          <w:szCs w:val="24"/>
          <w:highlight w:val="none"/>
        </w:rPr>
      </w:pPr>
      <w:r>
        <w:rPr>
          <w:rFonts w:hint="eastAsia" w:hAnsi="宋体" w:cs="宋体"/>
          <w:color w:val="auto"/>
          <w:sz w:val="24"/>
          <w:szCs w:val="24"/>
          <w:highlight w:val="none"/>
        </w:rPr>
        <w:t>⑴更换：由乙方承担所发生的全部费用。</w:t>
      </w:r>
    </w:p>
    <w:p w14:paraId="54D93345">
      <w:pPr>
        <w:pStyle w:val="18"/>
        <w:snapToGrid w:val="0"/>
        <w:spacing w:line="360" w:lineRule="auto"/>
        <w:ind w:firstLine="420"/>
        <w:rPr>
          <w:rFonts w:hint="eastAsia" w:hAnsi="宋体" w:cs="宋体"/>
          <w:color w:val="auto"/>
          <w:sz w:val="24"/>
          <w:szCs w:val="24"/>
          <w:highlight w:val="none"/>
        </w:rPr>
      </w:pPr>
      <w:r>
        <w:rPr>
          <w:rFonts w:hint="eastAsia" w:hAnsi="宋体" w:cs="宋体"/>
          <w:color w:val="auto"/>
          <w:sz w:val="24"/>
          <w:szCs w:val="24"/>
          <w:highlight w:val="none"/>
        </w:rPr>
        <w:t>⑵贬值处理：由甲乙双方合议定价。</w:t>
      </w:r>
    </w:p>
    <w:p w14:paraId="6A5D416F">
      <w:pPr>
        <w:pStyle w:val="18"/>
        <w:snapToGrid w:val="0"/>
        <w:spacing w:line="360" w:lineRule="auto"/>
        <w:ind w:firstLine="420"/>
        <w:rPr>
          <w:rFonts w:hint="eastAsia" w:hAnsi="宋体" w:cs="宋体"/>
          <w:color w:val="auto"/>
          <w:sz w:val="24"/>
          <w:szCs w:val="24"/>
          <w:highlight w:val="none"/>
        </w:rPr>
      </w:pPr>
      <w:r>
        <w:rPr>
          <w:rFonts w:hint="eastAsia" w:hAnsi="宋体" w:cs="宋体"/>
          <w:color w:val="auto"/>
          <w:sz w:val="24"/>
          <w:szCs w:val="24"/>
          <w:highlight w:val="none"/>
        </w:rPr>
        <w:t>⑶退货处理：乙方应退还甲方支付的合同款，同时应承担该货物的直接费用（运输、保险、检验、货款利息及银行手续费等）。</w:t>
      </w:r>
    </w:p>
    <w:p w14:paraId="3F7ADB9C">
      <w:pPr>
        <w:pStyle w:val="18"/>
        <w:snapToGrid w:val="0"/>
        <w:spacing w:line="360" w:lineRule="auto"/>
        <w:ind w:firstLine="480" w:firstLineChars="200"/>
        <w:rPr>
          <w:rFonts w:hint="eastAsia" w:hAnsi="宋体" w:cs="宋体"/>
          <w:color w:val="auto"/>
          <w:sz w:val="24"/>
          <w:szCs w:val="24"/>
          <w:highlight w:val="none"/>
        </w:rPr>
      </w:pPr>
      <w:r>
        <w:rPr>
          <w:rFonts w:hint="eastAsia" w:hAnsi="宋体" w:cs="宋体"/>
          <w:color w:val="auto"/>
          <w:sz w:val="24"/>
          <w:szCs w:val="24"/>
          <w:highlight w:val="none"/>
        </w:rPr>
        <w:t>2.如在使用过程中发生质量问题，乙方在接到甲方通知后到达甲方现场处理的时间</w:t>
      </w:r>
      <w:r>
        <w:rPr>
          <w:rFonts w:hint="eastAsia" w:hAnsi="宋体" w:cs="宋体"/>
          <w:i/>
          <w:iCs/>
          <w:color w:val="auto"/>
          <w:sz w:val="24"/>
          <w:szCs w:val="24"/>
          <w:highlight w:val="none"/>
        </w:rPr>
        <w:t>（</w:t>
      </w:r>
      <w:r>
        <w:rPr>
          <w:rFonts w:hint="eastAsia" w:hAnsi="宋体" w:cs="宋体"/>
          <w:i/>
          <w:iCs/>
          <w:color w:val="auto"/>
          <w:sz w:val="24"/>
          <w:szCs w:val="24"/>
          <w:highlight w:val="none"/>
          <w:u w:val="single"/>
        </w:rPr>
        <w:t>按响应文件承诺的数据填写</w:t>
      </w:r>
      <w:r>
        <w:rPr>
          <w:rFonts w:hint="eastAsia" w:hAnsi="宋体" w:cs="宋体"/>
          <w:i/>
          <w:iCs/>
          <w:color w:val="auto"/>
          <w:sz w:val="24"/>
          <w:szCs w:val="24"/>
          <w:highlight w:val="none"/>
        </w:rPr>
        <w:t>）</w:t>
      </w:r>
      <w:r>
        <w:rPr>
          <w:rFonts w:hint="eastAsia" w:hAnsi="宋体" w:cs="宋体"/>
          <w:color w:val="auto"/>
          <w:sz w:val="24"/>
          <w:szCs w:val="24"/>
          <w:highlight w:val="none"/>
        </w:rPr>
        <w:t>小时内。</w:t>
      </w:r>
    </w:p>
    <w:p w14:paraId="5072B867">
      <w:pPr>
        <w:pStyle w:val="18"/>
        <w:snapToGrid w:val="0"/>
        <w:spacing w:line="360" w:lineRule="auto"/>
        <w:ind w:firstLine="480" w:firstLineChars="200"/>
        <w:rPr>
          <w:rFonts w:hint="eastAsia" w:hAnsi="宋体" w:cs="宋体"/>
          <w:color w:val="auto"/>
          <w:sz w:val="24"/>
          <w:szCs w:val="24"/>
          <w:highlight w:val="none"/>
        </w:rPr>
      </w:pPr>
      <w:r>
        <w:rPr>
          <w:rFonts w:hint="eastAsia" w:hAnsi="宋体" w:cs="宋体"/>
          <w:color w:val="auto"/>
          <w:sz w:val="24"/>
          <w:szCs w:val="24"/>
          <w:highlight w:val="none"/>
        </w:rPr>
        <w:t>3.在质保期内，乙方应对货物出现的质量及安全问题负责处理解决并承担一切费用。</w:t>
      </w:r>
    </w:p>
    <w:p w14:paraId="7AF5EBED">
      <w:pPr>
        <w:snapToGri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4.上述的货物质保期按本合同条款第七条，因人为因素出现的故障不在免费保修范围内。超过保修期的机器设备，终生维修，维修时只收部件成本费。</w:t>
      </w:r>
    </w:p>
    <w:p w14:paraId="101F56E0">
      <w:pPr>
        <w:snapToGrid w:val="0"/>
        <w:spacing w:line="360" w:lineRule="auto"/>
        <w:ind w:left="-61" w:firstLine="514"/>
        <w:rPr>
          <w:rFonts w:hint="eastAsia" w:ascii="宋体" w:hAnsi="宋体" w:cs="宋体"/>
          <w:color w:val="auto"/>
          <w:sz w:val="24"/>
          <w:highlight w:val="none"/>
        </w:rPr>
      </w:pPr>
      <w:r>
        <w:rPr>
          <w:rFonts w:hint="eastAsia" w:ascii="宋体" w:hAnsi="宋体" w:cs="宋体"/>
          <w:b/>
          <w:color w:val="auto"/>
          <w:sz w:val="24"/>
          <w:highlight w:val="none"/>
        </w:rPr>
        <w:t>第十二条  调试和验收</w:t>
      </w:r>
    </w:p>
    <w:p w14:paraId="4BA1EB18">
      <w:pPr>
        <w:pStyle w:val="18"/>
        <w:snapToGrid w:val="0"/>
        <w:spacing w:line="360" w:lineRule="auto"/>
        <w:ind w:firstLine="480" w:firstLineChars="200"/>
        <w:jc w:val="left"/>
        <w:rPr>
          <w:rFonts w:hint="eastAsia" w:hAnsi="宋体" w:cs="宋体"/>
          <w:color w:val="auto"/>
          <w:sz w:val="24"/>
          <w:szCs w:val="24"/>
          <w:highlight w:val="none"/>
        </w:rPr>
      </w:pPr>
      <w:r>
        <w:rPr>
          <w:rFonts w:hint="eastAsia" w:hAnsi="宋体" w:cs="宋体"/>
          <w:color w:val="auto"/>
          <w:sz w:val="24"/>
          <w:szCs w:val="24"/>
          <w:highlight w:val="none"/>
        </w:rPr>
        <w:t>1.甲方对乙方提交的货物依据竞争性谈判文件上的技术规格要求和国家有关质量标准进行现场初步验收，外观、说明书符合竞争性谈判文件技术要求的，给予签收，初步验收不合格的不予签收。货到后，甲方应当在到货（安装、调试完）后</w:t>
      </w:r>
      <w:r>
        <w:rPr>
          <w:rFonts w:hint="eastAsia" w:hAnsi="宋体" w:cs="宋体"/>
          <w:color w:val="auto"/>
          <w:sz w:val="24"/>
          <w:szCs w:val="24"/>
          <w:highlight w:val="none"/>
          <w:lang w:val="en-US" w:eastAsia="zh-CN"/>
        </w:rPr>
        <w:t>七</w:t>
      </w:r>
      <w:r>
        <w:rPr>
          <w:rFonts w:hint="eastAsia" w:hAnsi="宋体" w:cs="宋体"/>
          <w:color w:val="auto"/>
          <w:sz w:val="24"/>
          <w:szCs w:val="24"/>
          <w:highlight w:val="none"/>
        </w:rPr>
        <w:t>个工作日内进行验收。</w:t>
      </w:r>
    </w:p>
    <w:p w14:paraId="06F55C97">
      <w:pPr>
        <w:pStyle w:val="18"/>
        <w:snapToGrid w:val="0"/>
        <w:spacing w:line="360" w:lineRule="auto"/>
        <w:ind w:firstLine="480" w:firstLineChars="200"/>
        <w:rPr>
          <w:rFonts w:hint="eastAsia" w:hAnsi="宋体" w:cs="宋体"/>
          <w:color w:val="auto"/>
          <w:sz w:val="24"/>
          <w:szCs w:val="24"/>
          <w:highlight w:val="none"/>
        </w:rPr>
      </w:pPr>
      <w:r>
        <w:rPr>
          <w:rFonts w:hint="eastAsia" w:hAnsi="宋体" w:cs="宋体"/>
          <w:color w:val="auto"/>
          <w:sz w:val="24"/>
          <w:szCs w:val="24"/>
          <w:highlight w:val="none"/>
        </w:rPr>
        <w:t>2.乙方交货前应对产品作出全面检查和对验收文件进行整理，并列出清单，作为甲方收货验收和使用的技术条件依据，检验的结果应随货物交甲方。</w:t>
      </w:r>
    </w:p>
    <w:p w14:paraId="257DB9A0">
      <w:pPr>
        <w:pStyle w:val="18"/>
        <w:snapToGrid w:val="0"/>
        <w:spacing w:line="360" w:lineRule="auto"/>
        <w:ind w:firstLine="480" w:firstLineChars="200"/>
        <w:rPr>
          <w:rFonts w:hint="eastAsia" w:hAnsi="宋体" w:cs="宋体"/>
          <w:color w:val="auto"/>
          <w:sz w:val="24"/>
          <w:szCs w:val="24"/>
          <w:highlight w:val="none"/>
        </w:rPr>
      </w:pPr>
      <w:r>
        <w:rPr>
          <w:rFonts w:hint="eastAsia" w:hAnsi="宋体" w:cs="宋体"/>
          <w:color w:val="auto"/>
          <w:sz w:val="24"/>
          <w:szCs w:val="24"/>
          <w:highlight w:val="none"/>
        </w:rPr>
        <w:t>3.甲方对乙方提供的货物在使用前进行调试时，乙方需负责安装并培训甲方的使用操作人员，并协助甲方一起调试，直到符合技术要求，甲方才做最终验收。</w:t>
      </w:r>
    </w:p>
    <w:p w14:paraId="5534944E">
      <w:pPr>
        <w:pStyle w:val="18"/>
        <w:snapToGrid w:val="0"/>
        <w:spacing w:line="360" w:lineRule="auto"/>
        <w:ind w:firstLine="480" w:firstLineChars="200"/>
        <w:rPr>
          <w:rFonts w:hint="eastAsia" w:hAnsi="宋体" w:cs="宋体"/>
          <w:color w:val="auto"/>
          <w:sz w:val="24"/>
          <w:szCs w:val="24"/>
          <w:highlight w:val="none"/>
        </w:rPr>
      </w:pPr>
      <w:r>
        <w:rPr>
          <w:rFonts w:hint="eastAsia" w:hAnsi="宋体" w:cs="宋体"/>
          <w:color w:val="auto"/>
          <w:sz w:val="24"/>
          <w:szCs w:val="24"/>
          <w:highlight w:val="none"/>
        </w:rPr>
        <w:t>4.对技术复杂的货物，甲方应请国家认可的专业检测机构参与初步验收及最终验收，并由其出具质量检测报告。</w:t>
      </w:r>
    </w:p>
    <w:p w14:paraId="3F261422">
      <w:pPr>
        <w:snapToGrid w:val="0"/>
        <w:spacing w:line="360" w:lineRule="auto"/>
        <w:ind w:left="-61" w:firstLine="514"/>
        <w:rPr>
          <w:rFonts w:hint="eastAsia" w:ascii="宋体" w:hAnsi="宋体" w:cs="宋体"/>
          <w:color w:val="auto"/>
          <w:sz w:val="24"/>
          <w:highlight w:val="none"/>
        </w:rPr>
      </w:pPr>
      <w:r>
        <w:rPr>
          <w:rFonts w:hint="eastAsia" w:ascii="宋体" w:hAnsi="宋体" w:cs="宋体"/>
          <w:color w:val="auto"/>
          <w:sz w:val="24"/>
          <w:highlight w:val="none"/>
        </w:rPr>
        <w:t>5.验收时乙方必须在现场，验收完毕后作出验收结果报告；验收费用按竞争性谈判文件约定承担方负责。</w:t>
      </w:r>
    </w:p>
    <w:p w14:paraId="5CE64F4F">
      <w:pPr>
        <w:pStyle w:val="18"/>
        <w:snapToGrid w:val="0"/>
        <w:spacing w:line="360" w:lineRule="auto"/>
        <w:ind w:firstLine="472" w:firstLineChars="196"/>
        <w:rPr>
          <w:rFonts w:hint="eastAsia" w:hAnsi="宋体" w:cs="宋体"/>
          <w:b/>
          <w:color w:val="auto"/>
          <w:sz w:val="24"/>
          <w:szCs w:val="24"/>
          <w:highlight w:val="none"/>
        </w:rPr>
      </w:pPr>
      <w:r>
        <w:rPr>
          <w:rFonts w:hint="eastAsia" w:hAnsi="宋体" w:cs="宋体"/>
          <w:b/>
          <w:color w:val="auto"/>
          <w:sz w:val="24"/>
          <w:szCs w:val="24"/>
          <w:highlight w:val="none"/>
        </w:rPr>
        <w:t>第十三条  货物包装、发运及运输</w:t>
      </w:r>
    </w:p>
    <w:p w14:paraId="4CAE5FF9">
      <w:pPr>
        <w:pStyle w:val="18"/>
        <w:snapToGrid w:val="0"/>
        <w:spacing w:line="360" w:lineRule="auto"/>
        <w:ind w:firstLine="480" w:firstLineChars="200"/>
        <w:rPr>
          <w:rFonts w:hint="eastAsia" w:hAnsi="宋体" w:cs="宋体"/>
          <w:color w:val="auto"/>
          <w:sz w:val="24"/>
          <w:szCs w:val="24"/>
          <w:highlight w:val="none"/>
        </w:rPr>
      </w:pPr>
      <w:r>
        <w:rPr>
          <w:rFonts w:hint="eastAsia" w:hAnsi="宋体" w:cs="宋体"/>
          <w:color w:val="auto"/>
          <w:sz w:val="24"/>
          <w:szCs w:val="24"/>
          <w:highlight w:val="none"/>
        </w:rPr>
        <w:t>1.乙方应在货物发运前对其进行满足运输距离、防潮、防震、防锈和防破损装卸等要求包装，以保证货物安全运达甲方指定地点。</w:t>
      </w:r>
    </w:p>
    <w:p w14:paraId="701BF2D5">
      <w:pPr>
        <w:pStyle w:val="18"/>
        <w:snapToGrid w:val="0"/>
        <w:spacing w:line="360" w:lineRule="auto"/>
        <w:ind w:firstLine="480" w:firstLineChars="200"/>
        <w:rPr>
          <w:rFonts w:hint="eastAsia" w:hAnsi="宋体" w:cs="宋体"/>
          <w:color w:val="auto"/>
          <w:sz w:val="24"/>
          <w:szCs w:val="24"/>
          <w:highlight w:val="none"/>
        </w:rPr>
      </w:pPr>
      <w:r>
        <w:rPr>
          <w:rFonts w:hint="eastAsia" w:hAnsi="宋体" w:cs="宋体"/>
          <w:color w:val="auto"/>
          <w:sz w:val="24"/>
          <w:szCs w:val="24"/>
          <w:highlight w:val="none"/>
        </w:rPr>
        <w:t>2.使用说明书（货物属于进口产品的，供货时应同时附上中文使用说明书）、质量检验证明书、随配附件和工具以及清单一并附于货物内。</w:t>
      </w:r>
    </w:p>
    <w:p w14:paraId="5BA83D70">
      <w:pPr>
        <w:pStyle w:val="18"/>
        <w:snapToGrid w:val="0"/>
        <w:spacing w:line="360" w:lineRule="auto"/>
        <w:ind w:firstLine="480" w:firstLineChars="200"/>
        <w:rPr>
          <w:rFonts w:hint="eastAsia" w:hAnsi="宋体" w:cs="宋体"/>
          <w:color w:val="auto"/>
          <w:sz w:val="24"/>
          <w:szCs w:val="24"/>
          <w:highlight w:val="none"/>
        </w:rPr>
      </w:pPr>
      <w:r>
        <w:rPr>
          <w:rFonts w:hint="eastAsia" w:hAnsi="宋体" w:cs="宋体"/>
          <w:color w:val="auto"/>
          <w:sz w:val="24"/>
          <w:szCs w:val="24"/>
          <w:highlight w:val="none"/>
        </w:rPr>
        <w:t>3.乙方在货物发运手续办理完毕后二十四小时内或者货到甲方四十八小时前通知甲方，以准备接货。</w:t>
      </w:r>
    </w:p>
    <w:p w14:paraId="155921BF">
      <w:pPr>
        <w:pStyle w:val="18"/>
        <w:snapToGrid w:val="0"/>
        <w:spacing w:line="360" w:lineRule="auto"/>
        <w:ind w:firstLine="480" w:firstLineChars="200"/>
        <w:rPr>
          <w:rFonts w:hint="eastAsia" w:hAnsi="宋体" w:cs="宋体"/>
          <w:color w:val="auto"/>
          <w:sz w:val="24"/>
          <w:szCs w:val="24"/>
          <w:highlight w:val="none"/>
        </w:rPr>
      </w:pPr>
      <w:r>
        <w:rPr>
          <w:rFonts w:hint="eastAsia" w:hAnsi="宋体" w:cs="宋体"/>
          <w:color w:val="auto"/>
          <w:sz w:val="24"/>
          <w:szCs w:val="24"/>
          <w:highlight w:val="none"/>
        </w:rPr>
        <w:t>4.货物在交付甲方前发生的风险均由乙方负责。</w:t>
      </w:r>
    </w:p>
    <w:p w14:paraId="5B253881">
      <w:pPr>
        <w:pStyle w:val="18"/>
        <w:snapToGrid w:val="0"/>
        <w:spacing w:line="360" w:lineRule="auto"/>
        <w:ind w:firstLine="480" w:firstLineChars="200"/>
        <w:rPr>
          <w:rFonts w:hint="eastAsia" w:hAnsi="宋体" w:cs="宋体"/>
          <w:color w:val="auto"/>
          <w:sz w:val="24"/>
          <w:szCs w:val="24"/>
          <w:highlight w:val="none"/>
        </w:rPr>
      </w:pPr>
      <w:r>
        <w:rPr>
          <w:rFonts w:hint="eastAsia" w:hAnsi="宋体" w:cs="宋体"/>
          <w:color w:val="auto"/>
          <w:sz w:val="24"/>
          <w:szCs w:val="24"/>
          <w:highlight w:val="none"/>
        </w:rPr>
        <w:t>5.货物在规定的交付期限内由乙方送达甲方指定的地点视为交付，乙方同时需通知甲方货物已送达。</w:t>
      </w:r>
    </w:p>
    <w:p w14:paraId="7D72B31F">
      <w:pPr>
        <w:snapToGrid w:val="0"/>
        <w:spacing w:line="360" w:lineRule="auto"/>
        <w:ind w:firstLine="482" w:firstLineChars="200"/>
        <w:rPr>
          <w:rFonts w:hint="eastAsia" w:ascii="宋体" w:hAnsi="宋体" w:cs="宋体"/>
          <w:b/>
          <w:color w:val="auto"/>
          <w:sz w:val="24"/>
          <w:highlight w:val="none"/>
        </w:rPr>
      </w:pPr>
      <w:r>
        <w:rPr>
          <w:rFonts w:hint="eastAsia" w:ascii="宋体" w:hAnsi="宋体" w:cs="宋体"/>
          <w:b/>
          <w:color w:val="auto"/>
          <w:sz w:val="24"/>
          <w:highlight w:val="none"/>
        </w:rPr>
        <w:t>第十四条　违约责任</w:t>
      </w:r>
    </w:p>
    <w:p w14:paraId="40F9D02A">
      <w:pPr>
        <w:pStyle w:val="18"/>
        <w:snapToGrid w:val="0"/>
        <w:spacing w:line="360" w:lineRule="auto"/>
        <w:ind w:firstLine="480" w:firstLineChars="200"/>
        <w:rPr>
          <w:rFonts w:hint="eastAsia" w:hAnsi="宋体" w:cs="宋体"/>
          <w:color w:val="auto"/>
          <w:sz w:val="24"/>
          <w:szCs w:val="24"/>
          <w:highlight w:val="none"/>
        </w:rPr>
      </w:pPr>
      <w:r>
        <w:rPr>
          <w:rFonts w:hint="eastAsia" w:hAnsi="宋体" w:cs="宋体"/>
          <w:color w:val="auto"/>
          <w:sz w:val="24"/>
          <w:szCs w:val="24"/>
          <w:highlight w:val="none"/>
        </w:rPr>
        <w:t>1.乙方所提供的产品名称、商标品牌、</w:t>
      </w:r>
      <w:r>
        <w:rPr>
          <w:rFonts w:hint="eastAsia" w:hAnsi="宋体" w:cs="宋体"/>
          <w:color w:val="auto"/>
          <w:sz w:val="24"/>
          <w:szCs w:val="24"/>
          <w:highlight w:val="none"/>
          <w:lang w:val="en-US" w:eastAsia="zh-CN"/>
        </w:rPr>
        <w:t>制造商</w:t>
      </w:r>
      <w:r>
        <w:rPr>
          <w:rFonts w:hint="eastAsia" w:hAnsi="宋体" w:cs="宋体"/>
          <w:color w:val="auto"/>
          <w:sz w:val="24"/>
          <w:szCs w:val="24"/>
          <w:highlight w:val="none"/>
        </w:rPr>
        <w:t>、规格型号、技术参数等质量不合格的，应及时更换，更换不及时的按逾期交货处罚；因质量问题甲方不同意接收的或者特殊情况甲方同意接收的，乙方应向甲方支付违约货款额5</w:t>
      </w:r>
      <w:r>
        <w:rPr>
          <w:rFonts w:hint="eastAsia" w:hAnsi="宋体" w:cs="宋体"/>
          <w:color w:val="auto"/>
          <w:sz w:val="24"/>
          <w:szCs w:val="24"/>
          <w:highlight w:val="none"/>
          <w:lang w:val="en-US" w:eastAsia="zh-CN"/>
        </w:rPr>
        <w:t>%</w:t>
      </w:r>
      <w:r>
        <w:rPr>
          <w:rFonts w:hint="eastAsia" w:hAnsi="宋体" w:cs="宋体"/>
          <w:color w:val="auto"/>
          <w:sz w:val="24"/>
          <w:szCs w:val="24"/>
          <w:highlight w:val="none"/>
        </w:rPr>
        <w:t xml:space="preserve">违约金并赔偿甲方经济损失。                                       </w:t>
      </w:r>
    </w:p>
    <w:p w14:paraId="63EC82D0">
      <w:pPr>
        <w:pStyle w:val="18"/>
        <w:snapToGrid w:val="0"/>
        <w:spacing w:line="360" w:lineRule="auto"/>
        <w:ind w:firstLine="480" w:firstLineChars="200"/>
        <w:rPr>
          <w:rFonts w:hint="eastAsia" w:hAnsi="宋体" w:cs="宋体"/>
          <w:color w:val="auto"/>
          <w:sz w:val="24"/>
          <w:szCs w:val="24"/>
          <w:highlight w:val="none"/>
        </w:rPr>
      </w:pPr>
      <w:r>
        <w:rPr>
          <w:rFonts w:hint="eastAsia" w:hAnsi="宋体" w:cs="宋体"/>
          <w:color w:val="auto"/>
          <w:sz w:val="24"/>
          <w:szCs w:val="24"/>
          <w:highlight w:val="none"/>
        </w:rPr>
        <w:t>2.乙方提供的货物如侵犯了第三方合法权益而引发的任何纠纷或者诉讼，均由乙方负责交涉并承担全部责任。</w:t>
      </w:r>
    </w:p>
    <w:p w14:paraId="46752E5D">
      <w:pPr>
        <w:pStyle w:val="18"/>
        <w:snapToGrid w:val="0"/>
        <w:spacing w:line="360" w:lineRule="auto"/>
        <w:ind w:firstLine="480" w:firstLineChars="200"/>
        <w:rPr>
          <w:rFonts w:hint="eastAsia" w:hAnsi="宋体" w:cs="宋体"/>
          <w:color w:val="auto"/>
          <w:sz w:val="24"/>
          <w:szCs w:val="24"/>
          <w:highlight w:val="none"/>
        </w:rPr>
      </w:pPr>
      <w:r>
        <w:rPr>
          <w:rFonts w:hint="eastAsia" w:hAnsi="宋体" w:cs="宋体"/>
          <w:color w:val="auto"/>
          <w:sz w:val="24"/>
          <w:szCs w:val="24"/>
          <w:highlight w:val="none"/>
        </w:rPr>
        <w:t>3.因包装、运输引起的货物损坏，按质量不合格处罚。</w:t>
      </w:r>
    </w:p>
    <w:p w14:paraId="76B64A03">
      <w:pPr>
        <w:pStyle w:val="18"/>
        <w:snapToGrid w:val="0"/>
        <w:spacing w:line="360" w:lineRule="auto"/>
        <w:ind w:firstLine="480" w:firstLineChars="200"/>
        <w:rPr>
          <w:rFonts w:hint="eastAsia" w:hAnsi="宋体" w:cs="宋体"/>
          <w:color w:val="auto"/>
          <w:sz w:val="24"/>
          <w:szCs w:val="24"/>
          <w:highlight w:val="none"/>
        </w:rPr>
      </w:pPr>
      <w:r>
        <w:rPr>
          <w:rFonts w:hint="eastAsia" w:hAnsi="宋体" w:cs="宋体"/>
          <w:color w:val="auto"/>
          <w:sz w:val="24"/>
          <w:szCs w:val="24"/>
          <w:highlight w:val="none"/>
        </w:rPr>
        <w:t>4.甲方无故延期接收货物、乙方逾期交货的，每天向对方偿付违约货款额</w:t>
      </w:r>
      <w:r>
        <w:rPr>
          <w:rFonts w:hint="eastAsia" w:hAnsi="宋体" w:cs="宋体"/>
          <w:color w:val="auto"/>
          <w:sz w:val="24"/>
          <w:szCs w:val="24"/>
          <w:highlight w:val="none"/>
          <w:lang w:val="en-US" w:eastAsia="zh-CN"/>
        </w:rPr>
        <w:t>5</w:t>
      </w:r>
      <w:r>
        <w:rPr>
          <w:rFonts w:hint="eastAsia" w:hAnsi="宋体" w:cs="宋体"/>
          <w:color w:val="auto"/>
          <w:sz w:val="24"/>
          <w:szCs w:val="24"/>
          <w:highlight w:val="none"/>
        </w:rPr>
        <w:t>‰违约金，但违约金累计不得超过违约货款额</w:t>
      </w:r>
      <w:r>
        <w:rPr>
          <w:rFonts w:hint="eastAsia" w:hAnsi="宋体" w:cs="宋体"/>
          <w:color w:val="auto"/>
          <w:sz w:val="24"/>
          <w:szCs w:val="24"/>
          <w:highlight w:val="none"/>
          <w:lang w:val="en-US" w:eastAsia="zh-CN"/>
        </w:rPr>
        <w:t>10</w:t>
      </w:r>
      <w:r>
        <w:rPr>
          <w:rFonts w:hint="eastAsia" w:hAnsi="宋体" w:cs="宋体"/>
          <w:color w:val="auto"/>
          <w:sz w:val="24"/>
          <w:szCs w:val="24"/>
          <w:highlight w:val="none"/>
        </w:rPr>
        <w:t>%，超过</w:t>
      </w:r>
      <w:r>
        <w:rPr>
          <w:rFonts w:hint="eastAsia" w:hAnsi="宋体" w:cs="宋体"/>
          <w:color w:val="auto"/>
          <w:sz w:val="24"/>
          <w:szCs w:val="24"/>
          <w:highlight w:val="none"/>
          <w:u w:val="single"/>
        </w:rPr>
        <w:t xml:space="preserve"> </w:t>
      </w:r>
      <w:r>
        <w:rPr>
          <w:rFonts w:hint="eastAsia" w:hAnsi="宋体" w:cs="宋体"/>
          <w:color w:val="auto"/>
          <w:sz w:val="24"/>
          <w:szCs w:val="24"/>
          <w:highlight w:val="none"/>
          <w:u w:val="single"/>
          <w:lang w:val="en-US" w:eastAsia="zh-CN"/>
        </w:rPr>
        <w:t>10</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天对方有权解除合同，违约方承担因此给对方造成经济损失；甲方延期付货款的，每天向乙方偿付延期货款额</w:t>
      </w:r>
      <w:r>
        <w:rPr>
          <w:rFonts w:hint="eastAsia" w:hAnsi="宋体" w:cs="宋体"/>
          <w:color w:val="auto"/>
          <w:sz w:val="24"/>
          <w:szCs w:val="24"/>
          <w:highlight w:val="none"/>
          <w:lang w:val="en-US" w:eastAsia="zh-CN"/>
        </w:rPr>
        <w:t>5</w:t>
      </w:r>
      <w:r>
        <w:rPr>
          <w:rFonts w:hint="eastAsia" w:hAnsi="宋体" w:cs="宋体"/>
          <w:color w:val="auto"/>
          <w:sz w:val="24"/>
          <w:szCs w:val="24"/>
          <w:highlight w:val="none"/>
        </w:rPr>
        <w:t>‰滞纳金，但滞纳金累计不得超过延期货款额</w:t>
      </w:r>
      <w:r>
        <w:rPr>
          <w:rFonts w:hint="eastAsia" w:hAnsi="宋体" w:cs="宋体"/>
          <w:color w:val="auto"/>
          <w:sz w:val="24"/>
          <w:szCs w:val="24"/>
          <w:highlight w:val="none"/>
          <w:lang w:val="en-US" w:eastAsia="zh-CN"/>
        </w:rPr>
        <w:t>10</w:t>
      </w:r>
      <w:r>
        <w:rPr>
          <w:rFonts w:hint="eastAsia" w:hAnsi="宋体" w:cs="宋体"/>
          <w:color w:val="auto"/>
          <w:sz w:val="24"/>
          <w:szCs w:val="24"/>
          <w:highlight w:val="none"/>
        </w:rPr>
        <w:t>%。甲方无故延期退付履约保证金的，每天向对方偿付未退付履约保证金3‰的违约金。</w:t>
      </w:r>
    </w:p>
    <w:p w14:paraId="127740CA">
      <w:pPr>
        <w:pStyle w:val="18"/>
        <w:snapToGrid w:val="0"/>
        <w:spacing w:line="360" w:lineRule="auto"/>
        <w:ind w:firstLine="480" w:firstLineChars="200"/>
        <w:rPr>
          <w:rFonts w:hint="eastAsia" w:hAnsi="宋体" w:cs="宋体"/>
          <w:color w:val="auto"/>
          <w:sz w:val="24"/>
          <w:szCs w:val="24"/>
          <w:highlight w:val="none"/>
        </w:rPr>
      </w:pPr>
      <w:r>
        <w:rPr>
          <w:rFonts w:hint="eastAsia" w:hAnsi="宋体" w:cs="宋体"/>
          <w:color w:val="auto"/>
          <w:sz w:val="24"/>
          <w:szCs w:val="24"/>
          <w:highlight w:val="none"/>
        </w:rPr>
        <w:t>5.乙方未按本合同和响应文件中规定的服务承诺提供售后服务的，乙方应按本合同</w:t>
      </w:r>
      <w:r>
        <w:rPr>
          <w:rFonts w:hint="eastAsia" w:hAnsi="宋体" w:cs="宋体"/>
          <w:color w:val="auto"/>
          <w:sz w:val="24"/>
          <w:szCs w:val="24"/>
          <w:highlight w:val="none"/>
          <w:lang w:eastAsia="zh-CN"/>
        </w:rPr>
        <w:t>总</w:t>
      </w:r>
      <w:r>
        <w:rPr>
          <w:rFonts w:hint="eastAsia" w:hAnsi="宋体" w:cs="宋体"/>
          <w:color w:val="auto"/>
          <w:sz w:val="24"/>
          <w:szCs w:val="24"/>
          <w:highlight w:val="none"/>
        </w:rPr>
        <w:t>金额 5%向甲方支付违约金。</w:t>
      </w:r>
    </w:p>
    <w:p w14:paraId="35643CCE">
      <w:pPr>
        <w:pStyle w:val="18"/>
        <w:snapToGrid w:val="0"/>
        <w:spacing w:line="360" w:lineRule="auto"/>
        <w:ind w:firstLine="480" w:firstLineChars="200"/>
        <w:rPr>
          <w:rFonts w:hint="eastAsia" w:hAnsi="宋体" w:cs="宋体"/>
          <w:color w:val="auto"/>
          <w:sz w:val="24"/>
          <w:szCs w:val="24"/>
          <w:highlight w:val="none"/>
        </w:rPr>
      </w:pPr>
      <w:r>
        <w:rPr>
          <w:rFonts w:hint="eastAsia" w:hAnsi="宋体" w:cs="宋体"/>
          <w:color w:val="auto"/>
          <w:sz w:val="24"/>
          <w:szCs w:val="24"/>
          <w:highlight w:val="none"/>
        </w:rPr>
        <w:t>6.乙方提供的货物在质量保证期内，因设计、工艺或者材料的缺陷和</w:t>
      </w:r>
      <w:r>
        <w:rPr>
          <w:rFonts w:hint="eastAsia" w:hAnsi="宋体" w:cs="宋体"/>
          <w:color w:val="auto"/>
          <w:sz w:val="24"/>
          <w:szCs w:val="24"/>
          <w:highlight w:val="none"/>
          <w:lang w:eastAsia="zh-CN"/>
        </w:rPr>
        <w:t>其他</w:t>
      </w:r>
      <w:r>
        <w:rPr>
          <w:rFonts w:hint="eastAsia" w:hAnsi="宋体" w:cs="宋体"/>
          <w:color w:val="auto"/>
          <w:sz w:val="24"/>
          <w:szCs w:val="24"/>
          <w:highlight w:val="none"/>
        </w:rPr>
        <w:t>质量原因造成的问题，由乙方负责，费用从余款或者履约保证金中扣除，不足另补。</w:t>
      </w:r>
    </w:p>
    <w:p w14:paraId="1808565A">
      <w:pPr>
        <w:pStyle w:val="18"/>
        <w:snapToGrid w:val="0"/>
        <w:spacing w:line="360" w:lineRule="auto"/>
        <w:ind w:firstLine="480" w:firstLineChars="200"/>
        <w:rPr>
          <w:rFonts w:hint="eastAsia" w:hAnsi="宋体" w:cs="宋体"/>
          <w:color w:val="auto"/>
          <w:sz w:val="24"/>
          <w:szCs w:val="24"/>
          <w:highlight w:val="none"/>
        </w:rPr>
      </w:pPr>
      <w:r>
        <w:rPr>
          <w:rFonts w:hint="eastAsia" w:hAnsi="宋体" w:cs="宋体"/>
          <w:color w:val="auto"/>
          <w:sz w:val="24"/>
          <w:szCs w:val="24"/>
          <w:highlight w:val="none"/>
        </w:rPr>
        <w:t>7.甲乙双方有</w:t>
      </w:r>
      <w:r>
        <w:rPr>
          <w:rFonts w:hint="eastAsia" w:hAnsi="宋体" w:cs="宋体"/>
          <w:color w:val="auto"/>
          <w:sz w:val="24"/>
          <w:szCs w:val="24"/>
          <w:highlight w:val="none"/>
          <w:lang w:eastAsia="zh-CN"/>
        </w:rPr>
        <w:t>其他</w:t>
      </w:r>
      <w:r>
        <w:rPr>
          <w:rFonts w:hint="eastAsia" w:hAnsi="宋体" w:cs="宋体"/>
          <w:color w:val="auto"/>
          <w:sz w:val="24"/>
          <w:szCs w:val="24"/>
          <w:highlight w:val="none"/>
        </w:rPr>
        <w:t>违约行为的，由违约方向对方支付违约内容涉及货款额的</w:t>
      </w:r>
      <w:r>
        <w:rPr>
          <w:rFonts w:hint="eastAsia" w:hAnsi="宋体" w:cs="宋体"/>
          <w:color w:val="auto"/>
          <w:sz w:val="24"/>
          <w:szCs w:val="24"/>
          <w:highlight w:val="none"/>
          <w:lang w:val="en-US" w:eastAsia="zh-CN"/>
        </w:rPr>
        <w:t>10</w:t>
      </w:r>
      <w:r>
        <w:rPr>
          <w:rFonts w:hint="eastAsia" w:hAnsi="宋体" w:cs="宋体"/>
          <w:color w:val="auto"/>
          <w:sz w:val="24"/>
          <w:szCs w:val="24"/>
          <w:highlight w:val="none"/>
        </w:rPr>
        <w:t>%，违约内容涉及货款额的</w:t>
      </w:r>
      <w:r>
        <w:rPr>
          <w:rFonts w:hint="eastAsia" w:hAnsi="宋体" w:cs="宋体"/>
          <w:color w:val="auto"/>
          <w:sz w:val="24"/>
          <w:szCs w:val="24"/>
          <w:highlight w:val="none"/>
          <w:lang w:val="en-US" w:eastAsia="zh-CN"/>
        </w:rPr>
        <w:t>10</w:t>
      </w:r>
      <w:r>
        <w:rPr>
          <w:rFonts w:hint="eastAsia" w:hAnsi="宋体" w:cs="宋体"/>
          <w:color w:val="auto"/>
          <w:sz w:val="24"/>
          <w:szCs w:val="24"/>
          <w:highlight w:val="none"/>
        </w:rPr>
        <w:t>%不足以赔偿经济损失的按实际赔偿。</w:t>
      </w:r>
    </w:p>
    <w:p w14:paraId="2D95B15E">
      <w:pPr>
        <w:pStyle w:val="18"/>
        <w:snapToGrid w:val="0"/>
        <w:spacing w:line="360" w:lineRule="auto"/>
        <w:ind w:firstLine="472" w:firstLineChars="196"/>
        <w:rPr>
          <w:rFonts w:hint="eastAsia" w:hAnsi="宋体" w:cs="宋体"/>
          <w:b/>
          <w:color w:val="auto"/>
          <w:sz w:val="24"/>
          <w:szCs w:val="24"/>
          <w:highlight w:val="none"/>
        </w:rPr>
      </w:pPr>
      <w:r>
        <w:rPr>
          <w:rFonts w:hint="eastAsia" w:hAnsi="宋体" w:cs="宋体"/>
          <w:b/>
          <w:color w:val="auto"/>
          <w:sz w:val="24"/>
          <w:szCs w:val="24"/>
          <w:highlight w:val="none"/>
        </w:rPr>
        <w:t>第十五条  不可抗力事件处理</w:t>
      </w:r>
    </w:p>
    <w:p w14:paraId="05C3376D">
      <w:pPr>
        <w:pStyle w:val="18"/>
        <w:snapToGrid w:val="0"/>
        <w:spacing w:line="360" w:lineRule="auto"/>
        <w:ind w:firstLine="480" w:firstLineChars="200"/>
        <w:rPr>
          <w:rFonts w:hint="eastAsia" w:hAnsi="宋体" w:cs="宋体"/>
          <w:color w:val="auto"/>
          <w:sz w:val="24"/>
          <w:szCs w:val="24"/>
          <w:highlight w:val="none"/>
        </w:rPr>
      </w:pPr>
      <w:r>
        <w:rPr>
          <w:rFonts w:hint="eastAsia" w:hAnsi="宋体" w:cs="宋体"/>
          <w:color w:val="auto"/>
          <w:sz w:val="24"/>
          <w:szCs w:val="24"/>
          <w:highlight w:val="none"/>
        </w:rPr>
        <w:t>1.在合同有效期内，任何一方因不可抗力事件导致不能履行合同，则合同履行期可延长，其延长期与不可抗力影响期相同。</w:t>
      </w:r>
    </w:p>
    <w:p w14:paraId="038DB757">
      <w:pPr>
        <w:pStyle w:val="18"/>
        <w:snapToGrid w:val="0"/>
        <w:spacing w:line="360" w:lineRule="auto"/>
        <w:ind w:firstLine="480" w:firstLineChars="200"/>
        <w:rPr>
          <w:rFonts w:hint="eastAsia" w:hAnsi="宋体" w:cs="宋体"/>
          <w:color w:val="auto"/>
          <w:sz w:val="24"/>
          <w:szCs w:val="24"/>
          <w:highlight w:val="none"/>
        </w:rPr>
      </w:pPr>
      <w:r>
        <w:rPr>
          <w:rFonts w:hint="eastAsia" w:hAnsi="宋体" w:cs="宋体"/>
          <w:color w:val="auto"/>
          <w:sz w:val="24"/>
          <w:szCs w:val="24"/>
          <w:highlight w:val="none"/>
        </w:rPr>
        <w:t>2.不可抗力事件发生后，应立即通知对方，并寄送有关权威机构出具的证明。</w:t>
      </w:r>
    </w:p>
    <w:p w14:paraId="437BF98F">
      <w:pPr>
        <w:snapToGri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3.不可抗力事件延续一百二十天以上，双方应通过友好协商，确定是否继续履行合同。</w:t>
      </w:r>
    </w:p>
    <w:p w14:paraId="5B0D34B0">
      <w:pPr>
        <w:snapToGrid w:val="0"/>
        <w:spacing w:line="360" w:lineRule="auto"/>
        <w:ind w:firstLine="482" w:firstLineChars="200"/>
        <w:rPr>
          <w:rFonts w:hint="eastAsia" w:ascii="宋体" w:hAnsi="宋体" w:cs="宋体"/>
          <w:color w:val="auto"/>
          <w:sz w:val="24"/>
          <w:highlight w:val="none"/>
        </w:rPr>
      </w:pPr>
      <w:r>
        <w:rPr>
          <w:rFonts w:hint="eastAsia" w:ascii="宋体" w:hAnsi="宋体" w:cs="宋体"/>
          <w:b/>
          <w:color w:val="auto"/>
          <w:sz w:val="24"/>
          <w:highlight w:val="none"/>
        </w:rPr>
        <w:t>第十六条  合同争议解决</w:t>
      </w:r>
    </w:p>
    <w:p w14:paraId="610AFD5C">
      <w:pPr>
        <w:snapToGri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1.因货物质量问题发生争议的，应邀请国家认可的质量检测机构对货物质量进行鉴定。货物符合标准的，鉴定费由甲方承担；货物不符合标准的，鉴定费由乙方承担。</w:t>
      </w:r>
    </w:p>
    <w:p w14:paraId="781190FF">
      <w:pPr>
        <w:snapToGri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2.因履行本合同引起的或者与本合同有关的争议，甲乙双方应首先通过友好协商解决，如果协商不能解决，可向甲方所在地人民法院提起诉讼。</w:t>
      </w:r>
    </w:p>
    <w:p w14:paraId="13E02E5C">
      <w:pPr>
        <w:snapToGrid w:val="0"/>
        <w:spacing w:line="360" w:lineRule="auto"/>
        <w:ind w:left="-61" w:firstLine="514"/>
        <w:rPr>
          <w:rFonts w:hint="eastAsia" w:ascii="宋体" w:hAnsi="宋体" w:cs="宋体"/>
          <w:color w:val="auto"/>
          <w:sz w:val="24"/>
          <w:highlight w:val="none"/>
        </w:rPr>
      </w:pPr>
      <w:r>
        <w:rPr>
          <w:rFonts w:hint="eastAsia" w:ascii="宋体" w:hAnsi="宋体" w:cs="宋体"/>
          <w:color w:val="auto"/>
          <w:sz w:val="24"/>
          <w:highlight w:val="none"/>
        </w:rPr>
        <w:t>3.诉讼期间，本合同继续履行。</w:t>
      </w:r>
    </w:p>
    <w:p w14:paraId="39E2DF9D">
      <w:pPr>
        <w:pStyle w:val="18"/>
        <w:snapToGrid w:val="0"/>
        <w:spacing w:line="360" w:lineRule="auto"/>
        <w:ind w:firstLine="472" w:firstLineChars="196"/>
        <w:rPr>
          <w:rFonts w:hint="eastAsia" w:hAnsi="宋体" w:eastAsia="宋体" w:cs="宋体"/>
          <w:b/>
          <w:color w:val="auto"/>
          <w:sz w:val="24"/>
          <w:szCs w:val="24"/>
          <w:highlight w:val="none"/>
          <w:lang w:eastAsia="zh-CN"/>
        </w:rPr>
      </w:pPr>
      <w:r>
        <w:rPr>
          <w:rFonts w:hint="eastAsia" w:hAnsi="宋体" w:cs="宋体"/>
          <w:b/>
          <w:color w:val="auto"/>
          <w:sz w:val="24"/>
          <w:szCs w:val="24"/>
          <w:highlight w:val="none"/>
        </w:rPr>
        <w:t>第十</w:t>
      </w:r>
      <w:r>
        <w:rPr>
          <w:rFonts w:hint="eastAsia" w:hAnsi="宋体" w:cs="宋体"/>
          <w:b/>
          <w:color w:val="auto"/>
          <w:sz w:val="24"/>
          <w:szCs w:val="24"/>
          <w:highlight w:val="none"/>
          <w:lang w:eastAsia="zh-CN"/>
        </w:rPr>
        <w:t>七</w:t>
      </w:r>
      <w:r>
        <w:rPr>
          <w:rFonts w:hint="eastAsia" w:hAnsi="宋体" w:cs="宋体"/>
          <w:b/>
          <w:color w:val="auto"/>
          <w:sz w:val="24"/>
          <w:szCs w:val="24"/>
          <w:highlight w:val="none"/>
        </w:rPr>
        <w:t>条  合同生效及</w:t>
      </w:r>
      <w:r>
        <w:rPr>
          <w:rFonts w:hint="eastAsia" w:hAnsi="宋体" w:cs="宋体"/>
          <w:b/>
          <w:color w:val="auto"/>
          <w:sz w:val="24"/>
          <w:szCs w:val="24"/>
          <w:highlight w:val="none"/>
          <w:lang w:eastAsia="zh-CN"/>
        </w:rPr>
        <w:t>其他</w:t>
      </w:r>
    </w:p>
    <w:p w14:paraId="23D82B71">
      <w:pPr>
        <w:pStyle w:val="18"/>
        <w:snapToGrid w:val="0"/>
        <w:spacing w:line="360" w:lineRule="auto"/>
        <w:ind w:firstLine="482" w:firstLineChars="200"/>
        <w:rPr>
          <w:rFonts w:hint="eastAsia" w:hAnsi="宋体" w:cs="宋体"/>
          <w:b/>
          <w:color w:val="auto"/>
          <w:sz w:val="24"/>
          <w:szCs w:val="24"/>
          <w:highlight w:val="none"/>
        </w:rPr>
      </w:pPr>
      <w:r>
        <w:rPr>
          <w:rFonts w:hint="eastAsia" w:hAnsi="宋体" w:cs="宋体"/>
          <w:b/>
          <w:color w:val="auto"/>
          <w:sz w:val="24"/>
          <w:szCs w:val="24"/>
          <w:highlight w:val="none"/>
        </w:rPr>
        <w:t>1. 合同经双方法定代表人或者</w:t>
      </w:r>
      <w:r>
        <w:rPr>
          <w:rFonts w:hint="eastAsia" w:hAnsi="宋体" w:cs="宋体"/>
          <w:b/>
          <w:color w:val="auto"/>
          <w:sz w:val="24"/>
          <w:szCs w:val="24"/>
          <w:highlight w:val="none"/>
          <w:lang w:eastAsia="zh-CN"/>
        </w:rPr>
        <w:t>其</w:t>
      </w:r>
      <w:r>
        <w:rPr>
          <w:rFonts w:hint="eastAsia" w:hAnsi="宋体" w:cs="宋体"/>
          <w:b/>
          <w:color w:val="auto"/>
          <w:sz w:val="24"/>
          <w:szCs w:val="24"/>
          <w:highlight w:val="none"/>
        </w:rPr>
        <w:t>委托代理人签字并加盖单位公章后生效（委托代理人签字的需后附法定代表人授权委托书，格式自拟）。</w:t>
      </w:r>
    </w:p>
    <w:p w14:paraId="432227EE">
      <w:pPr>
        <w:pStyle w:val="18"/>
        <w:snapToGrid w:val="0"/>
        <w:spacing w:line="360" w:lineRule="auto"/>
        <w:ind w:firstLine="482" w:firstLineChars="200"/>
        <w:rPr>
          <w:rFonts w:hint="eastAsia" w:hAnsi="宋体" w:cs="宋体"/>
          <w:b/>
          <w:color w:val="auto"/>
          <w:sz w:val="24"/>
          <w:szCs w:val="24"/>
          <w:highlight w:val="none"/>
        </w:rPr>
      </w:pPr>
      <w:r>
        <w:rPr>
          <w:rFonts w:hint="eastAsia" w:hAnsi="宋体" w:cs="宋体"/>
          <w:b/>
          <w:color w:val="auto"/>
          <w:sz w:val="24"/>
          <w:szCs w:val="24"/>
          <w:highlight w:val="none"/>
        </w:rPr>
        <w:t>2.合同执行中涉及采购资金和采购内容修改或者补充的，须经财政部门审批，并签书面补充协议报财政部门备案，方可作为主合同不可分割的一部分。</w:t>
      </w:r>
    </w:p>
    <w:p w14:paraId="309C4588">
      <w:pPr>
        <w:pStyle w:val="18"/>
        <w:snapToGrid w:val="0"/>
        <w:spacing w:line="360" w:lineRule="auto"/>
        <w:ind w:left="283" w:leftChars="135" w:firstLine="143"/>
        <w:rPr>
          <w:rFonts w:hint="eastAsia" w:hAnsi="宋体" w:cs="宋体"/>
          <w:b/>
          <w:color w:val="auto"/>
          <w:sz w:val="24"/>
          <w:szCs w:val="24"/>
          <w:highlight w:val="none"/>
        </w:rPr>
      </w:pPr>
      <w:r>
        <w:rPr>
          <w:rFonts w:hint="eastAsia" w:hAnsi="宋体" w:cs="宋体"/>
          <w:b/>
          <w:color w:val="auto"/>
          <w:sz w:val="24"/>
          <w:szCs w:val="24"/>
          <w:highlight w:val="none"/>
        </w:rPr>
        <w:t>3.本合同未尽事宜，遵照《</w:t>
      </w:r>
      <w:r>
        <w:rPr>
          <w:rFonts w:hint="eastAsia" w:hAnsi="宋体" w:cs="宋体"/>
          <w:b/>
          <w:color w:val="auto"/>
          <w:sz w:val="24"/>
          <w:szCs w:val="24"/>
          <w:highlight w:val="none"/>
          <w:lang w:eastAsia="zh-CN"/>
        </w:rPr>
        <w:t>中华人民共和国民法典</w:t>
      </w:r>
      <w:r>
        <w:rPr>
          <w:rFonts w:hint="eastAsia" w:hAnsi="宋体" w:cs="宋体"/>
          <w:b/>
          <w:color w:val="auto"/>
          <w:sz w:val="24"/>
          <w:szCs w:val="24"/>
          <w:highlight w:val="none"/>
        </w:rPr>
        <w:t>》有关条文执行。</w:t>
      </w:r>
    </w:p>
    <w:p w14:paraId="1B4F4FC8">
      <w:pPr>
        <w:snapToGrid w:val="0"/>
        <w:spacing w:line="360" w:lineRule="auto"/>
        <w:ind w:firstLine="482" w:firstLineChars="200"/>
        <w:rPr>
          <w:rFonts w:hint="eastAsia" w:ascii="宋体" w:hAnsi="宋体" w:cs="宋体"/>
          <w:b/>
          <w:color w:val="auto"/>
          <w:sz w:val="24"/>
          <w:highlight w:val="none"/>
        </w:rPr>
      </w:pPr>
      <w:r>
        <w:rPr>
          <w:rFonts w:hint="eastAsia" w:ascii="宋体" w:hAnsi="宋体" w:cs="宋体"/>
          <w:b/>
          <w:color w:val="auto"/>
          <w:sz w:val="24"/>
          <w:highlight w:val="none"/>
        </w:rPr>
        <w:t>第十八条　合同的变更、终止与转让</w:t>
      </w:r>
    </w:p>
    <w:p w14:paraId="46EFE98B">
      <w:pPr>
        <w:snapToGri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1.除《中华人民共和国政府采购法》第五十条规定的情形外，本合同一经签订，甲乙双方不得擅自变更、中止或者终止。</w:t>
      </w:r>
    </w:p>
    <w:p w14:paraId="6F418C0B">
      <w:pPr>
        <w:snapToGrid w:val="0"/>
        <w:spacing w:line="360" w:lineRule="auto"/>
        <w:ind w:left="-61" w:firstLine="514"/>
        <w:rPr>
          <w:rFonts w:hint="eastAsia" w:ascii="宋体" w:hAnsi="宋体" w:cs="宋体"/>
          <w:color w:val="auto"/>
          <w:sz w:val="24"/>
          <w:highlight w:val="none"/>
        </w:rPr>
      </w:pPr>
      <w:r>
        <w:rPr>
          <w:rFonts w:hint="eastAsia" w:ascii="宋体" w:hAnsi="宋体" w:cs="宋体"/>
          <w:color w:val="auto"/>
          <w:sz w:val="24"/>
          <w:highlight w:val="none"/>
        </w:rPr>
        <w:t>2.乙方不得擅自转让（无进口资格的供应商委托进口货物除外）其应履行的合同义务。</w:t>
      </w:r>
    </w:p>
    <w:p w14:paraId="7D0E6929">
      <w:pPr>
        <w:snapToGrid w:val="0"/>
        <w:spacing w:line="360" w:lineRule="auto"/>
        <w:ind w:firstLine="482" w:firstLineChars="200"/>
        <w:rPr>
          <w:rFonts w:hint="eastAsia" w:ascii="宋体" w:hAnsi="宋体" w:cs="宋体"/>
          <w:b/>
          <w:color w:val="auto"/>
          <w:sz w:val="24"/>
          <w:highlight w:val="none"/>
        </w:rPr>
      </w:pPr>
      <w:r>
        <w:rPr>
          <w:rFonts w:hint="eastAsia" w:ascii="宋体" w:hAnsi="宋体" w:cs="宋体"/>
          <w:b/>
          <w:color w:val="auto"/>
          <w:sz w:val="24"/>
          <w:highlight w:val="none"/>
        </w:rPr>
        <w:t>第十九条　</w:t>
      </w:r>
      <w:r>
        <w:rPr>
          <w:rFonts w:hint="eastAsia" w:ascii="宋体" w:hAnsi="宋体" w:cs="宋体"/>
          <w:b/>
          <w:bCs/>
          <w:color w:val="auto"/>
          <w:kern w:val="0"/>
          <w:sz w:val="24"/>
          <w:highlight w:val="none"/>
        </w:rPr>
        <w:t>本合同书与下列文件一起构成合同文件</w:t>
      </w:r>
    </w:p>
    <w:p w14:paraId="0ABF40AA">
      <w:pPr>
        <w:pStyle w:val="18"/>
        <w:snapToGrid w:val="0"/>
        <w:spacing w:line="360" w:lineRule="auto"/>
        <w:ind w:left="420" w:leftChars="200"/>
        <w:rPr>
          <w:rFonts w:hint="eastAsia" w:hAnsi="宋体" w:cs="宋体"/>
          <w:color w:val="auto"/>
          <w:sz w:val="24"/>
          <w:szCs w:val="24"/>
          <w:highlight w:val="none"/>
        </w:rPr>
      </w:pPr>
      <w:r>
        <w:rPr>
          <w:rFonts w:hint="eastAsia" w:hAnsi="宋体" w:cs="宋体"/>
          <w:color w:val="auto"/>
          <w:sz w:val="24"/>
          <w:szCs w:val="24"/>
          <w:highlight w:val="none"/>
        </w:rPr>
        <w:t>1.成交通知书；</w:t>
      </w:r>
    </w:p>
    <w:p w14:paraId="3BB0BAFA">
      <w:pPr>
        <w:pStyle w:val="18"/>
        <w:snapToGrid w:val="0"/>
        <w:spacing w:line="360" w:lineRule="auto"/>
        <w:ind w:left="420" w:leftChars="200"/>
        <w:rPr>
          <w:rFonts w:hint="eastAsia" w:hAnsi="宋体" w:cs="宋体"/>
          <w:color w:val="auto"/>
          <w:sz w:val="24"/>
          <w:szCs w:val="24"/>
          <w:highlight w:val="none"/>
        </w:rPr>
      </w:pPr>
      <w:r>
        <w:rPr>
          <w:rFonts w:hint="eastAsia" w:hAnsi="宋体" w:cs="宋体"/>
          <w:color w:val="auto"/>
          <w:sz w:val="24"/>
          <w:szCs w:val="24"/>
          <w:highlight w:val="none"/>
        </w:rPr>
        <w:t>2.响应函；</w:t>
      </w:r>
    </w:p>
    <w:p w14:paraId="06CC8D4B">
      <w:pPr>
        <w:pStyle w:val="18"/>
        <w:snapToGrid w:val="0"/>
        <w:spacing w:line="360" w:lineRule="auto"/>
        <w:ind w:left="420" w:leftChars="200"/>
        <w:rPr>
          <w:rFonts w:hint="eastAsia" w:hAnsi="宋体" w:cs="宋体"/>
          <w:color w:val="auto"/>
          <w:sz w:val="24"/>
          <w:szCs w:val="24"/>
          <w:highlight w:val="none"/>
        </w:rPr>
      </w:pPr>
      <w:r>
        <w:rPr>
          <w:rFonts w:hint="eastAsia" w:hAnsi="宋体" w:cs="宋体"/>
          <w:color w:val="auto"/>
          <w:sz w:val="24"/>
          <w:szCs w:val="24"/>
          <w:highlight w:val="none"/>
        </w:rPr>
        <w:t>3.商务条款偏离表和技术需求偏离表；</w:t>
      </w:r>
    </w:p>
    <w:p w14:paraId="6DE54C70">
      <w:pPr>
        <w:pStyle w:val="18"/>
        <w:snapToGrid w:val="0"/>
        <w:spacing w:line="360" w:lineRule="auto"/>
        <w:ind w:left="420" w:leftChars="200"/>
        <w:rPr>
          <w:rFonts w:hint="eastAsia" w:hAnsi="宋体" w:cs="宋体"/>
          <w:color w:val="auto"/>
          <w:sz w:val="24"/>
          <w:szCs w:val="24"/>
          <w:highlight w:val="none"/>
        </w:rPr>
      </w:pPr>
      <w:r>
        <w:rPr>
          <w:rFonts w:hint="eastAsia" w:hAnsi="宋体" w:cs="宋体"/>
          <w:color w:val="auto"/>
          <w:sz w:val="24"/>
          <w:szCs w:val="24"/>
          <w:highlight w:val="none"/>
        </w:rPr>
        <w:t>4.采购需求；</w:t>
      </w:r>
    </w:p>
    <w:p w14:paraId="62C092D9">
      <w:pPr>
        <w:pStyle w:val="18"/>
        <w:snapToGrid w:val="0"/>
        <w:spacing w:line="360" w:lineRule="auto"/>
        <w:ind w:left="420" w:leftChars="200"/>
        <w:rPr>
          <w:rFonts w:hint="eastAsia" w:ascii="宋体" w:hAnsi="宋体" w:eastAsia="宋体" w:cs="宋体"/>
          <w:color w:val="auto"/>
          <w:sz w:val="24"/>
          <w:szCs w:val="24"/>
          <w:highlight w:val="none"/>
          <w:lang w:val="en-US" w:eastAsia="zh-CN"/>
        </w:rPr>
      </w:pPr>
      <w:r>
        <w:rPr>
          <w:rFonts w:hint="eastAsia" w:hAnsi="宋体" w:cs="宋体"/>
          <w:color w:val="auto"/>
          <w:sz w:val="24"/>
          <w:szCs w:val="24"/>
          <w:highlight w:val="none"/>
        </w:rPr>
        <w:t>5.响应报价表；</w:t>
      </w:r>
    </w:p>
    <w:p w14:paraId="37A0496F">
      <w:pPr>
        <w:pStyle w:val="18"/>
        <w:snapToGrid w:val="0"/>
        <w:spacing w:line="360" w:lineRule="auto"/>
        <w:ind w:left="420" w:left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lang w:eastAsia="zh-CN"/>
        </w:rPr>
        <w:t>其他</w:t>
      </w:r>
      <w:r>
        <w:rPr>
          <w:rFonts w:hint="eastAsia" w:ascii="宋体" w:hAnsi="宋体" w:eastAsia="宋体" w:cs="宋体"/>
          <w:color w:val="auto"/>
          <w:sz w:val="24"/>
          <w:szCs w:val="24"/>
          <w:highlight w:val="none"/>
        </w:rPr>
        <w:t>合同文件。</w:t>
      </w:r>
    </w:p>
    <w:p w14:paraId="788C17C5">
      <w:pPr>
        <w:pStyle w:val="18"/>
        <w:snapToGrid w:val="0"/>
        <w:spacing w:line="360" w:lineRule="auto"/>
        <w:ind w:firstLine="424" w:firstLineChars="177"/>
        <w:rPr>
          <w:rFonts w:hint="eastAsia" w:hAnsi="宋体" w:cs="宋体"/>
          <w:b/>
          <w:color w:val="auto"/>
          <w:sz w:val="24"/>
          <w:szCs w:val="24"/>
          <w:highlight w:val="none"/>
        </w:rPr>
      </w:pPr>
      <w:r>
        <w:rPr>
          <w:rFonts w:hint="eastAsia" w:hAnsi="宋体" w:cs="宋体"/>
          <w:color w:val="auto"/>
          <w:sz w:val="24"/>
          <w:szCs w:val="24"/>
          <w:highlight w:val="none"/>
          <w:lang w:val="en-US" w:eastAsia="zh-CN"/>
        </w:rPr>
        <w:t>7</w:t>
      </w:r>
      <w:r>
        <w:rPr>
          <w:rFonts w:hint="eastAsia" w:hAnsi="宋体" w:cs="宋体"/>
          <w:color w:val="auto"/>
          <w:sz w:val="24"/>
          <w:szCs w:val="24"/>
          <w:highlight w:val="none"/>
        </w:rPr>
        <w:t>.上述合同文件互相补充和解释。如果合同文件之间存在矛盾或者不一致之处，以上述文件的排列顺序在先者为准。</w:t>
      </w:r>
    </w:p>
    <w:p w14:paraId="09C97DD2">
      <w:pPr>
        <w:snapToGrid w:val="0"/>
        <w:spacing w:line="360" w:lineRule="auto"/>
        <w:ind w:firstLine="482" w:firstLineChars="200"/>
        <w:rPr>
          <w:rFonts w:hint="eastAsia" w:ascii="宋体" w:hAnsi="宋体" w:eastAsia="宋体" w:cs="宋体"/>
          <w:color w:val="auto"/>
          <w:kern w:val="0"/>
          <w:sz w:val="24"/>
          <w:szCs w:val="24"/>
          <w:highlight w:val="none"/>
          <w:lang w:val="zh-CN"/>
        </w:rPr>
      </w:pPr>
      <w:r>
        <w:rPr>
          <w:rFonts w:hint="eastAsia" w:ascii="宋体" w:hAnsi="宋体" w:cs="宋体"/>
          <w:b/>
          <w:color w:val="auto"/>
          <w:sz w:val="24"/>
          <w:highlight w:val="none"/>
        </w:rPr>
        <w:t>第二十条　</w:t>
      </w:r>
      <w:r>
        <w:rPr>
          <w:rFonts w:hint="eastAsia" w:ascii="宋体" w:hAnsi="宋体" w:eastAsia="宋体" w:cs="宋体"/>
          <w:color w:val="auto"/>
          <w:kern w:val="0"/>
          <w:sz w:val="24"/>
          <w:szCs w:val="24"/>
          <w:highlight w:val="none"/>
          <w:lang w:val="zh-CN"/>
        </w:rPr>
        <w:t>本合同一式</w:t>
      </w:r>
      <w:r>
        <w:rPr>
          <w:rFonts w:hint="eastAsia" w:ascii="宋体" w:hAnsi="宋体" w:eastAsia="宋体" w:cs="宋体"/>
          <w:color w:val="auto"/>
          <w:kern w:val="0"/>
          <w:sz w:val="24"/>
          <w:szCs w:val="24"/>
          <w:highlight w:val="none"/>
          <w:lang w:val="zh-CN" w:eastAsia="zh-CN"/>
        </w:rPr>
        <w:t>七</w:t>
      </w:r>
      <w:r>
        <w:rPr>
          <w:rFonts w:hint="eastAsia" w:ascii="宋体" w:hAnsi="宋体" w:eastAsia="宋体" w:cs="宋体"/>
          <w:color w:val="auto"/>
          <w:kern w:val="0"/>
          <w:sz w:val="24"/>
          <w:szCs w:val="24"/>
          <w:highlight w:val="none"/>
          <w:lang w:val="zh-CN"/>
        </w:rPr>
        <w:t>份，具有同等法律效力，甲方三份，乙方二份，本项目代理机构、广西区财政厅各备案一份。</w:t>
      </w:r>
    </w:p>
    <w:p w14:paraId="672CFC0A">
      <w:pPr>
        <w:snapToGrid w:val="0"/>
        <w:spacing w:line="360" w:lineRule="auto"/>
        <w:ind w:left="-61" w:firstLine="514" w:firstLineChars="0"/>
        <w:rPr>
          <w:rFonts w:hint="eastAsia" w:ascii="宋体" w:hAnsi="宋体" w:cs="宋体"/>
          <w:color w:val="auto"/>
          <w:szCs w:val="21"/>
          <w:highlight w:val="none"/>
        </w:rPr>
      </w:pPr>
      <w:r>
        <w:rPr>
          <w:rFonts w:hint="eastAsia" w:ascii="宋体" w:hAnsi="宋体" w:eastAsia="宋体" w:cs="宋体"/>
          <w:color w:val="auto"/>
          <w:kern w:val="0"/>
          <w:sz w:val="24"/>
          <w:szCs w:val="24"/>
          <w:highlight w:val="none"/>
          <w:lang w:val="zh-CN"/>
        </w:rPr>
        <w:t>本合同自签订之日起2个工作日内，甲方应当将采购合同在广西壮族自治区财政厅指定的媒体上公告。</w:t>
      </w:r>
    </w:p>
    <w:p w14:paraId="73CEA817">
      <w:pPr>
        <w:snapToGrid w:val="0"/>
        <w:spacing w:line="360" w:lineRule="auto"/>
        <w:rPr>
          <w:rFonts w:hint="eastAsia" w:ascii="宋体" w:hAnsi="宋体" w:cs="宋体"/>
          <w:color w:val="auto"/>
          <w:sz w:val="24"/>
          <w:highlight w:val="none"/>
        </w:rPr>
      </w:pPr>
    </w:p>
    <w:tbl>
      <w:tblPr>
        <w:tblStyle w:val="29"/>
        <w:tblW w:w="903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16"/>
        <w:gridCol w:w="4517"/>
      </w:tblGrid>
      <w:tr w14:paraId="04CC3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8" w:hRule="atLeast"/>
        </w:trPr>
        <w:tc>
          <w:tcPr>
            <w:tcW w:w="4516" w:type="dxa"/>
            <w:noWrap w:val="0"/>
            <w:vAlign w:val="center"/>
          </w:tcPr>
          <w:p w14:paraId="429AA603">
            <w:pPr>
              <w:snapToGrid w:val="0"/>
              <w:spacing w:line="360" w:lineRule="auto"/>
              <w:rPr>
                <w:rFonts w:hint="eastAsia" w:ascii="宋体" w:hAnsi="宋体"/>
                <w:color w:val="auto"/>
                <w:sz w:val="24"/>
                <w:highlight w:val="none"/>
              </w:rPr>
            </w:pPr>
            <w:r>
              <w:rPr>
                <w:rFonts w:hint="eastAsia" w:ascii="宋体" w:hAnsi="宋体"/>
                <w:color w:val="auto"/>
                <w:sz w:val="24"/>
                <w:highlight w:val="none"/>
              </w:rPr>
              <w:t xml:space="preserve">甲方（章） </w:t>
            </w:r>
          </w:p>
          <w:p w14:paraId="141B2FA8">
            <w:pPr>
              <w:snapToGrid w:val="0"/>
              <w:spacing w:line="360" w:lineRule="auto"/>
              <w:rPr>
                <w:rFonts w:hint="eastAsia" w:ascii="宋体" w:hAnsi="宋体"/>
                <w:color w:val="auto"/>
                <w:sz w:val="24"/>
                <w:highlight w:val="none"/>
              </w:rPr>
            </w:pPr>
            <w:r>
              <w:rPr>
                <w:rFonts w:hint="eastAsia" w:ascii="宋体" w:hAnsi="宋体"/>
                <w:color w:val="auto"/>
                <w:sz w:val="24"/>
                <w:highlight w:val="none"/>
              </w:rPr>
              <w:t xml:space="preserve">广西农业职业技术大学          </w:t>
            </w:r>
          </w:p>
          <w:p w14:paraId="7080DCB2">
            <w:pPr>
              <w:snapToGrid w:val="0"/>
              <w:spacing w:line="360" w:lineRule="auto"/>
              <w:rPr>
                <w:rFonts w:hint="eastAsia" w:ascii="宋体" w:hAnsi="宋体"/>
                <w:color w:val="auto"/>
                <w:sz w:val="24"/>
                <w:highlight w:val="none"/>
              </w:rPr>
            </w:pPr>
          </w:p>
          <w:p w14:paraId="23633394">
            <w:pPr>
              <w:snapToGrid w:val="0"/>
              <w:spacing w:line="360" w:lineRule="auto"/>
              <w:ind w:firstLine="1080" w:firstLineChars="450"/>
              <w:jc w:val="right"/>
              <w:rPr>
                <w:rFonts w:hint="eastAsia" w:ascii="宋体" w:hAnsi="宋体"/>
                <w:color w:val="auto"/>
                <w:sz w:val="24"/>
                <w:highlight w:val="none"/>
              </w:rPr>
            </w:pPr>
            <w:r>
              <w:rPr>
                <w:rFonts w:hint="eastAsia" w:ascii="宋体" w:hAnsi="宋体"/>
                <w:color w:val="auto"/>
                <w:sz w:val="24"/>
                <w:highlight w:val="none"/>
              </w:rPr>
              <w:t>年   月   日</w:t>
            </w:r>
          </w:p>
        </w:tc>
        <w:tc>
          <w:tcPr>
            <w:tcW w:w="4517" w:type="dxa"/>
            <w:noWrap w:val="0"/>
            <w:vAlign w:val="center"/>
          </w:tcPr>
          <w:p w14:paraId="07D04376">
            <w:pPr>
              <w:snapToGrid w:val="0"/>
              <w:spacing w:line="360" w:lineRule="auto"/>
              <w:rPr>
                <w:rFonts w:hint="eastAsia" w:ascii="宋体" w:hAnsi="宋体"/>
                <w:color w:val="auto"/>
                <w:sz w:val="24"/>
                <w:highlight w:val="none"/>
              </w:rPr>
            </w:pPr>
            <w:r>
              <w:rPr>
                <w:rFonts w:hint="eastAsia" w:ascii="宋体" w:hAnsi="宋体"/>
                <w:color w:val="auto"/>
                <w:sz w:val="24"/>
                <w:highlight w:val="none"/>
              </w:rPr>
              <w:t>乙方（章）</w:t>
            </w:r>
          </w:p>
          <w:p w14:paraId="32AEFB0A">
            <w:pPr>
              <w:snapToGrid w:val="0"/>
              <w:spacing w:line="360" w:lineRule="auto"/>
              <w:rPr>
                <w:rFonts w:hint="eastAsia" w:ascii="宋体" w:hAnsi="宋体"/>
                <w:color w:val="auto"/>
                <w:sz w:val="24"/>
                <w:highlight w:val="none"/>
              </w:rPr>
            </w:pPr>
            <w:r>
              <w:rPr>
                <w:rFonts w:hint="eastAsia" w:ascii="宋体" w:hAnsi="宋体"/>
                <w:color w:val="auto"/>
                <w:sz w:val="24"/>
                <w:highlight w:val="none"/>
              </w:rPr>
              <w:t xml:space="preserve">              </w:t>
            </w:r>
          </w:p>
          <w:p w14:paraId="5F1DBD3B">
            <w:pPr>
              <w:snapToGrid w:val="0"/>
              <w:spacing w:line="360" w:lineRule="auto"/>
              <w:rPr>
                <w:rFonts w:hint="eastAsia" w:ascii="宋体" w:hAnsi="宋体"/>
                <w:color w:val="auto"/>
                <w:sz w:val="24"/>
                <w:highlight w:val="none"/>
              </w:rPr>
            </w:pPr>
          </w:p>
          <w:p w14:paraId="4526EE98">
            <w:pPr>
              <w:snapToGrid w:val="0"/>
              <w:spacing w:line="360" w:lineRule="auto"/>
              <w:jc w:val="right"/>
              <w:rPr>
                <w:rFonts w:hint="eastAsia" w:ascii="宋体" w:hAnsi="宋体"/>
                <w:color w:val="auto"/>
                <w:sz w:val="24"/>
                <w:highlight w:val="none"/>
              </w:rPr>
            </w:pPr>
            <w:r>
              <w:rPr>
                <w:rFonts w:hint="eastAsia" w:ascii="宋体" w:hAnsi="宋体"/>
                <w:color w:val="auto"/>
                <w:sz w:val="24"/>
                <w:highlight w:val="none"/>
              </w:rPr>
              <w:t xml:space="preserve"> 年   月   日</w:t>
            </w:r>
          </w:p>
        </w:tc>
      </w:tr>
      <w:tr w14:paraId="0608D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3" w:hRule="atLeast"/>
        </w:trPr>
        <w:tc>
          <w:tcPr>
            <w:tcW w:w="4516" w:type="dxa"/>
            <w:noWrap w:val="0"/>
            <w:vAlign w:val="center"/>
          </w:tcPr>
          <w:p w14:paraId="20FD1F25">
            <w:pPr>
              <w:snapToGrid w:val="0"/>
              <w:spacing w:line="360" w:lineRule="auto"/>
              <w:rPr>
                <w:rFonts w:hint="eastAsia" w:ascii="宋体" w:hAnsi="宋体"/>
                <w:color w:val="auto"/>
                <w:sz w:val="24"/>
                <w:highlight w:val="none"/>
              </w:rPr>
            </w:pPr>
            <w:r>
              <w:rPr>
                <w:rFonts w:hint="eastAsia" w:ascii="宋体" w:hAnsi="宋体"/>
                <w:color w:val="auto"/>
                <w:sz w:val="24"/>
                <w:highlight w:val="none"/>
              </w:rPr>
              <w:t>单位地址：广西南宁市西乡塘区大学东路176号</w:t>
            </w:r>
          </w:p>
        </w:tc>
        <w:tc>
          <w:tcPr>
            <w:tcW w:w="4517" w:type="dxa"/>
            <w:noWrap w:val="0"/>
            <w:vAlign w:val="center"/>
          </w:tcPr>
          <w:p w14:paraId="4B97B1D4">
            <w:pPr>
              <w:snapToGrid w:val="0"/>
              <w:spacing w:line="360" w:lineRule="auto"/>
              <w:rPr>
                <w:rFonts w:hint="eastAsia" w:ascii="宋体" w:hAnsi="宋体"/>
                <w:color w:val="auto"/>
                <w:sz w:val="24"/>
                <w:highlight w:val="none"/>
              </w:rPr>
            </w:pPr>
            <w:r>
              <w:rPr>
                <w:rFonts w:hint="eastAsia" w:ascii="宋体" w:hAnsi="宋体"/>
                <w:color w:val="auto"/>
                <w:sz w:val="24"/>
                <w:highlight w:val="none"/>
              </w:rPr>
              <w:t>单位地址：</w:t>
            </w:r>
          </w:p>
        </w:tc>
      </w:tr>
      <w:tr w14:paraId="661A3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0" w:hRule="atLeast"/>
        </w:trPr>
        <w:tc>
          <w:tcPr>
            <w:tcW w:w="4516" w:type="dxa"/>
            <w:noWrap w:val="0"/>
            <w:vAlign w:val="top"/>
          </w:tcPr>
          <w:p w14:paraId="705A7B66">
            <w:pPr>
              <w:snapToGrid w:val="0"/>
              <w:spacing w:line="360" w:lineRule="auto"/>
              <w:rPr>
                <w:rFonts w:hint="eastAsia" w:ascii="宋体" w:hAnsi="宋体"/>
                <w:color w:val="auto"/>
                <w:sz w:val="24"/>
                <w:highlight w:val="none"/>
              </w:rPr>
            </w:pPr>
            <w:r>
              <w:rPr>
                <w:rFonts w:hint="eastAsia" w:ascii="宋体" w:hAnsi="宋体"/>
                <w:color w:val="auto"/>
                <w:sz w:val="24"/>
                <w:highlight w:val="none"/>
              </w:rPr>
              <w:t>法定代表人或者</w:t>
            </w:r>
            <w:r>
              <w:rPr>
                <w:rFonts w:hint="eastAsia" w:ascii="宋体" w:hAnsi="宋体"/>
                <w:color w:val="auto"/>
                <w:sz w:val="24"/>
                <w:highlight w:val="none"/>
                <w:lang w:eastAsia="zh-CN"/>
              </w:rPr>
              <w:t>其</w:t>
            </w:r>
            <w:r>
              <w:rPr>
                <w:rFonts w:hint="eastAsia" w:ascii="宋体" w:hAnsi="宋体"/>
                <w:color w:val="auto"/>
                <w:sz w:val="24"/>
                <w:highlight w:val="none"/>
              </w:rPr>
              <w:t>委托代理人：</w:t>
            </w:r>
          </w:p>
        </w:tc>
        <w:tc>
          <w:tcPr>
            <w:tcW w:w="4517" w:type="dxa"/>
            <w:noWrap w:val="0"/>
            <w:vAlign w:val="top"/>
          </w:tcPr>
          <w:p w14:paraId="4F5EB6F8">
            <w:pPr>
              <w:snapToGrid w:val="0"/>
              <w:spacing w:line="360" w:lineRule="auto"/>
              <w:rPr>
                <w:rFonts w:hint="eastAsia" w:ascii="宋体" w:hAnsi="宋体"/>
                <w:color w:val="auto"/>
                <w:sz w:val="24"/>
                <w:highlight w:val="none"/>
              </w:rPr>
            </w:pPr>
            <w:r>
              <w:rPr>
                <w:rFonts w:hint="eastAsia" w:ascii="宋体" w:hAnsi="宋体"/>
                <w:color w:val="auto"/>
                <w:sz w:val="24"/>
                <w:highlight w:val="none"/>
              </w:rPr>
              <w:t>法定代表人或者</w:t>
            </w:r>
            <w:r>
              <w:rPr>
                <w:rFonts w:hint="eastAsia" w:ascii="宋体" w:hAnsi="宋体"/>
                <w:color w:val="auto"/>
                <w:sz w:val="24"/>
                <w:highlight w:val="none"/>
                <w:lang w:eastAsia="zh-CN"/>
              </w:rPr>
              <w:t>其</w:t>
            </w:r>
            <w:r>
              <w:rPr>
                <w:rFonts w:hint="eastAsia" w:ascii="宋体" w:hAnsi="宋体"/>
                <w:color w:val="auto"/>
                <w:sz w:val="24"/>
                <w:highlight w:val="none"/>
              </w:rPr>
              <w:t>委托代理人：</w:t>
            </w:r>
          </w:p>
        </w:tc>
      </w:tr>
      <w:tr w14:paraId="49745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3" w:hRule="atLeast"/>
        </w:trPr>
        <w:tc>
          <w:tcPr>
            <w:tcW w:w="4516" w:type="dxa"/>
            <w:noWrap w:val="0"/>
            <w:vAlign w:val="center"/>
          </w:tcPr>
          <w:p w14:paraId="2B4F6A47">
            <w:pPr>
              <w:snapToGrid w:val="0"/>
              <w:spacing w:line="360" w:lineRule="auto"/>
              <w:rPr>
                <w:rFonts w:hint="eastAsia" w:ascii="宋体" w:hAnsi="宋体"/>
                <w:color w:val="auto"/>
                <w:sz w:val="24"/>
                <w:highlight w:val="none"/>
              </w:rPr>
            </w:pPr>
            <w:r>
              <w:rPr>
                <w:rFonts w:hint="eastAsia" w:ascii="宋体" w:hAnsi="宋体"/>
                <w:color w:val="auto"/>
                <w:sz w:val="24"/>
                <w:highlight w:val="none"/>
              </w:rPr>
              <w:t>电话：</w:t>
            </w:r>
            <w:r>
              <w:rPr>
                <w:rFonts w:hint="eastAsia" w:ascii="宋体" w:hAnsi="宋体" w:cs="Calibri"/>
                <w:color w:val="auto"/>
                <w:szCs w:val="21"/>
                <w:highlight w:val="none"/>
              </w:rPr>
              <w:t>0771-4714671</w:t>
            </w:r>
          </w:p>
        </w:tc>
        <w:tc>
          <w:tcPr>
            <w:tcW w:w="4517" w:type="dxa"/>
            <w:noWrap w:val="0"/>
            <w:vAlign w:val="center"/>
          </w:tcPr>
          <w:p w14:paraId="298BF6A9">
            <w:pPr>
              <w:snapToGrid w:val="0"/>
              <w:spacing w:line="360" w:lineRule="auto"/>
              <w:rPr>
                <w:rFonts w:hint="eastAsia" w:ascii="宋体" w:hAnsi="宋体"/>
                <w:color w:val="auto"/>
                <w:sz w:val="24"/>
                <w:highlight w:val="none"/>
              </w:rPr>
            </w:pPr>
            <w:r>
              <w:rPr>
                <w:rFonts w:hint="eastAsia" w:ascii="宋体" w:hAnsi="宋体"/>
                <w:color w:val="auto"/>
                <w:sz w:val="24"/>
                <w:highlight w:val="none"/>
              </w:rPr>
              <w:t>电话：</w:t>
            </w:r>
          </w:p>
        </w:tc>
      </w:tr>
      <w:tr w14:paraId="7E5EF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trPr>
        <w:tc>
          <w:tcPr>
            <w:tcW w:w="4516" w:type="dxa"/>
            <w:noWrap w:val="0"/>
            <w:vAlign w:val="center"/>
          </w:tcPr>
          <w:p w14:paraId="43F3E387">
            <w:pPr>
              <w:snapToGrid w:val="0"/>
              <w:spacing w:line="360" w:lineRule="auto"/>
              <w:rPr>
                <w:rFonts w:hint="eastAsia" w:ascii="宋体" w:hAnsi="宋体"/>
                <w:color w:val="auto"/>
                <w:sz w:val="24"/>
                <w:highlight w:val="none"/>
              </w:rPr>
            </w:pPr>
            <w:r>
              <w:rPr>
                <w:rFonts w:hint="eastAsia" w:ascii="宋体" w:hAnsi="宋体"/>
                <w:color w:val="auto"/>
                <w:sz w:val="24"/>
                <w:highlight w:val="none"/>
              </w:rPr>
              <w:t>开户银行：交通银行南宁大学路支行</w:t>
            </w:r>
          </w:p>
        </w:tc>
        <w:tc>
          <w:tcPr>
            <w:tcW w:w="4517" w:type="dxa"/>
            <w:noWrap w:val="0"/>
            <w:vAlign w:val="center"/>
          </w:tcPr>
          <w:p w14:paraId="47E60617">
            <w:pPr>
              <w:snapToGrid w:val="0"/>
              <w:spacing w:line="360" w:lineRule="auto"/>
              <w:rPr>
                <w:rFonts w:hint="eastAsia" w:ascii="宋体" w:hAnsi="宋体"/>
                <w:color w:val="auto"/>
                <w:sz w:val="24"/>
                <w:highlight w:val="none"/>
              </w:rPr>
            </w:pPr>
            <w:r>
              <w:rPr>
                <w:rFonts w:hint="eastAsia" w:ascii="宋体" w:hAnsi="宋体"/>
                <w:color w:val="auto"/>
                <w:sz w:val="24"/>
                <w:highlight w:val="none"/>
              </w:rPr>
              <w:t>开户银行：</w:t>
            </w:r>
          </w:p>
        </w:tc>
      </w:tr>
      <w:tr w14:paraId="3AEB1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6" w:hRule="atLeast"/>
        </w:trPr>
        <w:tc>
          <w:tcPr>
            <w:tcW w:w="4516" w:type="dxa"/>
            <w:noWrap w:val="0"/>
            <w:vAlign w:val="center"/>
          </w:tcPr>
          <w:p w14:paraId="1B380274">
            <w:pPr>
              <w:snapToGrid w:val="0"/>
              <w:spacing w:line="360" w:lineRule="auto"/>
              <w:rPr>
                <w:rFonts w:hint="eastAsia" w:ascii="宋体" w:hAnsi="宋体"/>
                <w:color w:val="auto"/>
                <w:sz w:val="24"/>
                <w:highlight w:val="none"/>
              </w:rPr>
            </w:pPr>
            <w:r>
              <w:rPr>
                <w:rFonts w:hint="eastAsia" w:ascii="宋体" w:hAnsi="宋体"/>
                <w:color w:val="auto"/>
                <w:sz w:val="24"/>
                <w:highlight w:val="none"/>
              </w:rPr>
              <w:t>账号：451060605013002182351</w:t>
            </w:r>
          </w:p>
        </w:tc>
        <w:tc>
          <w:tcPr>
            <w:tcW w:w="4517" w:type="dxa"/>
            <w:noWrap w:val="0"/>
            <w:vAlign w:val="center"/>
          </w:tcPr>
          <w:p w14:paraId="0E8D69F6">
            <w:pPr>
              <w:snapToGrid w:val="0"/>
              <w:spacing w:line="360" w:lineRule="auto"/>
              <w:rPr>
                <w:rFonts w:hint="eastAsia" w:ascii="宋体" w:hAnsi="宋体"/>
                <w:color w:val="auto"/>
                <w:sz w:val="24"/>
                <w:highlight w:val="none"/>
              </w:rPr>
            </w:pPr>
            <w:r>
              <w:rPr>
                <w:rFonts w:hint="eastAsia" w:ascii="宋体" w:hAnsi="宋体"/>
                <w:color w:val="auto"/>
                <w:sz w:val="24"/>
                <w:highlight w:val="none"/>
              </w:rPr>
              <w:t>账号：</w:t>
            </w:r>
          </w:p>
        </w:tc>
      </w:tr>
      <w:tr w14:paraId="3D3C9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1" w:hRule="atLeast"/>
        </w:trPr>
        <w:tc>
          <w:tcPr>
            <w:tcW w:w="4516" w:type="dxa"/>
            <w:noWrap w:val="0"/>
            <w:vAlign w:val="center"/>
          </w:tcPr>
          <w:p w14:paraId="32A203C3">
            <w:pPr>
              <w:snapToGrid w:val="0"/>
              <w:spacing w:line="360" w:lineRule="auto"/>
              <w:rPr>
                <w:rFonts w:hint="eastAsia" w:ascii="宋体" w:hAnsi="宋体"/>
                <w:color w:val="auto"/>
                <w:sz w:val="24"/>
                <w:highlight w:val="none"/>
              </w:rPr>
            </w:pPr>
            <w:r>
              <w:rPr>
                <w:rFonts w:hint="eastAsia" w:ascii="宋体" w:hAnsi="宋体" w:eastAsiaTheme="minorEastAsia" w:cstheme="minorBidi"/>
                <w:color w:val="auto"/>
                <w:sz w:val="24"/>
                <w:highlight w:val="none"/>
              </w:rPr>
              <w:t>统一社会信用代码：12450000MB1K85825M</w:t>
            </w:r>
          </w:p>
        </w:tc>
        <w:tc>
          <w:tcPr>
            <w:tcW w:w="4517" w:type="dxa"/>
            <w:noWrap w:val="0"/>
            <w:vAlign w:val="center"/>
          </w:tcPr>
          <w:p w14:paraId="05B14BD0">
            <w:pPr>
              <w:snapToGrid w:val="0"/>
              <w:spacing w:line="360" w:lineRule="auto"/>
              <w:rPr>
                <w:rFonts w:hint="eastAsia" w:ascii="宋体" w:hAnsi="宋体"/>
                <w:color w:val="auto"/>
                <w:sz w:val="24"/>
                <w:highlight w:val="none"/>
              </w:rPr>
            </w:pPr>
            <w:r>
              <w:rPr>
                <w:rFonts w:hint="eastAsia" w:ascii="宋体" w:hAnsi="宋体" w:eastAsiaTheme="minorEastAsia" w:cstheme="minorBidi"/>
                <w:color w:val="auto"/>
                <w:sz w:val="24"/>
                <w:highlight w:val="none"/>
              </w:rPr>
              <w:t>统一社会信用代码：</w:t>
            </w:r>
          </w:p>
        </w:tc>
      </w:tr>
      <w:tr w14:paraId="2F916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8" w:hRule="atLeast"/>
        </w:trPr>
        <w:tc>
          <w:tcPr>
            <w:tcW w:w="4516" w:type="dxa"/>
            <w:noWrap w:val="0"/>
            <w:vAlign w:val="center"/>
          </w:tcPr>
          <w:p w14:paraId="07DA12E2">
            <w:pPr>
              <w:snapToGrid w:val="0"/>
              <w:spacing w:line="360" w:lineRule="auto"/>
              <w:rPr>
                <w:rFonts w:hint="eastAsia" w:ascii="宋体" w:hAnsi="宋体"/>
                <w:color w:val="auto"/>
                <w:sz w:val="24"/>
                <w:highlight w:val="none"/>
              </w:rPr>
            </w:pPr>
            <w:r>
              <w:rPr>
                <w:rFonts w:hint="eastAsia" w:ascii="宋体" w:hAnsi="宋体"/>
                <w:color w:val="auto"/>
                <w:sz w:val="24"/>
                <w:highlight w:val="none"/>
              </w:rPr>
              <w:t>邮政编码：</w:t>
            </w:r>
            <w:r>
              <w:rPr>
                <w:rFonts w:hint="eastAsia" w:ascii="宋体" w:hAnsi="宋体" w:eastAsia="宋体" w:cs="Times New Roman"/>
                <w:color w:val="auto"/>
                <w:highlight w:val="none"/>
              </w:rPr>
              <w:t>530007</w:t>
            </w:r>
          </w:p>
        </w:tc>
        <w:tc>
          <w:tcPr>
            <w:tcW w:w="4517" w:type="dxa"/>
            <w:noWrap w:val="0"/>
            <w:vAlign w:val="center"/>
          </w:tcPr>
          <w:p w14:paraId="2C746761">
            <w:pPr>
              <w:snapToGrid w:val="0"/>
              <w:spacing w:line="360" w:lineRule="auto"/>
              <w:rPr>
                <w:rFonts w:hint="eastAsia" w:ascii="宋体" w:hAnsi="宋体"/>
                <w:color w:val="auto"/>
                <w:sz w:val="24"/>
                <w:highlight w:val="none"/>
              </w:rPr>
            </w:pPr>
            <w:r>
              <w:rPr>
                <w:rFonts w:hint="eastAsia" w:ascii="宋体" w:hAnsi="宋体"/>
                <w:color w:val="auto"/>
                <w:sz w:val="24"/>
                <w:highlight w:val="none"/>
              </w:rPr>
              <w:t>邮政编码：</w:t>
            </w:r>
          </w:p>
        </w:tc>
      </w:tr>
    </w:tbl>
    <w:p w14:paraId="7BFA407E">
      <w:pPr>
        <w:snapToGrid w:val="0"/>
        <w:spacing w:line="360" w:lineRule="auto"/>
        <w:ind w:left="480" w:hanging="480" w:hangingChars="200"/>
        <w:rPr>
          <w:rFonts w:hint="eastAsia" w:ascii="宋体" w:hAnsi="宋体"/>
          <w:color w:val="auto"/>
          <w:sz w:val="24"/>
          <w:highlight w:val="none"/>
        </w:rPr>
      </w:pPr>
    </w:p>
    <w:p w14:paraId="4F4C070D">
      <w:pPr>
        <w:keepNext/>
        <w:keepLines/>
        <w:spacing w:before="340" w:after="330" w:line="578" w:lineRule="auto"/>
        <w:jc w:val="center"/>
        <w:outlineLvl w:val="0"/>
        <w:rPr>
          <w:rFonts w:hint="eastAsia" w:ascii="宋体" w:hAnsi="宋体" w:eastAsia="宋体" w:cs="仿宋_GB2312"/>
          <w:bCs/>
          <w:color w:val="auto"/>
          <w:kern w:val="44"/>
          <w:sz w:val="44"/>
          <w:szCs w:val="44"/>
          <w:highlight w:val="none"/>
          <w:lang w:val="zh-CN" w:eastAsia="zh-CN"/>
        </w:rPr>
      </w:pPr>
      <w:r>
        <w:rPr>
          <w:rFonts w:ascii="宋体" w:hAnsi="宋体"/>
          <w:b/>
          <w:color w:val="auto"/>
          <w:sz w:val="24"/>
          <w:highlight w:val="none"/>
        </w:rPr>
        <w:br w:type="page"/>
      </w:r>
    </w:p>
    <w:p w14:paraId="29D6C5C9">
      <w:pPr>
        <w:keepNext/>
        <w:keepLines/>
        <w:spacing w:before="340" w:after="330" w:line="578" w:lineRule="auto"/>
        <w:jc w:val="center"/>
        <w:outlineLvl w:val="0"/>
        <w:rPr>
          <w:rFonts w:hint="eastAsia" w:ascii="宋体" w:hAnsi="宋体" w:eastAsia="宋体" w:cs="仿宋_GB2312"/>
          <w:bCs/>
          <w:color w:val="auto"/>
          <w:kern w:val="44"/>
          <w:sz w:val="44"/>
          <w:szCs w:val="44"/>
          <w:highlight w:val="none"/>
          <w:lang w:val="zh-CN" w:eastAsia="zh-CN"/>
        </w:rPr>
      </w:pPr>
      <w:bookmarkStart w:id="161" w:name="_Toc80205947"/>
      <w:bookmarkStart w:id="162" w:name="_Toc31751"/>
    </w:p>
    <w:p w14:paraId="5485D4F3">
      <w:pPr>
        <w:keepNext/>
        <w:keepLines/>
        <w:spacing w:before="340" w:after="330" w:line="578" w:lineRule="auto"/>
        <w:jc w:val="center"/>
        <w:outlineLvl w:val="0"/>
        <w:rPr>
          <w:rFonts w:hint="eastAsia" w:ascii="宋体" w:hAnsi="宋体" w:eastAsia="宋体" w:cs="仿宋_GB2312"/>
          <w:bCs/>
          <w:color w:val="auto"/>
          <w:kern w:val="44"/>
          <w:sz w:val="44"/>
          <w:szCs w:val="44"/>
          <w:highlight w:val="none"/>
          <w:lang w:val="zh-CN" w:eastAsia="zh-CN"/>
        </w:rPr>
      </w:pPr>
    </w:p>
    <w:p w14:paraId="4F20E95A">
      <w:pPr>
        <w:keepNext/>
        <w:keepLines/>
        <w:spacing w:before="340" w:after="330" w:line="578" w:lineRule="auto"/>
        <w:jc w:val="center"/>
        <w:outlineLvl w:val="0"/>
        <w:rPr>
          <w:rFonts w:hint="eastAsia" w:ascii="宋体" w:hAnsi="宋体" w:eastAsia="宋体" w:cs="仿宋_GB2312"/>
          <w:b/>
          <w:bCs/>
          <w:color w:val="auto"/>
          <w:kern w:val="44"/>
          <w:sz w:val="44"/>
          <w:szCs w:val="44"/>
          <w:highlight w:val="none"/>
          <w:lang w:val="zh-CN" w:eastAsia="zh-CN"/>
        </w:rPr>
        <w:sectPr>
          <w:pgSz w:w="11910" w:h="16840"/>
          <w:pgMar w:top="1134" w:right="1134" w:bottom="1134" w:left="1134" w:header="720" w:footer="720" w:gutter="0"/>
          <w:pgNumType w:fmt="decimal"/>
          <w:cols w:space="720" w:num="1"/>
        </w:sectPr>
      </w:pPr>
      <w:bookmarkStart w:id="163" w:name="_Toc2169"/>
      <w:bookmarkStart w:id="164" w:name="_Toc24483"/>
      <w:bookmarkStart w:id="165" w:name="_Toc27629"/>
      <w:bookmarkStart w:id="166" w:name="_Toc5523"/>
      <w:bookmarkStart w:id="167" w:name="_Toc32254"/>
      <w:bookmarkStart w:id="168" w:name="_Toc25054"/>
      <w:bookmarkStart w:id="169" w:name="_Toc6393"/>
      <w:r>
        <w:rPr>
          <w:rFonts w:hint="eastAsia" w:ascii="宋体" w:hAnsi="宋体" w:eastAsia="宋体" w:cs="仿宋_GB2312"/>
          <w:bCs/>
          <w:color w:val="auto"/>
          <w:kern w:val="44"/>
          <w:sz w:val="44"/>
          <w:szCs w:val="44"/>
          <w:highlight w:val="none"/>
          <w:lang w:val="zh-CN" w:eastAsia="zh-CN"/>
        </w:rPr>
        <w:t>第七章 质疑、投诉材料格式</w:t>
      </w:r>
      <w:bookmarkEnd w:id="161"/>
      <w:bookmarkEnd w:id="162"/>
      <w:bookmarkEnd w:id="163"/>
      <w:bookmarkEnd w:id="164"/>
      <w:bookmarkEnd w:id="165"/>
      <w:bookmarkEnd w:id="166"/>
      <w:bookmarkEnd w:id="167"/>
      <w:bookmarkEnd w:id="168"/>
      <w:bookmarkEnd w:id="169"/>
    </w:p>
    <w:p w14:paraId="6A31AC44">
      <w:pPr>
        <w:spacing w:line="360" w:lineRule="auto"/>
        <w:jc w:val="center"/>
        <w:rPr>
          <w:rFonts w:hint="eastAsia" w:ascii="宋体" w:hAnsi="宋体" w:eastAsia="宋体" w:cs="Times New Roman"/>
          <w:b/>
          <w:bCs/>
          <w:color w:val="auto"/>
          <w:sz w:val="32"/>
          <w:szCs w:val="32"/>
          <w:highlight w:val="none"/>
        </w:rPr>
      </w:pPr>
      <w:r>
        <w:rPr>
          <w:rFonts w:hint="eastAsia" w:ascii="宋体" w:hAnsi="宋体" w:eastAsia="宋体" w:cs="Times New Roman"/>
          <w:b/>
          <w:bCs/>
          <w:color w:val="auto"/>
          <w:sz w:val="32"/>
          <w:szCs w:val="32"/>
          <w:highlight w:val="none"/>
        </w:rPr>
        <w:t>质疑函（格式）</w:t>
      </w:r>
    </w:p>
    <w:p w14:paraId="57E25BBC">
      <w:pPr>
        <w:spacing w:line="360" w:lineRule="auto"/>
        <w:ind w:firstLine="482" w:firstLineChars="200"/>
        <w:contextualSpacing/>
        <w:rPr>
          <w:rFonts w:ascii="宋体" w:hAnsi="宋体" w:eastAsia="宋体" w:cs="Times New Roman"/>
          <w:b/>
          <w:bCs/>
          <w:color w:val="auto"/>
          <w:kern w:val="0"/>
          <w:sz w:val="24"/>
          <w:szCs w:val="24"/>
          <w:highlight w:val="none"/>
          <w:lang w:val="zh-CN" w:eastAsia="zh-CN"/>
        </w:rPr>
      </w:pPr>
      <w:r>
        <w:rPr>
          <w:rFonts w:hint="eastAsia" w:ascii="宋体" w:hAnsi="宋体" w:eastAsia="宋体" w:cs="Times New Roman"/>
          <w:b/>
          <w:bCs/>
          <w:color w:val="auto"/>
          <w:kern w:val="0"/>
          <w:sz w:val="24"/>
          <w:szCs w:val="24"/>
          <w:highlight w:val="none"/>
          <w:lang w:val="zh-CN" w:eastAsia="zh-CN"/>
        </w:rPr>
        <w:t>一、质疑供应商基本信息：</w:t>
      </w:r>
    </w:p>
    <w:p w14:paraId="3F40E98F">
      <w:pPr>
        <w:spacing w:line="360" w:lineRule="auto"/>
        <w:ind w:firstLine="480" w:firstLineChars="200"/>
        <w:contextualSpacing/>
        <w:rPr>
          <w:rFonts w:hint="eastAsia" w:ascii="宋体" w:hAnsi="宋体" w:eastAsia="宋体" w:cs="Times New Roman"/>
          <w:bCs/>
          <w:color w:val="auto"/>
          <w:kern w:val="0"/>
          <w:sz w:val="24"/>
          <w:szCs w:val="24"/>
          <w:highlight w:val="none"/>
          <w:u w:val="single"/>
          <w:lang w:val="zh-CN" w:eastAsia="zh-CN"/>
        </w:rPr>
      </w:pPr>
      <w:r>
        <w:rPr>
          <w:rFonts w:hint="eastAsia" w:ascii="宋体" w:hAnsi="宋体" w:eastAsia="宋体" w:cs="Times New Roman"/>
          <w:bCs/>
          <w:color w:val="auto"/>
          <w:kern w:val="0"/>
          <w:sz w:val="24"/>
          <w:szCs w:val="24"/>
          <w:highlight w:val="none"/>
          <w:lang w:val="zh-CN" w:eastAsia="zh-CN"/>
        </w:rPr>
        <w:t>质疑供应商：</w:t>
      </w:r>
      <w:r>
        <w:rPr>
          <w:rFonts w:hint="eastAsia" w:ascii="宋体" w:hAnsi="宋体" w:eastAsia="宋体" w:cs="Times New Roman"/>
          <w:bCs/>
          <w:color w:val="auto"/>
          <w:kern w:val="0"/>
          <w:sz w:val="24"/>
          <w:szCs w:val="24"/>
          <w:highlight w:val="none"/>
          <w:u w:val="single"/>
          <w:lang w:val="zh-CN" w:eastAsia="zh-CN"/>
        </w:rPr>
        <w:t xml:space="preserve">                                       </w:t>
      </w:r>
      <w:r>
        <w:rPr>
          <w:rFonts w:hint="eastAsia" w:ascii="宋体" w:hAnsi="宋体" w:eastAsia="宋体" w:cs="Times New Roman"/>
          <w:bCs/>
          <w:color w:val="auto"/>
          <w:kern w:val="0"/>
          <w:sz w:val="24"/>
          <w:szCs w:val="24"/>
          <w:highlight w:val="none"/>
          <w:lang w:val="zh-CN" w:eastAsia="zh-CN"/>
        </w:rPr>
        <w:t xml:space="preserve">                 </w:t>
      </w:r>
    </w:p>
    <w:p w14:paraId="12BDC0D9">
      <w:pPr>
        <w:spacing w:line="360" w:lineRule="auto"/>
        <w:ind w:firstLine="480" w:firstLineChars="200"/>
        <w:contextualSpacing/>
        <w:rPr>
          <w:rFonts w:hint="eastAsia" w:ascii="宋体" w:hAnsi="宋体" w:eastAsia="宋体" w:cs="Times New Roman"/>
          <w:bCs/>
          <w:color w:val="auto"/>
          <w:kern w:val="0"/>
          <w:sz w:val="24"/>
          <w:szCs w:val="24"/>
          <w:highlight w:val="none"/>
          <w:lang w:val="zh-CN" w:eastAsia="zh-CN"/>
        </w:rPr>
      </w:pPr>
      <w:r>
        <w:rPr>
          <w:rFonts w:ascii="宋体" w:hAnsi="宋体" w:eastAsia="宋体" w:cs="Times New Roman"/>
          <w:bCs/>
          <w:color w:val="auto"/>
          <w:kern w:val="0"/>
          <w:sz w:val="24"/>
          <w:szCs w:val="24"/>
          <w:highlight w:val="none"/>
          <w:lang w:val="zh-CN" w:eastAsia="zh-CN"/>
        </w:rPr>
        <w:t>地址</w:t>
      </w:r>
      <w:r>
        <w:rPr>
          <w:rFonts w:hint="eastAsia" w:ascii="宋体" w:hAnsi="宋体" w:eastAsia="宋体" w:cs="Times New Roman"/>
          <w:bCs/>
          <w:color w:val="auto"/>
          <w:kern w:val="0"/>
          <w:sz w:val="24"/>
          <w:szCs w:val="24"/>
          <w:highlight w:val="none"/>
          <w:lang w:val="zh-CN" w:eastAsia="zh-CN"/>
        </w:rPr>
        <w:t>：</w:t>
      </w:r>
      <w:r>
        <w:rPr>
          <w:rFonts w:hint="eastAsia" w:ascii="宋体" w:hAnsi="宋体" w:eastAsia="宋体" w:cs="Times New Roman"/>
          <w:bCs/>
          <w:color w:val="auto"/>
          <w:kern w:val="0"/>
          <w:sz w:val="24"/>
          <w:szCs w:val="24"/>
          <w:highlight w:val="none"/>
          <w:u w:val="single"/>
          <w:lang w:val="zh-CN" w:eastAsia="zh-CN"/>
        </w:rPr>
        <w:t xml:space="preserve">                                          </w:t>
      </w:r>
      <w:r>
        <w:rPr>
          <w:rFonts w:ascii="宋体" w:hAnsi="宋体" w:eastAsia="宋体" w:cs="Times New Roman"/>
          <w:bCs/>
          <w:color w:val="auto"/>
          <w:kern w:val="0"/>
          <w:sz w:val="24"/>
          <w:szCs w:val="24"/>
          <w:highlight w:val="none"/>
          <w:lang w:val="zh-CN" w:eastAsia="zh-CN"/>
        </w:rPr>
        <w:t>邮编</w:t>
      </w:r>
      <w:r>
        <w:rPr>
          <w:rFonts w:hint="eastAsia" w:ascii="宋体" w:hAnsi="宋体" w:eastAsia="宋体" w:cs="Times New Roman"/>
          <w:bCs/>
          <w:color w:val="auto"/>
          <w:kern w:val="0"/>
          <w:sz w:val="24"/>
          <w:szCs w:val="24"/>
          <w:highlight w:val="none"/>
          <w:lang w:val="zh-CN" w:eastAsia="zh-CN"/>
        </w:rPr>
        <w:t>：</w:t>
      </w:r>
      <w:r>
        <w:rPr>
          <w:rFonts w:hint="eastAsia" w:ascii="宋体" w:hAnsi="宋体" w:eastAsia="宋体" w:cs="Times New Roman"/>
          <w:bCs/>
          <w:color w:val="auto"/>
          <w:kern w:val="0"/>
          <w:sz w:val="24"/>
          <w:szCs w:val="24"/>
          <w:highlight w:val="none"/>
          <w:u w:val="single"/>
          <w:lang w:val="zh-CN" w:eastAsia="zh-CN"/>
        </w:rPr>
        <w:t xml:space="preserve">                  </w:t>
      </w:r>
      <w:r>
        <w:rPr>
          <w:rFonts w:hint="eastAsia" w:ascii="宋体" w:hAnsi="宋体" w:eastAsia="宋体" w:cs="Times New Roman"/>
          <w:bCs/>
          <w:color w:val="auto"/>
          <w:kern w:val="0"/>
          <w:sz w:val="24"/>
          <w:szCs w:val="24"/>
          <w:highlight w:val="none"/>
          <w:lang w:val="zh-CN" w:eastAsia="zh-CN"/>
        </w:rPr>
        <w:t xml:space="preserve">                 </w:t>
      </w:r>
    </w:p>
    <w:p w14:paraId="664B006A">
      <w:pPr>
        <w:spacing w:line="360" w:lineRule="auto"/>
        <w:ind w:firstLine="480" w:firstLineChars="200"/>
        <w:contextualSpacing/>
        <w:rPr>
          <w:rFonts w:hint="eastAsia" w:ascii="宋体" w:hAnsi="宋体" w:eastAsia="宋体" w:cs="Times New Roman"/>
          <w:bCs/>
          <w:color w:val="auto"/>
          <w:kern w:val="0"/>
          <w:sz w:val="24"/>
          <w:szCs w:val="24"/>
          <w:highlight w:val="none"/>
          <w:lang w:val="zh-CN" w:eastAsia="zh-CN"/>
        </w:rPr>
      </w:pPr>
      <w:r>
        <w:rPr>
          <w:rFonts w:ascii="宋体" w:hAnsi="宋体" w:eastAsia="宋体" w:cs="Times New Roman"/>
          <w:bCs/>
          <w:color w:val="auto"/>
          <w:kern w:val="0"/>
          <w:sz w:val="24"/>
          <w:szCs w:val="24"/>
          <w:highlight w:val="none"/>
          <w:lang w:val="zh-CN" w:eastAsia="zh-CN"/>
        </w:rPr>
        <w:t>联系人</w:t>
      </w:r>
      <w:r>
        <w:rPr>
          <w:rFonts w:hint="eastAsia" w:ascii="宋体" w:hAnsi="宋体" w:eastAsia="宋体" w:cs="Times New Roman"/>
          <w:bCs/>
          <w:color w:val="auto"/>
          <w:kern w:val="0"/>
          <w:sz w:val="24"/>
          <w:szCs w:val="24"/>
          <w:highlight w:val="none"/>
          <w:lang w:val="zh-CN" w:eastAsia="zh-CN"/>
        </w:rPr>
        <w:t>：</w:t>
      </w:r>
      <w:r>
        <w:rPr>
          <w:rFonts w:hint="eastAsia" w:ascii="宋体" w:hAnsi="宋体" w:eastAsia="宋体" w:cs="Times New Roman"/>
          <w:bCs/>
          <w:color w:val="auto"/>
          <w:kern w:val="0"/>
          <w:sz w:val="24"/>
          <w:szCs w:val="24"/>
          <w:highlight w:val="none"/>
          <w:u w:val="single"/>
          <w:lang w:val="zh-CN" w:eastAsia="zh-CN"/>
        </w:rPr>
        <w:t xml:space="preserve">                     </w:t>
      </w:r>
      <w:r>
        <w:rPr>
          <w:rFonts w:ascii="宋体" w:hAnsi="宋体" w:eastAsia="宋体" w:cs="Times New Roman"/>
          <w:bCs/>
          <w:color w:val="auto"/>
          <w:kern w:val="0"/>
          <w:sz w:val="24"/>
          <w:szCs w:val="24"/>
          <w:highlight w:val="none"/>
          <w:lang w:val="zh-CN" w:eastAsia="zh-CN"/>
        </w:rPr>
        <w:t>联系电话</w:t>
      </w:r>
      <w:r>
        <w:rPr>
          <w:rFonts w:hint="eastAsia" w:ascii="宋体" w:hAnsi="宋体" w:eastAsia="宋体" w:cs="Times New Roman"/>
          <w:bCs/>
          <w:color w:val="auto"/>
          <w:kern w:val="0"/>
          <w:sz w:val="24"/>
          <w:szCs w:val="24"/>
          <w:highlight w:val="none"/>
          <w:lang w:val="zh-CN" w:eastAsia="zh-CN"/>
        </w:rPr>
        <w:t>：</w:t>
      </w:r>
      <w:r>
        <w:rPr>
          <w:rFonts w:hint="eastAsia" w:ascii="宋体" w:hAnsi="宋体" w:eastAsia="宋体" w:cs="Times New Roman"/>
          <w:bCs/>
          <w:color w:val="auto"/>
          <w:kern w:val="0"/>
          <w:sz w:val="24"/>
          <w:szCs w:val="24"/>
          <w:highlight w:val="none"/>
          <w:u w:val="single"/>
          <w:lang w:val="zh-CN" w:eastAsia="zh-CN"/>
        </w:rPr>
        <w:t xml:space="preserve">                 </w:t>
      </w:r>
    </w:p>
    <w:p w14:paraId="51A7BFF4">
      <w:pPr>
        <w:spacing w:line="360" w:lineRule="auto"/>
        <w:ind w:firstLine="480" w:firstLineChars="200"/>
        <w:contextualSpacing/>
        <w:rPr>
          <w:rFonts w:hint="eastAsia" w:ascii="宋体" w:hAnsi="宋体" w:eastAsia="宋体" w:cs="Times New Roman"/>
          <w:bCs/>
          <w:color w:val="auto"/>
          <w:kern w:val="0"/>
          <w:sz w:val="24"/>
          <w:szCs w:val="24"/>
          <w:highlight w:val="none"/>
          <w:lang w:val="zh-CN" w:eastAsia="zh-CN"/>
        </w:rPr>
      </w:pPr>
      <w:r>
        <w:rPr>
          <w:rFonts w:hint="eastAsia" w:ascii="宋体" w:hAnsi="宋体" w:eastAsia="宋体" w:cs="Times New Roman"/>
          <w:bCs/>
          <w:color w:val="auto"/>
          <w:kern w:val="0"/>
          <w:sz w:val="24"/>
          <w:szCs w:val="24"/>
          <w:highlight w:val="none"/>
          <w:lang w:val="zh-CN" w:eastAsia="zh-CN"/>
        </w:rPr>
        <w:t>授权代表：</w:t>
      </w:r>
      <w:r>
        <w:rPr>
          <w:rFonts w:hint="eastAsia" w:ascii="宋体" w:hAnsi="宋体" w:eastAsia="宋体" w:cs="Times New Roman"/>
          <w:bCs/>
          <w:color w:val="auto"/>
          <w:kern w:val="0"/>
          <w:sz w:val="24"/>
          <w:szCs w:val="24"/>
          <w:highlight w:val="none"/>
          <w:u w:val="single"/>
          <w:lang w:val="zh-CN" w:eastAsia="zh-CN"/>
        </w:rPr>
        <w:t xml:space="preserve">                      </w:t>
      </w:r>
    </w:p>
    <w:p w14:paraId="675506AA">
      <w:pPr>
        <w:spacing w:line="360" w:lineRule="auto"/>
        <w:ind w:firstLine="480" w:firstLineChars="200"/>
        <w:contextualSpacing/>
        <w:rPr>
          <w:rFonts w:hint="eastAsia" w:ascii="宋体" w:hAnsi="宋体" w:eastAsia="宋体" w:cs="Times New Roman"/>
          <w:bCs/>
          <w:color w:val="auto"/>
          <w:kern w:val="0"/>
          <w:sz w:val="24"/>
          <w:szCs w:val="24"/>
          <w:highlight w:val="none"/>
          <w:u w:val="single"/>
          <w:lang w:val="zh-CN" w:eastAsia="zh-CN"/>
        </w:rPr>
      </w:pPr>
      <w:r>
        <w:rPr>
          <w:rFonts w:ascii="宋体" w:hAnsi="宋体" w:eastAsia="宋体" w:cs="Times New Roman"/>
          <w:bCs/>
          <w:color w:val="auto"/>
          <w:kern w:val="0"/>
          <w:sz w:val="24"/>
          <w:szCs w:val="24"/>
          <w:highlight w:val="none"/>
          <w:lang w:val="zh-CN" w:eastAsia="zh-CN"/>
        </w:rPr>
        <w:t>联系</w:t>
      </w:r>
      <w:r>
        <w:rPr>
          <w:rFonts w:hint="eastAsia" w:ascii="宋体" w:hAnsi="宋体" w:eastAsia="宋体" w:cs="Times New Roman"/>
          <w:bCs/>
          <w:color w:val="auto"/>
          <w:kern w:val="0"/>
          <w:sz w:val="24"/>
          <w:szCs w:val="24"/>
          <w:highlight w:val="none"/>
          <w:lang w:val="zh-CN" w:eastAsia="zh-CN"/>
        </w:rPr>
        <w:t>电话：</w:t>
      </w:r>
      <w:r>
        <w:rPr>
          <w:rFonts w:hint="eastAsia" w:ascii="宋体" w:hAnsi="宋体" w:eastAsia="宋体" w:cs="Times New Roman"/>
          <w:bCs/>
          <w:color w:val="auto"/>
          <w:kern w:val="0"/>
          <w:sz w:val="24"/>
          <w:szCs w:val="24"/>
          <w:highlight w:val="none"/>
          <w:u w:val="single"/>
          <w:lang w:val="zh-CN" w:eastAsia="zh-CN"/>
        </w:rPr>
        <w:t xml:space="preserve">                      </w:t>
      </w:r>
    </w:p>
    <w:p w14:paraId="4E63EDDD">
      <w:pPr>
        <w:spacing w:line="360" w:lineRule="auto"/>
        <w:ind w:firstLine="480" w:firstLineChars="200"/>
        <w:contextualSpacing/>
        <w:rPr>
          <w:rFonts w:hint="eastAsia" w:ascii="宋体" w:hAnsi="宋体" w:eastAsia="宋体" w:cs="Times New Roman"/>
          <w:bCs/>
          <w:color w:val="auto"/>
          <w:kern w:val="0"/>
          <w:sz w:val="24"/>
          <w:szCs w:val="24"/>
          <w:highlight w:val="none"/>
          <w:lang w:val="zh-CN" w:eastAsia="zh-CN"/>
        </w:rPr>
      </w:pPr>
      <w:r>
        <w:rPr>
          <w:rFonts w:ascii="宋体" w:hAnsi="宋体" w:eastAsia="宋体" w:cs="Times New Roman"/>
          <w:bCs/>
          <w:color w:val="auto"/>
          <w:kern w:val="0"/>
          <w:sz w:val="24"/>
          <w:szCs w:val="24"/>
          <w:highlight w:val="none"/>
          <w:lang w:val="zh-CN" w:eastAsia="zh-CN"/>
        </w:rPr>
        <w:t>地址</w:t>
      </w:r>
      <w:r>
        <w:rPr>
          <w:rFonts w:hint="eastAsia" w:ascii="宋体" w:hAnsi="宋体" w:eastAsia="宋体" w:cs="Times New Roman"/>
          <w:bCs/>
          <w:color w:val="auto"/>
          <w:kern w:val="0"/>
          <w:sz w:val="24"/>
          <w:szCs w:val="24"/>
          <w:highlight w:val="none"/>
          <w:lang w:val="zh-CN" w:eastAsia="zh-CN"/>
        </w:rPr>
        <w:t>：</w:t>
      </w:r>
      <w:r>
        <w:rPr>
          <w:rFonts w:hint="eastAsia" w:ascii="宋体" w:hAnsi="宋体" w:eastAsia="宋体" w:cs="Times New Roman"/>
          <w:bCs/>
          <w:color w:val="auto"/>
          <w:kern w:val="0"/>
          <w:sz w:val="24"/>
          <w:szCs w:val="24"/>
          <w:highlight w:val="none"/>
          <w:u w:val="single"/>
          <w:lang w:val="zh-CN" w:eastAsia="zh-CN"/>
        </w:rPr>
        <w:t xml:space="preserve">                 </w:t>
      </w:r>
      <w:r>
        <w:rPr>
          <w:rFonts w:ascii="宋体" w:hAnsi="宋体" w:eastAsia="宋体" w:cs="Times New Roman"/>
          <w:bCs/>
          <w:color w:val="auto"/>
          <w:kern w:val="0"/>
          <w:sz w:val="24"/>
          <w:szCs w:val="24"/>
          <w:highlight w:val="none"/>
          <w:lang w:val="zh-CN" w:eastAsia="zh-CN"/>
        </w:rPr>
        <w:t>邮编</w:t>
      </w:r>
      <w:r>
        <w:rPr>
          <w:rFonts w:hint="eastAsia" w:ascii="宋体" w:hAnsi="宋体" w:eastAsia="宋体" w:cs="Times New Roman"/>
          <w:bCs/>
          <w:color w:val="auto"/>
          <w:kern w:val="0"/>
          <w:sz w:val="24"/>
          <w:szCs w:val="24"/>
          <w:highlight w:val="none"/>
          <w:lang w:val="zh-CN" w:eastAsia="zh-CN"/>
        </w:rPr>
        <w:t>：</w:t>
      </w:r>
      <w:r>
        <w:rPr>
          <w:rFonts w:hint="eastAsia" w:ascii="宋体" w:hAnsi="宋体" w:eastAsia="宋体" w:cs="Times New Roman"/>
          <w:bCs/>
          <w:color w:val="auto"/>
          <w:kern w:val="0"/>
          <w:sz w:val="24"/>
          <w:szCs w:val="24"/>
          <w:highlight w:val="none"/>
          <w:u w:val="single"/>
          <w:lang w:val="zh-CN" w:eastAsia="zh-CN"/>
        </w:rPr>
        <w:t xml:space="preserve">                  </w:t>
      </w:r>
      <w:r>
        <w:rPr>
          <w:rFonts w:hint="eastAsia" w:ascii="宋体" w:hAnsi="宋体" w:eastAsia="宋体" w:cs="Times New Roman"/>
          <w:bCs/>
          <w:color w:val="auto"/>
          <w:kern w:val="0"/>
          <w:sz w:val="24"/>
          <w:szCs w:val="24"/>
          <w:highlight w:val="none"/>
          <w:lang w:val="zh-CN" w:eastAsia="zh-CN"/>
        </w:rPr>
        <w:t xml:space="preserve">     </w:t>
      </w:r>
    </w:p>
    <w:p w14:paraId="45E28EB9">
      <w:pPr>
        <w:spacing w:line="360" w:lineRule="auto"/>
        <w:ind w:firstLine="482" w:firstLineChars="200"/>
        <w:contextualSpacing/>
        <w:rPr>
          <w:rFonts w:hint="eastAsia" w:ascii="宋体" w:hAnsi="宋体" w:eastAsia="宋体" w:cs="Times New Roman"/>
          <w:b/>
          <w:bCs/>
          <w:color w:val="auto"/>
          <w:kern w:val="0"/>
          <w:sz w:val="24"/>
          <w:szCs w:val="24"/>
          <w:highlight w:val="none"/>
          <w:lang w:val="zh-CN" w:eastAsia="zh-CN"/>
        </w:rPr>
      </w:pPr>
      <w:r>
        <w:rPr>
          <w:rFonts w:hint="eastAsia" w:ascii="宋体" w:hAnsi="宋体" w:eastAsia="宋体" w:cs="Times New Roman"/>
          <w:b/>
          <w:bCs/>
          <w:color w:val="auto"/>
          <w:kern w:val="0"/>
          <w:sz w:val="24"/>
          <w:szCs w:val="24"/>
          <w:highlight w:val="none"/>
          <w:lang w:val="zh-CN" w:eastAsia="zh-CN"/>
        </w:rPr>
        <w:t>二、质疑项目基本情况：</w:t>
      </w:r>
    </w:p>
    <w:p w14:paraId="3F1FBD56">
      <w:pPr>
        <w:spacing w:line="360" w:lineRule="auto"/>
        <w:ind w:left="25" w:leftChars="12" w:firstLine="472" w:firstLineChars="197"/>
        <w:contextualSpacing/>
        <w:rPr>
          <w:rFonts w:hint="eastAsia" w:ascii="宋体" w:hAnsi="宋体" w:eastAsia="宋体" w:cs="Times New Roman"/>
          <w:color w:val="auto"/>
          <w:kern w:val="0"/>
          <w:sz w:val="24"/>
          <w:szCs w:val="24"/>
          <w:highlight w:val="none"/>
          <w:lang w:val="zh-CN" w:eastAsia="zh-CN"/>
        </w:rPr>
      </w:pPr>
      <w:r>
        <w:rPr>
          <w:rFonts w:hint="eastAsia" w:ascii="宋体" w:hAnsi="宋体" w:eastAsia="宋体" w:cs="Times New Roman"/>
          <w:bCs/>
          <w:color w:val="auto"/>
          <w:kern w:val="0"/>
          <w:sz w:val="24"/>
          <w:szCs w:val="24"/>
          <w:highlight w:val="none"/>
          <w:lang w:val="zh-CN" w:eastAsia="zh-CN"/>
        </w:rPr>
        <w:t>质疑</w:t>
      </w:r>
      <w:r>
        <w:rPr>
          <w:rFonts w:hint="eastAsia" w:ascii="宋体" w:hAnsi="宋体" w:eastAsia="宋体" w:cs="Times New Roman"/>
          <w:color w:val="auto"/>
          <w:kern w:val="0"/>
          <w:sz w:val="24"/>
          <w:szCs w:val="24"/>
          <w:highlight w:val="none"/>
          <w:lang w:val="zh-CN" w:eastAsia="zh-CN"/>
        </w:rPr>
        <w:t>项目的名称：</w:t>
      </w:r>
      <w:r>
        <w:rPr>
          <w:rFonts w:hint="eastAsia" w:ascii="宋体" w:hAnsi="宋体" w:eastAsia="宋体" w:cs="Times New Roman"/>
          <w:bCs/>
          <w:color w:val="auto"/>
          <w:kern w:val="0"/>
          <w:sz w:val="24"/>
          <w:szCs w:val="24"/>
          <w:highlight w:val="none"/>
          <w:u w:val="single"/>
          <w:lang w:val="zh-CN" w:eastAsia="zh-CN"/>
        </w:rPr>
        <w:t xml:space="preserve">  </w:t>
      </w:r>
      <w:r>
        <w:rPr>
          <w:rFonts w:hint="eastAsia" w:ascii="宋体" w:hAnsi="宋体" w:eastAsia="宋体" w:cs="Times New Roman"/>
          <w:bCs/>
          <w:color w:val="auto"/>
          <w:kern w:val="0"/>
          <w:sz w:val="24"/>
          <w:szCs w:val="24"/>
          <w:highlight w:val="none"/>
          <w:u w:val="single"/>
          <w:lang w:val="en-US" w:eastAsia="zh-CN"/>
        </w:rPr>
        <w:t xml:space="preserve">                   </w:t>
      </w:r>
      <w:r>
        <w:rPr>
          <w:rFonts w:hint="eastAsia" w:ascii="宋体" w:hAnsi="宋体" w:eastAsia="宋体" w:cs="Times New Roman"/>
          <w:bCs/>
          <w:color w:val="auto"/>
          <w:kern w:val="0"/>
          <w:sz w:val="24"/>
          <w:szCs w:val="24"/>
          <w:highlight w:val="none"/>
          <w:u w:val="single"/>
          <w:lang w:val="zh-CN" w:eastAsia="zh-CN"/>
        </w:rPr>
        <w:t xml:space="preserve"> </w:t>
      </w:r>
    </w:p>
    <w:p w14:paraId="5D6E7E83">
      <w:pPr>
        <w:spacing w:line="360" w:lineRule="auto"/>
        <w:ind w:left="25" w:leftChars="12" w:firstLine="472" w:firstLineChars="197"/>
        <w:contextualSpacing/>
        <w:rPr>
          <w:rFonts w:hint="eastAsia" w:ascii="宋体" w:hAnsi="宋体" w:eastAsia="宋体" w:cs="Times New Roman"/>
          <w:color w:val="auto"/>
          <w:kern w:val="0"/>
          <w:sz w:val="24"/>
          <w:szCs w:val="24"/>
          <w:highlight w:val="none"/>
          <w:lang w:val="zh-CN" w:eastAsia="zh-CN"/>
        </w:rPr>
      </w:pPr>
      <w:r>
        <w:rPr>
          <w:rFonts w:hint="eastAsia" w:ascii="宋体" w:hAnsi="宋体" w:eastAsia="宋体" w:cs="Times New Roman"/>
          <w:bCs/>
          <w:color w:val="auto"/>
          <w:kern w:val="0"/>
          <w:sz w:val="24"/>
          <w:szCs w:val="24"/>
          <w:highlight w:val="none"/>
          <w:lang w:val="zh-CN" w:eastAsia="zh-CN"/>
        </w:rPr>
        <w:t>质疑</w:t>
      </w:r>
      <w:r>
        <w:rPr>
          <w:rFonts w:hint="eastAsia" w:ascii="宋体" w:hAnsi="宋体" w:eastAsia="宋体" w:cs="Times New Roman"/>
          <w:color w:val="auto"/>
          <w:kern w:val="0"/>
          <w:sz w:val="24"/>
          <w:szCs w:val="24"/>
          <w:highlight w:val="none"/>
          <w:lang w:val="zh-CN" w:eastAsia="zh-CN"/>
        </w:rPr>
        <w:t>项目的编号：</w:t>
      </w:r>
      <w:r>
        <w:rPr>
          <w:rFonts w:hint="eastAsia" w:ascii="宋体" w:hAnsi="宋体" w:eastAsia="宋体" w:cs="Times New Roman"/>
          <w:bCs/>
          <w:color w:val="auto"/>
          <w:kern w:val="0"/>
          <w:sz w:val="24"/>
          <w:szCs w:val="24"/>
          <w:highlight w:val="none"/>
          <w:u w:val="single"/>
          <w:lang w:val="zh-CN" w:eastAsia="zh-CN"/>
        </w:rPr>
        <w:t xml:space="preserve"> </w:t>
      </w:r>
      <w:r>
        <w:rPr>
          <w:rFonts w:hint="eastAsia" w:ascii="宋体" w:hAnsi="宋体" w:eastAsia="宋体" w:cs="Times New Roman"/>
          <w:bCs/>
          <w:color w:val="auto"/>
          <w:kern w:val="0"/>
          <w:sz w:val="24"/>
          <w:szCs w:val="24"/>
          <w:highlight w:val="none"/>
          <w:u w:val="single"/>
          <w:lang w:val="en-US" w:eastAsia="zh-CN"/>
        </w:rPr>
        <w:t xml:space="preserve">                    </w:t>
      </w:r>
      <w:r>
        <w:rPr>
          <w:rFonts w:hint="eastAsia" w:ascii="宋体" w:hAnsi="宋体" w:eastAsia="宋体" w:cs="Times New Roman"/>
          <w:bCs/>
          <w:color w:val="auto"/>
          <w:kern w:val="0"/>
          <w:sz w:val="24"/>
          <w:szCs w:val="24"/>
          <w:highlight w:val="none"/>
          <w:u w:val="single"/>
          <w:lang w:val="zh-CN" w:eastAsia="zh-CN"/>
        </w:rPr>
        <w:t xml:space="preserve"> </w:t>
      </w:r>
    </w:p>
    <w:p w14:paraId="5F1E8531">
      <w:pPr>
        <w:spacing w:line="360" w:lineRule="auto"/>
        <w:ind w:left="25" w:leftChars="12" w:firstLine="472" w:firstLineChars="197"/>
        <w:contextualSpacing/>
        <w:rPr>
          <w:rFonts w:hint="eastAsia" w:ascii="宋体" w:hAnsi="宋体" w:eastAsia="宋体" w:cs="Times New Roman"/>
          <w:color w:val="auto"/>
          <w:kern w:val="0"/>
          <w:sz w:val="24"/>
          <w:szCs w:val="24"/>
          <w:highlight w:val="none"/>
          <w:lang w:val="zh-CN" w:eastAsia="zh-CN"/>
        </w:rPr>
      </w:pPr>
      <w:r>
        <w:rPr>
          <w:rFonts w:hint="eastAsia" w:ascii="宋体" w:hAnsi="宋体" w:eastAsia="宋体" w:cs="Times New Roman"/>
          <w:color w:val="auto"/>
          <w:kern w:val="0"/>
          <w:sz w:val="24"/>
          <w:szCs w:val="24"/>
          <w:highlight w:val="none"/>
          <w:lang w:val="zh-CN" w:eastAsia="zh-CN"/>
        </w:rPr>
        <w:t>采购人名称：</w:t>
      </w:r>
      <w:r>
        <w:rPr>
          <w:rFonts w:hint="eastAsia" w:ascii="宋体" w:hAnsi="宋体" w:eastAsia="宋体" w:cs="Times New Roman"/>
          <w:bCs/>
          <w:color w:val="auto"/>
          <w:kern w:val="0"/>
          <w:sz w:val="24"/>
          <w:szCs w:val="24"/>
          <w:highlight w:val="none"/>
          <w:u w:val="single"/>
          <w:lang w:val="zh-CN" w:eastAsia="zh-CN"/>
        </w:rPr>
        <w:t xml:space="preserve">  </w:t>
      </w:r>
      <w:r>
        <w:rPr>
          <w:rFonts w:hint="eastAsia" w:ascii="宋体" w:hAnsi="宋体" w:eastAsia="宋体" w:cs="Times New Roman"/>
          <w:bCs/>
          <w:color w:val="auto"/>
          <w:kern w:val="0"/>
          <w:sz w:val="24"/>
          <w:szCs w:val="24"/>
          <w:highlight w:val="none"/>
          <w:u w:val="single"/>
          <w:lang w:val="en-US" w:eastAsia="zh-CN"/>
        </w:rPr>
        <w:t xml:space="preserve">         </w:t>
      </w:r>
      <w:r>
        <w:rPr>
          <w:rFonts w:hint="eastAsia" w:ascii="宋体" w:hAnsi="宋体" w:eastAsia="宋体" w:cs="Times New Roman"/>
          <w:bCs/>
          <w:color w:val="auto"/>
          <w:kern w:val="0"/>
          <w:sz w:val="24"/>
          <w:szCs w:val="24"/>
          <w:highlight w:val="none"/>
          <w:u w:val="single"/>
          <w:lang w:val="zh-CN" w:eastAsia="zh-CN"/>
        </w:rPr>
        <w:t xml:space="preserve"> </w:t>
      </w:r>
    </w:p>
    <w:p w14:paraId="483706D3">
      <w:pPr>
        <w:spacing w:line="360" w:lineRule="auto"/>
        <w:ind w:left="25" w:leftChars="12" w:firstLine="472" w:firstLineChars="197"/>
        <w:contextualSpacing/>
        <w:rPr>
          <w:rFonts w:hint="eastAsia" w:ascii="宋体" w:hAnsi="宋体" w:eastAsia="宋体" w:cs="Times New Roman"/>
          <w:color w:val="auto"/>
          <w:kern w:val="0"/>
          <w:sz w:val="24"/>
          <w:szCs w:val="24"/>
          <w:highlight w:val="none"/>
          <w:lang w:val="zh-CN" w:eastAsia="zh-CN"/>
        </w:rPr>
      </w:pPr>
      <w:r>
        <w:rPr>
          <w:rFonts w:hint="eastAsia" w:ascii="宋体" w:hAnsi="宋体" w:eastAsia="宋体" w:cs="Times New Roman"/>
          <w:color w:val="auto"/>
          <w:kern w:val="0"/>
          <w:sz w:val="24"/>
          <w:szCs w:val="24"/>
          <w:highlight w:val="none"/>
          <w:lang w:val="zh-CN" w:eastAsia="zh-CN"/>
        </w:rPr>
        <w:t>质疑事项：</w:t>
      </w:r>
    </w:p>
    <w:p w14:paraId="576F350D">
      <w:pPr>
        <w:spacing w:line="360" w:lineRule="auto"/>
        <w:ind w:left="25" w:leftChars="12" w:firstLine="352" w:firstLineChars="147"/>
        <w:contextualSpacing/>
        <w:rPr>
          <w:rFonts w:hint="eastAsia" w:ascii="宋体" w:hAnsi="宋体" w:eastAsia="宋体" w:cs="Times New Roman"/>
          <w:color w:val="auto"/>
          <w:kern w:val="0"/>
          <w:sz w:val="24"/>
          <w:szCs w:val="24"/>
          <w:highlight w:val="none"/>
          <w:lang w:val="zh-CN" w:eastAsia="zh-CN"/>
        </w:rPr>
      </w:pPr>
      <w:r>
        <w:rPr>
          <w:rFonts w:hint="eastAsia" w:ascii="宋体" w:hAnsi="宋体" w:eastAsia="宋体" w:cs="Times New Roman"/>
          <w:color w:val="auto"/>
          <w:kern w:val="0"/>
          <w:sz w:val="24"/>
          <w:szCs w:val="24"/>
          <w:highlight w:val="none"/>
          <w:lang w:val="zh-CN" w:eastAsia="zh-CN"/>
        </w:rPr>
        <w:t>□采购文件   采购文件获取日期：</w:t>
      </w:r>
      <w:r>
        <w:rPr>
          <w:rFonts w:hint="eastAsia" w:ascii="宋体" w:hAnsi="宋体" w:eastAsia="宋体" w:cs="Times New Roman"/>
          <w:bCs/>
          <w:color w:val="auto"/>
          <w:kern w:val="0"/>
          <w:sz w:val="24"/>
          <w:szCs w:val="24"/>
          <w:highlight w:val="none"/>
          <w:u w:val="single"/>
          <w:lang w:val="zh-CN" w:eastAsia="zh-CN"/>
        </w:rPr>
        <w:t xml:space="preserve">                                   </w:t>
      </w:r>
    </w:p>
    <w:p w14:paraId="3B606B6B">
      <w:pPr>
        <w:spacing w:line="360" w:lineRule="auto"/>
        <w:ind w:left="25" w:leftChars="12" w:firstLine="352" w:firstLineChars="147"/>
        <w:contextualSpacing/>
        <w:rPr>
          <w:rFonts w:hint="eastAsia" w:ascii="宋体" w:hAnsi="宋体" w:eastAsia="宋体" w:cs="Times New Roman"/>
          <w:color w:val="auto"/>
          <w:kern w:val="0"/>
          <w:sz w:val="24"/>
          <w:szCs w:val="24"/>
          <w:highlight w:val="none"/>
          <w:lang w:val="zh-CN" w:eastAsia="zh-CN"/>
        </w:rPr>
      </w:pPr>
      <w:r>
        <w:rPr>
          <w:rFonts w:hint="eastAsia" w:ascii="宋体" w:hAnsi="宋体" w:eastAsia="宋体" w:cs="Times New Roman"/>
          <w:color w:val="auto"/>
          <w:kern w:val="0"/>
          <w:sz w:val="24"/>
          <w:szCs w:val="24"/>
          <w:highlight w:val="none"/>
          <w:lang w:val="zh-CN" w:eastAsia="zh-CN"/>
        </w:rPr>
        <w:t xml:space="preserve">□采购过程   </w:t>
      </w:r>
    </w:p>
    <w:p w14:paraId="0F04D9C8">
      <w:pPr>
        <w:spacing w:line="360" w:lineRule="auto"/>
        <w:ind w:left="25" w:leftChars="12" w:firstLine="352" w:firstLineChars="147"/>
        <w:contextualSpacing/>
        <w:rPr>
          <w:rFonts w:hint="eastAsia" w:ascii="宋体" w:hAnsi="宋体" w:eastAsia="宋体" w:cs="Times New Roman"/>
          <w:bCs/>
          <w:color w:val="auto"/>
          <w:kern w:val="0"/>
          <w:sz w:val="24"/>
          <w:szCs w:val="24"/>
          <w:highlight w:val="none"/>
          <w:u w:val="single"/>
          <w:lang w:val="zh-CN" w:eastAsia="zh-CN"/>
        </w:rPr>
      </w:pPr>
      <w:r>
        <w:rPr>
          <w:rFonts w:hint="eastAsia" w:ascii="宋体" w:hAnsi="宋体" w:eastAsia="宋体" w:cs="Times New Roman"/>
          <w:color w:val="auto"/>
          <w:kern w:val="0"/>
          <w:sz w:val="24"/>
          <w:szCs w:val="24"/>
          <w:highlight w:val="none"/>
          <w:lang w:val="zh-CN" w:eastAsia="zh-CN"/>
        </w:rPr>
        <w:t xml:space="preserve">□成交结果   </w:t>
      </w:r>
    </w:p>
    <w:p w14:paraId="3E840BE8">
      <w:pPr>
        <w:spacing w:line="360" w:lineRule="auto"/>
        <w:ind w:left="25" w:leftChars="12" w:firstLine="472" w:firstLineChars="196"/>
        <w:contextualSpacing/>
        <w:rPr>
          <w:rFonts w:hint="eastAsia" w:ascii="宋体" w:hAnsi="宋体" w:eastAsia="宋体" w:cs="Times New Roman"/>
          <w:b/>
          <w:color w:val="auto"/>
          <w:kern w:val="0"/>
          <w:sz w:val="24"/>
          <w:szCs w:val="24"/>
          <w:highlight w:val="none"/>
          <w:lang w:val="zh-CN" w:eastAsia="zh-CN"/>
        </w:rPr>
      </w:pPr>
      <w:r>
        <w:rPr>
          <w:rFonts w:hint="eastAsia" w:ascii="宋体" w:hAnsi="宋体" w:eastAsia="宋体" w:cs="Times New Roman"/>
          <w:b/>
          <w:color w:val="auto"/>
          <w:kern w:val="0"/>
          <w:sz w:val="24"/>
          <w:szCs w:val="24"/>
          <w:highlight w:val="none"/>
          <w:lang w:val="zh-CN" w:eastAsia="zh-CN"/>
        </w:rPr>
        <w:t>三、质疑事项具体内容</w:t>
      </w:r>
    </w:p>
    <w:p w14:paraId="723B5687">
      <w:pPr>
        <w:spacing w:line="360" w:lineRule="auto"/>
        <w:ind w:left="25" w:leftChars="12" w:firstLine="472" w:firstLineChars="197"/>
        <w:contextualSpacing/>
        <w:rPr>
          <w:rFonts w:hint="eastAsia" w:ascii="宋体" w:hAnsi="宋体" w:eastAsia="宋体" w:cs="Times New Roman"/>
          <w:color w:val="auto"/>
          <w:kern w:val="0"/>
          <w:sz w:val="24"/>
          <w:szCs w:val="24"/>
          <w:highlight w:val="none"/>
          <w:lang w:val="zh-CN" w:eastAsia="zh-CN"/>
        </w:rPr>
      </w:pPr>
      <w:r>
        <w:rPr>
          <w:rFonts w:hint="eastAsia" w:ascii="宋体" w:hAnsi="宋体" w:eastAsia="宋体" w:cs="Times New Roman"/>
          <w:color w:val="auto"/>
          <w:kern w:val="0"/>
          <w:sz w:val="24"/>
          <w:szCs w:val="24"/>
          <w:highlight w:val="none"/>
          <w:lang w:val="zh-CN" w:eastAsia="zh-CN"/>
        </w:rPr>
        <w:t>质疑事项1：</w:t>
      </w:r>
      <w:r>
        <w:rPr>
          <w:rFonts w:hint="eastAsia" w:ascii="宋体" w:hAnsi="宋体" w:eastAsia="宋体" w:cs="Times New Roman"/>
          <w:bCs/>
          <w:color w:val="auto"/>
          <w:kern w:val="0"/>
          <w:sz w:val="24"/>
          <w:szCs w:val="24"/>
          <w:highlight w:val="none"/>
          <w:u w:val="single"/>
          <w:lang w:val="zh-CN" w:eastAsia="zh-CN"/>
        </w:rPr>
        <w:t xml:space="preserve">                                                                    </w:t>
      </w:r>
    </w:p>
    <w:p w14:paraId="33092340">
      <w:pPr>
        <w:spacing w:line="360" w:lineRule="auto"/>
        <w:ind w:left="25" w:leftChars="12" w:firstLine="472" w:firstLineChars="197"/>
        <w:contextualSpacing/>
        <w:rPr>
          <w:rFonts w:hint="eastAsia" w:ascii="宋体" w:hAnsi="宋体" w:eastAsia="宋体" w:cs="Times New Roman"/>
          <w:color w:val="auto"/>
          <w:kern w:val="0"/>
          <w:sz w:val="24"/>
          <w:szCs w:val="24"/>
          <w:highlight w:val="none"/>
          <w:lang w:val="zh-CN" w:eastAsia="zh-CN"/>
        </w:rPr>
      </w:pPr>
      <w:r>
        <w:rPr>
          <w:rFonts w:hint="eastAsia" w:ascii="宋体" w:hAnsi="宋体" w:eastAsia="宋体" w:cs="Times New Roman"/>
          <w:color w:val="auto"/>
          <w:kern w:val="0"/>
          <w:sz w:val="24"/>
          <w:szCs w:val="24"/>
          <w:highlight w:val="none"/>
          <w:lang w:val="zh-CN" w:eastAsia="zh-CN"/>
        </w:rPr>
        <w:t>事实依据：</w:t>
      </w:r>
      <w:r>
        <w:rPr>
          <w:rFonts w:hint="eastAsia" w:ascii="宋体" w:hAnsi="宋体" w:eastAsia="宋体" w:cs="Times New Roman"/>
          <w:bCs/>
          <w:color w:val="auto"/>
          <w:kern w:val="0"/>
          <w:sz w:val="24"/>
          <w:szCs w:val="24"/>
          <w:highlight w:val="none"/>
          <w:u w:val="single"/>
          <w:lang w:val="zh-CN" w:eastAsia="zh-CN"/>
        </w:rPr>
        <w:t xml:space="preserve">                                                                      </w:t>
      </w:r>
    </w:p>
    <w:p w14:paraId="7DEC05F5">
      <w:pPr>
        <w:spacing w:line="360" w:lineRule="auto"/>
        <w:ind w:left="25" w:leftChars="12" w:firstLine="472" w:firstLineChars="197"/>
        <w:contextualSpacing/>
        <w:rPr>
          <w:rFonts w:hint="eastAsia" w:ascii="宋体" w:hAnsi="宋体" w:eastAsia="宋体" w:cs="Times New Roman"/>
          <w:color w:val="auto"/>
          <w:kern w:val="0"/>
          <w:sz w:val="24"/>
          <w:szCs w:val="24"/>
          <w:highlight w:val="none"/>
          <w:lang w:val="zh-CN" w:eastAsia="zh-CN"/>
        </w:rPr>
      </w:pPr>
      <w:r>
        <w:rPr>
          <w:rFonts w:hint="eastAsia" w:ascii="宋体" w:hAnsi="宋体" w:eastAsia="宋体" w:cs="Times New Roman"/>
          <w:color w:val="auto"/>
          <w:kern w:val="0"/>
          <w:sz w:val="24"/>
          <w:szCs w:val="24"/>
          <w:highlight w:val="none"/>
          <w:lang w:val="zh-CN" w:eastAsia="zh-CN"/>
        </w:rPr>
        <w:t>法律依据：</w:t>
      </w:r>
      <w:r>
        <w:rPr>
          <w:rFonts w:hint="eastAsia" w:ascii="宋体" w:hAnsi="宋体" w:eastAsia="宋体" w:cs="Times New Roman"/>
          <w:color w:val="auto"/>
          <w:kern w:val="0"/>
          <w:sz w:val="24"/>
          <w:szCs w:val="24"/>
          <w:highlight w:val="none"/>
          <w:u w:val="single"/>
          <w:lang w:val="zh-CN" w:eastAsia="zh-CN"/>
        </w:rPr>
        <w:t xml:space="preserve">                                                        </w:t>
      </w:r>
      <w:r>
        <w:rPr>
          <w:rFonts w:hint="eastAsia" w:ascii="宋体" w:hAnsi="宋体" w:eastAsia="宋体" w:cs="Times New Roman"/>
          <w:bCs/>
          <w:color w:val="auto"/>
          <w:kern w:val="0"/>
          <w:sz w:val="24"/>
          <w:szCs w:val="24"/>
          <w:highlight w:val="none"/>
          <w:u w:val="single"/>
          <w:lang w:val="zh-CN" w:eastAsia="zh-CN"/>
        </w:rPr>
        <w:t xml:space="preserve">               </w:t>
      </w:r>
    </w:p>
    <w:p w14:paraId="12747CF8">
      <w:pPr>
        <w:spacing w:line="360" w:lineRule="auto"/>
        <w:ind w:left="25" w:leftChars="12" w:firstLine="472" w:firstLineChars="197"/>
        <w:contextualSpacing/>
        <w:rPr>
          <w:rFonts w:hint="eastAsia" w:ascii="宋体" w:hAnsi="宋体" w:eastAsia="宋体" w:cs="Times New Roman"/>
          <w:color w:val="auto"/>
          <w:kern w:val="0"/>
          <w:sz w:val="24"/>
          <w:szCs w:val="24"/>
          <w:highlight w:val="none"/>
          <w:lang w:val="zh-CN" w:eastAsia="zh-CN"/>
        </w:rPr>
      </w:pPr>
      <w:r>
        <w:rPr>
          <w:rFonts w:hint="eastAsia" w:ascii="宋体" w:hAnsi="宋体" w:eastAsia="宋体" w:cs="Times New Roman"/>
          <w:color w:val="auto"/>
          <w:kern w:val="0"/>
          <w:sz w:val="24"/>
          <w:szCs w:val="24"/>
          <w:highlight w:val="none"/>
          <w:lang w:val="zh-CN" w:eastAsia="zh-CN"/>
        </w:rPr>
        <w:t>质疑事项2</w:t>
      </w:r>
    </w:p>
    <w:p w14:paraId="098664AA">
      <w:pPr>
        <w:spacing w:line="360" w:lineRule="auto"/>
        <w:ind w:left="25" w:leftChars="12" w:firstLine="472" w:firstLineChars="197"/>
        <w:contextualSpacing/>
        <w:rPr>
          <w:rFonts w:hint="eastAsia" w:ascii="宋体" w:hAnsi="宋体" w:eastAsia="宋体" w:cs="Times New Roman"/>
          <w:color w:val="auto"/>
          <w:kern w:val="0"/>
          <w:sz w:val="24"/>
          <w:szCs w:val="24"/>
          <w:highlight w:val="none"/>
          <w:lang w:val="zh-CN" w:eastAsia="zh-CN"/>
        </w:rPr>
      </w:pPr>
      <w:r>
        <w:rPr>
          <w:rFonts w:ascii="宋体" w:hAnsi="宋体" w:eastAsia="宋体" w:cs="Times New Roman"/>
          <w:color w:val="auto"/>
          <w:kern w:val="0"/>
          <w:sz w:val="24"/>
          <w:szCs w:val="24"/>
          <w:highlight w:val="none"/>
          <w:lang w:val="zh-CN" w:eastAsia="zh-CN"/>
        </w:rPr>
        <w:t>……</w:t>
      </w:r>
    </w:p>
    <w:p w14:paraId="62BA74E6">
      <w:pPr>
        <w:spacing w:line="360" w:lineRule="auto"/>
        <w:ind w:left="25" w:leftChars="12" w:firstLine="472" w:firstLineChars="197"/>
        <w:contextualSpacing/>
        <w:rPr>
          <w:rFonts w:hint="eastAsia" w:ascii="宋体" w:hAnsi="宋体" w:eastAsia="宋体" w:cs="Times New Roman"/>
          <w:color w:val="auto"/>
          <w:kern w:val="0"/>
          <w:sz w:val="24"/>
          <w:szCs w:val="24"/>
          <w:highlight w:val="none"/>
          <w:lang w:val="zh-CN" w:eastAsia="zh-CN"/>
        </w:rPr>
      </w:pPr>
      <w:r>
        <w:rPr>
          <w:rFonts w:hint="eastAsia" w:ascii="宋体" w:hAnsi="宋体" w:eastAsia="宋体" w:cs="Times New Roman"/>
          <w:color w:val="auto"/>
          <w:kern w:val="0"/>
          <w:sz w:val="24"/>
          <w:szCs w:val="24"/>
          <w:highlight w:val="none"/>
          <w:lang w:val="zh-CN" w:eastAsia="zh-CN"/>
        </w:rPr>
        <w:t>四、与质疑事项相关的质疑请求：</w:t>
      </w:r>
    </w:p>
    <w:p w14:paraId="48226DFC">
      <w:pPr>
        <w:spacing w:line="360" w:lineRule="auto"/>
        <w:ind w:left="25" w:leftChars="12" w:firstLine="472" w:firstLineChars="197"/>
        <w:contextualSpacing/>
        <w:rPr>
          <w:rFonts w:hint="eastAsia" w:ascii="宋体" w:hAnsi="宋体" w:eastAsia="宋体" w:cs="Times New Roman"/>
          <w:color w:val="auto"/>
          <w:kern w:val="0"/>
          <w:sz w:val="24"/>
          <w:szCs w:val="24"/>
          <w:highlight w:val="none"/>
          <w:lang w:val="zh-CN" w:eastAsia="zh-CN"/>
        </w:rPr>
      </w:pPr>
      <w:r>
        <w:rPr>
          <w:rFonts w:hint="eastAsia" w:ascii="宋体" w:hAnsi="宋体" w:eastAsia="宋体" w:cs="Times New Roman"/>
          <w:color w:val="auto"/>
          <w:kern w:val="0"/>
          <w:sz w:val="24"/>
          <w:szCs w:val="24"/>
          <w:highlight w:val="none"/>
          <w:lang w:val="zh-CN" w:eastAsia="zh-CN"/>
        </w:rPr>
        <w:t>请求：</w:t>
      </w:r>
      <w:r>
        <w:rPr>
          <w:rFonts w:hint="eastAsia" w:ascii="宋体" w:hAnsi="宋体" w:eastAsia="宋体" w:cs="Times New Roman"/>
          <w:bCs/>
          <w:color w:val="auto"/>
          <w:kern w:val="0"/>
          <w:sz w:val="24"/>
          <w:szCs w:val="24"/>
          <w:highlight w:val="none"/>
          <w:u w:val="single"/>
          <w:lang w:val="zh-CN" w:eastAsia="zh-CN"/>
        </w:rPr>
        <w:t xml:space="preserve">                                                                </w:t>
      </w:r>
    </w:p>
    <w:p w14:paraId="53CAB9FD">
      <w:pPr>
        <w:spacing w:line="360" w:lineRule="auto"/>
        <w:ind w:left="25" w:leftChars="12" w:firstLine="352" w:firstLineChars="147"/>
        <w:contextualSpacing/>
        <w:rPr>
          <w:rFonts w:hint="eastAsia" w:ascii="宋体" w:hAnsi="宋体" w:eastAsia="宋体" w:cs="Times New Roman"/>
          <w:color w:val="auto"/>
          <w:kern w:val="0"/>
          <w:sz w:val="24"/>
          <w:szCs w:val="24"/>
          <w:highlight w:val="none"/>
          <w:lang w:val="zh-CN" w:eastAsia="zh-CN"/>
        </w:rPr>
      </w:pPr>
    </w:p>
    <w:p w14:paraId="1D5CBBA5">
      <w:pPr>
        <w:spacing w:line="360" w:lineRule="auto"/>
        <w:ind w:left="25" w:leftChars="12" w:firstLine="472" w:firstLineChars="197"/>
        <w:contextualSpacing/>
        <w:rPr>
          <w:rFonts w:hint="eastAsia" w:ascii="宋体" w:hAnsi="宋体" w:eastAsia="宋体" w:cs="Times New Roman"/>
          <w:color w:val="auto"/>
          <w:kern w:val="0"/>
          <w:sz w:val="24"/>
          <w:szCs w:val="24"/>
          <w:highlight w:val="none"/>
          <w:lang w:val="zh-CN" w:eastAsia="zh-CN"/>
        </w:rPr>
      </w:pPr>
      <w:r>
        <w:rPr>
          <w:rFonts w:hint="eastAsia" w:ascii="宋体" w:hAnsi="宋体" w:eastAsia="宋体" w:cs="Times New Roman"/>
          <w:color w:val="auto"/>
          <w:kern w:val="0"/>
          <w:sz w:val="24"/>
          <w:szCs w:val="24"/>
          <w:highlight w:val="none"/>
          <w:lang w:val="zh-CN" w:eastAsia="zh-CN"/>
        </w:rPr>
        <w:t>签字（签章）：                                       公章：</w:t>
      </w:r>
    </w:p>
    <w:p w14:paraId="78195BA9">
      <w:pPr>
        <w:spacing w:line="360" w:lineRule="auto"/>
        <w:ind w:left="25" w:leftChars="12" w:firstLine="352" w:firstLineChars="147"/>
        <w:contextualSpacing/>
        <w:rPr>
          <w:rFonts w:hint="eastAsia" w:ascii="宋体" w:hAnsi="宋体" w:eastAsia="宋体" w:cs="Times New Roman"/>
          <w:color w:val="auto"/>
          <w:kern w:val="0"/>
          <w:sz w:val="24"/>
          <w:szCs w:val="24"/>
          <w:highlight w:val="none"/>
          <w:lang w:val="zh-CN" w:eastAsia="zh-CN"/>
        </w:rPr>
      </w:pPr>
    </w:p>
    <w:p w14:paraId="3B75E191">
      <w:pPr>
        <w:spacing w:line="360" w:lineRule="auto"/>
        <w:ind w:left="25" w:leftChars="12" w:firstLine="472" w:firstLineChars="197"/>
        <w:contextualSpacing/>
        <w:rPr>
          <w:rFonts w:hint="eastAsia" w:ascii="宋体" w:hAnsi="宋体" w:eastAsia="宋体" w:cs="Times New Roman"/>
          <w:color w:val="auto"/>
          <w:kern w:val="0"/>
          <w:sz w:val="24"/>
          <w:szCs w:val="24"/>
          <w:highlight w:val="none"/>
          <w:lang w:val="zh-CN" w:eastAsia="zh-CN"/>
        </w:rPr>
      </w:pPr>
      <w:r>
        <w:rPr>
          <w:rFonts w:hint="eastAsia" w:ascii="宋体" w:hAnsi="宋体" w:eastAsia="宋体" w:cs="Times New Roman"/>
          <w:color w:val="auto"/>
          <w:kern w:val="0"/>
          <w:sz w:val="24"/>
          <w:szCs w:val="24"/>
          <w:highlight w:val="none"/>
          <w:lang w:val="zh-CN" w:eastAsia="zh-CN"/>
        </w:rPr>
        <w:t>日期：</w:t>
      </w:r>
    </w:p>
    <w:p w14:paraId="54052DCA">
      <w:pPr>
        <w:spacing w:line="360" w:lineRule="auto"/>
        <w:contextualSpacing/>
        <w:rPr>
          <w:rFonts w:hint="eastAsia" w:ascii="宋体" w:hAnsi="宋体" w:eastAsia="宋体" w:cs="Times New Roman"/>
          <w:b/>
          <w:color w:val="auto"/>
          <w:kern w:val="0"/>
          <w:sz w:val="24"/>
          <w:szCs w:val="24"/>
          <w:highlight w:val="none"/>
          <w:lang w:val="zh-CN" w:eastAsia="zh-CN"/>
        </w:rPr>
      </w:pPr>
    </w:p>
    <w:p w14:paraId="05F0DE75">
      <w:pPr>
        <w:spacing w:line="360" w:lineRule="auto"/>
        <w:contextualSpacing/>
        <w:rPr>
          <w:rFonts w:hint="eastAsia" w:ascii="宋体" w:hAnsi="宋体" w:eastAsia="宋体" w:cs="Times New Roman"/>
          <w:b/>
          <w:color w:val="auto"/>
          <w:kern w:val="0"/>
          <w:sz w:val="24"/>
          <w:szCs w:val="24"/>
          <w:highlight w:val="none"/>
          <w:lang w:val="zh-CN" w:eastAsia="zh-CN"/>
        </w:rPr>
      </w:pPr>
    </w:p>
    <w:p w14:paraId="2AABE665">
      <w:pPr>
        <w:spacing w:line="360" w:lineRule="auto"/>
        <w:contextualSpacing/>
        <w:rPr>
          <w:rFonts w:hint="eastAsia" w:ascii="宋体" w:hAnsi="宋体" w:eastAsia="宋体" w:cs="Times New Roman"/>
          <w:b/>
          <w:color w:val="auto"/>
          <w:kern w:val="0"/>
          <w:sz w:val="24"/>
          <w:szCs w:val="24"/>
          <w:highlight w:val="none"/>
          <w:lang w:val="zh-CN" w:eastAsia="zh-CN"/>
        </w:rPr>
      </w:pPr>
      <w:r>
        <w:rPr>
          <w:rFonts w:hint="eastAsia" w:ascii="宋体" w:hAnsi="宋体" w:eastAsia="宋体" w:cs="Times New Roman"/>
          <w:b/>
          <w:color w:val="auto"/>
          <w:kern w:val="0"/>
          <w:sz w:val="24"/>
          <w:szCs w:val="24"/>
          <w:highlight w:val="none"/>
          <w:lang w:val="zh-CN" w:eastAsia="zh-CN"/>
        </w:rPr>
        <w:t>说明：</w:t>
      </w:r>
    </w:p>
    <w:p w14:paraId="3914D353">
      <w:pPr>
        <w:spacing w:line="360" w:lineRule="auto"/>
        <w:ind w:left="25" w:leftChars="12" w:firstLine="354" w:firstLineChars="147"/>
        <w:contextualSpacing/>
        <w:rPr>
          <w:rFonts w:hint="eastAsia" w:ascii="宋体" w:hAnsi="宋体" w:eastAsia="宋体" w:cs="Times New Roman"/>
          <w:b/>
          <w:bCs/>
          <w:color w:val="auto"/>
          <w:kern w:val="0"/>
          <w:sz w:val="24"/>
          <w:szCs w:val="24"/>
          <w:highlight w:val="none"/>
          <w:lang w:val="zh-CN" w:eastAsia="zh-CN"/>
        </w:rPr>
      </w:pPr>
      <w:r>
        <w:rPr>
          <w:rFonts w:hint="eastAsia" w:ascii="宋体" w:hAnsi="宋体" w:eastAsia="宋体" w:cs="Times New Roman"/>
          <w:b/>
          <w:color w:val="auto"/>
          <w:kern w:val="0"/>
          <w:sz w:val="24"/>
          <w:szCs w:val="24"/>
          <w:highlight w:val="none"/>
          <w:lang w:val="zh-CN" w:eastAsia="zh-CN"/>
        </w:rPr>
        <w:t>1.供应商提出质疑时，应提交质疑函和必要的证明材料</w:t>
      </w:r>
      <w:r>
        <w:rPr>
          <w:rFonts w:hint="eastAsia" w:ascii="宋体" w:hAnsi="宋体" w:eastAsia="宋体" w:cs="Times New Roman"/>
          <w:b/>
          <w:bCs/>
          <w:color w:val="auto"/>
          <w:kern w:val="0"/>
          <w:sz w:val="24"/>
          <w:szCs w:val="24"/>
          <w:highlight w:val="none"/>
          <w:lang w:val="zh-CN" w:eastAsia="zh-CN"/>
        </w:rPr>
        <w:t>。</w:t>
      </w:r>
    </w:p>
    <w:p w14:paraId="572D16CB">
      <w:pPr>
        <w:spacing w:line="360" w:lineRule="auto"/>
        <w:ind w:left="25" w:leftChars="12" w:firstLine="354" w:firstLineChars="147"/>
        <w:contextualSpacing/>
        <w:rPr>
          <w:rFonts w:hint="eastAsia" w:ascii="宋体" w:hAnsi="宋体" w:eastAsia="宋体" w:cs="Times New Roman"/>
          <w:b/>
          <w:color w:val="auto"/>
          <w:kern w:val="0"/>
          <w:sz w:val="24"/>
          <w:szCs w:val="24"/>
          <w:highlight w:val="none"/>
          <w:lang w:val="zh-CN" w:eastAsia="zh-CN"/>
        </w:rPr>
      </w:pPr>
      <w:r>
        <w:rPr>
          <w:rFonts w:hint="eastAsia" w:ascii="宋体" w:hAnsi="宋体" w:eastAsia="宋体" w:cs="Times New Roman"/>
          <w:b/>
          <w:color w:val="auto"/>
          <w:kern w:val="0"/>
          <w:sz w:val="24"/>
          <w:szCs w:val="24"/>
          <w:highlight w:val="none"/>
          <w:lang w:val="zh-CN" w:eastAsia="zh-CN"/>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445119F8">
      <w:pPr>
        <w:spacing w:line="360" w:lineRule="auto"/>
        <w:ind w:left="25" w:leftChars="12" w:firstLine="354" w:firstLineChars="147"/>
        <w:contextualSpacing/>
        <w:rPr>
          <w:rFonts w:hint="eastAsia" w:ascii="宋体" w:hAnsi="宋体" w:eastAsia="宋体" w:cs="Times New Roman"/>
          <w:b/>
          <w:color w:val="auto"/>
          <w:kern w:val="0"/>
          <w:sz w:val="24"/>
          <w:szCs w:val="24"/>
          <w:highlight w:val="none"/>
          <w:lang w:val="zh-CN" w:eastAsia="zh-CN"/>
        </w:rPr>
      </w:pPr>
      <w:r>
        <w:rPr>
          <w:rFonts w:hint="eastAsia" w:ascii="宋体" w:hAnsi="宋体" w:eastAsia="宋体" w:cs="Times New Roman"/>
          <w:b/>
          <w:color w:val="auto"/>
          <w:kern w:val="0"/>
          <w:sz w:val="24"/>
          <w:szCs w:val="24"/>
          <w:highlight w:val="none"/>
          <w:lang w:val="zh-CN" w:eastAsia="zh-CN"/>
        </w:rPr>
        <w:t>3.质疑函的质疑事项应具体、明确，并有必要的事实依据和法律依据。</w:t>
      </w:r>
    </w:p>
    <w:p w14:paraId="594211A2">
      <w:pPr>
        <w:spacing w:line="360" w:lineRule="auto"/>
        <w:ind w:left="25" w:leftChars="12" w:firstLine="354" w:firstLineChars="147"/>
        <w:contextualSpacing/>
        <w:rPr>
          <w:rFonts w:hint="eastAsia" w:ascii="宋体" w:hAnsi="宋体" w:eastAsia="宋体" w:cs="Times New Roman"/>
          <w:b/>
          <w:color w:val="auto"/>
          <w:kern w:val="0"/>
          <w:sz w:val="24"/>
          <w:szCs w:val="24"/>
          <w:highlight w:val="none"/>
          <w:lang w:val="zh-CN" w:eastAsia="zh-CN"/>
        </w:rPr>
      </w:pPr>
      <w:r>
        <w:rPr>
          <w:rFonts w:hint="eastAsia" w:ascii="宋体" w:hAnsi="宋体" w:eastAsia="宋体" w:cs="Times New Roman"/>
          <w:b/>
          <w:color w:val="auto"/>
          <w:kern w:val="0"/>
          <w:sz w:val="24"/>
          <w:szCs w:val="24"/>
          <w:highlight w:val="none"/>
          <w:lang w:val="zh-CN" w:eastAsia="zh-CN"/>
        </w:rPr>
        <w:t>4.质疑函的质疑请求应与质疑事项相关。</w:t>
      </w:r>
    </w:p>
    <w:p w14:paraId="00BE6ED5">
      <w:pPr>
        <w:spacing w:line="360" w:lineRule="auto"/>
        <w:ind w:left="25" w:leftChars="12" w:firstLine="354" w:firstLineChars="147"/>
        <w:contextualSpacing/>
        <w:rPr>
          <w:rFonts w:hint="eastAsia" w:ascii="宋体" w:hAnsi="宋体" w:eastAsia="宋体" w:cs="Times New Roman"/>
          <w:b/>
          <w:color w:val="auto"/>
          <w:kern w:val="0"/>
          <w:sz w:val="20"/>
          <w:szCs w:val="21"/>
          <w:highlight w:val="none"/>
          <w:lang w:val="zh-CN" w:eastAsia="zh-CN"/>
        </w:rPr>
      </w:pPr>
      <w:r>
        <w:rPr>
          <w:rFonts w:hint="eastAsia" w:ascii="宋体" w:hAnsi="宋体" w:eastAsia="宋体" w:cs="Times New Roman"/>
          <w:b/>
          <w:color w:val="auto"/>
          <w:kern w:val="0"/>
          <w:sz w:val="24"/>
          <w:szCs w:val="24"/>
          <w:highlight w:val="none"/>
          <w:lang w:val="zh-CN" w:eastAsia="zh-CN"/>
        </w:rPr>
        <w:t>5.质疑供应商为法人或者其他组织的，质疑函应由法定代表人、主要负责人，或者其授权代表签字或者盖章，并加盖公章。</w:t>
      </w:r>
    </w:p>
    <w:p w14:paraId="5E9E45A6">
      <w:pPr>
        <w:snapToGrid w:val="0"/>
        <w:rPr>
          <w:rFonts w:hint="eastAsia" w:ascii="宋体" w:hAnsi="Courier New" w:eastAsia="宋体" w:cs="Times New Roman"/>
          <w:b/>
          <w:color w:val="auto"/>
          <w:kern w:val="0"/>
          <w:sz w:val="24"/>
          <w:szCs w:val="24"/>
          <w:highlight w:val="none"/>
          <w:lang w:val="zh-CN" w:eastAsia="zh-CN"/>
        </w:rPr>
      </w:pPr>
    </w:p>
    <w:p w14:paraId="5D0123B1">
      <w:pPr>
        <w:spacing w:line="460" w:lineRule="exact"/>
        <w:jc w:val="center"/>
        <w:rPr>
          <w:rFonts w:hint="eastAsia" w:ascii="Times New Roman" w:hAnsi="Times New Roman" w:eastAsia="隶书" w:cs="Times New Roman"/>
          <w:color w:val="auto"/>
          <w:sz w:val="44"/>
          <w:szCs w:val="24"/>
          <w:highlight w:val="none"/>
        </w:rPr>
      </w:pPr>
      <w:r>
        <w:rPr>
          <w:rFonts w:ascii="Times New Roman" w:hAnsi="Times New Roman" w:eastAsia="隶书" w:cs="Times New Roman"/>
          <w:color w:val="auto"/>
          <w:sz w:val="44"/>
          <w:szCs w:val="24"/>
          <w:highlight w:val="none"/>
        </w:rPr>
        <w:br w:type="page"/>
      </w:r>
    </w:p>
    <w:p w14:paraId="7E600A26">
      <w:pPr>
        <w:spacing w:line="360" w:lineRule="auto"/>
        <w:jc w:val="center"/>
        <w:rPr>
          <w:rFonts w:hint="eastAsia" w:ascii="宋体" w:hAnsi="宋体" w:eastAsia="宋体" w:cs="Times New Roman"/>
          <w:b/>
          <w:bCs/>
          <w:color w:val="auto"/>
          <w:sz w:val="32"/>
          <w:szCs w:val="32"/>
          <w:highlight w:val="none"/>
        </w:rPr>
      </w:pPr>
      <w:r>
        <w:rPr>
          <w:rFonts w:hint="eastAsia" w:ascii="宋体" w:hAnsi="宋体" w:eastAsia="宋体" w:cs="Times New Roman"/>
          <w:b/>
          <w:bCs/>
          <w:color w:val="auto"/>
          <w:sz w:val="32"/>
          <w:szCs w:val="32"/>
          <w:highlight w:val="none"/>
        </w:rPr>
        <w:t>投诉书（格式）</w:t>
      </w:r>
    </w:p>
    <w:p w14:paraId="729B348B">
      <w:pPr>
        <w:snapToGrid w:val="0"/>
        <w:spacing w:line="360" w:lineRule="auto"/>
        <w:ind w:firstLine="482" w:firstLineChars="200"/>
        <w:rPr>
          <w:rFonts w:ascii="宋体" w:hAnsi="宋体" w:eastAsia="宋体" w:cs="Times New Roman"/>
          <w:b/>
          <w:bCs/>
          <w:color w:val="auto"/>
          <w:kern w:val="0"/>
          <w:sz w:val="24"/>
          <w:szCs w:val="24"/>
          <w:highlight w:val="none"/>
          <w:lang w:val="zh-CN" w:eastAsia="zh-CN"/>
        </w:rPr>
      </w:pPr>
      <w:r>
        <w:rPr>
          <w:rFonts w:hint="eastAsia" w:ascii="宋体" w:hAnsi="宋体" w:eastAsia="宋体" w:cs="Times New Roman"/>
          <w:b/>
          <w:bCs/>
          <w:color w:val="auto"/>
          <w:kern w:val="0"/>
          <w:sz w:val="24"/>
          <w:szCs w:val="24"/>
          <w:highlight w:val="none"/>
          <w:lang w:val="zh-CN" w:eastAsia="zh-CN"/>
        </w:rPr>
        <w:t>一、投诉相关主体基本情况：</w:t>
      </w:r>
    </w:p>
    <w:p w14:paraId="73663C0F">
      <w:pPr>
        <w:snapToGrid w:val="0"/>
        <w:spacing w:line="360" w:lineRule="auto"/>
        <w:ind w:firstLine="480" w:firstLineChars="200"/>
        <w:rPr>
          <w:rFonts w:hint="eastAsia" w:ascii="宋体" w:hAnsi="宋体" w:eastAsia="宋体" w:cs="Times New Roman"/>
          <w:bCs/>
          <w:color w:val="auto"/>
          <w:kern w:val="0"/>
          <w:sz w:val="24"/>
          <w:szCs w:val="24"/>
          <w:highlight w:val="none"/>
          <w:u w:val="single"/>
          <w:lang w:val="zh-CN" w:eastAsia="zh-CN"/>
        </w:rPr>
      </w:pPr>
      <w:r>
        <w:rPr>
          <w:rFonts w:hint="eastAsia" w:ascii="宋体" w:hAnsi="宋体" w:eastAsia="宋体" w:cs="Times New Roman"/>
          <w:bCs/>
          <w:color w:val="auto"/>
          <w:kern w:val="0"/>
          <w:sz w:val="24"/>
          <w:szCs w:val="24"/>
          <w:highlight w:val="none"/>
          <w:lang w:val="zh-CN" w:eastAsia="zh-CN"/>
        </w:rPr>
        <w:t>供应商：</w:t>
      </w:r>
      <w:r>
        <w:rPr>
          <w:rFonts w:hint="eastAsia" w:ascii="宋体" w:hAnsi="宋体" w:eastAsia="宋体" w:cs="Times New Roman"/>
          <w:bCs/>
          <w:color w:val="auto"/>
          <w:kern w:val="0"/>
          <w:sz w:val="24"/>
          <w:szCs w:val="24"/>
          <w:highlight w:val="none"/>
          <w:u w:val="single"/>
          <w:lang w:val="zh-CN" w:eastAsia="zh-CN"/>
        </w:rPr>
        <w:t xml:space="preserve">                                                                        </w:t>
      </w:r>
      <w:r>
        <w:rPr>
          <w:rFonts w:hint="eastAsia" w:ascii="宋体" w:hAnsi="宋体" w:eastAsia="宋体" w:cs="Times New Roman"/>
          <w:bCs/>
          <w:color w:val="auto"/>
          <w:kern w:val="0"/>
          <w:sz w:val="24"/>
          <w:szCs w:val="24"/>
          <w:highlight w:val="none"/>
          <w:lang w:val="zh-CN" w:eastAsia="zh-CN"/>
        </w:rPr>
        <w:t xml:space="preserve">                 </w:t>
      </w:r>
    </w:p>
    <w:p w14:paraId="3B8AB8F7">
      <w:pPr>
        <w:snapToGrid w:val="0"/>
        <w:spacing w:line="360" w:lineRule="auto"/>
        <w:ind w:firstLine="480" w:firstLineChars="200"/>
        <w:rPr>
          <w:rFonts w:hint="eastAsia" w:ascii="宋体" w:hAnsi="宋体" w:eastAsia="宋体" w:cs="Times New Roman"/>
          <w:bCs/>
          <w:color w:val="auto"/>
          <w:kern w:val="0"/>
          <w:sz w:val="24"/>
          <w:szCs w:val="24"/>
          <w:highlight w:val="none"/>
          <w:lang w:val="zh-CN" w:eastAsia="zh-CN"/>
        </w:rPr>
      </w:pPr>
      <w:r>
        <w:rPr>
          <w:rFonts w:ascii="宋体" w:hAnsi="宋体" w:eastAsia="宋体" w:cs="Times New Roman"/>
          <w:bCs/>
          <w:color w:val="auto"/>
          <w:kern w:val="0"/>
          <w:sz w:val="24"/>
          <w:szCs w:val="24"/>
          <w:highlight w:val="none"/>
          <w:lang w:val="zh-CN" w:eastAsia="zh-CN"/>
        </w:rPr>
        <w:t>地址</w:t>
      </w:r>
      <w:r>
        <w:rPr>
          <w:rFonts w:hint="eastAsia" w:ascii="宋体" w:hAnsi="宋体" w:eastAsia="宋体" w:cs="Times New Roman"/>
          <w:bCs/>
          <w:color w:val="auto"/>
          <w:kern w:val="0"/>
          <w:sz w:val="24"/>
          <w:szCs w:val="24"/>
          <w:highlight w:val="none"/>
          <w:lang w:val="zh-CN" w:eastAsia="zh-CN"/>
        </w:rPr>
        <w:t>：</w:t>
      </w:r>
      <w:r>
        <w:rPr>
          <w:rFonts w:hint="eastAsia" w:ascii="宋体" w:hAnsi="宋体" w:eastAsia="宋体" w:cs="Times New Roman"/>
          <w:bCs/>
          <w:color w:val="auto"/>
          <w:kern w:val="0"/>
          <w:sz w:val="24"/>
          <w:szCs w:val="24"/>
          <w:highlight w:val="none"/>
          <w:u w:val="single"/>
          <w:lang w:val="zh-CN" w:eastAsia="zh-CN"/>
        </w:rPr>
        <w:t xml:space="preserve">                                          </w:t>
      </w:r>
      <w:r>
        <w:rPr>
          <w:rFonts w:ascii="宋体" w:hAnsi="宋体" w:eastAsia="宋体" w:cs="Times New Roman"/>
          <w:bCs/>
          <w:color w:val="auto"/>
          <w:kern w:val="0"/>
          <w:sz w:val="24"/>
          <w:szCs w:val="24"/>
          <w:highlight w:val="none"/>
          <w:lang w:val="zh-CN" w:eastAsia="zh-CN"/>
        </w:rPr>
        <w:t>邮编</w:t>
      </w:r>
      <w:r>
        <w:rPr>
          <w:rFonts w:hint="eastAsia" w:ascii="宋体" w:hAnsi="宋体" w:eastAsia="宋体" w:cs="Times New Roman"/>
          <w:bCs/>
          <w:color w:val="auto"/>
          <w:kern w:val="0"/>
          <w:sz w:val="24"/>
          <w:szCs w:val="24"/>
          <w:highlight w:val="none"/>
          <w:lang w:val="zh-CN" w:eastAsia="zh-CN"/>
        </w:rPr>
        <w:t>：</w:t>
      </w:r>
      <w:r>
        <w:rPr>
          <w:rFonts w:hint="eastAsia" w:ascii="宋体" w:hAnsi="宋体" w:eastAsia="宋体" w:cs="Times New Roman"/>
          <w:bCs/>
          <w:color w:val="auto"/>
          <w:kern w:val="0"/>
          <w:sz w:val="24"/>
          <w:szCs w:val="24"/>
          <w:highlight w:val="none"/>
          <w:u w:val="single"/>
          <w:lang w:val="zh-CN" w:eastAsia="zh-CN"/>
        </w:rPr>
        <w:t xml:space="preserve">                          </w:t>
      </w:r>
      <w:r>
        <w:rPr>
          <w:rFonts w:hint="eastAsia" w:ascii="宋体" w:hAnsi="宋体" w:eastAsia="宋体" w:cs="Times New Roman"/>
          <w:bCs/>
          <w:color w:val="auto"/>
          <w:kern w:val="0"/>
          <w:sz w:val="24"/>
          <w:szCs w:val="24"/>
          <w:highlight w:val="none"/>
          <w:lang w:val="zh-CN" w:eastAsia="zh-CN"/>
        </w:rPr>
        <w:t xml:space="preserve">                 </w:t>
      </w:r>
    </w:p>
    <w:p w14:paraId="60EE231A">
      <w:pPr>
        <w:snapToGrid w:val="0"/>
        <w:spacing w:line="360" w:lineRule="auto"/>
        <w:ind w:firstLine="480" w:firstLineChars="200"/>
        <w:rPr>
          <w:rFonts w:hint="eastAsia" w:ascii="宋体" w:hAnsi="宋体" w:eastAsia="宋体" w:cs="Times New Roman"/>
          <w:bCs/>
          <w:color w:val="auto"/>
          <w:kern w:val="0"/>
          <w:sz w:val="24"/>
          <w:szCs w:val="24"/>
          <w:highlight w:val="none"/>
          <w:u w:val="single"/>
          <w:lang w:val="zh-CN" w:eastAsia="zh-CN"/>
        </w:rPr>
      </w:pPr>
      <w:r>
        <w:rPr>
          <w:rFonts w:hint="eastAsia" w:ascii="宋体" w:hAnsi="宋体" w:eastAsia="宋体" w:cs="Times New Roman"/>
          <w:bCs/>
          <w:color w:val="auto"/>
          <w:kern w:val="0"/>
          <w:sz w:val="24"/>
          <w:szCs w:val="24"/>
          <w:highlight w:val="none"/>
          <w:lang w:val="zh-CN" w:eastAsia="zh-CN"/>
        </w:rPr>
        <w:t>法定代表人/主要负责人：</w:t>
      </w:r>
      <w:r>
        <w:rPr>
          <w:rFonts w:hint="eastAsia" w:ascii="宋体" w:hAnsi="宋体" w:eastAsia="宋体" w:cs="Times New Roman"/>
          <w:bCs/>
          <w:color w:val="auto"/>
          <w:kern w:val="0"/>
          <w:sz w:val="24"/>
          <w:szCs w:val="24"/>
          <w:highlight w:val="none"/>
          <w:u w:val="single"/>
          <w:lang w:val="zh-CN" w:eastAsia="zh-CN"/>
        </w:rPr>
        <w:t xml:space="preserve">                                                         </w:t>
      </w:r>
    </w:p>
    <w:p w14:paraId="3B7A82EB">
      <w:pPr>
        <w:snapToGrid w:val="0"/>
        <w:spacing w:line="360" w:lineRule="auto"/>
        <w:ind w:firstLine="480" w:firstLineChars="200"/>
        <w:rPr>
          <w:rFonts w:hint="eastAsia" w:ascii="宋体" w:hAnsi="宋体" w:eastAsia="宋体" w:cs="Times New Roman"/>
          <w:bCs/>
          <w:color w:val="auto"/>
          <w:kern w:val="0"/>
          <w:sz w:val="24"/>
          <w:szCs w:val="24"/>
          <w:highlight w:val="none"/>
          <w:lang w:val="zh-CN" w:eastAsia="zh-CN"/>
        </w:rPr>
      </w:pPr>
      <w:r>
        <w:rPr>
          <w:rFonts w:ascii="宋体" w:hAnsi="宋体" w:eastAsia="宋体" w:cs="Times New Roman"/>
          <w:bCs/>
          <w:color w:val="auto"/>
          <w:kern w:val="0"/>
          <w:sz w:val="24"/>
          <w:szCs w:val="24"/>
          <w:highlight w:val="none"/>
          <w:lang w:val="zh-CN" w:eastAsia="zh-CN"/>
        </w:rPr>
        <w:t>联系电话</w:t>
      </w:r>
      <w:r>
        <w:rPr>
          <w:rFonts w:hint="eastAsia" w:ascii="宋体" w:hAnsi="宋体" w:eastAsia="宋体" w:cs="Times New Roman"/>
          <w:bCs/>
          <w:color w:val="auto"/>
          <w:kern w:val="0"/>
          <w:sz w:val="24"/>
          <w:szCs w:val="24"/>
          <w:highlight w:val="none"/>
          <w:lang w:val="zh-CN" w:eastAsia="zh-CN"/>
        </w:rPr>
        <w:t>：</w:t>
      </w:r>
      <w:r>
        <w:rPr>
          <w:rFonts w:hint="eastAsia" w:ascii="宋体" w:hAnsi="宋体" w:eastAsia="宋体" w:cs="Times New Roman"/>
          <w:bCs/>
          <w:color w:val="auto"/>
          <w:kern w:val="0"/>
          <w:sz w:val="24"/>
          <w:szCs w:val="24"/>
          <w:highlight w:val="none"/>
          <w:u w:val="single"/>
          <w:lang w:val="zh-CN" w:eastAsia="zh-CN"/>
        </w:rPr>
        <w:t xml:space="preserve">                                         </w:t>
      </w:r>
    </w:p>
    <w:p w14:paraId="0766B910">
      <w:pPr>
        <w:snapToGrid w:val="0"/>
        <w:spacing w:line="360" w:lineRule="auto"/>
        <w:ind w:firstLine="480" w:firstLineChars="200"/>
        <w:rPr>
          <w:rFonts w:hint="eastAsia" w:ascii="宋体" w:hAnsi="宋体" w:eastAsia="宋体" w:cs="Times New Roman"/>
          <w:bCs/>
          <w:color w:val="auto"/>
          <w:kern w:val="0"/>
          <w:sz w:val="24"/>
          <w:szCs w:val="24"/>
          <w:highlight w:val="none"/>
          <w:u w:val="single"/>
          <w:lang w:val="zh-CN" w:eastAsia="zh-CN"/>
        </w:rPr>
      </w:pPr>
      <w:r>
        <w:rPr>
          <w:rFonts w:hint="eastAsia" w:ascii="宋体" w:hAnsi="宋体" w:eastAsia="宋体" w:cs="Times New Roman"/>
          <w:bCs/>
          <w:color w:val="auto"/>
          <w:kern w:val="0"/>
          <w:sz w:val="24"/>
          <w:szCs w:val="24"/>
          <w:highlight w:val="none"/>
          <w:lang w:val="zh-CN" w:eastAsia="zh-CN"/>
        </w:rPr>
        <w:t>授权代表：</w:t>
      </w:r>
      <w:r>
        <w:rPr>
          <w:rFonts w:hint="eastAsia" w:ascii="宋体" w:hAnsi="宋体" w:eastAsia="宋体" w:cs="Times New Roman"/>
          <w:bCs/>
          <w:color w:val="auto"/>
          <w:kern w:val="0"/>
          <w:sz w:val="24"/>
          <w:szCs w:val="24"/>
          <w:highlight w:val="none"/>
          <w:u w:val="single"/>
          <w:lang w:val="zh-CN" w:eastAsia="zh-CN"/>
        </w:rPr>
        <w:t xml:space="preserve">                                         </w:t>
      </w:r>
      <w:r>
        <w:rPr>
          <w:rFonts w:ascii="宋体" w:hAnsi="宋体" w:eastAsia="宋体" w:cs="Times New Roman"/>
          <w:bCs/>
          <w:color w:val="auto"/>
          <w:kern w:val="0"/>
          <w:sz w:val="24"/>
          <w:szCs w:val="24"/>
          <w:highlight w:val="none"/>
          <w:lang w:val="zh-CN" w:eastAsia="zh-CN"/>
        </w:rPr>
        <w:t>联系</w:t>
      </w:r>
      <w:r>
        <w:rPr>
          <w:rFonts w:hint="eastAsia" w:ascii="宋体" w:hAnsi="宋体" w:eastAsia="宋体" w:cs="Times New Roman"/>
          <w:bCs/>
          <w:color w:val="auto"/>
          <w:kern w:val="0"/>
          <w:sz w:val="24"/>
          <w:szCs w:val="24"/>
          <w:highlight w:val="none"/>
          <w:lang w:val="zh-CN" w:eastAsia="zh-CN"/>
        </w:rPr>
        <w:t>电话：</w:t>
      </w:r>
      <w:r>
        <w:rPr>
          <w:rFonts w:hint="eastAsia" w:ascii="宋体" w:hAnsi="宋体" w:eastAsia="宋体" w:cs="Times New Roman"/>
          <w:bCs/>
          <w:color w:val="auto"/>
          <w:kern w:val="0"/>
          <w:sz w:val="24"/>
          <w:szCs w:val="24"/>
          <w:highlight w:val="none"/>
          <w:u w:val="single"/>
          <w:lang w:val="zh-CN" w:eastAsia="zh-CN"/>
        </w:rPr>
        <w:t xml:space="preserve">                   </w:t>
      </w:r>
    </w:p>
    <w:p w14:paraId="3665EA9A">
      <w:pPr>
        <w:snapToGrid w:val="0"/>
        <w:spacing w:line="360" w:lineRule="auto"/>
        <w:ind w:firstLine="480" w:firstLineChars="200"/>
        <w:rPr>
          <w:rFonts w:hint="eastAsia" w:ascii="宋体" w:hAnsi="宋体" w:eastAsia="宋体" w:cs="Times New Roman"/>
          <w:bCs/>
          <w:color w:val="auto"/>
          <w:kern w:val="0"/>
          <w:sz w:val="24"/>
          <w:szCs w:val="24"/>
          <w:highlight w:val="none"/>
          <w:u w:val="single"/>
          <w:lang w:val="zh-CN" w:eastAsia="zh-CN"/>
        </w:rPr>
      </w:pPr>
      <w:r>
        <w:rPr>
          <w:rFonts w:ascii="宋体" w:hAnsi="宋体" w:eastAsia="宋体" w:cs="Times New Roman"/>
          <w:bCs/>
          <w:color w:val="auto"/>
          <w:kern w:val="0"/>
          <w:sz w:val="24"/>
          <w:szCs w:val="24"/>
          <w:highlight w:val="none"/>
          <w:lang w:val="zh-CN" w:eastAsia="zh-CN"/>
        </w:rPr>
        <w:t>地址</w:t>
      </w:r>
      <w:r>
        <w:rPr>
          <w:rFonts w:hint="eastAsia" w:ascii="宋体" w:hAnsi="宋体" w:eastAsia="宋体" w:cs="Times New Roman"/>
          <w:bCs/>
          <w:color w:val="auto"/>
          <w:kern w:val="0"/>
          <w:sz w:val="24"/>
          <w:szCs w:val="24"/>
          <w:highlight w:val="none"/>
          <w:lang w:val="zh-CN" w:eastAsia="zh-CN"/>
        </w:rPr>
        <w:t>：</w:t>
      </w:r>
      <w:r>
        <w:rPr>
          <w:rFonts w:hint="eastAsia" w:ascii="宋体" w:hAnsi="宋体" w:eastAsia="宋体" w:cs="Times New Roman"/>
          <w:bCs/>
          <w:color w:val="auto"/>
          <w:kern w:val="0"/>
          <w:sz w:val="24"/>
          <w:szCs w:val="24"/>
          <w:highlight w:val="none"/>
          <w:u w:val="single"/>
          <w:lang w:val="zh-CN" w:eastAsia="zh-CN"/>
        </w:rPr>
        <w:t xml:space="preserve">                                                            </w:t>
      </w:r>
    </w:p>
    <w:p w14:paraId="7BA8C9DF">
      <w:pPr>
        <w:snapToGrid w:val="0"/>
        <w:spacing w:line="360" w:lineRule="auto"/>
        <w:ind w:firstLine="480" w:firstLineChars="200"/>
        <w:rPr>
          <w:rFonts w:hint="eastAsia" w:ascii="宋体" w:hAnsi="宋体" w:eastAsia="宋体" w:cs="Times New Roman"/>
          <w:bCs/>
          <w:color w:val="auto"/>
          <w:kern w:val="0"/>
          <w:sz w:val="24"/>
          <w:szCs w:val="24"/>
          <w:highlight w:val="none"/>
          <w:lang w:val="zh-CN" w:eastAsia="zh-CN"/>
        </w:rPr>
      </w:pPr>
      <w:r>
        <w:rPr>
          <w:rFonts w:ascii="宋体" w:hAnsi="宋体" w:eastAsia="宋体" w:cs="Times New Roman"/>
          <w:bCs/>
          <w:color w:val="auto"/>
          <w:kern w:val="0"/>
          <w:sz w:val="24"/>
          <w:szCs w:val="24"/>
          <w:highlight w:val="none"/>
          <w:lang w:val="zh-CN" w:eastAsia="zh-CN"/>
        </w:rPr>
        <w:t>邮编</w:t>
      </w:r>
      <w:r>
        <w:rPr>
          <w:rFonts w:hint="eastAsia" w:ascii="宋体" w:hAnsi="宋体" w:eastAsia="宋体" w:cs="Times New Roman"/>
          <w:bCs/>
          <w:color w:val="auto"/>
          <w:kern w:val="0"/>
          <w:sz w:val="24"/>
          <w:szCs w:val="24"/>
          <w:highlight w:val="none"/>
          <w:lang w:val="zh-CN" w:eastAsia="zh-CN"/>
        </w:rPr>
        <w:t>：</w:t>
      </w:r>
      <w:r>
        <w:rPr>
          <w:rFonts w:hint="eastAsia" w:ascii="宋体" w:hAnsi="宋体" w:eastAsia="宋体" w:cs="Times New Roman"/>
          <w:bCs/>
          <w:color w:val="auto"/>
          <w:kern w:val="0"/>
          <w:sz w:val="24"/>
          <w:szCs w:val="24"/>
          <w:highlight w:val="none"/>
          <w:u w:val="single"/>
          <w:lang w:val="zh-CN" w:eastAsia="zh-CN"/>
        </w:rPr>
        <w:t xml:space="preserve">         </w:t>
      </w:r>
      <w:r>
        <w:rPr>
          <w:rFonts w:hint="eastAsia" w:ascii="宋体" w:hAnsi="宋体" w:eastAsia="宋体" w:cs="Times New Roman"/>
          <w:bCs/>
          <w:color w:val="auto"/>
          <w:kern w:val="0"/>
          <w:sz w:val="24"/>
          <w:szCs w:val="24"/>
          <w:highlight w:val="none"/>
          <w:lang w:val="zh-CN" w:eastAsia="zh-CN"/>
        </w:rPr>
        <w:t xml:space="preserve">   </w:t>
      </w:r>
    </w:p>
    <w:p w14:paraId="13ED5165">
      <w:pPr>
        <w:snapToGrid w:val="0"/>
        <w:spacing w:line="360" w:lineRule="auto"/>
        <w:ind w:firstLine="480" w:firstLineChars="200"/>
        <w:rPr>
          <w:rFonts w:hint="eastAsia" w:ascii="宋体" w:hAnsi="宋体" w:eastAsia="宋体" w:cs="Times New Roman"/>
          <w:bCs/>
          <w:color w:val="auto"/>
          <w:kern w:val="0"/>
          <w:sz w:val="24"/>
          <w:szCs w:val="24"/>
          <w:highlight w:val="none"/>
          <w:lang w:val="zh-CN" w:eastAsia="zh-CN"/>
        </w:rPr>
      </w:pPr>
      <w:r>
        <w:rPr>
          <w:rFonts w:hint="eastAsia" w:ascii="宋体" w:hAnsi="宋体" w:eastAsia="宋体" w:cs="Times New Roman"/>
          <w:bCs/>
          <w:color w:val="auto"/>
          <w:kern w:val="0"/>
          <w:sz w:val="24"/>
          <w:szCs w:val="24"/>
          <w:highlight w:val="none"/>
          <w:lang w:val="zh-CN" w:eastAsia="zh-CN"/>
        </w:rPr>
        <w:t>被投诉人1：</w:t>
      </w:r>
    </w:p>
    <w:p w14:paraId="170058AF">
      <w:pPr>
        <w:snapToGrid w:val="0"/>
        <w:spacing w:line="360" w:lineRule="auto"/>
        <w:ind w:firstLine="480" w:firstLineChars="200"/>
        <w:rPr>
          <w:rFonts w:hint="eastAsia" w:ascii="宋体" w:hAnsi="宋体" w:eastAsia="宋体" w:cs="Times New Roman"/>
          <w:bCs/>
          <w:color w:val="auto"/>
          <w:kern w:val="0"/>
          <w:sz w:val="24"/>
          <w:szCs w:val="24"/>
          <w:highlight w:val="none"/>
          <w:u w:val="single"/>
          <w:lang w:val="zh-CN" w:eastAsia="zh-CN"/>
        </w:rPr>
      </w:pPr>
      <w:r>
        <w:rPr>
          <w:rFonts w:hint="eastAsia" w:ascii="宋体" w:hAnsi="宋体" w:eastAsia="宋体" w:cs="Times New Roman"/>
          <w:bCs/>
          <w:color w:val="auto"/>
          <w:kern w:val="0"/>
          <w:sz w:val="24"/>
          <w:szCs w:val="24"/>
          <w:highlight w:val="none"/>
          <w:lang w:val="zh-CN" w:eastAsia="zh-CN"/>
        </w:rPr>
        <w:t>地址：</w:t>
      </w:r>
      <w:r>
        <w:rPr>
          <w:rFonts w:hint="eastAsia" w:ascii="宋体" w:hAnsi="宋体" w:eastAsia="宋体" w:cs="Times New Roman"/>
          <w:bCs/>
          <w:color w:val="auto"/>
          <w:kern w:val="0"/>
          <w:sz w:val="24"/>
          <w:szCs w:val="24"/>
          <w:highlight w:val="none"/>
          <w:u w:val="single"/>
          <w:lang w:val="zh-CN" w:eastAsia="zh-CN"/>
        </w:rPr>
        <w:t xml:space="preserve">                                                            </w:t>
      </w:r>
    </w:p>
    <w:p w14:paraId="12599085">
      <w:pPr>
        <w:snapToGrid w:val="0"/>
        <w:spacing w:line="360" w:lineRule="auto"/>
        <w:ind w:firstLine="480" w:firstLineChars="200"/>
        <w:rPr>
          <w:rFonts w:hint="eastAsia" w:ascii="宋体" w:hAnsi="宋体" w:eastAsia="宋体" w:cs="Times New Roman"/>
          <w:bCs/>
          <w:color w:val="auto"/>
          <w:kern w:val="0"/>
          <w:sz w:val="24"/>
          <w:szCs w:val="24"/>
          <w:highlight w:val="none"/>
          <w:lang w:val="zh-CN" w:eastAsia="zh-CN"/>
        </w:rPr>
      </w:pPr>
      <w:r>
        <w:rPr>
          <w:rFonts w:ascii="宋体" w:hAnsi="宋体" w:eastAsia="宋体" w:cs="Times New Roman"/>
          <w:bCs/>
          <w:color w:val="auto"/>
          <w:kern w:val="0"/>
          <w:sz w:val="24"/>
          <w:szCs w:val="24"/>
          <w:highlight w:val="none"/>
          <w:lang w:val="zh-CN" w:eastAsia="zh-CN"/>
        </w:rPr>
        <w:t>邮编</w:t>
      </w:r>
      <w:r>
        <w:rPr>
          <w:rFonts w:hint="eastAsia" w:ascii="宋体" w:hAnsi="宋体" w:eastAsia="宋体" w:cs="Times New Roman"/>
          <w:bCs/>
          <w:color w:val="auto"/>
          <w:kern w:val="0"/>
          <w:sz w:val="24"/>
          <w:szCs w:val="24"/>
          <w:highlight w:val="none"/>
          <w:lang w:val="zh-CN" w:eastAsia="zh-CN"/>
        </w:rPr>
        <w:t>：</w:t>
      </w:r>
      <w:r>
        <w:rPr>
          <w:rFonts w:hint="eastAsia" w:ascii="宋体" w:hAnsi="宋体" w:eastAsia="宋体" w:cs="Times New Roman"/>
          <w:bCs/>
          <w:color w:val="auto"/>
          <w:kern w:val="0"/>
          <w:sz w:val="24"/>
          <w:szCs w:val="24"/>
          <w:highlight w:val="none"/>
          <w:u w:val="single"/>
          <w:lang w:val="zh-CN" w:eastAsia="zh-CN"/>
        </w:rPr>
        <w:t xml:space="preserve">         </w:t>
      </w:r>
      <w:r>
        <w:rPr>
          <w:rFonts w:hint="eastAsia" w:ascii="宋体" w:hAnsi="宋体" w:eastAsia="宋体" w:cs="Times New Roman"/>
          <w:bCs/>
          <w:color w:val="auto"/>
          <w:kern w:val="0"/>
          <w:sz w:val="24"/>
          <w:szCs w:val="24"/>
          <w:highlight w:val="none"/>
          <w:lang w:val="zh-CN" w:eastAsia="zh-CN"/>
        </w:rPr>
        <w:t xml:space="preserve">  </w:t>
      </w:r>
    </w:p>
    <w:p w14:paraId="4542A217">
      <w:pPr>
        <w:snapToGrid w:val="0"/>
        <w:spacing w:line="360" w:lineRule="auto"/>
        <w:ind w:firstLine="480" w:firstLineChars="200"/>
        <w:rPr>
          <w:rFonts w:hint="eastAsia" w:ascii="宋体" w:hAnsi="宋体" w:eastAsia="宋体" w:cs="Times New Roman"/>
          <w:bCs/>
          <w:color w:val="auto"/>
          <w:kern w:val="0"/>
          <w:sz w:val="24"/>
          <w:szCs w:val="24"/>
          <w:highlight w:val="none"/>
          <w:u w:val="single"/>
          <w:lang w:val="zh-CN" w:eastAsia="zh-CN"/>
        </w:rPr>
      </w:pPr>
      <w:r>
        <w:rPr>
          <w:rFonts w:hint="eastAsia" w:ascii="宋体" w:hAnsi="宋体" w:eastAsia="宋体" w:cs="Times New Roman"/>
          <w:bCs/>
          <w:color w:val="auto"/>
          <w:kern w:val="0"/>
          <w:sz w:val="24"/>
          <w:szCs w:val="24"/>
          <w:highlight w:val="none"/>
          <w:lang w:val="zh-CN" w:eastAsia="zh-CN"/>
        </w:rPr>
        <w:t>联系人：</w:t>
      </w:r>
      <w:r>
        <w:rPr>
          <w:rFonts w:hint="eastAsia" w:ascii="宋体" w:hAnsi="宋体" w:eastAsia="宋体" w:cs="Times New Roman"/>
          <w:bCs/>
          <w:color w:val="auto"/>
          <w:kern w:val="0"/>
          <w:sz w:val="24"/>
          <w:szCs w:val="24"/>
          <w:highlight w:val="none"/>
          <w:u w:val="single"/>
          <w:lang w:val="zh-CN" w:eastAsia="zh-CN"/>
        </w:rPr>
        <w:t xml:space="preserve">                                                </w:t>
      </w:r>
      <w:r>
        <w:rPr>
          <w:rFonts w:ascii="宋体" w:hAnsi="宋体" w:eastAsia="宋体" w:cs="Times New Roman"/>
          <w:bCs/>
          <w:color w:val="auto"/>
          <w:kern w:val="0"/>
          <w:sz w:val="24"/>
          <w:szCs w:val="24"/>
          <w:highlight w:val="none"/>
          <w:lang w:val="zh-CN" w:eastAsia="zh-CN"/>
        </w:rPr>
        <w:t>联系</w:t>
      </w:r>
      <w:r>
        <w:rPr>
          <w:rFonts w:hint="eastAsia" w:ascii="宋体" w:hAnsi="宋体" w:eastAsia="宋体" w:cs="Times New Roman"/>
          <w:bCs/>
          <w:color w:val="auto"/>
          <w:kern w:val="0"/>
          <w:sz w:val="24"/>
          <w:szCs w:val="24"/>
          <w:highlight w:val="none"/>
          <w:lang w:val="zh-CN" w:eastAsia="zh-CN"/>
        </w:rPr>
        <w:t>电话：</w:t>
      </w:r>
      <w:r>
        <w:rPr>
          <w:rFonts w:hint="eastAsia" w:ascii="宋体" w:hAnsi="宋体" w:eastAsia="宋体" w:cs="Times New Roman"/>
          <w:bCs/>
          <w:color w:val="auto"/>
          <w:kern w:val="0"/>
          <w:sz w:val="24"/>
          <w:szCs w:val="24"/>
          <w:highlight w:val="none"/>
          <w:u w:val="single"/>
          <w:lang w:val="zh-CN" w:eastAsia="zh-CN"/>
        </w:rPr>
        <w:t xml:space="preserve">                </w:t>
      </w:r>
    </w:p>
    <w:p w14:paraId="51AFF16F">
      <w:pPr>
        <w:snapToGrid w:val="0"/>
        <w:spacing w:line="360" w:lineRule="auto"/>
        <w:ind w:firstLine="480" w:firstLineChars="200"/>
        <w:rPr>
          <w:rFonts w:hint="eastAsia" w:ascii="宋体" w:hAnsi="宋体" w:eastAsia="宋体" w:cs="Times New Roman"/>
          <w:bCs/>
          <w:color w:val="auto"/>
          <w:kern w:val="0"/>
          <w:sz w:val="24"/>
          <w:szCs w:val="24"/>
          <w:highlight w:val="none"/>
          <w:lang w:val="zh-CN" w:eastAsia="zh-CN"/>
        </w:rPr>
      </w:pPr>
      <w:r>
        <w:rPr>
          <w:rFonts w:hint="eastAsia" w:ascii="宋体" w:hAnsi="宋体" w:eastAsia="宋体" w:cs="Times New Roman"/>
          <w:bCs/>
          <w:color w:val="auto"/>
          <w:kern w:val="0"/>
          <w:sz w:val="24"/>
          <w:szCs w:val="24"/>
          <w:highlight w:val="none"/>
          <w:lang w:val="zh-CN" w:eastAsia="zh-CN"/>
        </w:rPr>
        <w:t>被投诉人2：</w:t>
      </w:r>
    </w:p>
    <w:p w14:paraId="75B7B0F8">
      <w:pPr>
        <w:snapToGrid w:val="0"/>
        <w:spacing w:line="360" w:lineRule="auto"/>
        <w:ind w:firstLine="480" w:firstLineChars="200"/>
        <w:rPr>
          <w:rFonts w:hint="eastAsia" w:ascii="宋体" w:hAnsi="宋体" w:eastAsia="宋体" w:cs="Times New Roman"/>
          <w:bCs/>
          <w:color w:val="auto"/>
          <w:kern w:val="0"/>
          <w:sz w:val="24"/>
          <w:szCs w:val="24"/>
          <w:highlight w:val="none"/>
          <w:lang w:val="zh-CN" w:eastAsia="zh-CN"/>
        </w:rPr>
      </w:pPr>
      <w:r>
        <w:rPr>
          <w:rFonts w:ascii="宋体" w:hAnsi="宋体" w:eastAsia="宋体" w:cs="Times New Roman"/>
          <w:bCs/>
          <w:color w:val="auto"/>
          <w:kern w:val="0"/>
          <w:sz w:val="24"/>
          <w:szCs w:val="24"/>
          <w:highlight w:val="none"/>
          <w:lang w:val="zh-CN" w:eastAsia="zh-CN"/>
        </w:rPr>
        <w:t>……</w:t>
      </w:r>
    </w:p>
    <w:p w14:paraId="419E5013">
      <w:pPr>
        <w:snapToGrid w:val="0"/>
        <w:spacing w:line="360" w:lineRule="auto"/>
        <w:ind w:firstLine="480" w:firstLineChars="200"/>
        <w:rPr>
          <w:rFonts w:hint="eastAsia" w:ascii="宋体" w:hAnsi="宋体" w:eastAsia="宋体" w:cs="Times New Roman"/>
          <w:bCs/>
          <w:color w:val="auto"/>
          <w:kern w:val="0"/>
          <w:sz w:val="24"/>
          <w:szCs w:val="24"/>
          <w:highlight w:val="none"/>
          <w:u w:val="single"/>
          <w:lang w:val="zh-CN" w:eastAsia="zh-CN"/>
        </w:rPr>
      </w:pPr>
      <w:r>
        <w:rPr>
          <w:rFonts w:hint="eastAsia" w:ascii="宋体" w:hAnsi="宋体" w:eastAsia="宋体" w:cs="Times New Roman"/>
          <w:bCs/>
          <w:color w:val="auto"/>
          <w:kern w:val="0"/>
          <w:sz w:val="24"/>
          <w:szCs w:val="24"/>
          <w:highlight w:val="none"/>
          <w:lang w:val="zh-CN" w:eastAsia="zh-CN"/>
        </w:rPr>
        <w:t>相关供应商：</w:t>
      </w:r>
      <w:r>
        <w:rPr>
          <w:rFonts w:hint="eastAsia" w:ascii="宋体" w:hAnsi="宋体" w:eastAsia="宋体" w:cs="Times New Roman"/>
          <w:bCs/>
          <w:color w:val="auto"/>
          <w:kern w:val="0"/>
          <w:sz w:val="24"/>
          <w:szCs w:val="24"/>
          <w:highlight w:val="none"/>
          <w:u w:val="single"/>
          <w:lang w:val="zh-CN" w:eastAsia="zh-CN"/>
        </w:rPr>
        <w:t xml:space="preserve">                                                                       </w:t>
      </w:r>
    </w:p>
    <w:p w14:paraId="452B7644">
      <w:pPr>
        <w:snapToGrid w:val="0"/>
        <w:spacing w:line="360" w:lineRule="auto"/>
        <w:ind w:firstLine="480" w:firstLineChars="200"/>
        <w:rPr>
          <w:rFonts w:hint="eastAsia" w:ascii="宋体" w:hAnsi="宋体" w:eastAsia="宋体" w:cs="Times New Roman"/>
          <w:bCs/>
          <w:color w:val="auto"/>
          <w:kern w:val="0"/>
          <w:sz w:val="24"/>
          <w:szCs w:val="24"/>
          <w:highlight w:val="none"/>
          <w:u w:val="single"/>
          <w:lang w:val="zh-CN" w:eastAsia="zh-CN"/>
        </w:rPr>
      </w:pPr>
      <w:r>
        <w:rPr>
          <w:rFonts w:ascii="宋体" w:hAnsi="宋体" w:eastAsia="宋体" w:cs="Times New Roman"/>
          <w:bCs/>
          <w:color w:val="auto"/>
          <w:kern w:val="0"/>
          <w:sz w:val="24"/>
          <w:szCs w:val="24"/>
          <w:highlight w:val="none"/>
          <w:lang w:val="zh-CN" w:eastAsia="zh-CN"/>
        </w:rPr>
        <w:t>地址</w:t>
      </w:r>
      <w:r>
        <w:rPr>
          <w:rFonts w:hint="eastAsia" w:ascii="宋体" w:hAnsi="宋体" w:eastAsia="宋体" w:cs="Times New Roman"/>
          <w:bCs/>
          <w:color w:val="auto"/>
          <w:kern w:val="0"/>
          <w:sz w:val="24"/>
          <w:szCs w:val="24"/>
          <w:highlight w:val="none"/>
          <w:lang w:val="zh-CN" w:eastAsia="zh-CN"/>
        </w:rPr>
        <w:t>：</w:t>
      </w:r>
      <w:r>
        <w:rPr>
          <w:rFonts w:hint="eastAsia" w:ascii="宋体" w:hAnsi="宋体" w:eastAsia="宋体" w:cs="Times New Roman"/>
          <w:bCs/>
          <w:color w:val="auto"/>
          <w:kern w:val="0"/>
          <w:sz w:val="24"/>
          <w:szCs w:val="24"/>
          <w:highlight w:val="none"/>
          <w:u w:val="single"/>
          <w:lang w:val="zh-CN" w:eastAsia="zh-CN"/>
        </w:rPr>
        <w:t xml:space="preserve">                                              </w:t>
      </w:r>
      <w:r>
        <w:rPr>
          <w:rFonts w:ascii="宋体" w:hAnsi="宋体" w:eastAsia="宋体" w:cs="Times New Roman"/>
          <w:bCs/>
          <w:color w:val="auto"/>
          <w:kern w:val="0"/>
          <w:sz w:val="24"/>
          <w:szCs w:val="24"/>
          <w:highlight w:val="none"/>
          <w:lang w:val="zh-CN" w:eastAsia="zh-CN"/>
        </w:rPr>
        <w:t>邮编</w:t>
      </w:r>
      <w:r>
        <w:rPr>
          <w:rFonts w:hint="eastAsia" w:ascii="宋体" w:hAnsi="宋体" w:eastAsia="宋体" w:cs="Times New Roman"/>
          <w:bCs/>
          <w:color w:val="auto"/>
          <w:kern w:val="0"/>
          <w:sz w:val="24"/>
          <w:szCs w:val="24"/>
          <w:highlight w:val="none"/>
          <w:lang w:val="zh-CN" w:eastAsia="zh-CN"/>
        </w:rPr>
        <w:t>：</w:t>
      </w:r>
      <w:r>
        <w:rPr>
          <w:rFonts w:hint="eastAsia" w:ascii="宋体" w:hAnsi="宋体" w:eastAsia="宋体" w:cs="Times New Roman"/>
          <w:bCs/>
          <w:color w:val="auto"/>
          <w:kern w:val="0"/>
          <w:sz w:val="24"/>
          <w:szCs w:val="24"/>
          <w:highlight w:val="none"/>
          <w:u w:val="single"/>
          <w:lang w:val="zh-CN" w:eastAsia="zh-CN"/>
        </w:rPr>
        <w:t xml:space="preserve">                         </w:t>
      </w:r>
    </w:p>
    <w:p w14:paraId="6BDBD581">
      <w:pPr>
        <w:snapToGrid w:val="0"/>
        <w:spacing w:line="360" w:lineRule="auto"/>
        <w:ind w:firstLine="480" w:firstLineChars="200"/>
        <w:rPr>
          <w:rFonts w:hint="eastAsia" w:ascii="宋体" w:hAnsi="宋体" w:eastAsia="宋体" w:cs="Times New Roman"/>
          <w:bCs/>
          <w:color w:val="auto"/>
          <w:kern w:val="0"/>
          <w:sz w:val="24"/>
          <w:szCs w:val="24"/>
          <w:highlight w:val="none"/>
          <w:lang w:val="zh-CN" w:eastAsia="zh-CN"/>
        </w:rPr>
      </w:pPr>
      <w:r>
        <w:rPr>
          <w:rFonts w:hint="eastAsia" w:ascii="宋体" w:hAnsi="宋体" w:eastAsia="宋体" w:cs="Times New Roman"/>
          <w:bCs/>
          <w:color w:val="auto"/>
          <w:kern w:val="0"/>
          <w:sz w:val="24"/>
          <w:szCs w:val="24"/>
          <w:highlight w:val="none"/>
          <w:lang w:val="zh-CN" w:eastAsia="zh-CN"/>
        </w:rPr>
        <w:t>联系人：</w:t>
      </w:r>
      <w:r>
        <w:rPr>
          <w:rFonts w:hint="eastAsia" w:ascii="宋体" w:hAnsi="宋体" w:eastAsia="宋体" w:cs="Times New Roman"/>
          <w:bCs/>
          <w:color w:val="auto"/>
          <w:kern w:val="0"/>
          <w:sz w:val="24"/>
          <w:szCs w:val="24"/>
          <w:highlight w:val="none"/>
          <w:u w:val="single"/>
          <w:lang w:val="zh-CN" w:eastAsia="zh-CN"/>
        </w:rPr>
        <w:t xml:space="preserve">                                            </w:t>
      </w:r>
      <w:r>
        <w:rPr>
          <w:rFonts w:ascii="宋体" w:hAnsi="宋体" w:eastAsia="宋体" w:cs="Times New Roman"/>
          <w:bCs/>
          <w:color w:val="auto"/>
          <w:kern w:val="0"/>
          <w:sz w:val="24"/>
          <w:szCs w:val="24"/>
          <w:highlight w:val="none"/>
          <w:lang w:val="zh-CN" w:eastAsia="zh-CN"/>
        </w:rPr>
        <w:t>联系</w:t>
      </w:r>
      <w:r>
        <w:rPr>
          <w:rFonts w:hint="eastAsia" w:ascii="宋体" w:hAnsi="宋体" w:eastAsia="宋体" w:cs="Times New Roman"/>
          <w:bCs/>
          <w:color w:val="auto"/>
          <w:kern w:val="0"/>
          <w:sz w:val="24"/>
          <w:szCs w:val="24"/>
          <w:highlight w:val="none"/>
          <w:lang w:val="zh-CN" w:eastAsia="zh-CN"/>
        </w:rPr>
        <w:t>电话：</w:t>
      </w:r>
      <w:r>
        <w:rPr>
          <w:rFonts w:hint="eastAsia" w:ascii="宋体" w:hAnsi="宋体" w:eastAsia="宋体" w:cs="Times New Roman"/>
          <w:bCs/>
          <w:color w:val="auto"/>
          <w:kern w:val="0"/>
          <w:sz w:val="24"/>
          <w:szCs w:val="24"/>
          <w:highlight w:val="none"/>
          <w:u w:val="single"/>
          <w:lang w:val="zh-CN" w:eastAsia="zh-CN"/>
        </w:rPr>
        <w:t xml:space="preserve">                     </w:t>
      </w:r>
      <w:r>
        <w:rPr>
          <w:rFonts w:hint="eastAsia" w:ascii="宋体" w:hAnsi="宋体" w:eastAsia="宋体" w:cs="Times New Roman"/>
          <w:bCs/>
          <w:color w:val="auto"/>
          <w:kern w:val="0"/>
          <w:sz w:val="24"/>
          <w:szCs w:val="24"/>
          <w:highlight w:val="none"/>
          <w:lang w:val="zh-CN" w:eastAsia="zh-CN"/>
        </w:rPr>
        <w:t xml:space="preserve">                </w:t>
      </w:r>
    </w:p>
    <w:p w14:paraId="597BEF82">
      <w:pPr>
        <w:snapToGrid w:val="0"/>
        <w:spacing w:line="360" w:lineRule="auto"/>
        <w:ind w:firstLine="482" w:firstLineChars="200"/>
        <w:rPr>
          <w:rFonts w:hint="eastAsia" w:ascii="宋体" w:hAnsi="宋体" w:eastAsia="宋体" w:cs="Times New Roman"/>
          <w:b/>
          <w:bCs/>
          <w:color w:val="auto"/>
          <w:kern w:val="0"/>
          <w:sz w:val="24"/>
          <w:szCs w:val="24"/>
          <w:highlight w:val="none"/>
          <w:lang w:val="zh-CN" w:eastAsia="zh-CN"/>
        </w:rPr>
      </w:pPr>
      <w:r>
        <w:rPr>
          <w:rFonts w:hint="eastAsia" w:ascii="宋体" w:hAnsi="宋体" w:eastAsia="宋体" w:cs="Times New Roman"/>
          <w:b/>
          <w:bCs/>
          <w:color w:val="auto"/>
          <w:kern w:val="0"/>
          <w:sz w:val="24"/>
          <w:szCs w:val="24"/>
          <w:highlight w:val="none"/>
          <w:lang w:val="zh-CN" w:eastAsia="zh-CN"/>
        </w:rPr>
        <w:t>二、投诉项目基本情况：</w:t>
      </w:r>
    </w:p>
    <w:p w14:paraId="0D6646E2">
      <w:pPr>
        <w:spacing w:line="360" w:lineRule="auto"/>
        <w:ind w:left="25" w:leftChars="12" w:firstLine="472" w:firstLineChars="197"/>
        <w:rPr>
          <w:rFonts w:hint="eastAsia" w:ascii="宋体" w:hAnsi="宋体" w:eastAsia="宋体" w:cs="Times New Roman"/>
          <w:color w:val="auto"/>
          <w:kern w:val="0"/>
          <w:sz w:val="24"/>
          <w:szCs w:val="24"/>
          <w:highlight w:val="none"/>
          <w:lang w:val="zh-CN"/>
        </w:rPr>
      </w:pPr>
      <w:r>
        <w:rPr>
          <w:rFonts w:hint="eastAsia" w:ascii="宋体" w:hAnsi="宋体" w:eastAsia="宋体" w:cs="Times New Roman"/>
          <w:bCs/>
          <w:color w:val="auto"/>
          <w:kern w:val="0"/>
          <w:sz w:val="24"/>
          <w:szCs w:val="24"/>
          <w:highlight w:val="none"/>
          <w:lang w:val="zh-CN" w:eastAsia="zh-CN"/>
        </w:rPr>
        <w:t>采购</w:t>
      </w:r>
      <w:r>
        <w:rPr>
          <w:rFonts w:hint="eastAsia" w:ascii="宋体" w:hAnsi="宋体" w:eastAsia="宋体" w:cs="Times New Roman"/>
          <w:color w:val="auto"/>
          <w:kern w:val="0"/>
          <w:sz w:val="24"/>
          <w:szCs w:val="24"/>
          <w:highlight w:val="none"/>
          <w:lang w:val="zh-CN" w:eastAsia="zh-CN"/>
        </w:rPr>
        <w:t>项目的名称：</w:t>
      </w:r>
      <w:r>
        <w:rPr>
          <w:rFonts w:hint="eastAsia" w:ascii="宋体" w:hAnsi="宋体" w:eastAsia="宋体" w:cs="Times New Roman"/>
          <w:bCs/>
          <w:color w:val="auto"/>
          <w:kern w:val="0"/>
          <w:sz w:val="24"/>
          <w:szCs w:val="24"/>
          <w:highlight w:val="none"/>
          <w:u w:val="single"/>
          <w:lang w:val="zh-CN" w:eastAsia="zh-CN"/>
        </w:rPr>
        <w:t xml:space="preserve">  </w:t>
      </w:r>
      <w:r>
        <w:rPr>
          <w:rFonts w:hint="eastAsia" w:ascii="宋体" w:hAnsi="宋体" w:eastAsia="宋体" w:cs="Times New Roman"/>
          <w:bCs/>
          <w:color w:val="auto"/>
          <w:kern w:val="0"/>
          <w:sz w:val="24"/>
          <w:szCs w:val="24"/>
          <w:highlight w:val="none"/>
          <w:u w:val="single"/>
          <w:lang w:val="en-US" w:eastAsia="zh-CN"/>
        </w:rPr>
        <w:t xml:space="preserve">                 </w:t>
      </w:r>
      <w:r>
        <w:rPr>
          <w:rFonts w:hint="eastAsia" w:ascii="宋体" w:hAnsi="宋体" w:eastAsia="宋体" w:cs="Times New Roman"/>
          <w:bCs/>
          <w:color w:val="auto"/>
          <w:kern w:val="0"/>
          <w:sz w:val="24"/>
          <w:szCs w:val="24"/>
          <w:highlight w:val="none"/>
          <w:u w:val="single"/>
          <w:lang w:val="zh-CN" w:eastAsia="zh-CN"/>
        </w:rPr>
        <w:t xml:space="preserve"> </w:t>
      </w:r>
    </w:p>
    <w:p w14:paraId="7C27DBA4">
      <w:pPr>
        <w:spacing w:line="360" w:lineRule="auto"/>
        <w:ind w:left="25" w:leftChars="12" w:firstLine="472" w:firstLineChars="197"/>
        <w:rPr>
          <w:rFonts w:hint="default" w:ascii="宋体" w:hAnsi="宋体" w:eastAsia="宋体" w:cs="Times New Roman"/>
          <w:color w:val="auto"/>
          <w:kern w:val="0"/>
          <w:sz w:val="24"/>
          <w:szCs w:val="24"/>
          <w:highlight w:val="none"/>
          <w:lang w:val="en-US" w:eastAsia="zh-CN"/>
        </w:rPr>
      </w:pPr>
      <w:r>
        <w:rPr>
          <w:rFonts w:hint="eastAsia" w:ascii="宋体" w:hAnsi="宋体" w:eastAsia="宋体" w:cs="Times New Roman"/>
          <w:bCs/>
          <w:color w:val="auto"/>
          <w:kern w:val="0"/>
          <w:sz w:val="24"/>
          <w:szCs w:val="24"/>
          <w:highlight w:val="none"/>
          <w:lang w:val="zh-CN" w:eastAsia="zh-CN"/>
        </w:rPr>
        <w:t>采购</w:t>
      </w:r>
      <w:r>
        <w:rPr>
          <w:rFonts w:hint="eastAsia" w:ascii="宋体" w:hAnsi="宋体" w:eastAsia="宋体" w:cs="Times New Roman"/>
          <w:color w:val="auto"/>
          <w:kern w:val="0"/>
          <w:sz w:val="24"/>
          <w:szCs w:val="24"/>
          <w:highlight w:val="none"/>
          <w:lang w:val="zh-CN" w:eastAsia="zh-CN"/>
        </w:rPr>
        <w:t>项目的编号：</w:t>
      </w:r>
      <w:r>
        <w:rPr>
          <w:rFonts w:hint="eastAsia" w:ascii="宋体" w:hAnsi="宋体" w:eastAsia="宋体" w:cs="Times New Roman"/>
          <w:bCs/>
          <w:color w:val="auto"/>
          <w:kern w:val="0"/>
          <w:sz w:val="24"/>
          <w:szCs w:val="24"/>
          <w:highlight w:val="none"/>
          <w:u w:val="single"/>
          <w:lang w:val="en-US" w:eastAsia="zh-CN"/>
        </w:rPr>
        <w:t xml:space="preserve">                 </w:t>
      </w:r>
    </w:p>
    <w:p w14:paraId="1C4314B9">
      <w:pPr>
        <w:spacing w:line="360" w:lineRule="auto"/>
        <w:ind w:left="25" w:leftChars="12" w:firstLine="472" w:firstLineChars="197"/>
        <w:rPr>
          <w:rFonts w:hint="eastAsia" w:ascii="宋体" w:hAnsi="宋体" w:eastAsia="宋体" w:cs="Times New Roman"/>
          <w:bCs/>
          <w:color w:val="auto"/>
          <w:kern w:val="0"/>
          <w:sz w:val="24"/>
          <w:szCs w:val="24"/>
          <w:highlight w:val="none"/>
          <w:u w:val="single"/>
          <w:lang w:val="zh-CN" w:eastAsia="zh-CN"/>
        </w:rPr>
      </w:pPr>
      <w:r>
        <w:rPr>
          <w:rFonts w:hint="eastAsia" w:ascii="宋体" w:hAnsi="宋体" w:eastAsia="宋体" w:cs="Times New Roman"/>
          <w:color w:val="auto"/>
          <w:kern w:val="0"/>
          <w:sz w:val="24"/>
          <w:szCs w:val="24"/>
          <w:highlight w:val="none"/>
          <w:lang w:val="zh-CN" w:eastAsia="zh-CN"/>
        </w:rPr>
        <w:t>采购人名称：</w:t>
      </w:r>
      <w:r>
        <w:rPr>
          <w:rFonts w:hint="eastAsia" w:ascii="宋体" w:hAnsi="宋体" w:eastAsia="宋体" w:cs="Times New Roman"/>
          <w:bCs/>
          <w:color w:val="auto"/>
          <w:kern w:val="0"/>
          <w:sz w:val="24"/>
          <w:szCs w:val="24"/>
          <w:highlight w:val="none"/>
          <w:u w:val="single"/>
          <w:lang w:val="zh-CN" w:eastAsia="zh-CN"/>
        </w:rPr>
        <w:t xml:space="preserve"> </w:t>
      </w:r>
      <w:r>
        <w:rPr>
          <w:rFonts w:hint="eastAsia" w:ascii="宋体" w:hAnsi="宋体" w:eastAsia="宋体" w:cs="Times New Roman"/>
          <w:bCs/>
          <w:color w:val="auto"/>
          <w:kern w:val="0"/>
          <w:sz w:val="24"/>
          <w:szCs w:val="24"/>
          <w:highlight w:val="none"/>
          <w:u w:val="single"/>
          <w:lang w:val="en-US" w:eastAsia="zh-CN"/>
        </w:rPr>
        <w:t xml:space="preserve">           </w:t>
      </w:r>
      <w:r>
        <w:rPr>
          <w:rFonts w:hint="eastAsia" w:ascii="宋体" w:hAnsi="宋体" w:eastAsia="宋体" w:cs="Times New Roman"/>
          <w:bCs/>
          <w:color w:val="auto"/>
          <w:kern w:val="0"/>
          <w:sz w:val="24"/>
          <w:szCs w:val="24"/>
          <w:highlight w:val="none"/>
          <w:u w:val="single"/>
          <w:lang w:val="zh-CN" w:eastAsia="zh-CN"/>
        </w:rPr>
        <w:t xml:space="preserve">  </w:t>
      </w:r>
    </w:p>
    <w:p w14:paraId="0C76BA08">
      <w:pPr>
        <w:spacing w:line="360" w:lineRule="auto"/>
        <w:ind w:left="25" w:leftChars="12" w:firstLine="472" w:firstLineChars="197"/>
        <w:rPr>
          <w:rFonts w:hint="eastAsia" w:ascii="宋体" w:hAnsi="宋体" w:eastAsia="宋体" w:cs="Times New Roman"/>
          <w:bCs/>
          <w:color w:val="auto"/>
          <w:kern w:val="0"/>
          <w:sz w:val="24"/>
          <w:szCs w:val="24"/>
          <w:highlight w:val="none"/>
          <w:u w:val="single"/>
          <w:lang w:val="zh-CN" w:eastAsia="zh-CN"/>
        </w:rPr>
      </w:pPr>
      <w:r>
        <w:rPr>
          <w:rFonts w:hint="eastAsia" w:ascii="宋体" w:hAnsi="宋体" w:eastAsia="宋体" w:cs="Times New Roman"/>
          <w:color w:val="auto"/>
          <w:kern w:val="0"/>
          <w:sz w:val="24"/>
          <w:szCs w:val="24"/>
          <w:highlight w:val="none"/>
          <w:lang w:val="zh-CN" w:eastAsia="zh-CN"/>
        </w:rPr>
        <w:t>代理机构名称：</w:t>
      </w:r>
      <w:r>
        <w:rPr>
          <w:rFonts w:hint="eastAsia" w:ascii="宋体" w:hAnsi="宋体" w:eastAsia="宋体" w:cs="Times New Roman"/>
          <w:bCs/>
          <w:color w:val="auto"/>
          <w:kern w:val="0"/>
          <w:sz w:val="24"/>
          <w:szCs w:val="24"/>
          <w:highlight w:val="none"/>
          <w:u w:val="single"/>
          <w:lang w:val="en-US" w:eastAsia="zh-CN"/>
        </w:rPr>
        <w:t xml:space="preserve">               </w:t>
      </w:r>
      <w:r>
        <w:rPr>
          <w:rFonts w:hint="eastAsia" w:ascii="宋体" w:hAnsi="宋体" w:eastAsia="宋体" w:cs="Times New Roman"/>
          <w:bCs/>
          <w:color w:val="auto"/>
          <w:kern w:val="0"/>
          <w:sz w:val="24"/>
          <w:szCs w:val="24"/>
          <w:highlight w:val="none"/>
          <w:u w:val="single"/>
          <w:lang w:val="zh-CN" w:eastAsia="zh-CN"/>
        </w:rPr>
        <w:t xml:space="preserve"> </w:t>
      </w:r>
    </w:p>
    <w:p w14:paraId="0D355CF2">
      <w:pPr>
        <w:spacing w:line="360" w:lineRule="auto"/>
        <w:ind w:left="25" w:leftChars="12" w:firstLine="472" w:firstLineChars="197"/>
        <w:rPr>
          <w:rFonts w:hint="eastAsia" w:ascii="宋体" w:hAnsi="宋体" w:eastAsia="宋体" w:cs="Times New Roman"/>
          <w:bCs/>
          <w:color w:val="auto"/>
          <w:kern w:val="0"/>
          <w:sz w:val="24"/>
          <w:szCs w:val="24"/>
          <w:highlight w:val="none"/>
          <w:u w:val="single"/>
          <w:lang w:val="zh-CN" w:eastAsia="zh-CN"/>
        </w:rPr>
      </w:pPr>
      <w:r>
        <w:rPr>
          <w:rFonts w:hint="eastAsia" w:ascii="宋体" w:hAnsi="宋体" w:eastAsia="宋体" w:cs="Times New Roman"/>
          <w:bCs/>
          <w:color w:val="auto"/>
          <w:kern w:val="0"/>
          <w:sz w:val="24"/>
          <w:szCs w:val="24"/>
          <w:highlight w:val="none"/>
          <w:lang w:val="en-US" w:eastAsia="zh-CN"/>
        </w:rPr>
        <w:t>采购</w:t>
      </w:r>
      <w:r>
        <w:rPr>
          <w:rFonts w:hint="eastAsia" w:ascii="宋体" w:hAnsi="宋体" w:eastAsia="宋体" w:cs="Times New Roman"/>
          <w:bCs/>
          <w:color w:val="auto"/>
          <w:kern w:val="0"/>
          <w:sz w:val="24"/>
          <w:szCs w:val="24"/>
          <w:highlight w:val="none"/>
          <w:lang w:val="zh-CN" w:eastAsia="zh-CN"/>
        </w:rPr>
        <w:t>文件公告：</w:t>
      </w:r>
      <w:r>
        <w:rPr>
          <w:rFonts w:hint="eastAsia" w:ascii="宋体" w:hAnsi="宋体" w:eastAsia="宋体" w:cs="Times New Roman"/>
          <w:bCs/>
          <w:color w:val="auto"/>
          <w:kern w:val="0"/>
          <w:sz w:val="24"/>
          <w:szCs w:val="24"/>
          <w:highlight w:val="none"/>
          <w:u w:val="single"/>
          <w:lang w:val="zh-CN" w:eastAsia="zh-CN"/>
        </w:rPr>
        <w:t>是/否</w:t>
      </w:r>
      <w:r>
        <w:rPr>
          <w:rFonts w:hint="eastAsia" w:ascii="宋体" w:hAnsi="宋体" w:eastAsia="宋体" w:cs="Times New Roman"/>
          <w:bCs/>
          <w:color w:val="auto"/>
          <w:kern w:val="0"/>
          <w:sz w:val="24"/>
          <w:szCs w:val="24"/>
          <w:highlight w:val="none"/>
          <w:lang w:val="zh-CN" w:eastAsia="zh-CN"/>
        </w:rPr>
        <w:t>公告期限：</w:t>
      </w:r>
      <w:r>
        <w:rPr>
          <w:rFonts w:hint="eastAsia" w:ascii="宋体" w:hAnsi="宋体" w:eastAsia="宋体" w:cs="Times New Roman"/>
          <w:bCs/>
          <w:color w:val="auto"/>
          <w:kern w:val="0"/>
          <w:sz w:val="24"/>
          <w:szCs w:val="24"/>
          <w:highlight w:val="none"/>
          <w:u w:val="single"/>
          <w:lang w:val="zh-CN" w:eastAsia="zh-CN"/>
        </w:rPr>
        <w:t xml:space="preserve">                                                       </w:t>
      </w:r>
    </w:p>
    <w:p w14:paraId="1A6D65F5">
      <w:pPr>
        <w:spacing w:line="360" w:lineRule="auto"/>
        <w:ind w:left="25" w:leftChars="12" w:firstLine="472" w:firstLineChars="197"/>
        <w:rPr>
          <w:rFonts w:hint="eastAsia" w:ascii="宋体" w:hAnsi="宋体" w:eastAsia="宋体" w:cs="Times New Roman"/>
          <w:b/>
          <w:color w:val="auto"/>
          <w:kern w:val="0"/>
          <w:sz w:val="24"/>
          <w:szCs w:val="24"/>
          <w:highlight w:val="none"/>
          <w:lang w:val="zh-CN" w:eastAsia="zh-CN"/>
        </w:rPr>
      </w:pPr>
      <w:r>
        <w:rPr>
          <w:rFonts w:hint="eastAsia" w:ascii="宋体" w:hAnsi="宋体" w:eastAsia="宋体" w:cs="Times New Roman"/>
          <w:bCs/>
          <w:color w:val="auto"/>
          <w:kern w:val="0"/>
          <w:sz w:val="24"/>
          <w:szCs w:val="24"/>
          <w:highlight w:val="none"/>
          <w:lang w:val="zh-CN" w:eastAsia="zh-CN"/>
        </w:rPr>
        <w:t>采购结果公告：</w:t>
      </w:r>
      <w:r>
        <w:rPr>
          <w:rFonts w:hint="eastAsia" w:ascii="宋体" w:hAnsi="宋体" w:eastAsia="宋体" w:cs="Times New Roman"/>
          <w:bCs/>
          <w:color w:val="auto"/>
          <w:kern w:val="0"/>
          <w:sz w:val="24"/>
          <w:szCs w:val="24"/>
          <w:highlight w:val="none"/>
          <w:u w:val="single"/>
          <w:lang w:val="zh-CN" w:eastAsia="zh-CN"/>
        </w:rPr>
        <w:t>是/否</w:t>
      </w:r>
      <w:r>
        <w:rPr>
          <w:rFonts w:hint="eastAsia" w:ascii="宋体" w:hAnsi="宋体" w:eastAsia="宋体" w:cs="Times New Roman"/>
          <w:bCs/>
          <w:color w:val="auto"/>
          <w:kern w:val="0"/>
          <w:sz w:val="24"/>
          <w:szCs w:val="24"/>
          <w:highlight w:val="none"/>
          <w:lang w:val="zh-CN" w:eastAsia="zh-CN"/>
        </w:rPr>
        <w:t>公告期限：</w:t>
      </w:r>
      <w:r>
        <w:rPr>
          <w:rFonts w:hint="eastAsia" w:ascii="宋体" w:hAnsi="宋体" w:eastAsia="宋体" w:cs="Times New Roman"/>
          <w:bCs/>
          <w:color w:val="auto"/>
          <w:kern w:val="0"/>
          <w:sz w:val="24"/>
          <w:szCs w:val="24"/>
          <w:highlight w:val="none"/>
          <w:u w:val="single"/>
          <w:lang w:val="zh-CN" w:eastAsia="zh-CN"/>
        </w:rPr>
        <w:t xml:space="preserve">                                                       </w:t>
      </w:r>
    </w:p>
    <w:p w14:paraId="42BD171E">
      <w:pPr>
        <w:spacing w:line="360" w:lineRule="auto"/>
        <w:ind w:left="25" w:leftChars="12" w:firstLine="472" w:firstLineChars="196"/>
        <w:rPr>
          <w:rFonts w:hint="eastAsia" w:ascii="宋体" w:hAnsi="宋体" w:eastAsia="宋体" w:cs="Times New Roman"/>
          <w:b/>
          <w:color w:val="auto"/>
          <w:kern w:val="0"/>
          <w:sz w:val="24"/>
          <w:szCs w:val="24"/>
          <w:highlight w:val="none"/>
          <w:lang w:val="zh-CN" w:eastAsia="zh-CN"/>
        </w:rPr>
      </w:pPr>
      <w:r>
        <w:rPr>
          <w:rFonts w:hint="eastAsia" w:ascii="宋体" w:hAnsi="宋体" w:eastAsia="宋体" w:cs="Times New Roman"/>
          <w:b/>
          <w:color w:val="auto"/>
          <w:kern w:val="0"/>
          <w:sz w:val="24"/>
          <w:szCs w:val="24"/>
          <w:highlight w:val="none"/>
          <w:lang w:val="zh-CN" w:eastAsia="zh-CN"/>
        </w:rPr>
        <w:t>三、质疑基本情况</w:t>
      </w:r>
    </w:p>
    <w:p w14:paraId="6D7428D7">
      <w:pPr>
        <w:spacing w:line="360" w:lineRule="auto"/>
        <w:ind w:firstLine="480" w:firstLineChars="200"/>
        <w:rPr>
          <w:rFonts w:hint="eastAsia" w:ascii="宋体" w:hAnsi="宋体" w:eastAsia="宋体" w:cs="Times New Roman"/>
          <w:color w:val="auto"/>
          <w:kern w:val="0"/>
          <w:sz w:val="24"/>
          <w:szCs w:val="24"/>
          <w:highlight w:val="none"/>
          <w:lang w:val="zh-CN" w:eastAsia="zh-CN"/>
        </w:rPr>
      </w:pPr>
      <w:r>
        <w:rPr>
          <w:rFonts w:hint="eastAsia" w:ascii="宋体" w:hAnsi="宋体" w:eastAsia="宋体" w:cs="Times New Roman"/>
          <w:color w:val="auto"/>
          <w:kern w:val="0"/>
          <w:sz w:val="24"/>
          <w:szCs w:val="24"/>
          <w:highlight w:val="none"/>
          <w:lang w:val="zh-CN" w:eastAsia="zh-CN"/>
        </w:rPr>
        <w:t>投诉人于</w:t>
      </w:r>
      <w:r>
        <w:rPr>
          <w:rFonts w:hint="eastAsia" w:ascii="宋体" w:hAnsi="宋体" w:eastAsia="宋体" w:cs="Times New Roman"/>
          <w:color w:val="auto"/>
          <w:kern w:val="0"/>
          <w:sz w:val="24"/>
          <w:szCs w:val="24"/>
          <w:highlight w:val="none"/>
          <w:u w:val="single"/>
          <w:lang w:val="zh-CN" w:eastAsia="zh-CN"/>
        </w:rPr>
        <w:t xml:space="preserve">      </w:t>
      </w:r>
      <w:r>
        <w:rPr>
          <w:rFonts w:hint="eastAsia" w:ascii="宋体" w:hAnsi="宋体" w:eastAsia="宋体" w:cs="Times New Roman"/>
          <w:color w:val="auto"/>
          <w:kern w:val="0"/>
          <w:sz w:val="24"/>
          <w:szCs w:val="24"/>
          <w:highlight w:val="none"/>
          <w:lang w:val="zh-CN" w:eastAsia="zh-CN"/>
        </w:rPr>
        <w:t>年</w:t>
      </w:r>
      <w:r>
        <w:rPr>
          <w:rFonts w:hint="eastAsia" w:ascii="宋体" w:hAnsi="宋体" w:eastAsia="宋体" w:cs="Times New Roman"/>
          <w:color w:val="auto"/>
          <w:kern w:val="0"/>
          <w:sz w:val="24"/>
          <w:szCs w:val="24"/>
          <w:highlight w:val="none"/>
          <w:u w:val="single"/>
          <w:lang w:val="zh-CN" w:eastAsia="zh-CN"/>
        </w:rPr>
        <w:t xml:space="preserve">   </w:t>
      </w:r>
      <w:r>
        <w:rPr>
          <w:rFonts w:hint="eastAsia" w:ascii="宋体" w:hAnsi="宋体" w:eastAsia="宋体" w:cs="Times New Roman"/>
          <w:color w:val="auto"/>
          <w:kern w:val="0"/>
          <w:sz w:val="24"/>
          <w:szCs w:val="24"/>
          <w:highlight w:val="none"/>
          <w:lang w:val="zh-CN" w:eastAsia="zh-CN"/>
        </w:rPr>
        <w:t>月</w:t>
      </w:r>
      <w:r>
        <w:rPr>
          <w:rFonts w:hint="eastAsia" w:ascii="宋体" w:hAnsi="宋体" w:eastAsia="宋体" w:cs="Times New Roman"/>
          <w:color w:val="auto"/>
          <w:kern w:val="0"/>
          <w:sz w:val="24"/>
          <w:szCs w:val="24"/>
          <w:highlight w:val="none"/>
          <w:u w:val="single"/>
          <w:lang w:val="zh-CN" w:eastAsia="zh-CN"/>
        </w:rPr>
        <w:t xml:space="preserve">   </w:t>
      </w:r>
      <w:r>
        <w:rPr>
          <w:rFonts w:hint="eastAsia" w:ascii="宋体" w:hAnsi="宋体" w:eastAsia="宋体" w:cs="Times New Roman"/>
          <w:color w:val="auto"/>
          <w:kern w:val="0"/>
          <w:sz w:val="24"/>
          <w:szCs w:val="24"/>
          <w:highlight w:val="none"/>
          <w:lang w:val="zh-CN" w:eastAsia="zh-CN"/>
        </w:rPr>
        <w:t>日，向</w:t>
      </w:r>
      <w:r>
        <w:rPr>
          <w:rFonts w:hint="eastAsia" w:ascii="宋体" w:hAnsi="宋体" w:eastAsia="宋体" w:cs="Times New Roman"/>
          <w:color w:val="auto"/>
          <w:kern w:val="0"/>
          <w:sz w:val="24"/>
          <w:szCs w:val="24"/>
          <w:highlight w:val="none"/>
          <w:u w:val="single"/>
          <w:lang w:val="zh-CN" w:eastAsia="zh-CN"/>
        </w:rPr>
        <w:t xml:space="preserve">                                </w:t>
      </w:r>
      <w:r>
        <w:rPr>
          <w:rFonts w:hint="eastAsia" w:ascii="宋体" w:hAnsi="宋体" w:eastAsia="宋体" w:cs="Times New Roman"/>
          <w:color w:val="auto"/>
          <w:kern w:val="0"/>
          <w:sz w:val="24"/>
          <w:szCs w:val="24"/>
          <w:highlight w:val="none"/>
          <w:lang w:val="zh-CN" w:eastAsia="zh-CN"/>
        </w:rPr>
        <w:t>提出质疑，质疑事项为：</w:t>
      </w:r>
    </w:p>
    <w:p w14:paraId="762A0CC2">
      <w:pPr>
        <w:spacing w:line="360" w:lineRule="auto"/>
        <w:ind w:firstLine="241"/>
        <w:rPr>
          <w:rFonts w:hint="eastAsia" w:ascii="宋体" w:hAnsi="宋体" w:eastAsia="宋体" w:cs="Times New Roman"/>
          <w:bCs/>
          <w:color w:val="auto"/>
          <w:kern w:val="0"/>
          <w:sz w:val="24"/>
          <w:szCs w:val="24"/>
          <w:highlight w:val="none"/>
          <w:u w:val="single"/>
          <w:lang w:val="zh-CN" w:eastAsia="zh-CN"/>
        </w:rPr>
      </w:pPr>
      <w:r>
        <w:rPr>
          <w:rFonts w:hint="eastAsia" w:ascii="宋体" w:hAnsi="宋体" w:eastAsia="宋体" w:cs="Times New Roman"/>
          <w:color w:val="auto"/>
          <w:kern w:val="0"/>
          <w:sz w:val="24"/>
          <w:szCs w:val="24"/>
          <w:highlight w:val="none"/>
          <w:lang w:val="zh-CN" w:eastAsia="zh-CN"/>
        </w:rPr>
        <w:t xml:space="preserve">    </w:t>
      </w:r>
      <w:r>
        <w:rPr>
          <w:rFonts w:hint="eastAsia" w:ascii="宋体" w:hAnsi="宋体" w:eastAsia="宋体" w:cs="Times New Roman"/>
          <w:bCs/>
          <w:color w:val="auto"/>
          <w:kern w:val="0"/>
          <w:sz w:val="24"/>
          <w:szCs w:val="24"/>
          <w:highlight w:val="none"/>
          <w:u w:val="single"/>
          <w:lang w:val="zh-CN" w:eastAsia="zh-CN"/>
        </w:rPr>
        <w:t xml:space="preserve">                                                                                      </w:t>
      </w:r>
    </w:p>
    <w:p w14:paraId="09D32CF5">
      <w:pPr>
        <w:spacing w:line="360" w:lineRule="auto"/>
        <w:ind w:firstLine="241"/>
        <w:rPr>
          <w:rFonts w:hint="eastAsia" w:ascii="宋体" w:hAnsi="宋体" w:eastAsia="宋体" w:cs="Times New Roman"/>
          <w:bCs/>
          <w:color w:val="auto"/>
          <w:kern w:val="0"/>
          <w:sz w:val="24"/>
          <w:szCs w:val="24"/>
          <w:highlight w:val="none"/>
          <w:u w:val="single"/>
          <w:lang w:val="zh-CN" w:eastAsia="zh-CN"/>
        </w:rPr>
      </w:pPr>
      <w:r>
        <w:rPr>
          <w:rFonts w:hint="eastAsia" w:ascii="宋体" w:hAnsi="宋体" w:eastAsia="宋体" w:cs="Times New Roman"/>
          <w:bCs/>
          <w:color w:val="auto"/>
          <w:kern w:val="0"/>
          <w:sz w:val="24"/>
          <w:szCs w:val="24"/>
          <w:highlight w:val="none"/>
          <w:lang w:val="zh-CN" w:eastAsia="zh-CN"/>
        </w:rPr>
        <w:t xml:space="preserve">    </w:t>
      </w:r>
      <w:r>
        <w:rPr>
          <w:rFonts w:hint="eastAsia" w:ascii="宋体" w:hAnsi="宋体" w:eastAsia="宋体" w:cs="Times New Roman"/>
          <w:bCs/>
          <w:color w:val="auto"/>
          <w:kern w:val="0"/>
          <w:sz w:val="24"/>
          <w:szCs w:val="24"/>
          <w:highlight w:val="none"/>
          <w:u w:val="single"/>
          <w:lang w:val="zh-CN" w:eastAsia="zh-CN"/>
        </w:rPr>
        <w:t xml:space="preserve">                                                                                      </w:t>
      </w:r>
    </w:p>
    <w:p w14:paraId="151E60CB">
      <w:pPr>
        <w:spacing w:line="360" w:lineRule="auto"/>
        <w:ind w:firstLine="480" w:firstLineChars="200"/>
        <w:rPr>
          <w:rFonts w:hint="eastAsia" w:ascii="宋体" w:hAnsi="宋体" w:eastAsia="宋体" w:cs="Times New Roman"/>
          <w:color w:val="auto"/>
          <w:kern w:val="0"/>
          <w:sz w:val="24"/>
          <w:szCs w:val="24"/>
          <w:highlight w:val="none"/>
          <w:lang w:val="zh-CN" w:eastAsia="zh-CN"/>
        </w:rPr>
      </w:pPr>
      <w:r>
        <w:rPr>
          <w:rFonts w:hint="eastAsia" w:ascii="宋体" w:hAnsi="宋体" w:eastAsia="宋体" w:cs="Times New Roman"/>
          <w:bCs/>
          <w:color w:val="auto"/>
          <w:kern w:val="0"/>
          <w:sz w:val="24"/>
          <w:szCs w:val="24"/>
          <w:highlight w:val="none"/>
          <w:u w:val="single"/>
          <w:lang w:val="zh-CN" w:eastAsia="zh-CN"/>
        </w:rPr>
        <w:t>采购人/代理机构</w:t>
      </w:r>
      <w:r>
        <w:rPr>
          <w:rFonts w:hint="eastAsia" w:ascii="宋体" w:hAnsi="宋体" w:eastAsia="宋体" w:cs="Times New Roman"/>
          <w:bCs/>
          <w:color w:val="auto"/>
          <w:kern w:val="0"/>
          <w:sz w:val="24"/>
          <w:szCs w:val="24"/>
          <w:highlight w:val="none"/>
          <w:lang w:val="zh-CN" w:eastAsia="zh-CN"/>
        </w:rPr>
        <w:t>于</w:t>
      </w:r>
      <w:r>
        <w:rPr>
          <w:rFonts w:hint="eastAsia" w:ascii="宋体" w:hAnsi="宋体" w:eastAsia="宋体" w:cs="Times New Roman"/>
          <w:color w:val="auto"/>
          <w:kern w:val="0"/>
          <w:sz w:val="24"/>
          <w:szCs w:val="24"/>
          <w:highlight w:val="none"/>
          <w:u w:val="single"/>
          <w:lang w:val="zh-CN" w:eastAsia="zh-CN"/>
        </w:rPr>
        <w:t xml:space="preserve">      </w:t>
      </w:r>
      <w:r>
        <w:rPr>
          <w:rFonts w:hint="eastAsia" w:ascii="宋体" w:hAnsi="宋体" w:eastAsia="宋体" w:cs="Times New Roman"/>
          <w:color w:val="auto"/>
          <w:kern w:val="0"/>
          <w:sz w:val="24"/>
          <w:szCs w:val="24"/>
          <w:highlight w:val="none"/>
          <w:lang w:val="zh-CN" w:eastAsia="zh-CN"/>
        </w:rPr>
        <w:t>年</w:t>
      </w:r>
      <w:r>
        <w:rPr>
          <w:rFonts w:hint="eastAsia" w:ascii="宋体" w:hAnsi="宋体" w:eastAsia="宋体" w:cs="Times New Roman"/>
          <w:color w:val="auto"/>
          <w:kern w:val="0"/>
          <w:sz w:val="24"/>
          <w:szCs w:val="24"/>
          <w:highlight w:val="none"/>
          <w:u w:val="single"/>
          <w:lang w:val="zh-CN" w:eastAsia="zh-CN"/>
        </w:rPr>
        <w:t xml:space="preserve">   </w:t>
      </w:r>
      <w:r>
        <w:rPr>
          <w:rFonts w:hint="eastAsia" w:ascii="宋体" w:hAnsi="宋体" w:eastAsia="宋体" w:cs="Times New Roman"/>
          <w:color w:val="auto"/>
          <w:kern w:val="0"/>
          <w:sz w:val="24"/>
          <w:szCs w:val="24"/>
          <w:highlight w:val="none"/>
          <w:lang w:val="zh-CN" w:eastAsia="zh-CN"/>
        </w:rPr>
        <w:t>月</w:t>
      </w:r>
      <w:r>
        <w:rPr>
          <w:rFonts w:hint="eastAsia" w:ascii="宋体" w:hAnsi="宋体" w:eastAsia="宋体" w:cs="Times New Roman"/>
          <w:color w:val="auto"/>
          <w:kern w:val="0"/>
          <w:sz w:val="24"/>
          <w:szCs w:val="24"/>
          <w:highlight w:val="none"/>
          <w:u w:val="single"/>
          <w:lang w:val="zh-CN" w:eastAsia="zh-CN"/>
        </w:rPr>
        <w:t xml:space="preserve">   </w:t>
      </w:r>
      <w:r>
        <w:rPr>
          <w:rFonts w:hint="eastAsia" w:ascii="宋体" w:hAnsi="宋体" w:eastAsia="宋体" w:cs="Times New Roman"/>
          <w:color w:val="auto"/>
          <w:kern w:val="0"/>
          <w:sz w:val="24"/>
          <w:szCs w:val="24"/>
          <w:highlight w:val="none"/>
          <w:lang w:val="zh-CN" w:eastAsia="zh-CN"/>
        </w:rPr>
        <w:t>日，</w:t>
      </w:r>
      <w:r>
        <w:rPr>
          <w:rFonts w:hint="eastAsia" w:ascii="宋体" w:hAnsi="宋体" w:eastAsia="宋体" w:cs="Times New Roman"/>
          <w:bCs/>
          <w:color w:val="auto"/>
          <w:kern w:val="0"/>
          <w:sz w:val="24"/>
          <w:szCs w:val="24"/>
          <w:highlight w:val="none"/>
          <w:lang w:val="zh-CN" w:eastAsia="zh-CN"/>
        </w:rPr>
        <w:t xml:space="preserve">就质疑事项作出了答复/没有在法定期限内作出答复。                                                                                             </w:t>
      </w:r>
    </w:p>
    <w:p w14:paraId="467FF099">
      <w:pPr>
        <w:spacing w:line="360" w:lineRule="auto"/>
        <w:ind w:left="25" w:leftChars="12" w:firstLine="472" w:firstLineChars="196"/>
        <w:rPr>
          <w:rFonts w:hint="eastAsia" w:ascii="宋体" w:hAnsi="宋体" w:eastAsia="宋体" w:cs="Times New Roman"/>
          <w:b/>
          <w:color w:val="auto"/>
          <w:kern w:val="0"/>
          <w:sz w:val="24"/>
          <w:szCs w:val="24"/>
          <w:highlight w:val="none"/>
          <w:lang w:val="zh-CN" w:eastAsia="zh-CN"/>
        </w:rPr>
      </w:pPr>
      <w:r>
        <w:rPr>
          <w:rFonts w:hint="eastAsia" w:ascii="宋体" w:hAnsi="宋体" w:eastAsia="宋体" w:cs="Times New Roman"/>
          <w:b/>
          <w:color w:val="auto"/>
          <w:kern w:val="0"/>
          <w:sz w:val="24"/>
          <w:szCs w:val="24"/>
          <w:highlight w:val="none"/>
          <w:lang w:val="zh-CN" w:eastAsia="zh-CN"/>
        </w:rPr>
        <w:t>四、投诉事项具体内容</w:t>
      </w:r>
    </w:p>
    <w:p w14:paraId="01C3798E">
      <w:pPr>
        <w:spacing w:line="360" w:lineRule="auto"/>
        <w:ind w:left="25" w:leftChars="12" w:firstLine="472" w:firstLineChars="197"/>
        <w:rPr>
          <w:rFonts w:hint="eastAsia" w:ascii="宋体" w:hAnsi="宋体" w:eastAsia="宋体" w:cs="Times New Roman"/>
          <w:bCs/>
          <w:color w:val="auto"/>
          <w:kern w:val="0"/>
          <w:sz w:val="24"/>
          <w:szCs w:val="24"/>
          <w:highlight w:val="none"/>
          <w:u w:val="single"/>
          <w:lang w:val="zh-CN" w:eastAsia="zh-CN"/>
        </w:rPr>
      </w:pPr>
      <w:r>
        <w:rPr>
          <w:rFonts w:hint="eastAsia" w:ascii="宋体" w:hAnsi="宋体" w:eastAsia="宋体" w:cs="Times New Roman"/>
          <w:color w:val="auto"/>
          <w:kern w:val="0"/>
          <w:sz w:val="24"/>
          <w:szCs w:val="24"/>
          <w:highlight w:val="none"/>
          <w:lang w:val="zh-CN" w:eastAsia="zh-CN"/>
        </w:rPr>
        <w:t>投诉事项1：</w:t>
      </w:r>
      <w:r>
        <w:rPr>
          <w:rFonts w:hint="eastAsia" w:ascii="宋体" w:hAnsi="宋体" w:eastAsia="宋体" w:cs="Times New Roman"/>
          <w:bCs/>
          <w:color w:val="auto"/>
          <w:kern w:val="0"/>
          <w:sz w:val="24"/>
          <w:szCs w:val="24"/>
          <w:highlight w:val="none"/>
          <w:u w:val="single"/>
          <w:lang w:val="zh-CN" w:eastAsia="zh-CN"/>
        </w:rPr>
        <w:t xml:space="preserve">                                                                           </w:t>
      </w:r>
    </w:p>
    <w:p w14:paraId="429C07B1">
      <w:pPr>
        <w:spacing w:line="360" w:lineRule="auto"/>
        <w:ind w:firstLine="480" w:firstLineChars="200"/>
        <w:rPr>
          <w:rFonts w:hint="eastAsia" w:ascii="宋体" w:hAnsi="宋体" w:eastAsia="宋体" w:cs="Times New Roman"/>
          <w:bCs/>
          <w:color w:val="auto"/>
          <w:kern w:val="0"/>
          <w:sz w:val="24"/>
          <w:szCs w:val="24"/>
          <w:highlight w:val="none"/>
          <w:u w:val="single"/>
          <w:lang w:val="zh-CN" w:eastAsia="zh-CN"/>
        </w:rPr>
      </w:pPr>
      <w:r>
        <w:rPr>
          <w:rFonts w:hint="eastAsia" w:ascii="宋体" w:hAnsi="宋体" w:eastAsia="宋体" w:cs="Times New Roman"/>
          <w:bCs/>
          <w:color w:val="auto"/>
          <w:kern w:val="0"/>
          <w:sz w:val="24"/>
          <w:szCs w:val="24"/>
          <w:highlight w:val="none"/>
          <w:lang w:val="zh-CN" w:eastAsia="zh-CN"/>
        </w:rPr>
        <w:t>事实依据：</w:t>
      </w:r>
      <w:r>
        <w:rPr>
          <w:rFonts w:hint="eastAsia" w:ascii="宋体" w:hAnsi="宋体" w:eastAsia="宋体" w:cs="Times New Roman"/>
          <w:color w:val="auto"/>
          <w:kern w:val="0"/>
          <w:sz w:val="24"/>
          <w:szCs w:val="24"/>
          <w:highlight w:val="none"/>
          <w:lang w:val="zh-CN" w:eastAsia="zh-CN"/>
        </w:rPr>
        <w:t xml:space="preserve"> </w:t>
      </w:r>
      <w:r>
        <w:rPr>
          <w:rFonts w:hint="eastAsia" w:ascii="宋体" w:hAnsi="宋体" w:eastAsia="宋体" w:cs="Times New Roman"/>
          <w:bCs/>
          <w:color w:val="auto"/>
          <w:kern w:val="0"/>
          <w:sz w:val="24"/>
          <w:szCs w:val="24"/>
          <w:highlight w:val="none"/>
          <w:u w:val="single"/>
          <w:lang w:val="zh-CN" w:eastAsia="zh-CN"/>
        </w:rPr>
        <w:t xml:space="preserve">                                                                                      </w:t>
      </w:r>
    </w:p>
    <w:p w14:paraId="10A0FC24">
      <w:pPr>
        <w:spacing w:line="360" w:lineRule="auto"/>
        <w:ind w:left="25" w:leftChars="12" w:firstLine="472" w:firstLineChars="197"/>
        <w:rPr>
          <w:rFonts w:hint="eastAsia" w:ascii="宋体" w:hAnsi="宋体" w:eastAsia="宋体" w:cs="Times New Roman"/>
          <w:color w:val="auto"/>
          <w:kern w:val="0"/>
          <w:sz w:val="24"/>
          <w:szCs w:val="24"/>
          <w:highlight w:val="none"/>
          <w:lang w:val="zh-CN" w:eastAsia="zh-CN"/>
        </w:rPr>
      </w:pPr>
      <w:r>
        <w:rPr>
          <w:rFonts w:hint="eastAsia" w:ascii="宋体" w:hAnsi="宋体" w:eastAsia="宋体" w:cs="Times New Roman"/>
          <w:bCs/>
          <w:color w:val="auto"/>
          <w:kern w:val="0"/>
          <w:sz w:val="24"/>
          <w:szCs w:val="24"/>
          <w:highlight w:val="none"/>
          <w:u w:val="single"/>
          <w:lang w:val="zh-CN" w:eastAsia="zh-CN"/>
        </w:rPr>
        <w:t xml:space="preserve">                                                                                        </w:t>
      </w:r>
    </w:p>
    <w:p w14:paraId="041CD089">
      <w:pPr>
        <w:spacing w:line="360" w:lineRule="auto"/>
        <w:ind w:firstLine="480" w:firstLineChars="200"/>
        <w:rPr>
          <w:rFonts w:hint="eastAsia" w:ascii="宋体" w:hAnsi="宋体" w:eastAsia="宋体" w:cs="Times New Roman"/>
          <w:bCs/>
          <w:color w:val="auto"/>
          <w:kern w:val="0"/>
          <w:sz w:val="24"/>
          <w:szCs w:val="24"/>
          <w:highlight w:val="none"/>
          <w:u w:val="single"/>
          <w:lang w:val="zh-CN" w:eastAsia="zh-CN"/>
        </w:rPr>
      </w:pPr>
      <w:r>
        <w:rPr>
          <w:rFonts w:hint="eastAsia" w:ascii="宋体" w:hAnsi="宋体" w:eastAsia="宋体" w:cs="Times New Roman"/>
          <w:bCs/>
          <w:color w:val="auto"/>
          <w:kern w:val="0"/>
          <w:sz w:val="24"/>
          <w:szCs w:val="24"/>
          <w:highlight w:val="none"/>
          <w:lang w:val="zh-CN" w:eastAsia="zh-CN"/>
        </w:rPr>
        <w:t>法律依据：</w:t>
      </w:r>
      <w:r>
        <w:rPr>
          <w:rFonts w:hint="eastAsia" w:ascii="宋体" w:hAnsi="宋体" w:eastAsia="宋体" w:cs="Times New Roman"/>
          <w:color w:val="auto"/>
          <w:kern w:val="0"/>
          <w:sz w:val="24"/>
          <w:szCs w:val="24"/>
          <w:highlight w:val="none"/>
          <w:lang w:val="zh-CN" w:eastAsia="zh-CN"/>
        </w:rPr>
        <w:t xml:space="preserve"> </w:t>
      </w:r>
      <w:r>
        <w:rPr>
          <w:rFonts w:hint="eastAsia" w:ascii="宋体" w:hAnsi="宋体" w:eastAsia="宋体" w:cs="Times New Roman"/>
          <w:bCs/>
          <w:color w:val="auto"/>
          <w:kern w:val="0"/>
          <w:sz w:val="24"/>
          <w:szCs w:val="24"/>
          <w:highlight w:val="none"/>
          <w:u w:val="single"/>
          <w:lang w:val="zh-CN" w:eastAsia="zh-CN"/>
        </w:rPr>
        <w:t xml:space="preserve">                                                                                      </w:t>
      </w:r>
    </w:p>
    <w:p w14:paraId="24F9B1E8">
      <w:pPr>
        <w:spacing w:line="360" w:lineRule="auto"/>
        <w:ind w:left="25" w:leftChars="12" w:firstLine="352" w:firstLineChars="147"/>
        <w:rPr>
          <w:rFonts w:hint="eastAsia" w:ascii="宋体" w:hAnsi="宋体" w:eastAsia="宋体" w:cs="Times New Roman"/>
          <w:bCs/>
          <w:color w:val="auto"/>
          <w:kern w:val="0"/>
          <w:sz w:val="24"/>
          <w:szCs w:val="24"/>
          <w:highlight w:val="none"/>
          <w:u w:val="single"/>
          <w:lang w:val="zh-CN" w:eastAsia="zh-CN"/>
        </w:rPr>
      </w:pPr>
      <w:r>
        <w:rPr>
          <w:rFonts w:hint="eastAsia" w:ascii="宋体" w:hAnsi="宋体" w:eastAsia="宋体" w:cs="Times New Roman"/>
          <w:bCs/>
          <w:color w:val="auto"/>
          <w:kern w:val="0"/>
          <w:sz w:val="24"/>
          <w:szCs w:val="24"/>
          <w:highlight w:val="none"/>
          <w:lang w:val="zh-CN" w:eastAsia="zh-CN"/>
        </w:rPr>
        <w:t xml:space="preserve"> </w:t>
      </w:r>
      <w:r>
        <w:rPr>
          <w:rFonts w:hint="eastAsia" w:ascii="宋体" w:hAnsi="宋体" w:eastAsia="宋体" w:cs="Times New Roman"/>
          <w:bCs/>
          <w:color w:val="auto"/>
          <w:kern w:val="0"/>
          <w:sz w:val="24"/>
          <w:szCs w:val="24"/>
          <w:highlight w:val="none"/>
          <w:u w:val="single"/>
          <w:lang w:val="zh-CN" w:eastAsia="zh-CN"/>
        </w:rPr>
        <w:t xml:space="preserve">                                                                                        </w:t>
      </w:r>
    </w:p>
    <w:p w14:paraId="375E750B">
      <w:pPr>
        <w:spacing w:line="360" w:lineRule="auto"/>
        <w:ind w:left="25" w:leftChars="12" w:firstLine="472" w:firstLineChars="197"/>
        <w:rPr>
          <w:rFonts w:hint="eastAsia" w:ascii="宋体" w:hAnsi="宋体" w:eastAsia="宋体" w:cs="Times New Roman"/>
          <w:bCs/>
          <w:color w:val="auto"/>
          <w:kern w:val="0"/>
          <w:sz w:val="24"/>
          <w:szCs w:val="24"/>
          <w:highlight w:val="none"/>
          <w:lang w:val="zh-CN" w:eastAsia="zh-CN"/>
        </w:rPr>
      </w:pPr>
      <w:r>
        <w:rPr>
          <w:rFonts w:hint="eastAsia" w:ascii="宋体" w:hAnsi="宋体" w:eastAsia="宋体" w:cs="Times New Roman"/>
          <w:color w:val="auto"/>
          <w:kern w:val="0"/>
          <w:sz w:val="24"/>
          <w:szCs w:val="24"/>
          <w:highlight w:val="none"/>
          <w:lang w:val="zh-CN" w:eastAsia="zh-CN"/>
        </w:rPr>
        <w:t xml:space="preserve">投诉事项2  </w:t>
      </w:r>
      <w:r>
        <w:rPr>
          <w:rFonts w:hint="eastAsia" w:ascii="宋体" w:hAnsi="宋体" w:eastAsia="宋体" w:cs="Times New Roman"/>
          <w:bCs/>
          <w:color w:val="auto"/>
          <w:kern w:val="0"/>
          <w:sz w:val="24"/>
          <w:szCs w:val="24"/>
          <w:highlight w:val="none"/>
          <w:lang w:val="zh-CN" w:eastAsia="zh-CN"/>
        </w:rPr>
        <w:t xml:space="preserve">   </w:t>
      </w:r>
    </w:p>
    <w:p w14:paraId="25B5ACBE">
      <w:pPr>
        <w:spacing w:line="360" w:lineRule="auto"/>
        <w:ind w:left="25" w:leftChars="12" w:firstLine="472" w:firstLineChars="197"/>
        <w:rPr>
          <w:rFonts w:hint="eastAsia" w:ascii="宋体" w:hAnsi="宋体" w:eastAsia="宋体" w:cs="Times New Roman"/>
          <w:bCs/>
          <w:color w:val="auto"/>
          <w:kern w:val="0"/>
          <w:sz w:val="24"/>
          <w:szCs w:val="24"/>
          <w:highlight w:val="none"/>
          <w:lang w:val="zh-CN" w:eastAsia="zh-CN"/>
        </w:rPr>
      </w:pPr>
      <w:r>
        <w:rPr>
          <w:rFonts w:ascii="宋体" w:hAnsi="宋体" w:eastAsia="宋体" w:cs="Times New Roman"/>
          <w:bCs/>
          <w:color w:val="auto"/>
          <w:kern w:val="0"/>
          <w:sz w:val="24"/>
          <w:szCs w:val="24"/>
          <w:highlight w:val="none"/>
          <w:lang w:val="zh-CN" w:eastAsia="zh-CN"/>
        </w:rPr>
        <w:t>……</w:t>
      </w:r>
    </w:p>
    <w:p w14:paraId="0E49EDE5">
      <w:pPr>
        <w:spacing w:line="360" w:lineRule="auto"/>
        <w:ind w:left="25" w:leftChars="12" w:firstLine="472" w:firstLineChars="196"/>
        <w:rPr>
          <w:rFonts w:hint="eastAsia" w:ascii="宋体" w:hAnsi="宋体" w:eastAsia="宋体" w:cs="Times New Roman"/>
          <w:b/>
          <w:color w:val="auto"/>
          <w:kern w:val="0"/>
          <w:sz w:val="24"/>
          <w:szCs w:val="24"/>
          <w:highlight w:val="none"/>
          <w:lang w:val="zh-CN" w:eastAsia="zh-CN"/>
        </w:rPr>
      </w:pPr>
      <w:r>
        <w:rPr>
          <w:rFonts w:hint="eastAsia" w:ascii="宋体" w:hAnsi="宋体" w:eastAsia="宋体" w:cs="Times New Roman"/>
          <w:b/>
          <w:color w:val="auto"/>
          <w:kern w:val="0"/>
          <w:sz w:val="24"/>
          <w:szCs w:val="24"/>
          <w:highlight w:val="none"/>
          <w:lang w:val="zh-CN" w:eastAsia="zh-CN"/>
        </w:rPr>
        <w:t>五、与投诉事项相关的投诉请求：</w:t>
      </w:r>
    </w:p>
    <w:p w14:paraId="59FFABE6">
      <w:pPr>
        <w:spacing w:line="360" w:lineRule="auto"/>
        <w:ind w:left="25" w:leftChars="12" w:firstLine="472" w:firstLineChars="197"/>
        <w:rPr>
          <w:rFonts w:hint="eastAsia" w:ascii="宋体" w:hAnsi="宋体" w:eastAsia="宋体" w:cs="Times New Roman"/>
          <w:color w:val="auto"/>
          <w:kern w:val="0"/>
          <w:sz w:val="24"/>
          <w:szCs w:val="24"/>
          <w:highlight w:val="none"/>
          <w:lang w:val="zh-CN" w:eastAsia="zh-CN"/>
        </w:rPr>
      </w:pPr>
      <w:r>
        <w:rPr>
          <w:rFonts w:hint="eastAsia" w:ascii="宋体" w:hAnsi="宋体" w:eastAsia="宋体" w:cs="Times New Roman"/>
          <w:color w:val="auto"/>
          <w:kern w:val="0"/>
          <w:sz w:val="24"/>
          <w:szCs w:val="24"/>
          <w:highlight w:val="none"/>
          <w:lang w:val="zh-CN" w:eastAsia="zh-CN"/>
        </w:rPr>
        <w:t>请求：</w:t>
      </w:r>
      <w:r>
        <w:rPr>
          <w:rFonts w:hint="eastAsia" w:ascii="宋体" w:hAnsi="宋体" w:eastAsia="宋体" w:cs="Times New Roman"/>
          <w:bCs/>
          <w:color w:val="auto"/>
          <w:kern w:val="0"/>
          <w:sz w:val="24"/>
          <w:szCs w:val="24"/>
          <w:highlight w:val="none"/>
          <w:u w:val="single"/>
          <w:lang w:val="zh-CN" w:eastAsia="zh-CN"/>
        </w:rPr>
        <w:t xml:space="preserve">                                                                                 </w:t>
      </w:r>
    </w:p>
    <w:p w14:paraId="03DB489A">
      <w:pPr>
        <w:spacing w:line="360" w:lineRule="auto"/>
        <w:ind w:left="25" w:leftChars="12" w:firstLine="352" w:firstLineChars="147"/>
        <w:rPr>
          <w:rFonts w:hint="eastAsia" w:ascii="宋体" w:hAnsi="宋体" w:eastAsia="宋体" w:cs="Times New Roman"/>
          <w:color w:val="auto"/>
          <w:kern w:val="0"/>
          <w:sz w:val="24"/>
          <w:szCs w:val="24"/>
          <w:highlight w:val="none"/>
          <w:lang w:val="zh-CN" w:eastAsia="zh-CN"/>
        </w:rPr>
      </w:pPr>
    </w:p>
    <w:p w14:paraId="43E24A16">
      <w:pPr>
        <w:spacing w:line="360" w:lineRule="auto"/>
        <w:ind w:left="25" w:leftChars="12" w:firstLine="472" w:firstLineChars="197"/>
        <w:rPr>
          <w:rFonts w:hint="eastAsia" w:ascii="宋体" w:hAnsi="宋体" w:eastAsia="宋体" w:cs="Times New Roman"/>
          <w:color w:val="auto"/>
          <w:kern w:val="0"/>
          <w:sz w:val="24"/>
          <w:szCs w:val="24"/>
          <w:highlight w:val="none"/>
          <w:lang w:val="zh-CN" w:eastAsia="zh-CN"/>
        </w:rPr>
      </w:pPr>
      <w:r>
        <w:rPr>
          <w:rFonts w:hint="eastAsia" w:ascii="宋体" w:hAnsi="宋体" w:eastAsia="宋体" w:cs="Times New Roman"/>
          <w:color w:val="auto"/>
          <w:kern w:val="0"/>
          <w:sz w:val="24"/>
          <w:szCs w:val="24"/>
          <w:highlight w:val="none"/>
          <w:lang w:val="zh-CN" w:eastAsia="zh-CN"/>
        </w:rPr>
        <w:t>签字（签章）：                                       公章：</w:t>
      </w:r>
    </w:p>
    <w:p w14:paraId="3B3D7C4D">
      <w:pPr>
        <w:spacing w:line="360" w:lineRule="auto"/>
        <w:ind w:left="25" w:leftChars="12" w:firstLine="352" w:firstLineChars="147"/>
        <w:rPr>
          <w:rFonts w:hint="eastAsia" w:ascii="宋体" w:hAnsi="宋体" w:eastAsia="宋体" w:cs="Times New Roman"/>
          <w:color w:val="auto"/>
          <w:kern w:val="0"/>
          <w:sz w:val="24"/>
          <w:szCs w:val="24"/>
          <w:highlight w:val="none"/>
          <w:lang w:val="zh-CN" w:eastAsia="zh-CN"/>
        </w:rPr>
      </w:pPr>
    </w:p>
    <w:p w14:paraId="70B5C853">
      <w:pPr>
        <w:spacing w:line="360" w:lineRule="auto"/>
        <w:ind w:left="25" w:leftChars="12" w:firstLine="472" w:firstLineChars="197"/>
        <w:rPr>
          <w:rFonts w:hint="eastAsia" w:ascii="宋体" w:hAnsi="宋体" w:eastAsia="宋体" w:cs="Times New Roman"/>
          <w:color w:val="auto"/>
          <w:kern w:val="0"/>
          <w:sz w:val="24"/>
          <w:szCs w:val="24"/>
          <w:highlight w:val="none"/>
          <w:lang w:val="zh-CN" w:eastAsia="zh-CN"/>
        </w:rPr>
      </w:pPr>
      <w:r>
        <w:rPr>
          <w:rFonts w:hint="eastAsia" w:ascii="宋体" w:hAnsi="宋体" w:eastAsia="宋体" w:cs="Times New Roman"/>
          <w:color w:val="auto"/>
          <w:kern w:val="0"/>
          <w:sz w:val="24"/>
          <w:szCs w:val="24"/>
          <w:highlight w:val="none"/>
          <w:lang w:val="zh-CN" w:eastAsia="zh-CN"/>
        </w:rPr>
        <w:t>日期：</w:t>
      </w:r>
    </w:p>
    <w:p w14:paraId="3A8688D5">
      <w:pPr>
        <w:spacing w:line="360" w:lineRule="auto"/>
        <w:ind w:left="25" w:leftChars="12" w:firstLine="472" w:firstLineChars="197"/>
        <w:rPr>
          <w:rFonts w:hint="eastAsia" w:ascii="宋体" w:hAnsi="宋体" w:eastAsia="宋体" w:cs="Times New Roman"/>
          <w:color w:val="auto"/>
          <w:kern w:val="0"/>
          <w:sz w:val="24"/>
          <w:szCs w:val="24"/>
          <w:highlight w:val="none"/>
          <w:lang w:val="zh-CN" w:eastAsia="zh-CN"/>
        </w:rPr>
      </w:pPr>
      <w:r>
        <w:rPr>
          <w:rFonts w:hint="eastAsia" w:ascii="宋体" w:hAnsi="宋体" w:eastAsia="宋体" w:cs="Times New Roman"/>
          <w:bCs/>
          <w:color w:val="auto"/>
          <w:kern w:val="0"/>
          <w:sz w:val="24"/>
          <w:szCs w:val="24"/>
          <w:highlight w:val="none"/>
          <w:lang w:val="zh-CN" w:eastAsia="zh-CN"/>
        </w:rPr>
        <w:t xml:space="preserve">                                                                                 </w:t>
      </w:r>
    </w:p>
    <w:p w14:paraId="75F86D2D">
      <w:pPr>
        <w:snapToGrid w:val="0"/>
        <w:spacing w:line="360" w:lineRule="auto"/>
        <w:rPr>
          <w:rFonts w:hint="eastAsia" w:ascii="宋体" w:hAnsi="宋体" w:eastAsia="宋体" w:cs="Times New Roman"/>
          <w:b/>
          <w:color w:val="auto"/>
          <w:kern w:val="0"/>
          <w:sz w:val="24"/>
          <w:szCs w:val="24"/>
          <w:highlight w:val="none"/>
          <w:lang w:val="zh-CN" w:eastAsia="zh-CN"/>
        </w:rPr>
      </w:pPr>
    </w:p>
    <w:p w14:paraId="5CB5EEB8">
      <w:pPr>
        <w:snapToGrid w:val="0"/>
        <w:spacing w:line="360" w:lineRule="auto"/>
        <w:rPr>
          <w:rFonts w:hint="eastAsia" w:ascii="宋体" w:hAnsi="宋体" w:eastAsia="宋体" w:cs="Times New Roman"/>
          <w:b/>
          <w:color w:val="auto"/>
          <w:kern w:val="0"/>
          <w:sz w:val="24"/>
          <w:szCs w:val="24"/>
          <w:highlight w:val="none"/>
          <w:lang w:val="zh-CN" w:eastAsia="zh-CN"/>
        </w:rPr>
      </w:pPr>
      <w:r>
        <w:rPr>
          <w:rFonts w:hint="eastAsia" w:ascii="宋体" w:hAnsi="宋体" w:eastAsia="宋体" w:cs="Times New Roman"/>
          <w:b/>
          <w:color w:val="auto"/>
          <w:kern w:val="0"/>
          <w:sz w:val="24"/>
          <w:szCs w:val="24"/>
          <w:highlight w:val="none"/>
          <w:lang w:val="zh-CN" w:eastAsia="zh-CN"/>
        </w:rPr>
        <w:t>说明：</w:t>
      </w:r>
    </w:p>
    <w:p w14:paraId="3FFB41D5">
      <w:pPr>
        <w:spacing w:line="360" w:lineRule="auto"/>
        <w:ind w:left="25" w:leftChars="12" w:firstLine="354" w:firstLineChars="147"/>
        <w:rPr>
          <w:rFonts w:hint="eastAsia" w:ascii="宋体" w:hAnsi="宋体" w:eastAsia="宋体" w:cs="Times New Roman"/>
          <w:b/>
          <w:bCs/>
          <w:color w:val="auto"/>
          <w:kern w:val="0"/>
          <w:sz w:val="24"/>
          <w:szCs w:val="24"/>
          <w:highlight w:val="none"/>
          <w:lang w:val="zh-CN" w:eastAsia="zh-CN"/>
        </w:rPr>
      </w:pPr>
      <w:r>
        <w:rPr>
          <w:rFonts w:hint="eastAsia" w:ascii="宋体" w:hAnsi="宋体" w:eastAsia="宋体" w:cs="Times New Roman"/>
          <w:b/>
          <w:color w:val="auto"/>
          <w:kern w:val="0"/>
          <w:sz w:val="24"/>
          <w:szCs w:val="24"/>
          <w:highlight w:val="none"/>
          <w:lang w:val="zh-CN" w:eastAsia="zh-CN"/>
        </w:rPr>
        <w:t>1.投诉人提起投诉时，应当提交投诉书和必要的证明材料，并按照被投诉人和与投诉事项有关的供应商数量提供投诉书副本</w:t>
      </w:r>
      <w:r>
        <w:rPr>
          <w:rFonts w:hint="eastAsia" w:ascii="宋体" w:hAnsi="宋体" w:eastAsia="宋体" w:cs="Times New Roman"/>
          <w:b/>
          <w:bCs/>
          <w:color w:val="auto"/>
          <w:kern w:val="0"/>
          <w:sz w:val="24"/>
          <w:szCs w:val="24"/>
          <w:highlight w:val="none"/>
          <w:lang w:val="zh-CN" w:eastAsia="zh-CN"/>
        </w:rPr>
        <w:t>。</w:t>
      </w:r>
    </w:p>
    <w:p w14:paraId="045579A7">
      <w:pPr>
        <w:spacing w:line="360" w:lineRule="auto"/>
        <w:ind w:left="25" w:leftChars="12" w:firstLine="354" w:firstLineChars="147"/>
        <w:rPr>
          <w:rFonts w:hint="eastAsia" w:ascii="宋体" w:hAnsi="宋体" w:eastAsia="宋体" w:cs="Times New Roman"/>
          <w:b/>
          <w:color w:val="auto"/>
          <w:kern w:val="0"/>
          <w:sz w:val="24"/>
          <w:szCs w:val="24"/>
          <w:highlight w:val="none"/>
          <w:lang w:val="zh-CN" w:eastAsia="zh-CN"/>
        </w:rPr>
      </w:pPr>
      <w:r>
        <w:rPr>
          <w:rFonts w:hint="eastAsia" w:ascii="宋体" w:hAnsi="宋体" w:eastAsia="宋体" w:cs="Times New Roman"/>
          <w:b/>
          <w:color w:val="auto"/>
          <w:kern w:val="0"/>
          <w:sz w:val="24"/>
          <w:szCs w:val="24"/>
          <w:highlight w:val="none"/>
          <w:lang w:val="zh-CN" w:eastAsia="zh-CN"/>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2DC8B24E">
      <w:pPr>
        <w:spacing w:line="360" w:lineRule="auto"/>
        <w:ind w:left="25" w:leftChars="12" w:firstLine="354" w:firstLineChars="147"/>
        <w:rPr>
          <w:rFonts w:hint="eastAsia" w:ascii="宋体" w:hAnsi="宋体" w:eastAsia="宋体" w:cs="Times New Roman"/>
          <w:b/>
          <w:color w:val="auto"/>
          <w:kern w:val="0"/>
          <w:sz w:val="24"/>
          <w:szCs w:val="24"/>
          <w:highlight w:val="none"/>
          <w:lang w:val="zh-CN" w:eastAsia="zh-CN"/>
        </w:rPr>
      </w:pPr>
      <w:r>
        <w:rPr>
          <w:rFonts w:hint="eastAsia" w:ascii="宋体" w:hAnsi="宋体" w:eastAsia="宋体" w:cs="Times New Roman"/>
          <w:b/>
          <w:color w:val="auto"/>
          <w:kern w:val="0"/>
          <w:sz w:val="24"/>
          <w:szCs w:val="24"/>
          <w:highlight w:val="none"/>
          <w:lang w:val="zh-CN" w:eastAsia="zh-CN"/>
        </w:rPr>
        <w:t>3.投诉书应简要列明质疑事项，质疑函、质疑答复等作为附件材料提供。</w:t>
      </w:r>
    </w:p>
    <w:p w14:paraId="70DC8FEE">
      <w:pPr>
        <w:spacing w:line="360" w:lineRule="auto"/>
        <w:ind w:left="25" w:leftChars="12" w:firstLine="354" w:firstLineChars="147"/>
        <w:rPr>
          <w:rFonts w:hint="eastAsia" w:ascii="宋体" w:hAnsi="宋体" w:eastAsia="宋体" w:cs="Times New Roman"/>
          <w:b/>
          <w:color w:val="auto"/>
          <w:kern w:val="0"/>
          <w:sz w:val="24"/>
          <w:szCs w:val="24"/>
          <w:highlight w:val="none"/>
          <w:lang w:val="zh-CN" w:eastAsia="zh-CN"/>
        </w:rPr>
      </w:pPr>
      <w:r>
        <w:rPr>
          <w:rFonts w:hint="eastAsia" w:ascii="宋体" w:hAnsi="宋体" w:eastAsia="宋体" w:cs="Times New Roman"/>
          <w:b/>
          <w:color w:val="auto"/>
          <w:kern w:val="0"/>
          <w:sz w:val="24"/>
          <w:szCs w:val="24"/>
          <w:highlight w:val="none"/>
          <w:lang w:val="zh-CN" w:eastAsia="zh-CN"/>
        </w:rPr>
        <w:t>4.投诉书的投诉事项应具体、明确，并有必要的事实依据和法律依据。</w:t>
      </w:r>
    </w:p>
    <w:p w14:paraId="5F2BBCA4">
      <w:pPr>
        <w:spacing w:line="360" w:lineRule="auto"/>
        <w:ind w:left="25" w:leftChars="12" w:firstLine="354" w:firstLineChars="147"/>
        <w:rPr>
          <w:rFonts w:hint="eastAsia" w:ascii="宋体" w:hAnsi="宋体" w:eastAsia="宋体" w:cs="Times New Roman"/>
          <w:b/>
          <w:color w:val="auto"/>
          <w:kern w:val="0"/>
          <w:sz w:val="24"/>
          <w:szCs w:val="24"/>
          <w:highlight w:val="none"/>
          <w:lang w:val="zh-CN" w:eastAsia="zh-CN"/>
        </w:rPr>
      </w:pPr>
      <w:r>
        <w:rPr>
          <w:rFonts w:hint="eastAsia" w:ascii="宋体" w:hAnsi="宋体" w:eastAsia="宋体" w:cs="Times New Roman"/>
          <w:b/>
          <w:color w:val="auto"/>
          <w:kern w:val="0"/>
          <w:sz w:val="24"/>
          <w:szCs w:val="24"/>
          <w:highlight w:val="none"/>
          <w:lang w:val="zh-CN" w:eastAsia="zh-CN"/>
        </w:rPr>
        <w:t>5.投诉书的投诉请求应与投诉事项相关。</w:t>
      </w:r>
    </w:p>
    <w:p w14:paraId="358785FE">
      <w:pPr>
        <w:spacing w:line="360" w:lineRule="auto"/>
        <w:ind w:left="25" w:leftChars="12" w:firstLine="354" w:firstLineChars="147"/>
        <w:rPr>
          <w:rFonts w:hint="eastAsia" w:ascii="宋体" w:hAnsi="宋体" w:eastAsia="宋体" w:cs="Times New Roman"/>
          <w:b/>
          <w:color w:val="auto"/>
          <w:kern w:val="0"/>
          <w:sz w:val="20"/>
          <w:szCs w:val="21"/>
          <w:highlight w:val="none"/>
          <w:lang w:val="zh-CN" w:eastAsia="zh-CN"/>
        </w:rPr>
      </w:pPr>
      <w:r>
        <w:rPr>
          <w:rFonts w:hint="eastAsia" w:ascii="宋体" w:hAnsi="宋体" w:eastAsia="宋体" w:cs="Times New Roman"/>
          <w:b/>
          <w:color w:val="auto"/>
          <w:kern w:val="0"/>
          <w:sz w:val="24"/>
          <w:szCs w:val="24"/>
          <w:highlight w:val="none"/>
          <w:lang w:val="zh-CN" w:eastAsia="zh-CN"/>
        </w:rPr>
        <w:t>6.投诉人为法人或者其他组织的，投诉书应由法定代表人、主要负责人，或者其授权代表签字或者盖章，并加盖公章。</w:t>
      </w:r>
    </w:p>
    <w:p w14:paraId="172D6286">
      <w:pPr>
        <w:rPr>
          <w:rFonts w:hint="eastAsia" w:ascii="Times New Roman" w:hAnsi="Times New Roman" w:eastAsia="宋体" w:cs="Times New Roman"/>
          <w:color w:val="auto"/>
          <w:szCs w:val="24"/>
          <w:highlight w:val="none"/>
          <w:lang w:val="zh-CN"/>
        </w:rPr>
      </w:pPr>
    </w:p>
    <w:p w14:paraId="2D725AD1">
      <w:pPr>
        <w:rPr>
          <w:rFonts w:hint="eastAsia" w:ascii="Times New Roman" w:hAnsi="Times New Roman" w:eastAsia="宋体" w:cs="Times New Roman"/>
          <w:color w:val="auto"/>
          <w:szCs w:val="24"/>
          <w:highlight w:val="none"/>
        </w:rPr>
      </w:pPr>
    </w:p>
    <w:p w14:paraId="1497F215">
      <w:pPr>
        <w:rPr>
          <w:color w:val="auto"/>
          <w:highlight w:val="none"/>
        </w:rPr>
      </w:pPr>
    </w:p>
    <w:sectPr>
      <w:footerReference r:id="rId11" w:type="first"/>
      <w:footerReference r:id="rId10" w:type="default"/>
      <w:pgSz w:w="11910" w:h="16840"/>
      <w:pgMar w:top="1340" w:right="1500" w:bottom="280" w:left="1680" w:header="720" w:footer="720" w:gutter="0"/>
      <w:pgNumType w:fmt="decimal"/>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等线 Light">
    <w:altName w:val="宋体"/>
    <w:panose1 w:val="02010600030101010101"/>
    <w:charset w:val="86"/>
    <w:family w:val="auto"/>
    <w:pitch w:val="default"/>
    <w:sig w:usb0="00000000" w:usb1="00000000"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Calibri Light">
    <w:panose1 w:val="020F0302020204030204"/>
    <w:charset w:val="00"/>
    <w:family w:val="swiss"/>
    <w:pitch w:val="default"/>
    <w:sig w:usb0="A00002EF" w:usb1="4000207B" w:usb2="00000000" w:usb3="00000000" w:csb0="2000019F"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 w:name="Arial Unicode MS">
    <w:panose1 w:val="020B0604020202020204"/>
    <w:charset w:val="86"/>
    <w:family w:val="swiss"/>
    <w:pitch w:val="default"/>
    <w:sig w:usb0="F7FFAEFF" w:usb1="F9DFFFFF" w:usb2="0000007F" w:usb3="00000000" w:csb0="203F01FF" w:csb1="DFFF0000"/>
  </w:font>
  <w:font w:name="Helvetica">
    <w:altName w:val="Arial"/>
    <w:panose1 w:val="020B0604020202020204"/>
    <w:charset w:val="00"/>
    <w:family w:val="swiss"/>
    <w:pitch w:val="default"/>
    <w:sig w:usb0="00000000" w:usb1="00000000" w:usb2="00000009" w:usb3="00000000" w:csb0="000001FF" w:csb1="00000000"/>
  </w:font>
  <w:font w:name="方正小标宋简体">
    <w:panose1 w:val="02000000000000000000"/>
    <w:charset w:val="86"/>
    <w:family w:val="script"/>
    <w:pitch w:val="default"/>
    <w:sig w:usb0="00000001" w:usb1="08000000" w:usb2="00000000" w:usb3="00000000" w:csb0="00040000" w:csb1="00000000"/>
  </w:font>
  <w:font w:name="Verdana">
    <w:panose1 w:val="020B0604030504040204"/>
    <w:charset w:val="00"/>
    <w:family w:val="swiss"/>
    <w:pitch w:val="default"/>
    <w:sig w:usb0="A10006FF" w:usb1="4000205B" w:usb2="00000010" w:usb3="00000000" w:csb0="2000019F" w:csb1="00000000"/>
  </w:font>
  <w:font w:name="楷体">
    <w:panose1 w:val="02010609060101010101"/>
    <w:charset w:val="86"/>
    <w:family w:val="modern"/>
    <w:pitch w:val="default"/>
    <w:sig w:usb0="800002BF" w:usb1="38CF7CFA" w:usb2="00000016" w:usb3="00000000" w:csb0="00040001" w:csb1="00000000"/>
  </w:font>
  <w:font w:name="隶书">
    <w:altName w:val="微软雅黑"/>
    <w:panose1 w:val="0201050906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FDA06B">
    <w:pPr>
      <w:pStyle w:val="21"/>
      <w:tabs>
        <w:tab w:val="center" w:pos="4439"/>
        <w:tab w:val="clear" w:pos="4153"/>
      </w:tabs>
      <w:jc w:val="both"/>
    </w:pPr>
  </w:p>
  <w:p w14:paraId="2B730D60">
    <w:pPr>
      <w:pStyle w:val="2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4DD812">
    <w:pPr>
      <w:pStyle w:val="21"/>
      <w:tabs>
        <w:tab w:val="center" w:pos="4439"/>
        <w:tab w:val="clear" w:pos="4153"/>
      </w:tabs>
    </w:pPr>
    <w:r>
      <w:rPr>
        <w:lang w:val="en-US" w:eastAsia="zh-CN"/>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4EC6634B"/>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M6pebnPAAAABQEAAA8AAAAAAAAAAQAgAAAAIgAAAGRycy9kb3ducmV2&#10;LnhtbFBLAQIUABQAAAAIAIdO4kCGLlBtBQIAAAYEAAAOAAAAAAAAAAEAIAAAAB4BAABkcnMvZTJv&#10;RG9jLnhtbFBLBQYAAAAABgAGAFkBAACVBQAAAAA=&#10;">
              <v:fill on="f" focussize="0,0"/>
              <v:stroke on="f"/>
              <v:imagedata o:title=""/>
              <o:lock v:ext="edit" aspectratio="f"/>
              <v:textbox inset="0mm,0mm,0mm,0mm" style="mso-fit-shape-to-text:t;">
                <w:txbxContent>
                  <w:p w14:paraId="4EC6634B"/>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2C6B3B">
    <w:pPr>
      <w:pStyle w:val="21"/>
      <w:tabs>
        <w:tab w:val="center" w:pos="4439"/>
        <w:tab w:val="clear" w:pos="4153"/>
      </w:tabs>
      <w:jc w:val="both"/>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6C3460A">
                          <w:pPr>
                            <w:pStyle w:val="21"/>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46C3460A">
                    <w:pPr>
                      <w:pStyle w:val="21"/>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p w14:paraId="28A41C8A">
    <w:pPr>
      <w:pStyle w:val="21"/>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F4E899">
    <w:pPr>
      <w:pStyle w:val="21"/>
      <w:tabs>
        <w:tab w:val="center" w:pos="4439"/>
        <w:tab w:val="clear" w:pos="4153"/>
      </w:tabs>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A0DB8B">
                          <w:pPr>
                            <w:pStyle w:val="21"/>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BA0DB8B">
                    <w:pPr>
                      <w:pStyle w:val="21"/>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r>
      <w:rPr>
        <w:lang w:val="en-US" w:eastAsia="zh-CN"/>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580DAC16"/>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zql5uc8AAAAFAQAADwAAAAAAAAABACAAAAAiAAAAZHJzL2Rvd25yZXYu&#10;eG1sUEsBAhQAFAAAAAgAh07iQDc+5psEAgAABAQAAA4AAAAAAAAAAQAgAAAAHgEAAGRycy9lMm9E&#10;b2MueG1sUEsFBgAAAAAGAAYAWQEAAJQFAAAAAA==&#10;">
              <v:fill on="f" focussize="0,0"/>
              <v:stroke on="f"/>
              <v:imagedata o:title=""/>
              <o:lock v:ext="edit" aspectratio="f"/>
              <v:textbox inset="0mm,0mm,0mm,0mm" style="mso-fit-shape-to-text:t;">
                <w:txbxContent>
                  <w:p w14:paraId="580DAC16"/>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287762">
    <w:pPr>
      <w:pStyle w:val="21"/>
      <w:ind w:left="420" w:hanging="420"/>
      <w:jc w:val="center"/>
    </w:pPr>
    <w:r>
      <w:rPr>
        <w:lang w:val="en-US" w:eastAsia="zh-CN"/>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a:effectLst/>
                    </wps:spPr>
                    <wps:txbx>
                      <w:txbxContent>
                        <w:p w14:paraId="7F13AE1F">
                          <w:pPr>
                            <w:pStyle w:val="21"/>
                            <w:ind w:left="420" w:hanging="420"/>
                            <w:jc w:val="center"/>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0</w:t>
                          </w:r>
                          <w:r>
                            <w:rPr>
                              <w:rFonts w:hint="eastAsia"/>
                              <w:lang w:eastAsia="zh-CN"/>
                            </w:rPr>
                            <w:fldChar w:fldCharType="end"/>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OqXm5zwAAAAUBAAAPAAAAAAAAAAEAIAAAACIAAABkcnMvZG93&#10;bnJldi54bWxQSwECFAAUAAAACACHTuJARJcnJAkCAAAUBAAADgAAAAAAAAABACAAAAAeAQAAZHJz&#10;L2Uyb0RvYy54bWxQSwUGAAAAAAYABgBZAQAAmQUAAAAA&#10;">
              <v:fill on="f" focussize="0,0"/>
              <v:stroke on="f"/>
              <v:imagedata o:title=""/>
              <o:lock v:ext="edit" aspectratio="f"/>
              <v:textbox inset="0mm,0mm,0mm,0mm" style="mso-fit-shape-to-text:t;">
                <w:txbxContent>
                  <w:p w14:paraId="7F13AE1F">
                    <w:pPr>
                      <w:pStyle w:val="21"/>
                      <w:ind w:left="420" w:hanging="420"/>
                      <w:jc w:val="center"/>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0</w:t>
                    </w:r>
                    <w:r>
                      <w:rPr>
                        <w:rFonts w:hint="eastAsia"/>
                        <w:lang w:eastAsia="zh-CN"/>
                      </w:rPr>
                      <w:fldChar w:fldCharType="end"/>
                    </w:r>
                  </w:p>
                </w:txbxContent>
              </v:textbox>
            </v:shape>
          </w:pict>
        </mc:Fallback>
      </mc:AlternateContent>
    </w:r>
  </w:p>
  <w:p w14:paraId="6CDF22A6">
    <w:pPr>
      <w:pStyle w:val="21"/>
      <w:ind w:left="420" w:hanging="42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8088DD">
    <w:pPr>
      <w:pStyle w:val="21"/>
      <w:jc w:val="center"/>
    </w:pPr>
    <w:r>
      <w:rPr>
        <w:lang w:val="en-US" w:eastAsia="zh-CN"/>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a:effectLst/>
                    </wps:spPr>
                    <wps:txbx>
                      <w:txbxContent>
                        <w:p w14:paraId="1F958049">
                          <w:pPr>
                            <w:pStyle w:val="21"/>
                            <w:jc w:val="center"/>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0</w:t>
                          </w:r>
                          <w:r>
                            <w:rPr>
                              <w:rFonts w:hint="eastAsia"/>
                              <w:lang w:eastAsia="zh-CN"/>
                            </w:rPr>
                            <w:fldChar w:fldCharType="end"/>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OqXm5zwAAAAUBAAAPAAAAAAAAAAEAIAAAACIAAABkcnMvZG93&#10;bnJldi54bWxQSwECFAAUAAAACACHTuJAPPOGSwkCAAAUBAAADgAAAAAAAAABACAAAAAeAQAAZHJz&#10;L2Uyb0RvYy54bWxQSwUGAAAAAAYABgBZAQAAmQUAAAAA&#10;">
              <v:fill on="f" focussize="0,0"/>
              <v:stroke on="f"/>
              <v:imagedata o:title=""/>
              <o:lock v:ext="edit" aspectratio="f"/>
              <v:textbox inset="0mm,0mm,0mm,0mm" style="mso-fit-shape-to-text:t;">
                <w:txbxContent>
                  <w:p w14:paraId="1F958049">
                    <w:pPr>
                      <w:pStyle w:val="21"/>
                      <w:jc w:val="center"/>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0</w:t>
                    </w:r>
                    <w:r>
                      <w:rPr>
                        <w:rFonts w:hint="eastAsia"/>
                        <w:lang w:eastAsia="zh-CN"/>
                      </w:rPr>
                      <w:fldChar w:fldCharType="end"/>
                    </w:r>
                  </w:p>
                </w:txbxContent>
              </v:textbox>
            </v:shape>
          </w:pict>
        </mc:Fallback>
      </mc:AlternateContent>
    </w:r>
  </w:p>
  <w:p w14:paraId="3E5B20AC">
    <w:pPr>
      <w:pStyle w:val="21"/>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CAD07A">
    <w:pPr>
      <w:pStyle w:val="21"/>
    </w:pPr>
    <w:r>
      <w:rPr>
        <w:lang w:val="en-US" w:eastAsia="zh-CN"/>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a:effectLst/>
                    </wps:spPr>
                    <wps:txbx>
                      <w:txbxContent>
                        <w:p w14:paraId="09257EC0">
                          <w:pPr>
                            <w:pStyle w:val="21"/>
                            <w:rPr>
                              <w:rFonts w:hint="eastAsia"/>
                            </w:rPr>
                          </w:pPr>
                          <w:r>
                            <w:rPr>
                              <w:rFonts w:hint="eastAsia"/>
                            </w:rPr>
                            <w:fldChar w:fldCharType="begin"/>
                          </w:r>
                          <w:r>
                            <w:rPr>
                              <w:rFonts w:hint="eastAsia"/>
                            </w:rPr>
                            <w:instrText xml:space="preserve"> PAGE  \* MERGEFORMAT </w:instrText>
                          </w:r>
                          <w:r>
                            <w:rPr>
                              <w:rFonts w:hint="eastAsia"/>
                            </w:rPr>
                            <w:fldChar w:fldCharType="separate"/>
                          </w:r>
                          <w:r>
                            <w:rPr>
                              <w:lang w:val="en-US" w:eastAsia="zh-CN"/>
                            </w:rPr>
                            <w:t>63</w:t>
                          </w:r>
                          <w:r>
                            <w:rPr>
                              <w:rFonts w:hint="eastAsia"/>
                            </w:rPr>
                            <w:fldChar w:fldCharType="end"/>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OqXm5zwAAAAUBAAAPAAAAAAAAAAEAIAAAACIAAABkcnMvZG93&#10;bnJldi54bWxQSwECFAAUAAAACACHTuJApgBt3wkCAAAUBAAADgAAAAAAAAABACAAAAAeAQAAZHJz&#10;L2Uyb0RvYy54bWxQSwUGAAAAAAYABgBZAQAAmQUAAAAA&#10;">
              <v:fill on="f" focussize="0,0"/>
              <v:stroke on="f"/>
              <v:imagedata o:title=""/>
              <o:lock v:ext="edit" aspectratio="f"/>
              <v:textbox inset="0mm,0mm,0mm,0mm" style="mso-fit-shape-to-text:t;">
                <w:txbxContent>
                  <w:p w14:paraId="09257EC0">
                    <w:pPr>
                      <w:pStyle w:val="21"/>
                      <w:rPr>
                        <w:rFonts w:hint="eastAsia"/>
                      </w:rPr>
                    </w:pPr>
                    <w:r>
                      <w:rPr>
                        <w:rFonts w:hint="eastAsia"/>
                      </w:rPr>
                      <w:fldChar w:fldCharType="begin"/>
                    </w:r>
                    <w:r>
                      <w:rPr>
                        <w:rFonts w:hint="eastAsia"/>
                      </w:rPr>
                      <w:instrText xml:space="preserve"> PAGE  \* MERGEFORMAT </w:instrText>
                    </w:r>
                    <w:r>
                      <w:rPr>
                        <w:rFonts w:hint="eastAsia"/>
                      </w:rPr>
                      <w:fldChar w:fldCharType="separate"/>
                    </w:r>
                    <w:r>
                      <w:rPr>
                        <w:lang w:val="en-US" w:eastAsia="zh-CN"/>
                      </w:rPr>
                      <w:t>63</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EDFC27">
    <w:pPr>
      <w:pStyle w:val="2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C3A4A3">
    <w:pPr>
      <w:pStyle w:val="22"/>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B"/>
    <w:multiLevelType w:val="multilevel"/>
    <w:tmpl w:val="0000000B"/>
    <w:lvl w:ilvl="0" w:tentative="0">
      <w:start w:val="1"/>
      <w:numFmt w:val="decimal"/>
      <w:lvlText w:val="（%1）"/>
      <w:lvlJc w:val="left"/>
      <w:pPr>
        <w:tabs>
          <w:tab w:val="left" w:pos="1140"/>
        </w:tabs>
        <w:ind w:left="1140" w:hanging="720"/>
      </w:pPr>
      <w:rPr>
        <w:rFonts w:ascii="宋体" w:hAnsi="宋体" w:eastAsia="宋体" w:cs="Times New Roman"/>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mI5ZGY0NGQ5OGEyODUzY2E3MWM2YjNkMTgwZWQ4MjkifQ=="/>
  </w:docVars>
  <w:rsids>
    <w:rsidRoot w:val="007C21E9"/>
    <w:rsid w:val="00013A77"/>
    <w:rsid w:val="000903CF"/>
    <w:rsid w:val="00293058"/>
    <w:rsid w:val="007C21E9"/>
    <w:rsid w:val="009511CD"/>
    <w:rsid w:val="00A612AB"/>
    <w:rsid w:val="011D075F"/>
    <w:rsid w:val="017936BE"/>
    <w:rsid w:val="01CB02C6"/>
    <w:rsid w:val="01FF46E4"/>
    <w:rsid w:val="02217A18"/>
    <w:rsid w:val="024457B0"/>
    <w:rsid w:val="0250392C"/>
    <w:rsid w:val="02700A12"/>
    <w:rsid w:val="027F4BED"/>
    <w:rsid w:val="02D81677"/>
    <w:rsid w:val="02F33579"/>
    <w:rsid w:val="03036BF9"/>
    <w:rsid w:val="03214847"/>
    <w:rsid w:val="036B6560"/>
    <w:rsid w:val="0372245E"/>
    <w:rsid w:val="037F62D3"/>
    <w:rsid w:val="03930F0A"/>
    <w:rsid w:val="03E301C6"/>
    <w:rsid w:val="03FB16C0"/>
    <w:rsid w:val="044F16F0"/>
    <w:rsid w:val="05304A58"/>
    <w:rsid w:val="05827A6F"/>
    <w:rsid w:val="05B10123"/>
    <w:rsid w:val="05BA0F6E"/>
    <w:rsid w:val="05C356B3"/>
    <w:rsid w:val="05C85B6F"/>
    <w:rsid w:val="05CF2A51"/>
    <w:rsid w:val="05F17190"/>
    <w:rsid w:val="05F55A06"/>
    <w:rsid w:val="061C77CE"/>
    <w:rsid w:val="065B47F7"/>
    <w:rsid w:val="06695A20"/>
    <w:rsid w:val="068407F0"/>
    <w:rsid w:val="06852C34"/>
    <w:rsid w:val="06B45B9F"/>
    <w:rsid w:val="07021D42"/>
    <w:rsid w:val="07032602"/>
    <w:rsid w:val="078556FE"/>
    <w:rsid w:val="07E278AB"/>
    <w:rsid w:val="08162E97"/>
    <w:rsid w:val="08841649"/>
    <w:rsid w:val="0892386F"/>
    <w:rsid w:val="0896540B"/>
    <w:rsid w:val="08A72DDC"/>
    <w:rsid w:val="08DB7137"/>
    <w:rsid w:val="08E40B8D"/>
    <w:rsid w:val="08EB4EA1"/>
    <w:rsid w:val="090B3A39"/>
    <w:rsid w:val="094521FA"/>
    <w:rsid w:val="096F5B1B"/>
    <w:rsid w:val="09786076"/>
    <w:rsid w:val="098E29CC"/>
    <w:rsid w:val="09AF056B"/>
    <w:rsid w:val="09CF3FB8"/>
    <w:rsid w:val="09E4393A"/>
    <w:rsid w:val="0A2D2358"/>
    <w:rsid w:val="0A303492"/>
    <w:rsid w:val="0A4D0340"/>
    <w:rsid w:val="0A4D49DC"/>
    <w:rsid w:val="0A7D2FA4"/>
    <w:rsid w:val="0A850E88"/>
    <w:rsid w:val="0B097343"/>
    <w:rsid w:val="0B1B26FA"/>
    <w:rsid w:val="0B254482"/>
    <w:rsid w:val="0B2D703C"/>
    <w:rsid w:val="0B4A3976"/>
    <w:rsid w:val="0B5551FE"/>
    <w:rsid w:val="0BC843BD"/>
    <w:rsid w:val="0BEA62BE"/>
    <w:rsid w:val="0C423B4C"/>
    <w:rsid w:val="0C7566AD"/>
    <w:rsid w:val="0CBC262F"/>
    <w:rsid w:val="0CC61B2F"/>
    <w:rsid w:val="0D22418C"/>
    <w:rsid w:val="0D982CF5"/>
    <w:rsid w:val="0DBA1896"/>
    <w:rsid w:val="0E015DD7"/>
    <w:rsid w:val="0E0D1608"/>
    <w:rsid w:val="0E37095A"/>
    <w:rsid w:val="0E411532"/>
    <w:rsid w:val="0E752256"/>
    <w:rsid w:val="0E9D4D60"/>
    <w:rsid w:val="0EAE428B"/>
    <w:rsid w:val="0EBF4080"/>
    <w:rsid w:val="0ECA4573"/>
    <w:rsid w:val="0F2C2E76"/>
    <w:rsid w:val="0F6A1F1A"/>
    <w:rsid w:val="0F7C513B"/>
    <w:rsid w:val="0F7E6819"/>
    <w:rsid w:val="0FB55CA2"/>
    <w:rsid w:val="0FF33C1A"/>
    <w:rsid w:val="1018013C"/>
    <w:rsid w:val="101F264D"/>
    <w:rsid w:val="10240EAE"/>
    <w:rsid w:val="10267F1F"/>
    <w:rsid w:val="109E1CBC"/>
    <w:rsid w:val="10CF7081"/>
    <w:rsid w:val="113E5504"/>
    <w:rsid w:val="113F075A"/>
    <w:rsid w:val="1144248F"/>
    <w:rsid w:val="11534D38"/>
    <w:rsid w:val="11694069"/>
    <w:rsid w:val="116C2CA8"/>
    <w:rsid w:val="119E326A"/>
    <w:rsid w:val="11A56003"/>
    <w:rsid w:val="11AB207C"/>
    <w:rsid w:val="11B56492"/>
    <w:rsid w:val="12290F0E"/>
    <w:rsid w:val="12412737"/>
    <w:rsid w:val="12415A70"/>
    <w:rsid w:val="12557A0A"/>
    <w:rsid w:val="128E5246"/>
    <w:rsid w:val="12B14A74"/>
    <w:rsid w:val="12FC28BE"/>
    <w:rsid w:val="13264E55"/>
    <w:rsid w:val="13813795"/>
    <w:rsid w:val="13DB2008"/>
    <w:rsid w:val="143A231E"/>
    <w:rsid w:val="147D4F72"/>
    <w:rsid w:val="148A3D0B"/>
    <w:rsid w:val="1497248C"/>
    <w:rsid w:val="149C28BF"/>
    <w:rsid w:val="14A45FB0"/>
    <w:rsid w:val="14A6243D"/>
    <w:rsid w:val="15412561"/>
    <w:rsid w:val="155234DD"/>
    <w:rsid w:val="156A7853"/>
    <w:rsid w:val="158E19C1"/>
    <w:rsid w:val="159C4EFE"/>
    <w:rsid w:val="15C60DCC"/>
    <w:rsid w:val="162F52A8"/>
    <w:rsid w:val="16493163"/>
    <w:rsid w:val="1651102A"/>
    <w:rsid w:val="165401BC"/>
    <w:rsid w:val="16C14BCE"/>
    <w:rsid w:val="16E46F14"/>
    <w:rsid w:val="16E87E3D"/>
    <w:rsid w:val="17120F22"/>
    <w:rsid w:val="172B12F3"/>
    <w:rsid w:val="179C641F"/>
    <w:rsid w:val="17B86748"/>
    <w:rsid w:val="17BA0187"/>
    <w:rsid w:val="17C47764"/>
    <w:rsid w:val="17E413A1"/>
    <w:rsid w:val="18023817"/>
    <w:rsid w:val="18AF432C"/>
    <w:rsid w:val="18DF0FE7"/>
    <w:rsid w:val="19765722"/>
    <w:rsid w:val="198E56A0"/>
    <w:rsid w:val="1992381E"/>
    <w:rsid w:val="19AA594A"/>
    <w:rsid w:val="19C21A99"/>
    <w:rsid w:val="19C40971"/>
    <w:rsid w:val="19F17C09"/>
    <w:rsid w:val="1A0E41E2"/>
    <w:rsid w:val="1A1B57CD"/>
    <w:rsid w:val="1A7D169C"/>
    <w:rsid w:val="1AB33A4E"/>
    <w:rsid w:val="1AC71182"/>
    <w:rsid w:val="1AE64D67"/>
    <w:rsid w:val="1B382423"/>
    <w:rsid w:val="1B4E247D"/>
    <w:rsid w:val="1B5003D3"/>
    <w:rsid w:val="1B6612C9"/>
    <w:rsid w:val="1BF64E38"/>
    <w:rsid w:val="1C0F2192"/>
    <w:rsid w:val="1C341C86"/>
    <w:rsid w:val="1C3D560A"/>
    <w:rsid w:val="1C4A28E3"/>
    <w:rsid w:val="1C642B1A"/>
    <w:rsid w:val="1C830837"/>
    <w:rsid w:val="1C8B2EA7"/>
    <w:rsid w:val="1CAB5E94"/>
    <w:rsid w:val="1CB75DAF"/>
    <w:rsid w:val="1D5860E0"/>
    <w:rsid w:val="1D7853F7"/>
    <w:rsid w:val="1D9D1A60"/>
    <w:rsid w:val="1DAF7A74"/>
    <w:rsid w:val="1DB409DB"/>
    <w:rsid w:val="1DC34DD9"/>
    <w:rsid w:val="1DD44CD6"/>
    <w:rsid w:val="1DE541AF"/>
    <w:rsid w:val="1E415936"/>
    <w:rsid w:val="1EB7105D"/>
    <w:rsid w:val="1F002B00"/>
    <w:rsid w:val="1F2A0E70"/>
    <w:rsid w:val="1F526FB3"/>
    <w:rsid w:val="1F9F7F10"/>
    <w:rsid w:val="1FC73078"/>
    <w:rsid w:val="1FC9696C"/>
    <w:rsid w:val="20473813"/>
    <w:rsid w:val="20682955"/>
    <w:rsid w:val="206F45D9"/>
    <w:rsid w:val="20A22E61"/>
    <w:rsid w:val="20AA183D"/>
    <w:rsid w:val="20D11800"/>
    <w:rsid w:val="20D17529"/>
    <w:rsid w:val="20DF35F5"/>
    <w:rsid w:val="20E60491"/>
    <w:rsid w:val="20F71370"/>
    <w:rsid w:val="210431F4"/>
    <w:rsid w:val="215C59D3"/>
    <w:rsid w:val="2174155D"/>
    <w:rsid w:val="218E49DB"/>
    <w:rsid w:val="21DA13C0"/>
    <w:rsid w:val="21DB5AB4"/>
    <w:rsid w:val="21EC6F8B"/>
    <w:rsid w:val="220B2862"/>
    <w:rsid w:val="225B1540"/>
    <w:rsid w:val="22AD570A"/>
    <w:rsid w:val="22C645CD"/>
    <w:rsid w:val="231E655E"/>
    <w:rsid w:val="233F18A9"/>
    <w:rsid w:val="237130FB"/>
    <w:rsid w:val="237A74F0"/>
    <w:rsid w:val="237F7B4B"/>
    <w:rsid w:val="238306FE"/>
    <w:rsid w:val="239B7D19"/>
    <w:rsid w:val="23E85BCA"/>
    <w:rsid w:val="242F7EE0"/>
    <w:rsid w:val="24367BD5"/>
    <w:rsid w:val="245B23CF"/>
    <w:rsid w:val="24603FA7"/>
    <w:rsid w:val="24963CCF"/>
    <w:rsid w:val="24986210"/>
    <w:rsid w:val="24B81ED1"/>
    <w:rsid w:val="24BC52F1"/>
    <w:rsid w:val="24E753E1"/>
    <w:rsid w:val="25290C20"/>
    <w:rsid w:val="25644CFB"/>
    <w:rsid w:val="259F1505"/>
    <w:rsid w:val="26037C97"/>
    <w:rsid w:val="26062336"/>
    <w:rsid w:val="2638771D"/>
    <w:rsid w:val="263F5510"/>
    <w:rsid w:val="2641436D"/>
    <w:rsid w:val="26650CFE"/>
    <w:rsid w:val="266F5212"/>
    <w:rsid w:val="26866639"/>
    <w:rsid w:val="26931184"/>
    <w:rsid w:val="26B17E46"/>
    <w:rsid w:val="27261C55"/>
    <w:rsid w:val="27996369"/>
    <w:rsid w:val="279F1523"/>
    <w:rsid w:val="27A060EE"/>
    <w:rsid w:val="27A83535"/>
    <w:rsid w:val="27B839C1"/>
    <w:rsid w:val="27F62352"/>
    <w:rsid w:val="27F70088"/>
    <w:rsid w:val="27F80870"/>
    <w:rsid w:val="28033475"/>
    <w:rsid w:val="281E2D9A"/>
    <w:rsid w:val="28253BFE"/>
    <w:rsid w:val="285E1230"/>
    <w:rsid w:val="286B40D0"/>
    <w:rsid w:val="288D2BA7"/>
    <w:rsid w:val="28A56D74"/>
    <w:rsid w:val="28CA5E86"/>
    <w:rsid w:val="28E76FDC"/>
    <w:rsid w:val="28E82344"/>
    <w:rsid w:val="29095871"/>
    <w:rsid w:val="290C539D"/>
    <w:rsid w:val="29230B26"/>
    <w:rsid w:val="295335C6"/>
    <w:rsid w:val="298E4DCE"/>
    <w:rsid w:val="29955562"/>
    <w:rsid w:val="29BF7193"/>
    <w:rsid w:val="29D61C04"/>
    <w:rsid w:val="29E1562F"/>
    <w:rsid w:val="29EC43D5"/>
    <w:rsid w:val="2A046273"/>
    <w:rsid w:val="2A077C31"/>
    <w:rsid w:val="2A2E1D6C"/>
    <w:rsid w:val="2A4223DA"/>
    <w:rsid w:val="2A4C1CBA"/>
    <w:rsid w:val="2AA07BC7"/>
    <w:rsid w:val="2AB9420E"/>
    <w:rsid w:val="2AD01E8E"/>
    <w:rsid w:val="2AEA63A2"/>
    <w:rsid w:val="2B55197B"/>
    <w:rsid w:val="2B564195"/>
    <w:rsid w:val="2B5A7FF7"/>
    <w:rsid w:val="2BE36226"/>
    <w:rsid w:val="2BE74F7F"/>
    <w:rsid w:val="2C17787B"/>
    <w:rsid w:val="2C50160E"/>
    <w:rsid w:val="2C526025"/>
    <w:rsid w:val="2C5741F8"/>
    <w:rsid w:val="2C9C4479"/>
    <w:rsid w:val="2CA912D0"/>
    <w:rsid w:val="2CB814C7"/>
    <w:rsid w:val="2CFC7DA1"/>
    <w:rsid w:val="2D324D00"/>
    <w:rsid w:val="2D354F55"/>
    <w:rsid w:val="2D586C07"/>
    <w:rsid w:val="2DFE3F44"/>
    <w:rsid w:val="2E267AAE"/>
    <w:rsid w:val="2EBC5255"/>
    <w:rsid w:val="2EBC5ED0"/>
    <w:rsid w:val="2EE43201"/>
    <w:rsid w:val="2F28021B"/>
    <w:rsid w:val="2F4460DD"/>
    <w:rsid w:val="2F546A5B"/>
    <w:rsid w:val="2F6061FA"/>
    <w:rsid w:val="2FAE1719"/>
    <w:rsid w:val="2FEF49C8"/>
    <w:rsid w:val="300050D2"/>
    <w:rsid w:val="300A2253"/>
    <w:rsid w:val="300F463E"/>
    <w:rsid w:val="304F5A47"/>
    <w:rsid w:val="30643430"/>
    <w:rsid w:val="307A7FB1"/>
    <w:rsid w:val="307C438B"/>
    <w:rsid w:val="30905E99"/>
    <w:rsid w:val="30F56C6E"/>
    <w:rsid w:val="31013CC3"/>
    <w:rsid w:val="31306402"/>
    <w:rsid w:val="31396EFD"/>
    <w:rsid w:val="31647AAC"/>
    <w:rsid w:val="31B95D43"/>
    <w:rsid w:val="32077110"/>
    <w:rsid w:val="3216323D"/>
    <w:rsid w:val="323B2880"/>
    <w:rsid w:val="32AA4AAD"/>
    <w:rsid w:val="32C963C0"/>
    <w:rsid w:val="32DA429C"/>
    <w:rsid w:val="332018FF"/>
    <w:rsid w:val="333F343F"/>
    <w:rsid w:val="335C4EDA"/>
    <w:rsid w:val="33722773"/>
    <w:rsid w:val="33C5268F"/>
    <w:rsid w:val="342437A7"/>
    <w:rsid w:val="34317897"/>
    <w:rsid w:val="34613F15"/>
    <w:rsid w:val="3463243E"/>
    <w:rsid w:val="346E0E7D"/>
    <w:rsid w:val="34743D26"/>
    <w:rsid w:val="348273D4"/>
    <w:rsid w:val="35447101"/>
    <w:rsid w:val="35480275"/>
    <w:rsid w:val="359C3F8A"/>
    <w:rsid w:val="36055CFB"/>
    <w:rsid w:val="368D08AD"/>
    <w:rsid w:val="368F2BEB"/>
    <w:rsid w:val="36B1437B"/>
    <w:rsid w:val="36D13CC6"/>
    <w:rsid w:val="37006F53"/>
    <w:rsid w:val="3717778E"/>
    <w:rsid w:val="371F5976"/>
    <w:rsid w:val="3747202B"/>
    <w:rsid w:val="37AC1F65"/>
    <w:rsid w:val="37E54FA0"/>
    <w:rsid w:val="37E6666B"/>
    <w:rsid w:val="37EB3B9D"/>
    <w:rsid w:val="37FD2E72"/>
    <w:rsid w:val="384E79F8"/>
    <w:rsid w:val="385A55DE"/>
    <w:rsid w:val="385F2FBF"/>
    <w:rsid w:val="386629E9"/>
    <w:rsid w:val="38845E7E"/>
    <w:rsid w:val="38A3375B"/>
    <w:rsid w:val="38A70067"/>
    <w:rsid w:val="38D60B41"/>
    <w:rsid w:val="390B4155"/>
    <w:rsid w:val="39195460"/>
    <w:rsid w:val="391B682D"/>
    <w:rsid w:val="392A049E"/>
    <w:rsid w:val="39567984"/>
    <w:rsid w:val="3970374E"/>
    <w:rsid w:val="39886599"/>
    <w:rsid w:val="39894A1A"/>
    <w:rsid w:val="398A077C"/>
    <w:rsid w:val="399D0FAB"/>
    <w:rsid w:val="39A122D0"/>
    <w:rsid w:val="39AB655A"/>
    <w:rsid w:val="39B95146"/>
    <w:rsid w:val="39EA2F5F"/>
    <w:rsid w:val="39F03604"/>
    <w:rsid w:val="39FC6630"/>
    <w:rsid w:val="3A5A096E"/>
    <w:rsid w:val="3A5B056F"/>
    <w:rsid w:val="3A6A4AE7"/>
    <w:rsid w:val="3A6F521E"/>
    <w:rsid w:val="3A756C76"/>
    <w:rsid w:val="3ACF5B21"/>
    <w:rsid w:val="3ADD73C6"/>
    <w:rsid w:val="3B5509C6"/>
    <w:rsid w:val="3BA260E2"/>
    <w:rsid w:val="3BA76B77"/>
    <w:rsid w:val="3CFF4663"/>
    <w:rsid w:val="3D3B536E"/>
    <w:rsid w:val="3DB135FF"/>
    <w:rsid w:val="3DB339C8"/>
    <w:rsid w:val="3DB51BFC"/>
    <w:rsid w:val="3E082B8C"/>
    <w:rsid w:val="3E107F33"/>
    <w:rsid w:val="3E351BF4"/>
    <w:rsid w:val="3E5C28BB"/>
    <w:rsid w:val="3E646774"/>
    <w:rsid w:val="3E736717"/>
    <w:rsid w:val="3E862809"/>
    <w:rsid w:val="3E881475"/>
    <w:rsid w:val="3E886DB4"/>
    <w:rsid w:val="3EF732F4"/>
    <w:rsid w:val="3F060785"/>
    <w:rsid w:val="3F302E94"/>
    <w:rsid w:val="3F3514F6"/>
    <w:rsid w:val="3F3538AF"/>
    <w:rsid w:val="3F646EED"/>
    <w:rsid w:val="3F967FAC"/>
    <w:rsid w:val="3FB670F9"/>
    <w:rsid w:val="3FB70DDA"/>
    <w:rsid w:val="3FC1296F"/>
    <w:rsid w:val="3FE17866"/>
    <w:rsid w:val="3FFB07ED"/>
    <w:rsid w:val="403F2197"/>
    <w:rsid w:val="4061546E"/>
    <w:rsid w:val="40853C52"/>
    <w:rsid w:val="410459C4"/>
    <w:rsid w:val="412232B2"/>
    <w:rsid w:val="412A4DF8"/>
    <w:rsid w:val="412C0C24"/>
    <w:rsid w:val="41480BFA"/>
    <w:rsid w:val="415912F9"/>
    <w:rsid w:val="415B363B"/>
    <w:rsid w:val="416750F2"/>
    <w:rsid w:val="41931657"/>
    <w:rsid w:val="41C64225"/>
    <w:rsid w:val="421D4EA6"/>
    <w:rsid w:val="427F1068"/>
    <w:rsid w:val="42993D4D"/>
    <w:rsid w:val="42F05AF9"/>
    <w:rsid w:val="432A5A06"/>
    <w:rsid w:val="436446AC"/>
    <w:rsid w:val="43777787"/>
    <w:rsid w:val="437B2EBF"/>
    <w:rsid w:val="43D227C4"/>
    <w:rsid w:val="43FA0D9A"/>
    <w:rsid w:val="44473DD4"/>
    <w:rsid w:val="446C3689"/>
    <w:rsid w:val="4497149C"/>
    <w:rsid w:val="44CE4B84"/>
    <w:rsid w:val="44F00076"/>
    <w:rsid w:val="45386DA3"/>
    <w:rsid w:val="457635EC"/>
    <w:rsid w:val="45A271CF"/>
    <w:rsid w:val="45C04752"/>
    <w:rsid w:val="45CD2121"/>
    <w:rsid w:val="45F54D27"/>
    <w:rsid w:val="45F778F0"/>
    <w:rsid w:val="4624449B"/>
    <w:rsid w:val="468948B3"/>
    <w:rsid w:val="46B57629"/>
    <w:rsid w:val="46C14906"/>
    <w:rsid w:val="46CB0A6B"/>
    <w:rsid w:val="46CE73EA"/>
    <w:rsid w:val="472C05EE"/>
    <w:rsid w:val="4762121A"/>
    <w:rsid w:val="47937301"/>
    <w:rsid w:val="47C8182E"/>
    <w:rsid w:val="47F409BD"/>
    <w:rsid w:val="47FB3498"/>
    <w:rsid w:val="47FC6B7A"/>
    <w:rsid w:val="485052D8"/>
    <w:rsid w:val="48AF22C8"/>
    <w:rsid w:val="48CF747F"/>
    <w:rsid w:val="48FA2A51"/>
    <w:rsid w:val="491403CF"/>
    <w:rsid w:val="49156D95"/>
    <w:rsid w:val="493424A6"/>
    <w:rsid w:val="4955729B"/>
    <w:rsid w:val="496074EF"/>
    <w:rsid w:val="498F1A34"/>
    <w:rsid w:val="499045F9"/>
    <w:rsid w:val="49965291"/>
    <w:rsid w:val="49CC5CF4"/>
    <w:rsid w:val="49D8660C"/>
    <w:rsid w:val="49DF4588"/>
    <w:rsid w:val="49E014E1"/>
    <w:rsid w:val="4A1258A3"/>
    <w:rsid w:val="4A1743C6"/>
    <w:rsid w:val="4A3009D4"/>
    <w:rsid w:val="4AE61714"/>
    <w:rsid w:val="4B1B05A1"/>
    <w:rsid w:val="4B29541F"/>
    <w:rsid w:val="4B5B5F59"/>
    <w:rsid w:val="4B651054"/>
    <w:rsid w:val="4B790C73"/>
    <w:rsid w:val="4BB626BF"/>
    <w:rsid w:val="4BE9647F"/>
    <w:rsid w:val="4BF52E1B"/>
    <w:rsid w:val="4C353356"/>
    <w:rsid w:val="4C3F6109"/>
    <w:rsid w:val="4C8A0551"/>
    <w:rsid w:val="4C9E5CED"/>
    <w:rsid w:val="4CF4135C"/>
    <w:rsid w:val="4D075106"/>
    <w:rsid w:val="4D1C2E8A"/>
    <w:rsid w:val="4D4A034A"/>
    <w:rsid w:val="4D5D5E3B"/>
    <w:rsid w:val="4D767F1E"/>
    <w:rsid w:val="4D8F32A0"/>
    <w:rsid w:val="4DBE16DB"/>
    <w:rsid w:val="4DD16A27"/>
    <w:rsid w:val="4DEA12E9"/>
    <w:rsid w:val="4E0D7324"/>
    <w:rsid w:val="4E1A512D"/>
    <w:rsid w:val="4E2509D2"/>
    <w:rsid w:val="4E374B25"/>
    <w:rsid w:val="4E577EB0"/>
    <w:rsid w:val="4E614C78"/>
    <w:rsid w:val="4E6605CA"/>
    <w:rsid w:val="4E7661EE"/>
    <w:rsid w:val="4EAB0114"/>
    <w:rsid w:val="4EB2609A"/>
    <w:rsid w:val="4EC21D09"/>
    <w:rsid w:val="4EE224F3"/>
    <w:rsid w:val="4EE96625"/>
    <w:rsid w:val="4F044D97"/>
    <w:rsid w:val="4F4F29EA"/>
    <w:rsid w:val="4F522C31"/>
    <w:rsid w:val="4F654F68"/>
    <w:rsid w:val="4F8F6D42"/>
    <w:rsid w:val="4FA908D9"/>
    <w:rsid w:val="500408DE"/>
    <w:rsid w:val="500A7FBC"/>
    <w:rsid w:val="50163486"/>
    <w:rsid w:val="503C2CE4"/>
    <w:rsid w:val="506A4353"/>
    <w:rsid w:val="5080374E"/>
    <w:rsid w:val="50A14F50"/>
    <w:rsid w:val="50B27017"/>
    <w:rsid w:val="50C6631B"/>
    <w:rsid w:val="51083745"/>
    <w:rsid w:val="516850BA"/>
    <w:rsid w:val="516F3258"/>
    <w:rsid w:val="518C2C3D"/>
    <w:rsid w:val="51A01538"/>
    <w:rsid w:val="51DB39B9"/>
    <w:rsid w:val="520330DB"/>
    <w:rsid w:val="522A6F3E"/>
    <w:rsid w:val="5257234F"/>
    <w:rsid w:val="52720BC3"/>
    <w:rsid w:val="527A2805"/>
    <w:rsid w:val="52922181"/>
    <w:rsid w:val="52AB41DD"/>
    <w:rsid w:val="52E0467E"/>
    <w:rsid w:val="53070C6E"/>
    <w:rsid w:val="532924FD"/>
    <w:rsid w:val="53746B8D"/>
    <w:rsid w:val="538C78B4"/>
    <w:rsid w:val="53BE59EE"/>
    <w:rsid w:val="53C4320D"/>
    <w:rsid w:val="53CD6ECD"/>
    <w:rsid w:val="541F6F1A"/>
    <w:rsid w:val="547436E0"/>
    <w:rsid w:val="54AD202B"/>
    <w:rsid w:val="54B20A58"/>
    <w:rsid w:val="54B836B4"/>
    <w:rsid w:val="54CB6181"/>
    <w:rsid w:val="54E258CE"/>
    <w:rsid w:val="55514833"/>
    <w:rsid w:val="55706236"/>
    <w:rsid w:val="55A1249C"/>
    <w:rsid w:val="55A62B8A"/>
    <w:rsid w:val="55DF61D7"/>
    <w:rsid w:val="55E0078B"/>
    <w:rsid w:val="568D7B85"/>
    <w:rsid w:val="56A906C7"/>
    <w:rsid w:val="56DA2841"/>
    <w:rsid w:val="56F67C83"/>
    <w:rsid w:val="57061B4B"/>
    <w:rsid w:val="57077998"/>
    <w:rsid w:val="5736758D"/>
    <w:rsid w:val="57515444"/>
    <w:rsid w:val="57560E52"/>
    <w:rsid w:val="5766386C"/>
    <w:rsid w:val="57670253"/>
    <w:rsid w:val="57775CAB"/>
    <w:rsid w:val="57AB500F"/>
    <w:rsid w:val="57CD7318"/>
    <w:rsid w:val="57E30AE1"/>
    <w:rsid w:val="58127246"/>
    <w:rsid w:val="581773FE"/>
    <w:rsid w:val="58311AAA"/>
    <w:rsid w:val="58363036"/>
    <w:rsid w:val="58984351"/>
    <w:rsid w:val="58AF1DF6"/>
    <w:rsid w:val="58FA76E7"/>
    <w:rsid w:val="592438F8"/>
    <w:rsid w:val="596078FE"/>
    <w:rsid w:val="596C77CD"/>
    <w:rsid w:val="597F637D"/>
    <w:rsid w:val="59882C3D"/>
    <w:rsid w:val="598E5097"/>
    <w:rsid w:val="59B04FE8"/>
    <w:rsid w:val="59BF56A8"/>
    <w:rsid w:val="59F537D5"/>
    <w:rsid w:val="59F760A3"/>
    <w:rsid w:val="5A107157"/>
    <w:rsid w:val="5A1233D7"/>
    <w:rsid w:val="5A2426EB"/>
    <w:rsid w:val="5A501676"/>
    <w:rsid w:val="5AAC1340"/>
    <w:rsid w:val="5AC039E7"/>
    <w:rsid w:val="5B0A12CC"/>
    <w:rsid w:val="5B11718B"/>
    <w:rsid w:val="5B2C167F"/>
    <w:rsid w:val="5B4C010D"/>
    <w:rsid w:val="5B673AB6"/>
    <w:rsid w:val="5B835D00"/>
    <w:rsid w:val="5B9760C3"/>
    <w:rsid w:val="5BCF5517"/>
    <w:rsid w:val="5BD61BB0"/>
    <w:rsid w:val="5C33344D"/>
    <w:rsid w:val="5C47491A"/>
    <w:rsid w:val="5CA5043C"/>
    <w:rsid w:val="5CB94636"/>
    <w:rsid w:val="5CC4676D"/>
    <w:rsid w:val="5D25383E"/>
    <w:rsid w:val="5D293D84"/>
    <w:rsid w:val="5D3662B3"/>
    <w:rsid w:val="5D6A7321"/>
    <w:rsid w:val="5D82193F"/>
    <w:rsid w:val="5DBC2E9F"/>
    <w:rsid w:val="5E006713"/>
    <w:rsid w:val="5E326B7D"/>
    <w:rsid w:val="5E4173F2"/>
    <w:rsid w:val="5E493FE8"/>
    <w:rsid w:val="5E6C6963"/>
    <w:rsid w:val="5EA00D2C"/>
    <w:rsid w:val="5EAE4984"/>
    <w:rsid w:val="5EB81139"/>
    <w:rsid w:val="5ECB4F8C"/>
    <w:rsid w:val="5ECF19FF"/>
    <w:rsid w:val="5ED5673A"/>
    <w:rsid w:val="5EEE5B65"/>
    <w:rsid w:val="5F76621D"/>
    <w:rsid w:val="5FD21DA9"/>
    <w:rsid w:val="600F33B6"/>
    <w:rsid w:val="601E3E49"/>
    <w:rsid w:val="602D199B"/>
    <w:rsid w:val="60711F15"/>
    <w:rsid w:val="607169C6"/>
    <w:rsid w:val="60866FE9"/>
    <w:rsid w:val="60A42C31"/>
    <w:rsid w:val="60C166EF"/>
    <w:rsid w:val="614E60D8"/>
    <w:rsid w:val="61734C5D"/>
    <w:rsid w:val="61E01682"/>
    <w:rsid w:val="61FD59BC"/>
    <w:rsid w:val="62585A7C"/>
    <w:rsid w:val="62EE71CA"/>
    <w:rsid w:val="63403FBC"/>
    <w:rsid w:val="63D43630"/>
    <w:rsid w:val="64083C3F"/>
    <w:rsid w:val="64117515"/>
    <w:rsid w:val="64857D05"/>
    <w:rsid w:val="64B77BC7"/>
    <w:rsid w:val="64D375A3"/>
    <w:rsid w:val="64FC3B9A"/>
    <w:rsid w:val="653D1B90"/>
    <w:rsid w:val="655D015B"/>
    <w:rsid w:val="65901B77"/>
    <w:rsid w:val="659946F1"/>
    <w:rsid w:val="659B7170"/>
    <w:rsid w:val="65DA6397"/>
    <w:rsid w:val="65E2547D"/>
    <w:rsid w:val="65FD47A4"/>
    <w:rsid w:val="66052F39"/>
    <w:rsid w:val="660A0B49"/>
    <w:rsid w:val="666350EF"/>
    <w:rsid w:val="66681551"/>
    <w:rsid w:val="666B47EA"/>
    <w:rsid w:val="6677718C"/>
    <w:rsid w:val="668A4D5C"/>
    <w:rsid w:val="669E0F91"/>
    <w:rsid w:val="67045800"/>
    <w:rsid w:val="67303947"/>
    <w:rsid w:val="674C6803"/>
    <w:rsid w:val="675237C7"/>
    <w:rsid w:val="67855FB8"/>
    <w:rsid w:val="682F280A"/>
    <w:rsid w:val="68552E02"/>
    <w:rsid w:val="687F6274"/>
    <w:rsid w:val="68D96000"/>
    <w:rsid w:val="68EC2B74"/>
    <w:rsid w:val="690D6941"/>
    <w:rsid w:val="691D6BEF"/>
    <w:rsid w:val="692270F9"/>
    <w:rsid w:val="69333C1F"/>
    <w:rsid w:val="69C7101D"/>
    <w:rsid w:val="6A310ACA"/>
    <w:rsid w:val="6A475C3C"/>
    <w:rsid w:val="6A762D68"/>
    <w:rsid w:val="6A7F2149"/>
    <w:rsid w:val="6A9F6C18"/>
    <w:rsid w:val="6ACB2D3F"/>
    <w:rsid w:val="6B072B94"/>
    <w:rsid w:val="6B7226E0"/>
    <w:rsid w:val="6B7554DF"/>
    <w:rsid w:val="6BA81731"/>
    <w:rsid w:val="6BBC39AC"/>
    <w:rsid w:val="6BDA195D"/>
    <w:rsid w:val="6BDA2004"/>
    <w:rsid w:val="6BF37332"/>
    <w:rsid w:val="6C800049"/>
    <w:rsid w:val="6CD21729"/>
    <w:rsid w:val="6CD8269F"/>
    <w:rsid w:val="6D311F7D"/>
    <w:rsid w:val="6D39117E"/>
    <w:rsid w:val="6D556E3C"/>
    <w:rsid w:val="6D5D2B62"/>
    <w:rsid w:val="6D6745F5"/>
    <w:rsid w:val="6D8117F8"/>
    <w:rsid w:val="6D8B303B"/>
    <w:rsid w:val="6DB56881"/>
    <w:rsid w:val="6DC17626"/>
    <w:rsid w:val="6E0923D8"/>
    <w:rsid w:val="6E2616BF"/>
    <w:rsid w:val="6E482931"/>
    <w:rsid w:val="6E6648EE"/>
    <w:rsid w:val="6E7243FD"/>
    <w:rsid w:val="6E8610ED"/>
    <w:rsid w:val="6F41302D"/>
    <w:rsid w:val="6F42354B"/>
    <w:rsid w:val="6F610C1F"/>
    <w:rsid w:val="6F9D5714"/>
    <w:rsid w:val="6FCE7735"/>
    <w:rsid w:val="705A50F3"/>
    <w:rsid w:val="7068354D"/>
    <w:rsid w:val="707B198B"/>
    <w:rsid w:val="70BB6549"/>
    <w:rsid w:val="70C8462E"/>
    <w:rsid w:val="70D9311B"/>
    <w:rsid w:val="71290211"/>
    <w:rsid w:val="71435A31"/>
    <w:rsid w:val="71762C26"/>
    <w:rsid w:val="71A0693C"/>
    <w:rsid w:val="71E068B0"/>
    <w:rsid w:val="71E36583"/>
    <w:rsid w:val="71EC182A"/>
    <w:rsid w:val="722331A5"/>
    <w:rsid w:val="72C429AD"/>
    <w:rsid w:val="72D73503"/>
    <w:rsid w:val="72FA490B"/>
    <w:rsid w:val="730D1CCA"/>
    <w:rsid w:val="73281380"/>
    <w:rsid w:val="735143BA"/>
    <w:rsid w:val="737F23C2"/>
    <w:rsid w:val="73956BEF"/>
    <w:rsid w:val="73CD4ED4"/>
    <w:rsid w:val="73EF6ABA"/>
    <w:rsid w:val="741572BE"/>
    <w:rsid w:val="741E4D72"/>
    <w:rsid w:val="743254BC"/>
    <w:rsid w:val="744637BC"/>
    <w:rsid w:val="74A90AA4"/>
    <w:rsid w:val="74AC240C"/>
    <w:rsid w:val="74C97E89"/>
    <w:rsid w:val="74F5031E"/>
    <w:rsid w:val="753D2E6F"/>
    <w:rsid w:val="754444B6"/>
    <w:rsid w:val="758449E9"/>
    <w:rsid w:val="758E4672"/>
    <w:rsid w:val="75B66ADA"/>
    <w:rsid w:val="762C3780"/>
    <w:rsid w:val="764D6A4B"/>
    <w:rsid w:val="768B2013"/>
    <w:rsid w:val="769F05AF"/>
    <w:rsid w:val="772103AE"/>
    <w:rsid w:val="77302EC9"/>
    <w:rsid w:val="7765236E"/>
    <w:rsid w:val="77775D89"/>
    <w:rsid w:val="777E1618"/>
    <w:rsid w:val="77865594"/>
    <w:rsid w:val="779C20FF"/>
    <w:rsid w:val="779C7574"/>
    <w:rsid w:val="77A7245B"/>
    <w:rsid w:val="780C2EA6"/>
    <w:rsid w:val="78166FF5"/>
    <w:rsid w:val="78674783"/>
    <w:rsid w:val="786848AD"/>
    <w:rsid w:val="78685C72"/>
    <w:rsid w:val="78A52233"/>
    <w:rsid w:val="78FE3DD4"/>
    <w:rsid w:val="79447889"/>
    <w:rsid w:val="7966655A"/>
    <w:rsid w:val="799C62EB"/>
    <w:rsid w:val="79AF1C2F"/>
    <w:rsid w:val="79C74800"/>
    <w:rsid w:val="7A6016BC"/>
    <w:rsid w:val="7A952101"/>
    <w:rsid w:val="7AA97D3A"/>
    <w:rsid w:val="7AD0558D"/>
    <w:rsid w:val="7B307F57"/>
    <w:rsid w:val="7B3F19BB"/>
    <w:rsid w:val="7B46197D"/>
    <w:rsid w:val="7B917C70"/>
    <w:rsid w:val="7C194312"/>
    <w:rsid w:val="7C1973BE"/>
    <w:rsid w:val="7C247CA2"/>
    <w:rsid w:val="7C5036C5"/>
    <w:rsid w:val="7C512022"/>
    <w:rsid w:val="7C5400E1"/>
    <w:rsid w:val="7C74092F"/>
    <w:rsid w:val="7C824FF2"/>
    <w:rsid w:val="7CF3413E"/>
    <w:rsid w:val="7D5A462E"/>
    <w:rsid w:val="7D61609A"/>
    <w:rsid w:val="7DA94EE7"/>
    <w:rsid w:val="7E213C36"/>
    <w:rsid w:val="7E3E1F98"/>
    <w:rsid w:val="7E3F68A0"/>
    <w:rsid w:val="7E600DC3"/>
    <w:rsid w:val="7E694279"/>
    <w:rsid w:val="7E765D97"/>
    <w:rsid w:val="7E7E700C"/>
    <w:rsid w:val="7EA50B70"/>
    <w:rsid w:val="7EB63C30"/>
    <w:rsid w:val="7EC47289"/>
    <w:rsid w:val="7EEF0E7A"/>
    <w:rsid w:val="7EFD0989"/>
    <w:rsid w:val="7F0251EE"/>
    <w:rsid w:val="7F2618EC"/>
    <w:rsid w:val="7F5C31CD"/>
    <w:rsid w:val="7F6B5095"/>
    <w:rsid w:val="7FA147C6"/>
    <w:rsid w:val="7FC17032"/>
    <w:rsid w:val="7FE50115"/>
    <w:rsid w:val="7FEE66E4"/>
    <w:rsid w:val="7FEF0C9A"/>
    <w:rsid w:val="7FF96F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9" w:name="heading 4"/>
    <w:lsdException w:qFormat="1" w:unhideWhenUsed="0" w:uiPriority="9" w:semiHidden="0" w:name="heading 5"/>
    <w:lsdException w:qFormat="1" w:uiPriority="9" w:name="heading 6"/>
    <w:lsdException w:qFormat="1" w:uiPriority="9" w:name="heading 7"/>
    <w:lsdException w:qFormat="1" w:unhideWhenUsed="0" w:uiPriority="9" w:semiHidden="0" w:name="heading 8"/>
    <w:lsdException w:qFormat="1" w:unhideWhenUsed="0"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qFormat="1" w:unhideWhenUsed="0" w:uiPriority="0" w:semiHidden="0" w:name="index 8"/>
    <w:lsdException w:uiPriority="99" w:name="index 9"/>
    <w:lsdException w:qFormat="1" w:uiPriority="39" w:name="toc 1"/>
    <w:lsdException w:qFormat="1" w:uiPriority="39" w:name="toc 2"/>
    <w:lsdException w:qFormat="1"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qFormat="1" w:unhideWhenUsed="0" w:uiPriority="0" w:semiHidden="0" w:name="page number"/>
    <w:lsdException w:qFormat="1" w:uiPriority="99" w:semiHidden="0" w:name="endnote reference"/>
    <w:lsdException w:uiPriority="99" w:name="endnote text"/>
    <w:lsdException w:uiPriority="99" w:name="table of authorities"/>
    <w:lsdException w:uiPriority="99" w:name="macro"/>
    <w:lsdException w:uiPriority="99" w:name="toa heading"/>
    <w:lsdException w:qFormat="1" w:uiPriority="99" w:semiHidden="0" w:name="List"/>
    <w:lsdException w:uiPriority="99" w:name="List Bullet"/>
    <w:lsdException w:qFormat="1" w:unhideWhenUsed="0" w:uiPriority="0" w:semiHidden="0" w:name="List Number"/>
    <w:lsdException w:qFormat="1" w:uiPriority="99"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qFormat="1" w:uiPriority="99" w:name="Body Text First Indent 2"/>
    <w:lsdException w:uiPriority="99" w:name="Note Heading"/>
    <w:lsdException w:uiPriority="99" w:name="Body Text 2"/>
    <w:lsdException w:qFormat="1" w:uiPriority="99" w:semiHidden="0"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0" w:semiHidden="0" w:name="Strong"/>
    <w:lsdException w:qFormat="1" w:unhideWhenUsed="0" w:uiPriority="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qFormat="1" w:uiPriority="99" w:name="HTML Sample"/>
    <w:lsdException w:uiPriority="99" w:name="HTML Typewriter"/>
    <w:lsdException w:uiPriority="99" w:name="HTML Variable"/>
    <w:lsdException w:qFormat="1" w:uiPriority="99" w:name="Normal Table"/>
    <w:lsdException w:qFormat="1"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46"/>
    <w:autoRedefine/>
    <w:qFormat/>
    <w:uiPriority w:val="9"/>
    <w:pPr>
      <w:keepNext/>
      <w:keepLines/>
      <w:spacing w:before="340" w:after="330" w:line="578" w:lineRule="auto"/>
      <w:outlineLvl w:val="0"/>
    </w:pPr>
    <w:rPr>
      <w:rFonts w:ascii="Times New Roman" w:hAnsi="Times New Roman" w:eastAsia="宋体" w:cs="Times New Roman"/>
      <w:b/>
      <w:bCs/>
      <w:kern w:val="44"/>
      <w:sz w:val="44"/>
      <w:szCs w:val="44"/>
      <w:lang w:val="zh-CN" w:eastAsia="zh-CN"/>
    </w:rPr>
  </w:style>
  <w:style w:type="paragraph" w:styleId="3">
    <w:name w:val="heading 2"/>
    <w:basedOn w:val="1"/>
    <w:next w:val="1"/>
    <w:link w:val="47"/>
    <w:autoRedefine/>
    <w:qFormat/>
    <w:uiPriority w:val="9"/>
    <w:pPr>
      <w:keepNext/>
      <w:keepLines/>
      <w:spacing w:before="260" w:after="260" w:line="416" w:lineRule="auto"/>
      <w:outlineLvl w:val="1"/>
    </w:pPr>
    <w:rPr>
      <w:rFonts w:ascii="Cambria" w:hAnsi="Cambria" w:eastAsia="宋体" w:cs="Times New Roman"/>
      <w:b/>
      <w:bCs/>
      <w:sz w:val="32"/>
      <w:szCs w:val="32"/>
      <w:lang w:val="zh-CN" w:eastAsia="zh-CN"/>
    </w:rPr>
  </w:style>
  <w:style w:type="paragraph" w:styleId="4">
    <w:name w:val="heading 3"/>
    <w:basedOn w:val="1"/>
    <w:next w:val="1"/>
    <w:link w:val="48"/>
    <w:autoRedefine/>
    <w:qFormat/>
    <w:uiPriority w:val="9"/>
    <w:pPr>
      <w:keepNext/>
      <w:keepLines/>
      <w:spacing w:before="260" w:after="260" w:line="416" w:lineRule="auto"/>
      <w:outlineLvl w:val="2"/>
    </w:pPr>
    <w:rPr>
      <w:rFonts w:ascii="Times New Roman" w:hAnsi="Times New Roman" w:eastAsia="宋体" w:cs="Times New Roman"/>
      <w:b/>
      <w:bCs/>
      <w:sz w:val="32"/>
      <w:szCs w:val="32"/>
      <w:lang w:val="zh-CN" w:eastAsia="zh-CN"/>
    </w:rPr>
  </w:style>
  <w:style w:type="paragraph" w:styleId="5">
    <w:name w:val="heading 5"/>
    <w:basedOn w:val="1"/>
    <w:next w:val="6"/>
    <w:link w:val="49"/>
    <w:autoRedefine/>
    <w:qFormat/>
    <w:uiPriority w:val="9"/>
    <w:pPr>
      <w:keepNext/>
      <w:keepLines/>
      <w:spacing w:before="280" w:after="290" w:line="376" w:lineRule="auto"/>
      <w:outlineLvl w:val="4"/>
    </w:pPr>
    <w:rPr>
      <w:rFonts w:ascii="Times New Roman" w:hAnsi="Times New Roman" w:eastAsia="宋体" w:cs="Times New Roman"/>
      <w:b/>
      <w:bCs/>
      <w:sz w:val="28"/>
      <w:szCs w:val="28"/>
      <w:lang w:val="zh-CN" w:eastAsia="zh-CN"/>
    </w:rPr>
  </w:style>
  <w:style w:type="paragraph" w:styleId="7">
    <w:name w:val="heading 8"/>
    <w:basedOn w:val="1"/>
    <w:next w:val="1"/>
    <w:link w:val="50"/>
    <w:autoRedefine/>
    <w:qFormat/>
    <w:uiPriority w:val="9"/>
    <w:pPr>
      <w:keepNext/>
      <w:keepLines/>
      <w:spacing w:before="240" w:after="64" w:line="320" w:lineRule="auto"/>
      <w:outlineLvl w:val="7"/>
    </w:pPr>
    <w:rPr>
      <w:rFonts w:ascii="等线 Light" w:hAnsi="等线 Light" w:eastAsia="等线 Light" w:cs="Times New Roman"/>
      <w:sz w:val="24"/>
      <w:szCs w:val="24"/>
      <w:lang w:val="zh-CN" w:eastAsia="zh-CN"/>
    </w:rPr>
  </w:style>
  <w:style w:type="paragraph" w:styleId="8">
    <w:name w:val="heading 9"/>
    <w:basedOn w:val="1"/>
    <w:next w:val="1"/>
    <w:link w:val="51"/>
    <w:autoRedefine/>
    <w:qFormat/>
    <w:uiPriority w:val="9"/>
    <w:pPr>
      <w:keepNext/>
      <w:keepLines/>
      <w:spacing w:before="240" w:after="64" w:line="320" w:lineRule="auto"/>
      <w:outlineLvl w:val="8"/>
    </w:pPr>
    <w:rPr>
      <w:rFonts w:ascii="Cambria" w:hAnsi="Cambria" w:eastAsia="宋体" w:cs="Times New Roman"/>
      <w:szCs w:val="21"/>
      <w:lang w:val="zh-CN" w:eastAsia="zh-CN"/>
    </w:rPr>
  </w:style>
  <w:style w:type="character" w:default="1" w:styleId="31">
    <w:name w:val="Default Paragraph Font"/>
    <w:autoRedefine/>
    <w:semiHidden/>
    <w:unhideWhenUsed/>
    <w:qFormat/>
    <w:uiPriority w:val="1"/>
  </w:style>
  <w:style w:type="table" w:default="1" w:styleId="29">
    <w:name w:val="Normal Table"/>
    <w:autoRedefine/>
    <w:semiHidden/>
    <w:unhideWhenUsed/>
    <w:qFormat/>
    <w:uiPriority w:val="99"/>
    <w:tblPr>
      <w:tblCellMar>
        <w:top w:w="0" w:type="dxa"/>
        <w:left w:w="108" w:type="dxa"/>
        <w:bottom w:w="0" w:type="dxa"/>
        <w:right w:w="108" w:type="dxa"/>
      </w:tblCellMar>
    </w:tblPr>
  </w:style>
  <w:style w:type="paragraph" w:styleId="6">
    <w:name w:val="Normal Indent"/>
    <w:basedOn w:val="1"/>
    <w:autoRedefine/>
    <w:qFormat/>
    <w:uiPriority w:val="0"/>
    <w:pPr>
      <w:ind w:firstLine="420"/>
    </w:pPr>
    <w:rPr>
      <w:rFonts w:ascii="Times New Roman" w:hAnsi="Times New Roman" w:eastAsia="宋体" w:cs="Times New Roman"/>
      <w:szCs w:val="20"/>
    </w:rPr>
  </w:style>
  <w:style w:type="paragraph" w:styleId="9">
    <w:name w:val="index 8"/>
    <w:basedOn w:val="1"/>
    <w:next w:val="1"/>
    <w:autoRedefine/>
    <w:qFormat/>
    <w:uiPriority w:val="0"/>
    <w:pPr>
      <w:ind w:left="2940"/>
    </w:pPr>
  </w:style>
  <w:style w:type="paragraph" w:styleId="10">
    <w:name w:val="List Number"/>
    <w:basedOn w:val="1"/>
    <w:autoRedefine/>
    <w:qFormat/>
    <w:uiPriority w:val="0"/>
    <w:pPr>
      <w:widowControl/>
      <w:tabs>
        <w:tab w:val="left" w:pos="454"/>
        <w:tab w:val="left" w:pos="720"/>
        <w:tab w:val="left" w:pos="840"/>
      </w:tabs>
      <w:spacing w:after="50" w:afterLines="50"/>
      <w:ind w:left="454" w:hanging="284"/>
      <w:jc w:val="left"/>
    </w:pPr>
    <w:rPr>
      <w:rFonts w:ascii="Times New Roman" w:hAnsi="Times New Roman" w:eastAsia="宋体" w:cs="Times New Roman"/>
      <w:kern w:val="0"/>
      <w:sz w:val="24"/>
      <w:szCs w:val="20"/>
    </w:rPr>
  </w:style>
  <w:style w:type="paragraph" w:styleId="11">
    <w:name w:val="annotation text"/>
    <w:basedOn w:val="1"/>
    <w:link w:val="53"/>
    <w:autoRedefine/>
    <w:qFormat/>
    <w:uiPriority w:val="0"/>
    <w:pPr>
      <w:jc w:val="left"/>
    </w:pPr>
    <w:rPr>
      <w:rFonts w:ascii="Times New Roman" w:hAnsi="Times New Roman" w:eastAsia="宋体" w:cs="Times New Roman"/>
      <w:szCs w:val="24"/>
      <w:lang w:val="zh-CN" w:eastAsia="zh-CN"/>
    </w:rPr>
  </w:style>
  <w:style w:type="paragraph" w:styleId="12">
    <w:name w:val="Body Text 3"/>
    <w:basedOn w:val="1"/>
    <w:link w:val="55"/>
    <w:autoRedefine/>
    <w:unhideWhenUsed/>
    <w:qFormat/>
    <w:uiPriority w:val="99"/>
    <w:pPr>
      <w:spacing w:after="120"/>
    </w:pPr>
    <w:rPr>
      <w:rFonts w:ascii="Times New Roman" w:hAnsi="Times New Roman" w:eastAsia="宋体" w:cs="Times New Roman"/>
      <w:sz w:val="16"/>
      <w:szCs w:val="16"/>
      <w:lang w:val="zh-CN" w:eastAsia="zh-CN"/>
    </w:rPr>
  </w:style>
  <w:style w:type="paragraph" w:styleId="13">
    <w:name w:val="Body Text"/>
    <w:basedOn w:val="1"/>
    <w:next w:val="14"/>
    <w:link w:val="57"/>
    <w:autoRedefine/>
    <w:unhideWhenUsed/>
    <w:qFormat/>
    <w:uiPriority w:val="0"/>
    <w:pPr>
      <w:spacing w:after="120"/>
    </w:pPr>
    <w:rPr>
      <w:rFonts w:ascii="Times New Roman" w:hAnsi="Times New Roman" w:eastAsia="宋体" w:cs="Times New Roman"/>
      <w:szCs w:val="24"/>
      <w:lang w:val="zh-CN" w:eastAsia="zh-CN"/>
    </w:rPr>
  </w:style>
  <w:style w:type="paragraph" w:styleId="14">
    <w:name w:val="Body Text First Indent 2"/>
    <w:basedOn w:val="1"/>
    <w:next w:val="1"/>
    <w:link w:val="110"/>
    <w:autoRedefine/>
    <w:semiHidden/>
    <w:unhideWhenUsed/>
    <w:qFormat/>
    <w:uiPriority w:val="99"/>
    <w:pPr>
      <w:spacing w:after="120"/>
      <w:ind w:left="420" w:leftChars="200" w:firstLine="420" w:firstLineChars="200"/>
    </w:pPr>
    <w:rPr>
      <w:rFonts w:ascii="Times New Roman" w:eastAsia="宋体"/>
      <w:kern w:val="2"/>
      <w:sz w:val="21"/>
      <w:szCs w:val="24"/>
      <w:lang w:val="en-US" w:eastAsia="zh-CN"/>
    </w:rPr>
  </w:style>
  <w:style w:type="paragraph" w:styleId="15">
    <w:name w:val="Body Text Indent"/>
    <w:basedOn w:val="1"/>
    <w:link w:val="59"/>
    <w:autoRedefine/>
    <w:qFormat/>
    <w:uiPriority w:val="0"/>
    <w:pPr>
      <w:ind w:firstLine="830" w:firstLineChars="352"/>
    </w:pPr>
    <w:rPr>
      <w:rFonts w:ascii="仿宋_GB2312" w:hAnsi="Times New Roman" w:eastAsia="仿宋_GB2312" w:cs="Times New Roman"/>
      <w:kern w:val="0"/>
      <w:sz w:val="32"/>
      <w:szCs w:val="20"/>
      <w:lang w:val="zh-CN" w:eastAsia="zh-CN"/>
    </w:rPr>
  </w:style>
  <w:style w:type="paragraph" w:styleId="16">
    <w:name w:val="List 2"/>
    <w:basedOn w:val="1"/>
    <w:autoRedefine/>
    <w:unhideWhenUsed/>
    <w:qFormat/>
    <w:uiPriority w:val="99"/>
    <w:pPr>
      <w:ind w:left="100" w:leftChars="200" w:hanging="200" w:hangingChars="200"/>
      <w:contextualSpacing/>
    </w:pPr>
    <w:rPr>
      <w:rFonts w:ascii="Times New Roman" w:hAnsi="Times New Roman" w:eastAsia="宋体" w:cs="Times New Roman"/>
      <w:szCs w:val="24"/>
    </w:rPr>
  </w:style>
  <w:style w:type="paragraph" w:styleId="17">
    <w:name w:val="toc 3"/>
    <w:basedOn w:val="1"/>
    <w:next w:val="1"/>
    <w:autoRedefine/>
    <w:semiHidden/>
    <w:unhideWhenUsed/>
    <w:qFormat/>
    <w:uiPriority w:val="39"/>
    <w:pPr>
      <w:ind w:left="840" w:leftChars="400"/>
    </w:pPr>
  </w:style>
  <w:style w:type="paragraph" w:styleId="18">
    <w:name w:val="Plain Text"/>
    <w:basedOn w:val="1"/>
    <w:next w:val="1"/>
    <w:link w:val="63"/>
    <w:autoRedefine/>
    <w:qFormat/>
    <w:uiPriority w:val="0"/>
    <w:rPr>
      <w:rFonts w:ascii="宋体" w:hAnsi="Courier New" w:eastAsia="宋体" w:cs="Times New Roman"/>
      <w:kern w:val="0"/>
      <w:sz w:val="20"/>
      <w:szCs w:val="21"/>
      <w:lang w:val="zh-CN" w:eastAsia="zh-CN"/>
    </w:rPr>
  </w:style>
  <w:style w:type="paragraph" w:styleId="19">
    <w:name w:val="Date"/>
    <w:basedOn w:val="1"/>
    <w:next w:val="1"/>
    <w:link w:val="65"/>
    <w:autoRedefine/>
    <w:unhideWhenUsed/>
    <w:qFormat/>
    <w:uiPriority w:val="99"/>
    <w:pPr>
      <w:ind w:left="100" w:leftChars="2500"/>
    </w:pPr>
    <w:rPr>
      <w:rFonts w:ascii="Times New Roman" w:hAnsi="Times New Roman" w:eastAsia="宋体" w:cs="Times New Roman"/>
      <w:szCs w:val="24"/>
      <w:lang w:val="zh-CN" w:eastAsia="zh-CN"/>
    </w:rPr>
  </w:style>
  <w:style w:type="paragraph" w:styleId="20">
    <w:name w:val="Balloon Text"/>
    <w:basedOn w:val="1"/>
    <w:link w:val="101"/>
    <w:autoRedefine/>
    <w:semiHidden/>
    <w:qFormat/>
    <w:uiPriority w:val="0"/>
    <w:rPr>
      <w:rFonts w:ascii="Times New Roman" w:hAnsi="Times New Roman" w:eastAsia="宋体" w:cs="Times New Roman"/>
      <w:sz w:val="18"/>
      <w:szCs w:val="18"/>
    </w:rPr>
  </w:style>
  <w:style w:type="paragraph" w:styleId="21">
    <w:name w:val="footer"/>
    <w:basedOn w:val="1"/>
    <w:next w:val="1"/>
    <w:link w:val="68"/>
    <w:autoRedefine/>
    <w:unhideWhenUsed/>
    <w:qFormat/>
    <w:uiPriority w:val="0"/>
    <w:pPr>
      <w:tabs>
        <w:tab w:val="center" w:pos="4153"/>
        <w:tab w:val="right" w:pos="8306"/>
      </w:tabs>
      <w:snapToGrid w:val="0"/>
      <w:jc w:val="left"/>
    </w:pPr>
    <w:rPr>
      <w:rFonts w:ascii="Times New Roman" w:hAnsi="Times New Roman" w:eastAsia="宋体" w:cs="Times New Roman"/>
      <w:kern w:val="0"/>
      <w:sz w:val="18"/>
      <w:szCs w:val="18"/>
      <w:lang w:val="zh-CN" w:eastAsia="zh-CN"/>
    </w:rPr>
  </w:style>
  <w:style w:type="paragraph" w:styleId="22">
    <w:name w:val="header"/>
    <w:basedOn w:val="1"/>
    <w:link w:val="70"/>
    <w:autoRedefine/>
    <w:unhideWhenUsed/>
    <w:qFormat/>
    <w:uiPriority w:val="0"/>
    <w:pPr>
      <w:pBdr>
        <w:bottom w:val="single" w:color="auto" w:sz="6" w:space="1"/>
      </w:pBdr>
      <w:tabs>
        <w:tab w:val="center" w:pos="4153"/>
        <w:tab w:val="right" w:pos="8306"/>
      </w:tabs>
      <w:snapToGrid w:val="0"/>
      <w:jc w:val="center"/>
    </w:pPr>
    <w:rPr>
      <w:rFonts w:ascii="Times New Roman" w:hAnsi="Times New Roman" w:eastAsia="宋体" w:cs="Times New Roman"/>
      <w:kern w:val="0"/>
      <w:sz w:val="18"/>
      <w:szCs w:val="18"/>
      <w:lang w:val="zh-CN" w:eastAsia="zh-CN"/>
    </w:rPr>
  </w:style>
  <w:style w:type="paragraph" w:styleId="23">
    <w:name w:val="toc 1"/>
    <w:basedOn w:val="1"/>
    <w:next w:val="1"/>
    <w:autoRedefine/>
    <w:semiHidden/>
    <w:unhideWhenUsed/>
    <w:qFormat/>
    <w:uiPriority w:val="39"/>
  </w:style>
  <w:style w:type="paragraph" w:styleId="24">
    <w:name w:val="List"/>
    <w:basedOn w:val="1"/>
    <w:autoRedefine/>
    <w:unhideWhenUsed/>
    <w:qFormat/>
    <w:uiPriority w:val="99"/>
    <w:pPr>
      <w:ind w:left="200" w:hanging="200" w:hangingChars="200"/>
      <w:contextualSpacing/>
    </w:pPr>
    <w:rPr>
      <w:rFonts w:ascii="Times New Roman" w:hAnsi="Times New Roman" w:eastAsia="宋体" w:cs="Times New Roman"/>
      <w:szCs w:val="24"/>
    </w:rPr>
  </w:style>
  <w:style w:type="paragraph" w:styleId="25">
    <w:name w:val="toc 2"/>
    <w:basedOn w:val="1"/>
    <w:next w:val="1"/>
    <w:autoRedefine/>
    <w:semiHidden/>
    <w:unhideWhenUsed/>
    <w:qFormat/>
    <w:uiPriority w:val="39"/>
    <w:pPr>
      <w:ind w:left="420" w:leftChars="200"/>
    </w:pPr>
  </w:style>
  <w:style w:type="paragraph" w:styleId="26">
    <w:name w:val="Normal (Web)"/>
    <w:basedOn w:val="1"/>
    <w:autoRedefine/>
    <w:unhideWhenUsed/>
    <w:qFormat/>
    <w:uiPriority w:val="99"/>
    <w:rPr>
      <w:rFonts w:ascii="Calibri" w:hAnsi="Calibri" w:eastAsia="宋体" w:cs="Times New Roman"/>
      <w:kern w:val="0"/>
      <w:sz w:val="24"/>
      <w:szCs w:val="24"/>
    </w:rPr>
  </w:style>
  <w:style w:type="paragraph" w:styleId="27">
    <w:name w:val="Title"/>
    <w:basedOn w:val="1"/>
    <w:link w:val="72"/>
    <w:autoRedefine/>
    <w:qFormat/>
    <w:uiPriority w:val="10"/>
    <w:pPr>
      <w:widowControl/>
      <w:overflowPunct w:val="0"/>
      <w:autoSpaceDE w:val="0"/>
      <w:autoSpaceDN w:val="0"/>
      <w:adjustRightInd w:val="0"/>
      <w:jc w:val="center"/>
      <w:textAlignment w:val="baseline"/>
    </w:pPr>
    <w:rPr>
      <w:rFonts w:ascii="Cambria" w:hAnsi="Cambria" w:eastAsia="宋体" w:cs="Times New Roman"/>
      <w:b/>
      <w:bCs/>
      <w:sz w:val="32"/>
      <w:szCs w:val="32"/>
      <w:lang w:val="zh-CN" w:eastAsia="zh-CN"/>
    </w:rPr>
  </w:style>
  <w:style w:type="paragraph" w:styleId="28">
    <w:name w:val="annotation subject"/>
    <w:basedOn w:val="11"/>
    <w:next w:val="11"/>
    <w:link w:val="74"/>
    <w:autoRedefine/>
    <w:qFormat/>
    <w:uiPriority w:val="99"/>
    <w:rPr>
      <w:b/>
      <w:bCs/>
    </w:rPr>
  </w:style>
  <w:style w:type="table" w:styleId="30">
    <w:name w:val="Table Grid"/>
    <w:basedOn w:val="29"/>
    <w:autoRedefine/>
    <w:qFormat/>
    <w:uiPriority w:val="59"/>
    <w:rPr>
      <w:rFonts w:ascii="Times New Roman" w:hAnsi="Times New Roman" w:eastAsia="宋体" w:cs="Times New Roman"/>
      <w:kern w:val="0"/>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32">
    <w:name w:val="Strong"/>
    <w:basedOn w:val="31"/>
    <w:autoRedefine/>
    <w:qFormat/>
    <w:uiPriority w:val="0"/>
    <w:rPr>
      <w:b/>
    </w:rPr>
  </w:style>
  <w:style w:type="character" w:styleId="33">
    <w:name w:val="endnote reference"/>
    <w:autoRedefine/>
    <w:unhideWhenUsed/>
    <w:qFormat/>
    <w:uiPriority w:val="99"/>
    <w:rPr>
      <w:vertAlign w:val="superscript"/>
    </w:rPr>
  </w:style>
  <w:style w:type="character" w:styleId="34">
    <w:name w:val="page number"/>
    <w:autoRedefine/>
    <w:qFormat/>
    <w:uiPriority w:val="0"/>
    <w:rPr>
      <w:rFonts w:ascii="Arial" w:hAnsi="Arial" w:eastAsia="黑体" w:cs="Arial"/>
      <w:snapToGrid w:val="0"/>
      <w:kern w:val="0"/>
      <w:szCs w:val="21"/>
    </w:rPr>
  </w:style>
  <w:style w:type="character" w:styleId="35">
    <w:name w:val="FollowedHyperlink"/>
    <w:basedOn w:val="31"/>
    <w:autoRedefine/>
    <w:unhideWhenUsed/>
    <w:qFormat/>
    <w:uiPriority w:val="99"/>
    <w:rPr>
      <w:color w:val="800080"/>
      <w:u w:val="single"/>
    </w:rPr>
  </w:style>
  <w:style w:type="character" w:styleId="36">
    <w:name w:val="Emphasis"/>
    <w:basedOn w:val="31"/>
    <w:autoRedefine/>
    <w:qFormat/>
    <w:uiPriority w:val="0"/>
    <w:rPr>
      <w:i/>
    </w:rPr>
  </w:style>
  <w:style w:type="character" w:styleId="37">
    <w:name w:val="Hyperlink"/>
    <w:autoRedefine/>
    <w:unhideWhenUsed/>
    <w:qFormat/>
    <w:uiPriority w:val="99"/>
    <w:rPr>
      <w:color w:val="0000FF"/>
      <w:u w:val="single"/>
    </w:rPr>
  </w:style>
  <w:style w:type="character" w:styleId="38">
    <w:name w:val="annotation reference"/>
    <w:autoRedefine/>
    <w:qFormat/>
    <w:uiPriority w:val="99"/>
    <w:rPr>
      <w:sz w:val="21"/>
      <w:szCs w:val="21"/>
    </w:rPr>
  </w:style>
  <w:style w:type="character" w:styleId="39">
    <w:name w:val="HTML Sample"/>
    <w:basedOn w:val="31"/>
    <w:autoRedefine/>
    <w:semiHidden/>
    <w:unhideWhenUsed/>
    <w:qFormat/>
    <w:uiPriority w:val="99"/>
    <w:rPr>
      <w:rFonts w:ascii="Courier New" w:hAnsi="Courier New"/>
    </w:rPr>
  </w:style>
  <w:style w:type="character" w:customStyle="1" w:styleId="40">
    <w:name w:val="标题 1 Char"/>
    <w:basedOn w:val="31"/>
    <w:autoRedefine/>
    <w:qFormat/>
    <w:uiPriority w:val="9"/>
    <w:rPr>
      <w:b/>
      <w:bCs/>
      <w:kern w:val="44"/>
      <w:sz w:val="44"/>
      <w:szCs w:val="44"/>
    </w:rPr>
  </w:style>
  <w:style w:type="character" w:customStyle="1" w:styleId="41">
    <w:name w:val="标题 2 Char"/>
    <w:basedOn w:val="31"/>
    <w:autoRedefine/>
    <w:qFormat/>
    <w:uiPriority w:val="9"/>
    <w:rPr>
      <w:rFonts w:asciiTheme="majorHAnsi" w:hAnsiTheme="majorHAnsi" w:eastAsiaTheme="majorEastAsia" w:cstheme="majorBidi"/>
      <w:b/>
      <w:bCs/>
      <w:sz w:val="32"/>
      <w:szCs w:val="32"/>
    </w:rPr>
  </w:style>
  <w:style w:type="character" w:customStyle="1" w:styleId="42">
    <w:name w:val="标题 3 Char"/>
    <w:basedOn w:val="31"/>
    <w:autoRedefine/>
    <w:qFormat/>
    <w:uiPriority w:val="9"/>
    <w:rPr>
      <w:b/>
      <w:bCs/>
      <w:sz w:val="32"/>
      <w:szCs w:val="32"/>
    </w:rPr>
  </w:style>
  <w:style w:type="character" w:customStyle="1" w:styleId="43">
    <w:name w:val="标题 5 Char"/>
    <w:basedOn w:val="31"/>
    <w:autoRedefine/>
    <w:qFormat/>
    <w:uiPriority w:val="9"/>
    <w:rPr>
      <w:b/>
      <w:bCs/>
      <w:sz w:val="28"/>
      <w:szCs w:val="28"/>
    </w:rPr>
  </w:style>
  <w:style w:type="character" w:customStyle="1" w:styleId="44">
    <w:name w:val="标题 8 Char"/>
    <w:basedOn w:val="31"/>
    <w:autoRedefine/>
    <w:qFormat/>
    <w:uiPriority w:val="0"/>
    <w:rPr>
      <w:rFonts w:asciiTheme="majorHAnsi" w:hAnsiTheme="majorHAnsi" w:eastAsiaTheme="majorEastAsia" w:cstheme="majorBidi"/>
      <w:sz w:val="24"/>
      <w:szCs w:val="24"/>
    </w:rPr>
  </w:style>
  <w:style w:type="character" w:customStyle="1" w:styleId="45">
    <w:name w:val="标题 9 Char"/>
    <w:basedOn w:val="31"/>
    <w:autoRedefine/>
    <w:semiHidden/>
    <w:qFormat/>
    <w:uiPriority w:val="9"/>
    <w:rPr>
      <w:rFonts w:asciiTheme="majorHAnsi" w:hAnsiTheme="majorHAnsi" w:eastAsiaTheme="majorEastAsia" w:cstheme="majorBidi"/>
      <w:szCs w:val="21"/>
    </w:rPr>
  </w:style>
  <w:style w:type="character" w:customStyle="1" w:styleId="46">
    <w:name w:val="标题 1 字符"/>
    <w:link w:val="2"/>
    <w:autoRedefine/>
    <w:qFormat/>
    <w:uiPriority w:val="9"/>
    <w:rPr>
      <w:rFonts w:ascii="Times New Roman" w:hAnsi="Times New Roman" w:eastAsia="宋体" w:cs="Times New Roman"/>
      <w:b/>
      <w:bCs/>
      <w:kern w:val="44"/>
      <w:sz w:val="44"/>
      <w:szCs w:val="44"/>
      <w:lang w:val="zh-CN" w:eastAsia="zh-CN"/>
    </w:rPr>
  </w:style>
  <w:style w:type="character" w:customStyle="1" w:styleId="47">
    <w:name w:val="标题 2 字符"/>
    <w:link w:val="3"/>
    <w:autoRedefine/>
    <w:qFormat/>
    <w:uiPriority w:val="9"/>
    <w:rPr>
      <w:rFonts w:ascii="Cambria" w:hAnsi="Cambria" w:eastAsia="宋体" w:cs="Times New Roman"/>
      <w:b/>
      <w:bCs/>
      <w:sz w:val="32"/>
      <w:szCs w:val="32"/>
      <w:lang w:val="zh-CN" w:eastAsia="zh-CN"/>
    </w:rPr>
  </w:style>
  <w:style w:type="character" w:customStyle="1" w:styleId="48">
    <w:name w:val="标题 3 字符"/>
    <w:link w:val="4"/>
    <w:autoRedefine/>
    <w:qFormat/>
    <w:uiPriority w:val="9"/>
    <w:rPr>
      <w:rFonts w:ascii="Times New Roman" w:hAnsi="Times New Roman" w:eastAsia="宋体" w:cs="Times New Roman"/>
      <w:b/>
      <w:bCs/>
      <w:sz w:val="32"/>
      <w:szCs w:val="32"/>
      <w:lang w:val="zh-CN" w:eastAsia="zh-CN"/>
    </w:rPr>
  </w:style>
  <w:style w:type="character" w:customStyle="1" w:styleId="49">
    <w:name w:val="标题 5 字符"/>
    <w:link w:val="5"/>
    <w:autoRedefine/>
    <w:qFormat/>
    <w:uiPriority w:val="9"/>
    <w:rPr>
      <w:rFonts w:ascii="Times New Roman" w:hAnsi="Times New Roman" w:eastAsia="宋体" w:cs="Times New Roman"/>
      <w:b/>
      <w:bCs/>
      <w:sz w:val="28"/>
      <w:szCs w:val="28"/>
      <w:lang w:val="zh-CN" w:eastAsia="zh-CN"/>
    </w:rPr>
  </w:style>
  <w:style w:type="character" w:customStyle="1" w:styleId="50">
    <w:name w:val="标题 8 字符"/>
    <w:link w:val="7"/>
    <w:autoRedefine/>
    <w:qFormat/>
    <w:uiPriority w:val="9"/>
    <w:rPr>
      <w:rFonts w:ascii="等线 Light" w:hAnsi="等线 Light" w:eastAsia="等线 Light" w:cs="Times New Roman"/>
      <w:sz w:val="24"/>
      <w:szCs w:val="24"/>
      <w:lang w:val="zh-CN" w:eastAsia="zh-CN"/>
    </w:rPr>
  </w:style>
  <w:style w:type="character" w:customStyle="1" w:styleId="51">
    <w:name w:val="标题 9 字符"/>
    <w:link w:val="8"/>
    <w:autoRedefine/>
    <w:qFormat/>
    <w:uiPriority w:val="9"/>
    <w:rPr>
      <w:rFonts w:ascii="Cambria" w:hAnsi="Cambria" w:eastAsia="宋体" w:cs="Times New Roman"/>
      <w:szCs w:val="21"/>
      <w:lang w:val="zh-CN" w:eastAsia="zh-CN"/>
    </w:rPr>
  </w:style>
  <w:style w:type="character" w:customStyle="1" w:styleId="52">
    <w:name w:val="批注文字 Char"/>
    <w:basedOn w:val="31"/>
    <w:autoRedefine/>
    <w:qFormat/>
    <w:uiPriority w:val="0"/>
  </w:style>
  <w:style w:type="character" w:customStyle="1" w:styleId="53">
    <w:name w:val="批注文字 字符2"/>
    <w:link w:val="11"/>
    <w:autoRedefine/>
    <w:qFormat/>
    <w:uiPriority w:val="0"/>
    <w:rPr>
      <w:rFonts w:ascii="Times New Roman" w:hAnsi="Times New Roman" w:eastAsia="宋体" w:cs="Times New Roman"/>
      <w:szCs w:val="24"/>
      <w:lang w:val="zh-CN" w:eastAsia="zh-CN"/>
    </w:rPr>
  </w:style>
  <w:style w:type="character" w:customStyle="1" w:styleId="54">
    <w:name w:val="正文文本 3 Char"/>
    <w:basedOn w:val="31"/>
    <w:autoRedefine/>
    <w:qFormat/>
    <w:uiPriority w:val="99"/>
    <w:rPr>
      <w:sz w:val="16"/>
      <w:szCs w:val="16"/>
    </w:rPr>
  </w:style>
  <w:style w:type="character" w:customStyle="1" w:styleId="55">
    <w:name w:val="正文文本 3 字符"/>
    <w:link w:val="12"/>
    <w:autoRedefine/>
    <w:qFormat/>
    <w:uiPriority w:val="99"/>
    <w:rPr>
      <w:rFonts w:ascii="Times New Roman" w:hAnsi="Times New Roman" w:eastAsia="宋体" w:cs="Times New Roman"/>
      <w:sz w:val="16"/>
      <w:szCs w:val="16"/>
      <w:lang w:val="zh-CN" w:eastAsia="zh-CN"/>
    </w:rPr>
  </w:style>
  <w:style w:type="character" w:customStyle="1" w:styleId="56">
    <w:name w:val="正文文本 Char"/>
    <w:basedOn w:val="31"/>
    <w:autoRedefine/>
    <w:qFormat/>
    <w:uiPriority w:val="0"/>
  </w:style>
  <w:style w:type="character" w:customStyle="1" w:styleId="57">
    <w:name w:val="正文文本 字符1"/>
    <w:link w:val="13"/>
    <w:autoRedefine/>
    <w:qFormat/>
    <w:uiPriority w:val="0"/>
    <w:rPr>
      <w:rFonts w:ascii="Times New Roman" w:hAnsi="Times New Roman" w:eastAsia="宋体" w:cs="Times New Roman"/>
      <w:szCs w:val="24"/>
      <w:lang w:val="zh-CN" w:eastAsia="zh-CN"/>
    </w:rPr>
  </w:style>
  <w:style w:type="character" w:customStyle="1" w:styleId="58">
    <w:name w:val="正文文本缩进 Char"/>
    <w:basedOn w:val="31"/>
    <w:autoRedefine/>
    <w:qFormat/>
    <w:uiPriority w:val="0"/>
  </w:style>
  <w:style w:type="character" w:customStyle="1" w:styleId="59">
    <w:name w:val="正文文本缩进 字符1"/>
    <w:link w:val="15"/>
    <w:autoRedefine/>
    <w:qFormat/>
    <w:uiPriority w:val="0"/>
    <w:rPr>
      <w:rFonts w:ascii="仿宋_GB2312" w:hAnsi="Times New Roman" w:eastAsia="仿宋_GB2312" w:cs="Times New Roman"/>
      <w:kern w:val="0"/>
      <w:sz w:val="32"/>
      <w:szCs w:val="20"/>
      <w:lang w:val="zh-CN" w:eastAsia="zh-CN"/>
    </w:rPr>
  </w:style>
  <w:style w:type="paragraph" w:customStyle="1" w:styleId="60">
    <w:name w:val="_Style 36"/>
    <w:basedOn w:val="1"/>
    <w:next w:val="61"/>
    <w:autoRedefine/>
    <w:qFormat/>
    <w:uiPriority w:val="99"/>
    <w:pPr>
      <w:ind w:firstLine="420" w:firstLineChars="200"/>
    </w:pPr>
    <w:rPr>
      <w:rFonts w:ascii="Times New Roman" w:hAnsi="Times New Roman" w:eastAsia="宋体" w:cs="Times New Roman"/>
      <w:szCs w:val="24"/>
    </w:rPr>
  </w:style>
  <w:style w:type="paragraph" w:styleId="61">
    <w:name w:val="List Paragraph"/>
    <w:basedOn w:val="1"/>
    <w:autoRedefine/>
    <w:qFormat/>
    <w:uiPriority w:val="34"/>
    <w:pPr>
      <w:ind w:firstLine="420" w:firstLineChars="200"/>
    </w:pPr>
    <w:rPr>
      <w:rFonts w:ascii="Times New Roman" w:hAnsi="Times New Roman" w:eastAsia="宋体" w:cs="Times New Roman"/>
      <w:szCs w:val="24"/>
    </w:rPr>
  </w:style>
  <w:style w:type="character" w:customStyle="1" w:styleId="62">
    <w:name w:val="纯文本 Char"/>
    <w:basedOn w:val="31"/>
    <w:autoRedefine/>
    <w:qFormat/>
    <w:uiPriority w:val="0"/>
    <w:rPr>
      <w:rFonts w:ascii="宋体" w:hAnsi="Courier New" w:eastAsia="宋体" w:cs="Courier New"/>
      <w:szCs w:val="21"/>
    </w:rPr>
  </w:style>
  <w:style w:type="character" w:customStyle="1" w:styleId="63">
    <w:name w:val="纯文本 字符3"/>
    <w:link w:val="18"/>
    <w:autoRedefine/>
    <w:qFormat/>
    <w:uiPriority w:val="0"/>
    <w:rPr>
      <w:rFonts w:ascii="宋体" w:hAnsi="Courier New" w:eastAsia="宋体" w:cs="Times New Roman"/>
      <w:kern w:val="0"/>
      <w:sz w:val="20"/>
      <w:szCs w:val="21"/>
      <w:lang w:val="zh-CN" w:eastAsia="zh-CN"/>
    </w:rPr>
  </w:style>
  <w:style w:type="character" w:customStyle="1" w:styleId="64">
    <w:name w:val="日期 Char"/>
    <w:basedOn w:val="31"/>
    <w:autoRedefine/>
    <w:qFormat/>
    <w:uiPriority w:val="99"/>
  </w:style>
  <w:style w:type="character" w:customStyle="1" w:styleId="65">
    <w:name w:val="日期 字符"/>
    <w:link w:val="19"/>
    <w:autoRedefine/>
    <w:qFormat/>
    <w:uiPriority w:val="99"/>
    <w:rPr>
      <w:rFonts w:ascii="Times New Roman" w:hAnsi="Times New Roman" w:eastAsia="宋体" w:cs="Times New Roman"/>
      <w:szCs w:val="24"/>
      <w:lang w:val="zh-CN" w:eastAsia="zh-CN"/>
    </w:rPr>
  </w:style>
  <w:style w:type="character" w:customStyle="1" w:styleId="66">
    <w:name w:val="批注框文本 Char"/>
    <w:basedOn w:val="31"/>
    <w:autoRedefine/>
    <w:semiHidden/>
    <w:qFormat/>
    <w:uiPriority w:val="0"/>
    <w:rPr>
      <w:sz w:val="18"/>
      <w:szCs w:val="18"/>
    </w:rPr>
  </w:style>
  <w:style w:type="character" w:customStyle="1" w:styleId="67">
    <w:name w:val="页脚 Char"/>
    <w:basedOn w:val="31"/>
    <w:autoRedefine/>
    <w:qFormat/>
    <w:uiPriority w:val="99"/>
    <w:rPr>
      <w:sz w:val="18"/>
      <w:szCs w:val="18"/>
    </w:rPr>
  </w:style>
  <w:style w:type="character" w:customStyle="1" w:styleId="68">
    <w:name w:val="页脚 字符"/>
    <w:link w:val="21"/>
    <w:autoRedefine/>
    <w:qFormat/>
    <w:uiPriority w:val="0"/>
    <w:rPr>
      <w:rFonts w:ascii="Times New Roman" w:hAnsi="Times New Roman" w:eastAsia="宋体" w:cs="Times New Roman"/>
      <w:kern w:val="0"/>
      <w:sz w:val="18"/>
      <w:szCs w:val="18"/>
      <w:lang w:val="zh-CN" w:eastAsia="zh-CN"/>
    </w:rPr>
  </w:style>
  <w:style w:type="character" w:customStyle="1" w:styleId="69">
    <w:name w:val="页眉 Char"/>
    <w:basedOn w:val="31"/>
    <w:autoRedefine/>
    <w:qFormat/>
    <w:uiPriority w:val="99"/>
    <w:rPr>
      <w:sz w:val="18"/>
      <w:szCs w:val="18"/>
    </w:rPr>
  </w:style>
  <w:style w:type="character" w:customStyle="1" w:styleId="70">
    <w:name w:val="页眉 字符"/>
    <w:link w:val="22"/>
    <w:autoRedefine/>
    <w:qFormat/>
    <w:uiPriority w:val="0"/>
    <w:rPr>
      <w:rFonts w:ascii="Times New Roman" w:hAnsi="Times New Roman" w:eastAsia="宋体" w:cs="Times New Roman"/>
      <w:kern w:val="0"/>
      <w:sz w:val="18"/>
      <w:szCs w:val="18"/>
      <w:lang w:val="zh-CN" w:eastAsia="zh-CN"/>
    </w:rPr>
  </w:style>
  <w:style w:type="character" w:customStyle="1" w:styleId="71">
    <w:name w:val="标题 Char"/>
    <w:basedOn w:val="31"/>
    <w:autoRedefine/>
    <w:qFormat/>
    <w:uiPriority w:val="10"/>
    <w:rPr>
      <w:rFonts w:eastAsia="宋体" w:asciiTheme="majorHAnsi" w:hAnsiTheme="majorHAnsi" w:cstheme="majorBidi"/>
      <w:b/>
      <w:bCs/>
      <w:sz w:val="32"/>
      <w:szCs w:val="32"/>
    </w:rPr>
  </w:style>
  <w:style w:type="character" w:customStyle="1" w:styleId="72">
    <w:name w:val="标题 字符"/>
    <w:link w:val="27"/>
    <w:autoRedefine/>
    <w:qFormat/>
    <w:uiPriority w:val="10"/>
    <w:rPr>
      <w:rFonts w:ascii="Cambria" w:hAnsi="Cambria" w:eastAsia="宋体" w:cs="Times New Roman"/>
      <w:b/>
      <w:bCs/>
      <w:sz w:val="32"/>
      <w:szCs w:val="32"/>
      <w:lang w:val="zh-CN" w:eastAsia="zh-CN"/>
    </w:rPr>
  </w:style>
  <w:style w:type="character" w:customStyle="1" w:styleId="73">
    <w:name w:val="批注主题 Char"/>
    <w:basedOn w:val="52"/>
    <w:autoRedefine/>
    <w:qFormat/>
    <w:uiPriority w:val="99"/>
    <w:rPr>
      <w:b/>
      <w:bCs/>
    </w:rPr>
  </w:style>
  <w:style w:type="character" w:customStyle="1" w:styleId="74">
    <w:name w:val="批注主题 字符"/>
    <w:link w:val="28"/>
    <w:autoRedefine/>
    <w:qFormat/>
    <w:uiPriority w:val="99"/>
    <w:rPr>
      <w:rFonts w:ascii="Times New Roman" w:hAnsi="Times New Roman" w:eastAsia="宋体" w:cs="Times New Roman"/>
      <w:b/>
      <w:bCs/>
      <w:szCs w:val="24"/>
      <w:lang w:val="zh-CN" w:eastAsia="zh-CN"/>
    </w:rPr>
  </w:style>
  <w:style w:type="character" w:customStyle="1" w:styleId="75">
    <w:name w:val="正文文本首行缩进 2 字符"/>
    <w:autoRedefine/>
    <w:qFormat/>
    <w:uiPriority w:val="99"/>
    <w:rPr>
      <w:kern w:val="2"/>
      <w:sz w:val="21"/>
      <w:szCs w:val="24"/>
    </w:rPr>
  </w:style>
  <w:style w:type="character" w:customStyle="1" w:styleId="76">
    <w:name w:val="标题 Char1"/>
    <w:autoRedefine/>
    <w:qFormat/>
    <w:uiPriority w:val="0"/>
    <w:rPr>
      <w:rFonts w:ascii="Calibri" w:hAnsi="Calibri"/>
      <w:b/>
      <w:sz w:val="24"/>
      <w:lang w:val="en-GB"/>
    </w:rPr>
  </w:style>
  <w:style w:type="character" w:customStyle="1" w:styleId="77">
    <w:name w:val="正文文本 (26) + 间距 0 pt"/>
    <w:autoRedefine/>
    <w:qFormat/>
    <w:uiPriority w:val="0"/>
    <w:rPr>
      <w:rFonts w:ascii="宋体" w:hAnsi="宋体" w:eastAsia="宋体" w:cs="宋体"/>
      <w:color w:val="000000"/>
      <w:spacing w:val="0"/>
      <w:w w:val="100"/>
      <w:position w:val="0"/>
      <w:sz w:val="22"/>
      <w:szCs w:val="22"/>
      <w:u w:val="none"/>
      <w:lang w:val="zh-CN" w:eastAsia="zh-CN" w:bidi="zh-CN"/>
    </w:rPr>
  </w:style>
  <w:style w:type="character" w:customStyle="1" w:styleId="78">
    <w:name w:val="正文文本 字符"/>
    <w:autoRedefine/>
    <w:qFormat/>
    <w:uiPriority w:val="0"/>
    <w:rPr>
      <w:rFonts w:ascii="Times New Roman" w:hAnsi="Times New Roman"/>
      <w:kern w:val="2"/>
      <w:sz w:val="21"/>
      <w:szCs w:val="24"/>
    </w:rPr>
  </w:style>
  <w:style w:type="character" w:customStyle="1" w:styleId="79">
    <w:name w:val="批注文字 字符1"/>
    <w:autoRedefine/>
    <w:qFormat/>
    <w:uiPriority w:val="0"/>
    <w:rPr>
      <w:rFonts w:ascii="Times New Roman" w:hAnsi="Times New Roman"/>
      <w:kern w:val="2"/>
      <w:sz w:val="21"/>
      <w:szCs w:val="24"/>
    </w:rPr>
  </w:style>
  <w:style w:type="character" w:customStyle="1" w:styleId="80">
    <w:name w:val="批注文字 字符"/>
    <w:autoRedefine/>
    <w:qFormat/>
    <w:uiPriority w:val="0"/>
    <w:rPr>
      <w:rFonts w:ascii="Times New Roman" w:hAnsi="Times New Roman"/>
      <w:kern w:val="2"/>
      <w:sz w:val="21"/>
      <w:szCs w:val="24"/>
    </w:rPr>
  </w:style>
  <w:style w:type="character" w:customStyle="1" w:styleId="81">
    <w:name w:val="未处理的提及"/>
    <w:autoRedefine/>
    <w:unhideWhenUsed/>
    <w:qFormat/>
    <w:uiPriority w:val="99"/>
    <w:rPr>
      <w:color w:val="605E5C"/>
      <w:shd w:val="clear" w:color="auto" w:fill="E1DFDD"/>
    </w:rPr>
  </w:style>
  <w:style w:type="character" w:customStyle="1" w:styleId="82">
    <w:name w:val="apple-style-span"/>
    <w:autoRedefine/>
    <w:qFormat/>
    <w:uiPriority w:val="0"/>
  </w:style>
  <w:style w:type="character" w:customStyle="1" w:styleId="83">
    <w:name w:val="纯文本 字符2"/>
    <w:autoRedefine/>
    <w:qFormat/>
    <w:uiPriority w:val="0"/>
    <w:rPr>
      <w:rFonts w:ascii="宋体" w:hAnsi="Courier New" w:eastAsia="宋体" w:cs="Courier New"/>
      <w:szCs w:val="21"/>
    </w:rPr>
  </w:style>
  <w:style w:type="character" w:customStyle="1" w:styleId="84">
    <w:name w:val="textcontents"/>
    <w:autoRedefine/>
    <w:qFormat/>
    <w:uiPriority w:val="0"/>
  </w:style>
  <w:style w:type="character" w:customStyle="1" w:styleId="85">
    <w:name w:val="纯文本 字符1"/>
    <w:autoRedefine/>
    <w:qFormat/>
    <w:uiPriority w:val="0"/>
    <w:rPr>
      <w:rFonts w:ascii="宋体" w:hAnsi="Courier New"/>
    </w:rPr>
  </w:style>
  <w:style w:type="character" w:customStyle="1" w:styleId="86">
    <w:name w:val="标题 1 字符1"/>
    <w:autoRedefine/>
    <w:qFormat/>
    <w:uiPriority w:val="0"/>
    <w:rPr>
      <w:b/>
      <w:bCs/>
      <w:kern w:val="44"/>
      <w:sz w:val="44"/>
      <w:szCs w:val="44"/>
    </w:rPr>
  </w:style>
  <w:style w:type="character" w:customStyle="1" w:styleId="87">
    <w:name w:val="纯文本 字符"/>
    <w:autoRedefine/>
    <w:qFormat/>
    <w:uiPriority w:val="0"/>
    <w:rPr>
      <w:rFonts w:ascii="宋体" w:hAnsi="Courier New" w:eastAsia="宋体" w:cs="Courier New"/>
      <w:szCs w:val="21"/>
    </w:rPr>
  </w:style>
  <w:style w:type="paragraph" w:customStyle="1" w:styleId="88">
    <w:name w:val="Char Char Char Char"/>
    <w:basedOn w:val="1"/>
    <w:autoRedefine/>
    <w:qFormat/>
    <w:uiPriority w:val="0"/>
    <w:pPr>
      <w:widowControl/>
      <w:spacing w:after="160" w:line="240" w:lineRule="exact"/>
      <w:jc w:val="left"/>
    </w:pPr>
    <w:rPr>
      <w:rFonts w:ascii="Times New Roman" w:hAnsi="Times New Roman" w:eastAsia="宋体" w:cs="Times New Roman"/>
      <w:szCs w:val="24"/>
    </w:rPr>
  </w:style>
  <w:style w:type="paragraph" w:customStyle="1" w:styleId="89">
    <w:name w:val="默认段落字体 Para Char Char Char Char Char Char Char Char Char1 Char Char Char Char"/>
    <w:basedOn w:val="1"/>
    <w:autoRedefine/>
    <w:qFormat/>
    <w:uiPriority w:val="0"/>
    <w:rPr>
      <w:rFonts w:ascii="Tahoma" w:hAnsi="Tahoma" w:eastAsia="宋体" w:cs="Times New Roman"/>
      <w:sz w:val="24"/>
      <w:szCs w:val="20"/>
    </w:rPr>
  </w:style>
  <w:style w:type="paragraph" w:customStyle="1" w:styleId="90">
    <w:name w:val="TOC Heading"/>
    <w:basedOn w:val="2"/>
    <w:next w:val="1"/>
    <w:autoRedefine/>
    <w:qFormat/>
    <w:uiPriority w:val="39"/>
    <w:pPr>
      <w:widowControl/>
      <w:spacing w:before="240" w:after="0" w:line="259" w:lineRule="auto"/>
      <w:jc w:val="left"/>
      <w:outlineLvl w:val="9"/>
    </w:pPr>
    <w:rPr>
      <w:rFonts w:ascii="等线 Light" w:hAnsi="等线 Light" w:eastAsia="等线 Light"/>
      <w:b w:val="0"/>
      <w:bCs w:val="0"/>
      <w:color w:val="2F5496"/>
      <w:kern w:val="0"/>
      <w:sz w:val="32"/>
      <w:szCs w:val="32"/>
      <w:lang w:val="en-US" w:eastAsia="zh-CN"/>
    </w:rPr>
  </w:style>
  <w:style w:type="paragraph" w:customStyle="1" w:styleId="91">
    <w:name w:val="表内文字"/>
    <w:basedOn w:val="1"/>
    <w:autoRedefine/>
    <w:qFormat/>
    <w:uiPriority w:val="0"/>
    <w:pPr>
      <w:snapToGrid w:val="0"/>
      <w:spacing w:before="50" w:after="50"/>
      <w:jc w:val="center"/>
    </w:pPr>
    <w:rPr>
      <w:rFonts w:ascii="仿宋_GB2312" w:hAnsi="宋体" w:eastAsia="仿宋_GB2312" w:cs="Times New Roman"/>
      <w:b/>
      <w:color w:val="000000"/>
      <w:sz w:val="32"/>
      <w:szCs w:val="32"/>
    </w:rPr>
  </w:style>
  <w:style w:type="paragraph" w:customStyle="1" w:styleId="92">
    <w:name w:val="Table Paragraph"/>
    <w:basedOn w:val="1"/>
    <w:autoRedefine/>
    <w:qFormat/>
    <w:uiPriority w:val="1"/>
    <w:pPr>
      <w:jc w:val="left"/>
    </w:pPr>
    <w:rPr>
      <w:rFonts w:ascii="Calibri" w:hAnsi="Calibri" w:eastAsia="宋体" w:cs="Times New Roman"/>
      <w:kern w:val="0"/>
      <w:sz w:val="22"/>
      <w:lang w:eastAsia="en-US"/>
    </w:rPr>
  </w:style>
  <w:style w:type="character" w:customStyle="1" w:styleId="93">
    <w:name w:val="正文文本缩进 字符"/>
    <w:autoRedefine/>
    <w:qFormat/>
    <w:uiPriority w:val="0"/>
    <w:rPr>
      <w:rFonts w:ascii="仿宋_GB2312" w:hAnsi="Times New Roman" w:eastAsia="仿宋_GB2312" w:cs="Times New Roman"/>
      <w:sz w:val="32"/>
      <w:szCs w:val="20"/>
    </w:rPr>
  </w:style>
  <w:style w:type="character" w:customStyle="1" w:styleId="94">
    <w:name w:val="正文2 Char Char"/>
    <w:link w:val="95"/>
    <w:autoRedefine/>
    <w:qFormat/>
    <w:uiPriority w:val="0"/>
    <w:rPr>
      <w:sz w:val="24"/>
    </w:rPr>
  </w:style>
  <w:style w:type="paragraph" w:customStyle="1" w:styleId="95">
    <w:name w:val="正文2"/>
    <w:basedOn w:val="1"/>
    <w:link w:val="94"/>
    <w:autoRedefine/>
    <w:qFormat/>
    <w:uiPriority w:val="0"/>
    <w:pPr>
      <w:adjustRightInd w:val="0"/>
      <w:spacing w:before="156" w:line="360" w:lineRule="auto"/>
      <w:ind w:firstLine="510" w:firstLineChars="200"/>
    </w:pPr>
    <w:rPr>
      <w:sz w:val="24"/>
    </w:rPr>
  </w:style>
  <w:style w:type="character" w:customStyle="1" w:styleId="96">
    <w:name w:val="纯文本 Char2"/>
    <w:autoRedefine/>
    <w:qFormat/>
    <w:uiPriority w:val="0"/>
    <w:rPr>
      <w:rFonts w:ascii="宋体" w:hAnsi="Courier New" w:cs="Arial"/>
      <w:snapToGrid w:val="0"/>
      <w:szCs w:val="21"/>
    </w:rPr>
  </w:style>
  <w:style w:type="paragraph" w:customStyle="1" w:styleId="97">
    <w:name w:val="表格文字"/>
    <w:basedOn w:val="1"/>
    <w:next w:val="13"/>
    <w:autoRedefine/>
    <w:qFormat/>
    <w:uiPriority w:val="0"/>
    <w:pPr>
      <w:adjustRightInd w:val="0"/>
      <w:spacing w:line="420" w:lineRule="atLeast"/>
      <w:jc w:val="left"/>
      <w:textAlignment w:val="baseline"/>
    </w:pPr>
    <w:rPr>
      <w:rFonts w:ascii="Times New Roman" w:hAnsi="Times New Roman" w:eastAsia="宋体" w:cs="Times New Roman"/>
      <w:kern w:val="0"/>
      <w:szCs w:val="24"/>
    </w:rPr>
  </w:style>
  <w:style w:type="paragraph" w:customStyle="1" w:styleId="98">
    <w:name w:val="样式5"/>
    <w:basedOn w:val="1"/>
    <w:autoRedefine/>
    <w:qFormat/>
    <w:uiPriority w:val="0"/>
    <w:pPr>
      <w:adjustRightInd w:val="0"/>
      <w:spacing w:line="440" w:lineRule="exact"/>
      <w:ind w:left="2" w:firstLine="480" w:firstLineChars="200"/>
    </w:pPr>
    <w:rPr>
      <w:rFonts w:ascii="仿宋_GB2312" w:hAnsi="仿宋" w:eastAsia="仿宋_GB2312" w:cs="Times New Roman"/>
      <w:sz w:val="24"/>
      <w:szCs w:val="24"/>
    </w:rPr>
  </w:style>
  <w:style w:type="paragraph" w:customStyle="1" w:styleId="99">
    <w:name w:val="正文缩进1"/>
    <w:basedOn w:val="1"/>
    <w:next w:val="15"/>
    <w:autoRedefine/>
    <w:qFormat/>
    <w:uiPriority w:val="0"/>
    <w:pPr>
      <w:autoSpaceDE w:val="0"/>
      <w:autoSpaceDN w:val="0"/>
      <w:adjustRightInd w:val="0"/>
      <w:snapToGrid w:val="0"/>
      <w:spacing w:after="120" w:line="360" w:lineRule="auto"/>
      <w:ind w:left="420" w:leftChars="200" w:firstLine="480" w:firstLineChars="200"/>
    </w:pPr>
    <w:rPr>
      <w:rFonts w:ascii="Times New Roman" w:hAnsi="Times New Roman" w:eastAsia="宋体" w:cs="Times New Roman"/>
      <w:sz w:val="24"/>
      <w:szCs w:val="21"/>
    </w:rPr>
  </w:style>
  <w:style w:type="character" w:customStyle="1" w:styleId="100">
    <w:name w:val="NormalCharacter"/>
    <w:autoRedefine/>
    <w:qFormat/>
    <w:uiPriority w:val="0"/>
  </w:style>
  <w:style w:type="character" w:customStyle="1" w:styleId="101">
    <w:name w:val="批注框文本 字符"/>
    <w:link w:val="20"/>
    <w:autoRedefine/>
    <w:semiHidden/>
    <w:qFormat/>
    <w:uiPriority w:val="0"/>
    <w:rPr>
      <w:rFonts w:ascii="Times New Roman" w:hAnsi="Times New Roman" w:eastAsia="宋体" w:cs="Times New Roman"/>
      <w:sz w:val="18"/>
      <w:szCs w:val="18"/>
    </w:rPr>
  </w:style>
  <w:style w:type="character" w:customStyle="1" w:styleId="102">
    <w:name w:val="正文首行缩进 2 字符"/>
    <w:autoRedefine/>
    <w:qFormat/>
    <w:uiPriority w:val="99"/>
    <w:rPr>
      <w:rFonts w:ascii="仿宋_GB2312" w:hAnsi="Times New Roman" w:eastAsia="仿宋_GB2312" w:cs="Times New Roman"/>
      <w:kern w:val="2"/>
      <w:sz w:val="21"/>
      <w:szCs w:val="24"/>
    </w:rPr>
  </w:style>
  <w:style w:type="character" w:customStyle="1" w:styleId="103">
    <w:name w:val="纯文本 Char1"/>
    <w:autoRedefine/>
    <w:qFormat/>
    <w:uiPriority w:val="0"/>
    <w:rPr>
      <w:rFonts w:ascii="宋体" w:hAnsi="Courier New" w:eastAsia="宋体" w:cs="Times New Roman"/>
      <w:kern w:val="0"/>
      <w:sz w:val="20"/>
      <w:szCs w:val="21"/>
    </w:rPr>
  </w:style>
  <w:style w:type="character" w:customStyle="1" w:styleId="104">
    <w:name w:val="标题 2 Char1"/>
    <w:autoRedefine/>
    <w:qFormat/>
    <w:uiPriority w:val="9"/>
    <w:rPr>
      <w:rFonts w:ascii="Cambria" w:hAnsi="Cambria"/>
      <w:b/>
      <w:bCs/>
      <w:kern w:val="2"/>
      <w:sz w:val="32"/>
      <w:szCs w:val="32"/>
      <w:lang w:val="zh-CN" w:eastAsia="zh-CN"/>
    </w:rPr>
  </w:style>
  <w:style w:type="character" w:customStyle="1" w:styleId="105">
    <w:name w:val="标题 8 Char1"/>
    <w:autoRedefine/>
    <w:qFormat/>
    <w:uiPriority w:val="9"/>
    <w:rPr>
      <w:rFonts w:ascii="等线 Light" w:hAnsi="等线 Light" w:eastAsia="等线 Light"/>
      <w:kern w:val="2"/>
      <w:sz w:val="24"/>
      <w:szCs w:val="24"/>
      <w:lang w:val="zh-CN" w:eastAsia="zh-CN"/>
    </w:rPr>
  </w:style>
  <w:style w:type="character" w:customStyle="1" w:styleId="106">
    <w:name w:val="批注文字 Char1"/>
    <w:autoRedefine/>
    <w:qFormat/>
    <w:uiPriority w:val="0"/>
    <w:rPr>
      <w:kern w:val="2"/>
      <w:sz w:val="21"/>
      <w:szCs w:val="24"/>
      <w:lang w:val="zh-CN" w:eastAsia="zh-CN"/>
    </w:rPr>
  </w:style>
  <w:style w:type="character" w:customStyle="1" w:styleId="107">
    <w:name w:val="正文文本 Char1"/>
    <w:autoRedefine/>
    <w:qFormat/>
    <w:uiPriority w:val="0"/>
    <w:rPr>
      <w:kern w:val="2"/>
      <w:sz w:val="21"/>
      <w:szCs w:val="24"/>
      <w:lang w:val="zh-CN" w:eastAsia="zh-CN"/>
    </w:rPr>
  </w:style>
  <w:style w:type="character" w:customStyle="1" w:styleId="108">
    <w:name w:val="正文首行缩进 2 字符1"/>
    <w:autoRedefine/>
    <w:semiHidden/>
    <w:qFormat/>
    <w:uiPriority w:val="99"/>
    <w:rPr>
      <w:rFonts w:ascii="仿宋_GB2312" w:hAnsi="Times New Roman" w:eastAsia="仿宋_GB2312" w:cs="Times New Roman"/>
      <w:kern w:val="2"/>
      <w:sz w:val="21"/>
      <w:szCs w:val="24"/>
      <w:lang w:val="zh-CN" w:eastAsia="zh-CN"/>
    </w:rPr>
  </w:style>
  <w:style w:type="character" w:customStyle="1" w:styleId="109">
    <w:name w:val="正文首行缩进 2 字符2"/>
    <w:autoRedefine/>
    <w:semiHidden/>
    <w:qFormat/>
    <w:uiPriority w:val="99"/>
    <w:rPr>
      <w:rFonts w:ascii="仿宋_GB2312" w:hAnsi="Times New Roman" w:eastAsia="仿宋_GB2312" w:cs="Times New Roman"/>
      <w:kern w:val="2"/>
      <w:sz w:val="21"/>
      <w:szCs w:val="24"/>
      <w:lang w:val="zh-CN" w:eastAsia="zh-CN"/>
    </w:rPr>
  </w:style>
  <w:style w:type="character" w:customStyle="1" w:styleId="110">
    <w:name w:val="正文首行缩进 2 Char"/>
    <w:basedOn w:val="58"/>
    <w:link w:val="14"/>
    <w:autoRedefine/>
    <w:semiHidden/>
    <w:qFormat/>
    <w:uiPriority w:val="99"/>
    <w:rPr>
      <w:rFonts w:ascii="Times New Roman" w:hAnsi="Times New Roman" w:eastAsia="宋体" w:cs="Times New Roman"/>
      <w:szCs w:val="24"/>
    </w:rPr>
  </w:style>
  <w:style w:type="paragraph" w:customStyle="1" w:styleId="111">
    <w:name w:val="Heading2"/>
    <w:basedOn w:val="1"/>
    <w:next w:val="1"/>
    <w:autoRedefine/>
    <w:qFormat/>
    <w:uiPriority w:val="0"/>
    <w:pPr>
      <w:keepNext/>
      <w:keepLines/>
      <w:spacing w:before="260" w:after="260" w:line="416" w:lineRule="auto"/>
    </w:pPr>
    <w:rPr>
      <w:rFonts w:ascii="Arial" w:hAnsi="Arial" w:eastAsia="黑体" w:cs="Times New Roman"/>
      <w:b/>
      <w:bCs/>
      <w:kern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89</Pages>
  <Words>3676</Words>
  <Characters>4298</Characters>
  <Lines>2351</Lines>
  <Paragraphs>2363</Paragraphs>
  <TotalTime>3</TotalTime>
  <ScaleCrop>false</ScaleCrop>
  <LinksUpToDate>false</LinksUpToDate>
  <CharactersWithSpaces>4343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2022-03-23T06:45:00Z</dcterms:created>
  <dc:creator>个人用户</dc:creator>
  <cp:lastModifiedBy>KL</cp:lastModifiedBy>
  <dcterms:modified xsi:type="dcterms:W3CDTF">2026-08-28T00:53:39Z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96E27750842043AC96DCEA89EE8CE490_13</vt:lpwstr>
  </property>
  <property fmtid="{D5CDD505-2E9C-101B-9397-08002B2CF9AE}" pid="4" name="KSOTemplateDocerSaveRecord">
    <vt:lpwstr>eyJoZGlkIjoiODkyZTgyNWQ2OGRjOTRhYTYxYjU0NTBkODZkNmUxYmEiLCJ1c2VySWQiOiIxNTkyNzIwOTYwIn0=</vt:lpwstr>
  </property>
</Properties>
</file>