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7DF74D">
      <w:pPr>
        <w:spacing w:before="240" w:beforeLines="100" w:after="120" w:afterLines="50" w:line="360" w:lineRule="auto"/>
        <w:jc w:val="center"/>
        <w:rPr>
          <w:rFonts w:hint="eastAsia" w:ascii="宋体" w:hAnsi="宋体" w:eastAsia="宋体" w:cs="宋体"/>
          <w:b/>
          <w:color w:val="auto"/>
          <w:sz w:val="44"/>
          <w:szCs w:val="44"/>
          <w:highlight w:val="none"/>
          <w:lang w:eastAsia="zh-CN"/>
        </w:rPr>
      </w:pPr>
      <w:r>
        <w:rPr>
          <w:rFonts w:hint="eastAsia" w:ascii="宋体" w:hAnsi="宋体" w:cs="宋体"/>
          <w:b/>
          <w:color w:val="auto"/>
          <w:sz w:val="44"/>
          <w:szCs w:val="44"/>
          <w:highlight w:val="none"/>
          <w:lang w:eastAsia="zh-CN"/>
        </w:rPr>
        <w:t>新能源装备紧缺人才培育基地及新能源装备技术实训室（交直流微网工程实训室）建设项目（重）</w:t>
      </w:r>
    </w:p>
    <w:p w14:paraId="56850509">
      <w:pPr>
        <w:pStyle w:val="16"/>
        <w:rPr>
          <w:color w:val="auto"/>
          <w:highlight w:val="none"/>
        </w:rPr>
      </w:pPr>
    </w:p>
    <w:p w14:paraId="481F0FB9">
      <w:pPr>
        <w:spacing w:line="360" w:lineRule="auto"/>
        <w:rPr>
          <w:rFonts w:hint="eastAsia" w:ascii="宋体" w:hAnsi="宋体" w:cs="宋体"/>
          <w:b/>
          <w:color w:val="auto"/>
          <w:sz w:val="32"/>
          <w:szCs w:val="32"/>
          <w:highlight w:val="none"/>
        </w:rPr>
      </w:pPr>
    </w:p>
    <w:p w14:paraId="6AAB03CC">
      <w:pPr>
        <w:spacing w:line="360" w:lineRule="auto"/>
        <w:jc w:val="center"/>
        <w:rPr>
          <w:rFonts w:hint="eastAsia" w:ascii="宋体" w:hAnsi="宋体" w:cs="宋体"/>
          <w:b/>
          <w:color w:val="auto"/>
          <w:sz w:val="32"/>
          <w:szCs w:val="32"/>
          <w:highlight w:val="none"/>
        </w:rPr>
      </w:pPr>
      <w:r>
        <w:rPr>
          <w:rFonts w:hint="eastAsia" w:ascii="宋体" w:hAnsi="宋体" w:cs="宋体"/>
          <w:color w:val="auto"/>
          <w:sz w:val="30"/>
          <w:szCs w:val="72"/>
          <w:highlight w:val="none"/>
        </w:rPr>
        <w:drawing>
          <wp:inline distT="0" distB="0" distL="0" distR="0">
            <wp:extent cx="2251075" cy="2251075"/>
            <wp:effectExtent l="0" t="0" r="0" b="0"/>
            <wp:docPr id="1" name="图片 2" descr="ceb6a3e180d97727ba36d00d8913d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eb6a3e180d97727ba36d00d8913d5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51075" cy="2251075"/>
                    </a:xfrm>
                    <a:prstGeom prst="rect">
                      <a:avLst/>
                    </a:prstGeom>
                    <a:noFill/>
                    <a:ln>
                      <a:noFill/>
                    </a:ln>
                    <a:effectLst/>
                  </pic:spPr>
                </pic:pic>
              </a:graphicData>
            </a:graphic>
          </wp:inline>
        </w:drawing>
      </w:r>
    </w:p>
    <w:p w14:paraId="3DBD8FE9">
      <w:pPr>
        <w:spacing w:line="360" w:lineRule="auto"/>
        <w:jc w:val="center"/>
        <w:rPr>
          <w:rFonts w:hint="eastAsia" w:ascii="宋体" w:hAnsi="宋体" w:cs="宋体"/>
          <w:b/>
          <w:color w:val="auto"/>
          <w:sz w:val="32"/>
          <w:szCs w:val="32"/>
          <w:highlight w:val="none"/>
        </w:rPr>
      </w:pPr>
    </w:p>
    <w:p w14:paraId="2C46BF94">
      <w:pPr>
        <w:pStyle w:val="16"/>
        <w:rPr>
          <w:color w:val="auto"/>
          <w:highlight w:val="none"/>
        </w:rPr>
      </w:pPr>
    </w:p>
    <w:p w14:paraId="313053C1">
      <w:pPr>
        <w:snapToGrid w:val="0"/>
        <w:spacing w:before="120" w:beforeLines="50" w:line="360" w:lineRule="auto"/>
        <w:jc w:val="center"/>
        <w:outlineLvl w:val="0"/>
        <w:rPr>
          <w:rFonts w:hint="eastAsia" w:ascii="宋体" w:hAnsi="宋体" w:cs="宋体"/>
          <w:b/>
          <w:bCs/>
          <w:color w:val="auto"/>
          <w:sz w:val="44"/>
          <w:szCs w:val="44"/>
          <w:highlight w:val="none"/>
        </w:rPr>
      </w:pPr>
      <w:bookmarkStart w:id="0" w:name="_Toc5378"/>
      <w:bookmarkStart w:id="1" w:name="_Toc5409"/>
      <w:bookmarkStart w:id="2" w:name="_Toc23980"/>
      <w:r>
        <w:rPr>
          <w:rFonts w:hint="eastAsia" w:ascii="宋体" w:hAnsi="宋体" w:cs="宋体"/>
          <w:b/>
          <w:bCs/>
          <w:color w:val="auto"/>
          <w:sz w:val="72"/>
          <w:szCs w:val="72"/>
          <w:highlight w:val="none"/>
        </w:rPr>
        <w:t>公开招标采购文件</w:t>
      </w:r>
      <w:bookmarkEnd w:id="0"/>
      <w:bookmarkEnd w:id="1"/>
      <w:bookmarkEnd w:id="2"/>
    </w:p>
    <w:p w14:paraId="2609D56D">
      <w:pPr>
        <w:spacing w:line="360" w:lineRule="auto"/>
        <w:jc w:val="cente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项目编号：</w:t>
      </w:r>
      <w:r>
        <w:rPr>
          <w:rFonts w:hint="eastAsia" w:ascii="宋体" w:hAnsi="宋体" w:cs="宋体"/>
          <w:b/>
          <w:color w:val="auto"/>
          <w:sz w:val="32"/>
          <w:szCs w:val="32"/>
          <w:highlight w:val="none"/>
          <w:lang w:eastAsia="zh-CN"/>
        </w:rPr>
        <w:t>GXZC2026-G1-003012-GXZJ</w:t>
      </w:r>
    </w:p>
    <w:p w14:paraId="624D86EB">
      <w:pPr>
        <w:pStyle w:val="16"/>
        <w:rPr>
          <w:color w:val="auto"/>
          <w:highlight w:val="none"/>
        </w:rPr>
      </w:pPr>
      <w:bookmarkStart w:id="125" w:name="_GoBack"/>
      <w:bookmarkEnd w:id="125"/>
    </w:p>
    <w:p w14:paraId="533DDAC8">
      <w:pPr>
        <w:pBdr>
          <w:bottom w:val="thickThinSmallGap" w:color="auto" w:sz="24" w:space="1"/>
        </w:pBdr>
        <w:snapToGrid w:val="0"/>
        <w:spacing w:before="120" w:beforeLines="50" w:line="600" w:lineRule="exact"/>
        <w:rPr>
          <w:rFonts w:hint="eastAsia" w:ascii="宋体" w:hAnsi="宋体"/>
          <w:b/>
          <w:color w:val="auto"/>
          <w:sz w:val="36"/>
          <w:szCs w:val="36"/>
          <w:highlight w:val="none"/>
        </w:rPr>
      </w:pPr>
    </w:p>
    <w:p w14:paraId="06FF1CB3">
      <w:pPr>
        <w:spacing w:line="360" w:lineRule="auto"/>
        <w:ind w:firstLine="964" w:firstLineChars="300"/>
        <w:rPr>
          <w:rFonts w:hint="eastAsia" w:ascii="宋体" w:hAnsi="宋体" w:cs="宋体"/>
          <w:b/>
          <w:color w:val="auto"/>
          <w:sz w:val="32"/>
          <w:szCs w:val="32"/>
          <w:highlight w:val="none"/>
        </w:rPr>
      </w:pPr>
    </w:p>
    <w:p w14:paraId="03FCC40A">
      <w:pPr>
        <w:spacing w:line="360" w:lineRule="auto"/>
        <w:ind w:firstLine="964" w:firstLineChars="300"/>
        <w:outlineLvl w:val="0"/>
        <w:rPr>
          <w:rFonts w:hint="eastAsia" w:ascii="宋体" w:hAnsi="宋体" w:cs="宋体"/>
          <w:b/>
          <w:color w:val="auto"/>
          <w:sz w:val="32"/>
          <w:szCs w:val="32"/>
          <w:highlight w:val="none"/>
        </w:rPr>
      </w:pPr>
      <w:bookmarkStart w:id="3" w:name="_Toc12381"/>
      <w:bookmarkStart w:id="4" w:name="_Toc29801"/>
      <w:bookmarkStart w:id="5" w:name="_Toc3407"/>
      <w:r>
        <w:rPr>
          <w:rFonts w:hint="eastAsia" w:ascii="宋体" w:hAnsi="宋体" w:cs="宋体"/>
          <w:b/>
          <w:color w:val="auto"/>
          <w:sz w:val="32"/>
          <w:szCs w:val="32"/>
          <w:highlight w:val="none"/>
        </w:rPr>
        <w:t>采 购 人：</w:t>
      </w:r>
      <w:bookmarkEnd w:id="3"/>
      <w:bookmarkEnd w:id="4"/>
      <w:bookmarkEnd w:id="5"/>
      <w:r>
        <w:rPr>
          <w:rFonts w:hint="eastAsia" w:ascii="宋体" w:hAnsi="宋体" w:cs="宋体"/>
          <w:b/>
          <w:color w:val="auto"/>
          <w:sz w:val="32"/>
          <w:szCs w:val="32"/>
          <w:highlight w:val="none"/>
        </w:rPr>
        <w:t>广西机电职业技术学院</w:t>
      </w:r>
    </w:p>
    <w:p w14:paraId="12F97247">
      <w:pPr>
        <w:spacing w:line="360" w:lineRule="auto"/>
        <w:ind w:firstLine="964" w:firstLineChars="300"/>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采购代理机构：广西中吉银工程项目管理有限公司</w:t>
      </w:r>
    </w:p>
    <w:p w14:paraId="06A1BB94">
      <w:pPr>
        <w:spacing w:line="36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2026年</w:t>
      </w:r>
      <w:r>
        <w:rPr>
          <w:rFonts w:hint="eastAsia" w:ascii="宋体" w:hAnsi="宋体" w:cs="宋体"/>
          <w:b/>
          <w:color w:val="auto"/>
          <w:sz w:val="32"/>
          <w:szCs w:val="32"/>
          <w:highlight w:val="none"/>
          <w:lang w:val="en-US" w:eastAsia="zh-CN"/>
        </w:rPr>
        <w:t>9</w:t>
      </w:r>
      <w:r>
        <w:rPr>
          <w:rFonts w:hint="eastAsia" w:ascii="宋体" w:hAnsi="宋体" w:cs="宋体"/>
          <w:b/>
          <w:color w:val="auto"/>
          <w:sz w:val="32"/>
          <w:szCs w:val="32"/>
          <w:highlight w:val="none"/>
        </w:rPr>
        <w:t>月</w:t>
      </w:r>
      <w:r>
        <w:rPr>
          <w:rFonts w:hint="eastAsia" w:ascii="宋体" w:hAnsi="宋体" w:cs="宋体"/>
          <w:b/>
          <w:color w:val="auto"/>
          <w:sz w:val="32"/>
          <w:szCs w:val="32"/>
          <w:highlight w:val="none"/>
          <w:lang w:val="en-US" w:eastAsia="zh-CN"/>
        </w:rPr>
        <w:t>8</w:t>
      </w:r>
      <w:r>
        <w:rPr>
          <w:rFonts w:hint="eastAsia" w:ascii="宋体" w:hAnsi="宋体" w:cs="宋体"/>
          <w:b/>
          <w:color w:val="auto"/>
          <w:sz w:val="32"/>
          <w:szCs w:val="32"/>
          <w:highlight w:val="none"/>
        </w:rPr>
        <w:t>日</w:t>
      </w:r>
    </w:p>
    <w:p w14:paraId="05A5CF92">
      <w:pPr>
        <w:pStyle w:val="3"/>
        <w:spacing w:before="120" w:after="120" w:line="360" w:lineRule="auto"/>
        <w:rPr>
          <w:rFonts w:hint="eastAsia" w:hAnsi="宋体" w:cs="宋体"/>
          <w:color w:val="auto"/>
          <w:highlight w:val="none"/>
        </w:rPr>
      </w:pPr>
    </w:p>
    <w:p w14:paraId="4518CD5C">
      <w:pPr>
        <w:pStyle w:val="2"/>
        <w:kinsoku w:val="0"/>
        <w:overflowPunct w:val="0"/>
        <w:rPr>
          <w:rFonts w:hint="eastAsia" w:ascii="宋体" w:hAnsi="宋体" w:cs="宋体"/>
          <w:color w:val="auto"/>
          <w:sz w:val="40"/>
          <w:highlight w:val="none"/>
        </w:rPr>
        <w:sectPr>
          <w:footerReference r:id="rId5" w:type="first"/>
          <w:headerReference r:id="rId3" w:type="default"/>
          <w:footerReference r:id="rId4" w:type="even"/>
          <w:pgSz w:w="11906" w:h="16838"/>
          <w:pgMar w:top="1134" w:right="1304" w:bottom="1134" w:left="1304" w:header="851" w:footer="992" w:gutter="0"/>
          <w:cols w:space="720" w:num="1"/>
          <w:titlePg/>
          <w:docGrid w:linePitch="312" w:charSpace="0"/>
        </w:sectPr>
      </w:pPr>
    </w:p>
    <w:p w14:paraId="638B1A89">
      <w:pPr>
        <w:pStyle w:val="3"/>
        <w:spacing w:before="120" w:after="120" w:line="360" w:lineRule="auto"/>
        <w:jc w:val="center"/>
        <w:rPr>
          <w:rFonts w:hint="eastAsia" w:hAnsi="宋体" w:cs="宋体"/>
          <w:b/>
          <w:bCs/>
          <w:color w:val="auto"/>
          <w:highlight w:val="none"/>
        </w:rPr>
      </w:pPr>
    </w:p>
    <w:p w14:paraId="6A85EAFC">
      <w:pPr>
        <w:pStyle w:val="3"/>
        <w:spacing w:before="120" w:after="120" w:line="360" w:lineRule="auto"/>
        <w:jc w:val="center"/>
        <w:rPr>
          <w:rFonts w:hint="eastAsia" w:hAnsi="宋体" w:cs="宋体"/>
          <w:b/>
          <w:bCs/>
          <w:color w:val="auto"/>
          <w:sz w:val="40"/>
          <w:szCs w:val="40"/>
          <w:highlight w:val="none"/>
        </w:rPr>
      </w:pPr>
      <w:r>
        <w:rPr>
          <w:rFonts w:hint="eastAsia" w:hAnsi="宋体" w:cs="宋体"/>
          <w:b/>
          <w:bCs/>
          <w:color w:val="auto"/>
          <w:sz w:val="40"/>
          <w:szCs w:val="40"/>
          <w:highlight w:val="none"/>
        </w:rPr>
        <w:t>目    录</w:t>
      </w:r>
    </w:p>
    <w:p w14:paraId="2E94B0FF">
      <w:pPr>
        <w:pStyle w:val="40"/>
        <w:tabs>
          <w:tab w:val="right" w:leader="dot" w:pos="9402"/>
        </w:tabs>
        <w:spacing w:line="360" w:lineRule="auto"/>
        <w:ind w:left="0" w:leftChars="0"/>
        <w:rPr>
          <w:rFonts w:hint="eastAsia" w:ascii="宋体" w:hAnsi="宋体" w:cs="宋体"/>
          <w:bCs/>
          <w:color w:val="auto"/>
          <w:sz w:val="32"/>
          <w:szCs w:val="32"/>
          <w:highlight w:val="none"/>
        </w:rPr>
      </w:pPr>
      <w:r>
        <w:rPr>
          <w:rFonts w:hint="eastAsia" w:ascii="宋体" w:hAnsi="宋体" w:cs="宋体"/>
          <w:b/>
          <w:color w:val="auto"/>
          <w:sz w:val="24"/>
          <w:highlight w:val="none"/>
        </w:rPr>
        <w:fldChar w:fldCharType="begin"/>
      </w:r>
      <w:r>
        <w:rPr>
          <w:rFonts w:hint="eastAsia" w:ascii="宋体" w:hAnsi="宋体" w:cs="宋体"/>
          <w:b/>
          <w:color w:val="auto"/>
          <w:sz w:val="24"/>
          <w:highlight w:val="none"/>
        </w:rPr>
        <w:instrText xml:space="preserve"> TOC \o "1-2" \h \z \u </w:instrText>
      </w:r>
      <w:r>
        <w:rPr>
          <w:rFonts w:hint="eastAsia" w:ascii="宋体" w:hAnsi="宋体" w:cs="宋体"/>
          <w:b/>
          <w:color w:val="auto"/>
          <w:sz w:val="24"/>
          <w:highlight w:val="none"/>
        </w:rPr>
        <w:fldChar w:fldCharType="separate"/>
      </w:r>
      <w:r>
        <w:rPr>
          <w:color w:val="auto"/>
          <w:highlight w:val="none"/>
        </w:rPr>
        <w:fldChar w:fldCharType="begin"/>
      </w:r>
      <w:r>
        <w:rPr>
          <w:color w:val="auto"/>
          <w:highlight w:val="none"/>
        </w:rPr>
        <w:instrText xml:space="preserve"> HYPERLINK \l "_Toc19686829" </w:instrText>
      </w:r>
      <w:r>
        <w:rPr>
          <w:color w:val="auto"/>
          <w:highlight w:val="none"/>
        </w:rPr>
        <w:fldChar w:fldCharType="separate"/>
      </w:r>
      <w:r>
        <w:rPr>
          <w:rStyle w:val="56"/>
          <w:rFonts w:hint="eastAsia" w:ascii="宋体" w:hAnsi="宋体" w:cs="宋体"/>
          <w:bCs/>
          <w:color w:val="auto"/>
          <w:sz w:val="32"/>
          <w:szCs w:val="32"/>
          <w:highlight w:val="none"/>
        </w:rPr>
        <w:t>第一章  招标公告</w:t>
      </w:r>
      <w:r>
        <w:rPr>
          <w:rFonts w:hint="eastAsia" w:ascii="宋体" w:hAnsi="宋体" w:cs="宋体"/>
          <w:bCs/>
          <w:color w:val="auto"/>
          <w:sz w:val="32"/>
          <w:szCs w:val="32"/>
          <w:highlight w:val="none"/>
        </w:rPr>
        <w:tab/>
      </w:r>
      <w:r>
        <w:rPr>
          <w:rFonts w:hint="eastAsia" w:ascii="宋体" w:hAnsi="宋体" w:cs="宋体"/>
          <w:bCs/>
          <w:color w:val="auto"/>
          <w:sz w:val="32"/>
          <w:szCs w:val="32"/>
          <w:highlight w:val="none"/>
        </w:rPr>
        <w:fldChar w:fldCharType="begin"/>
      </w:r>
      <w:r>
        <w:rPr>
          <w:rFonts w:hint="eastAsia" w:ascii="宋体" w:hAnsi="宋体" w:cs="宋体"/>
          <w:bCs/>
          <w:color w:val="auto"/>
          <w:sz w:val="32"/>
          <w:szCs w:val="32"/>
          <w:highlight w:val="none"/>
        </w:rPr>
        <w:instrText xml:space="preserve"> PAGEREF _Toc19686829 \h </w:instrText>
      </w:r>
      <w:r>
        <w:rPr>
          <w:rFonts w:hint="eastAsia" w:ascii="宋体" w:hAnsi="宋体" w:cs="宋体"/>
          <w:bCs/>
          <w:color w:val="auto"/>
          <w:sz w:val="32"/>
          <w:szCs w:val="32"/>
          <w:highlight w:val="none"/>
        </w:rPr>
        <w:fldChar w:fldCharType="separate"/>
      </w:r>
      <w:r>
        <w:rPr>
          <w:rFonts w:hint="eastAsia" w:ascii="宋体" w:hAnsi="宋体" w:cs="宋体"/>
          <w:bCs/>
          <w:color w:val="auto"/>
          <w:sz w:val="32"/>
          <w:szCs w:val="32"/>
          <w:highlight w:val="none"/>
        </w:rPr>
        <w:t>3</w:t>
      </w:r>
      <w:r>
        <w:rPr>
          <w:rFonts w:hint="eastAsia" w:ascii="宋体" w:hAnsi="宋体" w:cs="宋体"/>
          <w:bCs/>
          <w:color w:val="auto"/>
          <w:sz w:val="32"/>
          <w:szCs w:val="32"/>
          <w:highlight w:val="none"/>
        </w:rPr>
        <w:fldChar w:fldCharType="end"/>
      </w:r>
      <w:r>
        <w:rPr>
          <w:rFonts w:hint="eastAsia" w:ascii="宋体" w:hAnsi="宋体" w:cs="宋体"/>
          <w:bCs/>
          <w:color w:val="auto"/>
          <w:sz w:val="32"/>
          <w:szCs w:val="32"/>
          <w:highlight w:val="none"/>
        </w:rPr>
        <w:fldChar w:fldCharType="end"/>
      </w:r>
    </w:p>
    <w:p w14:paraId="1956EC3F">
      <w:pPr>
        <w:pStyle w:val="40"/>
        <w:tabs>
          <w:tab w:val="right" w:leader="dot" w:pos="9402"/>
        </w:tabs>
        <w:spacing w:line="360" w:lineRule="auto"/>
        <w:ind w:left="0" w:leftChars="0"/>
        <w:rPr>
          <w:rFonts w:hint="eastAsia" w:ascii="宋体" w:hAnsi="宋体" w:cs="宋体"/>
          <w:bCs/>
          <w:color w:val="auto"/>
          <w:sz w:val="32"/>
          <w:szCs w:val="32"/>
          <w:highlight w:val="none"/>
        </w:rPr>
      </w:pPr>
      <w:r>
        <w:rPr>
          <w:color w:val="auto"/>
          <w:highlight w:val="none"/>
        </w:rPr>
        <w:fldChar w:fldCharType="begin"/>
      </w:r>
      <w:r>
        <w:rPr>
          <w:color w:val="auto"/>
          <w:highlight w:val="none"/>
        </w:rPr>
        <w:instrText xml:space="preserve"> HYPERLINK \l "_Toc19686830" </w:instrText>
      </w:r>
      <w:r>
        <w:rPr>
          <w:color w:val="auto"/>
          <w:highlight w:val="none"/>
        </w:rPr>
        <w:fldChar w:fldCharType="separate"/>
      </w:r>
      <w:r>
        <w:rPr>
          <w:rStyle w:val="56"/>
          <w:rFonts w:hint="eastAsia" w:ascii="宋体" w:hAnsi="宋体" w:cs="宋体"/>
          <w:bCs/>
          <w:color w:val="auto"/>
          <w:sz w:val="32"/>
          <w:szCs w:val="32"/>
          <w:highlight w:val="none"/>
        </w:rPr>
        <w:t>第二章  招标项目采购</w:t>
      </w:r>
      <w:bookmarkStart w:id="6" w:name="_Hlt54940053"/>
      <w:bookmarkStart w:id="7" w:name="_Hlt54940052"/>
      <w:r>
        <w:rPr>
          <w:rStyle w:val="56"/>
          <w:rFonts w:hint="eastAsia" w:ascii="宋体" w:hAnsi="宋体" w:cs="宋体"/>
          <w:bCs/>
          <w:color w:val="auto"/>
          <w:sz w:val="32"/>
          <w:szCs w:val="32"/>
          <w:highlight w:val="none"/>
        </w:rPr>
        <w:t>需</w:t>
      </w:r>
      <w:bookmarkEnd w:id="6"/>
      <w:bookmarkEnd w:id="7"/>
      <w:bookmarkStart w:id="8" w:name="_Hlt65491325"/>
      <w:r>
        <w:rPr>
          <w:rStyle w:val="56"/>
          <w:rFonts w:hint="eastAsia" w:ascii="宋体" w:hAnsi="宋体" w:cs="宋体"/>
          <w:bCs/>
          <w:color w:val="auto"/>
          <w:sz w:val="32"/>
          <w:szCs w:val="32"/>
          <w:highlight w:val="none"/>
        </w:rPr>
        <w:t>求</w:t>
      </w:r>
      <w:bookmarkEnd w:id="8"/>
      <w:r>
        <w:rPr>
          <w:rFonts w:hint="eastAsia" w:ascii="宋体" w:hAnsi="宋体" w:cs="宋体"/>
          <w:bCs/>
          <w:color w:val="auto"/>
          <w:sz w:val="32"/>
          <w:szCs w:val="32"/>
          <w:highlight w:val="none"/>
        </w:rPr>
        <w:tab/>
      </w:r>
      <w:r>
        <w:rPr>
          <w:rFonts w:hint="eastAsia" w:ascii="宋体" w:hAnsi="宋体" w:cs="宋体"/>
          <w:bCs/>
          <w:color w:val="auto"/>
          <w:sz w:val="32"/>
          <w:szCs w:val="32"/>
          <w:highlight w:val="none"/>
        </w:rPr>
        <w:fldChar w:fldCharType="begin"/>
      </w:r>
      <w:r>
        <w:rPr>
          <w:rFonts w:hint="eastAsia" w:ascii="宋体" w:hAnsi="宋体" w:cs="宋体"/>
          <w:bCs/>
          <w:color w:val="auto"/>
          <w:sz w:val="32"/>
          <w:szCs w:val="32"/>
          <w:highlight w:val="none"/>
        </w:rPr>
        <w:instrText xml:space="preserve"> PAGEREF _Toc19686830 \h </w:instrText>
      </w:r>
      <w:r>
        <w:rPr>
          <w:rFonts w:hint="eastAsia" w:ascii="宋体" w:hAnsi="宋体" w:cs="宋体"/>
          <w:bCs/>
          <w:color w:val="auto"/>
          <w:sz w:val="32"/>
          <w:szCs w:val="32"/>
          <w:highlight w:val="none"/>
        </w:rPr>
        <w:fldChar w:fldCharType="separate"/>
      </w:r>
      <w:r>
        <w:rPr>
          <w:rFonts w:hint="eastAsia" w:ascii="宋体" w:hAnsi="宋体" w:cs="宋体"/>
          <w:bCs/>
          <w:color w:val="auto"/>
          <w:sz w:val="32"/>
          <w:szCs w:val="32"/>
          <w:highlight w:val="none"/>
        </w:rPr>
        <w:t>6</w:t>
      </w:r>
      <w:r>
        <w:rPr>
          <w:rFonts w:hint="eastAsia" w:ascii="宋体" w:hAnsi="宋体" w:cs="宋体"/>
          <w:bCs/>
          <w:color w:val="auto"/>
          <w:sz w:val="32"/>
          <w:szCs w:val="32"/>
          <w:highlight w:val="none"/>
        </w:rPr>
        <w:fldChar w:fldCharType="end"/>
      </w:r>
      <w:r>
        <w:rPr>
          <w:rFonts w:hint="eastAsia" w:ascii="宋体" w:hAnsi="宋体" w:cs="宋体"/>
          <w:bCs/>
          <w:color w:val="auto"/>
          <w:sz w:val="32"/>
          <w:szCs w:val="32"/>
          <w:highlight w:val="none"/>
        </w:rPr>
        <w:fldChar w:fldCharType="end"/>
      </w:r>
    </w:p>
    <w:p w14:paraId="36B1FCE9">
      <w:pPr>
        <w:pStyle w:val="40"/>
        <w:tabs>
          <w:tab w:val="right" w:leader="dot" w:pos="9402"/>
        </w:tabs>
        <w:spacing w:line="360" w:lineRule="auto"/>
        <w:ind w:left="0" w:leftChars="0"/>
        <w:rPr>
          <w:rFonts w:hint="eastAsia" w:ascii="宋体" w:hAnsi="宋体" w:cs="宋体"/>
          <w:bCs/>
          <w:color w:val="auto"/>
          <w:sz w:val="32"/>
          <w:szCs w:val="32"/>
          <w:highlight w:val="none"/>
        </w:rPr>
      </w:pPr>
      <w:r>
        <w:rPr>
          <w:color w:val="auto"/>
          <w:highlight w:val="none"/>
        </w:rPr>
        <w:fldChar w:fldCharType="begin"/>
      </w:r>
      <w:r>
        <w:rPr>
          <w:color w:val="auto"/>
          <w:highlight w:val="none"/>
        </w:rPr>
        <w:instrText xml:space="preserve"> HYPERLINK \l "_Toc19686831" </w:instrText>
      </w:r>
      <w:r>
        <w:rPr>
          <w:color w:val="auto"/>
          <w:highlight w:val="none"/>
        </w:rPr>
        <w:fldChar w:fldCharType="separate"/>
      </w:r>
      <w:r>
        <w:rPr>
          <w:rStyle w:val="56"/>
          <w:rFonts w:hint="eastAsia" w:ascii="宋体" w:hAnsi="宋体" w:cs="宋体"/>
          <w:bCs/>
          <w:color w:val="auto"/>
          <w:sz w:val="32"/>
          <w:szCs w:val="32"/>
          <w:highlight w:val="none"/>
        </w:rPr>
        <w:t>第三章  投标</w:t>
      </w:r>
      <w:bookmarkStart w:id="9" w:name="_Hlt30431883"/>
      <w:r>
        <w:rPr>
          <w:rStyle w:val="56"/>
          <w:rFonts w:hint="eastAsia" w:ascii="宋体" w:hAnsi="宋体" w:cs="宋体"/>
          <w:bCs/>
          <w:color w:val="auto"/>
          <w:sz w:val="32"/>
          <w:szCs w:val="32"/>
          <w:highlight w:val="none"/>
        </w:rPr>
        <w:t>人</w:t>
      </w:r>
      <w:bookmarkEnd w:id="9"/>
      <w:bookmarkStart w:id="10" w:name="_Hlt43803607"/>
      <w:bookmarkStart w:id="11" w:name="_Hlt43803608"/>
      <w:r>
        <w:rPr>
          <w:rStyle w:val="56"/>
          <w:rFonts w:hint="eastAsia" w:ascii="宋体" w:hAnsi="宋体" w:cs="宋体"/>
          <w:bCs/>
          <w:color w:val="auto"/>
          <w:sz w:val="32"/>
          <w:szCs w:val="32"/>
          <w:highlight w:val="none"/>
        </w:rPr>
        <w:t>须</w:t>
      </w:r>
      <w:bookmarkEnd w:id="10"/>
      <w:bookmarkEnd w:id="11"/>
      <w:r>
        <w:rPr>
          <w:rStyle w:val="56"/>
          <w:rFonts w:hint="eastAsia" w:ascii="宋体" w:hAnsi="宋体" w:cs="宋体"/>
          <w:bCs/>
          <w:color w:val="auto"/>
          <w:sz w:val="32"/>
          <w:szCs w:val="32"/>
          <w:highlight w:val="none"/>
        </w:rPr>
        <w:t>知</w:t>
      </w:r>
      <w:bookmarkStart w:id="12" w:name="_Hlt43479155"/>
      <w:bookmarkStart w:id="13" w:name="_Hlt43479156"/>
      <w:r>
        <w:rPr>
          <w:rFonts w:hint="eastAsia" w:ascii="宋体" w:hAnsi="宋体" w:cs="宋体"/>
          <w:bCs/>
          <w:color w:val="auto"/>
          <w:sz w:val="32"/>
          <w:szCs w:val="32"/>
          <w:highlight w:val="none"/>
        </w:rPr>
        <w:tab/>
      </w:r>
      <w:bookmarkEnd w:id="12"/>
      <w:bookmarkEnd w:id="13"/>
      <w:r>
        <w:rPr>
          <w:rFonts w:hint="eastAsia" w:ascii="宋体" w:hAnsi="宋体" w:cs="宋体"/>
          <w:bCs/>
          <w:color w:val="auto"/>
          <w:sz w:val="32"/>
          <w:szCs w:val="32"/>
          <w:highlight w:val="none"/>
        </w:rPr>
        <w:fldChar w:fldCharType="begin"/>
      </w:r>
      <w:r>
        <w:rPr>
          <w:rFonts w:hint="eastAsia" w:ascii="宋体" w:hAnsi="宋体" w:cs="宋体"/>
          <w:bCs/>
          <w:color w:val="auto"/>
          <w:sz w:val="32"/>
          <w:szCs w:val="32"/>
          <w:highlight w:val="none"/>
        </w:rPr>
        <w:instrText xml:space="preserve"> PAGEREF _Toc19686831 \h </w:instrText>
      </w:r>
      <w:r>
        <w:rPr>
          <w:rFonts w:hint="eastAsia" w:ascii="宋体" w:hAnsi="宋体" w:cs="宋体"/>
          <w:bCs/>
          <w:color w:val="auto"/>
          <w:sz w:val="32"/>
          <w:szCs w:val="32"/>
          <w:highlight w:val="none"/>
        </w:rPr>
        <w:fldChar w:fldCharType="separate"/>
      </w:r>
      <w:r>
        <w:rPr>
          <w:rFonts w:hint="eastAsia" w:ascii="宋体" w:hAnsi="宋体" w:cs="宋体"/>
          <w:bCs/>
          <w:color w:val="auto"/>
          <w:sz w:val="32"/>
          <w:szCs w:val="32"/>
          <w:highlight w:val="none"/>
        </w:rPr>
        <w:t>44</w:t>
      </w:r>
      <w:r>
        <w:rPr>
          <w:rFonts w:hint="eastAsia" w:ascii="宋体" w:hAnsi="宋体" w:cs="宋体"/>
          <w:bCs/>
          <w:color w:val="auto"/>
          <w:sz w:val="32"/>
          <w:szCs w:val="32"/>
          <w:highlight w:val="none"/>
        </w:rPr>
        <w:fldChar w:fldCharType="end"/>
      </w:r>
      <w:r>
        <w:rPr>
          <w:rFonts w:hint="eastAsia" w:ascii="宋体" w:hAnsi="宋体" w:cs="宋体"/>
          <w:bCs/>
          <w:color w:val="auto"/>
          <w:sz w:val="32"/>
          <w:szCs w:val="32"/>
          <w:highlight w:val="none"/>
        </w:rPr>
        <w:fldChar w:fldCharType="end"/>
      </w:r>
    </w:p>
    <w:p w14:paraId="6540502F">
      <w:pPr>
        <w:pStyle w:val="40"/>
        <w:tabs>
          <w:tab w:val="right" w:leader="dot" w:pos="9402"/>
        </w:tabs>
        <w:spacing w:line="360" w:lineRule="auto"/>
        <w:ind w:left="0" w:leftChars="0"/>
        <w:rPr>
          <w:rFonts w:hint="eastAsia" w:ascii="宋体" w:hAnsi="宋体" w:cs="宋体"/>
          <w:bCs/>
          <w:color w:val="auto"/>
          <w:sz w:val="32"/>
          <w:szCs w:val="32"/>
          <w:highlight w:val="none"/>
        </w:rPr>
      </w:pPr>
      <w:r>
        <w:rPr>
          <w:color w:val="auto"/>
          <w:highlight w:val="none"/>
        </w:rPr>
        <w:fldChar w:fldCharType="begin"/>
      </w:r>
      <w:r>
        <w:rPr>
          <w:color w:val="auto"/>
          <w:highlight w:val="none"/>
        </w:rPr>
        <w:instrText xml:space="preserve"> HYPERLINK \l "_Toc19686832" </w:instrText>
      </w:r>
      <w:r>
        <w:rPr>
          <w:color w:val="auto"/>
          <w:highlight w:val="none"/>
        </w:rPr>
        <w:fldChar w:fldCharType="separate"/>
      </w:r>
      <w:r>
        <w:rPr>
          <w:rStyle w:val="56"/>
          <w:rFonts w:hint="eastAsia" w:ascii="宋体" w:hAnsi="宋体" w:cs="宋体"/>
          <w:bCs/>
          <w:color w:val="auto"/>
          <w:sz w:val="32"/>
          <w:szCs w:val="32"/>
          <w:highlight w:val="none"/>
        </w:rPr>
        <w:t>第四章  评标方</w:t>
      </w:r>
      <w:bookmarkStart w:id="14" w:name="_Hlt43881606"/>
      <w:r>
        <w:rPr>
          <w:rStyle w:val="56"/>
          <w:rFonts w:hint="eastAsia" w:ascii="宋体" w:hAnsi="宋体" w:cs="宋体"/>
          <w:bCs/>
          <w:color w:val="auto"/>
          <w:sz w:val="32"/>
          <w:szCs w:val="32"/>
          <w:highlight w:val="none"/>
        </w:rPr>
        <w:t>法</w:t>
      </w:r>
      <w:bookmarkEnd w:id="14"/>
      <w:r>
        <w:rPr>
          <w:rStyle w:val="56"/>
          <w:rFonts w:hint="eastAsia" w:ascii="宋体" w:hAnsi="宋体" w:cs="宋体"/>
          <w:bCs/>
          <w:color w:val="auto"/>
          <w:sz w:val="32"/>
          <w:szCs w:val="32"/>
          <w:highlight w:val="none"/>
        </w:rPr>
        <w:t>及评标标准</w:t>
      </w:r>
      <w:r>
        <w:rPr>
          <w:rFonts w:hint="eastAsia" w:ascii="宋体" w:hAnsi="宋体" w:cs="宋体"/>
          <w:bCs/>
          <w:color w:val="auto"/>
          <w:sz w:val="32"/>
          <w:szCs w:val="32"/>
          <w:highlight w:val="none"/>
        </w:rPr>
        <w:tab/>
      </w:r>
      <w:r>
        <w:rPr>
          <w:rFonts w:hint="eastAsia" w:ascii="宋体" w:hAnsi="宋体" w:cs="宋体"/>
          <w:bCs/>
          <w:color w:val="auto"/>
          <w:sz w:val="32"/>
          <w:szCs w:val="32"/>
          <w:highlight w:val="none"/>
        </w:rPr>
        <w:fldChar w:fldCharType="begin"/>
      </w:r>
      <w:r>
        <w:rPr>
          <w:rFonts w:hint="eastAsia" w:ascii="宋体" w:hAnsi="宋体" w:cs="宋体"/>
          <w:bCs/>
          <w:color w:val="auto"/>
          <w:sz w:val="32"/>
          <w:szCs w:val="32"/>
          <w:highlight w:val="none"/>
        </w:rPr>
        <w:instrText xml:space="preserve"> PAGEREF _Toc19686832 \h </w:instrText>
      </w:r>
      <w:r>
        <w:rPr>
          <w:rFonts w:hint="eastAsia" w:ascii="宋体" w:hAnsi="宋体" w:cs="宋体"/>
          <w:bCs/>
          <w:color w:val="auto"/>
          <w:sz w:val="32"/>
          <w:szCs w:val="32"/>
          <w:highlight w:val="none"/>
        </w:rPr>
        <w:fldChar w:fldCharType="separate"/>
      </w:r>
      <w:r>
        <w:rPr>
          <w:rFonts w:hint="eastAsia" w:ascii="宋体" w:hAnsi="宋体" w:cs="宋体"/>
          <w:bCs/>
          <w:color w:val="auto"/>
          <w:sz w:val="32"/>
          <w:szCs w:val="32"/>
          <w:highlight w:val="none"/>
        </w:rPr>
        <w:t>63</w:t>
      </w:r>
      <w:r>
        <w:rPr>
          <w:rFonts w:hint="eastAsia" w:ascii="宋体" w:hAnsi="宋体" w:cs="宋体"/>
          <w:bCs/>
          <w:color w:val="auto"/>
          <w:sz w:val="32"/>
          <w:szCs w:val="32"/>
          <w:highlight w:val="none"/>
        </w:rPr>
        <w:fldChar w:fldCharType="end"/>
      </w:r>
      <w:r>
        <w:rPr>
          <w:rFonts w:hint="eastAsia" w:ascii="宋体" w:hAnsi="宋体" w:cs="宋体"/>
          <w:bCs/>
          <w:color w:val="auto"/>
          <w:sz w:val="32"/>
          <w:szCs w:val="32"/>
          <w:highlight w:val="none"/>
        </w:rPr>
        <w:fldChar w:fldCharType="end"/>
      </w:r>
    </w:p>
    <w:p w14:paraId="6F50F73C">
      <w:pPr>
        <w:pStyle w:val="40"/>
        <w:tabs>
          <w:tab w:val="right" w:leader="dot" w:pos="9402"/>
        </w:tabs>
        <w:spacing w:line="360" w:lineRule="auto"/>
        <w:ind w:left="0" w:leftChars="0"/>
        <w:rPr>
          <w:rFonts w:hint="eastAsia" w:ascii="宋体" w:hAnsi="宋体" w:cs="宋体"/>
          <w:bCs/>
          <w:color w:val="auto"/>
          <w:sz w:val="32"/>
          <w:szCs w:val="32"/>
          <w:highlight w:val="none"/>
        </w:rPr>
      </w:pPr>
      <w:r>
        <w:rPr>
          <w:color w:val="auto"/>
          <w:highlight w:val="none"/>
        </w:rPr>
        <w:fldChar w:fldCharType="begin"/>
      </w:r>
      <w:r>
        <w:rPr>
          <w:color w:val="auto"/>
          <w:highlight w:val="none"/>
        </w:rPr>
        <w:instrText xml:space="preserve"> HYPERLINK \l "_Toc19686833" </w:instrText>
      </w:r>
      <w:r>
        <w:rPr>
          <w:color w:val="auto"/>
          <w:highlight w:val="none"/>
        </w:rPr>
        <w:fldChar w:fldCharType="separate"/>
      </w:r>
      <w:r>
        <w:rPr>
          <w:rStyle w:val="56"/>
          <w:rFonts w:hint="eastAsia" w:ascii="宋体" w:hAnsi="宋体" w:cs="宋体"/>
          <w:bCs/>
          <w:color w:val="auto"/>
          <w:sz w:val="32"/>
          <w:szCs w:val="32"/>
          <w:highlight w:val="none"/>
        </w:rPr>
        <w:t>第五章  政府采购合同主要条款</w:t>
      </w:r>
      <w:r>
        <w:rPr>
          <w:rFonts w:hint="eastAsia" w:ascii="宋体" w:hAnsi="宋体" w:cs="宋体"/>
          <w:bCs/>
          <w:color w:val="auto"/>
          <w:sz w:val="32"/>
          <w:szCs w:val="32"/>
          <w:highlight w:val="none"/>
        </w:rPr>
        <w:tab/>
      </w:r>
      <w:r>
        <w:rPr>
          <w:rFonts w:hint="eastAsia" w:ascii="宋体" w:hAnsi="宋体" w:cs="宋体"/>
          <w:bCs/>
          <w:color w:val="auto"/>
          <w:sz w:val="32"/>
          <w:szCs w:val="32"/>
          <w:highlight w:val="none"/>
        </w:rPr>
        <w:fldChar w:fldCharType="begin"/>
      </w:r>
      <w:r>
        <w:rPr>
          <w:rFonts w:hint="eastAsia" w:ascii="宋体" w:hAnsi="宋体" w:cs="宋体"/>
          <w:bCs/>
          <w:color w:val="auto"/>
          <w:sz w:val="32"/>
          <w:szCs w:val="32"/>
          <w:highlight w:val="none"/>
        </w:rPr>
        <w:instrText xml:space="preserve"> PAGEREF _Toc19686833 \h </w:instrText>
      </w:r>
      <w:r>
        <w:rPr>
          <w:rFonts w:hint="eastAsia" w:ascii="宋体" w:hAnsi="宋体" w:cs="宋体"/>
          <w:bCs/>
          <w:color w:val="auto"/>
          <w:sz w:val="32"/>
          <w:szCs w:val="32"/>
          <w:highlight w:val="none"/>
        </w:rPr>
        <w:fldChar w:fldCharType="separate"/>
      </w:r>
      <w:r>
        <w:rPr>
          <w:rFonts w:hint="eastAsia" w:ascii="宋体" w:hAnsi="宋体" w:cs="宋体"/>
          <w:bCs/>
          <w:color w:val="auto"/>
          <w:sz w:val="32"/>
          <w:szCs w:val="32"/>
          <w:highlight w:val="none"/>
        </w:rPr>
        <w:t>68</w:t>
      </w:r>
      <w:r>
        <w:rPr>
          <w:rFonts w:hint="eastAsia" w:ascii="宋体" w:hAnsi="宋体" w:cs="宋体"/>
          <w:bCs/>
          <w:color w:val="auto"/>
          <w:sz w:val="32"/>
          <w:szCs w:val="32"/>
          <w:highlight w:val="none"/>
        </w:rPr>
        <w:fldChar w:fldCharType="end"/>
      </w:r>
      <w:r>
        <w:rPr>
          <w:rFonts w:hint="eastAsia" w:ascii="宋体" w:hAnsi="宋体" w:cs="宋体"/>
          <w:bCs/>
          <w:color w:val="auto"/>
          <w:sz w:val="32"/>
          <w:szCs w:val="32"/>
          <w:highlight w:val="none"/>
        </w:rPr>
        <w:fldChar w:fldCharType="end"/>
      </w:r>
    </w:p>
    <w:p w14:paraId="1029A2AC">
      <w:pPr>
        <w:pStyle w:val="40"/>
        <w:tabs>
          <w:tab w:val="right" w:leader="dot" w:pos="9402"/>
        </w:tabs>
        <w:spacing w:line="360" w:lineRule="auto"/>
        <w:ind w:left="0" w:leftChars="0"/>
        <w:rPr>
          <w:rFonts w:hint="eastAsia" w:ascii="宋体" w:hAnsi="宋体" w:cs="宋体"/>
          <w:bCs/>
          <w:color w:val="auto"/>
          <w:sz w:val="32"/>
          <w:szCs w:val="32"/>
          <w:highlight w:val="none"/>
        </w:rPr>
      </w:pPr>
      <w:r>
        <w:rPr>
          <w:color w:val="auto"/>
          <w:highlight w:val="none"/>
        </w:rPr>
        <w:fldChar w:fldCharType="begin"/>
      </w:r>
      <w:r>
        <w:rPr>
          <w:color w:val="auto"/>
          <w:highlight w:val="none"/>
        </w:rPr>
        <w:instrText xml:space="preserve"> HYPERLINK \l "_Toc19686834" </w:instrText>
      </w:r>
      <w:r>
        <w:rPr>
          <w:color w:val="auto"/>
          <w:highlight w:val="none"/>
        </w:rPr>
        <w:fldChar w:fldCharType="separate"/>
      </w:r>
      <w:r>
        <w:rPr>
          <w:rStyle w:val="56"/>
          <w:rFonts w:hint="eastAsia" w:ascii="宋体" w:hAnsi="宋体" w:cs="宋体"/>
          <w:bCs/>
          <w:color w:val="auto"/>
          <w:sz w:val="32"/>
          <w:szCs w:val="32"/>
          <w:highlight w:val="none"/>
        </w:rPr>
        <w:t>第六章　投标文件格式</w:t>
      </w:r>
      <w:r>
        <w:rPr>
          <w:rFonts w:hint="eastAsia" w:ascii="宋体" w:hAnsi="宋体" w:cs="宋体"/>
          <w:bCs/>
          <w:color w:val="auto"/>
          <w:sz w:val="32"/>
          <w:szCs w:val="32"/>
          <w:highlight w:val="none"/>
        </w:rPr>
        <w:tab/>
      </w:r>
      <w:r>
        <w:rPr>
          <w:rFonts w:hint="eastAsia" w:ascii="宋体" w:hAnsi="宋体" w:cs="宋体"/>
          <w:bCs/>
          <w:color w:val="auto"/>
          <w:sz w:val="32"/>
          <w:szCs w:val="32"/>
          <w:highlight w:val="none"/>
        </w:rPr>
        <w:fldChar w:fldCharType="begin"/>
      </w:r>
      <w:r>
        <w:rPr>
          <w:rFonts w:hint="eastAsia" w:ascii="宋体" w:hAnsi="宋体" w:cs="宋体"/>
          <w:bCs/>
          <w:color w:val="auto"/>
          <w:sz w:val="32"/>
          <w:szCs w:val="32"/>
          <w:highlight w:val="none"/>
        </w:rPr>
        <w:instrText xml:space="preserve"> PAGEREF _Toc19686834 \h </w:instrText>
      </w:r>
      <w:r>
        <w:rPr>
          <w:rFonts w:hint="eastAsia" w:ascii="宋体" w:hAnsi="宋体" w:cs="宋体"/>
          <w:bCs/>
          <w:color w:val="auto"/>
          <w:sz w:val="32"/>
          <w:szCs w:val="32"/>
          <w:highlight w:val="none"/>
        </w:rPr>
        <w:fldChar w:fldCharType="separate"/>
      </w:r>
      <w:r>
        <w:rPr>
          <w:rFonts w:hint="eastAsia" w:ascii="宋体" w:hAnsi="宋体" w:cs="宋体"/>
          <w:bCs/>
          <w:color w:val="auto"/>
          <w:sz w:val="32"/>
          <w:szCs w:val="32"/>
          <w:highlight w:val="none"/>
        </w:rPr>
        <w:t>76</w:t>
      </w:r>
      <w:r>
        <w:rPr>
          <w:rFonts w:hint="eastAsia" w:ascii="宋体" w:hAnsi="宋体" w:cs="宋体"/>
          <w:bCs/>
          <w:color w:val="auto"/>
          <w:sz w:val="32"/>
          <w:szCs w:val="32"/>
          <w:highlight w:val="none"/>
        </w:rPr>
        <w:fldChar w:fldCharType="end"/>
      </w:r>
      <w:r>
        <w:rPr>
          <w:rFonts w:hint="eastAsia" w:ascii="宋体" w:hAnsi="宋体" w:cs="宋体"/>
          <w:bCs/>
          <w:color w:val="auto"/>
          <w:sz w:val="32"/>
          <w:szCs w:val="32"/>
          <w:highlight w:val="none"/>
        </w:rPr>
        <w:fldChar w:fldCharType="end"/>
      </w:r>
    </w:p>
    <w:p w14:paraId="28526D4A">
      <w:pPr>
        <w:pStyle w:val="40"/>
        <w:tabs>
          <w:tab w:val="right" w:leader="dot" w:pos="9402"/>
        </w:tabs>
        <w:rPr>
          <w:rFonts w:hint="eastAsia" w:ascii="宋体" w:hAnsi="宋体" w:cs="宋体"/>
          <w:color w:val="auto"/>
          <w:szCs w:val="22"/>
          <w:highlight w:val="none"/>
        </w:rPr>
      </w:pPr>
    </w:p>
    <w:p w14:paraId="7D376A53">
      <w:pPr>
        <w:spacing w:before="120" w:beforeLines="50" w:line="480" w:lineRule="exact"/>
        <w:rPr>
          <w:rFonts w:hint="eastAsia" w:ascii="宋体" w:hAnsi="宋体" w:cs="宋体"/>
          <w:color w:val="auto"/>
          <w:sz w:val="24"/>
          <w:highlight w:val="none"/>
        </w:rPr>
      </w:pPr>
      <w:r>
        <w:rPr>
          <w:rFonts w:hint="eastAsia" w:ascii="宋体" w:hAnsi="宋体" w:cs="宋体"/>
          <w:b/>
          <w:color w:val="auto"/>
          <w:sz w:val="24"/>
          <w:highlight w:val="none"/>
        </w:rPr>
        <w:fldChar w:fldCharType="end"/>
      </w:r>
    </w:p>
    <w:p w14:paraId="51F6E611">
      <w:pPr>
        <w:spacing w:before="120" w:beforeLines="50" w:line="480" w:lineRule="exact"/>
        <w:rPr>
          <w:rFonts w:hint="eastAsia" w:ascii="宋体" w:hAnsi="宋体" w:cs="宋体"/>
          <w:color w:val="auto"/>
          <w:sz w:val="30"/>
          <w:highlight w:val="none"/>
        </w:rPr>
      </w:pPr>
    </w:p>
    <w:p w14:paraId="07E4F405">
      <w:pPr>
        <w:rPr>
          <w:rFonts w:hint="eastAsia" w:ascii="宋体" w:hAnsi="宋体" w:cs="宋体"/>
          <w:color w:val="auto"/>
          <w:highlight w:val="none"/>
        </w:rPr>
      </w:pPr>
    </w:p>
    <w:p w14:paraId="75720F1F">
      <w:pPr>
        <w:spacing w:before="120" w:beforeLines="50" w:line="480" w:lineRule="exact"/>
        <w:rPr>
          <w:rFonts w:hint="eastAsia" w:ascii="宋体" w:hAnsi="宋体" w:cs="宋体"/>
          <w:color w:val="auto"/>
          <w:sz w:val="30"/>
          <w:highlight w:val="none"/>
        </w:rPr>
      </w:pPr>
    </w:p>
    <w:p w14:paraId="33BB1804">
      <w:pPr>
        <w:spacing w:before="120" w:beforeLines="50" w:line="480" w:lineRule="exact"/>
        <w:rPr>
          <w:rFonts w:hint="eastAsia" w:ascii="宋体" w:hAnsi="宋体" w:cs="宋体"/>
          <w:color w:val="auto"/>
          <w:sz w:val="30"/>
          <w:highlight w:val="none"/>
        </w:rPr>
      </w:pPr>
    </w:p>
    <w:p w14:paraId="2B951FC1">
      <w:pPr>
        <w:pStyle w:val="20"/>
        <w:rPr>
          <w:rFonts w:hint="eastAsia" w:ascii="宋体" w:hAnsi="宋体" w:cs="宋体"/>
          <w:b/>
          <w:bCs/>
          <w:color w:val="auto"/>
          <w:highlight w:val="none"/>
        </w:rPr>
      </w:pPr>
      <w:bookmarkStart w:id="15" w:name="_Toc254970489"/>
      <w:bookmarkStart w:id="16" w:name="_Toc254970630"/>
    </w:p>
    <w:p w14:paraId="12F001D6">
      <w:pPr>
        <w:pStyle w:val="5"/>
        <w:keepNext w:val="0"/>
        <w:keepLines w:val="0"/>
        <w:tabs>
          <w:tab w:val="left" w:pos="0"/>
          <w:tab w:val="left" w:pos="3165"/>
          <w:tab w:val="center" w:pos="4153"/>
        </w:tabs>
        <w:autoSpaceDE w:val="0"/>
        <w:autoSpaceDN w:val="0"/>
        <w:adjustRightInd w:val="0"/>
        <w:spacing w:before="0" w:after="0" w:line="360" w:lineRule="auto"/>
        <w:jc w:val="center"/>
        <w:rPr>
          <w:rFonts w:hint="eastAsia" w:ascii="宋体" w:hAnsi="宋体" w:cs="宋体"/>
          <w:color w:val="auto"/>
          <w:highlight w:val="none"/>
        </w:rPr>
      </w:pPr>
      <w:r>
        <w:rPr>
          <w:rFonts w:hint="eastAsia" w:ascii="宋体" w:hAnsi="宋体" w:cs="宋体"/>
          <w:b w:val="0"/>
          <w:bCs w:val="0"/>
          <w:color w:val="auto"/>
          <w:highlight w:val="none"/>
        </w:rPr>
        <w:br w:type="page"/>
      </w:r>
      <w:bookmarkStart w:id="17" w:name="_Toc19686829"/>
      <w:r>
        <w:rPr>
          <w:rFonts w:hint="eastAsia" w:ascii="宋体" w:hAnsi="宋体" w:cs="宋体"/>
          <w:color w:val="auto"/>
          <w:highlight w:val="none"/>
        </w:rPr>
        <w:t>第一章</w:t>
      </w:r>
      <w:bookmarkEnd w:id="15"/>
      <w:bookmarkEnd w:id="16"/>
      <w:bookmarkEnd w:id="17"/>
      <w:bookmarkStart w:id="18" w:name="_Toc28359001"/>
      <w:bookmarkStart w:id="19" w:name="_Toc35393789"/>
      <w:r>
        <w:rPr>
          <w:rFonts w:hint="eastAsia" w:ascii="宋体" w:hAnsi="宋体" w:cs="宋体"/>
          <w:color w:val="auto"/>
          <w:highlight w:val="none"/>
        </w:rPr>
        <w:t xml:space="preserve"> 公开招标公告</w:t>
      </w:r>
      <w:bookmarkEnd w:id="18"/>
      <w:bookmarkEnd w:id="19"/>
    </w:p>
    <w:p w14:paraId="1C83369A">
      <w:pPr>
        <w:spacing w:line="360" w:lineRule="auto"/>
        <w:rPr>
          <w:rFonts w:hint="eastAsia" w:ascii="宋体" w:hAnsi="宋体" w:cs="宋体"/>
          <w:color w:val="auto"/>
          <w:szCs w:val="21"/>
          <w:highlight w:val="none"/>
        </w:rPr>
      </w:pPr>
    </w:p>
    <w:p w14:paraId="70D26CD6">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项目概况</w:t>
      </w:r>
    </w:p>
    <w:p w14:paraId="53A6451A">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u w:val="single"/>
          <w:lang w:eastAsia="zh-CN"/>
        </w:rPr>
        <w:t>新能源装备紧缺人才培育基地及新能源装备技术实训室（交直流微网工程实训室）建设项目（重）</w:t>
      </w:r>
      <w:r>
        <w:rPr>
          <w:rFonts w:hint="eastAsia" w:ascii="宋体" w:hAnsi="宋体" w:cs="宋体"/>
          <w:color w:val="auto"/>
          <w:szCs w:val="21"/>
          <w:highlight w:val="none"/>
        </w:rPr>
        <w:t>招标项目的潜在投标人应在</w:t>
      </w:r>
      <w:r>
        <w:rPr>
          <w:rFonts w:hint="eastAsia" w:ascii="宋体" w:hAnsi="宋体" w:cs="宋体"/>
          <w:color w:val="auto"/>
          <w:szCs w:val="21"/>
          <w:highlight w:val="none"/>
          <w:u w:val="single"/>
        </w:rPr>
        <w:t>广西政府采购云平台（https://www.gcy.zfcg.gxzf.gov.cn/）</w:t>
      </w:r>
      <w:r>
        <w:rPr>
          <w:rFonts w:hint="eastAsia" w:ascii="宋体" w:hAnsi="宋体" w:cs="宋体"/>
          <w:color w:val="auto"/>
          <w:szCs w:val="21"/>
          <w:highlight w:val="none"/>
        </w:rPr>
        <w:t>获取招标文件，并于</w:t>
      </w:r>
      <w:r>
        <w:rPr>
          <w:rFonts w:hint="eastAsia" w:ascii="宋体" w:hAnsi="宋体" w:cs="宋体"/>
          <w:color w:val="auto"/>
          <w:szCs w:val="21"/>
          <w:highlight w:val="none"/>
          <w:u w:val="single"/>
        </w:rPr>
        <w:t>2026</w:t>
      </w:r>
      <w:r>
        <w:rPr>
          <w:rFonts w:hint="eastAsia" w:ascii="宋体" w:hAnsi="宋体" w:cs="宋体"/>
          <w:bCs/>
          <w:color w:val="auto"/>
          <w:szCs w:val="21"/>
          <w:highlight w:val="none"/>
          <w:u w:val="single"/>
        </w:rPr>
        <w:t>年</w:t>
      </w:r>
      <w:r>
        <w:rPr>
          <w:rFonts w:hint="eastAsia" w:ascii="宋体" w:hAnsi="宋体" w:cs="宋体"/>
          <w:bCs/>
          <w:color w:val="auto"/>
          <w:szCs w:val="21"/>
          <w:highlight w:val="none"/>
          <w:u w:val="single"/>
          <w:lang w:val="en-US" w:eastAsia="zh-CN"/>
        </w:rPr>
        <w:t>9</w:t>
      </w:r>
      <w:r>
        <w:rPr>
          <w:rFonts w:hint="eastAsia"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29</w:t>
      </w:r>
      <w:r>
        <w:rPr>
          <w:rFonts w:hint="eastAsia" w:ascii="宋体" w:hAnsi="宋体" w:cs="宋体"/>
          <w:bCs/>
          <w:color w:val="auto"/>
          <w:szCs w:val="21"/>
          <w:highlight w:val="none"/>
          <w:u w:val="single"/>
        </w:rPr>
        <w:t>日 9时30分</w:t>
      </w:r>
      <w:r>
        <w:rPr>
          <w:rFonts w:hint="eastAsia" w:ascii="宋体" w:hAnsi="宋体" w:cs="宋体"/>
          <w:bCs/>
          <w:color w:val="auto"/>
          <w:szCs w:val="21"/>
          <w:highlight w:val="none"/>
          <w:u w:val="single"/>
        </w:rPr>
        <w:t>（</w:t>
      </w:r>
      <w:r>
        <w:rPr>
          <w:rFonts w:hint="eastAsia" w:ascii="宋体" w:hAnsi="宋体" w:cs="宋体"/>
          <w:bCs/>
          <w:color w:val="auto"/>
          <w:szCs w:val="21"/>
          <w:highlight w:val="none"/>
        </w:rPr>
        <w:t>北京时间）前递交投标文件</w:t>
      </w:r>
      <w:r>
        <w:rPr>
          <w:rFonts w:hint="eastAsia" w:ascii="宋体" w:hAnsi="宋体" w:cs="宋体"/>
          <w:color w:val="auto"/>
          <w:szCs w:val="21"/>
          <w:highlight w:val="none"/>
        </w:rPr>
        <w:t>。</w:t>
      </w:r>
    </w:p>
    <w:p w14:paraId="2CB5DDEC">
      <w:pPr>
        <w:spacing w:line="360" w:lineRule="auto"/>
        <w:rPr>
          <w:rFonts w:hint="eastAsia" w:ascii="宋体" w:hAnsi="宋体" w:cs="宋体"/>
          <w:color w:val="auto"/>
          <w:szCs w:val="21"/>
          <w:highlight w:val="none"/>
        </w:rPr>
      </w:pPr>
    </w:p>
    <w:p w14:paraId="580F7AA7">
      <w:pPr>
        <w:spacing w:line="360" w:lineRule="auto"/>
        <w:rPr>
          <w:rFonts w:hint="eastAsia" w:ascii="宋体" w:hAnsi="宋体" w:cs="宋体"/>
          <w:b/>
          <w:bCs/>
          <w:color w:val="auto"/>
          <w:sz w:val="24"/>
          <w:highlight w:val="none"/>
        </w:rPr>
      </w:pPr>
      <w:bookmarkStart w:id="20" w:name="_Toc28359079"/>
      <w:bookmarkStart w:id="21" w:name="_Toc28359002"/>
      <w:bookmarkStart w:id="22" w:name="_Toc35393790"/>
      <w:bookmarkStart w:id="23" w:name="_Toc35393621"/>
      <w:bookmarkStart w:id="24" w:name="_Hlk24379207"/>
      <w:r>
        <w:rPr>
          <w:rFonts w:hint="eastAsia" w:ascii="宋体" w:hAnsi="宋体" w:cs="宋体"/>
          <w:b/>
          <w:bCs/>
          <w:color w:val="auto"/>
          <w:sz w:val="24"/>
          <w:highlight w:val="none"/>
        </w:rPr>
        <w:t>一、项目基本情况</w:t>
      </w:r>
      <w:bookmarkEnd w:id="20"/>
      <w:bookmarkEnd w:id="21"/>
      <w:bookmarkEnd w:id="22"/>
      <w:bookmarkEnd w:id="23"/>
    </w:p>
    <w:p w14:paraId="64E1434A">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GXZC2026-G1-003012-GXZJ</w:t>
      </w:r>
    </w:p>
    <w:p w14:paraId="30DF59EE">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新能源装备紧缺人才培育基地及新能源装备技术实训室（交直流微网工程实训室）建设项目（重）</w:t>
      </w:r>
    </w:p>
    <w:p w14:paraId="0389D675">
      <w:pPr>
        <w:spacing w:line="400" w:lineRule="exact"/>
        <w:ind w:firstLine="420" w:firstLineChars="200"/>
        <w:rPr>
          <w:rFonts w:hint="eastAsia" w:ascii="宋体" w:hAnsi="宋体" w:cs="宋体"/>
          <w:color w:val="auto"/>
          <w:kern w:val="0"/>
          <w:szCs w:val="21"/>
          <w:highlight w:val="none"/>
        </w:rPr>
      </w:pPr>
      <w:r>
        <w:rPr>
          <w:rFonts w:ascii="宋体" w:hAnsi="宋体" w:cs="宋体"/>
          <w:color w:val="auto"/>
          <w:kern w:val="0"/>
          <w:szCs w:val="21"/>
          <w:highlight w:val="none"/>
        </w:rPr>
        <w:t>预算总金额（元）：</w:t>
      </w:r>
      <w:r>
        <w:rPr>
          <w:rFonts w:hint="eastAsia" w:ascii="宋体" w:hAnsi="宋体" w:cs="宋体"/>
          <w:color w:val="auto"/>
          <w:kern w:val="0"/>
          <w:szCs w:val="21"/>
          <w:highlight w:val="none"/>
        </w:rPr>
        <w:t>4,500,000.00</w:t>
      </w:r>
    </w:p>
    <w:p w14:paraId="59F4F58F">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采购需求</w:t>
      </w:r>
    </w:p>
    <w:p w14:paraId="257D4B7D">
      <w:pPr>
        <w:pStyle w:val="2"/>
        <w:spacing w:line="400" w:lineRule="exact"/>
        <w:ind w:firstLine="420" w:firstLineChars="200"/>
        <w:rPr>
          <w:rFonts w:hint="eastAsia" w:ascii="宋体" w:hAnsi="宋体" w:eastAsia="宋体" w:cs="宋体"/>
          <w:color w:val="auto"/>
          <w:kern w:val="2"/>
          <w:sz w:val="21"/>
          <w:szCs w:val="21"/>
          <w:highlight w:val="none"/>
          <w:lang w:eastAsia="zh-CN"/>
        </w:rPr>
      </w:pPr>
      <w:r>
        <w:rPr>
          <w:rFonts w:hint="eastAsia" w:ascii="宋体" w:hAnsi="宋体" w:cs="宋体"/>
          <w:color w:val="auto"/>
          <w:kern w:val="2"/>
          <w:sz w:val="21"/>
          <w:szCs w:val="21"/>
          <w:highlight w:val="none"/>
        </w:rPr>
        <w:t>标项名称：</w:t>
      </w:r>
      <w:r>
        <w:rPr>
          <w:rFonts w:hint="eastAsia" w:ascii="宋体" w:hAnsi="宋体" w:cs="宋体"/>
          <w:color w:val="auto"/>
          <w:kern w:val="2"/>
          <w:sz w:val="21"/>
          <w:szCs w:val="21"/>
          <w:highlight w:val="none"/>
          <w:lang w:eastAsia="zh-CN"/>
        </w:rPr>
        <w:t>新能源装备紧缺人才培育基地及新能源装备技术实训室（交直流微网工程实训室）建设项目（重）</w:t>
      </w:r>
    </w:p>
    <w:p w14:paraId="52C5BA66">
      <w:pPr>
        <w:pStyle w:val="2"/>
        <w:spacing w:line="400" w:lineRule="exact"/>
        <w:ind w:firstLine="420" w:firstLineChars="200"/>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数量：1</w:t>
      </w:r>
    </w:p>
    <w:p w14:paraId="068CB98B">
      <w:pPr>
        <w:pStyle w:val="2"/>
        <w:spacing w:line="400" w:lineRule="exact"/>
        <w:ind w:firstLine="420" w:firstLineChars="200"/>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预算金额（元）：4,500,000.00</w:t>
      </w:r>
    </w:p>
    <w:p w14:paraId="5FB6BED8">
      <w:pPr>
        <w:pStyle w:val="2"/>
        <w:spacing w:line="400" w:lineRule="exact"/>
        <w:ind w:firstLine="420" w:firstLineChars="200"/>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简要规格描述或项目基本概况介绍、用途：光伏发电单元6套，风力发电单元6套，电控单元与上位机6套，进线柜1套，馈线柜1</w:t>
      </w:r>
      <w:r>
        <w:rPr>
          <w:rFonts w:hint="eastAsia" w:ascii="宋体" w:hAnsi="宋体" w:cs="宋体"/>
          <w:color w:val="auto"/>
          <w:kern w:val="2"/>
          <w:sz w:val="21"/>
          <w:szCs w:val="21"/>
          <w:highlight w:val="none"/>
        </w:rPr>
        <w:tab/>
      </w:r>
      <w:r>
        <w:rPr>
          <w:rFonts w:hint="eastAsia" w:ascii="宋体" w:hAnsi="宋体" w:cs="宋体"/>
          <w:color w:val="auto"/>
          <w:kern w:val="2"/>
          <w:sz w:val="21"/>
          <w:szCs w:val="21"/>
          <w:highlight w:val="none"/>
        </w:rPr>
        <w:t>套，站控单元1套，IoT系统1套，断路器运维系统1</w:t>
      </w:r>
      <w:r>
        <w:rPr>
          <w:rFonts w:hint="eastAsia" w:ascii="宋体" w:hAnsi="宋体" w:cs="宋体"/>
          <w:color w:val="auto"/>
          <w:kern w:val="2"/>
          <w:sz w:val="21"/>
          <w:szCs w:val="21"/>
          <w:highlight w:val="none"/>
        </w:rPr>
        <w:tab/>
      </w:r>
      <w:r>
        <w:rPr>
          <w:rFonts w:hint="eastAsia" w:ascii="宋体" w:hAnsi="宋体" w:cs="宋体"/>
          <w:color w:val="auto"/>
          <w:kern w:val="2"/>
          <w:sz w:val="21"/>
          <w:szCs w:val="21"/>
          <w:highlight w:val="none"/>
        </w:rPr>
        <w:t>套，激光粒度仪1台，离心喷雾干燥机1台，风力发电机组1台，光伏20块，支架1套，FCS柔性双向变换器柜1台，并网柜1台，防逆流1台，汇流箱1台，光伏变换器1台，直流主动安全监控保护装置1台控制电源模块4台等。如需进一步了解详细内容，详见招标文件。</w:t>
      </w:r>
    </w:p>
    <w:p w14:paraId="00C44AE6">
      <w:pPr>
        <w:pStyle w:val="2"/>
        <w:spacing w:line="400" w:lineRule="exact"/>
        <w:ind w:firstLine="420" w:firstLineChars="200"/>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最高限价（如有）：4,500,000.00元</w:t>
      </w:r>
    </w:p>
    <w:p w14:paraId="057A18A6">
      <w:pPr>
        <w:pStyle w:val="2"/>
        <w:spacing w:line="400" w:lineRule="exact"/>
        <w:ind w:firstLine="420" w:firstLineChars="200"/>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合同履约期限：详见招标文件。</w:t>
      </w:r>
    </w:p>
    <w:p w14:paraId="38104989">
      <w:pPr>
        <w:pStyle w:val="2"/>
        <w:spacing w:line="400" w:lineRule="exact"/>
        <w:ind w:firstLine="420" w:firstLineChars="200"/>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本标项（否）接受联合体投标。</w:t>
      </w:r>
    </w:p>
    <w:p w14:paraId="63E1D8B4">
      <w:pPr>
        <w:pStyle w:val="2"/>
        <w:spacing w:line="400" w:lineRule="exact"/>
        <w:ind w:firstLine="420" w:firstLineChars="200"/>
        <w:rPr>
          <w:rFonts w:hint="default" w:ascii="宋体" w:hAnsi="宋体" w:eastAsia="宋体" w:cs="宋体"/>
          <w:b/>
          <w:bCs/>
          <w:color w:val="auto"/>
          <w:kern w:val="2"/>
          <w:sz w:val="21"/>
          <w:szCs w:val="21"/>
          <w:highlight w:val="none"/>
          <w:lang w:val="en-US" w:eastAsia="zh-CN"/>
        </w:rPr>
      </w:pPr>
      <w:r>
        <w:rPr>
          <w:rFonts w:hint="eastAsia" w:ascii="宋体" w:hAnsi="宋体" w:cs="宋体"/>
          <w:color w:val="auto"/>
          <w:kern w:val="2"/>
          <w:sz w:val="21"/>
          <w:szCs w:val="21"/>
          <w:highlight w:val="none"/>
        </w:rPr>
        <w:t>备注：/</w:t>
      </w:r>
    </w:p>
    <w:bookmarkEnd w:id="24"/>
    <w:p w14:paraId="6A435A5D">
      <w:pPr>
        <w:spacing w:line="400" w:lineRule="exact"/>
        <w:rPr>
          <w:rFonts w:hint="eastAsia" w:ascii="宋体" w:hAnsi="宋体" w:cs="宋体"/>
          <w:b/>
          <w:bCs/>
          <w:color w:val="auto"/>
          <w:sz w:val="24"/>
          <w:highlight w:val="none"/>
        </w:rPr>
      </w:pPr>
      <w:bookmarkStart w:id="25" w:name="_Toc28359003"/>
      <w:bookmarkStart w:id="26" w:name="_Toc35393622"/>
      <w:bookmarkStart w:id="27" w:name="_Toc28359080"/>
      <w:bookmarkStart w:id="28" w:name="_Toc35393791"/>
      <w:r>
        <w:rPr>
          <w:rFonts w:hint="eastAsia" w:ascii="宋体" w:hAnsi="宋体" w:cs="宋体"/>
          <w:b/>
          <w:bCs/>
          <w:color w:val="auto"/>
          <w:sz w:val="24"/>
          <w:highlight w:val="none"/>
        </w:rPr>
        <w:t>二、申请人的资格要求：</w:t>
      </w:r>
      <w:bookmarkEnd w:id="25"/>
      <w:bookmarkEnd w:id="26"/>
      <w:bookmarkEnd w:id="27"/>
      <w:bookmarkEnd w:id="28"/>
    </w:p>
    <w:p w14:paraId="34EE8DFC">
      <w:pPr>
        <w:spacing w:line="400" w:lineRule="exact"/>
        <w:ind w:firstLine="420" w:firstLineChars="200"/>
        <w:rPr>
          <w:rFonts w:hint="eastAsia" w:ascii="宋体" w:hAnsi="宋体" w:cs="宋体"/>
          <w:color w:val="auto"/>
          <w:szCs w:val="21"/>
          <w:highlight w:val="none"/>
        </w:rPr>
      </w:pPr>
      <w:bookmarkStart w:id="29" w:name="_Hlk51746371"/>
      <w:r>
        <w:rPr>
          <w:rFonts w:hint="eastAsia" w:ascii="宋体" w:hAnsi="宋体" w:cs="宋体"/>
          <w:color w:val="auto"/>
          <w:szCs w:val="21"/>
          <w:highlight w:val="none"/>
        </w:rPr>
        <w:t>1.满足《中华人民共和国政府采购法》第二十二条规定；</w:t>
      </w:r>
      <w:bookmarkStart w:id="30" w:name="_Toc28359081"/>
      <w:bookmarkStart w:id="31" w:name="_Toc28359004"/>
    </w:p>
    <w:p w14:paraId="3EC9BB1D">
      <w:pPr>
        <w:spacing w:line="400" w:lineRule="exact"/>
        <w:ind w:firstLine="420" w:firstLineChars="200"/>
        <w:rPr>
          <w:rFonts w:hint="eastAsia" w:ascii="宋体" w:hAnsi="宋体"/>
          <w:color w:val="auto"/>
          <w:highlight w:val="none"/>
        </w:rPr>
      </w:pPr>
      <w:r>
        <w:rPr>
          <w:rFonts w:hint="eastAsia" w:ascii="宋体" w:hAnsi="宋体" w:cs="宋体"/>
          <w:color w:val="auto"/>
          <w:szCs w:val="21"/>
          <w:highlight w:val="none"/>
        </w:rPr>
        <w:t>2.落实政府采购政策需满足的资格要求：</w:t>
      </w:r>
      <w:r>
        <w:rPr>
          <w:rFonts w:hint="eastAsia"/>
          <w:color w:val="auto"/>
          <w:highlight w:val="none"/>
        </w:rPr>
        <w:t>本项目属于专门面向中小企业采购的项目</w:t>
      </w:r>
      <w:r>
        <w:rPr>
          <w:rFonts w:hint="eastAsia"/>
          <w:color w:val="auto"/>
          <w:highlight w:val="none"/>
          <w:lang w:eastAsia="zh-CN"/>
        </w:rPr>
        <w:t>：制造</w:t>
      </w:r>
      <w:r>
        <w:rPr>
          <w:rFonts w:hint="eastAsia"/>
          <w:color w:val="auto"/>
          <w:highlight w:val="none"/>
        </w:rPr>
        <w:t>商应为中小企业</w:t>
      </w:r>
      <w:r>
        <w:rPr>
          <w:rFonts w:hint="eastAsia"/>
          <w:color w:val="auto"/>
          <w:highlight w:val="none"/>
          <w:lang w:eastAsia="zh-CN"/>
        </w:rPr>
        <w:t>（</w:t>
      </w:r>
      <w:r>
        <w:rPr>
          <w:rFonts w:hint="eastAsia"/>
          <w:color w:val="auto"/>
          <w:highlight w:val="none"/>
        </w:rPr>
        <w:t>监狱企业、残疾人福利性单位视同小型、微型企业</w:t>
      </w:r>
      <w:r>
        <w:rPr>
          <w:rFonts w:hint="eastAsia"/>
          <w:color w:val="auto"/>
          <w:highlight w:val="none"/>
          <w:lang w:eastAsia="zh-CN"/>
        </w:rPr>
        <w:t>）</w:t>
      </w:r>
      <w:r>
        <w:rPr>
          <w:rFonts w:hint="eastAsia"/>
          <w:color w:val="auto"/>
          <w:highlight w:val="none"/>
        </w:rPr>
        <w:t>。</w:t>
      </w:r>
    </w:p>
    <w:p w14:paraId="5C1C14B6">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3.本项目的特定资格要求：无。</w:t>
      </w:r>
    </w:p>
    <w:bookmarkEnd w:id="29"/>
    <w:p w14:paraId="3C536767">
      <w:pPr>
        <w:spacing w:line="400" w:lineRule="exact"/>
        <w:rPr>
          <w:rFonts w:hint="eastAsia" w:ascii="宋体" w:hAnsi="宋体" w:cs="宋体"/>
          <w:b/>
          <w:bCs/>
          <w:color w:val="auto"/>
          <w:sz w:val="24"/>
          <w:highlight w:val="none"/>
        </w:rPr>
      </w:pPr>
      <w:bookmarkStart w:id="32" w:name="_Toc35393792"/>
      <w:bookmarkStart w:id="33" w:name="_Toc35393623"/>
      <w:r>
        <w:rPr>
          <w:rFonts w:hint="eastAsia" w:ascii="宋体" w:hAnsi="宋体" w:cs="宋体"/>
          <w:b/>
          <w:bCs/>
          <w:color w:val="auto"/>
          <w:sz w:val="24"/>
          <w:highlight w:val="none"/>
        </w:rPr>
        <w:t>三、获取招标文件</w:t>
      </w:r>
      <w:bookmarkEnd w:id="30"/>
      <w:bookmarkEnd w:id="31"/>
      <w:bookmarkEnd w:id="32"/>
      <w:bookmarkEnd w:id="33"/>
    </w:p>
    <w:p w14:paraId="66B2B9BA">
      <w:pPr>
        <w:spacing w:line="400" w:lineRule="exact"/>
        <w:ind w:firstLine="54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时间：</w:t>
      </w:r>
      <w:r>
        <w:rPr>
          <w:rFonts w:hint="eastAsia" w:ascii="宋体" w:hAnsi="宋体" w:cs="宋体"/>
          <w:bCs/>
          <w:color w:val="auto"/>
          <w:kern w:val="0"/>
          <w:szCs w:val="21"/>
          <w:highlight w:val="none"/>
        </w:rPr>
        <w:t>2026年</w:t>
      </w:r>
      <w:r>
        <w:rPr>
          <w:rFonts w:hint="eastAsia" w:ascii="宋体" w:hAnsi="宋体" w:cs="宋体"/>
          <w:bCs/>
          <w:color w:val="auto"/>
          <w:kern w:val="0"/>
          <w:szCs w:val="21"/>
          <w:highlight w:val="none"/>
          <w:lang w:val="en-US" w:eastAsia="zh-CN"/>
        </w:rPr>
        <w:t>9</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8</w:t>
      </w:r>
      <w:r>
        <w:rPr>
          <w:rFonts w:hint="eastAsia" w:ascii="宋体" w:hAnsi="宋体" w:cs="宋体"/>
          <w:bCs/>
          <w:color w:val="auto"/>
          <w:kern w:val="0"/>
          <w:szCs w:val="21"/>
          <w:highlight w:val="none"/>
        </w:rPr>
        <w:t>日至2026年</w:t>
      </w:r>
      <w:r>
        <w:rPr>
          <w:rFonts w:hint="eastAsia" w:ascii="宋体" w:hAnsi="宋体" w:cs="宋体"/>
          <w:bCs/>
          <w:color w:val="auto"/>
          <w:kern w:val="0"/>
          <w:szCs w:val="21"/>
          <w:highlight w:val="none"/>
          <w:lang w:val="en-US" w:eastAsia="zh-CN"/>
        </w:rPr>
        <w:t>9</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15</w:t>
      </w:r>
      <w:r>
        <w:rPr>
          <w:rFonts w:hint="eastAsia" w:ascii="宋体" w:hAnsi="宋体" w:cs="宋体"/>
          <w:bCs/>
          <w:color w:val="auto"/>
          <w:kern w:val="0"/>
          <w:szCs w:val="21"/>
          <w:highlight w:val="none"/>
        </w:rPr>
        <w:t>日</w:t>
      </w:r>
      <w:r>
        <w:rPr>
          <w:rFonts w:hint="eastAsia" w:ascii="宋体" w:hAnsi="宋体"/>
          <w:color w:val="auto"/>
          <w:highlight w:val="none"/>
        </w:rPr>
        <w:t>，每天上午8时30分至12时00分，下午15时00分至18时00分（北京时间，</w:t>
      </w:r>
      <w:r>
        <w:rPr>
          <w:rFonts w:ascii="宋体" w:hAnsi="宋体"/>
          <w:color w:val="auto"/>
          <w:highlight w:val="none"/>
        </w:rPr>
        <w:t>法定节假日</w:t>
      </w:r>
      <w:r>
        <w:rPr>
          <w:rFonts w:hint="eastAsia" w:ascii="宋体" w:hAnsi="宋体"/>
          <w:color w:val="auto"/>
          <w:highlight w:val="none"/>
        </w:rPr>
        <w:t>除外）</w:t>
      </w:r>
      <w:r>
        <w:rPr>
          <w:rFonts w:hint="eastAsia" w:ascii="宋体" w:hAnsi="宋体" w:cs="宋体"/>
          <w:bCs/>
          <w:color w:val="auto"/>
          <w:kern w:val="0"/>
          <w:szCs w:val="21"/>
          <w:highlight w:val="none"/>
        </w:rPr>
        <w:t>。</w:t>
      </w:r>
    </w:p>
    <w:p w14:paraId="718BF034">
      <w:pPr>
        <w:spacing w:line="400" w:lineRule="exact"/>
        <w:ind w:firstLine="54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地点（网址）：广西政府采购云平台（https://www.gcy.zfcg.gxzf.gov.cn/）。</w:t>
      </w:r>
    </w:p>
    <w:p w14:paraId="208B00B7">
      <w:pPr>
        <w:spacing w:line="400" w:lineRule="exact"/>
        <w:ind w:firstLine="54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方式：网上下载。本项目不提供纸质文件，潜在供应商需请登录广西政府采购云平台（https://www.gcy.zfcg.gxzf.gov.cn/）进行报名并获取采购文件；未注册的供应商可在广西政府采购云平台完成注册后再行报名。如在操作过程中遇到问题或需技术支持，请致电广西政府采购云平台客服热线：95763。提示：供应商只有在广西政府采购云平台完成获取采购文件申请并下载了采购文件后才视作依法获取采购文件（法律法规所指的供应商获取采购文件时间以供应商完成获取采购文件申请后下载采购文件的时间为准）。</w:t>
      </w:r>
    </w:p>
    <w:p w14:paraId="0FA72FD8">
      <w:pPr>
        <w:spacing w:line="400" w:lineRule="exact"/>
        <w:ind w:firstLine="540"/>
        <w:rPr>
          <w:rFonts w:hint="eastAsia" w:ascii="宋体" w:hAnsi="宋体" w:cs="宋体"/>
          <w:color w:val="auto"/>
          <w:szCs w:val="21"/>
          <w:highlight w:val="none"/>
        </w:rPr>
      </w:pPr>
      <w:r>
        <w:rPr>
          <w:rFonts w:hint="eastAsia" w:ascii="宋体" w:hAnsi="宋体" w:cs="宋体"/>
          <w:bCs/>
          <w:color w:val="auto"/>
          <w:kern w:val="0"/>
          <w:szCs w:val="21"/>
          <w:highlight w:val="none"/>
        </w:rPr>
        <w:t>售价（元）：0</w:t>
      </w:r>
      <w:r>
        <w:rPr>
          <w:rFonts w:hint="eastAsia" w:ascii="宋体" w:hAnsi="宋体" w:cs="宋体"/>
          <w:color w:val="auto"/>
          <w:szCs w:val="21"/>
          <w:highlight w:val="none"/>
        </w:rPr>
        <w:t xml:space="preserve">  </w:t>
      </w:r>
    </w:p>
    <w:p w14:paraId="1BE33043">
      <w:pPr>
        <w:spacing w:line="400" w:lineRule="exact"/>
        <w:rPr>
          <w:rFonts w:hint="eastAsia" w:ascii="宋体" w:hAnsi="宋体" w:cs="宋体"/>
          <w:b/>
          <w:bCs/>
          <w:color w:val="auto"/>
          <w:sz w:val="24"/>
          <w:highlight w:val="none"/>
        </w:rPr>
      </w:pPr>
      <w:bookmarkStart w:id="34" w:name="_Toc28359005"/>
      <w:bookmarkStart w:id="35" w:name="_Toc28359082"/>
      <w:bookmarkStart w:id="36" w:name="_Toc35393624"/>
      <w:bookmarkStart w:id="37" w:name="_Toc35393793"/>
      <w:r>
        <w:rPr>
          <w:rFonts w:hint="eastAsia" w:ascii="宋体" w:hAnsi="宋体" w:cs="宋体"/>
          <w:b/>
          <w:bCs/>
          <w:color w:val="auto"/>
          <w:sz w:val="24"/>
          <w:highlight w:val="none"/>
        </w:rPr>
        <w:t>四、提交投标文件</w:t>
      </w:r>
      <w:bookmarkEnd w:id="34"/>
      <w:bookmarkEnd w:id="35"/>
      <w:r>
        <w:rPr>
          <w:rFonts w:hint="eastAsia" w:ascii="宋体" w:hAnsi="宋体" w:cs="宋体"/>
          <w:b/>
          <w:bCs/>
          <w:color w:val="auto"/>
          <w:sz w:val="24"/>
          <w:highlight w:val="none"/>
        </w:rPr>
        <w:t>截止时间、开标时间和地点</w:t>
      </w:r>
      <w:bookmarkEnd w:id="36"/>
      <w:bookmarkEnd w:id="37"/>
    </w:p>
    <w:p w14:paraId="75BF360E">
      <w:pPr>
        <w:spacing w:line="400" w:lineRule="exact"/>
        <w:ind w:firstLine="420" w:firstLineChars="200"/>
        <w:rPr>
          <w:rFonts w:hint="eastAsia" w:ascii="宋体" w:hAnsi="宋体" w:cs="宋体"/>
          <w:color w:val="auto"/>
          <w:szCs w:val="21"/>
          <w:highlight w:val="none"/>
          <w:u w:val="single"/>
        </w:rPr>
      </w:pPr>
      <w:bookmarkStart w:id="38" w:name="_Toc35393625"/>
      <w:bookmarkStart w:id="39" w:name="_Toc28359084"/>
      <w:bookmarkStart w:id="40" w:name="_Toc35393794"/>
      <w:bookmarkStart w:id="41" w:name="_Toc28359007"/>
      <w:r>
        <w:rPr>
          <w:rFonts w:hint="eastAsia" w:ascii="宋体" w:hAnsi="宋体" w:cs="宋体"/>
          <w:bCs/>
          <w:color w:val="auto"/>
          <w:szCs w:val="21"/>
          <w:highlight w:val="none"/>
        </w:rPr>
        <w:t>提交投标文件截止时间</w:t>
      </w:r>
      <w:r>
        <w:rPr>
          <w:rFonts w:hint="eastAsia" w:ascii="宋体" w:hAnsi="宋体" w:cs="宋体"/>
          <w:bCs/>
          <w:color w:val="auto"/>
          <w:szCs w:val="21"/>
          <w:highlight w:val="none"/>
        </w:rPr>
        <w:t>：</w:t>
      </w:r>
      <w:r>
        <w:rPr>
          <w:rFonts w:hint="eastAsia" w:ascii="宋体" w:hAnsi="宋体" w:cs="宋体"/>
          <w:bCs/>
          <w:color w:val="auto"/>
          <w:szCs w:val="21"/>
          <w:highlight w:val="none"/>
          <w:u w:val="single"/>
        </w:rPr>
        <w:t>2026年</w:t>
      </w:r>
      <w:r>
        <w:rPr>
          <w:rFonts w:hint="eastAsia" w:ascii="宋体" w:hAnsi="宋体" w:cs="宋体"/>
          <w:bCs/>
          <w:color w:val="auto"/>
          <w:szCs w:val="21"/>
          <w:highlight w:val="none"/>
          <w:u w:val="single"/>
          <w:lang w:val="en-US" w:eastAsia="zh-CN"/>
        </w:rPr>
        <w:t>9</w:t>
      </w:r>
      <w:r>
        <w:rPr>
          <w:rFonts w:hint="eastAsia"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29</w:t>
      </w:r>
      <w:r>
        <w:rPr>
          <w:rFonts w:hint="eastAsia" w:ascii="宋体" w:hAnsi="宋体" w:cs="宋体"/>
          <w:bCs/>
          <w:color w:val="auto"/>
          <w:szCs w:val="21"/>
          <w:highlight w:val="none"/>
          <w:u w:val="single"/>
        </w:rPr>
        <w:t>日09:30</w:t>
      </w:r>
      <w:r>
        <w:rPr>
          <w:rFonts w:hint="eastAsia" w:ascii="宋体" w:hAnsi="宋体" w:cs="宋体"/>
          <w:bCs/>
          <w:color w:val="auto"/>
          <w:szCs w:val="21"/>
          <w:highlight w:val="none"/>
        </w:rPr>
        <w:t>（北京时间）。</w:t>
      </w:r>
    </w:p>
    <w:p w14:paraId="4389AE5F">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投标地点（网址）：</w:t>
      </w:r>
      <w:r>
        <w:rPr>
          <w:rFonts w:hint="eastAsia" w:ascii="宋体" w:hAnsi="宋体" w:cs="宋体"/>
          <w:color w:val="auto"/>
          <w:szCs w:val="21"/>
          <w:highlight w:val="none"/>
          <w:u w:val="single"/>
        </w:rPr>
        <w:t>广西政府采购云平台（https://www.gcy.zfcg.gxzf.gov.cn/）（本项目为全流程电子化项目，供应商应派法定代表人或委托代理人准时在线出席电子评审会议，随时关注评审进度，如在评审过程中有电子询标，应在规定的时间内对电子询标函进行澄清回复）。</w:t>
      </w:r>
    </w:p>
    <w:p w14:paraId="13F352F3">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开标时间：</w:t>
      </w:r>
      <w:r>
        <w:rPr>
          <w:rFonts w:hint="eastAsia" w:ascii="宋体" w:hAnsi="宋体" w:cs="宋体"/>
          <w:bCs/>
          <w:color w:val="auto"/>
          <w:szCs w:val="21"/>
          <w:highlight w:val="none"/>
          <w:u w:val="single"/>
        </w:rPr>
        <w:t>2026年</w:t>
      </w:r>
      <w:r>
        <w:rPr>
          <w:rFonts w:hint="eastAsia" w:ascii="宋体" w:hAnsi="宋体" w:cs="宋体"/>
          <w:bCs/>
          <w:color w:val="auto"/>
          <w:szCs w:val="21"/>
          <w:highlight w:val="none"/>
          <w:u w:val="single"/>
          <w:lang w:val="en-US" w:eastAsia="zh-CN"/>
        </w:rPr>
        <w:t>9</w:t>
      </w:r>
      <w:r>
        <w:rPr>
          <w:rFonts w:hint="eastAsia"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29</w:t>
      </w:r>
      <w:r>
        <w:rPr>
          <w:rFonts w:hint="eastAsia" w:ascii="宋体" w:hAnsi="宋体" w:cs="宋体"/>
          <w:bCs/>
          <w:color w:val="auto"/>
          <w:szCs w:val="21"/>
          <w:highlight w:val="none"/>
          <w:u w:val="single"/>
        </w:rPr>
        <w:t>日</w:t>
      </w:r>
      <w:r>
        <w:rPr>
          <w:rFonts w:hint="eastAsia" w:ascii="宋体" w:hAnsi="宋体" w:cs="宋体"/>
          <w:bCs/>
          <w:color w:val="auto"/>
          <w:szCs w:val="21"/>
          <w:highlight w:val="none"/>
          <w:u w:val="single"/>
        </w:rPr>
        <w:t>09:30</w:t>
      </w:r>
      <w:r>
        <w:rPr>
          <w:rFonts w:hint="eastAsia" w:ascii="宋体" w:hAnsi="宋体" w:cs="宋体"/>
          <w:bCs/>
          <w:color w:val="auto"/>
          <w:szCs w:val="21"/>
          <w:highlight w:val="none"/>
        </w:rPr>
        <w:t>（北京时间）</w:t>
      </w:r>
    </w:p>
    <w:p w14:paraId="78C1DEFC">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开标地点：广西政府采购云平台电子开标大厅。</w:t>
      </w:r>
    </w:p>
    <w:p w14:paraId="409457EB">
      <w:pPr>
        <w:spacing w:line="400" w:lineRule="exact"/>
        <w:rPr>
          <w:rFonts w:hint="eastAsia" w:ascii="宋体" w:hAnsi="宋体" w:cs="宋体"/>
          <w:b/>
          <w:bCs/>
          <w:color w:val="auto"/>
          <w:sz w:val="24"/>
          <w:highlight w:val="none"/>
        </w:rPr>
      </w:pPr>
      <w:r>
        <w:rPr>
          <w:rFonts w:hint="eastAsia" w:ascii="宋体" w:hAnsi="宋体" w:cs="宋体"/>
          <w:b/>
          <w:bCs/>
          <w:color w:val="auto"/>
          <w:sz w:val="24"/>
          <w:highlight w:val="none"/>
        </w:rPr>
        <w:t>五、公告期限</w:t>
      </w:r>
      <w:bookmarkEnd w:id="38"/>
      <w:bookmarkEnd w:id="39"/>
      <w:bookmarkEnd w:id="40"/>
      <w:bookmarkEnd w:id="41"/>
    </w:p>
    <w:p w14:paraId="15FD9B47">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3D3AC284">
      <w:pPr>
        <w:spacing w:line="400" w:lineRule="exact"/>
        <w:rPr>
          <w:rFonts w:hint="eastAsia" w:ascii="宋体" w:hAnsi="宋体" w:cs="宋体"/>
          <w:b/>
          <w:bCs/>
          <w:color w:val="auto"/>
          <w:sz w:val="24"/>
          <w:highlight w:val="none"/>
        </w:rPr>
      </w:pPr>
      <w:bookmarkStart w:id="42" w:name="_Toc35393795"/>
      <w:bookmarkStart w:id="43" w:name="_Toc35393626"/>
      <w:r>
        <w:rPr>
          <w:rFonts w:hint="eastAsia" w:ascii="宋体" w:hAnsi="宋体" w:cs="宋体"/>
          <w:b/>
          <w:bCs/>
          <w:color w:val="auto"/>
          <w:sz w:val="24"/>
          <w:highlight w:val="none"/>
        </w:rPr>
        <w:t>六、其他补充事宜</w:t>
      </w:r>
      <w:bookmarkEnd w:id="42"/>
      <w:bookmarkEnd w:id="43"/>
    </w:p>
    <w:p w14:paraId="124525FC">
      <w:pPr>
        <w:spacing w:line="400" w:lineRule="exact"/>
        <w:ind w:firstLine="424" w:firstLineChars="202"/>
        <w:rPr>
          <w:rFonts w:hint="eastAsia" w:ascii="宋体" w:hAnsi="宋体" w:cs="宋体"/>
          <w:b/>
          <w:bCs/>
          <w:color w:val="auto"/>
          <w:kern w:val="0"/>
          <w:szCs w:val="21"/>
          <w:highlight w:val="none"/>
        </w:rPr>
      </w:pPr>
      <w:r>
        <w:rPr>
          <w:rFonts w:hint="eastAsia" w:ascii="宋体" w:hAnsi="宋体" w:cs="宋体"/>
          <w:color w:val="auto"/>
          <w:kern w:val="0"/>
          <w:szCs w:val="21"/>
          <w:highlight w:val="none"/>
        </w:rPr>
        <w:t>1.投标保证金（人民币）：</w:t>
      </w:r>
      <w:r>
        <w:rPr>
          <w:rFonts w:hint="eastAsia" w:ascii="宋体" w:hAnsi="宋体" w:cs="宋体"/>
          <w:b/>
          <w:bCs/>
          <w:color w:val="auto"/>
          <w:kern w:val="0"/>
          <w:szCs w:val="21"/>
          <w:highlight w:val="none"/>
          <w:u w:val="single"/>
        </w:rPr>
        <w:t>40000.00</w:t>
      </w:r>
      <w:r>
        <w:rPr>
          <w:rFonts w:hint="eastAsia" w:ascii="宋体" w:hAnsi="宋体" w:cs="宋体"/>
          <w:b/>
          <w:bCs/>
          <w:color w:val="auto"/>
          <w:kern w:val="0"/>
          <w:szCs w:val="21"/>
          <w:highlight w:val="none"/>
        </w:rPr>
        <w:t>元</w:t>
      </w:r>
      <w:r>
        <w:rPr>
          <w:rFonts w:hint="eastAsia" w:ascii="宋体" w:hAnsi="宋体" w:cs="宋体"/>
          <w:color w:val="auto"/>
          <w:kern w:val="0"/>
          <w:szCs w:val="21"/>
          <w:highlight w:val="none"/>
        </w:rPr>
        <w:t>。</w:t>
      </w:r>
      <w:r>
        <w:rPr>
          <w:rFonts w:hint="eastAsia" w:ascii="宋体" w:hAnsi="宋体" w:cs="宋体"/>
          <w:b/>
          <w:bCs/>
          <w:color w:val="auto"/>
          <w:kern w:val="0"/>
          <w:szCs w:val="21"/>
          <w:highlight w:val="none"/>
        </w:rPr>
        <w:t>（须足额缴纳）</w:t>
      </w:r>
    </w:p>
    <w:p w14:paraId="01CEFAD5">
      <w:pPr>
        <w:pStyle w:val="108"/>
        <w:spacing w:line="400" w:lineRule="exact"/>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投标保证金的交纳方式：银行转账、支票、汇票、本票或者金融、担保机构出具的保函，禁止采用现钞方式。采用银行转账方式的，在投标截止时间前交至采购代理机构指定账户并且到账（开户银行：</w:t>
      </w:r>
      <w:r>
        <w:rPr>
          <w:rFonts w:hint="eastAsia" w:ascii="宋体" w:hAnsi="宋体" w:cs="宋体"/>
          <w:color w:val="auto"/>
          <w:kern w:val="0"/>
          <w:szCs w:val="21"/>
          <w:highlight w:val="none"/>
          <w:u w:val="single"/>
        </w:rPr>
        <w:t>广西北部湾银行南宁市嘉宾支行</w:t>
      </w:r>
      <w:r>
        <w:rPr>
          <w:rFonts w:hint="eastAsia" w:ascii="宋体" w:hAnsi="宋体" w:cs="宋体"/>
          <w:color w:val="auto"/>
          <w:kern w:val="0"/>
          <w:szCs w:val="21"/>
          <w:highlight w:val="none"/>
        </w:rPr>
        <w:t>，开户名称：</w:t>
      </w:r>
      <w:r>
        <w:rPr>
          <w:rFonts w:hint="eastAsia" w:ascii="宋体" w:hAnsi="宋体" w:cs="宋体"/>
          <w:color w:val="auto"/>
          <w:kern w:val="0"/>
          <w:szCs w:val="21"/>
          <w:highlight w:val="none"/>
          <w:u w:val="single"/>
        </w:rPr>
        <w:t>广西中吉银工程项目管理有限公司</w:t>
      </w:r>
      <w:r>
        <w:rPr>
          <w:rFonts w:hint="eastAsia" w:ascii="宋体" w:hAnsi="宋体" w:cs="宋体"/>
          <w:color w:val="auto"/>
          <w:kern w:val="0"/>
          <w:szCs w:val="21"/>
          <w:highlight w:val="none"/>
        </w:rPr>
        <w:t>，银行账号：</w:t>
      </w:r>
      <w:r>
        <w:rPr>
          <w:rFonts w:hint="eastAsia" w:ascii="宋体" w:hAnsi="宋体" w:cs="宋体"/>
          <w:color w:val="auto"/>
          <w:kern w:val="0"/>
          <w:szCs w:val="21"/>
          <w:highlight w:val="none"/>
          <w:u w:val="single"/>
        </w:rPr>
        <w:t>805021372200001</w:t>
      </w:r>
      <w:r>
        <w:rPr>
          <w:rFonts w:hint="eastAsia" w:ascii="宋体" w:hAnsi="宋体" w:cs="宋体"/>
          <w:color w:val="auto"/>
          <w:kern w:val="0"/>
          <w:szCs w:val="21"/>
          <w:highlight w:val="none"/>
        </w:rPr>
        <w:t>）；采用支票、汇票、本票或者保函等方式的，在投标截止时间前，投标人必须递交单独密封的支票、汇票、本票或者保函原件。否则视为无效投标保证金。（财务部联系方式：0771-3147550）</w:t>
      </w:r>
    </w:p>
    <w:p w14:paraId="7C797F63">
      <w:pPr>
        <w:spacing w:line="400" w:lineRule="exact"/>
        <w:ind w:firstLine="424" w:firstLineChars="202"/>
        <w:rPr>
          <w:rFonts w:hint="eastAsia" w:ascii="宋体" w:hAnsi="宋体" w:cs="宋体"/>
          <w:color w:val="auto"/>
          <w:kern w:val="0"/>
          <w:szCs w:val="21"/>
          <w:highlight w:val="none"/>
        </w:rPr>
      </w:pPr>
      <w:bookmarkStart w:id="44" w:name="_Hlk37429585"/>
      <w:bookmarkStart w:id="45" w:name="_Hlk37429595"/>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网上查询地址</w:t>
      </w:r>
    </w:p>
    <w:bookmarkEnd w:id="44"/>
    <w:p w14:paraId="5C18FA24">
      <w:pPr>
        <w:spacing w:line="400" w:lineRule="exact"/>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中国政府采购网（www.ccgp.gov.cn）、广西壮族自治区政府采购网（zfcg.gxzf.gov.cn）</w:t>
      </w:r>
      <w:r>
        <w:rPr>
          <w:rFonts w:hint="eastAsia" w:ascii="宋体" w:hAnsi="宋体" w:cs="Arial"/>
          <w:color w:val="auto"/>
          <w:highlight w:val="none"/>
        </w:rPr>
        <w:t>、广西壮族自治区公共资源交易中心网（gxggzy.gxzf.gov.cn）</w:t>
      </w:r>
      <w:r>
        <w:rPr>
          <w:rFonts w:hint="eastAsia" w:ascii="宋体" w:hAnsi="宋体" w:cs="宋体"/>
          <w:color w:val="auto"/>
          <w:kern w:val="0"/>
          <w:szCs w:val="21"/>
          <w:highlight w:val="none"/>
        </w:rPr>
        <w:t>。</w:t>
      </w:r>
    </w:p>
    <w:bookmarkEnd w:id="45"/>
    <w:p w14:paraId="45412DB1">
      <w:pPr>
        <w:spacing w:line="400" w:lineRule="exact"/>
        <w:ind w:firstLine="424" w:firstLineChars="202"/>
        <w:rPr>
          <w:rFonts w:hint="eastAsia" w:ascii="宋体" w:hAnsi="宋体" w:cs="宋体"/>
          <w:color w:val="auto"/>
          <w:kern w:val="0"/>
          <w:szCs w:val="21"/>
          <w:highlight w:val="none"/>
        </w:rPr>
      </w:pPr>
      <w:bookmarkStart w:id="46" w:name="_Hlk37429674"/>
      <w:r>
        <w:rPr>
          <w:rFonts w:hint="eastAsia" w:ascii="宋体" w:hAnsi="宋体" w:cs="宋体"/>
          <w:color w:val="auto"/>
          <w:szCs w:val="21"/>
          <w:highlight w:val="none"/>
        </w:rPr>
        <w:t>3.</w:t>
      </w:r>
      <w:r>
        <w:rPr>
          <w:rFonts w:hint="eastAsia" w:ascii="宋体" w:hAnsi="宋体" w:cs="宋体"/>
          <w:color w:val="auto"/>
          <w:kern w:val="0"/>
          <w:szCs w:val="21"/>
          <w:highlight w:val="none"/>
        </w:rPr>
        <w:t>本项目需要落实的政府采购政策</w:t>
      </w:r>
    </w:p>
    <w:bookmarkEnd w:id="46"/>
    <w:p w14:paraId="7082A761">
      <w:pPr>
        <w:spacing w:line="400" w:lineRule="exact"/>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p>
    <w:p w14:paraId="5F5C2A66">
      <w:pPr>
        <w:spacing w:line="400" w:lineRule="exact"/>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4.在线投标响应（电子投标）说明：</w:t>
      </w:r>
    </w:p>
    <w:p w14:paraId="6DD37620">
      <w:pPr>
        <w:spacing w:line="400" w:lineRule="exact"/>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1）本项目通过广西政府采购云平台实行在线投标响应（电子投标），投标人需要先安装“广西政府采购云平台电子交易客户端”，并按照本招标文件和广西政府采购云平台的要求，通过“广西政府采购云平台电子交易客户端”编制并加密投标文件。投标人未按规定编制并加密的投标文件，广西政府采购云平台将予以拒收。</w:t>
      </w:r>
    </w:p>
    <w:p w14:paraId="6467991E">
      <w:pPr>
        <w:spacing w:line="400" w:lineRule="exact"/>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广西政府采购云平台电子交易客户端”请自行前往广西政府采购网下载并安装；下载路径：广西政府采购网（访问地址http://zfcg.gxzf.gov.cn/）—办事服务—下载专区；通过广西政府采购云平台参与在线投标时如遇平台技术问题详询95763。</w:t>
      </w:r>
    </w:p>
    <w:p w14:paraId="7569F886">
      <w:pPr>
        <w:spacing w:line="400" w:lineRule="exact"/>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（2）为确保网上操作合法、有效和安全，投标人应当在投标文件递交截止时间前完成在</w:t>
      </w:r>
      <w:r>
        <w:rPr>
          <w:rFonts w:hint="eastAsia" w:ascii="宋体" w:hAnsi="宋体"/>
          <w:color w:val="auto"/>
          <w:highlight w:val="none"/>
        </w:rPr>
        <w:t>广西政府采购云平台</w:t>
      </w:r>
      <w:r>
        <w:rPr>
          <w:rFonts w:hint="eastAsia" w:ascii="宋体" w:hAnsi="宋体" w:cs="宋体"/>
          <w:color w:val="auto"/>
          <w:kern w:val="0"/>
          <w:szCs w:val="21"/>
          <w:highlight w:val="none"/>
        </w:rPr>
        <w:t>的身份认证，确保在电子投标过程中能够对相关数据电文进行加密和使用电子签章。使用“广西政府采购云平台电子交易客户端”需要提前申领 CA 数字证书，申领流程详见附件《CA 证书办理操作指南》（完成 CA 数字证书办理预计一周左右，建议供应商获取招标文件后立即办理）；</w:t>
      </w:r>
    </w:p>
    <w:p w14:paraId="7D702AB5">
      <w:pPr>
        <w:spacing w:line="400" w:lineRule="exact"/>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3）投标人应当在投标文件递交截止时间前，将生成的“电子加密投标文件”上传递交至广西政府采购云平台。投标文件递交截止时间前可以补充、修改或者撤回电子投标文件。补充或者修改电子投标文件的，应当先行撤回原文件，补充、修改后重新传输递交，投标文件递交截止时间前未完成传输的，视为撤回投标文件。</w:t>
      </w:r>
    </w:p>
    <w:p w14:paraId="53234FAC">
      <w:pPr>
        <w:spacing w:line="400" w:lineRule="exact"/>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4）CA证书在线解密：供应商投标时，需携带制作投标文件时用来加密的有效数字证书（CA认证）登录广西政府采购云平台电子开标大厅现场按规定时间对加密的投标文件进行解密，否则后果自负。投标文件提交截止时间后，代理机构向各供应商发出电子加密投标文件【开始解密】通知，代理机构发起解密通知后30 分钟内，</w:t>
      </w:r>
      <w:r>
        <w:rPr>
          <w:rFonts w:hint="eastAsia" w:ascii="宋体" w:hAnsi="宋体" w:cs="宋体"/>
          <w:color w:val="auto"/>
          <w:kern w:val="0"/>
          <w:szCs w:val="21"/>
          <w:highlight w:val="none"/>
          <w:lang w:eastAsia="zh-CN"/>
        </w:rPr>
        <w:t>投标人</w:t>
      </w:r>
      <w:r>
        <w:rPr>
          <w:rFonts w:hint="eastAsia" w:ascii="宋体" w:hAnsi="宋体" w:cs="宋体"/>
          <w:color w:val="auto"/>
          <w:kern w:val="0"/>
          <w:szCs w:val="21"/>
          <w:highlight w:val="none"/>
        </w:rPr>
        <w:t>必须在此时间段内登录广西政府采购云平台，用“项目采购-开标评标”功能完成电子投标文件的解密。若供应商在规定时间内无法解密或解密失败，视为投标无效。</w:t>
      </w:r>
    </w:p>
    <w:p w14:paraId="0CB4654F">
      <w:pPr>
        <w:spacing w:line="400" w:lineRule="exact"/>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5.若对项目采购电子交易系统操作有疑问，可登陆广西政府采购云平台（https://www.gcy.zfcg.gxzf.gov.cn/），点击右侧咨询小采，获取采小蜜智能服务管家帮助，或拨打广西政府采购云平台服务热线95763获取热线服务帮助。</w:t>
      </w:r>
    </w:p>
    <w:p w14:paraId="7F9F49C8">
      <w:pPr>
        <w:spacing w:line="400" w:lineRule="exact"/>
        <w:rPr>
          <w:rFonts w:hint="eastAsia" w:ascii="宋体" w:hAnsi="宋体" w:cs="宋体"/>
          <w:b/>
          <w:bCs/>
          <w:color w:val="auto"/>
          <w:sz w:val="24"/>
          <w:highlight w:val="none"/>
        </w:rPr>
      </w:pPr>
      <w:bookmarkStart w:id="47" w:name="_Toc28359008"/>
      <w:bookmarkStart w:id="48" w:name="_Toc35393796"/>
      <w:bookmarkStart w:id="49" w:name="_Toc35393627"/>
      <w:bookmarkStart w:id="50" w:name="_Toc28359085"/>
      <w:r>
        <w:rPr>
          <w:rFonts w:hint="eastAsia" w:ascii="宋体" w:hAnsi="宋体" w:cs="宋体"/>
          <w:b/>
          <w:bCs/>
          <w:color w:val="auto"/>
          <w:sz w:val="24"/>
          <w:highlight w:val="none"/>
        </w:rPr>
        <w:t>七、对本次招标提出询问，请按以下方式联系。</w:t>
      </w:r>
      <w:bookmarkEnd w:id="47"/>
      <w:bookmarkEnd w:id="48"/>
      <w:bookmarkEnd w:id="49"/>
      <w:bookmarkEnd w:id="50"/>
    </w:p>
    <w:p w14:paraId="1CDE85CE">
      <w:pPr>
        <w:spacing w:line="400" w:lineRule="exact"/>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1FBFE4F6">
      <w:pPr>
        <w:spacing w:line="400" w:lineRule="exact"/>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名 称：广西机电职业技术学院</w:t>
      </w:r>
    </w:p>
    <w:p w14:paraId="1FBF82E4">
      <w:pPr>
        <w:spacing w:line="400" w:lineRule="exact"/>
        <w:ind w:firstLine="567" w:firstLineChars="270"/>
        <w:jc w:val="left"/>
        <w:rPr>
          <w:rFonts w:hint="eastAsia" w:ascii="宋体" w:hAnsi="宋体" w:cs="宋体"/>
          <w:color w:val="auto"/>
          <w:szCs w:val="21"/>
          <w:highlight w:val="none"/>
          <w:u w:val="single"/>
        </w:rPr>
      </w:pPr>
      <w:r>
        <w:rPr>
          <w:rFonts w:hint="eastAsia" w:ascii="宋体" w:hAnsi="宋体" w:cs="宋体"/>
          <w:color w:val="auto"/>
          <w:szCs w:val="21"/>
          <w:highlight w:val="none"/>
        </w:rPr>
        <w:t>地址：南宁市西乡塘区大学东路101号</w:t>
      </w:r>
    </w:p>
    <w:p w14:paraId="110D3049">
      <w:pPr>
        <w:spacing w:line="400" w:lineRule="exact"/>
        <w:ind w:firstLine="567" w:firstLineChars="270"/>
        <w:jc w:val="left"/>
        <w:rPr>
          <w:rFonts w:hint="eastAsia" w:ascii="宋体" w:hAnsi="宋体" w:cs="宋体"/>
          <w:color w:val="auto"/>
          <w:szCs w:val="21"/>
          <w:highlight w:val="none"/>
        </w:rPr>
      </w:pPr>
      <w:r>
        <w:rPr>
          <w:rFonts w:ascii="宋体" w:hAnsi="宋体" w:cs="宋体"/>
          <w:color w:val="auto"/>
          <w:kern w:val="0"/>
          <w:szCs w:val="21"/>
          <w:highlight w:val="none"/>
        </w:rPr>
        <w:t>项目联系人：</w:t>
      </w:r>
      <w:r>
        <w:rPr>
          <w:rFonts w:hint="eastAsia" w:ascii="宋体" w:hAnsi="宋体" w:cs="宋体"/>
          <w:color w:val="auto"/>
          <w:kern w:val="0"/>
          <w:szCs w:val="21"/>
          <w:highlight w:val="none"/>
        </w:rPr>
        <w:t>郑洪威</w:t>
      </w:r>
    </w:p>
    <w:p w14:paraId="420210A0">
      <w:pPr>
        <w:spacing w:line="400" w:lineRule="exact"/>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项目联系方式：</w:t>
      </w:r>
      <w:bookmarkStart w:id="51" w:name="_Toc28359086"/>
      <w:bookmarkStart w:id="52" w:name="_Toc28359009"/>
      <w:r>
        <w:rPr>
          <w:rFonts w:hint="eastAsia" w:ascii="宋体" w:hAnsi="宋体"/>
          <w:color w:val="auto"/>
          <w:szCs w:val="21"/>
          <w:highlight w:val="none"/>
        </w:rPr>
        <w:t>0771-3276119</w:t>
      </w:r>
    </w:p>
    <w:p w14:paraId="64449520">
      <w:pPr>
        <w:spacing w:line="400" w:lineRule="exact"/>
        <w:ind w:firstLine="567" w:firstLineChars="270"/>
        <w:jc w:val="left"/>
        <w:rPr>
          <w:rFonts w:hint="eastAsia" w:ascii="宋体" w:hAnsi="宋体" w:cs="宋体"/>
          <w:color w:val="auto"/>
          <w:szCs w:val="21"/>
          <w:highlight w:val="none"/>
        </w:rPr>
      </w:pPr>
    </w:p>
    <w:p w14:paraId="3619E602">
      <w:pPr>
        <w:spacing w:line="400" w:lineRule="exact"/>
        <w:ind w:firstLine="567" w:firstLineChars="270"/>
        <w:jc w:val="left"/>
        <w:rPr>
          <w:rFonts w:hint="eastAsia" w:ascii="宋体" w:hAnsi="宋体" w:cs="宋体"/>
          <w:color w:val="auto"/>
          <w:szCs w:val="21"/>
          <w:highlight w:val="none"/>
        </w:rPr>
      </w:pPr>
      <w:r>
        <w:rPr>
          <w:rFonts w:hint="eastAsia" w:ascii="宋体" w:hAnsi="宋体" w:cs="宋体"/>
          <w:color w:val="auto"/>
          <w:szCs w:val="21"/>
          <w:highlight w:val="none"/>
        </w:rPr>
        <w:t>2.采购代理机构信息</w:t>
      </w:r>
      <w:bookmarkEnd w:id="51"/>
      <w:bookmarkEnd w:id="52"/>
    </w:p>
    <w:p w14:paraId="1A99BE75">
      <w:pPr>
        <w:spacing w:line="400" w:lineRule="exact"/>
        <w:ind w:firstLine="567" w:firstLineChars="270"/>
        <w:rPr>
          <w:rFonts w:hint="eastAsia" w:ascii="宋体" w:hAnsi="宋体" w:cs="宋体"/>
          <w:color w:val="auto"/>
          <w:sz w:val="21"/>
          <w:szCs w:val="21"/>
          <w:highlight w:val="none"/>
        </w:rPr>
      </w:pPr>
      <w:r>
        <w:rPr>
          <w:rFonts w:hint="eastAsia" w:ascii="宋体" w:hAnsi="宋体" w:cs="宋体"/>
          <w:color w:val="auto"/>
          <w:sz w:val="21"/>
          <w:szCs w:val="21"/>
          <w:highlight w:val="none"/>
        </w:rPr>
        <w:t>名 称：</w:t>
      </w:r>
      <w:r>
        <w:rPr>
          <w:rFonts w:hint="eastAsia" w:ascii="宋体" w:hAnsi="宋体" w:cs="宋体"/>
          <w:color w:val="auto"/>
          <w:sz w:val="21"/>
          <w:szCs w:val="21"/>
          <w:highlight w:val="none"/>
          <w:u w:val="single"/>
        </w:rPr>
        <w:t>广西中吉银工程项目管理有限公司</w:t>
      </w:r>
    </w:p>
    <w:p w14:paraId="172C5F48">
      <w:pPr>
        <w:spacing w:line="400" w:lineRule="exact"/>
        <w:ind w:firstLine="567" w:firstLineChars="27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地　址：</w:t>
      </w:r>
      <w:r>
        <w:rPr>
          <w:rFonts w:hint="eastAsia" w:ascii="宋体" w:hAnsi="宋体" w:cs="宋体"/>
          <w:color w:val="auto"/>
          <w:sz w:val="21"/>
          <w:szCs w:val="21"/>
          <w:highlight w:val="none"/>
          <w:u w:val="single"/>
        </w:rPr>
        <w:t>南宁市青秀区民族大道159号凤岭·新新家园A区2栋15层</w:t>
      </w:r>
    </w:p>
    <w:p w14:paraId="1C4FF94B">
      <w:pPr>
        <w:pStyle w:val="3"/>
        <w:spacing w:line="400" w:lineRule="exact"/>
        <w:ind w:firstLine="567" w:firstLineChars="270"/>
        <w:rPr>
          <w:rFonts w:hint="eastAsia" w:hAnsi="宋体" w:cs="宋体"/>
          <w:color w:val="auto"/>
          <w:sz w:val="21"/>
          <w:szCs w:val="21"/>
          <w:highlight w:val="none"/>
        </w:rPr>
      </w:pPr>
      <w:r>
        <w:rPr>
          <w:rFonts w:hint="eastAsia" w:hAnsi="宋体" w:cs="宋体"/>
          <w:color w:val="auto"/>
          <w:sz w:val="21"/>
          <w:szCs w:val="21"/>
          <w:highlight w:val="none"/>
        </w:rPr>
        <w:t>项目联系人（询问）：</w:t>
      </w:r>
      <w:r>
        <w:rPr>
          <w:rFonts w:hint="eastAsia" w:hAnsi="宋体" w:cs="宋体"/>
          <w:color w:val="auto"/>
          <w:sz w:val="21"/>
          <w:szCs w:val="21"/>
          <w:highlight w:val="none"/>
          <w:u w:val="single"/>
        </w:rPr>
        <w:t>米凉求</w:t>
      </w:r>
    </w:p>
    <w:p w14:paraId="431B6533">
      <w:pPr>
        <w:spacing w:line="400" w:lineRule="exact"/>
        <w:ind w:firstLine="567" w:firstLineChars="27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项目联系方式（询问）：</w:t>
      </w:r>
      <w:r>
        <w:rPr>
          <w:rFonts w:hint="eastAsia" w:ascii="宋体" w:hAnsi="宋体" w:cs="宋体"/>
          <w:color w:val="auto"/>
          <w:sz w:val="21"/>
          <w:szCs w:val="21"/>
          <w:highlight w:val="none"/>
          <w:u w:val="single"/>
        </w:rPr>
        <w:t>0771-3146887、3120820</w:t>
      </w:r>
    </w:p>
    <w:p w14:paraId="0D061CCA">
      <w:pPr>
        <w:spacing w:line="360" w:lineRule="auto"/>
        <w:rPr>
          <w:rFonts w:hint="eastAsia" w:ascii="宋体" w:hAnsi="宋体" w:cs="宋体"/>
          <w:color w:val="auto"/>
          <w:szCs w:val="21"/>
          <w:highlight w:val="none"/>
        </w:rPr>
      </w:pPr>
    </w:p>
    <w:p w14:paraId="3E8B1AE5">
      <w:pPr>
        <w:spacing w:line="360" w:lineRule="auto"/>
        <w:jc w:val="right"/>
        <w:rPr>
          <w:rFonts w:hint="eastAsia" w:ascii="宋体" w:hAnsi="宋体" w:cs="宋体"/>
          <w:color w:val="auto"/>
          <w:szCs w:val="21"/>
          <w:highlight w:val="none"/>
          <w:u w:val="none"/>
        </w:rPr>
      </w:pPr>
      <w:r>
        <w:rPr>
          <w:rFonts w:hint="eastAsia" w:ascii="宋体" w:hAnsi="宋体" w:cs="宋体"/>
          <w:color w:val="auto"/>
          <w:szCs w:val="21"/>
          <w:highlight w:val="none"/>
          <w:u w:val="none"/>
        </w:rPr>
        <w:t>广西中吉银工程项目管理有限公司</w:t>
      </w:r>
    </w:p>
    <w:p w14:paraId="79938ECA">
      <w:pPr>
        <w:spacing w:line="360" w:lineRule="auto"/>
        <w:ind w:firstLine="210" w:firstLineChars="100"/>
        <w:jc w:val="right"/>
        <w:rPr>
          <w:rFonts w:hint="eastAsia" w:ascii="宋体" w:hAnsi="宋体" w:cs="宋体"/>
          <w:color w:val="auto"/>
          <w:highlight w:val="none"/>
        </w:rPr>
      </w:pPr>
      <w:r>
        <w:rPr>
          <w:rFonts w:hint="eastAsia" w:ascii="宋体" w:hAnsi="宋体" w:cs="宋体"/>
          <w:bCs/>
          <w:color w:val="auto"/>
          <w:szCs w:val="21"/>
          <w:highlight w:val="none"/>
        </w:rPr>
        <w:t>2026年</w:t>
      </w:r>
      <w:r>
        <w:rPr>
          <w:rFonts w:hint="eastAsia" w:ascii="宋体" w:hAnsi="宋体" w:cs="宋体"/>
          <w:bCs/>
          <w:color w:val="auto"/>
          <w:szCs w:val="21"/>
          <w:highlight w:val="none"/>
          <w:lang w:val="en-US" w:eastAsia="zh-CN"/>
        </w:rPr>
        <w:t>9</w:t>
      </w:r>
      <w:r>
        <w:rPr>
          <w:rFonts w:hint="eastAsia" w:ascii="宋体" w:hAnsi="宋体" w:cs="宋体"/>
          <w:bCs/>
          <w:color w:val="auto"/>
          <w:szCs w:val="21"/>
          <w:highlight w:val="none"/>
        </w:rPr>
        <w:t>月</w:t>
      </w:r>
      <w:r>
        <w:rPr>
          <w:rFonts w:hint="eastAsia" w:ascii="宋体" w:hAnsi="宋体" w:cs="宋体"/>
          <w:bCs/>
          <w:color w:val="auto"/>
          <w:szCs w:val="21"/>
          <w:highlight w:val="none"/>
          <w:lang w:val="en-US" w:eastAsia="zh-CN"/>
        </w:rPr>
        <w:t>8</w:t>
      </w:r>
      <w:r>
        <w:rPr>
          <w:rFonts w:hint="eastAsia" w:ascii="宋体" w:hAnsi="宋体" w:cs="宋体"/>
          <w:bCs/>
          <w:color w:val="auto"/>
          <w:szCs w:val="21"/>
          <w:highlight w:val="none"/>
        </w:rPr>
        <w:t>日</w:t>
      </w:r>
    </w:p>
    <w:p w14:paraId="62367F2E">
      <w:pPr>
        <w:rPr>
          <w:rFonts w:hint="eastAsia" w:ascii="宋体" w:hAnsi="宋体" w:eastAsia="宋体" w:cs="宋体"/>
          <w:color w:val="auto"/>
          <w:highlight w:val="none"/>
        </w:rPr>
      </w:pPr>
      <w:bookmarkStart w:id="53" w:name="_Toc19686830"/>
    </w:p>
    <w:p w14:paraId="3E5F28EE">
      <w:pPr>
        <w:pStyle w:val="6"/>
        <w:keepNext w:val="0"/>
        <w:keepLines w:val="0"/>
        <w:jc w:val="center"/>
        <w:rPr>
          <w:rFonts w:hint="eastAsia" w:ascii="宋体" w:hAnsi="宋体" w:eastAsia="宋体" w:cs="宋体"/>
          <w:color w:val="auto"/>
          <w:sz w:val="30"/>
          <w:szCs w:val="30"/>
          <w:highlight w:val="none"/>
        </w:rPr>
      </w:pPr>
      <w:r>
        <w:rPr>
          <w:rFonts w:hint="eastAsia" w:ascii="宋体" w:hAnsi="宋体" w:eastAsia="宋体" w:cs="宋体"/>
          <w:color w:val="auto"/>
          <w:highlight w:val="none"/>
        </w:rPr>
        <w:t>第二章  招标项目采购需求</w:t>
      </w:r>
      <w:bookmarkEnd w:id="53"/>
    </w:p>
    <w:p w14:paraId="63B2063B">
      <w:pPr>
        <w:spacing w:line="380" w:lineRule="exact"/>
        <w:jc w:val="left"/>
        <w:rPr>
          <w:rFonts w:hint="eastAsia" w:ascii="宋体" w:hAnsi="宋体" w:cs="宋体"/>
          <w:b w:val="0"/>
          <w:bCs w:val="0"/>
          <w:color w:val="auto"/>
          <w:szCs w:val="21"/>
          <w:highlight w:val="none"/>
        </w:rPr>
      </w:pPr>
      <w:bookmarkStart w:id="54" w:name="_Toc254970631"/>
      <w:bookmarkStart w:id="55" w:name="_Toc254970490"/>
      <w:r>
        <w:rPr>
          <w:rFonts w:hint="eastAsia" w:ascii="宋体" w:hAnsi="宋体" w:cs="宋体"/>
          <w:b w:val="0"/>
          <w:bCs w:val="0"/>
          <w:color w:val="auto"/>
          <w:szCs w:val="21"/>
          <w:highlight w:val="none"/>
        </w:rPr>
        <w:t>说明：</w:t>
      </w:r>
    </w:p>
    <w:p w14:paraId="3FA5E21F">
      <w:pPr>
        <w:spacing w:line="380" w:lineRule="exact"/>
        <w:ind w:firstLine="437"/>
        <w:rPr>
          <w:rFonts w:ascii="宋体"/>
          <w:b w:val="0"/>
          <w:bCs w:val="0"/>
          <w:color w:val="auto"/>
          <w:szCs w:val="21"/>
          <w:highlight w:val="none"/>
        </w:rPr>
      </w:pPr>
      <w:r>
        <w:rPr>
          <w:rFonts w:hint="eastAsia" w:ascii="宋体"/>
          <w:b w:val="0"/>
          <w:bCs w:val="0"/>
          <w:color w:val="auto"/>
          <w:szCs w:val="21"/>
          <w:highlight w:val="none"/>
        </w:rPr>
        <w:t>一、本需求表中的品牌型号仅起参考作用，投标人可选用其他品牌型号替代，但这些替代的品牌型号要实质上相当于或优于参考品牌型号及其技术参数性能（配置）要求。本需求表中参考品牌型号及技术参数性能（配置）不明确或有误的，或投标人选用其他品牌型号替代的，请以详细、正确的品牌型号、技术参数性能配置填写投标报价表和技术响应表。技术响应表须按技术参数及性能（配置）要求一一对应响应。</w:t>
      </w:r>
    </w:p>
    <w:p w14:paraId="59E08D30">
      <w:pPr>
        <w:spacing w:line="380" w:lineRule="exact"/>
        <w:ind w:firstLine="437"/>
        <w:rPr>
          <w:rFonts w:hint="eastAsia" w:ascii="宋体" w:eastAsia="宋体"/>
          <w:b/>
          <w:color w:val="auto"/>
          <w:szCs w:val="21"/>
          <w:highlight w:val="none"/>
          <w:lang w:eastAsia="zh-CN"/>
        </w:rPr>
      </w:pPr>
      <w:r>
        <w:rPr>
          <w:rFonts w:hint="eastAsia" w:ascii="宋体"/>
          <w:b/>
          <w:bCs/>
          <w:color w:val="auto"/>
          <w:szCs w:val="21"/>
          <w:highlight w:val="none"/>
        </w:rPr>
        <w:t>二、本需求表</w:t>
      </w:r>
      <w:r>
        <w:rPr>
          <w:rFonts w:hint="eastAsia" w:ascii="宋体" w:hAnsi="宋体"/>
          <w:b/>
          <w:color w:val="auto"/>
          <w:szCs w:val="21"/>
          <w:highlight w:val="none"/>
        </w:rPr>
        <w:t>中</w:t>
      </w:r>
      <w:r>
        <w:rPr>
          <w:rFonts w:hint="eastAsia" w:ascii="宋体"/>
          <w:b/>
          <w:color w:val="auto"/>
          <w:szCs w:val="21"/>
          <w:highlight w:val="none"/>
        </w:rPr>
        <w:t>标注“▲”的条款均为“实质性要求或条件”，投标人必须作出满足或者优于该要求和条件的承诺</w:t>
      </w:r>
      <w:r>
        <w:rPr>
          <w:rFonts w:hint="eastAsia" w:ascii="宋体" w:hAnsi="宋体"/>
          <w:b/>
          <w:color w:val="auto"/>
          <w:szCs w:val="21"/>
          <w:highlight w:val="none"/>
        </w:rPr>
        <w:t>（另有要求的除外）</w:t>
      </w:r>
      <w:r>
        <w:rPr>
          <w:rFonts w:hint="eastAsia" w:ascii="宋体"/>
          <w:b/>
          <w:color w:val="auto"/>
          <w:szCs w:val="21"/>
          <w:highlight w:val="none"/>
        </w:rPr>
        <w:t>，否则投标无效。标注“●”的条款为“重要技术指标”，会影响投标人的评审得分情况，但不作为无效投标条款。</w:t>
      </w:r>
      <w:r>
        <w:rPr>
          <w:rFonts w:hint="eastAsia" w:ascii="宋体" w:hAnsi="宋体" w:cs="宋体"/>
          <w:b/>
          <w:bCs/>
          <w:color w:val="auto"/>
          <w:highlight w:val="none"/>
        </w:rPr>
        <w:t>未标注“▲”、“●”的条款发生负偏离</w:t>
      </w:r>
      <w:r>
        <w:rPr>
          <w:rFonts w:hint="eastAsia" w:ascii="宋体" w:hAnsi="宋体" w:cs="宋体"/>
          <w:b/>
          <w:bCs/>
          <w:color w:val="auto"/>
          <w:highlight w:val="none"/>
          <w:u w:val="single"/>
        </w:rPr>
        <w:t xml:space="preserve"> </w:t>
      </w:r>
      <w:r>
        <w:rPr>
          <w:rFonts w:hint="eastAsia" w:ascii="宋体" w:hAnsi="宋体" w:cs="宋体"/>
          <w:b/>
          <w:bCs/>
          <w:color w:val="auto"/>
          <w:highlight w:val="none"/>
          <w:u w:val="single"/>
          <w:lang w:val="en-US" w:eastAsia="zh-CN"/>
        </w:rPr>
        <w:t>11</w:t>
      </w:r>
      <w:r>
        <w:rPr>
          <w:rFonts w:hint="eastAsia" w:ascii="宋体" w:hAnsi="宋体" w:cs="宋体"/>
          <w:b/>
          <w:bCs/>
          <w:color w:val="auto"/>
          <w:highlight w:val="none"/>
          <w:u w:val="single"/>
        </w:rPr>
        <w:t xml:space="preserve"> </w:t>
      </w:r>
      <w:r>
        <w:rPr>
          <w:rFonts w:hint="eastAsia" w:ascii="宋体" w:hAnsi="宋体" w:cs="宋体"/>
          <w:b/>
          <w:bCs/>
          <w:color w:val="auto"/>
          <w:highlight w:val="none"/>
        </w:rPr>
        <w:t>项（含）以上的，投标无效</w:t>
      </w:r>
      <w:r>
        <w:rPr>
          <w:rFonts w:hint="eastAsia" w:ascii="宋体" w:hAnsi="宋体" w:cs="宋体"/>
          <w:b/>
          <w:bCs/>
          <w:color w:val="auto"/>
          <w:highlight w:val="none"/>
          <w:lang w:eastAsia="zh-CN"/>
        </w:rPr>
        <w:t>。</w:t>
      </w:r>
    </w:p>
    <w:p w14:paraId="169540AF">
      <w:pPr>
        <w:spacing w:line="380" w:lineRule="exact"/>
        <w:ind w:firstLine="437"/>
        <w:rPr>
          <w:rFonts w:ascii="宋体"/>
          <w:b w:val="0"/>
          <w:bCs/>
          <w:color w:val="auto"/>
          <w:szCs w:val="21"/>
          <w:highlight w:val="none"/>
        </w:rPr>
      </w:pPr>
      <w:r>
        <w:rPr>
          <w:rFonts w:hint="eastAsia" w:ascii="宋体"/>
          <w:b w:val="0"/>
          <w:bCs/>
          <w:color w:val="auto"/>
          <w:szCs w:val="21"/>
          <w:highlight w:val="none"/>
        </w:rPr>
        <w:t>三、根据财库〔2019〕9号及财库〔2019〕19号文件规定，台式计算机，便携式计算机、平板式微型计算机，激光打印机，针式打印机，液晶显示器，制冷压缩机（冷水机组、水源热泵机组、溴化锂吸收式冷水机组），空调机组[多联式空调（热泵）机组（制冷量＞14000W），单元式空气调节机（制冷量＞14000W）]，专用制冷、空调设备（机房空调），镇流器（管型荧光灯镇流器），空调机[房间空气调节器、多联式空调（热泵）机组（制冷量≤14000W）、单元式空气调节机（制冷量≤14000W）]，电热水器，普通照明用双端荧光灯，电视设备[普通电视设备（电视机）]，视频设备（视频监控设备、监视器），便器（坐便器、蹲便器、小便器），水嘴均为节能产品政府采购品目清单内标注“★”的品目，属于政府强制采购节能产品。若采购货物属于以上品目清单的产品时，投标人的投标货物必须使用政府强制采购的节能产品，投标人必须在投标文件中提供由国家确定的认证机构出具的处于有效期之内的节能产品认证证书复印件（加盖投标人公章），否则相应投标无效。</w:t>
      </w:r>
    </w:p>
    <w:p w14:paraId="76DF2FAB">
      <w:pPr>
        <w:spacing w:line="380" w:lineRule="exact"/>
        <w:ind w:firstLine="437"/>
        <w:rPr>
          <w:rFonts w:ascii="宋体"/>
          <w:b w:val="0"/>
          <w:bCs/>
          <w:color w:val="auto"/>
          <w:szCs w:val="21"/>
          <w:highlight w:val="none"/>
        </w:rPr>
      </w:pPr>
      <w:r>
        <w:rPr>
          <w:rFonts w:hint="eastAsia" w:ascii="宋体"/>
          <w:b w:val="0"/>
          <w:bCs/>
          <w:color w:val="auto"/>
          <w:szCs w:val="21"/>
          <w:highlight w:val="none"/>
        </w:rPr>
        <w:t>四、凡在“技术参数及性能（配置）要求”中表述为“标配”或“标准配置”的设备，投标人应在投标报价明细表中将其标配参数详细列明，否则该投标无效。</w:t>
      </w:r>
    </w:p>
    <w:p w14:paraId="6B34B8DE">
      <w:pPr>
        <w:spacing w:line="380" w:lineRule="exact"/>
        <w:ind w:firstLine="437"/>
        <w:rPr>
          <w:rFonts w:ascii="宋体"/>
          <w:b w:val="0"/>
          <w:bCs/>
          <w:color w:val="auto"/>
          <w:szCs w:val="21"/>
          <w:highlight w:val="none"/>
        </w:rPr>
      </w:pPr>
      <w:r>
        <w:rPr>
          <w:rFonts w:hint="eastAsia" w:ascii="宋体"/>
          <w:b w:val="0"/>
          <w:bCs/>
          <w:color w:val="auto"/>
          <w:szCs w:val="21"/>
          <w:highlight w:val="none"/>
        </w:rPr>
        <w:t>五、招标文件中所要求提供的证明材料，如为英文文本的请提供中文</w:t>
      </w:r>
      <w:r>
        <w:rPr>
          <w:rFonts w:hint="eastAsia" w:ascii="宋体"/>
          <w:b w:val="0"/>
          <w:bCs/>
          <w:color w:val="auto"/>
          <w:szCs w:val="21"/>
          <w:highlight w:val="none"/>
          <w:lang w:val="en-US" w:eastAsia="zh-CN"/>
        </w:rPr>
        <w:t>翻译</w:t>
      </w:r>
      <w:r>
        <w:rPr>
          <w:rFonts w:hint="eastAsia" w:ascii="宋体"/>
          <w:b w:val="0"/>
          <w:bCs/>
          <w:color w:val="auto"/>
          <w:szCs w:val="21"/>
          <w:highlight w:val="none"/>
        </w:rPr>
        <w:t>文本。</w:t>
      </w:r>
    </w:p>
    <w:p w14:paraId="60A4FF54">
      <w:pPr>
        <w:spacing w:line="380" w:lineRule="exact"/>
        <w:ind w:firstLine="437"/>
        <w:rPr>
          <w:rFonts w:ascii="宋体"/>
          <w:b w:val="0"/>
          <w:bCs/>
          <w:color w:val="auto"/>
          <w:szCs w:val="21"/>
          <w:highlight w:val="none"/>
        </w:rPr>
      </w:pPr>
      <w:r>
        <w:rPr>
          <w:rFonts w:hint="eastAsia" w:ascii="宋体"/>
          <w:b w:val="0"/>
          <w:bCs/>
          <w:color w:val="auto"/>
          <w:szCs w:val="21"/>
          <w:highlight w:val="none"/>
        </w:rPr>
        <w:t>六、投标人必须自行为其投标产品侵犯其他投标人或专利人的专利成果承担相应法律责任；同时，具有产品专利的投标人应在其投标文件中提供与其自有产品专利相关的有效证明材料，否则，不能就其产品的专利在本项目投标过程中被侵权问题提出异议。</w:t>
      </w:r>
    </w:p>
    <w:p w14:paraId="34E41BE6">
      <w:pPr>
        <w:spacing w:line="380" w:lineRule="exact"/>
        <w:ind w:firstLine="437"/>
        <w:rPr>
          <w:rFonts w:ascii="宋体"/>
          <w:b w:val="0"/>
          <w:bCs/>
          <w:color w:val="auto"/>
          <w:szCs w:val="21"/>
          <w:highlight w:val="none"/>
        </w:rPr>
      </w:pPr>
      <w:r>
        <w:rPr>
          <w:rFonts w:hint="eastAsia" w:ascii="宋体"/>
          <w:b w:val="0"/>
          <w:bCs/>
          <w:color w:val="auto"/>
          <w:szCs w:val="21"/>
          <w:highlight w:val="none"/>
        </w:rPr>
        <w:t>七、投标人所投标货物或服务如有国家相关标准、行业标准、地方标准或者其他标准、规范要求的按相关规定执行，若执行标准有修改或更新按最新版本执行。</w:t>
      </w:r>
    </w:p>
    <w:p w14:paraId="2E0F0CFD">
      <w:pPr>
        <w:spacing w:line="380" w:lineRule="exact"/>
        <w:ind w:firstLine="437"/>
        <w:rPr>
          <w:rStyle w:val="57"/>
          <w:b/>
          <w:color w:val="auto"/>
          <w:highlight w:val="none"/>
        </w:rPr>
      </w:pPr>
      <w:r>
        <w:rPr>
          <w:rFonts w:hint="eastAsia" w:ascii="宋体"/>
          <w:b w:val="0"/>
          <w:bCs/>
          <w:color w:val="auto"/>
          <w:szCs w:val="21"/>
          <w:highlight w:val="none"/>
        </w:rPr>
        <w:t>八、</w:t>
      </w:r>
      <w:r>
        <w:rPr>
          <w:rFonts w:hint="eastAsia" w:ascii="宋体" w:hAnsi="宋体"/>
          <w:b w:val="0"/>
          <w:bCs/>
          <w:color w:val="auto"/>
          <w:szCs w:val="21"/>
          <w:highlight w:val="none"/>
        </w:rPr>
        <w:t>采购标的对应的中小企业划分标准所属行业：根据《关于印发中小企业划型标准规定的通知》（工信部联企业〔2011〕300号），本次各分标采购标的分别属于：</w:t>
      </w:r>
      <w:r>
        <w:rPr>
          <w:rFonts w:hint="eastAsia" w:ascii="宋体" w:hAnsi="宋体"/>
          <w:b/>
          <w:color w:val="auto"/>
          <w:szCs w:val="21"/>
          <w:highlight w:val="none"/>
          <w:u w:val="single"/>
        </w:rPr>
        <w:t>工业</w:t>
      </w:r>
      <w:r>
        <w:rPr>
          <w:rFonts w:hint="eastAsia" w:ascii="宋体" w:hAnsi="宋体"/>
          <w:b/>
          <w:color w:val="auto"/>
          <w:szCs w:val="21"/>
          <w:highlight w:val="none"/>
        </w:rPr>
        <w:t>。</w:t>
      </w:r>
    </w:p>
    <w:p w14:paraId="127215DD">
      <w:pPr>
        <w:spacing w:line="400" w:lineRule="exact"/>
        <w:rPr>
          <w:rFonts w:ascii="宋体"/>
          <w:b/>
          <w:bCs/>
          <w:color w:val="auto"/>
          <w:sz w:val="28"/>
          <w:szCs w:val="28"/>
          <w:highlight w:val="none"/>
        </w:rPr>
      </w:pPr>
      <w:r>
        <w:rPr>
          <w:rFonts w:hint="eastAsia" w:ascii="宋体"/>
          <w:b/>
          <w:bCs/>
          <w:color w:val="auto"/>
          <w:sz w:val="28"/>
          <w:szCs w:val="28"/>
          <w:highlight w:val="none"/>
        </w:rPr>
        <w:br w:type="page"/>
      </w:r>
      <w:r>
        <w:rPr>
          <w:rFonts w:hint="eastAsia" w:ascii="宋体"/>
          <w:b/>
          <w:bCs/>
          <w:color w:val="auto"/>
          <w:sz w:val="28"/>
          <w:szCs w:val="28"/>
          <w:highlight w:val="none"/>
        </w:rPr>
        <w:t>本项目采购预算：450.00万元</w:t>
      </w:r>
      <w:r>
        <w:rPr>
          <w:rFonts w:hint="eastAsia" w:ascii="宋体" w:hAnsi="宋体"/>
          <w:color w:val="auto"/>
          <w:szCs w:val="21"/>
          <w:highlight w:val="none"/>
        </w:rPr>
        <w:t>（最高限价金额：450.00万元）</w:t>
      </w:r>
    </w:p>
    <w:tbl>
      <w:tblPr>
        <w:tblStyle w:val="48"/>
        <w:tblW w:w="9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400"/>
        <w:gridCol w:w="765"/>
        <w:gridCol w:w="636"/>
        <w:gridCol w:w="6634"/>
      </w:tblGrid>
      <w:tr w14:paraId="26D1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62" w:type="dxa"/>
            <w:gridSpan w:val="5"/>
            <w:tcBorders>
              <w:top w:val="single" w:color="auto" w:sz="4" w:space="0"/>
              <w:left w:val="single" w:color="auto" w:sz="4" w:space="0"/>
              <w:bottom w:val="single" w:color="auto" w:sz="4" w:space="0"/>
              <w:right w:val="single" w:color="auto" w:sz="4" w:space="0"/>
            </w:tcBorders>
            <w:vAlign w:val="center"/>
          </w:tcPr>
          <w:p w14:paraId="3DBD6B7E">
            <w:pPr>
              <w:spacing w:line="360" w:lineRule="exact"/>
              <w:jc w:val="left"/>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一、技术需求</w:t>
            </w:r>
          </w:p>
        </w:tc>
      </w:tr>
      <w:tr w14:paraId="0C74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531C7F96">
            <w:pPr>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项号</w:t>
            </w:r>
          </w:p>
        </w:tc>
        <w:tc>
          <w:tcPr>
            <w:tcW w:w="1400" w:type="dxa"/>
            <w:tcBorders>
              <w:top w:val="single" w:color="auto" w:sz="4" w:space="0"/>
              <w:left w:val="single" w:color="auto" w:sz="4" w:space="0"/>
              <w:bottom w:val="single" w:color="auto" w:sz="4" w:space="0"/>
              <w:right w:val="single" w:color="auto" w:sz="4" w:space="0"/>
            </w:tcBorders>
            <w:vAlign w:val="center"/>
          </w:tcPr>
          <w:p w14:paraId="07576DBF">
            <w:pPr>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标的名称</w:t>
            </w:r>
          </w:p>
        </w:tc>
        <w:tc>
          <w:tcPr>
            <w:tcW w:w="765" w:type="dxa"/>
            <w:tcBorders>
              <w:top w:val="single" w:color="auto" w:sz="4" w:space="0"/>
              <w:left w:val="single" w:color="auto" w:sz="4" w:space="0"/>
              <w:bottom w:val="single" w:color="auto" w:sz="4" w:space="0"/>
              <w:right w:val="single" w:color="auto" w:sz="4" w:space="0"/>
            </w:tcBorders>
            <w:vAlign w:val="center"/>
          </w:tcPr>
          <w:p w14:paraId="4019DA1B">
            <w:pPr>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36" w:type="dxa"/>
            <w:tcBorders>
              <w:top w:val="single" w:color="auto" w:sz="4" w:space="0"/>
              <w:left w:val="single" w:color="auto" w:sz="4" w:space="0"/>
              <w:bottom w:val="single" w:color="auto" w:sz="4" w:space="0"/>
              <w:right w:val="single" w:color="auto" w:sz="4" w:space="0"/>
            </w:tcBorders>
            <w:vAlign w:val="center"/>
          </w:tcPr>
          <w:p w14:paraId="3AD10D9C">
            <w:pPr>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单位</w:t>
            </w:r>
          </w:p>
        </w:tc>
        <w:tc>
          <w:tcPr>
            <w:tcW w:w="6634" w:type="dxa"/>
            <w:tcBorders>
              <w:top w:val="single" w:color="auto" w:sz="4" w:space="0"/>
              <w:left w:val="single" w:color="auto" w:sz="4" w:space="0"/>
              <w:bottom w:val="single" w:color="auto" w:sz="4" w:space="0"/>
              <w:right w:val="single" w:color="auto" w:sz="4" w:space="0"/>
            </w:tcBorders>
            <w:vAlign w:val="center"/>
          </w:tcPr>
          <w:p w14:paraId="0103DE4F">
            <w:pPr>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技术参数及性能（配置）要求</w:t>
            </w:r>
          </w:p>
        </w:tc>
      </w:tr>
      <w:tr w14:paraId="251B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62" w:type="dxa"/>
            <w:gridSpan w:val="5"/>
            <w:tcBorders>
              <w:top w:val="single" w:color="auto" w:sz="4" w:space="0"/>
              <w:left w:val="single" w:color="auto" w:sz="4" w:space="0"/>
              <w:bottom w:val="single" w:color="auto" w:sz="4" w:space="0"/>
              <w:right w:val="single" w:color="auto" w:sz="4" w:space="0"/>
            </w:tcBorders>
            <w:vAlign w:val="center"/>
          </w:tcPr>
          <w:p w14:paraId="629C66AC">
            <w:pPr>
              <w:spacing w:line="36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新能源装备紧缺人才培育基地</w:t>
            </w:r>
          </w:p>
        </w:tc>
      </w:tr>
      <w:tr w14:paraId="5348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3352F869">
            <w:pPr>
              <w:numPr>
                <w:ilvl w:val="0"/>
                <w:numId w:val="3"/>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111090EA">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rPr>
              <w:t>光伏发电单元</w:t>
            </w:r>
          </w:p>
        </w:tc>
        <w:tc>
          <w:tcPr>
            <w:tcW w:w="765" w:type="dxa"/>
            <w:tcBorders>
              <w:top w:val="single" w:color="auto" w:sz="4" w:space="0"/>
              <w:left w:val="single" w:color="auto" w:sz="4" w:space="0"/>
              <w:bottom w:val="single" w:color="auto" w:sz="4" w:space="0"/>
              <w:right w:val="single" w:color="auto" w:sz="4" w:space="0"/>
            </w:tcBorders>
            <w:vAlign w:val="center"/>
          </w:tcPr>
          <w:p w14:paraId="43942066">
            <w:pPr>
              <w:widowControl/>
              <w:spacing w:line="40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w:t>
            </w:r>
          </w:p>
        </w:tc>
        <w:tc>
          <w:tcPr>
            <w:tcW w:w="636" w:type="dxa"/>
            <w:tcBorders>
              <w:top w:val="single" w:color="auto" w:sz="4" w:space="0"/>
              <w:left w:val="single" w:color="auto" w:sz="4" w:space="0"/>
              <w:bottom w:val="single" w:color="auto" w:sz="4" w:space="0"/>
              <w:right w:val="single" w:color="auto" w:sz="4" w:space="0"/>
            </w:tcBorders>
            <w:vAlign w:val="center"/>
          </w:tcPr>
          <w:p w14:paraId="24ABB62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6A77F2D9">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伏发电单元包含太阳能光伏发电板、光伏板跟随装置、太阳光线跟踪传感器、模拟太阳光、运动机构采用三轴模组（可实现三轴自动）等构成，可实现太阳光和光伏板间不同距离、不同光照度、不同角度的调整。可开展光伏发电系统架构、模拟太阳移动程序控制、光伏发电跟踪控制、光伏发电调控充放电等相关内容的教学实训。</w:t>
            </w:r>
          </w:p>
          <w:p w14:paraId="16AC5244">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1、太阳能光伏发电板</w:t>
            </w:r>
          </w:p>
          <w:p w14:paraId="6BDCAF9A">
            <w:pPr>
              <w:keepNext w:val="0"/>
              <w:keepLines w:val="0"/>
              <w:pageBreakBefore w:val="0"/>
              <w:widowControl w:val="0"/>
              <w:numPr>
                <w:ilvl w:val="0"/>
                <w:numId w:val="4"/>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单晶硅系统组件光伏发电板；</w:t>
            </w:r>
          </w:p>
          <w:p w14:paraId="0C4989EE">
            <w:pPr>
              <w:keepNext w:val="0"/>
              <w:keepLines w:val="0"/>
              <w:pageBreakBefore w:val="0"/>
              <w:widowControl w:val="0"/>
              <w:numPr>
                <w:ilvl w:val="0"/>
                <w:numId w:val="4"/>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峰值功率≥70 W；</w:t>
            </w:r>
          </w:p>
          <w:p w14:paraId="7C3D20FC">
            <w:pPr>
              <w:keepNext w:val="0"/>
              <w:keepLines w:val="0"/>
              <w:pageBreakBefore w:val="0"/>
              <w:widowControl w:val="0"/>
              <w:numPr>
                <w:ilvl w:val="0"/>
                <w:numId w:val="4"/>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峰值电压≥18 V；</w:t>
            </w:r>
          </w:p>
          <w:p w14:paraId="50276639">
            <w:pPr>
              <w:keepNext w:val="0"/>
              <w:keepLines w:val="0"/>
              <w:pageBreakBefore w:val="0"/>
              <w:widowControl w:val="0"/>
              <w:numPr>
                <w:ilvl w:val="0"/>
                <w:numId w:val="4"/>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峰值电流≥4 A；</w:t>
            </w:r>
          </w:p>
          <w:p w14:paraId="12896A28">
            <w:pPr>
              <w:keepNext w:val="0"/>
              <w:keepLines w:val="0"/>
              <w:pageBreakBefore w:val="0"/>
              <w:widowControl w:val="0"/>
              <w:numPr>
                <w:ilvl w:val="0"/>
                <w:numId w:val="4"/>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开路电压≥24 V；</w:t>
            </w:r>
          </w:p>
          <w:p w14:paraId="3CBA4504">
            <w:pPr>
              <w:keepNext w:val="0"/>
              <w:keepLines w:val="0"/>
              <w:pageBreakBefore w:val="0"/>
              <w:widowControl w:val="0"/>
              <w:numPr>
                <w:ilvl w:val="0"/>
                <w:numId w:val="4"/>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短路电流≤5 A；</w:t>
            </w:r>
          </w:p>
          <w:p w14:paraId="50F6850A">
            <w:pPr>
              <w:keepNext w:val="0"/>
              <w:keepLines w:val="0"/>
              <w:pageBreakBefore w:val="0"/>
              <w:widowControl w:val="0"/>
              <w:numPr>
                <w:ilvl w:val="0"/>
                <w:numId w:val="4"/>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光伏板尺寸≥670 mm*700 mm*25 mm；</w:t>
            </w:r>
          </w:p>
          <w:p w14:paraId="1C5AC1A1">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2、光伏板跟随装置</w:t>
            </w:r>
          </w:p>
          <w:p w14:paraId="60C2EDAA">
            <w:pPr>
              <w:keepNext w:val="0"/>
              <w:keepLines w:val="0"/>
              <w:pageBreakBefore w:val="0"/>
              <w:widowControl w:val="0"/>
              <w:numPr>
                <w:ilvl w:val="0"/>
                <w:numId w:val="5"/>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输入电压：220 V±10%；</w:t>
            </w:r>
          </w:p>
          <w:p w14:paraId="31248B18">
            <w:pPr>
              <w:keepNext w:val="0"/>
              <w:keepLines w:val="0"/>
              <w:pageBreakBefore w:val="0"/>
              <w:widowControl w:val="0"/>
              <w:numPr>
                <w:ilvl w:val="0"/>
                <w:numId w:val="5"/>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旋转角度：水平最大≥350°、垂直±35°；</w:t>
            </w:r>
          </w:p>
          <w:p w14:paraId="61F8E69E">
            <w:pPr>
              <w:keepNext w:val="0"/>
              <w:keepLines w:val="0"/>
              <w:pageBreakBefore w:val="0"/>
              <w:widowControl w:val="0"/>
              <w:numPr>
                <w:ilvl w:val="0"/>
                <w:numId w:val="5"/>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旋转速度：水平7°/秒，垂直±2°/秒；</w:t>
            </w:r>
          </w:p>
          <w:p w14:paraId="24B41F81">
            <w:pPr>
              <w:keepNext w:val="0"/>
              <w:keepLines w:val="0"/>
              <w:pageBreakBefore w:val="0"/>
              <w:widowControl w:val="0"/>
              <w:numPr>
                <w:ilvl w:val="0"/>
                <w:numId w:val="5"/>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负载：水平≥25 kg、垂直≥12 kg；</w:t>
            </w:r>
          </w:p>
          <w:p w14:paraId="2D29651E">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3、太阳光线跟踪传感器</w:t>
            </w:r>
          </w:p>
          <w:p w14:paraId="2818EDCA">
            <w:pPr>
              <w:keepNext w:val="0"/>
              <w:keepLines w:val="0"/>
              <w:pageBreakBefore w:val="0"/>
              <w:widowControl w:val="0"/>
              <w:numPr>
                <w:ilvl w:val="0"/>
                <w:numId w:val="6"/>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测量X轴和Y轴方向阳光位置与接收面的角度；</w:t>
            </w:r>
          </w:p>
          <w:p w14:paraId="5F673992">
            <w:pPr>
              <w:keepNext w:val="0"/>
              <w:keepLines w:val="0"/>
              <w:pageBreakBefore w:val="0"/>
              <w:widowControl w:val="0"/>
              <w:numPr>
                <w:ilvl w:val="0"/>
                <w:numId w:val="6"/>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系统供电：DC12 V；</w:t>
            </w:r>
          </w:p>
          <w:p w14:paraId="1618720E">
            <w:pPr>
              <w:keepNext w:val="0"/>
              <w:keepLines w:val="0"/>
              <w:pageBreakBefore w:val="0"/>
              <w:widowControl w:val="0"/>
              <w:numPr>
                <w:ilvl w:val="0"/>
                <w:numId w:val="6"/>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跟踪精度：±0.5°；</w:t>
            </w:r>
          </w:p>
          <w:p w14:paraId="42DC38A9">
            <w:pPr>
              <w:keepNext w:val="0"/>
              <w:keepLines w:val="0"/>
              <w:pageBreakBefore w:val="0"/>
              <w:widowControl w:val="0"/>
              <w:numPr>
                <w:ilvl w:val="0"/>
                <w:numId w:val="6"/>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输出方式：开关量；</w:t>
            </w:r>
          </w:p>
          <w:p w14:paraId="1576805E">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4、伺服系统：</w:t>
            </w:r>
          </w:p>
          <w:p w14:paraId="7E2748DF">
            <w:pPr>
              <w:keepNext w:val="0"/>
              <w:keepLines w:val="0"/>
              <w:pageBreakBefore w:val="0"/>
              <w:widowControl w:val="0"/>
              <w:numPr>
                <w:ilvl w:val="0"/>
                <w:numId w:val="7"/>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电源：AC220 V±10%，50/60 Hz；</w:t>
            </w:r>
          </w:p>
          <w:p w14:paraId="44239217">
            <w:pPr>
              <w:keepNext w:val="0"/>
              <w:keepLines w:val="0"/>
              <w:pageBreakBefore w:val="0"/>
              <w:widowControl w:val="0"/>
              <w:numPr>
                <w:ilvl w:val="0"/>
                <w:numId w:val="7"/>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控制方式：脉冲控制；</w:t>
            </w:r>
          </w:p>
          <w:p w14:paraId="23A85898">
            <w:pPr>
              <w:keepNext w:val="0"/>
              <w:keepLines w:val="0"/>
              <w:pageBreakBefore w:val="0"/>
              <w:widowControl w:val="0"/>
              <w:numPr>
                <w:ilvl w:val="0"/>
                <w:numId w:val="7"/>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功率≥400 W；</w:t>
            </w:r>
          </w:p>
          <w:p w14:paraId="0C5B89B3">
            <w:pPr>
              <w:keepNext w:val="0"/>
              <w:keepLines w:val="0"/>
              <w:pageBreakBefore w:val="0"/>
              <w:widowControl w:val="0"/>
              <w:numPr>
                <w:ilvl w:val="0"/>
                <w:numId w:val="7"/>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最大转速≥3000 r/min；</w:t>
            </w:r>
          </w:p>
          <w:p w14:paraId="2EBE60A2">
            <w:pPr>
              <w:keepNext w:val="0"/>
              <w:keepLines w:val="0"/>
              <w:pageBreakBefore w:val="0"/>
              <w:widowControl w:val="0"/>
              <w:numPr>
                <w:ilvl w:val="0"/>
                <w:numId w:val="7"/>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最大输出扭矩≥1.27 N·m；</w:t>
            </w:r>
          </w:p>
          <w:p w14:paraId="588E0110">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5、单相电能表</w:t>
            </w:r>
          </w:p>
          <w:p w14:paraId="5ACBB75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电压范围220～240 VAC±20%，电流范围：0.25 A～40 A，频率：50 Hz/60 Hz；</w:t>
            </w:r>
          </w:p>
          <w:p w14:paraId="5444D64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支持Modbus等同类通讯，波特率不低于</w:t>
            </w:r>
            <w:r>
              <w:rPr>
                <w:rFonts w:hint="eastAsia" w:ascii="宋体" w:hAnsi="宋体" w:eastAsia="宋体" w:cs="宋体"/>
                <w:color w:val="auto"/>
                <w:sz w:val="21"/>
                <w:szCs w:val="21"/>
                <w:highlight w:val="none"/>
                <w:lang w:val="en-US" w:eastAsia="zh-CN"/>
              </w:rPr>
              <w:t>115200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bidi="ar"/>
              </w:rPr>
              <w:t>（投标时提供满足此项技术要求的</w:t>
            </w:r>
            <w:r>
              <w:rPr>
                <w:rFonts w:hint="eastAsia" w:ascii="宋体" w:hAnsi="宋体" w:eastAsia="宋体" w:cs="宋体"/>
                <w:color w:val="auto"/>
                <w:sz w:val="21"/>
                <w:szCs w:val="21"/>
                <w:highlight w:val="none"/>
              </w:rPr>
              <w:t>单相电能表</w:t>
            </w:r>
            <w:r>
              <w:rPr>
                <w:rFonts w:hint="eastAsia" w:ascii="宋体" w:hAnsi="宋体" w:eastAsia="宋体" w:cs="宋体"/>
                <w:color w:val="auto"/>
                <w:sz w:val="21"/>
                <w:szCs w:val="21"/>
                <w:highlight w:val="none"/>
                <w:lang w:bidi="ar"/>
              </w:rPr>
              <w:t>制造商官网产品介绍截图或官方对外宣传的产品彩页或技术说明书进行佐证，否则视为不满足）</w:t>
            </w:r>
          </w:p>
          <w:p w14:paraId="6FDE181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显示屏类型：LCD</w:t>
            </w:r>
          </w:p>
          <w:p w14:paraId="364E4B0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支持有功电能、视在电能、无功电能、电流、电压、频率、功率因素、电能数据的读取；</w:t>
            </w:r>
          </w:p>
          <w:p w14:paraId="74A1E36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rPr>
              <w:t>提供≥25种报警设置，通过通信或者直接操作电表上的按钮来完成设置；</w:t>
            </w:r>
          </w:p>
          <w:p w14:paraId="019DAA4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sz w:val="21"/>
                <w:szCs w:val="21"/>
                <w:highlight w:val="none"/>
              </w:rPr>
              <w:t>配置1路输出、1路输入，输入端口可用于脉冲计数，或用于读取外部装置的状态。输出端口可用于输出脉冲或控制接触器或警报器（通过外部继电器连接）等外部装置；</w:t>
            </w:r>
          </w:p>
          <w:p w14:paraId="189B3BB2">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6、模拟光源</w:t>
            </w:r>
          </w:p>
          <w:p w14:paraId="164DC87A">
            <w:pPr>
              <w:keepNext w:val="0"/>
              <w:keepLines w:val="0"/>
              <w:pageBreakBefore w:val="0"/>
              <w:widowControl w:val="0"/>
              <w:numPr>
                <w:ilvl w:val="0"/>
                <w:numId w:val="8"/>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额定电压：220 V±10%；</w:t>
            </w:r>
          </w:p>
          <w:p w14:paraId="4110A0C3">
            <w:pPr>
              <w:keepNext w:val="0"/>
              <w:keepLines w:val="0"/>
              <w:pageBreakBefore w:val="0"/>
              <w:widowControl w:val="0"/>
              <w:numPr>
                <w:ilvl w:val="0"/>
                <w:numId w:val="8"/>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功率≥500 W；</w:t>
            </w:r>
          </w:p>
          <w:p w14:paraId="35F43005">
            <w:pPr>
              <w:keepNext w:val="0"/>
              <w:keepLines w:val="0"/>
              <w:pageBreakBefore w:val="0"/>
              <w:widowControl w:val="0"/>
              <w:numPr>
                <w:ilvl w:val="0"/>
                <w:numId w:val="8"/>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输出调压范围：0~220 V；</w:t>
            </w:r>
          </w:p>
          <w:p w14:paraId="73E3036F">
            <w:pPr>
              <w:keepNext w:val="0"/>
              <w:keepLines w:val="0"/>
              <w:pageBreakBefore w:val="0"/>
              <w:widowControl w:val="0"/>
              <w:numPr>
                <w:ilvl w:val="0"/>
                <w:numId w:val="8"/>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模拟量电压控制：0~5 V、0~10 V；</w:t>
            </w:r>
          </w:p>
          <w:p w14:paraId="6707AE6F">
            <w:pPr>
              <w:keepNext w:val="0"/>
              <w:keepLines w:val="0"/>
              <w:pageBreakBefore w:val="0"/>
              <w:widowControl w:val="0"/>
              <w:numPr>
                <w:ilvl w:val="0"/>
                <w:numId w:val="8"/>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模拟量电流控制：4~20 mA；</w:t>
            </w:r>
          </w:p>
          <w:p w14:paraId="2CBBD4EE">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7、配套实训</w:t>
            </w:r>
          </w:p>
          <w:p w14:paraId="3CE48AEC">
            <w:pPr>
              <w:keepNext w:val="0"/>
              <w:keepLines w:val="0"/>
              <w:pageBreakBefore w:val="0"/>
              <w:widowControl w:val="0"/>
              <w:numPr>
                <w:ilvl w:val="0"/>
                <w:numId w:val="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光伏支架安装调试实训</w:t>
            </w:r>
          </w:p>
          <w:p w14:paraId="26B25F1F">
            <w:pPr>
              <w:keepNext w:val="0"/>
              <w:keepLines w:val="0"/>
              <w:pageBreakBefore w:val="0"/>
              <w:widowControl w:val="0"/>
              <w:numPr>
                <w:ilvl w:val="0"/>
                <w:numId w:val="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光伏组件（单晶、多晶）认知与选型。</w:t>
            </w:r>
          </w:p>
          <w:p w14:paraId="23F7E482">
            <w:pPr>
              <w:keepNext w:val="0"/>
              <w:keepLines w:val="0"/>
              <w:pageBreakBefore w:val="0"/>
              <w:widowControl w:val="0"/>
              <w:numPr>
                <w:ilvl w:val="0"/>
                <w:numId w:val="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光伏组件串安装与接线实训。</w:t>
            </w:r>
          </w:p>
          <w:p w14:paraId="78060433">
            <w:pPr>
              <w:keepNext w:val="0"/>
              <w:keepLines w:val="0"/>
              <w:pageBreakBefore w:val="0"/>
              <w:widowControl w:val="0"/>
              <w:numPr>
                <w:ilvl w:val="0"/>
                <w:numId w:val="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光伏发电系统机械与电气安装</w:t>
            </w:r>
          </w:p>
          <w:p w14:paraId="19DC027B">
            <w:pPr>
              <w:keepNext w:val="0"/>
              <w:keepLines w:val="0"/>
              <w:pageBreakBefore w:val="0"/>
              <w:widowControl w:val="0"/>
              <w:numPr>
                <w:ilvl w:val="0"/>
                <w:numId w:val="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光伏发电系统点动程序编写</w:t>
            </w:r>
          </w:p>
          <w:p w14:paraId="2857D62B">
            <w:pPr>
              <w:keepNext w:val="0"/>
              <w:keepLines w:val="0"/>
              <w:pageBreakBefore w:val="0"/>
              <w:widowControl w:val="0"/>
              <w:numPr>
                <w:ilvl w:val="0"/>
                <w:numId w:val="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光伏发电系统特性测试</w:t>
            </w:r>
          </w:p>
          <w:p w14:paraId="4CBFECE9">
            <w:pPr>
              <w:keepNext w:val="0"/>
              <w:keepLines w:val="0"/>
              <w:pageBreakBefore w:val="0"/>
              <w:widowControl w:val="0"/>
              <w:numPr>
                <w:ilvl w:val="0"/>
                <w:numId w:val="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光伏发电系统整机联调（追日系统）</w:t>
            </w:r>
          </w:p>
          <w:p w14:paraId="79F096CF">
            <w:pPr>
              <w:keepNext w:val="0"/>
              <w:keepLines w:val="0"/>
              <w:pageBreakBefore w:val="0"/>
              <w:widowControl w:val="0"/>
              <w:numPr>
                <w:ilvl w:val="0"/>
                <w:numId w:val="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光伏发电系统上位机开发</w:t>
            </w:r>
          </w:p>
          <w:p w14:paraId="1DD6802F">
            <w:pPr>
              <w:keepNext w:val="0"/>
              <w:keepLines w:val="0"/>
              <w:pageBreakBefore w:val="0"/>
              <w:widowControl w:val="0"/>
              <w:numPr>
                <w:ilvl w:val="0"/>
                <w:numId w:val="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光伏电站及发电系统仿真实训：</w:t>
            </w:r>
          </w:p>
          <w:p w14:paraId="49003DA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光伏电站仿真实训：直流汇流箱投切操作、交流汇流箱投切操作、组串式逆变器投切操作、光伏组件与支架巡检、直流汇流箱巡检、交流汇流箱巡检、逆变器巡检、组件连接器故障检修、直流熔断器检修、直流防雷器失效检修。以上内容可通过系统自动打分，统计成绩。</w:t>
            </w:r>
          </w:p>
          <w:p w14:paraId="46367A5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光伏发电系统搭建及故障排查仿真实训功能：光伏组件安装、光伏组件接线、汇流箱安装、汇流箱接线、光伏组件开路故障排查、光伏组件短路故障排查、光伏组件正极接地故障排查、光伏组件负极接地故障排查、汇流箱开路故障排查、汇流箱接地故障排查、逆变器开路故障排查、避雷器失效故障排查。以上内容可通过系统自动打分，统计成绩。</w:t>
            </w:r>
            <w:r>
              <w:rPr>
                <w:rFonts w:hint="eastAsia" w:ascii="宋体" w:hAnsi="宋体" w:eastAsia="宋体" w:cs="宋体"/>
                <w:b/>
                <w:bCs/>
                <w:color w:val="auto"/>
                <w:sz w:val="21"/>
                <w:szCs w:val="21"/>
                <w:highlight w:val="none"/>
                <w:lang w:val="en-US" w:eastAsia="zh-CN"/>
              </w:rPr>
              <w:t>（如有演示，请在投标时提供本功能的演示）</w:t>
            </w:r>
          </w:p>
          <w:p w14:paraId="1619CBE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光伏电站规划设计实训功能：学生可使用该软件进行光伏电站方案的设计，集成了气象数据选择、方阵布置参数设置、光伏组件选型、逆变器选型、并网设置、节能减排参数设置、直流方案选择、报告导出和图纸导出等多项功能。</w:t>
            </w:r>
          </w:p>
          <w:p w14:paraId="76AFD9EB">
            <w:pPr>
              <w:keepNext w:val="0"/>
              <w:keepLines w:val="0"/>
              <w:pageBreakBefore w:val="0"/>
              <w:widowControl w:val="0"/>
              <w:numPr>
                <w:ilvl w:val="0"/>
                <w:numId w:val="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软件授权节点数≥55节点。</w:t>
            </w:r>
          </w:p>
        </w:tc>
      </w:tr>
      <w:tr w14:paraId="245D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0C9046BE">
            <w:pPr>
              <w:numPr>
                <w:ilvl w:val="0"/>
                <w:numId w:val="3"/>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15F69209">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rPr>
              <w:t>风力发电单元</w:t>
            </w:r>
          </w:p>
        </w:tc>
        <w:tc>
          <w:tcPr>
            <w:tcW w:w="765" w:type="dxa"/>
            <w:tcBorders>
              <w:top w:val="single" w:color="auto" w:sz="4" w:space="0"/>
              <w:left w:val="single" w:color="auto" w:sz="4" w:space="0"/>
              <w:bottom w:val="single" w:color="auto" w:sz="4" w:space="0"/>
              <w:right w:val="single" w:color="auto" w:sz="4" w:space="0"/>
            </w:tcBorders>
            <w:vAlign w:val="center"/>
          </w:tcPr>
          <w:p w14:paraId="2F4D20C9">
            <w:pPr>
              <w:widowControl/>
              <w:spacing w:line="400" w:lineRule="exact"/>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6</w:t>
            </w:r>
          </w:p>
          <w:p w14:paraId="3CEF9DBB">
            <w:pPr>
              <w:widowControl/>
              <w:spacing w:line="400" w:lineRule="exact"/>
              <w:jc w:val="center"/>
              <w:textAlignment w:val="center"/>
              <w:rPr>
                <w:rFonts w:hint="eastAsia" w:ascii="宋体" w:hAnsi="宋体" w:eastAsia="宋体" w:cs="宋体"/>
                <w:color w:val="auto"/>
                <w:sz w:val="21"/>
                <w:szCs w:val="21"/>
                <w:highlight w:val="none"/>
              </w:rPr>
            </w:pPr>
          </w:p>
        </w:tc>
        <w:tc>
          <w:tcPr>
            <w:tcW w:w="636" w:type="dxa"/>
            <w:tcBorders>
              <w:top w:val="single" w:color="auto" w:sz="4" w:space="0"/>
              <w:left w:val="single" w:color="auto" w:sz="4" w:space="0"/>
              <w:bottom w:val="single" w:color="auto" w:sz="4" w:space="0"/>
              <w:right w:val="single" w:color="auto" w:sz="4" w:space="0"/>
            </w:tcBorders>
            <w:vAlign w:val="center"/>
          </w:tcPr>
          <w:p w14:paraId="4F82D930">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69D2E080">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能发电及模拟风洞装置包含风力发电机、模拟风洞装置（可调速）、风向仪、风速仪等构成，可实现不同风量的模拟和发电间的关系。可开展风能发电系统架构、模拟风洞程序控制、风能发电输出特性、风能发电及储能（调控充放电）、风能发电模拟并网等相关内容的教学实训。</w:t>
            </w:r>
          </w:p>
          <w:p w14:paraId="59FB7513">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1、风力发电机</w:t>
            </w:r>
          </w:p>
          <w:p w14:paraId="1EC74D4B">
            <w:pPr>
              <w:keepNext w:val="0"/>
              <w:keepLines w:val="0"/>
              <w:pageBreakBefore w:val="0"/>
              <w:widowControl w:val="0"/>
              <w:numPr>
                <w:ilvl w:val="0"/>
                <w:numId w:val="10"/>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额定发电功率≥300 W；</w:t>
            </w:r>
          </w:p>
          <w:p w14:paraId="5EED0598">
            <w:pPr>
              <w:keepNext w:val="0"/>
              <w:keepLines w:val="0"/>
              <w:pageBreakBefore w:val="0"/>
              <w:widowControl w:val="0"/>
              <w:numPr>
                <w:ilvl w:val="0"/>
                <w:numId w:val="10"/>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额定电压≥12 V；</w:t>
            </w:r>
          </w:p>
          <w:p w14:paraId="45FC7FC5">
            <w:pPr>
              <w:keepNext w:val="0"/>
              <w:keepLines w:val="0"/>
              <w:pageBreakBefore w:val="0"/>
              <w:widowControl w:val="0"/>
              <w:numPr>
                <w:ilvl w:val="0"/>
                <w:numId w:val="10"/>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启动风速≥2 m/s；</w:t>
            </w:r>
          </w:p>
          <w:p w14:paraId="02BE8375">
            <w:pPr>
              <w:keepNext w:val="0"/>
              <w:keepLines w:val="0"/>
              <w:pageBreakBefore w:val="0"/>
              <w:widowControl w:val="0"/>
              <w:numPr>
                <w:ilvl w:val="0"/>
                <w:numId w:val="10"/>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额定风速≥13 m/s；</w:t>
            </w:r>
          </w:p>
          <w:p w14:paraId="61C5DFA4">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2、模拟风洞调速器</w:t>
            </w:r>
          </w:p>
          <w:p w14:paraId="7F218300">
            <w:pPr>
              <w:keepNext w:val="0"/>
              <w:keepLines w:val="0"/>
              <w:pageBreakBefore w:val="0"/>
              <w:widowControl w:val="0"/>
              <w:numPr>
                <w:ilvl w:val="0"/>
                <w:numId w:val="11"/>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额定电源电压：单相交流208～240 V（高压侧正偏差为10%，低压侧负偏差为15%）；</w:t>
            </w:r>
          </w:p>
          <w:p w14:paraId="43AB8179">
            <w:pPr>
              <w:keepNext w:val="0"/>
              <w:keepLines w:val="0"/>
              <w:pageBreakBefore w:val="0"/>
              <w:widowControl w:val="0"/>
              <w:numPr>
                <w:ilvl w:val="0"/>
                <w:numId w:val="11"/>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额定输出功率≥0.37 kW；</w:t>
            </w:r>
          </w:p>
          <w:p w14:paraId="2592DD25">
            <w:pPr>
              <w:keepNext w:val="0"/>
              <w:keepLines w:val="0"/>
              <w:pageBreakBefore w:val="0"/>
              <w:widowControl w:val="0"/>
              <w:numPr>
                <w:ilvl w:val="0"/>
                <w:numId w:val="11"/>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端子配置≥4路数字量输入、≥1路模拟量输入；</w:t>
            </w:r>
          </w:p>
          <w:p w14:paraId="0E3A9449">
            <w:pPr>
              <w:keepNext w:val="0"/>
              <w:keepLines w:val="0"/>
              <w:pageBreakBefore w:val="0"/>
              <w:widowControl w:val="0"/>
              <w:numPr>
                <w:ilvl w:val="0"/>
                <w:numId w:val="11"/>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支持Modbus RTU等同类通讯协议；</w:t>
            </w:r>
          </w:p>
          <w:p w14:paraId="78575EB3">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3、风力发电机调速器</w:t>
            </w:r>
          </w:p>
          <w:p w14:paraId="4AD9035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额定电源电压：单相交流208～240V（高压侧正偏差为10%，低压侧负偏差为15%）；</w:t>
            </w:r>
          </w:p>
          <w:p w14:paraId="02622CC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额定输出功率≥0.37kW；</w:t>
            </w:r>
          </w:p>
          <w:p w14:paraId="0B5D622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端子配置≥4路数字量输入、≥1路模拟量输入；</w:t>
            </w:r>
          </w:p>
          <w:p w14:paraId="188C50E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lang w:eastAsia="zh-CN"/>
              </w:rPr>
            </w:pPr>
            <w:bookmarkStart w:id="56" w:name="OLE_LINK10"/>
            <w:r>
              <w:rPr>
                <w:rFonts w:hint="eastAsia" w:ascii="宋体" w:hAnsi="宋体" w:eastAsia="宋体" w:cs="宋体"/>
                <w:color w:val="auto"/>
                <w:kern w:val="2"/>
                <w:sz w:val="21"/>
                <w:szCs w:val="21"/>
                <w:highlight w:val="none"/>
                <w:lang w:val="en-US" w:eastAsia="zh-CN" w:bidi="ar-SA"/>
              </w:rPr>
              <w:t>(4)</w:t>
            </w:r>
            <w:bookmarkEnd w:id="56"/>
            <w:r>
              <w:rPr>
                <w:rFonts w:hint="eastAsia" w:ascii="宋体" w:hAnsi="宋体" w:eastAsia="宋体" w:cs="宋体"/>
                <w:color w:val="auto"/>
                <w:sz w:val="21"/>
                <w:szCs w:val="21"/>
                <w:highlight w:val="none"/>
              </w:rPr>
              <w:t>支持Modbus RTU等同类通讯协议</w:t>
            </w:r>
            <w:bookmarkStart w:id="57" w:name="OLE_LINK2"/>
            <w:bookmarkStart w:id="58" w:name="OLE_LINK14"/>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波特率不低于</w:t>
            </w:r>
            <w:r>
              <w:rPr>
                <w:rFonts w:hint="eastAsia" w:ascii="宋体" w:hAnsi="宋体" w:eastAsia="宋体" w:cs="宋体"/>
                <w:color w:val="auto"/>
                <w:sz w:val="21"/>
                <w:szCs w:val="21"/>
                <w:highlight w:val="none"/>
                <w:lang w:val="en-US" w:eastAsia="zh-CN"/>
              </w:rPr>
              <w:t>1152</w:t>
            </w:r>
            <w:r>
              <w:rPr>
                <w:rFonts w:hint="eastAsia" w:ascii="宋体" w:hAnsi="宋体" w:eastAsia="宋体" w:cs="宋体"/>
                <w:color w:val="auto"/>
                <w:sz w:val="21"/>
                <w:szCs w:val="21"/>
                <w:highlight w:val="none"/>
              </w:rPr>
              <w:t>00</w:t>
            </w:r>
            <w:bookmarkEnd w:id="57"/>
            <w:r>
              <w:rPr>
                <w:rFonts w:hint="eastAsia" w:ascii="宋体" w:hAnsi="宋体" w:cs="宋体"/>
                <w:color w:val="auto"/>
                <w:sz w:val="21"/>
                <w:szCs w:val="21"/>
                <w:highlight w:val="none"/>
                <w:lang w:eastAsia="zh-CN"/>
              </w:rPr>
              <w:t>。</w:t>
            </w:r>
          </w:p>
          <w:bookmarkEnd w:id="58"/>
          <w:p w14:paraId="5A08CF14">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4、风力发电机拖动电机</w:t>
            </w:r>
          </w:p>
          <w:p w14:paraId="1EFD180F">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额定功率≥0.3 kW；</w:t>
            </w:r>
          </w:p>
          <w:p w14:paraId="6E90B4E3">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电流≥1A；</w:t>
            </w:r>
          </w:p>
          <w:p w14:paraId="40786692">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转矩≥2N·m；</w:t>
            </w:r>
          </w:p>
          <w:p w14:paraId="6603BD7D">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最大转速≥1400转；</w:t>
            </w:r>
          </w:p>
          <w:p w14:paraId="38894512">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5、风向仪：量程16个方向对应0-360度；供电DC24V；模拟量输出0~10V；</w:t>
            </w:r>
          </w:p>
          <w:p w14:paraId="052B8328">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6、风速仪：量程0~30m/s；模拟量输出：0~10V；DC24V供电；启动风力≤0.3m/s；</w:t>
            </w:r>
          </w:p>
          <w:p w14:paraId="7153512C">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7、电机：电机功率≥0.37kW；风量≥2100m³/h；风压≥215Pa；转速≥1450r/min；</w:t>
            </w:r>
          </w:p>
        </w:tc>
      </w:tr>
      <w:tr w14:paraId="1B7E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43986F9A">
            <w:pPr>
              <w:numPr>
                <w:ilvl w:val="0"/>
                <w:numId w:val="3"/>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49FE3E9C">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rPr>
              <w:t>电控单元与上位机</w:t>
            </w:r>
          </w:p>
        </w:tc>
        <w:tc>
          <w:tcPr>
            <w:tcW w:w="765" w:type="dxa"/>
            <w:tcBorders>
              <w:top w:val="single" w:color="auto" w:sz="4" w:space="0"/>
              <w:left w:val="single" w:color="auto" w:sz="4" w:space="0"/>
              <w:bottom w:val="single" w:color="auto" w:sz="4" w:space="0"/>
              <w:right w:val="single" w:color="auto" w:sz="4" w:space="0"/>
            </w:tcBorders>
            <w:vAlign w:val="center"/>
          </w:tcPr>
          <w:p w14:paraId="39B4D471">
            <w:pPr>
              <w:widowControl/>
              <w:spacing w:line="40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w:t>
            </w:r>
          </w:p>
        </w:tc>
        <w:tc>
          <w:tcPr>
            <w:tcW w:w="636" w:type="dxa"/>
            <w:tcBorders>
              <w:top w:val="single" w:color="auto" w:sz="4" w:space="0"/>
              <w:left w:val="single" w:color="auto" w:sz="4" w:space="0"/>
              <w:bottom w:val="single" w:color="auto" w:sz="4" w:space="0"/>
              <w:right w:val="single" w:color="auto" w:sz="4" w:space="0"/>
            </w:tcBorders>
            <w:vAlign w:val="center"/>
          </w:tcPr>
          <w:p w14:paraId="6946D0D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5CC771A5">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1、电控单元</w:t>
            </w:r>
          </w:p>
          <w:p w14:paraId="6A5FAC18">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电控单元主要包含风光发电互补控制器、储能装置、负载单元、数据采集单元等组成。可实现风光互补综合联调、数据采集及网络配置等相关内容的教学实训。</w:t>
            </w:r>
          </w:p>
          <w:p w14:paraId="7359F6CC">
            <w:pPr>
              <w:keepNext w:val="0"/>
              <w:keepLines w:val="0"/>
              <w:pageBreakBefore w:val="0"/>
              <w:widowControl w:val="0"/>
              <w:numPr>
                <w:ilvl w:val="0"/>
                <w:numId w:val="13"/>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发电控制器</w:t>
            </w:r>
          </w:p>
          <w:p w14:paraId="5D5DE765">
            <w:pPr>
              <w:keepNext w:val="0"/>
              <w:keepLines w:val="0"/>
              <w:pageBreakBefore w:val="0"/>
              <w:widowControl w:val="0"/>
              <w:numPr>
                <w:ilvl w:val="0"/>
                <w:numId w:val="14"/>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额定系统电压：12~24V；</w:t>
            </w:r>
          </w:p>
          <w:p w14:paraId="7682EE1F">
            <w:pPr>
              <w:keepNext w:val="0"/>
              <w:keepLines w:val="0"/>
              <w:pageBreakBefore w:val="0"/>
              <w:widowControl w:val="0"/>
              <w:numPr>
                <w:ilvl w:val="0"/>
                <w:numId w:val="14"/>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风力、光伏额定功率：500W；</w:t>
            </w:r>
          </w:p>
          <w:p w14:paraId="17F612B3">
            <w:pPr>
              <w:keepNext w:val="0"/>
              <w:keepLines w:val="0"/>
              <w:pageBreakBefore w:val="0"/>
              <w:widowControl w:val="0"/>
              <w:numPr>
                <w:ilvl w:val="0"/>
                <w:numId w:val="14"/>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风机光伏充电方式：PWM（脉冲宽度调制）；</w:t>
            </w:r>
          </w:p>
          <w:p w14:paraId="5638252F">
            <w:pPr>
              <w:keepNext w:val="0"/>
              <w:keepLines w:val="0"/>
              <w:pageBreakBefore w:val="0"/>
              <w:widowControl w:val="0"/>
              <w:numPr>
                <w:ilvl w:val="0"/>
                <w:numId w:val="14"/>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显示方式：LCD（液晶屏显示）；</w:t>
            </w:r>
          </w:p>
          <w:p w14:paraId="42F752D7">
            <w:pPr>
              <w:keepNext w:val="0"/>
              <w:keepLines w:val="0"/>
              <w:pageBreakBefore w:val="0"/>
              <w:widowControl w:val="0"/>
              <w:numPr>
                <w:ilvl w:val="0"/>
                <w:numId w:val="14"/>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具备通讯功能。</w:t>
            </w:r>
          </w:p>
          <w:p w14:paraId="2531E8FC">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（2）单相电能表</w:t>
            </w:r>
          </w:p>
          <w:p w14:paraId="06C3CE16">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电压范围220～240VAC±20%，电流范围：0.25A～40A，频率：50Hz/60Hz；</w:t>
            </w:r>
          </w:p>
          <w:p w14:paraId="20C5E0DC">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支持Modbus通讯，波特率不低于57600； </w:t>
            </w:r>
          </w:p>
          <w:p w14:paraId="62501A9B">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支持有功电能、视在电能、无功电能、电流、电压、频率、功率因素、电能数据的读取；</w:t>
            </w:r>
          </w:p>
          <w:p w14:paraId="36199F79">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提供≥25种报警设置，通过通信或者直接操作电表上的按钮来完成设置；</w:t>
            </w:r>
          </w:p>
          <w:p w14:paraId="1007C5C5">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配置1路输出、1路输入，输入端口可用于脉冲计数，或用于读取外部装置的状态。输出端口可用于输出脉冲或控制接触器或警报器（通过外部继电器连接）等外部装置；</w:t>
            </w:r>
          </w:p>
          <w:p w14:paraId="153ABDC2">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（3）数据采集硬件：CPU基础频率≥2.5 GHz；内存≥16GB；硬盘≥512GB；显示器尺寸≥21.5英寸。</w:t>
            </w:r>
          </w:p>
          <w:p w14:paraId="098E6EE2">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（4）控制器</w:t>
            </w:r>
          </w:p>
          <w:p w14:paraId="3840787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控制器CPU集成实时时钟，须支持Web服务器功能，可实现HTML5 Web可视化；</w:t>
            </w:r>
          </w:p>
          <w:p w14:paraId="1C59649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 xml:space="preserve">接口至少须配置2个以太网口； </w:t>
            </w:r>
          </w:p>
          <w:p w14:paraId="2C73B62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配置开关量输入≥31路、开关量输出DO≥32路、模拟量输入AI≥2路、模拟量输出AO≥3路；</w:t>
            </w:r>
          </w:p>
          <w:p w14:paraId="6E20388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支持Modbus、OPC UA、MQTT、IEC 60870（远程控制）等标准协议；</w:t>
            </w:r>
            <w:r>
              <w:rPr>
                <w:rFonts w:hint="eastAsia" w:ascii="宋体" w:hAnsi="宋体" w:eastAsia="宋体" w:cs="宋体"/>
                <w:color w:val="auto"/>
                <w:sz w:val="21"/>
                <w:szCs w:val="21"/>
                <w:highlight w:val="none"/>
                <w:lang w:bidi="ar"/>
              </w:rPr>
              <w:t>（投标时提供满足此项技术要求的</w:t>
            </w:r>
            <w:r>
              <w:rPr>
                <w:rFonts w:hint="eastAsia" w:ascii="宋体" w:hAnsi="宋体" w:eastAsia="宋体" w:cs="宋体"/>
                <w:color w:val="auto"/>
                <w:sz w:val="21"/>
                <w:szCs w:val="21"/>
                <w:highlight w:val="none"/>
              </w:rPr>
              <w:t>控制器</w:t>
            </w:r>
            <w:r>
              <w:rPr>
                <w:rFonts w:hint="eastAsia" w:ascii="宋体" w:hAnsi="宋体" w:eastAsia="宋体" w:cs="宋体"/>
                <w:color w:val="auto"/>
                <w:sz w:val="21"/>
                <w:szCs w:val="21"/>
                <w:highlight w:val="none"/>
                <w:lang w:bidi="ar"/>
              </w:rPr>
              <w:t>制造商官网产品介绍截图，</w:t>
            </w:r>
            <w:bookmarkStart w:id="59" w:name="OLE_LINK1"/>
            <w:r>
              <w:rPr>
                <w:rFonts w:hint="eastAsia" w:ascii="宋体" w:hAnsi="宋体" w:eastAsia="宋体" w:cs="宋体"/>
                <w:color w:val="auto"/>
                <w:sz w:val="21"/>
                <w:szCs w:val="21"/>
                <w:highlight w:val="none"/>
                <w:lang w:bidi="ar"/>
              </w:rPr>
              <w:t>或</w:t>
            </w:r>
            <w:bookmarkEnd w:id="59"/>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技术说明书进行佐证，否则视为不满足）</w:t>
            </w:r>
          </w:p>
          <w:p w14:paraId="652599FD">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（5）人机界面</w:t>
            </w:r>
          </w:p>
          <w:p w14:paraId="6E915DFE">
            <w:pPr>
              <w:keepNext w:val="0"/>
              <w:keepLines w:val="0"/>
              <w:pageBreakBefore w:val="0"/>
              <w:widowControl w:val="0"/>
              <w:numPr>
                <w:ilvl w:val="0"/>
                <w:numId w:val="16"/>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"https://blog.csdn.net/azj2019/article/details/107845843" \t "https://cn.bing.com/_blank"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TFT-LCD</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液晶屏≥10英寸，分辨率：1024*600；</w:t>
            </w:r>
          </w:p>
          <w:p w14:paraId="59CFC65E">
            <w:pPr>
              <w:keepNext w:val="0"/>
              <w:keepLines w:val="0"/>
              <w:pageBreakBefore w:val="0"/>
              <w:widowControl w:val="0"/>
              <w:numPr>
                <w:ilvl w:val="0"/>
                <w:numId w:val="16"/>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配置1个以太网口，1个USB Type-C，1个USB Type-A；</w:t>
            </w:r>
          </w:p>
          <w:p w14:paraId="12F9EFF9">
            <w:pPr>
              <w:keepNext w:val="0"/>
              <w:keepLines w:val="0"/>
              <w:pageBreakBefore w:val="0"/>
              <w:widowControl w:val="0"/>
              <w:numPr>
                <w:ilvl w:val="0"/>
                <w:numId w:val="16"/>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串口类型支持：COM1：RS232，COM2：RS485/422，COM3：RS485；</w:t>
            </w:r>
          </w:p>
          <w:p w14:paraId="1977E58C">
            <w:pPr>
              <w:keepNext w:val="0"/>
              <w:keepLines w:val="0"/>
              <w:pageBreakBefore w:val="0"/>
              <w:widowControl w:val="0"/>
              <w:numPr>
                <w:ilvl w:val="0"/>
                <w:numId w:val="16"/>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支持VNC功能，支持趋势、报警、历史记录等基本功能；</w:t>
            </w:r>
          </w:p>
          <w:p w14:paraId="27ADE748">
            <w:pPr>
              <w:keepNext w:val="0"/>
              <w:keepLines w:val="0"/>
              <w:pageBreakBefore w:val="0"/>
              <w:widowControl w:val="0"/>
              <w:numPr>
                <w:ilvl w:val="0"/>
                <w:numId w:val="16"/>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内存范围：64-128MB；</w:t>
            </w:r>
          </w:p>
          <w:p w14:paraId="558E6A34">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2、上位机软件</w:t>
            </w:r>
          </w:p>
          <w:p w14:paraId="538D3DCF">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（1）软件支持在线调试，仿真调试；</w:t>
            </w:r>
          </w:p>
          <w:p w14:paraId="6C88FDC5">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●（2）系统软件结构基于C/S、B/S模式，支持主从热备冗余，支持存储基础类型、对象模型、自定义类型数据；</w:t>
            </w:r>
            <w:r>
              <w:rPr>
                <w:rFonts w:hint="eastAsia" w:ascii="宋体" w:hAnsi="宋体" w:eastAsia="宋体" w:cs="宋体"/>
                <w:color w:val="auto"/>
                <w:sz w:val="21"/>
                <w:szCs w:val="21"/>
                <w:highlight w:val="none"/>
                <w:lang w:bidi="ar"/>
              </w:rPr>
              <w:t>（投标时提供满足此项技术要求的制造商官网产品介绍截图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技术说明书进行佐证，否则视为不满足）</w:t>
            </w:r>
          </w:p>
          <w:p w14:paraId="5E7C6B0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系统软件集成AI智问功能，深度对接软件AI模型与主流大语言模型，聚焦软件应用全流程中的配置管理与编程开发类高频问题提供智能化解决方案。在软件配置维度，可精准定位并协助解决软件运行阶段的异常报错、组态控件部署与应用等实操性问题，降低学员在软件使用环节的技术门槛；在编程开发维度，具备全链路技术支持能力：支持多语言代码自动生成（涵盖Python、VBScript等主流编程语言）、代码智能解析（自动生成标准化注释，辅助理解陌生代码段及算法逻辑）、代码调试辅助（精准定位语法/逻辑错误并输出针对性修复方案）、代码优化建议（从性能、可读性、架构设计等维度提出迭代方案），有效提升编程开发效率与代码质量。</w:t>
            </w:r>
          </w:p>
          <w:p w14:paraId="662293C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w:t>
            </w: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系统软件集成AI预测功能，支持AI数据预测与AI趋势预测。通过切换AI预测模式和配置报警属性（如报警启用、报警类型和报警限值），不仅可实现周期性预测位号的未来数据和趋势，还能预测出未来数据是否产生报警的情况并及时产出预警事件，为科学决策提供可靠依据。</w:t>
            </w:r>
            <w:bookmarkStart w:id="60" w:name="OLE_LINK15"/>
            <w:r>
              <w:rPr>
                <w:rFonts w:hint="eastAsia" w:ascii="宋体" w:hAnsi="宋体" w:eastAsia="宋体" w:cs="宋体"/>
                <w:color w:val="auto"/>
                <w:sz w:val="21"/>
                <w:szCs w:val="21"/>
                <w:highlight w:val="none"/>
                <w:lang w:bidi="ar"/>
              </w:rPr>
              <w:t>（投标时提供满足此项技术要求的</w:t>
            </w:r>
            <w:r>
              <w:rPr>
                <w:rFonts w:hint="eastAsia" w:ascii="宋体" w:hAnsi="宋体" w:eastAsia="宋体" w:cs="宋体"/>
                <w:color w:val="auto"/>
                <w:sz w:val="21"/>
                <w:szCs w:val="21"/>
                <w:highlight w:val="none"/>
                <w:lang w:val="en-US" w:eastAsia="zh-CN" w:bidi="ar"/>
              </w:rPr>
              <w:t>制</w:t>
            </w:r>
            <w:r>
              <w:rPr>
                <w:rFonts w:hint="eastAsia" w:ascii="宋体" w:hAnsi="宋体" w:eastAsia="宋体" w:cs="宋体"/>
                <w:color w:val="auto"/>
                <w:sz w:val="21"/>
                <w:szCs w:val="21"/>
                <w:highlight w:val="none"/>
                <w:lang w:bidi="ar"/>
              </w:rPr>
              <w:t>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软件功能截图等进行佐证，否则视为不满足）</w:t>
            </w:r>
          </w:p>
          <w:bookmarkEnd w:id="60"/>
          <w:p w14:paraId="578C27E3">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系统软件具备灵活的开发环境，提供丰富的功能模块、功能实用性强，具有通信管理、数据库管理、动态和静态画面编辑、文本编辑、在线帮助、实时趋势编辑显示、历史趋势编辑显示、报警管理、事件管理、报告管理、打印等功能模块。</w:t>
            </w:r>
          </w:p>
          <w:p w14:paraId="36E30D33">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（6）系统软件集成了通用脚本，易于学员进行二次开发；数据库连接功能易于学员进行数据库的归档、分析管理。</w:t>
            </w:r>
          </w:p>
          <w:p w14:paraId="3F7E4048">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（7）监测功能</w:t>
            </w:r>
          </w:p>
          <w:p w14:paraId="6974F36E">
            <w:pPr>
              <w:keepNext w:val="0"/>
              <w:keepLines w:val="0"/>
              <w:pageBreakBefore w:val="0"/>
              <w:widowControl w:val="0"/>
              <w:numPr>
                <w:ilvl w:val="0"/>
                <w:numId w:val="17"/>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实时数据监测：可实时采集并展示系统各节点的核心电参数，包括但不限于电压、电流、有功功率、无功功率、功率因数、频率、电能计量、设备运行状态（运行、停止、故障）等，数据展示更新周期≤1s。</w:t>
            </w:r>
          </w:p>
          <w:p w14:paraId="46ABA4AB">
            <w:pPr>
              <w:keepNext w:val="0"/>
              <w:keepLines w:val="0"/>
              <w:pageBreakBefore w:val="0"/>
              <w:widowControl w:val="0"/>
              <w:numPr>
                <w:ilvl w:val="0"/>
                <w:numId w:val="17"/>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设备状态监测：支持对设备的运行状态实时监测，可直观展示设备故障告警，告警信息实时提示。</w:t>
            </w:r>
          </w:p>
          <w:p w14:paraId="41D90891">
            <w:pPr>
              <w:keepNext w:val="0"/>
              <w:keepLines w:val="0"/>
              <w:pageBreakBefore w:val="0"/>
              <w:widowControl w:val="0"/>
              <w:numPr>
                <w:ilvl w:val="0"/>
                <w:numId w:val="17"/>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设备远程控制：支持对系统设备进行远程启停控制，操作记录全程留存，可追溯。</w:t>
            </w:r>
          </w:p>
          <w:p w14:paraId="3E2A715A">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（8）故障报警功能</w:t>
            </w:r>
          </w:p>
          <w:p w14:paraId="7D4B58E4">
            <w:pPr>
              <w:keepNext w:val="0"/>
              <w:keepLines w:val="0"/>
              <w:pageBreakBefore w:val="0"/>
              <w:widowControl w:val="0"/>
              <w:numPr>
                <w:ilvl w:val="0"/>
                <w:numId w:val="18"/>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可设置区分不同等级的报警，记录报警事件；屏幕显示报警，通过醒目的文字来告知用户，报警信息的关键参数：报警设备、报警时间、故障内容等。</w:t>
            </w:r>
          </w:p>
          <w:p w14:paraId="4E9E22CE">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（9）趋势管理功能</w:t>
            </w:r>
          </w:p>
          <w:p w14:paraId="23AA1BF8">
            <w:pPr>
              <w:keepNext w:val="0"/>
              <w:keepLines w:val="0"/>
              <w:pageBreakBefore w:val="0"/>
              <w:widowControl w:val="0"/>
              <w:numPr>
                <w:ilvl w:val="0"/>
                <w:numId w:val="19"/>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系统支持趋势组态，具备二次开发功能，监测主要设备运行数据生成实时趋势图，可用于分析参数的变化趋势。</w:t>
            </w:r>
          </w:p>
          <w:p w14:paraId="4FFFB87C">
            <w:pPr>
              <w:keepNext w:val="0"/>
              <w:keepLines w:val="0"/>
              <w:pageBreakBefore w:val="0"/>
              <w:widowControl w:val="0"/>
              <w:numPr>
                <w:ilvl w:val="0"/>
                <w:numId w:val="19"/>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加入历史数据库的数据可在软件中自动生成历史趋势，在线查看趋势时，每条趋势可设置不同颜色用以区分，当需要进行趋势图黑白打印时，也可通过每条趋势曲线上自带特定的字母进行对应和区分。</w:t>
            </w:r>
          </w:p>
          <w:p w14:paraId="20553A26">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（10）系统功能</w:t>
            </w:r>
          </w:p>
          <w:p w14:paraId="00A49A20">
            <w:pPr>
              <w:keepNext w:val="0"/>
              <w:keepLines w:val="0"/>
              <w:pageBreakBefore w:val="0"/>
              <w:widowControl w:val="0"/>
              <w:numPr>
                <w:ilvl w:val="0"/>
                <w:numId w:val="20"/>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用户管理：可灵活创建并管理客户，对不同用户应可设置不同功能权限管理；不同人员可具有不同权限，保证操作的安全可靠性；不同用户在登录时需键入相应的密码。</w:t>
            </w:r>
          </w:p>
          <w:p w14:paraId="45B97AB1">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（11）Web发布功能：支持安装Web发布组件实现Web发布，支持局域网/外网通过浏览器进行访问，实现对系统的灵活管理。如：显示设备运行电流、电压、功率等关键电气数据。</w:t>
            </w:r>
          </w:p>
          <w:p w14:paraId="77A4B390">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（12）移动端访问</w:t>
            </w:r>
          </w:p>
          <w:p w14:paraId="048989C3">
            <w:pPr>
              <w:keepNext w:val="0"/>
              <w:keepLines w:val="0"/>
              <w:pageBreakBefore w:val="0"/>
              <w:widowControl w:val="0"/>
              <w:numPr>
                <w:ilvl w:val="0"/>
                <w:numId w:val="21"/>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软件平台集成移动端访问开发功能，可自定义移动端访问界面；</w:t>
            </w:r>
          </w:p>
          <w:p w14:paraId="2B76A76D">
            <w:pPr>
              <w:keepNext w:val="0"/>
              <w:keepLines w:val="0"/>
              <w:pageBreakBefore w:val="0"/>
              <w:widowControl w:val="0"/>
              <w:numPr>
                <w:ilvl w:val="0"/>
                <w:numId w:val="21"/>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支持移动端访问，通过无线网络进行移动监控，可实时掌控设备状况，了解关键报警。</w:t>
            </w:r>
          </w:p>
          <w:p w14:paraId="0201D32C">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3.配套两类机器人</w:t>
            </w:r>
          </w:p>
          <w:p w14:paraId="1B0EF8E8">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（1）六足电力巡检机器人</w:t>
            </w:r>
          </w:p>
          <w:p w14:paraId="286F9F6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本体材质：铝合金或其他性能更优材料；</w:t>
            </w:r>
          </w:p>
          <w:p w14:paraId="5D43B31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w:t>
            </w: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自由度：整机≥18个自由度，单腿≥3个自由度；任意时刻≥3足着地，满足山地模式的全向防护，复杂路线规划、自动避障等应用。</w:t>
            </w:r>
            <w:bookmarkStart w:id="61" w:name="OLE_LINK16"/>
            <w:r>
              <w:rPr>
                <w:rFonts w:hint="eastAsia" w:ascii="宋体" w:hAnsi="宋体" w:eastAsia="宋体" w:cs="宋体"/>
                <w:color w:val="auto"/>
                <w:sz w:val="21"/>
                <w:szCs w:val="21"/>
                <w:highlight w:val="none"/>
                <w:lang w:bidi="ar"/>
              </w:rPr>
              <w:t>（投标时提供满足此项技术要求的</w:t>
            </w:r>
            <w:r>
              <w:rPr>
                <w:rFonts w:hint="eastAsia" w:ascii="宋体" w:hAnsi="宋体" w:eastAsia="宋体" w:cs="宋体"/>
                <w:color w:val="auto"/>
                <w:sz w:val="21"/>
                <w:szCs w:val="21"/>
                <w:highlight w:val="none"/>
              </w:rPr>
              <w:t>六足电力巡检机器人</w:t>
            </w:r>
            <w:r>
              <w:rPr>
                <w:rFonts w:hint="eastAsia" w:ascii="宋体" w:hAnsi="宋体" w:eastAsia="宋体" w:cs="宋体"/>
                <w:color w:val="auto"/>
                <w:sz w:val="21"/>
                <w:szCs w:val="21"/>
                <w:highlight w:val="none"/>
                <w:lang w:bidi="ar"/>
              </w:rPr>
              <w:t>制造商官网产品介绍截图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技术说明书进行佐证，否则视为不满足）</w:t>
            </w:r>
            <w:bookmarkEnd w:id="61"/>
          </w:p>
          <w:p w14:paraId="093B91A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性能：最快行走速度≥1.8m/s，最大爬坡角度≥40度，运动状态下可调节站高，负载≥10KG，可搭载云台与外部集成的传感器；</w:t>
            </w:r>
          </w:p>
          <w:p w14:paraId="4D4F113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续航：电池采用高放电倍率电芯锂电池，电池容量≥504wh，续航不低于2.5小时；</w:t>
            </w:r>
          </w:p>
          <w:p w14:paraId="6D53BC7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rPr>
              <w:t>通讯方式：包括Ethernet、USB、type-C等通讯接口，支撑数据上传、外设拓展、物联网通讯教学实训；</w:t>
            </w:r>
          </w:p>
          <w:p w14:paraId="407169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sz w:val="21"/>
                <w:szCs w:val="21"/>
                <w:highlight w:val="none"/>
              </w:rPr>
              <w:t>运动控制</w:t>
            </w:r>
          </w:p>
          <w:p w14:paraId="59E2CEE6">
            <w:pPr>
              <w:keepNext w:val="0"/>
              <w:keepLines w:val="0"/>
              <w:pageBreakBefore w:val="0"/>
              <w:widowControl w:val="0"/>
              <w:numPr>
                <w:ilvl w:val="0"/>
                <w:numId w:val="22"/>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操作系统支持Linux系统，可利用OpenGL库实现其物理仿真，支持C++编写其运动算法， 实现电力系统自动化巡检流程规划教学实训；</w:t>
            </w:r>
          </w:p>
          <w:p w14:paraId="6D283268">
            <w:pPr>
              <w:keepNext w:val="0"/>
              <w:keepLines w:val="0"/>
              <w:pageBreakBefore w:val="0"/>
              <w:widowControl w:val="0"/>
              <w:numPr>
                <w:ilvl w:val="0"/>
                <w:numId w:val="22"/>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支持QT开发程序的PC机搭载仿真软件，仿真软件能对六足机器人做运动学、动力学、步态、步频、算法和控制模拟等；</w:t>
            </w:r>
          </w:p>
          <w:p w14:paraId="3A22AC5A">
            <w:pPr>
              <w:keepNext w:val="0"/>
              <w:keepLines w:val="0"/>
              <w:pageBreakBefore w:val="0"/>
              <w:widowControl w:val="0"/>
              <w:numPr>
                <w:ilvl w:val="0"/>
                <w:numId w:val="22"/>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执行器须采用双绝对式直流无刷伺服电机，电机可进行≥290°旋转，膝关节旋转角度≥160°；</w:t>
            </w:r>
          </w:p>
          <w:p w14:paraId="5F3ADA2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sz w:val="21"/>
                <w:szCs w:val="21"/>
                <w:highlight w:val="none"/>
              </w:rPr>
              <w:t>故障容错能力：支持拓展单足/多足损坏仍能步态切换稳定运行，动态重心控制技术和抗干扰步态模式实时减少姿态波动，可实现自主脱困，具备强大的稳定性、抗侧翻性、抗冲击性，适用于湿滑地面、不平整地面行走任务。</w:t>
            </w:r>
          </w:p>
          <w:p w14:paraId="6FD0D63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8)</w:t>
            </w:r>
            <w:r>
              <w:rPr>
                <w:rFonts w:hint="eastAsia" w:ascii="宋体" w:hAnsi="宋体" w:eastAsia="宋体" w:cs="宋体"/>
                <w:color w:val="auto"/>
                <w:sz w:val="21"/>
                <w:szCs w:val="21"/>
                <w:highlight w:val="none"/>
              </w:rPr>
              <w:t>感知系统：搭载激光雷达（水平视场≥360°，垂直视场≥59°；最小探测距离 ≤0.1m，10m 处测距精度≤2cm；支持以太网数据传输与 PTP 时间同步，兼容 ROS2 开发平台；），深度相机（双目立体视觉，深度分辨率≥1280 ×720），配置语音模组，边缘计算盒实现数据采集与运算等；配置内置温湿度、烟雾一体化传感器。可与IOT系统联动，实现任务远程下发、数据实时回传，实现场区范围移动、高位设备巡检，复杂路线规划、自动避障，电力系统批量测温、仪表读取；</w:t>
            </w:r>
          </w:p>
          <w:p w14:paraId="39B8304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sz w:val="21"/>
                <w:szCs w:val="21"/>
                <w:highlight w:val="none"/>
              </w:rPr>
              <w:t>支持自定义的运动控制算法、地形识别算法、路径规划算法等模块级接入，支持实时传感器数据、运动状态反馈、IMU、电机关节数据等数据SDK二次开发，可与IOT系统联动，实现电力系统设备状态、告警、巡检数据、人机协同运维、多机器人联动实训。</w:t>
            </w:r>
          </w:p>
          <w:p w14:paraId="6A21550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sz w:val="21"/>
                <w:szCs w:val="21"/>
                <w:highlight w:val="none"/>
              </w:rPr>
              <w:t>二次开发及售后：配有详细的用户使用手册和软件开发手册，包括操作方法、使用维修、调试等内容。可进行二次开发；配套匹配的运动控制、机器人模型、仿真软件；基础学习例程：每套至少1个。</w:t>
            </w:r>
            <w:r>
              <w:rPr>
                <w:rFonts w:hint="eastAsia" w:ascii="宋体" w:hAnsi="宋体" w:eastAsia="宋体" w:cs="宋体"/>
                <w:b/>
                <w:bCs/>
                <w:color w:val="auto"/>
                <w:sz w:val="21"/>
                <w:szCs w:val="21"/>
                <w:highlight w:val="none"/>
              </w:rPr>
              <w:t>（投标时</w:t>
            </w:r>
            <w:r>
              <w:rPr>
                <w:rFonts w:hint="eastAsia" w:ascii="宋体" w:hAnsi="宋体" w:eastAsia="宋体" w:cs="宋体"/>
                <w:b/>
                <w:bCs/>
                <w:color w:val="auto"/>
                <w:sz w:val="21"/>
                <w:szCs w:val="21"/>
                <w:highlight w:val="none"/>
                <w:lang w:eastAsia="zh-CN"/>
              </w:rPr>
              <w:t>投标人</w:t>
            </w:r>
            <w:r>
              <w:rPr>
                <w:rFonts w:hint="eastAsia" w:ascii="宋体" w:hAnsi="宋体" w:eastAsia="宋体" w:cs="宋体"/>
                <w:b/>
                <w:bCs/>
                <w:color w:val="auto"/>
                <w:sz w:val="21"/>
                <w:szCs w:val="21"/>
                <w:highlight w:val="none"/>
              </w:rPr>
              <w:t>提供承诺函）</w:t>
            </w:r>
          </w:p>
          <w:p w14:paraId="1BC7FF0E">
            <w:pPr>
              <w:keepNext w:val="0"/>
              <w:keepLines w:val="0"/>
              <w:pageBreakBefore w:val="0"/>
              <w:widowControl w:val="0"/>
              <w:tabs>
                <w:tab w:val="left" w:pos="0"/>
              </w:tabs>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（2）人形机器人</w:t>
            </w:r>
          </w:p>
          <w:p w14:paraId="62908C2F">
            <w:pPr>
              <w:keepNext w:val="0"/>
              <w:keepLines w:val="0"/>
              <w:pageBreakBefore w:val="0"/>
              <w:widowControl w:val="0"/>
              <w:numPr>
                <w:ilvl w:val="0"/>
                <w:numId w:val="23"/>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站立尺寸约 1270×450×200 mm，折叠尺寸约 690 mm；整机重量≤35kg；全身共计 23 个关节（单腿 6 个、单臂 5 个、腰部 1 个）；膝关节峰值扭矩≥90N・m；单臂额定负载≥2kg；全关节中空走线、双编码器闭环控制；模拟运维人员肢体动作，倒闸操作、近距离巡检。</w:t>
            </w:r>
          </w:p>
          <w:p w14:paraId="5E5EC795">
            <w:pPr>
              <w:keepNext w:val="0"/>
              <w:keepLines w:val="0"/>
              <w:pageBreakBefore w:val="0"/>
              <w:widowControl w:val="0"/>
              <w:numPr>
                <w:ilvl w:val="0"/>
                <w:numId w:val="23"/>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搭载深度相机，深度分辨率≥1280 ×720，内置 6 轴 IMU 惯性测量单元（加速度计 + 陀螺仪）） + 3D 激光雷达；8 核主控处理器；集成 Wi-Fi6、蓝牙 5.2、阵列麦克风、立体声喇叭；采用 13 串快拆锂电池；柜面图像采集、语音交互、本地数据运算。</w:t>
            </w:r>
          </w:p>
          <w:p w14:paraId="751B772B">
            <w:pPr>
              <w:keepNext w:val="0"/>
              <w:keepLines w:val="0"/>
              <w:pageBreakBefore w:val="0"/>
              <w:widowControl w:val="0"/>
              <w:numPr>
                <w:ilvl w:val="0"/>
                <w:numId w:val="23"/>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标准工况连续续航≥2h ；满足单工位精细化实训时长。</w:t>
            </w:r>
          </w:p>
          <w:p w14:paraId="39B796DF">
            <w:pPr>
              <w:keepNext w:val="0"/>
              <w:keepLines w:val="0"/>
              <w:pageBreakBefore w:val="0"/>
              <w:widowControl w:val="0"/>
              <w:numPr>
                <w:ilvl w:val="0"/>
                <w:numId w:val="23"/>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智能系统。本地离线部署电力具身大模型，数据本地存储不出实训室；支持语音唤醒、自然语言三遥指令（分闸 / 合闸、设备启停）；集成断路器预测性运维、电力系统潮流计算、倒闸唱票、电气五防校验、操作票审核功能、电力运维、倒闸监护、操作票编制核心实训项目。</w:t>
            </w:r>
          </w:p>
          <w:p w14:paraId="5323B25E">
            <w:pPr>
              <w:keepNext w:val="0"/>
              <w:keepLines w:val="0"/>
              <w:pageBreakBefore w:val="0"/>
              <w:widowControl w:val="0"/>
              <w:numPr>
                <w:ilvl w:val="0"/>
                <w:numId w:val="23"/>
              </w:numPr>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交互与联动。可独立运行，也可接入统一 IOT系统，实时回传电力系统运行状态、设备状态、告警、巡检数据、人机协同运维、多机器人联动实训。</w:t>
            </w:r>
          </w:p>
        </w:tc>
      </w:tr>
      <w:tr w14:paraId="4464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61E67C17">
            <w:pPr>
              <w:numPr>
                <w:ilvl w:val="0"/>
                <w:numId w:val="3"/>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62336D3F">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进线柜</w:t>
            </w:r>
          </w:p>
        </w:tc>
        <w:tc>
          <w:tcPr>
            <w:tcW w:w="765" w:type="dxa"/>
            <w:tcBorders>
              <w:top w:val="single" w:color="auto" w:sz="4" w:space="0"/>
              <w:left w:val="single" w:color="auto" w:sz="4" w:space="0"/>
              <w:bottom w:val="single" w:color="auto" w:sz="4" w:space="0"/>
              <w:right w:val="single" w:color="auto" w:sz="4" w:space="0"/>
            </w:tcBorders>
            <w:vAlign w:val="center"/>
          </w:tcPr>
          <w:p w14:paraId="69F3037E">
            <w:pPr>
              <w:widowControl/>
              <w:spacing w:line="40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2AD9F16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060F0D8F">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1、柜体</w:t>
            </w:r>
          </w:p>
          <w:p w14:paraId="0A87D436">
            <w:pPr>
              <w:keepNext w:val="0"/>
              <w:keepLines w:val="0"/>
              <w:pageBreakBefore w:val="0"/>
              <w:widowControl w:val="0"/>
              <w:numPr>
                <w:ilvl w:val="0"/>
                <w:numId w:val="24"/>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柜架结构可分为装置隔室、母线隔室和电缆隔室；外壳由电镀和粉末涂料覆盖的钢板制成；骨架，隔板和安装板有电镀保护（铝/锌），免受腐蚀，确保高耐久性；</w:t>
            </w:r>
          </w:p>
          <w:p w14:paraId="17E4C402">
            <w:pPr>
              <w:keepNext w:val="0"/>
              <w:keepLines w:val="0"/>
              <w:pageBreakBefore w:val="0"/>
              <w:widowControl w:val="0"/>
              <w:numPr>
                <w:ilvl w:val="0"/>
                <w:numId w:val="24"/>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主母线系统与装置隔室完全分离，确保操作及维护人员安全；配置标准的浪涌保护；尺寸≥2200*600*800mm（高*宽*深）。</w:t>
            </w:r>
          </w:p>
          <w:p w14:paraId="3E403088">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2、框架断路器</w:t>
            </w:r>
          </w:p>
          <w:p w14:paraId="3F92A6E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抽出式带3段保护，三级。额定工作电压Ue：690 V（AC）；额定绝缘电压Ui：1000 V（AC），额定极限短路分断能力Icu：42KA，额定电流In≥630A；</w:t>
            </w:r>
          </w:p>
          <w:p w14:paraId="7819A90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断路器机械及电气寿命操作次数：机械寿命（次）≥20000、电气寿命（次）≥8000；</w:t>
            </w:r>
          </w:p>
          <w:p w14:paraId="0B7786A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断路器具有状态输出（分合闸）和故障报警，同时指示故障原因，可手动复位；</w:t>
            </w:r>
          </w:p>
          <w:p w14:paraId="0376A02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提供标准Modbus-TCP通讯接口，后期可拓展IEC 61850、Modbus RS-485、Profibus、Profinet、DeviceNet、EtherNet/IP通讯接口；</w:t>
            </w:r>
            <w:bookmarkStart w:id="62" w:name="OLE_LINK3"/>
            <w:r>
              <w:rPr>
                <w:rFonts w:hint="eastAsia" w:ascii="宋体" w:hAnsi="宋体" w:eastAsia="宋体" w:cs="宋体"/>
                <w:color w:val="auto"/>
                <w:sz w:val="21"/>
                <w:szCs w:val="21"/>
                <w:highlight w:val="none"/>
                <w:lang w:bidi="ar"/>
              </w:rPr>
              <w:t>（投标时提供满足此项技术要求的</w:t>
            </w:r>
            <w:r>
              <w:rPr>
                <w:rFonts w:hint="eastAsia" w:ascii="宋体" w:hAnsi="宋体" w:eastAsia="宋体" w:cs="宋体"/>
                <w:color w:val="auto"/>
                <w:sz w:val="21"/>
                <w:szCs w:val="21"/>
                <w:highlight w:val="none"/>
              </w:rPr>
              <w:t>框架断路器</w:t>
            </w:r>
            <w:r>
              <w:rPr>
                <w:rFonts w:hint="eastAsia" w:ascii="宋体" w:hAnsi="宋体" w:eastAsia="宋体" w:cs="宋体"/>
                <w:color w:val="auto"/>
                <w:sz w:val="21"/>
                <w:szCs w:val="21"/>
                <w:highlight w:val="none"/>
                <w:lang w:bidi="ar"/>
              </w:rPr>
              <w:t>制造商官网产品介绍截图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技术说明书进行佐证，否则视为不满足）</w:t>
            </w:r>
            <w:bookmarkEnd w:id="62"/>
          </w:p>
          <w:p w14:paraId="78EA8A9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rPr>
              <w:t>断路器控制单元具有如下功能：</w:t>
            </w:r>
          </w:p>
          <w:p w14:paraId="58D403A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控制单元支持自供电模式，具备电流不平衡保护；</w:t>
            </w:r>
            <w:bookmarkStart w:id="63" w:name="OLE_LINK4"/>
            <w:r>
              <w:rPr>
                <w:rFonts w:hint="eastAsia" w:ascii="宋体" w:hAnsi="宋体" w:eastAsia="宋体" w:cs="宋体"/>
                <w:color w:val="auto"/>
                <w:sz w:val="21"/>
                <w:szCs w:val="21"/>
                <w:highlight w:val="none"/>
                <w:lang w:bidi="ar"/>
              </w:rPr>
              <w:t>（投标时提供满足此项技术要求的</w:t>
            </w:r>
            <w:r>
              <w:rPr>
                <w:rFonts w:hint="eastAsia" w:ascii="宋体" w:hAnsi="宋体" w:eastAsia="宋体" w:cs="宋体"/>
                <w:color w:val="auto"/>
                <w:sz w:val="21"/>
                <w:szCs w:val="21"/>
                <w:highlight w:val="none"/>
              </w:rPr>
              <w:t>框架断路器</w:t>
            </w:r>
            <w:r>
              <w:rPr>
                <w:rFonts w:hint="eastAsia" w:ascii="宋体" w:hAnsi="宋体" w:eastAsia="宋体" w:cs="宋体"/>
                <w:color w:val="auto"/>
                <w:sz w:val="21"/>
                <w:szCs w:val="21"/>
                <w:highlight w:val="none"/>
                <w:lang w:bidi="ar"/>
              </w:rPr>
              <w:t>制造商官网产品介绍截图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技术说明书进行佐证，否则视为不满足）</w:t>
            </w:r>
            <w:bookmarkEnd w:id="63"/>
          </w:p>
          <w:p w14:paraId="589CB8B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控制单元具有历史故障记录功能，可记录电流、脱扣信息及分闸数据、时间戳、不少于30次脱扣信息、不少于200次事件信息、机械操作次数、脱扣总数、触头磨损等信息；</w:t>
            </w:r>
          </w:p>
          <w:p w14:paraId="0F67344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过载保护/短路短延时保护：脱扣电流整定范围可调节，脱扣时间可调节；</w:t>
            </w:r>
          </w:p>
          <w:p w14:paraId="054D3B9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瞬时短路保护：瞬时脱扣电流可调；</w:t>
            </w:r>
          </w:p>
          <w:p w14:paraId="7EF3173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rPr>
              <w:t>用户界面：</w:t>
            </w:r>
            <w:r>
              <w:rPr>
                <w:rFonts w:hint="eastAsia" w:ascii="宋体" w:hAnsi="宋体" w:eastAsia="宋体" w:cs="宋体"/>
                <w:bCs/>
                <w:color w:val="auto"/>
                <w:sz w:val="21"/>
                <w:szCs w:val="21"/>
                <w:highlight w:val="none"/>
              </w:rPr>
              <w:t>具备彩色图形触摸屏，支持中文操作界面，具有显示和测量功能；</w:t>
            </w:r>
            <w:r>
              <w:rPr>
                <w:rFonts w:hint="eastAsia" w:ascii="宋体" w:hAnsi="宋体" w:eastAsia="宋体" w:cs="宋体"/>
                <w:color w:val="auto"/>
                <w:sz w:val="21"/>
                <w:szCs w:val="21"/>
                <w:highlight w:val="none"/>
                <w:lang w:bidi="ar"/>
              </w:rPr>
              <w:t>（投标时提供满足此项技术要求的制造商官网产品介绍截图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技术说明书进行佐证，否则视为不满足）</w:t>
            </w:r>
          </w:p>
          <w:p w14:paraId="4ECEAE9D">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（3）智能电量仪表</w:t>
            </w:r>
          </w:p>
          <w:p w14:paraId="6A0D8CD5">
            <w:pPr>
              <w:keepNext w:val="0"/>
              <w:keepLines w:val="0"/>
              <w:pageBreakBefore w:val="0"/>
              <w:widowControl w:val="0"/>
              <w:numPr>
                <w:ilvl w:val="0"/>
                <w:numId w:val="25"/>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sz w:val="21"/>
                <w:szCs w:val="21"/>
                <w:highlight w:val="none"/>
              </w:rPr>
              <w:t>额定电</w:t>
            </w:r>
            <w:r>
              <w:rPr>
                <w:rFonts w:hint="eastAsia" w:ascii="宋体" w:hAnsi="宋体" w:eastAsia="宋体" w:cs="宋体"/>
                <w:color w:val="auto"/>
                <w:sz w:val="21"/>
                <w:szCs w:val="21"/>
                <w:highlight w:val="none"/>
                <w:lang w:val="zh-TW"/>
              </w:rPr>
              <w:t>压支持100</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TW"/>
              </w:rPr>
              <w:t>VAC～230</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TW"/>
              </w:rPr>
              <w:t>VAC±15%；</w:t>
            </w:r>
          </w:p>
          <w:p w14:paraId="24E0B261">
            <w:pPr>
              <w:keepNext w:val="0"/>
              <w:keepLines w:val="0"/>
              <w:pageBreakBefore w:val="0"/>
              <w:widowControl w:val="0"/>
              <w:numPr>
                <w:ilvl w:val="0"/>
                <w:numId w:val="25"/>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sz w:val="21"/>
                <w:szCs w:val="21"/>
                <w:highlight w:val="none"/>
                <w:lang w:val="zh-TW"/>
              </w:rPr>
              <w:t>具有电压、电流，有功电能等测量精度不低于0.5级；</w:t>
            </w:r>
          </w:p>
          <w:p w14:paraId="5B27F566">
            <w:pPr>
              <w:keepNext w:val="0"/>
              <w:keepLines w:val="0"/>
              <w:pageBreakBefore w:val="0"/>
              <w:widowControl w:val="0"/>
              <w:numPr>
                <w:ilvl w:val="0"/>
                <w:numId w:val="25"/>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sz w:val="21"/>
                <w:szCs w:val="21"/>
                <w:highlight w:val="none"/>
                <w:lang w:val="zh-TW"/>
              </w:rPr>
              <w:t>频率支持50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zh-TW"/>
              </w:rPr>
              <w:t>60Hz，功率消耗≤5VA；</w:t>
            </w:r>
          </w:p>
          <w:p w14:paraId="26FE32CE">
            <w:pPr>
              <w:keepNext w:val="0"/>
              <w:keepLines w:val="0"/>
              <w:pageBreakBefore w:val="0"/>
              <w:widowControl w:val="0"/>
              <w:numPr>
                <w:ilvl w:val="0"/>
                <w:numId w:val="25"/>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sz w:val="21"/>
                <w:szCs w:val="21"/>
                <w:highlight w:val="none"/>
                <w:lang w:val="zh-TW"/>
              </w:rPr>
              <w:t>支持Modbus-RTU通讯；液晶显示；</w:t>
            </w:r>
          </w:p>
          <w:p w14:paraId="00EFE022">
            <w:pPr>
              <w:keepNext w:val="0"/>
              <w:keepLines w:val="0"/>
              <w:pageBreakBefore w:val="0"/>
              <w:widowControl w:val="0"/>
              <w:numPr>
                <w:ilvl w:val="0"/>
                <w:numId w:val="25"/>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sz w:val="21"/>
                <w:szCs w:val="21"/>
                <w:highlight w:val="none"/>
                <w:lang w:val="zh-TW"/>
              </w:rPr>
              <w:t>支持三相三线制和三相四线制可选功能，具有三相电压、三相电流、零序电流、总有功功率、总无功功率、总视在功率、各相的有功、无功功率、视在功率、总功率因数、各相的功率因数、系统频率、总有功电度、总无功电度、各相的有功电度和无功电度的测量与计算功能；</w:t>
            </w:r>
          </w:p>
          <w:p w14:paraId="0D761CEC">
            <w:pPr>
              <w:keepNext w:val="0"/>
              <w:keepLines w:val="0"/>
              <w:pageBreakBefore w:val="0"/>
              <w:widowControl w:val="0"/>
              <w:numPr>
                <w:ilvl w:val="0"/>
                <w:numId w:val="25"/>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TW"/>
              </w:rPr>
              <w:t>电流电压的谐</w:t>
            </w:r>
            <w:r>
              <w:rPr>
                <w:rFonts w:hint="eastAsia" w:ascii="宋体" w:hAnsi="宋体" w:eastAsia="宋体" w:cs="宋体"/>
                <w:color w:val="auto"/>
                <w:sz w:val="21"/>
                <w:szCs w:val="21"/>
                <w:highlight w:val="none"/>
              </w:rPr>
              <w:t>波畸变率，电压电流的基波有效值等的测量及计算功能；</w:t>
            </w:r>
          </w:p>
          <w:p w14:paraId="07402F6E">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（4）边缘控制器</w:t>
            </w:r>
          </w:p>
          <w:p w14:paraId="4468359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zh-TW" w:eastAsia="zh-CN" w:bidi="ar-SA"/>
              </w:rPr>
              <w:t>1)</w:t>
            </w:r>
            <w:r>
              <w:rPr>
                <w:rFonts w:hint="eastAsia" w:ascii="宋体" w:hAnsi="宋体" w:eastAsia="宋体" w:cs="宋体"/>
                <w:color w:val="auto"/>
                <w:sz w:val="21"/>
                <w:szCs w:val="21"/>
                <w:highlight w:val="none"/>
              </w:rPr>
              <w:t>控制器CPU高性能多任务处理器，CPU最短循环时间≤400μs</w:t>
            </w:r>
            <w:r>
              <w:rPr>
                <w:rFonts w:hint="eastAsia" w:ascii="宋体" w:hAnsi="宋体" w:eastAsia="宋体" w:cs="宋体"/>
                <w:color w:val="auto"/>
                <w:sz w:val="21"/>
                <w:szCs w:val="21"/>
                <w:highlight w:val="none"/>
                <w:lang w:val="zh-TW"/>
              </w:rPr>
              <w:t>；</w:t>
            </w:r>
            <w:r>
              <w:rPr>
                <w:rFonts w:hint="eastAsia" w:ascii="宋体" w:hAnsi="宋体" w:eastAsia="宋体" w:cs="宋体"/>
                <w:color w:val="auto"/>
                <w:sz w:val="21"/>
                <w:szCs w:val="21"/>
                <w:highlight w:val="none"/>
                <w:lang w:bidi="ar"/>
              </w:rPr>
              <w:t>（投标时提供满足此项技术要求的</w:t>
            </w:r>
            <w:r>
              <w:rPr>
                <w:rFonts w:hint="eastAsia" w:ascii="宋体" w:hAnsi="宋体" w:eastAsia="宋体" w:cs="宋体"/>
                <w:color w:val="auto"/>
                <w:sz w:val="21"/>
                <w:szCs w:val="21"/>
                <w:highlight w:val="none"/>
              </w:rPr>
              <w:t>边缘控制器</w:t>
            </w:r>
            <w:r>
              <w:rPr>
                <w:rFonts w:hint="eastAsia" w:ascii="宋体" w:hAnsi="宋体" w:eastAsia="宋体" w:cs="宋体"/>
                <w:color w:val="auto"/>
                <w:sz w:val="21"/>
                <w:szCs w:val="21"/>
                <w:highlight w:val="none"/>
                <w:lang w:bidi="ar"/>
              </w:rPr>
              <w:t>制造商官网产品介绍截图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w:t>
            </w:r>
            <w:bookmarkStart w:id="64" w:name="OLE_LINK12"/>
            <w:r>
              <w:rPr>
                <w:rFonts w:hint="eastAsia" w:ascii="宋体" w:hAnsi="宋体" w:eastAsia="宋体" w:cs="宋体"/>
                <w:color w:val="auto"/>
                <w:sz w:val="21"/>
                <w:szCs w:val="21"/>
                <w:highlight w:val="none"/>
                <w:lang w:bidi="ar"/>
              </w:rPr>
              <w:t>否则视为不满足</w:t>
            </w:r>
            <w:bookmarkEnd w:id="64"/>
            <w:r>
              <w:rPr>
                <w:rFonts w:hint="eastAsia" w:ascii="宋体" w:hAnsi="宋体" w:eastAsia="宋体" w:cs="宋体"/>
                <w:color w:val="auto"/>
                <w:sz w:val="21"/>
                <w:szCs w:val="21"/>
                <w:highlight w:val="none"/>
                <w:lang w:bidi="ar"/>
              </w:rPr>
              <w:t>）</w:t>
            </w:r>
          </w:p>
          <w:p w14:paraId="28F325F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2" w:firstLineChars="200"/>
              <w:jc w:val="left"/>
              <w:textAlignment w:val="auto"/>
              <w:rPr>
                <w:rFonts w:hint="eastAsia" w:ascii="宋体" w:hAnsi="宋体" w:cs="宋体"/>
                <w:b/>
                <w:bCs/>
                <w:color w:val="auto"/>
                <w:szCs w:val="21"/>
                <w:lang w:bidi="ar"/>
              </w:rPr>
            </w:pPr>
            <w:r>
              <w:rPr>
                <w:rFonts w:hint="eastAsia" w:ascii="宋体" w:hAnsi="宋体" w:cs="宋体"/>
                <w:b/>
                <w:color w:val="auto"/>
                <w:szCs w:val="21"/>
              </w:rPr>
              <w:t>▲</w:t>
            </w:r>
            <w:r>
              <w:rPr>
                <w:rFonts w:hint="eastAsia" w:ascii="宋体" w:hAnsi="宋体" w:cs="宋体"/>
                <w:color w:val="auto"/>
                <w:szCs w:val="21"/>
                <w:lang w:val="zh-TW" w:eastAsia="zh-TW"/>
              </w:rPr>
              <w:t>2)接口至少须配置1个Ethernet 10/100Mbit/s、1个RS232、1个USB、1个PowerLink、1个Modbus通讯口；</w:t>
            </w:r>
            <w:r>
              <w:rPr>
                <w:rFonts w:hint="eastAsia" w:ascii="宋体" w:hAnsi="宋体" w:cs="宋体"/>
                <w:b w:val="0"/>
                <w:bCs w:val="0"/>
                <w:color w:val="auto"/>
                <w:szCs w:val="21"/>
                <w:lang w:bidi="ar"/>
              </w:rPr>
              <w:t>（投标时提供满足此项技术要求的</w:t>
            </w:r>
            <w:r>
              <w:rPr>
                <w:rFonts w:hint="eastAsia" w:ascii="宋体" w:hAnsi="宋体" w:cs="宋体"/>
                <w:b w:val="0"/>
                <w:bCs w:val="0"/>
                <w:color w:val="auto"/>
                <w:szCs w:val="21"/>
                <w:lang w:val="en-US" w:eastAsia="zh-CN" w:bidi="ar"/>
              </w:rPr>
              <w:t>产品</w:t>
            </w:r>
            <w:r>
              <w:rPr>
                <w:rFonts w:hint="eastAsia" w:ascii="宋体" w:hAnsi="宋体" w:cs="宋体"/>
                <w:b w:val="0"/>
                <w:bCs w:val="0"/>
                <w:color w:val="auto"/>
                <w:szCs w:val="21"/>
                <w:lang w:bidi="ar"/>
              </w:rPr>
              <w:t>制造商官网产品介绍截图或官方对外宣传的产品彩页或技术说明书进行佐证，否则视为不满足）</w:t>
            </w:r>
          </w:p>
          <w:p w14:paraId="6621769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kern w:val="2"/>
                <w:sz w:val="21"/>
                <w:szCs w:val="21"/>
                <w:highlight w:val="none"/>
                <w:lang w:val="zh-TW" w:eastAsia="zh-CN" w:bidi="ar-SA"/>
              </w:rPr>
              <w:t>3)</w:t>
            </w:r>
            <w:r>
              <w:rPr>
                <w:rFonts w:hint="eastAsia" w:ascii="宋体" w:hAnsi="宋体" w:eastAsia="宋体" w:cs="宋体"/>
                <w:color w:val="auto"/>
                <w:sz w:val="21"/>
                <w:szCs w:val="21"/>
                <w:highlight w:val="none"/>
              </w:rPr>
              <w:t>提供的</w:t>
            </w:r>
            <w:r>
              <w:rPr>
                <w:rFonts w:hint="eastAsia" w:ascii="宋体" w:hAnsi="宋体" w:eastAsia="宋体" w:cs="宋体"/>
                <w:color w:val="auto"/>
                <w:sz w:val="21"/>
                <w:szCs w:val="21"/>
                <w:highlight w:val="none"/>
                <w:lang w:val="zh-TW"/>
              </w:rPr>
              <w:t>内存范围：</w:t>
            </w:r>
            <w:r>
              <w:rPr>
                <w:rFonts w:hint="eastAsia" w:ascii="宋体" w:hAnsi="宋体" w:eastAsia="宋体" w:cs="宋体"/>
                <w:color w:val="auto"/>
                <w:sz w:val="21"/>
                <w:szCs w:val="21"/>
                <w:highlight w:val="none"/>
              </w:rPr>
              <w:t>128</w:t>
            </w:r>
            <w:r>
              <w:rPr>
                <w:rFonts w:hint="eastAsia" w:ascii="宋体" w:hAnsi="宋体" w:eastAsia="宋体" w:cs="宋体"/>
                <w:color w:val="auto"/>
                <w:sz w:val="21"/>
                <w:szCs w:val="21"/>
                <w:highlight w:val="none"/>
                <w:lang w:val="zh-TW"/>
              </w:rPr>
              <w:t>MB</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zh-TW"/>
              </w:rPr>
              <w:t>512MB；</w:t>
            </w:r>
          </w:p>
          <w:p w14:paraId="2CCFBD1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kern w:val="2"/>
                <w:sz w:val="21"/>
                <w:szCs w:val="21"/>
                <w:highlight w:val="none"/>
                <w:lang w:val="zh-TW" w:eastAsia="zh-CN" w:bidi="ar-SA"/>
              </w:rPr>
              <w:t>4)</w:t>
            </w:r>
            <w:r>
              <w:rPr>
                <w:rFonts w:hint="eastAsia" w:ascii="宋体" w:hAnsi="宋体" w:eastAsia="宋体" w:cs="宋体"/>
                <w:color w:val="auto"/>
                <w:sz w:val="21"/>
                <w:szCs w:val="21"/>
                <w:highlight w:val="none"/>
                <w:lang w:val="zh-TW"/>
              </w:rPr>
              <w:t>支持≥8路数字量输入；</w:t>
            </w:r>
          </w:p>
          <w:p w14:paraId="3896490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lang w:val="zh-TW"/>
              </w:rPr>
              <w:t>支持</w:t>
            </w:r>
            <w:r>
              <w:rPr>
                <w:rFonts w:hint="eastAsia" w:ascii="宋体" w:hAnsi="宋体" w:eastAsia="宋体" w:cs="宋体"/>
                <w:color w:val="auto"/>
                <w:sz w:val="21"/>
                <w:szCs w:val="21"/>
                <w:highlight w:val="none"/>
              </w:rPr>
              <w:t>基于</w:t>
            </w:r>
            <w:r>
              <w:rPr>
                <w:rFonts w:hint="eastAsia" w:ascii="宋体" w:hAnsi="宋体" w:eastAsia="宋体" w:cs="宋体"/>
                <w:color w:val="auto"/>
                <w:sz w:val="21"/>
                <w:szCs w:val="21"/>
                <w:highlight w:val="none"/>
                <w:lang w:val="zh-TW"/>
              </w:rPr>
              <w:t>集成可视化仿真工具创建算法及自动代码生成功能</w:t>
            </w:r>
            <w:r>
              <w:rPr>
                <w:rFonts w:hint="eastAsia" w:ascii="宋体" w:hAnsi="宋体" w:eastAsia="宋体" w:cs="宋体"/>
                <w:color w:val="auto"/>
                <w:sz w:val="21"/>
                <w:szCs w:val="21"/>
                <w:highlight w:val="none"/>
              </w:rPr>
              <w:t>：</w:t>
            </w:r>
          </w:p>
          <w:p w14:paraId="2A8C4122">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在主流集成可视化仿真工具中，应用图形化动态系统仿真窗口（如Simulink等同类），创建一个控制算法模型，在窗口中可调用智能控制软件集成工具箱完成模型参数设置，算法模型创建完成后支持自动生成算法代码，代码可自动导入控制器并运行；在图形化动态系统仿真窗口可开启交互接口，实现智能控制软件与算法模型的数据交互，在智能控制软件中对自动导入的代码变量赋值，其输出结果可在图形化动态系统仿真窗口中直观地展示数据变化的结果。</w:t>
            </w:r>
            <w:r>
              <w:rPr>
                <w:rFonts w:hint="eastAsia" w:ascii="宋体" w:hAnsi="宋体" w:eastAsia="宋体" w:cs="宋体"/>
                <w:b/>
                <w:bCs/>
                <w:color w:val="auto"/>
                <w:sz w:val="21"/>
                <w:szCs w:val="21"/>
                <w:highlight w:val="none"/>
                <w:lang w:val="en-US" w:eastAsia="zh-CN"/>
              </w:rPr>
              <w:t>（如有演示，请在投标时提供本功能的演示）</w:t>
            </w:r>
          </w:p>
          <w:p w14:paraId="7372A878">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（5）配套附件</w:t>
            </w:r>
          </w:p>
          <w:p w14:paraId="10B6006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kern w:val="2"/>
                <w:sz w:val="21"/>
                <w:szCs w:val="21"/>
                <w:highlight w:val="none"/>
                <w:lang w:val="zh-TW" w:eastAsia="zh-CN" w:bidi="ar-SA"/>
              </w:rPr>
              <w:t>1)</w:t>
            </w:r>
            <w:r>
              <w:rPr>
                <w:rFonts w:hint="eastAsia" w:ascii="宋体" w:hAnsi="宋体" w:eastAsia="宋体" w:cs="宋体"/>
                <w:color w:val="auto"/>
                <w:sz w:val="21"/>
                <w:szCs w:val="21"/>
                <w:highlight w:val="none"/>
              </w:rPr>
              <w:t>开关电源：具备</w:t>
            </w:r>
            <w:r>
              <w:rPr>
                <w:rFonts w:hint="eastAsia" w:ascii="宋体" w:hAnsi="宋体" w:eastAsia="宋体" w:cs="宋体"/>
                <w:color w:val="auto"/>
                <w:sz w:val="21"/>
                <w:szCs w:val="21"/>
                <w:highlight w:val="none"/>
                <w:lang w:val="zh-TW"/>
              </w:rPr>
              <w:t>短路、过载和过压保护、集成输入熔断器；具有LED状态提示；输入电压范围：100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zh-TW"/>
              </w:rPr>
              <w:t>240</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TW"/>
              </w:rPr>
              <w:t>V（AC），额定输出电压/电流≥5A，24V（DC）。</w:t>
            </w:r>
          </w:p>
          <w:p w14:paraId="313B20C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lang w:val="zh-TW"/>
              </w:rPr>
              <w:t>微型断路器：分断能力</w:t>
            </w:r>
            <w:r>
              <w:rPr>
                <w:rFonts w:hint="eastAsia" w:ascii="宋体" w:hAnsi="宋体" w:eastAsia="宋体" w:cs="宋体"/>
                <w:color w:val="auto"/>
                <w:sz w:val="21"/>
                <w:szCs w:val="21"/>
                <w:highlight w:val="none"/>
              </w:rPr>
              <w:t>6 kA；脱扣特性为C、额定电流≥10 A、极数：2P；</w:t>
            </w:r>
          </w:p>
        </w:tc>
      </w:tr>
      <w:tr w14:paraId="3856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55F9693E">
            <w:pPr>
              <w:numPr>
                <w:ilvl w:val="0"/>
                <w:numId w:val="3"/>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5C47410B">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馈线柜</w:t>
            </w:r>
          </w:p>
        </w:tc>
        <w:tc>
          <w:tcPr>
            <w:tcW w:w="765" w:type="dxa"/>
            <w:tcBorders>
              <w:top w:val="single" w:color="auto" w:sz="4" w:space="0"/>
              <w:left w:val="single" w:color="auto" w:sz="4" w:space="0"/>
              <w:bottom w:val="single" w:color="auto" w:sz="4" w:space="0"/>
              <w:right w:val="single" w:color="auto" w:sz="4" w:space="0"/>
            </w:tcBorders>
            <w:vAlign w:val="center"/>
          </w:tcPr>
          <w:p w14:paraId="349734D0">
            <w:pPr>
              <w:widowControl/>
              <w:spacing w:line="40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27D1E60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3A728BE9">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1、柜体</w:t>
            </w:r>
          </w:p>
          <w:p w14:paraId="576E3CAA">
            <w:pPr>
              <w:keepNext w:val="0"/>
              <w:keepLines w:val="0"/>
              <w:pageBreakBefore w:val="0"/>
              <w:widowControl w:val="0"/>
              <w:numPr>
                <w:ilvl w:val="0"/>
                <w:numId w:val="26"/>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柜架外壳为电镀和粉末涂料覆盖的钢板制成，骨架，隔板和安装板有电镀保护（铝/锌），免受腐蚀，确保高耐久性；主母线系统与馈线回路完全分离，确保操作及维护人员安全；尺寸为宽600 mm*深800 mm*高2200 mm;</w:t>
            </w:r>
          </w:p>
          <w:p w14:paraId="3B1A297D">
            <w:pPr>
              <w:keepNext w:val="0"/>
              <w:keepLines w:val="0"/>
              <w:pageBreakBefore w:val="0"/>
              <w:widowControl w:val="0"/>
              <w:numPr>
                <w:ilvl w:val="0"/>
                <w:numId w:val="26"/>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含三个馈线回路，每个回路额定电流≥25A，其中，至少有一个回路须支持远程合分闸控制。</w:t>
            </w:r>
          </w:p>
          <w:p w14:paraId="75B6712E">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2、塑壳断路器</w:t>
            </w:r>
          </w:p>
          <w:p w14:paraId="7320EA9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额定电流≥25 A，额定工作电压Ue≥690 V（AC）、额定绝缘电压Ui≥800V（AC）、380V（AC）极限分断能力Icu≥36 kA；</w:t>
            </w:r>
          </w:p>
          <w:p w14:paraId="50D3BC6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断路器支持上进线和下进线，不影响断路器的性能。具备双重绝缘结构特性；</w:t>
            </w:r>
          </w:p>
          <w:p w14:paraId="65F0964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配置Modbus等同类通讯接口，后期可拓展ProfiBus-DP、DeviceNet等同类通讯接口；</w:t>
            </w:r>
            <w:bookmarkStart w:id="65" w:name="OLE_LINK5"/>
            <w:r>
              <w:rPr>
                <w:rFonts w:hint="eastAsia" w:ascii="宋体" w:hAnsi="宋体" w:eastAsia="宋体" w:cs="宋体"/>
                <w:color w:val="auto"/>
                <w:sz w:val="21"/>
                <w:szCs w:val="21"/>
                <w:highlight w:val="none"/>
                <w:lang w:bidi="ar"/>
              </w:rPr>
              <w:t>（投标时提供满足此项技术要求的</w:t>
            </w:r>
            <w:r>
              <w:rPr>
                <w:rFonts w:hint="eastAsia" w:ascii="宋体" w:hAnsi="宋体" w:eastAsia="宋体" w:cs="宋体"/>
                <w:color w:val="auto"/>
                <w:sz w:val="21"/>
                <w:szCs w:val="21"/>
                <w:highlight w:val="none"/>
              </w:rPr>
              <w:t>塑壳断路器</w:t>
            </w:r>
            <w:r>
              <w:rPr>
                <w:rFonts w:hint="eastAsia" w:ascii="宋体" w:hAnsi="宋体" w:eastAsia="宋体" w:cs="宋体"/>
                <w:color w:val="auto"/>
                <w:sz w:val="21"/>
                <w:szCs w:val="21"/>
                <w:highlight w:val="none"/>
                <w:lang w:bidi="ar"/>
              </w:rPr>
              <w:t>制造商官网产品介绍截图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技术说明书进行佐证，否则视为不满足）</w:t>
            </w:r>
          </w:p>
          <w:bookmarkEnd w:id="65"/>
          <w:p w14:paraId="59C15B0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断路器控制单元采用电子式脱扣器，功能具有：</w:t>
            </w:r>
          </w:p>
          <w:p w14:paraId="69CF3CAB">
            <w:pPr>
              <w:keepNext w:val="0"/>
              <w:keepLines w:val="0"/>
              <w:pageBreakBefore w:val="0"/>
              <w:widowControl w:val="0"/>
              <w:numPr>
                <w:ilvl w:val="0"/>
                <w:numId w:val="27"/>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sz w:val="21"/>
                <w:szCs w:val="21"/>
                <w:highlight w:val="none"/>
              </w:rPr>
              <w:t>支持过</w:t>
            </w:r>
            <w:r>
              <w:rPr>
                <w:rFonts w:hint="eastAsia" w:ascii="宋体" w:hAnsi="宋体" w:eastAsia="宋体" w:cs="宋体"/>
                <w:color w:val="auto"/>
                <w:sz w:val="21"/>
                <w:szCs w:val="21"/>
                <w:highlight w:val="none"/>
                <w:lang w:val="zh-TW"/>
              </w:rPr>
              <w:t>载长延时保护/短路短延时保护：电流门限值和保护时间均可调；</w:t>
            </w:r>
          </w:p>
          <w:p w14:paraId="4E574D61">
            <w:pPr>
              <w:keepNext w:val="0"/>
              <w:keepLines w:val="0"/>
              <w:pageBreakBefore w:val="0"/>
              <w:widowControl w:val="0"/>
              <w:numPr>
                <w:ilvl w:val="0"/>
                <w:numId w:val="27"/>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sz w:val="21"/>
                <w:szCs w:val="21"/>
                <w:highlight w:val="none"/>
                <w:lang w:val="zh-TW"/>
              </w:rPr>
              <w:t>支持短路瞬时保护：脱扣门限值可调；</w:t>
            </w:r>
          </w:p>
          <w:p w14:paraId="0640533D">
            <w:pPr>
              <w:keepNext w:val="0"/>
              <w:keepLines w:val="0"/>
              <w:pageBreakBefore w:val="0"/>
              <w:widowControl w:val="0"/>
              <w:numPr>
                <w:ilvl w:val="0"/>
                <w:numId w:val="27"/>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TW"/>
              </w:rPr>
              <w:t>支持可对脱扣器进行设置和编程，例如：设置、编程电流阈值和保护功</w:t>
            </w:r>
            <w:r>
              <w:rPr>
                <w:rFonts w:hint="eastAsia" w:ascii="宋体" w:hAnsi="宋体" w:eastAsia="宋体" w:cs="宋体"/>
                <w:color w:val="auto"/>
                <w:sz w:val="21"/>
                <w:szCs w:val="21"/>
                <w:highlight w:val="none"/>
              </w:rPr>
              <w:t>能曲线；</w:t>
            </w:r>
          </w:p>
          <w:p w14:paraId="6CC60C32">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3、智能电量仪表</w:t>
            </w:r>
          </w:p>
          <w:p w14:paraId="04CECD7C">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（1）额定电压支持100 VAC～230 V（AC）±15%；</w:t>
            </w:r>
          </w:p>
          <w:p w14:paraId="0CADB025">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（2）具有电压、电流，有功电能等测量精度不低于0.5级；</w:t>
            </w:r>
          </w:p>
          <w:p w14:paraId="7E4B215A">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（3）频率支持50～60 Hz，功率消耗≤5 VA；</w:t>
            </w:r>
          </w:p>
          <w:p w14:paraId="234B7674">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（4）支持Modbus通讯；液晶显示；</w:t>
            </w:r>
          </w:p>
          <w:p w14:paraId="210C0441">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支持三相三线制和三相四线制可选功能，具有三相电压、三相电流、零序电流、总有功功率、总无功功率、总视在功率、各相的有功、无功功率、视在功率、总功率因数、各相的功率因数、系统频率、总有功电度、总无功电度、各相的有功电度和无功电度的测量与计算功能；</w:t>
            </w:r>
          </w:p>
          <w:p w14:paraId="650BE95C">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（6）电流电压的谐波畸变率，电压电流的基波有效值等的测量及计算功能；</w:t>
            </w:r>
          </w:p>
          <w:p w14:paraId="15044DA9">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4、变频器</w:t>
            </w:r>
          </w:p>
          <w:p w14:paraId="6123FAB3">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（1）额定功率≥1.5kW，额定电压：380V； </w:t>
            </w:r>
          </w:p>
          <w:p w14:paraId="3C55889C">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（2）具有电机和电机电缆的短路保护功能；</w:t>
            </w:r>
          </w:p>
          <w:p w14:paraId="38668B82">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（3）配置Powerlink或Modbus通讯接口；</w:t>
            </w:r>
          </w:p>
          <w:p w14:paraId="5102D4F7">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（4）内置制动斩波器；内置安全功能，安全转矩取消（STO）；</w:t>
            </w:r>
          </w:p>
          <w:p w14:paraId="74B0E04B">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（5）控制模式可以选择标量控制模式或者矢量控制模式；</w:t>
            </w:r>
          </w:p>
          <w:p w14:paraId="409991E9">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（6）具有不同的应用宏：标准宏、3-线宏、交变宏、电动电位器宏、手/自动宏、手动/PID宏、PFC宏、控制盘PID宏、PID宏；</w:t>
            </w:r>
          </w:p>
          <w:p w14:paraId="5E7F6A70">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（7）配置标准控制盘模块，通过控制盘对变频器进行控制。对变频器各种参数进行设置。可以使用控制盘对变频器参数进行备份和还原；</w:t>
            </w:r>
          </w:p>
          <w:p w14:paraId="59233FE0">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5、负载三相电机：额定电压380V、功率≥1.5kW、卧式。</w:t>
            </w:r>
          </w:p>
        </w:tc>
      </w:tr>
      <w:tr w14:paraId="7D5D4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6281DFF6">
            <w:pPr>
              <w:numPr>
                <w:ilvl w:val="0"/>
                <w:numId w:val="3"/>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2B79C440">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站控单元</w:t>
            </w:r>
          </w:p>
        </w:tc>
        <w:tc>
          <w:tcPr>
            <w:tcW w:w="765" w:type="dxa"/>
            <w:tcBorders>
              <w:top w:val="single" w:color="auto" w:sz="4" w:space="0"/>
              <w:left w:val="single" w:color="auto" w:sz="4" w:space="0"/>
              <w:bottom w:val="single" w:color="auto" w:sz="4" w:space="0"/>
              <w:right w:val="single" w:color="auto" w:sz="4" w:space="0"/>
            </w:tcBorders>
            <w:vAlign w:val="center"/>
          </w:tcPr>
          <w:p w14:paraId="796A8398">
            <w:pPr>
              <w:widowControl/>
              <w:spacing w:line="40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36" w:type="dxa"/>
            <w:tcBorders>
              <w:top w:val="single" w:color="auto" w:sz="4" w:space="0"/>
              <w:left w:val="single" w:color="auto" w:sz="4" w:space="0"/>
              <w:bottom w:val="single" w:color="auto" w:sz="4" w:space="0"/>
              <w:right w:val="single" w:color="auto" w:sz="4" w:space="0"/>
            </w:tcBorders>
            <w:vAlign w:val="center"/>
          </w:tcPr>
          <w:p w14:paraId="06474ED7">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78A841E1">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（1）尺寸≥15.6英寸，分辨率≥1920×1080，内存容量≥16G；硬盘容量≥256 GB；</w:t>
            </w:r>
          </w:p>
          <w:p w14:paraId="69F44248">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（2）具备≥1个HDMI接口、≥2个以太网接口、≥1个RS485接口、≥2个USB接口；</w:t>
            </w:r>
          </w:p>
          <w:p w14:paraId="5A9FB393">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●（3）设备接入及存储年限：单台可接入设备数量不低于300台，历史数据存储间隔不高于5分钟；在最大设备接入数量下存储年限不低于2年；实时采样频率需可调，最高实时数据采样频率不低于1次/秒；</w:t>
            </w:r>
            <w:bookmarkStart w:id="66" w:name="OLE_LINK17"/>
            <w:r>
              <w:rPr>
                <w:rFonts w:hint="eastAsia" w:ascii="宋体" w:hAnsi="宋体" w:eastAsia="宋体" w:cs="宋体"/>
                <w:color w:val="auto"/>
                <w:sz w:val="21"/>
                <w:szCs w:val="21"/>
                <w:highlight w:val="none"/>
                <w:lang w:bidi="ar"/>
              </w:rPr>
              <w:t>（投标时提供满足此项技术要求的制造商官网产品介绍截图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技术说明书进行佐证，否则视为不满足）</w:t>
            </w:r>
            <w:bookmarkEnd w:id="66"/>
          </w:p>
          <w:p w14:paraId="3BB8EC10">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（4）系统支持如下功能：</w:t>
            </w:r>
          </w:p>
          <w:p w14:paraId="4044FD9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kern w:val="2"/>
                <w:sz w:val="21"/>
                <w:szCs w:val="21"/>
                <w:highlight w:val="none"/>
                <w:lang w:val="zh-TW" w:eastAsia="zh-CN" w:bidi="ar-SA"/>
              </w:rPr>
              <w:t>1)</w:t>
            </w:r>
            <w:r>
              <w:rPr>
                <w:rFonts w:hint="eastAsia" w:ascii="宋体" w:hAnsi="宋体" w:eastAsia="宋体" w:cs="宋体"/>
                <w:color w:val="auto"/>
                <w:sz w:val="21"/>
                <w:szCs w:val="21"/>
                <w:highlight w:val="none"/>
              </w:rPr>
              <w:t>为配电系统运维提供全景可视化监测界面，集中展示设备运行状</w:t>
            </w:r>
            <w:r>
              <w:rPr>
                <w:rFonts w:hint="eastAsia" w:ascii="宋体" w:hAnsi="宋体" w:eastAsia="宋体" w:cs="宋体"/>
                <w:color w:val="auto"/>
                <w:sz w:val="21"/>
                <w:szCs w:val="21"/>
                <w:highlight w:val="none"/>
                <w:lang w:val="zh-TW"/>
              </w:rPr>
              <w:t>态、能耗效率、碳排放及告警等核心指标，可查看配电系统柜体总数并进行分类统计，查看设备总数并进行分类统计；显示高、中、低级别告警分布以及实时数据。</w:t>
            </w:r>
          </w:p>
          <w:p w14:paraId="31C1C3F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kern w:val="2"/>
                <w:sz w:val="21"/>
                <w:szCs w:val="21"/>
                <w:highlight w:val="none"/>
                <w:lang w:val="zh-TW" w:eastAsia="zh-CN" w:bidi="ar-SA"/>
              </w:rPr>
              <w:t>2)</w:t>
            </w:r>
            <w:r>
              <w:rPr>
                <w:rFonts w:hint="eastAsia" w:ascii="宋体" w:hAnsi="宋体" w:eastAsia="宋体" w:cs="宋体"/>
                <w:color w:val="auto"/>
                <w:sz w:val="21"/>
                <w:szCs w:val="21"/>
                <w:highlight w:val="none"/>
                <w:lang w:val="zh-TW"/>
              </w:rPr>
              <w:t>配电系统综合评分评估功能：基于断路器健康值、谐波畸变率、能效评分、负荷率等参数计算，以雷达图形式动态展示各维度性能，并实时计算系统运行综合评分值。</w:t>
            </w:r>
          </w:p>
          <w:p w14:paraId="71882F2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kern w:val="2"/>
                <w:sz w:val="21"/>
                <w:szCs w:val="21"/>
                <w:highlight w:val="none"/>
                <w:lang w:val="zh-TW" w:eastAsia="zh-CN" w:bidi="ar-SA"/>
              </w:rPr>
              <w:t>3)</w:t>
            </w:r>
            <w:r>
              <w:rPr>
                <w:rFonts w:hint="eastAsia" w:ascii="宋体" w:hAnsi="宋体" w:eastAsia="宋体" w:cs="宋体"/>
                <w:color w:val="auto"/>
                <w:sz w:val="21"/>
                <w:szCs w:val="21"/>
                <w:highlight w:val="none"/>
                <w:lang w:val="zh-TW"/>
              </w:rPr>
              <w:t>断路器健康评分评估功能：根据断路器运行实时数据结合预测性运维算法，按优、良、中、差、未知五级评估断路器健康状态，实现断路器健康寿命风险管理。</w:t>
            </w:r>
          </w:p>
          <w:p w14:paraId="1085C32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bookmarkStart w:id="67" w:name="OLE_LINK13"/>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zh-TW" w:eastAsia="zh-CN" w:bidi="ar-SA"/>
              </w:rPr>
              <w:t>4)</w:t>
            </w:r>
            <w:bookmarkEnd w:id="67"/>
            <w:r>
              <w:rPr>
                <w:rFonts w:hint="eastAsia" w:ascii="宋体" w:hAnsi="宋体" w:eastAsia="宋体" w:cs="宋体"/>
                <w:color w:val="auto"/>
                <w:sz w:val="21"/>
                <w:szCs w:val="21"/>
                <w:highlight w:val="none"/>
                <w:lang w:val="zh-TW"/>
              </w:rPr>
              <w:t>具备3D配电站功能：可基于数字孪生技术根据组态配置自动生成配电柜三维模型，集成告警信息与设备状态；模型支持告警高亮：异常设备以颜色标识，点击可查看详细告警信息；模型支持交互操作：可缩放、旋转查看柜体设备布局；模型支持编辑机柜位置：可调整机柜位置跟实际现场一致。</w:t>
            </w:r>
            <w:r>
              <w:rPr>
                <w:rFonts w:hint="eastAsia" w:ascii="宋体" w:hAnsi="宋体" w:eastAsia="宋体" w:cs="宋体"/>
                <w:color w:val="auto"/>
                <w:sz w:val="21"/>
                <w:szCs w:val="21"/>
                <w:highlight w:val="none"/>
                <w:lang w:bidi="ar"/>
              </w:rPr>
              <w:t>（投标时提供满足此项技术要求的制造商官网产品介绍截图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技术说明书进行佐证，否则视为不满足）</w:t>
            </w:r>
          </w:p>
          <w:p w14:paraId="769BD2C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kern w:val="2"/>
                <w:sz w:val="21"/>
                <w:szCs w:val="21"/>
                <w:highlight w:val="none"/>
                <w:lang w:val="zh-TW" w:eastAsia="zh-CN" w:bidi="ar-SA"/>
              </w:rPr>
              <w:t>5)</w:t>
            </w:r>
            <w:r>
              <w:rPr>
                <w:rFonts w:hint="eastAsia" w:ascii="宋体" w:hAnsi="宋体" w:eastAsia="宋体" w:cs="宋体"/>
                <w:color w:val="auto"/>
                <w:sz w:val="21"/>
                <w:szCs w:val="21"/>
                <w:highlight w:val="none"/>
                <w:lang w:val="zh-TW"/>
              </w:rPr>
              <w:t>配电系统图自动生成功能：基于数字孪生技术，自动生成配电系统的单线图，支持根据现场实际情况进行调整和优化，可根据实际需求调整设备位置、连接关系及测点显示，通过系统图及其着色功能，操作人员可以直观查看配电系统的拓扑结构、设备分合闸状态及关键测点数据，便于故障定位。支持画布缩放，便于查看复杂拓扑。还支持从单线图选中的回路中跳转到3D配电站视图中。</w:t>
            </w:r>
          </w:p>
          <w:p w14:paraId="52F21DE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kern w:val="2"/>
                <w:sz w:val="21"/>
                <w:szCs w:val="21"/>
                <w:highlight w:val="none"/>
                <w:lang w:val="zh-TW" w:eastAsia="zh-CN" w:bidi="ar-SA"/>
              </w:rPr>
              <w:t>6)</w:t>
            </w:r>
            <w:r>
              <w:rPr>
                <w:rFonts w:hint="eastAsia" w:ascii="宋体" w:hAnsi="宋体" w:eastAsia="宋体" w:cs="宋体"/>
                <w:color w:val="auto"/>
                <w:sz w:val="21"/>
                <w:szCs w:val="21"/>
                <w:highlight w:val="none"/>
                <w:lang w:val="zh-TW"/>
              </w:rPr>
              <w:t>能耗分析功能：须支持系统能耗数据分析，可查看今日用电量与昨日用电量并提供环比数据分析、本周用电量与上周用电量并提供环比数据分析、本月用电量与上月用电量并提供环比数据分析、本年用电量与上年用电</w:t>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zh-TW"/>
              </w:rPr>
              <w:t>）量并提供环比数据分析；支持对48小时、30天、12个月用电趋势数据分析功能；支持用能设备能耗自动排序功能，实现快速定位高能耗设备；支持电能流向图查看，直观展示用能路径关系。</w:t>
            </w:r>
          </w:p>
          <w:p w14:paraId="2D72A38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kern w:val="2"/>
                <w:sz w:val="21"/>
                <w:szCs w:val="21"/>
                <w:highlight w:val="none"/>
                <w:lang w:val="zh-TW" w:eastAsia="zh-CN" w:bidi="ar-SA"/>
              </w:rPr>
              <w:t>7)</w:t>
            </w:r>
            <w:r>
              <w:rPr>
                <w:rFonts w:hint="eastAsia" w:ascii="宋体" w:hAnsi="宋体" w:eastAsia="宋体" w:cs="宋体"/>
                <w:color w:val="auto"/>
                <w:sz w:val="21"/>
                <w:szCs w:val="21"/>
                <w:highlight w:val="none"/>
                <w:lang w:val="zh-TW"/>
              </w:rPr>
              <w:t>碳排放分析功能：基于能耗数据与碳排放因子，提供碳排放全生命周期管理。可查看今日碳排放量、本周碳排放量、本月碳排放量、本年碳排放量数据，并支持环比数据对比，评估减排措施成效。支持对48小时、30天、12个月碳排放趋势数据分析功能。支持设备碳排放量自动排序功能，实现快速定位碳排耗设备。</w:t>
            </w:r>
          </w:p>
          <w:p w14:paraId="21F74B4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lang w:val="zh-TW"/>
              </w:rPr>
            </w:pPr>
            <w:r>
              <w:rPr>
                <w:rFonts w:hint="eastAsia" w:ascii="宋体" w:hAnsi="宋体" w:eastAsia="宋体" w:cs="宋体"/>
                <w:color w:val="auto"/>
                <w:kern w:val="2"/>
                <w:sz w:val="21"/>
                <w:szCs w:val="21"/>
                <w:highlight w:val="none"/>
                <w:lang w:val="zh-TW" w:eastAsia="zh-CN" w:bidi="ar-SA"/>
              </w:rPr>
              <w:t>8)</w:t>
            </w:r>
            <w:r>
              <w:rPr>
                <w:rFonts w:hint="eastAsia" w:ascii="宋体" w:hAnsi="宋体" w:eastAsia="宋体" w:cs="宋体"/>
                <w:color w:val="auto"/>
                <w:sz w:val="21"/>
                <w:szCs w:val="21"/>
                <w:highlight w:val="none"/>
                <w:lang w:val="zh-TW"/>
              </w:rPr>
              <w:t>告警管理：提供全流程设备异常监控能力，支持实时告警触发、规则配置与历史数据聚合计算分析，确保设备和系统运行风险可追溯、可管控。实时捕获设备异常事件，分类记录告警状态（告警中/已恢复/已屏蔽），支持快速定位与处置。</w:t>
            </w:r>
          </w:p>
          <w:p w14:paraId="270EC9B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sz w:val="21"/>
                <w:szCs w:val="21"/>
                <w:highlight w:val="none"/>
              </w:rPr>
              <w:t>支持</w:t>
            </w:r>
            <w:r>
              <w:rPr>
                <w:rFonts w:hint="eastAsia" w:ascii="宋体" w:hAnsi="宋体" w:eastAsia="宋体" w:cs="宋体"/>
                <w:color w:val="auto"/>
                <w:sz w:val="21"/>
                <w:szCs w:val="21"/>
                <w:highlight w:val="none"/>
                <w:lang w:val="zh-TW"/>
              </w:rPr>
              <w:t>配电系统选择性校验功能：可提供配电系统上下游回路断路器之间</w:t>
            </w:r>
            <w:r>
              <w:rPr>
                <w:rFonts w:hint="eastAsia" w:ascii="宋体" w:hAnsi="宋体" w:eastAsia="宋体" w:cs="宋体"/>
                <w:color w:val="auto"/>
                <w:sz w:val="21"/>
                <w:szCs w:val="21"/>
                <w:highlight w:val="none"/>
              </w:rPr>
              <w:t>的选择性校验功能，为断路器保护参数的配置整定提供参考，确保上下游保护配合的合理性。</w:t>
            </w:r>
            <w:r>
              <w:rPr>
                <w:rFonts w:hint="eastAsia" w:ascii="宋体" w:hAnsi="宋体" w:eastAsia="宋体" w:cs="宋体"/>
                <w:color w:val="auto"/>
                <w:sz w:val="21"/>
                <w:szCs w:val="21"/>
                <w:highlight w:val="none"/>
                <w:lang w:bidi="ar"/>
              </w:rPr>
              <w:t>（投标时提供满足此项技术要求的制造商官网产品介绍截图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技术说明书进行佐证，否则视为不满足）</w:t>
            </w:r>
          </w:p>
        </w:tc>
      </w:tr>
      <w:tr w14:paraId="7582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7E984089">
            <w:pPr>
              <w:numPr>
                <w:ilvl w:val="0"/>
                <w:numId w:val="3"/>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31F0C979">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I</w:t>
            </w:r>
            <w:r>
              <w:rPr>
                <w:rFonts w:hint="eastAsia" w:ascii="宋体" w:hAnsi="宋体" w:eastAsia="宋体" w:cs="宋体"/>
                <w:color w:val="auto"/>
                <w:sz w:val="21"/>
                <w:szCs w:val="21"/>
                <w:highlight w:val="none"/>
                <w:lang w:val="en-US" w:eastAsia="zh-CN"/>
              </w:rPr>
              <w:t>O</w:t>
            </w:r>
            <w:r>
              <w:rPr>
                <w:rFonts w:hint="eastAsia" w:ascii="宋体" w:hAnsi="宋体" w:eastAsia="宋体" w:cs="宋体"/>
                <w:color w:val="auto"/>
                <w:sz w:val="21"/>
                <w:szCs w:val="21"/>
                <w:highlight w:val="none"/>
              </w:rPr>
              <w:t>T系统</w:t>
            </w:r>
          </w:p>
        </w:tc>
        <w:tc>
          <w:tcPr>
            <w:tcW w:w="765" w:type="dxa"/>
            <w:tcBorders>
              <w:top w:val="single" w:color="auto" w:sz="4" w:space="0"/>
              <w:left w:val="single" w:color="auto" w:sz="4" w:space="0"/>
              <w:bottom w:val="single" w:color="auto" w:sz="4" w:space="0"/>
              <w:right w:val="single" w:color="auto" w:sz="4" w:space="0"/>
            </w:tcBorders>
            <w:vAlign w:val="center"/>
          </w:tcPr>
          <w:p w14:paraId="7D6DEA9D">
            <w:pPr>
              <w:widowControl/>
              <w:spacing w:line="40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7CCE8A0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1A935990">
            <w:pPr>
              <w:keepNext w:val="0"/>
              <w:keepLines w:val="0"/>
              <w:pageBreakBefore w:val="0"/>
              <w:widowControl w:val="0"/>
              <w:kinsoku/>
              <w:wordWrap/>
              <w:overflowPunct/>
              <w:topLinePunct w:val="0"/>
              <w:autoSpaceDE/>
              <w:autoSpaceDN/>
              <w:bidi w:val="0"/>
              <w:spacing w:line="500" w:lineRule="exact"/>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1、具备选择部分、修改部分、全部在线下装功能，可以离线编程，在线修改参数，在线调试，仿真调试；</w:t>
            </w:r>
          </w:p>
          <w:p w14:paraId="21DFA362">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2、诊断显示：分为系统、硬件、软件等显示，系统自动进行实时诊断，可以查看诊断状态信息；</w:t>
            </w:r>
          </w:p>
          <w:p w14:paraId="1B8BB7AD">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3、系统支持趋势组态，画面可以进行灵活操作；</w:t>
            </w:r>
          </w:p>
          <w:p w14:paraId="5A122FDA">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4、支持基于</w:t>
            </w:r>
            <w:r>
              <w:rPr>
                <w:rFonts w:hint="eastAsia" w:ascii="宋体" w:hAnsi="宋体" w:eastAsia="宋体" w:cs="宋体"/>
                <w:color w:val="auto"/>
                <w:sz w:val="21"/>
                <w:szCs w:val="21"/>
                <w:highlight w:val="none"/>
                <w:lang w:val="zh-TW"/>
              </w:rPr>
              <w:t>集成可视化仿真工具创建算法及自动代码生成功能</w:t>
            </w:r>
            <w:r>
              <w:rPr>
                <w:rFonts w:hint="eastAsia" w:ascii="宋体" w:hAnsi="宋体" w:eastAsia="宋体" w:cs="宋体"/>
                <w:color w:val="auto"/>
                <w:sz w:val="21"/>
                <w:szCs w:val="21"/>
                <w:highlight w:val="none"/>
              </w:rPr>
              <w:t>；</w:t>
            </w:r>
          </w:p>
          <w:p w14:paraId="7CDE051A">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可通过云服务接入真实绿色建筑实时数据（断路器、仪表等数量须≥50个），并可支撑负荷预测等人工智能教学实训与产业服务。投标人须承诺中标后提供不少于50个点位的真实或模拟建筑负荷历史数据（脱敏格式），以支撑负荷预测教学实训。</w:t>
            </w:r>
            <w:r>
              <w:rPr>
                <w:rFonts w:hint="eastAsia" w:ascii="宋体" w:hAnsi="宋体" w:eastAsia="宋体" w:cs="宋体"/>
                <w:b/>
                <w:bCs/>
                <w:color w:val="auto"/>
                <w:sz w:val="21"/>
                <w:szCs w:val="21"/>
                <w:highlight w:val="none"/>
              </w:rPr>
              <w:t>（投标时提供接入真实绿色建筑数据的承诺函，否则视为不满足）</w:t>
            </w:r>
          </w:p>
        </w:tc>
      </w:tr>
      <w:tr w14:paraId="2109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2EF773C8">
            <w:pPr>
              <w:numPr>
                <w:ilvl w:val="0"/>
                <w:numId w:val="3"/>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662185B6">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断路器运维系统</w:t>
            </w:r>
          </w:p>
        </w:tc>
        <w:tc>
          <w:tcPr>
            <w:tcW w:w="765" w:type="dxa"/>
            <w:tcBorders>
              <w:top w:val="single" w:color="auto" w:sz="4" w:space="0"/>
              <w:left w:val="single" w:color="auto" w:sz="4" w:space="0"/>
              <w:bottom w:val="single" w:color="auto" w:sz="4" w:space="0"/>
              <w:right w:val="single" w:color="auto" w:sz="4" w:space="0"/>
            </w:tcBorders>
            <w:vAlign w:val="center"/>
          </w:tcPr>
          <w:p w14:paraId="2F1390F4">
            <w:pPr>
              <w:widowControl/>
              <w:spacing w:line="40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1CACA17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3CC2C723">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支持断路器电气性能测试并形成相关报告：可通过断路器电气性能测试，自动识别断路器并上载断路器数据；可手动修改输入故障测试电流，同时被测断路器执行相应的故障脱扣动作；演示中需要依次体现L/S/I三种保护的电气性能故障脱扣测试；并可导出故障测试报告；</w:t>
            </w:r>
            <w:r>
              <w:rPr>
                <w:rFonts w:hint="eastAsia" w:ascii="宋体" w:hAnsi="宋体" w:eastAsia="宋体" w:cs="宋体"/>
                <w:b/>
                <w:bCs/>
                <w:color w:val="auto"/>
                <w:sz w:val="21"/>
                <w:szCs w:val="21"/>
                <w:highlight w:val="none"/>
                <w:lang w:val="en-US" w:eastAsia="zh-CN"/>
              </w:rPr>
              <w:t>（如有演示，请在投标时提供本功能的演示）</w:t>
            </w:r>
          </w:p>
          <w:p w14:paraId="77670CDE">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2、支持断路器通讯和保护参数数据修改及保存；</w:t>
            </w:r>
          </w:p>
          <w:p w14:paraId="4765A220">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3、支持断路器云服务调试；</w:t>
            </w:r>
          </w:p>
        </w:tc>
      </w:tr>
      <w:tr w14:paraId="2C6A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056E7E44">
            <w:pPr>
              <w:numPr>
                <w:ilvl w:val="0"/>
                <w:numId w:val="3"/>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7AEEB677">
            <w:pPr>
              <w:adjustRightInd w:val="0"/>
              <w:snapToGrid w:val="0"/>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激光粒度仪</w:t>
            </w:r>
          </w:p>
        </w:tc>
        <w:tc>
          <w:tcPr>
            <w:tcW w:w="765" w:type="dxa"/>
            <w:tcBorders>
              <w:top w:val="single" w:color="auto" w:sz="4" w:space="0"/>
              <w:left w:val="single" w:color="auto" w:sz="4" w:space="0"/>
              <w:bottom w:val="single" w:color="auto" w:sz="4" w:space="0"/>
              <w:right w:val="single" w:color="auto" w:sz="4" w:space="0"/>
            </w:tcBorders>
            <w:vAlign w:val="center"/>
          </w:tcPr>
          <w:p w14:paraId="32DAE32D">
            <w:pPr>
              <w:adjustRightInd w:val="0"/>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36" w:type="dxa"/>
            <w:tcBorders>
              <w:top w:val="single" w:color="auto" w:sz="4" w:space="0"/>
              <w:left w:val="single" w:color="auto" w:sz="4" w:space="0"/>
              <w:bottom w:val="single" w:color="auto" w:sz="4" w:space="0"/>
              <w:right w:val="single" w:color="auto" w:sz="4" w:space="0"/>
            </w:tcBorders>
            <w:vAlign w:val="center"/>
          </w:tcPr>
          <w:p w14:paraId="1249F736">
            <w:pPr>
              <w:adjustRightInd w:val="0"/>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3A9D9F7F">
            <w:pPr>
              <w:pStyle w:val="2"/>
              <w:keepNext w:val="0"/>
              <w:keepLines w:val="0"/>
              <w:pageBreakBefore w:val="0"/>
              <w:widowControl w:val="0"/>
              <w:kinsoku/>
              <w:wordWrap/>
              <w:overflowPunct/>
              <w:topLinePunct w:val="0"/>
              <w:autoSpaceDE/>
              <w:autoSpaceDN/>
              <w:bidi w:val="0"/>
              <w:spacing w:line="500" w:lineRule="exact"/>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1、激光粒度仪主机</w:t>
            </w:r>
          </w:p>
          <w:p w14:paraId="4BFC8C8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光学系统：反傅里叶+倾斜样品池结全光学系统</w:t>
            </w:r>
          </w:p>
          <w:p w14:paraId="32A8C6A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探测器：总数≥90个，有前向、侧向和后向三维探测器</w:t>
            </w:r>
          </w:p>
          <w:p w14:paraId="0FD9CEC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激光器：大功率光纤偏振激光器</w:t>
            </w:r>
          </w:p>
          <w:p w14:paraId="31DFA26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 xml:space="preserve">测试范围：0.1～1500 </w:t>
            </w:r>
            <w:r>
              <w:rPr>
                <w:rFonts w:hint="eastAsia" w:ascii="宋体" w:hAnsi="宋体" w:eastAsia="宋体" w:cs="宋体"/>
                <w:color w:val="auto"/>
                <w:sz w:val="21"/>
                <w:szCs w:val="21"/>
                <w:highlight w:val="none"/>
              </w:rPr>
              <w:sym w:font="Symbol" w:char="006D"/>
            </w:r>
            <w:r>
              <w:rPr>
                <w:rFonts w:hint="eastAsia" w:ascii="宋体" w:hAnsi="宋体" w:eastAsia="宋体" w:cs="宋体"/>
                <w:color w:val="auto"/>
                <w:sz w:val="21"/>
                <w:szCs w:val="21"/>
                <w:highlight w:val="none"/>
              </w:rPr>
              <w:t>m</w:t>
            </w:r>
          </w:p>
          <w:p w14:paraId="6B65528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rPr>
              <w:t>重复性误差：≤1%（国家或国际标样D50偏差），准确性误差：≤1%（国家或国际标样D50偏差）；</w:t>
            </w:r>
          </w:p>
          <w:p w14:paraId="291B14F4">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2、湿法自动循环分散系统 </w:t>
            </w:r>
          </w:p>
          <w:p w14:paraId="0EFF924F">
            <w:pPr>
              <w:keepNext w:val="0"/>
              <w:keepLines w:val="0"/>
              <w:pageBreakBefore w:val="0"/>
              <w:widowControl w:val="0"/>
              <w:numPr>
                <w:ilvl w:val="0"/>
                <w:numId w:val="28"/>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循环系统：离心泵循环系统，循环流量3000-8000 mL/分，循环池容积600 mL，带电子水位计，底部为倾斜式设计防颗粒沉积，叶片芯轴具有防颗粒聚集设计。可配微量溶剂型循环分散系统</w:t>
            </w:r>
          </w:p>
          <w:p w14:paraId="7D9CA6FB">
            <w:pPr>
              <w:keepNext w:val="0"/>
              <w:keepLines w:val="0"/>
              <w:pageBreakBefore w:val="0"/>
              <w:widowControl w:val="0"/>
              <w:numPr>
                <w:ilvl w:val="0"/>
                <w:numId w:val="28"/>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超声波分散系统：具有“防干烧”设计，杯中无水时误开机不会损坏，功率≥50 W，频率：38 kHz</w:t>
            </w:r>
          </w:p>
          <w:p w14:paraId="7DBED38E">
            <w:pPr>
              <w:keepNext w:val="0"/>
              <w:keepLines w:val="0"/>
              <w:pageBreakBefore w:val="0"/>
              <w:widowControl w:val="0"/>
              <w:numPr>
                <w:ilvl w:val="0"/>
                <w:numId w:val="28"/>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进排水系统：具有自动进水（吸水）、自动清洗、自动排水、溢出保护等功能</w:t>
            </w:r>
          </w:p>
          <w:p w14:paraId="1CC6EFD7">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3、软件系统</w:t>
            </w:r>
          </w:p>
          <w:p w14:paraId="16EBCB52">
            <w:pPr>
              <w:keepNext w:val="0"/>
              <w:keepLines w:val="0"/>
              <w:pageBreakBefore w:val="0"/>
              <w:widowControl w:val="0"/>
              <w:numPr>
                <w:ilvl w:val="0"/>
                <w:numId w:val="2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运行环境：Win 7/Win 10（32位或64位）</w:t>
            </w:r>
          </w:p>
          <w:p w14:paraId="6EE3D5D0">
            <w:pPr>
              <w:keepNext w:val="0"/>
              <w:keepLines w:val="0"/>
              <w:pageBreakBefore w:val="0"/>
              <w:widowControl w:val="0"/>
              <w:numPr>
                <w:ilvl w:val="0"/>
                <w:numId w:val="2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SOP功能：点击“自动测试”按钮，可实现全程</w:t>
            </w:r>
            <w:r>
              <w:rPr>
                <w:rFonts w:hint="eastAsia" w:ascii="宋体" w:hAnsi="宋体" w:eastAsia="宋体" w:cs="宋体"/>
                <w:color w:val="auto"/>
                <w:sz w:val="21"/>
                <w:szCs w:val="21"/>
                <w:highlight w:val="none"/>
                <w:lang w:val="en-US" w:eastAsia="zh-CN"/>
              </w:rPr>
              <w:t>一键式</w:t>
            </w:r>
            <w:r>
              <w:rPr>
                <w:rFonts w:hint="eastAsia" w:ascii="宋体" w:hAnsi="宋体" w:eastAsia="宋体" w:cs="宋体"/>
                <w:color w:val="auto"/>
                <w:sz w:val="21"/>
                <w:szCs w:val="21"/>
                <w:highlight w:val="none"/>
              </w:rPr>
              <w:t>操作，自动完成光路对中、进水、消泡、背景、浓度调整、测试、保存、打印、清洗等所有功能，最快测试时间小于10 s，测试结果不受人为因素影响</w:t>
            </w:r>
          </w:p>
          <w:p w14:paraId="358E8247">
            <w:pPr>
              <w:keepNext w:val="0"/>
              <w:keepLines w:val="0"/>
              <w:pageBreakBefore w:val="0"/>
              <w:widowControl w:val="0"/>
              <w:numPr>
                <w:ilvl w:val="0"/>
                <w:numId w:val="2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报告单：可方便地转换成Word、Excel、PDF、BMP等格式，可编辑报告单，如增加用户信息等</w:t>
            </w:r>
          </w:p>
          <w:p w14:paraId="37289F0E">
            <w:pPr>
              <w:keepNext w:val="0"/>
              <w:keepLines w:val="0"/>
              <w:pageBreakBefore w:val="0"/>
              <w:widowControl w:val="0"/>
              <w:numPr>
                <w:ilvl w:val="0"/>
                <w:numId w:val="29"/>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折射率：软件中自带不低于230种样品折射率和十种介质折射率</w:t>
            </w:r>
          </w:p>
        </w:tc>
      </w:tr>
      <w:tr w14:paraId="2E93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1605A8EF">
            <w:pPr>
              <w:numPr>
                <w:ilvl w:val="0"/>
                <w:numId w:val="3"/>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722E9F41">
            <w:pPr>
              <w:adjustRightInd w:val="0"/>
              <w:snapToGrid w:val="0"/>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离心喷雾干燥机</w:t>
            </w:r>
          </w:p>
        </w:tc>
        <w:tc>
          <w:tcPr>
            <w:tcW w:w="765" w:type="dxa"/>
            <w:tcBorders>
              <w:top w:val="single" w:color="auto" w:sz="4" w:space="0"/>
              <w:left w:val="single" w:color="auto" w:sz="4" w:space="0"/>
              <w:bottom w:val="single" w:color="auto" w:sz="4" w:space="0"/>
              <w:right w:val="single" w:color="auto" w:sz="4" w:space="0"/>
            </w:tcBorders>
            <w:vAlign w:val="center"/>
          </w:tcPr>
          <w:p w14:paraId="01A076EE">
            <w:pPr>
              <w:adjustRightInd w:val="0"/>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36" w:type="dxa"/>
            <w:tcBorders>
              <w:top w:val="single" w:color="auto" w:sz="4" w:space="0"/>
              <w:left w:val="single" w:color="auto" w:sz="4" w:space="0"/>
              <w:bottom w:val="single" w:color="auto" w:sz="4" w:space="0"/>
              <w:right w:val="single" w:color="auto" w:sz="4" w:space="0"/>
            </w:tcBorders>
            <w:vAlign w:val="center"/>
          </w:tcPr>
          <w:p w14:paraId="03FF34BF">
            <w:pPr>
              <w:adjustRightInd w:val="0"/>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70974446">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1、设备总体要求</w:t>
            </w:r>
          </w:p>
          <w:p w14:paraId="7623224D">
            <w:pPr>
              <w:keepNext w:val="0"/>
              <w:keepLines w:val="0"/>
              <w:pageBreakBefore w:val="0"/>
              <w:widowControl w:val="0"/>
              <w:numPr>
                <w:ilvl w:val="0"/>
                <w:numId w:val="30"/>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设备为开式并流离心喷雾干燥机，适用于各类液态物料干燥制粉，粉体颗粒均匀饱满，适配科研实验及小批量生产，支持后期工艺升级。</w:t>
            </w:r>
          </w:p>
          <w:p w14:paraId="3CE7E214">
            <w:pPr>
              <w:keepNext w:val="0"/>
              <w:keepLines w:val="0"/>
              <w:pageBreakBefore w:val="0"/>
              <w:widowControl w:val="0"/>
              <w:numPr>
                <w:ilvl w:val="0"/>
                <w:numId w:val="30"/>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整机材质：整机（含主机、管路、壳体、电控柜）采用2 mm厚SUS304不锈钢制作，洁净耐腐蚀</w:t>
            </w:r>
          </w:p>
          <w:p w14:paraId="26D8E7B8">
            <w:pPr>
              <w:keepNext w:val="0"/>
              <w:keepLines w:val="0"/>
              <w:pageBreakBefore w:val="0"/>
              <w:widowControl w:val="0"/>
              <w:numPr>
                <w:ilvl w:val="0"/>
                <w:numId w:val="30"/>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设备结构：分体式模块化设计，底部带刹车移动轮方便位移；全系管路采用快开式结构，拆装清洗便捷</w:t>
            </w:r>
          </w:p>
          <w:p w14:paraId="6A3E3823">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2、性能参数</w:t>
            </w:r>
          </w:p>
          <w:p w14:paraId="6FFC7CB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最大纯水蒸发量≥5 kg/h</w:t>
            </w:r>
          </w:p>
          <w:p w14:paraId="4448744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最小进料量≥100 mL，满足微量实验需求</w:t>
            </w:r>
          </w:p>
          <w:p w14:paraId="2AA2C4A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雾化配置：高速电动离心雾化，配备夹套水冷和气扫双重保护，防止高温损坏、物料堵盘</w:t>
            </w:r>
          </w:p>
          <w:p w14:paraId="415F1F3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离心雾化转速：0～30000 rpm/min，变频无级调速，使粉体粒径均匀、成型规整</w:t>
            </w:r>
          </w:p>
          <w:p w14:paraId="793D9E6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rPr>
              <w:t>干燥方式：开式系统、热风并流干燥</w:t>
            </w:r>
          </w:p>
          <w:p w14:paraId="4BF2C74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sz w:val="21"/>
                <w:szCs w:val="21"/>
                <w:highlight w:val="none"/>
              </w:rPr>
              <w:t>控温精度：采用PID恒温控制，控温精度±1℃，温控精准稳定</w:t>
            </w:r>
          </w:p>
          <w:p w14:paraId="3BD4FF2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sz w:val="21"/>
                <w:szCs w:val="21"/>
                <w:highlight w:val="none"/>
              </w:rPr>
              <w:t>进风温度：室温～250 ℃</w:t>
            </w:r>
          </w:p>
          <w:p w14:paraId="754CA89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(8)</w:t>
            </w:r>
            <w:r>
              <w:rPr>
                <w:rFonts w:hint="eastAsia" w:ascii="宋体" w:hAnsi="宋体" w:eastAsia="宋体" w:cs="宋体"/>
                <w:color w:val="auto"/>
                <w:sz w:val="21"/>
                <w:szCs w:val="21"/>
                <w:highlight w:val="none"/>
              </w:rPr>
              <w:t>进料方式：可调速蠕动泵进料</w:t>
            </w:r>
          </w:p>
          <w:p w14:paraId="18ECC8F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sz w:val="21"/>
                <w:szCs w:val="21"/>
                <w:highlight w:val="none"/>
              </w:rPr>
              <w:t>进风量≥100 m³/min</w:t>
            </w:r>
          </w:p>
          <w:p w14:paraId="4EE6FF1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sz w:val="21"/>
                <w:szCs w:val="21"/>
                <w:highlight w:val="none"/>
              </w:rPr>
              <w:t>加热器功率≥18 kW</w:t>
            </w:r>
          </w:p>
          <w:p w14:paraId="0ED571F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(11)</w:t>
            </w:r>
            <w:r>
              <w:rPr>
                <w:rFonts w:hint="eastAsia" w:ascii="宋体" w:hAnsi="宋体" w:eastAsia="宋体" w:cs="宋体"/>
                <w:color w:val="auto"/>
                <w:sz w:val="21"/>
                <w:szCs w:val="21"/>
                <w:highlight w:val="none"/>
              </w:rPr>
              <w:t>整机功率≤20 kW</w:t>
            </w:r>
          </w:p>
          <w:p w14:paraId="2D81212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(12)</w:t>
            </w:r>
            <w:r>
              <w:rPr>
                <w:rFonts w:hint="eastAsia" w:ascii="宋体" w:hAnsi="宋体" w:eastAsia="宋体" w:cs="宋体"/>
                <w:color w:val="auto"/>
                <w:sz w:val="21"/>
                <w:szCs w:val="21"/>
                <w:highlight w:val="none"/>
              </w:rPr>
              <w:t>外形尺寸</w:t>
            </w: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rPr>
              <w:t>1.6 m×1.4 m×2.0 m</w:t>
            </w:r>
          </w:p>
          <w:p w14:paraId="4DE21057">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3、干燥腔体与保温系统</w:t>
            </w:r>
          </w:p>
          <w:p w14:paraId="7499A967">
            <w:pPr>
              <w:keepNext w:val="0"/>
              <w:keepLines w:val="0"/>
              <w:pageBreakBefore w:val="0"/>
              <w:widowControl w:val="0"/>
              <w:numPr>
                <w:ilvl w:val="0"/>
                <w:numId w:val="31"/>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腔体结构：无缝夹层一体式干燥室，规格Φ</w:t>
            </w: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rPr>
              <w:t xml:space="preserve">840 mm×1300 mm </w:t>
            </w:r>
          </w:p>
          <w:p w14:paraId="4604BF6A">
            <w:pPr>
              <w:keepNext w:val="0"/>
              <w:keepLines w:val="0"/>
              <w:pageBreakBefore w:val="0"/>
              <w:widowControl w:val="0"/>
              <w:numPr>
                <w:ilvl w:val="0"/>
                <w:numId w:val="31"/>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保温配置：内置50 mm玻璃纤维保温棉，节能降耗</w:t>
            </w:r>
          </w:p>
          <w:p w14:paraId="3F302E08">
            <w:pPr>
              <w:keepNext w:val="0"/>
              <w:keepLines w:val="0"/>
              <w:pageBreakBefore w:val="0"/>
              <w:widowControl w:val="0"/>
              <w:numPr>
                <w:ilvl w:val="0"/>
                <w:numId w:val="31"/>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内壁工艺：腔体镜面抛光处理，防粉体挂壁、堆积，保障物料纯度与回收率</w:t>
            </w:r>
          </w:p>
          <w:p w14:paraId="3662D1A8">
            <w:pPr>
              <w:keepNext w:val="0"/>
              <w:keepLines w:val="0"/>
              <w:pageBreakBefore w:val="0"/>
              <w:widowControl w:val="0"/>
              <w:numPr>
                <w:ilvl w:val="0"/>
                <w:numId w:val="31"/>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安全监测：搭载塔内实时压力监测功能，支持超压预警，运行安全可控</w:t>
            </w:r>
          </w:p>
          <w:p w14:paraId="0811F154">
            <w:pPr>
              <w:keepNext w:val="0"/>
              <w:keepLines w:val="0"/>
              <w:pageBreakBefore w:val="0"/>
              <w:widowControl w:val="0"/>
              <w:numPr>
                <w:ilvl w:val="0"/>
                <w:numId w:val="31"/>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观察配置：Φ100 mm观察窗及LED探照灯，可实时观测设备内部工况</w:t>
            </w:r>
          </w:p>
          <w:p w14:paraId="3363C815">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4、热风干燥系统</w:t>
            </w:r>
          </w:p>
          <w:p w14:paraId="15FF99AF">
            <w:pPr>
              <w:keepNext w:val="0"/>
              <w:keepLines w:val="0"/>
              <w:pageBreakBefore w:val="0"/>
              <w:widowControl w:val="0"/>
              <w:numPr>
                <w:ilvl w:val="0"/>
                <w:numId w:val="32"/>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热风分配：搭载先进涡壳及热风分配技术，风场分布均匀，避免物料干燥不均、飞料反顶问题</w:t>
            </w:r>
          </w:p>
          <w:p w14:paraId="09B79011">
            <w:pPr>
              <w:keepNext w:val="0"/>
              <w:keepLines w:val="0"/>
              <w:pageBreakBefore w:val="0"/>
              <w:widowControl w:val="0"/>
              <w:numPr>
                <w:ilvl w:val="0"/>
                <w:numId w:val="32"/>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加热系统：大功率电加热器，配合智能PID调控，保证温度稳定无波动</w:t>
            </w:r>
          </w:p>
          <w:p w14:paraId="621E8635">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5、收料防堵系统</w:t>
            </w:r>
          </w:p>
          <w:p w14:paraId="480F9BA2">
            <w:pPr>
              <w:keepNext w:val="0"/>
              <w:keepLines w:val="0"/>
              <w:pageBreakBefore w:val="0"/>
              <w:widowControl w:val="0"/>
              <w:numPr>
                <w:ilvl w:val="0"/>
                <w:numId w:val="33"/>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收料方式：采用塔底和旋风分离器两点收料模式，提升粉体回收率，减少物料损耗</w:t>
            </w:r>
          </w:p>
          <w:p w14:paraId="19D283C6">
            <w:pPr>
              <w:keepNext w:val="0"/>
              <w:keepLines w:val="0"/>
              <w:pageBreakBefore w:val="0"/>
              <w:widowControl w:val="0"/>
              <w:numPr>
                <w:ilvl w:val="0"/>
                <w:numId w:val="33"/>
              </w:numPr>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防堵下料：干燥锥体配备多组振动锤震击辅助下料，防止细粉粘连堵料</w:t>
            </w:r>
          </w:p>
          <w:p w14:paraId="3C160850">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6、智能控制系统</w:t>
            </w:r>
          </w:p>
          <w:p w14:paraId="3449C68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default"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控制配置：工业PLC+7寸触摸屏一键集成控制</w:t>
            </w:r>
          </w:p>
          <w:p w14:paraId="0D52A86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default"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控制功能：全覆盖控制进排风温度、变频、进料泵、探照灯，支持数据记录、故障报警、过载保护、压力实时显示，参数可追溯</w:t>
            </w:r>
          </w:p>
          <w:p w14:paraId="37132C1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default"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电气配置：所选用电气元件需符合国家标准，其性能与质量须满足设备整体运行要求。</w:t>
            </w:r>
          </w:p>
          <w:p w14:paraId="758F62C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default"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人机设计：管路、控制部件采用人体工程学设计，快捷插拔，操作维护便捷</w:t>
            </w:r>
          </w:p>
          <w:p w14:paraId="18CDE9EE">
            <w:pPr>
              <w:keepNext w:val="0"/>
              <w:keepLines w:val="0"/>
              <w:pageBreakBefore w:val="0"/>
              <w:widowControl w:val="0"/>
              <w:kinsoku/>
              <w:wordWrap/>
              <w:overflowPunct/>
              <w:topLinePunct w:val="0"/>
              <w:autoSpaceDE/>
              <w:autoSpaceDN/>
              <w:bidi w:val="0"/>
              <w:adjustRightInd w:val="0"/>
              <w:snapToGrid w:val="0"/>
              <w:spacing w:line="500" w:lineRule="exact"/>
              <w:ind w:left="0"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▲7、研发拓展配置升级预留：设备原生预留气流雾化兼容接口，无需改造机身，可后期升级超细粉末制备工艺，满足多工艺对比研发需求</w:t>
            </w:r>
            <w:r>
              <w:rPr>
                <w:rFonts w:hint="eastAsia" w:ascii="宋体" w:hAnsi="宋体" w:eastAsia="宋体" w:cs="宋体"/>
                <w:color w:val="auto"/>
                <w:sz w:val="21"/>
                <w:szCs w:val="21"/>
                <w:highlight w:val="none"/>
                <w:lang w:eastAsia="zh-CN"/>
              </w:rPr>
              <w:t>。</w:t>
            </w:r>
          </w:p>
        </w:tc>
      </w:tr>
      <w:tr w14:paraId="2EEB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62" w:type="dxa"/>
            <w:gridSpan w:val="5"/>
            <w:tcBorders>
              <w:top w:val="single" w:color="auto" w:sz="4" w:space="0"/>
              <w:left w:val="single" w:color="auto" w:sz="4" w:space="0"/>
              <w:bottom w:val="single" w:color="auto" w:sz="4" w:space="0"/>
              <w:right w:val="single" w:color="auto" w:sz="4" w:space="0"/>
            </w:tcBorders>
            <w:vAlign w:val="center"/>
          </w:tcPr>
          <w:p w14:paraId="7E6CCC6D">
            <w:pPr>
              <w:adjustRightInd w:val="0"/>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新能源装备技术实训室（交直流微网工程实训室）建设</w:t>
            </w:r>
          </w:p>
        </w:tc>
      </w:tr>
      <w:tr w14:paraId="37AA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191D9B5C">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1FDDE33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风力发电机组</w:t>
            </w:r>
          </w:p>
        </w:tc>
        <w:tc>
          <w:tcPr>
            <w:tcW w:w="765" w:type="dxa"/>
            <w:tcBorders>
              <w:top w:val="single" w:color="auto" w:sz="4" w:space="0"/>
              <w:left w:val="single" w:color="auto" w:sz="4" w:space="0"/>
              <w:bottom w:val="single" w:color="auto" w:sz="4" w:space="0"/>
              <w:right w:val="single" w:color="auto" w:sz="4" w:space="0"/>
            </w:tcBorders>
            <w:vAlign w:val="center"/>
          </w:tcPr>
          <w:p w14:paraId="1E62000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30A7167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15155628">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1、风机应采用垂直轴风力发电机，主要由风力发电机组、塔筒、风机卸荷装置、并网变流器、检测仪表及监测系统等设备组成。</w:t>
            </w:r>
          </w:p>
          <w:p w14:paraId="6E96F33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2、额定功率≥2 kW。</w:t>
            </w:r>
          </w:p>
          <w:p w14:paraId="2FFDE8D7">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3、启动风速≥2.5 m/s，额定风速≥12 m/s、保护风速≤45 m/s。</w:t>
            </w:r>
          </w:p>
          <w:p w14:paraId="3ADA41D1">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4、并网变流器：输入220 VAC/10 A；输出220 VAC/50 HZ/≥2 kW；</w:t>
            </w:r>
          </w:p>
          <w:p w14:paraId="621BD43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5、监测系统：触摸显示屏可操作显示：风机母线电压、输入电压、输入电流、逆变电压、电流、功率、发电量以及相关曲线等）；</w:t>
            </w:r>
          </w:p>
          <w:p w14:paraId="60A9A51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6、配备≥2个防水（IP等级≥66）高清（分辨率≥1080P、30米红外）的PoE供电摄像头监控及不少于500 G硬盘存储，监控风力发电机组的实时画面。</w:t>
            </w:r>
          </w:p>
          <w:p w14:paraId="672F2C09">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7、配套教学实训项目应包含以下内容。</w:t>
            </w:r>
          </w:p>
          <w:p w14:paraId="17B93674">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（1）监控软件的编程显示</w:t>
            </w:r>
          </w:p>
          <w:p w14:paraId="376ACA2C">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（2）风力发电机组成与安装</w:t>
            </w:r>
          </w:p>
          <w:p w14:paraId="16DABF25">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（3）风机控制器安装与接线</w:t>
            </w:r>
          </w:p>
          <w:p w14:paraId="60E3BB04">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（4）并网风力发电系统的组成与运维</w:t>
            </w:r>
          </w:p>
          <w:p w14:paraId="1B8A7AB9">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（5）风力发电机发电原理与特性曲线</w:t>
            </w:r>
          </w:p>
          <w:p w14:paraId="2A92BEC2">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风力发电运维仿真实训：风电发电机定子故障处理、风电机组机械部分故障处理、风电机组雷击损坏、风电机组起火故障处理、电/机械制动装置故障处理、发电机转子故障处理、发电机风扇故障处理、风机机组发生主开关故障跳闸处理、测风仪、风向标故障处理、偏航系统故障处理、变桨系统故障处理、机舱本体的故障处理、风电机组冰害事故处理、场用变压器内部故障处理、场用母线部分故障处理、升压变电站故障处理、齿轮箱故障处理。以上内容可通过系统自动打分，统计成绩。</w:t>
            </w:r>
            <w:r>
              <w:rPr>
                <w:rFonts w:hint="eastAsia" w:ascii="宋体" w:hAnsi="宋体" w:eastAsia="宋体" w:cs="宋体"/>
                <w:b/>
                <w:bCs/>
                <w:color w:val="auto"/>
                <w:sz w:val="21"/>
                <w:szCs w:val="21"/>
                <w:highlight w:val="none"/>
                <w:lang w:val="en-US" w:eastAsia="zh-CN"/>
              </w:rPr>
              <w:t>（如有演示，请在投标时提供本功能的演示）</w:t>
            </w:r>
          </w:p>
          <w:p w14:paraId="5AACF11E">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（7）软件授权节点数≥55节点。</w:t>
            </w:r>
          </w:p>
        </w:tc>
      </w:tr>
      <w:tr w14:paraId="2A05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318CFD39">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08DB3BF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光伏</w:t>
            </w:r>
          </w:p>
        </w:tc>
        <w:tc>
          <w:tcPr>
            <w:tcW w:w="765" w:type="dxa"/>
            <w:tcBorders>
              <w:top w:val="single" w:color="auto" w:sz="4" w:space="0"/>
              <w:left w:val="single" w:color="auto" w:sz="4" w:space="0"/>
              <w:bottom w:val="single" w:color="auto" w:sz="4" w:space="0"/>
              <w:right w:val="single" w:color="auto" w:sz="4" w:space="0"/>
            </w:tcBorders>
            <w:vAlign w:val="center"/>
          </w:tcPr>
          <w:p w14:paraId="5D9743EC">
            <w:pPr>
              <w:widowControl/>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636" w:type="dxa"/>
            <w:tcBorders>
              <w:top w:val="single" w:color="auto" w:sz="4" w:space="0"/>
              <w:left w:val="single" w:color="auto" w:sz="4" w:space="0"/>
              <w:bottom w:val="single" w:color="auto" w:sz="4" w:space="0"/>
              <w:right w:val="single" w:color="auto" w:sz="4" w:space="0"/>
            </w:tcBorders>
            <w:vAlign w:val="center"/>
          </w:tcPr>
          <w:p w14:paraId="0F15977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块</w:t>
            </w:r>
          </w:p>
        </w:tc>
        <w:tc>
          <w:tcPr>
            <w:tcW w:w="6634" w:type="dxa"/>
            <w:tcBorders>
              <w:top w:val="single" w:color="auto" w:sz="4" w:space="0"/>
              <w:left w:val="single" w:color="auto" w:sz="4" w:space="0"/>
              <w:bottom w:val="single" w:color="auto" w:sz="4" w:space="0"/>
              <w:right w:val="single" w:color="auto" w:sz="4" w:space="0"/>
            </w:tcBorders>
            <w:vAlign w:val="center"/>
          </w:tcPr>
          <w:p w14:paraId="4A617FAF">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光伏发电设施及其并网实训系统，应遵循工业应用标准，由光伏组件、组件支架、并网逆变器、开关器件、检测仪表、触摸屏监测系统及配电柜体等部分组成。光伏组件方阵将太阳能转化为电能，经光伏并网逆变器把直流电转换为与电网频率、幅值、相位同步的交流电，并入低压电网并网供电。</w:t>
            </w:r>
          </w:p>
          <w:p w14:paraId="196C3E49">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2、室外发电光伏系统，总功率≥16 kW的单晶双玻光伏发电模块1套（室外发电），配套防腐支撑系统和配重块；单片光伏板最高功率Pmax（Wp）≥530 W；正面光电转换效率≥18%，允许功率偏差±2.0%，工作温度-40℃~85℃，铝合金边框。光伏板数量根据总功率反算。</w:t>
            </w:r>
          </w:p>
          <w:p w14:paraId="689E2499">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3.室内教学光伏安装认知实训设备5块（最高功率Wp≥80 W且≤100 W的单晶3块和多晶2块，工具含支架连接件、拐角件、调节件、剥线钳、压线钳、专用拆装工具、万用表、螺丝刀、扳手、斜口钳、绝缘手套，辅材含接线端子（导轨式接线端子、分线端子）、光伏专用连接器（公头、母头，实训插拔、压接实操、冷压端子（管型、叉形、圆形裸端子）、端子短接片、接地端子等）；</w:t>
            </w:r>
          </w:p>
          <w:p w14:paraId="15EEF69F">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4、配备≥2个防水（IP等级≥66）高清（分辨率≥1080P、30 米红外）的PoE供电摄像头监控及不少于500G硬盘存储，监控所有光伏组件的实时画面。</w:t>
            </w:r>
          </w:p>
          <w:p w14:paraId="0B7800F7">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5.配套教学实训项目应包含以下内容：</w:t>
            </w:r>
          </w:p>
          <w:p w14:paraId="15C9B6FC">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（1）光伏组态监控与编程显示；</w:t>
            </w:r>
          </w:p>
          <w:p w14:paraId="767D9E50">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（2）光伏控制器安装；</w:t>
            </w:r>
          </w:p>
          <w:p w14:paraId="4C2F48D1">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（3）光伏特性I-V曲线分析；（投标时提供包含该内容的实训指导书</w:t>
            </w:r>
            <w:r>
              <w:rPr>
                <w:rFonts w:hint="eastAsia" w:ascii="宋体" w:hAnsi="宋体" w:eastAsia="宋体" w:cs="宋体"/>
                <w:b/>
                <w:bCs/>
                <w:color w:val="auto"/>
                <w:sz w:val="21"/>
                <w:szCs w:val="21"/>
                <w:highlight w:val="none"/>
                <w:lang w:val="en-US" w:eastAsia="zh-CN"/>
              </w:rPr>
              <w:t>（或指导手册）</w:t>
            </w:r>
            <w:r>
              <w:rPr>
                <w:rFonts w:hint="eastAsia" w:ascii="宋体" w:hAnsi="宋体" w:eastAsia="宋体" w:cs="宋体"/>
                <w:color w:val="auto"/>
                <w:sz w:val="21"/>
                <w:szCs w:val="21"/>
                <w:highlight w:val="none"/>
              </w:rPr>
              <w:t>目录）</w:t>
            </w:r>
          </w:p>
          <w:p w14:paraId="4D09472D">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（4）组件串并联输出测试；</w:t>
            </w:r>
          </w:p>
          <w:p w14:paraId="77FC6D99">
            <w:pPr>
              <w:pStyle w:val="137"/>
              <w:keepNext w:val="0"/>
              <w:keepLines w:val="0"/>
              <w:pageBreakBefore w:val="0"/>
              <w:widowControl/>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（5）逆变器安装、调试及检修。</w:t>
            </w:r>
          </w:p>
        </w:tc>
      </w:tr>
      <w:tr w14:paraId="39B6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31445C71">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269B179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支架</w:t>
            </w:r>
          </w:p>
        </w:tc>
        <w:tc>
          <w:tcPr>
            <w:tcW w:w="765" w:type="dxa"/>
            <w:tcBorders>
              <w:top w:val="single" w:color="auto" w:sz="4" w:space="0"/>
              <w:left w:val="single" w:color="auto" w:sz="4" w:space="0"/>
              <w:bottom w:val="single" w:color="auto" w:sz="4" w:space="0"/>
              <w:right w:val="single" w:color="auto" w:sz="4" w:space="0"/>
            </w:tcBorders>
            <w:vAlign w:val="center"/>
          </w:tcPr>
          <w:p w14:paraId="26E4F31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384DACA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16E4E4C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1、组件支架为钢构件，防腐采用热浸镀锌（符合GB/T13912-2020标准），支架、连接板及拉条均热浸镀处理，倾斜角可根据实际纬度调整。</w:t>
            </w:r>
          </w:p>
          <w:p w14:paraId="6629478F">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2、光伏支架连接螺栓（含螺母、垫圈）应采用热浸镀锌防腐螺栓，性能等级不低于8.8级，镀锌层质量与厚度符合GB/T13912-2020及电力行业标准DL/T284-2021要求，严禁使用普通发黑/电镀锌螺栓。</w:t>
            </w:r>
          </w:p>
          <w:p w14:paraId="58AB2BA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3、与室外光伏发电组配套。</w:t>
            </w:r>
          </w:p>
        </w:tc>
      </w:tr>
      <w:tr w14:paraId="1B3F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3B0CC32D">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73A86CD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FCS柔性双向变换器柜</w:t>
            </w:r>
          </w:p>
        </w:tc>
        <w:tc>
          <w:tcPr>
            <w:tcW w:w="765" w:type="dxa"/>
            <w:tcBorders>
              <w:top w:val="single" w:color="auto" w:sz="4" w:space="0"/>
              <w:left w:val="single" w:color="auto" w:sz="4" w:space="0"/>
              <w:bottom w:val="single" w:color="auto" w:sz="4" w:space="0"/>
              <w:right w:val="single" w:color="auto" w:sz="4" w:space="0"/>
            </w:tcBorders>
            <w:vAlign w:val="center"/>
          </w:tcPr>
          <w:p w14:paraId="1F653A1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0973770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2DAA1120">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1、柜内含隔离变压器，交直流柔性双向变换器柜可为电网与直流母线之间提供接口，可通过实时检测直流母线电压，自动实现恒压整流和限压放电，以保持直流母线电压恒定。</w:t>
            </w:r>
          </w:p>
          <w:p w14:paraId="705FBA5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2、直流侧电气参数：额定功率≥50kW，电压范围：500~880V DC，最大直流电流≥90 A，额定电压750V DC；交流侧带电气参数：额定功率≥50 kW，额定电网电压400 V AC, 允许电网电压：310 V-450 V AC；额定频率50Hz。</w:t>
            </w:r>
          </w:p>
          <w:p w14:paraId="237C5A8C">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bidi="ar"/>
              </w:rPr>
              <w:t>3、可控制直流配网与交流配网之间能量的双向流动，从正常运行方式转换到逆变应急运行方式和从逆变应急运行方式供电转换到正常运行方式响应时间≤10 ms。</w:t>
            </w:r>
          </w:p>
          <w:p w14:paraId="74AA7683">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4、最大过载率，设备在额定电压下运行电流≥1.1倍额定电流，连续运行时间≥1min后恢复至额定电流运行，设备能正常运行，各部件不应出现故障。</w:t>
            </w:r>
          </w:p>
          <w:p w14:paraId="4A916EA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bidi="ar"/>
              </w:rPr>
              <w:t>5、交直流柔性双向变换器运行模式，须支持稳压模式、P/Q模式、V/F模式；（投标时提供满足此项技术要求的制造商官网产品介绍截图，或官方对外宣传的产品彩页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检测报告等进行佐证，否则视为不满足）</w:t>
            </w:r>
          </w:p>
          <w:p w14:paraId="484E1E2F">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6、并入交流低压母线时当接入点频率低于49.5Hz，且设备处于恒功率运行模式时，设备应停止从并网点吸收有功功率；当接入点频率或高于50.2Hz时，且设备处于恒功率运行模式时，设备应停止向电网送入功率。</w:t>
            </w:r>
          </w:p>
          <w:p w14:paraId="77E8C909">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7、支持用户权限管理。</w:t>
            </w:r>
          </w:p>
          <w:p w14:paraId="387567E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8、配置液晶触摸屏≥10寸，电源、运行、故障状态指示灯，设置有紧急停机按钮，在突发情况下快速关闭变换器。</w:t>
            </w:r>
          </w:p>
          <w:p w14:paraId="0B20496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9、通过触摸屏可控制设备启动停止、显示实时运行数据、显示故障信息、调整运行参数、查看历史数据。</w:t>
            </w:r>
          </w:p>
          <w:p w14:paraId="70AD0CF8">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10、直观显示能量流动的状态以及当前直流电压、直流电流、交流电压、交流电流等信息；实时信息显示包含功率曲线、实时功率、总充电量、总放电量、工作模式、工作状态等信息。</w:t>
            </w:r>
          </w:p>
          <w:p w14:paraId="39D77F67">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11、设备具备电网过/欠压和过/欠频保护；直流过/欠压、过流保护；储能电池过/欠压、过流、极性反接保护；交流过流保护；模块过温保护；环境过温保护；相位异常保护等功能。</w:t>
            </w:r>
          </w:p>
        </w:tc>
      </w:tr>
      <w:tr w14:paraId="0BF5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6B9BEC79">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57CBD25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并网柜</w:t>
            </w:r>
          </w:p>
        </w:tc>
        <w:tc>
          <w:tcPr>
            <w:tcW w:w="765" w:type="dxa"/>
            <w:tcBorders>
              <w:top w:val="single" w:color="auto" w:sz="4" w:space="0"/>
              <w:left w:val="single" w:color="auto" w:sz="4" w:space="0"/>
              <w:bottom w:val="single" w:color="auto" w:sz="4" w:space="0"/>
              <w:right w:val="single" w:color="auto" w:sz="4" w:space="0"/>
            </w:tcBorders>
            <w:vAlign w:val="center"/>
          </w:tcPr>
          <w:p w14:paraId="4150711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460EC53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3FB08441">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1、额定工作电压： 400 V AC，额定绝缘电压：800 V。</w:t>
            </w:r>
          </w:p>
          <w:p w14:paraId="71CE911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2、隔离开关额定电压380 V AC /415 V AC，额定冲击耐受电压≥4kV，额定电流≥200 A。</w:t>
            </w:r>
          </w:p>
          <w:p w14:paraId="1CA0491E">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3、断路器型式：塑壳断路器，固定式，额定电压：AC400 V，额定绝缘电压：800 V；额定冲击耐受电压：8 kV，额定极限短路分断能力：36 kA，额定运行短路分断能力：36 kA，电气寿命≥8000次，机械寿命≥25000次；额定电流≥200 A。</w:t>
            </w:r>
          </w:p>
          <w:p w14:paraId="4C21B4D4">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4、电流互感器额定电流≥200A，精度：0.5级，二次电流：0-5A。</w:t>
            </w:r>
          </w:p>
          <w:p w14:paraId="4422F3F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z w:val="21"/>
                <w:szCs w:val="21"/>
                <w:highlight w:val="none"/>
              </w:rPr>
              <w:t>5、参考</w:t>
            </w:r>
            <w:r>
              <w:rPr>
                <w:rFonts w:hint="eastAsia" w:ascii="宋体" w:hAnsi="宋体" w:eastAsia="宋体" w:cs="宋体"/>
                <w:color w:val="auto"/>
                <w:sz w:val="21"/>
                <w:szCs w:val="21"/>
                <w:highlight w:val="none"/>
                <w:lang w:bidi="ar"/>
              </w:rPr>
              <w:t>尺寸</w:t>
            </w:r>
            <w:r>
              <w:rPr>
                <w:rFonts w:hint="eastAsia" w:ascii="宋体" w:hAnsi="宋体" w:eastAsia="宋体" w:cs="宋体"/>
                <w:color w:val="auto"/>
                <w:sz w:val="21"/>
                <w:szCs w:val="21"/>
                <w:highlight w:val="none"/>
              </w:rPr>
              <w:t>≥500 mm*700 mm*1800 mm。</w:t>
            </w:r>
          </w:p>
        </w:tc>
      </w:tr>
      <w:tr w14:paraId="4C5E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5E162994">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1346098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防逆流装置</w:t>
            </w:r>
          </w:p>
        </w:tc>
        <w:tc>
          <w:tcPr>
            <w:tcW w:w="765" w:type="dxa"/>
            <w:tcBorders>
              <w:top w:val="single" w:color="auto" w:sz="4" w:space="0"/>
              <w:left w:val="single" w:color="auto" w:sz="4" w:space="0"/>
              <w:bottom w:val="single" w:color="auto" w:sz="4" w:space="0"/>
              <w:right w:val="single" w:color="auto" w:sz="4" w:space="0"/>
            </w:tcBorders>
            <w:vAlign w:val="center"/>
          </w:tcPr>
          <w:p w14:paraId="00E8561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6C3A6B5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1835E0E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1、应实现防逆流功能，在系统的电网侧需要安装电流互感设备，用以监测系统的实时功率、电流的大小和方向；当检测到有“逆流”时，逆变器会动态调节输出功率，直至反向输出电流为0，以此实现防逆流。</w:t>
            </w:r>
          </w:p>
          <w:p w14:paraId="66019E3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2、支持统一的硬件设计和完善的保护功能:装置硬件包括电源模块、CPU模块、开入开出模块、控制回路模块、模拟量采集、通讯模块等采用模块化设计。</w:t>
            </w:r>
          </w:p>
          <w:p w14:paraId="671F6278">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3、响应时间≤200 ms。</w:t>
            </w:r>
          </w:p>
          <w:p w14:paraId="3A11822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4、回路数≥2个。</w:t>
            </w:r>
          </w:p>
          <w:p w14:paraId="4CBB66A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z w:val="21"/>
                <w:szCs w:val="21"/>
                <w:highlight w:val="none"/>
                <w:lang w:bidi="ar"/>
              </w:rPr>
              <w:t>5、检测精度≥0.5级。</w:t>
            </w:r>
          </w:p>
        </w:tc>
      </w:tr>
      <w:tr w14:paraId="7DDC2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5C967375">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12D8439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汇流箱</w:t>
            </w:r>
          </w:p>
        </w:tc>
        <w:tc>
          <w:tcPr>
            <w:tcW w:w="765" w:type="dxa"/>
            <w:tcBorders>
              <w:top w:val="single" w:color="auto" w:sz="4" w:space="0"/>
              <w:left w:val="single" w:color="auto" w:sz="4" w:space="0"/>
              <w:bottom w:val="single" w:color="auto" w:sz="4" w:space="0"/>
              <w:right w:val="single" w:color="auto" w:sz="4" w:space="0"/>
            </w:tcBorders>
            <w:vAlign w:val="center"/>
          </w:tcPr>
          <w:p w14:paraId="0DA4F96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0CFFC0B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4A907149">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1、可提供光电池电流测量、监测光电池阵列中电池板运行状态、电池电压、汇流总功率、支路功率、直流断路器状态采集。</w:t>
            </w:r>
          </w:p>
          <w:p w14:paraId="2256EAB1">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2、配备穿孔式汇流采集装置，测量精度：光伏电池测量0.5级，允许误差为 ±0.5% 量程（FS）、外部模拟量0.2级，允许误差为 ±0.2% 量程（FS），反应时间≤1 s。</w:t>
            </w:r>
          </w:p>
          <w:p w14:paraId="7B7654B9">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3、配备输出保护配置、防雷保护配置、防护等级满足户外长期运行、防水防尘的标准。</w:t>
            </w:r>
          </w:p>
          <w:p w14:paraId="059D47E7">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4、配套教学实训任务：支持汇流箱装调实训，包括元器件安装、标识标志设置、整机调试；支持通讯装调实训，包括监控模块安装。（投标时提供包含该内容的实训指导书</w:t>
            </w:r>
            <w:r>
              <w:rPr>
                <w:rFonts w:hint="eastAsia" w:ascii="宋体" w:hAnsi="宋体" w:eastAsia="宋体" w:cs="宋体"/>
                <w:b/>
                <w:bCs/>
                <w:color w:val="auto"/>
                <w:sz w:val="21"/>
                <w:szCs w:val="21"/>
                <w:highlight w:val="none"/>
                <w:lang w:val="en-US" w:eastAsia="zh-CN"/>
              </w:rPr>
              <w:t>（或指导手册）</w:t>
            </w:r>
            <w:r>
              <w:rPr>
                <w:rFonts w:hint="eastAsia" w:ascii="宋体" w:hAnsi="宋体" w:eastAsia="宋体" w:cs="宋体"/>
                <w:color w:val="auto"/>
                <w:sz w:val="21"/>
                <w:szCs w:val="21"/>
                <w:highlight w:val="none"/>
                <w:lang w:bidi="ar"/>
              </w:rPr>
              <w:t>目录）</w:t>
            </w:r>
          </w:p>
        </w:tc>
      </w:tr>
      <w:tr w14:paraId="036D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017C11E2">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0FC6BD1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光伏变换器</w:t>
            </w:r>
          </w:p>
        </w:tc>
        <w:tc>
          <w:tcPr>
            <w:tcW w:w="765" w:type="dxa"/>
            <w:tcBorders>
              <w:top w:val="single" w:color="auto" w:sz="4" w:space="0"/>
              <w:left w:val="single" w:color="auto" w:sz="4" w:space="0"/>
              <w:bottom w:val="single" w:color="auto" w:sz="4" w:space="0"/>
              <w:right w:val="single" w:color="auto" w:sz="4" w:space="0"/>
            </w:tcBorders>
            <w:vAlign w:val="center"/>
          </w:tcPr>
          <w:p w14:paraId="5650880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6A7F38C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2DB18C9F">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1、应具备MPPT功能，针对太阳能电池板发电特性，模块内部可自动调节跟踪前端光伏电池板最大功率，实时实现光伏板最大功率输出电能。</w:t>
            </w:r>
          </w:p>
          <w:p w14:paraId="0F6C8C4D">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2、额定电压：600 V，输入电压范围：140 V-1000 V；</w:t>
            </w:r>
          </w:p>
          <w:p w14:paraId="524F25F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3、额定输出电压：750 V；</w:t>
            </w:r>
          </w:p>
          <w:p w14:paraId="41702CD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4、最大额定交流输出功率≥20 kW。</w:t>
            </w:r>
          </w:p>
          <w:p w14:paraId="077582E9">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5、功率方向：单向。</w:t>
            </w:r>
          </w:p>
          <w:p w14:paraId="422BE4B5">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6、支持Modbus或同类通讯协议。</w:t>
            </w:r>
          </w:p>
          <w:p w14:paraId="28F1D935">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7、含过流/过压/接地等保护。</w:t>
            </w:r>
          </w:p>
          <w:p w14:paraId="61269DD8">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8、单模块应为抽屉式安装，输入输出均通过安装接插件，无需直接连接电缆。</w:t>
            </w:r>
          </w:p>
          <w:p w14:paraId="21824E4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9、带触摸屏液晶显示，可实时显示时间、输入电压电流、输出电压电流、变换器温度、机箱温度等数据。</w:t>
            </w:r>
          </w:p>
          <w:p w14:paraId="1F018F00">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bidi="ar"/>
              </w:rPr>
              <w:t>10、配套实训：光伏组件输出电流I和输出电压V的I-V特性曲线测试，可自动采集计算光伏组件的核心电性能参数，适合光伏组件电气参数的教学、质检实训等场景。</w:t>
            </w:r>
          </w:p>
          <w:p w14:paraId="19D7B5FD">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11、支持故障记录与查询功能。</w:t>
            </w:r>
          </w:p>
        </w:tc>
      </w:tr>
      <w:tr w14:paraId="24DA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1803F408">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6AB5A5F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直流主动安全监控保护装置</w:t>
            </w:r>
          </w:p>
        </w:tc>
        <w:tc>
          <w:tcPr>
            <w:tcW w:w="765" w:type="dxa"/>
            <w:tcBorders>
              <w:top w:val="single" w:color="auto" w:sz="4" w:space="0"/>
              <w:left w:val="single" w:color="auto" w:sz="4" w:space="0"/>
              <w:bottom w:val="single" w:color="auto" w:sz="4" w:space="0"/>
              <w:right w:val="single" w:color="auto" w:sz="4" w:space="0"/>
            </w:tcBorders>
            <w:vAlign w:val="center"/>
          </w:tcPr>
          <w:p w14:paraId="55AC73A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53DEC59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244ECA2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1、可实现对整个直流系统的绝缘阻抗监视和测量，并在绝缘阻抗低于设定值时实现和接地选线断路器的联动，能实现对故障支路的选择（告警和跳闸）。</w:t>
            </w:r>
          </w:p>
          <w:p w14:paraId="7DAD4E7E">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2、母线电压检测范围：0～1000 VDC，母线电压检测误差≤±0.5%；极地电压检测范围：0～1200 VDC，极地电压检测误差≤±0.5%。</w:t>
            </w:r>
          </w:p>
          <w:p w14:paraId="7CA9374C">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3、具有触摸液晶屏显示功能。</w:t>
            </w:r>
          </w:p>
          <w:p w14:paraId="02BB64CF">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4、可查看母线电压、极地电压、极地电阻、交流窜入电压等实时数据，判断系统绝缘状况。</w:t>
            </w:r>
          </w:p>
          <w:p w14:paraId="6A1718F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bidi="ar"/>
              </w:rPr>
              <w:t>5、告警类别：母线过压/欠压、电压不平衡、交流窜入预警/告警、绝缘下降预警/告警、绝缘同步下降、自检故障退出等。（投标时提供满足此项技术要求的部件制造商官网产品介绍截图，或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检测报告等进行佐证，否则视为不满足）</w:t>
            </w:r>
          </w:p>
          <w:p w14:paraId="57E69AA3">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cs="宋体"/>
                <w:color w:val="auto"/>
                <w:szCs w:val="21"/>
                <w:lang w:bidi="ar"/>
              </w:rPr>
            </w:pPr>
            <w:r>
              <w:rPr>
                <w:rFonts w:hint="eastAsia" w:ascii="宋体" w:hAnsi="宋体" w:cs="宋体"/>
                <w:color w:val="auto"/>
                <w:szCs w:val="21"/>
                <w:lang w:bidi="ar"/>
              </w:rPr>
              <w:t>▲6、装置可支持以下参数定值设置：母线过压/欠压、不平衡电压、交流窜入负电压预警值告警值、正极/母线电压变化率、绝缘下降预警告警值、接地电阻告警值、保护动作电阻值、自检故障退出。（投标时提供满足此项技术要求的</w:t>
            </w:r>
            <w:r>
              <w:rPr>
                <w:rFonts w:hint="eastAsia" w:ascii="宋体" w:hAnsi="宋体" w:cs="宋体"/>
                <w:color w:val="auto"/>
                <w:szCs w:val="21"/>
                <w:lang w:val="en-US" w:eastAsia="zh-CN" w:bidi="ar"/>
              </w:rPr>
              <w:t>产品</w:t>
            </w:r>
            <w:r>
              <w:rPr>
                <w:rFonts w:hint="eastAsia" w:ascii="宋体" w:hAnsi="宋体" w:cs="宋体"/>
                <w:color w:val="auto"/>
                <w:szCs w:val="21"/>
                <w:lang w:bidi="ar"/>
              </w:rPr>
              <w:t>制造商官网产品介绍截图或官方对外宣传的产品彩页或技术说明书进行佐证，否则视为不满足）</w:t>
            </w:r>
          </w:p>
          <w:p w14:paraId="217826C8">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7、具有齐全的事件记录和告警记录功能，可通过触摸屏查看相关信息。</w:t>
            </w:r>
          </w:p>
          <w:p w14:paraId="19747C88">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8、故障线路关断时间≤30ms。</w:t>
            </w:r>
          </w:p>
        </w:tc>
      </w:tr>
      <w:tr w14:paraId="7B26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629EC812">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006E34C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控制电源模块</w:t>
            </w:r>
          </w:p>
        </w:tc>
        <w:tc>
          <w:tcPr>
            <w:tcW w:w="765" w:type="dxa"/>
            <w:tcBorders>
              <w:top w:val="single" w:color="auto" w:sz="4" w:space="0"/>
              <w:left w:val="single" w:color="auto" w:sz="4" w:space="0"/>
              <w:bottom w:val="single" w:color="auto" w:sz="4" w:space="0"/>
              <w:right w:val="single" w:color="auto" w:sz="4" w:space="0"/>
            </w:tcBorders>
            <w:vAlign w:val="center"/>
          </w:tcPr>
          <w:p w14:paraId="1EEA9E4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w:t>
            </w:r>
          </w:p>
        </w:tc>
        <w:tc>
          <w:tcPr>
            <w:tcW w:w="636" w:type="dxa"/>
            <w:tcBorders>
              <w:top w:val="single" w:color="auto" w:sz="4" w:space="0"/>
              <w:left w:val="single" w:color="auto" w:sz="4" w:space="0"/>
              <w:bottom w:val="single" w:color="auto" w:sz="4" w:space="0"/>
              <w:right w:val="single" w:color="auto" w:sz="4" w:space="0"/>
            </w:tcBorders>
            <w:vAlign w:val="center"/>
          </w:tcPr>
          <w:p w14:paraId="29C65B7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39B0A603">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1、交流输入电压：380V AC。</w:t>
            </w:r>
          </w:p>
          <w:p w14:paraId="48DD89E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2、额定输出功率≥7.5 kW。</w:t>
            </w:r>
          </w:p>
          <w:p w14:paraId="75FF7B84">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3、额定输出电流≥25 A。</w:t>
            </w:r>
          </w:p>
          <w:p w14:paraId="65325DAE">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4、直流输出电压范围：50-300 V DC。</w:t>
            </w:r>
          </w:p>
          <w:p w14:paraId="5840B73F">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5、直流输出稳压精度：±1%。</w:t>
            </w:r>
          </w:p>
          <w:p w14:paraId="45C2E053">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6、直流输出稳流精度：±1%。</w:t>
            </w:r>
          </w:p>
          <w:p w14:paraId="6024B454">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7、通信功能：支持通信。</w:t>
            </w:r>
          </w:p>
        </w:tc>
      </w:tr>
      <w:tr w14:paraId="2533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2095A038">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2730399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本地监控软件及保护</w:t>
            </w:r>
          </w:p>
        </w:tc>
        <w:tc>
          <w:tcPr>
            <w:tcW w:w="765" w:type="dxa"/>
            <w:tcBorders>
              <w:top w:val="single" w:color="auto" w:sz="4" w:space="0"/>
              <w:left w:val="single" w:color="auto" w:sz="4" w:space="0"/>
              <w:bottom w:val="single" w:color="auto" w:sz="4" w:space="0"/>
              <w:right w:val="single" w:color="auto" w:sz="4" w:space="0"/>
            </w:tcBorders>
            <w:vAlign w:val="center"/>
          </w:tcPr>
          <w:p w14:paraId="001F41D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4A2E582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6EF7E791">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系统监测：能直观展示能源回路系统图，各设备运行状态监测，运行数据存储和统计可查看系统总能耗、总碳排放量、今日能耗和今日碳排放量数据，分析计算上网、下网、光伏发电、风力发电、储能充放电、直流负荷总功率和累计电量，实现能量优化管理的功能。</w:t>
            </w:r>
          </w:p>
          <w:p w14:paraId="377B9E63">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光伏及风力发电监控：对太阳能光伏发电的实时运行信息、报警信息进行全面监视，并对光伏发电进行多方面的统计和分析。应能显示光伏系统的当前发电总功率、日总发电量、累计总发电量、以及每天发电功率曲线图。</w:t>
            </w:r>
          </w:p>
          <w:p w14:paraId="1C78076C">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对风力发电机组的实时运行信息、报警信息进行全面监视，并显示风力发电的当前发电总功率、日总发电量、累计总发电量，以及每天发电功率曲线图。同时监测风速、风向、环境温度等气象参数，支持历史数据查询与统计分析。</w:t>
            </w:r>
          </w:p>
          <w:p w14:paraId="43C16A57">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储能系统监控：可查看储能变换器高压侧电压电流、低压侧电压电流数据，储能充放电实时功率曲线；对储能电池单元的运行状态、实时运行电气数据信息（总电压电流、单体最高电压、单体最低电压、单体最高温度、单体最低温度、最大允许充放电功率、最大允许充放电电流、累计充放电电量、电池SOC和SOH数据）、报警信息进行全面监视，并对储能进行多方面的数据统计分析查看运行数据、储能电池健康寿命数据报表。</w:t>
            </w:r>
          </w:p>
          <w:p w14:paraId="6E19569B">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4、负荷监控：对直流系统内部负荷进行监视和数据报表统计，为直流配电系统功率平衡分析控制等提供依据。</w:t>
            </w:r>
          </w:p>
          <w:p w14:paraId="5D1C71B1">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5、数据采集与监测</w:t>
            </w:r>
          </w:p>
          <w:p w14:paraId="27427708">
            <w:pPr>
              <w:keepNext w:val="0"/>
              <w:keepLines w:val="0"/>
              <w:pageBreakBefore w:val="0"/>
              <w:numPr>
                <w:ilvl w:val="0"/>
                <w:numId w:val="0"/>
              </w:numPr>
              <w:kinsoku/>
              <w:wordWrap/>
              <w:overflowPunct/>
              <w:topLinePunct w:val="0"/>
              <w:autoSpaceDE w:val="0"/>
              <w:autoSpaceDN w:val="0"/>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lang w:bidi="ar"/>
              </w:rPr>
              <w:t>模拟量采集，包括直流配电系统各点电压、电流、电量等模拟量的采集。</w:t>
            </w:r>
          </w:p>
          <w:p w14:paraId="3BDD3EAE">
            <w:pPr>
              <w:keepNext w:val="0"/>
              <w:keepLines w:val="0"/>
              <w:pageBreakBefore w:val="0"/>
              <w:numPr>
                <w:ilvl w:val="0"/>
                <w:numId w:val="0"/>
              </w:numPr>
              <w:kinsoku/>
              <w:wordWrap/>
              <w:overflowPunct/>
              <w:topLinePunct w:val="0"/>
              <w:autoSpaceDE w:val="0"/>
              <w:autoSpaceDN w:val="0"/>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lang w:bidi="ar"/>
              </w:rPr>
              <w:t>状态量采集，包括主回路和辅助回路开关状态、故障信号、保护动作信号等状态量的采集。</w:t>
            </w:r>
          </w:p>
          <w:p w14:paraId="31BA6BB5">
            <w:pPr>
              <w:keepNext w:val="0"/>
              <w:keepLines w:val="0"/>
              <w:pageBreakBefore w:val="0"/>
              <w:numPr>
                <w:ilvl w:val="0"/>
                <w:numId w:val="0"/>
              </w:numPr>
              <w:kinsoku/>
              <w:wordWrap/>
              <w:overflowPunct/>
              <w:topLinePunct w:val="0"/>
              <w:autoSpaceDE w:val="0"/>
              <w:autoSpaceDN w:val="0"/>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lang w:bidi="ar"/>
              </w:rPr>
              <w:t>其它数据采集，包括对特定的电网电能质量数据的采集以及并网设备电源运行状态数据</w:t>
            </w:r>
            <w:r>
              <w:rPr>
                <w:rFonts w:hint="eastAsia" w:ascii="宋体" w:hAnsi="宋体" w:eastAsia="宋体" w:cs="宋体"/>
                <w:color w:val="auto"/>
                <w:sz w:val="21"/>
                <w:szCs w:val="21"/>
                <w:highlight w:val="none"/>
                <w:lang w:eastAsia="zh-CN" w:bidi="ar"/>
              </w:rPr>
              <w:t>。</w:t>
            </w:r>
          </w:p>
          <w:p w14:paraId="542D278C">
            <w:pPr>
              <w:keepNext w:val="0"/>
              <w:keepLines w:val="0"/>
              <w:pageBreakBefore w:val="0"/>
              <w:numPr>
                <w:ilvl w:val="0"/>
                <w:numId w:val="0"/>
              </w:numPr>
              <w:kinsoku/>
              <w:wordWrap/>
              <w:overflowPunct/>
              <w:topLinePunct w:val="0"/>
              <w:autoSpaceDE w:val="0"/>
              <w:autoSpaceDN w:val="0"/>
              <w:bidi w:val="0"/>
              <w:adjustRightInd/>
              <w:snapToGri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需提供数据采集与监测二次开发权限，并提供程序源代码</w:t>
            </w:r>
            <w:r>
              <w:rPr>
                <w:rFonts w:hint="eastAsia" w:ascii="宋体" w:hAnsi="宋体" w:eastAsia="宋体" w:cs="宋体"/>
                <w:color w:val="auto"/>
                <w:sz w:val="21"/>
                <w:szCs w:val="21"/>
                <w:highlight w:val="none"/>
                <w:lang w:eastAsia="zh-CN"/>
              </w:rPr>
              <w:t>。</w:t>
            </w:r>
          </w:p>
          <w:p w14:paraId="57C2D811">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6、主控台：监控主机1台；主控台主机配置要求：</w:t>
            </w:r>
          </w:p>
          <w:p w14:paraId="68E7F1CB">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处理器：核心性能、运算能力达到十三代 i7 级别及以上，主板：搭载 B660 等级或更高规格芯片组；显卡：集成显卡；内存：支持双通道内存，≥16G DDR4；硬盘：配置1Tb M.2 PCIe Gen4 SSD固态硬盘；机箱：前置电源开关，≤8 L机箱；电源：采用要求电源额定≥250 W；显示器:与主机同品牌≥23.8英寸宽屏液晶显示器，分辨率≥1920×1080。主机配套实训云桌面管理平台，支持C/S与B/S混合架构管理和国内外主流操作系统如统信、麒麟、Windows等</w:t>
            </w:r>
          </w:p>
        </w:tc>
      </w:tr>
      <w:tr w14:paraId="1BDD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54640526">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1C26673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光伏接入柜</w:t>
            </w:r>
          </w:p>
        </w:tc>
        <w:tc>
          <w:tcPr>
            <w:tcW w:w="765" w:type="dxa"/>
            <w:tcBorders>
              <w:top w:val="single" w:color="auto" w:sz="4" w:space="0"/>
              <w:left w:val="single" w:color="auto" w:sz="4" w:space="0"/>
              <w:bottom w:val="single" w:color="auto" w:sz="4" w:space="0"/>
              <w:right w:val="single" w:color="auto" w:sz="4" w:space="0"/>
            </w:tcBorders>
            <w:vAlign w:val="center"/>
          </w:tcPr>
          <w:p w14:paraId="0852456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573C6E0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44551F6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1、柜体框架及柜门采用敷铝锌钢板(厚度≥2.0 mm)，室内柜体外壳防护等级不低于IP30。</w:t>
            </w:r>
          </w:p>
          <w:p w14:paraId="10A2F370">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2、参考尺寸≥500*700*1800 mm（宽*深*高）</w:t>
            </w:r>
          </w:p>
          <w:p w14:paraId="5661BF91">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3、需配置2路≥100A回路，用于光伏接入与输出，开关采用直流专用断路器，额定工作电压≥750V DC，额定绝缘电压≥1000V ，额定冲击耐受电压≥8kV。</w:t>
            </w:r>
          </w:p>
          <w:p w14:paraId="7EFEFA2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4、二次电源开关：产品符合标准GB/T 7251.2，分断能力6kA；脱扣特性为C、额定电流≥6A、极数：2P。</w:t>
            </w:r>
          </w:p>
          <w:p w14:paraId="16CEF01A">
            <w:pPr>
              <w:pStyle w:val="43"/>
              <w:keepNext w:val="0"/>
              <w:keepLines w:val="0"/>
              <w:pageBreakBefore w:val="0"/>
              <w:widowControl w:val="0"/>
              <w:kinsoku/>
              <w:wordWrap/>
              <w:overflowPunct/>
              <w:topLinePunct w:val="0"/>
              <w:bidi w:val="0"/>
              <w:adjustRightInd/>
              <w:snapToGrid/>
              <w:spacing w:before="0" w:beforeAutospacing="0" w:after="0" w:afterAutospacing="0" w:line="500" w:lineRule="exact"/>
              <w:ind w:lef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bidi="ar"/>
              </w:rPr>
              <w:t>5、配置标准浪涌保护装置。</w:t>
            </w:r>
          </w:p>
        </w:tc>
      </w:tr>
      <w:tr w14:paraId="5B68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27C50826">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4CD6594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储能变换器</w:t>
            </w:r>
          </w:p>
        </w:tc>
        <w:tc>
          <w:tcPr>
            <w:tcW w:w="765" w:type="dxa"/>
            <w:tcBorders>
              <w:top w:val="single" w:color="auto" w:sz="4" w:space="0"/>
              <w:left w:val="single" w:color="auto" w:sz="4" w:space="0"/>
              <w:bottom w:val="single" w:color="auto" w:sz="4" w:space="0"/>
              <w:right w:val="single" w:color="auto" w:sz="4" w:space="0"/>
            </w:tcBorders>
            <w:vAlign w:val="center"/>
          </w:tcPr>
          <w:p w14:paraId="562B802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5DDF90E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64C71E7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1、实现储能锂电池组、超级电容器组的充/放电管理。</w:t>
            </w:r>
          </w:p>
          <w:p w14:paraId="45E7F985">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2、模块为抽屉式安装，输入输出均通过安装接插件，无需直接连接电缆。</w:t>
            </w:r>
          </w:p>
          <w:p w14:paraId="6F5C31B0">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3、高压侧：输入电压范围：650 V～800 V，额定功率50 kW，额定电压750V，额定电流67A。</w:t>
            </w:r>
          </w:p>
          <w:p w14:paraId="3EEB2CFE">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4、低压侧：输入电压范围：450 V～680 V，额定功率50 kW，额定电压550V，额定电流91A。</w:t>
            </w:r>
          </w:p>
          <w:p w14:paraId="5F29D015">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5、模块带有液晶显示，可实时显示各项运行数据（高低压侧电压电流、温度），实时故障数据，历史故障数据。</w:t>
            </w:r>
          </w:p>
          <w:p w14:paraId="62209E3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6、运行模式：手动升压模式、手动降压模式和自动模式。</w:t>
            </w:r>
          </w:p>
          <w:p w14:paraId="186306CB">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7、具备欠压保护、过压保护功能。</w:t>
            </w:r>
          </w:p>
          <w:p w14:paraId="2A08468E">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8、高低压侧电压、电流均可设定。</w:t>
            </w:r>
          </w:p>
          <w:p w14:paraId="1A8780E4">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9、支持Modbus或同类通讯协议</w:t>
            </w:r>
            <w:r>
              <w:rPr>
                <w:rFonts w:hint="eastAsia" w:ascii="宋体" w:hAnsi="宋体" w:eastAsia="宋体" w:cs="宋体"/>
                <w:color w:val="auto"/>
                <w:sz w:val="21"/>
                <w:szCs w:val="21"/>
                <w:highlight w:val="none"/>
                <w:lang w:eastAsia="zh-CN" w:bidi="ar"/>
              </w:rPr>
              <w:t>，波特率不低于</w:t>
            </w:r>
            <w:r>
              <w:rPr>
                <w:rFonts w:hint="eastAsia" w:ascii="宋体" w:hAnsi="宋体" w:eastAsia="宋体" w:cs="宋体"/>
                <w:color w:val="auto"/>
                <w:sz w:val="21"/>
                <w:szCs w:val="21"/>
                <w:highlight w:val="none"/>
                <w:lang w:val="en-US" w:eastAsia="zh-CN" w:bidi="ar"/>
              </w:rPr>
              <w:t>9600</w:t>
            </w:r>
          </w:p>
        </w:tc>
      </w:tr>
      <w:tr w14:paraId="4BE95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511E63AB">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15E2696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协调控制器</w:t>
            </w:r>
          </w:p>
        </w:tc>
        <w:tc>
          <w:tcPr>
            <w:tcW w:w="765" w:type="dxa"/>
            <w:tcBorders>
              <w:top w:val="single" w:color="auto" w:sz="4" w:space="0"/>
              <w:left w:val="single" w:color="auto" w:sz="4" w:space="0"/>
              <w:bottom w:val="single" w:color="auto" w:sz="4" w:space="0"/>
              <w:right w:val="single" w:color="auto" w:sz="4" w:space="0"/>
            </w:tcBorders>
            <w:vAlign w:val="center"/>
          </w:tcPr>
          <w:p w14:paraId="29F20C1A">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45C7151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017FFBEE">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1、工作电源：24 V DC。</w:t>
            </w:r>
          </w:p>
          <w:p w14:paraId="25F08944">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2、稳态功耗＜20 W。</w:t>
            </w:r>
          </w:p>
          <w:p w14:paraId="17CECB33">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3、对时功能：网络对时，支持Modbus或同类通讯协议 ，支持自动模式、功率控制模式。</w:t>
            </w:r>
          </w:p>
          <w:p w14:paraId="73562C2B">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4、控制策略调节：系统支持功率控制、削峰填谷、经济运行三种不同的策略模式，用户可根据现场运行实际情况选择控制策略，通过控制储能SOC充放值、充放电功率优化系统能源管理。</w:t>
            </w:r>
          </w:p>
        </w:tc>
      </w:tr>
      <w:tr w14:paraId="163F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52DB33E2">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3E6247B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时钟同步装置</w:t>
            </w:r>
          </w:p>
        </w:tc>
        <w:tc>
          <w:tcPr>
            <w:tcW w:w="765" w:type="dxa"/>
            <w:tcBorders>
              <w:top w:val="single" w:color="auto" w:sz="4" w:space="0"/>
              <w:left w:val="single" w:color="auto" w:sz="4" w:space="0"/>
              <w:bottom w:val="single" w:color="auto" w:sz="4" w:space="0"/>
              <w:right w:val="single" w:color="auto" w:sz="4" w:space="0"/>
            </w:tcBorders>
            <w:vAlign w:val="center"/>
          </w:tcPr>
          <w:p w14:paraId="5B65C617">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6A6D4A4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7DC86607">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1、液晶显示，支持产生IRIG-B（DC）时间码。</w:t>
            </w:r>
          </w:p>
          <w:p w14:paraId="0BFF16A1">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2、输入信号：支持1路GPS/北斗信号，定时精度≤30 ns，采用双模陶瓷通用天线。</w:t>
            </w:r>
          </w:p>
          <w:p w14:paraId="5413CA2C">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3、输出信号：支持1路IRIG-B(DC）。</w:t>
            </w:r>
          </w:p>
        </w:tc>
      </w:tr>
      <w:tr w14:paraId="0066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2915BE2E">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422DB85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储能变换器柜</w:t>
            </w:r>
          </w:p>
        </w:tc>
        <w:tc>
          <w:tcPr>
            <w:tcW w:w="765" w:type="dxa"/>
            <w:tcBorders>
              <w:top w:val="single" w:color="auto" w:sz="4" w:space="0"/>
              <w:left w:val="single" w:color="auto" w:sz="4" w:space="0"/>
              <w:bottom w:val="single" w:color="auto" w:sz="4" w:space="0"/>
              <w:right w:val="single" w:color="auto" w:sz="4" w:space="0"/>
            </w:tcBorders>
            <w:vAlign w:val="center"/>
          </w:tcPr>
          <w:p w14:paraId="6F059BF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453D8C67">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65402973">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1、柜体框架及柜门采用敷铝锌钢板(厚度≥2.0 mm)制作，并用插片、插件、专用联角器通过专用螺栓紧固连接而成，表面采用喷塑处理，喷层厚度大于50um。</w:t>
            </w:r>
          </w:p>
          <w:p w14:paraId="69831F67">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2、整个柜体结构应具有较高的机械、电气强度。</w:t>
            </w:r>
          </w:p>
          <w:p w14:paraId="6658B19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3、室内柜体外壳防护等级不低于IP30。</w:t>
            </w:r>
          </w:p>
          <w:p w14:paraId="73A1113E">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5、尺寸≥500*700*1800 mm（宽*深*高）。</w:t>
            </w:r>
          </w:p>
          <w:p w14:paraId="051F6440">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6、储能电池接入与输出回路开关采用直流专用断路器，开关采用直流专用断路器，额定工作电压≥750V DC，额定绝缘电压≥1000 V ，额定冲击耐受电压≥8 kV。</w:t>
            </w:r>
          </w:p>
          <w:p w14:paraId="20558DF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7、储能电池接入与输出回路配置直流电能监测，采用50 A/75 mV分流器采样信号，测量直流电压、电流、功率、电能，支持数据上传功能。</w:t>
            </w:r>
          </w:p>
          <w:p w14:paraId="0D333437">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8、配置霍尔传感器，原边额定输入电流≥200 A，线性度＜0.1%FS。</w:t>
            </w:r>
          </w:p>
        </w:tc>
      </w:tr>
      <w:tr w14:paraId="19FC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046277D1">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509B47E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750/220变换器</w:t>
            </w:r>
          </w:p>
        </w:tc>
        <w:tc>
          <w:tcPr>
            <w:tcW w:w="765" w:type="dxa"/>
            <w:tcBorders>
              <w:top w:val="single" w:color="auto" w:sz="4" w:space="0"/>
              <w:left w:val="single" w:color="auto" w:sz="4" w:space="0"/>
              <w:bottom w:val="single" w:color="auto" w:sz="4" w:space="0"/>
              <w:right w:val="single" w:color="auto" w:sz="4" w:space="0"/>
            </w:tcBorders>
            <w:vAlign w:val="center"/>
          </w:tcPr>
          <w:p w14:paraId="70220287">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c>
          <w:tcPr>
            <w:tcW w:w="636" w:type="dxa"/>
            <w:tcBorders>
              <w:top w:val="single" w:color="auto" w:sz="4" w:space="0"/>
              <w:left w:val="single" w:color="auto" w:sz="4" w:space="0"/>
              <w:bottom w:val="single" w:color="auto" w:sz="4" w:space="0"/>
              <w:right w:val="single" w:color="auto" w:sz="4" w:space="0"/>
            </w:tcBorders>
            <w:vAlign w:val="center"/>
          </w:tcPr>
          <w:p w14:paraId="63C7E30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065DC2FD">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1、实现高效率、高功率密度、超宽恒功率“直-直”变换功能，实现直流配电系统不同电压等级间的互联。</w:t>
            </w:r>
          </w:p>
          <w:p w14:paraId="560E1AE8">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2、输入电压范围：200～850 VDC。</w:t>
            </w:r>
          </w:p>
          <w:p w14:paraId="762B1C8E">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▲3、输出调压范围：50～1000 VDC。（投标时提供满足此项技术要求的部件制造商官网产品介绍截图</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官方对外宣传的产品彩页</w:t>
            </w:r>
            <w:r>
              <w:rPr>
                <w:rFonts w:hint="eastAsia" w:ascii="宋体" w:hAnsi="宋体" w:cs="宋体"/>
                <w:color w:val="auto"/>
                <w:sz w:val="21"/>
                <w:szCs w:val="21"/>
                <w:highlight w:val="none"/>
                <w:lang w:eastAsia="zh-CN" w:bidi="ar"/>
              </w:rPr>
              <w:t>或</w:t>
            </w:r>
            <w:r>
              <w:rPr>
                <w:rFonts w:hint="eastAsia" w:ascii="宋体" w:hAnsi="宋体" w:eastAsia="宋体" w:cs="宋体"/>
                <w:color w:val="auto"/>
                <w:sz w:val="21"/>
                <w:szCs w:val="21"/>
                <w:highlight w:val="none"/>
                <w:lang w:bidi="ar"/>
              </w:rPr>
              <w:t>技术说明书进行佐证，否则视为不满足）</w:t>
            </w:r>
          </w:p>
          <w:p w14:paraId="6EF37177">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4、通讯协议：支持CAN总线或同类通讯协议。</w:t>
            </w:r>
          </w:p>
          <w:p w14:paraId="0C54C211">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5、输出电压可设定。</w:t>
            </w:r>
          </w:p>
          <w:p w14:paraId="2AA5C5F1">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6、具备完善的保护功能：输入过、欠压保护、输入过流保护、输出过压保护、限流保护、输入防反接、输出防倒灌、环境温度检测与保护。</w:t>
            </w:r>
          </w:p>
          <w:p w14:paraId="34A7782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7、额定功率≥22 kW。</w:t>
            </w:r>
          </w:p>
          <w:p w14:paraId="17B87211">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8、效率≥95%。</w:t>
            </w:r>
          </w:p>
        </w:tc>
      </w:tr>
      <w:tr w14:paraId="4160A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0EBD098E">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0524554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集中式综合线路保护</w:t>
            </w:r>
          </w:p>
        </w:tc>
        <w:tc>
          <w:tcPr>
            <w:tcW w:w="765" w:type="dxa"/>
            <w:tcBorders>
              <w:top w:val="single" w:color="auto" w:sz="4" w:space="0"/>
              <w:left w:val="single" w:color="auto" w:sz="4" w:space="0"/>
              <w:bottom w:val="single" w:color="auto" w:sz="4" w:space="0"/>
              <w:right w:val="single" w:color="auto" w:sz="4" w:space="0"/>
            </w:tcBorders>
            <w:vAlign w:val="center"/>
          </w:tcPr>
          <w:p w14:paraId="5DE7F2E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265DB87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747BA54B">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1、人机界面采用≥7寸彩色液晶屏和触摸按键，3个指示灯实时指明单元运行状态，通过触摸屏可查看各线路支路电流、剩余电流、母线电压、开关状态。</w:t>
            </w:r>
          </w:p>
          <w:p w14:paraId="46812130">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2、支持≥5 回路直流方向电流速断保护功能，保护动作值、动作时限可整定范围。</w:t>
            </w:r>
          </w:p>
          <w:p w14:paraId="62E2FA7D">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3、支持≥5 回路漏电保护功能。保护动作值、动作时限可整定范围。</w:t>
            </w:r>
          </w:p>
          <w:p w14:paraId="38B07543">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4、支持≥5 回路复压过流保护功能。保护动作值、动作时限可整定范围。</w:t>
            </w:r>
          </w:p>
          <w:p w14:paraId="648F5BBC">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5、支持过压欠压保护功能。保护动作值、动作时限可整定范围。</w:t>
            </w:r>
          </w:p>
          <w:p w14:paraId="6ABF37AD">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6、装置支持记录查询功能，可查询历史事件记录和检修记录，最多存储100条记录；</w:t>
            </w:r>
          </w:p>
          <w:p w14:paraId="44C7D5C4">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7、须支持Modbus或同类通讯协议。</w:t>
            </w:r>
          </w:p>
        </w:tc>
      </w:tr>
      <w:tr w14:paraId="2F52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34B16AC3">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15597A6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馈出柜</w:t>
            </w:r>
          </w:p>
        </w:tc>
        <w:tc>
          <w:tcPr>
            <w:tcW w:w="765" w:type="dxa"/>
            <w:tcBorders>
              <w:top w:val="single" w:color="auto" w:sz="4" w:space="0"/>
              <w:left w:val="single" w:color="auto" w:sz="4" w:space="0"/>
              <w:bottom w:val="single" w:color="auto" w:sz="4" w:space="0"/>
              <w:right w:val="single" w:color="auto" w:sz="4" w:space="0"/>
            </w:tcBorders>
            <w:vAlign w:val="center"/>
          </w:tcPr>
          <w:p w14:paraId="24B8B647">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5D358FD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6ADD1BD3">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1、柜体框架及柜门采用敷铝锌钢板(厚度≥2.0mm)制作，室内柜体外壳防护等级不低于IP30，颜色电气灰。</w:t>
            </w:r>
          </w:p>
          <w:p w14:paraId="3F81683C">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2、尺寸≥500*700*1800 mm（宽*深*高）</w:t>
            </w:r>
          </w:p>
          <w:p w14:paraId="6288A5EE">
            <w:pPr>
              <w:pStyle w:val="43"/>
              <w:keepNext w:val="0"/>
              <w:keepLines w:val="0"/>
              <w:pageBreakBefore w:val="0"/>
              <w:widowControl w:val="0"/>
              <w:kinsoku/>
              <w:wordWrap/>
              <w:overflowPunct/>
              <w:topLinePunct w:val="0"/>
              <w:bidi w:val="0"/>
              <w:adjustRightInd/>
              <w:snapToGrid/>
              <w:spacing w:before="0" w:beforeAutospacing="0" w:after="0" w:afterAutospacing="0" w:line="500" w:lineRule="exact"/>
              <w:ind w:lef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bidi="ar"/>
              </w:rPr>
              <w:t>3、需配置3路≥20A馈线输出电压，断路器提供状态信号反馈，配置标准浪涌保护装置。</w:t>
            </w:r>
          </w:p>
        </w:tc>
      </w:tr>
      <w:tr w14:paraId="0691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09ACF9AC">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4BF302D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电池</w:t>
            </w:r>
          </w:p>
        </w:tc>
        <w:tc>
          <w:tcPr>
            <w:tcW w:w="765" w:type="dxa"/>
            <w:tcBorders>
              <w:top w:val="single" w:color="auto" w:sz="4" w:space="0"/>
              <w:left w:val="single" w:color="auto" w:sz="4" w:space="0"/>
              <w:bottom w:val="single" w:color="auto" w:sz="4" w:space="0"/>
              <w:right w:val="single" w:color="auto" w:sz="4" w:space="0"/>
            </w:tcBorders>
            <w:vAlign w:val="center"/>
          </w:tcPr>
          <w:p w14:paraId="44BFE2C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106B670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组</w:t>
            </w:r>
          </w:p>
        </w:tc>
        <w:tc>
          <w:tcPr>
            <w:tcW w:w="6634" w:type="dxa"/>
            <w:tcBorders>
              <w:top w:val="single" w:color="auto" w:sz="4" w:space="0"/>
              <w:left w:val="single" w:color="auto" w:sz="4" w:space="0"/>
              <w:bottom w:val="single" w:color="auto" w:sz="4" w:space="0"/>
              <w:right w:val="single" w:color="auto" w:sz="4" w:space="0"/>
            </w:tcBorders>
            <w:vAlign w:val="center"/>
          </w:tcPr>
          <w:p w14:paraId="035D1C24">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1、系统额定电压≥512 V，系统额定容量≥50Ah±2%，系统额定能量≥28 kWh±2% 。</w:t>
            </w:r>
          </w:p>
          <w:p w14:paraId="260D505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2、内部单体电池采用磷酸铁锂，外壳采用镀镍钢，电芯标称电压≥3.2V。</w:t>
            </w:r>
          </w:p>
          <w:p w14:paraId="67CF18F4">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3、电池组装配置高性能的电池管理系统BMS，BMS须具备过放、过充、过载、短路等保护功能，保证电池组的安全。</w:t>
            </w:r>
          </w:p>
          <w:p w14:paraId="0EFD2734">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4、配置温度调节系统，户外柜内部温度控制在5℃±5℃～30℃±5℃。</w:t>
            </w:r>
          </w:p>
          <w:p w14:paraId="20D5B23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5、储能柜尺寸≥500*700*1800 mm（宽*深*高）和柜内环境管理系统包括冷风系统、消防系统、配电系统。具有隔热恒温、具有防雨、防霉、防尘、防风沙、防盗等安防措施，配置烟雾传感器、温度传感器、水浸感应器、灭火器、防雷器等必不可少的安全设备，烟雾传感器和温度传感器和系统的控制开关形成电气连锁，一旦检测到环境参数超出合理范围、灭火器启动、雷击报警等，立即切断正在运行的电池成套设备，并进行声光报警，同时通过电池管理系统将数据上传远程监控平台，进行远程报警监测。</w:t>
            </w:r>
          </w:p>
          <w:p w14:paraId="41227D8F">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7、配套教学实训教学系统</w:t>
            </w:r>
          </w:p>
          <w:p w14:paraId="6337BCC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b/>
                <w:bCs/>
                <w:color w:val="auto"/>
                <w:sz w:val="21"/>
                <w:szCs w:val="21"/>
                <w:highlight w:val="none"/>
                <w:lang w:bidi="ar"/>
              </w:rPr>
            </w:pPr>
            <w:r>
              <w:rPr>
                <w:rFonts w:hint="eastAsia" w:ascii="宋体" w:hAnsi="宋体" w:eastAsia="宋体" w:cs="宋体"/>
                <w:color w:val="auto"/>
                <w:sz w:val="21"/>
                <w:szCs w:val="21"/>
                <w:highlight w:val="none"/>
                <w:lang w:bidi="ar"/>
              </w:rPr>
              <w:t>（1）锂电池生产虚拟仿真系统：以三维交互仿真技术模拟锂电池生产运行全过程。学生可在虚拟场景中漫游与交互操作，并支持漫游交互、资料查阅、考核评分、报告生成。涵盖电极材料制备、电池组装、设备操作、全流程工艺及控制系统核心实训模块；</w:t>
            </w:r>
            <w:r>
              <w:rPr>
                <w:rFonts w:hint="eastAsia" w:ascii="宋体" w:hAnsi="宋体" w:eastAsia="宋体" w:cs="宋体"/>
                <w:b/>
                <w:bCs/>
                <w:color w:val="auto"/>
                <w:sz w:val="21"/>
                <w:szCs w:val="21"/>
                <w:highlight w:val="none"/>
              </w:rPr>
              <w:t>（如有演示，请在投标时提供本功能的演示）</w:t>
            </w:r>
          </w:p>
          <w:p w14:paraId="6C51F25C">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（2）锂电池生产虚拟仿真系统</w:t>
            </w:r>
            <w:r>
              <w:rPr>
                <w:rFonts w:hint="eastAsia" w:ascii="宋体" w:hAnsi="宋体" w:eastAsia="宋体" w:cs="宋体"/>
                <w:color w:val="auto"/>
                <w:sz w:val="21"/>
                <w:szCs w:val="21"/>
                <w:highlight w:val="none"/>
              </w:rPr>
              <w:t>软件授权节点数≥55节点；</w:t>
            </w:r>
          </w:p>
          <w:p w14:paraId="1ECBABFC">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（3）BMS管理实训工具包（含配套软件）：配置磷酸铁锂电池，单电芯 3.2V，≥12AH共 16 节电芯串联电池组，学生可通过安全实验导线连接，满足 BMS 接线测试需求；主控模块采用 MCU 控制、集成电源管理、电压电流采集、输出控制、绝缘检测功能，配备隔离 CAN通讯及程序烧写接口；从控模块采用MCU控制，由2个从控模块串联组成，单模块管理8串电芯，集成电源管理、电芯电压与温度检测、均衡管理，搭载隔离通讯及程序烧写接口；直流电源60V5A可调，支持恒压、恒流、恒功率输出，学生可模拟电池充电实验；可编程直流电池负载支持多模式电池放电测试，模拟电池组放电，用于教学验证BMS检测与保护功能。</w:t>
            </w:r>
          </w:p>
        </w:tc>
      </w:tr>
      <w:tr w14:paraId="6617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1BB66486">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3F3B32E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配电保护柜</w:t>
            </w:r>
          </w:p>
        </w:tc>
        <w:tc>
          <w:tcPr>
            <w:tcW w:w="765" w:type="dxa"/>
            <w:tcBorders>
              <w:top w:val="single" w:color="auto" w:sz="4" w:space="0"/>
              <w:left w:val="single" w:color="auto" w:sz="4" w:space="0"/>
              <w:bottom w:val="single" w:color="auto" w:sz="4" w:space="0"/>
              <w:right w:val="single" w:color="auto" w:sz="4" w:space="0"/>
            </w:tcBorders>
            <w:vAlign w:val="center"/>
          </w:tcPr>
          <w:p w14:paraId="5D1DD4E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5C7CEF0A">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3FEB460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1、柜体框架及柜门采用敷铝锌钢板(厚度≥2.0mm)制作，室内柜体外壳防护等级不低于IP30。</w:t>
            </w:r>
          </w:p>
          <w:p w14:paraId="3FEA2387">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2、尺寸≥500*700*1800mm（宽*深*高）</w:t>
            </w:r>
          </w:p>
          <w:p w14:paraId="1461D999">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3、配置开关电源具有LED状态提示；输入电压范围：100-240 V（AC），额定输出电压/电流≥5A，24 V（DC）。</w:t>
            </w:r>
          </w:p>
          <w:p w14:paraId="08E5771C">
            <w:pPr>
              <w:pStyle w:val="43"/>
              <w:keepNext w:val="0"/>
              <w:keepLines w:val="0"/>
              <w:pageBreakBefore w:val="0"/>
              <w:widowControl w:val="0"/>
              <w:kinsoku/>
              <w:wordWrap/>
              <w:overflowPunct/>
              <w:topLinePunct w:val="0"/>
              <w:bidi w:val="0"/>
              <w:adjustRightInd/>
              <w:snapToGrid/>
              <w:spacing w:before="0" w:beforeAutospacing="0" w:after="0" w:afterAutospacing="0" w:line="500" w:lineRule="exact"/>
              <w:ind w:lef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bidi="ar"/>
              </w:rPr>
              <w:t>4、需配置2路≥100A、2路≥20A输出回路，各回路具备直流电能监测，采用50 A/75 mV分流器采样信号，测量直流电压、电流、功率、电能，支持数据上传功能。</w:t>
            </w:r>
          </w:p>
        </w:tc>
      </w:tr>
      <w:tr w14:paraId="7F347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22321C1F">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776DA4B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测控柜</w:t>
            </w:r>
          </w:p>
        </w:tc>
        <w:tc>
          <w:tcPr>
            <w:tcW w:w="765" w:type="dxa"/>
            <w:tcBorders>
              <w:top w:val="single" w:color="auto" w:sz="4" w:space="0"/>
              <w:left w:val="single" w:color="auto" w:sz="4" w:space="0"/>
              <w:bottom w:val="single" w:color="auto" w:sz="4" w:space="0"/>
              <w:right w:val="single" w:color="auto" w:sz="4" w:space="0"/>
            </w:tcBorders>
            <w:vAlign w:val="center"/>
          </w:tcPr>
          <w:p w14:paraId="4455811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1F46EDA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6634" w:type="dxa"/>
            <w:tcBorders>
              <w:top w:val="single" w:color="auto" w:sz="4" w:space="0"/>
              <w:left w:val="single" w:color="auto" w:sz="4" w:space="0"/>
              <w:bottom w:val="single" w:color="auto" w:sz="4" w:space="0"/>
              <w:right w:val="single" w:color="auto" w:sz="4" w:space="0"/>
            </w:tcBorders>
            <w:vAlign w:val="center"/>
          </w:tcPr>
          <w:p w14:paraId="7F1821BD">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1、控制器CPU性能采用高性能多任务处理器，CPU最短循环时间≤400μs。</w:t>
            </w:r>
          </w:p>
          <w:p w14:paraId="5BD35C73">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2、接口至少须配置1个Ethernet 10/100Mbit/s、1个RS232、1个USB、1个工业实时以太网通讯口（支持数据传输，性能不低于PowerLink协议标准）、1个Modbus或同类通讯口。</w:t>
            </w:r>
          </w:p>
          <w:p w14:paraId="568E8D4E">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3、可支撑微网控制与数据传输。</w:t>
            </w:r>
          </w:p>
          <w:p w14:paraId="35CFC7E5">
            <w:pPr>
              <w:pStyle w:val="43"/>
              <w:keepNext w:val="0"/>
              <w:keepLines w:val="0"/>
              <w:pageBreakBefore w:val="0"/>
              <w:widowControl w:val="0"/>
              <w:kinsoku/>
              <w:wordWrap/>
              <w:overflowPunct/>
              <w:topLinePunct w:val="0"/>
              <w:bidi w:val="0"/>
              <w:adjustRightInd/>
              <w:snapToGrid/>
              <w:spacing w:before="0" w:beforeAutospacing="0" w:after="0" w:afterAutospacing="0" w:line="500" w:lineRule="exact"/>
              <w:ind w:lef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bidi="ar"/>
              </w:rPr>
              <w:t>4、提供内存，范围128 MB-512 MB。</w:t>
            </w:r>
          </w:p>
        </w:tc>
      </w:tr>
      <w:tr w14:paraId="6FE6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1BF41352">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7D95F040">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光伏气象站</w:t>
            </w:r>
          </w:p>
        </w:tc>
        <w:tc>
          <w:tcPr>
            <w:tcW w:w="765" w:type="dxa"/>
            <w:tcBorders>
              <w:top w:val="single" w:color="auto" w:sz="4" w:space="0"/>
              <w:left w:val="single" w:color="auto" w:sz="4" w:space="0"/>
              <w:bottom w:val="single" w:color="auto" w:sz="4" w:space="0"/>
              <w:right w:val="single" w:color="auto" w:sz="4" w:space="0"/>
            </w:tcBorders>
            <w:vAlign w:val="center"/>
          </w:tcPr>
          <w:p w14:paraId="7C2EC1A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28C928E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4833B130">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1、可采集气象数据≥10种,如：环境温度、相对湿度、风速、风向、大气压力、倾斜总辐射、水平总辐射、直接辐射、散射辐射、背板温度等多种监测数据并传到室内监控平台。</w:t>
            </w:r>
          </w:p>
          <w:p w14:paraId="022154E9">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2、工作电源采用光伏板供电，并配备单独储能电池，电池供电不足时能切换到电网供电，保证气象监测功能正常。</w:t>
            </w:r>
          </w:p>
          <w:p w14:paraId="53C31349">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3、采集的气象数据可预测发电量用于分析</w:t>
            </w:r>
          </w:p>
          <w:p w14:paraId="7DC7AA8A">
            <w:pPr>
              <w:pStyle w:val="136"/>
              <w:keepNext w:val="0"/>
              <w:keepLines w:val="0"/>
              <w:pageBreakBefore w:val="0"/>
              <w:widowControl/>
              <w:kinsoku/>
              <w:wordWrap/>
              <w:overflowPunct/>
              <w:topLinePunct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4、配置室外防水箱防护供电电池组。</w:t>
            </w:r>
          </w:p>
        </w:tc>
      </w:tr>
      <w:tr w14:paraId="3B16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759E8E80">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5ECDCC3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机房用空调</w:t>
            </w:r>
          </w:p>
        </w:tc>
        <w:tc>
          <w:tcPr>
            <w:tcW w:w="765" w:type="dxa"/>
            <w:tcBorders>
              <w:top w:val="single" w:color="auto" w:sz="4" w:space="0"/>
              <w:left w:val="single" w:color="auto" w:sz="4" w:space="0"/>
              <w:bottom w:val="single" w:color="auto" w:sz="4" w:space="0"/>
              <w:right w:val="single" w:color="auto" w:sz="4" w:space="0"/>
            </w:tcBorders>
            <w:vAlign w:val="center"/>
          </w:tcPr>
          <w:p w14:paraId="181F723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096D1F2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3A507149">
            <w:pPr>
              <w:pStyle w:val="43"/>
              <w:keepNext w:val="0"/>
              <w:keepLines w:val="0"/>
              <w:pageBreakBefore w:val="0"/>
              <w:widowControl w:val="0"/>
              <w:kinsoku/>
              <w:wordWrap/>
              <w:overflowPunct/>
              <w:topLinePunct w:val="0"/>
              <w:bidi w:val="0"/>
              <w:adjustRightInd/>
              <w:snapToGrid/>
              <w:spacing w:before="0" w:beforeAutospacing="0" w:after="0" w:afterAutospacing="0" w:line="500" w:lineRule="exact"/>
              <w:ind w:lef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bidi="ar"/>
              </w:rPr>
              <w:t>采用直流供电，最大输入功率：5.54kW，最大输入电流：25.2A，待机功率：3W，循环风量≥1300 m</w:t>
            </w:r>
            <w:r>
              <w:rPr>
                <w:rFonts w:hint="eastAsia" w:ascii="宋体" w:hAnsi="宋体" w:eastAsia="宋体" w:cs="宋体"/>
                <w:color w:val="auto"/>
                <w:kern w:val="2"/>
                <w:sz w:val="21"/>
                <w:szCs w:val="21"/>
                <w:highlight w:val="none"/>
                <w:vertAlign w:val="superscript"/>
                <w:lang w:bidi="ar"/>
              </w:rPr>
              <w:t>3</w:t>
            </w:r>
            <w:r>
              <w:rPr>
                <w:rFonts w:hint="eastAsia" w:ascii="宋体" w:hAnsi="宋体" w:eastAsia="宋体" w:cs="宋体"/>
                <w:color w:val="auto"/>
                <w:kern w:val="2"/>
                <w:sz w:val="21"/>
                <w:szCs w:val="21"/>
                <w:highlight w:val="none"/>
                <w:lang w:bidi="ar"/>
              </w:rPr>
              <w:t>/h，额定电压：220 V AC/DC，能效：二级及以上。</w:t>
            </w:r>
          </w:p>
        </w:tc>
      </w:tr>
      <w:tr w14:paraId="77A4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733A39A8">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1BC2D02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液晶拼接屏</w:t>
            </w:r>
          </w:p>
        </w:tc>
        <w:tc>
          <w:tcPr>
            <w:tcW w:w="765" w:type="dxa"/>
            <w:tcBorders>
              <w:top w:val="single" w:color="auto" w:sz="4" w:space="0"/>
              <w:left w:val="single" w:color="auto" w:sz="4" w:space="0"/>
              <w:bottom w:val="single" w:color="auto" w:sz="4" w:space="0"/>
              <w:right w:val="single" w:color="auto" w:sz="4" w:space="0"/>
            </w:tcBorders>
            <w:vAlign w:val="center"/>
          </w:tcPr>
          <w:p w14:paraId="1BB928CA">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295E8A1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2AE3D9B0">
            <w:pPr>
              <w:keepNext w:val="0"/>
              <w:keepLines w:val="0"/>
              <w:pageBreakBefore w:val="0"/>
              <w:kinsoku/>
              <w:wordWrap/>
              <w:overflowPunct/>
              <w:topLinePunct w:val="0"/>
              <w:autoSpaceDE w:val="0"/>
              <w:autoSpaceDN w:val="0"/>
              <w:bidi w:val="0"/>
              <w:adjustRightInd/>
              <w:snapToGrid/>
              <w:spacing w:line="500" w:lineRule="exact"/>
              <w:ind w:left="0" w:firstLine="396"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lang w:bidi="ar"/>
              </w:rPr>
              <w:t>1、</w:t>
            </w:r>
            <w:r>
              <w:rPr>
                <w:rFonts w:hint="eastAsia" w:ascii="宋体" w:hAnsi="宋体" w:eastAsia="宋体" w:cs="宋体"/>
                <w:color w:val="auto"/>
                <w:sz w:val="21"/>
                <w:szCs w:val="21"/>
                <w:highlight w:val="none"/>
                <w:lang w:bidi="ar"/>
              </w:rPr>
              <w:t>由9块</w:t>
            </w:r>
            <w:r>
              <w:rPr>
                <w:rFonts w:hint="eastAsia" w:ascii="宋体" w:hAnsi="宋体" w:eastAsia="宋体" w:cs="宋体"/>
                <w:color w:val="auto"/>
                <w:spacing w:val="-6"/>
                <w:sz w:val="21"/>
                <w:szCs w:val="21"/>
                <w:highlight w:val="none"/>
                <w:lang w:bidi="ar"/>
              </w:rPr>
              <w:t xml:space="preserve">尺寸≥55 </w:t>
            </w:r>
            <w:r>
              <w:rPr>
                <w:rFonts w:hint="eastAsia" w:ascii="宋体" w:hAnsi="宋体" w:eastAsia="宋体" w:cs="宋体"/>
                <w:color w:val="auto"/>
                <w:sz w:val="21"/>
                <w:szCs w:val="21"/>
                <w:highlight w:val="none"/>
                <w:lang w:bidi="ar"/>
              </w:rPr>
              <w:t>寸液晶屏拼成，拼接方式为3*3，墙面安装。金属边框包边。</w:t>
            </w:r>
          </w:p>
          <w:p w14:paraId="0223062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2、物理拼缝≤4.5 mm，单屏清晰度≥1920*1080，面板亮度≥450nits。</w:t>
            </w:r>
          </w:p>
          <w:p w14:paraId="14B028D7">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3、对比度≥4000:1(静态)。</w:t>
            </w:r>
          </w:p>
          <w:p w14:paraId="451B80B2">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4、拼接处理器配置≥9路HDMI或DVI输入输出。</w:t>
            </w:r>
          </w:p>
          <w:p w14:paraId="4B250D2C">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5、配置高清数字信号线、控制线、电源板、转换器等。</w:t>
            </w:r>
          </w:p>
          <w:p w14:paraId="67772906">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6、支持单画面和多画面显示模式，可与测控柜进行数据互联互通，实现新能源微网运行画面与数据显示。</w:t>
            </w:r>
          </w:p>
          <w:p w14:paraId="2B4C92C5">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7</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配套教学实训应包含以下内容</w:t>
            </w:r>
          </w:p>
          <w:p w14:paraId="48D6062A">
            <w:pPr>
              <w:keepNext w:val="0"/>
              <w:keepLines w:val="0"/>
              <w:pageBreakBefore w:val="0"/>
              <w:kinsoku/>
              <w:wordWrap/>
              <w:overflowPunct/>
              <w:topLinePunct w:val="0"/>
              <w:autoSpaceDE w:val="0"/>
              <w:autoSpaceDN w:val="0"/>
              <w:bidi w:val="0"/>
              <w:adjustRightInd/>
              <w:snapToGrid/>
              <w:spacing w:line="500" w:lineRule="exact"/>
              <w:ind w:left="0"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bidi="ar"/>
              </w:rPr>
              <w:t>新能源配网设计与验证仿真要求，需支持负荷计算、短路电流计算、电缆的选型计算、保护设备选型、温升计算等功能；</w:t>
            </w:r>
            <w:r>
              <w:rPr>
                <w:rFonts w:hint="eastAsia" w:ascii="宋体" w:hAnsi="宋体" w:eastAsia="宋体" w:cs="宋体"/>
                <w:b/>
                <w:bCs/>
                <w:color w:val="auto"/>
                <w:sz w:val="21"/>
                <w:szCs w:val="21"/>
                <w:highlight w:val="none"/>
                <w:lang w:val="en-US" w:eastAsia="zh-CN"/>
              </w:rPr>
              <w:t>（如有演示，请在投标时提供本功能的演示）</w:t>
            </w:r>
            <w:r>
              <w:rPr>
                <w:rFonts w:hint="eastAsia" w:ascii="宋体" w:hAnsi="宋体" w:eastAsia="宋体" w:cs="宋体"/>
                <w:color w:val="auto"/>
                <w:sz w:val="21"/>
                <w:szCs w:val="21"/>
                <w:highlight w:val="none"/>
                <w:lang w:eastAsia="zh-CN" w:bidi="ar"/>
              </w:rPr>
              <w:t>。</w:t>
            </w:r>
          </w:p>
          <w:p w14:paraId="55B764DB">
            <w:pPr>
              <w:keepNext w:val="0"/>
              <w:keepLines w:val="0"/>
              <w:pageBreakBefore w:val="0"/>
              <w:numPr>
                <w:ilvl w:val="0"/>
                <w:numId w:val="0"/>
              </w:numPr>
              <w:kinsoku/>
              <w:wordWrap/>
              <w:overflowPunct/>
              <w:topLinePunct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软件授权节点数≥55节点。</w:t>
            </w:r>
          </w:p>
        </w:tc>
      </w:tr>
      <w:tr w14:paraId="5DCA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0EF54898">
            <w:pPr>
              <w:numPr>
                <w:ilvl w:val="0"/>
                <w:numId w:val="34"/>
              </w:numPr>
              <w:tabs>
                <w:tab w:val="left" w:pos="420"/>
              </w:tabs>
              <w:spacing w:line="360" w:lineRule="exact"/>
              <w:jc w:val="center"/>
              <w:rPr>
                <w:rFonts w:hint="eastAsia" w:ascii="宋体" w:hAnsi="宋体" w:eastAsia="宋体" w:cs="宋体"/>
                <w:color w:val="auto"/>
                <w:sz w:val="21"/>
                <w:szCs w:val="21"/>
                <w:highlight w:val="none"/>
              </w:rPr>
            </w:pPr>
          </w:p>
        </w:tc>
        <w:tc>
          <w:tcPr>
            <w:tcW w:w="1400" w:type="dxa"/>
            <w:tcBorders>
              <w:top w:val="single" w:color="auto" w:sz="4" w:space="0"/>
              <w:left w:val="single" w:color="auto" w:sz="4" w:space="0"/>
              <w:bottom w:val="single" w:color="auto" w:sz="4" w:space="0"/>
              <w:right w:val="single" w:color="auto" w:sz="4" w:space="0"/>
            </w:tcBorders>
            <w:vAlign w:val="center"/>
          </w:tcPr>
          <w:p w14:paraId="72EEA34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安装调试与辅材</w:t>
            </w:r>
          </w:p>
        </w:tc>
        <w:tc>
          <w:tcPr>
            <w:tcW w:w="765" w:type="dxa"/>
            <w:tcBorders>
              <w:top w:val="single" w:color="auto" w:sz="4" w:space="0"/>
              <w:left w:val="single" w:color="auto" w:sz="4" w:space="0"/>
              <w:bottom w:val="single" w:color="auto" w:sz="4" w:space="0"/>
              <w:right w:val="single" w:color="auto" w:sz="4" w:space="0"/>
            </w:tcBorders>
            <w:vAlign w:val="center"/>
          </w:tcPr>
          <w:p w14:paraId="47FB574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636" w:type="dxa"/>
            <w:tcBorders>
              <w:top w:val="single" w:color="auto" w:sz="4" w:space="0"/>
              <w:left w:val="single" w:color="auto" w:sz="4" w:space="0"/>
              <w:bottom w:val="single" w:color="auto" w:sz="4" w:space="0"/>
              <w:right w:val="single" w:color="auto" w:sz="4" w:space="0"/>
            </w:tcBorders>
            <w:vAlign w:val="center"/>
          </w:tcPr>
          <w:p w14:paraId="105103E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6634" w:type="dxa"/>
            <w:tcBorders>
              <w:top w:val="single" w:color="auto" w:sz="4" w:space="0"/>
              <w:left w:val="single" w:color="auto" w:sz="4" w:space="0"/>
              <w:bottom w:val="single" w:color="auto" w:sz="4" w:space="0"/>
              <w:right w:val="single" w:color="auto" w:sz="4" w:space="0"/>
            </w:tcBorders>
            <w:vAlign w:val="center"/>
          </w:tcPr>
          <w:p w14:paraId="0F0FBA72">
            <w:pPr>
              <w:keepNext w:val="0"/>
              <w:keepLines w:val="0"/>
              <w:pageBreakBefore w:val="0"/>
              <w:widowControl w:val="0"/>
              <w:kinsoku/>
              <w:wordWrap/>
              <w:overflowPunct/>
              <w:topLinePunct w:val="0"/>
              <w:autoSpaceDE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1、施工范围</w:t>
            </w:r>
          </w:p>
          <w:p w14:paraId="69704EC0">
            <w:pPr>
              <w:keepNext w:val="0"/>
              <w:keepLines w:val="0"/>
              <w:pageBreakBefore w:val="0"/>
              <w:widowControl w:val="0"/>
              <w:kinsoku/>
              <w:wordWrap/>
              <w:overflowPunct/>
              <w:topLinePunct w:val="0"/>
              <w:autoSpaceDE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为本项目所采购货物提供现场就位安装、设备固定、强弱电布线、管线敷设、接地处理、网络连通调试、基础施工、挡土墙加固、环境清理等全部材料及配套服务，确保设备正常通电、运行、验收合格。</w:t>
            </w:r>
          </w:p>
          <w:p w14:paraId="148A0374">
            <w:pPr>
              <w:keepNext w:val="0"/>
              <w:keepLines w:val="0"/>
              <w:pageBreakBefore w:val="0"/>
              <w:widowControl w:val="0"/>
              <w:kinsoku/>
              <w:wordWrap/>
              <w:overflowPunct/>
              <w:topLinePunct w:val="0"/>
              <w:autoSpaceDE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2、工作内容</w:t>
            </w:r>
          </w:p>
          <w:p w14:paraId="0DB33B9B">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1</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设备到货后的搬运、就位、安装、固定、调试；</w:t>
            </w:r>
          </w:p>
          <w:p w14:paraId="30026135">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所需电源线、网线、线管、线槽、辅料、辅材等全部材料采购与施工；</w:t>
            </w:r>
          </w:p>
          <w:p w14:paraId="6657F50F">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3</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现场基础修整、地面 / 墙面简易处理、设备稳固施工；</w:t>
            </w:r>
          </w:p>
          <w:p w14:paraId="5761333D">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强弱电布线、接地、防雷、绝缘处理，符合校园安全规范；</w:t>
            </w:r>
          </w:p>
          <w:p w14:paraId="46F78F7D">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成交后提供详细施工方案，经采购人审核后方可实施；</w:t>
            </w:r>
          </w:p>
          <w:p w14:paraId="22489091">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6</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完工清场、垃圾清运；</w:t>
            </w:r>
          </w:p>
          <w:p w14:paraId="54DEE291">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7</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配合采购人完成验收、资产入库、调试交付。</w:t>
            </w:r>
          </w:p>
          <w:p w14:paraId="05A6B0FE">
            <w:pPr>
              <w:keepNext w:val="0"/>
              <w:keepLines w:val="0"/>
              <w:pageBreakBefore w:val="0"/>
              <w:widowControl w:val="0"/>
              <w:kinsoku/>
              <w:wordWrap/>
              <w:overflowPunct/>
              <w:topLinePunct w:val="0"/>
              <w:autoSpaceDE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3、技术与质量要求</w:t>
            </w:r>
          </w:p>
          <w:p w14:paraId="66E0AB5B">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1</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施工符合国家现行施工规范、采购人的安全管理规定、电气安全</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电力工程</w:t>
            </w:r>
            <w:r>
              <w:rPr>
                <w:rFonts w:hint="eastAsia" w:ascii="宋体" w:hAnsi="宋体" w:eastAsia="宋体" w:cs="宋体"/>
                <w:color w:val="auto"/>
                <w:sz w:val="21"/>
                <w:szCs w:val="21"/>
                <w:highlight w:val="none"/>
                <w:lang w:bidi="ar"/>
              </w:rPr>
              <w:t>标准；</w:t>
            </w:r>
          </w:p>
          <w:p w14:paraId="541AACE8">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材料符合国标，无假冒伪劣产品；</w:t>
            </w:r>
          </w:p>
          <w:p w14:paraId="1E681ADF">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3</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施工安全、文明，不破坏校园现有设施；</w:t>
            </w:r>
          </w:p>
          <w:p w14:paraId="1ADBA7A5">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确保设备通电正常、功能完整、满足使用要求</w:t>
            </w:r>
            <w:r>
              <w:rPr>
                <w:rFonts w:hint="eastAsia" w:ascii="宋体" w:hAnsi="宋体" w:eastAsia="宋体" w:cs="宋体"/>
                <w:color w:val="auto"/>
                <w:sz w:val="21"/>
                <w:szCs w:val="21"/>
                <w:highlight w:val="none"/>
                <w:lang w:eastAsia="zh-CN" w:bidi="ar"/>
              </w:rPr>
              <w:t>；</w:t>
            </w:r>
          </w:p>
          <w:p w14:paraId="51873310">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）基础混凝土强度等级≥C30、接地电阻≤4Ω。</w:t>
            </w:r>
          </w:p>
          <w:p w14:paraId="77BB151E">
            <w:pPr>
              <w:keepNext w:val="0"/>
              <w:keepLines w:val="0"/>
              <w:pageBreakBefore w:val="0"/>
              <w:widowControl w:val="0"/>
              <w:kinsoku/>
              <w:wordWrap/>
              <w:overflowPunct/>
              <w:topLinePunct w:val="0"/>
              <w:autoSpaceDE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4、本项报价包含人工、材料、机械、辅料、运输、清运、管理费、税金等全部费用；</w:t>
            </w:r>
          </w:p>
          <w:p w14:paraId="5F26183B">
            <w:pPr>
              <w:keepNext w:val="0"/>
              <w:keepLines w:val="0"/>
              <w:pageBreakBefore w:val="0"/>
              <w:widowControl w:val="0"/>
              <w:kinsoku/>
              <w:wordWrap/>
              <w:overflowPunct/>
              <w:topLinePunct w:val="0"/>
              <w:autoSpaceDE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5、服务周期：与设备供货、安装调试同步完成，具体以采购人要求为准。</w:t>
            </w:r>
          </w:p>
          <w:p w14:paraId="537C84D8">
            <w:pPr>
              <w:keepNext w:val="0"/>
              <w:keepLines w:val="0"/>
              <w:pageBreakBefore w:val="0"/>
              <w:widowControl w:val="0"/>
              <w:kinsoku/>
              <w:wordWrap/>
              <w:overflowPunct/>
              <w:topLinePunct w:val="0"/>
              <w:autoSpaceDE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6、服务要求</w:t>
            </w:r>
          </w:p>
          <w:p w14:paraId="6B014482">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(1)供应商须具备设备安装、布线、调试的专业技术与服务能力；</w:t>
            </w:r>
          </w:p>
          <w:p w14:paraId="2AAE1A9A">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(2)项目实施期间须安排持证电工负责现场电气接线与布线作业；</w:t>
            </w:r>
          </w:p>
          <w:p w14:paraId="743F44A8">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(3)施工人员须具备相应设备安装经验，服从采购人现场管理；</w:t>
            </w:r>
          </w:p>
          <w:p w14:paraId="3A39E282">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(4)施工过程须遵守采购人安全、用电、消防管理规定。</w:t>
            </w:r>
          </w:p>
          <w:p w14:paraId="59B36A45">
            <w:pPr>
              <w:keepNext w:val="0"/>
              <w:keepLines w:val="0"/>
              <w:pageBreakBefore w:val="0"/>
              <w:widowControl w:val="0"/>
              <w:kinsoku/>
              <w:wordWrap/>
              <w:overflowPunct/>
              <w:topLinePunct w:val="0"/>
              <w:autoSpaceDE w:val="0"/>
              <w:autoSpaceDN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(5)风力发电机组和储能柜基础、挡土墙加固必须满足以下要求：</w:t>
            </w:r>
          </w:p>
          <w:p w14:paraId="5300B920">
            <w:pPr>
              <w:pStyle w:val="43"/>
              <w:keepNext w:val="0"/>
              <w:keepLines w:val="0"/>
              <w:pageBreakBefore w:val="0"/>
              <w:widowControl w:val="0"/>
              <w:kinsoku/>
              <w:wordWrap/>
              <w:overflowPunct/>
              <w:topLinePunct w:val="0"/>
              <w:bidi w:val="0"/>
              <w:adjustRightInd/>
              <w:snapToGrid/>
              <w:spacing w:before="0" w:beforeAutospacing="0" w:after="0" w:afterAutospacing="0" w:line="500" w:lineRule="exact"/>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bidi="ar"/>
              </w:rPr>
              <w:t>项目签订合同后，5天内</w:t>
            </w:r>
            <w:r>
              <w:rPr>
                <w:rFonts w:hint="eastAsia" w:ascii="宋体" w:hAnsi="宋体" w:eastAsia="宋体" w:cs="宋体"/>
                <w:color w:val="auto"/>
                <w:kern w:val="2"/>
                <w:sz w:val="21"/>
                <w:szCs w:val="21"/>
                <w:highlight w:val="none"/>
                <w:lang w:eastAsia="zh-CN" w:bidi="ar"/>
              </w:rPr>
              <w:t>中标人</w:t>
            </w:r>
            <w:r>
              <w:rPr>
                <w:rFonts w:hint="eastAsia" w:ascii="宋体" w:hAnsi="宋体" w:eastAsia="宋体" w:cs="宋体"/>
                <w:color w:val="auto"/>
                <w:kern w:val="2"/>
                <w:sz w:val="21"/>
                <w:szCs w:val="21"/>
                <w:highlight w:val="none"/>
                <w:lang w:bidi="ar"/>
              </w:rPr>
              <w:t>需</w:t>
            </w:r>
            <w:r>
              <w:rPr>
                <w:rFonts w:hint="eastAsia" w:ascii="宋体" w:hAnsi="宋体" w:eastAsia="宋体" w:cs="宋体"/>
                <w:color w:val="auto"/>
                <w:kern w:val="2"/>
                <w:sz w:val="21"/>
                <w:szCs w:val="21"/>
                <w:highlight w:val="none"/>
                <w:lang w:val="en-US" w:eastAsia="zh-CN" w:bidi="ar"/>
              </w:rPr>
              <w:t>配合采购人完成地勘勘查并取得符合国家标准的地勘报告</w:t>
            </w:r>
            <w:r>
              <w:rPr>
                <w:rFonts w:hint="eastAsia" w:ascii="宋体" w:hAnsi="宋体" w:eastAsia="宋体" w:cs="宋体"/>
                <w:color w:val="auto"/>
                <w:kern w:val="2"/>
                <w:sz w:val="21"/>
                <w:szCs w:val="21"/>
                <w:highlight w:val="none"/>
                <w:lang w:bidi="ar"/>
              </w:rPr>
              <w:t>，报告需要满足如下要求：对场地进行地勘的勘察范围须涵盖风机基础、储能柜基础及挡土墙周边区域≥20 m，勘探点间距≤20 m，深度≥基础底面以下5 m，内容包括地层分布、各层物理力学性质（如承载力特征值、内摩擦角、粘聚力等）、地下水埋深及土体渗入湖水的水质情况（流土空洞、腐蚀等）、不良地质作用（沉降、滑坡、塌陷等）。需在</w:t>
            </w:r>
            <w:r>
              <w:rPr>
                <w:rFonts w:hint="eastAsia" w:ascii="宋体" w:hAnsi="宋体" w:eastAsia="宋体" w:cs="宋体"/>
                <w:color w:val="auto"/>
                <w:kern w:val="2"/>
                <w:sz w:val="21"/>
                <w:szCs w:val="21"/>
                <w:highlight w:val="none"/>
                <w:lang w:val="en-US" w:eastAsia="zh-CN" w:bidi="ar"/>
              </w:rPr>
              <w:t>5</w:t>
            </w:r>
            <w:r>
              <w:rPr>
                <w:rFonts w:hint="eastAsia" w:ascii="宋体" w:hAnsi="宋体" w:eastAsia="宋体" w:cs="宋体"/>
                <w:color w:val="auto"/>
                <w:kern w:val="2"/>
                <w:sz w:val="21"/>
                <w:szCs w:val="21"/>
                <w:highlight w:val="none"/>
                <w:lang w:bidi="ar"/>
              </w:rPr>
              <w:t>天内提供现场就位安装、设备固定、强弱电布线、管线敷设、接地处理、网络连通调试、基础施工、挡土墙加固</w:t>
            </w:r>
            <w:r>
              <w:rPr>
                <w:rFonts w:hint="eastAsia" w:ascii="宋体" w:hAnsi="宋体" w:eastAsia="宋体" w:cs="宋体"/>
                <w:color w:val="auto"/>
                <w:kern w:val="2"/>
                <w:sz w:val="21"/>
                <w:szCs w:val="21"/>
                <w:highlight w:val="none"/>
                <w:lang w:val="en-US" w:eastAsia="zh-CN" w:bidi="ar"/>
              </w:rPr>
              <w:t>等内容的施工图纸，</w:t>
            </w:r>
            <w:r>
              <w:rPr>
                <w:rFonts w:hint="eastAsia" w:ascii="宋体" w:hAnsi="宋体" w:eastAsia="宋体" w:cs="宋体"/>
                <w:color w:val="auto"/>
                <w:kern w:val="2"/>
                <w:sz w:val="21"/>
                <w:szCs w:val="21"/>
                <w:highlight w:val="none"/>
                <w:lang w:bidi="ar"/>
              </w:rPr>
              <w:t>并于</w:t>
            </w:r>
            <w:r>
              <w:rPr>
                <w:rFonts w:hint="eastAsia" w:ascii="宋体" w:hAnsi="宋体" w:eastAsia="宋体" w:cs="宋体"/>
                <w:color w:val="auto"/>
                <w:kern w:val="2"/>
                <w:sz w:val="21"/>
                <w:szCs w:val="21"/>
                <w:highlight w:val="none"/>
                <w:lang w:val="en-US" w:eastAsia="zh-CN" w:bidi="ar"/>
              </w:rPr>
              <w:t>5</w:t>
            </w:r>
            <w:r>
              <w:rPr>
                <w:rFonts w:hint="eastAsia" w:ascii="宋体" w:hAnsi="宋体" w:eastAsia="宋体" w:cs="宋体"/>
                <w:color w:val="auto"/>
                <w:kern w:val="2"/>
                <w:sz w:val="21"/>
                <w:szCs w:val="21"/>
                <w:highlight w:val="none"/>
                <w:lang w:bidi="ar"/>
              </w:rPr>
              <w:t>0天内完成所有货物的供货以及配套场地的安装及施工。</w:t>
            </w:r>
          </w:p>
        </w:tc>
      </w:tr>
      <w:tr w14:paraId="67EB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62" w:type="dxa"/>
            <w:gridSpan w:val="5"/>
            <w:tcBorders>
              <w:top w:val="single" w:color="auto" w:sz="4" w:space="0"/>
              <w:left w:val="single" w:color="auto" w:sz="4" w:space="0"/>
              <w:bottom w:val="single" w:color="auto" w:sz="4" w:space="0"/>
              <w:right w:val="single" w:color="auto" w:sz="4" w:space="0"/>
            </w:tcBorders>
            <w:vAlign w:val="center"/>
          </w:tcPr>
          <w:p w14:paraId="4962A1F4">
            <w:pPr>
              <w:widowControl/>
              <w:spacing w:line="360" w:lineRule="exac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二、商务要求</w:t>
            </w:r>
          </w:p>
        </w:tc>
      </w:tr>
      <w:tr w14:paraId="69358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92" w:type="dxa"/>
            <w:gridSpan w:val="3"/>
            <w:tcBorders>
              <w:top w:val="single" w:color="auto" w:sz="4" w:space="0"/>
              <w:left w:val="single" w:color="auto" w:sz="4" w:space="0"/>
              <w:bottom w:val="single" w:color="auto" w:sz="4" w:space="0"/>
              <w:right w:val="single" w:color="auto" w:sz="4" w:space="0"/>
            </w:tcBorders>
            <w:vAlign w:val="center"/>
          </w:tcPr>
          <w:p w14:paraId="630789BB">
            <w:pPr>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交货时间及地点</w:t>
            </w:r>
          </w:p>
        </w:tc>
        <w:tc>
          <w:tcPr>
            <w:tcW w:w="7270" w:type="dxa"/>
            <w:gridSpan w:val="2"/>
            <w:tcBorders>
              <w:top w:val="single" w:color="auto" w:sz="4" w:space="0"/>
              <w:left w:val="single" w:color="auto" w:sz="4" w:space="0"/>
              <w:bottom w:val="single" w:color="auto" w:sz="4" w:space="0"/>
              <w:right w:val="single" w:color="auto" w:sz="4" w:space="0"/>
            </w:tcBorders>
            <w:vAlign w:val="center"/>
          </w:tcPr>
          <w:p w14:paraId="333BA706">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1.交付使用时间：自合同签订之日起</w:t>
            </w:r>
            <w:r>
              <w:rPr>
                <w:rFonts w:hint="eastAsia" w:ascii="宋体" w:hAnsi="宋体" w:eastAsia="宋体" w:cs="宋体"/>
                <w:color w:val="auto"/>
                <w:sz w:val="21"/>
                <w:szCs w:val="21"/>
                <w:highlight w:val="none"/>
                <w:u w:val="single"/>
                <w:lang w:val="en-US" w:eastAsia="zh-CN"/>
              </w:rPr>
              <w:t>50</w:t>
            </w:r>
            <w:r>
              <w:rPr>
                <w:rFonts w:hint="eastAsia" w:ascii="宋体" w:hAnsi="宋体" w:eastAsia="宋体" w:cs="宋体"/>
                <w:color w:val="auto"/>
                <w:sz w:val="21"/>
                <w:szCs w:val="21"/>
                <w:highlight w:val="none"/>
                <w:u w:val="single"/>
                <w:lang w:eastAsia="zh-CN"/>
              </w:rPr>
              <w:t>天</w:t>
            </w:r>
            <w:r>
              <w:rPr>
                <w:rFonts w:hint="eastAsia" w:ascii="宋体" w:hAnsi="宋体" w:eastAsia="宋体" w:cs="宋体"/>
                <w:color w:val="auto"/>
                <w:sz w:val="21"/>
                <w:szCs w:val="21"/>
                <w:highlight w:val="none"/>
                <w:lang w:eastAsia="zh-CN"/>
              </w:rPr>
              <w:t>交付并安装验收完毕。</w:t>
            </w:r>
          </w:p>
          <w:p w14:paraId="12834DBA">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2.交货地点：广西机电职业技术学院指定地点，保管工作由中标人自行负责。</w:t>
            </w:r>
          </w:p>
          <w:p w14:paraId="5249830E">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3.交货方式：现场交货。</w:t>
            </w:r>
          </w:p>
        </w:tc>
      </w:tr>
      <w:tr w14:paraId="0EDD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92" w:type="dxa"/>
            <w:gridSpan w:val="3"/>
            <w:tcBorders>
              <w:top w:val="single" w:color="auto" w:sz="4" w:space="0"/>
              <w:left w:val="single" w:color="auto" w:sz="4" w:space="0"/>
              <w:bottom w:val="single" w:color="auto" w:sz="4" w:space="0"/>
              <w:right w:val="single" w:color="auto" w:sz="4" w:space="0"/>
            </w:tcBorders>
            <w:vAlign w:val="center"/>
          </w:tcPr>
          <w:p w14:paraId="45EABB6B">
            <w:pPr>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质保期及售后服务要求</w:t>
            </w:r>
          </w:p>
        </w:tc>
        <w:tc>
          <w:tcPr>
            <w:tcW w:w="7270" w:type="dxa"/>
            <w:gridSpan w:val="2"/>
            <w:tcBorders>
              <w:top w:val="single" w:color="auto" w:sz="4" w:space="0"/>
              <w:left w:val="single" w:color="auto" w:sz="4" w:space="0"/>
              <w:bottom w:val="single" w:color="auto" w:sz="4" w:space="0"/>
              <w:right w:val="single" w:color="auto" w:sz="4" w:space="0"/>
            </w:tcBorders>
            <w:vAlign w:val="center"/>
          </w:tcPr>
          <w:p w14:paraId="5924BF80">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投标人提供的以下售后服务产生的费用均包含在投标报价中，采购人不 再就此费用另行支付：</w:t>
            </w:r>
          </w:p>
          <w:p w14:paraId="71D38436">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保修期：按国家有关产品“三包”规定执行“三包”，保修期最短不得少于</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lang w:eastAsia="zh-CN"/>
              </w:rPr>
              <w:t>年(保修期从设备验收合格之日起计算，项目要求及技术需求中规定的，按规定执行)。保修期内上门维修、更换零部件，并提供终身维修服务。</w:t>
            </w:r>
          </w:p>
          <w:p w14:paraId="5A840F57">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供应商负责送货上门，必须由生产厂家工程师负责按采购人要求安装调试，负责技术培训，直至操作人员熟练操作产品的各项功能，并提供远程技术支持。</w:t>
            </w:r>
          </w:p>
          <w:p w14:paraId="174D6309">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负责保修期内接到报障电话在</w:t>
            </w:r>
            <w:r>
              <w:rPr>
                <w:rFonts w:hint="eastAsia" w:ascii="宋体" w:hAnsi="宋体" w:eastAsia="宋体" w:cs="宋体"/>
                <w:color w:val="auto"/>
                <w:sz w:val="21"/>
                <w:szCs w:val="21"/>
                <w:highlight w:val="none"/>
                <w:u w:val="single"/>
                <w:lang w:eastAsia="zh-CN"/>
              </w:rPr>
              <w:t>4小时内做出反馈，需现场处理的，72小时内派遣工程师到现场进行处理。</w:t>
            </w:r>
            <w:r>
              <w:rPr>
                <w:rFonts w:hint="eastAsia" w:ascii="宋体" w:hAnsi="宋体" w:eastAsia="宋体" w:cs="宋体"/>
                <w:color w:val="auto"/>
                <w:sz w:val="21"/>
                <w:szCs w:val="21"/>
                <w:highlight w:val="none"/>
                <w:lang w:eastAsia="zh-CN"/>
              </w:rPr>
              <w:t>如果需要更换配件的，要求更换的配件应跟被更换的品牌、类型相一致或者是同类同档次的替代品，后者需征得采购人管理人员同意；若产品自带软件的，则须提供保修期内升级服务；其余按厂家质保执行。</w:t>
            </w:r>
          </w:p>
        </w:tc>
      </w:tr>
      <w:tr w14:paraId="550D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592" w:type="dxa"/>
            <w:gridSpan w:val="3"/>
            <w:tcBorders>
              <w:top w:val="single" w:color="auto" w:sz="4" w:space="0"/>
              <w:left w:val="single" w:color="auto" w:sz="4" w:space="0"/>
              <w:bottom w:val="single" w:color="auto" w:sz="4" w:space="0"/>
              <w:right w:val="single" w:color="auto" w:sz="4" w:space="0"/>
            </w:tcBorders>
            <w:vAlign w:val="center"/>
          </w:tcPr>
          <w:p w14:paraId="51A31403">
            <w:pPr>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w:t>
            </w:r>
          </w:p>
        </w:tc>
        <w:tc>
          <w:tcPr>
            <w:tcW w:w="7270" w:type="dxa"/>
            <w:gridSpan w:val="2"/>
            <w:tcBorders>
              <w:top w:val="single" w:color="auto" w:sz="4" w:space="0"/>
              <w:left w:val="single" w:color="auto" w:sz="4" w:space="0"/>
              <w:bottom w:val="single" w:color="auto" w:sz="4" w:space="0"/>
              <w:right w:val="single" w:color="auto" w:sz="4" w:space="0"/>
            </w:tcBorders>
            <w:vAlign w:val="center"/>
          </w:tcPr>
          <w:p w14:paraId="78439DE3">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供货达到合同金额50%，采购人凭到货签收单向</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lang w:eastAsia="zh-CN"/>
              </w:rPr>
              <w:t>支付合同金额40%的进度款；验收合格后10个工作日内采购人向</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lang w:eastAsia="zh-CN"/>
              </w:rPr>
              <w:t>支付合同全部余款。中标人须在采购人每次付款前，按付款金额提供增值税专用发票给采购人。每次采购人付款前，中标人应向采购人开具等额有效的增值税专用发票，采购人未收到合格有效发票的，有权不予支付相应款项直至中标人提供合格发票，并不承担延迟付款责任。</w:t>
            </w:r>
          </w:p>
        </w:tc>
      </w:tr>
      <w:tr w14:paraId="2ECB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92" w:type="dxa"/>
            <w:gridSpan w:val="3"/>
            <w:tcBorders>
              <w:top w:val="single" w:color="auto" w:sz="4" w:space="0"/>
              <w:left w:val="single" w:color="auto" w:sz="4" w:space="0"/>
              <w:bottom w:val="single" w:color="auto" w:sz="4" w:space="0"/>
              <w:right w:val="single" w:color="auto" w:sz="4" w:space="0"/>
            </w:tcBorders>
            <w:vAlign w:val="center"/>
          </w:tcPr>
          <w:p w14:paraId="72089CE6">
            <w:pPr>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w:t>
            </w:r>
          </w:p>
        </w:tc>
        <w:tc>
          <w:tcPr>
            <w:tcW w:w="7270" w:type="dxa"/>
            <w:gridSpan w:val="2"/>
            <w:tcBorders>
              <w:top w:val="single" w:color="auto" w:sz="4" w:space="0"/>
              <w:left w:val="single" w:color="auto" w:sz="4" w:space="0"/>
              <w:bottom w:val="single" w:color="auto" w:sz="4" w:space="0"/>
              <w:right w:val="single" w:color="auto" w:sz="4" w:space="0"/>
            </w:tcBorders>
            <w:vAlign w:val="center"/>
          </w:tcPr>
          <w:p w14:paraId="59F70744">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1.履约保证金金额：按中标金额的</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%交纳。</w:t>
            </w:r>
          </w:p>
          <w:p w14:paraId="4C8557E1">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履约保证金递交方式：以电汇、转账、汇票、金融机构或担保机构出具的保函等非现金形式提交。由中标人在签订合同前按规定的金额直接缴入广西机电职业技术学院账户，账户名称：广西机电职业技术学院；开户行：建设银行南宁分行大学路支行；银行账号：4500 1604 8510 5050 3961。如中标人采用保函形式缴纳履约保证金的，该保函需载明：(1)见索即付；(2)收到采购人法定代表人或授权委托代理人签字确认并加盖公章的书面索赔通知后即应不争辩、不挑剔、不可撤销地向采购人支付索赔款，直至最高担保金额。（中标人应以银行转账或其他能切实发挥履约担保作用的方式提供履约保证金)。</w:t>
            </w:r>
          </w:p>
          <w:p w14:paraId="3289301A">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中标人须在签订合同之前按照本条规定的履约保证金金额、递交方式直接转入采购人账户，否则不予签订合同。项目竣工验收合格后一年退付(无息)。由中标人向采购人提供《采购项目合同验收书》、《采购项目履约保证金退付意见书》,采购人在收到合格材料后，根据中标人相关违约扣款后的实际数额在</w:t>
            </w:r>
            <w:r>
              <w:rPr>
                <w:rFonts w:hint="eastAsia" w:ascii="宋体" w:hAnsi="宋体" w:eastAsia="宋体" w:cs="宋体"/>
                <w:b/>
                <w:bCs/>
                <w:color w:val="auto"/>
                <w:sz w:val="21"/>
                <w:szCs w:val="21"/>
                <w:highlight w:val="none"/>
                <w:lang w:eastAsia="zh-CN"/>
              </w:rPr>
              <w:t>5</w:t>
            </w:r>
            <w:r>
              <w:rPr>
                <w:rFonts w:hint="eastAsia" w:ascii="宋体" w:hAnsi="宋体" w:eastAsia="宋体" w:cs="宋体"/>
                <w:color w:val="auto"/>
                <w:sz w:val="21"/>
                <w:szCs w:val="21"/>
                <w:highlight w:val="none"/>
                <w:lang w:eastAsia="zh-CN"/>
              </w:rPr>
              <w:t>个工作日内办理退还手续(不计利息)。</w:t>
            </w:r>
          </w:p>
          <w:p w14:paraId="5407155C">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4.在履约保证金退还日期前，若中标人的开户名称、开户银行、账号有变动的，请以书面形式通知广西机电职业技术学院，否则由此产生 的后果由中标人自负。</w:t>
            </w:r>
          </w:p>
        </w:tc>
      </w:tr>
      <w:tr w14:paraId="586ED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92" w:type="dxa"/>
            <w:gridSpan w:val="3"/>
            <w:tcBorders>
              <w:top w:val="single" w:color="auto" w:sz="4" w:space="0"/>
              <w:left w:val="single" w:color="auto" w:sz="4" w:space="0"/>
              <w:bottom w:val="single" w:color="auto" w:sz="4" w:space="0"/>
              <w:right w:val="single" w:color="auto" w:sz="4" w:space="0"/>
            </w:tcBorders>
            <w:vAlign w:val="center"/>
          </w:tcPr>
          <w:p w14:paraId="46AD7405">
            <w:pPr>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包装和运输</w:t>
            </w:r>
          </w:p>
        </w:tc>
        <w:tc>
          <w:tcPr>
            <w:tcW w:w="7270" w:type="dxa"/>
            <w:gridSpan w:val="2"/>
            <w:tcBorders>
              <w:top w:val="single" w:color="auto" w:sz="4" w:space="0"/>
              <w:left w:val="single" w:color="auto" w:sz="4" w:space="0"/>
              <w:bottom w:val="single" w:color="auto" w:sz="4" w:space="0"/>
              <w:right w:val="single" w:color="auto" w:sz="4" w:space="0"/>
            </w:tcBorders>
          </w:tcPr>
          <w:p w14:paraId="0748C9DF">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原厂原包装，包装完好、完整无破损、未开封。</w:t>
            </w:r>
          </w:p>
          <w:p w14:paraId="0E7532A0">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包装及运输方式应综合考虑运输距离、防潮、防震、防锈和防破损装卸等要求。</w:t>
            </w:r>
          </w:p>
          <w:p w14:paraId="4123E9F5">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国家对包装及运输有相关强制性标准或要求的，供应商应当执行。</w:t>
            </w:r>
          </w:p>
          <w:p w14:paraId="19D340EF">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产品(含包装)运抵采购人指定交付地点前发生损坏的，相关损失由供应商自行承担。</w:t>
            </w:r>
          </w:p>
        </w:tc>
      </w:tr>
      <w:tr w14:paraId="6C69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92" w:type="dxa"/>
            <w:gridSpan w:val="3"/>
            <w:tcBorders>
              <w:top w:val="single" w:color="auto" w:sz="4" w:space="0"/>
              <w:left w:val="single" w:color="auto" w:sz="4" w:space="0"/>
              <w:bottom w:val="single" w:color="auto" w:sz="4" w:space="0"/>
              <w:right w:val="single" w:color="auto" w:sz="4" w:space="0"/>
            </w:tcBorders>
            <w:vAlign w:val="center"/>
          </w:tcPr>
          <w:p w14:paraId="30478349">
            <w:pPr>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w:t>
            </w:r>
          </w:p>
        </w:tc>
        <w:tc>
          <w:tcPr>
            <w:tcW w:w="7270" w:type="dxa"/>
            <w:gridSpan w:val="2"/>
            <w:tcBorders>
              <w:top w:val="single" w:color="auto" w:sz="4" w:space="0"/>
              <w:left w:val="single" w:color="auto" w:sz="4" w:space="0"/>
              <w:bottom w:val="single" w:color="auto" w:sz="4" w:space="0"/>
              <w:right w:val="single" w:color="auto" w:sz="4" w:space="0"/>
            </w:tcBorders>
          </w:tcPr>
          <w:p w14:paraId="428466D4">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sz w:val="21"/>
                <w:szCs w:val="21"/>
                <w:highlight w:val="none"/>
                <w:lang w:eastAsia="zh-CN"/>
              </w:rPr>
              <w:t>若供应商为本项目标的及标的涉及的相关材料、设备、人员、运输等购买保险的，相关费用由供应商自行承担。</w:t>
            </w:r>
          </w:p>
        </w:tc>
      </w:tr>
      <w:tr w14:paraId="239E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92" w:type="dxa"/>
            <w:gridSpan w:val="3"/>
            <w:tcBorders>
              <w:top w:val="single" w:color="auto" w:sz="4" w:space="0"/>
              <w:left w:val="single" w:color="auto" w:sz="4" w:space="0"/>
              <w:bottom w:val="single" w:color="auto" w:sz="4" w:space="0"/>
              <w:right w:val="single" w:color="auto" w:sz="4" w:space="0"/>
            </w:tcBorders>
            <w:vAlign w:val="center"/>
          </w:tcPr>
          <w:p w14:paraId="2D5E1C21">
            <w:pPr>
              <w:spacing w:line="400" w:lineRule="exact"/>
              <w:jc w:val="center"/>
              <w:rPr>
                <w:rFonts w:hint="eastAsia" w:ascii="宋体" w:hAnsi="宋体" w:eastAsia="宋体" w:cs="宋体"/>
                <w:color w:val="auto"/>
                <w:sz w:val="21"/>
                <w:szCs w:val="21"/>
                <w:highlight w:val="none"/>
              </w:rPr>
            </w:pPr>
          </w:p>
          <w:p w14:paraId="0E69E15A">
            <w:pPr>
              <w:spacing w:line="400" w:lineRule="exact"/>
              <w:jc w:val="center"/>
              <w:rPr>
                <w:rFonts w:hint="eastAsia" w:ascii="宋体" w:hAnsi="宋体" w:eastAsia="宋体" w:cs="宋体"/>
                <w:color w:val="auto"/>
                <w:sz w:val="21"/>
                <w:szCs w:val="21"/>
                <w:highlight w:val="none"/>
              </w:rPr>
            </w:pPr>
          </w:p>
          <w:p w14:paraId="0EF6F87D">
            <w:pPr>
              <w:spacing w:line="400" w:lineRule="exact"/>
              <w:jc w:val="center"/>
              <w:rPr>
                <w:rFonts w:hint="eastAsia" w:ascii="宋体" w:hAnsi="宋体" w:eastAsia="宋体" w:cs="宋体"/>
                <w:color w:val="auto"/>
                <w:sz w:val="21"/>
                <w:szCs w:val="21"/>
                <w:highlight w:val="none"/>
              </w:rPr>
            </w:pPr>
          </w:p>
          <w:p w14:paraId="33A78F21">
            <w:pPr>
              <w:spacing w:line="400" w:lineRule="exact"/>
              <w:jc w:val="center"/>
              <w:rPr>
                <w:rFonts w:hint="eastAsia" w:ascii="宋体" w:hAnsi="宋体" w:eastAsia="宋体" w:cs="宋体"/>
                <w:color w:val="auto"/>
                <w:sz w:val="21"/>
                <w:szCs w:val="21"/>
                <w:highlight w:val="none"/>
              </w:rPr>
            </w:pPr>
          </w:p>
          <w:p w14:paraId="3E2AB5E9">
            <w:pPr>
              <w:spacing w:line="400" w:lineRule="exact"/>
              <w:jc w:val="center"/>
              <w:rPr>
                <w:rFonts w:hint="eastAsia" w:ascii="宋体" w:hAnsi="宋体" w:eastAsia="宋体" w:cs="宋体"/>
                <w:color w:val="auto"/>
                <w:sz w:val="21"/>
                <w:szCs w:val="21"/>
                <w:highlight w:val="none"/>
              </w:rPr>
            </w:pPr>
          </w:p>
          <w:p w14:paraId="07918C15">
            <w:pPr>
              <w:spacing w:line="400" w:lineRule="exact"/>
              <w:jc w:val="center"/>
              <w:rPr>
                <w:rFonts w:hint="eastAsia" w:ascii="宋体" w:hAnsi="宋体" w:eastAsia="宋体" w:cs="宋体"/>
                <w:color w:val="auto"/>
                <w:sz w:val="21"/>
                <w:szCs w:val="21"/>
                <w:highlight w:val="none"/>
              </w:rPr>
            </w:pPr>
          </w:p>
          <w:p w14:paraId="75B7AC56">
            <w:pPr>
              <w:spacing w:line="400" w:lineRule="exact"/>
              <w:jc w:val="center"/>
              <w:rPr>
                <w:rFonts w:hint="eastAsia" w:ascii="宋体" w:hAnsi="宋体" w:eastAsia="宋体" w:cs="宋体"/>
                <w:color w:val="auto"/>
                <w:sz w:val="21"/>
                <w:szCs w:val="21"/>
                <w:highlight w:val="none"/>
              </w:rPr>
            </w:pPr>
          </w:p>
          <w:p w14:paraId="225B4D9D">
            <w:pPr>
              <w:spacing w:line="400" w:lineRule="exact"/>
              <w:jc w:val="center"/>
              <w:rPr>
                <w:rFonts w:hint="eastAsia" w:ascii="宋体" w:hAnsi="宋体" w:eastAsia="宋体" w:cs="宋体"/>
                <w:color w:val="auto"/>
                <w:sz w:val="21"/>
                <w:szCs w:val="21"/>
                <w:highlight w:val="none"/>
              </w:rPr>
            </w:pPr>
          </w:p>
          <w:p w14:paraId="23BD48F1">
            <w:pPr>
              <w:spacing w:line="400" w:lineRule="exact"/>
              <w:jc w:val="center"/>
              <w:rPr>
                <w:rFonts w:hint="eastAsia" w:ascii="宋体" w:hAnsi="宋体" w:eastAsia="宋体" w:cs="宋体"/>
                <w:color w:val="auto"/>
                <w:sz w:val="21"/>
                <w:szCs w:val="21"/>
                <w:highlight w:val="none"/>
              </w:rPr>
            </w:pPr>
          </w:p>
          <w:p w14:paraId="2FA41547">
            <w:pPr>
              <w:spacing w:line="400" w:lineRule="exact"/>
              <w:jc w:val="center"/>
              <w:rPr>
                <w:rFonts w:hint="eastAsia" w:ascii="宋体" w:hAnsi="宋体" w:eastAsia="宋体" w:cs="宋体"/>
                <w:color w:val="auto"/>
                <w:sz w:val="21"/>
                <w:szCs w:val="21"/>
                <w:highlight w:val="none"/>
              </w:rPr>
            </w:pPr>
          </w:p>
          <w:p w14:paraId="44D10276">
            <w:pPr>
              <w:spacing w:line="400" w:lineRule="exact"/>
              <w:jc w:val="center"/>
              <w:rPr>
                <w:rFonts w:hint="eastAsia" w:ascii="宋体" w:hAnsi="宋体" w:eastAsia="宋体" w:cs="宋体"/>
                <w:color w:val="auto"/>
                <w:sz w:val="21"/>
                <w:szCs w:val="21"/>
                <w:highlight w:val="none"/>
              </w:rPr>
            </w:pPr>
          </w:p>
          <w:p w14:paraId="21582F27">
            <w:pPr>
              <w:spacing w:line="400" w:lineRule="exact"/>
              <w:jc w:val="center"/>
              <w:rPr>
                <w:rFonts w:hint="eastAsia" w:ascii="宋体" w:hAnsi="宋体" w:eastAsia="宋体" w:cs="宋体"/>
                <w:color w:val="auto"/>
                <w:sz w:val="21"/>
                <w:szCs w:val="21"/>
                <w:highlight w:val="none"/>
              </w:rPr>
            </w:pPr>
          </w:p>
          <w:p w14:paraId="4F15AD2E">
            <w:pPr>
              <w:spacing w:line="400" w:lineRule="exact"/>
              <w:jc w:val="center"/>
              <w:rPr>
                <w:rFonts w:hint="eastAsia" w:ascii="宋体" w:hAnsi="宋体" w:eastAsia="宋体" w:cs="宋体"/>
                <w:color w:val="auto"/>
                <w:sz w:val="21"/>
                <w:szCs w:val="21"/>
                <w:highlight w:val="none"/>
              </w:rPr>
            </w:pPr>
          </w:p>
          <w:p w14:paraId="0DA19887">
            <w:pPr>
              <w:spacing w:line="400" w:lineRule="exact"/>
              <w:jc w:val="center"/>
              <w:rPr>
                <w:rFonts w:hint="eastAsia" w:ascii="宋体" w:hAnsi="宋体" w:eastAsia="宋体" w:cs="宋体"/>
                <w:color w:val="auto"/>
                <w:sz w:val="21"/>
                <w:szCs w:val="21"/>
                <w:highlight w:val="none"/>
              </w:rPr>
            </w:pPr>
          </w:p>
          <w:p w14:paraId="0B652C37">
            <w:pPr>
              <w:spacing w:line="400" w:lineRule="exact"/>
              <w:jc w:val="center"/>
              <w:rPr>
                <w:rFonts w:hint="eastAsia" w:ascii="宋体" w:hAnsi="宋体" w:eastAsia="宋体" w:cs="宋体"/>
                <w:color w:val="auto"/>
                <w:sz w:val="21"/>
                <w:szCs w:val="21"/>
                <w:highlight w:val="none"/>
              </w:rPr>
            </w:pPr>
          </w:p>
          <w:p w14:paraId="435E0429">
            <w:pPr>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验收标准</w:t>
            </w:r>
          </w:p>
        </w:tc>
        <w:tc>
          <w:tcPr>
            <w:tcW w:w="7270" w:type="dxa"/>
            <w:gridSpan w:val="2"/>
            <w:tcBorders>
              <w:top w:val="single" w:color="auto" w:sz="4" w:space="0"/>
              <w:left w:val="single" w:color="auto" w:sz="4" w:space="0"/>
              <w:bottom w:val="single" w:color="auto" w:sz="4" w:space="0"/>
              <w:right w:val="single" w:color="auto" w:sz="4" w:space="0"/>
            </w:tcBorders>
          </w:tcPr>
          <w:p w14:paraId="08D26BFE">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质量标准：本项目执行国家相关标准、行业标准、地方标准或者其他标准、规范。如具体采购需求与上述标准、规范不一致的，或高于标准、规范的按具体采购需求执行；低于标准、规范的按标准、规范执行。供应商所提供的产品必须是原装正品、全新完好无破损、符合国家有关质量标准及制造厂家合格产品的出厂质量标准，且在正常安装、使用和保养条件下，其使用寿命期内各项指标均达到质量要求。</w:t>
            </w:r>
          </w:p>
          <w:p w14:paraId="0B85B39D">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产品到货后，采购人现场根据谈判文件要求及投标文件承诺逐条对应进行核验(含测试或试运行),核验不合格的，终止合同执行并全部退货，同时报相关监督管理部门，由此造成采购人经济损失的由供应商负责承担全部赔偿责任并向采购人支付合同金额的30%违约赔偿金。</w:t>
            </w:r>
          </w:p>
          <w:p w14:paraId="23483453">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设备开机试运行，测试设备的技术性能指标，确认各项功能正常运行，同时检查随机文件应齐整。</w:t>
            </w:r>
          </w:p>
          <w:p w14:paraId="240C2706">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验收时，发生争议时采购人有权邀请国家认可的第三方检测计量单位到现场进行校准，并出具校准报告，所涉及的相关费用由供应商承担 (投标人自行将费用综合考虑进入投标报价中),采购人不再另行支付。校准不合格的，采购人不予验收。</w:t>
            </w:r>
          </w:p>
          <w:p w14:paraId="0141E6FA">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因产品质量问题发生争议的，应邀请国家认可的第三方质量检测机构对产品质量进行鉴定。产品符合标准的，鉴定费由采购人承担；产品不符合标准的，鉴定费由中标人承担。</w:t>
            </w:r>
          </w:p>
          <w:p w14:paraId="3D9B8B5B">
            <w:pPr>
              <w:pStyle w:val="128"/>
              <w:keepNext w:val="0"/>
              <w:keepLines w:val="0"/>
              <w:pageBreakBefore w:val="0"/>
              <w:widowControl/>
              <w:kinsoku/>
              <w:wordWrap/>
              <w:overflowPunct/>
              <w:topLinePunct w:val="0"/>
              <w:autoSpaceDE w:val="0"/>
              <w:autoSpaceDN w:val="0"/>
              <w:bidi w:val="0"/>
              <w:adjustRightInd/>
              <w:snapToGrid/>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为确保产品质量和售后服务水平，中标人在供货时，须针对所供的断路器、接触器、电量仪表、边缘控制器等主要电气设备，向采购人提供书面售后服务承诺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承诺</w:t>
            </w:r>
            <w:r>
              <w:rPr>
                <w:rFonts w:hint="eastAsia" w:ascii="宋体" w:hAnsi="宋体" w:eastAsia="宋体" w:cs="宋体"/>
                <w:color w:val="auto"/>
                <w:sz w:val="21"/>
                <w:szCs w:val="21"/>
                <w:highlight w:val="none"/>
              </w:rPr>
              <w:t>其售后服务标准不低于设备制造商的通用质保</w:t>
            </w:r>
            <w:r>
              <w:rPr>
                <w:rFonts w:hint="eastAsia" w:ascii="宋体" w:hAnsi="宋体" w:eastAsia="宋体" w:cs="宋体"/>
                <w:color w:val="auto"/>
                <w:sz w:val="21"/>
                <w:szCs w:val="21"/>
                <w:highlight w:val="none"/>
                <w:lang w:val="en-US" w:eastAsia="zh-CN"/>
              </w:rPr>
              <w:t>标准</w:t>
            </w:r>
            <w:r>
              <w:rPr>
                <w:rFonts w:hint="eastAsia" w:ascii="宋体" w:hAnsi="宋体" w:eastAsia="宋体" w:cs="宋体"/>
                <w:color w:val="auto"/>
                <w:sz w:val="21"/>
                <w:szCs w:val="21"/>
                <w:highlight w:val="none"/>
              </w:rPr>
              <w:t>。若中标人未能提供符合要求的售后服务承诺</w:t>
            </w:r>
            <w:r>
              <w:rPr>
                <w:rFonts w:hint="eastAsia" w:ascii="宋体" w:hAnsi="宋体" w:eastAsia="宋体" w:cs="宋体"/>
                <w:color w:val="auto"/>
                <w:sz w:val="21"/>
                <w:szCs w:val="21"/>
                <w:highlight w:val="none"/>
                <w:lang w:val="en-US" w:eastAsia="zh-CN"/>
              </w:rPr>
              <w:t>函</w:t>
            </w:r>
            <w:r>
              <w:rPr>
                <w:rFonts w:hint="eastAsia" w:ascii="宋体" w:hAnsi="宋体" w:eastAsia="宋体" w:cs="宋体"/>
                <w:color w:val="auto"/>
                <w:sz w:val="21"/>
                <w:szCs w:val="21"/>
                <w:highlight w:val="none"/>
              </w:rPr>
              <w:t>，采购人有权不予验收。</w:t>
            </w:r>
          </w:p>
          <w:p w14:paraId="2BF96EB5">
            <w:pPr>
              <w:pStyle w:val="128"/>
              <w:keepNext w:val="0"/>
              <w:keepLines w:val="0"/>
              <w:pageBreakBefore w:val="0"/>
              <w:widowControl/>
              <w:kinsoku/>
              <w:wordWrap/>
              <w:overflowPunct/>
              <w:topLinePunct w:val="0"/>
              <w:autoSpaceDE w:val="0"/>
              <w:autoSpaceDN w:val="0"/>
              <w:bidi w:val="0"/>
              <w:adjustRightInd/>
              <w:snapToGrid/>
              <w:spacing w:line="500" w:lineRule="exact"/>
              <w:ind w:firstLine="420" w:firstLineChars="200"/>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新能源装备技术实训室（交直流微网工程实训室）建设的设备需满足不少于55名学生同时开展理实一体化教学，采用 “虚拟仿真全员实训+实物设备分组实操”模式，实物设备满足班级分组轮换实训，包括全套实训指导书</w:t>
            </w:r>
            <w:r>
              <w:rPr>
                <w:rFonts w:hint="eastAsia" w:ascii="宋体" w:hAnsi="宋体" w:eastAsia="宋体" w:cs="宋体"/>
                <w:color w:val="auto"/>
                <w:sz w:val="21"/>
                <w:szCs w:val="21"/>
                <w:highlight w:val="none"/>
                <w:lang w:val="en-US" w:eastAsia="zh-CN"/>
              </w:rPr>
              <w:t>（或指导手册）目录</w:t>
            </w:r>
            <w:r>
              <w:rPr>
                <w:rFonts w:hint="eastAsia" w:ascii="宋体" w:hAnsi="宋体" w:eastAsia="宋体" w:cs="宋体"/>
                <w:color w:val="auto"/>
                <w:sz w:val="21"/>
                <w:szCs w:val="21"/>
                <w:highlight w:val="none"/>
              </w:rPr>
              <w:t>，智能实训评分系统,设备操作教学视频，软件满足不少于55节点。</w:t>
            </w:r>
          </w:p>
          <w:p w14:paraId="1B18DB37">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符合《广西壮族自治区政府采购项目履约验收管理办法》和《广西机电职业技术学</w:t>
            </w:r>
            <w:r>
              <w:rPr>
                <w:rFonts w:hint="eastAsia" w:ascii="宋体" w:hAnsi="宋体" w:cs="宋体"/>
                <w:color w:val="auto"/>
                <w:sz w:val="21"/>
                <w:szCs w:val="21"/>
                <w:highlight w:val="none"/>
                <w:lang w:val="en-US" w:eastAsia="zh-CN"/>
              </w:rPr>
              <w:t>院</w:t>
            </w:r>
            <w:r>
              <w:rPr>
                <w:rFonts w:hint="eastAsia" w:ascii="宋体" w:hAnsi="宋体" w:eastAsia="宋体" w:cs="宋体"/>
                <w:color w:val="auto"/>
                <w:sz w:val="21"/>
                <w:szCs w:val="21"/>
                <w:highlight w:val="none"/>
                <w:lang w:eastAsia="zh-CN"/>
              </w:rPr>
              <w:t>验收标准院采购项目验收管理办法》。</w:t>
            </w:r>
          </w:p>
        </w:tc>
      </w:tr>
      <w:tr w14:paraId="3C31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92" w:type="dxa"/>
            <w:gridSpan w:val="3"/>
            <w:tcBorders>
              <w:top w:val="single" w:color="auto" w:sz="4" w:space="0"/>
              <w:left w:val="single" w:color="auto" w:sz="4" w:space="0"/>
              <w:bottom w:val="single" w:color="auto" w:sz="4" w:space="0"/>
              <w:right w:val="single" w:color="auto" w:sz="4" w:space="0"/>
            </w:tcBorders>
            <w:vAlign w:val="center"/>
          </w:tcPr>
          <w:p w14:paraId="14E360F6">
            <w:pPr>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知识产权</w:t>
            </w:r>
          </w:p>
        </w:tc>
        <w:tc>
          <w:tcPr>
            <w:tcW w:w="7270" w:type="dxa"/>
            <w:gridSpan w:val="2"/>
            <w:tcBorders>
              <w:top w:val="single" w:color="auto" w:sz="4" w:space="0"/>
              <w:left w:val="single" w:color="auto" w:sz="4" w:space="0"/>
              <w:bottom w:val="single" w:color="auto" w:sz="4" w:space="0"/>
              <w:right w:val="single" w:color="auto" w:sz="4" w:space="0"/>
            </w:tcBorders>
          </w:tcPr>
          <w:p w14:paraId="720B726A">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sz w:val="21"/>
                <w:szCs w:val="21"/>
                <w:highlight w:val="none"/>
                <w:lang w:eastAsia="zh-CN"/>
              </w:rPr>
              <w:t>供应商保证所提供的产品及服务涉及到的知识产权和相关技术资料 是合法取得的，采购人在使用产品及服务时不会侵犯任何第三方的专利权、商标权、工业设计权或其他权利，不会因为采购人的使用遭受第三方侵权指控，包括被责令致歉、停止使用、追偿或要求赔偿损失等。否则，供应商负责解决由此引起的一切纠纷，采购人有权追究供应商的法律责任，其不利后果由供应商全部承担。</w:t>
            </w:r>
          </w:p>
        </w:tc>
      </w:tr>
      <w:tr w14:paraId="3162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92" w:type="dxa"/>
            <w:gridSpan w:val="3"/>
            <w:tcBorders>
              <w:top w:val="single" w:color="auto" w:sz="4" w:space="0"/>
              <w:left w:val="single" w:color="auto" w:sz="4" w:space="0"/>
              <w:bottom w:val="single" w:color="auto" w:sz="4" w:space="0"/>
              <w:right w:val="single" w:color="auto" w:sz="4" w:space="0"/>
            </w:tcBorders>
            <w:vAlign w:val="center"/>
          </w:tcPr>
          <w:p w14:paraId="480E4E3F">
            <w:pPr>
              <w:pStyle w:val="135"/>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演示要求</w:t>
            </w:r>
          </w:p>
        </w:tc>
        <w:tc>
          <w:tcPr>
            <w:tcW w:w="7270" w:type="dxa"/>
            <w:gridSpan w:val="2"/>
            <w:tcBorders>
              <w:top w:val="single" w:color="auto" w:sz="4" w:space="0"/>
              <w:left w:val="single" w:color="auto" w:sz="4" w:space="0"/>
              <w:bottom w:val="single" w:color="auto" w:sz="4" w:space="0"/>
              <w:right w:val="single" w:color="auto" w:sz="4" w:space="0"/>
            </w:tcBorders>
            <w:vAlign w:val="center"/>
          </w:tcPr>
          <w:p w14:paraId="67DCA3F2">
            <w:pPr>
              <w:keepNext w:val="0"/>
              <w:keepLines w:val="0"/>
              <w:pageBreakBefore w:val="0"/>
              <w:kinsoku/>
              <w:wordWrap/>
              <w:overflowPunct/>
              <w:topLinePunct w:val="0"/>
              <w:bidi w:val="0"/>
              <w:adjustRightInd/>
              <w:snapToGrid/>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演示的内容及要求：详见</w:t>
            </w:r>
            <w:r>
              <w:rPr>
                <w:rFonts w:hint="eastAsia" w:ascii="宋体" w:hAnsi="宋体" w:eastAsia="宋体" w:cs="宋体"/>
                <w:b/>
                <w:bCs/>
                <w:color w:val="auto"/>
                <w:sz w:val="21"/>
                <w:szCs w:val="21"/>
                <w:highlight w:val="none"/>
              </w:rPr>
              <w:t>采购需求中</w:t>
            </w:r>
            <w:r>
              <w:rPr>
                <w:rFonts w:hint="eastAsia" w:ascii="宋体" w:hAnsi="宋体" w:eastAsia="宋体" w:cs="宋体"/>
                <w:color w:val="auto"/>
                <w:sz w:val="21"/>
                <w:szCs w:val="21"/>
                <w:highlight w:val="none"/>
              </w:rPr>
              <w:t>的具体内容。请结合本项目需求要求提前做好演示内容以及演示设备的调试准备，并提供演示。</w:t>
            </w:r>
          </w:p>
          <w:p w14:paraId="168A6BAF">
            <w:pPr>
              <w:keepNext w:val="0"/>
              <w:keepLines w:val="0"/>
              <w:pageBreakBefore w:val="0"/>
              <w:kinsoku/>
              <w:wordWrap/>
              <w:overflowPunct/>
              <w:topLinePunct w:val="0"/>
              <w:bidi w:val="0"/>
              <w:adjustRightInd/>
              <w:snapToGrid/>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2.演示时间：提交</w:t>
            </w:r>
            <w:r>
              <w:rPr>
                <w:rFonts w:hint="eastAsia" w:ascii="宋体" w:hAnsi="宋体" w:eastAsia="宋体" w:cs="宋体"/>
                <w:color w:val="auto"/>
                <w:sz w:val="21"/>
                <w:szCs w:val="21"/>
                <w:highlight w:val="none"/>
                <w:lang w:eastAsia="zh-CN"/>
              </w:rPr>
              <w:t>投标文件</w:t>
            </w:r>
            <w:r>
              <w:rPr>
                <w:rFonts w:hint="eastAsia" w:ascii="宋体" w:hAnsi="宋体" w:eastAsia="宋体" w:cs="宋体"/>
                <w:color w:val="auto"/>
                <w:sz w:val="21"/>
                <w:szCs w:val="21"/>
                <w:highlight w:val="none"/>
              </w:rPr>
              <w:t>截止时间后，具体时间另行通知。</w:t>
            </w:r>
          </w:p>
          <w:p w14:paraId="5751DA36">
            <w:pPr>
              <w:keepNext w:val="0"/>
              <w:keepLines w:val="0"/>
              <w:pageBreakBefore w:val="0"/>
              <w:kinsoku/>
              <w:wordWrap/>
              <w:overflowPunct/>
              <w:topLinePunct w:val="0"/>
              <w:bidi w:val="0"/>
              <w:adjustRightInd/>
              <w:snapToGrid/>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3.演示地点：“广西政府采购云平台”，通过视频会议进行演示。</w:t>
            </w:r>
          </w:p>
          <w:p w14:paraId="7A2D27F3">
            <w:pPr>
              <w:pStyle w:val="135"/>
              <w:keepNext w:val="0"/>
              <w:keepLines w:val="0"/>
              <w:pageBreakBefore w:val="0"/>
              <w:kinsoku/>
              <w:wordWrap/>
              <w:overflowPunct/>
              <w:topLinePunct w:val="0"/>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4.演示时长要求：每家</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线上演示时间均不超过30分钟。</w:t>
            </w:r>
          </w:p>
        </w:tc>
      </w:tr>
      <w:tr w14:paraId="5BD4A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592" w:type="dxa"/>
            <w:gridSpan w:val="3"/>
            <w:tcBorders>
              <w:top w:val="single" w:color="auto" w:sz="4" w:space="0"/>
              <w:left w:val="single" w:color="auto" w:sz="4" w:space="0"/>
              <w:bottom w:val="single" w:color="auto" w:sz="4" w:space="0"/>
              <w:right w:val="single" w:color="auto" w:sz="4" w:space="0"/>
            </w:tcBorders>
            <w:vAlign w:val="center"/>
          </w:tcPr>
          <w:p w14:paraId="7819E0CA">
            <w:pPr>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其他要求</w:t>
            </w:r>
          </w:p>
        </w:tc>
        <w:tc>
          <w:tcPr>
            <w:tcW w:w="7270" w:type="dxa"/>
            <w:gridSpan w:val="2"/>
            <w:tcBorders>
              <w:top w:val="single" w:color="auto" w:sz="4" w:space="0"/>
              <w:left w:val="single" w:color="auto" w:sz="4" w:space="0"/>
              <w:bottom w:val="single" w:color="auto" w:sz="4" w:space="0"/>
              <w:right w:val="single" w:color="auto" w:sz="4" w:space="0"/>
            </w:tcBorders>
          </w:tcPr>
          <w:p w14:paraId="2EFAF943">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eastAsia="zh-CN"/>
              </w:rPr>
              <w:t>▲1. 为方便教学和达到最优性能要求，须保证硬件设备的兼容性，避免教学过程中因硬件设备不匹配导致功能受限：主要核心部件包括框架断路器、塑壳断路器、智能电量仪表、边缘控制器，须为同一品牌或同一集团旗下产品。</w:t>
            </w:r>
            <w:r>
              <w:rPr>
                <w:rFonts w:hint="eastAsia" w:ascii="宋体" w:hAnsi="宋体" w:eastAsia="宋体" w:cs="宋体"/>
                <w:b/>
                <w:bCs/>
                <w:color w:val="auto"/>
                <w:sz w:val="21"/>
                <w:szCs w:val="21"/>
                <w:highlight w:val="none"/>
                <w:lang w:eastAsia="zh-CN"/>
              </w:rPr>
              <w:t>(投标人须在投标文件中提供以上部件的制造商品牌、型号及产品彩页予以佐证，否则视为不满足)</w:t>
            </w:r>
          </w:p>
          <w:p w14:paraId="6C460330">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本项目不提供现场图纸，拟参与投标的供应商如有需要可现场踏勘。拟参与投标的供应商可在</w:t>
            </w:r>
            <w:r>
              <w:rPr>
                <w:rFonts w:hint="eastAsia" w:ascii="宋体" w:hAnsi="宋体" w:cs="宋体"/>
                <w:color w:val="auto"/>
                <w:sz w:val="21"/>
                <w:szCs w:val="21"/>
                <w:highlight w:val="none"/>
                <w:lang w:val="en-US" w:eastAsia="zh-CN"/>
              </w:rPr>
              <w:t>2026</w:t>
            </w:r>
            <w:r>
              <w:rPr>
                <w:rFonts w:hint="eastAsia" w:ascii="宋体" w:hAnsi="宋体" w:eastAsia="宋体" w:cs="宋体"/>
                <w:color w:val="auto"/>
                <w:sz w:val="21"/>
                <w:szCs w:val="21"/>
                <w:highlight w:val="none"/>
                <w:lang w:val="en-US" w:eastAsia="zh-CN"/>
              </w:rPr>
              <w:t>年</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月</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lang w:val="en-US" w:eastAsia="zh-CN"/>
              </w:rPr>
              <w:t>日</w:t>
            </w:r>
            <w:r>
              <w:rPr>
                <w:rFonts w:hint="eastAsia" w:ascii="宋体" w:hAnsi="宋体" w:eastAsia="宋体" w:cs="宋体"/>
                <w:color w:val="auto"/>
                <w:sz w:val="21"/>
                <w:szCs w:val="21"/>
                <w:highlight w:val="none"/>
                <w:lang w:eastAsia="zh-CN"/>
              </w:rPr>
              <w:t>上午9点-10点前往广西机电职业技术学院明理楼现场踏勘，联系人：傅老师，15077230251。拟参与投标的供应商由于未参加现场踏勘造成的一切后果由供应商自行承担。现场踏勘所产生的一切费用由供应商自行负责。</w:t>
            </w:r>
          </w:p>
          <w:p w14:paraId="54F5268C">
            <w:pPr>
              <w:pStyle w:val="134"/>
              <w:keepNext w:val="0"/>
              <w:keepLines w:val="0"/>
              <w:pageBreakBefore w:val="0"/>
              <w:kinsoku/>
              <w:wordWrap/>
              <w:overflowPunct/>
              <w:topLinePunct w:val="0"/>
              <w:bidi w:val="0"/>
              <w:adjustRightInd/>
              <w:snapToGrid/>
              <w:spacing w:after="0" w:line="500" w:lineRule="exact"/>
              <w:ind w:firstLine="420" w:firstLineChars="200"/>
              <w:textAlignment w:val="auto"/>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lang w:eastAsia="zh-CN"/>
              </w:rPr>
              <w:t>出具的设备安装和施工方案，经采购人确认后方可实施。</w:t>
            </w:r>
          </w:p>
        </w:tc>
      </w:tr>
      <w:bookmarkEnd w:id="54"/>
      <w:bookmarkEnd w:id="55"/>
    </w:tbl>
    <w:p w14:paraId="2B6FCFB2">
      <w:pPr>
        <w:pStyle w:val="6"/>
        <w:keepNext w:val="0"/>
        <w:keepLines w:val="0"/>
        <w:spacing w:line="240" w:lineRule="auto"/>
        <w:jc w:val="center"/>
        <w:rPr>
          <w:rFonts w:hint="eastAsia" w:ascii="宋体" w:hAnsi="宋体" w:eastAsia="宋体" w:cs="宋体"/>
          <w:color w:val="auto"/>
          <w:highlight w:val="none"/>
        </w:rPr>
      </w:pPr>
      <w:bookmarkStart w:id="68" w:name="_Toc19686831"/>
      <w:r>
        <w:rPr>
          <w:rFonts w:hint="eastAsia" w:ascii="宋体" w:hAnsi="宋体" w:eastAsia="宋体" w:cs="宋体"/>
          <w:color w:val="auto"/>
          <w:highlight w:val="none"/>
        </w:rPr>
        <w:br w:type="page"/>
      </w:r>
      <w:r>
        <w:rPr>
          <w:rFonts w:hint="eastAsia" w:ascii="宋体" w:hAnsi="宋体" w:eastAsia="宋体" w:cs="宋体"/>
          <w:color w:val="auto"/>
          <w:highlight w:val="none"/>
        </w:rPr>
        <w:t>第三章  投标人须知</w:t>
      </w:r>
      <w:bookmarkEnd w:id="68"/>
    </w:p>
    <w:p w14:paraId="7B7FBA66">
      <w:pPr>
        <w:jc w:val="center"/>
        <w:rPr>
          <w:rFonts w:hint="eastAsia" w:ascii="宋体" w:hAnsi="宋体" w:eastAsia="宋体" w:cs="宋体"/>
          <w:color w:val="auto"/>
          <w:sz w:val="36"/>
          <w:szCs w:val="36"/>
          <w:highlight w:val="none"/>
        </w:rPr>
      </w:pPr>
      <w:bookmarkStart w:id="69" w:name="_Toc254970667"/>
      <w:bookmarkStart w:id="70" w:name="_Toc254970526"/>
      <w:r>
        <w:rPr>
          <w:rFonts w:hint="eastAsia" w:ascii="宋体" w:hAnsi="宋体" w:eastAsia="宋体" w:cs="宋体"/>
          <w:color w:val="auto"/>
          <w:sz w:val="36"/>
          <w:szCs w:val="36"/>
          <w:highlight w:val="none"/>
        </w:rPr>
        <w:t>投标人须知前附表</w:t>
      </w:r>
      <w:bookmarkEnd w:id="69"/>
      <w:bookmarkEnd w:id="70"/>
    </w:p>
    <w:tbl>
      <w:tblPr>
        <w:tblStyle w:val="48"/>
        <w:tblW w:w="974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8"/>
        <w:gridCol w:w="9099"/>
      </w:tblGrid>
      <w:tr w14:paraId="21852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48" w:type="dxa"/>
            <w:tcBorders>
              <w:top w:val="single" w:color="auto" w:sz="4" w:space="0"/>
              <w:left w:val="single" w:color="auto" w:sz="4" w:space="0"/>
              <w:bottom w:val="single" w:color="auto" w:sz="4" w:space="0"/>
              <w:right w:val="single" w:color="auto" w:sz="4" w:space="0"/>
            </w:tcBorders>
            <w:vAlign w:val="center"/>
          </w:tcPr>
          <w:p w14:paraId="6E1ED9FB">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9099" w:type="dxa"/>
            <w:tcBorders>
              <w:top w:val="single" w:color="auto" w:sz="4" w:space="0"/>
              <w:left w:val="single" w:color="auto" w:sz="4" w:space="0"/>
              <w:bottom w:val="single" w:color="auto" w:sz="4" w:space="0"/>
              <w:right w:val="single" w:color="auto" w:sz="4" w:space="0"/>
            </w:tcBorders>
            <w:vAlign w:val="center"/>
          </w:tcPr>
          <w:p w14:paraId="309D6700">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内容、要求</w:t>
            </w:r>
          </w:p>
        </w:tc>
      </w:tr>
      <w:tr w14:paraId="6B52AC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648" w:type="dxa"/>
            <w:tcBorders>
              <w:top w:val="single" w:color="auto" w:sz="4" w:space="0"/>
              <w:left w:val="single" w:color="auto" w:sz="4" w:space="0"/>
              <w:bottom w:val="single" w:color="auto" w:sz="4" w:space="0"/>
              <w:right w:val="single" w:color="auto" w:sz="4" w:space="0"/>
            </w:tcBorders>
            <w:vAlign w:val="center"/>
          </w:tcPr>
          <w:p w14:paraId="0BF77419">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2F2D9A9B">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采购项目名称：</w:t>
            </w:r>
            <w:r>
              <w:rPr>
                <w:rFonts w:hint="eastAsia" w:ascii="宋体" w:hAnsi="宋体" w:cs="宋体"/>
                <w:color w:val="auto"/>
                <w:szCs w:val="21"/>
                <w:highlight w:val="none"/>
                <w:lang w:eastAsia="zh-CN"/>
              </w:rPr>
              <w:t>新能源装备紧缺人才培育基地及新能源装备技术实训室（交直流微网工程实训室）建设项目（重）</w:t>
            </w:r>
            <w:r>
              <w:rPr>
                <w:rFonts w:hint="eastAsia" w:ascii="宋体" w:hAnsi="宋体" w:eastAsia="宋体" w:cs="宋体"/>
                <w:color w:val="auto"/>
                <w:szCs w:val="21"/>
                <w:highlight w:val="none"/>
              </w:rPr>
              <w:t>采购</w:t>
            </w:r>
          </w:p>
          <w:p w14:paraId="0390F6A4">
            <w:pPr>
              <w:snapToGrid w:val="0"/>
              <w:spacing w:line="36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项目编号：</w:t>
            </w:r>
            <w:r>
              <w:rPr>
                <w:rFonts w:hint="eastAsia" w:ascii="宋体" w:hAnsi="宋体" w:cs="宋体"/>
                <w:color w:val="auto"/>
                <w:szCs w:val="21"/>
                <w:highlight w:val="none"/>
                <w:lang w:eastAsia="zh-CN"/>
              </w:rPr>
              <w:t>GXZC2026-G1-003012-GXZJ</w:t>
            </w:r>
          </w:p>
        </w:tc>
      </w:tr>
      <w:tr w14:paraId="6EEB38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48" w:type="dxa"/>
            <w:tcBorders>
              <w:top w:val="single" w:color="auto" w:sz="4" w:space="0"/>
              <w:left w:val="single" w:color="auto" w:sz="4" w:space="0"/>
              <w:bottom w:val="single" w:color="auto" w:sz="4" w:space="0"/>
              <w:right w:val="single" w:color="auto" w:sz="4" w:space="0"/>
            </w:tcBorders>
            <w:vAlign w:val="center"/>
          </w:tcPr>
          <w:p w14:paraId="5DA6CF57">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636D3085">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投标报价及费用：1、本项目投标应以人民币报价；2、不论投标结果如何，投标人均应自行承担所有与投标有关的全部费用；3、本项目的代理服务费按投标人须知第九条规定的（货物类）标准下浮</w:t>
            </w:r>
            <w:r>
              <w:rPr>
                <w:rFonts w:hint="eastAsia" w:ascii="宋体" w:hAnsi="宋体" w:eastAsia="宋体" w:cs="宋体"/>
                <w:color w:val="auto"/>
                <w:szCs w:val="21"/>
                <w:highlight w:val="none"/>
                <w:u w:val="single"/>
              </w:rPr>
              <w:t>20%</w:t>
            </w:r>
            <w:r>
              <w:rPr>
                <w:rFonts w:hint="eastAsia" w:ascii="宋体" w:hAnsi="宋体" w:eastAsia="宋体" w:cs="宋体"/>
                <w:color w:val="auto"/>
                <w:szCs w:val="21"/>
                <w:highlight w:val="none"/>
              </w:rPr>
              <w:t>采用差额定率累进计费方式计算，由中标人向采购代理机构支付。</w:t>
            </w:r>
          </w:p>
        </w:tc>
      </w:tr>
      <w:tr w14:paraId="129AD1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48" w:type="dxa"/>
            <w:tcBorders>
              <w:top w:val="single" w:color="auto" w:sz="4" w:space="0"/>
              <w:left w:val="single" w:color="auto" w:sz="4" w:space="0"/>
              <w:bottom w:val="single" w:color="auto" w:sz="4" w:space="0"/>
              <w:right w:val="single" w:color="auto" w:sz="4" w:space="0"/>
            </w:tcBorders>
            <w:vAlign w:val="center"/>
          </w:tcPr>
          <w:p w14:paraId="50D34855">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548AC277">
            <w:pPr>
              <w:snapToGrid w:val="0"/>
              <w:spacing w:line="360" w:lineRule="exact"/>
              <w:rPr>
                <w:rFonts w:hint="eastAsia" w:ascii="宋体" w:hAnsi="宋体" w:eastAsia="宋体" w:cs="宋体"/>
                <w:b/>
                <w:color w:val="auto"/>
                <w:highlight w:val="none"/>
              </w:rPr>
            </w:pPr>
            <w:r>
              <w:rPr>
                <w:rFonts w:hint="eastAsia" w:ascii="宋体" w:hAnsi="宋体" w:eastAsia="宋体" w:cs="宋体"/>
                <w:color w:val="auto"/>
                <w:szCs w:val="21"/>
                <w:highlight w:val="none"/>
              </w:rPr>
              <w:t>投标保证金（人民币）：详见本项目公开招标公告。</w:t>
            </w:r>
          </w:p>
          <w:p w14:paraId="6A53240C">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投标保证金必须根据招标公告的要求进行缴纳，否则视为无效投标保证金。本项目不接受现金形式或从个人账户转出的投标保证金。</w:t>
            </w:r>
          </w:p>
        </w:tc>
      </w:tr>
      <w:tr w14:paraId="02E6B6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648" w:type="dxa"/>
            <w:tcBorders>
              <w:top w:val="single" w:color="auto" w:sz="4" w:space="0"/>
              <w:left w:val="single" w:color="auto" w:sz="4" w:space="0"/>
              <w:bottom w:val="single" w:color="auto" w:sz="4" w:space="0"/>
              <w:right w:val="single" w:color="auto" w:sz="4" w:space="0"/>
            </w:tcBorders>
            <w:vAlign w:val="center"/>
          </w:tcPr>
          <w:p w14:paraId="58725F55">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36C01B5E">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现场踏勘：</w:t>
            </w:r>
            <w:r>
              <w:rPr>
                <w:rFonts w:hint="eastAsia" w:ascii="宋体" w:hAnsi="宋体" w:eastAsia="宋体" w:cs="宋体"/>
                <w:color w:val="auto"/>
                <w:szCs w:val="21"/>
                <w:highlight w:val="none"/>
                <w:u w:val="single"/>
              </w:rPr>
              <w:t>详见《第二章  招标项目采购需求》</w:t>
            </w:r>
            <w:r>
              <w:rPr>
                <w:rFonts w:hint="eastAsia" w:ascii="宋体" w:hAnsi="宋体" w:eastAsia="宋体" w:cs="宋体"/>
                <w:color w:val="auto"/>
                <w:szCs w:val="21"/>
                <w:highlight w:val="none"/>
              </w:rPr>
              <w:t>。</w:t>
            </w:r>
          </w:p>
        </w:tc>
      </w:tr>
      <w:tr w14:paraId="0254EF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648" w:type="dxa"/>
            <w:tcBorders>
              <w:top w:val="single" w:color="auto" w:sz="4" w:space="0"/>
              <w:left w:val="single" w:color="auto" w:sz="4" w:space="0"/>
              <w:bottom w:val="single" w:color="auto" w:sz="4" w:space="0"/>
              <w:right w:val="single" w:color="auto" w:sz="4" w:space="0"/>
            </w:tcBorders>
            <w:vAlign w:val="center"/>
          </w:tcPr>
          <w:p w14:paraId="67FAAFEF">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173C60A9">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演示时间及地点：</w:t>
            </w:r>
            <w:r>
              <w:rPr>
                <w:rFonts w:hint="eastAsia" w:ascii="宋体" w:hAnsi="宋体" w:eastAsia="宋体" w:cs="宋体"/>
                <w:color w:val="auto"/>
                <w:szCs w:val="21"/>
                <w:highlight w:val="none"/>
                <w:u w:val="single"/>
              </w:rPr>
              <w:t>详见采购需求</w:t>
            </w:r>
            <w:r>
              <w:rPr>
                <w:rFonts w:hint="eastAsia" w:ascii="宋体" w:hAnsi="宋体" w:eastAsia="宋体" w:cs="宋体"/>
                <w:color w:val="auto"/>
                <w:szCs w:val="21"/>
                <w:highlight w:val="none"/>
              </w:rPr>
              <w:t>。</w:t>
            </w:r>
          </w:p>
        </w:tc>
      </w:tr>
      <w:tr w14:paraId="7C0EEE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48" w:type="dxa"/>
            <w:tcBorders>
              <w:top w:val="single" w:color="auto" w:sz="4" w:space="0"/>
              <w:left w:val="single" w:color="auto" w:sz="4" w:space="0"/>
              <w:bottom w:val="single" w:color="auto" w:sz="4" w:space="0"/>
              <w:right w:val="single" w:color="auto" w:sz="4" w:space="0"/>
            </w:tcBorders>
            <w:vAlign w:val="center"/>
          </w:tcPr>
          <w:p w14:paraId="0F631C97">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684C8B0C">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答疑、澄清：投标人如认为招标文件表述不清晰、有误或有不合理要求的，应以书面形式要求采购人或者本公司作出书面答疑、澄清；</w:t>
            </w:r>
          </w:p>
          <w:p w14:paraId="5B7F330F">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询问、质疑：投标人如认为招标文件存在歧视性、排他性或者其他违法内容的，按投标人须知“一、总则（九）询问、质疑和投诉”中的要求向采购人或者本公司提出书面询问、质疑。</w:t>
            </w:r>
          </w:p>
          <w:p w14:paraId="39D6AF46">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答疑、澄清内容是招标文件的组成部份，本公司将以书面形式送达所有已报名的投标人；本公司可以视采购具体情况，延长招标文件或者资格预审文件提供期限，并在财政部门指定的政府采购信息发布媒体上发布公告。</w:t>
            </w:r>
          </w:p>
        </w:tc>
      </w:tr>
      <w:tr w14:paraId="413B60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63E7C31B">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4D34D5AC">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投标文件形式：</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应准备电子投标文件。</w:t>
            </w:r>
          </w:p>
          <w:p w14:paraId="7EF612C7">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电子投标文件是指通过“广西政府采购云平台电子投标客户端”完成投标文件编制后生成并加密的数据电文形式的电子加密投标文件。</w:t>
            </w:r>
          </w:p>
        </w:tc>
      </w:tr>
      <w:tr w14:paraId="543E37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1DF93EA5">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7DE4F955">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投标文件的编制：供应商应先安装“广西政府采购云平台电子投标客户端”，并按照本招标文件和“广西政府采购云平台”的要求，通过“广西政府采购云平台电子投标客户端”编制并加密投标文件。</w:t>
            </w:r>
          </w:p>
        </w:tc>
      </w:tr>
      <w:tr w14:paraId="2AF7F6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71DD5852">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53923494">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投标文件的盖章：投标文件中所涉及的加盖公章均采用CA电子签章。</w:t>
            </w:r>
          </w:p>
        </w:tc>
      </w:tr>
      <w:tr w14:paraId="1F92CA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05A8D8E1">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3994E144">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授权代表签字或盖章：本招标文件所涉及的法定代表人或其授权代表签字或盖章的内容，如果投标单位没有法定代表人电子签章，涉及到法定代表人或其授权代表签字或盖章的内容，投标单位可以线下签字或盖章后扫描上传。</w:t>
            </w:r>
          </w:p>
        </w:tc>
      </w:tr>
      <w:tr w14:paraId="085710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5D5CCCE6">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4C2D7E67">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投标文件份数：电子加密投标文件在线上传提交一份。</w:t>
            </w:r>
          </w:p>
        </w:tc>
      </w:tr>
      <w:tr w14:paraId="0CD2A7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648" w:type="dxa"/>
            <w:tcBorders>
              <w:top w:val="single" w:color="auto" w:sz="4" w:space="0"/>
              <w:left w:val="single" w:color="auto" w:sz="4" w:space="0"/>
              <w:bottom w:val="single" w:color="auto" w:sz="4" w:space="0"/>
              <w:right w:val="single" w:color="auto" w:sz="4" w:space="0"/>
            </w:tcBorders>
            <w:vAlign w:val="center"/>
          </w:tcPr>
          <w:p w14:paraId="0F0DE75C">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2371649A">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投标文件的上传和提交：本项目通过“广西政府采购云平台”实行在线投标响应（电子投标），</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应当在投标截止时间前，将生成的“电子加密投标文件”上传提交至“广西政府采购云平台”。</w:t>
            </w:r>
          </w:p>
          <w:p w14:paraId="502D39EB">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“电子加密投标文件”的上传、提交：</w:t>
            </w:r>
          </w:p>
          <w:p w14:paraId="7213BB45">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a.</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应在投标截止时间前将“电子加密投标文件”成功上传提交至“广西政府采购云平台”，否则投标无效。</w:t>
            </w:r>
          </w:p>
          <w:p w14:paraId="7A042A2B">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b.“电子加密投标文件”成功上传提交后，供应商可自行打印投标文件接收回执。</w:t>
            </w:r>
          </w:p>
        </w:tc>
      </w:tr>
      <w:tr w14:paraId="3451F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08668D21">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6140E6C8">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电子加密投标文件的解密：</w:t>
            </w:r>
          </w:p>
          <w:p w14:paraId="11E25E8D">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开标后，采购代理机构将向各</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发出“电子加密投标文件”的解密通知，各</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代表应当在接到解密通知后30分钟内自行完成“电子加密投标文件”的在线解密。</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未在规定时间内完成解密的，系统默认自动放弃。</w:t>
            </w:r>
          </w:p>
        </w:tc>
      </w:tr>
      <w:tr w14:paraId="5A024F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648" w:type="dxa"/>
            <w:tcBorders>
              <w:top w:val="single" w:color="auto" w:sz="4" w:space="0"/>
              <w:left w:val="single" w:color="auto" w:sz="4" w:space="0"/>
              <w:bottom w:val="single" w:color="auto" w:sz="4" w:space="0"/>
              <w:right w:val="single" w:color="auto" w:sz="4" w:space="0"/>
            </w:tcBorders>
            <w:vAlign w:val="center"/>
          </w:tcPr>
          <w:p w14:paraId="486A526E">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31E930CF">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提交投标文件截止时间、开标时间和地点：</w:t>
            </w:r>
            <w:r>
              <w:rPr>
                <w:rFonts w:hint="eastAsia" w:ascii="宋体" w:hAnsi="宋体" w:eastAsia="宋体" w:cs="宋体"/>
                <w:b/>
                <w:color w:val="auto"/>
                <w:szCs w:val="21"/>
                <w:highlight w:val="none"/>
              </w:rPr>
              <w:t>详见本项目公开招标公告。</w:t>
            </w:r>
          </w:p>
        </w:tc>
      </w:tr>
      <w:tr w14:paraId="2431B8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25BBC303">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2F3520A2">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评标方法：综合评分法。</w:t>
            </w:r>
          </w:p>
        </w:tc>
      </w:tr>
      <w:tr w14:paraId="2D4661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48" w:type="dxa"/>
            <w:tcBorders>
              <w:top w:val="single" w:color="auto" w:sz="4" w:space="0"/>
              <w:left w:val="single" w:color="auto" w:sz="4" w:space="0"/>
              <w:bottom w:val="single" w:color="auto" w:sz="4" w:space="0"/>
              <w:right w:val="single" w:color="auto" w:sz="4" w:space="0"/>
            </w:tcBorders>
            <w:vAlign w:val="center"/>
          </w:tcPr>
          <w:p w14:paraId="228C458E">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7A551653">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中标公告及中标通知书：采购代理机构在采购人依法确认中标人后二个工作日内发布中标公告和中标通知书，中标公告发布于财政部门指定的政府采购信息发布媒体。</w:t>
            </w:r>
          </w:p>
        </w:tc>
      </w:tr>
      <w:tr w14:paraId="3BF743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single" w:color="auto" w:sz="4" w:space="0"/>
              <w:left w:val="single" w:color="auto" w:sz="4" w:space="0"/>
              <w:bottom w:val="single" w:color="auto" w:sz="4" w:space="0"/>
              <w:right w:val="single" w:color="auto" w:sz="4" w:space="0"/>
            </w:tcBorders>
            <w:vAlign w:val="center"/>
          </w:tcPr>
          <w:p w14:paraId="00218089">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204CC391">
            <w:pPr>
              <w:autoSpaceDE w:val="0"/>
              <w:autoSpaceDN w:val="0"/>
              <w:snapToGrid w:val="0"/>
              <w:spacing w:line="36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采购资金来源：</w:t>
            </w:r>
            <w:r>
              <w:rPr>
                <w:rFonts w:hint="eastAsia" w:ascii="宋体" w:hAnsi="宋体" w:eastAsia="宋体" w:cs="宋体"/>
                <w:color w:val="auto"/>
                <w:highlight w:val="none"/>
              </w:rPr>
              <w:t>财政性资金</w:t>
            </w:r>
            <w:r>
              <w:rPr>
                <w:rFonts w:hint="eastAsia" w:ascii="宋体" w:hAnsi="宋体" w:eastAsia="宋体" w:cs="宋体"/>
                <w:color w:val="auto"/>
                <w:szCs w:val="21"/>
                <w:highlight w:val="none"/>
              </w:rPr>
              <w:t>。</w:t>
            </w:r>
          </w:p>
        </w:tc>
      </w:tr>
      <w:tr w14:paraId="623C5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48" w:type="dxa"/>
            <w:tcBorders>
              <w:top w:val="single" w:color="auto" w:sz="4" w:space="0"/>
              <w:left w:val="single" w:color="auto" w:sz="4" w:space="0"/>
              <w:bottom w:val="single" w:color="auto" w:sz="4" w:space="0"/>
              <w:right w:val="single" w:color="auto" w:sz="4" w:space="0"/>
            </w:tcBorders>
            <w:vAlign w:val="center"/>
          </w:tcPr>
          <w:p w14:paraId="17DA0C97">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2321C982">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付款方式：</w:t>
            </w:r>
            <w:r>
              <w:rPr>
                <w:rFonts w:hint="eastAsia" w:ascii="宋体" w:hAnsi="宋体" w:eastAsia="宋体" w:cs="宋体"/>
                <w:color w:val="auto"/>
                <w:kern w:val="0"/>
                <w:szCs w:val="21"/>
                <w:highlight w:val="none"/>
              </w:rPr>
              <w:t>见招标项目采购需求。</w:t>
            </w:r>
          </w:p>
        </w:tc>
      </w:tr>
      <w:tr w14:paraId="3D0223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tcBorders>
              <w:top w:val="single" w:color="auto" w:sz="4" w:space="0"/>
              <w:left w:val="single" w:color="auto" w:sz="4" w:space="0"/>
              <w:bottom w:val="single" w:color="auto" w:sz="4" w:space="0"/>
              <w:right w:val="single" w:color="auto" w:sz="4" w:space="0"/>
            </w:tcBorders>
            <w:vAlign w:val="center"/>
          </w:tcPr>
          <w:p w14:paraId="3F4CBBE0">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7DD05963">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投标文件有效期：</w:t>
            </w:r>
            <w:r>
              <w:rPr>
                <w:rFonts w:hint="eastAsia" w:ascii="宋体" w:hAnsi="宋体" w:eastAsia="宋体" w:cs="宋体"/>
                <w:color w:val="auto"/>
                <w:szCs w:val="21"/>
                <w:highlight w:val="none"/>
                <w:u w:val="single"/>
              </w:rPr>
              <w:t xml:space="preserve"> 60</w:t>
            </w:r>
            <w:r>
              <w:rPr>
                <w:rFonts w:hint="eastAsia" w:ascii="宋体" w:hAnsi="宋体" w:eastAsia="宋体" w:cs="宋体"/>
                <w:color w:val="auto"/>
                <w:szCs w:val="21"/>
                <w:highlight w:val="none"/>
              </w:rPr>
              <w:t>天。</w:t>
            </w:r>
          </w:p>
        </w:tc>
      </w:tr>
      <w:tr w14:paraId="5B773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648" w:type="dxa"/>
            <w:tcBorders>
              <w:top w:val="single" w:color="auto" w:sz="4" w:space="0"/>
              <w:left w:val="single" w:color="auto" w:sz="4" w:space="0"/>
              <w:bottom w:val="single" w:color="auto" w:sz="4" w:space="0"/>
              <w:right w:val="single" w:color="auto" w:sz="4" w:space="0"/>
            </w:tcBorders>
            <w:vAlign w:val="center"/>
          </w:tcPr>
          <w:p w14:paraId="16087057">
            <w:pPr>
              <w:numPr>
                <w:ilvl w:val="0"/>
                <w:numId w:val="35"/>
              </w:numPr>
              <w:snapToGrid w:val="0"/>
              <w:spacing w:line="360" w:lineRule="exact"/>
              <w:jc w:val="center"/>
              <w:rPr>
                <w:rFonts w:hint="eastAsia" w:ascii="宋体" w:hAnsi="宋体" w:eastAsia="宋体" w:cs="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vAlign w:val="center"/>
          </w:tcPr>
          <w:p w14:paraId="5CCA6450">
            <w:pPr>
              <w:snapToGrid w:val="0"/>
              <w:spacing w:line="360" w:lineRule="exact"/>
              <w:rPr>
                <w:rFonts w:hint="eastAsia" w:ascii="宋体" w:hAnsi="宋体" w:eastAsia="宋体" w:cs="宋体"/>
                <w:color w:val="auto"/>
                <w:highlight w:val="none"/>
              </w:rPr>
            </w:pPr>
            <w:r>
              <w:rPr>
                <w:rFonts w:hint="eastAsia" w:ascii="宋体" w:hAnsi="宋体" w:eastAsia="宋体" w:cs="宋体"/>
                <w:color w:val="auto"/>
                <w:highlight w:val="none"/>
              </w:rPr>
              <w:t>本招标文件解释权属广西中吉银工程项目管理有限公司。</w:t>
            </w:r>
          </w:p>
        </w:tc>
      </w:tr>
    </w:tbl>
    <w:p w14:paraId="08C94E29">
      <w:pPr>
        <w:jc w:val="center"/>
        <w:rPr>
          <w:rFonts w:hint="eastAsia" w:ascii="宋体" w:hAnsi="宋体" w:cs="宋体"/>
          <w:color w:val="auto"/>
          <w:sz w:val="36"/>
          <w:szCs w:val="36"/>
          <w:highlight w:val="none"/>
        </w:rPr>
      </w:pPr>
    </w:p>
    <w:p w14:paraId="2DC81D4A">
      <w:pPr>
        <w:snapToGrid w:val="0"/>
        <w:rPr>
          <w:rFonts w:hint="eastAsia" w:ascii="宋体" w:hAnsi="宋体" w:cs="宋体"/>
          <w:color w:val="auto"/>
          <w:sz w:val="24"/>
          <w:szCs w:val="20"/>
          <w:highlight w:val="none"/>
        </w:rPr>
      </w:pPr>
    </w:p>
    <w:p w14:paraId="711861AB">
      <w:pPr>
        <w:snapToGrid w:val="0"/>
        <w:rPr>
          <w:rFonts w:hint="eastAsia" w:ascii="宋体" w:hAnsi="宋体" w:cs="宋体"/>
          <w:color w:val="auto"/>
          <w:sz w:val="24"/>
          <w:szCs w:val="20"/>
          <w:highlight w:val="none"/>
        </w:rPr>
      </w:pPr>
    </w:p>
    <w:p w14:paraId="4F67C964">
      <w:pPr>
        <w:spacing w:line="360" w:lineRule="exact"/>
        <w:rPr>
          <w:rFonts w:hint="eastAsia" w:ascii="宋体" w:hAnsi="宋体" w:cs="宋体"/>
          <w:color w:val="auto"/>
          <w:highlight w:val="none"/>
        </w:rPr>
      </w:pPr>
    </w:p>
    <w:p w14:paraId="5BA5ED4C">
      <w:pPr>
        <w:pStyle w:val="7"/>
        <w:keepNext w:val="0"/>
        <w:keepLines w:val="0"/>
        <w:spacing w:line="240" w:lineRule="auto"/>
        <w:jc w:val="center"/>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rPr>
        <w:t>投标人须知正文</w:t>
      </w:r>
    </w:p>
    <w:p w14:paraId="078D7300">
      <w:pPr>
        <w:pStyle w:val="3"/>
        <w:snapToGrid w:val="0"/>
        <w:spacing w:before="120" w:after="120" w:line="380" w:lineRule="exact"/>
        <w:jc w:val="center"/>
        <w:rPr>
          <w:b/>
          <w:color w:val="auto"/>
          <w:highlight w:val="none"/>
        </w:rPr>
      </w:pPr>
      <w:r>
        <w:rPr>
          <w:rFonts w:hint="eastAsia"/>
          <w:b/>
          <w:color w:val="auto"/>
          <w:highlight w:val="none"/>
        </w:rPr>
        <w:t>一、总  则</w:t>
      </w:r>
      <w:bookmarkStart w:id="71" w:name="_Toc254970527"/>
      <w:bookmarkStart w:id="72" w:name="_Toc254970668"/>
    </w:p>
    <w:p w14:paraId="58817A2D">
      <w:pPr>
        <w:snapToGrid w:val="0"/>
        <w:spacing w:line="370" w:lineRule="exact"/>
        <w:ind w:firstLine="422" w:firstLineChars="200"/>
        <w:jc w:val="left"/>
        <w:rPr>
          <w:rFonts w:hint="eastAsia" w:hAnsi="宋体"/>
          <w:b/>
          <w:bCs/>
          <w:color w:val="auto"/>
          <w:highlight w:val="none"/>
        </w:rPr>
      </w:pPr>
      <w:r>
        <w:rPr>
          <w:rFonts w:hint="eastAsia" w:hAnsi="宋体"/>
          <w:b/>
          <w:bCs/>
          <w:color w:val="auto"/>
          <w:highlight w:val="none"/>
        </w:rPr>
        <w:t>（一）适用范围</w:t>
      </w:r>
      <w:bookmarkEnd w:id="71"/>
      <w:bookmarkEnd w:id="72"/>
    </w:p>
    <w:p w14:paraId="7A38EC82">
      <w:pPr>
        <w:snapToGrid w:val="0"/>
        <w:spacing w:line="370" w:lineRule="exact"/>
        <w:ind w:firstLine="420" w:firstLineChars="200"/>
        <w:jc w:val="left"/>
        <w:rPr>
          <w:rFonts w:hint="eastAsia" w:hAnsi="宋体"/>
          <w:color w:val="auto"/>
          <w:highlight w:val="none"/>
        </w:rPr>
      </w:pPr>
      <w:r>
        <w:rPr>
          <w:rFonts w:hint="eastAsia" w:hAnsi="宋体"/>
          <w:color w:val="auto"/>
          <w:highlight w:val="none"/>
        </w:rPr>
        <w:t>本招标文件适用于本项目的招标、投标、评标、定标、验收、合同履约、付款等行为（法律、法规另有规定的，从其规定）。</w:t>
      </w:r>
      <w:bookmarkStart w:id="73" w:name="_Toc254970528"/>
      <w:bookmarkStart w:id="74" w:name="_Toc254970669"/>
    </w:p>
    <w:p w14:paraId="74D62119">
      <w:pPr>
        <w:snapToGrid w:val="0"/>
        <w:spacing w:line="370" w:lineRule="exact"/>
        <w:ind w:firstLine="422" w:firstLineChars="200"/>
        <w:jc w:val="left"/>
        <w:rPr>
          <w:rFonts w:hint="eastAsia" w:hAnsi="宋体"/>
          <w:b/>
          <w:bCs/>
          <w:color w:val="auto"/>
          <w:highlight w:val="none"/>
        </w:rPr>
      </w:pPr>
      <w:r>
        <w:rPr>
          <w:rFonts w:hint="eastAsia" w:hAnsi="宋体"/>
          <w:b/>
          <w:bCs/>
          <w:color w:val="auto"/>
          <w:highlight w:val="none"/>
        </w:rPr>
        <w:t>（二）定义</w:t>
      </w:r>
      <w:bookmarkEnd w:id="73"/>
      <w:bookmarkEnd w:id="74"/>
    </w:p>
    <w:p w14:paraId="55C0AF3F">
      <w:pPr>
        <w:snapToGrid w:val="0"/>
        <w:spacing w:line="370" w:lineRule="exact"/>
        <w:ind w:firstLine="420" w:firstLineChars="200"/>
        <w:jc w:val="left"/>
        <w:rPr>
          <w:rFonts w:hint="eastAsia" w:hAnsi="宋体"/>
          <w:color w:val="auto"/>
          <w:highlight w:val="none"/>
        </w:rPr>
      </w:pPr>
      <w:r>
        <w:rPr>
          <w:rFonts w:hint="eastAsia" w:ascii="宋体" w:hAnsi="宋体"/>
          <w:color w:val="auto"/>
          <w:szCs w:val="21"/>
          <w:highlight w:val="none"/>
        </w:rPr>
        <w:t>1.</w:t>
      </w:r>
      <w:r>
        <w:rPr>
          <w:rFonts w:hint="eastAsia" w:hAnsi="宋体"/>
          <w:color w:val="auto"/>
          <w:highlight w:val="none"/>
        </w:rPr>
        <w:t xml:space="preserve"> “采购人”系指组织本次招标的采购单位。</w:t>
      </w:r>
    </w:p>
    <w:p w14:paraId="5C0FE4C5">
      <w:pPr>
        <w:snapToGrid w:val="0"/>
        <w:spacing w:line="37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hAnsi="宋体"/>
          <w:color w:val="auto"/>
          <w:highlight w:val="none"/>
        </w:rPr>
        <w:t xml:space="preserve"> “采购代理机构”系指广西中吉银工程项目管理有限公司（以下简称“本公司”）。</w:t>
      </w:r>
    </w:p>
    <w:p w14:paraId="68C82E15">
      <w:pPr>
        <w:snapToGrid w:val="0"/>
        <w:spacing w:line="370" w:lineRule="exact"/>
        <w:ind w:firstLine="420" w:firstLineChars="200"/>
        <w:jc w:val="left"/>
        <w:rPr>
          <w:rFonts w:hint="eastAsia" w:hAnsi="宋体"/>
          <w:color w:val="auto"/>
          <w:highlight w:val="none"/>
        </w:rPr>
      </w:pPr>
      <w:r>
        <w:rPr>
          <w:rFonts w:hint="eastAsia" w:ascii="宋体" w:hAnsi="宋体"/>
          <w:color w:val="auto"/>
          <w:szCs w:val="21"/>
          <w:highlight w:val="none"/>
        </w:rPr>
        <w:t>3.</w:t>
      </w:r>
      <w:r>
        <w:rPr>
          <w:rFonts w:hint="eastAsia" w:hAnsi="宋体"/>
          <w:color w:val="auto"/>
          <w:highlight w:val="none"/>
        </w:rPr>
        <w:t xml:space="preserve"> “投标人”系指响应招标、参加投标竞争的法人、其他组织或者自然人。</w:t>
      </w:r>
    </w:p>
    <w:p w14:paraId="629CD7A2">
      <w:pPr>
        <w:snapToGrid w:val="0"/>
        <w:spacing w:line="370" w:lineRule="exact"/>
        <w:ind w:firstLine="420" w:firstLineChars="200"/>
        <w:jc w:val="left"/>
        <w:rPr>
          <w:color w:val="auto"/>
          <w:highlight w:val="none"/>
        </w:rPr>
      </w:pPr>
      <w:r>
        <w:rPr>
          <w:rFonts w:hint="eastAsia"/>
          <w:color w:val="auto"/>
          <w:highlight w:val="none"/>
        </w:rPr>
        <w:t>4.“产品”系指供方按招标文件规定，须向采购人提供的一切设备、保险、税金、备品备件、工具、手册及其它有关技术资料和材料。</w:t>
      </w:r>
    </w:p>
    <w:p w14:paraId="3609534B">
      <w:pPr>
        <w:snapToGrid w:val="0"/>
        <w:spacing w:line="370" w:lineRule="exact"/>
        <w:ind w:firstLine="420" w:firstLineChars="200"/>
        <w:jc w:val="left"/>
        <w:rPr>
          <w:color w:val="auto"/>
          <w:highlight w:val="none"/>
        </w:rPr>
      </w:pPr>
      <w:r>
        <w:rPr>
          <w:rFonts w:hint="eastAsia"/>
          <w:color w:val="auto"/>
          <w:highlight w:val="none"/>
        </w:rPr>
        <w:t>5.“服务”系指招标文件规定投标人须承担的安装、调试、技术协助、校准、培训、技术指导以及其他类似的义务。</w:t>
      </w:r>
    </w:p>
    <w:p w14:paraId="1ECD3E3D">
      <w:pPr>
        <w:snapToGrid w:val="0"/>
        <w:spacing w:line="370" w:lineRule="exact"/>
        <w:ind w:firstLine="420" w:firstLineChars="200"/>
        <w:jc w:val="left"/>
        <w:rPr>
          <w:color w:val="auto"/>
          <w:highlight w:val="none"/>
        </w:rPr>
      </w:pPr>
      <w:r>
        <w:rPr>
          <w:rFonts w:hint="eastAsia"/>
          <w:color w:val="auto"/>
          <w:highlight w:val="none"/>
        </w:rPr>
        <w:t>6.“项目”系指投标人按招标文件规定向采购人提供的产品和服务。</w:t>
      </w:r>
    </w:p>
    <w:p w14:paraId="42D96368">
      <w:pPr>
        <w:snapToGrid w:val="0"/>
        <w:spacing w:line="370" w:lineRule="exact"/>
        <w:ind w:firstLine="420" w:firstLineChars="200"/>
        <w:jc w:val="left"/>
        <w:rPr>
          <w:color w:val="auto"/>
          <w:highlight w:val="none"/>
        </w:rPr>
      </w:pPr>
      <w:r>
        <w:rPr>
          <w:rFonts w:hint="eastAsia"/>
          <w:color w:val="auto"/>
          <w:highlight w:val="none"/>
        </w:rPr>
        <w:t>7.“书面形式”包括信函、传真、电报等。</w:t>
      </w:r>
    </w:p>
    <w:p w14:paraId="28C75DEE">
      <w:pPr>
        <w:snapToGrid w:val="0"/>
        <w:spacing w:line="370" w:lineRule="exact"/>
        <w:ind w:firstLine="420" w:firstLineChars="200"/>
        <w:jc w:val="left"/>
        <w:rPr>
          <w:color w:val="auto"/>
          <w:highlight w:val="none"/>
        </w:rPr>
      </w:pPr>
      <w:r>
        <w:rPr>
          <w:rFonts w:hint="eastAsia"/>
          <w:color w:val="auto"/>
          <w:highlight w:val="none"/>
        </w:rPr>
        <w:t>8.“▲”系指实质性要求条款。</w:t>
      </w:r>
      <w:bookmarkStart w:id="75" w:name="_Toc254970529"/>
      <w:bookmarkStart w:id="76" w:name="_Toc254970670"/>
    </w:p>
    <w:p w14:paraId="036B4270">
      <w:pPr>
        <w:snapToGrid w:val="0"/>
        <w:spacing w:line="370" w:lineRule="exact"/>
        <w:ind w:firstLine="420" w:firstLineChars="200"/>
        <w:jc w:val="left"/>
        <w:rPr>
          <w:color w:val="auto"/>
          <w:highlight w:val="none"/>
        </w:rPr>
      </w:pPr>
      <w:r>
        <w:rPr>
          <w:rFonts w:hint="eastAsia"/>
          <w:color w:val="auto"/>
          <w:highlight w:val="none"/>
        </w:rPr>
        <w:t>9. “允许偏离的技术、性能指标或者辅助功能项目”系指不带“▲”的非实质性要求的技术指标、主要功能项目条款。</w:t>
      </w:r>
    </w:p>
    <w:p w14:paraId="44E08766">
      <w:pPr>
        <w:snapToGrid w:val="0"/>
        <w:spacing w:line="370" w:lineRule="exact"/>
        <w:ind w:firstLine="422" w:firstLineChars="200"/>
        <w:jc w:val="left"/>
        <w:rPr>
          <w:b/>
          <w:color w:val="auto"/>
          <w:highlight w:val="none"/>
        </w:rPr>
      </w:pPr>
      <w:r>
        <w:rPr>
          <w:rFonts w:hint="eastAsia"/>
          <w:b/>
          <w:color w:val="auto"/>
          <w:highlight w:val="none"/>
        </w:rPr>
        <w:t>（三）招标方式</w:t>
      </w:r>
      <w:bookmarkEnd w:id="75"/>
      <w:bookmarkEnd w:id="76"/>
    </w:p>
    <w:p w14:paraId="74B71D2F">
      <w:pPr>
        <w:snapToGrid w:val="0"/>
        <w:spacing w:line="370" w:lineRule="exact"/>
        <w:ind w:firstLine="420" w:firstLineChars="200"/>
        <w:jc w:val="left"/>
        <w:rPr>
          <w:color w:val="auto"/>
          <w:highlight w:val="none"/>
        </w:rPr>
      </w:pPr>
      <w:r>
        <w:rPr>
          <w:rFonts w:hint="eastAsia"/>
          <w:color w:val="auto"/>
          <w:highlight w:val="none"/>
        </w:rPr>
        <w:t>公开招标方式。</w:t>
      </w:r>
      <w:bookmarkStart w:id="77" w:name="_Toc254970530"/>
      <w:bookmarkStart w:id="78" w:name="_Toc254970671"/>
    </w:p>
    <w:p w14:paraId="2FE778B4">
      <w:pPr>
        <w:snapToGrid w:val="0"/>
        <w:spacing w:line="370" w:lineRule="exact"/>
        <w:ind w:firstLine="422" w:firstLineChars="200"/>
        <w:jc w:val="left"/>
        <w:rPr>
          <w:b/>
          <w:color w:val="auto"/>
          <w:highlight w:val="none"/>
        </w:rPr>
      </w:pPr>
      <w:r>
        <w:rPr>
          <w:rFonts w:hint="eastAsia"/>
          <w:b/>
          <w:color w:val="auto"/>
          <w:highlight w:val="none"/>
        </w:rPr>
        <w:t>（四）投标委托</w:t>
      </w:r>
      <w:bookmarkEnd w:id="77"/>
      <w:bookmarkEnd w:id="78"/>
    </w:p>
    <w:p w14:paraId="5E0E6921">
      <w:pPr>
        <w:snapToGrid w:val="0"/>
        <w:spacing w:line="370" w:lineRule="exact"/>
        <w:ind w:firstLine="420" w:firstLineChars="200"/>
        <w:jc w:val="left"/>
        <w:rPr>
          <w:color w:val="auto"/>
          <w:highlight w:val="none"/>
        </w:rPr>
      </w:pPr>
      <w:r>
        <w:rPr>
          <w:rFonts w:hint="eastAsia"/>
          <w:color w:val="auto"/>
          <w:highlight w:val="none"/>
        </w:rPr>
        <w:t>如投标人代表不是法定代表人(负责人)，须有法定代表人(负责人)出具的授权委托书（格式见第六章《投标文件格式》）。</w:t>
      </w:r>
      <w:bookmarkStart w:id="79" w:name="_Toc254970531"/>
      <w:bookmarkStart w:id="80" w:name="_Toc254970672"/>
    </w:p>
    <w:p w14:paraId="69E40BB9">
      <w:pPr>
        <w:snapToGrid w:val="0"/>
        <w:spacing w:line="370" w:lineRule="exact"/>
        <w:ind w:firstLine="422" w:firstLineChars="200"/>
        <w:jc w:val="left"/>
        <w:rPr>
          <w:b/>
          <w:color w:val="auto"/>
          <w:highlight w:val="none"/>
        </w:rPr>
      </w:pPr>
      <w:r>
        <w:rPr>
          <w:rFonts w:hint="eastAsia"/>
          <w:b/>
          <w:color w:val="auto"/>
          <w:highlight w:val="none"/>
        </w:rPr>
        <w:t>（五）投标费用</w:t>
      </w:r>
      <w:bookmarkEnd w:id="79"/>
      <w:bookmarkEnd w:id="80"/>
    </w:p>
    <w:p w14:paraId="6CA2B842">
      <w:pPr>
        <w:snapToGrid w:val="0"/>
        <w:spacing w:line="370" w:lineRule="exact"/>
        <w:ind w:firstLine="420" w:firstLineChars="200"/>
        <w:jc w:val="left"/>
        <w:rPr>
          <w:color w:val="auto"/>
          <w:highlight w:val="none"/>
        </w:rPr>
      </w:pPr>
      <w:r>
        <w:rPr>
          <w:rFonts w:hint="eastAsia"/>
          <w:color w:val="auto"/>
          <w:highlight w:val="none"/>
        </w:rPr>
        <w:t>投标人均应自行承担所有与投标有关的全部费用（招标文件有相关的规定除外）。</w:t>
      </w:r>
    </w:p>
    <w:p w14:paraId="3983A613">
      <w:pPr>
        <w:snapToGrid w:val="0"/>
        <w:spacing w:line="370" w:lineRule="exact"/>
        <w:ind w:firstLine="422" w:firstLineChars="200"/>
        <w:jc w:val="left"/>
        <w:rPr>
          <w:b/>
          <w:color w:val="auto"/>
          <w:highlight w:val="none"/>
        </w:rPr>
      </w:pPr>
      <w:r>
        <w:rPr>
          <w:rFonts w:hint="eastAsia"/>
          <w:b/>
          <w:color w:val="auto"/>
          <w:highlight w:val="none"/>
        </w:rPr>
        <w:t>（六）联合体投标</w:t>
      </w:r>
    </w:p>
    <w:p w14:paraId="0A87088A">
      <w:pPr>
        <w:snapToGrid w:val="0"/>
        <w:spacing w:line="360" w:lineRule="exact"/>
        <w:ind w:firstLine="420" w:firstLineChars="200"/>
        <w:jc w:val="left"/>
        <w:rPr>
          <w:rFonts w:hint="eastAsia" w:hAnsi="宋体"/>
          <w:color w:val="auto"/>
          <w:highlight w:val="none"/>
        </w:rPr>
      </w:pPr>
      <w:r>
        <w:rPr>
          <w:rFonts w:hint="eastAsia" w:hAnsi="宋体"/>
          <w:color w:val="auto"/>
          <w:highlight w:val="none"/>
        </w:rPr>
        <w:t>本项目明确不接受联合体形式投标，本招标文件所有相关联合体要求及格式文件均不适用。投标人以联合体形式参加投标的，投标无效。</w:t>
      </w:r>
    </w:p>
    <w:p w14:paraId="795F3D3E">
      <w:pPr>
        <w:snapToGrid w:val="0"/>
        <w:spacing w:line="370" w:lineRule="exact"/>
        <w:ind w:firstLine="422" w:firstLineChars="200"/>
        <w:jc w:val="left"/>
        <w:rPr>
          <w:rFonts w:cs="宋体"/>
          <w:b/>
          <w:color w:val="auto"/>
          <w:kern w:val="0"/>
          <w:highlight w:val="none"/>
        </w:rPr>
      </w:pPr>
      <w:r>
        <w:rPr>
          <w:rFonts w:hint="eastAsia"/>
          <w:b/>
          <w:color w:val="auto"/>
          <w:highlight w:val="none"/>
        </w:rPr>
        <w:t>（七）</w:t>
      </w:r>
      <w:r>
        <w:rPr>
          <w:rFonts w:hint="eastAsia" w:cs="宋体"/>
          <w:b/>
          <w:color w:val="auto"/>
          <w:kern w:val="0"/>
          <w:highlight w:val="none"/>
        </w:rPr>
        <w:t>转包与分包</w:t>
      </w:r>
    </w:p>
    <w:p w14:paraId="55BD6CAE">
      <w:pPr>
        <w:snapToGrid w:val="0"/>
        <w:spacing w:line="370" w:lineRule="exact"/>
        <w:ind w:firstLine="420" w:firstLineChars="200"/>
        <w:jc w:val="left"/>
        <w:rPr>
          <w:rFonts w:cs="宋体"/>
          <w:color w:val="auto"/>
          <w:kern w:val="0"/>
          <w:highlight w:val="none"/>
        </w:rPr>
      </w:pPr>
      <w:r>
        <w:rPr>
          <w:rFonts w:hint="eastAsia" w:cs="宋体"/>
          <w:color w:val="auto"/>
          <w:kern w:val="0"/>
          <w:highlight w:val="none"/>
        </w:rPr>
        <w:t>1.本项目不允许转包。</w:t>
      </w:r>
    </w:p>
    <w:p w14:paraId="5EFF4479">
      <w:pPr>
        <w:snapToGrid w:val="0"/>
        <w:spacing w:line="360" w:lineRule="exact"/>
        <w:ind w:firstLine="420" w:firstLineChars="200"/>
        <w:jc w:val="left"/>
        <w:rPr>
          <w:rFonts w:hint="eastAsia" w:ascii="宋体" w:hAnsi="宋体"/>
          <w:color w:val="auto"/>
          <w:highlight w:val="none"/>
        </w:rPr>
      </w:pPr>
      <w:bookmarkStart w:id="81" w:name="_Toc254970673"/>
      <w:bookmarkStart w:id="82" w:name="_Toc254970532"/>
      <w:r>
        <w:rPr>
          <w:rFonts w:hint="eastAsia" w:ascii="宋体" w:hAnsi="宋体"/>
          <w:color w:val="auto"/>
          <w:highlight w:val="none"/>
        </w:rPr>
        <w:t>2.本项目不可以分包。</w:t>
      </w:r>
    </w:p>
    <w:p w14:paraId="01F2BA11">
      <w:pPr>
        <w:snapToGrid w:val="0"/>
        <w:spacing w:line="370" w:lineRule="exact"/>
        <w:ind w:firstLine="422" w:firstLineChars="200"/>
        <w:jc w:val="left"/>
        <w:rPr>
          <w:b/>
          <w:color w:val="auto"/>
          <w:highlight w:val="none"/>
        </w:rPr>
      </w:pPr>
      <w:r>
        <w:rPr>
          <w:rFonts w:hint="eastAsia"/>
          <w:b/>
          <w:color w:val="auto"/>
          <w:highlight w:val="none"/>
        </w:rPr>
        <w:t>（八）特别说明：</w:t>
      </w:r>
      <w:bookmarkEnd w:id="81"/>
      <w:bookmarkEnd w:id="82"/>
      <w:bookmarkStart w:id="83" w:name="_Toc254970674"/>
      <w:bookmarkStart w:id="84" w:name="_Toc254970533"/>
    </w:p>
    <w:p w14:paraId="57D8C510">
      <w:pPr>
        <w:snapToGrid w:val="0"/>
        <w:spacing w:line="37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▲1.单位负责人为同一人或者存在直接控股、管理关系的不同供应商，不得参加同一合同项下的政府采购活动。</w:t>
      </w:r>
    </w:p>
    <w:p w14:paraId="320CDB12">
      <w:pPr>
        <w:snapToGrid w:val="0"/>
        <w:spacing w:line="37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评标方法及评分标准》中的推荐原则确定一个投标人获得中标人推荐资格，其他同品牌投标人不作为中标候选人。</w:t>
      </w:r>
    </w:p>
    <w:p w14:paraId="323D0D5E">
      <w:pPr>
        <w:snapToGrid w:val="0"/>
        <w:spacing w:line="37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非单一产品采购项目中，多家投标人提供的招标文件中载明的核心产品品牌相同的，视为提供相同品牌产品。</w:t>
      </w:r>
    </w:p>
    <w:p w14:paraId="6B36A217">
      <w:pPr>
        <w:snapToGrid w:val="0"/>
        <w:spacing w:line="37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▲3.投标人应仔细阅读招标文件的所有内容，按照招标文件的要求提交投标文件，并对所提供的全部资料的真实性承担法律责任。</w:t>
      </w:r>
    </w:p>
    <w:p w14:paraId="29F54F7B">
      <w:pPr>
        <w:snapToGrid w:val="0"/>
        <w:spacing w:line="370" w:lineRule="exact"/>
        <w:ind w:firstLine="420" w:firstLineChars="200"/>
        <w:jc w:val="left"/>
        <w:rPr>
          <w:color w:val="auto"/>
          <w:szCs w:val="21"/>
          <w:highlight w:val="none"/>
        </w:rPr>
      </w:pPr>
      <w:r>
        <w:rPr>
          <w:rFonts w:hint="eastAsia" w:ascii="宋体" w:hAnsi="宋体" w:eastAsia="宋体" w:cs="宋体"/>
          <w:color w:val="auto"/>
          <w:highlight w:val="none"/>
        </w:rPr>
        <w:t>▲4.投</w:t>
      </w:r>
      <w:r>
        <w:rPr>
          <w:rFonts w:hint="eastAsia"/>
          <w:color w:val="auto"/>
          <w:highlight w:val="none"/>
        </w:rPr>
        <w:t>标人在投标活动中提</w:t>
      </w:r>
      <w:r>
        <w:rPr>
          <w:rFonts w:hint="eastAsia"/>
          <w:color w:val="auto"/>
          <w:szCs w:val="21"/>
          <w:highlight w:val="none"/>
        </w:rPr>
        <w:t>供任何虚假材料、互相串通投标，其投标无效，并报监管部门查处。</w:t>
      </w:r>
    </w:p>
    <w:p w14:paraId="42F6F6BA">
      <w:pPr>
        <w:snapToGrid w:val="0"/>
        <w:spacing w:line="370" w:lineRule="exact"/>
        <w:ind w:firstLine="422" w:firstLineChars="200"/>
        <w:jc w:val="left"/>
        <w:rPr>
          <w:b/>
          <w:bCs/>
          <w:color w:val="auto"/>
          <w:szCs w:val="21"/>
          <w:highlight w:val="none"/>
        </w:rPr>
      </w:pPr>
      <w:r>
        <w:rPr>
          <w:rFonts w:hint="eastAsia"/>
          <w:b/>
          <w:bCs/>
          <w:color w:val="auto"/>
          <w:szCs w:val="21"/>
          <w:highlight w:val="none"/>
        </w:rPr>
        <w:t>（九）</w:t>
      </w:r>
      <w:bookmarkEnd w:id="83"/>
      <w:bookmarkEnd w:id="84"/>
      <w:r>
        <w:rPr>
          <w:rFonts w:hint="eastAsia"/>
          <w:b/>
          <w:color w:val="auto"/>
          <w:szCs w:val="21"/>
          <w:highlight w:val="none"/>
        </w:rPr>
        <w:t>询问、质疑和投诉</w:t>
      </w:r>
    </w:p>
    <w:p w14:paraId="17641DA2">
      <w:pPr>
        <w:pStyle w:val="3"/>
        <w:snapToGrid w:val="0"/>
        <w:spacing w:line="370" w:lineRule="exact"/>
        <w:ind w:firstLine="420" w:firstLineChars="200"/>
        <w:rPr>
          <w:color w:val="auto"/>
          <w:sz w:val="21"/>
          <w:highlight w:val="none"/>
        </w:rPr>
      </w:pPr>
      <w:r>
        <w:rPr>
          <w:rFonts w:hint="eastAsia"/>
          <w:color w:val="auto"/>
          <w:sz w:val="21"/>
          <w:highlight w:val="none"/>
        </w:rPr>
        <w:t>1.投标人对政府采购活动事项有疑问的，可以向采购人、采购代理机构提出询问。</w:t>
      </w:r>
    </w:p>
    <w:p w14:paraId="76D17E14">
      <w:pPr>
        <w:pStyle w:val="3"/>
        <w:snapToGrid w:val="0"/>
        <w:spacing w:line="370" w:lineRule="exact"/>
        <w:ind w:firstLine="420" w:firstLineChars="200"/>
        <w:rPr>
          <w:color w:val="auto"/>
          <w:sz w:val="21"/>
          <w:highlight w:val="none"/>
        </w:rPr>
      </w:pPr>
      <w:r>
        <w:rPr>
          <w:rFonts w:hint="eastAsia"/>
          <w:color w:val="auto"/>
          <w:sz w:val="21"/>
          <w:highlight w:val="none"/>
        </w:rPr>
        <w:t>2.投标人认为招标文件、招标过程或中标结果使自己的合法权益受到损害的，应当在知道或者应知其权益受到损害之日起七个工作日内，以书面形式向采购人、采购代理机构提出质疑，投标人在法定质疑期内必须一次性提出针对同一采购程序环节的质疑。具体计算时间如下：</w:t>
      </w:r>
    </w:p>
    <w:p w14:paraId="5DDEC83D">
      <w:pPr>
        <w:pStyle w:val="3"/>
        <w:snapToGrid w:val="0"/>
        <w:spacing w:line="370" w:lineRule="exact"/>
        <w:ind w:firstLine="420" w:firstLineChars="200"/>
        <w:rPr>
          <w:color w:val="auto"/>
          <w:sz w:val="21"/>
          <w:highlight w:val="none"/>
        </w:rPr>
      </w:pPr>
      <w:r>
        <w:rPr>
          <w:color w:val="auto"/>
          <w:sz w:val="21"/>
          <w:highlight w:val="none"/>
        </w:rPr>
        <w:t>（</w:t>
      </w:r>
      <w:r>
        <w:rPr>
          <w:rFonts w:hint="eastAsia"/>
          <w:color w:val="auto"/>
          <w:sz w:val="21"/>
          <w:highlight w:val="none"/>
        </w:rPr>
        <w:t>1</w:t>
      </w:r>
      <w:r>
        <w:rPr>
          <w:color w:val="auto"/>
          <w:sz w:val="21"/>
          <w:highlight w:val="none"/>
        </w:rPr>
        <w:t>）</w:t>
      </w:r>
      <w:r>
        <w:rPr>
          <w:rFonts w:hint="eastAsia"/>
          <w:color w:val="auto"/>
          <w:sz w:val="21"/>
          <w:highlight w:val="none"/>
        </w:rPr>
        <w:t>对可以质疑的采购文件提出质疑的，为收到采购文件之日或者采购文件公告期限届满之日</w:t>
      </w:r>
      <w:r>
        <w:rPr>
          <w:color w:val="auto"/>
          <w:sz w:val="21"/>
          <w:highlight w:val="none"/>
        </w:rPr>
        <w:t>；</w:t>
      </w:r>
    </w:p>
    <w:p w14:paraId="46B4B97B">
      <w:pPr>
        <w:pStyle w:val="3"/>
        <w:snapToGrid w:val="0"/>
        <w:spacing w:line="370" w:lineRule="exact"/>
        <w:ind w:firstLine="420" w:firstLineChars="200"/>
        <w:rPr>
          <w:color w:val="auto"/>
          <w:sz w:val="21"/>
          <w:highlight w:val="none"/>
        </w:rPr>
      </w:pPr>
      <w:r>
        <w:rPr>
          <w:color w:val="auto"/>
          <w:sz w:val="21"/>
          <w:highlight w:val="none"/>
        </w:rPr>
        <w:t>（</w:t>
      </w:r>
      <w:r>
        <w:rPr>
          <w:rFonts w:hint="eastAsia"/>
          <w:color w:val="auto"/>
          <w:sz w:val="21"/>
          <w:highlight w:val="none"/>
        </w:rPr>
        <w:t>2</w:t>
      </w:r>
      <w:r>
        <w:rPr>
          <w:color w:val="auto"/>
          <w:sz w:val="21"/>
          <w:highlight w:val="none"/>
        </w:rPr>
        <w:t>）对</w:t>
      </w:r>
      <w:r>
        <w:rPr>
          <w:rFonts w:hint="eastAsia"/>
          <w:color w:val="auto"/>
          <w:sz w:val="21"/>
          <w:highlight w:val="none"/>
        </w:rPr>
        <w:t>采购</w:t>
      </w:r>
      <w:r>
        <w:rPr>
          <w:color w:val="auto"/>
          <w:sz w:val="21"/>
          <w:highlight w:val="none"/>
        </w:rPr>
        <w:t>过程提出质疑的，为各采购程序环节结束之日；</w:t>
      </w:r>
    </w:p>
    <w:p w14:paraId="1E3C7E0D">
      <w:pPr>
        <w:pStyle w:val="3"/>
        <w:snapToGrid w:val="0"/>
        <w:spacing w:line="370" w:lineRule="exact"/>
        <w:ind w:firstLine="420" w:firstLineChars="200"/>
        <w:rPr>
          <w:color w:val="auto"/>
          <w:sz w:val="21"/>
          <w:highlight w:val="none"/>
        </w:rPr>
      </w:pPr>
      <w:r>
        <w:rPr>
          <w:color w:val="auto"/>
          <w:sz w:val="21"/>
          <w:highlight w:val="none"/>
        </w:rPr>
        <w:t>（</w:t>
      </w:r>
      <w:r>
        <w:rPr>
          <w:rFonts w:hint="eastAsia"/>
          <w:color w:val="auto"/>
          <w:sz w:val="21"/>
          <w:highlight w:val="none"/>
        </w:rPr>
        <w:t>3</w:t>
      </w:r>
      <w:r>
        <w:rPr>
          <w:color w:val="auto"/>
          <w:sz w:val="21"/>
          <w:highlight w:val="none"/>
        </w:rPr>
        <w:t>）对中标结果提出质疑的，为中标结果公告期限届满之日。</w:t>
      </w:r>
    </w:p>
    <w:p w14:paraId="11BC6E73">
      <w:pPr>
        <w:pStyle w:val="3"/>
        <w:snapToGrid w:val="0"/>
        <w:spacing w:line="370" w:lineRule="exact"/>
        <w:ind w:firstLine="420" w:firstLineChars="200"/>
        <w:rPr>
          <w:color w:val="auto"/>
          <w:sz w:val="21"/>
          <w:highlight w:val="none"/>
        </w:rPr>
      </w:pPr>
      <w:r>
        <w:rPr>
          <w:rFonts w:hint="eastAsia"/>
          <w:color w:val="auto"/>
          <w:sz w:val="21"/>
          <w:highlight w:val="none"/>
        </w:rPr>
        <w:t>投标人对招标采购单位的质疑答复不满意或者招标采购单位未在规定时间内作出答复的，可以在答复期满后十五个工作日内向同级采购监管部门投诉。</w:t>
      </w:r>
    </w:p>
    <w:p w14:paraId="04E5EE53">
      <w:pPr>
        <w:pStyle w:val="3"/>
        <w:snapToGrid w:val="0"/>
        <w:spacing w:line="370" w:lineRule="exact"/>
        <w:ind w:firstLine="420" w:firstLineChars="200"/>
        <w:rPr>
          <w:bCs/>
          <w:color w:val="auto"/>
          <w:sz w:val="21"/>
          <w:highlight w:val="none"/>
        </w:rPr>
      </w:pPr>
      <w:r>
        <w:rPr>
          <w:rFonts w:hint="eastAsia"/>
          <w:bCs/>
          <w:color w:val="auto"/>
          <w:sz w:val="21"/>
          <w:highlight w:val="none"/>
        </w:rPr>
        <w:t>3.质疑、投诉应当采用书面形式，质疑书、投诉书均应明确阐述招标采购文件、招标采购过程、中标结果中使自己合法权益受到损害的实质性内容，提供相关事实、明确的请求、必要的证明材料，便于有关单位调查、答复和处理。</w:t>
      </w:r>
      <w:bookmarkStart w:id="85" w:name="_Toc254970675"/>
      <w:bookmarkStart w:id="86" w:name="_Toc254970534"/>
    </w:p>
    <w:p w14:paraId="03F490A4">
      <w:pPr>
        <w:spacing w:line="37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4.供应商提出质疑应当提交质疑函和必要的证明材料。质疑函应当包括下列内容：</w:t>
      </w:r>
    </w:p>
    <w:p w14:paraId="585D96AE">
      <w:pPr>
        <w:spacing w:line="37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（1）供应商的姓名或者名称、地址、邮编、联系人及联系电话；</w:t>
      </w:r>
    </w:p>
    <w:p w14:paraId="196A6668">
      <w:pPr>
        <w:spacing w:line="37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（2）质疑项目的名称、编号；</w:t>
      </w:r>
    </w:p>
    <w:p w14:paraId="21E76B6A">
      <w:pPr>
        <w:spacing w:line="37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（3）具体、明确的质疑事项和与质疑事项相关的请求；</w:t>
      </w:r>
    </w:p>
    <w:p w14:paraId="46108DDC">
      <w:pPr>
        <w:spacing w:line="37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（4）事实依据；</w:t>
      </w:r>
    </w:p>
    <w:p w14:paraId="041F0E49">
      <w:pPr>
        <w:spacing w:line="370" w:lineRule="exact"/>
        <w:ind w:firstLine="420" w:firstLineChars="200"/>
        <w:rPr>
          <w:rFonts w:hint="eastAsia" w:ascii="宋体" w:hAnsi="宋体"/>
          <w:color w:val="auto"/>
          <w:highlight w:val="none"/>
        </w:rPr>
      </w:pPr>
      <w:r>
        <w:rPr>
          <w:rFonts w:hint="eastAsia" w:ascii="宋体" w:hAnsi="宋体"/>
          <w:color w:val="auto"/>
          <w:highlight w:val="none"/>
        </w:rPr>
        <w:t>（5）必要的法律依据；</w:t>
      </w:r>
    </w:p>
    <w:p w14:paraId="3673C66F">
      <w:pPr>
        <w:spacing w:line="370" w:lineRule="exact"/>
        <w:ind w:firstLine="420" w:firstLineChars="200"/>
        <w:rPr>
          <w:rFonts w:hint="eastAsia" w:ascii="宋体" w:hAnsi="宋体"/>
          <w:color w:val="auto"/>
          <w:szCs w:val="21"/>
          <w:highlight w:val="none"/>
        </w:rPr>
      </w:pPr>
      <w:r>
        <w:rPr>
          <w:rFonts w:hint="eastAsia" w:ascii="宋体" w:hAnsi="宋体"/>
          <w:color w:val="auto"/>
          <w:highlight w:val="none"/>
        </w:rPr>
        <w:t>（6）提出质疑的日</w:t>
      </w:r>
      <w:r>
        <w:rPr>
          <w:rFonts w:hint="eastAsia" w:ascii="宋体" w:hAnsi="宋体"/>
          <w:color w:val="auto"/>
          <w:szCs w:val="21"/>
          <w:highlight w:val="none"/>
        </w:rPr>
        <w:t>期。</w:t>
      </w:r>
    </w:p>
    <w:p w14:paraId="129067D8">
      <w:pPr>
        <w:spacing w:line="37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供应商为自然人的，应当由本人签字；供应商为法人或者其他组织的，应当由法定代表人、主要负责人，或者其授权代表签字或者盖章，并加盖公章。</w:t>
      </w:r>
    </w:p>
    <w:p w14:paraId="48EC82F0">
      <w:pPr>
        <w:spacing w:line="37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代理人提出质疑和投诉，应当提交供应商签署的授权委托书。</w:t>
      </w:r>
    </w:p>
    <w:p w14:paraId="3468173E">
      <w:pPr>
        <w:pStyle w:val="3"/>
        <w:snapToGrid w:val="0"/>
        <w:spacing w:line="370" w:lineRule="exact"/>
        <w:ind w:firstLine="420" w:firstLineChars="200"/>
        <w:rPr>
          <w:rFonts w:hint="eastAsia" w:hAnsi="宋体"/>
          <w:color w:val="auto"/>
          <w:sz w:val="21"/>
          <w:highlight w:val="none"/>
        </w:rPr>
      </w:pPr>
      <w:r>
        <w:rPr>
          <w:rFonts w:hint="eastAsia" w:hAnsi="宋体"/>
          <w:color w:val="auto"/>
          <w:sz w:val="21"/>
          <w:highlight w:val="none"/>
        </w:rPr>
        <w:t>5.采购人、采购代理机构认为供应商质疑不成立，或者成立但未对中标结果构成影响的，继续开展采购活动；认为供应商质疑成立且影响或者可能影响中标结果的，按照下列情况处理：</w:t>
      </w:r>
    </w:p>
    <w:p w14:paraId="18506823">
      <w:pPr>
        <w:pStyle w:val="3"/>
        <w:snapToGrid w:val="0"/>
        <w:spacing w:line="370" w:lineRule="exact"/>
        <w:ind w:firstLine="420" w:firstLineChars="200"/>
        <w:rPr>
          <w:rFonts w:hint="eastAsia" w:hAnsi="宋体"/>
          <w:color w:val="auto"/>
          <w:sz w:val="21"/>
          <w:highlight w:val="none"/>
        </w:rPr>
      </w:pPr>
      <w:r>
        <w:rPr>
          <w:rFonts w:hint="eastAsia" w:hAnsi="宋体"/>
          <w:color w:val="auto"/>
          <w:sz w:val="21"/>
          <w:highlight w:val="none"/>
        </w:rPr>
        <w:t>（一）对采购文件提出的质疑，依法通过澄清或者修改可以继续开展采购活动的，澄清或者修改采购文件后继续开展采购活动；否则应当修改采购文件后重新开展采购活动。</w:t>
      </w:r>
    </w:p>
    <w:p w14:paraId="5FB7CC8C">
      <w:pPr>
        <w:pStyle w:val="3"/>
        <w:snapToGrid w:val="0"/>
        <w:spacing w:line="370" w:lineRule="exact"/>
        <w:ind w:firstLine="420" w:firstLineChars="200"/>
        <w:rPr>
          <w:rFonts w:hint="eastAsia" w:hAnsi="宋体"/>
          <w:color w:val="auto"/>
          <w:sz w:val="21"/>
          <w:highlight w:val="none"/>
        </w:rPr>
      </w:pPr>
      <w:r>
        <w:rPr>
          <w:rFonts w:hint="eastAsia" w:hAnsi="宋体"/>
          <w:color w:val="auto"/>
          <w:sz w:val="21"/>
          <w:highlight w:val="none"/>
        </w:rPr>
        <w:t>（二）对采购过程、中标结果提出的质疑，合格供应商符合法定数量时，可以从合格的中标候选人中另行确定中标供应商的，应当依法根据中标候选人推荐原则另行确定中标供应商；否则应当重新开展采购活动。</w:t>
      </w:r>
    </w:p>
    <w:p w14:paraId="292EFBCA">
      <w:pPr>
        <w:pStyle w:val="3"/>
        <w:snapToGrid w:val="0"/>
        <w:spacing w:line="370" w:lineRule="exact"/>
        <w:ind w:firstLine="420" w:firstLineChars="200"/>
        <w:rPr>
          <w:rFonts w:hint="eastAsia" w:hAnsi="宋体"/>
          <w:color w:val="auto"/>
          <w:sz w:val="21"/>
          <w:highlight w:val="none"/>
        </w:rPr>
      </w:pPr>
      <w:r>
        <w:rPr>
          <w:rFonts w:hint="eastAsia" w:hAnsi="宋体"/>
          <w:color w:val="auto"/>
          <w:sz w:val="21"/>
          <w:highlight w:val="none"/>
        </w:rPr>
        <w:t>质疑答复导致中标结果改变的，采购人或者采购代理机构应当将有关情况书面报告本级财政部门。</w:t>
      </w:r>
    </w:p>
    <w:p w14:paraId="0A7E4190">
      <w:pPr>
        <w:snapToGrid w:val="0"/>
        <w:spacing w:line="360" w:lineRule="exact"/>
        <w:ind w:firstLine="420"/>
        <w:jc w:val="left"/>
        <w:rPr>
          <w:rFonts w:hint="eastAsia" w:ascii="宋体" w:hAnsi="宋体"/>
          <w:color w:val="auto"/>
          <w:szCs w:val="21"/>
          <w:highlight w:val="none"/>
        </w:rPr>
      </w:pPr>
      <w:r>
        <w:rPr>
          <w:rFonts w:hint="eastAsia" w:ascii="宋体" w:hAnsi="宋体"/>
          <w:color w:val="auto"/>
          <w:szCs w:val="21"/>
          <w:highlight w:val="none"/>
        </w:rPr>
        <w:t xml:space="preserve">①质疑联系部门及电话为：广西中吉银工程项目管理有限公司            0771-3120820                  </w:t>
      </w:r>
    </w:p>
    <w:p w14:paraId="28A5E83D">
      <w:pPr>
        <w:snapToGrid w:val="0"/>
        <w:spacing w:line="360" w:lineRule="exact"/>
        <w:ind w:firstLine="420" w:firstLineChars="200"/>
        <w:jc w:val="left"/>
        <w:rPr>
          <w:rFonts w:hint="eastAsia" w:ascii="宋体" w:hAnsi="宋体"/>
          <w:color w:val="auto"/>
          <w:highlight w:val="none"/>
        </w:rPr>
      </w:pPr>
      <w:r>
        <w:rPr>
          <w:rFonts w:hint="eastAsia" w:ascii="宋体" w:hAnsi="宋体"/>
          <w:color w:val="auto"/>
          <w:szCs w:val="21"/>
          <w:highlight w:val="none"/>
        </w:rPr>
        <w:t>通讯地址：南宁市青秀区民族大道159号凤岭·新新家园</w:t>
      </w:r>
      <w:r>
        <w:rPr>
          <w:rFonts w:hint="eastAsia" w:ascii="宋体" w:hAnsi="宋体"/>
          <w:color w:val="auto"/>
          <w:highlight w:val="none"/>
        </w:rPr>
        <w:t>A区2栋15层</w:t>
      </w:r>
    </w:p>
    <w:p w14:paraId="7FCB251A">
      <w:pPr>
        <w:snapToGrid w:val="0"/>
        <w:spacing w:line="360" w:lineRule="exact"/>
        <w:ind w:firstLine="420" w:firstLineChars="200"/>
        <w:jc w:val="left"/>
        <w:rPr>
          <w:rFonts w:hint="eastAsia" w:ascii="宋体" w:hAnsi="宋体"/>
          <w:color w:val="auto"/>
          <w:highlight w:val="none"/>
        </w:rPr>
      </w:pPr>
      <w:r>
        <w:rPr>
          <w:rFonts w:hint="eastAsia" w:ascii="宋体" w:hAnsi="宋体"/>
          <w:color w:val="auto"/>
          <w:highlight w:val="none"/>
        </w:rPr>
        <w:t>②投诉联系部门及电话为：广西壮族自治区财政厅政府采购监督管理处    0771-5331544</w:t>
      </w:r>
    </w:p>
    <w:p w14:paraId="2F5B5872">
      <w:pPr>
        <w:snapToGrid w:val="0"/>
        <w:spacing w:line="360" w:lineRule="exact"/>
        <w:ind w:firstLine="420" w:firstLineChars="200"/>
        <w:jc w:val="left"/>
        <w:rPr>
          <w:rFonts w:hint="eastAsia" w:ascii="宋体" w:hAnsi="宋体"/>
          <w:color w:val="auto"/>
          <w:highlight w:val="none"/>
        </w:rPr>
      </w:pPr>
      <w:r>
        <w:rPr>
          <w:rFonts w:hint="eastAsia" w:ascii="宋体" w:hAnsi="宋体"/>
          <w:color w:val="auto"/>
          <w:highlight w:val="none"/>
        </w:rPr>
        <w:t>通讯地址：广西南宁市桃源路69号</w:t>
      </w:r>
    </w:p>
    <w:p w14:paraId="5E5CECF2">
      <w:pPr>
        <w:pStyle w:val="3"/>
        <w:snapToGrid w:val="0"/>
        <w:spacing w:line="370" w:lineRule="exact"/>
        <w:rPr>
          <w:bCs/>
          <w:color w:val="auto"/>
          <w:highlight w:val="none"/>
        </w:rPr>
      </w:pPr>
    </w:p>
    <w:p w14:paraId="2DFAF075">
      <w:pPr>
        <w:pStyle w:val="3"/>
        <w:snapToGrid w:val="0"/>
        <w:spacing w:line="370" w:lineRule="exact"/>
        <w:jc w:val="center"/>
        <w:rPr>
          <w:b/>
          <w:color w:val="auto"/>
          <w:sz w:val="21"/>
          <w:highlight w:val="none"/>
        </w:rPr>
      </w:pPr>
      <w:r>
        <w:rPr>
          <w:rFonts w:hint="eastAsia"/>
          <w:b/>
          <w:color w:val="auto"/>
          <w:sz w:val="21"/>
          <w:highlight w:val="none"/>
        </w:rPr>
        <w:t>二、招标文件</w:t>
      </w:r>
      <w:bookmarkEnd w:id="85"/>
      <w:bookmarkEnd w:id="86"/>
    </w:p>
    <w:p w14:paraId="0EE78B9A">
      <w:pPr>
        <w:pStyle w:val="3"/>
        <w:snapToGrid w:val="0"/>
        <w:spacing w:line="370" w:lineRule="exact"/>
        <w:ind w:firstLine="422" w:firstLineChars="200"/>
        <w:rPr>
          <w:b/>
          <w:color w:val="auto"/>
          <w:sz w:val="21"/>
          <w:highlight w:val="none"/>
        </w:rPr>
      </w:pPr>
      <w:r>
        <w:rPr>
          <w:rFonts w:hint="eastAsia"/>
          <w:b/>
          <w:color w:val="auto"/>
          <w:sz w:val="21"/>
          <w:highlight w:val="none"/>
        </w:rPr>
        <w:t>（一）招标文件的构成</w:t>
      </w:r>
    </w:p>
    <w:p w14:paraId="63E35747">
      <w:pPr>
        <w:pStyle w:val="3"/>
        <w:snapToGrid w:val="0"/>
        <w:spacing w:line="370" w:lineRule="exact"/>
        <w:ind w:firstLine="420" w:firstLineChars="200"/>
        <w:rPr>
          <w:color w:val="auto"/>
          <w:sz w:val="21"/>
          <w:highlight w:val="none"/>
        </w:rPr>
      </w:pPr>
      <w:r>
        <w:rPr>
          <w:rFonts w:hint="eastAsia"/>
          <w:color w:val="auto"/>
          <w:sz w:val="21"/>
          <w:highlight w:val="none"/>
        </w:rPr>
        <w:t>1.公开招标公告；</w:t>
      </w:r>
    </w:p>
    <w:p w14:paraId="239831CF">
      <w:pPr>
        <w:pStyle w:val="3"/>
        <w:snapToGrid w:val="0"/>
        <w:spacing w:line="370" w:lineRule="exact"/>
        <w:ind w:firstLine="420" w:firstLineChars="200"/>
        <w:rPr>
          <w:color w:val="auto"/>
          <w:sz w:val="21"/>
          <w:highlight w:val="none"/>
        </w:rPr>
      </w:pPr>
      <w:r>
        <w:rPr>
          <w:rFonts w:hint="eastAsia"/>
          <w:color w:val="auto"/>
          <w:sz w:val="21"/>
          <w:highlight w:val="none"/>
        </w:rPr>
        <w:t>2.招标项目采购需求</w:t>
      </w:r>
    </w:p>
    <w:p w14:paraId="20BBA512">
      <w:pPr>
        <w:pStyle w:val="3"/>
        <w:snapToGrid w:val="0"/>
        <w:spacing w:line="370" w:lineRule="exact"/>
        <w:ind w:firstLine="420" w:firstLineChars="200"/>
        <w:rPr>
          <w:color w:val="auto"/>
          <w:sz w:val="21"/>
          <w:highlight w:val="none"/>
        </w:rPr>
      </w:pPr>
      <w:r>
        <w:rPr>
          <w:rFonts w:hint="eastAsia"/>
          <w:color w:val="auto"/>
          <w:sz w:val="21"/>
          <w:highlight w:val="none"/>
        </w:rPr>
        <w:t>3.投标人须知；</w:t>
      </w:r>
    </w:p>
    <w:p w14:paraId="59B87955">
      <w:pPr>
        <w:pStyle w:val="3"/>
        <w:snapToGrid w:val="0"/>
        <w:spacing w:line="370" w:lineRule="exact"/>
        <w:ind w:firstLine="420" w:firstLineChars="200"/>
        <w:rPr>
          <w:color w:val="auto"/>
          <w:sz w:val="21"/>
          <w:highlight w:val="none"/>
        </w:rPr>
      </w:pPr>
      <w:r>
        <w:rPr>
          <w:rFonts w:hint="eastAsia"/>
          <w:color w:val="auto"/>
          <w:sz w:val="21"/>
          <w:highlight w:val="none"/>
        </w:rPr>
        <w:t>4.评标方法及评分标准；</w:t>
      </w:r>
    </w:p>
    <w:p w14:paraId="15138AE6">
      <w:pPr>
        <w:pStyle w:val="3"/>
        <w:snapToGrid w:val="0"/>
        <w:spacing w:line="370" w:lineRule="exact"/>
        <w:ind w:firstLine="420" w:firstLineChars="200"/>
        <w:rPr>
          <w:color w:val="auto"/>
          <w:sz w:val="21"/>
          <w:highlight w:val="none"/>
        </w:rPr>
      </w:pPr>
      <w:r>
        <w:rPr>
          <w:rFonts w:hint="eastAsia"/>
          <w:color w:val="auto"/>
          <w:sz w:val="21"/>
          <w:highlight w:val="none"/>
        </w:rPr>
        <w:t>5.政府采购合同主要条款；</w:t>
      </w:r>
    </w:p>
    <w:p w14:paraId="29C444F1">
      <w:pPr>
        <w:pStyle w:val="3"/>
        <w:snapToGrid w:val="0"/>
        <w:spacing w:line="370" w:lineRule="exact"/>
        <w:ind w:firstLine="420" w:firstLineChars="200"/>
        <w:rPr>
          <w:color w:val="auto"/>
          <w:sz w:val="21"/>
          <w:highlight w:val="none"/>
        </w:rPr>
      </w:pPr>
      <w:r>
        <w:rPr>
          <w:rFonts w:hint="eastAsia"/>
          <w:color w:val="auto"/>
          <w:sz w:val="21"/>
          <w:highlight w:val="none"/>
        </w:rPr>
        <w:t>6.投标文件格式。</w:t>
      </w:r>
    </w:p>
    <w:p w14:paraId="69958B8B">
      <w:pPr>
        <w:pStyle w:val="3"/>
        <w:snapToGrid w:val="0"/>
        <w:spacing w:line="370" w:lineRule="exact"/>
        <w:ind w:firstLine="422" w:firstLineChars="200"/>
        <w:rPr>
          <w:b/>
          <w:color w:val="auto"/>
          <w:sz w:val="21"/>
          <w:highlight w:val="none"/>
        </w:rPr>
      </w:pPr>
      <w:r>
        <w:rPr>
          <w:rFonts w:hint="eastAsia"/>
          <w:b/>
          <w:color w:val="auto"/>
          <w:sz w:val="21"/>
          <w:highlight w:val="none"/>
        </w:rPr>
        <w:t>（二）投标人的风险</w:t>
      </w:r>
    </w:p>
    <w:p w14:paraId="291743F7">
      <w:pPr>
        <w:pStyle w:val="3"/>
        <w:snapToGrid w:val="0"/>
        <w:spacing w:line="370" w:lineRule="exact"/>
        <w:ind w:firstLine="420" w:firstLineChars="200"/>
        <w:rPr>
          <w:color w:val="auto"/>
          <w:sz w:val="21"/>
          <w:highlight w:val="none"/>
        </w:rPr>
      </w:pPr>
      <w:r>
        <w:rPr>
          <w:rFonts w:hint="eastAsia"/>
          <w:color w:val="auto"/>
          <w:sz w:val="21"/>
          <w:highlight w:val="none"/>
        </w:rPr>
        <w:t>1.投标人应认真阅读招标文件，按照招标文件的要求编制投标文件。投标文件应对招标文件提出的要求和条件作出实质性的响应。投标人没有按照招标文件要求提供全部资料，或者投标人没有对招标文件在各方面作出实质性响应是投标人的风险，并可能导致其投标被拒绝。</w:t>
      </w:r>
    </w:p>
    <w:p w14:paraId="7C9726DB">
      <w:pPr>
        <w:pStyle w:val="3"/>
        <w:snapToGrid w:val="0"/>
        <w:spacing w:line="370" w:lineRule="exact"/>
        <w:ind w:firstLine="420" w:firstLineChars="200"/>
        <w:rPr>
          <w:color w:val="auto"/>
          <w:sz w:val="21"/>
          <w:highlight w:val="none"/>
        </w:rPr>
      </w:pPr>
      <w:r>
        <w:rPr>
          <w:rFonts w:hint="eastAsia"/>
          <w:color w:val="auto"/>
          <w:sz w:val="21"/>
          <w:highlight w:val="none"/>
        </w:rPr>
        <w:t>2.对招标文件提出的实质性要求和条件作出响应是指投标人必须对招标文件中涉及招标项目的价格、采购服务的服务要求及其它要求、合同主要条款等内容作出响应。</w:t>
      </w:r>
    </w:p>
    <w:p w14:paraId="4DBA8E61">
      <w:pPr>
        <w:pStyle w:val="3"/>
        <w:snapToGrid w:val="0"/>
        <w:spacing w:line="370" w:lineRule="exact"/>
        <w:ind w:firstLine="422" w:firstLineChars="200"/>
        <w:rPr>
          <w:b/>
          <w:color w:val="auto"/>
          <w:sz w:val="21"/>
          <w:highlight w:val="none"/>
        </w:rPr>
      </w:pPr>
      <w:r>
        <w:rPr>
          <w:rFonts w:hint="eastAsia"/>
          <w:b/>
          <w:color w:val="auto"/>
          <w:sz w:val="21"/>
          <w:highlight w:val="none"/>
        </w:rPr>
        <w:t>（三）招标文件的澄清与修改</w:t>
      </w:r>
    </w:p>
    <w:p w14:paraId="08F4EB98">
      <w:pPr>
        <w:pStyle w:val="3"/>
        <w:snapToGrid w:val="0"/>
        <w:spacing w:line="370" w:lineRule="exact"/>
        <w:ind w:firstLine="420" w:firstLineChars="200"/>
        <w:rPr>
          <w:color w:val="auto"/>
          <w:sz w:val="21"/>
          <w:highlight w:val="none"/>
        </w:rPr>
      </w:pPr>
      <w:r>
        <w:rPr>
          <w:rFonts w:hint="eastAsia"/>
          <w:color w:val="auto"/>
          <w:sz w:val="21"/>
          <w:highlight w:val="none"/>
        </w:rPr>
        <w:t xml:space="preserve">1. </w:t>
      </w:r>
      <w:r>
        <w:rPr>
          <w:rFonts w:hint="eastAsia"/>
          <w:bCs/>
          <w:color w:val="auto"/>
          <w:sz w:val="21"/>
          <w:highlight w:val="none"/>
        </w:rPr>
        <w:t>投标人应认真阅读本招标文件，发现其中有误或有不合理要求的，</w:t>
      </w:r>
      <w:r>
        <w:rPr>
          <w:rFonts w:hint="eastAsia" w:hAnsi="宋体"/>
          <w:bCs/>
          <w:color w:val="auto"/>
          <w:sz w:val="21"/>
          <w:highlight w:val="none"/>
        </w:rPr>
        <w:t>投标人</w:t>
      </w:r>
      <w:r>
        <w:rPr>
          <w:rFonts w:hint="eastAsia" w:hAnsi="宋体"/>
          <w:b/>
          <w:bCs/>
          <w:color w:val="auto"/>
          <w:sz w:val="21"/>
          <w:highlight w:val="none"/>
        </w:rPr>
        <w:t>应当</w:t>
      </w:r>
      <w:r>
        <w:rPr>
          <w:rFonts w:hint="eastAsia" w:hAnsi="宋体"/>
          <w:bCs/>
          <w:color w:val="auto"/>
          <w:sz w:val="21"/>
          <w:highlight w:val="none"/>
        </w:rPr>
        <w:t>在</w:t>
      </w:r>
      <w:r>
        <w:rPr>
          <w:rFonts w:hint="eastAsia" w:hAnsi="宋体"/>
          <w:bCs/>
          <w:color w:val="auto"/>
          <w:sz w:val="21"/>
          <w:highlight w:val="none"/>
          <w:u w:val="single"/>
        </w:rPr>
        <w:t>“采购文件：第三章 《投标人须知及前附表》序号6”规定的时间</w:t>
      </w:r>
      <w:r>
        <w:rPr>
          <w:rFonts w:hint="eastAsia" w:hAnsi="宋体"/>
          <w:bCs/>
          <w:color w:val="auto"/>
          <w:sz w:val="21"/>
          <w:highlight w:val="none"/>
        </w:rPr>
        <w:t>前以书面形式要求</w:t>
      </w:r>
      <w:r>
        <w:rPr>
          <w:rFonts w:hAnsi="宋体"/>
          <w:color w:val="auto"/>
          <w:sz w:val="21"/>
          <w:highlight w:val="none"/>
        </w:rPr>
        <w:t>采购人或者采购代理机构</w:t>
      </w:r>
      <w:r>
        <w:rPr>
          <w:rFonts w:hint="eastAsia" w:hAnsi="宋体"/>
          <w:color w:val="auto"/>
          <w:sz w:val="21"/>
          <w:highlight w:val="none"/>
        </w:rPr>
        <w:t>答疑、澄清</w:t>
      </w:r>
      <w:r>
        <w:rPr>
          <w:rFonts w:hint="eastAsia" w:hAnsi="宋体"/>
          <w:bCs/>
          <w:color w:val="auto"/>
          <w:sz w:val="21"/>
          <w:highlight w:val="none"/>
        </w:rPr>
        <w:t>。</w:t>
      </w:r>
      <w:r>
        <w:rPr>
          <w:rFonts w:hint="eastAsia"/>
          <w:bCs/>
          <w:color w:val="auto"/>
          <w:sz w:val="21"/>
          <w:highlight w:val="none"/>
        </w:rPr>
        <w:t>采购代理机构对已发出的招标文件进行必要澄清、答复、修改或补充</w:t>
      </w:r>
      <w:r>
        <w:rPr>
          <w:rFonts w:hint="eastAsia" w:hAnsi="宋体"/>
          <w:b/>
          <w:bCs/>
          <w:color w:val="auto"/>
          <w:sz w:val="21"/>
          <w:highlight w:val="none"/>
        </w:rPr>
        <w:t>的内容可能影响投标文件编制的</w:t>
      </w:r>
      <w:r>
        <w:rPr>
          <w:rFonts w:hint="eastAsia"/>
          <w:bCs/>
          <w:color w:val="auto"/>
          <w:sz w:val="21"/>
          <w:highlight w:val="none"/>
        </w:rPr>
        <w:t>，应当在招标文件要求提交投标文件截止时间15日前，在财政部门指定的政府采购信息发布媒体上发布更正公告，并以书面形式通知所有招标文件收受人。</w:t>
      </w:r>
    </w:p>
    <w:p w14:paraId="36FEDD38">
      <w:pPr>
        <w:pStyle w:val="3"/>
        <w:snapToGrid w:val="0"/>
        <w:spacing w:line="370" w:lineRule="exact"/>
        <w:ind w:firstLine="420" w:firstLineChars="200"/>
        <w:rPr>
          <w:color w:val="auto"/>
          <w:sz w:val="21"/>
          <w:highlight w:val="none"/>
        </w:rPr>
      </w:pPr>
      <w:r>
        <w:rPr>
          <w:rFonts w:hint="eastAsia"/>
          <w:color w:val="auto"/>
          <w:sz w:val="21"/>
          <w:highlight w:val="none"/>
        </w:rPr>
        <w:t>2. 招标文件澄清、答复、修改、补充的内容为招标文件的组成部分。当招标文件与招标文件的答复、澄清、修改、补充通知就同一内容的表述不一致时，以最后发出的书面文件为准。</w:t>
      </w:r>
    </w:p>
    <w:p w14:paraId="6A796D41">
      <w:pPr>
        <w:pStyle w:val="3"/>
        <w:snapToGrid w:val="0"/>
        <w:spacing w:line="370" w:lineRule="exact"/>
        <w:ind w:firstLine="420" w:firstLineChars="200"/>
        <w:rPr>
          <w:color w:val="auto"/>
          <w:sz w:val="21"/>
          <w:highlight w:val="none"/>
        </w:rPr>
      </w:pPr>
      <w:r>
        <w:rPr>
          <w:rFonts w:hint="eastAsia"/>
          <w:color w:val="auto"/>
          <w:sz w:val="21"/>
          <w:highlight w:val="none"/>
        </w:rPr>
        <w:t>3. 招标文件的澄清、答复、修改、补充都应该通过本采购代理机构以法定形式发布，采购人非通过本机构，不得擅自澄清、答复、修改、补充招标文件。</w:t>
      </w:r>
    </w:p>
    <w:p w14:paraId="4F61547E">
      <w:pPr>
        <w:pStyle w:val="3"/>
        <w:snapToGrid w:val="0"/>
        <w:spacing w:line="370" w:lineRule="exact"/>
        <w:ind w:firstLine="420" w:firstLineChars="200"/>
        <w:rPr>
          <w:color w:val="auto"/>
          <w:sz w:val="21"/>
          <w:highlight w:val="none"/>
        </w:rPr>
      </w:pPr>
      <w:r>
        <w:rPr>
          <w:rFonts w:hint="eastAsia"/>
          <w:color w:val="auto"/>
          <w:sz w:val="21"/>
          <w:highlight w:val="none"/>
        </w:rPr>
        <w:t>4. 采购代理机构</w:t>
      </w:r>
      <w:r>
        <w:rPr>
          <w:rFonts w:hint="eastAsia" w:hAnsi="宋体"/>
          <w:color w:val="auto"/>
          <w:sz w:val="21"/>
          <w:highlight w:val="none"/>
        </w:rPr>
        <w:t>可以视采购具体情况，延长招标文件或者资格预审文件提供期限，并在财政部门指定的政府采购信息发布媒体上发布公告。</w:t>
      </w:r>
    </w:p>
    <w:p w14:paraId="63F3459B">
      <w:pPr>
        <w:pStyle w:val="3"/>
        <w:snapToGrid w:val="0"/>
        <w:spacing w:line="370" w:lineRule="exact"/>
        <w:rPr>
          <w:color w:val="auto"/>
          <w:sz w:val="21"/>
          <w:highlight w:val="none"/>
        </w:rPr>
      </w:pPr>
      <w:bookmarkStart w:id="87" w:name="_Toc254970535"/>
      <w:bookmarkStart w:id="88" w:name="_Toc254970676"/>
    </w:p>
    <w:p w14:paraId="06C2315D">
      <w:pPr>
        <w:pStyle w:val="3"/>
        <w:snapToGrid w:val="0"/>
        <w:spacing w:line="370" w:lineRule="exact"/>
        <w:jc w:val="center"/>
        <w:rPr>
          <w:b/>
          <w:color w:val="auto"/>
          <w:sz w:val="21"/>
          <w:highlight w:val="none"/>
        </w:rPr>
      </w:pPr>
      <w:r>
        <w:rPr>
          <w:rFonts w:hint="eastAsia"/>
          <w:b/>
          <w:color w:val="auto"/>
          <w:sz w:val="21"/>
          <w:highlight w:val="none"/>
        </w:rPr>
        <w:t>三、投标文件的编制</w:t>
      </w:r>
      <w:bookmarkEnd w:id="87"/>
      <w:bookmarkEnd w:id="88"/>
      <w:bookmarkStart w:id="89" w:name="_Toc254970677"/>
      <w:bookmarkStart w:id="90" w:name="_Toc254970536"/>
    </w:p>
    <w:p w14:paraId="62EC7F65">
      <w:pPr>
        <w:pStyle w:val="3"/>
        <w:snapToGrid w:val="0"/>
        <w:spacing w:line="370" w:lineRule="exact"/>
        <w:ind w:firstLine="422" w:firstLineChars="200"/>
        <w:jc w:val="left"/>
        <w:rPr>
          <w:b/>
          <w:color w:val="auto"/>
          <w:sz w:val="21"/>
          <w:highlight w:val="none"/>
        </w:rPr>
      </w:pPr>
      <w:r>
        <w:rPr>
          <w:rFonts w:hint="eastAsia"/>
          <w:b/>
          <w:color w:val="auto"/>
          <w:sz w:val="21"/>
          <w:highlight w:val="none"/>
        </w:rPr>
        <w:t>（一）投标文件的组成</w:t>
      </w:r>
      <w:bookmarkEnd w:id="89"/>
      <w:bookmarkEnd w:id="90"/>
      <w:r>
        <w:rPr>
          <w:rFonts w:hint="eastAsia"/>
          <w:b/>
          <w:color w:val="auto"/>
          <w:sz w:val="21"/>
          <w:highlight w:val="none"/>
        </w:rPr>
        <w:t>（以下要求“必须提供”的，请按要求在投标文件中提供，否则作投标无效处理；其他如有请提供）</w:t>
      </w:r>
    </w:p>
    <w:p w14:paraId="25E031E4">
      <w:pPr>
        <w:snapToGrid w:val="0"/>
        <w:spacing w:line="360" w:lineRule="exact"/>
        <w:ind w:firstLine="420" w:firstLineChars="200"/>
        <w:jc w:val="left"/>
        <w:rPr>
          <w:rFonts w:ascii="宋体"/>
          <w:color w:val="auto"/>
          <w:szCs w:val="21"/>
          <w:highlight w:val="none"/>
        </w:rPr>
      </w:pPr>
      <w:r>
        <w:rPr>
          <w:rFonts w:hint="eastAsia" w:ascii="宋体" w:hAnsi="宋体"/>
          <w:color w:val="auto"/>
          <w:szCs w:val="21"/>
          <w:highlight w:val="none"/>
        </w:rPr>
        <w:t>投标文件由资格文件、商务技术文件、报价文件</w:t>
      </w:r>
      <w:r>
        <w:rPr>
          <w:rFonts w:hint="eastAsia" w:ascii="宋体"/>
          <w:b/>
          <w:color w:val="auto"/>
          <w:szCs w:val="21"/>
          <w:highlight w:val="none"/>
        </w:rPr>
        <w:t>三部分</w:t>
      </w:r>
      <w:r>
        <w:rPr>
          <w:rFonts w:hint="eastAsia" w:ascii="宋体"/>
          <w:color w:val="auto"/>
          <w:szCs w:val="21"/>
          <w:highlight w:val="none"/>
        </w:rPr>
        <w:t>组成。</w:t>
      </w:r>
      <w:r>
        <w:rPr>
          <w:rFonts w:hint="eastAsia" w:ascii="宋体"/>
          <w:b/>
          <w:color w:val="auto"/>
          <w:szCs w:val="21"/>
          <w:highlight w:val="none"/>
        </w:rPr>
        <w:t>（扫描件或其他电子文件）</w:t>
      </w:r>
    </w:p>
    <w:p w14:paraId="24E6B665">
      <w:pPr>
        <w:snapToGrid w:val="0"/>
        <w:spacing w:before="120" w:beforeLines="50" w:line="36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1.资格文件：</w:t>
      </w:r>
    </w:p>
    <w:p w14:paraId="41F00DDE">
      <w:pPr>
        <w:snapToGrid w:val="0"/>
        <w:spacing w:line="36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（1）有效的主体资格证明文件；</w:t>
      </w:r>
    </w:p>
    <w:p w14:paraId="00F7F97D">
      <w:pPr>
        <w:snapToGrid w:val="0"/>
        <w:spacing w:line="360" w:lineRule="exact"/>
        <w:ind w:firstLine="413" w:firstLineChars="196"/>
        <w:jc w:val="left"/>
        <w:rPr>
          <w:rFonts w:hint="eastAsia"/>
          <w:b/>
          <w:color w:val="auto"/>
          <w:highlight w:val="none"/>
          <w:lang w:eastAsia="zh-CN"/>
        </w:rPr>
      </w:pPr>
      <w:r>
        <w:rPr>
          <w:rFonts w:hint="eastAsia"/>
          <w:b/>
          <w:color w:val="auto"/>
          <w:highlight w:val="none"/>
        </w:rPr>
        <w:t xml:space="preserve">   </w:t>
      </w:r>
      <w:r>
        <w:rPr>
          <w:rFonts w:hint="eastAsia"/>
          <w:b/>
          <w:color w:val="auto"/>
          <w:highlight w:val="none"/>
          <w:lang w:eastAsia="zh-CN"/>
        </w:rPr>
        <w:t xml:space="preserve"> 投标人有效的“主体资格证明文件”（如营业执照、事业单位法人证书、执业许可证、自然人身份证等）复印件，同时要加盖单位公章；（必须提供）</w:t>
      </w:r>
    </w:p>
    <w:p w14:paraId="454F0DFD">
      <w:pPr>
        <w:snapToGrid w:val="0"/>
        <w:spacing w:line="36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（2）投标截止之日前半年内投标人连续三个月的依法缴纳税费或依法免缴税费的证明；无纳税记录的，应提供由投标人所在地的税务部门出具的《依法纳税或依法免税证明》。</w:t>
      </w:r>
      <w:r>
        <w:rPr>
          <w:rFonts w:hint="eastAsia" w:ascii="宋体" w:hAnsi="宋体"/>
          <w:b/>
          <w:color w:val="auto"/>
          <w:szCs w:val="21"/>
          <w:highlight w:val="none"/>
        </w:rPr>
        <w:t>（必须提供，新成立单位按实际提供）</w:t>
      </w:r>
    </w:p>
    <w:p w14:paraId="04D8825F">
      <w:pPr>
        <w:snapToGrid w:val="0"/>
        <w:spacing w:line="36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（3）投标截止之日前半年内投标人连续三个月的依法缴纳社保费的缴费凭证；无缴费记录的，应提供由投标人所在地社保等相关部门出具的《依法缴纳或依法免缴社保费证明》。</w:t>
      </w:r>
      <w:r>
        <w:rPr>
          <w:rFonts w:hint="eastAsia" w:ascii="宋体" w:hAnsi="宋体"/>
          <w:b/>
          <w:color w:val="auto"/>
          <w:szCs w:val="21"/>
          <w:highlight w:val="none"/>
        </w:rPr>
        <w:t>（必须提供，新成立单位按实际提供）</w:t>
      </w:r>
    </w:p>
    <w:p w14:paraId="010E39BA">
      <w:pPr>
        <w:snapToGrid w:val="0"/>
        <w:spacing w:line="360" w:lineRule="exact"/>
        <w:jc w:val="left"/>
        <w:rPr>
          <w:rFonts w:hint="eastAsia" w:ascii="宋体" w:hAnsi="宋体"/>
          <w:b/>
          <w:color w:val="auto"/>
          <w:sz w:val="21"/>
          <w:szCs w:val="21"/>
          <w:highlight w:val="none"/>
        </w:rPr>
      </w:pPr>
      <w:r>
        <w:rPr>
          <w:rFonts w:hint="eastAsia" w:ascii="宋体" w:hAnsi="宋体"/>
          <w:b/>
          <w:color w:val="auto"/>
          <w:szCs w:val="21"/>
          <w:highlight w:val="none"/>
        </w:rPr>
        <w:t xml:space="preserve">    </w:t>
      </w:r>
      <w:r>
        <w:rPr>
          <w:rFonts w:hint="eastAsia" w:ascii="宋体" w:hAnsi="宋体"/>
          <w:color w:val="auto"/>
          <w:szCs w:val="21"/>
          <w:highlight w:val="none"/>
        </w:rPr>
        <w:t>（4）财务状况报告</w:t>
      </w:r>
      <w:r>
        <w:rPr>
          <w:rFonts w:hint="eastAsia"/>
          <w:color w:val="auto"/>
          <w:szCs w:val="21"/>
          <w:highlight w:val="none"/>
        </w:rPr>
        <w:t>（</w:t>
      </w:r>
      <w:r>
        <w:rPr>
          <w:rFonts w:hint="eastAsia"/>
          <w:color w:val="auto"/>
          <w:szCs w:val="21"/>
          <w:highlight w:val="none"/>
          <w:u w:val="single"/>
        </w:rPr>
        <w:t>2024年或2025年</w:t>
      </w:r>
      <w:r>
        <w:rPr>
          <w:rFonts w:hint="eastAsia"/>
          <w:color w:val="auto"/>
          <w:szCs w:val="21"/>
          <w:highlight w:val="none"/>
        </w:rPr>
        <w:t>财务报表复印件）或者银行出具的资信证明，或者中国人民银行征信中心出具的信用报告（企业</w:t>
      </w:r>
      <w:r>
        <w:rPr>
          <w:rFonts w:hint="eastAsia" w:ascii="宋体" w:hAnsi="宋体" w:cs="宋体"/>
          <w:color w:val="auto"/>
          <w:kern w:val="0"/>
          <w:szCs w:val="21"/>
          <w:highlight w:val="none"/>
          <w:lang w:bidi="ar"/>
        </w:rPr>
        <w:t>投标</w:t>
      </w:r>
      <w:r>
        <w:rPr>
          <w:rFonts w:hint="eastAsia"/>
          <w:color w:val="auto"/>
          <w:szCs w:val="21"/>
          <w:highlight w:val="none"/>
        </w:rPr>
        <w:t>的提供企业信用报告，自然人</w:t>
      </w:r>
      <w:r>
        <w:rPr>
          <w:rFonts w:hint="eastAsia" w:ascii="宋体" w:hAnsi="宋体" w:cs="宋体"/>
          <w:color w:val="auto"/>
          <w:kern w:val="0"/>
          <w:szCs w:val="21"/>
          <w:highlight w:val="none"/>
          <w:lang w:bidi="ar"/>
        </w:rPr>
        <w:t>投标</w:t>
      </w:r>
      <w:r>
        <w:rPr>
          <w:rFonts w:hint="eastAsia"/>
          <w:color w:val="auto"/>
          <w:szCs w:val="21"/>
          <w:highlight w:val="none"/>
        </w:rPr>
        <w:t>的提供个人信用报告</w:t>
      </w:r>
      <w:r>
        <w:rPr>
          <w:rFonts w:hint="eastAsia"/>
          <w:color w:val="auto"/>
          <w:sz w:val="21"/>
          <w:szCs w:val="21"/>
          <w:highlight w:val="none"/>
        </w:rPr>
        <w:t>）；供应商属于成立时间</w:t>
      </w:r>
      <w:r>
        <w:rPr>
          <w:rFonts w:hint="eastAsia"/>
          <w:color w:val="auto"/>
          <w:kern w:val="0"/>
          <w:sz w:val="21"/>
          <w:szCs w:val="21"/>
          <w:highlight w:val="none"/>
        </w:rPr>
        <w:t>在规定年度之后</w:t>
      </w:r>
      <w:r>
        <w:rPr>
          <w:rFonts w:hint="eastAsia"/>
          <w:color w:val="auto"/>
          <w:sz w:val="21"/>
          <w:szCs w:val="21"/>
          <w:highlight w:val="none"/>
        </w:rPr>
        <w:t>的法人或其他组织，只需提供投标文件提交截止时间前一个月的财务状况报告（表）或银行出具的资信证明或者中国人民银行征信中心出具的企业信用报告；资信证明应在有效期内，未注明有效期的，银行出具时间至投标文件提交截止时间不超过一年）</w:t>
      </w:r>
      <w:r>
        <w:rPr>
          <w:rFonts w:hint="eastAsia" w:ascii="宋体" w:hAnsi="宋体"/>
          <w:b/>
          <w:color w:val="auto"/>
          <w:sz w:val="21"/>
          <w:szCs w:val="21"/>
          <w:highlight w:val="none"/>
        </w:rPr>
        <w:t>（必须提供）</w:t>
      </w:r>
    </w:p>
    <w:p w14:paraId="19C9456D">
      <w:pPr>
        <w:snapToGrid w:val="0"/>
        <w:spacing w:line="360" w:lineRule="exact"/>
        <w:ind w:firstLine="411" w:firstLineChars="196"/>
        <w:jc w:val="left"/>
        <w:rPr>
          <w:rFonts w:hint="eastAsia" w:ascii="宋体" w:hAnsi="宋体" w:cs="宋体"/>
          <w:b/>
          <w:color w:val="auto"/>
          <w:kern w:val="0"/>
          <w:sz w:val="21"/>
          <w:szCs w:val="21"/>
          <w:highlight w:val="none"/>
        </w:rPr>
      </w:pPr>
      <w:r>
        <w:rPr>
          <w:rFonts w:hint="eastAsia" w:ascii="宋体" w:hAnsi="宋体" w:cs="宋体"/>
          <w:color w:val="auto"/>
          <w:kern w:val="0"/>
          <w:sz w:val="21"/>
          <w:szCs w:val="21"/>
          <w:highlight w:val="none"/>
        </w:rPr>
        <w:t>（5）</w:t>
      </w:r>
      <w:r>
        <w:rPr>
          <w:rFonts w:ascii="宋体" w:hAnsi="宋体"/>
          <w:color w:val="auto"/>
          <w:sz w:val="21"/>
          <w:szCs w:val="21"/>
          <w:highlight w:val="none"/>
        </w:rPr>
        <w:t>具备履行合同所必需的设备和专业技术能力的证明材料</w:t>
      </w:r>
      <w:r>
        <w:rPr>
          <w:rFonts w:hint="eastAsia" w:ascii="宋体" w:hAnsi="宋体" w:cs="宋体"/>
          <w:color w:val="auto"/>
          <w:kern w:val="0"/>
          <w:sz w:val="21"/>
          <w:szCs w:val="21"/>
          <w:highlight w:val="none"/>
        </w:rPr>
        <w:t>。</w:t>
      </w:r>
      <w:r>
        <w:rPr>
          <w:rFonts w:hint="eastAsia" w:ascii="宋体" w:hAnsi="宋体"/>
          <w:b/>
          <w:color w:val="auto"/>
          <w:sz w:val="21"/>
          <w:szCs w:val="21"/>
          <w:highlight w:val="none"/>
        </w:rPr>
        <w:t>（内容、格式自拟，必须提供）</w:t>
      </w:r>
    </w:p>
    <w:p w14:paraId="59792A8F">
      <w:pPr>
        <w:snapToGrid w:val="0"/>
        <w:spacing w:line="360" w:lineRule="exact"/>
        <w:ind w:firstLine="411" w:firstLineChars="196"/>
        <w:jc w:val="left"/>
        <w:rPr>
          <w:rFonts w:hint="eastAsia" w:ascii="宋体" w:hAnsi="宋体"/>
          <w:color w:val="auto"/>
          <w:sz w:val="21"/>
          <w:szCs w:val="21"/>
          <w:highlight w:val="none"/>
        </w:rPr>
      </w:pPr>
      <w:r>
        <w:rPr>
          <w:rFonts w:hint="eastAsia" w:ascii="宋体" w:hAnsi="宋体" w:cs="宋体"/>
          <w:color w:val="auto"/>
          <w:kern w:val="0"/>
          <w:sz w:val="21"/>
          <w:szCs w:val="21"/>
          <w:highlight w:val="none"/>
        </w:rPr>
        <w:t>（6）</w:t>
      </w:r>
      <w:r>
        <w:rPr>
          <w:rFonts w:hint="eastAsia" w:ascii="宋体" w:hAnsi="宋体"/>
          <w:color w:val="auto"/>
          <w:sz w:val="21"/>
          <w:szCs w:val="21"/>
          <w:highlight w:val="none"/>
        </w:rPr>
        <w:t>参加政府采购活动前三年内在经营活动中没有重大违法记录和不良信用记录的书面声明。（</w:t>
      </w:r>
      <w:r>
        <w:rPr>
          <w:rFonts w:hint="eastAsia" w:ascii="宋体" w:hAnsi="宋体"/>
          <w:b/>
          <w:color w:val="auto"/>
          <w:sz w:val="21"/>
          <w:szCs w:val="21"/>
          <w:highlight w:val="none"/>
        </w:rPr>
        <w:t>格式自拟，必须提供</w:t>
      </w:r>
      <w:r>
        <w:rPr>
          <w:rFonts w:hint="eastAsia" w:ascii="宋体" w:hAnsi="宋体"/>
          <w:color w:val="auto"/>
          <w:sz w:val="21"/>
          <w:szCs w:val="21"/>
          <w:highlight w:val="none"/>
        </w:rPr>
        <w:t>）</w:t>
      </w:r>
    </w:p>
    <w:p w14:paraId="18628BA0">
      <w:pPr>
        <w:snapToGrid w:val="0"/>
        <w:spacing w:line="360" w:lineRule="exact"/>
        <w:ind w:firstLine="413" w:firstLineChars="196"/>
        <w:jc w:val="left"/>
        <w:rPr>
          <w:rFonts w:hint="eastAsia" w:ascii="宋体" w:hAnsi="宋体"/>
          <w:b/>
          <w:color w:val="auto"/>
          <w:sz w:val="21"/>
          <w:szCs w:val="21"/>
          <w:highlight w:val="none"/>
        </w:rPr>
      </w:pPr>
      <w:r>
        <w:rPr>
          <w:rFonts w:hint="eastAsia" w:ascii="宋体" w:hAnsi="宋体"/>
          <w:b/>
          <w:color w:val="auto"/>
          <w:sz w:val="21"/>
          <w:szCs w:val="21"/>
          <w:highlight w:val="none"/>
        </w:rPr>
        <w:t>注：采购人或采购代理机构在资格审查结束前对供应商进行信用查询</w:t>
      </w:r>
    </w:p>
    <w:p w14:paraId="179348DA">
      <w:pPr>
        <w:snapToGrid w:val="0"/>
        <w:spacing w:line="360" w:lineRule="exact"/>
        <w:ind w:firstLine="413" w:firstLineChars="196"/>
        <w:jc w:val="left"/>
        <w:rPr>
          <w:rFonts w:hint="eastAsia" w:ascii="宋体" w:hAnsi="宋体"/>
          <w:b/>
          <w:color w:val="auto"/>
          <w:sz w:val="21"/>
          <w:szCs w:val="21"/>
          <w:highlight w:val="none"/>
        </w:rPr>
      </w:pPr>
      <w:r>
        <w:rPr>
          <w:rFonts w:hint="eastAsia" w:ascii="宋体" w:hAnsi="宋体"/>
          <w:b/>
          <w:color w:val="auto"/>
          <w:sz w:val="21"/>
          <w:szCs w:val="21"/>
          <w:highlight w:val="none"/>
        </w:rPr>
        <w:t>查询渠道：“信用中国”网站(www.creditchina.gov.cn) 、中国政府采购网(www.ccgp.gov.cn)</w:t>
      </w:r>
    </w:p>
    <w:p w14:paraId="085E90DD">
      <w:pPr>
        <w:snapToGrid w:val="0"/>
        <w:spacing w:line="360" w:lineRule="exact"/>
        <w:ind w:firstLine="413" w:firstLineChars="196"/>
        <w:jc w:val="left"/>
        <w:rPr>
          <w:rFonts w:hint="eastAsia" w:ascii="宋体" w:hAnsi="宋体"/>
          <w:b/>
          <w:color w:val="auto"/>
          <w:sz w:val="21"/>
          <w:szCs w:val="21"/>
          <w:highlight w:val="none"/>
        </w:rPr>
      </w:pPr>
      <w:r>
        <w:rPr>
          <w:rFonts w:hint="eastAsia" w:ascii="宋体" w:hAnsi="宋体"/>
          <w:b/>
          <w:color w:val="auto"/>
          <w:sz w:val="21"/>
          <w:szCs w:val="21"/>
          <w:highlight w:val="none"/>
        </w:rPr>
        <w:t>查询截止时间：资格审查结束前。</w:t>
      </w:r>
    </w:p>
    <w:p w14:paraId="2EE83492">
      <w:pPr>
        <w:snapToGrid w:val="0"/>
        <w:spacing w:line="360" w:lineRule="exact"/>
        <w:ind w:firstLine="413" w:firstLineChars="196"/>
        <w:jc w:val="left"/>
        <w:rPr>
          <w:rFonts w:hint="eastAsia" w:ascii="宋体" w:hAnsi="宋体"/>
          <w:b/>
          <w:color w:val="auto"/>
          <w:sz w:val="21"/>
          <w:szCs w:val="21"/>
          <w:highlight w:val="none"/>
        </w:rPr>
      </w:pPr>
      <w:r>
        <w:rPr>
          <w:rFonts w:hint="eastAsia" w:ascii="宋体" w:hAnsi="宋体"/>
          <w:b/>
          <w:color w:val="auto"/>
          <w:sz w:val="21"/>
          <w:szCs w:val="21"/>
          <w:highlight w:val="none"/>
        </w:rPr>
        <w:t>查询记录和证据留存方式：在查询网站中直接打印查询记录，打印材料作为评审资料保存。</w:t>
      </w:r>
    </w:p>
    <w:p w14:paraId="1D35870E">
      <w:pPr>
        <w:snapToGrid w:val="0"/>
        <w:spacing w:line="360" w:lineRule="exact"/>
        <w:ind w:firstLine="413" w:firstLineChars="196"/>
        <w:jc w:val="left"/>
        <w:rPr>
          <w:rFonts w:hint="eastAsia" w:ascii="宋体" w:hAnsi="宋体"/>
          <w:b/>
          <w:color w:val="auto"/>
          <w:sz w:val="21"/>
          <w:szCs w:val="21"/>
          <w:highlight w:val="none"/>
        </w:rPr>
      </w:pPr>
      <w:r>
        <w:rPr>
          <w:rFonts w:hint="eastAsia" w:ascii="宋体" w:hAnsi="宋体"/>
          <w:b/>
          <w:color w:val="auto"/>
          <w:sz w:val="21"/>
          <w:szCs w:val="21"/>
          <w:highlight w:val="none"/>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将拒绝其参与政府采购活动。</w:t>
      </w:r>
    </w:p>
    <w:p w14:paraId="298AD88A">
      <w:pPr>
        <w:pStyle w:val="3"/>
        <w:snapToGrid w:val="0"/>
        <w:spacing w:line="380" w:lineRule="exact"/>
        <w:ind w:firstLine="420" w:firstLineChars="200"/>
        <w:jc w:val="left"/>
        <w:rPr>
          <w:rFonts w:hint="eastAsia" w:hAnsi="宋体" w:cs="宋体"/>
          <w:b/>
          <w:color w:val="auto"/>
          <w:sz w:val="21"/>
          <w:szCs w:val="21"/>
          <w:highlight w:val="none"/>
        </w:rPr>
      </w:pPr>
      <w:r>
        <w:rPr>
          <w:rFonts w:hint="eastAsia" w:hAnsi="宋体" w:cs="宋体"/>
          <w:bCs/>
          <w:color w:val="auto"/>
          <w:sz w:val="21"/>
          <w:szCs w:val="21"/>
          <w:highlight w:val="none"/>
        </w:rPr>
        <w:t>（7）</w:t>
      </w:r>
      <w:r>
        <w:rPr>
          <w:rFonts w:hint="eastAsia" w:hAnsi="宋体" w:cs="宋体"/>
          <w:color w:val="auto"/>
          <w:sz w:val="21"/>
          <w:szCs w:val="21"/>
          <w:highlight w:val="none"/>
        </w:rPr>
        <w:t>投标人直接控股、管理关系信息表</w:t>
      </w:r>
      <w:r>
        <w:rPr>
          <w:rFonts w:hint="eastAsia" w:ascii="宋体"/>
          <w:color w:val="auto"/>
          <w:sz w:val="21"/>
          <w:szCs w:val="21"/>
          <w:highlight w:val="none"/>
        </w:rPr>
        <w:t xml:space="preserve"> (格式见第六章)</w:t>
      </w:r>
      <w:r>
        <w:rPr>
          <w:rFonts w:hint="eastAsia" w:hAnsi="宋体" w:cs="宋体"/>
          <w:color w:val="auto"/>
          <w:sz w:val="21"/>
          <w:szCs w:val="21"/>
          <w:highlight w:val="none"/>
        </w:rPr>
        <w:t>；（</w:t>
      </w:r>
      <w:r>
        <w:rPr>
          <w:rFonts w:hint="eastAsia" w:hAnsi="宋体" w:cs="宋体"/>
          <w:b/>
          <w:bCs/>
          <w:color w:val="auto"/>
          <w:sz w:val="21"/>
          <w:szCs w:val="21"/>
          <w:highlight w:val="none"/>
        </w:rPr>
        <w:t>必须提供，否则作无效投标处理</w:t>
      </w:r>
      <w:r>
        <w:rPr>
          <w:rFonts w:hint="eastAsia" w:hAnsi="宋体" w:cs="宋体"/>
          <w:color w:val="auto"/>
          <w:sz w:val="21"/>
          <w:szCs w:val="21"/>
          <w:highlight w:val="none"/>
        </w:rPr>
        <w:t>）</w:t>
      </w:r>
    </w:p>
    <w:p w14:paraId="4EA1DF4D">
      <w:pPr>
        <w:spacing w:line="380" w:lineRule="exact"/>
        <w:ind w:firstLine="420" w:firstLineChars="200"/>
        <w:rPr>
          <w:rFonts w:hint="eastAsia" w:ascii="宋体" w:hAnsi="宋体"/>
          <w:b/>
          <w:color w:val="auto"/>
          <w:sz w:val="21"/>
          <w:szCs w:val="21"/>
          <w:highlight w:val="none"/>
        </w:rPr>
      </w:pPr>
      <w:r>
        <w:rPr>
          <w:rFonts w:hint="eastAsia" w:ascii="宋体" w:hAnsi="宋体" w:cs="宋体"/>
          <w:color w:val="auto"/>
          <w:sz w:val="21"/>
          <w:szCs w:val="21"/>
          <w:highlight w:val="none"/>
        </w:rPr>
        <w:t>（8)投标人参加本项目无围标串标行为的承诺；</w:t>
      </w:r>
      <w:r>
        <w:rPr>
          <w:rFonts w:hint="eastAsia" w:ascii="宋体"/>
          <w:color w:val="auto"/>
          <w:sz w:val="21"/>
          <w:szCs w:val="21"/>
          <w:highlight w:val="none"/>
        </w:rPr>
        <w:t xml:space="preserve"> (格式见第六章)</w:t>
      </w:r>
      <w:r>
        <w:rPr>
          <w:rFonts w:hint="eastAsia" w:ascii="宋体" w:hAnsi="宋体" w:cs="宋体"/>
          <w:color w:val="auto"/>
          <w:sz w:val="21"/>
          <w:szCs w:val="21"/>
          <w:highlight w:val="none"/>
        </w:rPr>
        <w:t>（</w:t>
      </w:r>
      <w:r>
        <w:rPr>
          <w:rFonts w:hint="eastAsia" w:ascii="宋体" w:hAnsi="宋体" w:cs="宋体"/>
          <w:b/>
          <w:bCs/>
          <w:color w:val="auto"/>
          <w:sz w:val="21"/>
          <w:szCs w:val="21"/>
          <w:highlight w:val="none"/>
        </w:rPr>
        <w:t>必须提供，否则作无效投标处理</w:t>
      </w:r>
      <w:r>
        <w:rPr>
          <w:rFonts w:hint="eastAsia" w:ascii="宋体" w:hAnsi="宋体" w:cs="宋体"/>
          <w:color w:val="auto"/>
          <w:sz w:val="21"/>
          <w:szCs w:val="21"/>
          <w:highlight w:val="none"/>
        </w:rPr>
        <w:t>）</w:t>
      </w:r>
    </w:p>
    <w:p w14:paraId="33007D84">
      <w:pPr>
        <w:pStyle w:val="3"/>
        <w:snapToGrid w:val="0"/>
        <w:spacing w:line="370" w:lineRule="exact"/>
        <w:ind w:firstLine="420" w:firstLineChars="200"/>
        <w:jc w:val="left"/>
        <w:rPr>
          <w:rFonts w:hint="eastAsia" w:eastAsia="宋体"/>
          <w:b/>
          <w:color w:val="auto"/>
          <w:sz w:val="21"/>
          <w:szCs w:val="21"/>
          <w:highlight w:val="none"/>
          <w:lang w:eastAsia="zh-CN"/>
        </w:rPr>
      </w:pPr>
      <w:r>
        <w:rPr>
          <w:rFonts w:hint="eastAsia"/>
          <w:b w:val="0"/>
          <w:bCs/>
          <w:color w:val="auto"/>
          <w:sz w:val="21"/>
          <w:szCs w:val="21"/>
          <w:highlight w:val="none"/>
          <w:lang w:eastAsia="zh-CN"/>
        </w:rPr>
        <w:t>（</w:t>
      </w:r>
      <w:r>
        <w:rPr>
          <w:rFonts w:hint="eastAsia"/>
          <w:b w:val="0"/>
          <w:bCs/>
          <w:color w:val="auto"/>
          <w:sz w:val="21"/>
          <w:szCs w:val="21"/>
          <w:highlight w:val="none"/>
          <w:lang w:val="en-US" w:eastAsia="zh-CN"/>
        </w:rPr>
        <w:t>9</w:t>
      </w:r>
      <w:r>
        <w:rPr>
          <w:rFonts w:hint="eastAsia"/>
          <w:b w:val="0"/>
          <w:bCs/>
          <w:color w:val="auto"/>
          <w:sz w:val="21"/>
          <w:szCs w:val="21"/>
          <w:highlight w:val="none"/>
          <w:lang w:eastAsia="zh-CN"/>
        </w:rPr>
        <w:t>）</w:t>
      </w:r>
      <w:r>
        <w:rPr>
          <w:rFonts w:hint="eastAsia" w:ascii="宋体"/>
          <w:b w:val="0"/>
          <w:bCs/>
          <w:color w:val="auto"/>
          <w:sz w:val="21"/>
          <w:szCs w:val="21"/>
          <w:highlight w:val="none"/>
        </w:rPr>
        <w:t>中</w:t>
      </w:r>
      <w:r>
        <w:rPr>
          <w:rFonts w:hint="eastAsia" w:ascii="宋体"/>
          <w:color w:val="auto"/>
          <w:sz w:val="21"/>
          <w:szCs w:val="21"/>
          <w:highlight w:val="none"/>
        </w:rPr>
        <w:t>小企业声明函。</w:t>
      </w:r>
      <w:r>
        <w:rPr>
          <w:rFonts w:hint="eastAsia" w:ascii="宋体"/>
          <w:b/>
          <w:color w:val="auto"/>
          <w:sz w:val="21"/>
          <w:szCs w:val="21"/>
          <w:highlight w:val="none"/>
        </w:rPr>
        <w:t>（按最新相关政策执行，格式见第六章，必须提供）</w:t>
      </w:r>
    </w:p>
    <w:p w14:paraId="34DC040D">
      <w:pPr>
        <w:pStyle w:val="3"/>
        <w:snapToGrid w:val="0"/>
        <w:spacing w:line="370" w:lineRule="exact"/>
        <w:ind w:firstLine="422" w:firstLineChars="200"/>
        <w:jc w:val="left"/>
        <w:rPr>
          <w:b/>
          <w:color w:val="auto"/>
          <w:sz w:val="21"/>
          <w:szCs w:val="21"/>
          <w:highlight w:val="none"/>
        </w:rPr>
      </w:pPr>
      <w:r>
        <w:rPr>
          <w:rFonts w:hint="eastAsia"/>
          <w:b/>
          <w:color w:val="auto"/>
          <w:sz w:val="21"/>
          <w:szCs w:val="21"/>
          <w:highlight w:val="none"/>
        </w:rPr>
        <w:t>2.商务技术文件：</w:t>
      </w:r>
    </w:p>
    <w:p w14:paraId="77942B0E">
      <w:pPr>
        <w:pStyle w:val="3"/>
        <w:snapToGrid w:val="0"/>
        <w:spacing w:line="370" w:lineRule="exact"/>
        <w:ind w:firstLine="422" w:firstLineChars="200"/>
        <w:jc w:val="left"/>
        <w:rPr>
          <w:b/>
          <w:color w:val="auto"/>
          <w:sz w:val="21"/>
          <w:szCs w:val="21"/>
          <w:highlight w:val="none"/>
        </w:rPr>
      </w:pPr>
      <w:r>
        <w:rPr>
          <w:rFonts w:hint="eastAsia"/>
          <w:b/>
          <w:color w:val="auto"/>
          <w:sz w:val="21"/>
          <w:szCs w:val="21"/>
          <w:highlight w:val="none"/>
        </w:rPr>
        <w:t>2.1商务文件：</w:t>
      </w:r>
    </w:p>
    <w:p w14:paraId="0A44AB1B">
      <w:pPr>
        <w:snapToGrid w:val="0"/>
        <w:spacing w:line="370" w:lineRule="exact"/>
        <w:ind w:firstLine="411" w:firstLineChars="196"/>
        <w:jc w:val="left"/>
        <w:rPr>
          <w:rFonts w:ascii="宋体"/>
          <w:color w:val="auto"/>
          <w:sz w:val="21"/>
          <w:szCs w:val="21"/>
          <w:highlight w:val="none"/>
        </w:rPr>
      </w:pPr>
      <w:r>
        <w:rPr>
          <w:rFonts w:hint="eastAsia" w:ascii="宋体"/>
          <w:color w:val="auto"/>
          <w:sz w:val="21"/>
          <w:szCs w:val="21"/>
          <w:highlight w:val="none"/>
        </w:rPr>
        <w:t>（1）</w:t>
      </w:r>
      <w:r>
        <w:rPr>
          <w:rFonts w:hint="eastAsia" w:ascii="宋体" w:hAnsi="宋体"/>
          <w:color w:val="auto"/>
          <w:sz w:val="21"/>
          <w:szCs w:val="21"/>
          <w:highlight w:val="none"/>
        </w:rPr>
        <w:t>投标保证金的提交凭证</w:t>
      </w:r>
      <w:r>
        <w:rPr>
          <w:rFonts w:hint="eastAsia" w:ascii="宋体"/>
          <w:color w:val="auto"/>
          <w:sz w:val="21"/>
          <w:szCs w:val="21"/>
          <w:highlight w:val="none"/>
        </w:rPr>
        <w:t>；</w:t>
      </w:r>
      <w:r>
        <w:rPr>
          <w:rFonts w:hint="eastAsia" w:ascii="宋体"/>
          <w:b/>
          <w:color w:val="auto"/>
          <w:sz w:val="21"/>
          <w:szCs w:val="21"/>
          <w:highlight w:val="none"/>
        </w:rPr>
        <w:t>（必须提供）</w:t>
      </w:r>
    </w:p>
    <w:p w14:paraId="0764D765">
      <w:pPr>
        <w:snapToGrid w:val="0"/>
        <w:spacing w:line="370" w:lineRule="exact"/>
        <w:ind w:firstLine="411" w:firstLineChars="196"/>
        <w:jc w:val="left"/>
        <w:rPr>
          <w:rFonts w:ascii="宋体"/>
          <w:color w:val="auto"/>
          <w:sz w:val="21"/>
          <w:szCs w:val="21"/>
          <w:highlight w:val="none"/>
        </w:rPr>
      </w:pPr>
      <w:r>
        <w:rPr>
          <w:rFonts w:hint="eastAsia" w:ascii="宋体"/>
          <w:color w:val="auto"/>
          <w:sz w:val="21"/>
          <w:szCs w:val="21"/>
          <w:highlight w:val="none"/>
        </w:rPr>
        <w:t>（2）投标声明书 (格式见第六章)；</w:t>
      </w:r>
      <w:r>
        <w:rPr>
          <w:rFonts w:hint="eastAsia" w:ascii="宋体"/>
          <w:b/>
          <w:color w:val="auto"/>
          <w:sz w:val="21"/>
          <w:szCs w:val="21"/>
          <w:highlight w:val="none"/>
        </w:rPr>
        <w:t>（必须提供）</w:t>
      </w:r>
    </w:p>
    <w:p w14:paraId="42A7F417">
      <w:pPr>
        <w:snapToGrid w:val="0"/>
        <w:spacing w:line="360" w:lineRule="exact"/>
        <w:ind w:firstLine="411" w:firstLineChars="196"/>
        <w:jc w:val="left"/>
        <w:rPr>
          <w:rFonts w:ascii="宋体"/>
          <w:bCs/>
          <w:color w:val="auto"/>
          <w:sz w:val="21"/>
          <w:szCs w:val="21"/>
          <w:highlight w:val="none"/>
        </w:rPr>
      </w:pPr>
      <w:r>
        <w:rPr>
          <w:rFonts w:hint="eastAsia" w:ascii="宋体"/>
          <w:color w:val="auto"/>
          <w:sz w:val="21"/>
          <w:szCs w:val="21"/>
          <w:highlight w:val="none"/>
        </w:rPr>
        <w:t>（3）法定代表人(负责人)授权委托书和委托代理人身份证正、反面复印件（格式见第六章)</w:t>
      </w:r>
      <w:r>
        <w:rPr>
          <w:rFonts w:hint="eastAsia" w:ascii="宋体"/>
          <w:b/>
          <w:color w:val="auto"/>
          <w:sz w:val="21"/>
          <w:szCs w:val="21"/>
          <w:highlight w:val="none"/>
        </w:rPr>
        <w:t>（委托时必须提供）</w:t>
      </w:r>
      <w:r>
        <w:rPr>
          <w:rFonts w:hint="eastAsia" w:ascii="宋体"/>
          <w:bCs/>
          <w:color w:val="auto"/>
          <w:sz w:val="21"/>
          <w:szCs w:val="21"/>
          <w:highlight w:val="none"/>
        </w:rPr>
        <w:t>；</w:t>
      </w:r>
      <w:r>
        <w:rPr>
          <w:rFonts w:hint="eastAsia" w:ascii="宋体"/>
          <w:color w:val="auto"/>
          <w:sz w:val="21"/>
          <w:szCs w:val="21"/>
          <w:highlight w:val="none"/>
        </w:rPr>
        <w:t>联合体投标时，还必须提供《联合协议》、《联合投标授权委托书》（格式见第六章)；</w:t>
      </w:r>
    </w:p>
    <w:p w14:paraId="404BEB40">
      <w:pPr>
        <w:snapToGrid w:val="0"/>
        <w:spacing w:line="370" w:lineRule="exact"/>
        <w:ind w:firstLine="411" w:firstLineChars="196"/>
        <w:jc w:val="left"/>
        <w:rPr>
          <w:rFonts w:ascii="宋体"/>
          <w:color w:val="auto"/>
          <w:sz w:val="21"/>
          <w:szCs w:val="21"/>
          <w:highlight w:val="none"/>
        </w:rPr>
      </w:pPr>
      <w:r>
        <w:rPr>
          <w:rFonts w:hint="eastAsia" w:ascii="宋体"/>
          <w:color w:val="auto"/>
          <w:sz w:val="21"/>
          <w:szCs w:val="21"/>
          <w:highlight w:val="none"/>
        </w:rPr>
        <w:t>（4）法定代表人(负责人)身份证明书（格式见附件)、法定代表人（负责人）有效身份证正反面复印件</w:t>
      </w:r>
      <w:r>
        <w:rPr>
          <w:rFonts w:hint="eastAsia" w:ascii="宋体"/>
          <w:b/>
          <w:color w:val="auto"/>
          <w:sz w:val="21"/>
          <w:szCs w:val="21"/>
          <w:highlight w:val="none"/>
        </w:rPr>
        <w:t>（必须提供）</w:t>
      </w:r>
      <w:r>
        <w:rPr>
          <w:rFonts w:hint="eastAsia" w:ascii="宋体"/>
          <w:color w:val="auto"/>
          <w:sz w:val="21"/>
          <w:szCs w:val="21"/>
          <w:highlight w:val="none"/>
        </w:rPr>
        <w:t xml:space="preserve">； </w:t>
      </w:r>
    </w:p>
    <w:p w14:paraId="3B8CC85F">
      <w:pPr>
        <w:snapToGrid w:val="0"/>
        <w:spacing w:line="360" w:lineRule="exact"/>
        <w:ind w:firstLine="411" w:firstLineChars="196"/>
        <w:jc w:val="left"/>
        <w:rPr>
          <w:rFonts w:ascii="宋体"/>
          <w:color w:val="auto"/>
          <w:sz w:val="21"/>
          <w:szCs w:val="21"/>
          <w:highlight w:val="none"/>
        </w:rPr>
      </w:pPr>
      <w:r>
        <w:rPr>
          <w:rFonts w:hint="eastAsia" w:ascii="宋体"/>
          <w:color w:val="auto"/>
          <w:sz w:val="21"/>
          <w:szCs w:val="21"/>
          <w:highlight w:val="none"/>
        </w:rPr>
        <w:t>（5）产品销售许可证复印件；</w:t>
      </w:r>
    </w:p>
    <w:p w14:paraId="22EFC15A">
      <w:pPr>
        <w:snapToGrid w:val="0"/>
        <w:spacing w:line="360" w:lineRule="exact"/>
        <w:ind w:firstLine="411" w:firstLineChars="196"/>
        <w:jc w:val="left"/>
        <w:rPr>
          <w:rFonts w:ascii="宋体"/>
          <w:color w:val="auto"/>
          <w:szCs w:val="21"/>
          <w:highlight w:val="none"/>
        </w:rPr>
      </w:pPr>
      <w:r>
        <w:rPr>
          <w:rFonts w:hint="eastAsia" w:ascii="宋体"/>
          <w:color w:val="auto"/>
          <w:sz w:val="21"/>
          <w:szCs w:val="21"/>
          <w:highlight w:val="none"/>
        </w:rPr>
        <w:t>（6）安全生产许可证复印件、产品代理资格证明文件复印件；</w:t>
      </w:r>
    </w:p>
    <w:p w14:paraId="62D94F31">
      <w:pPr>
        <w:snapToGrid w:val="0"/>
        <w:spacing w:line="370" w:lineRule="exact"/>
        <w:ind w:firstLine="411" w:firstLineChars="196"/>
        <w:jc w:val="left"/>
        <w:rPr>
          <w:rFonts w:ascii="宋体"/>
          <w:b/>
          <w:color w:val="auto"/>
          <w:szCs w:val="21"/>
          <w:highlight w:val="none"/>
        </w:rPr>
      </w:pPr>
      <w:r>
        <w:rPr>
          <w:rFonts w:hint="eastAsia" w:ascii="宋体"/>
          <w:color w:val="auto"/>
          <w:szCs w:val="21"/>
          <w:highlight w:val="none"/>
        </w:rPr>
        <w:t>（7）商务响应表（格式见第六章）；</w:t>
      </w:r>
      <w:r>
        <w:rPr>
          <w:rFonts w:hint="eastAsia" w:ascii="宋体"/>
          <w:b/>
          <w:color w:val="auto"/>
          <w:szCs w:val="21"/>
          <w:highlight w:val="none"/>
        </w:rPr>
        <w:t>（必须提供）</w:t>
      </w:r>
    </w:p>
    <w:p w14:paraId="45BFFF2A">
      <w:pPr>
        <w:snapToGrid w:val="0"/>
        <w:spacing w:line="370" w:lineRule="exact"/>
        <w:ind w:firstLine="411" w:firstLineChars="196"/>
        <w:jc w:val="left"/>
        <w:rPr>
          <w:rFonts w:ascii="宋体"/>
          <w:b/>
          <w:color w:val="auto"/>
          <w:szCs w:val="21"/>
          <w:highlight w:val="none"/>
        </w:rPr>
      </w:pPr>
      <w:r>
        <w:rPr>
          <w:rFonts w:hint="eastAsia" w:ascii="宋体"/>
          <w:color w:val="auto"/>
          <w:szCs w:val="21"/>
          <w:highlight w:val="none"/>
        </w:rPr>
        <w:t>（8）招标项目采购需求中要求必须提供的材料等；</w:t>
      </w:r>
      <w:r>
        <w:rPr>
          <w:rFonts w:hint="eastAsia"/>
          <w:color w:val="auto"/>
          <w:highlight w:val="none"/>
        </w:rPr>
        <w:t>（招标项目采购需求中要求必须提供的材料，据实提供）</w:t>
      </w:r>
    </w:p>
    <w:p w14:paraId="71ACCB77">
      <w:pPr>
        <w:snapToGrid w:val="0"/>
        <w:spacing w:line="370" w:lineRule="exact"/>
        <w:ind w:firstLine="411" w:firstLineChars="196"/>
        <w:jc w:val="left"/>
        <w:rPr>
          <w:rFonts w:ascii="宋体"/>
          <w:b/>
          <w:color w:val="auto"/>
          <w:szCs w:val="21"/>
          <w:highlight w:val="none"/>
        </w:rPr>
      </w:pPr>
      <w:r>
        <w:rPr>
          <w:rFonts w:hint="eastAsia" w:ascii="宋体"/>
          <w:color w:val="auto"/>
          <w:szCs w:val="21"/>
          <w:highlight w:val="none"/>
        </w:rPr>
        <w:t>（9）具备法律、行政法规规定的其他条件的证明材料。</w:t>
      </w:r>
      <w:r>
        <w:rPr>
          <w:rFonts w:hint="eastAsia" w:ascii="宋体"/>
          <w:b/>
          <w:color w:val="auto"/>
          <w:szCs w:val="21"/>
          <w:highlight w:val="none"/>
        </w:rPr>
        <w:t xml:space="preserve"> (如有规定,则必须提供)</w:t>
      </w:r>
    </w:p>
    <w:p w14:paraId="0D0692F0">
      <w:pPr>
        <w:snapToGrid w:val="0"/>
        <w:spacing w:line="370" w:lineRule="exact"/>
        <w:ind w:firstLine="413" w:firstLineChars="196"/>
        <w:jc w:val="left"/>
        <w:rPr>
          <w:rFonts w:ascii="宋体"/>
          <w:b/>
          <w:bCs/>
          <w:color w:val="auto"/>
          <w:szCs w:val="21"/>
          <w:highlight w:val="none"/>
        </w:rPr>
      </w:pPr>
      <w:r>
        <w:rPr>
          <w:rFonts w:hint="eastAsia" w:ascii="宋体"/>
          <w:b/>
          <w:bCs/>
          <w:color w:val="auto"/>
          <w:szCs w:val="21"/>
          <w:highlight w:val="none"/>
        </w:rPr>
        <w:t xml:space="preserve">可作为投标人资信评分的资质证明材料（可选）  </w:t>
      </w:r>
    </w:p>
    <w:p w14:paraId="503FBAA8">
      <w:pPr>
        <w:snapToGrid w:val="0"/>
        <w:spacing w:line="370" w:lineRule="exact"/>
        <w:ind w:firstLine="411" w:firstLineChars="196"/>
        <w:jc w:val="left"/>
        <w:rPr>
          <w:rFonts w:ascii="宋体"/>
          <w:color w:val="auto"/>
          <w:szCs w:val="21"/>
          <w:highlight w:val="none"/>
        </w:rPr>
      </w:pPr>
      <w:r>
        <w:rPr>
          <w:rFonts w:hint="eastAsia" w:ascii="宋体"/>
          <w:color w:val="auto"/>
          <w:szCs w:val="21"/>
          <w:highlight w:val="none"/>
        </w:rPr>
        <w:t>（10）类似成功案例的业绩（投标人同类项目实施情况一览表、合同扫描件等，格式可自行调整）；</w:t>
      </w:r>
    </w:p>
    <w:p w14:paraId="37E8A516">
      <w:pPr>
        <w:snapToGrid w:val="0"/>
        <w:spacing w:line="370" w:lineRule="exact"/>
        <w:ind w:firstLine="411" w:firstLineChars="196"/>
        <w:jc w:val="left"/>
        <w:rPr>
          <w:rFonts w:ascii="宋体"/>
          <w:color w:val="auto"/>
          <w:szCs w:val="21"/>
          <w:highlight w:val="none"/>
        </w:rPr>
      </w:pPr>
      <w:r>
        <w:rPr>
          <w:rFonts w:hint="eastAsia" w:ascii="宋体"/>
          <w:color w:val="auto"/>
          <w:szCs w:val="21"/>
          <w:highlight w:val="none"/>
        </w:rPr>
        <w:t>（11）其他特殊资质证书；</w:t>
      </w:r>
    </w:p>
    <w:p w14:paraId="7311FF9A">
      <w:pPr>
        <w:snapToGrid w:val="0"/>
        <w:spacing w:line="360" w:lineRule="exact"/>
        <w:ind w:firstLine="411" w:firstLineChars="196"/>
        <w:jc w:val="left"/>
        <w:rPr>
          <w:rFonts w:ascii="宋体"/>
          <w:color w:val="auto"/>
          <w:szCs w:val="21"/>
          <w:highlight w:val="none"/>
        </w:rPr>
      </w:pPr>
      <w:r>
        <w:rPr>
          <w:rFonts w:hint="eastAsia" w:ascii="宋体"/>
          <w:color w:val="auto"/>
          <w:szCs w:val="21"/>
          <w:highlight w:val="none"/>
        </w:rPr>
        <w:t>（12）节能环保产品或政府强制采购节能产品认证证书；</w:t>
      </w:r>
    </w:p>
    <w:p w14:paraId="1487A325">
      <w:pPr>
        <w:snapToGrid w:val="0"/>
        <w:spacing w:line="370" w:lineRule="exact"/>
        <w:ind w:firstLine="411" w:firstLineChars="196"/>
        <w:jc w:val="left"/>
        <w:rPr>
          <w:rFonts w:hint="eastAsia" w:ascii="宋体" w:hAnsi="宋体"/>
          <w:color w:val="auto"/>
          <w:szCs w:val="21"/>
          <w:highlight w:val="none"/>
        </w:rPr>
      </w:pPr>
      <w:r>
        <w:rPr>
          <w:rFonts w:hint="eastAsia" w:ascii="宋体"/>
          <w:color w:val="auto"/>
          <w:szCs w:val="21"/>
          <w:highlight w:val="none"/>
        </w:rPr>
        <w:t>（13）投标</w:t>
      </w:r>
      <w:r>
        <w:rPr>
          <w:rFonts w:hint="eastAsia" w:ascii="宋体" w:hAnsi="宋体"/>
          <w:color w:val="auto"/>
          <w:szCs w:val="21"/>
          <w:highlight w:val="none"/>
        </w:rPr>
        <w:t>人质量管理和质量保证体系等方面的认证证书；</w:t>
      </w:r>
    </w:p>
    <w:p w14:paraId="328A8102">
      <w:pPr>
        <w:snapToGrid w:val="0"/>
        <w:spacing w:line="37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（14）投标人认为可以证明其能力或业绩的其他材料；</w:t>
      </w:r>
    </w:p>
    <w:p w14:paraId="0683F6E8">
      <w:pPr>
        <w:snapToGrid w:val="0"/>
        <w:spacing w:line="37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（15）</w:t>
      </w:r>
      <w:r>
        <w:rPr>
          <w:rFonts w:hint="eastAsia" w:ascii="宋体"/>
          <w:color w:val="auto"/>
          <w:szCs w:val="21"/>
          <w:highlight w:val="none"/>
        </w:rPr>
        <w:t>投标人关于产品生产时间、升级或者更新淘汰计划、配件供应以及本单位债务纠纷、违法违规记录等方面的情况（内容见投标声明书）</w:t>
      </w:r>
      <w:r>
        <w:rPr>
          <w:rFonts w:hint="eastAsia" w:ascii="宋体" w:hAnsi="宋体"/>
          <w:color w:val="auto"/>
          <w:szCs w:val="21"/>
          <w:highlight w:val="none"/>
        </w:rPr>
        <w:t>；</w:t>
      </w:r>
    </w:p>
    <w:p w14:paraId="0FA3D935">
      <w:pPr>
        <w:snapToGrid w:val="0"/>
        <w:spacing w:line="37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（16）投标人情况介绍。</w:t>
      </w:r>
    </w:p>
    <w:p w14:paraId="1BD07F34">
      <w:pPr>
        <w:snapToGrid w:val="0"/>
        <w:spacing w:line="370" w:lineRule="exact"/>
        <w:ind w:firstLine="411" w:firstLineChars="196"/>
        <w:jc w:val="left"/>
        <w:rPr>
          <w:rFonts w:hint="eastAsia" w:ascii="宋体" w:hAnsi="宋体"/>
          <w:color w:val="auto"/>
          <w:szCs w:val="21"/>
          <w:highlight w:val="none"/>
        </w:rPr>
      </w:pPr>
      <w:r>
        <w:rPr>
          <w:rFonts w:hint="eastAsia" w:ascii="宋体"/>
          <w:color w:val="auto"/>
          <w:szCs w:val="21"/>
          <w:highlight w:val="none"/>
        </w:rPr>
        <w:t>（17）投标人认为需要提供的其他材料。</w:t>
      </w:r>
    </w:p>
    <w:p w14:paraId="01FC61B8">
      <w:pPr>
        <w:snapToGrid w:val="0"/>
        <w:spacing w:line="360" w:lineRule="exact"/>
        <w:ind w:firstLine="411" w:firstLineChars="196"/>
        <w:jc w:val="left"/>
        <w:rPr>
          <w:b/>
          <w:bCs/>
          <w:color w:val="auto"/>
          <w:highlight w:val="none"/>
        </w:rPr>
      </w:pPr>
      <w:r>
        <w:rPr>
          <w:rFonts w:hint="eastAsia" w:ascii="宋体"/>
          <w:color w:val="auto"/>
          <w:szCs w:val="21"/>
          <w:highlight w:val="none"/>
        </w:rPr>
        <w:t>（18）</w:t>
      </w:r>
      <w:r>
        <w:rPr>
          <w:rFonts w:hint="eastAsia" w:ascii="宋体" w:hAnsi="宋体" w:cs="宋体"/>
          <w:color w:val="auto"/>
          <w:szCs w:val="21"/>
          <w:highlight w:val="none"/>
        </w:rPr>
        <w:t>本国产品适用政府采购</w:t>
      </w:r>
      <w:r>
        <w:rPr>
          <w:rFonts w:hint="eastAsia"/>
          <w:color w:val="auto"/>
          <w:highlight w:val="none"/>
        </w:rPr>
        <w:t>政策相关资料</w:t>
      </w:r>
      <w:r>
        <w:rPr>
          <w:rFonts w:hint="eastAsia"/>
          <w:b/>
          <w:bCs/>
          <w:color w:val="auto"/>
          <w:highlight w:val="none"/>
        </w:rPr>
        <w:t>（格式见第六章，如有请提供）</w:t>
      </w:r>
    </w:p>
    <w:p w14:paraId="4A3D930E">
      <w:pPr>
        <w:snapToGrid w:val="0"/>
        <w:spacing w:line="370" w:lineRule="exact"/>
        <w:ind w:firstLine="413" w:firstLineChars="196"/>
        <w:jc w:val="left"/>
        <w:rPr>
          <w:rFonts w:hint="eastAsia" w:ascii="宋体" w:hAnsi="宋体"/>
          <w:b/>
          <w:bCs/>
          <w:color w:val="auto"/>
          <w:szCs w:val="21"/>
          <w:highlight w:val="none"/>
        </w:rPr>
      </w:pPr>
    </w:p>
    <w:p w14:paraId="373F574E">
      <w:pPr>
        <w:snapToGrid w:val="0"/>
        <w:spacing w:line="370" w:lineRule="exact"/>
        <w:ind w:firstLine="413" w:firstLineChars="196"/>
        <w:jc w:val="left"/>
        <w:rPr>
          <w:rFonts w:hint="eastAsia" w:ascii="宋体" w:hAnsi="宋体"/>
          <w:b/>
          <w:bCs/>
          <w:color w:val="auto"/>
          <w:szCs w:val="21"/>
          <w:highlight w:val="none"/>
        </w:rPr>
      </w:pPr>
      <w:r>
        <w:rPr>
          <w:rFonts w:hint="eastAsia" w:ascii="宋体" w:hAnsi="宋体"/>
          <w:b/>
          <w:bCs/>
          <w:color w:val="auto"/>
          <w:szCs w:val="21"/>
          <w:highlight w:val="none"/>
        </w:rPr>
        <w:t>2.2技术文件：</w:t>
      </w:r>
    </w:p>
    <w:p w14:paraId="1405264D">
      <w:pPr>
        <w:snapToGrid w:val="0"/>
        <w:spacing w:line="37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（1）技术响应表；</w:t>
      </w:r>
      <w:r>
        <w:rPr>
          <w:rFonts w:hint="eastAsia" w:ascii="宋体" w:hAnsi="宋体"/>
          <w:b/>
          <w:color w:val="auto"/>
          <w:szCs w:val="21"/>
          <w:highlight w:val="none"/>
        </w:rPr>
        <w:t>（必须提供）</w:t>
      </w:r>
    </w:p>
    <w:p w14:paraId="249B1F15">
      <w:pPr>
        <w:snapToGrid w:val="0"/>
        <w:spacing w:line="360" w:lineRule="exact"/>
        <w:ind w:firstLine="411" w:firstLineChars="196"/>
        <w:jc w:val="left"/>
        <w:rPr>
          <w:rFonts w:ascii="宋体"/>
          <w:color w:val="auto"/>
          <w:szCs w:val="21"/>
          <w:highlight w:val="none"/>
        </w:rPr>
      </w:pPr>
      <w:r>
        <w:rPr>
          <w:rFonts w:hint="eastAsia" w:ascii="宋体"/>
          <w:color w:val="auto"/>
          <w:szCs w:val="21"/>
          <w:highlight w:val="none"/>
        </w:rPr>
        <w:t>（2）设备配置清单</w:t>
      </w:r>
      <w:r>
        <w:rPr>
          <w:rFonts w:hint="eastAsia" w:ascii="宋体"/>
          <w:b/>
          <w:color w:val="auto"/>
          <w:szCs w:val="21"/>
          <w:highlight w:val="none"/>
        </w:rPr>
        <w:t>（均不含报价</w:t>
      </w:r>
      <w:r>
        <w:rPr>
          <w:rFonts w:hint="eastAsia" w:ascii="宋体"/>
          <w:b/>
          <w:color w:val="auto"/>
          <w:szCs w:val="21"/>
          <w:highlight w:val="none"/>
          <w:lang w:eastAsia="zh-CN"/>
        </w:rPr>
        <w:t>，</w:t>
      </w:r>
      <w:r>
        <w:rPr>
          <w:rFonts w:hint="eastAsia" w:ascii="宋体" w:hAnsi="宋体"/>
          <w:b/>
          <w:color w:val="auto"/>
          <w:szCs w:val="21"/>
          <w:highlight w:val="none"/>
        </w:rPr>
        <w:t>必须提供</w:t>
      </w:r>
      <w:r>
        <w:rPr>
          <w:rFonts w:hint="eastAsia" w:ascii="宋体"/>
          <w:b/>
          <w:color w:val="auto"/>
          <w:szCs w:val="21"/>
          <w:highlight w:val="none"/>
        </w:rPr>
        <w:t>）</w:t>
      </w:r>
      <w:r>
        <w:rPr>
          <w:rFonts w:hint="eastAsia" w:ascii="宋体"/>
          <w:color w:val="auto"/>
          <w:szCs w:val="21"/>
          <w:highlight w:val="none"/>
        </w:rPr>
        <w:t>；</w:t>
      </w:r>
    </w:p>
    <w:p w14:paraId="6E042A90">
      <w:pPr>
        <w:snapToGrid w:val="0"/>
        <w:spacing w:line="360" w:lineRule="exact"/>
        <w:ind w:firstLine="420" w:firstLineChars="200"/>
        <w:jc w:val="left"/>
        <w:rPr>
          <w:rFonts w:ascii="宋体"/>
          <w:color w:val="auto"/>
          <w:szCs w:val="21"/>
          <w:highlight w:val="none"/>
        </w:rPr>
      </w:pPr>
      <w:r>
        <w:rPr>
          <w:rFonts w:hint="eastAsia" w:ascii="宋体"/>
          <w:color w:val="auto"/>
          <w:szCs w:val="21"/>
          <w:highlight w:val="none"/>
        </w:rPr>
        <w:t>（3）</w:t>
      </w:r>
      <w:r>
        <w:rPr>
          <w:rFonts w:hint="eastAsia"/>
          <w:color w:val="auto"/>
          <w:highlight w:val="none"/>
        </w:rPr>
        <w:t>项目实施方案、售后服务承诺书</w:t>
      </w:r>
      <w:r>
        <w:rPr>
          <w:rFonts w:hint="eastAsia" w:ascii="宋体"/>
          <w:color w:val="auto"/>
          <w:szCs w:val="21"/>
          <w:highlight w:val="none"/>
        </w:rPr>
        <w:t>；</w:t>
      </w:r>
      <w:r>
        <w:rPr>
          <w:rFonts w:hint="eastAsia" w:ascii="宋体" w:hAnsi="宋体"/>
          <w:b/>
          <w:color w:val="auto"/>
          <w:szCs w:val="21"/>
          <w:highlight w:val="none"/>
        </w:rPr>
        <w:t>（格式自拟，</w:t>
      </w:r>
      <w:r>
        <w:rPr>
          <w:rFonts w:hint="eastAsia" w:ascii="宋体"/>
          <w:b/>
          <w:color w:val="auto"/>
          <w:szCs w:val="21"/>
          <w:highlight w:val="none"/>
        </w:rPr>
        <w:t>必须提供</w:t>
      </w:r>
      <w:r>
        <w:rPr>
          <w:rFonts w:hint="eastAsia" w:ascii="宋体" w:hAnsi="宋体"/>
          <w:b/>
          <w:color w:val="auto"/>
          <w:szCs w:val="21"/>
          <w:highlight w:val="none"/>
        </w:rPr>
        <w:t>）</w:t>
      </w:r>
    </w:p>
    <w:p w14:paraId="30E1D086">
      <w:pPr>
        <w:snapToGrid w:val="0"/>
        <w:spacing w:line="37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w:t>
      </w:r>
      <w:r>
        <w:rPr>
          <w:rFonts w:hint="eastAsia" w:ascii="宋体"/>
          <w:color w:val="auto"/>
          <w:szCs w:val="21"/>
          <w:highlight w:val="none"/>
        </w:rPr>
        <w:t>投标人拥有主要装备和检测设施的情况和现状（格式自拟）及项目实施人员一览表</w:t>
      </w:r>
      <w:r>
        <w:rPr>
          <w:rFonts w:hint="eastAsia" w:ascii="宋体" w:hAnsi="宋体"/>
          <w:color w:val="auto"/>
          <w:szCs w:val="21"/>
          <w:highlight w:val="none"/>
        </w:rPr>
        <w:t>；</w:t>
      </w:r>
    </w:p>
    <w:p w14:paraId="6209620B">
      <w:pPr>
        <w:snapToGrid w:val="0"/>
        <w:spacing w:line="37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（5）优惠条件：</w:t>
      </w:r>
      <w:r>
        <w:rPr>
          <w:rFonts w:hint="eastAsia" w:ascii="宋体"/>
          <w:color w:val="auto"/>
          <w:szCs w:val="21"/>
          <w:highlight w:val="none"/>
        </w:rPr>
        <w:t>投标人承诺给予招标人的各种优惠条件，包括备品备件、专用耗材、售后服务等方面的优惠</w:t>
      </w:r>
      <w:r>
        <w:rPr>
          <w:rFonts w:hint="eastAsia" w:ascii="宋体" w:hAnsi="宋体"/>
          <w:color w:val="auto"/>
          <w:szCs w:val="21"/>
          <w:highlight w:val="none"/>
        </w:rPr>
        <w:t>；</w:t>
      </w:r>
    </w:p>
    <w:p w14:paraId="1D033722">
      <w:pPr>
        <w:snapToGrid w:val="0"/>
        <w:spacing w:line="37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（6）投标人对本项目的合理化建议和改进措施；</w:t>
      </w:r>
    </w:p>
    <w:p w14:paraId="1F66E5DA">
      <w:pPr>
        <w:snapToGrid w:val="0"/>
        <w:spacing w:line="37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（7）投标人认为需要提供的其他材料；</w:t>
      </w:r>
    </w:p>
    <w:p w14:paraId="498C8F25">
      <w:pPr>
        <w:snapToGrid w:val="0"/>
        <w:spacing w:line="37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（8）招标项目采购需求中要求必须提供的材料。</w:t>
      </w:r>
      <w:r>
        <w:rPr>
          <w:rFonts w:hint="eastAsia" w:ascii="宋体" w:hAnsi="宋体"/>
          <w:color w:val="auto"/>
          <w:highlight w:val="none"/>
        </w:rPr>
        <w:t>（招标项目采购需求中要求必须提供的材料，据实提供）</w:t>
      </w:r>
    </w:p>
    <w:p w14:paraId="305C6C10">
      <w:pPr>
        <w:snapToGrid w:val="0"/>
        <w:spacing w:line="37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3.报价文件：</w:t>
      </w:r>
    </w:p>
    <w:p w14:paraId="64AA71AF">
      <w:pPr>
        <w:snapToGrid w:val="0"/>
        <w:spacing w:line="37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（1）投标函（格式见第六章）；</w:t>
      </w:r>
      <w:r>
        <w:rPr>
          <w:rFonts w:hint="eastAsia" w:ascii="宋体" w:hAnsi="宋体"/>
          <w:b/>
          <w:color w:val="auto"/>
          <w:szCs w:val="21"/>
          <w:highlight w:val="none"/>
        </w:rPr>
        <w:t>（必须提供）</w:t>
      </w:r>
    </w:p>
    <w:p w14:paraId="79D83889">
      <w:pPr>
        <w:snapToGrid w:val="0"/>
        <w:spacing w:line="37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（2）投标报价明细表（格式见第六章）；</w:t>
      </w:r>
      <w:r>
        <w:rPr>
          <w:rFonts w:hint="eastAsia" w:ascii="宋体" w:hAnsi="宋体"/>
          <w:b/>
          <w:color w:val="auto"/>
          <w:szCs w:val="21"/>
          <w:highlight w:val="none"/>
        </w:rPr>
        <w:t>（必须提供）</w:t>
      </w:r>
    </w:p>
    <w:p w14:paraId="76FDEA89">
      <w:pPr>
        <w:snapToGrid w:val="0"/>
        <w:spacing w:line="37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（3）投标人针对报价需要说明的其他文件和说明；（格式自拟）</w:t>
      </w:r>
    </w:p>
    <w:p w14:paraId="061B72E6">
      <w:pPr>
        <w:snapToGrid w:val="0"/>
        <w:spacing w:line="37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（4）开标一览表（格式见第六章）</w:t>
      </w:r>
      <w:r>
        <w:rPr>
          <w:rFonts w:hint="eastAsia" w:ascii="宋体"/>
          <w:color w:val="auto"/>
          <w:szCs w:val="21"/>
          <w:highlight w:val="none"/>
        </w:rPr>
        <w:t>，联合体投标时还必须附《联合协议》</w:t>
      </w:r>
      <w:r>
        <w:rPr>
          <w:rFonts w:hint="eastAsia" w:ascii="宋体" w:hAnsi="宋体"/>
          <w:b/>
          <w:color w:val="auto"/>
          <w:szCs w:val="21"/>
          <w:highlight w:val="none"/>
        </w:rPr>
        <w:t>（必须提供）</w:t>
      </w:r>
    </w:p>
    <w:p w14:paraId="66138F09">
      <w:pPr>
        <w:tabs>
          <w:tab w:val="left" w:pos="3870"/>
          <w:tab w:val="left" w:pos="4085"/>
        </w:tabs>
        <w:snapToGrid w:val="0"/>
        <w:spacing w:line="37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b/>
          <w:bCs/>
          <w:color w:val="auto"/>
          <w:szCs w:val="21"/>
          <w:highlight w:val="none"/>
        </w:rPr>
        <w:t>注：法定代表人(负责人)授权委托书、投标声明书、投标函、开标一览表必须按照招标文件格式要求签署和加盖单位公章，否则作投标无效处理。</w:t>
      </w:r>
    </w:p>
    <w:p w14:paraId="17632FED">
      <w:pPr>
        <w:spacing w:line="370" w:lineRule="exact"/>
        <w:rPr>
          <w:rFonts w:hint="eastAsia" w:ascii="宋体" w:hAnsi="宋体"/>
          <w:b/>
          <w:color w:val="auto"/>
          <w:highlight w:val="none"/>
        </w:rPr>
      </w:pPr>
      <w:bookmarkStart w:id="91" w:name="_Toc254970537"/>
      <w:bookmarkStart w:id="92" w:name="_Toc254970678"/>
      <w:r>
        <w:rPr>
          <w:rFonts w:hint="eastAsia" w:ascii="宋体" w:hAnsi="宋体"/>
          <w:b/>
          <w:color w:val="auto"/>
          <w:highlight w:val="none"/>
        </w:rPr>
        <w:t xml:space="preserve">    （二）投标文件的语言及计量</w:t>
      </w:r>
      <w:bookmarkEnd w:id="91"/>
      <w:bookmarkEnd w:id="92"/>
    </w:p>
    <w:p w14:paraId="533260E7">
      <w:pPr>
        <w:spacing w:line="370" w:lineRule="exact"/>
        <w:rPr>
          <w:rFonts w:hint="eastAsia" w:ascii="宋体" w:hAnsi="宋体"/>
          <w:color w:val="auto"/>
          <w:highlight w:val="none"/>
        </w:rPr>
      </w:pPr>
      <w:r>
        <w:rPr>
          <w:rFonts w:hint="eastAsia" w:ascii="宋体" w:hAnsi="宋体"/>
          <w:b/>
          <w:color w:val="auto"/>
          <w:highlight w:val="none"/>
        </w:rPr>
        <w:t xml:space="preserve">    </w:t>
      </w:r>
      <w:r>
        <w:rPr>
          <w:rFonts w:hint="eastAsia" w:ascii="宋体" w:hAnsi="宋体"/>
          <w:color w:val="auto"/>
          <w:highlight w:val="none"/>
        </w:rPr>
        <w:t>▲1.投标文件以及投标方与招标方就有关投标事宜的所有来往函电，均应以中文汉语书写。除签名、盖章、专用名称等特殊情形外，以中文汉语以外的文字表述的投标文件视同未提供。</w:t>
      </w:r>
    </w:p>
    <w:p w14:paraId="4EBC5489">
      <w:pPr>
        <w:spacing w:line="370" w:lineRule="exact"/>
        <w:rPr>
          <w:rFonts w:hint="eastAsia" w:ascii="宋体" w:hAnsi="宋体"/>
          <w:color w:val="auto"/>
          <w:highlight w:val="none"/>
        </w:rPr>
      </w:pPr>
      <w:r>
        <w:rPr>
          <w:rFonts w:hint="eastAsia" w:ascii="宋体" w:hAnsi="宋体"/>
          <w:color w:val="auto"/>
          <w:highlight w:val="none"/>
        </w:rPr>
        <w:t xml:space="preserve">    </w:t>
      </w:r>
      <w:bookmarkStart w:id="93" w:name="OLE_LINK7"/>
      <w:r>
        <w:rPr>
          <w:rFonts w:hint="eastAsia" w:ascii="宋体" w:hAnsi="宋体"/>
          <w:color w:val="auto"/>
          <w:highlight w:val="none"/>
        </w:rPr>
        <w:t>▲</w:t>
      </w:r>
      <w:bookmarkEnd w:id="93"/>
      <w:r>
        <w:rPr>
          <w:rFonts w:hint="eastAsia" w:ascii="宋体" w:hAnsi="宋体"/>
          <w:color w:val="auto"/>
          <w:highlight w:val="none"/>
        </w:rPr>
        <w:t>2.投标计量单位，招标文件已有明确规定的，使用招标文件规定的计量单位；招标文件没有规定的，应采用中华人民共和国法定计量单位（货币单位：人民币元），否则视同未响应。</w:t>
      </w:r>
      <w:bookmarkStart w:id="94" w:name="_Toc254970538"/>
      <w:bookmarkStart w:id="95" w:name="_Toc254970679"/>
    </w:p>
    <w:p w14:paraId="2A03E4B6">
      <w:pPr>
        <w:spacing w:line="370" w:lineRule="exact"/>
        <w:rPr>
          <w:rFonts w:hint="eastAsia" w:ascii="宋体" w:hAnsi="宋体"/>
          <w:b/>
          <w:color w:val="auto"/>
          <w:highlight w:val="none"/>
        </w:rPr>
      </w:pPr>
      <w:r>
        <w:rPr>
          <w:rFonts w:hint="eastAsia" w:ascii="宋体" w:hAnsi="宋体"/>
          <w:b/>
          <w:color w:val="auto"/>
          <w:highlight w:val="none"/>
        </w:rPr>
        <w:t xml:space="preserve">    （三）投标报价</w:t>
      </w:r>
      <w:bookmarkEnd w:id="94"/>
      <w:bookmarkEnd w:id="95"/>
    </w:p>
    <w:p w14:paraId="7269E4E5">
      <w:pPr>
        <w:spacing w:line="370" w:lineRule="exact"/>
        <w:rPr>
          <w:rFonts w:hint="eastAsia" w:ascii="宋体" w:hAnsi="宋体"/>
          <w:color w:val="auto"/>
          <w:highlight w:val="none"/>
        </w:rPr>
      </w:pPr>
      <w:r>
        <w:rPr>
          <w:rFonts w:hint="eastAsia" w:ascii="宋体" w:hAnsi="宋体"/>
          <w:color w:val="auto"/>
          <w:highlight w:val="none"/>
        </w:rPr>
        <w:t xml:space="preserve">   1.投标报价应按招标文件中相关附表格式填写。</w:t>
      </w:r>
    </w:p>
    <w:p w14:paraId="637F09AB">
      <w:pPr>
        <w:spacing w:line="370" w:lineRule="exact"/>
        <w:ind w:firstLine="315" w:firstLineChars="150"/>
        <w:rPr>
          <w:rFonts w:hint="eastAsia" w:ascii="宋体" w:hAnsi="宋体"/>
          <w:color w:val="auto"/>
          <w:highlight w:val="none"/>
        </w:rPr>
      </w:pPr>
      <w:r>
        <w:rPr>
          <w:rFonts w:hint="eastAsia" w:ascii="宋体" w:hAnsi="宋体"/>
          <w:color w:val="auto"/>
          <w:highlight w:val="none"/>
        </w:rPr>
        <w:t>2.投标报价是履行合同的最终价格，应包括货款、随配附件、备品备件、专用工具、包装、运输、装卸、保险、运抵指定交货地点、送货上门服务、现场安装调试、保修等各种费用和售后服务、培训、税金及其他所有成本费用的总和。</w:t>
      </w:r>
    </w:p>
    <w:p w14:paraId="1BA2D54B">
      <w:pPr>
        <w:spacing w:line="370" w:lineRule="exact"/>
        <w:ind w:firstLine="315" w:firstLineChars="150"/>
        <w:rPr>
          <w:rFonts w:hint="eastAsia" w:ascii="宋体" w:hAnsi="宋体"/>
          <w:b/>
          <w:color w:val="auto"/>
          <w:highlight w:val="none"/>
        </w:rPr>
      </w:pPr>
      <w:r>
        <w:rPr>
          <w:rFonts w:hint="eastAsia" w:ascii="宋体" w:hAnsi="宋体"/>
          <w:color w:val="auto"/>
          <w:highlight w:val="none"/>
        </w:rPr>
        <w:t>3.</w:t>
      </w:r>
      <w:r>
        <w:rPr>
          <w:rFonts w:hint="eastAsia" w:ascii="宋体" w:hAnsi="宋体"/>
          <w:color w:val="auto"/>
          <w:szCs w:val="21"/>
          <w:highlight w:val="none"/>
        </w:rPr>
        <w:t>投标文件只允许有一个报价，有选择的或有条件的报价将不予接受。</w:t>
      </w:r>
    </w:p>
    <w:p w14:paraId="50DD4E80">
      <w:pPr>
        <w:spacing w:line="370" w:lineRule="exact"/>
        <w:ind w:firstLine="422" w:firstLineChars="200"/>
        <w:rPr>
          <w:rFonts w:hint="eastAsia" w:ascii="宋体" w:hAnsi="宋体" w:cs="宋体"/>
          <w:b/>
          <w:bCs/>
          <w:color w:val="auto"/>
          <w:highlight w:val="none"/>
        </w:rPr>
      </w:pPr>
      <w:r>
        <w:rPr>
          <w:rFonts w:hint="eastAsia" w:ascii="宋体" w:hAnsi="宋体" w:cs="宋体"/>
          <w:b/>
          <w:color w:val="auto"/>
          <w:highlight w:val="none"/>
        </w:rPr>
        <w:t>▲4.</w:t>
      </w:r>
      <w:r>
        <w:rPr>
          <w:rFonts w:hint="eastAsia" w:ascii="宋体" w:hAnsi="宋体" w:cs="宋体"/>
          <w:b/>
          <w:bCs/>
          <w:color w:val="auto"/>
          <w:highlight w:val="none"/>
        </w:rPr>
        <w:t>异常低价审查：政府采购评审中出现下列情形之一的，评审委员会应当启动异常低价投标审查程序：</w:t>
      </w:r>
    </w:p>
    <w:p w14:paraId="55195D70">
      <w:pPr>
        <w:spacing w:line="37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rPr>
        <w:t>（1）投标报价低于全部通过符合性审查供应商投标报价平均值50%的，即投标报价&lt;全部通过符合性审查供应商投标报价平均值×50%；</w:t>
      </w:r>
    </w:p>
    <w:p w14:paraId="492282D4">
      <w:pPr>
        <w:spacing w:line="37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rPr>
        <w:t>（2）投标报价低于通过符合性审查的次低报价供应商投标报价50%的，即投标报价&lt;通过符合性审查的次低报价供应商投标报价×50%；</w:t>
      </w:r>
    </w:p>
    <w:p w14:paraId="4C01E37E">
      <w:pPr>
        <w:spacing w:line="37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rPr>
        <w:t>（3）投标报价低于采购项目最高限价45%的，即投标报价&lt;采购项目最高限价×45%；</w:t>
      </w:r>
    </w:p>
    <w:p w14:paraId="7F8148DD">
      <w:pPr>
        <w:spacing w:line="37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rPr>
        <w:t>（4）评审委员会基于专业判断，认为供应商报价过低，有可能影响产品质量或者不能诚信履约的其他情形。</w:t>
      </w:r>
    </w:p>
    <w:p w14:paraId="1DD53C4D">
      <w:pPr>
        <w:spacing w:line="37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rPr>
        <w:t>5.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2A30CCC3">
      <w:pPr>
        <w:spacing w:line="370" w:lineRule="exact"/>
        <w:ind w:firstLine="316" w:firstLineChars="150"/>
        <w:rPr>
          <w:b/>
          <w:color w:val="auto"/>
          <w:highlight w:val="none"/>
        </w:rPr>
      </w:pPr>
      <w:r>
        <w:rPr>
          <w:rFonts w:hint="eastAsia"/>
          <w:b/>
          <w:color w:val="auto"/>
          <w:highlight w:val="none"/>
        </w:rPr>
        <w:t>（四）投标文件的有效期</w:t>
      </w:r>
    </w:p>
    <w:p w14:paraId="2D2C125C">
      <w:pPr>
        <w:spacing w:line="370" w:lineRule="exact"/>
        <w:rPr>
          <w:color w:val="auto"/>
          <w:highlight w:val="none"/>
        </w:rPr>
      </w:pPr>
      <w:r>
        <w:rPr>
          <w:rFonts w:hint="eastAsia"/>
          <w:b/>
          <w:color w:val="auto"/>
          <w:highlight w:val="none"/>
        </w:rPr>
        <w:t xml:space="preserve">    </w:t>
      </w:r>
      <w:r>
        <w:rPr>
          <w:rFonts w:hint="eastAsia"/>
          <w:color w:val="auto"/>
          <w:highlight w:val="none"/>
        </w:rPr>
        <w:t>1.自投标截止日起</w:t>
      </w:r>
      <w:r>
        <w:rPr>
          <w:rFonts w:hint="eastAsia"/>
          <w:color w:val="auto"/>
          <w:highlight w:val="none"/>
          <w:u w:val="single"/>
        </w:rPr>
        <w:t>60</w:t>
      </w:r>
      <w:r>
        <w:rPr>
          <w:rFonts w:hint="eastAsia"/>
          <w:color w:val="auto"/>
          <w:highlight w:val="none"/>
        </w:rPr>
        <w:t>日投标文件应保持有效。有效期不足的投标文件将被拒绝。</w:t>
      </w:r>
    </w:p>
    <w:p w14:paraId="0EC90BC5">
      <w:pPr>
        <w:spacing w:line="370" w:lineRule="exact"/>
        <w:rPr>
          <w:color w:val="auto"/>
          <w:highlight w:val="none"/>
        </w:rPr>
      </w:pPr>
      <w:r>
        <w:rPr>
          <w:rFonts w:hint="eastAsia"/>
          <w:color w:val="auto"/>
          <w:highlight w:val="none"/>
        </w:rPr>
        <w:t xml:space="preserve">    2.在特殊情况下，采购人可与投标人协商延长投标书的有效期，这种要求和答复均以书面形式进行。</w:t>
      </w:r>
      <w:bookmarkStart w:id="96" w:name="_Toc254970680"/>
      <w:bookmarkStart w:id="97" w:name="_Toc254970539"/>
    </w:p>
    <w:p w14:paraId="51D54ED2">
      <w:pPr>
        <w:spacing w:line="370" w:lineRule="exact"/>
        <w:rPr>
          <w:color w:val="auto"/>
          <w:highlight w:val="none"/>
        </w:rPr>
      </w:pPr>
      <w:r>
        <w:rPr>
          <w:rFonts w:hint="eastAsia"/>
          <w:color w:val="auto"/>
          <w:highlight w:val="none"/>
        </w:rPr>
        <w:t xml:space="preserve">    3.投标人可拒绝接受延期要求而不会导致投标保证金被没收。同意延长有效期的投标人需要相应延长投标保证金的有效期，但不能修改投标文件。</w:t>
      </w:r>
      <w:bookmarkEnd w:id="96"/>
      <w:bookmarkEnd w:id="97"/>
      <w:r>
        <w:rPr>
          <w:rFonts w:hint="eastAsia"/>
          <w:color w:val="auto"/>
          <w:highlight w:val="none"/>
        </w:rPr>
        <w:t xml:space="preserve"> </w:t>
      </w:r>
      <w:bookmarkStart w:id="98" w:name="_Toc254970540"/>
      <w:bookmarkStart w:id="99" w:name="_Toc254970681"/>
    </w:p>
    <w:p w14:paraId="7F3DA859">
      <w:pPr>
        <w:spacing w:line="370" w:lineRule="exact"/>
        <w:rPr>
          <w:color w:val="auto"/>
          <w:highlight w:val="none"/>
        </w:rPr>
      </w:pPr>
      <w:r>
        <w:rPr>
          <w:rFonts w:hint="eastAsia"/>
          <w:color w:val="auto"/>
          <w:highlight w:val="none"/>
        </w:rPr>
        <w:t xml:space="preserve">    4.中标人的投标文件自开标之日起至合同履行完毕止均应保持有效。</w:t>
      </w:r>
      <w:bookmarkEnd w:id="98"/>
      <w:bookmarkEnd w:id="99"/>
      <w:bookmarkStart w:id="100" w:name="_Toc254970682"/>
      <w:bookmarkStart w:id="101" w:name="_Toc254970541"/>
    </w:p>
    <w:p w14:paraId="7B706B45">
      <w:pPr>
        <w:spacing w:line="370" w:lineRule="exact"/>
        <w:ind w:firstLine="435"/>
        <w:rPr>
          <w:b/>
          <w:color w:val="auto"/>
          <w:highlight w:val="none"/>
        </w:rPr>
      </w:pPr>
      <w:r>
        <w:rPr>
          <w:rFonts w:hint="eastAsia"/>
          <w:b/>
          <w:color w:val="auto"/>
          <w:highlight w:val="none"/>
        </w:rPr>
        <w:t>（五）投标保证金</w:t>
      </w:r>
      <w:bookmarkEnd w:id="100"/>
      <w:bookmarkEnd w:id="101"/>
    </w:p>
    <w:p w14:paraId="22D02988">
      <w:pPr>
        <w:spacing w:line="370" w:lineRule="exact"/>
        <w:ind w:firstLine="435"/>
        <w:rPr>
          <w:color w:val="auto"/>
          <w:szCs w:val="21"/>
          <w:highlight w:val="none"/>
        </w:rPr>
      </w:pPr>
      <w:r>
        <w:rPr>
          <w:rFonts w:hint="eastAsia"/>
          <w:color w:val="auto"/>
          <w:szCs w:val="21"/>
          <w:highlight w:val="none"/>
        </w:rPr>
        <w:t>1.投标人须按须知前附表的规定提交投标保证金。否则，其投标将被拒绝。</w:t>
      </w:r>
    </w:p>
    <w:p w14:paraId="26D61CCD">
      <w:pPr>
        <w:spacing w:line="370" w:lineRule="exact"/>
        <w:ind w:firstLine="435"/>
        <w:rPr>
          <w:color w:val="auto"/>
          <w:szCs w:val="21"/>
          <w:highlight w:val="none"/>
        </w:rPr>
      </w:pPr>
      <w:r>
        <w:rPr>
          <w:rFonts w:hint="eastAsia"/>
          <w:color w:val="auto"/>
          <w:szCs w:val="21"/>
          <w:highlight w:val="none"/>
        </w:rPr>
        <w:t>2.</w:t>
      </w:r>
      <w:r>
        <w:rPr>
          <w:rFonts w:hint="eastAsia" w:cs="Arial"/>
          <w:color w:val="auto"/>
          <w:szCs w:val="21"/>
          <w:highlight w:val="none"/>
        </w:rPr>
        <w:t>投标保证金的交纳方式：详见本项目公开招标公告。</w:t>
      </w:r>
    </w:p>
    <w:p w14:paraId="7F1BA881">
      <w:pPr>
        <w:spacing w:line="370" w:lineRule="exact"/>
        <w:ind w:firstLine="435"/>
        <w:rPr>
          <w:color w:val="auto"/>
          <w:szCs w:val="21"/>
          <w:highlight w:val="none"/>
        </w:rPr>
      </w:pPr>
      <w:r>
        <w:rPr>
          <w:rFonts w:hint="eastAsia"/>
          <w:color w:val="auto"/>
          <w:szCs w:val="21"/>
          <w:highlight w:val="none"/>
        </w:rPr>
        <w:t>3.投标保证金的退还均以转账形式退回到投标人银行账户。</w:t>
      </w:r>
    </w:p>
    <w:p w14:paraId="631C5A5E">
      <w:pPr>
        <w:spacing w:line="370" w:lineRule="exact"/>
        <w:ind w:firstLine="435"/>
        <w:rPr>
          <w:color w:val="auto"/>
          <w:szCs w:val="21"/>
          <w:highlight w:val="none"/>
        </w:rPr>
      </w:pPr>
      <w:r>
        <w:rPr>
          <w:rFonts w:hint="eastAsia"/>
          <w:color w:val="auto"/>
          <w:szCs w:val="21"/>
          <w:highlight w:val="none"/>
        </w:rPr>
        <w:t>4.未中标人的投标保证金在中标通知书发出后5个工作日内退还。</w:t>
      </w:r>
    </w:p>
    <w:p w14:paraId="51C3AB94">
      <w:pPr>
        <w:spacing w:line="370" w:lineRule="exact"/>
        <w:ind w:firstLine="435"/>
        <w:rPr>
          <w:color w:val="auto"/>
          <w:szCs w:val="21"/>
          <w:highlight w:val="none"/>
        </w:rPr>
      </w:pPr>
      <w:r>
        <w:rPr>
          <w:rFonts w:hint="eastAsia"/>
          <w:color w:val="auto"/>
          <w:szCs w:val="21"/>
          <w:highlight w:val="none"/>
        </w:rPr>
        <w:t>5.中标人的投标保证金在合同签订后（合同签订后送达本公司）5个工作日内退还。</w:t>
      </w:r>
    </w:p>
    <w:p w14:paraId="5A9A2807">
      <w:pPr>
        <w:spacing w:line="370" w:lineRule="exact"/>
        <w:ind w:firstLine="435"/>
        <w:rPr>
          <w:color w:val="auto"/>
          <w:szCs w:val="21"/>
          <w:highlight w:val="none"/>
        </w:rPr>
      </w:pPr>
      <w:r>
        <w:rPr>
          <w:rFonts w:hint="eastAsia"/>
          <w:color w:val="auto"/>
          <w:szCs w:val="21"/>
          <w:highlight w:val="none"/>
        </w:rPr>
        <w:t>6.投标保证金不计息。</w:t>
      </w:r>
    </w:p>
    <w:p w14:paraId="66FE7785">
      <w:pPr>
        <w:spacing w:line="370" w:lineRule="exact"/>
        <w:rPr>
          <w:rFonts w:ascii="宋体"/>
          <w:b/>
          <w:color w:val="auto"/>
          <w:szCs w:val="21"/>
          <w:highlight w:val="none"/>
        </w:rPr>
      </w:pPr>
      <w:r>
        <w:rPr>
          <w:rFonts w:hint="eastAsia" w:ascii="宋体"/>
          <w:b/>
          <w:color w:val="auto"/>
          <w:szCs w:val="21"/>
          <w:highlight w:val="none"/>
        </w:rPr>
        <w:t xml:space="preserve">    注：办理投标保证金手续时，请务必在银行相关票据（非现金）或凭证的用途或空白栏上注明采购项目名称及采购项目编号，分标号（如有），以免耽误投标。        </w:t>
      </w:r>
    </w:p>
    <w:p w14:paraId="4B3C277F">
      <w:pPr>
        <w:spacing w:line="370" w:lineRule="exact"/>
        <w:rPr>
          <w:color w:val="auto"/>
          <w:szCs w:val="21"/>
          <w:highlight w:val="none"/>
        </w:rPr>
      </w:pPr>
      <w:r>
        <w:rPr>
          <w:rFonts w:hint="eastAsia" w:ascii="宋体"/>
          <w:b/>
          <w:color w:val="auto"/>
          <w:szCs w:val="21"/>
          <w:highlight w:val="none"/>
        </w:rPr>
        <w:t xml:space="preserve">    </w:t>
      </w:r>
      <w:r>
        <w:rPr>
          <w:rFonts w:hint="eastAsia"/>
          <w:color w:val="auto"/>
          <w:szCs w:val="21"/>
          <w:highlight w:val="none"/>
        </w:rPr>
        <w:t>7.</w:t>
      </w:r>
      <w:r>
        <w:rPr>
          <w:color w:val="auto"/>
          <w:szCs w:val="21"/>
          <w:highlight w:val="none"/>
        </w:rPr>
        <w:t>中标人应在中标通知书发出</w:t>
      </w:r>
      <w:r>
        <w:rPr>
          <w:rFonts w:hint="eastAsia"/>
          <w:color w:val="auto"/>
          <w:szCs w:val="21"/>
          <w:highlight w:val="none"/>
        </w:rPr>
        <w:t>之日起</w:t>
      </w:r>
      <w:r>
        <w:rPr>
          <w:rFonts w:hint="eastAsia"/>
          <w:color w:val="auto"/>
          <w:szCs w:val="21"/>
          <w:highlight w:val="none"/>
          <w:u w:val="single"/>
        </w:rPr>
        <w:t>1</w:t>
      </w:r>
      <w:r>
        <w:rPr>
          <w:rFonts w:hint="eastAsia"/>
          <w:color w:val="auto"/>
          <w:szCs w:val="21"/>
          <w:highlight w:val="none"/>
          <w:u w:val="single"/>
          <w:lang w:val="en-US" w:eastAsia="zh-CN"/>
        </w:rPr>
        <w:t>5</w:t>
      </w:r>
      <w:r>
        <w:rPr>
          <w:rFonts w:hint="eastAsia"/>
          <w:color w:val="auto"/>
          <w:szCs w:val="21"/>
          <w:highlight w:val="none"/>
        </w:rPr>
        <w:t>日内与采购人签订合同。</w:t>
      </w:r>
    </w:p>
    <w:p w14:paraId="5DC4087B">
      <w:pPr>
        <w:spacing w:line="370" w:lineRule="exact"/>
        <w:rPr>
          <w:b/>
          <w:color w:val="auto"/>
          <w:szCs w:val="21"/>
          <w:highlight w:val="none"/>
        </w:rPr>
      </w:pPr>
      <w:r>
        <w:rPr>
          <w:rFonts w:hint="eastAsia"/>
          <w:b/>
          <w:color w:val="auto"/>
          <w:szCs w:val="21"/>
          <w:highlight w:val="none"/>
        </w:rPr>
        <w:t xml:space="preserve">    8.投标人有下列情形之一的，投标保证金将不予退还：</w:t>
      </w:r>
    </w:p>
    <w:p w14:paraId="44862C40">
      <w:pPr>
        <w:snapToGrid w:val="0"/>
        <w:spacing w:line="370" w:lineRule="exact"/>
        <w:ind w:firstLine="411" w:firstLineChars="196"/>
        <w:jc w:val="left"/>
        <w:rPr>
          <w:rFonts w:ascii="宋体"/>
          <w:color w:val="auto"/>
          <w:szCs w:val="21"/>
          <w:highlight w:val="none"/>
        </w:rPr>
      </w:pPr>
      <w:r>
        <w:rPr>
          <w:rFonts w:hint="eastAsia" w:ascii="宋体"/>
          <w:color w:val="auto"/>
          <w:szCs w:val="21"/>
          <w:highlight w:val="none"/>
        </w:rPr>
        <w:t>（1）投标人在投标有效期内撤回投标文件的；</w:t>
      </w:r>
    </w:p>
    <w:p w14:paraId="6A5C7DB9">
      <w:pPr>
        <w:snapToGrid w:val="0"/>
        <w:spacing w:line="370" w:lineRule="exact"/>
        <w:ind w:firstLine="411" w:firstLineChars="196"/>
        <w:jc w:val="left"/>
        <w:rPr>
          <w:rFonts w:ascii="宋体"/>
          <w:color w:val="auto"/>
          <w:szCs w:val="21"/>
          <w:highlight w:val="none"/>
        </w:rPr>
      </w:pPr>
      <w:r>
        <w:rPr>
          <w:rFonts w:hint="eastAsia" w:ascii="宋体"/>
          <w:color w:val="auto"/>
          <w:szCs w:val="21"/>
          <w:highlight w:val="none"/>
        </w:rPr>
        <w:t>（2）投标人在投标过程中弄虚作假，提供虚假材料的；</w:t>
      </w:r>
    </w:p>
    <w:p w14:paraId="79500050">
      <w:pPr>
        <w:snapToGrid w:val="0"/>
        <w:spacing w:line="370" w:lineRule="exact"/>
        <w:ind w:firstLine="411" w:firstLineChars="196"/>
        <w:jc w:val="left"/>
        <w:rPr>
          <w:rFonts w:ascii="宋体"/>
          <w:color w:val="auto"/>
          <w:szCs w:val="21"/>
          <w:highlight w:val="none"/>
        </w:rPr>
      </w:pPr>
      <w:r>
        <w:rPr>
          <w:rFonts w:hint="eastAsia" w:ascii="宋体"/>
          <w:color w:val="auto"/>
          <w:szCs w:val="21"/>
          <w:highlight w:val="none"/>
        </w:rPr>
        <w:t>（3）中标人无正当理由不与采购人签订合同的；</w:t>
      </w:r>
    </w:p>
    <w:p w14:paraId="0D2902AA">
      <w:pPr>
        <w:snapToGrid w:val="0"/>
        <w:spacing w:line="370" w:lineRule="exact"/>
        <w:ind w:firstLine="411" w:firstLineChars="196"/>
        <w:rPr>
          <w:rFonts w:ascii="宋体"/>
          <w:color w:val="auto"/>
          <w:szCs w:val="21"/>
          <w:highlight w:val="none"/>
        </w:rPr>
      </w:pPr>
      <w:r>
        <w:rPr>
          <w:rFonts w:hint="eastAsia" w:ascii="宋体"/>
          <w:color w:val="auto"/>
          <w:szCs w:val="21"/>
          <w:highlight w:val="none"/>
        </w:rPr>
        <w:t>（4）</w:t>
      </w:r>
      <w:r>
        <w:rPr>
          <w:rFonts w:hint="eastAsia" w:ascii="宋体"/>
          <w:bCs/>
          <w:color w:val="auto"/>
          <w:spacing w:val="-4"/>
          <w:szCs w:val="21"/>
          <w:highlight w:val="none"/>
        </w:rPr>
        <w:t>将中标项目转让给他人或者在投标文件中未说明，且未经采购人同意，将中标项目分包给他人的；</w:t>
      </w:r>
    </w:p>
    <w:p w14:paraId="7957E223">
      <w:pPr>
        <w:snapToGrid w:val="0"/>
        <w:spacing w:line="370" w:lineRule="exact"/>
        <w:ind w:firstLine="420" w:firstLineChars="200"/>
        <w:rPr>
          <w:rFonts w:ascii="宋体"/>
          <w:color w:val="auto"/>
          <w:szCs w:val="21"/>
          <w:highlight w:val="none"/>
        </w:rPr>
      </w:pPr>
      <w:r>
        <w:rPr>
          <w:rFonts w:hint="eastAsia" w:ascii="宋体"/>
          <w:color w:val="auto"/>
          <w:szCs w:val="21"/>
          <w:highlight w:val="none"/>
        </w:rPr>
        <w:t>（5）其他严重扰乱招投标程序的</w:t>
      </w:r>
      <w:bookmarkStart w:id="102" w:name="_Toc254970542"/>
      <w:bookmarkStart w:id="103" w:name="_Toc254970683"/>
      <w:r>
        <w:rPr>
          <w:rFonts w:hint="eastAsia" w:ascii="宋体"/>
          <w:color w:val="auto"/>
          <w:szCs w:val="21"/>
          <w:highlight w:val="none"/>
        </w:rPr>
        <w:t>；</w:t>
      </w:r>
    </w:p>
    <w:p w14:paraId="3B8B4343">
      <w:pPr>
        <w:snapToGrid w:val="0"/>
        <w:spacing w:line="370" w:lineRule="exact"/>
        <w:ind w:firstLine="420" w:firstLineChars="200"/>
        <w:rPr>
          <w:rFonts w:ascii="宋体"/>
          <w:color w:val="auto"/>
          <w:szCs w:val="21"/>
          <w:highlight w:val="none"/>
        </w:rPr>
      </w:pPr>
      <w:r>
        <w:rPr>
          <w:rFonts w:hint="eastAsia" w:ascii="宋体"/>
          <w:color w:val="auto"/>
          <w:szCs w:val="21"/>
          <w:highlight w:val="none"/>
        </w:rPr>
        <w:t>（6）未按规定提交履约保证金的。</w:t>
      </w:r>
    </w:p>
    <w:p w14:paraId="68A04691">
      <w:pPr>
        <w:snapToGrid w:val="0"/>
        <w:spacing w:line="370" w:lineRule="exact"/>
        <w:ind w:firstLine="422" w:firstLineChars="200"/>
        <w:rPr>
          <w:rFonts w:ascii="宋体"/>
          <w:b/>
          <w:color w:val="auto"/>
          <w:szCs w:val="21"/>
          <w:highlight w:val="none"/>
        </w:rPr>
      </w:pPr>
      <w:r>
        <w:rPr>
          <w:rFonts w:hint="eastAsia" w:ascii="宋体"/>
          <w:b/>
          <w:color w:val="auto"/>
          <w:szCs w:val="21"/>
          <w:highlight w:val="none"/>
        </w:rPr>
        <w:t>（六）投标文件的签署和份数</w:t>
      </w:r>
      <w:bookmarkEnd w:id="102"/>
      <w:bookmarkEnd w:id="103"/>
    </w:p>
    <w:p w14:paraId="67C011B9">
      <w:pPr>
        <w:snapToGrid w:val="0"/>
        <w:spacing w:line="370" w:lineRule="exact"/>
        <w:ind w:firstLine="420" w:firstLineChars="200"/>
        <w:rPr>
          <w:rFonts w:ascii="宋体"/>
          <w:color w:val="auto"/>
          <w:szCs w:val="21"/>
          <w:highlight w:val="none"/>
        </w:rPr>
      </w:pPr>
      <w:r>
        <w:rPr>
          <w:rFonts w:hint="eastAsia" w:ascii="宋体"/>
          <w:color w:val="auto"/>
          <w:szCs w:val="21"/>
          <w:highlight w:val="none"/>
        </w:rPr>
        <w:t>1.投标人应按本招标文件规定的格式和顺序编制投标文件并标注页码，投标文件内容不完整、编排混乱导致投标文件被误读、漏读或者查找不到相关内容的，是投标人的责任。</w:t>
      </w:r>
    </w:p>
    <w:p w14:paraId="4E74D95F">
      <w:pPr>
        <w:snapToGrid w:val="0"/>
        <w:spacing w:line="370" w:lineRule="exact"/>
        <w:ind w:firstLine="420" w:firstLineChars="200"/>
        <w:rPr>
          <w:rFonts w:ascii="宋体"/>
          <w:color w:val="auto"/>
          <w:szCs w:val="21"/>
          <w:highlight w:val="none"/>
        </w:rPr>
      </w:pPr>
      <w:r>
        <w:rPr>
          <w:rFonts w:hint="eastAsia" w:ascii="宋体"/>
          <w:color w:val="auto"/>
          <w:szCs w:val="21"/>
          <w:highlight w:val="none"/>
        </w:rPr>
        <w:t>2.投标文件份数：见投标人须知及前附表。</w:t>
      </w:r>
    </w:p>
    <w:p w14:paraId="73C3F251">
      <w:pPr>
        <w:snapToGrid w:val="0"/>
        <w:spacing w:line="370" w:lineRule="exact"/>
        <w:ind w:firstLine="420" w:firstLineChars="200"/>
        <w:rPr>
          <w:rFonts w:ascii="宋体"/>
          <w:color w:val="auto"/>
          <w:szCs w:val="21"/>
          <w:highlight w:val="none"/>
        </w:rPr>
      </w:pPr>
      <w:r>
        <w:rPr>
          <w:rFonts w:hint="eastAsia" w:ascii="宋体"/>
          <w:color w:val="auto"/>
          <w:szCs w:val="21"/>
          <w:highlight w:val="none"/>
        </w:rPr>
        <w:t>3.投标文件须由投标人在规定位置盖章并由法定代表人或法定代表人的授权委托人签署，投标人应写全称。</w:t>
      </w:r>
    </w:p>
    <w:p w14:paraId="3F340157">
      <w:pPr>
        <w:snapToGrid w:val="0"/>
        <w:spacing w:line="370" w:lineRule="exact"/>
        <w:ind w:firstLine="420" w:firstLineChars="200"/>
        <w:rPr>
          <w:rFonts w:ascii="宋体"/>
          <w:color w:val="auto"/>
          <w:szCs w:val="21"/>
          <w:highlight w:val="none"/>
        </w:rPr>
      </w:pPr>
      <w:r>
        <w:rPr>
          <w:rFonts w:hint="eastAsia" w:ascii="宋体"/>
          <w:color w:val="auto"/>
          <w:szCs w:val="21"/>
          <w:highlight w:val="none"/>
        </w:rPr>
        <w:t>4.投标文件不得涂改，若有修改错漏处，须加盖单位公章或者法定代表人或授权委托人签字或盖章。投标文件因扫描不清晰或乱码或表达不清所引起的后果由投标人负责。</w:t>
      </w:r>
    </w:p>
    <w:p w14:paraId="49244072">
      <w:pPr>
        <w:snapToGrid w:val="0"/>
        <w:spacing w:line="370" w:lineRule="exact"/>
        <w:ind w:firstLine="422" w:firstLineChars="200"/>
        <w:rPr>
          <w:rFonts w:ascii="宋体"/>
          <w:b/>
          <w:color w:val="auto"/>
          <w:szCs w:val="21"/>
          <w:highlight w:val="none"/>
        </w:rPr>
      </w:pPr>
      <w:r>
        <w:rPr>
          <w:rFonts w:hint="eastAsia" w:ascii="宋体"/>
          <w:b/>
          <w:color w:val="auto"/>
          <w:szCs w:val="21"/>
          <w:highlight w:val="none"/>
        </w:rPr>
        <w:t>（七）</w:t>
      </w:r>
      <w:r>
        <w:rPr>
          <w:rFonts w:hint="eastAsia"/>
          <w:b/>
          <w:color w:val="auto"/>
          <w:highlight w:val="none"/>
        </w:rPr>
        <w:t>投标文件的上传、提交、修改、撤回和解密</w:t>
      </w:r>
    </w:p>
    <w:p w14:paraId="0EC92717">
      <w:pPr>
        <w:snapToGrid w:val="0"/>
        <w:spacing w:line="370" w:lineRule="exact"/>
        <w:ind w:firstLine="420" w:firstLineChars="200"/>
        <w:jc w:val="left"/>
        <w:rPr>
          <w:rFonts w:ascii="宋体"/>
          <w:color w:val="auto"/>
          <w:szCs w:val="21"/>
          <w:highlight w:val="none"/>
        </w:rPr>
      </w:pPr>
      <w:bookmarkStart w:id="104" w:name="_Toc254970684"/>
      <w:bookmarkStart w:id="105" w:name="_Toc254970543"/>
      <w:r>
        <w:rPr>
          <w:rFonts w:hint="eastAsia"/>
          <w:color w:val="auto"/>
          <w:highlight w:val="none"/>
        </w:rPr>
        <w:t>▲</w:t>
      </w:r>
      <w:r>
        <w:rPr>
          <w:rFonts w:hint="eastAsia" w:ascii="宋体"/>
          <w:color w:val="auto"/>
          <w:szCs w:val="21"/>
          <w:highlight w:val="none"/>
        </w:rPr>
        <w:t>1. 投标文件的上传、提交：见投标人须知及前附表。</w:t>
      </w:r>
    </w:p>
    <w:p w14:paraId="55ED5061">
      <w:pPr>
        <w:snapToGrid w:val="0"/>
        <w:spacing w:line="370" w:lineRule="exact"/>
        <w:ind w:firstLine="420" w:firstLineChars="200"/>
        <w:jc w:val="left"/>
        <w:rPr>
          <w:rFonts w:ascii="宋体"/>
          <w:color w:val="auto"/>
          <w:szCs w:val="21"/>
          <w:highlight w:val="none"/>
        </w:rPr>
      </w:pPr>
      <w:r>
        <w:rPr>
          <w:rFonts w:hint="eastAsia" w:ascii="宋体"/>
          <w:color w:val="auto"/>
          <w:szCs w:val="21"/>
          <w:highlight w:val="none"/>
        </w:rPr>
        <w:t>2. 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广西政府采购云平台”将予以拒收。投标截止时间后，</w:t>
      </w:r>
      <w:r>
        <w:rPr>
          <w:rFonts w:hint="eastAsia" w:ascii="宋体"/>
          <w:color w:val="auto"/>
          <w:szCs w:val="21"/>
          <w:highlight w:val="none"/>
          <w:lang w:eastAsia="zh-CN"/>
        </w:rPr>
        <w:t>投标人</w:t>
      </w:r>
      <w:r>
        <w:rPr>
          <w:rFonts w:hint="eastAsia" w:ascii="宋体"/>
          <w:color w:val="auto"/>
          <w:szCs w:val="21"/>
          <w:highlight w:val="none"/>
        </w:rPr>
        <w:t>不得撤回、修改投标文件。</w:t>
      </w:r>
    </w:p>
    <w:p w14:paraId="0C318DD5">
      <w:pPr>
        <w:snapToGrid w:val="0"/>
        <w:spacing w:line="370" w:lineRule="exact"/>
        <w:ind w:firstLine="420" w:firstLineChars="200"/>
        <w:jc w:val="left"/>
        <w:rPr>
          <w:rFonts w:ascii="宋体"/>
          <w:color w:val="auto"/>
          <w:szCs w:val="21"/>
          <w:highlight w:val="none"/>
        </w:rPr>
      </w:pPr>
      <w:r>
        <w:rPr>
          <w:rFonts w:hint="eastAsia" w:ascii="宋体"/>
          <w:color w:val="auto"/>
          <w:szCs w:val="21"/>
          <w:highlight w:val="none"/>
        </w:rPr>
        <w:t>3. 电子加密投标文件的解密：开标后，采购组织机构将向各</w:t>
      </w:r>
      <w:r>
        <w:rPr>
          <w:rFonts w:hint="eastAsia" w:ascii="宋体"/>
          <w:color w:val="auto"/>
          <w:szCs w:val="21"/>
          <w:highlight w:val="none"/>
          <w:lang w:eastAsia="zh-CN"/>
        </w:rPr>
        <w:t>投标人</w:t>
      </w:r>
      <w:r>
        <w:rPr>
          <w:rFonts w:hint="eastAsia" w:ascii="宋体"/>
          <w:color w:val="auto"/>
          <w:szCs w:val="21"/>
          <w:highlight w:val="none"/>
        </w:rPr>
        <w:t>发出“电子加密投标文件”的解密通知，各</w:t>
      </w:r>
      <w:r>
        <w:rPr>
          <w:rFonts w:hint="eastAsia" w:ascii="宋体"/>
          <w:color w:val="auto"/>
          <w:szCs w:val="21"/>
          <w:highlight w:val="none"/>
          <w:lang w:eastAsia="zh-CN"/>
        </w:rPr>
        <w:t>投标人</w:t>
      </w:r>
      <w:r>
        <w:rPr>
          <w:rFonts w:hint="eastAsia" w:ascii="宋体"/>
          <w:color w:val="auto"/>
          <w:szCs w:val="21"/>
          <w:highlight w:val="none"/>
        </w:rPr>
        <w:t>代表应当在接到解密通知后30分钟内自行完成“电子加密投标文件”的在线解密。</w:t>
      </w:r>
      <w:r>
        <w:rPr>
          <w:rFonts w:hint="eastAsia" w:ascii="宋体"/>
          <w:color w:val="auto"/>
          <w:szCs w:val="21"/>
          <w:highlight w:val="none"/>
          <w:lang w:eastAsia="zh-CN"/>
        </w:rPr>
        <w:t>投标人</w:t>
      </w:r>
      <w:r>
        <w:rPr>
          <w:rFonts w:hint="eastAsia" w:ascii="宋体"/>
          <w:color w:val="auto"/>
          <w:szCs w:val="21"/>
          <w:highlight w:val="none"/>
        </w:rPr>
        <w:t>未在规定时间内完成解密的，系统默认自动放弃。</w:t>
      </w:r>
    </w:p>
    <w:p w14:paraId="641AC9C4">
      <w:pPr>
        <w:snapToGrid w:val="0"/>
        <w:spacing w:line="370" w:lineRule="exact"/>
        <w:ind w:firstLine="420" w:firstLineChars="200"/>
        <w:jc w:val="left"/>
        <w:rPr>
          <w:rFonts w:ascii="宋体"/>
          <w:color w:val="auto"/>
          <w:szCs w:val="21"/>
          <w:highlight w:val="none"/>
        </w:rPr>
      </w:pPr>
      <w:r>
        <w:rPr>
          <w:rFonts w:hint="eastAsia" w:ascii="宋体"/>
          <w:color w:val="auto"/>
          <w:szCs w:val="21"/>
          <w:highlight w:val="none"/>
        </w:rPr>
        <w:t>4.投标人已经被推荐为第一中标候选供应商后撤回投标或放弃中标的，其投标保证金将不予退还，并上缴国库，给采购人造成损失的，还应当赔偿损失，并作为不良行为记录在案。</w:t>
      </w:r>
    </w:p>
    <w:p w14:paraId="72BB568A">
      <w:pPr>
        <w:snapToGrid w:val="0"/>
        <w:spacing w:line="370" w:lineRule="exact"/>
        <w:ind w:firstLine="422" w:firstLineChars="200"/>
        <w:jc w:val="left"/>
        <w:rPr>
          <w:rFonts w:ascii="宋体"/>
          <w:b/>
          <w:color w:val="auto"/>
          <w:szCs w:val="21"/>
          <w:highlight w:val="none"/>
        </w:rPr>
      </w:pPr>
      <w:r>
        <w:rPr>
          <w:rFonts w:hint="eastAsia" w:ascii="宋体"/>
          <w:b/>
          <w:color w:val="auto"/>
          <w:szCs w:val="21"/>
          <w:highlight w:val="none"/>
        </w:rPr>
        <w:t>（八）投标无效的情形</w:t>
      </w:r>
      <w:bookmarkEnd w:id="104"/>
      <w:bookmarkEnd w:id="105"/>
    </w:p>
    <w:p w14:paraId="17F3F362">
      <w:pPr>
        <w:snapToGrid w:val="0"/>
        <w:spacing w:line="370" w:lineRule="exact"/>
        <w:ind w:firstLine="420" w:firstLineChars="200"/>
        <w:jc w:val="left"/>
        <w:rPr>
          <w:rFonts w:ascii="宋体"/>
          <w:bCs/>
          <w:color w:val="auto"/>
          <w:szCs w:val="21"/>
          <w:highlight w:val="none"/>
        </w:rPr>
      </w:pPr>
      <w:r>
        <w:rPr>
          <w:rFonts w:hint="eastAsia" w:ascii="宋体"/>
          <w:bCs/>
          <w:color w:val="auto"/>
          <w:szCs w:val="21"/>
          <w:highlight w:val="none"/>
        </w:rPr>
        <w:t>实质上没有响应招标文件要求的投标将被视为无效投标。投标人不得通过修正或撤销不合要求的偏离或保留从而使其投标成为实质上响应的投标，但经评标委员会认定属于投标人疏忽、笔误所造成的差错，应当允许其在评标结束之前在广西政府采购云平台系统上进行修改或者补正并加盖单位公章。在评标委员会发出询标函规定的回复限期内不补正或经补正后仍不符合招标文件要求的，应认定其投标无效。投标人修改、补正投标文件后，不影响评标委员会对其投标文件所作的评价和评分结果。</w:t>
      </w:r>
    </w:p>
    <w:p w14:paraId="04CCA4D6">
      <w:pPr>
        <w:snapToGrid w:val="0"/>
        <w:spacing w:line="370" w:lineRule="exact"/>
        <w:ind w:firstLine="422" w:firstLineChars="200"/>
        <w:jc w:val="left"/>
        <w:rPr>
          <w:rFonts w:ascii="宋体"/>
          <w:b/>
          <w:bCs/>
          <w:color w:val="auto"/>
          <w:szCs w:val="21"/>
          <w:highlight w:val="none"/>
        </w:rPr>
      </w:pPr>
      <w:r>
        <w:rPr>
          <w:rFonts w:hint="eastAsia" w:ascii="宋体"/>
          <w:b/>
          <w:bCs/>
          <w:color w:val="auto"/>
          <w:szCs w:val="21"/>
          <w:highlight w:val="none"/>
        </w:rPr>
        <w:t>1.在资格、符合性审查时，如发现下列情形之一的，投标文件将被视为无效：</w:t>
      </w:r>
    </w:p>
    <w:p w14:paraId="39DC5BFE">
      <w:pPr>
        <w:snapToGrid w:val="0"/>
        <w:spacing w:line="370" w:lineRule="exact"/>
        <w:ind w:firstLine="411" w:firstLineChars="196"/>
        <w:rPr>
          <w:rFonts w:ascii="宋体"/>
          <w:color w:val="auto"/>
          <w:szCs w:val="21"/>
          <w:highlight w:val="none"/>
        </w:rPr>
      </w:pPr>
      <w:r>
        <w:rPr>
          <w:rFonts w:hint="eastAsia" w:ascii="宋体"/>
          <w:color w:val="auto"/>
          <w:szCs w:val="21"/>
          <w:highlight w:val="none"/>
        </w:rPr>
        <w:t>（1）</w:t>
      </w:r>
      <w:r>
        <w:rPr>
          <w:rFonts w:hint="eastAsia" w:ascii="宋体" w:cs="仿宋_GB2312"/>
          <w:color w:val="auto"/>
          <w:szCs w:val="21"/>
          <w:highlight w:val="none"/>
        </w:rPr>
        <w:t>超越了按照法律法规规定必须获得行政许可或者行政审批的经营范围的</w:t>
      </w:r>
      <w:r>
        <w:rPr>
          <w:rFonts w:hint="eastAsia" w:ascii="宋体"/>
          <w:color w:val="auto"/>
          <w:szCs w:val="21"/>
          <w:highlight w:val="none"/>
        </w:rPr>
        <w:t>；</w:t>
      </w:r>
    </w:p>
    <w:p w14:paraId="55C1E63B">
      <w:pPr>
        <w:snapToGrid w:val="0"/>
        <w:spacing w:line="370" w:lineRule="exact"/>
        <w:ind w:firstLine="411" w:firstLineChars="196"/>
        <w:rPr>
          <w:rFonts w:ascii="宋体"/>
          <w:color w:val="auto"/>
          <w:szCs w:val="21"/>
          <w:highlight w:val="none"/>
        </w:rPr>
      </w:pPr>
      <w:r>
        <w:rPr>
          <w:rFonts w:hint="eastAsia" w:ascii="宋体"/>
          <w:color w:val="auto"/>
          <w:szCs w:val="21"/>
          <w:highlight w:val="none"/>
        </w:rPr>
        <w:t>（2）资格证明文件不全的，或者不符合招标文件标明的资格要求的；</w:t>
      </w:r>
    </w:p>
    <w:p w14:paraId="0AAA3FCD">
      <w:pPr>
        <w:snapToGrid w:val="0"/>
        <w:spacing w:line="370" w:lineRule="exact"/>
        <w:ind w:firstLine="411" w:firstLineChars="196"/>
        <w:rPr>
          <w:rFonts w:ascii="宋体"/>
          <w:bCs/>
          <w:color w:val="auto"/>
          <w:kern w:val="0"/>
          <w:szCs w:val="21"/>
          <w:highlight w:val="none"/>
        </w:rPr>
      </w:pPr>
      <w:r>
        <w:rPr>
          <w:rFonts w:hint="eastAsia" w:ascii="宋体"/>
          <w:color w:val="auto"/>
          <w:szCs w:val="21"/>
          <w:highlight w:val="none"/>
        </w:rPr>
        <w:t>（3）</w:t>
      </w:r>
      <w:r>
        <w:rPr>
          <w:rFonts w:hint="eastAsia" w:ascii="宋体"/>
          <w:color w:val="auto"/>
          <w:spacing w:val="-4"/>
          <w:szCs w:val="21"/>
          <w:highlight w:val="none"/>
        </w:rPr>
        <w:t>投标文件无法定代表人(负责人)或其授权委托代理人签字，或未</w:t>
      </w:r>
      <w:r>
        <w:rPr>
          <w:rFonts w:hint="eastAsia" w:ascii="宋体"/>
          <w:bCs/>
          <w:color w:val="auto"/>
          <w:spacing w:val="-4"/>
          <w:kern w:val="0"/>
          <w:szCs w:val="21"/>
          <w:highlight w:val="none"/>
        </w:rPr>
        <w:t>提供法定代表人(负责人)授权委托书、投标声明书</w:t>
      </w:r>
      <w:r>
        <w:rPr>
          <w:rFonts w:hint="eastAsia" w:ascii="宋体" w:hAnsi="宋体"/>
          <w:bCs/>
          <w:color w:val="auto"/>
          <w:spacing w:val="-4"/>
          <w:kern w:val="0"/>
          <w:szCs w:val="21"/>
          <w:highlight w:val="none"/>
        </w:rPr>
        <w:t>或者填写内容不齐全</w:t>
      </w:r>
      <w:r>
        <w:rPr>
          <w:rFonts w:hint="eastAsia" w:ascii="宋体"/>
          <w:bCs/>
          <w:color w:val="auto"/>
          <w:spacing w:val="-4"/>
          <w:kern w:val="0"/>
          <w:szCs w:val="21"/>
          <w:highlight w:val="none"/>
        </w:rPr>
        <w:t>的；</w:t>
      </w:r>
    </w:p>
    <w:p w14:paraId="405E5132">
      <w:pPr>
        <w:snapToGrid w:val="0"/>
        <w:spacing w:line="370" w:lineRule="exact"/>
        <w:ind w:firstLine="411" w:firstLineChars="196"/>
        <w:rPr>
          <w:rFonts w:ascii="宋体"/>
          <w:color w:val="auto"/>
          <w:szCs w:val="21"/>
          <w:highlight w:val="none"/>
        </w:rPr>
      </w:pPr>
      <w:r>
        <w:rPr>
          <w:rFonts w:hint="eastAsia" w:ascii="宋体"/>
          <w:color w:val="auto"/>
          <w:szCs w:val="21"/>
          <w:highlight w:val="none"/>
        </w:rPr>
        <w:t xml:space="preserve">（4）投标代表人未能出具身份证明或与法定代表人(负责人)授权委托人身份不符的； </w:t>
      </w:r>
    </w:p>
    <w:p w14:paraId="7D5DCE11">
      <w:pPr>
        <w:pStyle w:val="22"/>
        <w:snapToGrid w:val="0"/>
        <w:spacing w:line="370" w:lineRule="exact"/>
        <w:ind w:firstLine="411" w:firstLineChars="196"/>
        <w:rPr>
          <w:rFonts w:ascii="宋体" w:eastAsia="宋体"/>
          <w:snapToGrid w:val="0"/>
          <w:color w:val="auto"/>
          <w:sz w:val="21"/>
          <w:szCs w:val="21"/>
          <w:highlight w:val="none"/>
        </w:rPr>
      </w:pPr>
      <w:r>
        <w:rPr>
          <w:rFonts w:hint="eastAsia" w:ascii="宋体" w:eastAsia="宋体"/>
          <w:color w:val="auto"/>
          <w:sz w:val="21"/>
          <w:szCs w:val="21"/>
          <w:highlight w:val="none"/>
        </w:rPr>
        <w:t>（</w:t>
      </w:r>
      <w:r>
        <w:rPr>
          <w:rFonts w:hint="eastAsia" w:ascii="宋体" w:eastAsia="宋体"/>
          <w:snapToGrid w:val="0"/>
          <w:color w:val="auto"/>
          <w:sz w:val="21"/>
          <w:szCs w:val="21"/>
          <w:highlight w:val="none"/>
        </w:rPr>
        <w:t>5）</w:t>
      </w:r>
      <w:r>
        <w:rPr>
          <w:rFonts w:hint="eastAsia" w:ascii="宋体" w:eastAsia="宋体" w:cs="仿宋_GB2312"/>
          <w:color w:val="auto"/>
          <w:sz w:val="21"/>
          <w:szCs w:val="21"/>
          <w:highlight w:val="none"/>
        </w:rPr>
        <w:t>项目填写不齐全或者内容虚假的</w:t>
      </w:r>
      <w:r>
        <w:rPr>
          <w:rFonts w:hint="eastAsia" w:ascii="宋体" w:eastAsia="宋体"/>
          <w:color w:val="auto"/>
          <w:sz w:val="21"/>
          <w:szCs w:val="21"/>
          <w:highlight w:val="none"/>
        </w:rPr>
        <w:t>；</w:t>
      </w:r>
    </w:p>
    <w:p w14:paraId="12B75964">
      <w:pPr>
        <w:pStyle w:val="22"/>
        <w:snapToGrid w:val="0"/>
        <w:spacing w:line="370" w:lineRule="exact"/>
        <w:ind w:firstLine="411" w:firstLineChars="196"/>
        <w:rPr>
          <w:rFonts w:ascii="宋体" w:eastAsia="宋体"/>
          <w:snapToGrid w:val="0"/>
          <w:color w:val="auto"/>
          <w:sz w:val="21"/>
          <w:szCs w:val="21"/>
          <w:highlight w:val="none"/>
        </w:rPr>
      </w:pPr>
      <w:r>
        <w:rPr>
          <w:rFonts w:hint="eastAsia" w:ascii="宋体" w:eastAsia="宋体"/>
          <w:color w:val="auto"/>
          <w:sz w:val="21"/>
          <w:szCs w:val="21"/>
          <w:highlight w:val="none"/>
        </w:rPr>
        <w:t>（6）</w:t>
      </w:r>
      <w:r>
        <w:rPr>
          <w:rFonts w:hint="eastAsia" w:ascii="宋体" w:eastAsia="宋体" w:cs="仿宋_GB2312"/>
          <w:color w:val="auto"/>
          <w:sz w:val="21"/>
          <w:szCs w:val="21"/>
          <w:highlight w:val="none"/>
        </w:rPr>
        <w:t>投标文件的实质性内容未使用中文表述、意思表述不明确、前后矛盾或者使用计量单位不符合招标文件要求的</w:t>
      </w:r>
      <w:r>
        <w:rPr>
          <w:rFonts w:hint="eastAsia" w:ascii="宋体" w:eastAsia="宋体"/>
          <w:color w:val="auto"/>
          <w:sz w:val="21"/>
          <w:szCs w:val="21"/>
          <w:highlight w:val="none"/>
        </w:rPr>
        <w:t>（经评标委员会认定并允许其当场更正的笔误除外）；</w:t>
      </w:r>
    </w:p>
    <w:p w14:paraId="1EED0482">
      <w:pPr>
        <w:pStyle w:val="22"/>
        <w:snapToGrid w:val="0"/>
        <w:spacing w:line="360" w:lineRule="exact"/>
        <w:ind w:firstLine="411" w:firstLineChars="196"/>
        <w:rPr>
          <w:rFonts w:hint="eastAsia" w:ascii="宋体" w:hAnsi="宋体" w:eastAsia="宋体"/>
          <w:color w:val="auto"/>
          <w:sz w:val="21"/>
          <w:szCs w:val="21"/>
          <w:highlight w:val="none"/>
        </w:rPr>
      </w:pPr>
      <w:r>
        <w:rPr>
          <w:rFonts w:hint="eastAsia" w:ascii="宋体" w:hAnsi="宋体" w:eastAsia="宋体"/>
          <w:color w:val="auto"/>
          <w:sz w:val="21"/>
          <w:szCs w:val="21"/>
          <w:highlight w:val="none"/>
        </w:rPr>
        <w:t>（7）</w:t>
      </w:r>
      <w:r>
        <w:rPr>
          <w:rFonts w:hint="eastAsia" w:ascii="宋体" w:hAnsi="宋体" w:eastAsia="宋体"/>
          <w:color w:val="auto"/>
          <w:spacing w:val="-4"/>
          <w:sz w:val="21"/>
          <w:szCs w:val="21"/>
          <w:highlight w:val="none"/>
        </w:rPr>
        <w:t>未实质性响应招标文件要求或者投标文件有招标方不能接受的附加条件的；</w:t>
      </w:r>
    </w:p>
    <w:p w14:paraId="05D2A507">
      <w:pPr>
        <w:pStyle w:val="22"/>
        <w:snapToGrid w:val="0"/>
        <w:spacing w:line="360" w:lineRule="exact"/>
        <w:ind w:firstLine="411" w:firstLineChars="196"/>
        <w:rPr>
          <w:rFonts w:hint="eastAsia" w:ascii="宋体" w:hAnsi="宋体" w:eastAsia="宋体"/>
          <w:color w:val="auto"/>
          <w:sz w:val="21"/>
          <w:szCs w:val="21"/>
          <w:highlight w:val="none"/>
        </w:rPr>
      </w:pPr>
      <w:r>
        <w:rPr>
          <w:rFonts w:hint="eastAsia" w:ascii="宋体" w:hAnsi="宋体" w:eastAsia="宋体"/>
          <w:color w:val="auto"/>
          <w:sz w:val="21"/>
          <w:szCs w:val="21"/>
          <w:highlight w:val="none"/>
        </w:rPr>
        <w:t>（8）未按照招标文件的规定提交投标保证金的；（说明：评标时，评标委员会将以本采购代理财务室编制的《项目投标保证金到账信息表》作为评审参考依据）。</w:t>
      </w:r>
    </w:p>
    <w:p w14:paraId="7D11C10D">
      <w:pPr>
        <w:pStyle w:val="22"/>
        <w:snapToGrid w:val="0"/>
        <w:spacing w:line="360" w:lineRule="exact"/>
        <w:ind w:firstLine="411" w:firstLineChars="196"/>
        <w:rPr>
          <w:rFonts w:hint="eastAsia" w:ascii="宋体" w:hAnsi="宋体" w:eastAsia="宋体"/>
          <w:color w:val="auto"/>
          <w:sz w:val="21"/>
          <w:szCs w:val="21"/>
          <w:highlight w:val="none"/>
        </w:rPr>
      </w:pPr>
      <w:r>
        <w:rPr>
          <w:rFonts w:hint="eastAsia" w:ascii="宋体" w:hAnsi="宋体" w:eastAsia="宋体"/>
          <w:color w:val="auto"/>
          <w:sz w:val="21"/>
          <w:szCs w:val="21"/>
          <w:highlight w:val="none"/>
        </w:rPr>
        <w:t>（9）法律、法规和招标文件规定的其他无效情形。</w:t>
      </w:r>
    </w:p>
    <w:p w14:paraId="2D2802D0">
      <w:pPr>
        <w:pStyle w:val="22"/>
        <w:snapToGrid w:val="0"/>
        <w:spacing w:line="370" w:lineRule="exact"/>
        <w:ind w:firstLine="413" w:firstLineChars="196"/>
        <w:rPr>
          <w:rFonts w:ascii="宋体" w:eastAsia="宋体"/>
          <w:b/>
          <w:bCs/>
          <w:color w:val="auto"/>
          <w:sz w:val="21"/>
          <w:szCs w:val="21"/>
          <w:highlight w:val="none"/>
        </w:rPr>
      </w:pPr>
      <w:r>
        <w:rPr>
          <w:rFonts w:hint="eastAsia" w:ascii="宋体" w:eastAsia="宋体"/>
          <w:b/>
          <w:bCs/>
          <w:color w:val="auto"/>
          <w:sz w:val="21"/>
          <w:szCs w:val="21"/>
          <w:highlight w:val="none"/>
        </w:rPr>
        <w:t>2.在商务、技术评审时，如发现下列情形之一的，投标文件将被视为无效：</w:t>
      </w:r>
    </w:p>
    <w:p w14:paraId="7300BF66">
      <w:pPr>
        <w:pStyle w:val="22"/>
        <w:snapToGrid w:val="0"/>
        <w:spacing w:line="370" w:lineRule="exact"/>
        <w:ind w:firstLine="411" w:firstLineChars="196"/>
        <w:rPr>
          <w:rFonts w:ascii="宋体" w:eastAsia="宋体"/>
          <w:snapToGrid w:val="0"/>
          <w:color w:val="auto"/>
          <w:sz w:val="21"/>
          <w:szCs w:val="21"/>
          <w:highlight w:val="none"/>
        </w:rPr>
      </w:pPr>
      <w:r>
        <w:rPr>
          <w:rFonts w:hint="eastAsia" w:ascii="宋体" w:eastAsia="宋体"/>
          <w:color w:val="auto"/>
          <w:sz w:val="21"/>
          <w:szCs w:val="21"/>
          <w:highlight w:val="none"/>
        </w:rPr>
        <w:t>（</w:t>
      </w:r>
      <w:r>
        <w:rPr>
          <w:rFonts w:hint="eastAsia" w:ascii="宋体" w:eastAsia="宋体"/>
          <w:snapToGrid w:val="0"/>
          <w:color w:val="auto"/>
          <w:sz w:val="21"/>
          <w:szCs w:val="21"/>
          <w:highlight w:val="none"/>
        </w:rPr>
        <w:t>1）投标有效期等商务条款不能满足招标文件要求的；</w:t>
      </w:r>
    </w:p>
    <w:p w14:paraId="7EBBA416">
      <w:pPr>
        <w:pStyle w:val="22"/>
        <w:snapToGrid w:val="0"/>
        <w:spacing w:line="370" w:lineRule="exact"/>
        <w:ind w:firstLine="411" w:firstLineChars="196"/>
        <w:rPr>
          <w:rFonts w:ascii="宋体" w:eastAsia="宋体"/>
          <w:color w:val="auto"/>
          <w:sz w:val="21"/>
          <w:szCs w:val="21"/>
          <w:highlight w:val="none"/>
        </w:rPr>
      </w:pPr>
      <w:r>
        <w:rPr>
          <w:rFonts w:hint="eastAsia" w:ascii="宋体" w:eastAsia="宋体"/>
          <w:color w:val="auto"/>
          <w:sz w:val="21"/>
          <w:szCs w:val="21"/>
          <w:highlight w:val="none"/>
        </w:rPr>
        <w:t>（2）未实质性响应招标文件要求或者投标文件有采购人不能接受的附加条件的；</w:t>
      </w:r>
    </w:p>
    <w:p w14:paraId="7F92DFE4">
      <w:pPr>
        <w:pStyle w:val="22"/>
        <w:snapToGrid w:val="0"/>
        <w:spacing w:line="370" w:lineRule="exact"/>
        <w:ind w:firstLine="411" w:firstLineChars="196"/>
        <w:rPr>
          <w:rFonts w:ascii="宋体" w:eastAsia="宋体"/>
          <w:color w:val="auto"/>
          <w:sz w:val="21"/>
          <w:szCs w:val="21"/>
          <w:highlight w:val="none"/>
        </w:rPr>
      </w:pPr>
      <w:r>
        <w:rPr>
          <w:rFonts w:hint="eastAsia" w:ascii="宋体" w:eastAsia="宋体"/>
          <w:color w:val="auto"/>
          <w:sz w:val="21"/>
          <w:szCs w:val="21"/>
          <w:highlight w:val="none"/>
        </w:rPr>
        <w:t>（3）未提供或未如实提供投标货物的技术参数，或者投标文件标明的响应或偏离与事实不符或虚假投标的；</w:t>
      </w:r>
    </w:p>
    <w:p w14:paraId="40A4306E">
      <w:pPr>
        <w:pStyle w:val="22"/>
        <w:snapToGrid w:val="0"/>
        <w:spacing w:line="370" w:lineRule="exact"/>
        <w:ind w:firstLine="411" w:firstLineChars="196"/>
        <w:rPr>
          <w:rFonts w:ascii="宋体" w:eastAsia="宋体"/>
          <w:snapToGrid w:val="0"/>
          <w:color w:val="auto"/>
          <w:sz w:val="21"/>
          <w:szCs w:val="21"/>
          <w:highlight w:val="none"/>
        </w:rPr>
      </w:pPr>
      <w:r>
        <w:rPr>
          <w:rFonts w:hint="eastAsia" w:ascii="宋体" w:eastAsia="宋体"/>
          <w:color w:val="auto"/>
          <w:sz w:val="21"/>
          <w:szCs w:val="21"/>
          <w:highlight w:val="none"/>
        </w:rPr>
        <w:t>（4）明显不符合招标文件要求的规格型号、质量标准，或者与招标文件中标“▲”的技术指标、主要功能项目发生实质性负偏离的</w:t>
      </w:r>
      <w:r>
        <w:rPr>
          <w:rFonts w:hint="eastAsia" w:ascii="宋体" w:eastAsia="宋体"/>
          <w:snapToGrid w:val="0"/>
          <w:color w:val="auto"/>
          <w:sz w:val="21"/>
          <w:szCs w:val="21"/>
          <w:highlight w:val="none"/>
        </w:rPr>
        <w:t>；</w:t>
      </w:r>
    </w:p>
    <w:p w14:paraId="75E2B683">
      <w:pPr>
        <w:pStyle w:val="22"/>
        <w:snapToGrid w:val="0"/>
        <w:spacing w:line="370" w:lineRule="exact"/>
        <w:ind w:firstLine="411" w:firstLineChars="196"/>
        <w:rPr>
          <w:rFonts w:ascii="宋体" w:eastAsia="宋体"/>
          <w:snapToGrid w:val="0"/>
          <w:color w:val="auto"/>
          <w:sz w:val="21"/>
          <w:szCs w:val="21"/>
          <w:highlight w:val="none"/>
        </w:rPr>
      </w:pPr>
      <w:r>
        <w:rPr>
          <w:rFonts w:hint="eastAsia" w:ascii="宋体" w:eastAsia="宋体"/>
          <w:snapToGrid w:val="0"/>
          <w:color w:val="auto"/>
          <w:sz w:val="21"/>
          <w:szCs w:val="21"/>
          <w:highlight w:val="none"/>
        </w:rPr>
        <w:t>（5）</w:t>
      </w:r>
      <w:r>
        <w:rPr>
          <w:rFonts w:hint="eastAsia" w:ascii="宋体" w:hAnsi="宋体" w:eastAsia="宋体"/>
          <w:color w:val="auto"/>
          <w:sz w:val="21"/>
          <w:szCs w:val="21"/>
          <w:highlight w:val="none"/>
        </w:rPr>
        <w:t>允许偏离的商务、技术、性能指标或者辅助功能项目发生负偏离超出允许的范围以上的</w:t>
      </w:r>
      <w:r>
        <w:rPr>
          <w:rFonts w:hint="eastAsia" w:ascii="宋体" w:hAnsi="宋体" w:eastAsia="宋体"/>
          <w:color w:val="auto"/>
          <w:spacing w:val="-4"/>
          <w:sz w:val="21"/>
          <w:szCs w:val="21"/>
          <w:highlight w:val="none"/>
        </w:rPr>
        <w:t>；</w:t>
      </w:r>
    </w:p>
    <w:p w14:paraId="1580B588">
      <w:pPr>
        <w:pStyle w:val="22"/>
        <w:snapToGrid w:val="0"/>
        <w:spacing w:line="370" w:lineRule="exact"/>
        <w:ind w:firstLine="411" w:firstLineChars="196"/>
        <w:rPr>
          <w:rFonts w:ascii="宋体" w:eastAsia="宋体"/>
          <w:snapToGrid w:val="0"/>
          <w:color w:val="auto"/>
          <w:sz w:val="21"/>
          <w:szCs w:val="21"/>
          <w:highlight w:val="none"/>
        </w:rPr>
      </w:pPr>
      <w:r>
        <w:rPr>
          <w:rFonts w:hint="eastAsia" w:ascii="宋体" w:eastAsia="宋体"/>
          <w:snapToGrid w:val="0"/>
          <w:color w:val="auto"/>
          <w:sz w:val="21"/>
          <w:szCs w:val="21"/>
          <w:highlight w:val="none"/>
        </w:rPr>
        <w:t>（6）投标技术方案不明确，存在一个或一个以上备选（替代）投标方案的；</w:t>
      </w:r>
    </w:p>
    <w:p w14:paraId="05C0D24A">
      <w:pPr>
        <w:pStyle w:val="22"/>
        <w:snapToGrid w:val="0"/>
        <w:spacing w:line="370" w:lineRule="exact"/>
        <w:ind w:firstLine="411" w:firstLineChars="196"/>
        <w:rPr>
          <w:rFonts w:ascii="宋体" w:eastAsia="宋体"/>
          <w:snapToGrid w:val="0"/>
          <w:color w:val="auto"/>
          <w:sz w:val="21"/>
          <w:szCs w:val="21"/>
          <w:highlight w:val="none"/>
        </w:rPr>
      </w:pPr>
      <w:r>
        <w:rPr>
          <w:rFonts w:hint="eastAsia" w:ascii="宋体" w:eastAsia="宋体"/>
          <w:snapToGrid w:val="0"/>
          <w:color w:val="auto"/>
          <w:sz w:val="21"/>
          <w:szCs w:val="21"/>
          <w:highlight w:val="none"/>
        </w:rPr>
        <w:t>（7）与其他参加本次</w:t>
      </w:r>
      <w:r>
        <w:rPr>
          <w:rFonts w:hint="eastAsia" w:ascii="宋体" w:eastAsia="宋体"/>
          <w:snapToGrid w:val="0"/>
          <w:color w:val="auto"/>
          <w:sz w:val="21"/>
          <w:szCs w:val="21"/>
          <w:highlight w:val="none"/>
          <w:lang w:eastAsia="zh-CN"/>
        </w:rPr>
        <w:t>投标人</w:t>
      </w:r>
      <w:r>
        <w:rPr>
          <w:rFonts w:hint="eastAsia" w:ascii="宋体" w:eastAsia="宋体"/>
          <w:snapToGrid w:val="0"/>
          <w:color w:val="auto"/>
          <w:sz w:val="21"/>
          <w:szCs w:val="21"/>
          <w:highlight w:val="none"/>
        </w:rPr>
        <w:t>的投标文件（技术文件）的文字表述内容差错相同二处以上的；</w:t>
      </w:r>
    </w:p>
    <w:p w14:paraId="515016FB">
      <w:pPr>
        <w:pStyle w:val="22"/>
        <w:snapToGrid w:val="0"/>
        <w:spacing w:line="370" w:lineRule="exact"/>
        <w:ind w:firstLine="413" w:firstLineChars="196"/>
        <w:rPr>
          <w:rFonts w:ascii="宋体" w:eastAsia="宋体"/>
          <w:b/>
          <w:bCs/>
          <w:color w:val="auto"/>
          <w:sz w:val="21"/>
          <w:szCs w:val="21"/>
          <w:highlight w:val="none"/>
        </w:rPr>
      </w:pPr>
      <w:r>
        <w:rPr>
          <w:rFonts w:hint="eastAsia" w:ascii="宋体" w:eastAsia="宋体"/>
          <w:b/>
          <w:bCs/>
          <w:color w:val="auto"/>
          <w:sz w:val="21"/>
          <w:szCs w:val="21"/>
          <w:highlight w:val="none"/>
        </w:rPr>
        <w:t>3.在报价评审时，如发现下列情形之一的，投标文件将被视为无效：</w:t>
      </w:r>
    </w:p>
    <w:p w14:paraId="088E7A92">
      <w:pPr>
        <w:pStyle w:val="22"/>
        <w:snapToGrid w:val="0"/>
        <w:spacing w:line="370" w:lineRule="exact"/>
        <w:ind w:firstLine="411" w:firstLineChars="196"/>
        <w:rPr>
          <w:rFonts w:ascii="宋体" w:eastAsia="宋体"/>
          <w:color w:val="auto"/>
          <w:sz w:val="21"/>
          <w:szCs w:val="21"/>
          <w:highlight w:val="none"/>
        </w:rPr>
      </w:pPr>
      <w:r>
        <w:rPr>
          <w:rFonts w:hint="eastAsia" w:ascii="宋体" w:eastAsia="宋体"/>
          <w:color w:val="auto"/>
          <w:sz w:val="21"/>
          <w:szCs w:val="21"/>
          <w:highlight w:val="none"/>
        </w:rPr>
        <w:t>（1）未采用人民币报价或者未按照招标文件标明的币种报价的；</w:t>
      </w:r>
    </w:p>
    <w:p w14:paraId="5D00EF48">
      <w:pPr>
        <w:pStyle w:val="22"/>
        <w:snapToGrid w:val="0"/>
        <w:spacing w:line="370" w:lineRule="exact"/>
        <w:ind w:firstLine="411" w:firstLineChars="196"/>
        <w:rPr>
          <w:rFonts w:ascii="宋体" w:eastAsia="宋体"/>
          <w:color w:val="auto"/>
          <w:sz w:val="21"/>
          <w:szCs w:val="21"/>
          <w:highlight w:val="none"/>
        </w:rPr>
      </w:pPr>
      <w:r>
        <w:rPr>
          <w:rFonts w:hint="eastAsia" w:ascii="宋体" w:eastAsia="宋体"/>
          <w:color w:val="auto"/>
          <w:sz w:val="21"/>
          <w:szCs w:val="21"/>
          <w:highlight w:val="none"/>
        </w:rPr>
        <w:t>（2）报价超出最高限价，或者超出采购预算金额（包括各分项单价预算），采购人不能支付的；</w:t>
      </w:r>
    </w:p>
    <w:p w14:paraId="07E8787F">
      <w:pPr>
        <w:pStyle w:val="22"/>
        <w:snapToGrid w:val="0"/>
        <w:spacing w:line="370" w:lineRule="exact"/>
        <w:ind w:firstLine="420" w:firstLineChars="200"/>
        <w:rPr>
          <w:rFonts w:ascii="宋体" w:eastAsia="宋体"/>
          <w:color w:val="auto"/>
          <w:sz w:val="21"/>
          <w:szCs w:val="21"/>
          <w:highlight w:val="none"/>
        </w:rPr>
      </w:pPr>
      <w:r>
        <w:rPr>
          <w:rFonts w:hint="eastAsia" w:ascii="宋体" w:eastAsia="宋体"/>
          <w:color w:val="auto"/>
          <w:sz w:val="21"/>
          <w:szCs w:val="21"/>
          <w:highlight w:val="none"/>
        </w:rPr>
        <w:t>（3）投标报价具有选择性，或者开标价格与投标文件承诺的优惠（折扣）价格不一致的；</w:t>
      </w:r>
    </w:p>
    <w:p w14:paraId="7C6363B8">
      <w:pPr>
        <w:pStyle w:val="22"/>
        <w:snapToGrid w:val="0"/>
        <w:spacing w:line="370" w:lineRule="exact"/>
        <w:ind w:firstLine="420" w:firstLineChars="200"/>
        <w:rPr>
          <w:rFonts w:ascii="宋体" w:eastAsia="宋体"/>
          <w:color w:val="auto"/>
          <w:sz w:val="21"/>
          <w:szCs w:val="21"/>
          <w:highlight w:val="none"/>
        </w:rPr>
      </w:pPr>
      <w:r>
        <w:rPr>
          <w:rFonts w:hint="eastAsia" w:ascii="宋体" w:hAnsi="宋体" w:eastAsia="宋体" w:cs="宋体"/>
          <w:color w:val="auto"/>
          <w:sz w:val="21"/>
          <w:szCs w:val="21"/>
          <w:highlight w:val="none"/>
        </w:rPr>
        <w:t>（4）评审委员会启动异常低价投标审查</w:t>
      </w:r>
      <w:r>
        <w:rPr>
          <w:rFonts w:hint="eastAsia" w:ascii="宋体" w:hAnsi="宋体" w:eastAsia="宋体" w:cs="宋体"/>
          <w:color w:val="auto"/>
          <w:spacing w:val="-4"/>
          <w:sz w:val="21"/>
          <w:szCs w:val="21"/>
          <w:highlight w:val="none"/>
        </w:rPr>
        <w:t>，依据专业经验，参考同类项目中标（成交）价格、类似产品市场价格水平、行业人工费用标准、国家有关部门指导行业协会发布的行业平均成本等情况，对报价合理性进行判断。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color w:val="auto"/>
          <w:spacing w:val="-4"/>
          <w:sz w:val="21"/>
          <w:szCs w:val="21"/>
          <w:highlight w:val="none"/>
          <w:lang w:eastAsia="zh-CN"/>
        </w:rPr>
        <w:t>投标人</w:t>
      </w:r>
      <w:r>
        <w:rPr>
          <w:rFonts w:hint="eastAsia" w:ascii="宋体" w:hAnsi="宋体" w:eastAsia="宋体" w:cs="宋体"/>
          <w:color w:val="auto"/>
          <w:spacing w:val="-4"/>
          <w:sz w:val="21"/>
          <w:szCs w:val="21"/>
          <w:highlight w:val="none"/>
        </w:rPr>
        <w:t>不能提供书面说明、证明材料，或者提供的书面说明、证明材料不能证明其报价合理性的，评审委员会应当将其作为无效投标处理。</w:t>
      </w:r>
    </w:p>
    <w:p w14:paraId="0BF583E8">
      <w:pPr>
        <w:pStyle w:val="22"/>
        <w:snapToGrid w:val="0"/>
        <w:spacing w:line="370" w:lineRule="exact"/>
        <w:ind w:firstLine="422" w:firstLineChars="200"/>
        <w:rPr>
          <w:rFonts w:ascii="宋体" w:eastAsia="宋体"/>
          <w:b/>
          <w:color w:val="auto"/>
          <w:sz w:val="21"/>
          <w:szCs w:val="21"/>
          <w:highlight w:val="none"/>
        </w:rPr>
      </w:pPr>
      <w:r>
        <w:rPr>
          <w:rFonts w:hint="eastAsia" w:ascii="宋体" w:eastAsia="宋体"/>
          <w:b/>
          <w:color w:val="auto"/>
          <w:sz w:val="21"/>
          <w:szCs w:val="21"/>
          <w:highlight w:val="none"/>
        </w:rPr>
        <w:t>4.有下列情形之一的视为投标人相互串通投标，投标文件将被视为无效：</w:t>
      </w:r>
    </w:p>
    <w:p w14:paraId="64D20AB5">
      <w:pPr>
        <w:pStyle w:val="22"/>
        <w:snapToGrid w:val="0"/>
        <w:spacing w:line="370" w:lineRule="exact"/>
        <w:ind w:firstLine="420" w:firstLineChars="200"/>
        <w:rPr>
          <w:rFonts w:ascii="宋体" w:eastAsia="宋体"/>
          <w:color w:val="auto"/>
          <w:sz w:val="21"/>
          <w:szCs w:val="21"/>
          <w:highlight w:val="none"/>
        </w:rPr>
      </w:pPr>
      <w:r>
        <w:rPr>
          <w:rFonts w:hint="eastAsia" w:ascii="宋体" w:eastAsia="宋体"/>
          <w:color w:val="auto"/>
          <w:sz w:val="21"/>
          <w:szCs w:val="21"/>
          <w:highlight w:val="none"/>
        </w:rPr>
        <w:t>（1）不同投标人的投标文件由同一单位或者个人编制；或不同投标人报名的IP地址一致的；</w:t>
      </w:r>
    </w:p>
    <w:p w14:paraId="68F1C121">
      <w:pPr>
        <w:pStyle w:val="22"/>
        <w:snapToGrid w:val="0"/>
        <w:spacing w:line="370" w:lineRule="exact"/>
        <w:ind w:firstLine="420" w:firstLineChars="200"/>
        <w:rPr>
          <w:rFonts w:ascii="宋体" w:eastAsia="宋体"/>
          <w:color w:val="auto"/>
          <w:sz w:val="21"/>
          <w:szCs w:val="21"/>
          <w:highlight w:val="none"/>
        </w:rPr>
      </w:pPr>
      <w:r>
        <w:rPr>
          <w:rFonts w:hint="eastAsia" w:ascii="宋体" w:eastAsia="宋体"/>
          <w:color w:val="auto"/>
          <w:sz w:val="21"/>
          <w:szCs w:val="21"/>
          <w:highlight w:val="none"/>
        </w:rPr>
        <w:t>（2）不同投标人委托同一单位或者个人办理投标事宜；</w:t>
      </w:r>
    </w:p>
    <w:p w14:paraId="1D8B071A">
      <w:pPr>
        <w:pStyle w:val="22"/>
        <w:snapToGrid w:val="0"/>
        <w:spacing w:line="370" w:lineRule="exact"/>
        <w:ind w:firstLine="420" w:firstLineChars="200"/>
        <w:rPr>
          <w:rFonts w:ascii="宋体" w:eastAsia="宋体"/>
          <w:color w:val="auto"/>
          <w:sz w:val="21"/>
          <w:szCs w:val="21"/>
          <w:highlight w:val="none"/>
        </w:rPr>
      </w:pPr>
      <w:r>
        <w:rPr>
          <w:rFonts w:hint="eastAsia" w:ascii="宋体" w:eastAsia="宋体"/>
          <w:color w:val="auto"/>
          <w:sz w:val="21"/>
          <w:szCs w:val="21"/>
          <w:highlight w:val="none"/>
        </w:rPr>
        <w:t>（3）不同投标人的投标文件载明的项目管理成员或者联系人员为同一人；</w:t>
      </w:r>
    </w:p>
    <w:p w14:paraId="799C2A70">
      <w:pPr>
        <w:pStyle w:val="22"/>
        <w:snapToGrid w:val="0"/>
        <w:spacing w:line="370" w:lineRule="exact"/>
        <w:ind w:firstLine="420" w:firstLineChars="200"/>
        <w:rPr>
          <w:rFonts w:ascii="宋体" w:eastAsia="宋体"/>
          <w:color w:val="auto"/>
          <w:sz w:val="21"/>
          <w:szCs w:val="21"/>
          <w:highlight w:val="none"/>
        </w:rPr>
      </w:pPr>
      <w:r>
        <w:rPr>
          <w:rFonts w:hint="eastAsia" w:ascii="宋体" w:eastAsia="宋体"/>
          <w:color w:val="auto"/>
          <w:sz w:val="21"/>
          <w:szCs w:val="21"/>
          <w:highlight w:val="none"/>
        </w:rPr>
        <w:t>（4）不同投标人的投标文件异常一致或投标报价呈规律性差异；</w:t>
      </w:r>
    </w:p>
    <w:p w14:paraId="7714FB27">
      <w:pPr>
        <w:pStyle w:val="22"/>
        <w:snapToGrid w:val="0"/>
        <w:spacing w:line="370" w:lineRule="exact"/>
        <w:ind w:firstLine="420" w:firstLineChars="200"/>
        <w:rPr>
          <w:rFonts w:ascii="宋体" w:eastAsia="宋体"/>
          <w:color w:val="auto"/>
          <w:sz w:val="21"/>
          <w:szCs w:val="21"/>
          <w:highlight w:val="none"/>
        </w:rPr>
      </w:pPr>
      <w:r>
        <w:rPr>
          <w:rFonts w:hint="eastAsia" w:ascii="宋体" w:eastAsia="宋体"/>
          <w:color w:val="auto"/>
          <w:sz w:val="21"/>
          <w:szCs w:val="21"/>
          <w:highlight w:val="none"/>
        </w:rPr>
        <w:t>（5）不同投标人的投标文件相互混装；</w:t>
      </w:r>
    </w:p>
    <w:p w14:paraId="7AF3F9BB">
      <w:pPr>
        <w:pStyle w:val="22"/>
        <w:snapToGrid w:val="0"/>
        <w:spacing w:line="370" w:lineRule="exact"/>
        <w:ind w:firstLine="420" w:firstLineChars="200"/>
        <w:rPr>
          <w:rFonts w:ascii="宋体" w:eastAsia="宋体"/>
          <w:color w:val="auto"/>
          <w:sz w:val="21"/>
          <w:szCs w:val="21"/>
          <w:highlight w:val="none"/>
        </w:rPr>
      </w:pPr>
      <w:r>
        <w:rPr>
          <w:rFonts w:hint="eastAsia" w:ascii="宋体" w:eastAsia="宋体"/>
          <w:color w:val="auto"/>
          <w:sz w:val="21"/>
          <w:szCs w:val="21"/>
          <w:highlight w:val="none"/>
        </w:rPr>
        <w:t>（6）不同投标人的投标保证金从同一个单位或者个人账户转出。</w:t>
      </w:r>
    </w:p>
    <w:p w14:paraId="7CC070CB">
      <w:pPr>
        <w:pStyle w:val="22"/>
        <w:snapToGrid w:val="0"/>
        <w:spacing w:line="370" w:lineRule="exact"/>
        <w:ind w:firstLine="422" w:firstLineChars="200"/>
        <w:rPr>
          <w:rFonts w:ascii="宋体" w:eastAsia="宋体"/>
          <w:b/>
          <w:color w:val="auto"/>
          <w:sz w:val="21"/>
          <w:szCs w:val="21"/>
          <w:highlight w:val="none"/>
        </w:rPr>
      </w:pPr>
      <w:r>
        <w:rPr>
          <w:rFonts w:hint="eastAsia" w:ascii="宋体" w:eastAsia="宋体"/>
          <w:b/>
          <w:color w:val="auto"/>
          <w:sz w:val="21"/>
          <w:szCs w:val="21"/>
          <w:highlight w:val="none"/>
        </w:rPr>
        <w:t>5.其他投标无效的情形：</w:t>
      </w:r>
    </w:p>
    <w:p w14:paraId="7DB4114E">
      <w:pPr>
        <w:pStyle w:val="22"/>
        <w:snapToGrid w:val="0"/>
        <w:spacing w:line="370" w:lineRule="exact"/>
        <w:ind w:firstLine="420" w:firstLineChars="200"/>
        <w:rPr>
          <w:rFonts w:ascii="宋体" w:eastAsia="宋体"/>
          <w:color w:val="auto"/>
          <w:sz w:val="21"/>
          <w:szCs w:val="21"/>
          <w:highlight w:val="none"/>
        </w:rPr>
      </w:pPr>
      <w:r>
        <w:rPr>
          <w:rFonts w:hint="eastAsia" w:ascii="宋体" w:eastAsia="宋体"/>
          <w:color w:val="auto"/>
          <w:sz w:val="21"/>
          <w:szCs w:val="21"/>
          <w:highlight w:val="none"/>
        </w:rPr>
        <w:t>（1）投标文件未按招标文件要求签署或CA电子签章的；</w:t>
      </w:r>
    </w:p>
    <w:p w14:paraId="0008DD65">
      <w:pPr>
        <w:pStyle w:val="22"/>
        <w:snapToGrid w:val="0"/>
        <w:spacing w:line="370" w:lineRule="exact"/>
        <w:ind w:firstLine="420" w:firstLineChars="200"/>
        <w:rPr>
          <w:rFonts w:ascii="宋体" w:eastAsia="宋体"/>
          <w:color w:val="auto"/>
          <w:sz w:val="21"/>
          <w:szCs w:val="21"/>
          <w:highlight w:val="none"/>
        </w:rPr>
      </w:pPr>
      <w:r>
        <w:rPr>
          <w:rFonts w:hint="eastAsia" w:ascii="宋体" w:eastAsia="宋体"/>
          <w:color w:val="auto"/>
          <w:sz w:val="21"/>
          <w:szCs w:val="21"/>
          <w:highlight w:val="none"/>
        </w:rPr>
        <w:t>（2）供应商提交两份或两份以上内容不同的投标文件；</w:t>
      </w:r>
    </w:p>
    <w:p w14:paraId="6F220923">
      <w:pPr>
        <w:pStyle w:val="22"/>
        <w:snapToGrid w:val="0"/>
        <w:spacing w:line="370" w:lineRule="exact"/>
        <w:ind w:firstLine="420" w:firstLineChars="200"/>
        <w:rPr>
          <w:rFonts w:ascii="宋体" w:eastAsia="宋体"/>
          <w:color w:val="auto"/>
          <w:sz w:val="21"/>
          <w:szCs w:val="21"/>
          <w:highlight w:val="none"/>
        </w:rPr>
      </w:pPr>
      <w:r>
        <w:rPr>
          <w:rFonts w:hint="eastAsia" w:ascii="宋体" w:eastAsia="宋体"/>
          <w:color w:val="auto"/>
          <w:sz w:val="21"/>
          <w:szCs w:val="21"/>
          <w:highlight w:val="none"/>
        </w:rPr>
        <w:t>（3）</w:t>
      </w:r>
      <w:r>
        <w:rPr>
          <w:rFonts w:hint="eastAsia" w:ascii="宋体" w:eastAsia="宋体"/>
          <w:color w:val="auto"/>
          <w:sz w:val="21"/>
          <w:szCs w:val="21"/>
          <w:highlight w:val="none"/>
          <w:lang w:eastAsia="zh-CN"/>
        </w:rPr>
        <w:t>投标人</w:t>
      </w:r>
      <w:r>
        <w:rPr>
          <w:rFonts w:hint="eastAsia" w:ascii="宋体" w:eastAsia="宋体"/>
          <w:color w:val="auto"/>
          <w:sz w:val="21"/>
          <w:szCs w:val="21"/>
          <w:highlight w:val="none"/>
        </w:rPr>
        <w:t>在线制作投标文件时填写的报价金额与解密后“电子加密投标文件”中《开标一览表》填写的金额不一致并拒绝按招标文件要求接受调整的；</w:t>
      </w:r>
    </w:p>
    <w:p w14:paraId="07C56C52">
      <w:pPr>
        <w:pStyle w:val="22"/>
        <w:snapToGrid w:val="0"/>
        <w:spacing w:line="370" w:lineRule="exact"/>
        <w:ind w:firstLine="420" w:firstLineChars="200"/>
        <w:rPr>
          <w:rFonts w:ascii="宋体" w:eastAsia="宋体"/>
          <w:color w:val="auto"/>
          <w:sz w:val="21"/>
          <w:szCs w:val="21"/>
          <w:highlight w:val="none"/>
        </w:rPr>
      </w:pPr>
      <w:r>
        <w:rPr>
          <w:rFonts w:hint="eastAsia" w:ascii="宋体" w:eastAsia="宋体"/>
          <w:color w:val="auto"/>
          <w:sz w:val="21"/>
          <w:szCs w:val="21"/>
          <w:highlight w:val="none"/>
        </w:rPr>
        <w:t>（4）法律、法规和招标文件规定的其他无效情形（或出现重大偏差）。</w:t>
      </w:r>
    </w:p>
    <w:p w14:paraId="3BD93691">
      <w:pPr>
        <w:pStyle w:val="22"/>
        <w:snapToGrid w:val="0"/>
        <w:spacing w:line="370" w:lineRule="exact"/>
        <w:ind w:firstLine="422" w:firstLineChars="200"/>
        <w:rPr>
          <w:rFonts w:ascii="宋体" w:eastAsia="宋体"/>
          <w:b/>
          <w:color w:val="auto"/>
          <w:sz w:val="21"/>
          <w:szCs w:val="21"/>
          <w:highlight w:val="none"/>
        </w:rPr>
      </w:pPr>
      <w:r>
        <w:rPr>
          <w:rFonts w:hint="eastAsia" w:ascii="宋体" w:eastAsia="宋体"/>
          <w:b/>
          <w:color w:val="auto"/>
          <w:sz w:val="21"/>
          <w:szCs w:val="21"/>
          <w:highlight w:val="none"/>
        </w:rPr>
        <w:t>6.被拒绝的投标文件为无效。</w:t>
      </w:r>
    </w:p>
    <w:p w14:paraId="170F3C09">
      <w:pPr>
        <w:spacing w:line="370" w:lineRule="exact"/>
        <w:rPr>
          <w:color w:val="auto"/>
          <w:highlight w:val="none"/>
        </w:rPr>
      </w:pPr>
      <w:bookmarkStart w:id="106" w:name="_Toc254970544"/>
      <w:bookmarkStart w:id="107" w:name="_Toc254970685"/>
    </w:p>
    <w:p w14:paraId="3E7ED333">
      <w:pPr>
        <w:spacing w:line="370" w:lineRule="exact"/>
        <w:jc w:val="center"/>
        <w:rPr>
          <w:b/>
          <w:color w:val="auto"/>
          <w:highlight w:val="none"/>
        </w:rPr>
      </w:pPr>
      <w:r>
        <w:rPr>
          <w:rFonts w:hint="eastAsia"/>
          <w:b/>
          <w:color w:val="auto"/>
          <w:highlight w:val="none"/>
        </w:rPr>
        <w:t>四、开  标</w:t>
      </w:r>
      <w:bookmarkEnd w:id="106"/>
      <w:bookmarkEnd w:id="107"/>
    </w:p>
    <w:p w14:paraId="227932A1">
      <w:pPr>
        <w:spacing w:line="370" w:lineRule="exact"/>
        <w:rPr>
          <w:b/>
          <w:color w:val="auto"/>
          <w:highlight w:val="none"/>
        </w:rPr>
      </w:pPr>
      <w:r>
        <w:rPr>
          <w:rFonts w:hint="eastAsia"/>
          <w:color w:val="auto"/>
          <w:highlight w:val="none"/>
        </w:rPr>
        <w:t xml:space="preserve">    </w:t>
      </w:r>
      <w:r>
        <w:rPr>
          <w:rFonts w:hint="eastAsia"/>
          <w:b/>
          <w:color w:val="auto"/>
          <w:highlight w:val="none"/>
        </w:rPr>
        <w:t>（一）开标准备</w:t>
      </w:r>
    </w:p>
    <w:p w14:paraId="1E9821EF">
      <w:pPr>
        <w:spacing w:line="370" w:lineRule="exact"/>
        <w:ind w:firstLine="435"/>
        <w:rPr>
          <w:color w:val="auto"/>
          <w:highlight w:val="none"/>
        </w:rPr>
      </w:pPr>
      <w:r>
        <w:rPr>
          <w:rFonts w:hint="eastAsia"/>
          <w:color w:val="auto"/>
          <w:highlight w:val="none"/>
        </w:rPr>
        <w:t>采购代理机构将在规定的时间和地点通过“广西政府采购云平台”组织开标、开启投标文件，所有供应商均应当准时在线参加。</w:t>
      </w:r>
      <w:r>
        <w:rPr>
          <w:rFonts w:hint="eastAsia"/>
          <w:color w:val="auto"/>
          <w:highlight w:val="none"/>
          <w:lang w:eastAsia="zh-CN"/>
        </w:rPr>
        <w:t>投标人</w:t>
      </w:r>
      <w:r>
        <w:rPr>
          <w:rFonts w:hint="eastAsia"/>
          <w:color w:val="auto"/>
          <w:highlight w:val="none"/>
        </w:rPr>
        <w:t>因未在线参加开标而导致投标文件无法按时解密等一切后果由供应商自行承担。</w:t>
      </w:r>
    </w:p>
    <w:p w14:paraId="4D5A8053">
      <w:pPr>
        <w:spacing w:line="370" w:lineRule="exact"/>
        <w:rPr>
          <w:b/>
          <w:color w:val="auto"/>
          <w:highlight w:val="none"/>
        </w:rPr>
      </w:pPr>
      <w:r>
        <w:rPr>
          <w:rFonts w:hint="eastAsia"/>
          <w:color w:val="auto"/>
          <w:highlight w:val="none"/>
        </w:rPr>
        <w:t xml:space="preserve">    </w:t>
      </w:r>
      <w:r>
        <w:rPr>
          <w:rFonts w:hint="eastAsia"/>
          <w:b/>
          <w:color w:val="auto"/>
          <w:highlight w:val="none"/>
        </w:rPr>
        <w:t>（二）开标程序</w:t>
      </w:r>
    </w:p>
    <w:p w14:paraId="23F9DA54">
      <w:pPr>
        <w:spacing w:line="370" w:lineRule="exact"/>
        <w:ind w:firstLine="435"/>
        <w:rPr>
          <w:rFonts w:hint="eastAsia" w:ascii="宋体" w:hAnsi="宋体"/>
          <w:color w:val="auto"/>
          <w:highlight w:val="none"/>
        </w:rPr>
      </w:pPr>
      <w:bookmarkStart w:id="108" w:name="_Toc254970686"/>
      <w:bookmarkStart w:id="109" w:name="_Toc254970545"/>
      <w:r>
        <w:rPr>
          <w:rFonts w:hint="eastAsia" w:ascii="宋体" w:hAnsi="宋体"/>
          <w:color w:val="auto"/>
          <w:highlight w:val="none"/>
        </w:rPr>
        <w:t>1.电子开标会由本采购代理机构主持。</w:t>
      </w:r>
    </w:p>
    <w:p w14:paraId="43398AC1">
      <w:pPr>
        <w:spacing w:line="370" w:lineRule="exact"/>
        <w:ind w:firstLine="435"/>
        <w:rPr>
          <w:rFonts w:hint="eastAsia" w:ascii="宋体" w:hAnsi="宋体"/>
          <w:color w:val="auto"/>
          <w:highlight w:val="none"/>
        </w:rPr>
      </w:pPr>
      <w:r>
        <w:rPr>
          <w:rFonts w:hint="eastAsia" w:ascii="宋体" w:hAnsi="宋体"/>
          <w:color w:val="auto"/>
          <w:highlight w:val="none"/>
        </w:rPr>
        <w:t>2.本采购代理机构工作人员向各</w:t>
      </w:r>
      <w:r>
        <w:rPr>
          <w:rFonts w:hint="eastAsia" w:ascii="宋体" w:hAnsi="宋体"/>
          <w:color w:val="auto"/>
          <w:highlight w:val="none"/>
          <w:lang w:eastAsia="zh-CN"/>
        </w:rPr>
        <w:t>投标人</w:t>
      </w:r>
      <w:r>
        <w:rPr>
          <w:rFonts w:hint="eastAsia" w:ascii="宋体" w:hAnsi="宋体"/>
          <w:color w:val="auto"/>
          <w:highlight w:val="none"/>
        </w:rPr>
        <w:t>发出电子加密投标文件【开始解密】通知，由供应商按招标文件规定的时间内自行进行投标文件解密。</w:t>
      </w:r>
      <w:r>
        <w:rPr>
          <w:rFonts w:hint="eastAsia" w:ascii="宋体" w:hAnsi="宋体"/>
          <w:color w:val="auto"/>
          <w:highlight w:val="none"/>
          <w:lang w:eastAsia="zh-CN"/>
        </w:rPr>
        <w:t>投标人</w:t>
      </w:r>
      <w:r>
        <w:rPr>
          <w:rFonts w:hint="eastAsia" w:ascii="宋体" w:hAnsi="宋体"/>
          <w:color w:val="auto"/>
          <w:highlight w:val="none"/>
        </w:rPr>
        <w:t>未在规定时间内完成解密的，系统默认自动放弃。</w:t>
      </w:r>
    </w:p>
    <w:p w14:paraId="118CD779">
      <w:pPr>
        <w:spacing w:line="370" w:lineRule="exact"/>
        <w:ind w:firstLine="435"/>
        <w:rPr>
          <w:rFonts w:hint="eastAsia" w:ascii="宋体" w:hAnsi="宋体"/>
          <w:color w:val="auto"/>
          <w:highlight w:val="none"/>
        </w:rPr>
      </w:pPr>
      <w:r>
        <w:rPr>
          <w:rFonts w:hint="eastAsia" w:ascii="宋体" w:hAnsi="宋体"/>
          <w:color w:val="auto"/>
          <w:highlight w:val="none"/>
        </w:rPr>
        <w:t>3.投标文件解密结束，开启报价文件。</w:t>
      </w:r>
      <w:r>
        <w:rPr>
          <w:rFonts w:hint="eastAsia" w:ascii="宋体" w:hAnsi="宋体"/>
          <w:color w:val="auto"/>
          <w:highlight w:val="none"/>
          <w:lang w:eastAsia="zh-CN"/>
        </w:rPr>
        <w:t>投标人</w:t>
      </w:r>
      <w:r>
        <w:rPr>
          <w:rFonts w:hint="eastAsia" w:ascii="宋体" w:hAnsi="宋体"/>
          <w:color w:val="auto"/>
          <w:highlight w:val="none"/>
        </w:rPr>
        <w:t>在线制作投标文件时填写的报价金额与解密后“电子加密投标文件”中《开标一览表》填写的金额不一致的，以解密后“电子加密投标文件”中《开标一览表》填写的金额为准，</w:t>
      </w:r>
      <w:r>
        <w:rPr>
          <w:rFonts w:hint="eastAsia" w:ascii="宋体" w:hAnsi="宋体"/>
          <w:color w:val="auto"/>
          <w:highlight w:val="none"/>
          <w:lang w:eastAsia="zh-CN"/>
        </w:rPr>
        <w:t>投标人</w:t>
      </w:r>
      <w:r>
        <w:rPr>
          <w:rFonts w:hint="eastAsia" w:ascii="宋体" w:hAnsi="宋体"/>
          <w:color w:val="auto"/>
          <w:highlight w:val="none"/>
        </w:rPr>
        <w:t>拒绝接受此调整的，按无效投标处理。</w:t>
      </w:r>
    </w:p>
    <w:p w14:paraId="6332E9C3">
      <w:pPr>
        <w:spacing w:line="370" w:lineRule="exact"/>
        <w:ind w:firstLine="435"/>
        <w:rPr>
          <w:rFonts w:hint="eastAsia" w:ascii="宋体" w:hAnsi="宋体"/>
          <w:color w:val="auto"/>
          <w:highlight w:val="none"/>
        </w:rPr>
      </w:pPr>
      <w:r>
        <w:rPr>
          <w:rFonts w:hint="eastAsia" w:ascii="宋体" w:hAnsi="宋体"/>
          <w:color w:val="auto"/>
          <w:highlight w:val="none"/>
        </w:rPr>
        <w:t>4.进入资格文件审查环节，采购人、采购代理机构根据双方签订的代理协议约定，依法对</w:t>
      </w:r>
      <w:r>
        <w:rPr>
          <w:rFonts w:hint="eastAsia" w:ascii="宋体" w:hAnsi="宋体"/>
          <w:color w:val="auto"/>
          <w:highlight w:val="none"/>
          <w:lang w:eastAsia="zh-CN"/>
        </w:rPr>
        <w:t>投标人</w:t>
      </w:r>
      <w:r>
        <w:rPr>
          <w:rFonts w:hint="eastAsia" w:ascii="宋体" w:hAnsi="宋体"/>
          <w:color w:val="auto"/>
          <w:highlight w:val="none"/>
        </w:rPr>
        <w:t>的资格进行审查。</w:t>
      </w:r>
    </w:p>
    <w:p w14:paraId="333ECF82">
      <w:pPr>
        <w:spacing w:line="370" w:lineRule="exact"/>
        <w:ind w:firstLine="435"/>
        <w:rPr>
          <w:rFonts w:hint="eastAsia" w:ascii="宋体" w:hAnsi="宋体"/>
          <w:color w:val="auto"/>
          <w:highlight w:val="none"/>
        </w:rPr>
      </w:pPr>
      <w:r>
        <w:rPr>
          <w:rFonts w:hint="eastAsia" w:ascii="宋体" w:hAnsi="宋体"/>
          <w:color w:val="auto"/>
          <w:highlight w:val="none"/>
        </w:rPr>
        <w:t>5.开启资格审查通过的</w:t>
      </w:r>
      <w:r>
        <w:rPr>
          <w:rFonts w:hint="eastAsia" w:ascii="宋体" w:hAnsi="宋体"/>
          <w:color w:val="auto"/>
          <w:highlight w:val="none"/>
          <w:lang w:eastAsia="zh-CN"/>
        </w:rPr>
        <w:t>投标人</w:t>
      </w:r>
      <w:r>
        <w:rPr>
          <w:rFonts w:hint="eastAsia" w:ascii="宋体" w:hAnsi="宋体"/>
          <w:color w:val="auto"/>
          <w:highlight w:val="none"/>
        </w:rPr>
        <w:t>的商务技术文件进入符合性审查及商务技术评审。</w:t>
      </w:r>
    </w:p>
    <w:p w14:paraId="0BAB76C3">
      <w:pPr>
        <w:spacing w:line="370" w:lineRule="exact"/>
        <w:ind w:firstLine="435"/>
        <w:rPr>
          <w:rFonts w:hint="eastAsia" w:ascii="宋体" w:hAnsi="宋体"/>
          <w:color w:val="auto"/>
          <w:highlight w:val="none"/>
        </w:rPr>
      </w:pPr>
      <w:r>
        <w:rPr>
          <w:rFonts w:hint="eastAsia" w:ascii="宋体" w:hAnsi="宋体"/>
          <w:color w:val="auto"/>
          <w:highlight w:val="none"/>
        </w:rPr>
        <w:t>注：①当整个招标项目的投标人不足3家的不开标，本采购代理机构将按政府采购管理的有关规定处理。</w:t>
      </w:r>
    </w:p>
    <w:p w14:paraId="4BF7C3B9">
      <w:pPr>
        <w:spacing w:line="370" w:lineRule="exact"/>
        <w:ind w:firstLine="435"/>
        <w:rPr>
          <w:rFonts w:hint="eastAsia" w:ascii="宋体" w:hAnsi="宋体"/>
          <w:color w:val="auto"/>
          <w:highlight w:val="none"/>
        </w:rPr>
      </w:pPr>
      <w:r>
        <w:rPr>
          <w:rFonts w:hint="eastAsia" w:ascii="宋体" w:hAnsi="宋体"/>
          <w:color w:val="auto"/>
          <w:highlight w:val="none"/>
        </w:rPr>
        <w:t>②开标后，某分标投标人不足3家的，本采购代理机构将按政府采购管理的有关规定处理。</w:t>
      </w:r>
    </w:p>
    <w:p w14:paraId="7B1C627A">
      <w:pPr>
        <w:spacing w:line="370" w:lineRule="exact"/>
        <w:ind w:firstLine="435"/>
        <w:rPr>
          <w:rFonts w:hint="eastAsia" w:ascii="宋体" w:hAnsi="宋体"/>
          <w:b/>
          <w:color w:val="auto"/>
          <w:highlight w:val="none"/>
        </w:rPr>
      </w:pPr>
      <w:r>
        <w:rPr>
          <w:rFonts w:hint="eastAsia" w:ascii="宋体" w:hAnsi="宋体"/>
          <w:b/>
          <w:color w:val="auto"/>
          <w:highlight w:val="none"/>
        </w:rPr>
        <w:t>特别说明：如遇“广西政府采购云平台”电子化开标或评审程序调整的，按调整后程序执行。</w:t>
      </w:r>
    </w:p>
    <w:p w14:paraId="0AFACD19">
      <w:pPr>
        <w:spacing w:line="370" w:lineRule="exact"/>
        <w:rPr>
          <w:color w:val="auto"/>
          <w:highlight w:val="none"/>
        </w:rPr>
      </w:pPr>
    </w:p>
    <w:p w14:paraId="529AE56A">
      <w:pPr>
        <w:spacing w:line="360" w:lineRule="exact"/>
        <w:jc w:val="center"/>
        <w:rPr>
          <w:b/>
          <w:color w:val="auto"/>
          <w:highlight w:val="none"/>
        </w:rPr>
      </w:pPr>
      <w:r>
        <w:rPr>
          <w:rFonts w:hint="eastAsia"/>
          <w:b/>
          <w:color w:val="auto"/>
          <w:highlight w:val="none"/>
        </w:rPr>
        <w:t>五、资格审查</w:t>
      </w:r>
    </w:p>
    <w:p w14:paraId="1B5FE93A">
      <w:pPr>
        <w:spacing w:line="360" w:lineRule="exact"/>
        <w:ind w:left="210" w:leftChars="100" w:firstLine="420" w:firstLineChars="200"/>
        <w:jc w:val="left"/>
        <w:rPr>
          <w:rFonts w:hint="eastAsia" w:ascii="宋体" w:hAnsi="宋体"/>
          <w:color w:val="auto"/>
          <w:highlight w:val="none"/>
        </w:rPr>
      </w:pPr>
      <w:r>
        <w:rPr>
          <w:rFonts w:hint="eastAsia" w:ascii="宋体" w:hAnsi="宋体"/>
          <w:color w:val="auto"/>
          <w:highlight w:val="none"/>
        </w:rPr>
        <w:t>采购人、采购代理机构根据双方签订的代理协议约定，依法对投标人的资格进行审查。合格投标人不足3家的，不得评标。</w:t>
      </w:r>
    </w:p>
    <w:p w14:paraId="4983281E">
      <w:pPr>
        <w:spacing w:line="370" w:lineRule="exact"/>
        <w:rPr>
          <w:color w:val="auto"/>
          <w:highlight w:val="none"/>
        </w:rPr>
      </w:pPr>
    </w:p>
    <w:p w14:paraId="47A6DCC4">
      <w:pPr>
        <w:spacing w:line="370" w:lineRule="exact"/>
        <w:jc w:val="center"/>
        <w:rPr>
          <w:b/>
          <w:color w:val="auto"/>
          <w:highlight w:val="none"/>
        </w:rPr>
      </w:pPr>
      <w:r>
        <w:rPr>
          <w:rFonts w:hint="eastAsia"/>
          <w:b/>
          <w:color w:val="auto"/>
          <w:highlight w:val="none"/>
        </w:rPr>
        <w:t>六、评  标</w:t>
      </w:r>
      <w:bookmarkEnd w:id="108"/>
      <w:bookmarkEnd w:id="109"/>
    </w:p>
    <w:p w14:paraId="67702B2F">
      <w:pPr>
        <w:spacing w:line="370" w:lineRule="exact"/>
        <w:rPr>
          <w:b/>
          <w:color w:val="auto"/>
          <w:highlight w:val="none"/>
        </w:rPr>
      </w:pPr>
      <w:r>
        <w:rPr>
          <w:rFonts w:hint="eastAsia"/>
          <w:color w:val="auto"/>
          <w:highlight w:val="none"/>
        </w:rPr>
        <w:t xml:space="preserve">    </w:t>
      </w:r>
      <w:r>
        <w:rPr>
          <w:rFonts w:hint="eastAsia"/>
          <w:b/>
          <w:color w:val="auto"/>
          <w:highlight w:val="none"/>
        </w:rPr>
        <w:t>（一）组建评标委员会</w:t>
      </w:r>
    </w:p>
    <w:p w14:paraId="55359E10">
      <w:pPr>
        <w:spacing w:line="370" w:lineRule="exact"/>
        <w:rPr>
          <w:color w:val="auto"/>
          <w:highlight w:val="none"/>
        </w:rPr>
      </w:pPr>
      <w:r>
        <w:rPr>
          <w:rFonts w:hint="eastAsia"/>
          <w:color w:val="auto"/>
          <w:highlight w:val="none"/>
        </w:rPr>
        <w:t xml:space="preserve">    本招标采购项目的评标委员会由采购人代表和评审专家组成，成员人数应当为五人以上单数。其中，评审专家不得少于成员总数的三分之二。</w:t>
      </w:r>
    </w:p>
    <w:p w14:paraId="04FDAC8D">
      <w:pPr>
        <w:spacing w:line="370" w:lineRule="exact"/>
        <w:rPr>
          <w:b/>
          <w:color w:val="auto"/>
          <w:highlight w:val="none"/>
        </w:rPr>
      </w:pPr>
      <w:r>
        <w:rPr>
          <w:rFonts w:hint="eastAsia"/>
          <w:color w:val="auto"/>
          <w:highlight w:val="none"/>
        </w:rPr>
        <w:t xml:space="preserve">    </w:t>
      </w:r>
      <w:r>
        <w:rPr>
          <w:rFonts w:hint="eastAsia"/>
          <w:b/>
          <w:color w:val="auto"/>
          <w:highlight w:val="none"/>
        </w:rPr>
        <w:t>（二）评标的方式</w:t>
      </w:r>
    </w:p>
    <w:p w14:paraId="12D13D72">
      <w:pPr>
        <w:spacing w:line="370" w:lineRule="exact"/>
        <w:rPr>
          <w:color w:val="auto"/>
          <w:highlight w:val="none"/>
        </w:rPr>
      </w:pPr>
      <w:r>
        <w:rPr>
          <w:rFonts w:hint="eastAsia"/>
          <w:color w:val="auto"/>
          <w:highlight w:val="none"/>
        </w:rPr>
        <w:t xml:space="preserve">    本项目采用不公开方式评标，评标的依据为招标文件和投标文件。</w:t>
      </w:r>
    </w:p>
    <w:p w14:paraId="002EF5F1">
      <w:pPr>
        <w:spacing w:line="370" w:lineRule="exact"/>
        <w:ind w:firstLine="435"/>
        <w:rPr>
          <w:b/>
          <w:color w:val="auto"/>
          <w:highlight w:val="none"/>
        </w:rPr>
      </w:pPr>
      <w:r>
        <w:rPr>
          <w:rFonts w:hint="eastAsia"/>
          <w:b/>
          <w:color w:val="auto"/>
          <w:highlight w:val="none"/>
        </w:rPr>
        <w:t>（三）评标程序</w:t>
      </w:r>
    </w:p>
    <w:p w14:paraId="249DC285">
      <w:pPr>
        <w:spacing w:line="370" w:lineRule="exact"/>
        <w:ind w:firstLine="435"/>
        <w:rPr>
          <w:rFonts w:ascii="宋体"/>
          <w:b/>
          <w:bCs/>
          <w:color w:val="auto"/>
          <w:szCs w:val="21"/>
          <w:highlight w:val="none"/>
        </w:rPr>
      </w:pPr>
      <w:r>
        <w:rPr>
          <w:rFonts w:hint="eastAsia" w:ascii="宋体"/>
          <w:b/>
          <w:bCs/>
          <w:color w:val="auto"/>
          <w:szCs w:val="21"/>
          <w:highlight w:val="none"/>
        </w:rPr>
        <w:t>实质审查与比较</w:t>
      </w:r>
    </w:p>
    <w:p w14:paraId="533C22FC">
      <w:pPr>
        <w:snapToGrid w:val="0"/>
        <w:spacing w:line="370" w:lineRule="exact"/>
        <w:ind w:firstLine="420" w:firstLineChars="200"/>
        <w:rPr>
          <w:rFonts w:ascii="宋体"/>
          <w:color w:val="auto"/>
          <w:szCs w:val="21"/>
          <w:highlight w:val="none"/>
        </w:rPr>
      </w:pPr>
      <w:r>
        <w:rPr>
          <w:rFonts w:hint="eastAsia" w:ascii="宋体"/>
          <w:color w:val="auto"/>
          <w:szCs w:val="21"/>
          <w:highlight w:val="none"/>
        </w:rPr>
        <w:t>（1）评标委员会审查、评价投标文件是否符合招标文件的商务、技术等实质性要求。</w:t>
      </w:r>
    </w:p>
    <w:p w14:paraId="45170E64">
      <w:pPr>
        <w:snapToGrid w:val="0"/>
        <w:spacing w:line="370" w:lineRule="exact"/>
        <w:ind w:firstLine="420" w:firstLineChars="200"/>
        <w:rPr>
          <w:rFonts w:ascii="宋体"/>
          <w:color w:val="auto"/>
          <w:szCs w:val="21"/>
          <w:highlight w:val="none"/>
        </w:rPr>
      </w:pPr>
      <w:r>
        <w:rPr>
          <w:rFonts w:hint="eastAsia" w:ascii="宋体"/>
          <w:color w:val="auto"/>
          <w:szCs w:val="21"/>
          <w:highlight w:val="none"/>
        </w:rPr>
        <w:t>（2）评标委员会对投标文件进行评价,如有疑问,将以电子询标函的形式要求投标人在线对投标文件有关事项作出澄清或者说明。投标人向评标委员会澄清或者说明有关问题,并最终以盖章的电子文件进行回复。</w:t>
      </w:r>
    </w:p>
    <w:p w14:paraId="208FDAF0">
      <w:pPr>
        <w:snapToGrid w:val="0"/>
        <w:spacing w:line="370" w:lineRule="exact"/>
        <w:ind w:firstLine="420" w:firstLineChars="200"/>
        <w:rPr>
          <w:rFonts w:ascii="宋体"/>
          <w:color w:val="auto"/>
          <w:szCs w:val="21"/>
          <w:highlight w:val="none"/>
        </w:rPr>
      </w:pPr>
      <w:r>
        <w:rPr>
          <w:rFonts w:hint="eastAsia" w:ascii="宋体"/>
          <w:color w:val="auto"/>
          <w:szCs w:val="21"/>
          <w:highlight w:val="none"/>
        </w:rPr>
        <w:t>投标人代表超过规定时间或者拒绝澄清或者澄清的内容改变了投标文件的实质性内容的，评标委员会有权视该投标文件无效。</w:t>
      </w:r>
    </w:p>
    <w:p w14:paraId="49CEDD0A">
      <w:pPr>
        <w:snapToGrid w:val="0"/>
        <w:spacing w:line="370" w:lineRule="exact"/>
        <w:ind w:firstLine="420" w:firstLineChars="200"/>
        <w:rPr>
          <w:rFonts w:ascii="宋体"/>
          <w:color w:val="auto"/>
          <w:szCs w:val="21"/>
          <w:highlight w:val="none"/>
        </w:rPr>
      </w:pPr>
      <w:r>
        <w:rPr>
          <w:rFonts w:hint="eastAsia" w:ascii="宋体"/>
          <w:color w:val="auto"/>
          <w:szCs w:val="21"/>
          <w:highlight w:val="none"/>
        </w:rPr>
        <w:t>（3）各投标人的技术得分为所有评委的有效评分的算术平均数，由指定专人进行计算复核。</w:t>
      </w:r>
    </w:p>
    <w:p w14:paraId="200296C9">
      <w:pPr>
        <w:snapToGrid w:val="0"/>
        <w:spacing w:line="370" w:lineRule="exact"/>
        <w:ind w:firstLine="420" w:firstLineChars="200"/>
        <w:rPr>
          <w:rFonts w:ascii="宋体"/>
          <w:color w:val="auto"/>
          <w:szCs w:val="21"/>
          <w:highlight w:val="none"/>
        </w:rPr>
      </w:pPr>
      <w:r>
        <w:rPr>
          <w:rFonts w:hint="eastAsia" w:ascii="宋体"/>
          <w:color w:val="auto"/>
          <w:szCs w:val="21"/>
          <w:highlight w:val="none"/>
        </w:rPr>
        <w:t>（4）采购代理机构工作人员协助评标委员会根据本项目的评分标准计算各投标人的商务报价得分。</w:t>
      </w:r>
    </w:p>
    <w:p w14:paraId="1E5F61CE">
      <w:pPr>
        <w:snapToGrid w:val="0"/>
        <w:spacing w:line="370" w:lineRule="exact"/>
        <w:ind w:firstLine="420" w:firstLineChars="200"/>
        <w:rPr>
          <w:rFonts w:ascii="宋体"/>
          <w:color w:val="auto"/>
          <w:szCs w:val="21"/>
          <w:highlight w:val="none"/>
        </w:rPr>
      </w:pPr>
      <w:r>
        <w:rPr>
          <w:rFonts w:hint="eastAsia" w:ascii="宋体"/>
          <w:color w:val="auto"/>
          <w:szCs w:val="21"/>
          <w:highlight w:val="none"/>
        </w:rPr>
        <w:t>（5）评标委员会完成评标后,由广西政府采购云平台系统对各部分得分汇总,计算出本项目最终得分、评标价等。评标委员会按推荐原则推荐中标候选人同时形成评标报告。评标委员会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4C37EBEF">
      <w:pPr>
        <w:snapToGrid w:val="0"/>
        <w:spacing w:line="370" w:lineRule="exact"/>
        <w:ind w:firstLine="422" w:firstLineChars="200"/>
        <w:rPr>
          <w:rFonts w:ascii="宋体"/>
          <w:b/>
          <w:color w:val="auto"/>
          <w:szCs w:val="21"/>
          <w:highlight w:val="none"/>
        </w:rPr>
      </w:pPr>
      <w:r>
        <w:rPr>
          <w:rFonts w:hint="eastAsia" w:ascii="宋体"/>
          <w:b/>
          <w:color w:val="auto"/>
          <w:szCs w:val="21"/>
          <w:highlight w:val="none"/>
        </w:rPr>
        <w:t>（四）澄清问题的形式</w:t>
      </w:r>
    </w:p>
    <w:p w14:paraId="18631056">
      <w:pPr>
        <w:snapToGrid w:val="0"/>
        <w:spacing w:line="370" w:lineRule="exact"/>
        <w:ind w:firstLine="420" w:firstLineChars="200"/>
        <w:rPr>
          <w:rFonts w:ascii="宋体"/>
          <w:color w:val="auto"/>
          <w:szCs w:val="21"/>
          <w:highlight w:val="none"/>
        </w:rPr>
      </w:pPr>
      <w:r>
        <w:rPr>
          <w:rFonts w:hint="eastAsia" w:ascii="宋体"/>
          <w:color w:val="auto"/>
          <w:szCs w:val="21"/>
          <w:highlight w:val="none"/>
        </w:rPr>
        <w:t>对投标文件中含义不明确、同类问题表述不一致或者有明显文字和计算错误的内容，评标委员会可要求投标人作出必要的澄清、说明或者纠正。投标人的澄清、说明或者补正应当在电子询标函规定的时间期限内完成，并不得超出投标文件的范围或者改变投标文件的实质性内容。</w:t>
      </w:r>
    </w:p>
    <w:p w14:paraId="2B7664EC">
      <w:pPr>
        <w:snapToGrid w:val="0"/>
        <w:spacing w:line="370" w:lineRule="exact"/>
        <w:ind w:firstLine="422" w:firstLineChars="200"/>
        <w:rPr>
          <w:b/>
          <w:color w:val="auto"/>
          <w:highlight w:val="none"/>
        </w:rPr>
      </w:pPr>
      <w:r>
        <w:rPr>
          <w:rFonts w:hint="eastAsia"/>
          <w:b/>
          <w:color w:val="auto"/>
          <w:highlight w:val="none"/>
        </w:rPr>
        <w:t>（五）错误修正</w:t>
      </w:r>
    </w:p>
    <w:p w14:paraId="780A759E">
      <w:pPr>
        <w:snapToGrid w:val="0"/>
        <w:spacing w:line="370" w:lineRule="exact"/>
        <w:ind w:firstLine="420" w:firstLineChars="200"/>
        <w:rPr>
          <w:color w:val="auto"/>
          <w:szCs w:val="21"/>
          <w:highlight w:val="none"/>
        </w:rPr>
      </w:pPr>
      <w:r>
        <w:rPr>
          <w:rFonts w:hint="eastAsia"/>
          <w:color w:val="auto"/>
          <w:highlight w:val="none"/>
        </w:rPr>
        <w:t>投标文件如果出现计算或</w:t>
      </w:r>
      <w:r>
        <w:rPr>
          <w:rFonts w:hint="eastAsia"/>
          <w:color w:val="auto"/>
          <w:szCs w:val="21"/>
          <w:highlight w:val="none"/>
        </w:rPr>
        <w:t>表达上的错误，修正错误的原则如下：</w:t>
      </w:r>
    </w:p>
    <w:p w14:paraId="444F1DF7">
      <w:pPr>
        <w:pStyle w:val="3"/>
        <w:snapToGrid w:val="0"/>
        <w:spacing w:line="360" w:lineRule="exact"/>
        <w:ind w:firstLine="420" w:firstLineChars="200"/>
        <w:rPr>
          <w:color w:val="auto"/>
          <w:sz w:val="21"/>
          <w:highlight w:val="none"/>
        </w:rPr>
      </w:pPr>
      <w:r>
        <w:rPr>
          <w:rFonts w:hint="eastAsia"/>
          <w:color w:val="auto"/>
          <w:sz w:val="21"/>
          <w:highlight w:val="none"/>
        </w:rPr>
        <w:t>1.投标文件中开标一览表（报价表）内容与投标文件中相应内容不一致的，以开标一览表（报价表）为准；</w:t>
      </w:r>
    </w:p>
    <w:p w14:paraId="2A3D7867">
      <w:pPr>
        <w:pStyle w:val="3"/>
        <w:snapToGrid w:val="0"/>
        <w:spacing w:line="360" w:lineRule="exact"/>
        <w:ind w:firstLine="420" w:firstLineChars="200"/>
        <w:rPr>
          <w:color w:val="auto"/>
          <w:sz w:val="21"/>
          <w:highlight w:val="none"/>
        </w:rPr>
      </w:pPr>
      <w:r>
        <w:rPr>
          <w:rFonts w:hint="eastAsia"/>
          <w:color w:val="auto"/>
          <w:sz w:val="21"/>
          <w:highlight w:val="none"/>
        </w:rPr>
        <w:t>2.大写金额和小写金额不一致的，以大写金额为准；</w:t>
      </w:r>
    </w:p>
    <w:p w14:paraId="1340E1EF">
      <w:pPr>
        <w:pStyle w:val="3"/>
        <w:snapToGrid w:val="0"/>
        <w:spacing w:line="360" w:lineRule="exact"/>
        <w:ind w:firstLine="420" w:firstLineChars="200"/>
        <w:rPr>
          <w:color w:val="auto"/>
          <w:sz w:val="21"/>
          <w:highlight w:val="none"/>
        </w:rPr>
      </w:pPr>
      <w:r>
        <w:rPr>
          <w:rFonts w:hint="eastAsia"/>
          <w:color w:val="auto"/>
          <w:sz w:val="21"/>
          <w:highlight w:val="none"/>
        </w:rPr>
        <w:t>3.单价金额小数点或者百分比有明显错位的，以开标一览表的总价为准，并修改单价；</w:t>
      </w:r>
    </w:p>
    <w:p w14:paraId="3B28517C">
      <w:pPr>
        <w:pStyle w:val="3"/>
        <w:snapToGrid w:val="0"/>
        <w:spacing w:line="360" w:lineRule="exact"/>
        <w:ind w:firstLine="420" w:firstLineChars="200"/>
        <w:rPr>
          <w:color w:val="auto"/>
          <w:sz w:val="21"/>
          <w:highlight w:val="none"/>
        </w:rPr>
      </w:pPr>
      <w:r>
        <w:rPr>
          <w:rFonts w:hint="eastAsia"/>
          <w:color w:val="auto"/>
          <w:sz w:val="21"/>
          <w:highlight w:val="none"/>
        </w:rPr>
        <w:t>4.总价金额与按单价汇总金额不一致的，以单价金额计算结果为准。</w:t>
      </w:r>
    </w:p>
    <w:p w14:paraId="14CADCB7">
      <w:pPr>
        <w:pStyle w:val="3"/>
        <w:snapToGrid w:val="0"/>
        <w:spacing w:line="360" w:lineRule="exact"/>
        <w:ind w:firstLine="420" w:firstLineChars="200"/>
        <w:rPr>
          <w:color w:val="auto"/>
          <w:sz w:val="21"/>
          <w:highlight w:val="none"/>
        </w:rPr>
      </w:pPr>
      <w:r>
        <w:rPr>
          <w:rFonts w:hint="eastAsia"/>
          <w:color w:val="auto"/>
          <w:sz w:val="21"/>
          <w:highlight w:val="none"/>
        </w:rPr>
        <w:t>5.对不同文字文本投标文件的解释发生异议的，以中文文本为准。</w:t>
      </w:r>
    </w:p>
    <w:p w14:paraId="458203B7">
      <w:pPr>
        <w:pStyle w:val="3"/>
        <w:snapToGrid w:val="0"/>
        <w:spacing w:line="360" w:lineRule="exact"/>
        <w:ind w:firstLine="420" w:firstLineChars="200"/>
        <w:rPr>
          <w:rFonts w:hint="eastAsia" w:hAnsi="宋体"/>
          <w:color w:val="auto"/>
          <w:sz w:val="21"/>
          <w:highlight w:val="none"/>
        </w:rPr>
      </w:pPr>
      <w:r>
        <w:rPr>
          <w:rFonts w:hint="eastAsia"/>
          <w:color w:val="auto"/>
          <w:sz w:val="21"/>
          <w:highlight w:val="none"/>
        </w:rPr>
        <w:t>同时出现两种以上不一致的，按照前款规定的顺序修正。</w:t>
      </w:r>
    </w:p>
    <w:p w14:paraId="27D555E7">
      <w:pPr>
        <w:pStyle w:val="3"/>
        <w:snapToGrid w:val="0"/>
        <w:spacing w:line="370" w:lineRule="exact"/>
        <w:ind w:firstLine="422" w:firstLineChars="200"/>
        <w:rPr>
          <w:b/>
          <w:bCs/>
          <w:color w:val="auto"/>
          <w:sz w:val="21"/>
          <w:highlight w:val="none"/>
        </w:rPr>
      </w:pPr>
      <w:r>
        <w:rPr>
          <w:rFonts w:hint="eastAsia" w:hAnsi="宋体"/>
          <w:b/>
          <w:bCs/>
          <w:color w:val="auto"/>
          <w:sz w:val="21"/>
          <w:highlight w:val="none"/>
        </w:rPr>
        <w:t>按上述修正错误的原则及方法调整或修正投标文件的投标报价，投标人须在线同意并签字确认，调整后的投标报价对投标人具有约束作用。如果投标人不接受修正后的报价，则其投标将作为无效投标处理。</w:t>
      </w:r>
    </w:p>
    <w:p w14:paraId="3E4D5144">
      <w:pPr>
        <w:pStyle w:val="3"/>
        <w:snapToGrid w:val="0"/>
        <w:spacing w:line="370" w:lineRule="exact"/>
        <w:ind w:firstLine="422" w:firstLineChars="200"/>
        <w:rPr>
          <w:b/>
          <w:color w:val="auto"/>
          <w:sz w:val="21"/>
          <w:highlight w:val="none"/>
        </w:rPr>
      </w:pPr>
      <w:r>
        <w:rPr>
          <w:rFonts w:hint="eastAsia"/>
          <w:b/>
          <w:color w:val="auto"/>
          <w:sz w:val="21"/>
          <w:highlight w:val="none"/>
        </w:rPr>
        <w:t>（六）评委表决</w:t>
      </w:r>
    </w:p>
    <w:p w14:paraId="37336915">
      <w:pPr>
        <w:pStyle w:val="3"/>
        <w:snapToGrid w:val="0"/>
        <w:spacing w:line="370" w:lineRule="exact"/>
        <w:ind w:firstLine="422" w:firstLineChars="200"/>
        <w:rPr>
          <w:b/>
          <w:bCs/>
          <w:color w:val="auto"/>
          <w:sz w:val="21"/>
          <w:highlight w:val="none"/>
        </w:rPr>
      </w:pPr>
      <w:r>
        <w:rPr>
          <w:rFonts w:hint="eastAsia"/>
          <w:b/>
          <w:bCs/>
          <w:color w:val="auto"/>
          <w:sz w:val="21"/>
          <w:highlight w:val="none"/>
        </w:rPr>
        <w:t>在评标过程中出现法律法规和招标文件均没有明确规定的情形时，由评标委员会现场协商解决，协商不一致的，由全体评委投票表决，以得票率二分之一以上专家的意见为准。</w:t>
      </w:r>
    </w:p>
    <w:p w14:paraId="4A531A21">
      <w:pPr>
        <w:pStyle w:val="3"/>
        <w:snapToGrid w:val="0"/>
        <w:spacing w:line="370" w:lineRule="exact"/>
        <w:ind w:firstLine="422" w:firstLineChars="200"/>
        <w:rPr>
          <w:b/>
          <w:color w:val="auto"/>
          <w:sz w:val="21"/>
          <w:highlight w:val="none"/>
        </w:rPr>
      </w:pPr>
      <w:r>
        <w:rPr>
          <w:rFonts w:hint="eastAsia"/>
          <w:b/>
          <w:color w:val="auto"/>
          <w:sz w:val="21"/>
          <w:highlight w:val="none"/>
        </w:rPr>
        <w:t>（七）评标原则和评标方法</w:t>
      </w:r>
    </w:p>
    <w:p w14:paraId="711E331C">
      <w:pPr>
        <w:pStyle w:val="3"/>
        <w:snapToGrid w:val="0"/>
        <w:spacing w:line="370" w:lineRule="exact"/>
        <w:ind w:firstLine="420" w:firstLineChars="200"/>
        <w:rPr>
          <w:color w:val="auto"/>
          <w:sz w:val="21"/>
          <w:highlight w:val="none"/>
        </w:rPr>
      </w:pPr>
      <w:r>
        <w:rPr>
          <w:rFonts w:hint="eastAsia"/>
          <w:color w:val="auto"/>
          <w:sz w:val="21"/>
          <w:highlight w:val="none"/>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2E9BB22F">
      <w:pPr>
        <w:pStyle w:val="3"/>
        <w:snapToGrid w:val="0"/>
        <w:spacing w:line="370" w:lineRule="exact"/>
        <w:ind w:firstLine="420" w:firstLineChars="200"/>
        <w:rPr>
          <w:color w:val="auto"/>
          <w:sz w:val="21"/>
          <w:highlight w:val="none"/>
        </w:rPr>
      </w:pPr>
      <w:r>
        <w:rPr>
          <w:rFonts w:hint="eastAsia"/>
          <w:color w:val="auto"/>
          <w:sz w:val="21"/>
          <w:highlight w:val="none"/>
        </w:rPr>
        <w:t>2.评标方法。本项目评标方法是</w:t>
      </w:r>
      <w:r>
        <w:rPr>
          <w:rFonts w:hint="eastAsia"/>
          <w:b/>
          <w:color w:val="auto"/>
          <w:sz w:val="21"/>
          <w:highlight w:val="none"/>
          <w:u w:val="single"/>
        </w:rPr>
        <w:t>综合评分法</w:t>
      </w:r>
      <w:r>
        <w:rPr>
          <w:rFonts w:hint="eastAsia"/>
          <w:color w:val="auto"/>
          <w:sz w:val="21"/>
          <w:highlight w:val="none"/>
        </w:rPr>
        <w:t>，具体评标内容及评分标准等详见第四章：评标方法及评分标准。</w:t>
      </w:r>
    </w:p>
    <w:p w14:paraId="260F760A">
      <w:pPr>
        <w:pStyle w:val="3"/>
        <w:snapToGrid w:val="0"/>
        <w:spacing w:line="370" w:lineRule="exact"/>
        <w:ind w:firstLine="422" w:firstLineChars="200"/>
        <w:rPr>
          <w:b/>
          <w:color w:val="auto"/>
          <w:sz w:val="21"/>
          <w:highlight w:val="none"/>
        </w:rPr>
      </w:pPr>
      <w:r>
        <w:rPr>
          <w:rFonts w:hint="eastAsia"/>
          <w:b/>
          <w:color w:val="auto"/>
          <w:sz w:val="21"/>
          <w:highlight w:val="none"/>
        </w:rPr>
        <w:t>（八）评标过程的监控</w:t>
      </w:r>
    </w:p>
    <w:p w14:paraId="3A30239E">
      <w:pPr>
        <w:pStyle w:val="3"/>
        <w:snapToGrid w:val="0"/>
        <w:spacing w:line="370" w:lineRule="exact"/>
        <w:ind w:firstLine="420" w:firstLineChars="200"/>
        <w:rPr>
          <w:color w:val="auto"/>
          <w:sz w:val="21"/>
          <w:highlight w:val="none"/>
        </w:rPr>
      </w:pPr>
      <w:r>
        <w:rPr>
          <w:rFonts w:hint="eastAsia"/>
          <w:color w:val="auto"/>
          <w:sz w:val="21"/>
          <w:highlight w:val="none"/>
        </w:rPr>
        <w:t>本项目评标过程实行全程录音、录像监控，投标人在评标过程中所进行的试图影响评标结果的不公正活动，可能导致其投标被拒绝。</w:t>
      </w:r>
      <w:bookmarkStart w:id="110" w:name="_Toc254970546"/>
      <w:bookmarkStart w:id="111" w:name="_Toc254970687"/>
    </w:p>
    <w:p w14:paraId="63D330E6">
      <w:pPr>
        <w:pStyle w:val="3"/>
        <w:snapToGrid w:val="0"/>
        <w:spacing w:line="370" w:lineRule="exact"/>
        <w:rPr>
          <w:color w:val="auto"/>
          <w:sz w:val="21"/>
          <w:highlight w:val="none"/>
        </w:rPr>
      </w:pPr>
    </w:p>
    <w:p w14:paraId="3807D2DA">
      <w:pPr>
        <w:pStyle w:val="3"/>
        <w:snapToGrid w:val="0"/>
        <w:spacing w:line="370" w:lineRule="exact"/>
        <w:jc w:val="center"/>
        <w:rPr>
          <w:b/>
          <w:color w:val="auto"/>
          <w:sz w:val="21"/>
          <w:highlight w:val="none"/>
        </w:rPr>
      </w:pPr>
      <w:r>
        <w:rPr>
          <w:rFonts w:hint="eastAsia"/>
          <w:b/>
          <w:color w:val="auto"/>
          <w:sz w:val="21"/>
          <w:highlight w:val="none"/>
        </w:rPr>
        <w:t>七、评标结果</w:t>
      </w:r>
      <w:bookmarkEnd w:id="110"/>
      <w:bookmarkEnd w:id="111"/>
    </w:p>
    <w:p w14:paraId="1F30D33C">
      <w:pPr>
        <w:pStyle w:val="3"/>
        <w:spacing w:line="370" w:lineRule="exact"/>
        <w:rPr>
          <w:color w:val="auto"/>
          <w:sz w:val="21"/>
          <w:highlight w:val="none"/>
        </w:rPr>
      </w:pPr>
      <w:r>
        <w:rPr>
          <w:rFonts w:hint="eastAsia"/>
          <w:bCs/>
          <w:color w:val="auto"/>
          <w:sz w:val="21"/>
          <w:highlight w:val="none"/>
        </w:rPr>
        <w:t xml:space="preserve">   （一）</w:t>
      </w:r>
      <w:r>
        <w:rPr>
          <w:rFonts w:hint="eastAsia"/>
          <w:color w:val="auto"/>
          <w:sz w:val="21"/>
          <w:highlight w:val="none"/>
        </w:rPr>
        <w:t>本采购代理机构将在评标结束后2个工作日内将评标报告送采购人，采购人在5个工作日内按照评标报告中推荐的中标候选</w:t>
      </w:r>
      <w:r>
        <w:rPr>
          <w:rFonts w:hint="eastAsia"/>
          <w:bCs/>
          <w:color w:val="auto"/>
          <w:sz w:val="21"/>
          <w:highlight w:val="none"/>
        </w:rPr>
        <w:t>人</w:t>
      </w:r>
      <w:r>
        <w:rPr>
          <w:rFonts w:hint="eastAsia"/>
          <w:color w:val="auto"/>
          <w:sz w:val="21"/>
          <w:highlight w:val="none"/>
        </w:rPr>
        <w:t>顺序确定中标人。采购人也可以事先授权评标委员会直接确定中标人。</w:t>
      </w:r>
    </w:p>
    <w:p w14:paraId="2F2456B3">
      <w:pPr>
        <w:pStyle w:val="3"/>
        <w:spacing w:line="370" w:lineRule="exact"/>
        <w:ind w:firstLine="420"/>
        <w:rPr>
          <w:color w:val="auto"/>
          <w:sz w:val="21"/>
          <w:highlight w:val="none"/>
        </w:rPr>
      </w:pPr>
      <w:r>
        <w:rPr>
          <w:rFonts w:hint="eastAsia"/>
          <w:color w:val="auto"/>
          <w:sz w:val="21"/>
          <w:highlight w:val="none"/>
        </w:rPr>
        <w:t>（二）中标人确定后，采购代理机构在财政部门指定的政府采购信息发布媒体发布中标公告。</w:t>
      </w:r>
    </w:p>
    <w:p w14:paraId="201EE9D2">
      <w:pPr>
        <w:pStyle w:val="3"/>
        <w:spacing w:line="370" w:lineRule="exact"/>
        <w:ind w:firstLine="420"/>
        <w:rPr>
          <w:color w:val="auto"/>
          <w:sz w:val="21"/>
          <w:highlight w:val="none"/>
        </w:rPr>
      </w:pPr>
      <w:r>
        <w:rPr>
          <w:rFonts w:hint="eastAsia" w:hAnsi="宋体"/>
          <w:color w:val="auto"/>
          <w:sz w:val="21"/>
          <w:highlight w:val="none"/>
        </w:rPr>
        <w:t>（三）</w:t>
      </w:r>
      <w:r>
        <w:rPr>
          <w:rFonts w:hint="eastAsia"/>
          <w:color w:val="auto"/>
          <w:sz w:val="21"/>
          <w:highlight w:val="none"/>
        </w:rPr>
        <w:t>在发布中标公告的同时，采购代理机构向中标人发出中标通知书。</w:t>
      </w:r>
    </w:p>
    <w:p w14:paraId="5CFCDA21">
      <w:pPr>
        <w:pStyle w:val="3"/>
        <w:spacing w:line="370" w:lineRule="exact"/>
        <w:rPr>
          <w:bCs/>
          <w:color w:val="auto"/>
          <w:sz w:val="21"/>
          <w:highlight w:val="none"/>
        </w:rPr>
      </w:pPr>
      <w:r>
        <w:rPr>
          <w:rFonts w:hint="eastAsia"/>
          <w:color w:val="auto"/>
          <w:sz w:val="21"/>
          <w:highlight w:val="none"/>
        </w:rPr>
        <w:t xml:space="preserve">    （四）</w:t>
      </w:r>
      <w:r>
        <w:rPr>
          <w:rFonts w:hint="eastAsia"/>
          <w:bCs/>
          <w:color w:val="auto"/>
          <w:sz w:val="21"/>
          <w:highlight w:val="none"/>
        </w:rPr>
        <w:t>投标人认为招标文件、招标过程和中标结果使自己的权益受到损害的，可以在知道或者应知其权益受到损害之日起七个工作日内，以书面形式向采购代理机构提出质疑，并及时索要书面回执。</w:t>
      </w:r>
    </w:p>
    <w:p w14:paraId="6B4910B5">
      <w:pPr>
        <w:pStyle w:val="3"/>
        <w:spacing w:line="370" w:lineRule="exact"/>
        <w:rPr>
          <w:bCs/>
          <w:color w:val="auto"/>
          <w:sz w:val="21"/>
          <w:highlight w:val="none"/>
        </w:rPr>
      </w:pPr>
      <w:r>
        <w:rPr>
          <w:rFonts w:hint="eastAsia"/>
          <w:bCs/>
          <w:color w:val="auto"/>
          <w:sz w:val="21"/>
          <w:highlight w:val="none"/>
        </w:rPr>
        <w:t xml:space="preserve">    </w:t>
      </w:r>
      <w:r>
        <w:rPr>
          <w:rFonts w:hint="eastAsia"/>
          <w:color w:val="auto"/>
          <w:sz w:val="21"/>
          <w:highlight w:val="none"/>
        </w:rPr>
        <w:t>（五）</w:t>
      </w:r>
      <w:r>
        <w:rPr>
          <w:rFonts w:hint="eastAsia"/>
          <w:bCs/>
          <w:color w:val="auto"/>
          <w:sz w:val="21"/>
          <w:highlight w:val="none"/>
        </w:rPr>
        <w:t>采购代理机构应当按照有关规定就采购人委托授权范围内的事项在收到投标人的书面质疑后七个工作日内做出答复，但答复的内容不得涉及商业秘密。</w:t>
      </w:r>
    </w:p>
    <w:p w14:paraId="6D12DF18">
      <w:pPr>
        <w:pStyle w:val="3"/>
        <w:spacing w:line="370" w:lineRule="exact"/>
        <w:rPr>
          <w:bCs/>
          <w:color w:val="auto"/>
          <w:sz w:val="21"/>
          <w:highlight w:val="none"/>
        </w:rPr>
      </w:pPr>
    </w:p>
    <w:p w14:paraId="080598ED">
      <w:pPr>
        <w:pStyle w:val="3"/>
        <w:spacing w:line="370" w:lineRule="exact"/>
        <w:jc w:val="center"/>
        <w:rPr>
          <w:b/>
          <w:color w:val="auto"/>
          <w:sz w:val="21"/>
          <w:highlight w:val="none"/>
        </w:rPr>
      </w:pPr>
      <w:r>
        <w:rPr>
          <w:rFonts w:hint="eastAsia"/>
          <w:b/>
          <w:color w:val="auto"/>
          <w:sz w:val="21"/>
          <w:highlight w:val="none"/>
        </w:rPr>
        <w:t>八、签订合同</w:t>
      </w:r>
    </w:p>
    <w:p w14:paraId="59C883A7">
      <w:pPr>
        <w:spacing w:line="370" w:lineRule="exact"/>
        <w:rPr>
          <w:b/>
          <w:color w:val="auto"/>
          <w:szCs w:val="21"/>
          <w:highlight w:val="none"/>
        </w:rPr>
      </w:pPr>
      <w:r>
        <w:rPr>
          <w:rFonts w:hint="eastAsia"/>
          <w:color w:val="auto"/>
          <w:szCs w:val="21"/>
          <w:highlight w:val="none"/>
        </w:rPr>
        <w:t xml:space="preserve">   </w:t>
      </w:r>
      <w:r>
        <w:rPr>
          <w:rFonts w:hint="eastAsia"/>
          <w:b/>
          <w:color w:val="auto"/>
          <w:szCs w:val="21"/>
          <w:highlight w:val="none"/>
        </w:rPr>
        <w:t xml:space="preserve"> （一）合同授予标准</w:t>
      </w:r>
    </w:p>
    <w:p w14:paraId="7C6F8969">
      <w:pPr>
        <w:spacing w:line="370" w:lineRule="exact"/>
        <w:ind w:firstLine="435"/>
        <w:rPr>
          <w:color w:val="auto"/>
          <w:szCs w:val="21"/>
          <w:highlight w:val="none"/>
        </w:rPr>
      </w:pPr>
      <w:r>
        <w:rPr>
          <w:rFonts w:hint="eastAsia"/>
          <w:color w:val="auto"/>
          <w:szCs w:val="21"/>
          <w:highlight w:val="none"/>
        </w:rPr>
        <w:t>合同将授予被确定投标文件满足招标文件全部实质性要求，具备履行合同能力，评审得分最高，综合评分排名第一的供应商。</w:t>
      </w:r>
    </w:p>
    <w:p w14:paraId="5DF788FD">
      <w:pPr>
        <w:spacing w:line="370" w:lineRule="exact"/>
        <w:ind w:firstLine="435"/>
        <w:rPr>
          <w:color w:val="auto"/>
          <w:szCs w:val="21"/>
          <w:highlight w:val="none"/>
        </w:rPr>
      </w:pPr>
      <w:r>
        <w:rPr>
          <w:rFonts w:hint="eastAsia"/>
          <w:b/>
          <w:color w:val="auto"/>
          <w:szCs w:val="21"/>
          <w:highlight w:val="none"/>
        </w:rPr>
        <w:t>（二）履约保证金</w:t>
      </w:r>
    </w:p>
    <w:p w14:paraId="7C4F37E2">
      <w:pPr>
        <w:pStyle w:val="22"/>
        <w:snapToGrid w:val="0"/>
        <w:spacing w:line="360" w:lineRule="exact"/>
        <w:ind w:firstLine="315" w:firstLineChars="15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1.各中标人须于签订合同前按本项目关于履约保证金的规定进行办理。否则，不予签订合同。</w:t>
      </w:r>
    </w:p>
    <w:p w14:paraId="061FE17A">
      <w:pPr>
        <w:pStyle w:val="22"/>
        <w:snapToGrid w:val="0"/>
        <w:spacing w:line="360" w:lineRule="exact"/>
        <w:ind w:firstLine="315" w:firstLineChars="15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2.签订合同后，如中标人不按双方签订的合同规定履约，则没收其全部履约保证金，履约保证金不足以赔偿损失的，按实际损失赔偿。</w:t>
      </w:r>
    </w:p>
    <w:p w14:paraId="1019A8EA">
      <w:pPr>
        <w:pStyle w:val="22"/>
        <w:snapToGrid w:val="0"/>
        <w:spacing w:line="360" w:lineRule="exact"/>
        <w:ind w:firstLine="315" w:firstLineChars="15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3.履约保证金在中标人按合同约定交货验收合格后，由中标人提供《政府采购项目履约保证金退付意见书》及《政府采购项目合同验收报告》（详见附件），履约保证金在收到合格材料后5个工作日内以银行转账方式如数退还（不计利息）。</w:t>
      </w:r>
    </w:p>
    <w:p w14:paraId="4371D733">
      <w:pPr>
        <w:spacing w:line="370" w:lineRule="exact"/>
        <w:ind w:firstLine="435"/>
        <w:rPr>
          <w:color w:val="auto"/>
          <w:highlight w:val="none"/>
        </w:rPr>
      </w:pPr>
      <w:r>
        <w:rPr>
          <w:rFonts w:hint="eastAsia" w:ascii="宋体" w:hAnsi="宋体"/>
          <w:color w:val="auto"/>
          <w:szCs w:val="21"/>
          <w:highlight w:val="none"/>
        </w:rPr>
        <w:t>4.在履约保证金退还日期前，若中标人的开户名称、开户银行、账号有变动的，请以书面形式通知履约保证金收取机构，否则由此产生的后果由中标人自负。</w:t>
      </w:r>
    </w:p>
    <w:p w14:paraId="0159903B">
      <w:pPr>
        <w:spacing w:line="370" w:lineRule="exact"/>
        <w:rPr>
          <w:b/>
          <w:color w:val="auto"/>
          <w:highlight w:val="none"/>
        </w:rPr>
      </w:pPr>
      <w:r>
        <w:rPr>
          <w:rFonts w:hint="eastAsia"/>
          <w:color w:val="auto"/>
          <w:highlight w:val="none"/>
        </w:rPr>
        <w:t xml:space="preserve">    </w:t>
      </w:r>
      <w:r>
        <w:rPr>
          <w:rFonts w:hint="eastAsia"/>
          <w:b/>
          <w:color w:val="auto"/>
          <w:highlight w:val="none"/>
        </w:rPr>
        <w:t>（三）签订合同</w:t>
      </w:r>
    </w:p>
    <w:p w14:paraId="63FECC99">
      <w:pPr>
        <w:spacing w:line="370" w:lineRule="exact"/>
        <w:rPr>
          <w:color w:val="auto"/>
          <w:highlight w:val="none"/>
        </w:rPr>
      </w:pPr>
      <w:r>
        <w:rPr>
          <w:rFonts w:hint="eastAsia"/>
          <w:color w:val="auto"/>
          <w:highlight w:val="none"/>
        </w:rPr>
        <w:t xml:space="preserve">    （1）投标人接到中标通知书后，应按中标通知书规定的时间、地点与采购人签订合同。中标人无正当理由不得放弃中标。</w:t>
      </w:r>
    </w:p>
    <w:p w14:paraId="40FBE705">
      <w:pPr>
        <w:spacing w:line="370" w:lineRule="exact"/>
        <w:rPr>
          <w:color w:val="auto"/>
          <w:highlight w:val="none"/>
        </w:rPr>
      </w:pPr>
      <w:r>
        <w:rPr>
          <w:rFonts w:hint="eastAsia"/>
          <w:color w:val="auto"/>
          <w:highlight w:val="none"/>
        </w:rPr>
        <w:t xml:space="preserve">    （2）如中标人不按中标通知书的规定签订合同，则按中标人违约处理，采购代理机构将没收中标人投标的全部投标保证金。</w:t>
      </w:r>
    </w:p>
    <w:p w14:paraId="1ADA7D2A">
      <w:pPr>
        <w:spacing w:line="370" w:lineRule="exact"/>
        <w:rPr>
          <w:color w:val="auto"/>
          <w:highlight w:val="none"/>
        </w:rPr>
      </w:pPr>
      <w:r>
        <w:rPr>
          <w:rFonts w:hint="eastAsia"/>
          <w:color w:val="auto"/>
          <w:highlight w:val="none"/>
        </w:rPr>
        <w:t xml:space="preserve">    （3）中标人</w:t>
      </w:r>
      <w:r>
        <w:rPr>
          <w:rFonts w:hint="eastAsia"/>
          <w:b/>
          <w:color w:val="auto"/>
          <w:highlight w:val="none"/>
        </w:rPr>
        <w:t>拒绝与采购人签订合同或</w:t>
      </w:r>
      <w:r>
        <w:rPr>
          <w:rFonts w:hint="eastAsia"/>
          <w:color w:val="auto"/>
          <w:highlight w:val="none"/>
        </w:rPr>
        <w:t>因不可抗力或者自身原因不能履行采购合同的，采购人可以与中标人之后排名第一的中标候选</w:t>
      </w:r>
      <w:r>
        <w:rPr>
          <w:rFonts w:hint="eastAsia"/>
          <w:bCs/>
          <w:color w:val="auto"/>
          <w:highlight w:val="none"/>
        </w:rPr>
        <w:t>人</w:t>
      </w:r>
      <w:r>
        <w:rPr>
          <w:rFonts w:hint="eastAsia"/>
          <w:color w:val="auto"/>
          <w:highlight w:val="none"/>
        </w:rPr>
        <w:t>签订采购合同，以此类推,也可以重新招标。中标人</w:t>
      </w:r>
      <w:r>
        <w:rPr>
          <w:color w:val="auto"/>
          <w:highlight w:val="none"/>
        </w:rPr>
        <w:t>放弃中标项目，拒绝与采购人签订合同的，其投标保证金</w:t>
      </w:r>
      <w:r>
        <w:rPr>
          <w:rFonts w:hint="eastAsia"/>
          <w:color w:val="auto"/>
          <w:highlight w:val="none"/>
        </w:rPr>
        <w:t>将不予退还，</w:t>
      </w:r>
      <w:r>
        <w:rPr>
          <w:color w:val="auto"/>
          <w:highlight w:val="none"/>
        </w:rPr>
        <w:t>并上缴国库，</w:t>
      </w:r>
      <w:r>
        <w:rPr>
          <w:rFonts w:hint="eastAsia"/>
          <w:color w:val="auto"/>
          <w:highlight w:val="none"/>
        </w:rPr>
        <w:t>给</w:t>
      </w:r>
      <w:r>
        <w:rPr>
          <w:color w:val="auto"/>
          <w:highlight w:val="none"/>
        </w:rPr>
        <w:t>采购人造成损失的，还应当赔偿损失，并作为不良行为记录在案</w:t>
      </w:r>
      <w:r>
        <w:rPr>
          <w:rFonts w:hint="eastAsia"/>
          <w:color w:val="auto"/>
          <w:highlight w:val="none"/>
        </w:rPr>
        <w:t>。</w:t>
      </w:r>
    </w:p>
    <w:p w14:paraId="4B007FA3">
      <w:pPr>
        <w:spacing w:line="370" w:lineRule="exact"/>
        <w:rPr>
          <w:color w:val="auto"/>
          <w:highlight w:val="none"/>
        </w:rPr>
      </w:pPr>
    </w:p>
    <w:p w14:paraId="6D2D5FB6">
      <w:pPr>
        <w:pStyle w:val="3"/>
        <w:spacing w:line="370" w:lineRule="exact"/>
        <w:jc w:val="center"/>
        <w:rPr>
          <w:b/>
          <w:color w:val="auto"/>
          <w:sz w:val="21"/>
          <w:highlight w:val="none"/>
        </w:rPr>
      </w:pPr>
      <w:r>
        <w:rPr>
          <w:rFonts w:hint="eastAsia"/>
          <w:b/>
          <w:color w:val="auto"/>
          <w:sz w:val="21"/>
          <w:highlight w:val="none"/>
        </w:rPr>
        <w:t>九、其他事项</w:t>
      </w:r>
    </w:p>
    <w:p w14:paraId="00BDBE9C">
      <w:pPr>
        <w:pStyle w:val="3"/>
        <w:spacing w:line="370" w:lineRule="exact"/>
        <w:rPr>
          <w:b/>
          <w:color w:val="auto"/>
          <w:sz w:val="21"/>
          <w:highlight w:val="none"/>
        </w:rPr>
      </w:pPr>
      <w:r>
        <w:rPr>
          <w:rFonts w:hint="eastAsia"/>
          <w:b/>
          <w:color w:val="auto"/>
          <w:sz w:val="21"/>
          <w:highlight w:val="none"/>
        </w:rPr>
        <w:t xml:space="preserve">    （一）中标服务费</w:t>
      </w:r>
    </w:p>
    <w:p w14:paraId="0A4612F5">
      <w:pPr>
        <w:pStyle w:val="3"/>
        <w:spacing w:line="370" w:lineRule="exact"/>
        <w:ind w:firstLine="435"/>
        <w:rPr>
          <w:color w:val="auto"/>
          <w:sz w:val="21"/>
          <w:highlight w:val="none"/>
        </w:rPr>
      </w:pPr>
      <w:r>
        <w:rPr>
          <w:rFonts w:hint="eastAsia"/>
          <w:color w:val="auto"/>
          <w:sz w:val="21"/>
          <w:highlight w:val="none"/>
        </w:rPr>
        <w:t>（1）</w:t>
      </w:r>
      <w:r>
        <w:rPr>
          <w:rFonts w:hint="eastAsia" w:hAnsi="宋体"/>
          <w:color w:val="auto"/>
          <w:highlight w:val="none"/>
        </w:rPr>
        <w:t>采购代理机构按（桂价费 〔2011〕55号）的收费标准，按差额定率累进法计算出收费基准价格。采购代理收费以收费基准价格下浮20%，发布中标结果公告后，中标人须向广西中吉银工程项目管理有限公司一次付清中标服务费。</w:t>
      </w:r>
    </w:p>
    <w:p w14:paraId="3D5201E5">
      <w:pPr>
        <w:pStyle w:val="3"/>
        <w:spacing w:line="370" w:lineRule="exact"/>
        <w:ind w:firstLine="435"/>
        <w:rPr>
          <w:color w:val="auto"/>
          <w:sz w:val="21"/>
          <w:highlight w:val="none"/>
        </w:rPr>
      </w:pPr>
      <w:r>
        <w:rPr>
          <w:rFonts w:hint="eastAsia"/>
          <w:color w:val="auto"/>
          <w:sz w:val="21"/>
          <w:highlight w:val="none"/>
        </w:rPr>
        <w:t>（2）代理服务收费标准：</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4382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Borders>
              <w:tl2br w:val="single" w:color="auto" w:sz="4" w:space="0"/>
            </w:tcBorders>
          </w:tcPr>
          <w:p w14:paraId="0E1F78B6">
            <w:pPr>
              <w:rPr>
                <w:color w:val="auto"/>
                <w:szCs w:val="21"/>
                <w:highlight w:val="none"/>
              </w:rPr>
            </w:pPr>
            <w:r>
              <w:rPr>
                <w:rFonts w:hint="eastAsia"/>
                <w:color w:val="auto"/>
                <w:szCs w:val="21"/>
                <w:highlight w:val="none"/>
              </w:rPr>
              <w:t xml:space="preserve">               费率</w:t>
            </w:r>
          </w:p>
          <w:p w14:paraId="68669710">
            <w:pPr>
              <w:rPr>
                <w:color w:val="auto"/>
                <w:szCs w:val="21"/>
                <w:highlight w:val="none"/>
              </w:rPr>
            </w:pPr>
            <w:r>
              <w:rPr>
                <w:rFonts w:hint="eastAsia"/>
                <w:color w:val="auto"/>
                <w:szCs w:val="21"/>
                <w:highlight w:val="none"/>
              </w:rPr>
              <w:t>中标金额</w:t>
            </w:r>
          </w:p>
        </w:tc>
        <w:tc>
          <w:tcPr>
            <w:tcW w:w="1659" w:type="dxa"/>
            <w:vAlign w:val="center"/>
          </w:tcPr>
          <w:p w14:paraId="42BE1C73">
            <w:pPr>
              <w:ind w:firstLine="105" w:firstLineChars="50"/>
              <w:jc w:val="center"/>
              <w:rPr>
                <w:color w:val="auto"/>
                <w:szCs w:val="21"/>
                <w:highlight w:val="none"/>
              </w:rPr>
            </w:pPr>
            <w:r>
              <w:rPr>
                <w:rFonts w:hint="eastAsia"/>
                <w:color w:val="auto"/>
                <w:szCs w:val="21"/>
                <w:highlight w:val="none"/>
              </w:rPr>
              <w:t>货物招标</w:t>
            </w:r>
          </w:p>
        </w:tc>
        <w:tc>
          <w:tcPr>
            <w:tcW w:w="1687" w:type="dxa"/>
            <w:vAlign w:val="center"/>
          </w:tcPr>
          <w:p w14:paraId="1256473D">
            <w:pPr>
              <w:jc w:val="center"/>
              <w:rPr>
                <w:color w:val="auto"/>
                <w:szCs w:val="21"/>
                <w:highlight w:val="none"/>
              </w:rPr>
            </w:pPr>
            <w:r>
              <w:rPr>
                <w:rFonts w:hint="eastAsia"/>
                <w:color w:val="auto"/>
                <w:szCs w:val="21"/>
                <w:highlight w:val="none"/>
              </w:rPr>
              <w:t>服务招标</w:t>
            </w:r>
          </w:p>
        </w:tc>
        <w:tc>
          <w:tcPr>
            <w:tcW w:w="1659" w:type="dxa"/>
            <w:vAlign w:val="center"/>
          </w:tcPr>
          <w:p w14:paraId="12F7B260">
            <w:pPr>
              <w:jc w:val="center"/>
              <w:rPr>
                <w:color w:val="auto"/>
                <w:szCs w:val="21"/>
                <w:highlight w:val="none"/>
              </w:rPr>
            </w:pPr>
            <w:r>
              <w:rPr>
                <w:rFonts w:hint="eastAsia"/>
                <w:color w:val="auto"/>
                <w:szCs w:val="21"/>
                <w:highlight w:val="none"/>
              </w:rPr>
              <w:t>工程招标</w:t>
            </w:r>
          </w:p>
        </w:tc>
      </w:tr>
      <w:tr w14:paraId="13DAF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09B572E6">
            <w:pPr>
              <w:rPr>
                <w:rFonts w:hint="eastAsia" w:ascii="宋体" w:hAnsi="宋体"/>
                <w:color w:val="auto"/>
                <w:szCs w:val="21"/>
                <w:highlight w:val="none"/>
              </w:rPr>
            </w:pPr>
            <w:r>
              <w:rPr>
                <w:rFonts w:hint="eastAsia" w:ascii="宋体" w:hAnsi="宋体"/>
                <w:color w:val="auto"/>
                <w:szCs w:val="21"/>
                <w:highlight w:val="none"/>
              </w:rPr>
              <w:t>100万元以下</w:t>
            </w:r>
          </w:p>
        </w:tc>
        <w:tc>
          <w:tcPr>
            <w:tcW w:w="1659" w:type="dxa"/>
          </w:tcPr>
          <w:p w14:paraId="11058B5E">
            <w:pPr>
              <w:rPr>
                <w:rFonts w:hint="eastAsia" w:ascii="宋体" w:hAnsi="宋体"/>
                <w:color w:val="auto"/>
                <w:szCs w:val="21"/>
                <w:highlight w:val="none"/>
              </w:rPr>
            </w:pPr>
            <w:r>
              <w:rPr>
                <w:rFonts w:hint="eastAsia" w:ascii="宋体" w:hAnsi="宋体" w:cs="宋体"/>
                <w:color w:val="auto"/>
                <w:kern w:val="0"/>
                <w:szCs w:val="21"/>
                <w:highlight w:val="none"/>
              </w:rPr>
              <w:t xml:space="preserve">  1.5%                </w:t>
            </w:r>
          </w:p>
        </w:tc>
        <w:tc>
          <w:tcPr>
            <w:tcW w:w="1687" w:type="dxa"/>
          </w:tcPr>
          <w:p w14:paraId="1CC05643">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1.5%</w:t>
            </w:r>
          </w:p>
        </w:tc>
        <w:tc>
          <w:tcPr>
            <w:tcW w:w="1659" w:type="dxa"/>
          </w:tcPr>
          <w:p w14:paraId="19BA1C43">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 xml:space="preserve">1.0% </w:t>
            </w:r>
          </w:p>
        </w:tc>
      </w:tr>
      <w:tr w14:paraId="5944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2CCABA1">
            <w:pPr>
              <w:rPr>
                <w:rFonts w:hint="eastAsia" w:ascii="宋体" w:hAnsi="宋体"/>
                <w:color w:val="auto"/>
                <w:szCs w:val="21"/>
                <w:highlight w:val="none"/>
              </w:rPr>
            </w:pPr>
            <w:r>
              <w:rPr>
                <w:rFonts w:hint="eastAsia" w:ascii="宋体" w:hAnsi="宋体"/>
                <w:color w:val="auto"/>
                <w:szCs w:val="21"/>
                <w:highlight w:val="none"/>
              </w:rPr>
              <w:t>100～500万元</w:t>
            </w:r>
          </w:p>
        </w:tc>
        <w:tc>
          <w:tcPr>
            <w:tcW w:w="1659" w:type="dxa"/>
          </w:tcPr>
          <w:p w14:paraId="10E1167C">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 xml:space="preserve">1.1%                 </w:t>
            </w:r>
          </w:p>
        </w:tc>
        <w:tc>
          <w:tcPr>
            <w:tcW w:w="1687" w:type="dxa"/>
          </w:tcPr>
          <w:p w14:paraId="2628421B">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0.8%</w:t>
            </w:r>
          </w:p>
        </w:tc>
        <w:tc>
          <w:tcPr>
            <w:tcW w:w="1659" w:type="dxa"/>
          </w:tcPr>
          <w:p w14:paraId="717CBBFB">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 xml:space="preserve">0.7% </w:t>
            </w:r>
          </w:p>
        </w:tc>
      </w:tr>
      <w:tr w14:paraId="62A6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31EAD068">
            <w:pPr>
              <w:rPr>
                <w:rFonts w:hint="eastAsia" w:ascii="宋体" w:hAnsi="宋体"/>
                <w:color w:val="auto"/>
                <w:szCs w:val="21"/>
                <w:highlight w:val="none"/>
              </w:rPr>
            </w:pPr>
            <w:r>
              <w:rPr>
                <w:rFonts w:hint="eastAsia" w:ascii="宋体" w:hAnsi="宋体"/>
                <w:color w:val="auto"/>
                <w:szCs w:val="21"/>
                <w:highlight w:val="none"/>
              </w:rPr>
              <w:t>500～1000万元</w:t>
            </w:r>
          </w:p>
        </w:tc>
        <w:tc>
          <w:tcPr>
            <w:tcW w:w="1659" w:type="dxa"/>
          </w:tcPr>
          <w:p w14:paraId="1849E912">
            <w:pPr>
              <w:rPr>
                <w:rFonts w:hint="eastAsia" w:ascii="宋体" w:hAnsi="宋体"/>
                <w:color w:val="auto"/>
                <w:szCs w:val="21"/>
                <w:highlight w:val="none"/>
              </w:rPr>
            </w:pPr>
            <w:r>
              <w:rPr>
                <w:rFonts w:hint="eastAsia" w:ascii="宋体" w:hAnsi="宋体" w:cs="宋体"/>
                <w:color w:val="auto"/>
                <w:kern w:val="0"/>
                <w:szCs w:val="21"/>
                <w:highlight w:val="none"/>
              </w:rPr>
              <w:t xml:space="preserve">  0.8%                </w:t>
            </w:r>
          </w:p>
        </w:tc>
        <w:tc>
          <w:tcPr>
            <w:tcW w:w="1687" w:type="dxa"/>
          </w:tcPr>
          <w:p w14:paraId="667F0F5C">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0.45%</w:t>
            </w:r>
          </w:p>
        </w:tc>
        <w:tc>
          <w:tcPr>
            <w:tcW w:w="1659" w:type="dxa"/>
          </w:tcPr>
          <w:p w14:paraId="337D22A0">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0.55%</w:t>
            </w:r>
          </w:p>
        </w:tc>
      </w:tr>
      <w:tr w14:paraId="1E4F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1AD9BE71">
            <w:pPr>
              <w:rPr>
                <w:rFonts w:hint="eastAsia" w:ascii="宋体" w:hAnsi="宋体"/>
                <w:color w:val="auto"/>
                <w:szCs w:val="21"/>
                <w:highlight w:val="none"/>
              </w:rPr>
            </w:pPr>
            <w:r>
              <w:rPr>
                <w:rFonts w:hint="eastAsia" w:ascii="宋体" w:hAnsi="宋体"/>
                <w:color w:val="auto"/>
                <w:szCs w:val="21"/>
                <w:highlight w:val="none"/>
              </w:rPr>
              <w:t>1000～5000万元</w:t>
            </w:r>
          </w:p>
        </w:tc>
        <w:tc>
          <w:tcPr>
            <w:tcW w:w="1659" w:type="dxa"/>
          </w:tcPr>
          <w:p w14:paraId="2E6BB45E">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 xml:space="preserve">0.5%                </w:t>
            </w:r>
          </w:p>
        </w:tc>
        <w:tc>
          <w:tcPr>
            <w:tcW w:w="1687" w:type="dxa"/>
          </w:tcPr>
          <w:p w14:paraId="74F34047">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0.25%</w:t>
            </w:r>
          </w:p>
        </w:tc>
        <w:tc>
          <w:tcPr>
            <w:tcW w:w="1659" w:type="dxa"/>
          </w:tcPr>
          <w:p w14:paraId="32F5E499">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 xml:space="preserve">0.35% </w:t>
            </w:r>
          </w:p>
        </w:tc>
      </w:tr>
      <w:tr w14:paraId="379C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AAF0215">
            <w:pPr>
              <w:rPr>
                <w:rFonts w:hint="eastAsia" w:ascii="宋体" w:hAnsi="宋体"/>
                <w:color w:val="auto"/>
                <w:szCs w:val="21"/>
                <w:highlight w:val="none"/>
              </w:rPr>
            </w:pPr>
            <w:r>
              <w:rPr>
                <w:rFonts w:hint="eastAsia" w:ascii="宋体" w:hAnsi="宋体"/>
                <w:color w:val="auto"/>
                <w:szCs w:val="21"/>
                <w:highlight w:val="none"/>
              </w:rPr>
              <w:t>5000万元～1亿元</w:t>
            </w:r>
          </w:p>
        </w:tc>
        <w:tc>
          <w:tcPr>
            <w:tcW w:w="1659" w:type="dxa"/>
          </w:tcPr>
          <w:p w14:paraId="56EFD318">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 xml:space="preserve">0.25%                 </w:t>
            </w:r>
          </w:p>
        </w:tc>
        <w:tc>
          <w:tcPr>
            <w:tcW w:w="1687" w:type="dxa"/>
          </w:tcPr>
          <w:p w14:paraId="49821609">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0.1%</w:t>
            </w:r>
          </w:p>
        </w:tc>
        <w:tc>
          <w:tcPr>
            <w:tcW w:w="1659" w:type="dxa"/>
          </w:tcPr>
          <w:p w14:paraId="1E943AB4">
            <w:pPr>
              <w:ind w:firstLine="210" w:firstLineChars="100"/>
              <w:rPr>
                <w:rFonts w:hint="eastAsia" w:ascii="宋体" w:hAnsi="宋体"/>
                <w:color w:val="auto"/>
                <w:szCs w:val="21"/>
                <w:highlight w:val="none"/>
              </w:rPr>
            </w:pPr>
            <w:r>
              <w:rPr>
                <w:rFonts w:hint="eastAsia" w:ascii="宋体" w:hAnsi="宋体" w:cs="宋体"/>
                <w:color w:val="auto"/>
                <w:kern w:val="0"/>
                <w:szCs w:val="21"/>
                <w:highlight w:val="none"/>
              </w:rPr>
              <w:t>0.2%</w:t>
            </w:r>
          </w:p>
        </w:tc>
      </w:tr>
      <w:tr w14:paraId="6E1E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1389B9DE">
            <w:pPr>
              <w:rPr>
                <w:rFonts w:hint="eastAsia" w:ascii="宋体" w:hAnsi="宋体"/>
                <w:color w:val="auto"/>
                <w:szCs w:val="21"/>
                <w:highlight w:val="none"/>
              </w:rPr>
            </w:pPr>
            <w:r>
              <w:rPr>
                <w:rFonts w:hint="eastAsia" w:ascii="宋体" w:hAnsi="宋体"/>
                <w:color w:val="auto"/>
                <w:szCs w:val="21"/>
                <w:highlight w:val="none"/>
              </w:rPr>
              <w:t>1～5亿元</w:t>
            </w:r>
          </w:p>
        </w:tc>
        <w:tc>
          <w:tcPr>
            <w:tcW w:w="1659" w:type="dxa"/>
          </w:tcPr>
          <w:p w14:paraId="25AC2B1A">
            <w:pPr>
              <w:ind w:firstLine="210" w:firstLineChars="100"/>
              <w:rPr>
                <w:rFonts w:hint="eastAsia" w:ascii="宋体" w:hAnsi="宋体"/>
                <w:color w:val="auto"/>
                <w:szCs w:val="21"/>
                <w:highlight w:val="none"/>
              </w:rPr>
            </w:pPr>
            <w:r>
              <w:rPr>
                <w:rFonts w:hint="eastAsia" w:ascii="宋体" w:hAnsi="宋体"/>
                <w:color w:val="auto"/>
                <w:szCs w:val="21"/>
                <w:highlight w:val="none"/>
              </w:rPr>
              <w:t>0.05%</w:t>
            </w:r>
          </w:p>
        </w:tc>
        <w:tc>
          <w:tcPr>
            <w:tcW w:w="1687" w:type="dxa"/>
          </w:tcPr>
          <w:p w14:paraId="58FE59CA">
            <w:pPr>
              <w:rPr>
                <w:rFonts w:hint="eastAsia" w:ascii="宋体" w:hAnsi="宋体"/>
                <w:color w:val="auto"/>
                <w:szCs w:val="21"/>
                <w:highlight w:val="none"/>
              </w:rPr>
            </w:pPr>
            <w:r>
              <w:rPr>
                <w:rFonts w:hint="eastAsia" w:ascii="宋体" w:hAnsi="宋体"/>
                <w:color w:val="auto"/>
                <w:szCs w:val="21"/>
                <w:highlight w:val="none"/>
              </w:rPr>
              <w:t xml:space="preserve">  0.05%</w:t>
            </w:r>
          </w:p>
        </w:tc>
        <w:tc>
          <w:tcPr>
            <w:tcW w:w="1659" w:type="dxa"/>
          </w:tcPr>
          <w:p w14:paraId="30C76FF4">
            <w:pPr>
              <w:rPr>
                <w:rFonts w:hint="eastAsia" w:ascii="宋体" w:hAnsi="宋体"/>
                <w:color w:val="auto"/>
                <w:szCs w:val="21"/>
                <w:highlight w:val="none"/>
              </w:rPr>
            </w:pPr>
            <w:r>
              <w:rPr>
                <w:rFonts w:hint="eastAsia" w:ascii="宋体" w:hAnsi="宋体"/>
                <w:color w:val="auto"/>
                <w:szCs w:val="21"/>
                <w:highlight w:val="none"/>
              </w:rPr>
              <w:t xml:space="preserve">  0.05%</w:t>
            </w:r>
          </w:p>
        </w:tc>
      </w:tr>
      <w:tr w14:paraId="63B9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29164EDD">
            <w:pPr>
              <w:rPr>
                <w:rFonts w:hint="eastAsia" w:ascii="宋体" w:hAnsi="宋体"/>
                <w:color w:val="auto"/>
                <w:szCs w:val="21"/>
                <w:highlight w:val="none"/>
              </w:rPr>
            </w:pPr>
            <w:r>
              <w:rPr>
                <w:rFonts w:hint="eastAsia" w:ascii="宋体" w:hAnsi="宋体"/>
                <w:color w:val="auto"/>
                <w:szCs w:val="21"/>
                <w:highlight w:val="none"/>
              </w:rPr>
              <w:t>5～10亿元</w:t>
            </w:r>
          </w:p>
        </w:tc>
        <w:tc>
          <w:tcPr>
            <w:tcW w:w="1659" w:type="dxa"/>
          </w:tcPr>
          <w:p w14:paraId="57DC2D28">
            <w:pPr>
              <w:ind w:firstLine="105" w:firstLineChars="50"/>
              <w:rPr>
                <w:rFonts w:hint="eastAsia" w:ascii="宋体" w:hAnsi="宋体"/>
                <w:color w:val="auto"/>
                <w:szCs w:val="21"/>
                <w:highlight w:val="none"/>
              </w:rPr>
            </w:pPr>
            <w:r>
              <w:rPr>
                <w:rFonts w:hint="eastAsia" w:ascii="宋体" w:hAnsi="宋体"/>
                <w:color w:val="auto"/>
                <w:szCs w:val="21"/>
                <w:highlight w:val="none"/>
              </w:rPr>
              <w:t>0.035%</w:t>
            </w:r>
          </w:p>
        </w:tc>
        <w:tc>
          <w:tcPr>
            <w:tcW w:w="1687" w:type="dxa"/>
          </w:tcPr>
          <w:p w14:paraId="34BD2C34">
            <w:pPr>
              <w:rPr>
                <w:rFonts w:hint="eastAsia" w:ascii="宋体" w:hAnsi="宋体"/>
                <w:color w:val="auto"/>
                <w:szCs w:val="21"/>
                <w:highlight w:val="none"/>
              </w:rPr>
            </w:pPr>
            <w:r>
              <w:rPr>
                <w:rFonts w:hint="eastAsia" w:ascii="宋体" w:hAnsi="宋体"/>
                <w:color w:val="auto"/>
                <w:szCs w:val="21"/>
                <w:highlight w:val="none"/>
              </w:rPr>
              <w:t xml:space="preserve">  0.035%</w:t>
            </w:r>
          </w:p>
        </w:tc>
        <w:tc>
          <w:tcPr>
            <w:tcW w:w="1659" w:type="dxa"/>
          </w:tcPr>
          <w:p w14:paraId="5855841B">
            <w:pPr>
              <w:ind w:firstLine="105" w:firstLineChars="50"/>
              <w:rPr>
                <w:rFonts w:hint="eastAsia" w:ascii="宋体" w:hAnsi="宋体"/>
                <w:color w:val="auto"/>
                <w:szCs w:val="21"/>
                <w:highlight w:val="none"/>
              </w:rPr>
            </w:pPr>
            <w:r>
              <w:rPr>
                <w:rFonts w:hint="eastAsia" w:ascii="宋体" w:hAnsi="宋体"/>
                <w:color w:val="auto"/>
                <w:szCs w:val="21"/>
                <w:highlight w:val="none"/>
              </w:rPr>
              <w:t>0.035%</w:t>
            </w:r>
          </w:p>
        </w:tc>
      </w:tr>
      <w:tr w14:paraId="1784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E2CCC76">
            <w:pPr>
              <w:rPr>
                <w:rFonts w:hint="eastAsia" w:ascii="宋体" w:hAnsi="宋体"/>
                <w:color w:val="auto"/>
                <w:szCs w:val="21"/>
                <w:highlight w:val="none"/>
              </w:rPr>
            </w:pPr>
            <w:r>
              <w:rPr>
                <w:rFonts w:hint="eastAsia" w:ascii="宋体" w:hAnsi="宋体"/>
                <w:color w:val="auto"/>
                <w:szCs w:val="21"/>
                <w:highlight w:val="none"/>
              </w:rPr>
              <w:t>10～50亿元</w:t>
            </w:r>
          </w:p>
        </w:tc>
        <w:tc>
          <w:tcPr>
            <w:tcW w:w="1659" w:type="dxa"/>
          </w:tcPr>
          <w:p w14:paraId="47ACC9CC">
            <w:pPr>
              <w:ind w:firstLine="105" w:firstLineChars="50"/>
              <w:rPr>
                <w:rFonts w:hint="eastAsia" w:ascii="宋体" w:hAnsi="宋体"/>
                <w:color w:val="auto"/>
                <w:szCs w:val="21"/>
                <w:highlight w:val="none"/>
              </w:rPr>
            </w:pPr>
            <w:r>
              <w:rPr>
                <w:rFonts w:hint="eastAsia" w:ascii="宋体" w:hAnsi="宋体"/>
                <w:color w:val="auto"/>
                <w:szCs w:val="21"/>
                <w:highlight w:val="none"/>
              </w:rPr>
              <w:t>0.008%</w:t>
            </w:r>
          </w:p>
        </w:tc>
        <w:tc>
          <w:tcPr>
            <w:tcW w:w="1687" w:type="dxa"/>
          </w:tcPr>
          <w:p w14:paraId="4AC6658F">
            <w:pPr>
              <w:ind w:firstLine="210" w:firstLineChars="100"/>
              <w:rPr>
                <w:rFonts w:hint="eastAsia" w:ascii="宋体" w:hAnsi="宋体"/>
                <w:color w:val="auto"/>
                <w:szCs w:val="21"/>
                <w:highlight w:val="none"/>
              </w:rPr>
            </w:pPr>
            <w:r>
              <w:rPr>
                <w:rFonts w:hint="eastAsia" w:ascii="宋体" w:hAnsi="宋体"/>
                <w:color w:val="auto"/>
                <w:szCs w:val="21"/>
                <w:highlight w:val="none"/>
              </w:rPr>
              <w:t>0.008%</w:t>
            </w:r>
          </w:p>
        </w:tc>
        <w:tc>
          <w:tcPr>
            <w:tcW w:w="1659" w:type="dxa"/>
          </w:tcPr>
          <w:p w14:paraId="3832FF9C">
            <w:pPr>
              <w:ind w:firstLine="105" w:firstLineChars="50"/>
              <w:rPr>
                <w:rFonts w:hint="eastAsia" w:ascii="宋体" w:hAnsi="宋体"/>
                <w:color w:val="auto"/>
                <w:szCs w:val="21"/>
                <w:highlight w:val="none"/>
              </w:rPr>
            </w:pPr>
            <w:r>
              <w:rPr>
                <w:rFonts w:hint="eastAsia" w:ascii="宋体" w:hAnsi="宋体"/>
                <w:color w:val="auto"/>
                <w:szCs w:val="21"/>
                <w:highlight w:val="none"/>
              </w:rPr>
              <w:t>0.008%</w:t>
            </w:r>
          </w:p>
        </w:tc>
      </w:tr>
      <w:tr w14:paraId="0C49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B44A986">
            <w:pPr>
              <w:rPr>
                <w:rFonts w:hint="eastAsia" w:ascii="宋体" w:hAnsi="宋体"/>
                <w:color w:val="auto"/>
                <w:szCs w:val="21"/>
                <w:highlight w:val="none"/>
              </w:rPr>
            </w:pPr>
            <w:r>
              <w:rPr>
                <w:rFonts w:hint="eastAsia" w:ascii="宋体" w:hAnsi="宋体"/>
                <w:color w:val="auto"/>
                <w:szCs w:val="21"/>
                <w:highlight w:val="none"/>
              </w:rPr>
              <w:t>50～100亿元</w:t>
            </w:r>
          </w:p>
        </w:tc>
        <w:tc>
          <w:tcPr>
            <w:tcW w:w="1659" w:type="dxa"/>
          </w:tcPr>
          <w:p w14:paraId="742869FF">
            <w:pPr>
              <w:rPr>
                <w:rFonts w:hint="eastAsia" w:ascii="宋体" w:hAnsi="宋体"/>
                <w:color w:val="auto"/>
                <w:szCs w:val="21"/>
                <w:highlight w:val="none"/>
              </w:rPr>
            </w:pPr>
            <w:r>
              <w:rPr>
                <w:rFonts w:hint="eastAsia" w:ascii="宋体" w:hAnsi="宋体"/>
                <w:color w:val="auto"/>
                <w:szCs w:val="21"/>
                <w:highlight w:val="none"/>
              </w:rPr>
              <w:t xml:space="preserve"> 0.006%</w:t>
            </w:r>
          </w:p>
        </w:tc>
        <w:tc>
          <w:tcPr>
            <w:tcW w:w="1687" w:type="dxa"/>
          </w:tcPr>
          <w:p w14:paraId="4D774031">
            <w:pPr>
              <w:ind w:firstLine="210" w:firstLineChars="100"/>
              <w:rPr>
                <w:rFonts w:hint="eastAsia" w:ascii="宋体" w:hAnsi="宋体"/>
                <w:color w:val="auto"/>
                <w:szCs w:val="21"/>
                <w:highlight w:val="none"/>
              </w:rPr>
            </w:pPr>
            <w:r>
              <w:rPr>
                <w:rFonts w:hint="eastAsia" w:ascii="宋体" w:hAnsi="宋体"/>
                <w:color w:val="auto"/>
                <w:szCs w:val="21"/>
                <w:highlight w:val="none"/>
              </w:rPr>
              <w:t>0.006%</w:t>
            </w:r>
          </w:p>
        </w:tc>
        <w:tc>
          <w:tcPr>
            <w:tcW w:w="1659" w:type="dxa"/>
          </w:tcPr>
          <w:p w14:paraId="72E668A5">
            <w:pPr>
              <w:ind w:firstLine="105" w:firstLineChars="50"/>
              <w:rPr>
                <w:rFonts w:hint="eastAsia" w:ascii="宋体" w:hAnsi="宋体"/>
                <w:color w:val="auto"/>
                <w:szCs w:val="21"/>
                <w:highlight w:val="none"/>
              </w:rPr>
            </w:pPr>
            <w:r>
              <w:rPr>
                <w:rFonts w:hint="eastAsia" w:ascii="宋体" w:hAnsi="宋体"/>
                <w:color w:val="auto"/>
                <w:szCs w:val="21"/>
                <w:highlight w:val="none"/>
              </w:rPr>
              <w:t>0.006%</w:t>
            </w:r>
          </w:p>
        </w:tc>
      </w:tr>
      <w:tr w14:paraId="12F4B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7B0437E8">
            <w:pPr>
              <w:rPr>
                <w:rFonts w:hint="eastAsia" w:ascii="宋体" w:hAnsi="宋体"/>
                <w:color w:val="auto"/>
                <w:szCs w:val="21"/>
                <w:highlight w:val="none"/>
              </w:rPr>
            </w:pPr>
            <w:r>
              <w:rPr>
                <w:rFonts w:hint="eastAsia" w:ascii="宋体" w:hAnsi="宋体"/>
                <w:color w:val="auto"/>
                <w:szCs w:val="21"/>
                <w:highlight w:val="none"/>
              </w:rPr>
              <w:t>100亿以上</w:t>
            </w:r>
          </w:p>
        </w:tc>
        <w:tc>
          <w:tcPr>
            <w:tcW w:w="1659" w:type="dxa"/>
          </w:tcPr>
          <w:p w14:paraId="6BE1BB36">
            <w:pPr>
              <w:rPr>
                <w:rFonts w:hint="eastAsia" w:ascii="宋体" w:hAnsi="宋体"/>
                <w:color w:val="auto"/>
                <w:szCs w:val="21"/>
                <w:highlight w:val="none"/>
              </w:rPr>
            </w:pPr>
            <w:r>
              <w:rPr>
                <w:rFonts w:hint="eastAsia" w:ascii="宋体" w:hAnsi="宋体"/>
                <w:color w:val="auto"/>
                <w:szCs w:val="21"/>
                <w:highlight w:val="none"/>
              </w:rPr>
              <w:t xml:space="preserve"> 0.004%</w:t>
            </w:r>
          </w:p>
        </w:tc>
        <w:tc>
          <w:tcPr>
            <w:tcW w:w="1687" w:type="dxa"/>
          </w:tcPr>
          <w:p w14:paraId="4DD7F13D">
            <w:pPr>
              <w:ind w:firstLine="210" w:firstLineChars="100"/>
              <w:rPr>
                <w:rFonts w:hint="eastAsia" w:ascii="宋体" w:hAnsi="宋体"/>
                <w:color w:val="auto"/>
                <w:szCs w:val="21"/>
                <w:highlight w:val="none"/>
              </w:rPr>
            </w:pPr>
            <w:r>
              <w:rPr>
                <w:rFonts w:hint="eastAsia" w:ascii="宋体" w:hAnsi="宋体"/>
                <w:color w:val="auto"/>
                <w:szCs w:val="21"/>
                <w:highlight w:val="none"/>
              </w:rPr>
              <w:t>0.004%</w:t>
            </w:r>
          </w:p>
        </w:tc>
        <w:tc>
          <w:tcPr>
            <w:tcW w:w="1659" w:type="dxa"/>
          </w:tcPr>
          <w:p w14:paraId="704E9D47">
            <w:pPr>
              <w:ind w:firstLine="105" w:firstLineChars="50"/>
              <w:rPr>
                <w:rFonts w:hint="eastAsia" w:ascii="宋体" w:hAnsi="宋体"/>
                <w:color w:val="auto"/>
                <w:szCs w:val="21"/>
                <w:highlight w:val="none"/>
              </w:rPr>
            </w:pPr>
            <w:r>
              <w:rPr>
                <w:rFonts w:hint="eastAsia" w:ascii="宋体" w:hAnsi="宋体"/>
                <w:color w:val="auto"/>
                <w:szCs w:val="21"/>
                <w:highlight w:val="none"/>
              </w:rPr>
              <w:t>0.004%</w:t>
            </w:r>
          </w:p>
        </w:tc>
      </w:tr>
    </w:tbl>
    <w:p w14:paraId="503B9D58">
      <w:pPr>
        <w:pStyle w:val="3"/>
        <w:spacing w:line="370" w:lineRule="exact"/>
        <w:ind w:firstLine="435"/>
        <w:rPr>
          <w:color w:val="auto"/>
          <w:sz w:val="21"/>
          <w:highlight w:val="none"/>
        </w:rPr>
      </w:pPr>
      <w:r>
        <w:rPr>
          <w:rFonts w:hint="eastAsia"/>
          <w:color w:val="auto"/>
          <w:sz w:val="21"/>
          <w:highlight w:val="none"/>
        </w:rPr>
        <w:t>注:招标代理服务收费按差额定率累进法计算。</w:t>
      </w:r>
    </w:p>
    <w:p w14:paraId="1A1023D2">
      <w:pPr>
        <w:pStyle w:val="3"/>
        <w:spacing w:line="370" w:lineRule="exact"/>
        <w:ind w:firstLine="435"/>
        <w:rPr>
          <w:color w:val="auto"/>
          <w:sz w:val="21"/>
          <w:highlight w:val="none"/>
        </w:rPr>
      </w:pPr>
      <w:r>
        <w:rPr>
          <w:rFonts w:hint="eastAsia"/>
          <w:color w:val="auto"/>
          <w:sz w:val="21"/>
          <w:highlight w:val="none"/>
        </w:rPr>
        <w:t>（3）服务费指定银行账户：</w:t>
      </w:r>
    </w:p>
    <w:p w14:paraId="783AE383">
      <w:pPr>
        <w:spacing w:line="360" w:lineRule="exact"/>
        <w:ind w:firstLine="420" w:firstLineChars="200"/>
        <w:rPr>
          <w:rFonts w:hint="eastAsia" w:ascii="宋体" w:hAnsi="宋体" w:cs="Courier New"/>
          <w:color w:val="auto"/>
          <w:szCs w:val="21"/>
          <w:highlight w:val="none"/>
        </w:rPr>
      </w:pPr>
      <w:r>
        <w:rPr>
          <w:rFonts w:hint="eastAsia"/>
          <w:color w:val="auto"/>
          <w:szCs w:val="21"/>
          <w:highlight w:val="none"/>
        </w:rPr>
        <w:t>开户名称：</w:t>
      </w:r>
      <w:r>
        <w:rPr>
          <w:rFonts w:hint="eastAsia" w:ascii="宋体" w:hAnsi="宋体" w:cs="Courier New"/>
          <w:color w:val="auto"/>
          <w:szCs w:val="21"/>
          <w:highlight w:val="none"/>
        </w:rPr>
        <w:t>广西中吉银工程项目管理有限公司</w:t>
      </w:r>
    </w:p>
    <w:p w14:paraId="06370996">
      <w:pPr>
        <w:spacing w:line="360" w:lineRule="exact"/>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 xml:space="preserve">开户银行：中国建设银行股份有限公司南宁盘龙路支行 </w:t>
      </w:r>
    </w:p>
    <w:p w14:paraId="08776FAD">
      <w:pPr>
        <w:spacing w:line="360" w:lineRule="exact"/>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银行账号：45050110067300000549</w:t>
      </w:r>
    </w:p>
    <w:p w14:paraId="6903EB74">
      <w:pPr>
        <w:pStyle w:val="3"/>
        <w:spacing w:line="370" w:lineRule="exact"/>
        <w:ind w:firstLine="435"/>
        <w:rPr>
          <w:color w:val="auto"/>
          <w:sz w:val="21"/>
          <w:highlight w:val="none"/>
        </w:rPr>
      </w:pPr>
      <w:r>
        <w:rPr>
          <w:rFonts w:hint="eastAsia"/>
          <w:b/>
          <w:bCs/>
          <w:color w:val="auto"/>
          <w:sz w:val="21"/>
          <w:highlight w:val="none"/>
        </w:rPr>
        <w:t>（二）解释权：</w:t>
      </w:r>
      <w:r>
        <w:rPr>
          <w:rFonts w:hint="eastAsia"/>
          <w:color w:val="auto"/>
          <w:sz w:val="21"/>
          <w:highlight w:val="none"/>
        </w:rPr>
        <w:t>本招标文件解释权属本采购代理机构。</w:t>
      </w:r>
    </w:p>
    <w:p w14:paraId="566CB667">
      <w:pPr>
        <w:pStyle w:val="3"/>
        <w:spacing w:line="370" w:lineRule="exact"/>
        <w:ind w:firstLine="435"/>
        <w:rPr>
          <w:b/>
          <w:bCs/>
          <w:color w:val="auto"/>
          <w:sz w:val="21"/>
          <w:highlight w:val="none"/>
        </w:rPr>
      </w:pPr>
      <w:r>
        <w:rPr>
          <w:rFonts w:hint="eastAsia"/>
          <w:b/>
          <w:bCs/>
          <w:color w:val="auto"/>
          <w:sz w:val="21"/>
          <w:highlight w:val="none"/>
        </w:rPr>
        <w:t>（三）需要补充的其他内容</w:t>
      </w:r>
    </w:p>
    <w:p w14:paraId="239E7186">
      <w:pPr>
        <w:pStyle w:val="3"/>
        <w:spacing w:line="370" w:lineRule="exact"/>
        <w:ind w:firstLine="435"/>
        <w:rPr>
          <w:color w:val="auto"/>
          <w:sz w:val="21"/>
          <w:highlight w:val="none"/>
        </w:rPr>
      </w:pPr>
      <w:r>
        <w:rPr>
          <w:rFonts w:hint="eastAsia"/>
          <w:color w:val="auto"/>
          <w:sz w:val="21"/>
          <w:highlight w:val="none"/>
        </w:rPr>
        <w:t>（1）本招标文件解释规则详见“投标人须知前附表”。</w:t>
      </w:r>
    </w:p>
    <w:p w14:paraId="1075EEEF">
      <w:pPr>
        <w:pStyle w:val="3"/>
        <w:spacing w:line="370" w:lineRule="exact"/>
        <w:ind w:firstLine="435"/>
        <w:rPr>
          <w:color w:val="auto"/>
          <w:sz w:val="21"/>
          <w:highlight w:val="none"/>
        </w:rPr>
      </w:pPr>
      <w:r>
        <w:rPr>
          <w:rFonts w:hint="eastAsia"/>
          <w:color w:val="auto"/>
          <w:sz w:val="21"/>
          <w:highlight w:val="none"/>
        </w:rPr>
        <w:t>（2）其他事项详见“投标人须知前附表”。</w:t>
      </w:r>
    </w:p>
    <w:p w14:paraId="175C04B8">
      <w:pPr>
        <w:pStyle w:val="3"/>
        <w:spacing w:line="370" w:lineRule="exact"/>
        <w:ind w:firstLine="435"/>
        <w:rPr>
          <w:color w:val="auto"/>
          <w:sz w:val="21"/>
          <w:highlight w:val="none"/>
        </w:rPr>
      </w:pPr>
      <w:bookmarkStart w:id="112" w:name="_Hlk65857140"/>
      <w:r>
        <w:rPr>
          <w:rFonts w:hint="eastAsia"/>
          <w:color w:val="auto"/>
          <w:sz w:val="21"/>
          <w:highlight w:val="none"/>
        </w:rPr>
        <w:t>（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402DBBAB">
      <w:pPr>
        <w:pStyle w:val="3"/>
        <w:spacing w:line="370" w:lineRule="exact"/>
        <w:ind w:firstLine="435"/>
        <w:rPr>
          <w:color w:val="auto"/>
          <w:sz w:val="21"/>
          <w:highlight w:val="none"/>
        </w:rPr>
      </w:pPr>
      <w:r>
        <w:rPr>
          <w:rFonts w:hint="eastAsia"/>
          <w:color w:val="auto"/>
          <w:sz w:val="21"/>
          <w:highlight w:val="none"/>
        </w:rPr>
        <w:t>在政府采购活动（货物采购项目）中，货物由中小企业制造，即货物由中小企业生产且使用该中小企业商号或者注册商标的，享受本办法规定的中小企业扶持政策；在货物采购项目中，供应商提供的货物既有中小企业制造货物，也有大型企业制造货物的，不享受本办法规定的中小企业扶持政策。</w:t>
      </w:r>
    </w:p>
    <w:p w14:paraId="35856B22">
      <w:pPr>
        <w:pStyle w:val="3"/>
        <w:spacing w:line="370" w:lineRule="exact"/>
        <w:ind w:firstLine="435"/>
        <w:rPr>
          <w:color w:val="auto"/>
          <w:sz w:val="21"/>
          <w:highlight w:val="none"/>
        </w:rPr>
      </w:pPr>
      <w:r>
        <w:rPr>
          <w:rFonts w:hint="eastAsia"/>
          <w:color w:val="auto"/>
          <w:sz w:val="21"/>
          <w:highlight w:val="none"/>
        </w:rPr>
        <w:t>以联合体形式参加政府采购活动，联合体各方均为中小企业的，联合体视同中小企业。其中，联合体各方均为小微企业的，联合体视同小微企业。</w:t>
      </w:r>
    </w:p>
    <w:p w14:paraId="5A6BD34A">
      <w:pPr>
        <w:pStyle w:val="3"/>
        <w:spacing w:line="370" w:lineRule="exact"/>
        <w:ind w:firstLine="435"/>
        <w:rPr>
          <w:color w:val="auto"/>
          <w:sz w:val="21"/>
          <w:highlight w:val="none"/>
        </w:rPr>
      </w:pPr>
      <w:r>
        <w:rPr>
          <w:rFonts w:hint="eastAsia"/>
          <w:color w:val="auto"/>
          <w:sz w:val="21"/>
          <w:highlight w:val="none"/>
        </w:rPr>
        <w:t>依据本文件规定享受扶持政策获得政府采购合同的，小微企业不得将合同分包给大中型企业，中型企业不得将合同分包给大型企业。</w:t>
      </w:r>
      <w:bookmarkEnd w:id="112"/>
    </w:p>
    <w:p w14:paraId="759592D9">
      <w:pPr>
        <w:pStyle w:val="3"/>
        <w:snapToGrid w:val="0"/>
        <w:spacing w:before="120" w:after="120"/>
        <w:ind w:firstLine="420" w:firstLineChars="200"/>
        <w:rPr>
          <w:rFonts w:hint="eastAsia" w:hAnsi="宋体" w:cs="宋体"/>
          <w:color w:val="auto"/>
          <w:highlight w:val="none"/>
        </w:rPr>
      </w:pPr>
      <w:r>
        <w:rPr>
          <w:rFonts w:hint="eastAsia" w:hAnsi="宋体" w:cs="宋体"/>
          <w:color w:val="auto"/>
          <w:sz w:val="21"/>
          <w:highlight w:val="none"/>
        </w:rPr>
        <w:br w:type="page"/>
      </w:r>
      <w:r>
        <w:rPr>
          <w:rFonts w:hint="eastAsia" w:hAnsi="宋体" w:cs="宋体"/>
          <w:color w:val="auto"/>
          <w:highlight w:val="none"/>
        </w:rPr>
        <w:t>附件1：</w:t>
      </w:r>
    </w:p>
    <w:p w14:paraId="062F8E4A">
      <w:pPr>
        <w:shd w:val="clear" w:color="auto" w:fill="FFFFFF"/>
        <w:spacing w:line="480" w:lineRule="atLeast"/>
        <w:jc w:val="center"/>
        <w:rPr>
          <w:rFonts w:hint="eastAsia" w:ascii="宋体" w:hAnsi="宋体" w:cs="宋体"/>
          <w:color w:val="auto"/>
          <w:kern w:val="0"/>
          <w:sz w:val="32"/>
          <w:szCs w:val="32"/>
          <w:highlight w:val="none"/>
        </w:rPr>
      </w:pPr>
      <w:r>
        <w:rPr>
          <w:rFonts w:hint="eastAsia" w:ascii="宋体" w:hAnsi="宋体" w:cs="宋体"/>
          <w:color w:val="auto"/>
          <w:kern w:val="0"/>
          <w:sz w:val="32"/>
          <w:szCs w:val="32"/>
          <w:highlight w:val="none"/>
        </w:rPr>
        <w:t>广西壮族自治区政府采购项目合同验收书（格式）</w:t>
      </w:r>
    </w:p>
    <w:p w14:paraId="69725F4F">
      <w:pPr>
        <w:shd w:val="clear" w:color="auto" w:fill="FFFFFF"/>
        <w:spacing w:line="480" w:lineRule="atLeast"/>
        <w:jc w:val="center"/>
        <w:rPr>
          <w:rFonts w:hint="eastAsia" w:ascii="宋体" w:hAnsi="宋体" w:cs="宋体"/>
          <w:color w:val="auto"/>
          <w:kern w:val="0"/>
          <w:sz w:val="32"/>
          <w:szCs w:val="32"/>
          <w:highlight w:val="none"/>
        </w:rPr>
      </w:pPr>
    </w:p>
    <w:p w14:paraId="63BF3CE7">
      <w:pPr>
        <w:shd w:val="clear" w:color="auto" w:fill="FFFFFF"/>
        <w:snapToGrid w:val="0"/>
        <w:spacing w:line="320" w:lineRule="atLeast"/>
        <w:ind w:left="210" w:leftChars="100" w:firstLine="268" w:firstLineChars="128"/>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根据政府采购项目（</w:t>
      </w:r>
      <w:r>
        <w:rPr>
          <w:rFonts w:hint="eastAsia" w:ascii="宋体" w:hAnsi="宋体" w:cs="宋体"/>
          <w:color w:val="auto"/>
          <w:kern w:val="0"/>
          <w:szCs w:val="21"/>
          <w:highlight w:val="none"/>
          <w:u w:val="single"/>
        </w:rPr>
        <w:t xml:space="preserve">采购合同编号：   </w:t>
      </w:r>
      <w:r>
        <w:rPr>
          <w:rFonts w:hint="eastAsia" w:ascii="宋体" w:hAnsi="宋体" w:cs="宋体"/>
          <w:color w:val="auto"/>
          <w:kern w:val="0"/>
          <w:szCs w:val="21"/>
          <w:highlight w:val="none"/>
          <w:u w:val="single"/>
        </w:rPr>
        <w:softHyphen/>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）的约定，我单位对（</w:t>
      </w:r>
      <w:r>
        <w:rPr>
          <w:rFonts w:hint="eastAsia" w:ascii="宋体" w:hAnsi="宋体" w:cs="宋体"/>
          <w:color w:val="auto"/>
          <w:kern w:val="0"/>
          <w:szCs w:val="21"/>
          <w:highlight w:val="none"/>
          <w:u w:val="single"/>
        </w:rPr>
        <w:t xml:space="preserve"> 项目名称 </w:t>
      </w:r>
      <w:r>
        <w:rPr>
          <w:rFonts w:hint="eastAsia" w:ascii="宋体" w:hAnsi="宋体" w:cs="宋体"/>
          <w:color w:val="auto"/>
          <w:kern w:val="0"/>
          <w:szCs w:val="21"/>
          <w:highlight w:val="none"/>
        </w:rPr>
        <w:t>）  政府采购项目</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分标中标（或者成交）投标人（</w:t>
      </w:r>
      <w:r>
        <w:rPr>
          <w:rFonts w:hint="eastAsia" w:ascii="宋体" w:hAnsi="宋体" w:cs="宋体"/>
          <w:color w:val="auto"/>
          <w:kern w:val="0"/>
          <w:szCs w:val="21"/>
          <w:highlight w:val="none"/>
          <w:u w:val="single"/>
        </w:rPr>
        <w:t xml:space="preserve"> 公司名称 </w:t>
      </w:r>
      <w:r>
        <w:rPr>
          <w:rFonts w:hint="eastAsia" w:ascii="宋体" w:hAnsi="宋体" w:cs="宋体"/>
          <w:color w:val="auto"/>
          <w:kern w:val="0"/>
          <w:szCs w:val="21"/>
          <w:highlight w:val="none"/>
        </w:rPr>
        <w:t>） 提供的货物（或者工程、服务）进行了验收，验收情况如下：</w:t>
      </w:r>
    </w:p>
    <w:tbl>
      <w:tblPr>
        <w:tblStyle w:val="48"/>
        <w:tblW w:w="9371" w:type="dxa"/>
        <w:jc w:val="center"/>
        <w:tblLayout w:type="fixed"/>
        <w:tblCellMar>
          <w:top w:w="0" w:type="dxa"/>
          <w:left w:w="0" w:type="dxa"/>
          <w:bottom w:w="0" w:type="dxa"/>
          <w:right w:w="0" w:type="dxa"/>
        </w:tblCellMar>
      </w:tblPr>
      <w:tblGrid>
        <w:gridCol w:w="1331"/>
        <w:gridCol w:w="1921"/>
        <w:gridCol w:w="798"/>
        <w:gridCol w:w="102"/>
        <w:gridCol w:w="2002"/>
        <w:gridCol w:w="178"/>
        <w:gridCol w:w="685"/>
        <w:gridCol w:w="2354"/>
      </w:tblGrid>
      <w:tr w14:paraId="382E36A4">
        <w:tblPrEx>
          <w:tblCellMar>
            <w:top w:w="0" w:type="dxa"/>
            <w:left w:w="0" w:type="dxa"/>
            <w:bottom w:w="0" w:type="dxa"/>
            <w:right w:w="0" w:type="dxa"/>
          </w:tblCellMar>
        </w:tblPrEx>
        <w:trPr>
          <w:trHeight w:val="497" w:hRule="atLeast"/>
          <w:jc w:val="center"/>
        </w:trPr>
        <w:tc>
          <w:tcPr>
            <w:tcW w:w="3252" w:type="dxa"/>
            <w:gridSpan w:val="2"/>
            <w:tcBorders>
              <w:top w:val="single" w:color="auto" w:sz="8" w:space="0"/>
              <w:left w:val="single" w:color="auto" w:sz="8" w:space="0"/>
              <w:bottom w:val="single" w:color="auto" w:sz="8" w:space="0"/>
              <w:right w:val="single" w:color="auto" w:sz="8" w:space="0"/>
            </w:tcBorders>
            <w:vAlign w:val="center"/>
          </w:tcPr>
          <w:p w14:paraId="3A9056A4">
            <w:pPr>
              <w:snapToGrid w:val="0"/>
              <w:spacing w:before="100" w:beforeAutospacing="1" w:after="100" w:afterAutospacing="1" w:line="320" w:lineRule="atLeast"/>
              <w:ind w:firstLine="5"/>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验收方式：</w:t>
            </w:r>
          </w:p>
        </w:tc>
        <w:tc>
          <w:tcPr>
            <w:tcW w:w="6119" w:type="dxa"/>
            <w:gridSpan w:val="6"/>
            <w:tcBorders>
              <w:top w:val="single" w:color="auto" w:sz="8" w:space="0"/>
              <w:left w:val="nil"/>
              <w:bottom w:val="single" w:color="auto" w:sz="8" w:space="0"/>
              <w:right w:val="single" w:color="auto" w:sz="8" w:space="0"/>
            </w:tcBorders>
            <w:vAlign w:val="center"/>
          </w:tcPr>
          <w:p w14:paraId="4E589A8F">
            <w:pPr>
              <w:snapToGrid w:val="0"/>
              <w:spacing w:before="100" w:beforeAutospacing="1" w:after="100" w:afterAutospacing="1" w:line="320" w:lineRule="atLeast"/>
              <w:ind w:firstLine="48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□自行验收 □委托验收</w:t>
            </w:r>
          </w:p>
        </w:tc>
      </w:tr>
      <w:tr w14:paraId="03D5467D">
        <w:tblPrEx>
          <w:tblCellMar>
            <w:top w:w="0" w:type="dxa"/>
            <w:left w:w="0" w:type="dxa"/>
            <w:bottom w:w="0" w:type="dxa"/>
            <w:right w:w="0" w:type="dxa"/>
          </w:tblCellMar>
        </w:tblPrEx>
        <w:trPr>
          <w:trHeight w:val="622" w:hRule="atLeast"/>
          <w:jc w:val="center"/>
        </w:trPr>
        <w:tc>
          <w:tcPr>
            <w:tcW w:w="1331" w:type="dxa"/>
            <w:tcBorders>
              <w:top w:val="nil"/>
              <w:left w:val="single" w:color="auto" w:sz="8" w:space="0"/>
              <w:bottom w:val="single" w:color="auto" w:sz="8" w:space="0"/>
              <w:right w:val="single" w:color="auto" w:sz="8" w:space="0"/>
            </w:tcBorders>
            <w:vAlign w:val="center"/>
          </w:tcPr>
          <w:p w14:paraId="5FF3117C">
            <w:pPr>
              <w:snapToGrid w:val="0"/>
              <w:spacing w:before="100" w:beforeAutospacing="1" w:after="100" w:afterAutospacing="1" w:line="320" w:lineRule="atLeas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921" w:type="dxa"/>
            <w:tcBorders>
              <w:top w:val="nil"/>
              <w:left w:val="nil"/>
              <w:bottom w:val="single" w:color="auto" w:sz="8" w:space="0"/>
              <w:right w:val="single" w:color="auto" w:sz="8" w:space="0"/>
            </w:tcBorders>
            <w:vAlign w:val="center"/>
          </w:tcPr>
          <w:p w14:paraId="0AF2AF12">
            <w:pPr>
              <w:snapToGrid w:val="0"/>
              <w:spacing w:before="100" w:beforeAutospacing="1" w:after="100" w:afterAutospacing="1" w:line="320" w:lineRule="atLeas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名 称</w:t>
            </w:r>
          </w:p>
        </w:tc>
        <w:tc>
          <w:tcPr>
            <w:tcW w:w="2902" w:type="dxa"/>
            <w:gridSpan w:val="3"/>
            <w:tcBorders>
              <w:top w:val="nil"/>
              <w:left w:val="nil"/>
              <w:bottom w:val="single" w:color="auto" w:sz="8" w:space="0"/>
              <w:right w:val="single" w:color="auto" w:sz="8" w:space="0"/>
            </w:tcBorders>
            <w:vAlign w:val="center"/>
          </w:tcPr>
          <w:p w14:paraId="1B330408">
            <w:pPr>
              <w:snapToGrid w:val="0"/>
              <w:spacing w:before="100" w:beforeAutospacing="1" w:after="100" w:afterAutospacing="1" w:line="320" w:lineRule="atLeas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14:paraId="0F2E6D1E">
            <w:pPr>
              <w:snapToGrid w:val="0"/>
              <w:spacing w:before="100" w:beforeAutospacing="1" w:after="100" w:afterAutospacing="1" w:line="32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数量</w:t>
            </w:r>
          </w:p>
        </w:tc>
        <w:tc>
          <w:tcPr>
            <w:tcW w:w="2354" w:type="dxa"/>
            <w:tcBorders>
              <w:top w:val="nil"/>
              <w:left w:val="nil"/>
              <w:bottom w:val="single" w:color="auto" w:sz="8" w:space="0"/>
              <w:right w:val="single" w:color="auto" w:sz="8" w:space="0"/>
            </w:tcBorders>
            <w:vAlign w:val="center"/>
          </w:tcPr>
          <w:p w14:paraId="031CD2F2">
            <w:pPr>
              <w:snapToGrid w:val="0"/>
              <w:spacing w:before="100" w:beforeAutospacing="1" w:after="100" w:afterAutospacing="1" w:line="320" w:lineRule="atLeas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金 额</w:t>
            </w:r>
          </w:p>
        </w:tc>
      </w:tr>
      <w:tr w14:paraId="569335F4">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27FDE236">
            <w:pPr>
              <w:spacing w:before="100" w:beforeAutospacing="1" w:after="100" w:afterAutospacing="1" w:line="240" w:lineRule="atLeast"/>
              <w:jc w:val="center"/>
              <w:rPr>
                <w:rFonts w:hint="eastAsia" w:ascii="宋体" w:hAnsi="宋体" w:cs="宋体"/>
                <w:color w:val="auto"/>
                <w:kern w:val="0"/>
                <w:szCs w:val="21"/>
                <w:highlight w:val="none"/>
              </w:rPr>
            </w:pPr>
          </w:p>
        </w:tc>
        <w:tc>
          <w:tcPr>
            <w:tcW w:w="1921" w:type="dxa"/>
            <w:tcBorders>
              <w:top w:val="nil"/>
              <w:left w:val="nil"/>
              <w:bottom w:val="single" w:color="auto" w:sz="8" w:space="0"/>
              <w:right w:val="single" w:color="auto" w:sz="8" w:space="0"/>
            </w:tcBorders>
            <w:vAlign w:val="center"/>
          </w:tcPr>
          <w:p w14:paraId="51DBEFF3">
            <w:pPr>
              <w:spacing w:before="100" w:beforeAutospacing="1" w:after="100" w:afterAutospacing="1" w:line="240" w:lineRule="atLeast"/>
              <w:jc w:val="center"/>
              <w:rPr>
                <w:rFonts w:hint="eastAsia" w:ascii="宋体" w:hAnsi="宋体"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7D910CA9">
            <w:pPr>
              <w:spacing w:before="100" w:beforeAutospacing="1" w:after="100" w:afterAutospacing="1" w:line="240" w:lineRule="atLeast"/>
              <w:jc w:val="center"/>
              <w:rPr>
                <w:rFonts w:hint="eastAsia" w:ascii="宋体" w:hAnsi="宋体"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409FAD93">
            <w:pPr>
              <w:spacing w:before="100" w:beforeAutospacing="1" w:after="100" w:afterAutospacing="1" w:line="240" w:lineRule="atLeast"/>
              <w:jc w:val="center"/>
              <w:rPr>
                <w:rFonts w:hint="eastAsia"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48D2B5BF">
            <w:pPr>
              <w:spacing w:before="100" w:beforeAutospacing="1" w:after="100" w:afterAutospacing="1" w:line="240" w:lineRule="atLeast"/>
              <w:jc w:val="center"/>
              <w:rPr>
                <w:rFonts w:hint="eastAsia" w:ascii="宋体" w:hAnsi="宋体" w:cs="宋体"/>
                <w:color w:val="auto"/>
                <w:kern w:val="0"/>
                <w:szCs w:val="21"/>
                <w:highlight w:val="none"/>
              </w:rPr>
            </w:pPr>
          </w:p>
        </w:tc>
      </w:tr>
      <w:tr w14:paraId="50060F1B">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6889BC1D">
            <w:pPr>
              <w:spacing w:before="100" w:beforeAutospacing="1" w:after="100" w:afterAutospacing="1" w:line="240" w:lineRule="atLeast"/>
              <w:jc w:val="center"/>
              <w:rPr>
                <w:rFonts w:hint="eastAsia" w:ascii="宋体" w:hAnsi="宋体" w:cs="宋体"/>
                <w:color w:val="auto"/>
                <w:kern w:val="0"/>
                <w:szCs w:val="21"/>
                <w:highlight w:val="none"/>
              </w:rPr>
            </w:pPr>
          </w:p>
        </w:tc>
        <w:tc>
          <w:tcPr>
            <w:tcW w:w="1921" w:type="dxa"/>
            <w:tcBorders>
              <w:top w:val="nil"/>
              <w:left w:val="nil"/>
              <w:bottom w:val="single" w:color="auto" w:sz="8" w:space="0"/>
              <w:right w:val="single" w:color="auto" w:sz="8" w:space="0"/>
            </w:tcBorders>
            <w:vAlign w:val="center"/>
          </w:tcPr>
          <w:p w14:paraId="070282A6">
            <w:pPr>
              <w:spacing w:before="100" w:beforeAutospacing="1" w:after="100" w:afterAutospacing="1" w:line="240" w:lineRule="atLeast"/>
              <w:jc w:val="center"/>
              <w:rPr>
                <w:rFonts w:hint="eastAsia" w:ascii="宋体" w:hAnsi="宋体"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065AD32E">
            <w:pPr>
              <w:spacing w:before="100" w:beforeAutospacing="1" w:after="100" w:afterAutospacing="1" w:line="240" w:lineRule="atLeast"/>
              <w:jc w:val="center"/>
              <w:rPr>
                <w:rFonts w:hint="eastAsia" w:ascii="宋体" w:hAnsi="宋体"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65643A04">
            <w:pPr>
              <w:spacing w:before="100" w:beforeAutospacing="1" w:after="100" w:afterAutospacing="1" w:line="240" w:lineRule="atLeast"/>
              <w:jc w:val="center"/>
              <w:rPr>
                <w:rFonts w:hint="eastAsia"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51128F08">
            <w:pPr>
              <w:spacing w:before="100" w:beforeAutospacing="1" w:after="100" w:afterAutospacing="1" w:line="240" w:lineRule="atLeast"/>
              <w:jc w:val="center"/>
              <w:rPr>
                <w:rFonts w:hint="eastAsia" w:ascii="宋体" w:hAnsi="宋体" w:cs="宋体"/>
                <w:color w:val="auto"/>
                <w:kern w:val="0"/>
                <w:szCs w:val="21"/>
                <w:highlight w:val="none"/>
              </w:rPr>
            </w:pPr>
          </w:p>
        </w:tc>
      </w:tr>
      <w:tr w14:paraId="6C565B65">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137E598D">
            <w:pPr>
              <w:spacing w:before="100" w:beforeAutospacing="1" w:after="100" w:afterAutospacing="1" w:line="240" w:lineRule="atLeast"/>
              <w:jc w:val="center"/>
              <w:rPr>
                <w:rFonts w:hint="eastAsia" w:ascii="宋体" w:hAnsi="宋体" w:cs="宋体"/>
                <w:color w:val="auto"/>
                <w:kern w:val="0"/>
                <w:szCs w:val="21"/>
                <w:highlight w:val="none"/>
              </w:rPr>
            </w:pPr>
          </w:p>
        </w:tc>
        <w:tc>
          <w:tcPr>
            <w:tcW w:w="1921" w:type="dxa"/>
            <w:tcBorders>
              <w:top w:val="nil"/>
              <w:left w:val="nil"/>
              <w:bottom w:val="single" w:color="auto" w:sz="8" w:space="0"/>
              <w:right w:val="single" w:color="auto" w:sz="8" w:space="0"/>
            </w:tcBorders>
            <w:vAlign w:val="center"/>
          </w:tcPr>
          <w:p w14:paraId="713E286C">
            <w:pPr>
              <w:spacing w:before="100" w:beforeAutospacing="1" w:after="100" w:afterAutospacing="1" w:line="240" w:lineRule="atLeast"/>
              <w:jc w:val="center"/>
              <w:rPr>
                <w:rFonts w:hint="eastAsia" w:ascii="宋体" w:hAnsi="宋体"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78A1ABE5">
            <w:pPr>
              <w:spacing w:before="100" w:beforeAutospacing="1" w:after="100" w:afterAutospacing="1" w:line="240" w:lineRule="atLeast"/>
              <w:jc w:val="center"/>
              <w:rPr>
                <w:rFonts w:hint="eastAsia" w:ascii="宋体" w:hAnsi="宋体"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6D4C6959">
            <w:pPr>
              <w:spacing w:before="100" w:beforeAutospacing="1" w:after="100" w:afterAutospacing="1" w:line="240" w:lineRule="atLeast"/>
              <w:jc w:val="center"/>
              <w:rPr>
                <w:rFonts w:hint="eastAsia"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27727099">
            <w:pPr>
              <w:spacing w:before="100" w:beforeAutospacing="1" w:after="100" w:afterAutospacing="1" w:line="240" w:lineRule="atLeast"/>
              <w:jc w:val="center"/>
              <w:rPr>
                <w:rFonts w:hint="eastAsia" w:ascii="宋体" w:hAnsi="宋体" w:cs="宋体"/>
                <w:color w:val="auto"/>
                <w:kern w:val="0"/>
                <w:szCs w:val="21"/>
                <w:highlight w:val="none"/>
              </w:rPr>
            </w:pPr>
          </w:p>
        </w:tc>
      </w:tr>
      <w:tr w14:paraId="717D9DDD">
        <w:tblPrEx>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vAlign w:val="center"/>
          </w:tcPr>
          <w:p w14:paraId="47FD2C46">
            <w:pPr>
              <w:snapToGrid w:val="0"/>
              <w:spacing w:before="100" w:beforeAutospacing="1" w:after="100" w:afterAutospacing="1" w:line="320" w:lineRule="atLeast"/>
              <w:ind w:firstLine="5"/>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 计</w:t>
            </w:r>
          </w:p>
        </w:tc>
        <w:tc>
          <w:tcPr>
            <w:tcW w:w="863" w:type="dxa"/>
            <w:gridSpan w:val="2"/>
            <w:tcBorders>
              <w:top w:val="nil"/>
              <w:left w:val="nil"/>
              <w:bottom w:val="single" w:color="auto" w:sz="8" w:space="0"/>
              <w:right w:val="single" w:color="auto" w:sz="8" w:space="0"/>
            </w:tcBorders>
            <w:vAlign w:val="center"/>
          </w:tcPr>
          <w:p w14:paraId="56985990">
            <w:pPr>
              <w:spacing w:before="100" w:beforeAutospacing="1" w:after="100" w:afterAutospacing="1" w:line="240" w:lineRule="atLeast"/>
              <w:jc w:val="center"/>
              <w:rPr>
                <w:rFonts w:hint="eastAsia"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2DB0C4E0">
            <w:pPr>
              <w:spacing w:before="100" w:beforeAutospacing="1" w:after="100" w:afterAutospacing="1" w:line="240" w:lineRule="atLeast"/>
              <w:jc w:val="center"/>
              <w:rPr>
                <w:rFonts w:hint="eastAsia" w:ascii="宋体" w:hAnsi="宋体" w:cs="宋体"/>
                <w:color w:val="auto"/>
                <w:kern w:val="0"/>
                <w:szCs w:val="21"/>
                <w:highlight w:val="none"/>
              </w:rPr>
            </w:pPr>
          </w:p>
        </w:tc>
      </w:tr>
      <w:tr w14:paraId="4C17B806">
        <w:tblPrEx>
          <w:tblCellMar>
            <w:top w:w="0" w:type="dxa"/>
            <w:left w:w="0" w:type="dxa"/>
            <w:bottom w:w="0" w:type="dxa"/>
            <w:right w:w="0" w:type="dxa"/>
          </w:tblCellMar>
        </w:tblPrEx>
        <w:trPr>
          <w:trHeight w:val="641" w:hRule="atLeast"/>
          <w:jc w:val="center"/>
        </w:trPr>
        <w:tc>
          <w:tcPr>
            <w:tcW w:w="9371" w:type="dxa"/>
            <w:gridSpan w:val="8"/>
            <w:tcBorders>
              <w:top w:val="nil"/>
              <w:left w:val="single" w:color="auto" w:sz="8" w:space="0"/>
              <w:bottom w:val="single" w:color="auto" w:sz="8" w:space="0"/>
              <w:right w:val="single" w:color="auto" w:sz="8" w:space="0"/>
            </w:tcBorders>
            <w:vAlign w:val="center"/>
          </w:tcPr>
          <w:p w14:paraId="7B1E14FA">
            <w:pPr>
              <w:snapToGrid w:val="0"/>
              <w:spacing w:before="100" w:beforeAutospacing="1" w:after="100" w:afterAutospacing="1" w:line="320" w:lineRule="atLeast"/>
              <w:ind w:firstLine="2"/>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合计大写金额： 亿 仟 佰 拾 万 仟 佰 拾 元</w:t>
            </w:r>
          </w:p>
        </w:tc>
      </w:tr>
      <w:tr w14:paraId="1766E4AC">
        <w:tblPrEx>
          <w:tblCellMar>
            <w:top w:w="0" w:type="dxa"/>
            <w:left w:w="0" w:type="dxa"/>
            <w:bottom w:w="0" w:type="dxa"/>
            <w:right w:w="0" w:type="dxa"/>
          </w:tblCellMar>
        </w:tblPrEx>
        <w:trPr>
          <w:trHeight w:val="641" w:hRule="atLeast"/>
          <w:jc w:val="center"/>
        </w:trPr>
        <w:tc>
          <w:tcPr>
            <w:tcW w:w="1331" w:type="dxa"/>
            <w:tcBorders>
              <w:top w:val="nil"/>
              <w:left w:val="single" w:color="auto" w:sz="8" w:space="0"/>
              <w:bottom w:val="single" w:color="auto" w:sz="8" w:space="0"/>
              <w:right w:val="single" w:color="auto" w:sz="8" w:space="0"/>
            </w:tcBorders>
            <w:vAlign w:val="center"/>
          </w:tcPr>
          <w:p w14:paraId="44FBAC19">
            <w:pPr>
              <w:snapToGrid w:val="0"/>
              <w:spacing w:before="100" w:beforeAutospacing="1" w:after="100" w:afterAutospacing="1" w:line="320" w:lineRule="atLeas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实际供货日期</w:t>
            </w:r>
          </w:p>
        </w:tc>
        <w:tc>
          <w:tcPr>
            <w:tcW w:w="2719" w:type="dxa"/>
            <w:gridSpan w:val="2"/>
            <w:tcBorders>
              <w:top w:val="nil"/>
              <w:left w:val="nil"/>
              <w:bottom w:val="single" w:color="auto" w:sz="8" w:space="0"/>
              <w:right w:val="single" w:color="auto" w:sz="8" w:space="0"/>
            </w:tcBorders>
            <w:vAlign w:val="center"/>
          </w:tcPr>
          <w:p w14:paraId="060626D5">
            <w:pPr>
              <w:spacing w:before="100" w:beforeAutospacing="1" w:after="100" w:afterAutospacing="1" w:line="240" w:lineRule="atLeast"/>
              <w:jc w:val="center"/>
              <w:rPr>
                <w:rFonts w:hint="eastAsia" w:ascii="宋体" w:hAnsi="宋体" w:cs="宋体"/>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350C7480">
            <w:pPr>
              <w:snapToGrid w:val="0"/>
              <w:spacing w:before="100" w:beforeAutospacing="1" w:after="100" w:afterAutospacing="1" w:line="320" w:lineRule="atLeast"/>
              <w:ind w:firstLine="46"/>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合同交货验收日期</w:t>
            </w:r>
          </w:p>
        </w:tc>
        <w:tc>
          <w:tcPr>
            <w:tcW w:w="3039" w:type="dxa"/>
            <w:gridSpan w:val="2"/>
            <w:tcBorders>
              <w:top w:val="nil"/>
              <w:left w:val="nil"/>
              <w:bottom w:val="single" w:color="auto" w:sz="8" w:space="0"/>
              <w:right w:val="single" w:color="auto" w:sz="8" w:space="0"/>
            </w:tcBorders>
            <w:vAlign w:val="center"/>
          </w:tcPr>
          <w:p w14:paraId="39DE120A">
            <w:pPr>
              <w:spacing w:before="100" w:beforeAutospacing="1" w:after="100" w:afterAutospacing="1" w:line="240" w:lineRule="atLeast"/>
              <w:jc w:val="center"/>
              <w:rPr>
                <w:rFonts w:hint="eastAsia" w:ascii="宋体" w:hAnsi="宋体" w:cs="宋体"/>
                <w:color w:val="auto"/>
                <w:kern w:val="0"/>
                <w:szCs w:val="21"/>
                <w:highlight w:val="none"/>
              </w:rPr>
            </w:pPr>
          </w:p>
        </w:tc>
      </w:tr>
      <w:tr w14:paraId="0A663836">
        <w:tblPrEx>
          <w:tblCellMar>
            <w:top w:w="0" w:type="dxa"/>
            <w:left w:w="0" w:type="dxa"/>
            <w:bottom w:w="0" w:type="dxa"/>
            <w:right w:w="0" w:type="dxa"/>
          </w:tblCellMar>
        </w:tblPrEx>
        <w:trPr>
          <w:trHeight w:val="693" w:hRule="atLeast"/>
          <w:jc w:val="center"/>
        </w:trPr>
        <w:tc>
          <w:tcPr>
            <w:tcW w:w="133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15F688F">
            <w:pPr>
              <w:snapToGrid w:val="0"/>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验收具体内容</w:t>
            </w:r>
          </w:p>
        </w:tc>
        <w:tc>
          <w:tcPr>
            <w:tcW w:w="804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243B1A21">
            <w:pPr>
              <w:snapToGrid w:val="0"/>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应按采购合同、采购文件、投标文件及验收方案等进行验收；并核对中标或者成交投标人在安装调试等方面是否违反合同约定或者服务规范要求、提供的质量保证证明材料是否齐全、应有的配件及附件是否达到合同约定等。可附件)</w:t>
            </w:r>
          </w:p>
        </w:tc>
      </w:tr>
      <w:tr w14:paraId="58DA9188">
        <w:tblPrEx>
          <w:tblCellMar>
            <w:top w:w="0" w:type="dxa"/>
            <w:left w:w="0" w:type="dxa"/>
            <w:bottom w:w="0" w:type="dxa"/>
            <w:right w:w="0" w:type="dxa"/>
          </w:tblCellMar>
        </w:tblPrEx>
        <w:trPr>
          <w:trHeight w:val="1281" w:hRule="atLeast"/>
          <w:jc w:val="center"/>
        </w:trPr>
        <w:tc>
          <w:tcPr>
            <w:tcW w:w="133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E872964">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验收小组意见</w:t>
            </w:r>
          </w:p>
        </w:tc>
        <w:tc>
          <w:tcPr>
            <w:tcW w:w="8040" w:type="dxa"/>
            <w:gridSpan w:val="7"/>
            <w:tcBorders>
              <w:top w:val="nil"/>
              <w:left w:val="nil"/>
              <w:bottom w:val="single" w:color="auto" w:sz="8" w:space="0"/>
              <w:right w:val="single" w:color="auto" w:sz="8" w:space="0"/>
            </w:tcBorders>
            <w:vAlign w:val="center"/>
          </w:tcPr>
          <w:p w14:paraId="724B9686">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验收结论性意见：</w:t>
            </w:r>
          </w:p>
        </w:tc>
      </w:tr>
      <w:tr w14:paraId="251C52C5">
        <w:tblPrEx>
          <w:tblCellMar>
            <w:top w:w="0" w:type="dxa"/>
            <w:left w:w="0" w:type="dxa"/>
            <w:bottom w:w="0" w:type="dxa"/>
            <w:right w:w="0" w:type="dxa"/>
          </w:tblCellMar>
        </w:tblPrEx>
        <w:trPr>
          <w:trHeight w:val="607" w:hRule="atLeast"/>
          <w:jc w:val="center"/>
        </w:trPr>
        <w:tc>
          <w:tcPr>
            <w:tcW w:w="1331" w:type="dxa"/>
            <w:vMerge w:val="continue"/>
            <w:tcBorders>
              <w:top w:val="nil"/>
              <w:left w:val="single" w:color="auto" w:sz="8" w:space="0"/>
              <w:bottom w:val="single" w:color="auto" w:sz="8" w:space="0"/>
              <w:right w:val="single" w:color="auto" w:sz="8" w:space="0"/>
            </w:tcBorders>
            <w:vAlign w:val="center"/>
          </w:tcPr>
          <w:p w14:paraId="540DFC2D">
            <w:pPr>
              <w:jc w:val="left"/>
              <w:rPr>
                <w:rFonts w:hint="eastAsia" w:ascii="宋体" w:hAnsi="宋体" w:cs="宋体"/>
                <w:color w:val="auto"/>
                <w:kern w:val="0"/>
                <w:szCs w:val="21"/>
                <w:highlight w:val="none"/>
              </w:rPr>
            </w:pPr>
          </w:p>
        </w:tc>
        <w:tc>
          <w:tcPr>
            <w:tcW w:w="8040" w:type="dxa"/>
            <w:gridSpan w:val="7"/>
            <w:tcBorders>
              <w:top w:val="nil"/>
              <w:left w:val="nil"/>
              <w:bottom w:val="single" w:color="auto" w:sz="8" w:space="0"/>
              <w:right w:val="single" w:color="auto" w:sz="8" w:space="0"/>
            </w:tcBorders>
            <w:vAlign w:val="center"/>
          </w:tcPr>
          <w:p w14:paraId="37902829">
            <w:pPr>
              <w:spacing w:before="100" w:beforeAutospacing="1" w:after="100" w:afterAutospacing="1" w:line="320" w:lineRule="atLeast"/>
              <w:ind w:firstLine="96"/>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有异议的意见和说明理由：</w:t>
            </w:r>
          </w:p>
          <w:p w14:paraId="30617042">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签字：</w:t>
            </w:r>
          </w:p>
        </w:tc>
      </w:tr>
      <w:tr w14:paraId="78DDC070">
        <w:tblPrEx>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AA00B49">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验收小组成员签字：</w:t>
            </w:r>
          </w:p>
        </w:tc>
      </w:tr>
      <w:tr w14:paraId="362FA237">
        <w:tblPrEx>
          <w:tblCellMar>
            <w:top w:w="0" w:type="dxa"/>
            <w:left w:w="0" w:type="dxa"/>
            <w:bottom w:w="0" w:type="dxa"/>
            <w:right w:w="0" w:type="dxa"/>
          </w:tblCellMar>
        </w:tblPrEx>
        <w:trPr>
          <w:trHeight w:val="736"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E2C8F7B">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监督人员或者其他相关人员签字：</w:t>
            </w:r>
          </w:p>
          <w:p w14:paraId="3E895932">
            <w:pPr>
              <w:spacing w:before="100" w:beforeAutospacing="1" w:after="100" w:afterAutospacing="1" w:line="320" w:lineRule="atLeast"/>
              <w:ind w:firstLine="74"/>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或者受邀机构的意见（盖章）：</w:t>
            </w:r>
          </w:p>
        </w:tc>
      </w:tr>
      <w:tr w14:paraId="28B4387B">
        <w:tblPrEx>
          <w:tblCellMar>
            <w:top w:w="0" w:type="dxa"/>
            <w:left w:w="0" w:type="dxa"/>
            <w:bottom w:w="0" w:type="dxa"/>
            <w:right w:w="0" w:type="dxa"/>
          </w:tblCellMar>
        </w:tblPrEx>
        <w:trPr>
          <w:trHeight w:val="758" w:hRule="atLeast"/>
          <w:jc w:val="center"/>
        </w:trPr>
        <w:tc>
          <w:tcPr>
            <w:tcW w:w="4152" w:type="dxa"/>
            <w:gridSpan w:val="4"/>
            <w:tcBorders>
              <w:top w:val="nil"/>
              <w:left w:val="single" w:color="auto" w:sz="8" w:space="0"/>
              <w:bottom w:val="single" w:color="auto" w:sz="8" w:space="0"/>
              <w:right w:val="nil"/>
            </w:tcBorders>
            <w:tcMar>
              <w:top w:w="0" w:type="dxa"/>
              <w:left w:w="108" w:type="dxa"/>
              <w:bottom w:w="0" w:type="dxa"/>
              <w:right w:w="108" w:type="dxa"/>
            </w:tcMar>
            <w:vAlign w:val="center"/>
          </w:tcPr>
          <w:p w14:paraId="5C6EE3A8">
            <w:pPr>
              <w:spacing w:before="100" w:beforeAutospacing="1" w:after="100" w:afterAutospacing="1" w:line="320" w:lineRule="atLeast"/>
              <w:ind w:firstLine="74"/>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中标或者成交人负责人签字或者盖章：</w:t>
            </w:r>
          </w:p>
          <w:p w14:paraId="25208F68">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联系电话： 年 月 日</w:t>
            </w:r>
          </w:p>
        </w:tc>
        <w:tc>
          <w:tcPr>
            <w:tcW w:w="5219" w:type="dxa"/>
            <w:gridSpan w:val="4"/>
            <w:tcBorders>
              <w:top w:val="nil"/>
              <w:left w:val="nil"/>
              <w:bottom w:val="single" w:color="auto" w:sz="8" w:space="0"/>
              <w:right w:val="single" w:color="auto" w:sz="8" w:space="0"/>
            </w:tcBorders>
            <w:vAlign w:val="center"/>
          </w:tcPr>
          <w:p w14:paraId="6D2A476B">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采购人或者受托机构的意见（盖章）：</w:t>
            </w:r>
          </w:p>
          <w:p w14:paraId="0A02CE62">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联系电话： 年 月 日</w:t>
            </w:r>
          </w:p>
        </w:tc>
      </w:tr>
    </w:tbl>
    <w:p w14:paraId="24E786F9">
      <w:pPr>
        <w:jc w:val="left"/>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rPr>
        <w:t>附件2：</w:t>
      </w:r>
    </w:p>
    <w:p w14:paraId="6131D273">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政府采购项目履约保证金退付意见书（参考）</w:t>
      </w:r>
    </w:p>
    <w:p w14:paraId="4F63775E">
      <w:pPr>
        <w:jc w:val="center"/>
        <w:rPr>
          <w:rFonts w:hint="eastAsia" w:ascii="宋体" w:hAnsi="宋体" w:cs="宋体"/>
          <w:color w:val="auto"/>
          <w:sz w:val="36"/>
          <w:szCs w:val="36"/>
          <w:highlight w:val="none"/>
        </w:rPr>
      </w:pP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456"/>
      </w:tblGrid>
      <w:tr w14:paraId="5572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vAlign w:val="center"/>
          </w:tcPr>
          <w:p w14:paraId="35E73913">
            <w:pPr>
              <w:jc w:val="center"/>
              <w:rPr>
                <w:rFonts w:hint="eastAsia" w:ascii="宋体" w:hAnsi="宋体" w:cs="宋体"/>
                <w:color w:val="auto"/>
                <w:sz w:val="24"/>
                <w:highlight w:val="none"/>
              </w:rPr>
            </w:pPr>
            <w:r>
              <w:rPr>
                <w:rFonts w:hint="eastAsia" w:ascii="宋体" w:hAnsi="宋体" w:cs="宋体"/>
                <w:color w:val="auto"/>
                <w:sz w:val="24"/>
                <w:highlight w:val="none"/>
              </w:rPr>
              <w:t>供</w:t>
            </w:r>
          </w:p>
          <w:p w14:paraId="02856546">
            <w:pPr>
              <w:jc w:val="center"/>
              <w:rPr>
                <w:rFonts w:hint="eastAsia" w:ascii="宋体" w:hAnsi="宋体" w:cs="宋体"/>
                <w:color w:val="auto"/>
                <w:sz w:val="24"/>
                <w:highlight w:val="none"/>
              </w:rPr>
            </w:pPr>
            <w:r>
              <w:rPr>
                <w:rFonts w:hint="eastAsia" w:ascii="宋体" w:hAnsi="宋体" w:cs="宋体"/>
                <w:color w:val="auto"/>
                <w:sz w:val="24"/>
                <w:highlight w:val="none"/>
              </w:rPr>
              <w:t>应</w:t>
            </w:r>
          </w:p>
          <w:p w14:paraId="528AD9F6">
            <w:pPr>
              <w:jc w:val="center"/>
              <w:rPr>
                <w:rFonts w:hint="eastAsia" w:ascii="宋体" w:hAnsi="宋体" w:cs="宋体"/>
                <w:color w:val="auto"/>
                <w:sz w:val="24"/>
                <w:highlight w:val="none"/>
              </w:rPr>
            </w:pPr>
            <w:r>
              <w:rPr>
                <w:rFonts w:hint="eastAsia" w:ascii="宋体" w:hAnsi="宋体" w:cs="宋体"/>
                <w:color w:val="auto"/>
                <w:sz w:val="24"/>
                <w:highlight w:val="none"/>
              </w:rPr>
              <w:t>商</w:t>
            </w:r>
          </w:p>
          <w:p w14:paraId="33D8A0AA">
            <w:pPr>
              <w:jc w:val="center"/>
              <w:rPr>
                <w:rFonts w:hint="eastAsia" w:ascii="宋体" w:hAnsi="宋体" w:cs="宋体"/>
                <w:color w:val="auto"/>
                <w:sz w:val="24"/>
                <w:highlight w:val="none"/>
              </w:rPr>
            </w:pPr>
            <w:r>
              <w:rPr>
                <w:rFonts w:hint="eastAsia" w:ascii="宋体" w:hAnsi="宋体" w:cs="宋体"/>
                <w:color w:val="auto"/>
                <w:sz w:val="24"/>
                <w:highlight w:val="none"/>
              </w:rPr>
              <w:t>申</w:t>
            </w:r>
          </w:p>
          <w:p w14:paraId="189872A0">
            <w:pPr>
              <w:jc w:val="center"/>
              <w:rPr>
                <w:rFonts w:hint="eastAsia" w:ascii="宋体" w:hAnsi="宋体" w:cs="宋体"/>
                <w:color w:val="auto"/>
                <w:sz w:val="24"/>
                <w:highlight w:val="none"/>
              </w:rPr>
            </w:pPr>
            <w:r>
              <w:rPr>
                <w:rFonts w:hint="eastAsia" w:ascii="宋体" w:hAnsi="宋体" w:cs="宋体"/>
                <w:color w:val="auto"/>
                <w:sz w:val="24"/>
                <w:highlight w:val="none"/>
              </w:rPr>
              <w:t>请</w:t>
            </w:r>
          </w:p>
        </w:tc>
        <w:tc>
          <w:tcPr>
            <w:tcW w:w="8456" w:type="dxa"/>
            <w:vAlign w:val="center"/>
          </w:tcPr>
          <w:p w14:paraId="2B7227F0">
            <w:pPr>
              <w:rPr>
                <w:rFonts w:hint="eastAsia" w:ascii="宋体" w:hAnsi="宋体" w:cs="宋体"/>
                <w:color w:val="auto"/>
                <w:sz w:val="24"/>
                <w:highlight w:val="none"/>
              </w:rPr>
            </w:pPr>
            <w:r>
              <w:rPr>
                <w:rFonts w:hint="eastAsia" w:ascii="宋体" w:hAnsi="宋体" w:cs="宋体"/>
                <w:color w:val="auto"/>
                <w:sz w:val="24"/>
                <w:highlight w:val="none"/>
              </w:rPr>
              <w:t>项目编号：</w:t>
            </w:r>
          </w:p>
        </w:tc>
      </w:tr>
      <w:tr w14:paraId="552F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vAlign w:val="center"/>
          </w:tcPr>
          <w:p w14:paraId="33B1F2F4">
            <w:pPr>
              <w:rPr>
                <w:rFonts w:hint="eastAsia" w:ascii="宋体" w:hAnsi="宋体" w:cs="宋体"/>
                <w:color w:val="auto"/>
                <w:sz w:val="24"/>
                <w:highlight w:val="none"/>
              </w:rPr>
            </w:pPr>
          </w:p>
        </w:tc>
        <w:tc>
          <w:tcPr>
            <w:tcW w:w="8456" w:type="dxa"/>
            <w:vAlign w:val="center"/>
          </w:tcPr>
          <w:p w14:paraId="4CC24DD0">
            <w:pPr>
              <w:rPr>
                <w:rFonts w:hint="eastAsia" w:ascii="宋体" w:hAnsi="宋体" w:cs="宋体"/>
                <w:color w:val="auto"/>
                <w:sz w:val="24"/>
                <w:highlight w:val="none"/>
              </w:rPr>
            </w:pPr>
            <w:r>
              <w:rPr>
                <w:rFonts w:hint="eastAsia" w:ascii="宋体" w:hAnsi="宋体" w:cs="宋体"/>
                <w:color w:val="auto"/>
                <w:sz w:val="24"/>
                <w:highlight w:val="none"/>
              </w:rPr>
              <w:t>项目名称：</w:t>
            </w:r>
          </w:p>
        </w:tc>
      </w:tr>
      <w:tr w14:paraId="7DB2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tcPr>
          <w:p w14:paraId="2B11E02E">
            <w:pPr>
              <w:rPr>
                <w:rFonts w:hint="eastAsia" w:ascii="宋体" w:hAnsi="宋体" w:cs="宋体"/>
                <w:color w:val="auto"/>
                <w:sz w:val="24"/>
                <w:highlight w:val="none"/>
              </w:rPr>
            </w:pPr>
          </w:p>
        </w:tc>
        <w:tc>
          <w:tcPr>
            <w:tcW w:w="8456" w:type="dxa"/>
          </w:tcPr>
          <w:p w14:paraId="67D217F4">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1EDE447">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该项目已于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日验收并交付使用。根据合同规定，该项目</w:t>
            </w:r>
            <w:r>
              <w:rPr>
                <w:rFonts w:hint="eastAsia" w:ascii="宋体" w:hAnsi="宋体" w:cs="宋体"/>
                <w:color w:val="auto"/>
                <w:kern w:val="0"/>
                <w:szCs w:val="21"/>
                <w:highlight w:val="none"/>
                <w:u w:val="single"/>
              </w:rPr>
              <w:t xml:space="preserve">     </w:t>
            </w:r>
            <w:r>
              <w:rPr>
                <w:rFonts w:hint="eastAsia" w:ascii="宋体" w:hAnsi="宋体" w:cs="宋体"/>
                <w:color w:val="auto"/>
                <w:sz w:val="24"/>
                <w:highlight w:val="none"/>
              </w:rPr>
              <w:t>分标的履约保证金期限于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日已满，请将履约保证金</w:t>
            </w:r>
          </w:p>
          <w:p w14:paraId="1E5B3C34">
            <w:pPr>
              <w:spacing w:line="40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（小写）退付到达以下帐户。</w:t>
            </w:r>
          </w:p>
          <w:p w14:paraId="2D216A84">
            <w:pPr>
              <w:spacing w:line="400" w:lineRule="exact"/>
              <w:ind w:firstLine="705"/>
              <w:rPr>
                <w:rFonts w:hint="eastAsia" w:ascii="宋体" w:hAnsi="宋体" w:cs="宋体"/>
                <w:color w:val="auto"/>
                <w:sz w:val="24"/>
                <w:highlight w:val="none"/>
              </w:rPr>
            </w:pPr>
            <w:r>
              <w:rPr>
                <w:rFonts w:hint="eastAsia" w:ascii="宋体" w:hAnsi="宋体" w:cs="宋体"/>
                <w:color w:val="auto"/>
                <w:sz w:val="24"/>
                <w:highlight w:val="none"/>
              </w:rPr>
              <w:t>单位名称：</w:t>
            </w:r>
          </w:p>
          <w:p w14:paraId="76000957">
            <w:pPr>
              <w:spacing w:line="400" w:lineRule="exact"/>
              <w:ind w:firstLine="705"/>
              <w:rPr>
                <w:rFonts w:hint="eastAsia" w:ascii="宋体" w:hAnsi="宋体" w:cs="宋体"/>
                <w:color w:val="auto"/>
                <w:sz w:val="24"/>
                <w:highlight w:val="none"/>
              </w:rPr>
            </w:pPr>
            <w:r>
              <w:rPr>
                <w:rFonts w:hint="eastAsia" w:ascii="宋体" w:hAnsi="宋体" w:cs="宋体"/>
                <w:color w:val="auto"/>
                <w:sz w:val="24"/>
                <w:highlight w:val="none"/>
              </w:rPr>
              <w:t>开户银行：</w:t>
            </w:r>
          </w:p>
          <w:p w14:paraId="7A734211">
            <w:pPr>
              <w:spacing w:line="400" w:lineRule="exact"/>
              <w:ind w:firstLine="705"/>
              <w:rPr>
                <w:rFonts w:hint="eastAsia" w:ascii="宋体" w:hAnsi="宋体" w:cs="宋体"/>
                <w:color w:val="auto"/>
                <w:sz w:val="24"/>
                <w:highlight w:val="none"/>
              </w:rPr>
            </w:pPr>
            <w:r>
              <w:rPr>
                <w:rFonts w:hint="eastAsia" w:ascii="宋体" w:hAnsi="宋体" w:cs="宋体"/>
                <w:color w:val="auto"/>
                <w:sz w:val="24"/>
                <w:highlight w:val="none"/>
              </w:rPr>
              <w:t>帐   号：</w:t>
            </w:r>
          </w:p>
          <w:p w14:paraId="32BA82EF">
            <w:pPr>
              <w:spacing w:line="400" w:lineRule="exact"/>
              <w:rPr>
                <w:rFonts w:hint="eastAsia" w:ascii="宋体" w:hAnsi="宋体" w:cs="宋体"/>
                <w:color w:val="auto"/>
                <w:sz w:val="24"/>
                <w:highlight w:val="none"/>
              </w:rPr>
            </w:pPr>
            <w:r>
              <w:rPr>
                <w:rFonts w:hint="eastAsia" w:ascii="宋体" w:hAnsi="宋体" w:cs="宋体"/>
                <w:color w:val="auto"/>
                <w:sz w:val="24"/>
                <w:highlight w:val="none"/>
              </w:rPr>
              <w:t>联系人及电话：</w:t>
            </w:r>
          </w:p>
          <w:p w14:paraId="383DCEEF">
            <w:pPr>
              <w:spacing w:line="400" w:lineRule="exact"/>
              <w:rPr>
                <w:rFonts w:hint="eastAsia" w:ascii="宋体" w:hAnsi="宋体" w:cs="宋体"/>
                <w:color w:val="auto"/>
                <w:sz w:val="24"/>
                <w:highlight w:val="none"/>
              </w:rPr>
            </w:pPr>
          </w:p>
          <w:p w14:paraId="363884EF">
            <w:pPr>
              <w:spacing w:line="52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投标人签章：</w:t>
            </w:r>
          </w:p>
          <w:p w14:paraId="3150A40F">
            <w:pPr>
              <w:spacing w:line="52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tc>
      </w:tr>
      <w:tr w14:paraId="21A0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6" w:hRule="atLeast"/>
        </w:trPr>
        <w:tc>
          <w:tcPr>
            <w:tcW w:w="1008" w:type="dxa"/>
            <w:vAlign w:val="center"/>
          </w:tcPr>
          <w:p w14:paraId="49E86A7A">
            <w:pPr>
              <w:jc w:val="center"/>
              <w:rPr>
                <w:rFonts w:hint="eastAsia" w:ascii="宋体" w:hAnsi="宋体" w:cs="宋体"/>
                <w:color w:val="auto"/>
                <w:sz w:val="24"/>
                <w:highlight w:val="none"/>
              </w:rPr>
            </w:pPr>
            <w:r>
              <w:rPr>
                <w:rFonts w:hint="eastAsia" w:ascii="宋体" w:hAnsi="宋体" w:cs="宋体"/>
                <w:color w:val="auto"/>
                <w:sz w:val="24"/>
                <w:highlight w:val="none"/>
              </w:rPr>
              <w:t>采</w:t>
            </w:r>
          </w:p>
          <w:p w14:paraId="7449B397">
            <w:pPr>
              <w:jc w:val="center"/>
              <w:rPr>
                <w:rFonts w:hint="eastAsia" w:ascii="宋体" w:hAnsi="宋体" w:cs="宋体"/>
                <w:color w:val="auto"/>
                <w:sz w:val="24"/>
                <w:highlight w:val="none"/>
              </w:rPr>
            </w:pPr>
            <w:r>
              <w:rPr>
                <w:rFonts w:hint="eastAsia" w:ascii="宋体" w:hAnsi="宋体" w:cs="宋体"/>
                <w:color w:val="auto"/>
                <w:sz w:val="24"/>
                <w:highlight w:val="none"/>
              </w:rPr>
              <w:t>购</w:t>
            </w:r>
          </w:p>
          <w:p w14:paraId="4A7BAFED">
            <w:pPr>
              <w:jc w:val="center"/>
              <w:rPr>
                <w:rFonts w:hint="eastAsia" w:ascii="宋体" w:hAnsi="宋体" w:cs="宋体"/>
                <w:color w:val="auto"/>
                <w:sz w:val="24"/>
                <w:highlight w:val="none"/>
              </w:rPr>
            </w:pPr>
            <w:r>
              <w:rPr>
                <w:rFonts w:hint="eastAsia" w:ascii="宋体" w:hAnsi="宋体" w:cs="宋体"/>
                <w:color w:val="auto"/>
                <w:sz w:val="24"/>
                <w:highlight w:val="none"/>
              </w:rPr>
              <w:t>人</w:t>
            </w:r>
          </w:p>
          <w:p w14:paraId="0618EB8C">
            <w:pPr>
              <w:jc w:val="center"/>
              <w:rPr>
                <w:rFonts w:hint="eastAsia" w:ascii="宋体" w:hAnsi="宋体" w:cs="宋体"/>
                <w:color w:val="auto"/>
                <w:sz w:val="24"/>
                <w:highlight w:val="none"/>
              </w:rPr>
            </w:pPr>
            <w:r>
              <w:rPr>
                <w:rFonts w:hint="eastAsia" w:ascii="宋体" w:hAnsi="宋体" w:cs="宋体"/>
                <w:color w:val="auto"/>
                <w:sz w:val="24"/>
                <w:highlight w:val="none"/>
              </w:rPr>
              <w:t>意</w:t>
            </w:r>
          </w:p>
          <w:p w14:paraId="0511022D">
            <w:pPr>
              <w:jc w:val="center"/>
              <w:rPr>
                <w:rFonts w:hint="eastAsia" w:ascii="宋体" w:hAnsi="宋体" w:cs="宋体"/>
                <w:color w:val="auto"/>
                <w:sz w:val="24"/>
                <w:highlight w:val="none"/>
              </w:rPr>
            </w:pPr>
            <w:r>
              <w:rPr>
                <w:rFonts w:hint="eastAsia" w:ascii="宋体" w:hAnsi="宋体" w:cs="宋体"/>
                <w:color w:val="auto"/>
                <w:sz w:val="24"/>
                <w:highlight w:val="none"/>
              </w:rPr>
              <w:t>见</w:t>
            </w:r>
          </w:p>
        </w:tc>
        <w:tc>
          <w:tcPr>
            <w:tcW w:w="8456" w:type="dxa"/>
          </w:tcPr>
          <w:p w14:paraId="788D212E">
            <w:pPr>
              <w:rPr>
                <w:rFonts w:hint="eastAsia" w:ascii="宋体" w:hAnsi="宋体" w:cs="宋体"/>
                <w:color w:val="auto"/>
                <w:sz w:val="24"/>
                <w:highlight w:val="none"/>
              </w:rPr>
            </w:pPr>
          </w:p>
          <w:p w14:paraId="593EE1B0">
            <w:pPr>
              <w:rPr>
                <w:rFonts w:hint="eastAsia" w:ascii="宋体" w:hAnsi="宋体" w:cs="宋体"/>
                <w:color w:val="auto"/>
                <w:sz w:val="24"/>
                <w:highlight w:val="none"/>
              </w:rPr>
            </w:pPr>
            <w:r>
              <w:rPr>
                <w:rFonts w:hint="eastAsia" w:ascii="宋体" w:hAnsi="宋体" w:cs="宋体"/>
                <w:color w:val="auto"/>
                <w:sz w:val="24"/>
                <w:highlight w:val="none"/>
              </w:rPr>
              <w:t>退付意见：（是否同意退付履约保证金及退付金额）</w:t>
            </w:r>
          </w:p>
          <w:p w14:paraId="5C650011">
            <w:pPr>
              <w:rPr>
                <w:rFonts w:hint="eastAsia" w:ascii="宋体" w:hAnsi="宋体" w:cs="宋体"/>
                <w:color w:val="auto"/>
                <w:sz w:val="24"/>
                <w:highlight w:val="none"/>
              </w:rPr>
            </w:pPr>
          </w:p>
          <w:p w14:paraId="29C071EE">
            <w:pPr>
              <w:rPr>
                <w:rFonts w:hint="eastAsia" w:ascii="宋体" w:hAnsi="宋体" w:cs="宋体"/>
                <w:color w:val="auto"/>
                <w:sz w:val="24"/>
                <w:highlight w:val="none"/>
              </w:rPr>
            </w:pPr>
          </w:p>
          <w:p w14:paraId="56DF8490">
            <w:pPr>
              <w:rPr>
                <w:rFonts w:hint="eastAsia" w:ascii="宋体" w:hAnsi="宋体" w:cs="宋体"/>
                <w:color w:val="auto"/>
                <w:sz w:val="24"/>
                <w:highlight w:val="none"/>
              </w:rPr>
            </w:pPr>
          </w:p>
          <w:p w14:paraId="57ED5EA1">
            <w:pPr>
              <w:rPr>
                <w:rFonts w:hint="eastAsia" w:ascii="宋体" w:hAnsi="宋体" w:cs="宋体"/>
                <w:color w:val="auto"/>
                <w:sz w:val="24"/>
                <w:highlight w:val="none"/>
              </w:rPr>
            </w:pPr>
          </w:p>
          <w:p w14:paraId="485429EB">
            <w:pPr>
              <w:spacing w:line="520" w:lineRule="exact"/>
              <w:rPr>
                <w:rFonts w:hint="eastAsia" w:ascii="宋体" w:hAnsi="宋体" w:cs="宋体"/>
                <w:color w:val="auto"/>
                <w:sz w:val="24"/>
                <w:highlight w:val="none"/>
              </w:rPr>
            </w:pPr>
            <w:r>
              <w:rPr>
                <w:rFonts w:hint="eastAsia" w:ascii="宋体" w:hAnsi="宋体" w:cs="宋体"/>
                <w:color w:val="auto"/>
                <w:sz w:val="24"/>
                <w:highlight w:val="none"/>
              </w:rPr>
              <w:t>联系人及电话：                         采购人签章</w:t>
            </w:r>
          </w:p>
          <w:p w14:paraId="5FD8F7A2">
            <w:pPr>
              <w:spacing w:line="52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tc>
      </w:tr>
      <w:tr w14:paraId="1B35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008" w:type="dxa"/>
            <w:vAlign w:val="center"/>
          </w:tcPr>
          <w:p w14:paraId="34779732">
            <w:pPr>
              <w:jc w:val="center"/>
              <w:rPr>
                <w:rFonts w:hint="eastAsia" w:ascii="宋体" w:hAnsi="宋体" w:cs="宋体"/>
                <w:color w:val="auto"/>
                <w:sz w:val="24"/>
                <w:highlight w:val="none"/>
              </w:rPr>
            </w:pPr>
            <w:r>
              <w:rPr>
                <w:rFonts w:hint="eastAsia" w:ascii="宋体" w:hAnsi="宋体" w:cs="宋体"/>
                <w:color w:val="auto"/>
                <w:sz w:val="24"/>
                <w:highlight w:val="none"/>
              </w:rPr>
              <w:t>备注</w:t>
            </w:r>
          </w:p>
        </w:tc>
        <w:tc>
          <w:tcPr>
            <w:tcW w:w="8456" w:type="dxa"/>
          </w:tcPr>
          <w:p w14:paraId="6AF02E81">
            <w:pPr>
              <w:rPr>
                <w:rFonts w:hint="eastAsia" w:ascii="宋体" w:hAnsi="宋体" w:cs="宋体"/>
                <w:color w:val="auto"/>
                <w:sz w:val="24"/>
                <w:highlight w:val="none"/>
              </w:rPr>
            </w:pPr>
          </w:p>
        </w:tc>
      </w:tr>
    </w:tbl>
    <w:p w14:paraId="5C52845E">
      <w:pPr>
        <w:pStyle w:val="2"/>
        <w:ind w:left="420" w:leftChars="114" w:hanging="181" w:hangingChars="100"/>
        <w:rPr>
          <w:rFonts w:hint="eastAsia" w:ascii="宋体" w:hAnsi="宋体" w:cs="宋体"/>
          <w:b/>
          <w:bCs/>
          <w:color w:val="auto"/>
          <w:sz w:val="18"/>
          <w:highlight w:val="none"/>
        </w:rPr>
      </w:pPr>
      <w:r>
        <w:rPr>
          <w:rFonts w:hint="eastAsia" w:ascii="宋体" w:hAnsi="宋体" w:cs="宋体"/>
          <w:b/>
          <w:bCs/>
          <w:color w:val="auto"/>
          <w:sz w:val="18"/>
          <w:highlight w:val="none"/>
        </w:rPr>
        <w:t>注：投标人凭经采购人审批的退付意见书到保证金收取单位办理履约保证金退付事宜。</w:t>
      </w:r>
    </w:p>
    <w:p w14:paraId="64ACF631">
      <w:pPr>
        <w:pStyle w:val="3"/>
        <w:snapToGrid w:val="0"/>
        <w:spacing w:before="120" w:after="120"/>
        <w:rPr>
          <w:rFonts w:hint="eastAsia" w:hAnsi="宋体" w:cs="宋体"/>
          <w:color w:val="auto"/>
          <w:highlight w:val="none"/>
        </w:rPr>
      </w:pPr>
    </w:p>
    <w:p w14:paraId="5A6DB328">
      <w:pPr>
        <w:spacing w:line="428" w:lineRule="exact"/>
        <w:ind w:left="119"/>
        <w:rPr>
          <w:rFonts w:hint="eastAsia" w:ascii="宋体" w:hAnsi="宋体" w:cs="宋体"/>
          <w:color w:val="auto"/>
          <w:sz w:val="32"/>
          <w:szCs w:val="32"/>
          <w:highlight w:val="none"/>
        </w:rPr>
      </w:pPr>
      <w:r>
        <w:rPr>
          <w:rFonts w:hint="eastAsia" w:hAnsi="宋体" w:cs="宋体"/>
          <w:color w:val="auto"/>
          <w:highlight w:val="none"/>
        </w:rPr>
        <w:br w:type="page"/>
      </w:r>
      <w:r>
        <w:rPr>
          <w:rFonts w:hint="eastAsia" w:ascii="宋体" w:hAnsi="宋体" w:cs="宋体"/>
          <w:color w:val="auto"/>
          <w:sz w:val="32"/>
          <w:szCs w:val="32"/>
          <w:highlight w:val="none"/>
        </w:rPr>
        <w:t>附件3：</w:t>
      </w:r>
    </w:p>
    <w:p w14:paraId="3D7EDAF3">
      <w:pPr>
        <w:spacing w:before="7"/>
        <w:rPr>
          <w:rFonts w:hint="eastAsia" w:ascii="宋体" w:hAnsi="宋体" w:cs="宋体"/>
          <w:color w:val="auto"/>
          <w:sz w:val="17"/>
          <w:szCs w:val="17"/>
          <w:highlight w:val="none"/>
        </w:rPr>
      </w:pPr>
    </w:p>
    <w:p w14:paraId="46A278D0">
      <w:pPr>
        <w:spacing w:line="528" w:lineRule="exact"/>
        <w:ind w:left="1871"/>
        <w:rPr>
          <w:rFonts w:hint="eastAsia" w:ascii="宋体" w:hAnsi="宋体" w:cs="宋体"/>
          <w:color w:val="auto"/>
          <w:sz w:val="40"/>
          <w:szCs w:val="40"/>
          <w:highlight w:val="none"/>
        </w:rPr>
      </w:pPr>
      <w:r>
        <w:rPr>
          <w:rFonts w:hint="eastAsia" w:ascii="宋体" w:hAnsi="宋体" w:cs="宋体"/>
          <w:color w:val="auto"/>
          <w:sz w:val="40"/>
          <w:szCs w:val="40"/>
          <w:highlight w:val="none"/>
        </w:rPr>
        <w:t>节能产品政府采购品目清单</w:t>
      </w:r>
    </w:p>
    <w:p w14:paraId="6201A9EA">
      <w:pPr>
        <w:rPr>
          <w:rFonts w:hint="eastAsia" w:ascii="宋体" w:hAnsi="宋体" w:cs="宋体"/>
          <w:color w:val="auto"/>
          <w:sz w:val="20"/>
          <w:szCs w:val="20"/>
          <w:highlight w:val="none"/>
        </w:rPr>
      </w:pPr>
    </w:p>
    <w:tbl>
      <w:tblPr>
        <w:tblStyle w:val="48"/>
        <w:tblW w:w="9220" w:type="dxa"/>
        <w:tblInd w:w="93" w:type="dxa"/>
        <w:tblLayout w:type="autofit"/>
        <w:tblCellMar>
          <w:top w:w="0" w:type="dxa"/>
          <w:left w:w="108" w:type="dxa"/>
          <w:bottom w:w="0" w:type="dxa"/>
          <w:right w:w="108" w:type="dxa"/>
        </w:tblCellMar>
      </w:tblPr>
      <w:tblGrid>
        <w:gridCol w:w="631"/>
        <w:gridCol w:w="1161"/>
        <w:gridCol w:w="1581"/>
        <w:gridCol w:w="1615"/>
        <w:gridCol w:w="4232"/>
      </w:tblGrid>
      <w:tr w14:paraId="2546BF69">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tcPr>
          <w:p w14:paraId="74E0547D">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品目序号</w:t>
            </w:r>
          </w:p>
        </w:tc>
        <w:tc>
          <w:tcPr>
            <w:tcW w:w="4020" w:type="dxa"/>
            <w:gridSpan w:val="3"/>
            <w:tcBorders>
              <w:top w:val="single" w:color="000000" w:sz="8" w:space="0"/>
              <w:left w:val="nil"/>
              <w:bottom w:val="single" w:color="000000" w:sz="8" w:space="0"/>
              <w:right w:val="single" w:color="000000" w:sz="8" w:space="0"/>
            </w:tcBorders>
            <w:vAlign w:val="center"/>
          </w:tcPr>
          <w:p w14:paraId="5D16417C">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名称</w:t>
            </w:r>
          </w:p>
        </w:tc>
        <w:tc>
          <w:tcPr>
            <w:tcW w:w="4540" w:type="dxa"/>
            <w:tcBorders>
              <w:top w:val="single" w:color="000000" w:sz="8" w:space="0"/>
              <w:left w:val="nil"/>
              <w:bottom w:val="single" w:color="000000" w:sz="8" w:space="0"/>
              <w:right w:val="single" w:color="000000" w:sz="8" w:space="0"/>
            </w:tcBorders>
            <w:vAlign w:val="center"/>
          </w:tcPr>
          <w:p w14:paraId="39DB1879">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依据的标准</w:t>
            </w:r>
          </w:p>
        </w:tc>
      </w:tr>
      <w:tr w14:paraId="405CAF1C">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2629F6BD">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080" w:type="dxa"/>
            <w:vMerge w:val="restart"/>
            <w:tcBorders>
              <w:top w:val="nil"/>
              <w:left w:val="single" w:color="000000" w:sz="8" w:space="0"/>
              <w:bottom w:val="single" w:color="000000" w:sz="8" w:space="0"/>
              <w:right w:val="single" w:color="000000" w:sz="8" w:space="0"/>
            </w:tcBorders>
            <w:vAlign w:val="center"/>
          </w:tcPr>
          <w:p w14:paraId="32EB711A">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A020101计算机设备</w:t>
            </w:r>
          </w:p>
        </w:tc>
        <w:tc>
          <w:tcPr>
            <w:tcW w:w="1320" w:type="dxa"/>
            <w:tcBorders>
              <w:top w:val="nil"/>
              <w:left w:val="nil"/>
              <w:bottom w:val="single" w:color="000000" w:sz="8" w:space="0"/>
              <w:right w:val="single" w:color="000000" w:sz="8" w:space="0"/>
            </w:tcBorders>
            <w:vAlign w:val="center"/>
          </w:tcPr>
          <w:p w14:paraId="0D5EAE04">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★A02010104台式计算机</w:t>
            </w:r>
          </w:p>
        </w:tc>
        <w:tc>
          <w:tcPr>
            <w:tcW w:w="1620" w:type="dxa"/>
            <w:tcBorders>
              <w:top w:val="nil"/>
              <w:left w:val="nil"/>
              <w:bottom w:val="single" w:color="000000" w:sz="8" w:space="0"/>
              <w:right w:val="single" w:color="000000" w:sz="8" w:space="0"/>
            </w:tcBorders>
            <w:vAlign w:val="center"/>
          </w:tcPr>
          <w:p w14:paraId="04469271">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226CBB5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《微型计算机能效限定值及能效等级》（GB28380）</w:t>
            </w:r>
          </w:p>
        </w:tc>
      </w:tr>
      <w:tr w14:paraId="14FE2626">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EB69439">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D611A62">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113E0CFA">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★A02010105便携式计算机</w:t>
            </w:r>
          </w:p>
        </w:tc>
        <w:tc>
          <w:tcPr>
            <w:tcW w:w="1620" w:type="dxa"/>
            <w:tcBorders>
              <w:top w:val="nil"/>
              <w:left w:val="nil"/>
              <w:bottom w:val="single" w:color="000000" w:sz="8" w:space="0"/>
              <w:right w:val="single" w:color="000000" w:sz="8" w:space="0"/>
            </w:tcBorders>
            <w:vAlign w:val="center"/>
          </w:tcPr>
          <w:p w14:paraId="1484918A">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3CD00FE2">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《微型计算机能效限定值及能效等级》（GB28380）</w:t>
            </w:r>
          </w:p>
        </w:tc>
      </w:tr>
      <w:tr w14:paraId="54DA5019">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750A397F">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44CB819">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2E3F4D68">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★A02010107平板式微型计算机</w:t>
            </w:r>
          </w:p>
        </w:tc>
        <w:tc>
          <w:tcPr>
            <w:tcW w:w="1620" w:type="dxa"/>
            <w:tcBorders>
              <w:top w:val="nil"/>
              <w:left w:val="nil"/>
              <w:bottom w:val="single" w:color="000000" w:sz="8" w:space="0"/>
              <w:right w:val="single" w:color="000000" w:sz="8" w:space="0"/>
            </w:tcBorders>
            <w:vAlign w:val="center"/>
          </w:tcPr>
          <w:p w14:paraId="4D895CB5">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29B6620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《微型计算机能效限定值及能效等级》（GB28380）</w:t>
            </w:r>
          </w:p>
        </w:tc>
      </w:tr>
      <w:tr w14:paraId="204FFEA5">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563FAE77">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080" w:type="dxa"/>
            <w:vMerge w:val="restart"/>
            <w:tcBorders>
              <w:top w:val="nil"/>
              <w:left w:val="single" w:color="000000" w:sz="8" w:space="0"/>
              <w:bottom w:val="single" w:color="000000" w:sz="8" w:space="0"/>
              <w:right w:val="single" w:color="000000" w:sz="8" w:space="0"/>
            </w:tcBorders>
            <w:vAlign w:val="center"/>
          </w:tcPr>
          <w:p w14:paraId="6414EDD6">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A020106输入输出设备</w:t>
            </w:r>
          </w:p>
        </w:tc>
        <w:tc>
          <w:tcPr>
            <w:tcW w:w="1320" w:type="dxa"/>
            <w:vMerge w:val="restart"/>
            <w:tcBorders>
              <w:top w:val="nil"/>
              <w:left w:val="single" w:color="000000" w:sz="8" w:space="0"/>
              <w:bottom w:val="single" w:color="000000" w:sz="8" w:space="0"/>
              <w:right w:val="single" w:color="000000" w:sz="8" w:space="0"/>
            </w:tcBorders>
            <w:vAlign w:val="center"/>
          </w:tcPr>
          <w:p w14:paraId="11F50615">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A02010601打印设备</w:t>
            </w:r>
          </w:p>
        </w:tc>
        <w:tc>
          <w:tcPr>
            <w:tcW w:w="1620" w:type="dxa"/>
            <w:tcBorders>
              <w:top w:val="nil"/>
              <w:left w:val="nil"/>
              <w:bottom w:val="single" w:color="000000" w:sz="8" w:space="0"/>
              <w:right w:val="single" w:color="000000" w:sz="8" w:space="0"/>
            </w:tcBorders>
            <w:vAlign w:val="center"/>
          </w:tcPr>
          <w:p w14:paraId="7FF71736">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A0201060101喷墨打印机</w:t>
            </w:r>
          </w:p>
        </w:tc>
        <w:tc>
          <w:tcPr>
            <w:tcW w:w="4540" w:type="dxa"/>
            <w:tcBorders>
              <w:top w:val="nil"/>
              <w:left w:val="nil"/>
              <w:bottom w:val="single" w:color="000000" w:sz="8" w:space="0"/>
              <w:right w:val="single" w:color="000000" w:sz="8" w:space="0"/>
            </w:tcBorders>
            <w:vAlign w:val="center"/>
          </w:tcPr>
          <w:p w14:paraId="45426CA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《复印机、打印机和传真机能效限定值及能效等级》（GB21521）</w:t>
            </w:r>
          </w:p>
        </w:tc>
      </w:tr>
      <w:tr w14:paraId="616E9706">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7E8B298">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51842F6">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ECDDE17">
            <w:pPr>
              <w:widowControl/>
              <w:jc w:val="left"/>
              <w:rPr>
                <w:rFonts w:hint="eastAsia" w:ascii="宋体" w:hAnsi="宋体" w:cs="宋体"/>
                <w:color w:val="auto"/>
                <w:kern w:val="0"/>
                <w:szCs w:val="21"/>
                <w:highlight w:val="none"/>
              </w:rPr>
            </w:pPr>
          </w:p>
        </w:tc>
        <w:tc>
          <w:tcPr>
            <w:tcW w:w="1620" w:type="dxa"/>
            <w:tcBorders>
              <w:top w:val="nil"/>
              <w:left w:val="nil"/>
              <w:bottom w:val="single" w:color="000000" w:sz="8" w:space="0"/>
              <w:right w:val="single" w:color="000000" w:sz="8" w:space="0"/>
            </w:tcBorders>
            <w:vAlign w:val="center"/>
          </w:tcPr>
          <w:p w14:paraId="7ACDE29B">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★A0201060102激光打印机</w:t>
            </w:r>
          </w:p>
        </w:tc>
        <w:tc>
          <w:tcPr>
            <w:tcW w:w="4540" w:type="dxa"/>
            <w:tcBorders>
              <w:top w:val="nil"/>
              <w:left w:val="nil"/>
              <w:bottom w:val="single" w:color="000000" w:sz="8" w:space="0"/>
              <w:right w:val="single" w:color="000000" w:sz="8" w:space="0"/>
            </w:tcBorders>
            <w:vAlign w:val="center"/>
          </w:tcPr>
          <w:p w14:paraId="477B54BC">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《复印机、打印机和传真机能效限定值及能效等级》（GB21521）</w:t>
            </w:r>
          </w:p>
        </w:tc>
      </w:tr>
      <w:tr w14:paraId="59FB103B">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6AA49C24">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806FE8C">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F602929">
            <w:pPr>
              <w:widowControl/>
              <w:jc w:val="left"/>
              <w:rPr>
                <w:rFonts w:hint="eastAsia" w:ascii="宋体" w:hAnsi="宋体" w:cs="宋体"/>
                <w:color w:val="auto"/>
                <w:kern w:val="0"/>
                <w:szCs w:val="21"/>
                <w:highlight w:val="none"/>
              </w:rPr>
            </w:pPr>
          </w:p>
        </w:tc>
        <w:tc>
          <w:tcPr>
            <w:tcW w:w="1620" w:type="dxa"/>
            <w:tcBorders>
              <w:top w:val="nil"/>
              <w:left w:val="nil"/>
              <w:bottom w:val="single" w:color="000000" w:sz="8" w:space="0"/>
              <w:right w:val="single" w:color="000000" w:sz="8" w:space="0"/>
            </w:tcBorders>
            <w:vAlign w:val="center"/>
          </w:tcPr>
          <w:p w14:paraId="3717DDBD">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★A0201060104针式打印机</w:t>
            </w:r>
          </w:p>
        </w:tc>
        <w:tc>
          <w:tcPr>
            <w:tcW w:w="4540" w:type="dxa"/>
            <w:tcBorders>
              <w:top w:val="nil"/>
              <w:left w:val="nil"/>
              <w:bottom w:val="single" w:color="000000" w:sz="8" w:space="0"/>
              <w:right w:val="single" w:color="000000" w:sz="8" w:space="0"/>
            </w:tcBorders>
            <w:vAlign w:val="center"/>
          </w:tcPr>
          <w:p w14:paraId="29A27F5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《复印机、打印机和传真机能效限定值及能效等级》（GB21521）</w:t>
            </w:r>
          </w:p>
        </w:tc>
      </w:tr>
      <w:tr w14:paraId="0F8BCDD6">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0FAA7E0E">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AB291AA">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4F8AF189">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A02010604显示设备</w:t>
            </w:r>
          </w:p>
        </w:tc>
        <w:tc>
          <w:tcPr>
            <w:tcW w:w="1620" w:type="dxa"/>
            <w:tcBorders>
              <w:top w:val="nil"/>
              <w:left w:val="nil"/>
              <w:bottom w:val="single" w:color="000000" w:sz="8" w:space="0"/>
              <w:right w:val="single" w:color="000000" w:sz="8" w:space="0"/>
            </w:tcBorders>
            <w:vAlign w:val="center"/>
          </w:tcPr>
          <w:p w14:paraId="2060F940">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★A0201060401液晶显示器</w:t>
            </w:r>
          </w:p>
        </w:tc>
        <w:tc>
          <w:tcPr>
            <w:tcW w:w="4540" w:type="dxa"/>
            <w:tcBorders>
              <w:top w:val="nil"/>
              <w:left w:val="nil"/>
              <w:bottom w:val="single" w:color="000000" w:sz="8" w:space="0"/>
              <w:right w:val="single" w:color="000000" w:sz="8" w:space="0"/>
            </w:tcBorders>
            <w:vAlign w:val="center"/>
          </w:tcPr>
          <w:p w14:paraId="4346D5FB">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《计算机显示器能效限定值及能效等级》（GB21520）</w:t>
            </w:r>
          </w:p>
        </w:tc>
      </w:tr>
      <w:tr w14:paraId="46767EDC">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vAlign w:val="center"/>
          </w:tcPr>
          <w:p w14:paraId="01644172">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E2F5673">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79148824">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A02010609图形图像输入设备</w:t>
            </w:r>
          </w:p>
        </w:tc>
        <w:tc>
          <w:tcPr>
            <w:tcW w:w="1620" w:type="dxa"/>
            <w:tcBorders>
              <w:top w:val="nil"/>
              <w:left w:val="nil"/>
              <w:bottom w:val="single" w:color="000000" w:sz="8" w:space="0"/>
              <w:right w:val="single" w:color="000000" w:sz="8" w:space="0"/>
            </w:tcBorders>
            <w:vAlign w:val="center"/>
          </w:tcPr>
          <w:p w14:paraId="23B7B6F4">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A0201060901扫描仪</w:t>
            </w:r>
          </w:p>
        </w:tc>
        <w:tc>
          <w:tcPr>
            <w:tcW w:w="4540" w:type="dxa"/>
            <w:tcBorders>
              <w:top w:val="nil"/>
              <w:left w:val="nil"/>
              <w:bottom w:val="single" w:color="000000" w:sz="8" w:space="0"/>
              <w:right w:val="single" w:color="000000" w:sz="8" w:space="0"/>
            </w:tcBorders>
            <w:vAlign w:val="center"/>
          </w:tcPr>
          <w:p w14:paraId="59F27B7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参照《复印机、打印机和传真机能效限定值及能效等级》（GB21521中打印速度为15页/分的针式打印机相关要求中打印速度为15页/分的针式打印机相关要求</w:t>
            </w:r>
          </w:p>
        </w:tc>
      </w:tr>
      <w:tr w14:paraId="7ECBCBDF">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4AED8B79">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1080" w:type="dxa"/>
            <w:tcBorders>
              <w:top w:val="nil"/>
              <w:left w:val="nil"/>
              <w:bottom w:val="single" w:color="000000" w:sz="8" w:space="0"/>
              <w:right w:val="single" w:color="000000" w:sz="8" w:space="0"/>
            </w:tcBorders>
            <w:vAlign w:val="center"/>
          </w:tcPr>
          <w:p w14:paraId="160C7AB9">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A020202投影仪</w:t>
            </w:r>
          </w:p>
        </w:tc>
        <w:tc>
          <w:tcPr>
            <w:tcW w:w="1320" w:type="dxa"/>
            <w:tcBorders>
              <w:top w:val="nil"/>
              <w:left w:val="nil"/>
              <w:bottom w:val="single" w:color="000000" w:sz="8" w:space="0"/>
              <w:right w:val="single" w:color="000000" w:sz="8" w:space="0"/>
            </w:tcBorders>
            <w:vAlign w:val="center"/>
          </w:tcPr>
          <w:p w14:paraId="77CCD5E8">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tcBorders>
              <w:top w:val="nil"/>
              <w:left w:val="nil"/>
              <w:bottom w:val="single" w:color="000000" w:sz="8" w:space="0"/>
              <w:right w:val="single" w:color="000000" w:sz="8" w:space="0"/>
            </w:tcBorders>
            <w:vAlign w:val="center"/>
          </w:tcPr>
          <w:p w14:paraId="08372929">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4732B162">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《投影机能效限定值及能效等级》（GB32028）</w:t>
            </w:r>
          </w:p>
        </w:tc>
      </w:tr>
      <w:tr w14:paraId="602B1B13">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6B5930F5">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1080" w:type="dxa"/>
            <w:tcBorders>
              <w:top w:val="nil"/>
              <w:left w:val="nil"/>
              <w:bottom w:val="single" w:color="000000" w:sz="8" w:space="0"/>
              <w:right w:val="single" w:color="000000" w:sz="8" w:space="0"/>
            </w:tcBorders>
            <w:vAlign w:val="center"/>
          </w:tcPr>
          <w:p w14:paraId="57B80616">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A020204多功能一体机</w:t>
            </w:r>
          </w:p>
        </w:tc>
        <w:tc>
          <w:tcPr>
            <w:tcW w:w="1320" w:type="dxa"/>
            <w:tcBorders>
              <w:top w:val="nil"/>
              <w:left w:val="nil"/>
              <w:bottom w:val="single" w:color="000000" w:sz="8" w:space="0"/>
              <w:right w:val="single" w:color="000000" w:sz="8" w:space="0"/>
            </w:tcBorders>
            <w:vAlign w:val="center"/>
          </w:tcPr>
          <w:p w14:paraId="49CE672A">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tcBorders>
              <w:top w:val="nil"/>
              <w:left w:val="nil"/>
              <w:bottom w:val="single" w:color="000000" w:sz="8" w:space="0"/>
              <w:right w:val="single" w:color="000000" w:sz="8" w:space="0"/>
            </w:tcBorders>
            <w:vAlign w:val="center"/>
          </w:tcPr>
          <w:p w14:paraId="0E5882B0">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749A57E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《复印机、打印机和传真机能效限定值及能效等级》（GB21521）</w:t>
            </w:r>
          </w:p>
        </w:tc>
      </w:tr>
      <w:tr w14:paraId="5B73F48D">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70BA7FF1">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080" w:type="dxa"/>
            <w:tcBorders>
              <w:top w:val="nil"/>
              <w:left w:val="nil"/>
              <w:bottom w:val="single" w:color="000000" w:sz="8" w:space="0"/>
              <w:right w:val="single" w:color="000000" w:sz="8" w:space="0"/>
            </w:tcBorders>
            <w:vAlign w:val="center"/>
          </w:tcPr>
          <w:p w14:paraId="3DCB2ACD">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A020519泵</w:t>
            </w:r>
          </w:p>
        </w:tc>
        <w:tc>
          <w:tcPr>
            <w:tcW w:w="1320" w:type="dxa"/>
            <w:tcBorders>
              <w:top w:val="nil"/>
              <w:left w:val="nil"/>
              <w:bottom w:val="single" w:color="000000" w:sz="8" w:space="0"/>
              <w:right w:val="single" w:color="000000" w:sz="8" w:space="0"/>
            </w:tcBorders>
            <w:vAlign w:val="center"/>
          </w:tcPr>
          <w:p w14:paraId="3635C3D4">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A02051901离心泵</w:t>
            </w:r>
          </w:p>
        </w:tc>
        <w:tc>
          <w:tcPr>
            <w:tcW w:w="1620" w:type="dxa"/>
            <w:tcBorders>
              <w:top w:val="nil"/>
              <w:left w:val="nil"/>
              <w:bottom w:val="single" w:color="000000" w:sz="8" w:space="0"/>
              <w:right w:val="single" w:color="000000" w:sz="8" w:space="0"/>
            </w:tcBorders>
            <w:vAlign w:val="center"/>
          </w:tcPr>
          <w:p w14:paraId="47A66F30">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57044FB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《清水离心泵能效限定值及节能评价值》（GB19762）</w:t>
            </w:r>
          </w:p>
        </w:tc>
      </w:tr>
      <w:tr w14:paraId="654C10E8">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vAlign w:val="center"/>
          </w:tcPr>
          <w:p w14:paraId="0A79BED6">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1080" w:type="dxa"/>
            <w:vMerge w:val="restart"/>
            <w:tcBorders>
              <w:top w:val="nil"/>
              <w:left w:val="single" w:color="000000" w:sz="8" w:space="0"/>
              <w:bottom w:val="single" w:color="000000" w:sz="8" w:space="0"/>
              <w:right w:val="single" w:color="000000" w:sz="8" w:space="0"/>
            </w:tcBorders>
            <w:vAlign w:val="center"/>
          </w:tcPr>
          <w:p w14:paraId="7B9AC3A6">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A020523制冷空调设备</w:t>
            </w:r>
          </w:p>
        </w:tc>
        <w:tc>
          <w:tcPr>
            <w:tcW w:w="1320" w:type="dxa"/>
            <w:vMerge w:val="restart"/>
            <w:tcBorders>
              <w:top w:val="nil"/>
              <w:left w:val="single" w:color="000000" w:sz="8" w:space="0"/>
              <w:bottom w:val="single" w:color="000000" w:sz="8" w:space="0"/>
              <w:right w:val="single" w:color="000000" w:sz="8" w:space="0"/>
            </w:tcBorders>
            <w:vAlign w:val="center"/>
          </w:tcPr>
          <w:p w14:paraId="7B50A213">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★A02052301制冷压缩机</w:t>
            </w:r>
          </w:p>
        </w:tc>
        <w:tc>
          <w:tcPr>
            <w:tcW w:w="1620" w:type="dxa"/>
            <w:tcBorders>
              <w:top w:val="nil"/>
              <w:left w:val="nil"/>
              <w:bottom w:val="single" w:color="000000" w:sz="8" w:space="0"/>
              <w:right w:val="single" w:color="000000" w:sz="8" w:space="0"/>
            </w:tcBorders>
            <w:vAlign w:val="center"/>
          </w:tcPr>
          <w:p w14:paraId="5F66ACF5">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冷水机组</w:t>
            </w:r>
          </w:p>
        </w:tc>
        <w:tc>
          <w:tcPr>
            <w:tcW w:w="4540" w:type="dxa"/>
            <w:tcBorders>
              <w:top w:val="nil"/>
              <w:left w:val="nil"/>
              <w:bottom w:val="single" w:color="000000" w:sz="8" w:space="0"/>
              <w:right w:val="single" w:color="000000" w:sz="8" w:space="0"/>
            </w:tcBorders>
            <w:vAlign w:val="center"/>
          </w:tcPr>
          <w:p w14:paraId="01062F2A">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《冷水机组能效限定值及能效等级》（GB19577），《低环境温度空气源热泵（冷水）机组能效限定值及能效等级》（GB37480）</w:t>
            </w:r>
          </w:p>
        </w:tc>
      </w:tr>
      <w:tr w14:paraId="1191F95E">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2318C65">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1E3C427">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9E8CE42">
            <w:pPr>
              <w:widowControl/>
              <w:jc w:val="left"/>
              <w:rPr>
                <w:rFonts w:hint="eastAsia" w:ascii="宋体" w:hAnsi="宋体" w:cs="宋体"/>
                <w:color w:val="auto"/>
                <w:kern w:val="0"/>
                <w:szCs w:val="21"/>
                <w:highlight w:val="none"/>
              </w:rPr>
            </w:pPr>
          </w:p>
        </w:tc>
        <w:tc>
          <w:tcPr>
            <w:tcW w:w="1620" w:type="dxa"/>
            <w:tcBorders>
              <w:top w:val="nil"/>
              <w:left w:val="nil"/>
              <w:bottom w:val="single" w:color="000000" w:sz="8" w:space="0"/>
              <w:right w:val="single" w:color="000000" w:sz="8" w:space="0"/>
            </w:tcBorders>
            <w:vAlign w:val="center"/>
          </w:tcPr>
          <w:p w14:paraId="433D7565">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水源热泵机组</w:t>
            </w:r>
          </w:p>
        </w:tc>
        <w:tc>
          <w:tcPr>
            <w:tcW w:w="4540" w:type="dxa"/>
            <w:tcBorders>
              <w:top w:val="nil"/>
              <w:left w:val="nil"/>
              <w:bottom w:val="single" w:color="000000" w:sz="8" w:space="0"/>
              <w:right w:val="single" w:color="000000" w:sz="8" w:space="0"/>
            </w:tcBorders>
            <w:vAlign w:val="center"/>
          </w:tcPr>
          <w:p w14:paraId="27CD7F1B">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《水（地）源热泵机组能效限定值及能效等级》（GB30721）</w:t>
            </w:r>
          </w:p>
        </w:tc>
      </w:tr>
      <w:tr w14:paraId="3BD1A0F3">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2818345C">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39D8384">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CCB2D7B">
            <w:pPr>
              <w:widowControl/>
              <w:jc w:val="left"/>
              <w:rPr>
                <w:rFonts w:hint="eastAsia" w:ascii="宋体" w:hAnsi="宋体" w:cs="宋体"/>
                <w:color w:val="auto"/>
                <w:kern w:val="0"/>
                <w:szCs w:val="21"/>
                <w:highlight w:val="none"/>
              </w:rPr>
            </w:pPr>
          </w:p>
        </w:tc>
        <w:tc>
          <w:tcPr>
            <w:tcW w:w="1620" w:type="dxa"/>
            <w:tcBorders>
              <w:top w:val="nil"/>
              <w:left w:val="nil"/>
              <w:bottom w:val="single" w:color="000000" w:sz="8" w:space="0"/>
              <w:right w:val="single" w:color="000000" w:sz="8" w:space="0"/>
            </w:tcBorders>
            <w:vAlign w:val="center"/>
          </w:tcPr>
          <w:p w14:paraId="699C88F2">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溴化锂吸收式冷水机组</w:t>
            </w:r>
          </w:p>
        </w:tc>
        <w:tc>
          <w:tcPr>
            <w:tcW w:w="4540" w:type="dxa"/>
            <w:tcBorders>
              <w:top w:val="nil"/>
              <w:left w:val="nil"/>
              <w:bottom w:val="single" w:color="000000" w:sz="8" w:space="0"/>
              <w:right w:val="single" w:color="000000" w:sz="8" w:space="0"/>
            </w:tcBorders>
            <w:vAlign w:val="center"/>
          </w:tcPr>
          <w:p w14:paraId="353E8DC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《溴化锂吸收式冷水机组能效限定值及能效等级》（GB29540）</w:t>
            </w:r>
          </w:p>
        </w:tc>
      </w:tr>
      <w:tr w14:paraId="2FB14C37">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741850B5">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3DD2610">
            <w:pPr>
              <w:widowControl/>
              <w:jc w:val="left"/>
              <w:rPr>
                <w:rFonts w:hint="eastAsia" w:ascii="宋体" w:hAnsi="宋体" w:cs="宋体"/>
                <w:color w:val="auto"/>
                <w:kern w:val="0"/>
                <w:szCs w:val="21"/>
                <w:highlight w:val="none"/>
              </w:rPr>
            </w:pPr>
          </w:p>
        </w:tc>
        <w:tc>
          <w:tcPr>
            <w:tcW w:w="1320" w:type="dxa"/>
            <w:vMerge w:val="restart"/>
            <w:tcBorders>
              <w:top w:val="nil"/>
              <w:left w:val="single" w:color="000000" w:sz="8" w:space="0"/>
              <w:bottom w:val="single" w:color="000000" w:sz="8" w:space="0"/>
              <w:right w:val="single" w:color="000000" w:sz="8" w:space="0"/>
            </w:tcBorders>
            <w:vAlign w:val="center"/>
          </w:tcPr>
          <w:p w14:paraId="360A2CD3">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★A02052305空调机组</w:t>
            </w:r>
          </w:p>
        </w:tc>
        <w:tc>
          <w:tcPr>
            <w:tcW w:w="1620" w:type="dxa"/>
            <w:tcBorders>
              <w:top w:val="nil"/>
              <w:left w:val="nil"/>
              <w:bottom w:val="single" w:color="000000" w:sz="8" w:space="0"/>
              <w:right w:val="single" w:color="000000" w:sz="8" w:space="0"/>
            </w:tcBorders>
            <w:vAlign w:val="center"/>
          </w:tcPr>
          <w:p w14:paraId="3F665B8A">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多联式空调（热泵）机组(制冷量&gt;14000W)</w:t>
            </w:r>
          </w:p>
        </w:tc>
        <w:tc>
          <w:tcPr>
            <w:tcW w:w="4540" w:type="dxa"/>
            <w:tcBorders>
              <w:top w:val="nil"/>
              <w:left w:val="nil"/>
              <w:bottom w:val="single" w:color="000000" w:sz="8" w:space="0"/>
              <w:right w:val="single" w:color="000000" w:sz="8" w:space="0"/>
            </w:tcBorders>
            <w:vAlign w:val="center"/>
          </w:tcPr>
          <w:p w14:paraId="54D2A28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《多联式空调（热泵）机组能效限定值及能源效率等级》（GB21454）</w:t>
            </w:r>
          </w:p>
        </w:tc>
      </w:tr>
      <w:tr w14:paraId="50BB6D10">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3FC59E8A">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B5FF5B1">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B614DCF">
            <w:pPr>
              <w:widowControl/>
              <w:jc w:val="left"/>
              <w:rPr>
                <w:rFonts w:hint="eastAsia" w:ascii="宋体" w:hAnsi="宋体" w:cs="宋体"/>
                <w:color w:val="auto"/>
                <w:kern w:val="0"/>
                <w:szCs w:val="21"/>
                <w:highlight w:val="none"/>
              </w:rPr>
            </w:pPr>
          </w:p>
        </w:tc>
        <w:tc>
          <w:tcPr>
            <w:tcW w:w="1620" w:type="dxa"/>
            <w:tcBorders>
              <w:top w:val="nil"/>
              <w:left w:val="nil"/>
              <w:bottom w:val="single" w:color="000000" w:sz="8" w:space="0"/>
              <w:right w:val="single" w:color="000000" w:sz="8" w:space="0"/>
            </w:tcBorders>
            <w:vAlign w:val="center"/>
          </w:tcPr>
          <w:p w14:paraId="6EF2D51D">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单元式空气调节机(制冷量&gt;14000W</w:t>
            </w:r>
          </w:p>
        </w:tc>
        <w:tc>
          <w:tcPr>
            <w:tcW w:w="4540" w:type="dxa"/>
            <w:tcBorders>
              <w:top w:val="nil"/>
              <w:left w:val="nil"/>
              <w:bottom w:val="single" w:color="000000" w:sz="8" w:space="0"/>
              <w:right w:val="single" w:color="000000" w:sz="8" w:space="0"/>
            </w:tcBorders>
            <w:vAlign w:val="center"/>
          </w:tcPr>
          <w:p w14:paraId="74E6AE5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《单元式空气调节机能效限定值及能效等级》（GB19576）《风管送风式空调机组能效限定值及能效等级》（GB37479）</w:t>
            </w:r>
          </w:p>
        </w:tc>
      </w:tr>
      <w:tr w14:paraId="79DB13A8">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4153EBD5">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B8B2F3B">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359FD701">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★A02052309专用制冷、空调设备</w:t>
            </w:r>
          </w:p>
        </w:tc>
        <w:tc>
          <w:tcPr>
            <w:tcW w:w="1620" w:type="dxa"/>
            <w:tcBorders>
              <w:top w:val="nil"/>
              <w:left w:val="nil"/>
              <w:bottom w:val="single" w:color="000000" w:sz="8" w:space="0"/>
              <w:right w:val="single" w:color="000000" w:sz="8" w:space="0"/>
            </w:tcBorders>
            <w:vAlign w:val="center"/>
          </w:tcPr>
          <w:p w14:paraId="500822C5">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机房空调</w:t>
            </w:r>
          </w:p>
        </w:tc>
        <w:tc>
          <w:tcPr>
            <w:tcW w:w="4540" w:type="dxa"/>
            <w:tcBorders>
              <w:top w:val="nil"/>
              <w:left w:val="nil"/>
              <w:bottom w:val="single" w:color="000000" w:sz="8" w:space="0"/>
              <w:right w:val="single" w:color="000000" w:sz="8" w:space="0"/>
            </w:tcBorders>
            <w:vAlign w:val="center"/>
          </w:tcPr>
          <w:p w14:paraId="632ABE8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《单元式空气调节机能效限定值及能效等级》（GB19576）</w:t>
            </w:r>
          </w:p>
        </w:tc>
      </w:tr>
      <w:tr w14:paraId="7E734113">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648E0818">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7D9687F">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2A8A9991">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A02052399其他制冷空调设备</w:t>
            </w:r>
          </w:p>
        </w:tc>
        <w:tc>
          <w:tcPr>
            <w:tcW w:w="1620" w:type="dxa"/>
            <w:tcBorders>
              <w:top w:val="nil"/>
              <w:left w:val="nil"/>
              <w:bottom w:val="single" w:color="000000" w:sz="8" w:space="0"/>
              <w:right w:val="single" w:color="000000" w:sz="8" w:space="0"/>
            </w:tcBorders>
            <w:vAlign w:val="center"/>
          </w:tcPr>
          <w:p w14:paraId="223229D1">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冷却塔</w:t>
            </w:r>
          </w:p>
        </w:tc>
        <w:tc>
          <w:tcPr>
            <w:tcW w:w="4540" w:type="dxa"/>
            <w:tcBorders>
              <w:top w:val="nil"/>
              <w:left w:val="nil"/>
              <w:bottom w:val="single" w:color="000000" w:sz="8" w:space="0"/>
              <w:right w:val="single" w:color="000000" w:sz="8" w:space="0"/>
            </w:tcBorders>
            <w:vAlign w:val="center"/>
          </w:tcPr>
          <w:p w14:paraId="797AFE1B">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《机械通风冷却塔第1部分：中小型开式冷却塔》（GB/T7190.1）；《机械通风冷却塔第2部分：大型开式冷却塔》（GB/T7190.2）</w:t>
            </w:r>
          </w:p>
        </w:tc>
      </w:tr>
      <w:tr w14:paraId="5DFCF1E8">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6946C11">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c>
          <w:tcPr>
            <w:tcW w:w="1080" w:type="dxa"/>
            <w:tcBorders>
              <w:top w:val="nil"/>
              <w:left w:val="nil"/>
              <w:bottom w:val="single" w:color="000000" w:sz="8" w:space="0"/>
              <w:right w:val="single" w:color="000000" w:sz="8" w:space="0"/>
            </w:tcBorders>
            <w:vAlign w:val="center"/>
          </w:tcPr>
          <w:p w14:paraId="27028CE3">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A020601电机</w:t>
            </w:r>
          </w:p>
        </w:tc>
        <w:tc>
          <w:tcPr>
            <w:tcW w:w="1320" w:type="dxa"/>
            <w:tcBorders>
              <w:top w:val="nil"/>
              <w:left w:val="nil"/>
              <w:bottom w:val="single" w:color="000000" w:sz="8" w:space="0"/>
              <w:right w:val="single" w:color="000000" w:sz="8" w:space="0"/>
            </w:tcBorders>
            <w:vAlign w:val="center"/>
          </w:tcPr>
          <w:p w14:paraId="27E3A999">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tcBorders>
              <w:top w:val="nil"/>
              <w:left w:val="nil"/>
              <w:bottom w:val="single" w:color="000000" w:sz="8" w:space="0"/>
              <w:right w:val="single" w:color="000000" w:sz="8" w:space="0"/>
            </w:tcBorders>
            <w:vAlign w:val="center"/>
          </w:tcPr>
          <w:p w14:paraId="63EE10D8">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3F092C8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《中小型三相异步电动机能效限定值及能效等级》（GB18613）</w:t>
            </w:r>
          </w:p>
        </w:tc>
      </w:tr>
      <w:tr w14:paraId="3C517EBF">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4BD92F17">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8</w:t>
            </w:r>
          </w:p>
        </w:tc>
        <w:tc>
          <w:tcPr>
            <w:tcW w:w="1080" w:type="dxa"/>
            <w:tcBorders>
              <w:top w:val="nil"/>
              <w:left w:val="nil"/>
              <w:bottom w:val="single" w:color="000000" w:sz="8" w:space="0"/>
              <w:right w:val="single" w:color="000000" w:sz="8" w:space="0"/>
            </w:tcBorders>
            <w:vAlign w:val="center"/>
          </w:tcPr>
          <w:p w14:paraId="65F06F14">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A020602变压器</w:t>
            </w:r>
          </w:p>
        </w:tc>
        <w:tc>
          <w:tcPr>
            <w:tcW w:w="1320" w:type="dxa"/>
            <w:tcBorders>
              <w:top w:val="nil"/>
              <w:left w:val="nil"/>
              <w:bottom w:val="single" w:color="000000" w:sz="8" w:space="0"/>
              <w:right w:val="single" w:color="000000" w:sz="8" w:space="0"/>
            </w:tcBorders>
            <w:vAlign w:val="center"/>
          </w:tcPr>
          <w:p w14:paraId="53E2376B">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配电变压器</w:t>
            </w:r>
          </w:p>
        </w:tc>
        <w:tc>
          <w:tcPr>
            <w:tcW w:w="1620" w:type="dxa"/>
            <w:tcBorders>
              <w:top w:val="nil"/>
              <w:left w:val="nil"/>
              <w:bottom w:val="single" w:color="000000" w:sz="8" w:space="0"/>
              <w:right w:val="single" w:color="000000" w:sz="8" w:space="0"/>
            </w:tcBorders>
            <w:vAlign w:val="center"/>
          </w:tcPr>
          <w:p w14:paraId="2874E5F4">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27A6929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《三相配电变压器能效限定值及能效等级》（GB20052）</w:t>
            </w:r>
          </w:p>
        </w:tc>
      </w:tr>
      <w:tr w14:paraId="10CC81A6">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1D783676">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9</w:t>
            </w:r>
          </w:p>
        </w:tc>
        <w:tc>
          <w:tcPr>
            <w:tcW w:w="1080" w:type="dxa"/>
            <w:tcBorders>
              <w:top w:val="nil"/>
              <w:left w:val="nil"/>
              <w:bottom w:val="single" w:color="000000" w:sz="8" w:space="0"/>
              <w:right w:val="single" w:color="000000" w:sz="8" w:space="0"/>
            </w:tcBorders>
            <w:vAlign w:val="center"/>
          </w:tcPr>
          <w:p w14:paraId="27CE14E0">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★A020609镇流器</w:t>
            </w:r>
          </w:p>
        </w:tc>
        <w:tc>
          <w:tcPr>
            <w:tcW w:w="1320" w:type="dxa"/>
            <w:tcBorders>
              <w:top w:val="nil"/>
              <w:left w:val="nil"/>
              <w:bottom w:val="single" w:color="000000" w:sz="8" w:space="0"/>
              <w:right w:val="single" w:color="000000" w:sz="8" w:space="0"/>
            </w:tcBorders>
            <w:vAlign w:val="center"/>
          </w:tcPr>
          <w:p w14:paraId="28039E35">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管型荧光灯镇流器</w:t>
            </w:r>
          </w:p>
        </w:tc>
        <w:tc>
          <w:tcPr>
            <w:tcW w:w="1620" w:type="dxa"/>
            <w:tcBorders>
              <w:top w:val="nil"/>
              <w:left w:val="nil"/>
              <w:bottom w:val="single" w:color="000000" w:sz="8" w:space="0"/>
              <w:right w:val="single" w:color="000000" w:sz="8" w:space="0"/>
            </w:tcBorders>
            <w:vAlign w:val="center"/>
          </w:tcPr>
          <w:p w14:paraId="2DD92003">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7DADD4E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《管形荧光灯镇流器能效限定值及能效等级》（GB17896）</w:t>
            </w:r>
          </w:p>
        </w:tc>
      </w:tr>
      <w:tr w14:paraId="0256E76A">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109682EB">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1080" w:type="dxa"/>
            <w:vMerge w:val="restart"/>
            <w:tcBorders>
              <w:top w:val="nil"/>
              <w:left w:val="single" w:color="000000" w:sz="8" w:space="0"/>
              <w:bottom w:val="single" w:color="000000" w:sz="8" w:space="0"/>
              <w:right w:val="single" w:color="000000" w:sz="8" w:space="0"/>
            </w:tcBorders>
            <w:vAlign w:val="center"/>
          </w:tcPr>
          <w:p w14:paraId="79291B07">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A020618生活用电器</w:t>
            </w:r>
          </w:p>
        </w:tc>
        <w:tc>
          <w:tcPr>
            <w:tcW w:w="1320" w:type="dxa"/>
            <w:tcBorders>
              <w:top w:val="nil"/>
              <w:left w:val="nil"/>
              <w:bottom w:val="single" w:color="000000" w:sz="8" w:space="0"/>
              <w:right w:val="single" w:color="000000" w:sz="8" w:space="0"/>
            </w:tcBorders>
            <w:vAlign w:val="center"/>
          </w:tcPr>
          <w:p w14:paraId="38FEDB72">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A0206180101电冰箱</w:t>
            </w:r>
          </w:p>
        </w:tc>
        <w:tc>
          <w:tcPr>
            <w:tcW w:w="1620" w:type="dxa"/>
            <w:tcBorders>
              <w:top w:val="nil"/>
              <w:left w:val="nil"/>
              <w:bottom w:val="single" w:color="000000" w:sz="8" w:space="0"/>
              <w:right w:val="single" w:color="000000" w:sz="8" w:space="0"/>
            </w:tcBorders>
            <w:vAlign w:val="center"/>
          </w:tcPr>
          <w:p w14:paraId="243580A7">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3395512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《家用电冰箱耗电量限定值及能效等级》（GB 12021.2）</w:t>
            </w:r>
          </w:p>
        </w:tc>
      </w:tr>
      <w:tr w14:paraId="19EFEB29">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vAlign w:val="center"/>
          </w:tcPr>
          <w:p w14:paraId="5AF8815B">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A877494">
            <w:pPr>
              <w:widowControl/>
              <w:jc w:val="left"/>
              <w:rPr>
                <w:rFonts w:hint="eastAsia" w:ascii="宋体" w:hAnsi="宋体" w:cs="宋体"/>
                <w:color w:val="auto"/>
                <w:kern w:val="0"/>
                <w:szCs w:val="21"/>
                <w:highlight w:val="none"/>
              </w:rPr>
            </w:pPr>
          </w:p>
        </w:tc>
        <w:tc>
          <w:tcPr>
            <w:tcW w:w="1320" w:type="dxa"/>
            <w:vMerge w:val="restart"/>
            <w:tcBorders>
              <w:top w:val="nil"/>
              <w:left w:val="single" w:color="000000" w:sz="8" w:space="0"/>
              <w:bottom w:val="single" w:color="000000" w:sz="8" w:space="0"/>
              <w:right w:val="single" w:color="000000" w:sz="8" w:space="0"/>
            </w:tcBorders>
            <w:vAlign w:val="center"/>
          </w:tcPr>
          <w:p w14:paraId="09900731">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★A0206180203空调机</w:t>
            </w:r>
          </w:p>
        </w:tc>
        <w:tc>
          <w:tcPr>
            <w:tcW w:w="1620" w:type="dxa"/>
            <w:tcBorders>
              <w:top w:val="nil"/>
              <w:left w:val="nil"/>
              <w:bottom w:val="single" w:color="000000" w:sz="8" w:space="0"/>
              <w:right w:val="single" w:color="000000" w:sz="8" w:space="0"/>
            </w:tcBorders>
            <w:vAlign w:val="center"/>
          </w:tcPr>
          <w:p w14:paraId="7570A9D4">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房间空气调节器</w:t>
            </w:r>
          </w:p>
        </w:tc>
        <w:tc>
          <w:tcPr>
            <w:tcW w:w="4540" w:type="dxa"/>
            <w:tcBorders>
              <w:top w:val="nil"/>
              <w:left w:val="nil"/>
              <w:bottom w:val="single" w:color="000000" w:sz="8" w:space="0"/>
              <w:right w:val="single" w:color="000000" w:sz="8" w:space="0"/>
            </w:tcBorders>
            <w:vAlign w:val="center"/>
          </w:tcPr>
          <w:p w14:paraId="7E3031B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《转速可控型房间空气调节器能效限定值及能效等级》（GB21455-2013），待2019年修订发布后，按《房间空气调节器能效限定值及能效等级》（GB21455-2019实施。</w:t>
            </w:r>
          </w:p>
        </w:tc>
      </w:tr>
      <w:tr w14:paraId="3A857B5F">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241D47DB">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25A6CBC">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20A2969">
            <w:pPr>
              <w:widowControl/>
              <w:jc w:val="left"/>
              <w:rPr>
                <w:rFonts w:hint="eastAsia" w:ascii="宋体" w:hAnsi="宋体" w:cs="宋体"/>
                <w:color w:val="auto"/>
                <w:kern w:val="0"/>
                <w:szCs w:val="21"/>
                <w:highlight w:val="none"/>
              </w:rPr>
            </w:pPr>
          </w:p>
        </w:tc>
        <w:tc>
          <w:tcPr>
            <w:tcW w:w="1620" w:type="dxa"/>
            <w:tcBorders>
              <w:top w:val="nil"/>
              <w:left w:val="nil"/>
              <w:bottom w:val="single" w:color="000000" w:sz="8" w:space="0"/>
              <w:right w:val="single" w:color="000000" w:sz="8" w:space="0"/>
            </w:tcBorders>
            <w:vAlign w:val="center"/>
          </w:tcPr>
          <w:p w14:paraId="4AE37510">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多联式空调（热泵）机组（制冷量≤ 14000W）</w:t>
            </w:r>
          </w:p>
        </w:tc>
        <w:tc>
          <w:tcPr>
            <w:tcW w:w="4540" w:type="dxa"/>
            <w:tcBorders>
              <w:top w:val="nil"/>
              <w:left w:val="nil"/>
              <w:bottom w:val="single" w:color="000000" w:sz="8" w:space="0"/>
              <w:right w:val="single" w:color="000000" w:sz="8" w:space="0"/>
            </w:tcBorders>
            <w:vAlign w:val="center"/>
          </w:tcPr>
          <w:p w14:paraId="130ED17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《多联式空调（热泵）机组能效限定值及能源效率等级》（GB21454）</w:t>
            </w:r>
          </w:p>
        </w:tc>
      </w:tr>
      <w:tr w14:paraId="37D6929F">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2DDAC281">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C64A448">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BFF3AB0">
            <w:pPr>
              <w:widowControl/>
              <w:jc w:val="left"/>
              <w:rPr>
                <w:rFonts w:hint="eastAsia" w:ascii="宋体" w:hAnsi="宋体" w:cs="宋体"/>
                <w:color w:val="auto"/>
                <w:kern w:val="0"/>
                <w:szCs w:val="21"/>
                <w:highlight w:val="none"/>
              </w:rPr>
            </w:pPr>
          </w:p>
        </w:tc>
        <w:tc>
          <w:tcPr>
            <w:tcW w:w="1620" w:type="dxa"/>
            <w:tcBorders>
              <w:top w:val="nil"/>
              <w:left w:val="nil"/>
              <w:bottom w:val="single" w:color="000000" w:sz="8" w:space="0"/>
              <w:right w:val="single" w:color="000000" w:sz="8" w:space="0"/>
            </w:tcBorders>
            <w:vAlign w:val="center"/>
          </w:tcPr>
          <w:p w14:paraId="097B7EA8">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单元式空气调节机(制冷量≤14000W)</w:t>
            </w:r>
          </w:p>
        </w:tc>
        <w:tc>
          <w:tcPr>
            <w:tcW w:w="4540" w:type="dxa"/>
            <w:tcBorders>
              <w:top w:val="nil"/>
              <w:left w:val="nil"/>
              <w:bottom w:val="single" w:color="000000" w:sz="8" w:space="0"/>
              <w:right w:val="single" w:color="000000" w:sz="8" w:space="0"/>
            </w:tcBorders>
            <w:vAlign w:val="center"/>
          </w:tcPr>
          <w:p w14:paraId="61B6AB4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《单元式空气调节机能效限定值及能源效率等级》（GB19576）《风管送风式空调机组能效限定值及能效等级》（GB37479）</w:t>
            </w:r>
          </w:p>
        </w:tc>
      </w:tr>
      <w:tr w14:paraId="12392F2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DC3BBF2">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90E191E">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4CE66472">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A0206180301洗衣机</w:t>
            </w:r>
          </w:p>
        </w:tc>
        <w:tc>
          <w:tcPr>
            <w:tcW w:w="1620" w:type="dxa"/>
            <w:tcBorders>
              <w:top w:val="nil"/>
              <w:left w:val="nil"/>
              <w:bottom w:val="single" w:color="000000" w:sz="8" w:space="0"/>
              <w:right w:val="single" w:color="000000" w:sz="8" w:space="0"/>
            </w:tcBorders>
            <w:vAlign w:val="center"/>
          </w:tcPr>
          <w:p w14:paraId="3DA84D5E">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7CACF4D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《电动洗衣机能效水效限定值及等级》（GB12021.4）</w:t>
            </w:r>
          </w:p>
        </w:tc>
      </w:tr>
      <w:tr w14:paraId="47321703">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6D29F3E">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933F094">
            <w:pPr>
              <w:widowControl/>
              <w:jc w:val="left"/>
              <w:rPr>
                <w:rFonts w:hint="eastAsia" w:ascii="宋体" w:hAnsi="宋体" w:cs="宋体"/>
                <w:color w:val="auto"/>
                <w:kern w:val="0"/>
                <w:szCs w:val="21"/>
                <w:highlight w:val="none"/>
              </w:rPr>
            </w:pPr>
          </w:p>
        </w:tc>
        <w:tc>
          <w:tcPr>
            <w:tcW w:w="1320" w:type="dxa"/>
            <w:vMerge w:val="restart"/>
            <w:tcBorders>
              <w:top w:val="nil"/>
              <w:left w:val="single" w:color="000000" w:sz="8" w:space="0"/>
              <w:bottom w:val="single" w:color="000000" w:sz="8" w:space="0"/>
              <w:right w:val="single" w:color="000000" w:sz="8" w:space="0"/>
            </w:tcBorders>
            <w:vAlign w:val="center"/>
          </w:tcPr>
          <w:p w14:paraId="68A13C8C">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A02061808热水器</w:t>
            </w:r>
          </w:p>
        </w:tc>
        <w:tc>
          <w:tcPr>
            <w:tcW w:w="1620" w:type="dxa"/>
            <w:tcBorders>
              <w:top w:val="nil"/>
              <w:left w:val="nil"/>
              <w:bottom w:val="single" w:color="000000" w:sz="8" w:space="0"/>
              <w:right w:val="single" w:color="000000" w:sz="8" w:space="0"/>
            </w:tcBorders>
            <w:vAlign w:val="center"/>
          </w:tcPr>
          <w:p w14:paraId="0C9CBE73">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★电热水器</w:t>
            </w:r>
          </w:p>
        </w:tc>
        <w:tc>
          <w:tcPr>
            <w:tcW w:w="4540" w:type="dxa"/>
            <w:tcBorders>
              <w:top w:val="nil"/>
              <w:left w:val="nil"/>
              <w:bottom w:val="single" w:color="000000" w:sz="8" w:space="0"/>
              <w:right w:val="single" w:color="000000" w:sz="8" w:space="0"/>
            </w:tcBorders>
            <w:vAlign w:val="center"/>
          </w:tcPr>
          <w:p w14:paraId="7442F15B">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《储水式电热水器能效限定值及能效等级》（GB21519）</w:t>
            </w:r>
          </w:p>
        </w:tc>
      </w:tr>
      <w:tr w14:paraId="56812A70">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67A997BE">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02F4311">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02CC45B">
            <w:pPr>
              <w:widowControl/>
              <w:jc w:val="left"/>
              <w:rPr>
                <w:rFonts w:hint="eastAsia" w:ascii="宋体" w:hAnsi="宋体" w:cs="宋体"/>
                <w:color w:val="auto"/>
                <w:kern w:val="0"/>
                <w:szCs w:val="21"/>
                <w:highlight w:val="none"/>
              </w:rPr>
            </w:pPr>
          </w:p>
        </w:tc>
        <w:tc>
          <w:tcPr>
            <w:tcW w:w="1620" w:type="dxa"/>
            <w:tcBorders>
              <w:top w:val="nil"/>
              <w:left w:val="nil"/>
              <w:bottom w:val="single" w:color="000000" w:sz="8" w:space="0"/>
              <w:right w:val="single" w:color="000000" w:sz="8" w:space="0"/>
            </w:tcBorders>
            <w:vAlign w:val="center"/>
          </w:tcPr>
          <w:p w14:paraId="3075C787">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燃气热水器</w:t>
            </w:r>
          </w:p>
        </w:tc>
        <w:tc>
          <w:tcPr>
            <w:tcW w:w="4540" w:type="dxa"/>
            <w:tcBorders>
              <w:top w:val="nil"/>
              <w:left w:val="nil"/>
              <w:bottom w:val="single" w:color="000000" w:sz="8" w:space="0"/>
              <w:right w:val="single" w:color="000000" w:sz="8" w:space="0"/>
            </w:tcBorders>
            <w:vAlign w:val="center"/>
          </w:tcPr>
          <w:p w14:paraId="3174522C">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《家用燃气快速热水器和燃气采暖热水炉能效限定值及能效等级》（GB20665）</w:t>
            </w:r>
          </w:p>
        </w:tc>
      </w:tr>
      <w:tr w14:paraId="4CDE2C04">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445FD54">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C1455E8">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3308FAE">
            <w:pPr>
              <w:widowControl/>
              <w:jc w:val="left"/>
              <w:rPr>
                <w:rFonts w:hint="eastAsia" w:ascii="宋体" w:hAnsi="宋体" w:cs="宋体"/>
                <w:color w:val="auto"/>
                <w:kern w:val="0"/>
                <w:szCs w:val="21"/>
                <w:highlight w:val="none"/>
              </w:rPr>
            </w:pPr>
          </w:p>
        </w:tc>
        <w:tc>
          <w:tcPr>
            <w:tcW w:w="1620" w:type="dxa"/>
            <w:tcBorders>
              <w:top w:val="nil"/>
              <w:left w:val="nil"/>
              <w:bottom w:val="single" w:color="000000" w:sz="8" w:space="0"/>
              <w:right w:val="single" w:color="000000" w:sz="8" w:space="0"/>
            </w:tcBorders>
            <w:vAlign w:val="center"/>
          </w:tcPr>
          <w:p w14:paraId="6904DD5A">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热泵热水器</w:t>
            </w:r>
          </w:p>
        </w:tc>
        <w:tc>
          <w:tcPr>
            <w:tcW w:w="4540" w:type="dxa"/>
            <w:tcBorders>
              <w:top w:val="nil"/>
              <w:left w:val="nil"/>
              <w:bottom w:val="single" w:color="000000" w:sz="8" w:space="0"/>
              <w:right w:val="single" w:color="000000" w:sz="8" w:space="0"/>
            </w:tcBorders>
            <w:vAlign w:val="center"/>
          </w:tcPr>
          <w:p w14:paraId="7AACA90C">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《热泵热水机（器）能效限定值及能效等级》（GB29541）</w:t>
            </w:r>
          </w:p>
        </w:tc>
      </w:tr>
      <w:tr w14:paraId="28729EAF">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024B7CA2">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4F90AE6">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123EE4E">
            <w:pPr>
              <w:widowControl/>
              <w:jc w:val="left"/>
              <w:rPr>
                <w:rFonts w:hint="eastAsia" w:ascii="宋体" w:hAnsi="宋体" w:cs="宋体"/>
                <w:color w:val="auto"/>
                <w:kern w:val="0"/>
                <w:szCs w:val="21"/>
                <w:highlight w:val="none"/>
              </w:rPr>
            </w:pPr>
          </w:p>
        </w:tc>
        <w:tc>
          <w:tcPr>
            <w:tcW w:w="1620" w:type="dxa"/>
            <w:tcBorders>
              <w:top w:val="nil"/>
              <w:left w:val="nil"/>
              <w:bottom w:val="single" w:color="000000" w:sz="8" w:space="0"/>
              <w:right w:val="single" w:color="000000" w:sz="8" w:space="0"/>
            </w:tcBorders>
            <w:vAlign w:val="center"/>
          </w:tcPr>
          <w:p w14:paraId="5A79DB29">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太阳能热水系统</w:t>
            </w:r>
          </w:p>
        </w:tc>
        <w:tc>
          <w:tcPr>
            <w:tcW w:w="4540" w:type="dxa"/>
            <w:tcBorders>
              <w:top w:val="nil"/>
              <w:left w:val="nil"/>
              <w:bottom w:val="single" w:color="000000" w:sz="8" w:space="0"/>
              <w:right w:val="single" w:color="000000" w:sz="8" w:space="0"/>
            </w:tcBorders>
            <w:vAlign w:val="center"/>
          </w:tcPr>
          <w:p w14:paraId="0FD98FE9">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《家用太阳能热水系统能效限定值及能效等级》（GB26969）</w:t>
            </w:r>
          </w:p>
        </w:tc>
      </w:tr>
      <w:tr w14:paraId="53B3403B">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503E6C86">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11</w:t>
            </w:r>
          </w:p>
        </w:tc>
        <w:tc>
          <w:tcPr>
            <w:tcW w:w="1080" w:type="dxa"/>
            <w:vMerge w:val="restart"/>
            <w:tcBorders>
              <w:top w:val="nil"/>
              <w:left w:val="single" w:color="000000" w:sz="8" w:space="0"/>
              <w:bottom w:val="single" w:color="000000" w:sz="8" w:space="0"/>
              <w:right w:val="single" w:color="000000" w:sz="8" w:space="0"/>
            </w:tcBorders>
            <w:vAlign w:val="center"/>
          </w:tcPr>
          <w:p w14:paraId="05D63F6D">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A020619照明设备</w:t>
            </w:r>
          </w:p>
        </w:tc>
        <w:tc>
          <w:tcPr>
            <w:tcW w:w="1320" w:type="dxa"/>
            <w:tcBorders>
              <w:top w:val="nil"/>
              <w:left w:val="nil"/>
              <w:bottom w:val="single" w:color="000000" w:sz="8" w:space="0"/>
              <w:right w:val="single" w:color="000000" w:sz="8" w:space="0"/>
            </w:tcBorders>
            <w:vAlign w:val="center"/>
          </w:tcPr>
          <w:p w14:paraId="074BFDE9">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★普通照明用双端荧光灯</w:t>
            </w:r>
          </w:p>
        </w:tc>
        <w:tc>
          <w:tcPr>
            <w:tcW w:w="1620" w:type="dxa"/>
            <w:tcBorders>
              <w:top w:val="nil"/>
              <w:left w:val="nil"/>
              <w:bottom w:val="single" w:color="000000" w:sz="8" w:space="0"/>
              <w:right w:val="single" w:color="000000" w:sz="8" w:space="0"/>
            </w:tcBorders>
            <w:vAlign w:val="center"/>
          </w:tcPr>
          <w:p w14:paraId="095887CC">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245E60C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《普通照明用双端荧光灯能效限定值及能效等级》（GB19043）</w:t>
            </w:r>
          </w:p>
        </w:tc>
      </w:tr>
      <w:tr w14:paraId="050B64FF">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1EB3E908">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6FFAA53">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49362ADD">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LED道路/隧道照明产品</w:t>
            </w:r>
          </w:p>
        </w:tc>
        <w:tc>
          <w:tcPr>
            <w:tcW w:w="1620" w:type="dxa"/>
            <w:tcBorders>
              <w:top w:val="nil"/>
              <w:left w:val="nil"/>
              <w:bottom w:val="single" w:color="000000" w:sz="8" w:space="0"/>
              <w:right w:val="single" w:color="000000" w:sz="8" w:space="0"/>
            </w:tcBorders>
            <w:vAlign w:val="center"/>
          </w:tcPr>
          <w:p w14:paraId="3E172BBD">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19F5C82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《道路和隧道照明用LED灯具能效限定值及能效等级》（GB37478）</w:t>
            </w:r>
          </w:p>
        </w:tc>
      </w:tr>
      <w:tr w14:paraId="6324F95D">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212E374C">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50C1BFB">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3C9A1698">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LED筒灯</w:t>
            </w:r>
          </w:p>
        </w:tc>
        <w:tc>
          <w:tcPr>
            <w:tcW w:w="1620" w:type="dxa"/>
            <w:tcBorders>
              <w:top w:val="nil"/>
              <w:left w:val="nil"/>
              <w:bottom w:val="single" w:color="000000" w:sz="8" w:space="0"/>
              <w:right w:val="single" w:color="000000" w:sz="8" w:space="0"/>
            </w:tcBorders>
            <w:vAlign w:val="center"/>
          </w:tcPr>
          <w:p w14:paraId="7E6197B6">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010620C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《室内照明用LED产品能效限定值及能效等级》（GB30255）</w:t>
            </w:r>
          </w:p>
        </w:tc>
      </w:tr>
      <w:tr w14:paraId="076C3421">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1C7F5B07">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CD3CC3F">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444F6946">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普通照明用非定向自镇流LED灯</w:t>
            </w:r>
          </w:p>
        </w:tc>
        <w:tc>
          <w:tcPr>
            <w:tcW w:w="1620" w:type="dxa"/>
            <w:tcBorders>
              <w:top w:val="nil"/>
              <w:left w:val="nil"/>
              <w:bottom w:val="single" w:color="000000" w:sz="8" w:space="0"/>
              <w:right w:val="single" w:color="000000" w:sz="8" w:space="0"/>
            </w:tcBorders>
            <w:vAlign w:val="center"/>
          </w:tcPr>
          <w:p w14:paraId="35867AD9">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0323973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《室内照明用LED产品能效限定值及能效等级》（GB30255）</w:t>
            </w:r>
          </w:p>
        </w:tc>
      </w:tr>
      <w:tr w14:paraId="7162A2F1">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vAlign w:val="center"/>
          </w:tcPr>
          <w:p w14:paraId="5D189D19">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12</w:t>
            </w:r>
          </w:p>
        </w:tc>
        <w:tc>
          <w:tcPr>
            <w:tcW w:w="1080" w:type="dxa"/>
            <w:tcBorders>
              <w:top w:val="nil"/>
              <w:left w:val="nil"/>
              <w:bottom w:val="single" w:color="000000" w:sz="8" w:space="0"/>
              <w:right w:val="single" w:color="000000" w:sz="8" w:space="0"/>
            </w:tcBorders>
            <w:vAlign w:val="center"/>
          </w:tcPr>
          <w:p w14:paraId="144FA104">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★A020910电视设备</w:t>
            </w:r>
          </w:p>
        </w:tc>
        <w:tc>
          <w:tcPr>
            <w:tcW w:w="1320" w:type="dxa"/>
            <w:tcBorders>
              <w:top w:val="nil"/>
              <w:left w:val="nil"/>
              <w:bottom w:val="single" w:color="000000" w:sz="8" w:space="0"/>
              <w:right w:val="single" w:color="000000" w:sz="8" w:space="0"/>
            </w:tcBorders>
            <w:vAlign w:val="center"/>
          </w:tcPr>
          <w:p w14:paraId="4DE0D1F2">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A02091001普通电视设备（电视机）</w:t>
            </w:r>
          </w:p>
        </w:tc>
        <w:tc>
          <w:tcPr>
            <w:tcW w:w="1620" w:type="dxa"/>
            <w:tcBorders>
              <w:top w:val="nil"/>
              <w:left w:val="nil"/>
              <w:bottom w:val="single" w:color="000000" w:sz="8" w:space="0"/>
              <w:right w:val="single" w:color="000000" w:sz="8" w:space="0"/>
            </w:tcBorders>
            <w:vAlign w:val="center"/>
          </w:tcPr>
          <w:p w14:paraId="44E3134C">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5668110A">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《平板电视能效限定值及能效等级》（GB24850）</w:t>
            </w:r>
          </w:p>
        </w:tc>
      </w:tr>
      <w:tr w14:paraId="4635FD88">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vAlign w:val="center"/>
          </w:tcPr>
          <w:p w14:paraId="7011F07C">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13</w:t>
            </w:r>
          </w:p>
        </w:tc>
        <w:tc>
          <w:tcPr>
            <w:tcW w:w="1080" w:type="dxa"/>
            <w:tcBorders>
              <w:top w:val="nil"/>
              <w:left w:val="nil"/>
              <w:bottom w:val="single" w:color="000000" w:sz="8" w:space="0"/>
              <w:right w:val="single" w:color="000000" w:sz="8" w:space="0"/>
            </w:tcBorders>
            <w:vAlign w:val="center"/>
          </w:tcPr>
          <w:p w14:paraId="7B43A57A">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★A020911视频设备</w:t>
            </w:r>
          </w:p>
        </w:tc>
        <w:tc>
          <w:tcPr>
            <w:tcW w:w="1320" w:type="dxa"/>
            <w:tcBorders>
              <w:top w:val="nil"/>
              <w:left w:val="nil"/>
              <w:bottom w:val="single" w:color="000000" w:sz="8" w:space="0"/>
              <w:right w:val="single" w:color="000000" w:sz="8" w:space="0"/>
            </w:tcBorders>
            <w:vAlign w:val="center"/>
          </w:tcPr>
          <w:p w14:paraId="6D3030D4">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A02091107视频监控设备</w:t>
            </w:r>
          </w:p>
        </w:tc>
        <w:tc>
          <w:tcPr>
            <w:tcW w:w="1620" w:type="dxa"/>
            <w:tcBorders>
              <w:top w:val="nil"/>
              <w:left w:val="nil"/>
              <w:bottom w:val="single" w:color="000000" w:sz="8" w:space="0"/>
              <w:right w:val="single" w:color="000000" w:sz="8" w:space="0"/>
            </w:tcBorders>
            <w:vAlign w:val="center"/>
          </w:tcPr>
          <w:p w14:paraId="6CCE2A6D">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监视器</w:t>
            </w:r>
          </w:p>
        </w:tc>
        <w:tc>
          <w:tcPr>
            <w:tcW w:w="4540" w:type="dxa"/>
            <w:tcBorders>
              <w:top w:val="nil"/>
              <w:left w:val="nil"/>
              <w:bottom w:val="single" w:color="000000" w:sz="8" w:space="0"/>
              <w:right w:val="single" w:color="000000" w:sz="8" w:space="0"/>
            </w:tcBorders>
            <w:vAlign w:val="center"/>
          </w:tcPr>
          <w:p w14:paraId="3C3E89B7">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以射频信号为主要信号输入的监视器应符合《平板电视能效限定值及能效等级》（GB24850），以数字信号为主要信号输入的监视器应符合《计算机显示器能效限定值及能效等级》（GB21520）</w:t>
            </w:r>
          </w:p>
        </w:tc>
      </w:tr>
      <w:tr w14:paraId="32FCA6D6">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04C3242">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14</w:t>
            </w:r>
          </w:p>
        </w:tc>
        <w:tc>
          <w:tcPr>
            <w:tcW w:w="1080" w:type="dxa"/>
            <w:tcBorders>
              <w:top w:val="nil"/>
              <w:left w:val="nil"/>
              <w:bottom w:val="single" w:color="000000" w:sz="8" w:space="0"/>
              <w:right w:val="single" w:color="000000" w:sz="8" w:space="0"/>
            </w:tcBorders>
            <w:vAlign w:val="center"/>
          </w:tcPr>
          <w:p w14:paraId="2630DE60">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A031210饮食炊事机械</w:t>
            </w:r>
          </w:p>
        </w:tc>
        <w:tc>
          <w:tcPr>
            <w:tcW w:w="1320" w:type="dxa"/>
            <w:tcBorders>
              <w:top w:val="nil"/>
              <w:left w:val="nil"/>
              <w:bottom w:val="single" w:color="000000" w:sz="8" w:space="0"/>
              <w:right w:val="single" w:color="000000" w:sz="8" w:space="0"/>
            </w:tcBorders>
            <w:vAlign w:val="center"/>
          </w:tcPr>
          <w:p w14:paraId="3BCFDEE5">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商用燃气灶具</w:t>
            </w:r>
          </w:p>
        </w:tc>
        <w:tc>
          <w:tcPr>
            <w:tcW w:w="1620" w:type="dxa"/>
            <w:tcBorders>
              <w:top w:val="nil"/>
              <w:left w:val="nil"/>
              <w:bottom w:val="single" w:color="000000" w:sz="8" w:space="0"/>
              <w:right w:val="single" w:color="000000" w:sz="8" w:space="0"/>
            </w:tcBorders>
            <w:vAlign w:val="center"/>
          </w:tcPr>
          <w:p w14:paraId="30A6BEC0">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07F0912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《商用燃气灶具能效限定值及能效等级》（GB30531）</w:t>
            </w:r>
          </w:p>
        </w:tc>
      </w:tr>
      <w:tr w14:paraId="32900ACA">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vAlign w:val="center"/>
          </w:tcPr>
          <w:p w14:paraId="21991F49">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15</w:t>
            </w:r>
          </w:p>
        </w:tc>
        <w:tc>
          <w:tcPr>
            <w:tcW w:w="1080" w:type="dxa"/>
            <w:vMerge w:val="restart"/>
            <w:tcBorders>
              <w:top w:val="nil"/>
              <w:left w:val="single" w:color="000000" w:sz="8" w:space="0"/>
              <w:bottom w:val="single" w:color="000000" w:sz="8" w:space="0"/>
              <w:right w:val="single" w:color="000000" w:sz="8" w:space="0"/>
            </w:tcBorders>
            <w:vAlign w:val="center"/>
          </w:tcPr>
          <w:p w14:paraId="0A51E833">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★A060805便器</w:t>
            </w:r>
          </w:p>
        </w:tc>
        <w:tc>
          <w:tcPr>
            <w:tcW w:w="1320" w:type="dxa"/>
            <w:tcBorders>
              <w:top w:val="nil"/>
              <w:left w:val="nil"/>
              <w:bottom w:val="single" w:color="000000" w:sz="8" w:space="0"/>
              <w:right w:val="single" w:color="000000" w:sz="8" w:space="0"/>
            </w:tcBorders>
            <w:vAlign w:val="center"/>
          </w:tcPr>
          <w:p w14:paraId="0345943E">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坐便器</w:t>
            </w:r>
          </w:p>
        </w:tc>
        <w:tc>
          <w:tcPr>
            <w:tcW w:w="1620" w:type="dxa"/>
            <w:tcBorders>
              <w:top w:val="nil"/>
              <w:left w:val="nil"/>
              <w:bottom w:val="single" w:color="000000" w:sz="8" w:space="0"/>
              <w:right w:val="single" w:color="000000" w:sz="8" w:space="0"/>
            </w:tcBorders>
            <w:vAlign w:val="center"/>
          </w:tcPr>
          <w:p w14:paraId="1F54CC57">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132FF9D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《坐便器水效限定值及水效等级》（GB25502）</w:t>
            </w:r>
          </w:p>
        </w:tc>
      </w:tr>
      <w:tr w14:paraId="5404D5AF">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5AFAB9E1">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FB9C60D">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74EFCE57">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蹲便器</w:t>
            </w:r>
          </w:p>
        </w:tc>
        <w:tc>
          <w:tcPr>
            <w:tcW w:w="1620" w:type="dxa"/>
            <w:tcBorders>
              <w:top w:val="nil"/>
              <w:left w:val="nil"/>
              <w:bottom w:val="single" w:color="000000" w:sz="8" w:space="0"/>
              <w:right w:val="single" w:color="000000" w:sz="8" w:space="0"/>
            </w:tcBorders>
            <w:vAlign w:val="center"/>
          </w:tcPr>
          <w:p w14:paraId="2ECBD5D8">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5CD78B3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《蹲便器用水效率限定值及用水效率等级》（GB30717）</w:t>
            </w:r>
          </w:p>
        </w:tc>
      </w:tr>
      <w:tr w14:paraId="2EEC245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58867B75">
            <w:pPr>
              <w:widowControl/>
              <w:jc w:val="left"/>
              <w:rPr>
                <w:rFonts w:hint="eastAsia" w:ascii="宋体" w:hAnsi="宋体" w:cs="宋体"/>
                <w:color w:val="auto"/>
                <w:kern w:val="0"/>
                <w:szCs w:val="21"/>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A3B0C06">
            <w:pPr>
              <w:widowControl/>
              <w:jc w:val="left"/>
              <w:rPr>
                <w:rFonts w:hint="eastAsia" w:ascii="宋体" w:hAnsi="宋体" w:cs="宋体"/>
                <w:color w:val="auto"/>
                <w:kern w:val="0"/>
                <w:szCs w:val="21"/>
                <w:highlight w:val="none"/>
              </w:rPr>
            </w:pPr>
          </w:p>
        </w:tc>
        <w:tc>
          <w:tcPr>
            <w:tcW w:w="1320" w:type="dxa"/>
            <w:tcBorders>
              <w:top w:val="nil"/>
              <w:left w:val="nil"/>
              <w:bottom w:val="single" w:color="000000" w:sz="8" w:space="0"/>
              <w:right w:val="single" w:color="000000" w:sz="8" w:space="0"/>
            </w:tcBorders>
            <w:vAlign w:val="center"/>
          </w:tcPr>
          <w:p w14:paraId="064917D4">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小便器</w:t>
            </w:r>
          </w:p>
        </w:tc>
        <w:tc>
          <w:tcPr>
            <w:tcW w:w="1620" w:type="dxa"/>
            <w:tcBorders>
              <w:top w:val="nil"/>
              <w:left w:val="nil"/>
              <w:bottom w:val="single" w:color="000000" w:sz="8" w:space="0"/>
              <w:right w:val="single" w:color="000000" w:sz="8" w:space="0"/>
            </w:tcBorders>
            <w:vAlign w:val="center"/>
          </w:tcPr>
          <w:p w14:paraId="3D23C4BB">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203F13E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《小便器用水效率限定值及用水效率等级》（GB28377）</w:t>
            </w:r>
          </w:p>
        </w:tc>
      </w:tr>
      <w:tr w14:paraId="2556407F">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343B151E">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16</w:t>
            </w:r>
          </w:p>
        </w:tc>
        <w:tc>
          <w:tcPr>
            <w:tcW w:w="1080" w:type="dxa"/>
            <w:tcBorders>
              <w:top w:val="nil"/>
              <w:left w:val="nil"/>
              <w:bottom w:val="single" w:color="000000" w:sz="8" w:space="0"/>
              <w:right w:val="single" w:color="000000" w:sz="8" w:space="0"/>
            </w:tcBorders>
            <w:vAlign w:val="center"/>
          </w:tcPr>
          <w:p w14:paraId="59A5EEDF">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★A060806水嘴</w:t>
            </w:r>
          </w:p>
        </w:tc>
        <w:tc>
          <w:tcPr>
            <w:tcW w:w="1320" w:type="dxa"/>
            <w:tcBorders>
              <w:top w:val="nil"/>
              <w:left w:val="nil"/>
              <w:bottom w:val="single" w:color="000000" w:sz="8" w:space="0"/>
              <w:right w:val="single" w:color="000000" w:sz="8" w:space="0"/>
            </w:tcBorders>
            <w:vAlign w:val="center"/>
          </w:tcPr>
          <w:p w14:paraId="4DC9CC15">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tcBorders>
              <w:top w:val="nil"/>
              <w:left w:val="nil"/>
              <w:bottom w:val="single" w:color="000000" w:sz="8" w:space="0"/>
              <w:right w:val="single" w:color="000000" w:sz="8" w:space="0"/>
            </w:tcBorders>
            <w:vAlign w:val="center"/>
          </w:tcPr>
          <w:p w14:paraId="51A7311F">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161456E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《水嘴用水效率限定值及用水效率等级》（GB 25501）</w:t>
            </w:r>
          </w:p>
        </w:tc>
      </w:tr>
      <w:tr w14:paraId="4B2E205B">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78F50F8A">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17</w:t>
            </w:r>
          </w:p>
        </w:tc>
        <w:tc>
          <w:tcPr>
            <w:tcW w:w="1080" w:type="dxa"/>
            <w:tcBorders>
              <w:top w:val="nil"/>
              <w:left w:val="nil"/>
              <w:bottom w:val="single" w:color="000000" w:sz="8" w:space="0"/>
              <w:right w:val="single" w:color="000000" w:sz="8" w:space="0"/>
            </w:tcBorders>
            <w:vAlign w:val="center"/>
          </w:tcPr>
          <w:p w14:paraId="6C62254E">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A060807便器冲洗阀</w:t>
            </w:r>
          </w:p>
        </w:tc>
        <w:tc>
          <w:tcPr>
            <w:tcW w:w="1320" w:type="dxa"/>
            <w:tcBorders>
              <w:top w:val="nil"/>
              <w:left w:val="nil"/>
              <w:bottom w:val="single" w:color="000000" w:sz="8" w:space="0"/>
              <w:right w:val="single" w:color="000000" w:sz="8" w:space="0"/>
            </w:tcBorders>
            <w:vAlign w:val="center"/>
          </w:tcPr>
          <w:p w14:paraId="0C3E0B10">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tcBorders>
              <w:top w:val="nil"/>
              <w:left w:val="nil"/>
              <w:bottom w:val="single" w:color="000000" w:sz="8" w:space="0"/>
              <w:right w:val="single" w:color="000000" w:sz="8" w:space="0"/>
            </w:tcBorders>
            <w:vAlign w:val="center"/>
          </w:tcPr>
          <w:p w14:paraId="433B23AD">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4ED48CE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《便器冲洗阀用水效率限定值及用水效率等级》（GB28379）</w:t>
            </w:r>
          </w:p>
        </w:tc>
      </w:tr>
      <w:tr w14:paraId="7195EC3B">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439C23DE">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18</w:t>
            </w:r>
          </w:p>
        </w:tc>
        <w:tc>
          <w:tcPr>
            <w:tcW w:w="1080" w:type="dxa"/>
            <w:tcBorders>
              <w:top w:val="nil"/>
              <w:left w:val="nil"/>
              <w:bottom w:val="single" w:color="000000" w:sz="8" w:space="0"/>
              <w:right w:val="single" w:color="000000" w:sz="8" w:space="0"/>
            </w:tcBorders>
            <w:vAlign w:val="center"/>
          </w:tcPr>
          <w:p w14:paraId="5818C933">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A060810淋浴器</w:t>
            </w:r>
          </w:p>
        </w:tc>
        <w:tc>
          <w:tcPr>
            <w:tcW w:w="1320" w:type="dxa"/>
            <w:tcBorders>
              <w:top w:val="nil"/>
              <w:left w:val="nil"/>
              <w:bottom w:val="single" w:color="000000" w:sz="8" w:space="0"/>
              <w:right w:val="single" w:color="000000" w:sz="8" w:space="0"/>
            </w:tcBorders>
            <w:vAlign w:val="center"/>
          </w:tcPr>
          <w:p w14:paraId="49EB834B">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tcBorders>
              <w:top w:val="nil"/>
              <w:left w:val="nil"/>
              <w:bottom w:val="single" w:color="000000" w:sz="8" w:space="0"/>
              <w:right w:val="single" w:color="000000" w:sz="8" w:space="0"/>
            </w:tcBorders>
            <w:vAlign w:val="center"/>
          </w:tcPr>
          <w:p w14:paraId="6B189EF3">
            <w:pPr>
              <w:widowControl/>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tcBorders>
              <w:top w:val="nil"/>
              <w:left w:val="nil"/>
              <w:bottom w:val="single" w:color="000000" w:sz="8" w:space="0"/>
              <w:right w:val="single" w:color="000000" w:sz="8" w:space="0"/>
            </w:tcBorders>
            <w:vAlign w:val="center"/>
          </w:tcPr>
          <w:p w14:paraId="2A96ADCA">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《淋浴器用水效率限定值及用水效率等级》（GB28378）</w:t>
            </w:r>
          </w:p>
        </w:tc>
      </w:tr>
    </w:tbl>
    <w:p w14:paraId="1F948913">
      <w:pPr>
        <w:pStyle w:val="2"/>
        <w:spacing w:line="360" w:lineRule="auto"/>
        <w:rPr>
          <w:color w:val="auto"/>
          <w:spacing w:val="-3"/>
          <w:sz w:val="21"/>
          <w:szCs w:val="21"/>
          <w:highlight w:val="none"/>
        </w:rPr>
      </w:pPr>
    </w:p>
    <w:p w14:paraId="205B5846">
      <w:pPr>
        <w:pStyle w:val="2"/>
        <w:spacing w:line="360" w:lineRule="auto"/>
        <w:rPr>
          <w:rFonts w:hint="eastAsia" w:ascii="宋体" w:hAnsi="宋体"/>
          <w:color w:val="auto"/>
          <w:sz w:val="21"/>
          <w:szCs w:val="21"/>
          <w:highlight w:val="none"/>
        </w:rPr>
      </w:pPr>
      <w:r>
        <w:rPr>
          <w:rFonts w:hint="eastAsia"/>
          <w:color w:val="auto"/>
          <w:spacing w:val="-3"/>
          <w:sz w:val="21"/>
          <w:szCs w:val="21"/>
          <w:highlight w:val="none"/>
        </w:rPr>
        <w:t>注：</w:t>
      </w:r>
      <w:r>
        <w:rPr>
          <w:color w:val="auto"/>
          <w:spacing w:val="-3"/>
          <w:sz w:val="21"/>
          <w:szCs w:val="21"/>
          <w:highlight w:val="none"/>
        </w:rPr>
        <w:t>1.</w:t>
      </w:r>
      <w:r>
        <w:rPr>
          <w:rFonts w:hint="eastAsia"/>
          <w:color w:val="auto"/>
          <w:spacing w:val="-3"/>
          <w:sz w:val="21"/>
          <w:szCs w:val="21"/>
          <w:highlight w:val="none"/>
        </w:rPr>
        <w:t>节能产品认证应依据相关国家标准的最新版本，依据国家标准中二级能效（水效）</w:t>
      </w:r>
      <w:r>
        <w:rPr>
          <w:rFonts w:hint="eastAsia"/>
          <w:color w:val="auto"/>
          <w:sz w:val="21"/>
          <w:szCs w:val="21"/>
          <w:highlight w:val="none"/>
        </w:rPr>
        <w:t>指标。</w:t>
      </w:r>
    </w:p>
    <w:p w14:paraId="6B563C03">
      <w:pPr>
        <w:jc w:val="left"/>
        <w:rPr>
          <w:b/>
          <w:bCs/>
          <w:color w:val="auto"/>
          <w:szCs w:val="21"/>
          <w:highlight w:val="none"/>
        </w:rPr>
      </w:pPr>
      <w:r>
        <w:rPr>
          <w:rFonts w:hint="eastAsia" w:ascii="宋体" w:hAnsi="宋体"/>
          <w:color w:val="auto"/>
          <w:szCs w:val="21"/>
          <w:highlight w:val="none"/>
        </w:rPr>
        <w:t xml:space="preserve">    </w:t>
      </w:r>
      <w:r>
        <w:rPr>
          <w:color w:val="auto"/>
          <w:szCs w:val="21"/>
          <w:highlight w:val="none"/>
        </w:rPr>
        <w:t>2</w:t>
      </w:r>
      <w:r>
        <w:rPr>
          <w:b/>
          <w:bCs/>
          <w:color w:val="auto"/>
          <w:szCs w:val="21"/>
          <w:highlight w:val="none"/>
        </w:rPr>
        <w:t>.</w:t>
      </w:r>
      <w:r>
        <w:rPr>
          <w:rFonts w:hint="eastAsia"/>
          <w:b/>
          <w:bCs/>
          <w:color w:val="auto"/>
          <w:szCs w:val="21"/>
          <w:highlight w:val="none"/>
        </w:rPr>
        <w:t>以</w:t>
      </w:r>
      <w:r>
        <w:rPr>
          <w:b/>
          <w:bCs/>
          <w:color w:val="auto"/>
          <w:szCs w:val="21"/>
          <w:highlight w:val="none"/>
        </w:rPr>
        <w:t>“</w:t>
      </w:r>
      <w:r>
        <w:rPr>
          <w:rFonts w:hint="eastAsia"/>
          <w:b/>
          <w:bCs/>
          <w:color w:val="auto"/>
          <w:szCs w:val="21"/>
          <w:highlight w:val="none"/>
        </w:rPr>
        <w:t>★</w:t>
      </w:r>
      <w:r>
        <w:rPr>
          <w:b/>
          <w:bCs/>
          <w:color w:val="auto"/>
          <w:szCs w:val="21"/>
          <w:highlight w:val="none"/>
        </w:rPr>
        <w:t>”</w:t>
      </w:r>
      <w:r>
        <w:rPr>
          <w:rFonts w:hint="eastAsia"/>
          <w:b/>
          <w:bCs/>
          <w:color w:val="auto"/>
          <w:szCs w:val="21"/>
          <w:highlight w:val="none"/>
        </w:rPr>
        <w:t>标注的为政府强制采购产品。</w:t>
      </w:r>
    </w:p>
    <w:p w14:paraId="66491CF9">
      <w:pPr>
        <w:pStyle w:val="3"/>
        <w:snapToGrid w:val="0"/>
        <w:spacing w:before="120" w:after="120"/>
        <w:rPr>
          <w:rFonts w:hint="eastAsia" w:hAnsi="宋体" w:cs="宋体"/>
          <w:color w:val="auto"/>
          <w:highlight w:val="none"/>
        </w:rPr>
      </w:pPr>
      <w:r>
        <w:rPr>
          <w:rFonts w:hint="eastAsia" w:hAnsi="宋体" w:cs="宋体"/>
          <w:color w:val="auto"/>
          <w:highlight w:val="none"/>
        </w:rPr>
        <w:br w:type="page"/>
      </w:r>
    </w:p>
    <w:p w14:paraId="1DE96D3A">
      <w:pPr>
        <w:pStyle w:val="3"/>
        <w:snapToGrid w:val="0"/>
        <w:spacing w:before="120" w:after="120"/>
        <w:rPr>
          <w:rFonts w:hint="eastAsia" w:hAnsi="宋体" w:cs="宋体"/>
          <w:color w:val="auto"/>
          <w:highlight w:val="none"/>
        </w:rPr>
      </w:pPr>
    </w:p>
    <w:p w14:paraId="1F100BB6">
      <w:pPr>
        <w:pStyle w:val="3"/>
        <w:snapToGrid w:val="0"/>
        <w:spacing w:before="120" w:after="120"/>
        <w:rPr>
          <w:rFonts w:hint="eastAsia" w:hAnsi="宋体" w:cs="宋体"/>
          <w:color w:val="auto"/>
          <w:highlight w:val="none"/>
        </w:rPr>
      </w:pPr>
    </w:p>
    <w:p w14:paraId="459DFD17">
      <w:pPr>
        <w:pStyle w:val="3"/>
        <w:snapToGrid w:val="0"/>
        <w:spacing w:before="120" w:after="120"/>
        <w:rPr>
          <w:rFonts w:hint="eastAsia" w:hAnsi="宋体" w:cs="宋体"/>
          <w:color w:val="auto"/>
          <w:highlight w:val="none"/>
        </w:rPr>
      </w:pPr>
    </w:p>
    <w:p w14:paraId="59032921">
      <w:pPr>
        <w:pStyle w:val="3"/>
        <w:snapToGrid w:val="0"/>
        <w:spacing w:before="120" w:after="120"/>
        <w:rPr>
          <w:rFonts w:hint="eastAsia" w:hAnsi="宋体" w:cs="宋体"/>
          <w:color w:val="auto"/>
          <w:highlight w:val="none"/>
        </w:rPr>
      </w:pPr>
    </w:p>
    <w:p w14:paraId="694DC5A8">
      <w:pPr>
        <w:pStyle w:val="3"/>
        <w:snapToGrid w:val="0"/>
        <w:spacing w:before="120" w:after="120"/>
        <w:rPr>
          <w:rFonts w:hint="eastAsia" w:hAnsi="宋体" w:cs="宋体"/>
          <w:color w:val="auto"/>
          <w:highlight w:val="none"/>
        </w:rPr>
      </w:pPr>
    </w:p>
    <w:p w14:paraId="67A4A2BC">
      <w:pPr>
        <w:pStyle w:val="3"/>
        <w:snapToGrid w:val="0"/>
        <w:spacing w:before="120" w:after="120"/>
        <w:rPr>
          <w:rFonts w:hint="eastAsia" w:hAnsi="宋体" w:cs="宋体"/>
          <w:color w:val="auto"/>
          <w:highlight w:val="none"/>
        </w:rPr>
      </w:pPr>
    </w:p>
    <w:p w14:paraId="3203E4EF">
      <w:pPr>
        <w:pStyle w:val="3"/>
        <w:snapToGrid w:val="0"/>
        <w:spacing w:before="120" w:after="120"/>
        <w:rPr>
          <w:rFonts w:hint="eastAsia" w:hAnsi="宋体" w:cs="宋体"/>
          <w:color w:val="auto"/>
          <w:highlight w:val="none"/>
        </w:rPr>
      </w:pPr>
    </w:p>
    <w:p w14:paraId="5A72681C">
      <w:pPr>
        <w:pStyle w:val="3"/>
        <w:snapToGrid w:val="0"/>
        <w:spacing w:before="120" w:after="120"/>
        <w:rPr>
          <w:rFonts w:hint="eastAsia" w:hAnsi="宋体" w:cs="宋体"/>
          <w:color w:val="auto"/>
          <w:highlight w:val="none"/>
        </w:rPr>
      </w:pPr>
    </w:p>
    <w:p w14:paraId="7210D85B">
      <w:pPr>
        <w:pStyle w:val="3"/>
        <w:snapToGrid w:val="0"/>
        <w:spacing w:before="120" w:after="120"/>
        <w:rPr>
          <w:rFonts w:hint="eastAsia" w:hAnsi="宋体" w:cs="宋体"/>
          <w:color w:val="auto"/>
          <w:highlight w:val="none"/>
        </w:rPr>
      </w:pPr>
    </w:p>
    <w:p w14:paraId="0B490144">
      <w:pPr>
        <w:pStyle w:val="3"/>
        <w:snapToGrid w:val="0"/>
        <w:spacing w:before="120" w:after="120"/>
        <w:rPr>
          <w:rFonts w:hint="eastAsia" w:hAnsi="宋体" w:cs="宋体"/>
          <w:color w:val="auto"/>
          <w:highlight w:val="none"/>
        </w:rPr>
      </w:pPr>
    </w:p>
    <w:p w14:paraId="0AC237E4">
      <w:pPr>
        <w:pStyle w:val="3"/>
        <w:snapToGrid w:val="0"/>
        <w:spacing w:before="120" w:after="120"/>
        <w:rPr>
          <w:rFonts w:hint="eastAsia" w:hAnsi="宋体" w:cs="宋体"/>
          <w:color w:val="auto"/>
          <w:highlight w:val="none"/>
        </w:rPr>
      </w:pPr>
    </w:p>
    <w:p w14:paraId="57E6E36B">
      <w:pPr>
        <w:pStyle w:val="3"/>
        <w:snapToGrid w:val="0"/>
        <w:spacing w:before="120" w:after="120"/>
        <w:rPr>
          <w:rFonts w:hint="eastAsia" w:hAnsi="宋体" w:cs="宋体"/>
          <w:color w:val="auto"/>
          <w:highlight w:val="none"/>
        </w:rPr>
      </w:pPr>
    </w:p>
    <w:p w14:paraId="4FAF658C">
      <w:pPr>
        <w:pStyle w:val="3"/>
        <w:snapToGrid w:val="0"/>
        <w:spacing w:before="120" w:after="120"/>
        <w:rPr>
          <w:rFonts w:hint="eastAsia" w:hAnsi="宋体" w:cs="宋体"/>
          <w:color w:val="auto"/>
          <w:highlight w:val="none"/>
        </w:rPr>
      </w:pPr>
    </w:p>
    <w:p w14:paraId="16D7985C">
      <w:pPr>
        <w:pStyle w:val="6"/>
        <w:keepNext w:val="0"/>
        <w:keepLines w:val="0"/>
        <w:jc w:val="center"/>
        <w:rPr>
          <w:rFonts w:hint="eastAsia" w:ascii="宋体" w:hAnsi="宋体" w:eastAsia="宋体" w:cs="宋体"/>
          <w:color w:val="auto"/>
          <w:highlight w:val="none"/>
        </w:rPr>
      </w:pPr>
      <w:bookmarkStart w:id="113" w:name="_Toc254970548"/>
      <w:bookmarkStart w:id="114" w:name="_Toc254970689"/>
      <w:bookmarkStart w:id="115" w:name="_Toc19686832"/>
      <w:bookmarkStart w:id="116" w:name="_Toc330456896"/>
      <w:r>
        <w:rPr>
          <w:rFonts w:hint="eastAsia" w:ascii="宋体" w:hAnsi="宋体" w:eastAsia="宋体" w:cs="宋体"/>
          <w:color w:val="auto"/>
          <w:highlight w:val="none"/>
        </w:rPr>
        <w:t>第四章  评标方法及评标标准</w:t>
      </w:r>
      <w:bookmarkEnd w:id="113"/>
      <w:bookmarkEnd w:id="114"/>
      <w:bookmarkEnd w:id="115"/>
      <w:bookmarkEnd w:id="116"/>
    </w:p>
    <w:p w14:paraId="67FCB57F">
      <w:pPr>
        <w:pStyle w:val="3"/>
        <w:spacing w:before="120" w:after="120"/>
        <w:outlineLvl w:val="0"/>
        <w:rPr>
          <w:rFonts w:hint="eastAsia" w:hAnsi="宋体" w:cs="宋体"/>
          <w:b/>
          <w:color w:val="auto"/>
          <w:highlight w:val="none"/>
        </w:rPr>
      </w:pPr>
      <w:bookmarkStart w:id="117" w:name="_Toc254970690"/>
      <w:bookmarkStart w:id="118" w:name="_Toc254970549"/>
    </w:p>
    <w:bookmarkEnd w:id="117"/>
    <w:bookmarkEnd w:id="118"/>
    <w:p w14:paraId="64CBAC31">
      <w:pPr>
        <w:pStyle w:val="3"/>
        <w:spacing w:before="120" w:after="120"/>
        <w:outlineLvl w:val="0"/>
        <w:rPr>
          <w:rFonts w:hint="eastAsia" w:hAnsi="宋体" w:cs="宋体"/>
          <w:bCs/>
          <w:color w:val="auto"/>
          <w:sz w:val="32"/>
          <w:szCs w:val="32"/>
          <w:highlight w:val="none"/>
        </w:rPr>
      </w:pPr>
    </w:p>
    <w:p w14:paraId="7499B295">
      <w:pPr>
        <w:pStyle w:val="3"/>
        <w:spacing w:before="120" w:after="120"/>
        <w:outlineLvl w:val="0"/>
        <w:rPr>
          <w:rFonts w:hint="eastAsia" w:hAnsi="宋体" w:cs="宋体"/>
          <w:bCs/>
          <w:color w:val="auto"/>
          <w:sz w:val="32"/>
          <w:szCs w:val="32"/>
          <w:highlight w:val="none"/>
        </w:rPr>
      </w:pPr>
    </w:p>
    <w:p w14:paraId="4764F5B7">
      <w:pPr>
        <w:pStyle w:val="3"/>
        <w:spacing w:before="120" w:after="120"/>
        <w:outlineLvl w:val="0"/>
        <w:rPr>
          <w:rFonts w:hint="eastAsia" w:hAnsi="宋体" w:cs="宋体"/>
          <w:bCs/>
          <w:color w:val="auto"/>
          <w:sz w:val="32"/>
          <w:szCs w:val="32"/>
          <w:highlight w:val="none"/>
        </w:rPr>
      </w:pPr>
    </w:p>
    <w:p w14:paraId="0733436D">
      <w:pPr>
        <w:spacing w:before="120" w:beforeLines="50" w:after="120" w:afterLines="50" w:line="400" w:lineRule="exact"/>
        <w:rPr>
          <w:rFonts w:hint="eastAsia" w:ascii="宋体" w:hAnsi="宋体" w:cs="宋体"/>
          <w:b/>
          <w:color w:val="auto"/>
          <w:sz w:val="24"/>
          <w:highlight w:val="none"/>
        </w:rPr>
      </w:pPr>
    </w:p>
    <w:p w14:paraId="54AE6D2F">
      <w:pPr>
        <w:spacing w:before="120" w:beforeLines="50" w:after="120" w:afterLines="50" w:line="400" w:lineRule="exact"/>
        <w:rPr>
          <w:rFonts w:hint="eastAsia" w:ascii="宋体" w:hAnsi="宋体" w:cs="宋体"/>
          <w:b/>
          <w:color w:val="auto"/>
          <w:sz w:val="24"/>
          <w:highlight w:val="none"/>
        </w:rPr>
      </w:pPr>
    </w:p>
    <w:p w14:paraId="429F93F1">
      <w:pPr>
        <w:spacing w:before="120" w:beforeLines="50" w:after="120" w:afterLines="50" w:line="400" w:lineRule="exact"/>
        <w:rPr>
          <w:rFonts w:hint="eastAsia" w:ascii="宋体" w:hAnsi="宋体" w:cs="宋体"/>
          <w:b/>
          <w:color w:val="auto"/>
          <w:sz w:val="24"/>
          <w:highlight w:val="none"/>
        </w:rPr>
      </w:pPr>
    </w:p>
    <w:p w14:paraId="7EFB65A8">
      <w:pPr>
        <w:spacing w:before="120" w:beforeLines="50" w:after="120" w:afterLines="50" w:line="400" w:lineRule="exact"/>
        <w:rPr>
          <w:rFonts w:hint="eastAsia" w:ascii="宋体" w:hAnsi="宋体" w:cs="宋体"/>
          <w:b/>
          <w:color w:val="auto"/>
          <w:sz w:val="24"/>
          <w:highlight w:val="none"/>
        </w:rPr>
      </w:pPr>
    </w:p>
    <w:p w14:paraId="0D77C775">
      <w:pPr>
        <w:spacing w:before="120" w:beforeLines="50" w:after="120" w:afterLines="50" w:line="400" w:lineRule="exact"/>
        <w:rPr>
          <w:rFonts w:hint="eastAsia" w:ascii="宋体" w:hAnsi="宋体" w:cs="宋体"/>
          <w:b/>
          <w:color w:val="auto"/>
          <w:sz w:val="24"/>
          <w:highlight w:val="none"/>
        </w:rPr>
      </w:pPr>
    </w:p>
    <w:p w14:paraId="472B9CDC">
      <w:pPr>
        <w:spacing w:before="120" w:beforeLines="50" w:after="120" w:afterLines="50" w:line="400" w:lineRule="exact"/>
        <w:rPr>
          <w:rFonts w:hint="eastAsia" w:ascii="宋体" w:hAnsi="宋体" w:cs="宋体"/>
          <w:b/>
          <w:color w:val="auto"/>
          <w:sz w:val="24"/>
          <w:highlight w:val="none"/>
        </w:rPr>
      </w:pPr>
    </w:p>
    <w:p w14:paraId="6F2D7717">
      <w:pPr>
        <w:spacing w:before="120" w:beforeLines="50" w:after="120" w:afterLines="50" w:line="400" w:lineRule="exact"/>
        <w:rPr>
          <w:rFonts w:hint="eastAsia" w:ascii="宋体" w:hAnsi="宋体" w:cs="宋体"/>
          <w:b/>
          <w:color w:val="auto"/>
          <w:sz w:val="24"/>
          <w:highlight w:val="none"/>
        </w:rPr>
      </w:pPr>
    </w:p>
    <w:p w14:paraId="3E3E9F06">
      <w:pPr>
        <w:pStyle w:val="3"/>
        <w:spacing w:line="360" w:lineRule="exact"/>
        <w:rPr>
          <w:rFonts w:hint="eastAsia" w:hAnsi="宋体" w:cs="宋体"/>
          <w:b/>
          <w:color w:val="auto"/>
          <w:sz w:val="24"/>
          <w:highlight w:val="none"/>
        </w:rPr>
      </w:pPr>
    </w:p>
    <w:p w14:paraId="036771CA">
      <w:pPr>
        <w:pStyle w:val="3"/>
        <w:spacing w:line="360" w:lineRule="exact"/>
        <w:rPr>
          <w:rFonts w:hint="eastAsia" w:hAnsi="宋体" w:cs="宋体"/>
          <w:b/>
          <w:color w:val="auto"/>
          <w:sz w:val="24"/>
          <w:highlight w:val="none"/>
        </w:rPr>
      </w:pPr>
    </w:p>
    <w:p w14:paraId="3285063C">
      <w:pPr>
        <w:pStyle w:val="3"/>
        <w:spacing w:line="360" w:lineRule="exact"/>
        <w:rPr>
          <w:rFonts w:hint="eastAsia" w:hAnsi="宋体" w:cs="宋体"/>
          <w:b/>
          <w:color w:val="auto"/>
          <w:sz w:val="24"/>
          <w:highlight w:val="none"/>
        </w:rPr>
      </w:pPr>
    </w:p>
    <w:p w14:paraId="344CF9F3">
      <w:pPr>
        <w:pStyle w:val="3"/>
        <w:spacing w:line="360" w:lineRule="exact"/>
        <w:rPr>
          <w:rFonts w:hint="eastAsia" w:hAnsi="宋体" w:cs="宋体"/>
          <w:b/>
          <w:color w:val="auto"/>
          <w:sz w:val="24"/>
          <w:highlight w:val="none"/>
        </w:rPr>
      </w:pPr>
    </w:p>
    <w:p w14:paraId="081DA411">
      <w:pPr>
        <w:pStyle w:val="3"/>
        <w:spacing w:line="360" w:lineRule="exact"/>
        <w:rPr>
          <w:rFonts w:hint="eastAsia" w:hAnsi="宋体" w:cs="宋体"/>
          <w:bCs/>
          <w:color w:val="auto"/>
          <w:highlight w:val="none"/>
        </w:rPr>
      </w:pPr>
      <w:r>
        <w:rPr>
          <w:rFonts w:hint="eastAsia" w:hAnsi="宋体" w:cs="宋体"/>
          <w:bCs/>
          <w:color w:val="auto"/>
          <w:highlight w:val="none"/>
        </w:rPr>
        <w:t xml:space="preserve"> </w:t>
      </w:r>
    </w:p>
    <w:p w14:paraId="742BC9E8">
      <w:pPr>
        <w:spacing w:line="560" w:lineRule="exact"/>
        <w:jc w:val="center"/>
        <w:rPr>
          <w:rFonts w:ascii="宋体"/>
          <w:b/>
          <w:color w:val="auto"/>
          <w:sz w:val="32"/>
          <w:szCs w:val="32"/>
          <w:highlight w:val="none"/>
        </w:rPr>
      </w:pPr>
      <w:r>
        <w:rPr>
          <w:rFonts w:hint="eastAsia" w:ascii="宋体"/>
          <w:b/>
          <w:color w:val="auto"/>
          <w:sz w:val="32"/>
          <w:szCs w:val="32"/>
          <w:highlight w:val="none"/>
        </w:rPr>
        <w:br w:type="page"/>
      </w:r>
      <w:r>
        <w:rPr>
          <w:rFonts w:hint="eastAsia" w:ascii="宋体"/>
          <w:b/>
          <w:color w:val="auto"/>
          <w:sz w:val="32"/>
          <w:szCs w:val="32"/>
          <w:highlight w:val="none"/>
        </w:rPr>
        <w:t>评标方法及评分标准</w:t>
      </w:r>
    </w:p>
    <w:p w14:paraId="14574036">
      <w:pPr>
        <w:pStyle w:val="41"/>
        <w:tabs>
          <w:tab w:val="right" w:leader="dot" w:pos="9185"/>
        </w:tabs>
        <w:spacing w:line="340" w:lineRule="exact"/>
        <w:ind w:left="0" w:leftChars="0"/>
        <w:rPr>
          <w:b/>
          <w:bCs/>
          <w:color w:val="auto"/>
          <w:szCs w:val="21"/>
          <w:highlight w:val="none"/>
        </w:rPr>
      </w:pPr>
    </w:p>
    <w:p w14:paraId="72471B80">
      <w:pPr>
        <w:pStyle w:val="41"/>
        <w:tabs>
          <w:tab w:val="right" w:leader="dot" w:pos="9185"/>
        </w:tabs>
        <w:spacing w:line="400" w:lineRule="exact"/>
        <w:ind w:left="0" w:leftChars="0"/>
        <w:rPr>
          <w:b/>
          <w:bCs/>
          <w:color w:val="auto"/>
          <w:szCs w:val="21"/>
          <w:highlight w:val="none"/>
        </w:rPr>
      </w:pPr>
      <w:r>
        <w:rPr>
          <w:rFonts w:hint="eastAsia"/>
          <w:b/>
          <w:bCs/>
          <w:color w:val="auto"/>
          <w:szCs w:val="21"/>
          <w:highlight w:val="none"/>
        </w:rPr>
        <w:t>一、评标原则</w:t>
      </w:r>
    </w:p>
    <w:p w14:paraId="2CF6ED12">
      <w:pPr>
        <w:pStyle w:val="41"/>
        <w:tabs>
          <w:tab w:val="right" w:leader="dot" w:pos="9185"/>
        </w:tabs>
        <w:spacing w:line="400" w:lineRule="exact"/>
        <w:ind w:left="0" w:leftChars="0"/>
        <w:rPr>
          <w:bCs/>
          <w:color w:val="auto"/>
          <w:szCs w:val="21"/>
          <w:highlight w:val="none"/>
        </w:rPr>
      </w:pPr>
      <w:r>
        <w:rPr>
          <w:rFonts w:hint="eastAsia"/>
          <w:bCs/>
          <w:color w:val="auto"/>
          <w:szCs w:val="21"/>
          <w:highlight w:val="none"/>
        </w:rPr>
        <w:t xml:space="preserve">    （一）评委组成：本招标采购项目的评标委员会由采购人代表和评审专家组成，成员人数应当为五人以上单数。其中，评审专家不得少于成员总数的三分之二。</w:t>
      </w:r>
    </w:p>
    <w:p w14:paraId="17F190DA">
      <w:pPr>
        <w:pStyle w:val="41"/>
        <w:tabs>
          <w:tab w:val="right" w:leader="dot" w:pos="9185"/>
        </w:tabs>
        <w:spacing w:line="400" w:lineRule="exact"/>
        <w:ind w:left="0" w:leftChars="0"/>
        <w:rPr>
          <w:b/>
          <w:bCs/>
          <w:strike/>
          <w:color w:val="auto"/>
          <w:szCs w:val="21"/>
          <w:highlight w:val="none"/>
        </w:rPr>
      </w:pPr>
      <w:r>
        <w:rPr>
          <w:rFonts w:hint="eastAsia"/>
          <w:bCs/>
          <w:color w:val="auto"/>
          <w:szCs w:val="21"/>
          <w:highlight w:val="none"/>
        </w:rPr>
        <w:t xml:space="preserve">    （二）评标依据：评委将以招投标文件为评标依据，对投标人的投标文件内容按百分制打分。</w:t>
      </w:r>
    </w:p>
    <w:p w14:paraId="294EAF59">
      <w:pPr>
        <w:pStyle w:val="41"/>
        <w:tabs>
          <w:tab w:val="right" w:leader="dot" w:pos="9185"/>
        </w:tabs>
        <w:spacing w:line="400" w:lineRule="exact"/>
        <w:ind w:left="0" w:leftChars="0" w:firstLine="420" w:firstLineChars="200"/>
        <w:rPr>
          <w:bCs/>
          <w:color w:val="auto"/>
          <w:szCs w:val="21"/>
          <w:highlight w:val="none"/>
        </w:rPr>
      </w:pPr>
      <w:r>
        <w:rPr>
          <w:rFonts w:hint="eastAsia"/>
          <w:bCs/>
          <w:color w:val="auto"/>
          <w:szCs w:val="21"/>
          <w:highlight w:val="none"/>
        </w:rPr>
        <w:t>（三）评标方式：以封闭方式进行。</w:t>
      </w:r>
    </w:p>
    <w:p w14:paraId="4AA9ACFE">
      <w:pPr>
        <w:pStyle w:val="41"/>
        <w:tabs>
          <w:tab w:val="right" w:leader="dot" w:pos="9185"/>
        </w:tabs>
        <w:spacing w:line="400" w:lineRule="exact"/>
        <w:ind w:left="0" w:leftChars="0"/>
        <w:rPr>
          <w:b/>
          <w:bCs/>
          <w:color w:val="auto"/>
          <w:szCs w:val="21"/>
          <w:highlight w:val="none"/>
        </w:rPr>
      </w:pPr>
      <w:r>
        <w:rPr>
          <w:rFonts w:hint="eastAsia"/>
          <w:b/>
          <w:bCs/>
          <w:color w:val="auto"/>
          <w:szCs w:val="21"/>
          <w:highlight w:val="none"/>
        </w:rPr>
        <w:t>二、评标方法</w:t>
      </w:r>
    </w:p>
    <w:p w14:paraId="6A5E66EF">
      <w:pPr>
        <w:pStyle w:val="41"/>
        <w:tabs>
          <w:tab w:val="right" w:leader="dot" w:pos="9185"/>
        </w:tabs>
        <w:spacing w:line="400" w:lineRule="exact"/>
        <w:ind w:left="0" w:leftChars="0"/>
        <w:rPr>
          <w:bCs/>
          <w:color w:val="auto"/>
          <w:szCs w:val="21"/>
          <w:highlight w:val="none"/>
        </w:rPr>
      </w:pPr>
      <w:r>
        <w:rPr>
          <w:rFonts w:hint="eastAsia"/>
          <w:bCs/>
          <w:color w:val="auto"/>
          <w:szCs w:val="21"/>
          <w:highlight w:val="none"/>
        </w:rPr>
        <w:t>（一）对进入详评的，采用百分制综合评分法。</w:t>
      </w:r>
    </w:p>
    <w:p w14:paraId="429FD6C9">
      <w:pPr>
        <w:pStyle w:val="41"/>
        <w:tabs>
          <w:tab w:val="right" w:leader="dot" w:pos="9185"/>
        </w:tabs>
        <w:spacing w:line="400" w:lineRule="exact"/>
        <w:ind w:left="0" w:leftChars="0"/>
        <w:rPr>
          <w:bCs/>
          <w:color w:val="auto"/>
          <w:szCs w:val="21"/>
          <w:highlight w:val="none"/>
        </w:rPr>
      </w:pPr>
      <w:r>
        <w:rPr>
          <w:rFonts w:hint="eastAsia"/>
          <w:bCs/>
          <w:color w:val="auto"/>
          <w:szCs w:val="21"/>
          <w:highlight w:val="none"/>
        </w:rPr>
        <w:t>（二）计分办法（按四舍五入取至百分位）</w:t>
      </w:r>
    </w:p>
    <w:p w14:paraId="08FFAF72">
      <w:pPr>
        <w:spacing w:line="400" w:lineRule="exact"/>
        <w:rPr>
          <w:b/>
          <w:color w:val="auto"/>
          <w:szCs w:val="21"/>
          <w:highlight w:val="none"/>
        </w:rPr>
      </w:pPr>
      <w:r>
        <w:rPr>
          <w:b/>
          <w:color w:val="auto"/>
          <w:szCs w:val="21"/>
          <w:highlight w:val="none"/>
        </w:rPr>
        <w:t>1</w:t>
      </w:r>
      <w:r>
        <w:rPr>
          <w:rFonts w:hint="eastAsia"/>
          <w:b/>
          <w:color w:val="auto"/>
          <w:szCs w:val="21"/>
          <w:highlight w:val="none"/>
        </w:rPr>
        <w:t>、价格分…………………………………………………………………………………………………30分</w:t>
      </w:r>
    </w:p>
    <w:p w14:paraId="53FA5465">
      <w:pPr>
        <w:pStyle w:val="3"/>
        <w:spacing w:line="400" w:lineRule="exact"/>
        <w:ind w:firstLine="420" w:firstLineChars="20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（1）评标报价为投标人的投标报价进行政策性扣除后的价格，评标报价只是作为评标时使用。最终中标人的中标金额等于投标报价。</w:t>
      </w:r>
    </w:p>
    <w:p w14:paraId="4584986F">
      <w:pPr>
        <w:snapToGrid w:val="0"/>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（2）政策性扣除计算方法。</w:t>
      </w:r>
    </w:p>
    <w:p w14:paraId="0AD8A9D4">
      <w:pPr>
        <w:snapToGrid w:val="0"/>
        <w:spacing w:line="400" w:lineRule="exact"/>
        <w:ind w:firstLine="422" w:firstLineChars="200"/>
        <w:rPr>
          <w:rFonts w:hint="eastAsia" w:ascii="宋体" w:hAnsi="宋体" w:cs="宋体"/>
          <w:color w:val="auto"/>
          <w:szCs w:val="21"/>
          <w:highlight w:val="none"/>
        </w:rPr>
      </w:pPr>
      <w:r>
        <w:rPr>
          <w:b/>
          <w:bCs/>
          <w:color w:val="auto"/>
          <w:highlight w:val="none"/>
        </w:rPr>
        <w:t>本项目为</w:t>
      </w:r>
      <w:r>
        <w:rPr>
          <w:rFonts w:hint="eastAsia"/>
          <w:b/>
          <w:bCs/>
          <w:color w:val="auto"/>
          <w:highlight w:val="none"/>
        </w:rPr>
        <w:t>专门面向中小企业采购的项目，不再执行价格评审优惠的扶持政策</w:t>
      </w:r>
    </w:p>
    <w:p w14:paraId="34F7D2C7">
      <w:pPr>
        <w:snapToGrid w:val="0"/>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w:t>
      </w:r>
      <w:r>
        <w:rPr>
          <w:rFonts w:hint="eastAsia" w:ascii="宋体" w:hAnsi="宋体" w:cs="宋体"/>
          <w:color w:val="auto"/>
          <w:szCs w:val="21"/>
          <w:highlight w:val="none"/>
        </w:rPr>
        <w:t>监狱企业参加政府采购活动时，应当提供由省级以上监狱管理局、戒毒管理局（含新疆生产建设兵团）出具的属于监狱企业的证明文件。</w:t>
      </w:r>
      <w:r>
        <w:rPr>
          <w:rFonts w:hint="eastAsia" w:ascii="宋体" w:hAnsi="宋体" w:cs="宋体"/>
          <w:bCs/>
          <w:color w:val="auto"/>
          <w:szCs w:val="21"/>
          <w:highlight w:val="none"/>
        </w:rPr>
        <w:t>监狱企业属于小型、微型企业的，不重复享受政策。</w:t>
      </w:r>
    </w:p>
    <w:p w14:paraId="225DEEF1">
      <w:pPr>
        <w:snapToGrid w:val="0"/>
        <w:spacing w:line="400" w:lineRule="exact"/>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（4）按照</w:t>
      </w:r>
      <w:r>
        <w:rPr>
          <w:rFonts w:hint="eastAsia" w:ascii="宋体" w:hAnsi="宋体" w:cs="宋体"/>
          <w:bCs/>
          <w:color w:val="auto"/>
          <w:szCs w:val="21"/>
          <w:highlight w:val="none"/>
        </w:rPr>
        <w:t>《关于促进残疾人就业政府采购政策的通知》（财库〔2017〕141号）的规定，残疾人福利性单位视同小型、微型企业，享受预留份额、评审中价格扣除等促进中小企业发展的政府采购政策。</w:t>
      </w:r>
      <w:r>
        <w:rPr>
          <w:rFonts w:hint="eastAsia" w:ascii="宋体" w:hAnsi="宋体" w:cs="宋体"/>
          <w:color w:val="auto"/>
          <w:szCs w:val="21"/>
          <w:highlight w:val="none"/>
        </w:rPr>
        <w:t>残疾人福利性单位参加政府采购活动时，应当提供该通知规定的《残疾人福利性单位声明函》，并对声明的真实性负责。</w:t>
      </w:r>
      <w:r>
        <w:rPr>
          <w:rFonts w:hint="eastAsia" w:ascii="宋体" w:hAnsi="宋体" w:cs="宋体"/>
          <w:bCs/>
          <w:color w:val="auto"/>
          <w:szCs w:val="21"/>
          <w:highlight w:val="none"/>
        </w:rPr>
        <w:t>残疾人福利性单位属于小型、微型企业的，不重复享受政策。</w:t>
      </w:r>
    </w:p>
    <w:p w14:paraId="08A45471">
      <w:pPr>
        <w:snapToGrid w:val="0"/>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（5）</w:t>
      </w:r>
      <w:r>
        <w:rPr>
          <w:rFonts w:hint="eastAsia" w:ascii="宋体" w:hAnsi="宋体" w:cs="宋体"/>
          <w:color w:val="auto"/>
          <w:szCs w:val="21"/>
          <w:highlight w:val="none"/>
        </w:rPr>
        <w:t>根据《国务院办公厅关于在政府采购中实施本国产品标准及相关政策的通知》（国办发〔2025〕34号）的规定，供应商对其提供的产品出具符合要求的《关于符合本国产品标准的声明函》，该产品视为本国产品。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3483211">
      <w:pPr>
        <w:snapToGrid w:val="0"/>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（6）满足招标文件要求且评标报价最低的评标报价为评标基准价，其价格分为满分。</w:t>
      </w:r>
    </w:p>
    <w:p w14:paraId="23B586CD">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bCs/>
          <w:color w:val="auto"/>
          <w:szCs w:val="21"/>
          <w:highlight w:val="none"/>
        </w:rPr>
        <w:t>（7）价格分计算公式： 价格分=（评标基准价／评标报价）×</w:t>
      </w:r>
      <w:r>
        <w:rPr>
          <w:rFonts w:hint="eastAsia" w:ascii="宋体" w:hAnsi="宋体" w:cs="宋体"/>
          <w:bCs/>
          <w:color w:val="auto"/>
          <w:szCs w:val="21"/>
          <w:highlight w:val="none"/>
          <w:u w:val="single"/>
        </w:rPr>
        <w:t>30</w:t>
      </w:r>
      <w:r>
        <w:rPr>
          <w:rFonts w:hint="eastAsia" w:ascii="宋体" w:hAnsi="宋体" w:cs="宋体"/>
          <w:bCs/>
          <w:color w:val="auto"/>
          <w:szCs w:val="21"/>
          <w:highlight w:val="none"/>
        </w:rPr>
        <w:t xml:space="preserve">分 </w:t>
      </w:r>
      <w:r>
        <w:rPr>
          <w:rFonts w:hint="eastAsia" w:ascii="宋体" w:hAnsi="宋体" w:cs="宋体"/>
          <w:color w:val="auto"/>
          <w:szCs w:val="21"/>
          <w:highlight w:val="none"/>
        </w:rPr>
        <w:t xml:space="preserve">  </w:t>
      </w:r>
    </w:p>
    <w:p w14:paraId="06012B09">
      <w:pPr>
        <w:snapToGrid w:val="0"/>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异常低价审查：具体详见第三章《投标人须知》。</w:t>
      </w:r>
    </w:p>
    <w:p w14:paraId="75DCB376">
      <w:pPr>
        <w:widowControl/>
        <w:adjustRightInd w:val="0"/>
        <w:spacing w:line="400" w:lineRule="exact"/>
        <w:ind w:left="-105" w:leftChars="-50" w:right="-105" w:rightChars="-50"/>
        <w:textAlignment w:val="baseline"/>
        <w:rPr>
          <w:rFonts w:hint="eastAsia" w:ascii="宋体" w:hAnsi="宋体" w:cs="仿宋"/>
          <w:b/>
          <w:bCs/>
          <w:color w:val="auto"/>
          <w:kern w:val="0"/>
          <w:szCs w:val="21"/>
          <w:highlight w:val="none"/>
        </w:rPr>
      </w:pPr>
      <w:r>
        <w:rPr>
          <w:rFonts w:hint="eastAsia" w:ascii="宋体" w:hAnsi="宋体" w:cs="仿宋"/>
          <w:b/>
          <w:bCs/>
          <w:color w:val="auto"/>
          <w:kern w:val="0"/>
          <w:szCs w:val="21"/>
          <w:highlight w:val="none"/>
        </w:rPr>
        <w:t>2、技术分……………………………………………………………………………………………………60分</w:t>
      </w:r>
    </w:p>
    <w:p w14:paraId="07B903A8">
      <w:pPr>
        <w:spacing w:line="400" w:lineRule="exact"/>
        <w:rPr>
          <w:rFonts w:hint="eastAsia" w:ascii="宋体" w:hAnsi="宋体"/>
          <w:color w:val="auto"/>
          <w:szCs w:val="21"/>
          <w:highlight w:val="none"/>
        </w:rPr>
      </w:pPr>
      <w:r>
        <w:rPr>
          <w:rFonts w:hint="eastAsia" w:ascii="宋体" w:hAnsi="宋体"/>
          <w:b/>
          <w:bCs/>
          <w:color w:val="auto"/>
          <w:szCs w:val="21"/>
          <w:highlight w:val="none"/>
        </w:rPr>
        <w:t>（1）基本分（满分</w:t>
      </w:r>
      <w:r>
        <w:rPr>
          <w:rFonts w:hint="eastAsia" w:ascii="宋体" w:hAnsi="宋体"/>
          <w:b/>
          <w:bCs/>
          <w:color w:val="auto"/>
          <w:szCs w:val="21"/>
          <w:highlight w:val="none"/>
          <w:lang w:val="en-US" w:eastAsia="zh-CN"/>
        </w:rPr>
        <w:t>38</w:t>
      </w:r>
      <w:r>
        <w:rPr>
          <w:rFonts w:hint="eastAsia" w:ascii="宋体" w:hAnsi="宋体"/>
          <w:b/>
          <w:bCs/>
          <w:color w:val="auto"/>
          <w:szCs w:val="21"/>
          <w:highlight w:val="none"/>
        </w:rPr>
        <w:t>分）</w:t>
      </w:r>
    </w:p>
    <w:p w14:paraId="289197B7">
      <w:pPr>
        <w:widowControl/>
        <w:spacing w:line="400" w:lineRule="exact"/>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①投标人投标文件完全满足招标文件要求，没有负偏离的获得基本分38分，满分38分。</w:t>
      </w:r>
    </w:p>
    <w:p w14:paraId="5CA11B28">
      <w:pPr>
        <w:widowControl/>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②</w:t>
      </w:r>
      <w:r>
        <w:rPr>
          <w:rFonts w:hint="eastAsia" w:ascii="宋体" w:hAnsi="宋体"/>
          <w:color w:val="auto"/>
          <w:szCs w:val="21"/>
          <w:highlight w:val="none"/>
        </w:rPr>
        <w:t>带“●”号技术参数每有一项不满足的，扣2分，最多扣</w:t>
      </w:r>
      <w:r>
        <w:rPr>
          <w:rFonts w:hint="eastAsia" w:ascii="宋体" w:hAnsi="宋体"/>
          <w:color w:val="auto"/>
          <w:szCs w:val="21"/>
          <w:highlight w:val="none"/>
          <w:lang w:val="en-US" w:eastAsia="zh-CN"/>
        </w:rPr>
        <w:t>28分</w:t>
      </w:r>
      <w:r>
        <w:rPr>
          <w:rFonts w:hint="eastAsia" w:ascii="宋体" w:hAnsi="宋体"/>
          <w:color w:val="auto"/>
          <w:szCs w:val="21"/>
          <w:highlight w:val="none"/>
        </w:rPr>
        <w:t>。</w:t>
      </w:r>
    </w:p>
    <w:p w14:paraId="3DE3EB0F">
      <w:pPr>
        <w:widowControl/>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注：投标人须在投标文件中提供满足技术要求的部件制造商官网产品介绍截图，或官方对外宣传的产品彩页</w:t>
      </w:r>
      <w:r>
        <w:rPr>
          <w:rFonts w:hint="eastAsia" w:ascii="宋体" w:hAnsi="宋体"/>
          <w:color w:val="auto"/>
          <w:szCs w:val="21"/>
          <w:highlight w:val="none"/>
          <w:lang w:eastAsia="zh-CN"/>
        </w:rPr>
        <w:t>或</w:t>
      </w:r>
      <w:r>
        <w:rPr>
          <w:rFonts w:hint="eastAsia" w:ascii="宋体" w:hAnsi="宋体"/>
          <w:color w:val="auto"/>
          <w:szCs w:val="21"/>
          <w:highlight w:val="none"/>
        </w:rPr>
        <w:t>技术说明书</w:t>
      </w:r>
      <w:r>
        <w:rPr>
          <w:rFonts w:hint="eastAsia" w:ascii="宋体" w:hAnsi="宋体"/>
          <w:color w:val="auto"/>
          <w:szCs w:val="21"/>
          <w:highlight w:val="none"/>
          <w:lang w:eastAsia="zh-CN"/>
        </w:rPr>
        <w:t>或</w:t>
      </w:r>
      <w:r>
        <w:rPr>
          <w:rFonts w:hint="eastAsia" w:ascii="宋体" w:hAnsi="宋体"/>
          <w:color w:val="auto"/>
          <w:szCs w:val="21"/>
          <w:highlight w:val="none"/>
        </w:rPr>
        <w:t>检测报告等证明材料作为佐证，以上材料均需加盖投标人公章，评审时被评委接受的给予计分。无证明材料的扣分。</w:t>
      </w:r>
    </w:p>
    <w:p w14:paraId="12BBBF70">
      <w:pPr>
        <w:widowControl/>
        <w:spacing w:line="400" w:lineRule="exact"/>
        <w:ind w:firstLine="420" w:firstLineChars="200"/>
        <w:rPr>
          <w:rFonts w:hint="eastAsia" w:ascii="宋体" w:hAnsi="宋体"/>
          <w:strike w:val="0"/>
          <w:dstrike/>
          <w:color w:val="auto"/>
          <w:sz w:val="21"/>
          <w:szCs w:val="21"/>
          <w:highlight w:val="none"/>
        </w:rPr>
      </w:pPr>
      <w:r>
        <w:rPr>
          <w:rFonts w:hint="eastAsia" w:ascii="宋体" w:hAnsi="宋体"/>
          <w:color w:val="auto"/>
          <w:szCs w:val="21"/>
          <w:highlight w:val="none"/>
          <w:lang w:val="en-US" w:eastAsia="zh-CN"/>
        </w:rPr>
        <w:t>③</w:t>
      </w:r>
      <w:r>
        <w:rPr>
          <w:rFonts w:hint="eastAsia" w:ascii="宋体" w:hAnsi="宋体"/>
          <w:color w:val="auto"/>
          <w:szCs w:val="21"/>
          <w:highlight w:val="none"/>
        </w:rPr>
        <w:t>一般参数及功能（不带“▲”、“●”、号的参数）</w:t>
      </w:r>
      <w:r>
        <w:rPr>
          <w:rFonts w:hint="eastAsia" w:ascii="宋体" w:hAnsi="宋体"/>
          <w:color w:val="auto"/>
          <w:szCs w:val="21"/>
          <w:highlight w:val="none"/>
          <w:lang w:val="en-US" w:eastAsia="zh-CN"/>
        </w:rPr>
        <w:t>每</w:t>
      </w:r>
      <w:r>
        <w:rPr>
          <w:rFonts w:hint="eastAsia" w:ascii="宋体" w:hAnsi="宋体"/>
          <w:color w:val="auto"/>
          <w:szCs w:val="21"/>
          <w:highlight w:val="none"/>
        </w:rPr>
        <w:t>负偏离一项扣</w:t>
      </w:r>
      <w:r>
        <w:rPr>
          <w:rFonts w:hint="eastAsia" w:ascii="宋体" w:hAnsi="宋体"/>
          <w:color w:val="auto"/>
          <w:szCs w:val="21"/>
          <w:highlight w:val="none"/>
          <w:lang w:val="en-US" w:eastAsia="zh-CN"/>
        </w:rPr>
        <w:t>1</w:t>
      </w:r>
      <w:r>
        <w:rPr>
          <w:rFonts w:hint="eastAsia" w:ascii="宋体" w:hAnsi="宋体"/>
          <w:color w:val="auto"/>
          <w:szCs w:val="21"/>
          <w:highlight w:val="none"/>
        </w:rPr>
        <w:t>分，最多扣</w:t>
      </w:r>
      <w:r>
        <w:rPr>
          <w:rFonts w:hint="eastAsia" w:ascii="宋体" w:hAnsi="宋体"/>
          <w:color w:val="auto"/>
          <w:szCs w:val="21"/>
          <w:highlight w:val="none"/>
          <w:lang w:val="en-US" w:eastAsia="zh-CN"/>
        </w:rPr>
        <w:t>10分</w:t>
      </w:r>
      <w:r>
        <w:rPr>
          <w:rFonts w:hint="eastAsia" w:ascii="宋体" w:hAnsi="宋体"/>
          <w:color w:val="auto"/>
          <w:szCs w:val="21"/>
          <w:highlight w:val="none"/>
        </w:rPr>
        <w:t>。</w:t>
      </w:r>
    </w:p>
    <w:p w14:paraId="7AF36F86">
      <w:pPr>
        <w:widowControl/>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注：本项目“技术参数及性能（配置）要求”中要求提供相关证明材料的，投标人在投标时需按要求提供相关证明材料扫描件，并加盖投标人公章佐证，否则视为负偏离或漏项。</w:t>
      </w:r>
    </w:p>
    <w:p w14:paraId="680A7465">
      <w:pPr>
        <w:widowControl/>
        <w:spacing w:line="400" w:lineRule="exact"/>
        <w:rPr>
          <w:rFonts w:hint="eastAsia" w:ascii="宋体" w:hAnsi="宋体"/>
          <w:b/>
          <w:bCs/>
          <w:color w:val="auto"/>
          <w:szCs w:val="21"/>
          <w:highlight w:val="none"/>
        </w:rPr>
      </w:pPr>
      <w:r>
        <w:rPr>
          <w:rFonts w:hint="eastAsia" w:ascii="宋体" w:hAnsi="宋体"/>
          <w:b/>
          <w:bCs/>
          <w:color w:val="auto"/>
          <w:szCs w:val="21"/>
          <w:highlight w:val="none"/>
        </w:rPr>
        <w:t>（2）功能演示分（满分16分）</w:t>
      </w:r>
    </w:p>
    <w:p w14:paraId="0B752298">
      <w:pPr>
        <w:keepNext w:val="0"/>
        <w:keepLines w:val="0"/>
        <w:pageBreakBefore w:val="0"/>
        <w:widowControl/>
        <w:kinsoku/>
        <w:wordWrap/>
        <w:overflowPunct/>
        <w:topLinePunct w:val="0"/>
        <w:bidi w:val="0"/>
        <w:adjustRightInd/>
        <w:snapToGrid/>
        <w:spacing w:line="400" w:lineRule="exact"/>
        <w:ind w:left="0" w:firstLine="420"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color w:val="auto"/>
          <w:szCs w:val="21"/>
          <w:highlight w:val="none"/>
        </w:rPr>
        <w:t>投标人请结合本项目需求要求提前做好演示内容以及演示设备的调试准备，并提供演示。</w:t>
      </w:r>
      <w:r>
        <w:rPr>
          <w:rFonts w:hint="eastAsia" w:ascii="宋体" w:hAnsi="宋体" w:eastAsia="宋体" w:cs="宋体"/>
          <w:b/>
          <w:bCs/>
          <w:color w:val="auto"/>
          <w:szCs w:val="21"/>
          <w:highlight w:val="none"/>
        </w:rPr>
        <w:t>演示的过程作为评审的重要依据，不演示</w:t>
      </w:r>
      <w:r>
        <w:rPr>
          <w:rFonts w:hint="eastAsia" w:ascii="宋体" w:hAnsi="宋体" w:eastAsia="宋体" w:cs="宋体"/>
          <w:b/>
          <w:bCs/>
          <w:color w:val="auto"/>
          <w:szCs w:val="21"/>
          <w:highlight w:val="none"/>
          <w:lang w:val="en-US" w:eastAsia="zh-CN"/>
        </w:rPr>
        <w:t>或提供PPT或提供截图进行演示的均不得分。</w:t>
      </w:r>
    </w:p>
    <w:p w14:paraId="3AC8BE8D">
      <w:pPr>
        <w:keepNext w:val="0"/>
        <w:keepLines w:val="0"/>
        <w:pageBreakBefore w:val="0"/>
        <w:kinsoku/>
        <w:wordWrap/>
        <w:overflowPunct/>
        <w:topLinePunct w:val="0"/>
        <w:autoSpaceDE w:val="0"/>
        <w:autoSpaceDN w:val="0"/>
        <w:bidi w:val="0"/>
        <w:adjustRightInd/>
        <w:snapToGrid/>
        <w:spacing w:line="400" w:lineRule="exact"/>
        <w:ind w:left="0" w:firstLine="422" w:firstLineChars="200"/>
        <w:jc w:val="left"/>
        <w:textAlignment w:val="auto"/>
        <w:rPr>
          <w:rFonts w:hint="eastAsia" w:ascii="宋体" w:hAnsi="宋体" w:eastAsia="宋体" w:cs="宋体"/>
          <w:b/>
          <w:bCs/>
          <w:color w:val="auto"/>
          <w:highlight w:val="none"/>
        </w:rPr>
      </w:pPr>
      <w:r>
        <w:rPr>
          <w:rFonts w:hint="eastAsia" w:ascii="宋体" w:hAnsi="宋体" w:eastAsia="宋体" w:cs="宋体"/>
          <w:b/>
          <w:bCs/>
          <w:color w:val="auto"/>
          <w:szCs w:val="21"/>
          <w:highlight w:val="none"/>
          <w:lang w:val="en-US" w:eastAsia="zh-CN"/>
        </w:rPr>
        <w:t>1）</w:t>
      </w:r>
      <w:r>
        <w:rPr>
          <w:rFonts w:hint="eastAsia" w:ascii="宋体" w:hAnsi="宋体" w:eastAsia="宋体" w:cs="宋体"/>
          <w:b/>
          <w:bCs/>
          <w:color w:val="auto"/>
          <w:highlight w:val="none"/>
          <w:lang w:bidi="ar"/>
        </w:rPr>
        <w:t>配套教学实训教学系统</w:t>
      </w:r>
      <w:r>
        <w:rPr>
          <w:rFonts w:hint="eastAsia" w:ascii="宋体" w:hAnsi="宋体" w:eastAsia="宋体" w:cs="宋体"/>
          <w:b/>
          <w:bCs/>
          <w:color w:val="auto"/>
          <w:szCs w:val="21"/>
          <w:highlight w:val="none"/>
        </w:rPr>
        <w:t>功能演示（满分8分）</w:t>
      </w:r>
    </w:p>
    <w:p w14:paraId="504488D9">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color w:val="auto"/>
          <w:szCs w:val="24"/>
          <w:highlight w:val="none"/>
        </w:rPr>
      </w:pPr>
      <w:r>
        <w:rPr>
          <w:rFonts w:hint="eastAsia" w:ascii="宋体" w:hAnsi="宋体" w:eastAsia="宋体" w:cs="宋体"/>
          <w:color w:val="auto"/>
          <w:highlight w:val="none"/>
          <w:lang w:val="en-US" w:eastAsia="zh-CN" w:bidi="ar"/>
        </w:rPr>
        <w:t>①</w:t>
      </w:r>
      <w:r>
        <w:rPr>
          <w:rFonts w:hint="eastAsia" w:ascii="宋体" w:hAnsi="宋体" w:eastAsia="宋体" w:cs="宋体"/>
          <w:color w:val="auto"/>
          <w:szCs w:val="24"/>
          <w:highlight w:val="none"/>
        </w:rPr>
        <w:t>风力发电运维仿真实训：风电发电机定子故障处理、风电机组机械部分故障处理、风电机组雷击损坏、风电机组起火故障处理、电/机械制动装置故障处理、发电机转子故障处理、发电机风扇故障处理、风机机组发生主开关故障跳闸处理、测风仪、风向标故障处理、偏航系统故障处理、变桨系统故障处理、机舱本体的故障处理、风电机组冰害事故处理、场用变压器内部故障处理、场用母线部分故障处理、升压变电站故障处理、齿轮箱故障处理。</w:t>
      </w:r>
      <w:r>
        <w:rPr>
          <w:rFonts w:hint="eastAsia" w:ascii="宋体" w:hAnsi="宋体" w:eastAsia="宋体" w:cs="宋体"/>
          <w:color w:val="auto"/>
          <w:sz w:val="21"/>
          <w:szCs w:val="21"/>
          <w:highlight w:val="none"/>
        </w:rPr>
        <w:t>以上内容可通过系统自动打分，统计成绩。</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投标人</w:t>
      </w:r>
      <w:r>
        <w:rPr>
          <w:rFonts w:hint="eastAsia" w:ascii="宋体" w:hAnsi="宋体" w:eastAsia="宋体" w:cs="宋体"/>
          <w:b/>
          <w:bCs/>
          <w:color w:val="auto"/>
          <w:highlight w:val="none"/>
          <w:lang w:val="en-US" w:eastAsia="zh-CN" w:bidi="ar"/>
        </w:rPr>
        <w:t>任选以上5个实训功能演示的得1分</w:t>
      </w:r>
      <w:r>
        <w:rPr>
          <w:rFonts w:hint="eastAsia" w:ascii="宋体" w:hAnsi="宋体" w:eastAsia="宋体" w:cs="宋体"/>
          <w:b/>
          <w:bCs/>
          <w:color w:val="auto"/>
          <w:sz w:val="21"/>
          <w:szCs w:val="21"/>
          <w:highlight w:val="none"/>
          <w:lang w:eastAsia="zh-CN"/>
        </w:rPr>
        <w:t>（所选实训</w:t>
      </w:r>
      <w:r>
        <w:rPr>
          <w:rFonts w:hint="eastAsia" w:ascii="宋体" w:hAnsi="宋体" w:eastAsia="宋体" w:cs="宋体"/>
          <w:b/>
          <w:bCs/>
          <w:color w:val="auto"/>
          <w:sz w:val="21"/>
          <w:szCs w:val="21"/>
          <w:highlight w:val="none"/>
          <w:lang w:val="en-US" w:eastAsia="zh-CN"/>
        </w:rPr>
        <w:t>功能</w:t>
      </w:r>
      <w:r>
        <w:rPr>
          <w:rFonts w:hint="eastAsia" w:ascii="宋体" w:hAnsi="宋体" w:eastAsia="宋体" w:cs="宋体"/>
          <w:b/>
          <w:bCs/>
          <w:color w:val="auto"/>
          <w:sz w:val="21"/>
          <w:szCs w:val="21"/>
          <w:highlight w:val="none"/>
          <w:lang w:eastAsia="zh-CN"/>
        </w:rPr>
        <w:t>不含自动打分</w:t>
      </w:r>
      <w:r>
        <w:rPr>
          <w:rFonts w:hint="eastAsia" w:ascii="宋体" w:hAnsi="宋体" w:eastAsia="宋体" w:cs="宋体"/>
          <w:b/>
          <w:bCs/>
          <w:color w:val="auto"/>
          <w:sz w:val="21"/>
          <w:szCs w:val="21"/>
          <w:highlight w:val="none"/>
          <w:lang w:val="en-US" w:eastAsia="zh-CN"/>
        </w:rPr>
        <w:t>及</w:t>
      </w:r>
      <w:r>
        <w:rPr>
          <w:rFonts w:hint="eastAsia" w:ascii="宋体" w:hAnsi="宋体" w:eastAsia="宋体" w:cs="宋体"/>
          <w:b/>
          <w:bCs/>
          <w:color w:val="auto"/>
          <w:sz w:val="21"/>
          <w:szCs w:val="21"/>
          <w:highlight w:val="none"/>
          <w:lang w:eastAsia="zh-CN"/>
        </w:rPr>
        <w:t>统计成绩，该两项功能另行评分）</w:t>
      </w:r>
      <w:r>
        <w:rPr>
          <w:rFonts w:hint="eastAsia" w:ascii="宋体" w:hAnsi="宋体" w:eastAsia="宋体" w:cs="宋体"/>
          <w:b/>
          <w:bCs/>
          <w:color w:val="auto"/>
          <w:highlight w:val="none"/>
          <w:lang w:val="en-US" w:eastAsia="zh-CN" w:bidi="ar"/>
        </w:rPr>
        <w:t>；不足5个，本部分不得分。完成系统自动打分及统计成绩功能演示的得1分。仅展示功能界面而无演示过程的，该功能点不计入有效演示数量。本项满分2分</w:t>
      </w:r>
      <w:r>
        <w:rPr>
          <w:rFonts w:hint="eastAsia" w:ascii="宋体" w:hAnsi="宋体" w:eastAsia="宋体" w:cs="宋体"/>
          <w:b/>
          <w:bCs/>
          <w:color w:val="auto"/>
          <w:sz w:val="21"/>
          <w:szCs w:val="21"/>
          <w:highlight w:val="none"/>
          <w:lang w:eastAsia="zh-CN"/>
        </w:rPr>
        <w:t>）</w:t>
      </w:r>
    </w:p>
    <w:p w14:paraId="112CD0CB">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color w:val="auto"/>
          <w:highlight w:val="none"/>
          <w:lang w:val="en-US" w:eastAsia="zh-CN" w:bidi="ar"/>
        </w:rPr>
      </w:pPr>
      <w:r>
        <w:rPr>
          <w:rFonts w:hint="eastAsia" w:ascii="宋体" w:hAnsi="宋体" w:eastAsia="宋体" w:cs="宋体"/>
          <w:color w:val="auto"/>
          <w:highlight w:val="none"/>
          <w:lang w:val="en-US" w:eastAsia="zh-CN" w:bidi="ar"/>
        </w:rPr>
        <w:t>②</w:t>
      </w:r>
      <w:r>
        <w:rPr>
          <w:rFonts w:hint="eastAsia" w:ascii="宋体" w:hAnsi="宋体" w:eastAsia="宋体" w:cs="宋体"/>
          <w:color w:val="auto"/>
          <w:sz w:val="21"/>
          <w:szCs w:val="21"/>
          <w:highlight w:val="none"/>
        </w:rPr>
        <w:t>光伏发电系统搭建及故障排查仿真实训功能：光伏组件安装、光伏组件接线、汇流箱安装、汇流箱接线、光伏组件开路故障排查、光伏组件短路故障排查、光伏组件正极接地故障排查、光伏组件负极接地故障排查、汇流箱开路故障排查、汇流箱接地故障排查、逆变器开路故障排查、避雷器失效故障排查。以上内容可通过系统自动打分，统计成绩。</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投标人</w:t>
      </w:r>
      <w:r>
        <w:rPr>
          <w:rFonts w:hint="eastAsia" w:ascii="宋体" w:hAnsi="宋体" w:eastAsia="宋体" w:cs="宋体"/>
          <w:b/>
          <w:bCs/>
          <w:color w:val="auto"/>
          <w:highlight w:val="none"/>
          <w:lang w:val="en-US" w:eastAsia="zh-CN" w:bidi="ar"/>
        </w:rPr>
        <w:t>任选以上5个实训功能演示的得1分</w:t>
      </w:r>
      <w:r>
        <w:rPr>
          <w:rFonts w:hint="eastAsia" w:ascii="宋体" w:hAnsi="宋体" w:eastAsia="宋体" w:cs="宋体"/>
          <w:b/>
          <w:bCs/>
          <w:color w:val="auto"/>
          <w:sz w:val="21"/>
          <w:szCs w:val="21"/>
          <w:highlight w:val="none"/>
          <w:lang w:eastAsia="zh-CN"/>
        </w:rPr>
        <w:t>（所选实训</w:t>
      </w:r>
      <w:r>
        <w:rPr>
          <w:rFonts w:hint="eastAsia" w:ascii="宋体" w:hAnsi="宋体" w:eastAsia="宋体" w:cs="宋体"/>
          <w:b/>
          <w:bCs/>
          <w:color w:val="auto"/>
          <w:sz w:val="21"/>
          <w:szCs w:val="21"/>
          <w:highlight w:val="none"/>
          <w:lang w:val="en-US" w:eastAsia="zh-CN"/>
        </w:rPr>
        <w:t>功能</w:t>
      </w:r>
      <w:r>
        <w:rPr>
          <w:rFonts w:hint="eastAsia" w:ascii="宋体" w:hAnsi="宋体" w:eastAsia="宋体" w:cs="宋体"/>
          <w:b/>
          <w:bCs/>
          <w:color w:val="auto"/>
          <w:sz w:val="21"/>
          <w:szCs w:val="21"/>
          <w:highlight w:val="none"/>
          <w:lang w:eastAsia="zh-CN"/>
        </w:rPr>
        <w:t>不含自动打分</w:t>
      </w:r>
      <w:r>
        <w:rPr>
          <w:rFonts w:hint="eastAsia" w:ascii="宋体" w:hAnsi="宋体" w:eastAsia="宋体" w:cs="宋体"/>
          <w:b/>
          <w:bCs/>
          <w:color w:val="auto"/>
          <w:sz w:val="21"/>
          <w:szCs w:val="21"/>
          <w:highlight w:val="none"/>
          <w:lang w:val="en-US" w:eastAsia="zh-CN"/>
        </w:rPr>
        <w:t>及</w:t>
      </w:r>
      <w:r>
        <w:rPr>
          <w:rFonts w:hint="eastAsia" w:ascii="宋体" w:hAnsi="宋体" w:eastAsia="宋体" w:cs="宋体"/>
          <w:b/>
          <w:bCs/>
          <w:color w:val="auto"/>
          <w:sz w:val="21"/>
          <w:szCs w:val="21"/>
          <w:highlight w:val="none"/>
          <w:lang w:eastAsia="zh-CN"/>
        </w:rPr>
        <w:t>统计成绩，该两项功能另行评分）</w:t>
      </w:r>
      <w:r>
        <w:rPr>
          <w:rFonts w:hint="eastAsia" w:ascii="宋体" w:hAnsi="宋体" w:eastAsia="宋体" w:cs="宋体"/>
          <w:b/>
          <w:bCs/>
          <w:color w:val="auto"/>
          <w:highlight w:val="none"/>
          <w:lang w:val="en-US" w:eastAsia="zh-CN" w:bidi="ar"/>
        </w:rPr>
        <w:t>；不足5个，本部分不得分。完成系统自动打分及统计成绩功能演示的得1分。仅展示功能界面而无演示过程的，该功能点不计入有效演示数量。本项满分2分</w:t>
      </w:r>
      <w:r>
        <w:rPr>
          <w:rFonts w:hint="eastAsia" w:ascii="宋体" w:hAnsi="宋体" w:eastAsia="宋体" w:cs="宋体"/>
          <w:b/>
          <w:bCs/>
          <w:color w:val="auto"/>
          <w:sz w:val="21"/>
          <w:szCs w:val="21"/>
          <w:highlight w:val="none"/>
          <w:lang w:eastAsia="zh-CN"/>
        </w:rPr>
        <w:t>）</w:t>
      </w:r>
    </w:p>
    <w:p w14:paraId="732623FA">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highlight w:val="none"/>
          <w:lang w:val="en-US" w:eastAsia="zh-CN" w:bidi="ar"/>
        </w:rPr>
        <w:t>③</w:t>
      </w:r>
      <w:r>
        <w:rPr>
          <w:rFonts w:hint="eastAsia" w:ascii="宋体" w:hAnsi="宋体" w:eastAsia="宋体" w:cs="宋体"/>
          <w:color w:val="auto"/>
          <w:highlight w:val="none"/>
          <w:lang w:bidi="ar"/>
        </w:rPr>
        <w:t>锂电池生产虚拟仿真系统：以三维交互仿真技术模拟锂电池生产运行全过程。学生可在虚拟场景中漫游与交互操作，并支持漫游交互、资料查阅、考核评分、报告生成。涵盖电极材料制备、电池组装、设备操作、全流程工艺及控制系统核心实训模块</w:t>
      </w:r>
      <w:r>
        <w:rPr>
          <w:rFonts w:hint="eastAsia" w:ascii="宋体" w:hAnsi="宋体" w:eastAsia="宋体" w:cs="宋体"/>
          <w:color w:val="auto"/>
          <w:highlight w:val="none"/>
          <w:lang w:eastAsia="zh-CN" w:bidi="ar"/>
        </w:rPr>
        <w:t>。</w:t>
      </w:r>
      <w:r>
        <w:rPr>
          <w:rFonts w:hint="eastAsia" w:ascii="宋体" w:hAnsi="宋体" w:eastAsia="宋体" w:cs="宋体"/>
          <w:b/>
          <w:bCs/>
          <w:color w:val="auto"/>
          <w:sz w:val="21"/>
          <w:szCs w:val="21"/>
          <w:highlight w:val="none"/>
          <w:lang w:eastAsia="zh-CN"/>
        </w:rPr>
        <w:t>（投标人任选以上3个实训模块演示的得1分（所选实训模块不含考核评分及报告生成，该两项功能另行评分）</w:t>
      </w:r>
      <w:r>
        <w:rPr>
          <w:rFonts w:hint="eastAsia" w:ascii="宋体" w:hAnsi="宋体" w:eastAsia="宋体" w:cs="宋体"/>
          <w:b/>
          <w:bCs/>
          <w:color w:val="auto"/>
          <w:highlight w:val="none"/>
          <w:lang w:val="en-US" w:eastAsia="zh-CN" w:bidi="ar"/>
        </w:rPr>
        <w:t>；不足3个，本部分不得分。完成考核评分及报告生成演示的得1分。仅展示模块界面而无演示过程的，该模块点不计入有效演示数量。本项满分2分</w:t>
      </w:r>
      <w:r>
        <w:rPr>
          <w:rFonts w:hint="eastAsia" w:ascii="宋体" w:hAnsi="宋体" w:eastAsia="宋体" w:cs="宋体"/>
          <w:b/>
          <w:bCs/>
          <w:color w:val="auto"/>
          <w:sz w:val="21"/>
          <w:szCs w:val="21"/>
          <w:highlight w:val="none"/>
          <w:lang w:eastAsia="zh-CN"/>
        </w:rPr>
        <w:t>）</w:t>
      </w:r>
    </w:p>
    <w:p w14:paraId="3A67C00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color w:val="auto"/>
          <w:highlight w:val="none"/>
          <w:lang w:val="en-US" w:eastAsia="zh-CN" w:bidi="ar"/>
        </w:rPr>
        <w:t>④</w:t>
      </w:r>
      <w:r>
        <w:rPr>
          <w:rFonts w:hint="eastAsia" w:ascii="宋体" w:hAnsi="宋体" w:eastAsia="宋体" w:cs="宋体"/>
          <w:color w:val="auto"/>
          <w:highlight w:val="none"/>
          <w:lang w:bidi="ar"/>
        </w:rPr>
        <w:t>新能源配网设计与验证仿真</w:t>
      </w:r>
      <w:r>
        <w:rPr>
          <w:rFonts w:hint="eastAsia" w:ascii="宋体" w:hAnsi="宋体" w:eastAsia="宋体" w:cs="宋体"/>
          <w:color w:val="auto"/>
          <w:highlight w:val="none"/>
          <w:lang w:eastAsia="zh-CN" w:bidi="ar"/>
        </w:rPr>
        <w:t>：</w:t>
      </w:r>
      <w:r>
        <w:rPr>
          <w:rFonts w:hint="eastAsia" w:ascii="宋体" w:hAnsi="宋体" w:eastAsia="宋体" w:cs="宋体"/>
          <w:color w:val="auto"/>
          <w:highlight w:val="none"/>
          <w:lang w:bidi="ar"/>
        </w:rPr>
        <w:t>需支持负荷计算、短路电流计算、电缆的选型计算、保护设备选型、温升计算等功能；</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投标人</w:t>
      </w:r>
      <w:r>
        <w:rPr>
          <w:rFonts w:hint="eastAsia" w:ascii="宋体" w:hAnsi="宋体" w:eastAsia="宋体" w:cs="宋体"/>
          <w:b/>
          <w:bCs/>
          <w:color w:val="auto"/>
          <w:highlight w:val="none"/>
          <w:lang w:val="en-US" w:eastAsia="zh-CN" w:bidi="ar"/>
        </w:rPr>
        <w:t>任选以上4个实训功能演示的得2分；不足4个，本部分不得分。仅展示功能界面而无演示过程的，该功能点不计入有效演示数量。本项满分2分</w:t>
      </w:r>
      <w:r>
        <w:rPr>
          <w:rFonts w:hint="eastAsia" w:ascii="宋体" w:hAnsi="宋体" w:eastAsia="宋体" w:cs="宋体"/>
          <w:b/>
          <w:bCs/>
          <w:color w:val="auto"/>
          <w:sz w:val="21"/>
          <w:szCs w:val="21"/>
          <w:highlight w:val="none"/>
          <w:lang w:eastAsia="zh-CN"/>
        </w:rPr>
        <w:t>）</w:t>
      </w:r>
    </w:p>
    <w:p w14:paraId="335A05D6">
      <w:pPr>
        <w:keepNext w:val="0"/>
        <w:keepLines w:val="0"/>
        <w:pageBreakBefore w:val="0"/>
        <w:widowControl/>
        <w:kinsoku/>
        <w:wordWrap/>
        <w:overflowPunct/>
        <w:topLinePunct w:val="0"/>
        <w:bidi w:val="0"/>
        <w:adjustRightInd/>
        <w:snapToGrid/>
        <w:spacing w:line="400" w:lineRule="exact"/>
        <w:ind w:left="0"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2）边缘控制器功能演示（满分4分）</w:t>
      </w:r>
    </w:p>
    <w:p w14:paraId="46358783">
      <w:pPr>
        <w:keepNext w:val="0"/>
        <w:keepLines w:val="0"/>
        <w:pageBreakBefore w:val="0"/>
        <w:widowControl/>
        <w:kinsoku/>
        <w:wordWrap/>
        <w:overflowPunct/>
        <w:topLinePunct w:val="0"/>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TW"/>
        </w:rPr>
        <w:t>支持</w:t>
      </w:r>
      <w:r>
        <w:rPr>
          <w:rFonts w:hint="eastAsia" w:ascii="宋体" w:hAnsi="宋体" w:eastAsia="宋体" w:cs="宋体"/>
          <w:color w:val="auto"/>
          <w:szCs w:val="21"/>
          <w:highlight w:val="none"/>
        </w:rPr>
        <w:t>基于</w:t>
      </w:r>
      <w:r>
        <w:rPr>
          <w:rFonts w:hint="eastAsia" w:ascii="宋体" w:hAnsi="宋体" w:eastAsia="宋体" w:cs="宋体"/>
          <w:color w:val="auto"/>
          <w:szCs w:val="21"/>
          <w:highlight w:val="none"/>
          <w:lang w:val="zh-TW"/>
        </w:rPr>
        <w:t>集成可视化仿真工具创建算法及自动代码生成功能</w:t>
      </w:r>
      <w:r>
        <w:rPr>
          <w:rFonts w:hint="eastAsia" w:ascii="宋体" w:hAnsi="宋体" w:eastAsia="宋体" w:cs="宋体"/>
          <w:color w:val="auto"/>
          <w:szCs w:val="21"/>
          <w:highlight w:val="none"/>
        </w:rPr>
        <w:t xml:space="preserve">： </w:t>
      </w:r>
    </w:p>
    <w:p w14:paraId="73CAC341">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2"/>
          <w:sz w:val="21"/>
          <w:szCs w:val="21"/>
          <w:highlight w:val="none"/>
          <w:lang w:val="en-US" w:eastAsia="zh-CN" w:bidi="ar-SA"/>
        </w:rPr>
        <w:t>①</w:t>
      </w:r>
      <w:r>
        <w:rPr>
          <w:rFonts w:hint="eastAsia" w:ascii="宋体" w:hAnsi="宋体" w:eastAsia="宋体" w:cs="宋体"/>
          <w:color w:val="auto"/>
          <w:szCs w:val="21"/>
          <w:highlight w:val="none"/>
        </w:rPr>
        <w:t>在集成可视化仿真工具中，应用图形化动态系统仿真窗口，创建一个控制算法模型，在窗口中可调用智能控制软件集成工具箱完成模型参数设置，算法模型创建完成后支持自动生成算法代码，代码可自动导入控制器并运行；</w:t>
      </w:r>
      <w:r>
        <w:rPr>
          <w:rFonts w:hint="eastAsia" w:ascii="宋体" w:hAnsi="宋体" w:eastAsia="宋体" w:cs="宋体"/>
          <w:color w:val="auto"/>
          <w:szCs w:val="21"/>
          <w:highlight w:val="none"/>
          <w:lang w:val="en-US" w:eastAsia="zh-CN"/>
        </w:rPr>
        <w:t>完成本项功能演示的</w:t>
      </w:r>
      <w:r>
        <w:rPr>
          <w:rFonts w:hint="eastAsia" w:ascii="宋体" w:hAnsi="宋体" w:eastAsia="宋体" w:cs="宋体"/>
          <w:color w:val="auto"/>
          <w:szCs w:val="21"/>
          <w:highlight w:val="none"/>
        </w:rPr>
        <w:t>得2分。</w:t>
      </w:r>
      <w:r>
        <w:rPr>
          <w:rFonts w:hint="eastAsia" w:ascii="宋体" w:hAnsi="宋体" w:eastAsia="宋体" w:cs="宋体"/>
          <w:b/>
          <w:bCs/>
          <w:color w:val="auto"/>
          <w:highlight w:val="none"/>
          <w:lang w:val="en-US" w:eastAsia="zh-CN" w:bidi="ar"/>
        </w:rPr>
        <w:t>仅展示功能界面而无演示过程的，不得分</w:t>
      </w:r>
      <w:r>
        <w:rPr>
          <w:rFonts w:hint="eastAsia" w:ascii="宋体" w:hAnsi="宋体" w:eastAsia="宋体" w:cs="宋体"/>
          <w:b/>
          <w:bCs/>
          <w:color w:val="auto"/>
          <w:szCs w:val="21"/>
          <w:highlight w:val="none"/>
        </w:rPr>
        <w:t>。</w:t>
      </w:r>
    </w:p>
    <w:p w14:paraId="05FA53E3">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en-US" w:eastAsia="zh-CN"/>
        </w:rPr>
        <w:t>②在图形化动态系统仿真窗口可开启交互接口，实现智能控制软件与算法模型的数据交互，在智能控制软件中对自动导入的代码变量赋值，其输出结果可在图形化动态系统仿真窗口中直观地展示数据变化的结果。完成本项功能演示的</w:t>
      </w:r>
      <w:r>
        <w:rPr>
          <w:rFonts w:hint="eastAsia" w:ascii="宋体" w:hAnsi="宋体" w:eastAsia="宋体" w:cs="宋体"/>
          <w:color w:val="auto"/>
          <w:szCs w:val="21"/>
          <w:highlight w:val="none"/>
        </w:rPr>
        <w:t>得2分</w:t>
      </w:r>
      <w:r>
        <w:rPr>
          <w:rFonts w:hint="eastAsia" w:ascii="宋体" w:hAnsi="宋体" w:eastAsia="宋体" w:cs="宋体"/>
          <w:color w:val="auto"/>
          <w:szCs w:val="21"/>
          <w:highlight w:val="none"/>
          <w:lang w:eastAsia="zh-CN"/>
        </w:rPr>
        <w:t>，</w:t>
      </w:r>
      <w:r>
        <w:rPr>
          <w:rFonts w:hint="eastAsia" w:ascii="宋体" w:hAnsi="宋体" w:eastAsia="宋体" w:cs="宋体"/>
          <w:b/>
          <w:bCs/>
          <w:color w:val="auto"/>
          <w:highlight w:val="none"/>
          <w:lang w:val="en-US" w:eastAsia="zh-CN" w:bidi="ar"/>
        </w:rPr>
        <w:t>仅展示功能界面而无演示过程的，不得分</w:t>
      </w:r>
      <w:r>
        <w:rPr>
          <w:rFonts w:hint="eastAsia" w:ascii="宋体" w:hAnsi="宋体" w:eastAsia="宋体" w:cs="宋体"/>
          <w:b/>
          <w:bCs/>
          <w:color w:val="auto"/>
          <w:szCs w:val="21"/>
          <w:highlight w:val="none"/>
        </w:rPr>
        <w:t>。</w:t>
      </w:r>
    </w:p>
    <w:p w14:paraId="0D49765D">
      <w:pPr>
        <w:keepNext w:val="0"/>
        <w:keepLines w:val="0"/>
        <w:pageBreakBefore w:val="0"/>
        <w:widowControl/>
        <w:kinsoku/>
        <w:wordWrap/>
        <w:overflowPunct/>
        <w:topLinePunct w:val="0"/>
        <w:bidi w:val="0"/>
        <w:adjustRightInd/>
        <w:snapToGrid/>
        <w:spacing w:line="400" w:lineRule="exact"/>
        <w:ind w:left="0"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3）断路器运维系统功能演示（满分4分）</w:t>
      </w:r>
    </w:p>
    <w:p w14:paraId="1E6BDC95">
      <w:pPr>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支持断路器电气性能测试并形成相关报告：</w:t>
      </w:r>
    </w:p>
    <w:p w14:paraId="1964FD57">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color w:val="auto"/>
          <w:kern w:val="2"/>
          <w:sz w:val="21"/>
          <w:szCs w:val="21"/>
          <w:highlight w:val="none"/>
          <w:lang w:val="en-US" w:eastAsia="zh-CN" w:bidi="ar-SA"/>
        </w:rPr>
        <w:t>①</w:t>
      </w:r>
      <w:r>
        <w:rPr>
          <w:rFonts w:hint="eastAsia" w:ascii="宋体" w:hAnsi="宋体" w:eastAsia="宋体" w:cs="宋体"/>
          <w:color w:val="auto"/>
          <w:szCs w:val="21"/>
          <w:highlight w:val="none"/>
        </w:rPr>
        <w:t>通过断路器电气性能测试软件，自动识别断路器并上载断路器数据，</w:t>
      </w:r>
      <w:r>
        <w:rPr>
          <w:rFonts w:hint="eastAsia" w:ascii="宋体" w:hAnsi="宋体" w:eastAsia="宋体" w:cs="宋体"/>
          <w:color w:val="auto"/>
          <w:szCs w:val="21"/>
          <w:highlight w:val="none"/>
          <w:lang w:val="en-US" w:eastAsia="zh-CN"/>
        </w:rPr>
        <w:t>完成本项功能演示的</w:t>
      </w:r>
      <w:r>
        <w:rPr>
          <w:rFonts w:hint="eastAsia" w:ascii="宋体" w:hAnsi="宋体" w:eastAsia="宋体" w:cs="宋体"/>
          <w:color w:val="auto"/>
          <w:szCs w:val="21"/>
          <w:highlight w:val="none"/>
        </w:rPr>
        <w:t>得2分</w:t>
      </w:r>
      <w:r>
        <w:rPr>
          <w:rFonts w:hint="eastAsia" w:ascii="宋体" w:hAnsi="宋体" w:eastAsia="宋体" w:cs="宋体"/>
          <w:color w:val="auto"/>
          <w:szCs w:val="21"/>
          <w:highlight w:val="none"/>
          <w:lang w:eastAsia="zh-CN"/>
        </w:rPr>
        <w:t>，</w:t>
      </w:r>
      <w:r>
        <w:rPr>
          <w:rFonts w:hint="eastAsia" w:ascii="宋体" w:hAnsi="宋体" w:eastAsia="宋体" w:cs="宋体"/>
          <w:b/>
          <w:bCs/>
          <w:color w:val="auto"/>
          <w:highlight w:val="none"/>
          <w:lang w:val="en-US" w:eastAsia="zh-CN" w:bidi="ar"/>
        </w:rPr>
        <w:t>仅展示功能界面而无演示过程的，不得分</w:t>
      </w:r>
      <w:r>
        <w:rPr>
          <w:rFonts w:hint="eastAsia" w:ascii="宋体" w:hAnsi="宋体" w:eastAsia="宋体" w:cs="宋体"/>
          <w:b/>
          <w:bCs/>
          <w:color w:val="auto"/>
          <w:szCs w:val="21"/>
          <w:highlight w:val="none"/>
        </w:rPr>
        <w:t>。</w:t>
      </w:r>
    </w:p>
    <w:p w14:paraId="6F3AB905">
      <w:pPr>
        <w:keepNext w:val="0"/>
        <w:keepLines w:val="0"/>
        <w:pageBreakBefore w:val="0"/>
        <w:kinsoku/>
        <w:wordWrap/>
        <w:overflowPunct/>
        <w:topLinePunct w:val="0"/>
        <w:bidi w:val="0"/>
        <w:adjustRightInd/>
        <w:snapToGrid/>
        <w:spacing w:line="400" w:lineRule="exact"/>
        <w:ind w:firstLine="420" w:firstLineChars="200"/>
        <w:textAlignment w:val="auto"/>
        <w:rPr>
          <w:rFonts w:hint="eastAsia" w:ascii="宋体" w:hAnsi="宋体"/>
          <w:b/>
          <w:bCs/>
          <w:color w:val="auto"/>
          <w:szCs w:val="21"/>
          <w:highlight w:val="none"/>
        </w:rPr>
      </w:pPr>
      <w:r>
        <w:rPr>
          <w:rFonts w:hint="eastAsia" w:ascii="宋体" w:hAnsi="宋体" w:eastAsia="宋体" w:cs="宋体"/>
          <w:color w:val="auto"/>
          <w:kern w:val="2"/>
          <w:sz w:val="21"/>
          <w:szCs w:val="21"/>
          <w:highlight w:val="none"/>
          <w:lang w:val="en-US" w:eastAsia="zh-CN" w:bidi="ar-SA"/>
        </w:rPr>
        <w:t>②</w:t>
      </w:r>
      <w:r>
        <w:rPr>
          <w:rFonts w:hint="eastAsia" w:ascii="宋体" w:hAnsi="宋体" w:eastAsia="宋体" w:cs="宋体"/>
          <w:color w:val="auto"/>
          <w:sz w:val="21"/>
          <w:szCs w:val="21"/>
          <w:highlight w:val="none"/>
        </w:rPr>
        <w:t>可手动修改输入故障测试电流，同时被测断路器执行相应的故障脱扣动作；演示中需要依次体现L/S/I三种保护的电气性能故障脱扣测试；并可导出故障测试报告；</w:t>
      </w:r>
      <w:r>
        <w:rPr>
          <w:rFonts w:hint="eastAsia" w:ascii="宋体" w:hAnsi="宋体" w:eastAsia="宋体" w:cs="宋体"/>
          <w:color w:val="auto"/>
          <w:szCs w:val="21"/>
          <w:highlight w:val="none"/>
          <w:lang w:val="en-US" w:eastAsia="zh-CN"/>
        </w:rPr>
        <w:t>完成本项功能演示的</w:t>
      </w:r>
      <w:r>
        <w:rPr>
          <w:rFonts w:hint="eastAsia" w:ascii="宋体" w:hAnsi="宋体" w:eastAsia="宋体" w:cs="宋体"/>
          <w:color w:val="auto"/>
          <w:szCs w:val="21"/>
          <w:highlight w:val="none"/>
        </w:rPr>
        <w:t>得2分。</w:t>
      </w:r>
      <w:r>
        <w:rPr>
          <w:rFonts w:hint="eastAsia" w:ascii="宋体" w:hAnsi="宋体" w:eastAsia="宋体" w:cs="宋体"/>
          <w:b/>
          <w:bCs/>
          <w:color w:val="auto"/>
          <w:highlight w:val="none"/>
          <w:lang w:val="en-US" w:eastAsia="zh-CN" w:bidi="ar"/>
        </w:rPr>
        <w:t>仅展示功能界面而无演示过程的，不得</w:t>
      </w:r>
      <w:r>
        <w:rPr>
          <w:rFonts w:hint="eastAsia" w:ascii="宋体" w:hAnsi="宋体" w:cs="宋体"/>
          <w:b/>
          <w:bCs/>
          <w:color w:val="auto"/>
          <w:highlight w:val="none"/>
          <w:lang w:val="en-US" w:eastAsia="zh-CN" w:bidi="ar"/>
        </w:rPr>
        <w:t>分</w:t>
      </w:r>
      <w:r>
        <w:rPr>
          <w:rFonts w:hint="eastAsia" w:ascii="宋体" w:hAnsi="宋体"/>
          <w:b/>
          <w:bCs/>
          <w:color w:val="auto"/>
          <w:szCs w:val="21"/>
          <w:highlight w:val="none"/>
        </w:rPr>
        <w:t>。</w:t>
      </w:r>
    </w:p>
    <w:p w14:paraId="323624CE">
      <w:pPr>
        <w:rPr>
          <w:rFonts w:hint="eastAsia" w:ascii="宋体" w:hAnsi="宋体"/>
          <w:b/>
          <w:bCs/>
          <w:color w:val="auto"/>
          <w:szCs w:val="21"/>
          <w:highlight w:val="none"/>
        </w:rPr>
      </w:pPr>
      <w:r>
        <w:rPr>
          <w:rFonts w:hint="eastAsia" w:ascii="宋体" w:hAnsi="宋体"/>
          <w:b/>
          <w:bCs/>
          <w:color w:val="auto"/>
          <w:szCs w:val="21"/>
          <w:highlight w:val="none"/>
        </w:rPr>
        <w:t>（</w:t>
      </w:r>
      <w:r>
        <w:rPr>
          <w:rFonts w:hint="eastAsia" w:ascii="宋体" w:hAnsi="宋体"/>
          <w:b/>
          <w:bCs/>
          <w:color w:val="auto"/>
          <w:szCs w:val="21"/>
          <w:highlight w:val="none"/>
          <w:lang w:val="en-US" w:eastAsia="zh-CN"/>
        </w:rPr>
        <w:t>3</w:t>
      </w:r>
      <w:r>
        <w:rPr>
          <w:rFonts w:hint="eastAsia" w:ascii="宋体" w:hAnsi="宋体"/>
          <w:b/>
          <w:bCs/>
          <w:color w:val="auto"/>
          <w:szCs w:val="21"/>
          <w:highlight w:val="none"/>
        </w:rPr>
        <w:t>）</w:t>
      </w:r>
      <w:r>
        <w:rPr>
          <w:rFonts w:ascii="宋体" w:hAnsi="宋体"/>
          <w:b/>
          <w:bCs/>
          <w:color w:val="auto"/>
          <w:szCs w:val="21"/>
          <w:highlight w:val="none"/>
        </w:rPr>
        <w:t>实施</w:t>
      </w:r>
      <w:r>
        <w:rPr>
          <w:rFonts w:hint="eastAsia" w:ascii="宋体" w:hAnsi="宋体"/>
          <w:b/>
          <w:bCs/>
          <w:color w:val="auto"/>
          <w:szCs w:val="21"/>
          <w:highlight w:val="none"/>
        </w:rPr>
        <w:t>方案（满分6分）</w:t>
      </w:r>
    </w:p>
    <w:p w14:paraId="622ED08E">
      <w:pPr>
        <w:widowControl/>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一档（0分）：未提供实施方案或实施方案不符合项目实际情况。</w:t>
      </w:r>
    </w:p>
    <w:p w14:paraId="3903C9D1">
      <w:pPr>
        <w:widowControl/>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二档（2分）：提供的实施方案基本满足本项目要求，有施工进度、工作安排说明。</w:t>
      </w:r>
    </w:p>
    <w:p w14:paraId="61621A36">
      <w:pPr>
        <w:widowControl/>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三档（4分）：在二档基础上，提供的实施方案满足本项目要求，有施工进度、工作安排说明；对各项关键工作安排、组织机构及人员分工与职责明确，同时提供项目实施管理、施工组织机构及装备配备等相关内容。</w:t>
      </w:r>
    </w:p>
    <w:p w14:paraId="0B9467CE">
      <w:pPr>
        <w:widowControl/>
        <w:spacing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四档（6分）：在三档基础上，提供实训室室内外的布置示意图及安装方案概述，并加盖</w:t>
      </w:r>
      <w:r>
        <w:rPr>
          <w:rFonts w:hint="eastAsia" w:ascii="宋体" w:hAnsi="宋体"/>
          <w:color w:val="auto"/>
          <w:szCs w:val="21"/>
          <w:highlight w:val="none"/>
          <w:lang w:eastAsia="zh-CN"/>
        </w:rPr>
        <w:t>投标人</w:t>
      </w:r>
      <w:r>
        <w:rPr>
          <w:rFonts w:hint="eastAsia" w:ascii="宋体" w:hAnsi="宋体"/>
          <w:color w:val="auto"/>
          <w:szCs w:val="21"/>
          <w:highlight w:val="none"/>
        </w:rPr>
        <w:t>公章。项目实施方案描述具体，施工进度安排合理，对各项关键工作安排、</w:t>
      </w:r>
      <w:r>
        <w:rPr>
          <w:rFonts w:hint="eastAsia" w:ascii="宋体" w:hAnsi="宋体"/>
          <w:color w:val="auto"/>
          <w:szCs w:val="21"/>
          <w:highlight w:val="none"/>
          <w:lang w:val="en-US" w:eastAsia="zh-CN"/>
        </w:rPr>
        <w:t>组织</w:t>
      </w:r>
      <w:r>
        <w:rPr>
          <w:rFonts w:hint="eastAsia" w:ascii="宋体" w:hAnsi="宋体"/>
          <w:color w:val="auto"/>
          <w:szCs w:val="21"/>
          <w:highlight w:val="none"/>
        </w:rPr>
        <w:t>机构及人员分工与职责明确，同时提供项目实施管理、施工组织机构及装备配备等相关内容；且拟投入不少于5名技术人员（均含本数），其中至少有2人具备相关专业(包括电气系统及其自动化、电气工程、信息技术等)中级或以上的职称证书（投标文件中须附相关证书扫描件和拟投入人员劳动/劳务合同，否则不予计分）</w:t>
      </w:r>
      <w:r>
        <w:rPr>
          <w:rFonts w:hint="eastAsia" w:ascii="宋体" w:hAnsi="宋体"/>
          <w:color w:val="auto"/>
          <w:szCs w:val="21"/>
          <w:highlight w:val="none"/>
          <w:lang w:eastAsia="zh-CN"/>
        </w:rPr>
        <w:t>；</w:t>
      </w:r>
    </w:p>
    <w:p w14:paraId="575F09AC">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3、商务分</w:t>
      </w:r>
      <w:r>
        <w:rPr>
          <w:rFonts w:hint="eastAsia" w:ascii="宋体" w:hAnsi="宋体" w:cs="仿宋"/>
          <w:b/>
          <w:bCs/>
          <w:color w:val="auto"/>
          <w:kern w:val="0"/>
          <w:szCs w:val="21"/>
          <w:highlight w:val="none"/>
        </w:rPr>
        <w:t>……………………………………………………………………………………………</w:t>
      </w:r>
      <w:r>
        <w:rPr>
          <w:rFonts w:hint="eastAsia" w:ascii="宋体" w:hAnsi="宋体" w:cs="仿宋"/>
          <w:b/>
          <w:bCs/>
          <w:color w:val="auto"/>
          <w:kern w:val="0"/>
          <w:szCs w:val="21"/>
          <w:highlight w:val="none"/>
          <w:lang w:val="en-US" w:eastAsia="zh-CN"/>
        </w:rPr>
        <w:t>10</w:t>
      </w:r>
      <w:r>
        <w:rPr>
          <w:rFonts w:hint="eastAsia" w:ascii="宋体" w:hAnsi="宋体" w:cs="仿宋"/>
          <w:b/>
          <w:bCs/>
          <w:color w:val="auto"/>
          <w:kern w:val="0"/>
          <w:szCs w:val="21"/>
          <w:highlight w:val="none"/>
        </w:rPr>
        <w:t>分</w:t>
      </w:r>
    </w:p>
    <w:p w14:paraId="74030265">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（1）售后服务承诺（满分</w:t>
      </w:r>
      <w:r>
        <w:rPr>
          <w:rFonts w:hint="eastAsia" w:ascii="宋体" w:hAnsi="宋体" w:cs="宋体"/>
          <w:b/>
          <w:color w:val="auto"/>
          <w:szCs w:val="21"/>
          <w:highlight w:val="none"/>
          <w:lang w:val="en-US" w:eastAsia="zh-CN"/>
        </w:rPr>
        <w:t>6</w:t>
      </w:r>
      <w:r>
        <w:rPr>
          <w:rFonts w:hint="eastAsia" w:ascii="宋体" w:hAnsi="宋体" w:cs="宋体"/>
          <w:b/>
          <w:color w:val="auto"/>
          <w:szCs w:val="21"/>
          <w:highlight w:val="none"/>
        </w:rPr>
        <w:t>分）</w:t>
      </w:r>
    </w:p>
    <w:p w14:paraId="327FC0A6">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①由</w:t>
      </w:r>
      <w:r>
        <w:rPr>
          <w:rFonts w:hint="eastAsia"/>
          <w:bCs/>
          <w:color w:val="auto"/>
          <w:szCs w:val="21"/>
          <w:highlight w:val="none"/>
        </w:rPr>
        <w:t>评标委员会</w:t>
      </w:r>
      <w:r>
        <w:rPr>
          <w:rFonts w:hint="eastAsia" w:ascii="宋体" w:hAnsi="宋体" w:cs="宋体"/>
          <w:bCs/>
          <w:color w:val="auto"/>
          <w:szCs w:val="21"/>
          <w:highlight w:val="none"/>
        </w:rPr>
        <w:t>根据投标文件中售后服务承诺书内容的完整性、可行性，针对到达故障现场时间、故障出现解决方案、定期回访维护方案(注明时间)、保修期外维修方案等内容，独立进行打分，以下各项内容不重复计分。</w:t>
      </w:r>
    </w:p>
    <w:p w14:paraId="6A0E5FC4">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一档（0分）：未提供售后服务承诺或售后服务承诺不符合项目实际情况。</w:t>
      </w:r>
    </w:p>
    <w:p w14:paraId="447CDCA3">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二档（1分）：有服务计划，有管理制度及故障的预防性维护和响应计划，包括服务时间、服务范围和响应时间等；</w:t>
      </w:r>
    </w:p>
    <w:p w14:paraId="05292B6A">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三档（2分）：有服务计划，有管理制度，有售后服务承诺书内容完整、可行，有到达故障现场时间、故障出现解决方案的，包括故障原因分析、故障处理流程、故障恢复时间等；且投标人或投标人所投的投标产品厂商具有充足的售后资源及规范的管理制度。</w:t>
      </w:r>
    </w:p>
    <w:p w14:paraId="17733EF4">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四档（3分）：有明确服务计划，有管理制度，有售后服务承诺书，内容完整，到达故障现场时间完全满足或优于采购需求、故障出现解决方案、有定期回访维护方案(注明时间)、技术培训方案、保修期外维修方案；制定故障出现后的解决方案计划，包括故障原因分析、故障处理流程、故障恢复时间等；能提供定期维护计划，承诺对与产品相关的服务项目及实训流程提供操作指导，提供后续跟踪指导服务，并提供跟踪服务具体措施,同时提供实施效果评估并针对本项目提出切实可行的并经评委认可的其他售后服务承诺的。投标人或投标人所投的投标产品厂商应能保障产品的技术、质量指标和提升服务水平。</w:t>
      </w:r>
    </w:p>
    <w:p w14:paraId="3B42C80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②承诺质量保证期（</w:t>
      </w:r>
      <w:r>
        <w:rPr>
          <w:rFonts w:hint="eastAsia" w:ascii="宋体" w:hAnsi="宋体" w:cs="宋体"/>
          <w:bCs/>
          <w:color w:val="auto"/>
          <w:szCs w:val="21"/>
          <w:highlight w:val="none"/>
          <w:lang w:val="en-US" w:eastAsia="zh-CN"/>
        </w:rPr>
        <w:t>满分</w:t>
      </w:r>
      <w:r>
        <w:rPr>
          <w:rFonts w:hint="eastAsia" w:ascii="宋体" w:hAnsi="宋体" w:cs="宋体"/>
          <w:bCs/>
          <w:color w:val="auto"/>
          <w:szCs w:val="21"/>
          <w:highlight w:val="none"/>
        </w:rPr>
        <w:t>3分）：投标人承诺</w:t>
      </w:r>
      <w:r>
        <w:rPr>
          <w:rFonts w:hint="eastAsia"/>
          <w:color w:val="auto"/>
          <w:highlight w:val="none"/>
          <w:lang w:val="en-US" w:eastAsia="zh-CN"/>
        </w:rPr>
        <w:t>本项目所有采购标的</w:t>
      </w:r>
      <w:r>
        <w:rPr>
          <w:rFonts w:hint="eastAsia" w:ascii="宋体" w:hAnsi="宋体" w:cs="宋体"/>
          <w:bCs/>
          <w:color w:val="auto"/>
          <w:szCs w:val="21"/>
          <w:highlight w:val="none"/>
        </w:rPr>
        <w:t>质量保证期在</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年的基础上，每增加1年得1分，满分</w:t>
      </w: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分</w:t>
      </w:r>
      <w:r>
        <w:rPr>
          <w:rFonts w:hint="eastAsia" w:ascii="宋体" w:hAnsi="宋体" w:cs="宋体"/>
          <w:bCs/>
          <w:color w:val="auto"/>
          <w:szCs w:val="21"/>
          <w:highlight w:val="none"/>
          <w:lang w:eastAsia="zh-CN"/>
        </w:rPr>
        <w:t>，</w:t>
      </w:r>
      <w:r>
        <w:rPr>
          <w:rFonts w:hint="eastAsia" w:ascii="宋体" w:hAnsi="宋体" w:eastAsia="宋体" w:cs="宋体"/>
          <w:b w:val="0"/>
          <w:bCs/>
          <w:color w:val="auto"/>
          <w:kern w:val="2"/>
          <w:sz w:val="21"/>
          <w:szCs w:val="21"/>
          <w:highlight w:val="none"/>
          <w:lang w:val="en-US" w:eastAsia="zh-CN" w:bidi="ar-SA"/>
        </w:rPr>
        <w:t>承诺配套软件免费升级迭代，加1分。</w:t>
      </w:r>
      <w:r>
        <w:rPr>
          <w:rFonts w:hint="eastAsia" w:ascii="宋体" w:hAnsi="宋体" w:cs="宋体"/>
          <w:bCs/>
          <w:color w:val="auto"/>
          <w:szCs w:val="21"/>
          <w:highlight w:val="none"/>
        </w:rPr>
        <w:t>（注：以投标人投标文件中《商务要求偏离表》所承诺的质量保证期</w:t>
      </w:r>
      <w:r>
        <w:rPr>
          <w:rFonts w:hint="eastAsia" w:ascii="宋体" w:hAnsi="宋体" w:cs="宋体"/>
          <w:bCs/>
          <w:color w:val="auto"/>
          <w:szCs w:val="21"/>
          <w:highlight w:val="none"/>
          <w:lang w:val="en-US" w:eastAsia="zh-CN"/>
        </w:rPr>
        <w:t>以及承诺质量保证期的承诺函</w:t>
      </w:r>
      <w:r>
        <w:rPr>
          <w:rFonts w:hint="eastAsia" w:ascii="宋体" w:hAnsi="宋体" w:cs="宋体"/>
          <w:bCs/>
          <w:color w:val="auto"/>
          <w:szCs w:val="21"/>
          <w:highlight w:val="none"/>
        </w:rPr>
        <w:t>作为评分依据）。</w:t>
      </w:r>
    </w:p>
    <w:p w14:paraId="0C003632">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（2）履约能力（满分3分）</w:t>
      </w:r>
    </w:p>
    <w:p w14:paraId="7F2BCF7D">
      <w:pPr>
        <w:spacing w:line="400" w:lineRule="exact"/>
        <w:ind w:firstLine="420" w:firstLineChars="200"/>
        <w:rPr>
          <w:rFonts w:hint="eastAsia" w:ascii="宋体" w:hAnsi="宋体" w:cs="宋体"/>
          <w:bCs/>
          <w:color w:val="auto"/>
          <w:szCs w:val="21"/>
          <w:highlight w:val="none"/>
        </w:rPr>
      </w:pPr>
      <w:r>
        <w:rPr>
          <w:rFonts w:hint="eastAsia" w:ascii="宋体" w:hAnsi="宋体" w:eastAsia="宋体" w:cs="宋体"/>
          <w:b w:val="0"/>
          <w:bCs w:val="0"/>
          <w:color w:val="auto"/>
          <w:highlight w:val="none"/>
          <w:lang w:val="en-US" w:eastAsia="zh-CN"/>
        </w:rPr>
        <w:t>2022年1月1日以来，供应商具有</w:t>
      </w:r>
      <w:r>
        <w:rPr>
          <w:rFonts w:hint="eastAsia" w:ascii="宋体" w:hAnsi="宋体" w:eastAsia="宋体" w:cs="宋体"/>
          <w:b w:val="0"/>
          <w:bCs w:val="0"/>
          <w:color w:val="auto"/>
          <w:kern w:val="2"/>
          <w:sz w:val="21"/>
          <w:szCs w:val="21"/>
          <w:highlight w:val="none"/>
          <w:lang w:val="en-US" w:eastAsia="zh-CN" w:bidi="ar-SA"/>
        </w:rPr>
        <w:t>与采购标的相关的新能源交直微网类</w:t>
      </w:r>
      <w:r>
        <w:rPr>
          <w:rFonts w:hint="eastAsia" w:ascii="宋体" w:hAnsi="宋体" w:eastAsia="宋体" w:cs="宋体"/>
          <w:b w:val="0"/>
          <w:bCs w:val="0"/>
          <w:color w:val="auto"/>
          <w:highlight w:val="none"/>
          <w:lang w:val="en-US" w:eastAsia="zh-CN"/>
        </w:rPr>
        <w:t>教学实训设备供货或建设项目业绩</w:t>
      </w:r>
      <w:r>
        <w:rPr>
          <w:rFonts w:hint="eastAsia" w:ascii="宋体" w:hAnsi="宋体" w:eastAsia="宋体" w:cs="宋体"/>
          <w:b w:val="0"/>
          <w:bCs w:val="0"/>
          <w:color w:val="auto"/>
          <w:szCs w:val="21"/>
          <w:highlight w:val="none"/>
        </w:rPr>
        <w:t>[需</w:t>
      </w:r>
      <w:r>
        <w:rPr>
          <w:rFonts w:hint="eastAsia" w:ascii="宋体" w:hAnsi="宋体" w:cs="宋体"/>
          <w:bCs/>
          <w:color w:val="auto"/>
          <w:szCs w:val="21"/>
          <w:highlight w:val="none"/>
        </w:rPr>
        <w:t>提供能清晰体现服务/货物名称、签订时间、中标/合同的佐证材料]，每提供一个得1分，满分3分（投标文件中提供中标/成交通知书或合同复印件等证明材料并加盖投标人公章）。</w:t>
      </w:r>
    </w:p>
    <w:p w14:paraId="4EC3D882">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（3）政策功能分（满分1分）</w:t>
      </w:r>
    </w:p>
    <w:p w14:paraId="4A55D4DC">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①属于财政部《节能产品政府采购品目清单》内优先采购（清单内未标注“★”的品目）的产品[投标文件中提供有效的认证证书复印件（或扫描件）及品目清单（标注出投标产品在品目清单中所属的品目），并加盖投标人公章]，得0.5分。</w:t>
      </w:r>
    </w:p>
    <w:p w14:paraId="59D3C965">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②属于财政部《环境标志产品政府采购品目清单》内的产品[投标文件中提供有效的认证证书复印件（或扫描件）及品目清单（标注出投标产品在品目清单中所属的品目），并加盖投标人电子签章]，得0.5分。</w:t>
      </w:r>
    </w:p>
    <w:p w14:paraId="2CE220DA">
      <w:pPr>
        <w:spacing w:line="400" w:lineRule="exact"/>
        <w:rPr>
          <w:rFonts w:hint="eastAsia" w:ascii="宋体" w:hAnsi="宋体"/>
          <w:b/>
          <w:color w:val="auto"/>
          <w:szCs w:val="21"/>
          <w:highlight w:val="none"/>
        </w:rPr>
      </w:pPr>
      <w:r>
        <w:rPr>
          <w:rFonts w:hint="eastAsia" w:ascii="宋体" w:hAnsi="宋体"/>
          <w:b/>
          <w:color w:val="auto"/>
          <w:szCs w:val="21"/>
          <w:highlight w:val="none"/>
        </w:rPr>
        <w:t>（三）总得分</w:t>
      </w:r>
      <w:r>
        <w:rPr>
          <w:rFonts w:ascii="宋体" w:hAnsi="宋体"/>
          <w:b/>
          <w:color w:val="auto"/>
          <w:szCs w:val="21"/>
          <w:highlight w:val="none"/>
        </w:rPr>
        <w:t>=1 + 2 + 3</w:t>
      </w:r>
      <w:r>
        <w:rPr>
          <w:rFonts w:hint="eastAsia" w:ascii="宋体" w:hAnsi="宋体"/>
          <w:b/>
          <w:color w:val="auto"/>
          <w:szCs w:val="21"/>
          <w:highlight w:val="none"/>
        </w:rPr>
        <w:t>。</w:t>
      </w:r>
    </w:p>
    <w:p w14:paraId="7A131A04">
      <w:pPr>
        <w:spacing w:line="400" w:lineRule="exact"/>
        <w:rPr>
          <w:rFonts w:hint="eastAsia" w:ascii="宋体" w:hAnsi="宋体"/>
          <w:b/>
          <w:bCs/>
          <w:color w:val="auto"/>
          <w:szCs w:val="21"/>
          <w:highlight w:val="none"/>
        </w:rPr>
      </w:pPr>
      <w:r>
        <w:rPr>
          <w:rFonts w:hint="eastAsia" w:ascii="宋体" w:hAnsi="宋体"/>
          <w:b/>
          <w:bCs/>
          <w:color w:val="auto"/>
          <w:szCs w:val="21"/>
          <w:highlight w:val="none"/>
        </w:rPr>
        <w:t>三、中标候选供应商推荐原则</w:t>
      </w:r>
    </w:p>
    <w:p w14:paraId="49DA0EF4">
      <w:pPr>
        <w:spacing w:line="400" w:lineRule="exact"/>
        <w:ind w:firstLine="420" w:firstLineChars="200"/>
        <w:rPr>
          <w:rFonts w:hint="eastAsia" w:ascii="宋体" w:hAnsi="宋体"/>
          <w:bCs/>
          <w:color w:val="auto"/>
          <w:highlight w:val="none"/>
        </w:rPr>
      </w:pPr>
      <w:r>
        <w:rPr>
          <w:rFonts w:hint="eastAsia" w:ascii="宋体" w:hAnsi="宋体"/>
          <w:bCs/>
          <w:color w:val="auto"/>
          <w:szCs w:val="21"/>
          <w:highlight w:val="none"/>
        </w:rPr>
        <w:t>（一）评标委员会将根据评审后得分由高到低顺序排列次序并推荐中标候选人。得分相同的，以投标报价由低到高顺序排列；得分相同且投标报价相同</w:t>
      </w:r>
      <w:r>
        <w:rPr>
          <w:rFonts w:hint="eastAsia" w:ascii="宋体" w:hAnsi="宋体"/>
          <w:bCs/>
          <w:color w:val="auto"/>
          <w:highlight w:val="none"/>
        </w:rPr>
        <w:t>的并列，投标文件满足招标文件全部实质性要求，且按照评审因素的量化指标评审得分最高的投标人为排名第一的中标候选人。</w:t>
      </w:r>
    </w:p>
    <w:p w14:paraId="4D7C7816">
      <w:pPr>
        <w:spacing w:line="400" w:lineRule="exact"/>
        <w:ind w:firstLine="420" w:firstLineChars="200"/>
        <w:rPr>
          <w:rFonts w:hint="eastAsia" w:ascii="宋体" w:hAnsi="宋体"/>
          <w:bCs/>
          <w:color w:val="auto"/>
          <w:highlight w:val="none"/>
        </w:rPr>
      </w:pPr>
      <w:r>
        <w:rPr>
          <w:rFonts w:hint="eastAsia" w:ascii="宋体" w:hAnsi="宋体"/>
          <w:bCs/>
          <w:color w:val="auto"/>
          <w:highlight w:val="none"/>
        </w:rPr>
        <w:t>采购人应当确定评审委员会推荐排名第一的中标候选人为</w:t>
      </w:r>
      <w:r>
        <w:rPr>
          <w:rFonts w:hint="eastAsia" w:ascii="宋体" w:hAnsi="宋体"/>
          <w:color w:val="auto"/>
          <w:highlight w:val="none"/>
        </w:rPr>
        <w:t>中标人</w:t>
      </w:r>
      <w:r>
        <w:rPr>
          <w:rFonts w:hint="eastAsia" w:ascii="宋体" w:hAnsi="宋体"/>
          <w:bCs/>
          <w:color w:val="auto"/>
          <w:highlight w:val="none"/>
        </w:rPr>
        <w:t>。排名第一的中标候选人放弃中标、因不可抗力或者自身原因提出不能履行合同，采购人可以确定排名第二的中标候选人为</w:t>
      </w:r>
      <w:r>
        <w:rPr>
          <w:rFonts w:hint="eastAsia" w:ascii="宋体" w:hAnsi="宋体"/>
          <w:color w:val="auto"/>
          <w:highlight w:val="none"/>
        </w:rPr>
        <w:t>中标人</w:t>
      </w:r>
      <w:r>
        <w:rPr>
          <w:rFonts w:hint="eastAsia" w:ascii="宋体" w:hAnsi="宋体"/>
          <w:bCs/>
          <w:color w:val="auto"/>
          <w:highlight w:val="none"/>
        </w:rPr>
        <w:t>。排名第二的中标候选人因前款规定的同样原因不能签订合同的，采购人、采购代理机构可以确定排名第三的中标候选人为中标人，采购人也可以决定重新采购。对采购过程、中标结果提出的质疑，合格供应商符合法定数量时，可以从合格的中标候选人中另行确定中标供应商的，应当依法另行确定中标供应商；否则应当重新开展采购活动。</w:t>
      </w:r>
    </w:p>
    <w:p w14:paraId="3B17CED7">
      <w:pPr>
        <w:spacing w:line="400" w:lineRule="exact"/>
        <w:ind w:firstLine="420" w:firstLineChars="200"/>
        <w:rPr>
          <w:color w:val="auto"/>
          <w:highlight w:val="none"/>
        </w:rPr>
      </w:pPr>
      <w:r>
        <w:rPr>
          <w:rFonts w:hint="eastAsia" w:ascii="宋体" w:hAnsi="宋体" w:cs="宋体"/>
          <w:bCs/>
          <w:color w:val="auto"/>
          <w:szCs w:val="21"/>
          <w:highlight w:val="none"/>
        </w:rPr>
        <w:t>（二）异常低价审查：具体详见第三章《投标人须知》。</w:t>
      </w:r>
    </w:p>
    <w:p w14:paraId="1B66E8B2">
      <w:pPr>
        <w:tabs>
          <w:tab w:val="right" w:leader="dot" w:pos="9185"/>
        </w:tabs>
        <w:adjustRightInd w:val="0"/>
        <w:spacing w:line="380" w:lineRule="exact"/>
        <w:ind w:firstLine="420" w:firstLineChars="200"/>
        <w:textAlignment w:val="baseline"/>
        <w:rPr>
          <w:rFonts w:hint="eastAsia" w:ascii="宋体" w:hAnsi="宋体"/>
          <w:bCs/>
          <w:color w:val="auto"/>
          <w:kern w:val="0"/>
          <w:szCs w:val="20"/>
          <w:highlight w:val="none"/>
        </w:rPr>
      </w:pPr>
    </w:p>
    <w:p w14:paraId="55F9BF4B">
      <w:pPr>
        <w:pStyle w:val="3"/>
        <w:spacing w:line="360" w:lineRule="auto"/>
        <w:ind w:firstLine="400" w:firstLineChars="200"/>
        <w:rPr>
          <w:rFonts w:hint="eastAsia" w:hAnsi="宋体" w:cs="宋体"/>
          <w:color w:val="auto"/>
          <w:highlight w:val="none"/>
        </w:rPr>
      </w:pPr>
    </w:p>
    <w:p w14:paraId="69D5F55A">
      <w:pPr>
        <w:spacing w:line="360" w:lineRule="auto"/>
        <w:contextualSpacing/>
        <w:rPr>
          <w:rFonts w:hint="eastAsia" w:ascii="宋体" w:hAnsi="宋体" w:cs="宋体"/>
          <w:b/>
          <w:color w:val="auto"/>
          <w:sz w:val="24"/>
          <w:highlight w:val="none"/>
        </w:rPr>
      </w:pPr>
    </w:p>
    <w:p w14:paraId="503272F5">
      <w:pPr>
        <w:spacing w:before="120" w:beforeLines="50" w:after="120" w:afterLines="50" w:line="400" w:lineRule="exact"/>
        <w:rPr>
          <w:rFonts w:hint="eastAsia" w:ascii="宋体" w:hAnsi="宋体" w:cs="宋体"/>
          <w:b/>
          <w:color w:val="auto"/>
          <w:sz w:val="24"/>
          <w:highlight w:val="none"/>
        </w:rPr>
      </w:pPr>
    </w:p>
    <w:p w14:paraId="3A71051C">
      <w:pPr>
        <w:spacing w:before="120" w:beforeLines="50" w:after="120" w:afterLines="50" w:line="400" w:lineRule="exact"/>
        <w:rPr>
          <w:rFonts w:hint="eastAsia" w:ascii="宋体" w:hAnsi="宋体" w:cs="宋体"/>
          <w:b/>
          <w:color w:val="auto"/>
          <w:sz w:val="24"/>
          <w:highlight w:val="none"/>
        </w:rPr>
      </w:pPr>
    </w:p>
    <w:p w14:paraId="1CDDD06D">
      <w:pPr>
        <w:spacing w:before="120" w:beforeLines="50" w:after="120" w:afterLines="50" w:line="400" w:lineRule="exact"/>
        <w:rPr>
          <w:rFonts w:hint="eastAsia" w:ascii="宋体" w:hAnsi="宋体" w:cs="宋体"/>
          <w:b/>
          <w:color w:val="auto"/>
          <w:sz w:val="24"/>
          <w:highlight w:val="none"/>
        </w:rPr>
      </w:pPr>
    </w:p>
    <w:p w14:paraId="0491A37E">
      <w:pPr>
        <w:spacing w:before="120" w:beforeLines="50" w:after="120" w:afterLines="50" w:line="400" w:lineRule="exact"/>
        <w:rPr>
          <w:rFonts w:hint="eastAsia" w:ascii="宋体" w:hAnsi="宋体" w:cs="宋体"/>
          <w:b/>
          <w:color w:val="auto"/>
          <w:sz w:val="24"/>
          <w:highlight w:val="none"/>
        </w:rPr>
      </w:pPr>
    </w:p>
    <w:p w14:paraId="7CDDD032">
      <w:pPr>
        <w:pStyle w:val="6"/>
        <w:keepNext w:val="0"/>
        <w:keepLines w:val="0"/>
        <w:jc w:val="both"/>
        <w:rPr>
          <w:rFonts w:hint="eastAsia" w:ascii="宋体" w:hAnsi="宋体" w:eastAsia="宋体" w:cs="宋体"/>
          <w:color w:val="auto"/>
          <w:highlight w:val="none"/>
        </w:rPr>
      </w:pPr>
      <w:bookmarkStart w:id="119" w:name="_Toc19686833"/>
    </w:p>
    <w:p w14:paraId="05B2DEC0">
      <w:pPr>
        <w:pStyle w:val="6"/>
        <w:keepNext w:val="0"/>
        <w:keepLines w:val="0"/>
        <w:jc w:val="center"/>
        <w:rPr>
          <w:rFonts w:hint="eastAsia" w:ascii="宋体" w:hAnsi="宋体" w:eastAsia="宋体" w:cs="宋体"/>
          <w:color w:val="auto"/>
          <w:highlight w:val="none"/>
        </w:rPr>
      </w:pPr>
    </w:p>
    <w:p w14:paraId="3DE6427B">
      <w:pPr>
        <w:pStyle w:val="6"/>
        <w:keepNext w:val="0"/>
        <w:keepLines w:val="0"/>
        <w:jc w:val="center"/>
        <w:rPr>
          <w:rFonts w:hint="eastAsia" w:ascii="宋体" w:hAnsi="宋体" w:eastAsia="宋体" w:cs="宋体"/>
          <w:color w:val="auto"/>
          <w:highlight w:val="none"/>
        </w:rPr>
      </w:pPr>
    </w:p>
    <w:p w14:paraId="61DF4329">
      <w:pPr>
        <w:pStyle w:val="6"/>
        <w:keepNext w:val="0"/>
        <w:keepLines w:val="0"/>
        <w:jc w:val="center"/>
        <w:rPr>
          <w:rFonts w:hint="eastAsia" w:ascii="宋体" w:hAnsi="宋体" w:eastAsia="宋体" w:cs="宋体"/>
          <w:color w:val="auto"/>
          <w:highlight w:val="none"/>
        </w:rPr>
      </w:pPr>
    </w:p>
    <w:p w14:paraId="1274B168">
      <w:pPr>
        <w:pStyle w:val="6"/>
        <w:keepNext w:val="0"/>
        <w:keepLines w:val="0"/>
        <w:jc w:val="center"/>
        <w:rPr>
          <w:rFonts w:hint="eastAsia" w:ascii="宋体" w:hAnsi="宋体" w:eastAsia="宋体" w:cs="宋体"/>
          <w:color w:val="auto"/>
          <w:highlight w:val="none"/>
        </w:rPr>
      </w:pPr>
    </w:p>
    <w:p w14:paraId="698DC0A5">
      <w:pPr>
        <w:pStyle w:val="6"/>
        <w:keepNext w:val="0"/>
        <w:keepLines w:val="0"/>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第五章  </w:t>
      </w:r>
      <w:bookmarkEnd w:id="119"/>
      <w:r>
        <w:rPr>
          <w:rFonts w:hint="eastAsia" w:ascii="宋体" w:hAnsi="宋体" w:eastAsia="宋体" w:cs="宋体"/>
          <w:color w:val="auto"/>
          <w:highlight w:val="none"/>
        </w:rPr>
        <w:t>政府采购合同主要条款</w:t>
      </w:r>
    </w:p>
    <w:p w14:paraId="7E245D25">
      <w:pPr>
        <w:snapToGrid w:val="0"/>
        <w:jc w:val="center"/>
        <w:rPr>
          <w:rFonts w:hint="eastAsia" w:ascii="宋体" w:hAnsi="宋体" w:cs="宋体"/>
          <w:bCs/>
          <w:color w:val="auto"/>
          <w:sz w:val="32"/>
          <w:szCs w:val="32"/>
          <w:highlight w:val="none"/>
        </w:rPr>
      </w:pPr>
    </w:p>
    <w:p w14:paraId="54164129">
      <w:pPr>
        <w:snapToGrid w:val="0"/>
        <w:jc w:val="center"/>
        <w:rPr>
          <w:rFonts w:hint="eastAsia" w:ascii="宋体" w:hAnsi="宋体" w:cs="宋体"/>
          <w:bCs/>
          <w:color w:val="auto"/>
          <w:sz w:val="32"/>
          <w:szCs w:val="32"/>
          <w:highlight w:val="none"/>
        </w:rPr>
      </w:pPr>
    </w:p>
    <w:p w14:paraId="74CEB14F">
      <w:pPr>
        <w:snapToGrid w:val="0"/>
        <w:jc w:val="center"/>
        <w:rPr>
          <w:rFonts w:hint="eastAsia" w:ascii="宋体" w:hAnsi="宋体" w:cs="宋体"/>
          <w:bCs/>
          <w:color w:val="auto"/>
          <w:sz w:val="32"/>
          <w:szCs w:val="32"/>
          <w:highlight w:val="none"/>
        </w:rPr>
      </w:pPr>
    </w:p>
    <w:p w14:paraId="387527B9">
      <w:pPr>
        <w:snapToGrid w:val="0"/>
        <w:jc w:val="center"/>
        <w:rPr>
          <w:rFonts w:hint="eastAsia" w:ascii="宋体" w:hAnsi="宋体" w:cs="宋体"/>
          <w:bCs/>
          <w:color w:val="auto"/>
          <w:sz w:val="32"/>
          <w:szCs w:val="32"/>
          <w:highlight w:val="none"/>
        </w:rPr>
      </w:pPr>
    </w:p>
    <w:p w14:paraId="0181C026">
      <w:pPr>
        <w:snapToGrid w:val="0"/>
        <w:jc w:val="center"/>
        <w:rPr>
          <w:rFonts w:hint="eastAsia" w:ascii="宋体" w:hAnsi="宋体" w:cs="宋体"/>
          <w:bCs/>
          <w:color w:val="auto"/>
          <w:sz w:val="32"/>
          <w:szCs w:val="32"/>
          <w:highlight w:val="none"/>
        </w:rPr>
      </w:pPr>
    </w:p>
    <w:p w14:paraId="69B52068">
      <w:pPr>
        <w:snapToGrid w:val="0"/>
        <w:jc w:val="center"/>
        <w:rPr>
          <w:rFonts w:hint="eastAsia" w:ascii="宋体" w:hAnsi="宋体" w:cs="宋体"/>
          <w:bCs/>
          <w:color w:val="auto"/>
          <w:sz w:val="32"/>
          <w:szCs w:val="32"/>
          <w:highlight w:val="none"/>
        </w:rPr>
      </w:pPr>
    </w:p>
    <w:p w14:paraId="64A9353C">
      <w:pPr>
        <w:snapToGrid w:val="0"/>
        <w:jc w:val="center"/>
        <w:rPr>
          <w:rFonts w:hint="eastAsia" w:ascii="宋体" w:hAnsi="宋体" w:cs="宋体"/>
          <w:bCs/>
          <w:color w:val="auto"/>
          <w:sz w:val="32"/>
          <w:szCs w:val="32"/>
          <w:highlight w:val="none"/>
        </w:rPr>
      </w:pPr>
    </w:p>
    <w:p w14:paraId="4A6C22FA">
      <w:pPr>
        <w:snapToGrid w:val="0"/>
        <w:jc w:val="center"/>
        <w:rPr>
          <w:rFonts w:hint="eastAsia" w:ascii="宋体" w:hAnsi="宋体" w:cs="宋体"/>
          <w:bCs/>
          <w:color w:val="auto"/>
          <w:sz w:val="32"/>
          <w:szCs w:val="32"/>
          <w:highlight w:val="none"/>
        </w:rPr>
      </w:pPr>
    </w:p>
    <w:p w14:paraId="3186A50A">
      <w:pPr>
        <w:snapToGrid w:val="0"/>
        <w:jc w:val="center"/>
        <w:rPr>
          <w:rFonts w:hint="eastAsia" w:ascii="宋体" w:hAnsi="宋体" w:cs="宋体"/>
          <w:bCs/>
          <w:color w:val="auto"/>
          <w:sz w:val="32"/>
          <w:szCs w:val="32"/>
          <w:highlight w:val="none"/>
        </w:rPr>
      </w:pPr>
    </w:p>
    <w:p w14:paraId="157650C5">
      <w:pPr>
        <w:snapToGrid w:val="0"/>
        <w:jc w:val="center"/>
        <w:rPr>
          <w:rFonts w:hint="eastAsia" w:ascii="宋体" w:hAnsi="宋体" w:cs="宋体"/>
          <w:bCs/>
          <w:color w:val="auto"/>
          <w:sz w:val="32"/>
          <w:szCs w:val="32"/>
          <w:highlight w:val="none"/>
        </w:rPr>
      </w:pPr>
    </w:p>
    <w:p w14:paraId="77054AC3">
      <w:pPr>
        <w:snapToGrid w:val="0"/>
        <w:jc w:val="center"/>
        <w:rPr>
          <w:rFonts w:hint="eastAsia" w:ascii="宋体" w:hAnsi="宋体" w:cs="宋体"/>
          <w:bCs/>
          <w:color w:val="auto"/>
          <w:sz w:val="32"/>
          <w:szCs w:val="32"/>
          <w:highlight w:val="none"/>
        </w:rPr>
      </w:pPr>
    </w:p>
    <w:p w14:paraId="211219B2">
      <w:pPr>
        <w:snapToGrid w:val="0"/>
        <w:jc w:val="center"/>
        <w:rPr>
          <w:rFonts w:hint="eastAsia" w:ascii="宋体" w:hAnsi="宋体" w:cs="宋体"/>
          <w:bCs/>
          <w:color w:val="auto"/>
          <w:sz w:val="32"/>
          <w:szCs w:val="32"/>
          <w:highlight w:val="none"/>
        </w:rPr>
      </w:pPr>
    </w:p>
    <w:p w14:paraId="4E708912">
      <w:pPr>
        <w:snapToGrid w:val="0"/>
        <w:jc w:val="center"/>
        <w:rPr>
          <w:rFonts w:hint="eastAsia" w:ascii="宋体" w:hAnsi="宋体" w:cs="宋体"/>
          <w:bCs/>
          <w:color w:val="auto"/>
          <w:sz w:val="32"/>
          <w:szCs w:val="32"/>
          <w:highlight w:val="none"/>
        </w:rPr>
      </w:pPr>
    </w:p>
    <w:p w14:paraId="4E475559">
      <w:pPr>
        <w:snapToGrid w:val="0"/>
        <w:jc w:val="center"/>
        <w:rPr>
          <w:rFonts w:hint="eastAsia" w:ascii="宋体" w:hAnsi="宋体" w:cs="宋体"/>
          <w:bCs/>
          <w:color w:val="auto"/>
          <w:sz w:val="32"/>
          <w:szCs w:val="32"/>
          <w:highlight w:val="none"/>
        </w:rPr>
      </w:pPr>
    </w:p>
    <w:p w14:paraId="21A2210F">
      <w:pPr>
        <w:pStyle w:val="3"/>
        <w:spacing w:line="720" w:lineRule="auto"/>
        <w:jc w:val="center"/>
        <w:rPr>
          <w:b/>
          <w:bCs/>
          <w:color w:val="auto"/>
          <w:sz w:val="32"/>
          <w:szCs w:val="32"/>
          <w:highlight w:val="none"/>
        </w:rPr>
      </w:pPr>
      <w:r>
        <w:rPr>
          <w:rFonts w:hint="eastAsia" w:hAnsi="宋体" w:cs="宋体"/>
          <w:bCs/>
          <w:color w:val="auto"/>
          <w:sz w:val="32"/>
          <w:szCs w:val="32"/>
          <w:highlight w:val="none"/>
        </w:rPr>
        <w:br w:type="page"/>
      </w:r>
      <w:bookmarkStart w:id="120" w:name="_Hlk55381736"/>
      <w:r>
        <w:rPr>
          <w:rFonts w:hint="eastAsia"/>
          <w:b/>
          <w:bCs/>
          <w:color w:val="auto"/>
          <w:sz w:val="32"/>
          <w:szCs w:val="32"/>
          <w:highlight w:val="none"/>
        </w:rPr>
        <w:t>广西壮族自治区政府采购合同（格式）</w:t>
      </w:r>
    </w:p>
    <w:p w14:paraId="63DAFB3D">
      <w:pPr>
        <w:snapToGrid w:val="0"/>
        <w:spacing w:line="360" w:lineRule="exact"/>
        <w:ind w:right="480" w:firstLine="5985" w:firstLineChars="2850"/>
        <w:rPr>
          <w:rFonts w:ascii="宋体"/>
          <w:bCs/>
          <w:color w:val="auto"/>
          <w:szCs w:val="21"/>
          <w:highlight w:val="none"/>
          <w:u w:val="single"/>
        </w:rPr>
      </w:pPr>
      <w:r>
        <w:rPr>
          <w:rFonts w:hint="eastAsia" w:ascii="宋体"/>
          <w:bCs/>
          <w:color w:val="auto"/>
          <w:szCs w:val="21"/>
          <w:highlight w:val="none"/>
        </w:rPr>
        <w:t xml:space="preserve">            合同编号：</w:t>
      </w:r>
    </w:p>
    <w:p w14:paraId="62E5353D">
      <w:pPr>
        <w:snapToGrid w:val="0"/>
        <w:spacing w:line="380" w:lineRule="exact"/>
        <w:rPr>
          <w:rFonts w:ascii="宋体"/>
          <w:color w:val="auto"/>
          <w:szCs w:val="21"/>
          <w:highlight w:val="none"/>
        </w:rPr>
      </w:pPr>
    </w:p>
    <w:p w14:paraId="0E385C73">
      <w:pPr>
        <w:snapToGrid w:val="0"/>
        <w:spacing w:line="380" w:lineRule="exact"/>
        <w:rPr>
          <w:rFonts w:ascii="宋体"/>
          <w:color w:val="auto"/>
          <w:szCs w:val="21"/>
          <w:highlight w:val="none"/>
          <w:u w:val="single"/>
        </w:rPr>
      </w:pPr>
      <w:r>
        <w:rPr>
          <w:rFonts w:hint="eastAsia" w:ascii="宋体"/>
          <w:color w:val="auto"/>
          <w:szCs w:val="21"/>
          <w:highlight w:val="none"/>
        </w:rPr>
        <w:t>采购人（甲方）：</w:t>
      </w:r>
      <w:r>
        <w:rPr>
          <w:rFonts w:hint="eastAsia" w:ascii="宋体"/>
          <w:color w:val="auto"/>
          <w:szCs w:val="21"/>
          <w:highlight w:val="none"/>
          <w:u w:val="single"/>
        </w:rPr>
        <w:t xml:space="preserve">                          </w:t>
      </w:r>
      <w:r>
        <w:rPr>
          <w:rFonts w:hint="eastAsia" w:ascii="宋体"/>
          <w:color w:val="auto"/>
          <w:szCs w:val="21"/>
          <w:highlight w:val="none"/>
        </w:rPr>
        <w:t xml:space="preserve">        </w:t>
      </w:r>
      <w:r>
        <w:rPr>
          <w:rFonts w:hint="eastAsia" w:ascii="宋体"/>
          <w:color w:val="auto"/>
          <w:spacing w:val="-20"/>
          <w:szCs w:val="21"/>
          <w:highlight w:val="none"/>
        </w:rPr>
        <w:t>采 购 计 划 号：</w:t>
      </w:r>
      <w:r>
        <w:rPr>
          <w:rFonts w:hint="eastAsia" w:ascii="宋体"/>
          <w:color w:val="auto"/>
          <w:szCs w:val="21"/>
          <w:highlight w:val="none"/>
          <w:u w:val="single"/>
        </w:rPr>
        <w:t xml:space="preserve">                         </w:t>
      </w:r>
    </w:p>
    <w:p w14:paraId="233F61D9">
      <w:pPr>
        <w:snapToGrid w:val="0"/>
        <w:spacing w:line="380" w:lineRule="exact"/>
        <w:rPr>
          <w:rFonts w:ascii="宋体"/>
          <w:color w:val="auto"/>
          <w:szCs w:val="21"/>
          <w:highlight w:val="none"/>
          <w:u w:val="single"/>
        </w:rPr>
      </w:pPr>
      <w:r>
        <w:rPr>
          <w:rFonts w:hint="eastAsia" w:ascii="宋体"/>
          <w:color w:val="auto"/>
          <w:szCs w:val="21"/>
          <w:highlight w:val="none"/>
        </w:rPr>
        <w:t>供应商（乙方）：</w:t>
      </w:r>
      <w:r>
        <w:rPr>
          <w:rFonts w:hint="eastAsia" w:ascii="宋体"/>
          <w:color w:val="auto"/>
          <w:szCs w:val="21"/>
          <w:highlight w:val="none"/>
          <w:u w:val="single"/>
        </w:rPr>
        <w:t xml:space="preserve">                          </w:t>
      </w:r>
      <w:r>
        <w:rPr>
          <w:rFonts w:hint="eastAsia" w:ascii="宋体"/>
          <w:color w:val="auto"/>
          <w:szCs w:val="21"/>
          <w:highlight w:val="none"/>
        </w:rPr>
        <w:t xml:space="preserve">        </w:t>
      </w:r>
      <w:r>
        <w:rPr>
          <w:rFonts w:hint="eastAsia" w:ascii="宋体" w:hAnsi="宋体"/>
          <w:color w:val="auto"/>
          <w:highlight w:val="none"/>
        </w:rPr>
        <w:t>采购项目名称和编号：</w:t>
      </w:r>
      <w:r>
        <w:rPr>
          <w:rFonts w:hint="eastAsia" w:ascii="宋体"/>
          <w:color w:val="auto"/>
          <w:szCs w:val="21"/>
          <w:highlight w:val="none"/>
          <w:u w:val="single"/>
        </w:rPr>
        <w:t xml:space="preserve">                       </w:t>
      </w:r>
    </w:p>
    <w:p w14:paraId="519992E7">
      <w:pPr>
        <w:snapToGrid w:val="0"/>
        <w:spacing w:line="380" w:lineRule="exact"/>
        <w:rPr>
          <w:rFonts w:ascii="宋体"/>
          <w:color w:val="auto"/>
          <w:szCs w:val="21"/>
          <w:highlight w:val="none"/>
          <w:u w:val="single"/>
        </w:rPr>
      </w:pPr>
      <w:r>
        <w:rPr>
          <w:rFonts w:hint="eastAsia" w:ascii="宋体"/>
          <w:color w:val="auto"/>
          <w:szCs w:val="21"/>
          <w:highlight w:val="none"/>
        </w:rPr>
        <w:t>签  订  地  点：</w:t>
      </w:r>
      <w:r>
        <w:rPr>
          <w:rFonts w:hint="eastAsia" w:ascii="宋体"/>
          <w:color w:val="auto"/>
          <w:szCs w:val="21"/>
          <w:highlight w:val="none"/>
          <w:u w:val="single"/>
        </w:rPr>
        <w:t xml:space="preserve">                        </w:t>
      </w:r>
      <w:r>
        <w:rPr>
          <w:rFonts w:hint="eastAsia" w:ascii="宋体"/>
          <w:color w:val="auto"/>
          <w:szCs w:val="21"/>
          <w:highlight w:val="none"/>
        </w:rPr>
        <w:t xml:space="preserve">         签 订 时 间：</w:t>
      </w:r>
      <w:r>
        <w:rPr>
          <w:rFonts w:hint="eastAsia" w:ascii="宋体"/>
          <w:color w:val="auto"/>
          <w:szCs w:val="21"/>
          <w:highlight w:val="none"/>
          <w:u w:val="single"/>
        </w:rPr>
        <w:t xml:space="preserve">                       </w:t>
      </w:r>
    </w:p>
    <w:p w14:paraId="0BA5964A">
      <w:pPr>
        <w:spacing w:line="380" w:lineRule="exact"/>
        <w:rPr>
          <w:color w:val="auto"/>
          <w:highlight w:val="none"/>
        </w:rPr>
      </w:pPr>
      <w:r>
        <w:rPr>
          <w:rFonts w:hint="eastAsia"/>
          <w:color w:val="auto"/>
          <w:highlight w:val="none"/>
        </w:rPr>
        <w:t xml:space="preserve">    </w:t>
      </w:r>
    </w:p>
    <w:p w14:paraId="6A835DB6">
      <w:pPr>
        <w:spacing w:line="380" w:lineRule="exact"/>
        <w:rPr>
          <w:rFonts w:hint="eastAsia" w:ascii="宋体" w:hAnsi="宋体"/>
          <w:color w:val="auto"/>
          <w:highlight w:val="none"/>
        </w:rPr>
      </w:pPr>
      <w:r>
        <w:rPr>
          <w:rFonts w:hint="eastAsia"/>
          <w:color w:val="auto"/>
          <w:highlight w:val="none"/>
        </w:rPr>
        <w:t xml:space="preserve">    </w:t>
      </w:r>
      <w:r>
        <w:rPr>
          <w:rFonts w:hint="eastAsia" w:ascii="宋体" w:hAnsi="宋体"/>
          <w:color w:val="auto"/>
          <w:highlight w:val="none"/>
        </w:rPr>
        <w:t>根据《中华人民共和国政府采购法》、《中华人民共和国民法典》等法律、法规规定，按照招标文件规定条款和中标人投标文件及其承诺，甲乙双方签订本合同。</w:t>
      </w:r>
    </w:p>
    <w:p w14:paraId="4CAEFE3C">
      <w:pPr>
        <w:spacing w:line="380" w:lineRule="exact"/>
        <w:rPr>
          <w:rFonts w:hint="eastAsia" w:ascii="宋体" w:hAnsi="宋体"/>
          <w:b/>
          <w:color w:val="auto"/>
          <w:highlight w:val="none"/>
        </w:rPr>
      </w:pPr>
      <w:r>
        <w:rPr>
          <w:rFonts w:hint="eastAsia" w:ascii="宋体" w:hAnsi="宋体"/>
          <w:color w:val="auto"/>
          <w:highlight w:val="none"/>
        </w:rPr>
        <w:t xml:space="preserve">   </w:t>
      </w:r>
      <w:r>
        <w:rPr>
          <w:rFonts w:hint="eastAsia" w:ascii="宋体" w:hAnsi="宋体"/>
          <w:b/>
          <w:color w:val="auto"/>
          <w:highlight w:val="none"/>
        </w:rPr>
        <w:t xml:space="preserve"> 第一条　合同标的</w:t>
      </w:r>
    </w:p>
    <w:p w14:paraId="705C2BF2">
      <w:pPr>
        <w:numPr>
          <w:ilvl w:val="0"/>
          <w:numId w:val="36"/>
        </w:numPr>
        <w:spacing w:line="380" w:lineRule="exact"/>
        <w:rPr>
          <w:rFonts w:hint="eastAsia" w:ascii="宋体" w:hAnsi="宋体"/>
          <w:color w:val="auto"/>
          <w:highlight w:val="none"/>
        </w:rPr>
      </w:pPr>
      <w:r>
        <w:rPr>
          <w:rFonts w:hint="eastAsia" w:ascii="宋体" w:hAnsi="宋体"/>
          <w:color w:val="auto"/>
          <w:highlight w:val="none"/>
        </w:rPr>
        <w:t>供货一览表</w:t>
      </w:r>
    </w:p>
    <w:p w14:paraId="1B0ECF30">
      <w:pPr>
        <w:spacing w:line="380" w:lineRule="exact"/>
        <w:ind w:left="435"/>
        <w:rPr>
          <w:rFonts w:hint="eastAsia" w:ascii="宋体" w:hAnsi="宋体"/>
          <w:color w:val="auto"/>
          <w:highlight w:val="none"/>
        </w:rPr>
      </w:pPr>
      <w:r>
        <w:rPr>
          <w:rFonts w:ascii="宋体" w:hAnsi="宋体"/>
          <w:color w:val="auto"/>
          <w:highlight w:val="none"/>
          <w:u w:val="single"/>
        </w:rPr>
        <w:t xml:space="preserve">      </w:t>
      </w:r>
      <w:r>
        <w:rPr>
          <w:rFonts w:hint="eastAsia" w:ascii="宋体" w:hAnsi="宋体"/>
          <w:color w:val="auto"/>
          <w:highlight w:val="none"/>
        </w:rPr>
        <w:t>分标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304"/>
        <w:gridCol w:w="1081"/>
        <w:gridCol w:w="1194"/>
        <w:gridCol w:w="1193"/>
        <w:gridCol w:w="672"/>
        <w:gridCol w:w="1080"/>
        <w:gridCol w:w="1080"/>
        <w:gridCol w:w="1440"/>
      </w:tblGrid>
      <w:tr w14:paraId="77E01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496" w:type="dxa"/>
            <w:vAlign w:val="center"/>
          </w:tcPr>
          <w:p w14:paraId="222F2A0C">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1304" w:type="dxa"/>
            <w:vAlign w:val="center"/>
          </w:tcPr>
          <w:p w14:paraId="066CDE63">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产品</w:t>
            </w:r>
          </w:p>
          <w:p w14:paraId="199C2F25">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名称</w:t>
            </w:r>
          </w:p>
        </w:tc>
        <w:tc>
          <w:tcPr>
            <w:tcW w:w="1081" w:type="dxa"/>
            <w:vAlign w:val="center"/>
          </w:tcPr>
          <w:p w14:paraId="17C9543E">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商标</w:t>
            </w:r>
          </w:p>
          <w:p w14:paraId="21B19209">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品牌</w:t>
            </w:r>
          </w:p>
        </w:tc>
        <w:tc>
          <w:tcPr>
            <w:tcW w:w="1194" w:type="dxa"/>
            <w:vAlign w:val="center"/>
          </w:tcPr>
          <w:p w14:paraId="343C2FFF">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规格</w:t>
            </w:r>
          </w:p>
          <w:p w14:paraId="040A237B">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型号</w:t>
            </w:r>
          </w:p>
        </w:tc>
        <w:tc>
          <w:tcPr>
            <w:tcW w:w="1193" w:type="dxa"/>
            <w:vAlign w:val="center"/>
          </w:tcPr>
          <w:p w14:paraId="13FFD0FF">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生产</w:t>
            </w:r>
          </w:p>
          <w:p w14:paraId="580179A9">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厂家</w:t>
            </w:r>
          </w:p>
        </w:tc>
        <w:tc>
          <w:tcPr>
            <w:tcW w:w="672" w:type="dxa"/>
            <w:vAlign w:val="center"/>
          </w:tcPr>
          <w:p w14:paraId="4BA53CFC">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数  量</w:t>
            </w:r>
          </w:p>
        </w:tc>
        <w:tc>
          <w:tcPr>
            <w:tcW w:w="1080" w:type="dxa"/>
            <w:vAlign w:val="center"/>
          </w:tcPr>
          <w:p w14:paraId="1D215B4D">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单位</w:t>
            </w:r>
          </w:p>
        </w:tc>
        <w:tc>
          <w:tcPr>
            <w:tcW w:w="1080" w:type="dxa"/>
            <w:vAlign w:val="center"/>
          </w:tcPr>
          <w:p w14:paraId="23B864F4">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单  价</w:t>
            </w:r>
          </w:p>
          <w:p w14:paraId="74059F28">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（元）</w:t>
            </w:r>
          </w:p>
        </w:tc>
        <w:tc>
          <w:tcPr>
            <w:tcW w:w="1440" w:type="dxa"/>
            <w:vAlign w:val="center"/>
          </w:tcPr>
          <w:p w14:paraId="16B7BC6B">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金  额</w:t>
            </w:r>
          </w:p>
          <w:p w14:paraId="21C40427">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（元）</w:t>
            </w:r>
          </w:p>
        </w:tc>
      </w:tr>
      <w:tr w14:paraId="7ED4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496" w:type="dxa"/>
            <w:vAlign w:val="center"/>
          </w:tcPr>
          <w:p w14:paraId="6AE8A5E0">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1304" w:type="dxa"/>
            <w:vAlign w:val="center"/>
          </w:tcPr>
          <w:p w14:paraId="7A30620E">
            <w:pPr>
              <w:snapToGrid w:val="0"/>
              <w:spacing w:line="380" w:lineRule="exact"/>
              <w:jc w:val="center"/>
              <w:rPr>
                <w:rFonts w:hint="eastAsia" w:ascii="宋体" w:hAnsi="宋体"/>
                <w:color w:val="auto"/>
                <w:szCs w:val="21"/>
                <w:highlight w:val="none"/>
              </w:rPr>
            </w:pPr>
          </w:p>
        </w:tc>
        <w:tc>
          <w:tcPr>
            <w:tcW w:w="1081" w:type="dxa"/>
            <w:vAlign w:val="center"/>
          </w:tcPr>
          <w:p w14:paraId="2D2EB1A4">
            <w:pPr>
              <w:snapToGrid w:val="0"/>
              <w:spacing w:line="380" w:lineRule="exact"/>
              <w:jc w:val="center"/>
              <w:rPr>
                <w:rFonts w:hint="eastAsia" w:ascii="宋体" w:hAnsi="宋体"/>
                <w:color w:val="auto"/>
                <w:szCs w:val="21"/>
                <w:highlight w:val="none"/>
              </w:rPr>
            </w:pPr>
          </w:p>
        </w:tc>
        <w:tc>
          <w:tcPr>
            <w:tcW w:w="1194" w:type="dxa"/>
            <w:vAlign w:val="center"/>
          </w:tcPr>
          <w:p w14:paraId="7361B279">
            <w:pPr>
              <w:snapToGrid w:val="0"/>
              <w:spacing w:line="380" w:lineRule="exact"/>
              <w:jc w:val="center"/>
              <w:rPr>
                <w:rFonts w:hint="eastAsia" w:ascii="宋体" w:hAnsi="宋体"/>
                <w:color w:val="auto"/>
                <w:szCs w:val="21"/>
                <w:highlight w:val="none"/>
              </w:rPr>
            </w:pPr>
          </w:p>
        </w:tc>
        <w:tc>
          <w:tcPr>
            <w:tcW w:w="1193" w:type="dxa"/>
          </w:tcPr>
          <w:p w14:paraId="0608BA41">
            <w:pPr>
              <w:snapToGrid w:val="0"/>
              <w:spacing w:line="380" w:lineRule="exact"/>
              <w:jc w:val="center"/>
              <w:rPr>
                <w:rFonts w:hint="eastAsia" w:ascii="宋体" w:hAnsi="宋体"/>
                <w:color w:val="auto"/>
                <w:szCs w:val="21"/>
                <w:highlight w:val="none"/>
              </w:rPr>
            </w:pPr>
          </w:p>
        </w:tc>
        <w:tc>
          <w:tcPr>
            <w:tcW w:w="672" w:type="dxa"/>
          </w:tcPr>
          <w:p w14:paraId="17DE117A">
            <w:pPr>
              <w:snapToGrid w:val="0"/>
              <w:spacing w:line="380" w:lineRule="exact"/>
              <w:jc w:val="center"/>
              <w:rPr>
                <w:rFonts w:hint="eastAsia" w:ascii="宋体" w:hAnsi="宋体"/>
                <w:color w:val="auto"/>
                <w:szCs w:val="21"/>
                <w:highlight w:val="none"/>
              </w:rPr>
            </w:pPr>
          </w:p>
        </w:tc>
        <w:tc>
          <w:tcPr>
            <w:tcW w:w="1080" w:type="dxa"/>
          </w:tcPr>
          <w:p w14:paraId="3D514232">
            <w:pPr>
              <w:snapToGrid w:val="0"/>
              <w:spacing w:line="380" w:lineRule="exact"/>
              <w:jc w:val="center"/>
              <w:rPr>
                <w:rFonts w:hint="eastAsia" w:ascii="宋体" w:hAnsi="宋体"/>
                <w:color w:val="auto"/>
                <w:szCs w:val="21"/>
                <w:highlight w:val="none"/>
              </w:rPr>
            </w:pPr>
          </w:p>
        </w:tc>
        <w:tc>
          <w:tcPr>
            <w:tcW w:w="1080" w:type="dxa"/>
            <w:vAlign w:val="center"/>
          </w:tcPr>
          <w:p w14:paraId="71655FF0">
            <w:pPr>
              <w:snapToGrid w:val="0"/>
              <w:spacing w:line="380" w:lineRule="exact"/>
              <w:jc w:val="center"/>
              <w:rPr>
                <w:rFonts w:hint="eastAsia" w:ascii="宋体" w:hAnsi="宋体"/>
                <w:color w:val="auto"/>
                <w:szCs w:val="21"/>
                <w:highlight w:val="none"/>
              </w:rPr>
            </w:pPr>
          </w:p>
        </w:tc>
        <w:tc>
          <w:tcPr>
            <w:tcW w:w="1440" w:type="dxa"/>
            <w:vAlign w:val="center"/>
          </w:tcPr>
          <w:p w14:paraId="591E69FB">
            <w:pPr>
              <w:snapToGrid w:val="0"/>
              <w:spacing w:line="380" w:lineRule="exact"/>
              <w:jc w:val="center"/>
              <w:rPr>
                <w:rFonts w:hint="eastAsia" w:ascii="宋体" w:hAnsi="宋体"/>
                <w:color w:val="auto"/>
                <w:szCs w:val="21"/>
                <w:highlight w:val="none"/>
              </w:rPr>
            </w:pPr>
          </w:p>
        </w:tc>
      </w:tr>
      <w:tr w14:paraId="6D08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496" w:type="dxa"/>
            <w:vAlign w:val="center"/>
          </w:tcPr>
          <w:p w14:paraId="3D7DE356">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1304" w:type="dxa"/>
            <w:vAlign w:val="center"/>
          </w:tcPr>
          <w:p w14:paraId="2187234D">
            <w:pPr>
              <w:snapToGrid w:val="0"/>
              <w:spacing w:line="380" w:lineRule="exact"/>
              <w:jc w:val="center"/>
              <w:rPr>
                <w:rFonts w:hint="eastAsia" w:ascii="宋体" w:hAnsi="宋体"/>
                <w:color w:val="auto"/>
                <w:szCs w:val="21"/>
                <w:highlight w:val="none"/>
              </w:rPr>
            </w:pPr>
          </w:p>
        </w:tc>
        <w:tc>
          <w:tcPr>
            <w:tcW w:w="1081" w:type="dxa"/>
            <w:vAlign w:val="center"/>
          </w:tcPr>
          <w:p w14:paraId="5861F845">
            <w:pPr>
              <w:snapToGrid w:val="0"/>
              <w:spacing w:line="380" w:lineRule="exact"/>
              <w:jc w:val="center"/>
              <w:rPr>
                <w:rFonts w:hint="eastAsia" w:ascii="宋体" w:hAnsi="宋体"/>
                <w:color w:val="auto"/>
                <w:szCs w:val="21"/>
                <w:highlight w:val="none"/>
              </w:rPr>
            </w:pPr>
          </w:p>
        </w:tc>
        <w:tc>
          <w:tcPr>
            <w:tcW w:w="1194" w:type="dxa"/>
            <w:vAlign w:val="center"/>
          </w:tcPr>
          <w:p w14:paraId="417E4ADB">
            <w:pPr>
              <w:snapToGrid w:val="0"/>
              <w:spacing w:line="380" w:lineRule="exact"/>
              <w:jc w:val="center"/>
              <w:rPr>
                <w:rFonts w:hint="eastAsia" w:ascii="宋体" w:hAnsi="宋体"/>
                <w:color w:val="auto"/>
                <w:szCs w:val="21"/>
                <w:highlight w:val="none"/>
              </w:rPr>
            </w:pPr>
          </w:p>
        </w:tc>
        <w:tc>
          <w:tcPr>
            <w:tcW w:w="1193" w:type="dxa"/>
          </w:tcPr>
          <w:p w14:paraId="250A7A98">
            <w:pPr>
              <w:snapToGrid w:val="0"/>
              <w:spacing w:line="380" w:lineRule="exact"/>
              <w:jc w:val="center"/>
              <w:rPr>
                <w:rFonts w:hint="eastAsia" w:ascii="宋体" w:hAnsi="宋体"/>
                <w:color w:val="auto"/>
                <w:szCs w:val="21"/>
                <w:highlight w:val="none"/>
              </w:rPr>
            </w:pPr>
          </w:p>
        </w:tc>
        <w:tc>
          <w:tcPr>
            <w:tcW w:w="672" w:type="dxa"/>
          </w:tcPr>
          <w:p w14:paraId="1E0DD431">
            <w:pPr>
              <w:snapToGrid w:val="0"/>
              <w:spacing w:line="380" w:lineRule="exact"/>
              <w:jc w:val="center"/>
              <w:rPr>
                <w:rFonts w:hint="eastAsia" w:ascii="宋体" w:hAnsi="宋体"/>
                <w:color w:val="auto"/>
                <w:szCs w:val="21"/>
                <w:highlight w:val="none"/>
              </w:rPr>
            </w:pPr>
          </w:p>
        </w:tc>
        <w:tc>
          <w:tcPr>
            <w:tcW w:w="1080" w:type="dxa"/>
          </w:tcPr>
          <w:p w14:paraId="13920D68">
            <w:pPr>
              <w:snapToGrid w:val="0"/>
              <w:spacing w:line="380" w:lineRule="exact"/>
              <w:jc w:val="center"/>
              <w:rPr>
                <w:rFonts w:hint="eastAsia" w:ascii="宋体" w:hAnsi="宋体"/>
                <w:color w:val="auto"/>
                <w:szCs w:val="21"/>
                <w:highlight w:val="none"/>
              </w:rPr>
            </w:pPr>
          </w:p>
        </w:tc>
        <w:tc>
          <w:tcPr>
            <w:tcW w:w="1080" w:type="dxa"/>
            <w:vAlign w:val="center"/>
          </w:tcPr>
          <w:p w14:paraId="65190BB2">
            <w:pPr>
              <w:snapToGrid w:val="0"/>
              <w:spacing w:line="380" w:lineRule="exact"/>
              <w:jc w:val="center"/>
              <w:rPr>
                <w:rFonts w:hint="eastAsia" w:ascii="宋体" w:hAnsi="宋体"/>
                <w:color w:val="auto"/>
                <w:szCs w:val="21"/>
                <w:highlight w:val="none"/>
              </w:rPr>
            </w:pPr>
          </w:p>
        </w:tc>
        <w:tc>
          <w:tcPr>
            <w:tcW w:w="1440" w:type="dxa"/>
            <w:vAlign w:val="center"/>
          </w:tcPr>
          <w:p w14:paraId="0CE29F5B">
            <w:pPr>
              <w:snapToGrid w:val="0"/>
              <w:spacing w:line="380" w:lineRule="exact"/>
              <w:jc w:val="center"/>
              <w:rPr>
                <w:rFonts w:hint="eastAsia" w:ascii="宋体" w:hAnsi="宋体"/>
                <w:color w:val="auto"/>
                <w:szCs w:val="21"/>
                <w:highlight w:val="none"/>
              </w:rPr>
            </w:pPr>
          </w:p>
        </w:tc>
      </w:tr>
      <w:tr w14:paraId="4E235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496" w:type="dxa"/>
            <w:vAlign w:val="center"/>
          </w:tcPr>
          <w:p w14:paraId="6D63506F">
            <w:pPr>
              <w:snapToGrid w:val="0"/>
              <w:spacing w:line="38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1304" w:type="dxa"/>
            <w:vAlign w:val="center"/>
          </w:tcPr>
          <w:p w14:paraId="1611B53A">
            <w:pPr>
              <w:snapToGrid w:val="0"/>
              <w:spacing w:line="380" w:lineRule="exact"/>
              <w:jc w:val="center"/>
              <w:rPr>
                <w:rFonts w:hint="eastAsia" w:ascii="宋体" w:hAnsi="宋体"/>
                <w:color w:val="auto"/>
                <w:szCs w:val="21"/>
                <w:highlight w:val="none"/>
              </w:rPr>
            </w:pPr>
          </w:p>
        </w:tc>
        <w:tc>
          <w:tcPr>
            <w:tcW w:w="1081" w:type="dxa"/>
            <w:vAlign w:val="center"/>
          </w:tcPr>
          <w:p w14:paraId="40623222">
            <w:pPr>
              <w:snapToGrid w:val="0"/>
              <w:spacing w:line="380" w:lineRule="exact"/>
              <w:jc w:val="center"/>
              <w:rPr>
                <w:rFonts w:hint="eastAsia" w:ascii="宋体" w:hAnsi="宋体"/>
                <w:color w:val="auto"/>
                <w:szCs w:val="21"/>
                <w:highlight w:val="none"/>
              </w:rPr>
            </w:pPr>
          </w:p>
        </w:tc>
        <w:tc>
          <w:tcPr>
            <w:tcW w:w="1194" w:type="dxa"/>
            <w:vAlign w:val="center"/>
          </w:tcPr>
          <w:p w14:paraId="122A27CF">
            <w:pPr>
              <w:snapToGrid w:val="0"/>
              <w:spacing w:line="380" w:lineRule="exact"/>
              <w:jc w:val="center"/>
              <w:rPr>
                <w:rFonts w:hint="eastAsia" w:ascii="宋体" w:hAnsi="宋体"/>
                <w:color w:val="auto"/>
                <w:szCs w:val="21"/>
                <w:highlight w:val="none"/>
              </w:rPr>
            </w:pPr>
          </w:p>
        </w:tc>
        <w:tc>
          <w:tcPr>
            <w:tcW w:w="1193" w:type="dxa"/>
          </w:tcPr>
          <w:p w14:paraId="7645E16D">
            <w:pPr>
              <w:snapToGrid w:val="0"/>
              <w:spacing w:line="380" w:lineRule="exact"/>
              <w:jc w:val="center"/>
              <w:rPr>
                <w:rFonts w:hint="eastAsia" w:ascii="宋体" w:hAnsi="宋体"/>
                <w:color w:val="auto"/>
                <w:szCs w:val="21"/>
                <w:highlight w:val="none"/>
              </w:rPr>
            </w:pPr>
          </w:p>
        </w:tc>
        <w:tc>
          <w:tcPr>
            <w:tcW w:w="672" w:type="dxa"/>
          </w:tcPr>
          <w:p w14:paraId="71E5F966">
            <w:pPr>
              <w:snapToGrid w:val="0"/>
              <w:spacing w:line="380" w:lineRule="exact"/>
              <w:jc w:val="center"/>
              <w:rPr>
                <w:rFonts w:hint="eastAsia" w:ascii="宋体" w:hAnsi="宋体"/>
                <w:color w:val="auto"/>
                <w:szCs w:val="21"/>
                <w:highlight w:val="none"/>
              </w:rPr>
            </w:pPr>
          </w:p>
        </w:tc>
        <w:tc>
          <w:tcPr>
            <w:tcW w:w="1080" w:type="dxa"/>
          </w:tcPr>
          <w:p w14:paraId="1E9D9FFD">
            <w:pPr>
              <w:snapToGrid w:val="0"/>
              <w:spacing w:line="380" w:lineRule="exact"/>
              <w:jc w:val="center"/>
              <w:rPr>
                <w:rFonts w:hint="eastAsia" w:ascii="宋体" w:hAnsi="宋体"/>
                <w:color w:val="auto"/>
                <w:szCs w:val="21"/>
                <w:highlight w:val="none"/>
              </w:rPr>
            </w:pPr>
          </w:p>
        </w:tc>
        <w:tc>
          <w:tcPr>
            <w:tcW w:w="1080" w:type="dxa"/>
            <w:vAlign w:val="center"/>
          </w:tcPr>
          <w:p w14:paraId="200F6FF9">
            <w:pPr>
              <w:snapToGrid w:val="0"/>
              <w:spacing w:line="380" w:lineRule="exact"/>
              <w:jc w:val="center"/>
              <w:rPr>
                <w:rFonts w:hint="eastAsia" w:ascii="宋体" w:hAnsi="宋体"/>
                <w:color w:val="auto"/>
                <w:szCs w:val="21"/>
                <w:highlight w:val="none"/>
              </w:rPr>
            </w:pPr>
          </w:p>
        </w:tc>
        <w:tc>
          <w:tcPr>
            <w:tcW w:w="1440" w:type="dxa"/>
            <w:vAlign w:val="center"/>
          </w:tcPr>
          <w:p w14:paraId="0B476CBE">
            <w:pPr>
              <w:snapToGrid w:val="0"/>
              <w:spacing w:line="380" w:lineRule="exact"/>
              <w:jc w:val="center"/>
              <w:rPr>
                <w:rFonts w:hint="eastAsia" w:ascii="宋体" w:hAnsi="宋体"/>
                <w:color w:val="auto"/>
                <w:szCs w:val="21"/>
                <w:highlight w:val="none"/>
              </w:rPr>
            </w:pPr>
          </w:p>
        </w:tc>
      </w:tr>
      <w:tr w14:paraId="6538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540" w:type="dxa"/>
            <w:gridSpan w:val="9"/>
            <w:vAlign w:val="center"/>
          </w:tcPr>
          <w:p w14:paraId="3D619FB6">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 xml:space="preserve">人民币合计金额（大写）                          （小写）                 </w:t>
            </w:r>
          </w:p>
        </w:tc>
      </w:tr>
    </w:tbl>
    <w:p w14:paraId="4FC14132">
      <w:pPr>
        <w:spacing w:line="380" w:lineRule="exact"/>
        <w:rPr>
          <w:rFonts w:hint="eastAsia" w:ascii="宋体" w:hAnsi="宋体"/>
          <w:color w:val="auto"/>
          <w:highlight w:val="none"/>
        </w:rPr>
      </w:pPr>
      <w:r>
        <w:rPr>
          <w:rFonts w:hint="eastAsia" w:ascii="宋体" w:hAnsi="宋体" w:cs="Courier New"/>
          <w:color w:val="auto"/>
          <w:szCs w:val="21"/>
          <w:highlight w:val="none"/>
        </w:rPr>
        <w:t xml:space="preserve">    2、合</w:t>
      </w:r>
      <w:r>
        <w:rPr>
          <w:rFonts w:hint="eastAsia" w:ascii="宋体" w:hAnsi="宋体"/>
          <w:color w:val="auto"/>
          <w:highlight w:val="none"/>
        </w:rPr>
        <w:t>同合计金额包括货物价款，备件、专用工具、安装、调试、检验、技术培训及技术资料和包装、运输等全部费用。如招投标文件对其另有规定的，从其规定。</w:t>
      </w:r>
    </w:p>
    <w:p w14:paraId="43EF020A">
      <w:pPr>
        <w:spacing w:line="380" w:lineRule="exact"/>
        <w:rPr>
          <w:rFonts w:hint="eastAsia" w:ascii="宋体" w:hAnsi="宋体"/>
          <w:b/>
          <w:color w:val="auto"/>
          <w:szCs w:val="21"/>
          <w:highlight w:val="none"/>
        </w:rPr>
      </w:pPr>
      <w:r>
        <w:rPr>
          <w:rFonts w:hint="eastAsia" w:ascii="宋体" w:hAnsi="宋体"/>
          <w:color w:val="auto"/>
          <w:highlight w:val="none"/>
        </w:rPr>
        <w:t xml:space="preserve">    </w:t>
      </w:r>
      <w:r>
        <w:rPr>
          <w:rFonts w:hint="eastAsia" w:ascii="宋体" w:hAnsi="宋体"/>
          <w:b/>
          <w:color w:val="auto"/>
          <w:szCs w:val="21"/>
          <w:highlight w:val="none"/>
        </w:rPr>
        <w:t>第二条　质量保证</w:t>
      </w:r>
    </w:p>
    <w:p w14:paraId="432E2288">
      <w:pPr>
        <w:spacing w:line="380" w:lineRule="exact"/>
        <w:rPr>
          <w:rFonts w:hint="eastAsia" w:ascii="宋体" w:hAnsi="宋体"/>
          <w:color w:val="auto"/>
          <w:szCs w:val="21"/>
          <w:highlight w:val="none"/>
        </w:rPr>
      </w:pPr>
      <w:r>
        <w:rPr>
          <w:rFonts w:hint="eastAsia" w:ascii="宋体" w:hAnsi="宋体"/>
          <w:b/>
          <w:color w:val="auto"/>
          <w:szCs w:val="21"/>
          <w:highlight w:val="none"/>
        </w:rPr>
        <w:t xml:space="preserve">    </w:t>
      </w:r>
      <w:r>
        <w:rPr>
          <w:rFonts w:hint="eastAsia" w:ascii="宋体" w:hAnsi="宋体"/>
          <w:color w:val="auto"/>
          <w:szCs w:val="21"/>
          <w:highlight w:val="none"/>
        </w:rPr>
        <w:t>1、乙方所提供的货物型号、技术规格、技术参数等质量必须与招投标文件和承诺相一致。乙方提供的节能和环保产品必须是列入品目清单的产品。</w:t>
      </w:r>
    </w:p>
    <w:p w14:paraId="5BEFA0A2">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2、乙方所提供的货物必须是全新、未使用的原装产品，且在正常安装、使用和保养条件下，其使用寿命期内各项指标均达到质量要求。</w:t>
      </w:r>
    </w:p>
    <w:p w14:paraId="12F24FE7">
      <w:pPr>
        <w:spacing w:line="380" w:lineRule="exact"/>
        <w:rPr>
          <w:rFonts w:hint="eastAsia" w:ascii="宋体" w:hAnsi="宋体"/>
          <w:b/>
          <w:color w:val="auto"/>
          <w:szCs w:val="21"/>
          <w:highlight w:val="none"/>
        </w:rPr>
      </w:pPr>
      <w:r>
        <w:rPr>
          <w:rFonts w:hint="eastAsia" w:ascii="宋体" w:hAnsi="宋体"/>
          <w:color w:val="auto"/>
          <w:szCs w:val="21"/>
          <w:highlight w:val="none"/>
        </w:rPr>
        <w:t xml:space="preserve">    </w:t>
      </w:r>
      <w:r>
        <w:rPr>
          <w:rFonts w:hint="eastAsia" w:ascii="宋体" w:hAnsi="宋体"/>
          <w:b/>
          <w:color w:val="auto"/>
          <w:szCs w:val="21"/>
          <w:highlight w:val="none"/>
        </w:rPr>
        <w:t>第三条　权利保证</w:t>
      </w:r>
    </w:p>
    <w:p w14:paraId="74F01DB7">
      <w:pPr>
        <w:spacing w:line="380" w:lineRule="exact"/>
        <w:rPr>
          <w:rFonts w:hint="eastAsia" w:ascii="宋体" w:hAnsi="宋体"/>
          <w:color w:val="auto"/>
          <w:szCs w:val="21"/>
          <w:highlight w:val="none"/>
        </w:rPr>
      </w:pPr>
      <w:r>
        <w:rPr>
          <w:rFonts w:hint="eastAsia" w:ascii="宋体" w:hAnsi="宋体"/>
          <w:b/>
          <w:color w:val="auto"/>
          <w:szCs w:val="21"/>
          <w:highlight w:val="none"/>
        </w:rPr>
        <w:t xml:space="preserve">    </w:t>
      </w:r>
      <w:r>
        <w:rPr>
          <w:rFonts w:hint="eastAsia" w:ascii="宋体" w:hAnsi="宋体"/>
          <w:color w:val="auto"/>
          <w:szCs w:val="21"/>
          <w:highlight w:val="none"/>
        </w:rPr>
        <w:t>乙方应保证所提供货物在使用时不会侵犯任何第三方的专利权、商标权、工业设计权或其他权利。</w:t>
      </w:r>
    </w:p>
    <w:p w14:paraId="3AB0FCA7">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乙方应按招标文件规定的时间向甲方提供使用货物的有关技术资料。</w:t>
      </w:r>
    </w:p>
    <w:p w14:paraId="32D96038">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84D1E1B">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乙方保证所交付的货物的所有权完全属于乙方且无任何抵押、质押、查封等产权瑕疵。</w:t>
      </w:r>
    </w:p>
    <w:p w14:paraId="2188E2E1">
      <w:pPr>
        <w:spacing w:line="380" w:lineRule="exact"/>
        <w:rPr>
          <w:rFonts w:hint="eastAsia" w:ascii="宋体" w:hAnsi="宋体"/>
          <w:b/>
          <w:color w:val="auto"/>
          <w:szCs w:val="21"/>
          <w:highlight w:val="none"/>
        </w:rPr>
      </w:pPr>
      <w:r>
        <w:rPr>
          <w:rFonts w:hint="eastAsia" w:ascii="宋体" w:hAnsi="宋体"/>
          <w:color w:val="auto"/>
          <w:szCs w:val="21"/>
          <w:highlight w:val="none"/>
        </w:rPr>
        <w:t xml:space="preserve">    </w:t>
      </w:r>
      <w:r>
        <w:rPr>
          <w:rFonts w:hint="eastAsia" w:ascii="宋体" w:hAnsi="宋体"/>
          <w:b/>
          <w:color w:val="auto"/>
          <w:szCs w:val="21"/>
          <w:highlight w:val="none"/>
        </w:rPr>
        <w:t>第四条　包装和运输</w:t>
      </w:r>
    </w:p>
    <w:p w14:paraId="1B7488E3">
      <w:pPr>
        <w:spacing w:line="380" w:lineRule="exact"/>
        <w:rPr>
          <w:rFonts w:hint="eastAsia" w:ascii="宋体" w:hAnsi="宋体"/>
          <w:color w:val="auto"/>
          <w:szCs w:val="21"/>
          <w:highlight w:val="none"/>
        </w:rPr>
      </w:pPr>
      <w:r>
        <w:rPr>
          <w:rFonts w:hint="eastAsia" w:ascii="宋体" w:hAnsi="宋体"/>
          <w:b/>
          <w:color w:val="auto"/>
          <w:szCs w:val="21"/>
          <w:highlight w:val="none"/>
        </w:rPr>
        <w:t xml:space="preserve">    </w:t>
      </w:r>
      <w:r>
        <w:rPr>
          <w:rFonts w:hint="eastAsia" w:ascii="宋体" w:hAnsi="宋体"/>
          <w:color w:val="auto"/>
          <w:szCs w:val="21"/>
          <w:highlight w:val="none"/>
        </w:rPr>
        <w:t>1、乙方提供的货物均应按招投标文件要求的包装材料、包装标准、包装方式进行包装，每一包装单元内应附详细的装箱单和质量合格证。</w:t>
      </w:r>
    </w:p>
    <w:p w14:paraId="60B43A50">
      <w:pPr>
        <w:spacing w:line="380" w:lineRule="exact"/>
        <w:rPr>
          <w:rFonts w:hint="eastAsia" w:ascii="宋体" w:hAnsi="宋体"/>
          <w:color w:val="auto"/>
          <w:szCs w:val="21"/>
          <w:highlight w:val="none"/>
          <w:u w:val="single"/>
        </w:rPr>
      </w:pPr>
      <w:r>
        <w:rPr>
          <w:rFonts w:hint="eastAsia" w:ascii="宋体" w:hAnsi="宋体"/>
          <w:color w:val="auto"/>
          <w:szCs w:val="21"/>
          <w:highlight w:val="none"/>
        </w:rPr>
        <w:t xml:space="preserve">    2、货物的运输方式：</w:t>
      </w:r>
      <w:r>
        <w:rPr>
          <w:rFonts w:hint="eastAsia" w:ascii="宋体" w:hAnsi="宋体"/>
          <w:color w:val="auto"/>
          <w:szCs w:val="21"/>
          <w:highlight w:val="none"/>
          <w:u w:val="single"/>
        </w:rPr>
        <w:t>由乙方负责</w:t>
      </w:r>
      <w:r>
        <w:rPr>
          <w:rFonts w:hint="eastAsia" w:ascii="宋体" w:hAnsi="宋体"/>
          <w:color w:val="auto"/>
          <w:szCs w:val="21"/>
          <w:highlight w:val="none"/>
        </w:rPr>
        <w:t>。</w:t>
      </w:r>
    </w:p>
    <w:p w14:paraId="7D2E04B2">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3、乙方负责货物运输，货物运输合理损耗及计算方法：</w:t>
      </w:r>
      <w:r>
        <w:rPr>
          <w:rFonts w:hint="eastAsia" w:ascii="宋体" w:hAnsi="宋体"/>
          <w:color w:val="auto"/>
          <w:szCs w:val="21"/>
          <w:highlight w:val="none"/>
          <w:u w:val="single"/>
        </w:rPr>
        <w:t>不接受损耗</w:t>
      </w:r>
      <w:r>
        <w:rPr>
          <w:rFonts w:hint="eastAsia" w:ascii="宋体" w:hAnsi="宋体"/>
          <w:color w:val="auto"/>
          <w:szCs w:val="21"/>
          <w:highlight w:val="none"/>
        </w:rPr>
        <w:t>。</w:t>
      </w:r>
    </w:p>
    <w:p w14:paraId="6977279C">
      <w:pPr>
        <w:spacing w:line="380" w:lineRule="exact"/>
        <w:rPr>
          <w:rFonts w:hint="eastAsia" w:ascii="宋体" w:hAnsi="宋体"/>
          <w:b/>
          <w:color w:val="auto"/>
          <w:szCs w:val="21"/>
          <w:highlight w:val="none"/>
        </w:rPr>
      </w:pPr>
      <w:r>
        <w:rPr>
          <w:rFonts w:hint="eastAsia" w:ascii="宋体" w:hAnsi="宋体"/>
          <w:color w:val="auto"/>
          <w:szCs w:val="21"/>
          <w:highlight w:val="none"/>
        </w:rPr>
        <w:t xml:space="preserve">    </w:t>
      </w:r>
      <w:r>
        <w:rPr>
          <w:rFonts w:hint="eastAsia" w:ascii="宋体" w:hAnsi="宋体"/>
          <w:b/>
          <w:color w:val="auto"/>
          <w:szCs w:val="21"/>
          <w:highlight w:val="none"/>
        </w:rPr>
        <w:t>第五条　交付和验收</w:t>
      </w:r>
    </w:p>
    <w:p w14:paraId="1B376AC2">
      <w:pPr>
        <w:spacing w:line="380" w:lineRule="exact"/>
        <w:rPr>
          <w:rFonts w:hint="eastAsia" w:ascii="宋体" w:hAnsi="宋体"/>
          <w:color w:val="auto"/>
          <w:szCs w:val="21"/>
          <w:highlight w:val="none"/>
        </w:rPr>
      </w:pPr>
      <w:r>
        <w:rPr>
          <w:rFonts w:hint="eastAsia" w:ascii="宋体" w:hAnsi="宋体"/>
          <w:b/>
          <w:color w:val="auto"/>
          <w:szCs w:val="21"/>
          <w:highlight w:val="none"/>
        </w:rPr>
        <w:t xml:space="preserve">    </w:t>
      </w:r>
      <w:r>
        <w:rPr>
          <w:rFonts w:hint="eastAsia" w:ascii="宋体" w:hAnsi="宋体"/>
          <w:color w:val="auto"/>
          <w:highlight w:val="none"/>
        </w:rPr>
        <w:t>1、交付使用时间：</w:t>
      </w:r>
      <w:r>
        <w:rPr>
          <w:rFonts w:hint="eastAsia" w:ascii="宋体" w:hAnsi="宋体"/>
          <w:color w:val="auto"/>
          <w:highlight w:val="none"/>
          <w:u w:val="single"/>
        </w:rPr>
        <w:t xml:space="preserve"> </w:t>
      </w:r>
      <w:r>
        <w:rPr>
          <w:rFonts w:hint="eastAsia" w:ascii="宋体" w:hAnsi="宋体"/>
          <w:color w:val="auto"/>
          <w:szCs w:val="21"/>
          <w:highlight w:val="none"/>
          <w:u w:val="single"/>
        </w:rPr>
        <w:t xml:space="preserve">按乙方投标文件中所承诺的时间 </w:t>
      </w:r>
      <w:r>
        <w:rPr>
          <w:rFonts w:hint="eastAsia" w:ascii="宋体" w:hAnsi="宋体"/>
          <w:color w:val="auto"/>
          <w:szCs w:val="21"/>
          <w:highlight w:val="none"/>
        </w:rPr>
        <w:t>、地点：</w:t>
      </w:r>
      <w:r>
        <w:rPr>
          <w:rFonts w:hint="eastAsia" w:ascii="宋体" w:hAnsi="宋体"/>
          <w:color w:val="auto"/>
          <w:szCs w:val="21"/>
          <w:highlight w:val="none"/>
          <w:u w:val="single"/>
        </w:rPr>
        <w:t xml:space="preserve"> 采购人指定地点 </w:t>
      </w:r>
      <w:r>
        <w:rPr>
          <w:rFonts w:hint="eastAsia" w:ascii="宋体" w:hAnsi="宋体"/>
          <w:color w:val="auto"/>
          <w:szCs w:val="21"/>
          <w:highlight w:val="none"/>
        </w:rPr>
        <w:t>。</w:t>
      </w:r>
    </w:p>
    <w:p w14:paraId="38075B36">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2、乙方提供不符合招投标文件和本合同规定的货物，甲方有权拒绝接受。</w:t>
      </w:r>
    </w:p>
    <w:p w14:paraId="0D42EC14">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3、乙方应将所提供货物的装箱清单、用户手册、原厂保修卡、随机资料、工具和备品、备件等交付给甲方，如有缺失应及时补齐，否则视为逾期交货。</w:t>
      </w:r>
    </w:p>
    <w:p w14:paraId="5B677D5A">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4、甲方应当在到货（需要安装、调试的，则安装、调试完）后七个工作日内进行验收，逾期不验收的，乙方可视同验收合格。验收合格后由甲乙双方签署货物验收单并加盖采购单位公章，甲乙双方各执一份。</w:t>
      </w:r>
    </w:p>
    <w:p w14:paraId="2C40C77A">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4C316EBB">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6、甲方对验收有异议的，在验收后五个工作日内以书面形式向乙方提出，乙方应自收到甲方书面异议后</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5</w:t>
      </w:r>
      <w:r>
        <w:rPr>
          <w:rFonts w:hint="eastAsia" w:ascii="宋体" w:hAnsi="宋体"/>
          <w:color w:val="auto"/>
          <w:highlight w:val="none"/>
          <w:u w:val="single"/>
        </w:rPr>
        <w:t xml:space="preserve">  </w:t>
      </w:r>
      <w:r>
        <w:rPr>
          <w:rFonts w:hint="eastAsia" w:ascii="宋体" w:hAnsi="宋体"/>
          <w:color w:val="auto"/>
          <w:szCs w:val="21"/>
          <w:highlight w:val="none"/>
        </w:rPr>
        <w:t>日内及时予以解决。</w:t>
      </w:r>
    </w:p>
    <w:p w14:paraId="1F71ECDA">
      <w:pPr>
        <w:spacing w:line="380" w:lineRule="exact"/>
        <w:rPr>
          <w:rFonts w:hint="eastAsia" w:ascii="宋体" w:hAnsi="宋体"/>
          <w:b/>
          <w:color w:val="auto"/>
          <w:szCs w:val="21"/>
          <w:highlight w:val="none"/>
        </w:rPr>
      </w:pPr>
      <w:r>
        <w:rPr>
          <w:rFonts w:hint="eastAsia" w:ascii="宋体" w:hAnsi="宋体"/>
          <w:color w:val="auto"/>
          <w:szCs w:val="21"/>
          <w:highlight w:val="none"/>
        </w:rPr>
        <w:t xml:space="preserve">    </w:t>
      </w:r>
      <w:r>
        <w:rPr>
          <w:rFonts w:hint="eastAsia" w:ascii="宋体" w:hAnsi="宋体"/>
          <w:b/>
          <w:color w:val="auto"/>
          <w:szCs w:val="21"/>
          <w:highlight w:val="none"/>
        </w:rPr>
        <w:t>第六条　安装和培训</w:t>
      </w:r>
    </w:p>
    <w:p w14:paraId="709836C4">
      <w:pPr>
        <w:spacing w:line="380" w:lineRule="exact"/>
        <w:rPr>
          <w:rFonts w:hint="eastAsia" w:ascii="宋体" w:hAnsi="宋体"/>
          <w:color w:val="auto"/>
          <w:szCs w:val="21"/>
          <w:highlight w:val="none"/>
        </w:rPr>
      </w:pPr>
      <w:r>
        <w:rPr>
          <w:rFonts w:hint="eastAsia" w:ascii="宋体" w:hAnsi="宋体"/>
          <w:b/>
          <w:color w:val="auto"/>
          <w:szCs w:val="21"/>
          <w:highlight w:val="none"/>
        </w:rPr>
        <w:t xml:space="preserve">    </w:t>
      </w:r>
      <w:r>
        <w:rPr>
          <w:rFonts w:hint="eastAsia" w:ascii="宋体" w:hAnsi="宋体"/>
          <w:color w:val="auto"/>
          <w:szCs w:val="21"/>
          <w:highlight w:val="none"/>
        </w:rPr>
        <w:t>1、甲方应提供必要安装条件（如场地、电源、水源等）。</w:t>
      </w:r>
    </w:p>
    <w:p w14:paraId="1A79F9A9">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2、乙方负责甲方有关人员的培训。培训时间、地点：</w:t>
      </w:r>
      <w:r>
        <w:rPr>
          <w:rFonts w:hint="eastAsia" w:ascii="宋体" w:hAnsi="宋体"/>
          <w:color w:val="auto"/>
          <w:szCs w:val="21"/>
          <w:highlight w:val="none"/>
          <w:u w:val="single"/>
        </w:rPr>
        <w:t xml:space="preserve">  按甲方需求要求  </w:t>
      </w:r>
      <w:r>
        <w:rPr>
          <w:rFonts w:hint="eastAsia" w:ascii="宋体" w:hAnsi="宋体"/>
          <w:color w:val="auto"/>
          <w:szCs w:val="21"/>
          <w:highlight w:val="none"/>
        </w:rPr>
        <w:t>。</w:t>
      </w:r>
    </w:p>
    <w:p w14:paraId="546B96FE">
      <w:pPr>
        <w:spacing w:line="380" w:lineRule="exact"/>
        <w:rPr>
          <w:rFonts w:hint="eastAsia" w:ascii="宋体" w:hAnsi="宋体"/>
          <w:b/>
          <w:color w:val="auto"/>
          <w:szCs w:val="21"/>
          <w:highlight w:val="none"/>
        </w:rPr>
      </w:pPr>
      <w:r>
        <w:rPr>
          <w:rFonts w:hint="eastAsia" w:ascii="宋体" w:hAnsi="宋体"/>
          <w:color w:val="auto"/>
          <w:szCs w:val="21"/>
          <w:highlight w:val="none"/>
        </w:rPr>
        <w:t xml:space="preserve">    </w:t>
      </w:r>
      <w:r>
        <w:rPr>
          <w:rFonts w:hint="eastAsia" w:ascii="宋体" w:hAnsi="宋体"/>
          <w:b/>
          <w:color w:val="auto"/>
          <w:szCs w:val="21"/>
          <w:highlight w:val="none"/>
        </w:rPr>
        <w:t>第七条  售后服务、保修期</w:t>
      </w:r>
    </w:p>
    <w:p w14:paraId="3E8C7CDE">
      <w:pPr>
        <w:spacing w:line="380" w:lineRule="exact"/>
        <w:rPr>
          <w:rFonts w:hint="eastAsia" w:ascii="宋体" w:hAnsi="宋体"/>
          <w:color w:val="auto"/>
          <w:szCs w:val="21"/>
          <w:highlight w:val="none"/>
        </w:rPr>
      </w:pPr>
      <w:r>
        <w:rPr>
          <w:rFonts w:hint="eastAsia" w:ascii="宋体" w:hAnsi="宋体"/>
          <w:b/>
          <w:color w:val="auto"/>
          <w:szCs w:val="21"/>
          <w:highlight w:val="none"/>
        </w:rPr>
        <w:t xml:space="preserve">    </w:t>
      </w:r>
      <w:r>
        <w:rPr>
          <w:rFonts w:hint="eastAsia" w:ascii="宋体" w:hAnsi="宋体"/>
          <w:color w:val="auto"/>
          <w:szCs w:val="21"/>
          <w:highlight w:val="none"/>
        </w:rPr>
        <w:t>1、乙方应按照国家有关法律法规和“三包”规定以及招投标文件和本合同所附的《服务承诺》，为甲方提供售后服务。</w:t>
      </w:r>
    </w:p>
    <w:p w14:paraId="2E9F2E63">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2、货物保修期：</w:t>
      </w:r>
      <w:r>
        <w:rPr>
          <w:rFonts w:hint="eastAsia" w:ascii="宋体" w:hAnsi="宋体"/>
          <w:b/>
          <w:color w:val="auto"/>
          <w:szCs w:val="21"/>
          <w:highlight w:val="none"/>
          <w:u w:val="single"/>
        </w:rPr>
        <w:t>分项有要求的按分项要求，分项无要求的</w:t>
      </w:r>
      <w:r>
        <w:rPr>
          <w:rFonts w:ascii="宋体" w:hAnsi="宋体"/>
          <w:b/>
          <w:color w:val="auto"/>
          <w:szCs w:val="21"/>
          <w:highlight w:val="none"/>
          <w:u w:val="single"/>
        </w:rPr>
        <w:t>按国家标准实行“三包”</w:t>
      </w:r>
      <w:r>
        <w:rPr>
          <w:rFonts w:hint="eastAsia" w:ascii="宋体" w:hAnsi="宋体"/>
          <w:color w:val="auto"/>
          <w:szCs w:val="21"/>
          <w:highlight w:val="none"/>
        </w:rPr>
        <w:t xml:space="preserve">。 </w:t>
      </w:r>
    </w:p>
    <w:p w14:paraId="2BC3485C">
      <w:pPr>
        <w:spacing w:line="380" w:lineRule="exact"/>
        <w:rPr>
          <w:rFonts w:hint="eastAsia" w:ascii="宋体" w:hAnsi="宋体"/>
          <w:color w:val="auto"/>
          <w:szCs w:val="21"/>
          <w:highlight w:val="none"/>
        </w:rPr>
      </w:pPr>
      <w:r>
        <w:rPr>
          <w:rFonts w:hint="eastAsia" w:ascii="宋体" w:hAnsi="宋体"/>
          <w:color w:val="auto"/>
          <w:szCs w:val="21"/>
          <w:highlight w:val="none"/>
        </w:rPr>
        <w:t xml:space="preserve">    3、乙方提供的服务承诺和售后服务及保修期责任等其它具体约定事项。（见合同附件）</w:t>
      </w:r>
    </w:p>
    <w:p w14:paraId="7DBBB454">
      <w:pPr>
        <w:spacing w:line="380" w:lineRule="exact"/>
        <w:rPr>
          <w:rFonts w:hint="eastAsia" w:ascii="宋体" w:hAnsi="宋体"/>
          <w:b/>
          <w:color w:val="auto"/>
          <w:szCs w:val="21"/>
          <w:highlight w:val="none"/>
        </w:rPr>
      </w:pPr>
      <w:r>
        <w:rPr>
          <w:rFonts w:hint="eastAsia" w:ascii="宋体" w:hAnsi="宋体"/>
          <w:color w:val="auto"/>
          <w:szCs w:val="21"/>
          <w:highlight w:val="none"/>
        </w:rPr>
        <w:t xml:space="preserve">    </w:t>
      </w:r>
      <w:r>
        <w:rPr>
          <w:rFonts w:hint="eastAsia" w:ascii="宋体" w:hAnsi="宋体"/>
          <w:b/>
          <w:color w:val="auto"/>
          <w:szCs w:val="21"/>
          <w:highlight w:val="none"/>
        </w:rPr>
        <w:t>第八条　付款方式</w:t>
      </w:r>
    </w:p>
    <w:p w14:paraId="25020296">
      <w:pPr>
        <w:spacing w:line="380" w:lineRule="exact"/>
        <w:rPr>
          <w:rFonts w:hint="eastAsia" w:ascii="宋体" w:hAnsi="宋体"/>
          <w:color w:val="auto"/>
          <w:highlight w:val="none"/>
        </w:rPr>
      </w:pPr>
      <w:r>
        <w:rPr>
          <w:rFonts w:hint="eastAsia" w:ascii="宋体" w:hAnsi="宋体"/>
          <w:b/>
          <w:color w:val="auto"/>
          <w:szCs w:val="21"/>
          <w:highlight w:val="none"/>
        </w:rPr>
        <w:t xml:space="preserve">    </w:t>
      </w:r>
      <w:r>
        <w:rPr>
          <w:rFonts w:hint="eastAsia" w:ascii="宋体" w:hAnsi="宋体"/>
          <w:bCs/>
          <w:color w:val="auto"/>
          <w:highlight w:val="none"/>
        </w:rPr>
        <w:t>1、</w:t>
      </w:r>
      <w:r>
        <w:rPr>
          <w:rFonts w:hint="eastAsia" w:ascii="宋体" w:hAnsi="宋体"/>
          <w:color w:val="auto"/>
          <w:highlight w:val="none"/>
        </w:rPr>
        <w:t>当采购数量与实际使用数量不一致时，乙方应根据实际使用量供货，合同的最终结算金额按实际使用量乘以中标单价进行计算。</w:t>
      </w:r>
    </w:p>
    <w:p w14:paraId="592A08EF">
      <w:pPr>
        <w:spacing w:line="380" w:lineRule="exact"/>
        <w:rPr>
          <w:rFonts w:hint="eastAsia" w:ascii="宋体" w:hAnsi="宋体"/>
          <w:b/>
          <w:color w:val="auto"/>
          <w:szCs w:val="21"/>
          <w:highlight w:val="none"/>
        </w:rPr>
      </w:pPr>
      <w:r>
        <w:rPr>
          <w:rFonts w:hint="eastAsia" w:ascii="宋体" w:hAnsi="宋体"/>
          <w:color w:val="auto"/>
          <w:highlight w:val="none"/>
        </w:rPr>
        <w:t xml:space="preserve">    </w:t>
      </w:r>
      <w:r>
        <w:rPr>
          <w:rFonts w:hint="eastAsia" w:ascii="宋体" w:hAnsi="宋体"/>
          <w:color w:val="auto"/>
          <w:szCs w:val="21"/>
          <w:highlight w:val="none"/>
        </w:rPr>
        <w:t>2、资金性质：</w:t>
      </w:r>
      <w:r>
        <w:rPr>
          <w:rFonts w:hint="eastAsia" w:ascii="宋体" w:hAnsi="宋体"/>
          <w:color w:val="auto"/>
          <w:szCs w:val="21"/>
          <w:highlight w:val="none"/>
          <w:u w:val="single"/>
        </w:rPr>
        <w:t xml:space="preserve">  </w:t>
      </w:r>
      <w:r>
        <w:rPr>
          <w:rFonts w:hint="eastAsia" w:ascii="宋体" w:hAnsi="宋体"/>
          <w:b/>
          <w:color w:val="auto"/>
          <w:szCs w:val="21"/>
          <w:highlight w:val="none"/>
          <w:u w:val="single"/>
        </w:rPr>
        <w:t xml:space="preserve">财政性资金  </w:t>
      </w:r>
      <w:r>
        <w:rPr>
          <w:rFonts w:hint="eastAsia" w:ascii="宋体" w:hAnsi="宋体"/>
          <w:b/>
          <w:color w:val="auto"/>
          <w:szCs w:val="21"/>
          <w:highlight w:val="none"/>
        </w:rPr>
        <w:t>。</w:t>
      </w:r>
    </w:p>
    <w:p w14:paraId="3CA5ADDD">
      <w:pPr>
        <w:spacing w:line="380" w:lineRule="exact"/>
        <w:rPr>
          <w:rFonts w:hint="eastAsia" w:ascii="宋体" w:hAnsi="宋体"/>
          <w:color w:val="auto"/>
          <w:szCs w:val="21"/>
          <w:highlight w:val="none"/>
        </w:rPr>
      </w:pPr>
      <w:r>
        <w:rPr>
          <w:rFonts w:hint="eastAsia" w:ascii="宋体" w:hAnsi="宋体"/>
          <w:b/>
          <w:color w:val="auto"/>
          <w:szCs w:val="21"/>
          <w:highlight w:val="none"/>
        </w:rPr>
        <w:t xml:space="preserve">   </w:t>
      </w:r>
      <w:r>
        <w:rPr>
          <w:rFonts w:hint="eastAsia" w:ascii="宋体" w:hAnsi="宋体"/>
          <w:color w:val="auto"/>
          <w:szCs w:val="21"/>
          <w:highlight w:val="none"/>
        </w:rPr>
        <w:t xml:space="preserve"> 3、</w:t>
      </w:r>
      <w:r>
        <w:rPr>
          <w:rFonts w:hint="eastAsia" w:ascii="宋体" w:hAnsi="宋体"/>
          <w:color w:val="auto"/>
          <w:highlight w:val="none"/>
        </w:rPr>
        <w:t>付款方式：</w:t>
      </w:r>
      <w:r>
        <w:rPr>
          <w:rFonts w:hint="eastAsia" w:ascii="宋体" w:hAnsi="宋体"/>
          <w:color w:val="auto"/>
          <w:szCs w:val="21"/>
          <w:highlight w:val="none"/>
        </w:rPr>
        <w:t>按本项目各分标付款条件规定进行缴纳。</w:t>
      </w:r>
    </w:p>
    <w:p w14:paraId="3B0BC67C">
      <w:pPr>
        <w:snapToGrid w:val="0"/>
        <w:spacing w:line="380" w:lineRule="exact"/>
        <w:ind w:left="-61" w:leftChars="-29" w:firstLine="517" w:firstLineChars="245"/>
        <w:rPr>
          <w:rFonts w:hint="eastAsia" w:ascii="宋体" w:hAnsi="宋体" w:cs="Courier New"/>
          <w:b/>
          <w:color w:val="auto"/>
          <w:szCs w:val="21"/>
          <w:highlight w:val="none"/>
        </w:rPr>
      </w:pPr>
      <w:r>
        <w:rPr>
          <w:rFonts w:hint="eastAsia" w:ascii="宋体" w:hAnsi="宋体" w:cs="Courier New"/>
          <w:b/>
          <w:color w:val="auto"/>
          <w:szCs w:val="21"/>
          <w:highlight w:val="none"/>
        </w:rPr>
        <w:t>第九条　 履约保证金</w:t>
      </w:r>
    </w:p>
    <w:p w14:paraId="4DCA5CA9">
      <w:pPr>
        <w:snapToGrid w:val="0"/>
        <w:spacing w:line="380" w:lineRule="exact"/>
        <w:ind w:left="-61" w:leftChars="-29" w:firstLine="514" w:firstLineChars="245"/>
        <w:rPr>
          <w:rFonts w:hint="eastAsia" w:ascii="宋体" w:hAnsi="宋体"/>
          <w:color w:val="auto"/>
          <w:highlight w:val="none"/>
        </w:rPr>
      </w:pPr>
      <w:r>
        <w:rPr>
          <w:rFonts w:hint="eastAsia" w:ascii="宋体" w:hAnsi="宋体"/>
          <w:color w:val="auto"/>
          <w:szCs w:val="21"/>
          <w:highlight w:val="none"/>
        </w:rPr>
        <w:t>按本项目各分标履约保证金规定比例缴纳。</w:t>
      </w:r>
    </w:p>
    <w:p w14:paraId="6751A286">
      <w:pPr>
        <w:snapToGrid w:val="0"/>
        <w:spacing w:line="380" w:lineRule="exact"/>
        <w:ind w:left="-61" w:leftChars="-29" w:firstLine="517" w:firstLineChars="245"/>
        <w:rPr>
          <w:rFonts w:hint="eastAsia" w:ascii="宋体" w:hAnsi="宋体"/>
          <w:b/>
          <w:color w:val="auto"/>
          <w:szCs w:val="21"/>
          <w:highlight w:val="none"/>
        </w:rPr>
      </w:pPr>
      <w:r>
        <w:rPr>
          <w:rFonts w:hint="eastAsia" w:ascii="宋体" w:hAnsi="宋体"/>
          <w:b/>
          <w:color w:val="auto"/>
          <w:szCs w:val="21"/>
          <w:highlight w:val="none"/>
        </w:rPr>
        <w:t>第十条  税费</w:t>
      </w:r>
    </w:p>
    <w:p w14:paraId="41D4D46F">
      <w:pPr>
        <w:snapToGrid w:val="0"/>
        <w:spacing w:line="380" w:lineRule="exact"/>
        <w:ind w:left="-61" w:leftChars="-29" w:firstLine="514" w:firstLineChars="245"/>
        <w:rPr>
          <w:rFonts w:hint="eastAsia" w:ascii="宋体" w:hAnsi="宋体"/>
          <w:color w:val="auto"/>
          <w:szCs w:val="21"/>
          <w:highlight w:val="none"/>
        </w:rPr>
      </w:pPr>
      <w:r>
        <w:rPr>
          <w:rFonts w:hint="eastAsia" w:ascii="宋体" w:hAnsi="宋体"/>
          <w:color w:val="auto"/>
          <w:szCs w:val="21"/>
          <w:highlight w:val="none"/>
        </w:rPr>
        <w:t>本合同执行中相关的一切税费均由乙方负担。</w:t>
      </w:r>
    </w:p>
    <w:p w14:paraId="1CE6736E">
      <w:pPr>
        <w:spacing w:line="380" w:lineRule="exact"/>
        <w:rPr>
          <w:rFonts w:hint="eastAsia" w:ascii="宋体" w:hAnsi="宋体"/>
          <w:b/>
          <w:color w:val="auto"/>
          <w:highlight w:val="none"/>
        </w:rPr>
      </w:pPr>
      <w:r>
        <w:rPr>
          <w:rFonts w:hint="eastAsia" w:ascii="宋体" w:hAnsi="宋体"/>
          <w:b/>
          <w:color w:val="auto"/>
          <w:highlight w:val="none"/>
        </w:rPr>
        <w:t xml:space="preserve">    第十一条  质量保证及售后服务</w:t>
      </w:r>
    </w:p>
    <w:p w14:paraId="4FE6F2EA">
      <w:pPr>
        <w:spacing w:line="380" w:lineRule="exact"/>
        <w:rPr>
          <w:rFonts w:hint="eastAsia" w:ascii="宋体" w:hAnsi="宋体"/>
          <w:color w:val="auto"/>
          <w:highlight w:val="none"/>
        </w:rPr>
      </w:pPr>
      <w:r>
        <w:rPr>
          <w:rFonts w:hint="eastAsia" w:ascii="宋体" w:hAnsi="宋体"/>
          <w:color w:val="auto"/>
          <w:highlight w:val="none"/>
        </w:rPr>
        <w:t xml:space="preserve">    1、乙方应按招标文件规定及投标文件承诺的货物性能、技术要求、质量标准向甲方提供未经使用的全新产品。乙方提供货物的质量保证期按交货验收合格之日起计（期限见《招标项目采购需求》中的要求）。在保证期内因货物本身的质量问题发生故障，乙方应负责免费修理和更换零部件。对达不到技术要求者，根据实际情况，经双方协商，可按以下办法处理：</w:t>
      </w:r>
    </w:p>
    <w:p w14:paraId="6A01DE6F">
      <w:pPr>
        <w:spacing w:line="380" w:lineRule="exact"/>
        <w:rPr>
          <w:rFonts w:hint="eastAsia" w:ascii="宋体" w:hAnsi="宋体"/>
          <w:color w:val="auto"/>
          <w:highlight w:val="none"/>
        </w:rPr>
      </w:pPr>
      <w:r>
        <w:rPr>
          <w:rFonts w:hint="eastAsia" w:ascii="宋体" w:hAnsi="宋体"/>
          <w:color w:val="auto"/>
          <w:highlight w:val="none"/>
        </w:rPr>
        <w:t xml:space="preserve">    （1）更换：由乙方承担所发生的全部费用。</w:t>
      </w:r>
    </w:p>
    <w:p w14:paraId="64BF49F3">
      <w:pPr>
        <w:spacing w:line="380" w:lineRule="exact"/>
        <w:rPr>
          <w:rFonts w:hint="eastAsia" w:ascii="宋体" w:hAnsi="宋体"/>
          <w:color w:val="auto"/>
          <w:highlight w:val="none"/>
        </w:rPr>
      </w:pPr>
      <w:r>
        <w:rPr>
          <w:rFonts w:hint="eastAsia" w:ascii="宋体" w:hAnsi="宋体"/>
          <w:color w:val="auto"/>
          <w:highlight w:val="none"/>
        </w:rPr>
        <w:t xml:space="preserve">    （2）贬值处理：由甲乙双方合议定价。</w:t>
      </w:r>
    </w:p>
    <w:p w14:paraId="1984D243">
      <w:pPr>
        <w:spacing w:line="380" w:lineRule="exact"/>
        <w:rPr>
          <w:rFonts w:hint="eastAsia" w:ascii="宋体" w:hAnsi="宋体"/>
          <w:color w:val="auto"/>
          <w:highlight w:val="none"/>
        </w:rPr>
      </w:pPr>
      <w:r>
        <w:rPr>
          <w:rFonts w:hint="eastAsia" w:ascii="宋体" w:hAnsi="宋体"/>
          <w:color w:val="auto"/>
          <w:highlight w:val="none"/>
        </w:rPr>
        <w:t xml:space="preserve">    （3）退货处理：乙方应退还甲方支付的合同款，同时应承担该货物的直接费用（运输、保险、检验、货款利息及银行手续费等）。</w:t>
      </w:r>
    </w:p>
    <w:p w14:paraId="178305CC">
      <w:pPr>
        <w:spacing w:line="380" w:lineRule="exact"/>
        <w:rPr>
          <w:rFonts w:hint="eastAsia" w:ascii="宋体" w:hAnsi="宋体"/>
          <w:color w:val="auto"/>
          <w:highlight w:val="none"/>
        </w:rPr>
      </w:pPr>
      <w:r>
        <w:rPr>
          <w:rFonts w:hint="eastAsia" w:ascii="宋体" w:hAnsi="宋体"/>
          <w:color w:val="auto"/>
          <w:highlight w:val="none"/>
        </w:rPr>
        <w:t xml:space="preserve">    2、如在使用过程中发生质量问题，乙方在接到甲方通知后在</w:t>
      </w:r>
      <w:r>
        <w:rPr>
          <w:rFonts w:hint="eastAsia" w:ascii="宋体" w:hAnsi="宋体"/>
          <w:color w:val="auto"/>
          <w:highlight w:val="none"/>
          <w:u w:val="single"/>
        </w:rPr>
        <w:t xml:space="preserve">     </w:t>
      </w:r>
      <w:r>
        <w:rPr>
          <w:rFonts w:hint="eastAsia" w:ascii="宋体" w:hAnsi="宋体"/>
          <w:color w:val="auto"/>
          <w:highlight w:val="none"/>
        </w:rPr>
        <w:t>小时内到达甲方现场。乙方不能或拒绝到达现场进行维修的，甲方有权请求第三方进行维修，维修所产生的维修费由乙方承担，乙方还应承担维修费的20%的管理费。</w:t>
      </w:r>
    </w:p>
    <w:p w14:paraId="18821218">
      <w:pPr>
        <w:spacing w:line="380" w:lineRule="exact"/>
        <w:rPr>
          <w:rFonts w:hint="eastAsia" w:ascii="宋体" w:hAnsi="宋体"/>
          <w:color w:val="auto"/>
          <w:highlight w:val="none"/>
        </w:rPr>
      </w:pPr>
      <w:r>
        <w:rPr>
          <w:rFonts w:hint="eastAsia" w:ascii="宋体" w:hAnsi="宋体"/>
          <w:color w:val="auto"/>
          <w:highlight w:val="none"/>
        </w:rPr>
        <w:t xml:space="preserve">    3、在质保期内，乙方应对货物出现的质量及安全问题负责处理解决并承担一切费用。</w:t>
      </w:r>
    </w:p>
    <w:p w14:paraId="50FCD1EC">
      <w:pPr>
        <w:spacing w:line="380" w:lineRule="exact"/>
        <w:rPr>
          <w:rFonts w:hint="eastAsia" w:ascii="宋体" w:hAnsi="宋体"/>
          <w:color w:val="auto"/>
          <w:highlight w:val="none"/>
        </w:rPr>
      </w:pPr>
      <w:r>
        <w:rPr>
          <w:rFonts w:hint="eastAsia" w:ascii="宋体" w:hAnsi="宋体"/>
          <w:color w:val="auto"/>
          <w:highlight w:val="none"/>
        </w:rPr>
        <w:t xml:space="preserve">    4、在货物免费保修期内，因人为因素出现的故障不在免费保修范围内。超过保修期的机器设备，终生维修，维修时只收部件成本费。</w:t>
      </w:r>
    </w:p>
    <w:p w14:paraId="0E0E3536">
      <w:pPr>
        <w:spacing w:line="380" w:lineRule="exact"/>
        <w:rPr>
          <w:rFonts w:hint="eastAsia" w:ascii="宋体" w:hAnsi="宋体"/>
          <w:b/>
          <w:color w:val="auto"/>
          <w:highlight w:val="none"/>
        </w:rPr>
      </w:pPr>
      <w:r>
        <w:rPr>
          <w:rFonts w:hint="eastAsia" w:ascii="宋体" w:hAnsi="宋体"/>
          <w:b/>
          <w:color w:val="auto"/>
          <w:highlight w:val="none"/>
        </w:rPr>
        <w:t xml:space="preserve">    第十二条  调试和验收</w:t>
      </w:r>
    </w:p>
    <w:p w14:paraId="521C105D">
      <w:pPr>
        <w:spacing w:line="380" w:lineRule="exact"/>
        <w:rPr>
          <w:rFonts w:hint="eastAsia" w:ascii="宋体" w:hAnsi="宋体"/>
          <w:color w:val="auto"/>
          <w:highlight w:val="none"/>
        </w:rPr>
      </w:pPr>
      <w:r>
        <w:rPr>
          <w:rFonts w:hint="eastAsia" w:ascii="宋体" w:hAnsi="宋体"/>
          <w:color w:val="auto"/>
          <w:highlight w:val="none"/>
        </w:rPr>
        <w:t xml:space="preserve">    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14:paraId="19AC9F06">
      <w:pPr>
        <w:spacing w:line="380" w:lineRule="exact"/>
        <w:rPr>
          <w:rFonts w:hint="eastAsia" w:ascii="宋体" w:hAnsi="宋体"/>
          <w:color w:val="auto"/>
          <w:highlight w:val="none"/>
        </w:rPr>
      </w:pPr>
      <w:r>
        <w:rPr>
          <w:rFonts w:hint="eastAsia" w:ascii="宋体" w:hAnsi="宋体"/>
          <w:color w:val="auto"/>
          <w:highlight w:val="none"/>
        </w:rPr>
        <w:t xml:space="preserve">    2、乙方交货前应对产品作出全面检查和对验收文件进行整理，并列出清单，作为甲方收货验收和使用的技术条件依据，检验的结果应随货物交甲方。</w:t>
      </w:r>
    </w:p>
    <w:p w14:paraId="0E5D577D">
      <w:pPr>
        <w:spacing w:line="380" w:lineRule="exact"/>
        <w:rPr>
          <w:rFonts w:hint="eastAsia" w:ascii="宋体" w:hAnsi="宋体"/>
          <w:color w:val="auto"/>
          <w:highlight w:val="none"/>
        </w:rPr>
      </w:pPr>
      <w:r>
        <w:rPr>
          <w:rFonts w:hint="eastAsia" w:ascii="宋体" w:hAnsi="宋体"/>
          <w:color w:val="auto"/>
          <w:highlight w:val="none"/>
        </w:rPr>
        <w:t xml:space="preserve">    3、甲方对乙方提供的货物在使用前进行调试时，乙方需负责安装并培训甲方的使用操作人员，并协助甲方一起调试，直到符合技术要求，甲方才做最终验收。</w:t>
      </w:r>
    </w:p>
    <w:p w14:paraId="2DF213A1">
      <w:pPr>
        <w:spacing w:line="380" w:lineRule="exact"/>
        <w:rPr>
          <w:rFonts w:hint="eastAsia" w:ascii="宋体" w:hAnsi="宋体"/>
          <w:color w:val="auto"/>
          <w:highlight w:val="none"/>
        </w:rPr>
      </w:pPr>
      <w:r>
        <w:rPr>
          <w:rFonts w:hint="eastAsia" w:ascii="宋体" w:hAnsi="宋体"/>
          <w:color w:val="auto"/>
          <w:highlight w:val="none"/>
        </w:rPr>
        <w:t xml:space="preserve">    4、对技术复杂的货物，甲方应请国家认可的专业检测机构参与初步验收及最终验收，并由其出具质量检测报告。</w:t>
      </w:r>
    </w:p>
    <w:p w14:paraId="3AE7CA53">
      <w:pPr>
        <w:spacing w:line="380" w:lineRule="exact"/>
        <w:rPr>
          <w:rFonts w:hint="eastAsia" w:ascii="宋体" w:hAnsi="宋体"/>
          <w:color w:val="auto"/>
          <w:highlight w:val="none"/>
        </w:rPr>
      </w:pPr>
      <w:r>
        <w:rPr>
          <w:rFonts w:hint="eastAsia" w:ascii="宋体" w:hAnsi="宋体"/>
          <w:color w:val="auto"/>
          <w:highlight w:val="none"/>
        </w:rPr>
        <w:t xml:space="preserve">    5、验收时乙方必须在现场，验收完毕后作出验收结果报告；验收费用由乙方负责。</w:t>
      </w:r>
    </w:p>
    <w:p w14:paraId="6949ACE3">
      <w:pPr>
        <w:spacing w:line="380" w:lineRule="exact"/>
        <w:rPr>
          <w:rFonts w:hint="eastAsia" w:ascii="宋体" w:hAnsi="宋体"/>
          <w:b/>
          <w:color w:val="auto"/>
          <w:highlight w:val="none"/>
        </w:rPr>
      </w:pPr>
      <w:r>
        <w:rPr>
          <w:rFonts w:hint="eastAsia" w:ascii="宋体" w:hAnsi="宋体"/>
          <w:b/>
          <w:color w:val="auto"/>
          <w:highlight w:val="none"/>
        </w:rPr>
        <w:t xml:space="preserve">    第十三条  货物包装、发运及运输</w:t>
      </w:r>
    </w:p>
    <w:p w14:paraId="4A7A7F65">
      <w:pPr>
        <w:spacing w:line="380" w:lineRule="exact"/>
        <w:rPr>
          <w:rFonts w:hint="eastAsia" w:ascii="宋体" w:hAnsi="宋体"/>
          <w:color w:val="auto"/>
          <w:highlight w:val="none"/>
        </w:rPr>
      </w:pPr>
      <w:r>
        <w:rPr>
          <w:rFonts w:hint="eastAsia" w:ascii="宋体" w:hAnsi="宋体"/>
          <w:color w:val="auto"/>
          <w:highlight w:val="none"/>
        </w:rPr>
        <w:t xml:space="preserve">    1、乙方应在货物发运前对其进行满足运输距离、防潮、防震、防锈和防破损装卸等要求包装，以保证货物安全运达甲方指定地点。</w:t>
      </w:r>
    </w:p>
    <w:p w14:paraId="587613FE">
      <w:pPr>
        <w:spacing w:line="380" w:lineRule="exact"/>
        <w:rPr>
          <w:rFonts w:hint="eastAsia" w:ascii="宋体" w:hAnsi="宋体"/>
          <w:color w:val="auto"/>
          <w:highlight w:val="none"/>
        </w:rPr>
      </w:pPr>
      <w:r>
        <w:rPr>
          <w:rFonts w:hint="eastAsia" w:ascii="宋体" w:hAnsi="宋体"/>
          <w:color w:val="auto"/>
          <w:highlight w:val="none"/>
        </w:rPr>
        <w:t xml:space="preserve">    2、使用说明书、质量检验证明书、随配附件和工具以及清单一并附于货物内。</w:t>
      </w:r>
    </w:p>
    <w:p w14:paraId="44E9C9FF">
      <w:pPr>
        <w:spacing w:line="380" w:lineRule="exact"/>
        <w:rPr>
          <w:rFonts w:hint="eastAsia" w:ascii="宋体" w:hAnsi="宋体"/>
          <w:color w:val="auto"/>
          <w:highlight w:val="none"/>
        </w:rPr>
      </w:pPr>
      <w:r>
        <w:rPr>
          <w:rFonts w:hint="eastAsia" w:ascii="宋体" w:hAnsi="宋体"/>
          <w:color w:val="auto"/>
          <w:highlight w:val="none"/>
        </w:rPr>
        <w:t xml:space="preserve">    3、乙方在货物发运手续办理完毕后二十四小时内或货到甲方四十八小时前通知甲方，以准备接货。</w:t>
      </w:r>
    </w:p>
    <w:p w14:paraId="57F7037E">
      <w:pPr>
        <w:spacing w:line="380" w:lineRule="exact"/>
        <w:rPr>
          <w:rFonts w:hint="eastAsia" w:ascii="宋体" w:hAnsi="宋体"/>
          <w:color w:val="auto"/>
          <w:highlight w:val="none"/>
        </w:rPr>
      </w:pPr>
      <w:r>
        <w:rPr>
          <w:rFonts w:hint="eastAsia" w:ascii="宋体" w:hAnsi="宋体"/>
          <w:color w:val="auto"/>
          <w:highlight w:val="none"/>
        </w:rPr>
        <w:t xml:space="preserve">    4、货物在交付甲方前发生的风险均由乙方负责。</w:t>
      </w:r>
    </w:p>
    <w:p w14:paraId="3A4DDA08">
      <w:pPr>
        <w:spacing w:line="380" w:lineRule="exact"/>
        <w:rPr>
          <w:rFonts w:hint="eastAsia" w:ascii="宋体" w:hAnsi="宋体"/>
          <w:color w:val="auto"/>
          <w:highlight w:val="none"/>
        </w:rPr>
      </w:pPr>
      <w:r>
        <w:rPr>
          <w:rFonts w:hint="eastAsia" w:ascii="宋体" w:hAnsi="宋体"/>
          <w:color w:val="auto"/>
          <w:highlight w:val="none"/>
        </w:rPr>
        <w:t xml:space="preserve">    5、货物在规定的交付期限内由乙方送达甲方指定的地点视为交付，乙方同时需通知甲方货物已送达。</w:t>
      </w:r>
    </w:p>
    <w:p w14:paraId="57B235E7">
      <w:pPr>
        <w:spacing w:line="380" w:lineRule="exact"/>
        <w:rPr>
          <w:rFonts w:hint="eastAsia" w:ascii="宋体" w:hAnsi="宋体"/>
          <w:b/>
          <w:color w:val="auto"/>
          <w:highlight w:val="none"/>
        </w:rPr>
      </w:pPr>
      <w:r>
        <w:rPr>
          <w:rFonts w:hint="eastAsia" w:ascii="宋体" w:hAnsi="宋体"/>
          <w:b/>
          <w:color w:val="auto"/>
          <w:highlight w:val="none"/>
        </w:rPr>
        <w:t xml:space="preserve">    第十四条  违约责任</w:t>
      </w:r>
    </w:p>
    <w:p w14:paraId="6ACAC651">
      <w:pPr>
        <w:spacing w:line="380" w:lineRule="exact"/>
        <w:rPr>
          <w:rFonts w:hint="eastAsia" w:ascii="宋体" w:hAnsi="宋体"/>
          <w:color w:val="auto"/>
          <w:highlight w:val="none"/>
        </w:rPr>
      </w:pPr>
      <w:r>
        <w:rPr>
          <w:rFonts w:hint="eastAsia" w:ascii="宋体" w:hAnsi="宋体"/>
          <w:color w:val="auto"/>
          <w:highlight w:val="none"/>
        </w:rPr>
        <w:t xml:space="preserve">    1、乙方所提供的货物规格、技术标准、材料等质量不合格的，应及时更换，更换不及时的按逾期交货处理；因质量问题甲方不同意接收的或特殊情况甲方同意接收的，乙方应向甲方支付违约货款额 5%违约金并赔偿甲方经济损失。</w:t>
      </w:r>
    </w:p>
    <w:p w14:paraId="002704BF">
      <w:pPr>
        <w:spacing w:line="380" w:lineRule="exact"/>
        <w:rPr>
          <w:rFonts w:hint="eastAsia" w:ascii="宋体" w:hAnsi="宋体"/>
          <w:color w:val="auto"/>
          <w:highlight w:val="none"/>
        </w:rPr>
      </w:pPr>
      <w:r>
        <w:rPr>
          <w:rFonts w:hint="eastAsia" w:ascii="宋体" w:hAnsi="宋体"/>
          <w:color w:val="auto"/>
          <w:highlight w:val="none"/>
        </w:rPr>
        <w:t xml:space="preserve">    2、乙方提供的货物如侵犯了第三方合法权益而引发的任何纠纷或诉讼，均由乙方负责交涉并承担全部责任。</w:t>
      </w:r>
    </w:p>
    <w:p w14:paraId="73EDB57A">
      <w:pPr>
        <w:spacing w:line="380" w:lineRule="exact"/>
        <w:rPr>
          <w:rFonts w:hint="eastAsia" w:ascii="宋体" w:hAnsi="宋体"/>
          <w:color w:val="auto"/>
          <w:highlight w:val="none"/>
        </w:rPr>
      </w:pPr>
      <w:r>
        <w:rPr>
          <w:rFonts w:hint="eastAsia" w:ascii="宋体" w:hAnsi="宋体"/>
          <w:color w:val="auto"/>
          <w:highlight w:val="none"/>
        </w:rPr>
        <w:t xml:space="preserve">    3、因包装、运输引起的货物损坏，按质量不合格处理。</w:t>
      </w:r>
    </w:p>
    <w:p w14:paraId="0157FBF7">
      <w:pPr>
        <w:spacing w:line="380" w:lineRule="exact"/>
        <w:rPr>
          <w:rFonts w:hint="eastAsia" w:ascii="宋体" w:hAnsi="宋体"/>
          <w:color w:val="auto"/>
          <w:szCs w:val="21"/>
          <w:highlight w:val="none"/>
        </w:rPr>
      </w:pPr>
      <w:r>
        <w:rPr>
          <w:rFonts w:hint="eastAsia" w:ascii="宋体" w:hAnsi="宋体"/>
          <w:color w:val="auto"/>
          <w:highlight w:val="none"/>
        </w:rPr>
        <w:t xml:space="preserve">    4、甲方无故延期接收货物、乙方逾期交货的，每天向对方偿付违约货款额3‰违约金，但违约金累</w:t>
      </w:r>
      <w:r>
        <w:rPr>
          <w:rFonts w:hint="eastAsia" w:ascii="宋体" w:hAnsi="宋体"/>
          <w:color w:val="auto"/>
          <w:szCs w:val="21"/>
          <w:highlight w:val="none"/>
        </w:rPr>
        <w:t>计不得超过违约货款额</w:t>
      </w:r>
      <w:r>
        <w:rPr>
          <w:rFonts w:hint="eastAsia" w:ascii="宋体" w:hAnsi="宋体"/>
          <w:color w:val="auto"/>
          <w:szCs w:val="21"/>
          <w:highlight w:val="none"/>
          <w:u w:val="single"/>
        </w:rPr>
        <w:t>5</w:t>
      </w:r>
      <w:r>
        <w:rPr>
          <w:rFonts w:hint="eastAsia" w:ascii="宋体" w:hAnsi="宋体"/>
          <w:color w:val="auto"/>
          <w:szCs w:val="21"/>
          <w:highlight w:val="none"/>
        </w:rPr>
        <w:t>%，超过</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15</w:t>
      </w:r>
      <w:r>
        <w:rPr>
          <w:rFonts w:hint="eastAsia" w:ascii="宋体" w:hAnsi="宋体"/>
          <w:color w:val="auto"/>
          <w:highlight w:val="none"/>
          <w:u w:val="single"/>
        </w:rPr>
        <w:t xml:space="preserve">   </w:t>
      </w:r>
      <w:r>
        <w:rPr>
          <w:rFonts w:hint="eastAsia" w:ascii="宋体" w:hAnsi="宋体"/>
          <w:color w:val="auto"/>
          <w:szCs w:val="21"/>
          <w:highlight w:val="none"/>
        </w:rPr>
        <w:t>天对方有权解除合同，违约方承担因此给对方造成经济损失；甲方逾期付货款的，每天向乙方偿付逾期货款额</w:t>
      </w:r>
      <w:r>
        <w:rPr>
          <w:rFonts w:hint="eastAsia" w:ascii="宋体" w:hAnsi="宋体"/>
          <w:color w:val="auto"/>
          <w:szCs w:val="21"/>
          <w:highlight w:val="none"/>
          <w:u w:val="single"/>
        </w:rPr>
        <w:t xml:space="preserve">3‰ </w:t>
      </w:r>
      <w:r>
        <w:rPr>
          <w:rFonts w:hint="eastAsia" w:ascii="宋体" w:hAnsi="宋体"/>
          <w:color w:val="auto"/>
          <w:szCs w:val="21"/>
          <w:highlight w:val="none"/>
        </w:rPr>
        <w:t>滞纳金，但滞纳金累计不得超过延期货款额</w:t>
      </w:r>
      <w:r>
        <w:rPr>
          <w:rFonts w:hint="eastAsia" w:ascii="宋体" w:hAnsi="宋体"/>
          <w:color w:val="auto"/>
          <w:szCs w:val="21"/>
          <w:highlight w:val="none"/>
          <w:u w:val="single"/>
        </w:rPr>
        <w:t>5%</w:t>
      </w:r>
      <w:r>
        <w:rPr>
          <w:rFonts w:hint="eastAsia" w:ascii="宋体" w:hAnsi="宋体"/>
          <w:color w:val="auto"/>
          <w:szCs w:val="21"/>
          <w:highlight w:val="none"/>
        </w:rPr>
        <w:t>。</w:t>
      </w:r>
    </w:p>
    <w:p w14:paraId="2769F126">
      <w:pPr>
        <w:spacing w:line="380" w:lineRule="exact"/>
        <w:rPr>
          <w:rFonts w:hint="eastAsia" w:ascii="宋体" w:hAnsi="宋体"/>
          <w:color w:val="auto"/>
          <w:highlight w:val="none"/>
        </w:rPr>
      </w:pPr>
      <w:r>
        <w:rPr>
          <w:rFonts w:hint="eastAsia" w:ascii="宋体" w:hAnsi="宋体"/>
          <w:color w:val="auto"/>
          <w:highlight w:val="none"/>
        </w:rPr>
        <w:t xml:space="preserve">    5、乙方未按本合同和投标文件中规定的服务承诺提供售后服务的，乙方应按本合同合计金额</w:t>
      </w:r>
      <w:r>
        <w:rPr>
          <w:rFonts w:hint="eastAsia" w:ascii="宋体" w:hAnsi="宋体"/>
          <w:color w:val="auto"/>
          <w:highlight w:val="none"/>
          <w:u w:val="single"/>
        </w:rPr>
        <w:t xml:space="preserve"> 5%</w:t>
      </w:r>
      <w:r>
        <w:rPr>
          <w:rFonts w:hint="eastAsia" w:ascii="宋体" w:hAnsi="宋体"/>
          <w:color w:val="auto"/>
          <w:highlight w:val="none"/>
        </w:rPr>
        <w:t>向甲方支付违约金。</w:t>
      </w:r>
    </w:p>
    <w:p w14:paraId="2654FE0C">
      <w:pPr>
        <w:spacing w:line="380" w:lineRule="exact"/>
        <w:rPr>
          <w:rFonts w:hint="eastAsia" w:ascii="宋体" w:hAnsi="宋体"/>
          <w:color w:val="auto"/>
          <w:highlight w:val="none"/>
        </w:rPr>
      </w:pPr>
      <w:r>
        <w:rPr>
          <w:rFonts w:hint="eastAsia" w:ascii="宋体" w:hAnsi="宋体"/>
          <w:color w:val="auto"/>
          <w:highlight w:val="none"/>
        </w:rPr>
        <w:t xml:space="preserve">    6、乙方提供的货物在质量保证期内，因设计、工艺或材料的缺陷和其它质量原因造成的问题，由乙方负责。</w:t>
      </w:r>
    </w:p>
    <w:p w14:paraId="25A2DD07">
      <w:pPr>
        <w:spacing w:line="380" w:lineRule="exact"/>
        <w:rPr>
          <w:rFonts w:hint="eastAsia" w:ascii="宋体" w:hAnsi="宋体"/>
          <w:color w:val="auto"/>
          <w:highlight w:val="none"/>
        </w:rPr>
      </w:pPr>
      <w:r>
        <w:rPr>
          <w:rFonts w:hint="eastAsia" w:ascii="宋体" w:hAnsi="宋体"/>
          <w:color w:val="auto"/>
          <w:highlight w:val="none"/>
        </w:rPr>
        <w:t xml:space="preserve">    7、其它违约行为按违约货款额5%收取违约金。</w:t>
      </w:r>
    </w:p>
    <w:p w14:paraId="74061C63">
      <w:pPr>
        <w:spacing w:line="380" w:lineRule="exact"/>
        <w:rPr>
          <w:rFonts w:hint="eastAsia" w:ascii="宋体" w:hAnsi="宋体"/>
          <w:color w:val="auto"/>
          <w:highlight w:val="none"/>
        </w:rPr>
      </w:pPr>
      <w:r>
        <w:rPr>
          <w:rFonts w:hint="eastAsia" w:ascii="宋体" w:hAnsi="宋体"/>
          <w:color w:val="auto"/>
          <w:highlight w:val="none"/>
        </w:rPr>
        <w:t xml:space="preserve">    8、乙方支付的违约金不足以弥补甲方损失的，还应承担赔偿责任。</w:t>
      </w:r>
    </w:p>
    <w:p w14:paraId="297BE50F">
      <w:pPr>
        <w:spacing w:line="380" w:lineRule="exact"/>
        <w:rPr>
          <w:rFonts w:hint="eastAsia" w:ascii="宋体" w:hAnsi="宋体"/>
          <w:b/>
          <w:color w:val="auto"/>
          <w:highlight w:val="none"/>
        </w:rPr>
      </w:pPr>
      <w:r>
        <w:rPr>
          <w:rFonts w:hint="eastAsia" w:ascii="宋体" w:hAnsi="宋体"/>
          <w:b/>
          <w:color w:val="auto"/>
          <w:highlight w:val="none"/>
        </w:rPr>
        <w:t xml:space="preserve">    第十五条  不可抗力事件处理</w:t>
      </w:r>
    </w:p>
    <w:p w14:paraId="110F3FA7">
      <w:pPr>
        <w:spacing w:line="380" w:lineRule="exact"/>
        <w:rPr>
          <w:rFonts w:hint="eastAsia" w:ascii="宋体" w:hAnsi="宋体"/>
          <w:color w:val="auto"/>
          <w:highlight w:val="none"/>
        </w:rPr>
      </w:pPr>
      <w:r>
        <w:rPr>
          <w:rFonts w:hint="eastAsia" w:ascii="宋体" w:hAnsi="宋体"/>
          <w:color w:val="auto"/>
          <w:highlight w:val="none"/>
        </w:rPr>
        <w:t xml:space="preserve">    1、在合同有效期内，任何一方因不可抗力事件导致不能履行合同，则合同履行期可延长，其延长期与不可抗力影响期相同。</w:t>
      </w:r>
    </w:p>
    <w:p w14:paraId="11099CEC">
      <w:pPr>
        <w:spacing w:line="380" w:lineRule="exact"/>
        <w:ind w:firstLine="435"/>
        <w:rPr>
          <w:rFonts w:hint="eastAsia" w:ascii="宋体" w:hAnsi="宋体"/>
          <w:color w:val="auto"/>
          <w:highlight w:val="none"/>
        </w:rPr>
      </w:pPr>
      <w:r>
        <w:rPr>
          <w:rFonts w:hint="eastAsia" w:ascii="宋体" w:hAnsi="宋体"/>
          <w:color w:val="auto"/>
          <w:highlight w:val="none"/>
        </w:rPr>
        <w:t>2、不可抗力事件发生后，应立即通知对方，并寄送有关权威机构出具的证明。</w:t>
      </w:r>
    </w:p>
    <w:p w14:paraId="38D5C681">
      <w:pPr>
        <w:spacing w:line="380" w:lineRule="exact"/>
        <w:ind w:firstLine="435"/>
        <w:rPr>
          <w:rFonts w:hint="eastAsia" w:ascii="宋体" w:hAnsi="宋体"/>
          <w:color w:val="auto"/>
          <w:highlight w:val="none"/>
        </w:rPr>
      </w:pPr>
      <w:r>
        <w:rPr>
          <w:rFonts w:hint="eastAsia" w:ascii="宋体" w:hAnsi="宋体"/>
          <w:color w:val="auto"/>
          <w:highlight w:val="none"/>
        </w:rPr>
        <w:t>3、不可抗力事件延续一百二十天以上，双方应通过友好协商，确定是否继续履行合同。</w:t>
      </w:r>
    </w:p>
    <w:p w14:paraId="7C2D0240">
      <w:pPr>
        <w:spacing w:line="380" w:lineRule="exact"/>
        <w:rPr>
          <w:rFonts w:hint="eastAsia" w:ascii="宋体" w:hAnsi="宋体"/>
          <w:b/>
          <w:color w:val="auto"/>
          <w:highlight w:val="none"/>
        </w:rPr>
      </w:pPr>
      <w:r>
        <w:rPr>
          <w:rFonts w:hint="eastAsia" w:ascii="宋体" w:hAnsi="宋体"/>
          <w:b/>
          <w:color w:val="auto"/>
          <w:highlight w:val="none"/>
        </w:rPr>
        <w:t xml:space="preserve">    第十六条  合同争议解决</w:t>
      </w:r>
    </w:p>
    <w:p w14:paraId="65BC44B6">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1、因货物质量问题发生争议的，应邀请国家认可的质量检测机构对货物质量进行鉴定。货物符合标准的，鉴定费由甲方承担；货物不符合标准的，鉴定费由乙方承担。</w:t>
      </w:r>
    </w:p>
    <w:p w14:paraId="02A4F6E0">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2、因履行本合同引起的或与本合同有关的争议，甲乙双方应首先通过友好协商解决，如果协商不能解决，向甲方所在地人民法院提起诉讼。</w:t>
      </w:r>
    </w:p>
    <w:p w14:paraId="0D9FB36A">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3、诉讼期间，本合同继续履行。</w:t>
      </w:r>
    </w:p>
    <w:p w14:paraId="42B29A4A">
      <w:pPr>
        <w:snapToGrid w:val="0"/>
        <w:spacing w:line="380" w:lineRule="exact"/>
        <w:ind w:firstLine="422" w:firstLineChars="200"/>
        <w:rPr>
          <w:rFonts w:hint="eastAsia" w:ascii="宋体" w:hAnsi="宋体"/>
          <w:b/>
          <w:color w:val="auto"/>
          <w:highlight w:val="none"/>
        </w:rPr>
      </w:pPr>
      <w:r>
        <w:rPr>
          <w:rFonts w:hint="eastAsia" w:ascii="宋体" w:hAnsi="宋体"/>
          <w:b/>
          <w:color w:val="auto"/>
          <w:highlight w:val="none"/>
        </w:rPr>
        <w:t>第十七条  合同生效及其它</w:t>
      </w:r>
    </w:p>
    <w:p w14:paraId="58D5DCE0">
      <w:pPr>
        <w:snapToGrid w:val="0"/>
        <w:spacing w:line="380" w:lineRule="exact"/>
        <w:ind w:firstLine="422" w:firstLineChars="200"/>
        <w:rPr>
          <w:rFonts w:hint="eastAsia" w:ascii="宋体" w:hAnsi="宋体"/>
          <w:b/>
          <w:color w:val="auto"/>
          <w:highlight w:val="none"/>
        </w:rPr>
      </w:pPr>
      <w:r>
        <w:rPr>
          <w:rFonts w:hint="eastAsia" w:ascii="宋体" w:hAnsi="宋体"/>
          <w:b/>
          <w:color w:val="auto"/>
          <w:highlight w:val="none"/>
        </w:rPr>
        <w:t>1、合同经双方法定代表人（负责人）或授权代表签字并加盖单位公章后生效。</w:t>
      </w:r>
    </w:p>
    <w:p w14:paraId="1F876EF8">
      <w:pPr>
        <w:snapToGrid w:val="0"/>
        <w:spacing w:line="380" w:lineRule="exact"/>
        <w:ind w:firstLine="422" w:firstLineChars="200"/>
        <w:rPr>
          <w:rFonts w:hint="eastAsia" w:ascii="宋体" w:hAnsi="宋体"/>
          <w:b/>
          <w:color w:val="auto"/>
          <w:highlight w:val="none"/>
        </w:rPr>
      </w:pPr>
      <w:r>
        <w:rPr>
          <w:rFonts w:hint="eastAsia" w:ascii="宋体" w:hAnsi="宋体"/>
          <w:b/>
          <w:color w:val="auto"/>
          <w:highlight w:val="none"/>
        </w:rPr>
        <w:t>2、合同执行中涉及采购资金和采购内容修改或补充的，须签书面补充协议报财政部门备案，方可作为主合同不可分割的一部分。</w:t>
      </w:r>
    </w:p>
    <w:p w14:paraId="29B8E1A8">
      <w:pPr>
        <w:snapToGrid w:val="0"/>
        <w:spacing w:line="380" w:lineRule="exact"/>
        <w:ind w:firstLine="422" w:firstLineChars="200"/>
        <w:rPr>
          <w:rFonts w:hint="eastAsia" w:ascii="宋体" w:hAnsi="宋体"/>
          <w:b/>
          <w:color w:val="auto"/>
          <w:highlight w:val="none"/>
        </w:rPr>
      </w:pPr>
      <w:r>
        <w:rPr>
          <w:rFonts w:hint="eastAsia" w:ascii="宋体" w:hAnsi="宋体"/>
          <w:b/>
          <w:color w:val="auto"/>
          <w:highlight w:val="none"/>
        </w:rPr>
        <w:t>3、本合同未尽事宜，遵照《中华人民共和国民法典》有关条文执行。</w:t>
      </w:r>
    </w:p>
    <w:p w14:paraId="34B5C166">
      <w:pPr>
        <w:snapToGrid w:val="0"/>
        <w:spacing w:line="38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第十八条　合同的变更、终止与转让</w:t>
      </w:r>
    </w:p>
    <w:p w14:paraId="3BC937F4">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1、除《中华人民共和国政府采购法》第五十条规定的情形外，本合同一经签订，甲乙双方不得擅自变更、中止或终止。</w:t>
      </w:r>
    </w:p>
    <w:p w14:paraId="31745393">
      <w:pPr>
        <w:snapToGrid w:val="0"/>
        <w:spacing w:line="380" w:lineRule="exact"/>
        <w:ind w:firstLine="420" w:firstLineChars="200"/>
        <w:rPr>
          <w:rFonts w:hint="eastAsia" w:ascii="宋体" w:hAnsi="宋体"/>
          <w:color w:val="auto"/>
          <w:highlight w:val="none"/>
        </w:rPr>
      </w:pPr>
      <w:r>
        <w:rPr>
          <w:rFonts w:hint="eastAsia" w:ascii="宋体" w:hAnsi="宋体"/>
          <w:color w:val="auto"/>
          <w:szCs w:val="21"/>
          <w:highlight w:val="none"/>
        </w:rPr>
        <w:t>2、乙</w:t>
      </w:r>
      <w:r>
        <w:rPr>
          <w:rFonts w:hint="eastAsia" w:ascii="宋体" w:hAnsi="宋体"/>
          <w:color w:val="auto"/>
          <w:highlight w:val="none"/>
        </w:rPr>
        <w:t>方不得擅自转让（无进口资格的供应商委托进口货物除外）其应履行的合同义务。</w:t>
      </w:r>
    </w:p>
    <w:p w14:paraId="56B6F043">
      <w:pPr>
        <w:snapToGrid w:val="0"/>
        <w:spacing w:line="38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第十九条　签订本合同依据</w:t>
      </w:r>
    </w:p>
    <w:p w14:paraId="432C2D94">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1、政府采购招标文件；</w:t>
      </w:r>
    </w:p>
    <w:p w14:paraId="10DD6E8B">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2、乙方提供的投标文件；</w:t>
      </w:r>
    </w:p>
    <w:p w14:paraId="19E693EE">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3、中标通知书</w:t>
      </w:r>
    </w:p>
    <w:p w14:paraId="3DC5C53D">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4、《廉洁供货不提供“回扣”承诺书》（附1）</w:t>
      </w:r>
    </w:p>
    <w:p w14:paraId="672C7C57">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5、《安全生产管理协议》（附2）。</w:t>
      </w:r>
    </w:p>
    <w:p w14:paraId="30AB04E0">
      <w:pPr>
        <w:snapToGrid w:val="0"/>
        <w:spacing w:line="380" w:lineRule="exact"/>
        <w:ind w:firstLine="422" w:firstLineChars="200"/>
        <w:rPr>
          <w:rFonts w:hint="eastAsia" w:ascii="宋体" w:hAnsi="宋体"/>
          <w:color w:val="auto"/>
          <w:szCs w:val="21"/>
          <w:highlight w:val="none"/>
        </w:rPr>
      </w:pPr>
      <w:r>
        <w:rPr>
          <w:rFonts w:hint="eastAsia" w:ascii="宋体" w:hAnsi="宋体"/>
          <w:b/>
          <w:color w:val="auto"/>
          <w:szCs w:val="21"/>
          <w:highlight w:val="none"/>
        </w:rPr>
        <w:t>第二十条　</w:t>
      </w:r>
      <w:r>
        <w:rPr>
          <w:rFonts w:hint="eastAsia" w:ascii="宋体" w:hAnsi="宋体"/>
          <w:color w:val="auto"/>
          <w:szCs w:val="21"/>
          <w:highlight w:val="none"/>
        </w:rPr>
        <w:t>本合同一式八份，具有同等法律效力，</w:t>
      </w:r>
      <w:r>
        <w:rPr>
          <w:rFonts w:hint="eastAsia" w:ascii="宋体" w:hAnsi="宋体"/>
          <w:color w:val="auto"/>
          <w:spacing w:val="4"/>
          <w:szCs w:val="21"/>
          <w:highlight w:val="none"/>
        </w:rPr>
        <w:t>广西壮族自治区财政厅政府采购监督管理处、采购代理机构</w:t>
      </w:r>
      <w:r>
        <w:rPr>
          <w:rFonts w:hint="eastAsia" w:ascii="宋体" w:hAnsi="宋体"/>
          <w:color w:val="auto"/>
          <w:szCs w:val="21"/>
          <w:highlight w:val="none"/>
        </w:rPr>
        <w:t>各一份，甲方四份，乙方二份。</w:t>
      </w:r>
    </w:p>
    <w:p w14:paraId="2BE6D51A">
      <w:pPr>
        <w:snapToGrid w:val="0"/>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本合同甲乙双方签字盖章后生效，自签订之日起7个工作日内，采购人应当将合同副本报</w:t>
      </w:r>
      <w:r>
        <w:rPr>
          <w:rFonts w:hint="eastAsia" w:ascii="宋体" w:hAnsi="宋体"/>
          <w:color w:val="auto"/>
          <w:spacing w:val="4"/>
          <w:szCs w:val="21"/>
          <w:highlight w:val="none"/>
        </w:rPr>
        <w:t>同级政府采购监督管理部门和有关部门</w:t>
      </w:r>
      <w:r>
        <w:rPr>
          <w:rFonts w:hint="eastAsia" w:ascii="宋体" w:hAnsi="宋体"/>
          <w:color w:val="auto"/>
          <w:szCs w:val="21"/>
          <w:highlight w:val="none"/>
        </w:rPr>
        <w:t>备案，并应当自签订之日起2个工作日内，将政府采购合同在省级以上人民政府财政部门指定的媒体上公告。</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4842"/>
      </w:tblGrid>
      <w:tr w14:paraId="5A43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3" w:hRule="atLeast"/>
          <w:jc w:val="center"/>
        </w:trPr>
        <w:tc>
          <w:tcPr>
            <w:tcW w:w="4582" w:type="dxa"/>
          </w:tcPr>
          <w:p w14:paraId="518A041C">
            <w:pPr>
              <w:snapToGrid w:val="0"/>
              <w:spacing w:line="360" w:lineRule="exact"/>
              <w:rPr>
                <w:rFonts w:ascii="宋体"/>
                <w:color w:val="auto"/>
                <w:szCs w:val="21"/>
                <w:highlight w:val="none"/>
              </w:rPr>
            </w:pPr>
            <w:r>
              <w:rPr>
                <w:rFonts w:hint="eastAsia" w:ascii="宋体"/>
                <w:color w:val="auto"/>
                <w:szCs w:val="21"/>
                <w:highlight w:val="none"/>
              </w:rPr>
              <w:t xml:space="preserve">甲方（章）           </w:t>
            </w:r>
          </w:p>
          <w:p w14:paraId="36CC92D2">
            <w:pPr>
              <w:snapToGrid w:val="0"/>
              <w:spacing w:line="360" w:lineRule="exact"/>
              <w:rPr>
                <w:rFonts w:ascii="宋体"/>
                <w:color w:val="auto"/>
                <w:szCs w:val="21"/>
                <w:highlight w:val="none"/>
              </w:rPr>
            </w:pPr>
          </w:p>
          <w:p w14:paraId="6129444D">
            <w:pPr>
              <w:snapToGrid w:val="0"/>
              <w:spacing w:line="360" w:lineRule="exact"/>
              <w:rPr>
                <w:rFonts w:ascii="宋体"/>
                <w:color w:val="auto"/>
                <w:szCs w:val="21"/>
                <w:highlight w:val="none"/>
              </w:rPr>
            </w:pPr>
          </w:p>
          <w:p w14:paraId="072E18CA">
            <w:pPr>
              <w:snapToGrid w:val="0"/>
              <w:spacing w:line="360" w:lineRule="exact"/>
              <w:rPr>
                <w:rFonts w:ascii="宋体"/>
                <w:color w:val="auto"/>
                <w:szCs w:val="21"/>
                <w:highlight w:val="none"/>
              </w:rPr>
            </w:pPr>
          </w:p>
          <w:p w14:paraId="0E79B68E">
            <w:pPr>
              <w:snapToGrid w:val="0"/>
              <w:spacing w:line="360" w:lineRule="exact"/>
              <w:rPr>
                <w:rFonts w:ascii="宋体"/>
                <w:color w:val="auto"/>
                <w:szCs w:val="21"/>
                <w:highlight w:val="none"/>
              </w:rPr>
            </w:pPr>
          </w:p>
          <w:p w14:paraId="6E5D2FC3">
            <w:pPr>
              <w:snapToGrid w:val="0"/>
              <w:spacing w:line="360" w:lineRule="exact"/>
              <w:ind w:firstLine="945" w:firstLineChars="450"/>
              <w:rPr>
                <w:rFonts w:ascii="宋体"/>
                <w:color w:val="auto"/>
                <w:szCs w:val="21"/>
                <w:highlight w:val="none"/>
              </w:rPr>
            </w:pPr>
            <w:r>
              <w:rPr>
                <w:rFonts w:hint="eastAsia" w:ascii="宋体"/>
                <w:color w:val="auto"/>
                <w:szCs w:val="21"/>
                <w:highlight w:val="none"/>
              </w:rPr>
              <w:t xml:space="preserve">                 年   月   日</w:t>
            </w:r>
          </w:p>
        </w:tc>
        <w:tc>
          <w:tcPr>
            <w:tcW w:w="4842" w:type="dxa"/>
          </w:tcPr>
          <w:p w14:paraId="07FE454D">
            <w:pPr>
              <w:snapToGrid w:val="0"/>
              <w:spacing w:line="360" w:lineRule="exact"/>
              <w:rPr>
                <w:rFonts w:ascii="宋体"/>
                <w:color w:val="auto"/>
                <w:szCs w:val="21"/>
                <w:highlight w:val="none"/>
              </w:rPr>
            </w:pPr>
            <w:r>
              <w:rPr>
                <w:rFonts w:hint="eastAsia" w:ascii="宋体"/>
                <w:color w:val="auto"/>
                <w:szCs w:val="21"/>
                <w:highlight w:val="none"/>
              </w:rPr>
              <w:t xml:space="preserve">乙方（章）              </w:t>
            </w:r>
          </w:p>
          <w:p w14:paraId="40B55F62">
            <w:pPr>
              <w:snapToGrid w:val="0"/>
              <w:spacing w:line="360" w:lineRule="exact"/>
              <w:rPr>
                <w:rFonts w:ascii="宋体"/>
                <w:color w:val="auto"/>
                <w:szCs w:val="21"/>
                <w:highlight w:val="none"/>
              </w:rPr>
            </w:pPr>
          </w:p>
          <w:p w14:paraId="0919063A">
            <w:pPr>
              <w:snapToGrid w:val="0"/>
              <w:spacing w:line="360" w:lineRule="exact"/>
              <w:rPr>
                <w:rFonts w:ascii="宋体"/>
                <w:color w:val="auto"/>
                <w:szCs w:val="21"/>
                <w:highlight w:val="none"/>
              </w:rPr>
            </w:pPr>
          </w:p>
          <w:p w14:paraId="20108775">
            <w:pPr>
              <w:snapToGrid w:val="0"/>
              <w:spacing w:line="360" w:lineRule="exact"/>
              <w:rPr>
                <w:rFonts w:ascii="宋体"/>
                <w:color w:val="auto"/>
                <w:szCs w:val="21"/>
                <w:highlight w:val="none"/>
              </w:rPr>
            </w:pPr>
          </w:p>
          <w:p w14:paraId="352969AC">
            <w:pPr>
              <w:snapToGrid w:val="0"/>
              <w:spacing w:line="360" w:lineRule="exact"/>
              <w:rPr>
                <w:rFonts w:ascii="宋体"/>
                <w:color w:val="auto"/>
                <w:szCs w:val="21"/>
                <w:highlight w:val="none"/>
              </w:rPr>
            </w:pPr>
          </w:p>
          <w:p w14:paraId="10C7C0FB">
            <w:pPr>
              <w:snapToGrid w:val="0"/>
              <w:spacing w:line="360" w:lineRule="exact"/>
              <w:rPr>
                <w:rFonts w:ascii="宋体"/>
                <w:color w:val="auto"/>
                <w:szCs w:val="21"/>
                <w:highlight w:val="none"/>
              </w:rPr>
            </w:pPr>
            <w:r>
              <w:rPr>
                <w:rFonts w:hint="eastAsia" w:ascii="宋体"/>
                <w:color w:val="auto"/>
                <w:szCs w:val="21"/>
                <w:highlight w:val="none"/>
              </w:rPr>
              <w:t xml:space="preserve">                             年   月   日</w:t>
            </w:r>
          </w:p>
        </w:tc>
      </w:tr>
      <w:tr w14:paraId="4F40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4582" w:type="dxa"/>
          </w:tcPr>
          <w:p w14:paraId="5B55C462">
            <w:pPr>
              <w:snapToGrid w:val="0"/>
              <w:spacing w:line="360" w:lineRule="exact"/>
              <w:rPr>
                <w:rFonts w:ascii="宋体"/>
                <w:color w:val="auto"/>
                <w:szCs w:val="21"/>
                <w:highlight w:val="none"/>
              </w:rPr>
            </w:pPr>
            <w:r>
              <w:rPr>
                <w:rFonts w:hint="eastAsia" w:ascii="宋体"/>
                <w:color w:val="auto"/>
                <w:szCs w:val="21"/>
                <w:highlight w:val="none"/>
              </w:rPr>
              <w:t>单位地址：</w:t>
            </w:r>
          </w:p>
        </w:tc>
        <w:tc>
          <w:tcPr>
            <w:tcW w:w="4842" w:type="dxa"/>
          </w:tcPr>
          <w:p w14:paraId="045BC277">
            <w:pPr>
              <w:snapToGrid w:val="0"/>
              <w:spacing w:line="360" w:lineRule="exact"/>
              <w:rPr>
                <w:rFonts w:ascii="宋体"/>
                <w:color w:val="auto"/>
                <w:szCs w:val="21"/>
                <w:highlight w:val="none"/>
              </w:rPr>
            </w:pPr>
            <w:r>
              <w:rPr>
                <w:rFonts w:hint="eastAsia" w:ascii="宋体"/>
                <w:color w:val="auto"/>
                <w:szCs w:val="21"/>
                <w:highlight w:val="none"/>
              </w:rPr>
              <w:t>单位地址：</w:t>
            </w:r>
          </w:p>
        </w:tc>
      </w:tr>
      <w:tr w14:paraId="532A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4582" w:type="dxa"/>
          </w:tcPr>
          <w:p w14:paraId="65756E45">
            <w:pPr>
              <w:snapToGrid w:val="0"/>
              <w:spacing w:line="360" w:lineRule="exact"/>
              <w:rPr>
                <w:rFonts w:ascii="宋体"/>
                <w:color w:val="auto"/>
                <w:szCs w:val="21"/>
                <w:highlight w:val="none"/>
              </w:rPr>
            </w:pPr>
            <w:r>
              <w:rPr>
                <w:rFonts w:hint="eastAsia" w:ascii="宋体"/>
                <w:color w:val="auto"/>
                <w:szCs w:val="21"/>
                <w:highlight w:val="none"/>
              </w:rPr>
              <w:t>法定代表人(负责人)：</w:t>
            </w:r>
          </w:p>
        </w:tc>
        <w:tc>
          <w:tcPr>
            <w:tcW w:w="4842" w:type="dxa"/>
          </w:tcPr>
          <w:p w14:paraId="65143464">
            <w:pPr>
              <w:snapToGrid w:val="0"/>
              <w:spacing w:line="360" w:lineRule="exact"/>
              <w:rPr>
                <w:rFonts w:ascii="宋体"/>
                <w:color w:val="auto"/>
                <w:szCs w:val="21"/>
                <w:highlight w:val="none"/>
              </w:rPr>
            </w:pPr>
            <w:r>
              <w:rPr>
                <w:rFonts w:hint="eastAsia" w:ascii="宋体"/>
                <w:color w:val="auto"/>
                <w:szCs w:val="21"/>
                <w:highlight w:val="none"/>
              </w:rPr>
              <w:t>法定代表人(负责人)：</w:t>
            </w:r>
          </w:p>
        </w:tc>
      </w:tr>
      <w:tr w14:paraId="7B86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4582" w:type="dxa"/>
          </w:tcPr>
          <w:p w14:paraId="2BFAD55A">
            <w:pPr>
              <w:snapToGrid w:val="0"/>
              <w:spacing w:line="360" w:lineRule="exact"/>
              <w:rPr>
                <w:rFonts w:ascii="宋体"/>
                <w:color w:val="auto"/>
                <w:szCs w:val="21"/>
                <w:highlight w:val="none"/>
              </w:rPr>
            </w:pPr>
            <w:r>
              <w:rPr>
                <w:rFonts w:hint="eastAsia" w:ascii="宋体"/>
                <w:color w:val="auto"/>
                <w:szCs w:val="21"/>
                <w:highlight w:val="none"/>
              </w:rPr>
              <w:t>委托代理人：</w:t>
            </w:r>
          </w:p>
        </w:tc>
        <w:tc>
          <w:tcPr>
            <w:tcW w:w="4842" w:type="dxa"/>
          </w:tcPr>
          <w:p w14:paraId="50D7A2A1">
            <w:pPr>
              <w:snapToGrid w:val="0"/>
              <w:spacing w:line="360" w:lineRule="exact"/>
              <w:rPr>
                <w:rFonts w:ascii="宋体"/>
                <w:color w:val="auto"/>
                <w:szCs w:val="21"/>
                <w:highlight w:val="none"/>
              </w:rPr>
            </w:pPr>
            <w:r>
              <w:rPr>
                <w:rFonts w:hint="eastAsia" w:ascii="宋体"/>
                <w:color w:val="auto"/>
                <w:szCs w:val="21"/>
                <w:highlight w:val="none"/>
              </w:rPr>
              <w:t>委托代理人：</w:t>
            </w:r>
          </w:p>
        </w:tc>
      </w:tr>
      <w:tr w14:paraId="3FA4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4582" w:type="dxa"/>
          </w:tcPr>
          <w:p w14:paraId="7F2D64F1">
            <w:pPr>
              <w:snapToGrid w:val="0"/>
              <w:spacing w:line="360" w:lineRule="exact"/>
              <w:rPr>
                <w:rFonts w:ascii="宋体"/>
                <w:color w:val="auto"/>
                <w:szCs w:val="21"/>
                <w:highlight w:val="none"/>
              </w:rPr>
            </w:pPr>
            <w:r>
              <w:rPr>
                <w:rFonts w:hint="eastAsia" w:ascii="宋体"/>
                <w:color w:val="auto"/>
                <w:szCs w:val="21"/>
                <w:highlight w:val="none"/>
              </w:rPr>
              <w:t>电话：</w:t>
            </w:r>
          </w:p>
        </w:tc>
        <w:tc>
          <w:tcPr>
            <w:tcW w:w="4842" w:type="dxa"/>
          </w:tcPr>
          <w:p w14:paraId="0B8670DC">
            <w:pPr>
              <w:snapToGrid w:val="0"/>
              <w:spacing w:line="360" w:lineRule="exact"/>
              <w:rPr>
                <w:rFonts w:ascii="宋体"/>
                <w:color w:val="auto"/>
                <w:szCs w:val="21"/>
                <w:highlight w:val="none"/>
              </w:rPr>
            </w:pPr>
            <w:r>
              <w:rPr>
                <w:rFonts w:hint="eastAsia" w:ascii="宋体"/>
                <w:color w:val="auto"/>
                <w:szCs w:val="21"/>
                <w:highlight w:val="none"/>
              </w:rPr>
              <w:t>电话：</w:t>
            </w:r>
          </w:p>
        </w:tc>
      </w:tr>
      <w:tr w14:paraId="053E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4582" w:type="dxa"/>
          </w:tcPr>
          <w:p w14:paraId="1D144398">
            <w:pPr>
              <w:snapToGrid w:val="0"/>
              <w:spacing w:line="360" w:lineRule="exact"/>
              <w:rPr>
                <w:rFonts w:ascii="宋体"/>
                <w:color w:val="auto"/>
                <w:szCs w:val="21"/>
                <w:highlight w:val="none"/>
              </w:rPr>
            </w:pPr>
            <w:r>
              <w:rPr>
                <w:rFonts w:hint="eastAsia" w:ascii="宋体"/>
                <w:color w:val="auto"/>
                <w:szCs w:val="21"/>
                <w:highlight w:val="none"/>
              </w:rPr>
              <w:t>电子邮箱：</w:t>
            </w:r>
          </w:p>
        </w:tc>
        <w:tc>
          <w:tcPr>
            <w:tcW w:w="4842" w:type="dxa"/>
          </w:tcPr>
          <w:p w14:paraId="2D71E3D4">
            <w:pPr>
              <w:snapToGrid w:val="0"/>
              <w:spacing w:line="360" w:lineRule="exact"/>
              <w:rPr>
                <w:rFonts w:ascii="宋体"/>
                <w:color w:val="auto"/>
                <w:szCs w:val="21"/>
                <w:highlight w:val="none"/>
              </w:rPr>
            </w:pPr>
            <w:r>
              <w:rPr>
                <w:rFonts w:hint="eastAsia" w:ascii="宋体"/>
                <w:color w:val="auto"/>
                <w:szCs w:val="21"/>
                <w:highlight w:val="none"/>
              </w:rPr>
              <w:t>电子邮箱：</w:t>
            </w:r>
          </w:p>
        </w:tc>
      </w:tr>
      <w:tr w14:paraId="08EA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4582" w:type="dxa"/>
          </w:tcPr>
          <w:p w14:paraId="3860B52C">
            <w:pPr>
              <w:snapToGrid w:val="0"/>
              <w:spacing w:line="360" w:lineRule="exact"/>
              <w:rPr>
                <w:rFonts w:ascii="宋体"/>
                <w:color w:val="auto"/>
                <w:szCs w:val="21"/>
                <w:highlight w:val="none"/>
              </w:rPr>
            </w:pPr>
            <w:r>
              <w:rPr>
                <w:rFonts w:hint="eastAsia" w:ascii="宋体"/>
                <w:color w:val="auto"/>
                <w:szCs w:val="21"/>
                <w:highlight w:val="none"/>
              </w:rPr>
              <w:t>开户银行：</w:t>
            </w:r>
          </w:p>
        </w:tc>
        <w:tc>
          <w:tcPr>
            <w:tcW w:w="4842" w:type="dxa"/>
          </w:tcPr>
          <w:p w14:paraId="71133525">
            <w:pPr>
              <w:snapToGrid w:val="0"/>
              <w:spacing w:line="360" w:lineRule="exact"/>
              <w:rPr>
                <w:rFonts w:ascii="宋体"/>
                <w:color w:val="auto"/>
                <w:szCs w:val="21"/>
                <w:highlight w:val="none"/>
              </w:rPr>
            </w:pPr>
            <w:r>
              <w:rPr>
                <w:rFonts w:hint="eastAsia" w:ascii="宋体"/>
                <w:color w:val="auto"/>
                <w:szCs w:val="21"/>
                <w:highlight w:val="none"/>
              </w:rPr>
              <w:t>开户银行：</w:t>
            </w:r>
          </w:p>
        </w:tc>
      </w:tr>
      <w:tr w14:paraId="7214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4582" w:type="dxa"/>
          </w:tcPr>
          <w:p w14:paraId="2F610E3B">
            <w:pPr>
              <w:snapToGrid w:val="0"/>
              <w:spacing w:line="360" w:lineRule="exact"/>
              <w:rPr>
                <w:rFonts w:ascii="宋体"/>
                <w:color w:val="auto"/>
                <w:szCs w:val="21"/>
                <w:highlight w:val="none"/>
              </w:rPr>
            </w:pPr>
            <w:r>
              <w:rPr>
                <w:rFonts w:hint="eastAsia" w:ascii="宋体"/>
                <w:color w:val="auto"/>
                <w:szCs w:val="21"/>
                <w:highlight w:val="none"/>
              </w:rPr>
              <w:t>账号：</w:t>
            </w:r>
          </w:p>
        </w:tc>
        <w:tc>
          <w:tcPr>
            <w:tcW w:w="4842" w:type="dxa"/>
          </w:tcPr>
          <w:p w14:paraId="396BA7E1">
            <w:pPr>
              <w:snapToGrid w:val="0"/>
              <w:spacing w:line="360" w:lineRule="exact"/>
              <w:rPr>
                <w:rFonts w:ascii="宋体"/>
                <w:color w:val="auto"/>
                <w:szCs w:val="21"/>
                <w:highlight w:val="none"/>
              </w:rPr>
            </w:pPr>
            <w:r>
              <w:rPr>
                <w:rFonts w:hint="eastAsia" w:ascii="宋体"/>
                <w:color w:val="auto"/>
                <w:szCs w:val="21"/>
                <w:highlight w:val="none"/>
              </w:rPr>
              <w:t>账号：</w:t>
            </w:r>
          </w:p>
        </w:tc>
      </w:tr>
      <w:tr w14:paraId="2104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4582" w:type="dxa"/>
          </w:tcPr>
          <w:p w14:paraId="0B8D60A7">
            <w:pPr>
              <w:snapToGrid w:val="0"/>
              <w:spacing w:line="400" w:lineRule="exact"/>
              <w:rPr>
                <w:rFonts w:hint="eastAsia" w:ascii="宋体" w:hAnsi="宋体"/>
                <w:color w:val="auto"/>
                <w:szCs w:val="21"/>
                <w:highlight w:val="none"/>
              </w:rPr>
            </w:pPr>
            <w:r>
              <w:rPr>
                <w:rFonts w:hint="eastAsia" w:ascii="宋体" w:hAnsi="宋体"/>
                <w:color w:val="auto"/>
                <w:highlight w:val="none"/>
              </w:rPr>
              <w:t>纳税人识别号或统一社会信用代码：</w:t>
            </w:r>
          </w:p>
        </w:tc>
        <w:tc>
          <w:tcPr>
            <w:tcW w:w="4842" w:type="dxa"/>
          </w:tcPr>
          <w:p w14:paraId="49C18B28">
            <w:pPr>
              <w:snapToGrid w:val="0"/>
              <w:spacing w:line="400" w:lineRule="exact"/>
              <w:rPr>
                <w:rFonts w:hint="eastAsia" w:ascii="宋体" w:hAnsi="宋体"/>
                <w:color w:val="auto"/>
                <w:szCs w:val="21"/>
                <w:highlight w:val="none"/>
              </w:rPr>
            </w:pPr>
            <w:r>
              <w:rPr>
                <w:rFonts w:hint="eastAsia" w:ascii="宋体" w:hAnsi="宋体"/>
                <w:color w:val="auto"/>
                <w:highlight w:val="none"/>
              </w:rPr>
              <w:t>纳税人识别号或统一社会信用代码：</w:t>
            </w:r>
          </w:p>
        </w:tc>
      </w:tr>
      <w:tr w14:paraId="5DDF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4582" w:type="dxa"/>
          </w:tcPr>
          <w:p w14:paraId="413C2ACB">
            <w:pPr>
              <w:snapToGrid w:val="0"/>
              <w:spacing w:line="360" w:lineRule="exact"/>
              <w:rPr>
                <w:rFonts w:ascii="宋体"/>
                <w:color w:val="auto"/>
                <w:szCs w:val="21"/>
                <w:highlight w:val="none"/>
              </w:rPr>
            </w:pPr>
            <w:r>
              <w:rPr>
                <w:rFonts w:hint="eastAsia" w:ascii="宋体"/>
                <w:color w:val="auto"/>
                <w:szCs w:val="21"/>
                <w:highlight w:val="none"/>
              </w:rPr>
              <w:t>邮政编码：</w:t>
            </w:r>
          </w:p>
        </w:tc>
        <w:tc>
          <w:tcPr>
            <w:tcW w:w="4842" w:type="dxa"/>
          </w:tcPr>
          <w:p w14:paraId="3C427DC5">
            <w:pPr>
              <w:snapToGrid w:val="0"/>
              <w:spacing w:line="360" w:lineRule="exact"/>
              <w:rPr>
                <w:rFonts w:ascii="宋体"/>
                <w:color w:val="auto"/>
                <w:szCs w:val="21"/>
                <w:highlight w:val="none"/>
              </w:rPr>
            </w:pPr>
            <w:r>
              <w:rPr>
                <w:rFonts w:hint="eastAsia" w:ascii="宋体"/>
                <w:color w:val="auto"/>
                <w:szCs w:val="21"/>
                <w:highlight w:val="none"/>
              </w:rPr>
              <w:t>邮政编码：</w:t>
            </w:r>
          </w:p>
        </w:tc>
      </w:tr>
    </w:tbl>
    <w:p w14:paraId="6D0C8FF8">
      <w:pPr>
        <w:spacing w:line="720" w:lineRule="auto"/>
        <w:jc w:val="center"/>
        <w:rPr>
          <w:b/>
          <w:color w:val="auto"/>
          <w:sz w:val="28"/>
          <w:szCs w:val="28"/>
          <w:highlight w:val="none"/>
        </w:rPr>
      </w:pPr>
      <w:r>
        <w:rPr>
          <w:color w:val="auto"/>
          <w:highlight w:val="none"/>
        </w:rPr>
        <w:br w:type="page"/>
      </w:r>
      <w:r>
        <w:rPr>
          <w:rFonts w:hint="eastAsia"/>
          <w:b/>
          <w:color w:val="auto"/>
          <w:sz w:val="28"/>
          <w:szCs w:val="28"/>
          <w:highlight w:val="none"/>
        </w:rPr>
        <w:t>合 同 附 件</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8"/>
        <w:gridCol w:w="4680"/>
      </w:tblGrid>
      <w:tr w14:paraId="00A4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jc w:val="center"/>
        </w:trPr>
        <w:tc>
          <w:tcPr>
            <w:tcW w:w="9468" w:type="dxa"/>
            <w:gridSpan w:val="2"/>
            <w:tcBorders>
              <w:top w:val="single" w:color="auto" w:sz="4" w:space="0"/>
              <w:left w:val="single" w:color="auto" w:sz="4" w:space="0"/>
              <w:right w:val="single" w:color="auto" w:sz="4" w:space="0"/>
            </w:tcBorders>
          </w:tcPr>
          <w:p w14:paraId="15FC06F8">
            <w:pPr>
              <w:snapToGrid w:val="0"/>
              <w:spacing w:line="360" w:lineRule="exact"/>
              <w:rPr>
                <w:color w:val="auto"/>
                <w:szCs w:val="21"/>
                <w:highlight w:val="none"/>
              </w:rPr>
            </w:pPr>
            <w:r>
              <w:rPr>
                <w:rFonts w:hint="eastAsia"/>
                <w:color w:val="auto"/>
                <w:szCs w:val="21"/>
                <w:highlight w:val="none"/>
              </w:rPr>
              <w:t>1、供应商承诺具体事项：详见</w:t>
            </w:r>
            <w:r>
              <w:rPr>
                <w:rFonts w:hint="eastAsia" w:ascii="宋体" w:hAnsi="宋体"/>
                <w:color w:val="auto"/>
                <w:szCs w:val="21"/>
                <w:highlight w:val="none"/>
              </w:rPr>
              <w:t>投标文件。</w:t>
            </w:r>
          </w:p>
        </w:tc>
      </w:tr>
      <w:tr w14:paraId="0812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9468" w:type="dxa"/>
            <w:gridSpan w:val="2"/>
            <w:tcBorders>
              <w:top w:val="single" w:color="auto" w:sz="4" w:space="0"/>
              <w:left w:val="single" w:color="auto" w:sz="4" w:space="0"/>
              <w:right w:val="single" w:color="auto" w:sz="4" w:space="0"/>
            </w:tcBorders>
          </w:tcPr>
          <w:p w14:paraId="34284600">
            <w:pPr>
              <w:snapToGrid w:val="0"/>
              <w:spacing w:line="360" w:lineRule="exact"/>
              <w:rPr>
                <w:color w:val="auto"/>
                <w:szCs w:val="21"/>
                <w:highlight w:val="none"/>
              </w:rPr>
            </w:pPr>
            <w:r>
              <w:rPr>
                <w:rFonts w:hint="eastAsia"/>
                <w:color w:val="auto"/>
                <w:szCs w:val="21"/>
                <w:highlight w:val="none"/>
              </w:rPr>
              <w:t>2、售后服务具体事项：详见</w:t>
            </w:r>
            <w:r>
              <w:rPr>
                <w:rFonts w:hint="eastAsia" w:ascii="宋体" w:hAnsi="宋体"/>
                <w:color w:val="auto"/>
                <w:szCs w:val="21"/>
                <w:highlight w:val="none"/>
              </w:rPr>
              <w:t>投标文件。</w:t>
            </w:r>
          </w:p>
        </w:tc>
      </w:tr>
      <w:tr w14:paraId="543F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jc w:val="center"/>
        </w:trPr>
        <w:tc>
          <w:tcPr>
            <w:tcW w:w="9468" w:type="dxa"/>
            <w:gridSpan w:val="2"/>
            <w:tcBorders>
              <w:top w:val="single" w:color="auto" w:sz="4" w:space="0"/>
              <w:left w:val="single" w:color="auto" w:sz="4" w:space="0"/>
              <w:right w:val="single" w:color="auto" w:sz="4" w:space="0"/>
            </w:tcBorders>
          </w:tcPr>
          <w:p w14:paraId="3E83757D">
            <w:pPr>
              <w:snapToGrid w:val="0"/>
              <w:spacing w:line="360" w:lineRule="exact"/>
              <w:rPr>
                <w:color w:val="auto"/>
                <w:szCs w:val="21"/>
                <w:highlight w:val="none"/>
              </w:rPr>
            </w:pPr>
            <w:r>
              <w:rPr>
                <w:rFonts w:hint="eastAsia"/>
                <w:color w:val="auto"/>
                <w:szCs w:val="21"/>
                <w:highlight w:val="none"/>
              </w:rPr>
              <w:t>3、保修期责任：详见</w:t>
            </w:r>
            <w:r>
              <w:rPr>
                <w:rFonts w:hint="eastAsia" w:ascii="宋体" w:hAnsi="宋体"/>
                <w:color w:val="auto"/>
                <w:szCs w:val="21"/>
                <w:highlight w:val="none"/>
              </w:rPr>
              <w:t>投标文件。</w:t>
            </w:r>
          </w:p>
        </w:tc>
      </w:tr>
      <w:tr w14:paraId="1BC2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jc w:val="center"/>
        </w:trPr>
        <w:tc>
          <w:tcPr>
            <w:tcW w:w="9468" w:type="dxa"/>
            <w:gridSpan w:val="2"/>
            <w:tcBorders>
              <w:top w:val="single" w:color="auto" w:sz="4" w:space="0"/>
              <w:left w:val="single" w:color="auto" w:sz="4" w:space="0"/>
              <w:right w:val="single" w:color="auto" w:sz="4" w:space="0"/>
            </w:tcBorders>
          </w:tcPr>
          <w:p w14:paraId="1332B7CE">
            <w:pPr>
              <w:snapToGrid w:val="0"/>
              <w:spacing w:line="360" w:lineRule="exact"/>
              <w:rPr>
                <w:color w:val="auto"/>
                <w:szCs w:val="21"/>
                <w:highlight w:val="none"/>
              </w:rPr>
            </w:pPr>
            <w:r>
              <w:rPr>
                <w:rFonts w:hint="eastAsia"/>
                <w:color w:val="auto"/>
                <w:szCs w:val="21"/>
                <w:highlight w:val="none"/>
              </w:rPr>
              <w:t>4、其他具体事项：详见</w:t>
            </w:r>
            <w:r>
              <w:rPr>
                <w:rFonts w:hint="eastAsia" w:ascii="宋体" w:hAnsi="宋体"/>
                <w:color w:val="auto"/>
                <w:szCs w:val="21"/>
                <w:highlight w:val="none"/>
              </w:rPr>
              <w:t>投标文件。</w:t>
            </w:r>
          </w:p>
        </w:tc>
      </w:tr>
      <w:tr w14:paraId="02FE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7" w:hRule="atLeast"/>
          <w:jc w:val="center"/>
        </w:trPr>
        <w:tc>
          <w:tcPr>
            <w:tcW w:w="4788" w:type="dxa"/>
            <w:tcBorders>
              <w:top w:val="single" w:color="auto" w:sz="4" w:space="0"/>
              <w:left w:val="single" w:color="auto" w:sz="4" w:space="0"/>
              <w:bottom w:val="single" w:color="auto" w:sz="4" w:space="0"/>
              <w:right w:val="single" w:color="auto" w:sz="4" w:space="0"/>
            </w:tcBorders>
            <w:vAlign w:val="center"/>
          </w:tcPr>
          <w:p w14:paraId="7D3DD679">
            <w:pPr>
              <w:snapToGrid w:val="0"/>
              <w:spacing w:line="360" w:lineRule="exact"/>
              <w:rPr>
                <w:color w:val="auto"/>
                <w:szCs w:val="21"/>
                <w:highlight w:val="none"/>
              </w:rPr>
            </w:pPr>
            <w:r>
              <w:rPr>
                <w:rFonts w:hint="eastAsia"/>
                <w:color w:val="auto"/>
                <w:szCs w:val="21"/>
                <w:highlight w:val="none"/>
              </w:rPr>
              <w:t>甲方（章）</w:t>
            </w:r>
          </w:p>
          <w:p w14:paraId="4859E927">
            <w:pPr>
              <w:snapToGrid w:val="0"/>
              <w:spacing w:line="360" w:lineRule="exact"/>
              <w:ind w:firstLine="422"/>
              <w:rPr>
                <w:color w:val="auto"/>
                <w:szCs w:val="21"/>
                <w:highlight w:val="none"/>
              </w:rPr>
            </w:pPr>
          </w:p>
          <w:p w14:paraId="3C52471F">
            <w:pPr>
              <w:snapToGrid w:val="0"/>
              <w:spacing w:line="360" w:lineRule="exact"/>
              <w:ind w:firstLine="422"/>
              <w:rPr>
                <w:color w:val="auto"/>
                <w:szCs w:val="21"/>
                <w:highlight w:val="none"/>
              </w:rPr>
            </w:pPr>
          </w:p>
          <w:p w14:paraId="3B7F54D1">
            <w:pPr>
              <w:snapToGrid w:val="0"/>
              <w:spacing w:line="360" w:lineRule="exact"/>
              <w:ind w:firstLine="422"/>
              <w:rPr>
                <w:color w:val="auto"/>
                <w:szCs w:val="21"/>
                <w:highlight w:val="none"/>
              </w:rPr>
            </w:pPr>
          </w:p>
          <w:p w14:paraId="1EE5A6A0">
            <w:pPr>
              <w:snapToGrid w:val="0"/>
              <w:spacing w:line="360" w:lineRule="exact"/>
              <w:ind w:firstLine="422"/>
              <w:rPr>
                <w:color w:val="auto"/>
                <w:szCs w:val="21"/>
                <w:highlight w:val="none"/>
              </w:rPr>
            </w:pPr>
          </w:p>
          <w:p w14:paraId="6B3613A7">
            <w:pPr>
              <w:snapToGrid w:val="0"/>
              <w:spacing w:line="360" w:lineRule="exact"/>
              <w:ind w:firstLine="422"/>
              <w:rPr>
                <w:color w:val="auto"/>
                <w:szCs w:val="21"/>
                <w:highlight w:val="none"/>
              </w:rPr>
            </w:pPr>
          </w:p>
          <w:p w14:paraId="149CCB1B">
            <w:pPr>
              <w:snapToGrid w:val="0"/>
              <w:spacing w:line="360" w:lineRule="exact"/>
              <w:ind w:firstLine="422"/>
              <w:rPr>
                <w:color w:val="auto"/>
                <w:szCs w:val="21"/>
                <w:highlight w:val="none"/>
              </w:rPr>
            </w:pPr>
          </w:p>
          <w:p w14:paraId="5E2891C4">
            <w:pPr>
              <w:snapToGrid w:val="0"/>
              <w:spacing w:line="360" w:lineRule="exact"/>
              <w:ind w:firstLine="422"/>
              <w:rPr>
                <w:color w:val="auto"/>
                <w:szCs w:val="21"/>
                <w:highlight w:val="none"/>
              </w:rPr>
            </w:pPr>
            <w:r>
              <w:rPr>
                <w:rFonts w:hint="eastAsia"/>
                <w:color w:val="auto"/>
                <w:szCs w:val="21"/>
                <w:highlight w:val="none"/>
              </w:rPr>
              <w:t xml:space="preserve">                      年   月   日 </w:t>
            </w:r>
          </w:p>
        </w:tc>
        <w:tc>
          <w:tcPr>
            <w:tcW w:w="4680" w:type="dxa"/>
            <w:tcBorders>
              <w:top w:val="single" w:color="auto" w:sz="4" w:space="0"/>
              <w:left w:val="single" w:color="auto" w:sz="4" w:space="0"/>
              <w:bottom w:val="single" w:color="auto" w:sz="4" w:space="0"/>
              <w:right w:val="single" w:color="auto" w:sz="4" w:space="0"/>
            </w:tcBorders>
            <w:vAlign w:val="center"/>
          </w:tcPr>
          <w:p w14:paraId="556CE691">
            <w:pPr>
              <w:snapToGrid w:val="0"/>
              <w:spacing w:line="360" w:lineRule="exact"/>
              <w:rPr>
                <w:color w:val="auto"/>
                <w:szCs w:val="21"/>
                <w:highlight w:val="none"/>
              </w:rPr>
            </w:pPr>
            <w:r>
              <w:rPr>
                <w:rFonts w:hint="eastAsia"/>
                <w:color w:val="auto"/>
                <w:szCs w:val="21"/>
                <w:highlight w:val="none"/>
              </w:rPr>
              <w:t>乙方（章）</w:t>
            </w:r>
          </w:p>
          <w:p w14:paraId="4DD624C3">
            <w:pPr>
              <w:snapToGrid w:val="0"/>
              <w:spacing w:line="360" w:lineRule="exact"/>
              <w:ind w:firstLine="422"/>
              <w:rPr>
                <w:color w:val="auto"/>
                <w:szCs w:val="21"/>
                <w:highlight w:val="none"/>
              </w:rPr>
            </w:pPr>
          </w:p>
          <w:p w14:paraId="2B4D2FBF">
            <w:pPr>
              <w:snapToGrid w:val="0"/>
              <w:spacing w:line="360" w:lineRule="exact"/>
              <w:ind w:firstLine="422"/>
              <w:rPr>
                <w:color w:val="auto"/>
                <w:szCs w:val="21"/>
                <w:highlight w:val="none"/>
              </w:rPr>
            </w:pPr>
          </w:p>
          <w:p w14:paraId="4B2D833C">
            <w:pPr>
              <w:snapToGrid w:val="0"/>
              <w:spacing w:line="360" w:lineRule="exact"/>
              <w:ind w:firstLine="422"/>
              <w:rPr>
                <w:color w:val="auto"/>
                <w:szCs w:val="21"/>
                <w:highlight w:val="none"/>
              </w:rPr>
            </w:pPr>
          </w:p>
          <w:p w14:paraId="2C106E43">
            <w:pPr>
              <w:snapToGrid w:val="0"/>
              <w:spacing w:line="360" w:lineRule="exact"/>
              <w:ind w:firstLine="422"/>
              <w:rPr>
                <w:color w:val="auto"/>
                <w:szCs w:val="21"/>
                <w:highlight w:val="none"/>
              </w:rPr>
            </w:pPr>
          </w:p>
          <w:p w14:paraId="0D62D589">
            <w:pPr>
              <w:snapToGrid w:val="0"/>
              <w:spacing w:line="360" w:lineRule="exact"/>
              <w:ind w:firstLine="422"/>
              <w:rPr>
                <w:color w:val="auto"/>
                <w:szCs w:val="21"/>
                <w:highlight w:val="none"/>
              </w:rPr>
            </w:pPr>
          </w:p>
          <w:p w14:paraId="23A6B067">
            <w:pPr>
              <w:snapToGrid w:val="0"/>
              <w:spacing w:line="360" w:lineRule="exact"/>
              <w:ind w:firstLine="422"/>
              <w:rPr>
                <w:color w:val="auto"/>
                <w:szCs w:val="21"/>
                <w:highlight w:val="none"/>
              </w:rPr>
            </w:pPr>
          </w:p>
          <w:p w14:paraId="4CCA2BC5">
            <w:pPr>
              <w:snapToGrid w:val="0"/>
              <w:spacing w:line="360" w:lineRule="exact"/>
              <w:ind w:firstLine="422"/>
              <w:rPr>
                <w:color w:val="auto"/>
                <w:szCs w:val="21"/>
                <w:highlight w:val="none"/>
              </w:rPr>
            </w:pPr>
            <w:r>
              <w:rPr>
                <w:rFonts w:hint="eastAsia"/>
                <w:color w:val="auto"/>
                <w:szCs w:val="21"/>
                <w:highlight w:val="none"/>
              </w:rPr>
              <w:t xml:space="preserve">                       年   月   日</w:t>
            </w:r>
          </w:p>
        </w:tc>
      </w:tr>
    </w:tbl>
    <w:p w14:paraId="659CC75F">
      <w:pPr>
        <w:snapToGrid w:val="0"/>
        <w:spacing w:line="360" w:lineRule="exact"/>
        <w:rPr>
          <w:rFonts w:ascii="宋体"/>
          <w:color w:val="auto"/>
          <w:szCs w:val="21"/>
          <w:highlight w:val="none"/>
        </w:rPr>
      </w:pPr>
      <w:r>
        <w:rPr>
          <w:rFonts w:hint="eastAsia" w:ascii="宋体"/>
          <w:color w:val="auto"/>
          <w:szCs w:val="21"/>
          <w:highlight w:val="none"/>
        </w:rPr>
        <w:t xml:space="preserve">  注：售后服务事项填不下时可另加附页。</w:t>
      </w:r>
    </w:p>
    <w:p w14:paraId="4A998565">
      <w:pPr>
        <w:snapToGrid w:val="0"/>
        <w:spacing w:line="360" w:lineRule="exact"/>
        <w:rPr>
          <w:rFonts w:ascii="宋体"/>
          <w:color w:val="auto"/>
          <w:szCs w:val="21"/>
          <w:highlight w:val="none"/>
        </w:rPr>
      </w:pPr>
    </w:p>
    <w:p w14:paraId="7E9F4429">
      <w:pPr>
        <w:spacing w:line="360" w:lineRule="auto"/>
        <w:jc w:val="left"/>
        <w:rPr>
          <w:rFonts w:ascii="宋体"/>
          <w:color w:val="auto"/>
          <w:szCs w:val="21"/>
          <w:highlight w:val="none"/>
        </w:rPr>
      </w:pPr>
    </w:p>
    <w:p w14:paraId="3F06DC3F">
      <w:pPr>
        <w:spacing w:line="400" w:lineRule="exact"/>
        <w:jc w:val="center"/>
        <w:rPr>
          <w:rFonts w:ascii="宋体"/>
          <w:color w:val="auto"/>
          <w:sz w:val="32"/>
          <w:szCs w:val="32"/>
          <w:highlight w:val="none"/>
        </w:rPr>
      </w:pPr>
      <w:r>
        <w:rPr>
          <w:color w:val="auto"/>
          <w:highlight w:val="none"/>
        </w:rPr>
        <w:br w:type="page"/>
      </w:r>
    </w:p>
    <w:p w14:paraId="053C2067">
      <w:pPr>
        <w:spacing w:line="400" w:lineRule="exact"/>
        <w:jc w:val="center"/>
        <w:rPr>
          <w:rFonts w:ascii="宋体"/>
          <w:color w:val="auto"/>
          <w:sz w:val="32"/>
          <w:szCs w:val="32"/>
          <w:highlight w:val="none"/>
        </w:rPr>
      </w:pPr>
    </w:p>
    <w:bookmarkEnd w:id="120"/>
    <w:p w14:paraId="6EB3B5C7">
      <w:pPr>
        <w:snapToGrid w:val="0"/>
        <w:rPr>
          <w:rFonts w:hint="eastAsia" w:ascii="宋体" w:hAnsi="宋体" w:cs="宋体"/>
          <w:b/>
          <w:color w:val="auto"/>
          <w:sz w:val="32"/>
          <w:szCs w:val="32"/>
          <w:highlight w:val="none"/>
        </w:rPr>
      </w:pPr>
    </w:p>
    <w:p w14:paraId="7F51937E">
      <w:pPr>
        <w:snapToGrid w:val="0"/>
        <w:rPr>
          <w:rFonts w:hint="eastAsia" w:ascii="宋体" w:hAnsi="宋体" w:cs="宋体"/>
          <w:b/>
          <w:color w:val="auto"/>
          <w:sz w:val="32"/>
          <w:szCs w:val="32"/>
          <w:highlight w:val="none"/>
        </w:rPr>
      </w:pPr>
    </w:p>
    <w:p w14:paraId="779440E1">
      <w:pPr>
        <w:snapToGrid w:val="0"/>
        <w:rPr>
          <w:rFonts w:hint="eastAsia" w:ascii="宋体" w:hAnsi="宋体" w:cs="宋体"/>
          <w:b/>
          <w:color w:val="auto"/>
          <w:sz w:val="32"/>
          <w:szCs w:val="32"/>
          <w:highlight w:val="none"/>
        </w:rPr>
      </w:pPr>
    </w:p>
    <w:p w14:paraId="0D89FE8A">
      <w:pPr>
        <w:snapToGrid w:val="0"/>
        <w:rPr>
          <w:rFonts w:hint="eastAsia" w:ascii="宋体" w:hAnsi="宋体" w:cs="宋体"/>
          <w:b/>
          <w:color w:val="auto"/>
          <w:sz w:val="32"/>
          <w:szCs w:val="32"/>
          <w:highlight w:val="none"/>
        </w:rPr>
      </w:pPr>
    </w:p>
    <w:p w14:paraId="01F69EEC">
      <w:pPr>
        <w:snapToGrid w:val="0"/>
        <w:rPr>
          <w:rFonts w:hint="eastAsia" w:ascii="宋体" w:hAnsi="宋体" w:cs="宋体"/>
          <w:b/>
          <w:color w:val="auto"/>
          <w:sz w:val="32"/>
          <w:szCs w:val="32"/>
          <w:highlight w:val="none"/>
        </w:rPr>
      </w:pPr>
    </w:p>
    <w:p w14:paraId="6D3B6C58">
      <w:pPr>
        <w:snapToGrid w:val="0"/>
        <w:rPr>
          <w:rFonts w:hint="eastAsia" w:ascii="宋体" w:hAnsi="宋体" w:cs="宋体"/>
          <w:b/>
          <w:color w:val="auto"/>
          <w:sz w:val="32"/>
          <w:szCs w:val="32"/>
          <w:highlight w:val="none"/>
        </w:rPr>
      </w:pPr>
    </w:p>
    <w:p w14:paraId="1BB8570C">
      <w:pPr>
        <w:snapToGrid w:val="0"/>
        <w:rPr>
          <w:rFonts w:hint="eastAsia" w:ascii="宋体" w:hAnsi="宋体" w:cs="宋体"/>
          <w:b/>
          <w:color w:val="auto"/>
          <w:sz w:val="32"/>
          <w:szCs w:val="32"/>
          <w:highlight w:val="none"/>
        </w:rPr>
      </w:pPr>
    </w:p>
    <w:p w14:paraId="09F02122">
      <w:pPr>
        <w:snapToGrid w:val="0"/>
        <w:rPr>
          <w:rFonts w:hint="eastAsia" w:ascii="宋体" w:hAnsi="宋体" w:cs="宋体"/>
          <w:b/>
          <w:color w:val="auto"/>
          <w:sz w:val="32"/>
          <w:szCs w:val="32"/>
          <w:highlight w:val="none"/>
        </w:rPr>
      </w:pPr>
    </w:p>
    <w:p w14:paraId="5C33CA8D">
      <w:pPr>
        <w:snapToGrid w:val="0"/>
        <w:rPr>
          <w:rFonts w:hint="eastAsia" w:ascii="宋体" w:hAnsi="宋体" w:cs="宋体"/>
          <w:b/>
          <w:color w:val="auto"/>
          <w:sz w:val="32"/>
          <w:szCs w:val="32"/>
          <w:highlight w:val="none"/>
        </w:rPr>
      </w:pPr>
    </w:p>
    <w:p w14:paraId="49EE5BB6">
      <w:pPr>
        <w:snapToGrid w:val="0"/>
        <w:rPr>
          <w:rFonts w:hint="eastAsia" w:ascii="宋体" w:hAnsi="宋体" w:cs="宋体"/>
          <w:bCs/>
          <w:color w:val="auto"/>
          <w:sz w:val="32"/>
          <w:szCs w:val="32"/>
          <w:highlight w:val="none"/>
        </w:rPr>
      </w:pPr>
    </w:p>
    <w:p w14:paraId="584142D0">
      <w:pPr>
        <w:pStyle w:val="6"/>
        <w:keepNext w:val="0"/>
        <w:keepLines w:val="0"/>
        <w:jc w:val="center"/>
        <w:rPr>
          <w:rFonts w:hint="eastAsia" w:ascii="宋体" w:hAnsi="宋体" w:eastAsia="宋体" w:cs="宋体"/>
          <w:color w:val="auto"/>
          <w:highlight w:val="none"/>
        </w:rPr>
      </w:pPr>
      <w:bookmarkStart w:id="121" w:name="_Toc19686834"/>
      <w:r>
        <w:rPr>
          <w:rFonts w:hint="eastAsia" w:ascii="宋体" w:hAnsi="宋体" w:eastAsia="宋体" w:cs="宋体"/>
          <w:color w:val="auto"/>
          <w:highlight w:val="none"/>
        </w:rPr>
        <w:t>第六章　投标文件格式</w:t>
      </w:r>
      <w:bookmarkEnd w:id="121"/>
    </w:p>
    <w:p w14:paraId="5AACFC67">
      <w:pPr>
        <w:spacing w:line="720" w:lineRule="auto"/>
        <w:jc w:val="center"/>
        <w:rPr>
          <w:color w:val="auto"/>
          <w:sz w:val="32"/>
          <w:szCs w:val="32"/>
          <w:highlight w:val="none"/>
        </w:rPr>
      </w:pPr>
      <w:r>
        <w:rPr>
          <w:rFonts w:hint="eastAsia" w:ascii="宋体" w:hAnsi="宋体" w:cs="宋体"/>
          <w:color w:val="auto"/>
          <w:sz w:val="32"/>
          <w:szCs w:val="20"/>
          <w:highlight w:val="none"/>
        </w:rPr>
        <w:br w:type="page"/>
      </w:r>
      <w:r>
        <w:rPr>
          <w:rFonts w:hint="eastAsia"/>
          <w:color w:val="auto"/>
          <w:sz w:val="32"/>
          <w:szCs w:val="32"/>
          <w:highlight w:val="none"/>
        </w:rPr>
        <w:t>投标文件格式</w:t>
      </w:r>
    </w:p>
    <w:p w14:paraId="395BE943">
      <w:pPr>
        <w:spacing w:line="480" w:lineRule="auto"/>
        <w:jc w:val="center"/>
        <w:rPr>
          <w:b/>
          <w:color w:val="auto"/>
          <w:highlight w:val="none"/>
        </w:rPr>
      </w:pPr>
      <w:r>
        <w:rPr>
          <w:rFonts w:hint="eastAsia"/>
          <w:b/>
          <w:color w:val="auto"/>
          <w:highlight w:val="none"/>
        </w:rPr>
        <w:t>一、投标文件封面格式</w:t>
      </w:r>
    </w:p>
    <w:p w14:paraId="1610941F">
      <w:pPr>
        <w:snapToGrid w:val="0"/>
        <w:spacing w:before="120" w:beforeLines="50" w:after="50" w:line="360" w:lineRule="exact"/>
        <w:rPr>
          <w:rFonts w:ascii="仿宋_GB2312" w:eastAsia="仿宋_GB2312"/>
          <w:color w:val="auto"/>
          <w:sz w:val="24"/>
          <w:highlight w:val="none"/>
        </w:rPr>
      </w:pPr>
    </w:p>
    <w:p w14:paraId="150F2881">
      <w:pPr>
        <w:snapToGrid w:val="0"/>
        <w:spacing w:before="120" w:beforeLines="50" w:after="50" w:line="360" w:lineRule="exact"/>
        <w:rPr>
          <w:rFonts w:ascii="仿宋_GB2312" w:eastAsia="仿宋_GB2312"/>
          <w:bCs/>
          <w:color w:val="auto"/>
          <w:sz w:val="24"/>
          <w:highlight w:val="none"/>
        </w:rPr>
      </w:pPr>
      <w:r>
        <w:rPr>
          <w:rFonts w:hint="eastAsia" w:ascii="仿宋_GB2312" w:eastAsia="仿宋_GB2312"/>
          <w:color w:val="auto"/>
          <w:sz w:val="24"/>
          <w:highlight w:val="none"/>
        </w:rPr>
        <w:t xml:space="preserve">                                                   </w:t>
      </w:r>
    </w:p>
    <w:p w14:paraId="01919C08">
      <w:pPr>
        <w:snapToGrid w:val="0"/>
        <w:spacing w:before="120" w:beforeLines="50" w:after="50" w:line="360" w:lineRule="exact"/>
        <w:jc w:val="center"/>
        <w:rPr>
          <w:rFonts w:ascii="宋体"/>
          <w:b/>
          <w:bCs/>
          <w:color w:val="auto"/>
          <w:sz w:val="32"/>
          <w:szCs w:val="32"/>
          <w:highlight w:val="none"/>
        </w:rPr>
      </w:pPr>
      <w:r>
        <w:rPr>
          <w:rFonts w:hint="eastAsia" w:ascii="宋体"/>
          <w:b/>
          <w:bCs/>
          <w:color w:val="auto"/>
          <w:sz w:val="32"/>
          <w:szCs w:val="32"/>
          <w:highlight w:val="none"/>
        </w:rPr>
        <w:t>投标文件</w:t>
      </w:r>
    </w:p>
    <w:p w14:paraId="4A1B971A">
      <w:pPr>
        <w:snapToGrid w:val="0"/>
        <w:spacing w:before="120" w:beforeLines="50" w:after="50" w:line="360" w:lineRule="exact"/>
        <w:rPr>
          <w:rFonts w:ascii="仿宋_GB2312" w:eastAsia="仿宋_GB2312"/>
          <w:bCs/>
          <w:color w:val="auto"/>
          <w:sz w:val="24"/>
          <w:highlight w:val="none"/>
        </w:rPr>
      </w:pPr>
    </w:p>
    <w:p w14:paraId="1F80A321">
      <w:pPr>
        <w:snapToGrid w:val="0"/>
        <w:spacing w:before="120" w:beforeLines="50" w:after="50" w:line="360" w:lineRule="exact"/>
        <w:ind w:firstLine="630" w:firstLineChars="300"/>
        <w:rPr>
          <w:rFonts w:ascii="宋体"/>
          <w:bCs/>
          <w:color w:val="auto"/>
          <w:szCs w:val="21"/>
          <w:highlight w:val="none"/>
        </w:rPr>
      </w:pPr>
      <w:r>
        <w:rPr>
          <w:rFonts w:hint="eastAsia" w:ascii="宋体"/>
          <w:bCs/>
          <w:color w:val="auto"/>
          <w:szCs w:val="21"/>
          <w:highlight w:val="none"/>
        </w:rPr>
        <w:t xml:space="preserve">采购项目名称： </w:t>
      </w:r>
    </w:p>
    <w:p w14:paraId="24FEF066">
      <w:pPr>
        <w:snapToGrid w:val="0"/>
        <w:spacing w:before="120" w:beforeLines="50" w:after="50" w:line="360" w:lineRule="exact"/>
        <w:ind w:firstLine="630" w:firstLineChars="300"/>
        <w:rPr>
          <w:rFonts w:ascii="宋体"/>
          <w:bCs/>
          <w:color w:val="auto"/>
          <w:szCs w:val="21"/>
          <w:highlight w:val="none"/>
        </w:rPr>
      </w:pPr>
      <w:r>
        <w:rPr>
          <w:rFonts w:hint="eastAsia" w:ascii="宋体"/>
          <w:bCs/>
          <w:color w:val="auto"/>
          <w:szCs w:val="21"/>
          <w:highlight w:val="none"/>
        </w:rPr>
        <w:t xml:space="preserve">采购项目编号： </w:t>
      </w:r>
    </w:p>
    <w:p w14:paraId="63593080">
      <w:pPr>
        <w:snapToGrid w:val="0"/>
        <w:spacing w:before="120" w:beforeLines="50" w:after="50" w:line="360" w:lineRule="exact"/>
        <w:ind w:firstLine="630" w:firstLineChars="300"/>
        <w:rPr>
          <w:rFonts w:ascii="宋体"/>
          <w:bCs/>
          <w:color w:val="auto"/>
          <w:szCs w:val="21"/>
          <w:highlight w:val="none"/>
        </w:rPr>
      </w:pPr>
      <w:r>
        <w:rPr>
          <w:rFonts w:hint="eastAsia" w:ascii="宋体"/>
          <w:bCs/>
          <w:color w:val="auto"/>
          <w:szCs w:val="21"/>
          <w:highlight w:val="none"/>
        </w:rPr>
        <w:t>所投分标（如有）：</w:t>
      </w:r>
    </w:p>
    <w:p w14:paraId="6FA68839">
      <w:pPr>
        <w:snapToGrid w:val="0"/>
        <w:spacing w:before="120" w:beforeLines="50" w:after="50" w:line="360" w:lineRule="exact"/>
        <w:ind w:firstLine="630" w:firstLineChars="300"/>
        <w:rPr>
          <w:rFonts w:ascii="宋体"/>
          <w:bCs/>
          <w:color w:val="auto"/>
          <w:szCs w:val="21"/>
          <w:highlight w:val="none"/>
        </w:rPr>
      </w:pPr>
      <w:r>
        <w:rPr>
          <w:rFonts w:hint="eastAsia" w:ascii="宋体"/>
          <w:bCs/>
          <w:color w:val="auto"/>
          <w:szCs w:val="21"/>
          <w:highlight w:val="none"/>
        </w:rPr>
        <w:t>投标人名称：（盖章）</w:t>
      </w:r>
    </w:p>
    <w:p w14:paraId="62C4D7DC">
      <w:pPr>
        <w:snapToGrid w:val="0"/>
        <w:spacing w:before="120" w:beforeLines="50" w:after="50" w:line="360" w:lineRule="exact"/>
        <w:ind w:firstLine="630" w:firstLineChars="300"/>
        <w:rPr>
          <w:rFonts w:ascii="宋体"/>
          <w:bCs/>
          <w:color w:val="auto"/>
          <w:szCs w:val="21"/>
          <w:highlight w:val="none"/>
        </w:rPr>
      </w:pPr>
      <w:r>
        <w:rPr>
          <w:rFonts w:hint="eastAsia" w:ascii="宋体"/>
          <w:bCs/>
          <w:color w:val="auto"/>
          <w:szCs w:val="21"/>
          <w:highlight w:val="none"/>
        </w:rPr>
        <w:t>投标人地址：</w:t>
      </w:r>
    </w:p>
    <w:p w14:paraId="3499F527">
      <w:pPr>
        <w:spacing w:line="360" w:lineRule="exact"/>
        <w:rPr>
          <w:color w:val="auto"/>
          <w:highlight w:val="none"/>
        </w:rPr>
      </w:pPr>
      <w:r>
        <w:rPr>
          <w:rFonts w:hint="eastAsia"/>
          <w:color w:val="auto"/>
          <w:highlight w:val="none"/>
        </w:rPr>
        <w:t xml:space="preserve">                                                   年  月  日</w:t>
      </w:r>
    </w:p>
    <w:p w14:paraId="115EB808">
      <w:pPr>
        <w:spacing w:line="360" w:lineRule="exact"/>
        <w:rPr>
          <w:color w:val="auto"/>
          <w:highlight w:val="none"/>
        </w:rPr>
      </w:pPr>
    </w:p>
    <w:p w14:paraId="79C6BCBB">
      <w:pPr>
        <w:spacing w:line="360" w:lineRule="exact"/>
        <w:rPr>
          <w:color w:val="auto"/>
          <w:highlight w:val="none"/>
        </w:rPr>
      </w:pPr>
      <w:bookmarkStart w:id="122" w:name="_Toc254970557"/>
      <w:bookmarkStart w:id="123" w:name="_Toc254970698"/>
      <w:r>
        <w:rPr>
          <w:rFonts w:hint="eastAsia" w:ascii="宋体" w:hAnsi="宋体"/>
          <w:bCs/>
          <w:color w:val="auto"/>
          <w:szCs w:val="21"/>
          <w:highlight w:val="none"/>
        </w:rPr>
        <w:t>[注：</w:t>
      </w:r>
      <w:r>
        <w:rPr>
          <w:rFonts w:hint="eastAsia" w:ascii="宋体" w:hAnsi="宋体"/>
          <w:color w:val="auto"/>
          <w:highlight w:val="none"/>
        </w:rPr>
        <w:t>投标文件由资格文件、商务技术文件、报价文件</w:t>
      </w:r>
      <w:r>
        <w:rPr>
          <w:rFonts w:hint="eastAsia" w:ascii="宋体"/>
          <w:b/>
          <w:color w:val="auto"/>
          <w:szCs w:val="21"/>
          <w:highlight w:val="none"/>
        </w:rPr>
        <w:t>三部分</w:t>
      </w:r>
      <w:r>
        <w:rPr>
          <w:rFonts w:hint="eastAsia" w:ascii="宋体"/>
          <w:color w:val="auto"/>
          <w:szCs w:val="21"/>
          <w:highlight w:val="none"/>
        </w:rPr>
        <w:t>组成</w:t>
      </w:r>
      <w:r>
        <w:rPr>
          <w:rFonts w:hint="eastAsia" w:ascii="宋体" w:hAnsi="宋体"/>
          <w:bCs/>
          <w:color w:val="auto"/>
          <w:szCs w:val="21"/>
          <w:highlight w:val="none"/>
        </w:rPr>
        <w:t>]</w:t>
      </w:r>
    </w:p>
    <w:p w14:paraId="58434A1E">
      <w:pPr>
        <w:spacing w:line="720" w:lineRule="auto"/>
        <w:jc w:val="center"/>
        <w:rPr>
          <w:b/>
          <w:color w:val="auto"/>
          <w:highlight w:val="none"/>
        </w:rPr>
      </w:pPr>
      <w:r>
        <w:rPr>
          <w:b/>
          <w:color w:val="auto"/>
          <w:highlight w:val="none"/>
        </w:rPr>
        <w:br w:type="page"/>
      </w:r>
      <w:r>
        <w:rPr>
          <w:rFonts w:hint="eastAsia"/>
          <w:b/>
          <w:color w:val="auto"/>
          <w:highlight w:val="none"/>
        </w:rPr>
        <w:t>二、投标文件目录</w:t>
      </w:r>
    </w:p>
    <w:p w14:paraId="287F483A">
      <w:pPr>
        <w:snapToGrid w:val="0"/>
        <w:spacing w:before="120" w:beforeLines="50" w:line="35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1.资格文件：</w:t>
      </w:r>
    </w:p>
    <w:p w14:paraId="36029F0E">
      <w:pPr>
        <w:snapToGrid w:val="0"/>
        <w:spacing w:line="35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（1）有效的主体资格证明文件；</w:t>
      </w:r>
    </w:p>
    <w:p w14:paraId="27B5758D">
      <w:pPr>
        <w:spacing w:line="350" w:lineRule="exact"/>
        <w:rPr>
          <w:rFonts w:hint="eastAsia" w:ascii="宋体" w:hAnsi="宋体"/>
          <w:color w:val="auto"/>
          <w:highlight w:val="none"/>
          <w:lang w:eastAsia="zh-CN"/>
        </w:rPr>
      </w:pPr>
      <w:r>
        <w:rPr>
          <w:rFonts w:hint="eastAsia"/>
          <w:b/>
          <w:color w:val="auto"/>
          <w:highlight w:val="none"/>
        </w:rPr>
        <w:t xml:space="preserve">    </w:t>
      </w:r>
      <w:r>
        <w:rPr>
          <w:rFonts w:hint="eastAsia" w:ascii="宋体" w:hAnsi="宋体"/>
          <w:color w:val="auto"/>
          <w:highlight w:val="none"/>
          <w:lang w:eastAsia="zh-CN"/>
        </w:rPr>
        <w:t xml:space="preserve"> 投标人有效的“主体资格证明文件”（如营业执照、事业单位法人证书、执业许可证、自然人身份证等）复印件，同时要加盖单位公章；（必须提供）</w:t>
      </w:r>
    </w:p>
    <w:p w14:paraId="1DFC6DCB">
      <w:pPr>
        <w:spacing w:line="350" w:lineRule="exact"/>
        <w:rPr>
          <w:rFonts w:hint="eastAsia" w:eastAsia="宋体"/>
          <w:b/>
          <w:color w:val="auto"/>
          <w:highlight w:val="none"/>
          <w:lang w:eastAsia="zh-CN"/>
        </w:rPr>
      </w:pPr>
      <w:r>
        <w:rPr>
          <w:rFonts w:hint="eastAsia"/>
          <w:b/>
          <w:color w:val="auto"/>
          <w:highlight w:val="none"/>
        </w:rPr>
        <w:t xml:space="preserve">   </w:t>
      </w:r>
      <w:r>
        <w:rPr>
          <w:rFonts w:hint="eastAsia"/>
          <w:color w:val="auto"/>
          <w:highlight w:val="none"/>
        </w:rPr>
        <w:t xml:space="preserve">  </w:t>
      </w:r>
    </w:p>
    <w:p w14:paraId="780CBC6A">
      <w:pPr>
        <w:snapToGrid w:val="0"/>
        <w:spacing w:line="35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（2）投标截止之日前一年内投标人连续三个月的依法缴纳税费或依法免缴税费的证明；无纳税记录的，应提供由投标人所在地的税务部门出具的《依法纳税或依法免税证明》。</w:t>
      </w:r>
      <w:r>
        <w:rPr>
          <w:rFonts w:hint="eastAsia" w:ascii="宋体" w:hAnsi="宋体"/>
          <w:b/>
          <w:color w:val="auto"/>
          <w:szCs w:val="21"/>
          <w:highlight w:val="none"/>
        </w:rPr>
        <w:t>（必须提供，新成立单位按实际提供）</w:t>
      </w:r>
    </w:p>
    <w:p w14:paraId="1BA52D24">
      <w:pPr>
        <w:snapToGrid w:val="0"/>
        <w:spacing w:line="35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（3）投标截止之日前一年内投标人连续三个月的依法缴纳社保费的缴费凭证；无缴费记录的，应提供由投标人所在地社保等相关部门出具的《依法缴纳或依法免缴社保费证明》。</w:t>
      </w:r>
      <w:r>
        <w:rPr>
          <w:rFonts w:hint="eastAsia" w:ascii="宋体" w:hAnsi="宋体"/>
          <w:b/>
          <w:color w:val="auto"/>
          <w:szCs w:val="21"/>
          <w:highlight w:val="none"/>
        </w:rPr>
        <w:t>（必须提供，新成立单位按实际提供）</w:t>
      </w:r>
    </w:p>
    <w:p w14:paraId="2AC170A8">
      <w:pPr>
        <w:snapToGrid w:val="0"/>
        <w:spacing w:line="350" w:lineRule="exact"/>
        <w:jc w:val="left"/>
        <w:rPr>
          <w:rFonts w:hint="eastAsia" w:ascii="宋体" w:hAnsi="宋体"/>
          <w:b/>
          <w:color w:val="auto"/>
          <w:szCs w:val="21"/>
          <w:highlight w:val="none"/>
        </w:rPr>
      </w:pPr>
      <w:r>
        <w:rPr>
          <w:rFonts w:hint="eastAsia" w:ascii="宋体" w:hAnsi="宋体"/>
          <w:b/>
          <w:color w:val="auto"/>
          <w:szCs w:val="21"/>
          <w:highlight w:val="none"/>
        </w:rPr>
        <w:t xml:space="preserve">    </w:t>
      </w:r>
      <w:r>
        <w:rPr>
          <w:rFonts w:hint="eastAsia" w:ascii="宋体" w:hAnsi="宋体"/>
          <w:color w:val="auto"/>
          <w:szCs w:val="21"/>
          <w:highlight w:val="none"/>
        </w:rPr>
        <w:t>（4）财务状况报告（</w:t>
      </w:r>
      <w:r>
        <w:rPr>
          <w:rFonts w:hint="eastAsia" w:ascii="宋体" w:hAnsi="宋体"/>
          <w:color w:val="auto"/>
          <w:szCs w:val="21"/>
          <w:highlight w:val="none"/>
          <w:u w:val="single"/>
        </w:rPr>
        <w:t>2024年或2025年</w:t>
      </w:r>
      <w:r>
        <w:rPr>
          <w:rFonts w:hint="eastAsia" w:ascii="宋体" w:hAnsi="宋体"/>
          <w:color w:val="auto"/>
          <w:szCs w:val="21"/>
          <w:highlight w:val="none"/>
        </w:rPr>
        <w:t>财务报表复印件）或者银行出具的资信证明，或者中国人民银行征信中心出具的信用报告（企业投标的提供企业信用报告，自然人</w:t>
      </w:r>
      <w:r>
        <w:rPr>
          <w:rFonts w:hint="eastAsia" w:ascii="宋体" w:hAnsi="宋体" w:cs="宋体"/>
          <w:color w:val="auto"/>
          <w:kern w:val="0"/>
          <w:szCs w:val="21"/>
          <w:highlight w:val="none"/>
          <w:lang w:bidi="ar"/>
        </w:rPr>
        <w:t>投标</w:t>
      </w:r>
      <w:r>
        <w:rPr>
          <w:rFonts w:hint="eastAsia" w:ascii="宋体" w:hAnsi="宋体"/>
          <w:color w:val="auto"/>
          <w:szCs w:val="21"/>
          <w:highlight w:val="none"/>
        </w:rPr>
        <w:t>的提供个人信用报告）；供应商属于成立时间在规定年度之后的法人或其他组织，只需提供投标文件提交截止时间前一个月的财务状况报告（表）或银行出具的资信证明或者中国人民银行征信中心出具的企业信用报告；资信证明应在有效期内，未注明有效期的，银行出具时间至投标文件提交截止时间不超过一年）</w:t>
      </w:r>
      <w:r>
        <w:rPr>
          <w:rFonts w:hint="eastAsia" w:ascii="宋体" w:hAnsi="宋体"/>
          <w:b/>
          <w:color w:val="auto"/>
          <w:szCs w:val="21"/>
          <w:highlight w:val="none"/>
        </w:rPr>
        <w:t>（必须提供）</w:t>
      </w:r>
    </w:p>
    <w:p w14:paraId="5A0BA7CF">
      <w:pPr>
        <w:snapToGrid w:val="0"/>
        <w:spacing w:line="350" w:lineRule="exact"/>
        <w:ind w:firstLine="411" w:firstLineChars="196"/>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（5）</w:t>
      </w:r>
      <w:r>
        <w:rPr>
          <w:rFonts w:ascii="宋体" w:hAnsi="宋体"/>
          <w:color w:val="auto"/>
          <w:szCs w:val="21"/>
          <w:highlight w:val="none"/>
        </w:rPr>
        <w:t>具备履行合同所必需的设备和专业技术能力的证明材料</w:t>
      </w:r>
      <w:r>
        <w:rPr>
          <w:rFonts w:hint="eastAsia" w:ascii="宋体" w:hAnsi="宋体" w:cs="宋体"/>
          <w:color w:val="auto"/>
          <w:kern w:val="0"/>
          <w:szCs w:val="21"/>
          <w:highlight w:val="none"/>
        </w:rPr>
        <w:t>。</w:t>
      </w:r>
      <w:r>
        <w:rPr>
          <w:rFonts w:hint="eastAsia" w:ascii="宋体" w:hAnsi="宋体"/>
          <w:b/>
          <w:color w:val="auto"/>
          <w:szCs w:val="21"/>
          <w:highlight w:val="none"/>
        </w:rPr>
        <w:t>（内容、格式自拟，必须提供）</w:t>
      </w:r>
    </w:p>
    <w:p w14:paraId="0C3194AE">
      <w:pPr>
        <w:snapToGrid w:val="0"/>
        <w:spacing w:line="350" w:lineRule="exact"/>
        <w:ind w:firstLine="411" w:firstLineChars="196"/>
        <w:jc w:val="left"/>
        <w:rPr>
          <w:rFonts w:hint="eastAsia" w:ascii="宋体" w:hAnsi="宋体"/>
          <w:color w:val="auto"/>
          <w:szCs w:val="21"/>
          <w:highlight w:val="none"/>
        </w:rPr>
      </w:pPr>
      <w:r>
        <w:rPr>
          <w:rFonts w:hint="eastAsia" w:ascii="宋体" w:hAnsi="宋体" w:cs="宋体"/>
          <w:color w:val="auto"/>
          <w:kern w:val="0"/>
          <w:szCs w:val="21"/>
          <w:highlight w:val="none"/>
        </w:rPr>
        <w:t>（6）</w:t>
      </w:r>
      <w:r>
        <w:rPr>
          <w:rFonts w:hint="eastAsia" w:ascii="宋体" w:hAnsi="宋体"/>
          <w:color w:val="auto"/>
          <w:szCs w:val="21"/>
          <w:highlight w:val="none"/>
        </w:rPr>
        <w:t>参加政府采购活动前三年内在经营活动中没有重大违法记录和不良信用记录的书面声明。（</w:t>
      </w:r>
      <w:r>
        <w:rPr>
          <w:rFonts w:hint="eastAsia" w:ascii="宋体" w:hAnsi="宋体"/>
          <w:b/>
          <w:color w:val="auto"/>
          <w:szCs w:val="21"/>
          <w:highlight w:val="none"/>
        </w:rPr>
        <w:t>格式自拟，必须提供</w:t>
      </w:r>
      <w:r>
        <w:rPr>
          <w:rFonts w:hint="eastAsia" w:ascii="宋体" w:hAnsi="宋体"/>
          <w:color w:val="auto"/>
          <w:szCs w:val="21"/>
          <w:highlight w:val="none"/>
        </w:rPr>
        <w:t>）</w:t>
      </w:r>
    </w:p>
    <w:p w14:paraId="6521A0F0">
      <w:pPr>
        <w:snapToGrid w:val="0"/>
        <w:spacing w:line="35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注：采购人或采购代理机构在资格审查结束前对供应商进行信用查询</w:t>
      </w:r>
    </w:p>
    <w:p w14:paraId="56280D33">
      <w:pPr>
        <w:snapToGrid w:val="0"/>
        <w:spacing w:line="35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查询渠道：“信用中国”网站(www.creditchina.gov.cn) 、中国政府采购网(www.ccgp.gov.cn)</w:t>
      </w:r>
    </w:p>
    <w:p w14:paraId="598F3A96">
      <w:pPr>
        <w:snapToGrid w:val="0"/>
        <w:spacing w:line="35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查询截止时间：资格审查结束前。</w:t>
      </w:r>
    </w:p>
    <w:p w14:paraId="66C77D42">
      <w:pPr>
        <w:snapToGrid w:val="0"/>
        <w:spacing w:line="35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查询记录和证据留存方式：在查询网站中直接打印查询记录，打印材料作为评审资料保存。</w:t>
      </w:r>
    </w:p>
    <w:p w14:paraId="0E1D34FB">
      <w:pPr>
        <w:snapToGrid w:val="0"/>
        <w:spacing w:line="35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将拒绝其参与政府采购活动。</w:t>
      </w:r>
    </w:p>
    <w:p w14:paraId="11863928">
      <w:pPr>
        <w:pStyle w:val="3"/>
        <w:snapToGrid w:val="0"/>
        <w:spacing w:line="400" w:lineRule="exact"/>
        <w:ind w:firstLine="420" w:firstLineChars="200"/>
        <w:jc w:val="left"/>
        <w:rPr>
          <w:rFonts w:hint="eastAsia" w:hAnsi="宋体" w:cs="宋体"/>
          <w:color w:val="auto"/>
          <w:sz w:val="21"/>
          <w:highlight w:val="none"/>
        </w:rPr>
      </w:pPr>
      <w:r>
        <w:rPr>
          <w:rFonts w:hint="eastAsia" w:hAnsi="宋体" w:cs="宋体"/>
          <w:color w:val="auto"/>
          <w:kern w:val="2"/>
          <w:sz w:val="21"/>
          <w:highlight w:val="none"/>
        </w:rPr>
        <w:t>（7）</w:t>
      </w:r>
      <w:r>
        <w:rPr>
          <w:rFonts w:hint="eastAsia" w:hAnsi="宋体" w:cs="宋体"/>
          <w:color w:val="auto"/>
          <w:sz w:val="21"/>
          <w:highlight w:val="none"/>
        </w:rPr>
        <w:t>投标人直接控股、管理关系信息表</w:t>
      </w:r>
      <w:r>
        <w:rPr>
          <w:rFonts w:hint="eastAsia" w:ascii="宋体"/>
          <w:color w:val="auto"/>
          <w:szCs w:val="21"/>
          <w:highlight w:val="none"/>
        </w:rPr>
        <w:t>（格式见第六章）</w:t>
      </w:r>
      <w:r>
        <w:rPr>
          <w:rFonts w:hint="eastAsia" w:hAnsi="宋体" w:cs="宋体"/>
          <w:color w:val="auto"/>
          <w:sz w:val="21"/>
          <w:highlight w:val="none"/>
        </w:rPr>
        <w:t>；（</w:t>
      </w:r>
      <w:r>
        <w:rPr>
          <w:rFonts w:hint="eastAsia" w:hAnsi="宋体" w:cs="宋体"/>
          <w:b/>
          <w:bCs/>
          <w:color w:val="auto"/>
          <w:sz w:val="21"/>
          <w:highlight w:val="none"/>
        </w:rPr>
        <w:t>必须提供，否则作无效投标处理</w:t>
      </w:r>
      <w:r>
        <w:rPr>
          <w:rFonts w:hint="eastAsia" w:hAnsi="宋体" w:cs="宋体"/>
          <w:color w:val="auto"/>
          <w:sz w:val="21"/>
          <w:highlight w:val="none"/>
        </w:rPr>
        <w:t>）</w:t>
      </w:r>
    </w:p>
    <w:p w14:paraId="654B814E">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（8)投标人参加本项目无围标串标行为的承诺；</w:t>
      </w:r>
      <w:r>
        <w:rPr>
          <w:rFonts w:hint="eastAsia" w:ascii="宋体"/>
          <w:color w:val="auto"/>
          <w:szCs w:val="21"/>
          <w:highlight w:val="none"/>
        </w:rPr>
        <w:t>（格式见第六章）</w:t>
      </w:r>
      <w:r>
        <w:rPr>
          <w:rFonts w:hint="eastAsia" w:ascii="宋体" w:hAnsi="宋体" w:cs="宋体"/>
          <w:color w:val="auto"/>
          <w:szCs w:val="21"/>
          <w:highlight w:val="none"/>
        </w:rPr>
        <w:t>（</w:t>
      </w:r>
      <w:r>
        <w:rPr>
          <w:rFonts w:hint="eastAsia" w:ascii="宋体" w:hAnsi="宋体" w:cs="宋体"/>
          <w:b/>
          <w:bCs/>
          <w:color w:val="auto"/>
          <w:szCs w:val="21"/>
          <w:highlight w:val="none"/>
        </w:rPr>
        <w:t>必须提供，否则作无效投标处理</w:t>
      </w:r>
      <w:r>
        <w:rPr>
          <w:rFonts w:hint="eastAsia" w:ascii="宋体" w:hAnsi="宋体" w:cs="宋体"/>
          <w:color w:val="auto"/>
          <w:szCs w:val="21"/>
          <w:highlight w:val="none"/>
        </w:rPr>
        <w:t>）</w:t>
      </w:r>
    </w:p>
    <w:p w14:paraId="1CAC7C02">
      <w:pPr>
        <w:snapToGrid w:val="0"/>
        <w:spacing w:line="350" w:lineRule="exact"/>
        <w:ind w:firstLine="411" w:firstLineChars="196"/>
        <w:jc w:val="left"/>
        <w:rPr>
          <w:rFonts w:hint="eastAsia" w:ascii="宋体" w:hAnsi="宋体" w:eastAsia="宋体"/>
          <w:b/>
          <w:color w:val="auto"/>
          <w:szCs w:val="21"/>
          <w:highlight w:val="none"/>
          <w:lang w:eastAsia="zh-CN"/>
        </w:rPr>
      </w:pPr>
      <w:r>
        <w:rPr>
          <w:rFonts w:hint="eastAsia" w:ascii="宋体" w:hAnsi="宋体"/>
          <w:b w:val="0"/>
          <w:bCs/>
          <w:color w:val="auto"/>
          <w:szCs w:val="21"/>
          <w:highlight w:val="none"/>
          <w:lang w:eastAsia="zh-CN"/>
        </w:rPr>
        <w:t>（</w:t>
      </w:r>
      <w:r>
        <w:rPr>
          <w:rFonts w:hint="eastAsia" w:ascii="宋体" w:hAnsi="宋体"/>
          <w:b w:val="0"/>
          <w:bCs/>
          <w:color w:val="auto"/>
          <w:szCs w:val="21"/>
          <w:highlight w:val="none"/>
          <w:lang w:val="en-US" w:eastAsia="zh-CN"/>
        </w:rPr>
        <w:t>9</w:t>
      </w:r>
      <w:r>
        <w:rPr>
          <w:rFonts w:hint="eastAsia" w:ascii="宋体" w:hAnsi="宋体"/>
          <w:b w:val="0"/>
          <w:bCs/>
          <w:color w:val="auto"/>
          <w:szCs w:val="21"/>
          <w:highlight w:val="none"/>
          <w:lang w:eastAsia="zh-CN"/>
        </w:rPr>
        <w:t>）</w:t>
      </w:r>
      <w:r>
        <w:rPr>
          <w:rFonts w:hint="eastAsia" w:ascii="宋体"/>
          <w:b w:val="0"/>
          <w:bCs/>
          <w:color w:val="auto"/>
          <w:szCs w:val="21"/>
          <w:highlight w:val="none"/>
        </w:rPr>
        <w:t>中</w:t>
      </w:r>
      <w:r>
        <w:rPr>
          <w:rFonts w:hint="eastAsia" w:ascii="宋体"/>
          <w:color w:val="auto"/>
          <w:szCs w:val="21"/>
          <w:highlight w:val="none"/>
        </w:rPr>
        <w:t>小企业声明函。</w:t>
      </w:r>
      <w:r>
        <w:rPr>
          <w:rFonts w:hint="eastAsia" w:ascii="宋体"/>
          <w:b/>
          <w:color w:val="auto"/>
          <w:szCs w:val="21"/>
          <w:highlight w:val="none"/>
        </w:rPr>
        <w:t>（按最新相关政策执行，格式见第六章，必须提供）</w:t>
      </w:r>
    </w:p>
    <w:p w14:paraId="201E1712">
      <w:pPr>
        <w:pStyle w:val="3"/>
        <w:snapToGrid w:val="0"/>
        <w:spacing w:line="350" w:lineRule="exact"/>
        <w:ind w:firstLine="422" w:firstLineChars="200"/>
        <w:jc w:val="left"/>
        <w:rPr>
          <w:b/>
          <w:color w:val="auto"/>
          <w:sz w:val="21"/>
          <w:highlight w:val="none"/>
        </w:rPr>
      </w:pPr>
      <w:r>
        <w:rPr>
          <w:rFonts w:hint="eastAsia"/>
          <w:b/>
          <w:color w:val="auto"/>
          <w:sz w:val="21"/>
          <w:highlight w:val="none"/>
        </w:rPr>
        <w:t>2.商务技术文件：</w:t>
      </w:r>
    </w:p>
    <w:p w14:paraId="3D67C5D0">
      <w:pPr>
        <w:pStyle w:val="3"/>
        <w:snapToGrid w:val="0"/>
        <w:spacing w:line="350" w:lineRule="exact"/>
        <w:ind w:firstLine="402" w:firstLineChars="200"/>
        <w:jc w:val="left"/>
        <w:rPr>
          <w:b/>
          <w:color w:val="auto"/>
          <w:highlight w:val="none"/>
        </w:rPr>
      </w:pPr>
      <w:r>
        <w:rPr>
          <w:rFonts w:hint="eastAsia"/>
          <w:b/>
          <w:color w:val="auto"/>
          <w:highlight w:val="none"/>
        </w:rPr>
        <w:t>2.1商务文件：</w:t>
      </w:r>
    </w:p>
    <w:p w14:paraId="511C7FD9">
      <w:pPr>
        <w:snapToGrid w:val="0"/>
        <w:spacing w:line="350" w:lineRule="exact"/>
        <w:ind w:firstLine="420" w:firstLineChars="200"/>
        <w:jc w:val="left"/>
        <w:rPr>
          <w:rFonts w:hint="eastAsia" w:ascii="宋体" w:hAnsi="宋体"/>
          <w:color w:val="auto"/>
          <w:highlight w:val="none"/>
        </w:rPr>
      </w:pPr>
      <w:r>
        <w:rPr>
          <w:rFonts w:hint="eastAsia" w:ascii="宋体" w:hAnsi="宋体"/>
          <w:color w:val="auto"/>
          <w:highlight w:val="none"/>
        </w:rPr>
        <w:t>（1）</w:t>
      </w:r>
      <w:r>
        <w:rPr>
          <w:rFonts w:hint="eastAsia" w:ascii="宋体" w:hAnsi="宋体"/>
          <w:color w:val="auto"/>
          <w:szCs w:val="21"/>
          <w:highlight w:val="none"/>
        </w:rPr>
        <w:t>投标保证金的提交凭证</w:t>
      </w:r>
      <w:r>
        <w:rPr>
          <w:rFonts w:hint="eastAsia" w:ascii="宋体" w:hAnsi="宋体"/>
          <w:color w:val="auto"/>
          <w:highlight w:val="none"/>
        </w:rPr>
        <w:t>；</w:t>
      </w:r>
      <w:r>
        <w:rPr>
          <w:rFonts w:hint="eastAsia" w:ascii="宋体" w:hAnsi="宋体"/>
          <w:b/>
          <w:color w:val="auto"/>
          <w:highlight w:val="none"/>
        </w:rPr>
        <w:t>（必须提供）</w:t>
      </w:r>
    </w:p>
    <w:p w14:paraId="4D618604">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（2）投标声明书 (格式见第六章)；</w:t>
      </w:r>
      <w:r>
        <w:rPr>
          <w:rFonts w:hint="eastAsia" w:ascii="宋体"/>
          <w:b/>
          <w:color w:val="auto"/>
          <w:szCs w:val="21"/>
          <w:highlight w:val="none"/>
        </w:rPr>
        <w:t>（必须提供）</w:t>
      </w:r>
    </w:p>
    <w:p w14:paraId="315F2DA8">
      <w:pPr>
        <w:snapToGrid w:val="0"/>
        <w:spacing w:line="360" w:lineRule="exact"/>
        <w:ind w:firstLine="411" w:firstLineChars="196"/>
        <w:jc w:val="left"/>
        <w:rPr>
          <w:rFonts w:ascii="宋体"/>
          <w:color w:val="auto"/>
          <w:szCs w:val="21"/>
          <w:highlight w:val="none"/>
        </w:rPr>
      </w:pPr>
      <w:r>
        <w:rPr>
          <w:rFonts w:hint="eastAsia" w:ascii="宋体"/>
          <w:color w:val="auto"/>
          <w:szCs w:val="21"/>
          <w:highlight w:val="none"/>
        </w:rPr>
        <w:t>（3）法定代表人(负责人)授权委托书和委托代理人身份证正、反面复印件（格式见第六章)</w:t>
      </w:r>
      <w:r>
        <w:rPr>
          <w:rFonts w:hint="eastAsia" w:ascii="宋体"/>
          <w:b/>
          <w:color w:val="auto"/>
          <w:szCs w:val="21"/>
          <w:highlight w:val="none"/>
        </w:rPr>
        <w:t>（委托时必须提供）</w:t>
      </w:r>
      <w:r>
        <w:rPr>
          <w:rFonts w:hint="eastAsia" w:ascii="宋体"/>
          <w:color w:val="auto"/>
          <w:szCs w:val="21"/>
          <w:highlight w:val="none"/>
        </w:rPr>
        <w:t>；联合体投标时，还必须提供《联合协议》、《联合投标授权委托书》（格式见第六章)；</w:t>
      </w:r>
    </w:p>
    <w:p w14:paraId="2B675695">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（4）法定代表人(负责人)身份证明书（格式见第六章)、法定代表人</w:t>
      </w:r>
      <w:r>
        <w:rPr>
          <w:rFonts w:hint="eastAsia" w:ascii="宋体" w:cs="Arial"/>
          <w:color w:val="auto"/>
          <w:szCs w:val="21"/>
          <w:highlight w:val="none"/>
        </w:rPr>
        <w:t>（负责人）</w:t>
      </w:r>
      <w:r>
        <w:rPr>
          <w:rFonts w:hint="eastAsia" w:ascii="宋体"/>
          <w:color w:val="auto"/>
          <w:szCs w:val="21"/>
          <w:highlight w:val="none"/>
        </w:rPr>
        <w:t>有效身份证正反面复印件</w:t>
      </w:r>
      <w:r>
        <w:rPr>
          <w:rFonts w:hint="eastAsia" w:ascii="宋体"/>
          <w:b/>
          <w:color w:val="auto"/>
          <w:szCs w:val="21"/>
          <w:highlight w:val="none"/>
        </w:rPr>
        <w:t>（必须提供）</w:t>
      </w:r>
      <w:r>
        <w:rPr>
          <w:rFonts w:hint="eastAsia" w:ascii="宋体"/>
          <w:color w:val="auto"/>
          <w:szCs w:val="21"/>
          <w:highlight w:val="none"/>
        </w:rPr>
        <w:t xml:space="preserve">； </w:t>
      </w:r>
    </w:p>
    <w:p w14:paraId="36714FB9">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（5）产品销售许可证复印件；</w:t>
      </w:r>
    </w:p>
    <w:p w14:paraId="340C2B86">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（6）安全生产许可证复印件、产品代理资格证明文件复印件；</w:t>
      </w:r>
    </w:p>
    <w:p w14:paraId="51EE79D0">
      <w:pPr>
        <w:snapToGrid w:val="0"/>
        <w:spacing w:line="350" w:lineRule="exact"/>
        <w:ind w:firstLine="411" w:firstLineChars="196"/>
        <w:jc w:val="left"/>
        <w:rPr>
          <w:rFonts w:ascii="宋体"/>
          <w:b/>
          <w:color w:val="auto"/>
          <w:szCs w:val="21"/>
          <w:highlight w:val="none"/>
        </w:rPr>
      </w:pPr>
      <w:r>
        <w:rPr>
          <w:rFonts w:hint="eastAsia" w:ascii="宋体"/>
          <w:color w:val="auto"/>
          <w:szCs w:val="21"/>
          <w:highlight w:val="none"/>
        </w:rPr>
        <w:t>（7）商务响应表（格式见第六章）；</w:t>
      </w:r>
      <w:r>
        <w:rPr>
          <w:rFonts w:hint="eastAsia" w:ascii="宋体"/>
          <w:b/>
          <w:color w:val="auto"/>
          <w:szCs w:val="21"/>
          <w:highlight w:val="none"/>
        </w:rPr>
        <w:t>（必须提供）</w:t>
      </w:r>
    </w:p>
    <w:p w14:paraId="44C3FB00">
      <w:pPr>
        <w:snapToGrid w:val="0"/>
        <w:spacing w:line="350" w:lineRule="exact"/>
        <w:ind w:firstLine="411" w:firstLineChars="196"/>
        <w:jc w:val="left"/>
        <w:rPr>
          <w:rFonts w:ascii="宋体"/>
          <w:b/>
          <w:color w:val="auto"/>
          <w:szCs w:val="21"/>
          <w:highlight w:val="none"/>
        </w:rPr>
      </w:pPr>
      <w:r>
        <w:rPr>
          <w:rFonts w:hint="eastAsia" w:ascii="宋体"/>
          <w:color w:val="auto"/>
          <w:szCs w:val="21"/>
          <w:highlight w:val="none"/>
        </w:rPr>
        <w:t>（8）招标项目采购需求中要求必须提供的材料等；</w:t>
      </w:r>
      <w:r>
        <w:rPr>
          <w:rFonts w:hint="eastAsia"/>
          <w:color w:val="auto"/>
          <w:highlight w:val="none"/>
        </w:rPr>
        <w:t>（招标项目采购需求中要求必须提供的材料，据实提供）</w:t>
      </w:r>
    </w:p>
    <w:p w14:paraId="2D81120F">
      <w:pPr>
        <w:snapToGrid w:val="0"/>
        <w:spacing w:line="350" w:lineRule="exact"/>
        <w:ind w:firstLine="411" w:firstLineChars="196"/>
        <w:jc w:val="left"/>
        <w:rPr>
          <w:rFonts w:ascii="宋体"/>
          <w:b/>
          <w:color w:val="auto"/>
          <w:szCs w:val="21"/>
          <w:highlight w:val="none"/>
        </w:rPr>
      </w:pPr>
      <w:r>
        <w:rPr>
          <w:rFonts w:hint="eastAsia" w:ascii="宋体"/>
          <w:color w:val="auto"/>
          <w:szCs w:val="21"/>
          <w:highlight w:val="none"/>
        </w:rPr>
        <w:t>（9）具备法律、行政法规规定的其他条件的证明材料。</w:t>
      </w:r>
      <w:r>
        <w:rPr>
          <w:rFonts w:hint="eastAsia" w:ascii="宋体"/>
          <w:b/>
          <w:color w:val="auto"/>
          <w:szCs w:val="21"/>
          <w:highlight w:val="none"/>
        </w:rPr>
        <w:t>(如有规定,则必须提供)</w:t>
      </w:r>
    </w:p>
    <w:p w14:paraId="4B9E81DF">
      <w:pPr>
        <w:snapToGrid w:val="0"/>
        <w:spacing w:line="350" w:lineRule="exact"/>
        <w:ind w:firstLine="413" w:firstLineChars="196"/>
        <w:jc w:val="left"/>
        <w:rPr>
          <w:rFonts w:ascii="宋体"/>
          <w:b/>
          <w:bCs/>
          <w:color w:val="auto"/>
          <w:szCs w:val="21"/>
          <w:highlight w:val="none"/>
        </w:rPr>
      </w:pPr>
      <w:r>
        <w:rPr>
          <w:rFonts w:hint="eastAsia" w:ascii="宋体"/>
          <w:b/>
          <w:bCs/>
          <w:color w:val="auto"/>
          <w:szCs w:val="21"/>
          <w:highlight w:val="none"/>
        </w:rPr>
        <w:t xml:space="preserve">可作为投标人资信评分的资质证明材料（可选）  </w:t>
      </w:r>
    </w:p>
    <w:p w14:paraId="1AE9193D">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（10）类似成功案例的业绩（投标人同类项目实施情况一览表、合同扫描件等，格式可自行调整）；</w:t>
      </w:r>
    </w:p>
    <w:p w14:paraId="7B79E8BC">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（11）其他特殊资质证书；</w:t>
      </w:r>
    </w:p>
    <w:p w14:paraId="0EE2819D">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（12）节能环保产品或政府强制采购节能产品认证证书；</w:t>
      </w:r>
    </w:p>
    <w:p w14:paraId="22932DB1">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（13）投标人质量管理和质量保证体系等方面的认证证书；</w:t>
      </w:r>
    </w:p>
    <w:p w14:paraId="034CA7FC">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（14）投标人认为可以证明其能力或业绩的其他材料；</w:t>
      </w:r>
    </w:p>
    <w:p w14:paraId="2ED5295E">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（15）投标人关于产品生产时间、升级或者更新淘汰计划、配件供应以及本单位债务纠纷、违法违规记录等方面的情况（内容见投标声明书）；</w:t>
      </w:r>
    </w:p>
    <w:p w14:paraId="42A0C52E">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（16）投标人情况介绍；</w:t>
      </w:r>
    </w:p>
    <w:p w14:paraId="2CB951E0">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（17）投标人认为需要提供的其他材料。</w:t>
      </w:r>
    </w:p>
    <w:p w14:paraId="38C8EE31">
      <w:pPr>
        <w:snapToGrid w:val="0"/>
        <w:spacing w:line="350" w:lineRule="exact"/>
        <w:ind w:firstLine="411" w:firstLineChars="196"/>
        <w:jc w:val="left"/>
        <w:rPr>
          <w:rFonts w:ascii="宋体"/>
          <w:b/>
          <w:bCs/>
          <w:color w:val="auto"/>
          <w:szCs w:val="21"/>
          <w:highlight w:val="none"/>
        </w:rPr>
      </w:pPr>
      <w:r>
        <w:rPr>
          <w:rFonts w:hint="eastAsia" w:ascii="宋体"/>
          <w:color w:val="auto"/>
          <w:szCs w:val="21"/>
          <w:highlight w:val="none"/>
        </w:rPr>
        <w:t>（18）本国产品适用政府采购政策相关资料</w:t>
      </w:r>
      <w:r>
        <w:rPr>
          <w:rFonts w:hint="eastAsia" w:ascii="宋体"/>
          <w:b/>
          <w:bCs/>
          <w:color w:val="auto"/>
          <w:szCs w:val="21"/>
          <w:highlight w:val="none"/>
        </w:rPr>
        <w:t>（格式见第六章，如有请提供）</w:t>
      </w:r>
    </w:p>
    <w:p w14:paraId="0F66A7A5">
      <w:pPr>
        <w:snapToGrid w:val="0"/>
        <w:spacing w:line="350" w:lineRule="exact"/>
        <w:ind w:firstLine="413" w:firstLineChars="196"/>
        <w:jc w:val="left"/>
        <w:rPr>
          <w:rFonts w:ascii="宋体"/>
          <w:b/>
          <w:bCs/>
          <w:color w:val="auto"/>
          <w:szCs w:val="21"/>
          <w:highlight w:val="none"/>
        </w:rPr>
      </w:pPr>
    </w:p>
    <w:p w14:paraId="703A103F">
      <w:pPr>
        <w:snapToGrid w:val="0"/>
        <w:spacing w:line="350" w:lineRule="exact"/>
        <w:ind w:firstLine="413" w:firstLineChars="196"/>
        <w:jc w:val="left"/>
        <w:rPr>
          <w:rFonts w:ascii="宋体"/>
          <w:b/>
          <w:bCs/>
          <w:color w:val="auto"/>
          <w:szCs w:val="21"/>
          <w:highlight w:val="none"/>
        </w:rPr>
      </w:pPr>
      <w:r>
        <w:rPr>
          <w:rFonts w:hint="eastAsia" w:ascii="宋体"/>
          <w:b/>
          <w:bCs/>
          <w:color w:val="auto"/>
          <w:szCs w:val="21"/>
          <w:highlight w:val="none"/>
        </w:rPr>
        <w:t>2.2技术文件：</w:t>
      </w:r>
    </w:p>
    <w:p w14:paraId="7E8E40A3">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（1）技术响应表；</w:t>
      </w:r>
      <w:r>
        <w:rPr>
          <w:rFonts w:hint="eastAsia" w:ascii="宋体"/>
          <w:b/>
          <w:color w:val="auto"/>
          <w:szCs w:val="21"/>
          <w:highlight w:val="none"/>
        </w:rPr>
        <w:t>（必须提供）</w:t>
      </w:r>
    </w:p>
    <w:p w14:paraId="3252A1E1">
      <w:pPr>
        <w:snapToGrid w:val="0"/>
        <w:spacing w:line="350" w:lineRule="exact"/>
        <w:ind w:firstLine="411" w:firstLineChars="196"/>
        <w:jc w:val="left"/>
        <w:rPr>
          <w:rFonts w:ascii="宋体"/>
          <w:color w:val="auto"/>
          <w:szCs w:val="21"/>
          <w:highlight w:val="none"/>
        </w:rPr>
      </w:pPr>
      <w:r>
        <w:rPr>
          <w:rFonts w:hint="eastAsia" w:ascii="宋体"/>
          <w:color w:val="auto"/>
          <w:szCs w:val="21"/>
          <w:highlight w:val="none"/>
        </w:rPr>
        <w:t>（2）设备配置清单</w:t>
      </w:r>
      <w:r>
        <w:rPr>
          <w:rFonts w:hint="eastAsia" w:ascii="宋体"/>
          <w:b/>
          <w:color w:val="auto"/>
          <w:szCs w:val="21"/>
          <w:highlight w:val="none"/>
        </w:rPr>
        <w:t>（均不含报价）</w:t>
      </w:r>
      <w:r>
        <w:rPr>
          <w:rFonts w:hint="eastAsia" w:ascii="宋体"/>
          <w:color w:val="auto"/>
          <w:szCs w:val="21"/>
          <w:highlight w:val="none"/>
        </w:rPr>
        <w:t>；</w:t>
      </w:r>
    </w:p>
    <w:p w14:paraId="27190789">
      <w:pPr>
        <w:snapToGrid w:val="0"/>
        <w:spacing w:line="350" w:lineRule="exact"/>
        <w:ind w:firstLine="420" w:firstLineChars="200"/>
        <w:jc w:val="left"/>
        <w:rPr>
          <w:rFonts w:ascii="宋体"/>
          <w:color w:val="auto"/>
          <w:szCs w:val="21"/>
          <w:highlight w:val="none"/>
        </w:rPr>
      </w:pPr>
      <w:r>
        <w:rPr>
          <w:rFonts w:hint="eastAsia" w:ascii="宋体"/>
          <w:color w:val="auto"/>
          <w:szCs w:val="21"/>
          <w:highlight w:val="none"/>
        </w:rPr>
        <w:t>（3）</w:t>
      </w:r>
      <w:r>
        <w:rPr>
          <w:rFonts w:hint="eastAsia"/>
          <w:color w:val="auto"/>
          <w:highlight w:val="none"/>
        </w:rPr>
        <w:t>项目实施方案、售后服务承诺书</w:t>
      </w:r>
      <w:r>
        <w:rPr>
          <w:rFonts w:hint="eastAsia" w:ascii="宋体"/>
          <w:color w:val="auto"/>
          <w:szCs w:val="21"/>
          <w:highlight w:val="none"/>
        </w:rPr>
        <w:t>；</w:t>
      </w:r>
      <w:r>
        <w:rPr>
          <w:rFonts w:hint="eastAsia" w:ascii="宋体" w:hAnsi="宋体"/>
          <w:b/>
          <w:color w:val="auto"/>
          <w:szCs w:val="21"/>
          <w:highlight w:val="none"/>
        </w:rPr>
        <w:t>（格式自拟，</w:t>
      </w:r>
      <w:r>
        <w:rPr>
          <w:rFonts w:hint="eastAsia" w:ascii="宋体"/>
          <w:b/>
          <w:color w:val="auto"/>
          <w:szCs w:val="21"/>
          <w:highlight w:val="none"/>
        </w:rPr>
        <w:t>必须提供</w:t>
      </w:r>
      <w:r>
        <w:rPr>
          <w:rFonts w:hint="eastAsia" w:ascii="宋体" w:hAnsi="宋体"/>
          <w:b/>
          <w:color w:val="auto"/>
          <w:szCs w:val="21"/>
          <w:highlight w:val="none"/>
        </w:rPr>
        <w:t>）</w:t>
      </w:r>
    </w:p>
    <w:p w14:paraId="0642E199">
      <w:pPr>
        <w:snapToGrid w:val="0"/>
        <w:spacing w:line="35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w:t>
      </w:r>
      <w:r>
        <w:rPr>
          <w:rFonts w:hint="eastAsia" w:ascii="宋体"/>
          <w:color w:val="auto"/>
          <w:szCs w:val="21"/>
          <w:highlight w:val="none"/>
        </w:rPr>
        <w:t>投标人拥有主要装备和检测设施的情况和现状（格式自拟）及项目实施人员一览表</w:t>
      </w:r>
      <w:r>
        <w:rPr>
          <w:rFonts w:hint="eastAsia" w:ascii="宋体" w:hAnsi="宋体"/>
          <w:color w:val="auto"/>
          <w:szCs w:val="21"/>
          <w:highlight w:val="none"/>
        </w:rPr>
        <w:t>；</w:t>
      </w:r>
    </w:p>
    <w:p w14:paraId="4ED5615B">
      <w:pPr>
        <w:snapToGrid w:val="0"/>
        <w:spacing w:line="35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（5）优惠条件：</w:t>
      </w:r>
      <w:r>
        <w:rPr>
          <w:rFonts w:hint="eastAsia" w:ascii="宋体"/>
          <w:color w:val="auto"/>
          <w:szCs w:val="21"/>
          <w:highlight w:val="none"/>
        </w:rPr>
        <w:t>投标人承诺给予招标人的各种优惠条件，包括备品备件、专用耗材、售后服务等方面的优惠</w:t>
      </w:r>
      <w:r>
        <w:rPr>
          <w:rFonts w:hint="eastAsia" w:ascii="宋体" w:hAnsi="宋体"/>
          <w:color w:val="auto"/>
          <w:szCs w:val="21"/>
          <w:highlight w:val="none"/>
        </w:rPr>
        <w:t>；</w:t>
      </w:r>
    </w:p>
    <w:p w14:paraId="6B04B16E">
      <w:pPr>
        <w:snapToGrid w:val="0"/>
        <w:spacing w:line="35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（6）投标人对本项目的合理化建议和改进措施；</w:t>
      </w:r>
    </w:p>
    <w:p w14:paraId="2E17ACD7">
      <w:pPr>
        <w:snapToGrid w:val="0"/>
        <w:spacing w:line="35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（7）投标人认为需要提供的其他材料；</w:t>
      </w:r>
    </w:p>
    <w:p w14:paraId="5D4E92E3">
      <w:pPr>
        <w:snapToGrid w:val="0"/>
        <w:spacing w:line="350" w:lineRule="exact"/>
        <w:ind w:firstLine="420" w:firstLineChars="200"/>
        <w:jc w:val="left"/>
        <w:rPr>
          <w:rFonts w:ascii="宋体"/>
          <w:color w:val="auto"/>
          <w:szCs w:val="21"/>
          <w:highlight w:val="none"/>
        </w:rPr>
      </w:pPr>
      <w:r>
        <w:rPr>
          <w:rFonts w:hint="eastAsia" w:ascii="宋体" w:hAnsi="宋体"/>
          <w:color w:val="auto"/>
          <w:szCs w:val="21"/>
          <w:highlight w:val="none"/>
        </w:rPr>
        <w:t>（8）招标项目采购需求中要求必须提供的材料</w:t>
      </w:r>
      <w:r>
        <w:rPr>
          <w:rFonts w:hint="eastAsia" w:ascii="宋体"/>
          <w:color w:val="auto"/>
          <w:szCs w:val="21"/>
          <w:highlight w:val="none"/>
        </w:rPr>
        <w:t>。</w:t>
      </w:r>
      <w:r>
        <w:rPr>
          <w:rFonts w:hint="eastAsia"/>
          <w:color w:val="auto"/>
          <w:highlight w:val="none"/>
        </w:rPr>
        <w:t>（招标项目采购需求中要求必须提供的材料，据实提供）</w:t>
      </w:r>
    </w:p>
    <w:p w14:paraId="2A66060D">
      <w:pPr>
        <w:snapToGrid w:val="0"/>
        <w:spacing w:line="350" w:lineRule="exact"/>
        <w:ind w:firstLine="422" w:firstLineChars="200"/>
        <w:jc w:val="left"/>
        <w:rPr>
          <w:rFonts w:ascii="宋体"/>
          <w:b/>
          <w:color w:val="auto"/>
          <w:szCs w:val="21"/>
          <w:highlight w:val="none"/>
        </w:rPr>
      </w:pPr>
      <w:r>
        <w:rPr>
          <w:rFonts w:hint="eastAsia" w:ascii="宋体"/>
          <w:b/>
          <w:color w:val="auto"/>
          <w:szCs w:val="21"/>
          <w:highlight w:val="none"/>
        </w:rPr>
        <w:t>3.报价文件：</w:t>
      </w:r>
    </w:p>
    <w:p w14:paraId="2702F6AB">
      <w:pPr>
        <w:snapToGrid w:val="0"/>
        <w:spacing w:line="350" w:lineRule="exact"/>
        <w:ind w:firstLine="420" w:firstLineChars="200"/>
        <w:jc w:val="left"/>
        <w:rPr>
          <w:rFonts w:ascii="宋体"/>
          <w:color w:val="auto"/>
          <w:szCs w:val="21"/>
          <w:highlight w:val="none"/>
        </w:rPr>
      </w:pPr>
      <w:r>
        <w:rPr>
          <w:rFonts w:hint="eastAsia" w:ascii="宋体"/>
          <w:color w:val="auto"/>
          <w:szCs w:val="21"/>
          <w:highlight w:val="none"/>
        </w:rPr>
        <w:t>（1）投标函（格式见第六章）；</w:t>
      </w:r>
      <w:r>
        <w:rPr>
          <w:rFonts w:hint="eastAsia" w:ascii="宋体" w:hAnsi="宋体"/>
          <w:b/>
          <w:color w:val="auto"/>
          <w:szCs w:val="21"/>
          <w:highlight w:val="none"/>
        </w:rPr>
        <w:t>（必须提供）</w:t>
      </w:r>
    </w:p>
    <w:p w14:paraId="37BDBEB6">
      <w:pPr>
        <w:snapToGrid w:val="0"/>
        <w:spacing w:line="350" w:lineRule="exact"/>
        <w:ind w:firstLine="420" w:firstLineChars="200"/>
        <w:jc w:val="left"/>
        <w:rPr>
          <w:rFonts w:ascii="宋体"/>
          <w:color w:val="auto"/>
          <w:szCs w:val="21"/>
          <w:highlight w:val="none"/>
        </w:rPr>
      </w:pPr>
      <w:r>
        <w:rPr>
          <w:rFonts w:hint="eastAsia" w:ascii="宋体"/>
          <w:color w:val="auto"/>
          <w:szCs w:val="21"/>
          <w:highlight w:val="none"/>
        </w:rPr>
        <w:t>（2）投标报价明细表（格式见第六章）；</w:t>
      </w:r>
      <w:r>
        <w:rPr>
          <w:rFonts w:hint="eastAsia" w:ascii="宋体" w:hAnsi="宋体"/>
          <w:b/>
          <w:color w:val="auto"/>
          <w:szCs w:val="21"/>
          <w:highlight w:val="none"/>
        </w:rPr>
        <w:t>（必须提供）</w:t>
      </w:r>
    </w:p>
    <w:p w14:paraId="054A15A0">
      <w:pPr>
        <w:snapToGrid w:val="0"/>
        <w:spacing w:line="350" w:lineRule="exact"/>
        <w:ind w:firstLine="420" w:firstLineChars="200"/>
        <w:jc w:val="left"/>
        <w:rPr>
          <w:rFonts w:ascii="宋体"/>
          <w:color w:val="auto"/>
          <w:szCs w:val="21"/>
          <w:highlight w:val="none"/>
        </w:rPr>
      </w:pPr>
      <w:r>
        <w:rPr>
          <w:rFonts w:hint="eastAsia" w:ascii="宋体"/>
          <w:color w:val="auto"/>
          <w:szCs w:val="21"/>
          <w:highlight w:val="none"/>
        </w:rPr>
        <w:t>（3）投标人针对报价需要说明的其他文件和说明；（格式自拟）</w:t>
      </w:r>
    </w:p>
    <w:p w14:paraId="062C55DF">
      <w:pPr>
        <w:snapToGrid w:val="0"/>
        <w:spacing w:line="360" w:lineRule="exact"/>
        <w:ind w:firstLine="420" w:firstLineChars="200"/>
        <w:jc w:val="left"/>
        <w:rPr>
          <w:rFonts w:ascii="宋体"/>
          <w:color w:val="auto"/>
          <w:szCs w:val="21"/>
          <w:highlight w:val="none"/>
        </w:rPr>
      </w:pPr>
      <w:r>
        <w:rPr>
          <w:rFonts w:hint="eastAsia" w:ascii="宋体"/>
          <w:color w:val="auto"/>
          <w:szCs w:val="21"/>
          <w:highlight w:val="none"/>
        </w:rPr>
        <w:t>（4）开标一览表（格式见第六章），联合体投标时还必须附《联合协议》。</w:t>
      </w:r>
    </w:p>
    <w:p w14:paraId="6DE70F12">
      <w:pPr>
        <w:tabs>
          <w:tab w:val="left" w:pos="3870"/>
          <w:tab w:val="left" w:pos="4085"/>
        </w:tabs>
        <w:snapToGrid w:val="0"/>
        <w:spacing w:line="350" w:lineRule="exact"/>
        <w:ind w:firstLine="420" w:firstLineChars="200"/>
        <w:jc w:val="left"/>
        <w:rPr>
          <w:rFonts w:ascii="宋体"/>
          <w:color w:val="auto"/>
          <w:szCs w:val="21"/>
          <w:highlight w:val="none"/>
        </w:rPr>
      </w:pPr>
      <w:r>
        <w:rPr>
          <w:rFonts w:hint="eastAsia" w:ascii="宋体"/>
          <w:color w:val="auto"/>
          <w:szCs w:val="21"/>
          <w:highlight w:val="none"/>
        </w:rPr>
        <w:t>▲</w:t>
      </w:r>
      <w:r>
        <w:rPr>
          <w:rFonts w:hint="eastAsia" w:ascii="宋体"/>
          <w:b/>
          <w:bCs/>
          <w:color w:val="auto"/>
          <w:szCs w:val="21"/>
          <w:highlight w:val="none"/>
        </w:rPr>
        <w:t>注：法定代表人(负责人)授权委托书、投标声明书、投标函、开标一览表必须按照招标文件格式要求签署和加盖单位公章，否则作投标无效处理。</w:t>
      </w:r>
    </w:p>
    <w:p w14:paraId="543A152E">
      <w:pPr>
        <w:snapToGrid w:val="0"/>
        <w:spacing w:before="50" w:after="120" w:afterLines="50" w:line="360" w:lineRule="exact"/>
        <w:jc w:val="center"/>
        <w:outlineLvl w:val="0"/>
        <w:rPr>
          <w:rFonts w:hint="eastAsia" w:ascii="宋体" w:hAnsi="宋体"/>
          <w:b/>
          <w:color w:val="auto"/>
          <w:szCs w:val="21"/>
          <w:highlight w:val="none"/>
        </w:rPr>
      </w:pPr>
      <w:r>
        <w:rPr>
          <w:rFonts w:hint="eastAsia" w:ascii="宋体" w:hAnsi="宋体"/>
          <w:b/>
          <w:color w:val="auto"/>
          <w:szCs w:val="21"/>
          <w:highlight w:val="none"/>
        </w:rPr>
        <w:t>三、投标文件格式</w:t>
      </w:r>
    </w:p>
    <w:p w14:paraId="534B786D">
      <w:pPr>
        <w:snapToGrid w:val="0"/>
        <w:spacing w:before="50" w:after="120" w:afterLines="50" w:line="360" w:lineRule="exact"/>
        <w:jc w:val="left"/>
        <w:outlineLvl w:val="0"/>
        <w:rPr>
          <w:rFonts w:hint="eastAsia" w:ascii="宋体" w:hAnsi="宋体"/>
          <w:b/>
          <w:bCs/>
          <w:color w:val="auto"/>
          <w:szCs w:val="21"/>
          <w:highlight w:val="none"/>
        </w:rPr>
      </w:pPr>
      <w:r>
        <w:rPr>
          <w:rFonts w:hint="eastAsia" w:ascii="宋体" w:hAnsi="宋体"/>
          <w:b/>
          <w:color w:val="auto"/>
          <w:szCs w:val="21"/>
          <w:highlight w:val="none"/>
        </w:rPr>
        <w:t>一）</w:t>
      </w:r>
      <w:r>
        <w:rPr>
          <w:rFonts w:hint="eastAsia" w:ascii="宋体" w:hAnsi="宋体"/>
          <w:b/>
          <w:bCs/>
          <w:color w:val="auto"/>
          <w:szCs w:val="21"/>
          <w:highlight w:val="none"/>
        </w:rPr>
        <w:t>资格文件部分（格式）</w:t>
      </w:r>
    </w:p>
    <w:p w14:paraId="1157CAF6">
      <w:pPr>
        <w:snapToGrid w:val="0"/>
        <w:spacing w:before="120" w:beforeLines="50" w:line="36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1.资格文件：</w:t>
      </w:r>
    </w:p>
    <w:p w14:paraId="7011FF47">
      <w:pPr>
        <w:snapToGrid w:val="0"/>
        <w:spacing w:line="36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（1）有效的主体资格证明文件；</w:t>
      </w:r>
    </w:p>
    <w:p w14:paraId="57371C3F">
      <w:pPr>
        <w:spacing w:line="370" w:lineRule="exact"/>
        <w:rPr>
          <w:rFonts w:hint="eastAsia" w:ascii="宋体" w:hAnsi="宋体"/>
          <w:color w:val="auto"/>
          <w:highlight w:val="none"/>
          <w:lang w:eastAsia="zh-CN"/>
        </w:rPr>
      </w:pPr>
      <w:r>
        <w:rPr>
          <w:rFonts w:hint="eastAsia"/>
          <w:b/>
          <w:color w:val="auto"/>
          <w:highlight w:val="none"/>
        </w:rPr>
        <w:t xml:space="preserve">    </w:t>
      </w:r>
      <w:r>
        <w:rPr>
          <w:rFonts w:hint="eastAsia" w:ascii="宋体" w:hAnsi="宋体"/>
          <w:color w:val="auto"/>
          <w:highlight w:val="none"/>
          <w:lang w:eastAsia="zh-CN"/>
        </w:rPr>
        <w:t xml:space="preserve"> 投标人有效的“主体资格证明文件”（如营业执照、事业单位法人证书、执业许可证、自然人身份证等）复印件，同时要加盖单位公章；（必须提供）</w:t>
      </w:r>
    </w:p>
    <w:p w14:paraId="7D065A50">
      <w:pPr>
        <w:spacing w:line="370" w:lineRule="exact"/>
        <w:rPr>
          <w:rFonts w:hint="eastAsia" w:eastAsia="宋体"/>
          <w:b/>
          <w:color w:val="auto"/>
          <w:highlight w:val="none"/>
          <w:lang w:eastAsia="zh-CN"/>
        </w:rPr>
      </w:pPr>
      <w:r>
        <w:rPr>
          <w:rFonts w:hint="eastAsia"/>
          <w:b/>
          <w:color w:val="auto"/>
          <w:highlight w:val="none"/>
        </w:rPr>
        <w:t xml:space="preserve">   </w:t>
      </w:r>
      <w:r>
        <w:rPr>
          <w:rFonts w:hint="eastAsia"/>
          <w:color w:val="auto"/>
          <w:highlight w:val="none"/>
        </w:rPr>
        <w:t xml:space="preserve"> </w:t>
      </w:r>
      <w:r>
        <w:rPr>
          <w:rFonts w:hint="eastAsia" w:ascii="宋体" w:hAnsi="宋体"/>
          <w:color w:val="auto"/>
          <w:szCs w:val="21"/>
          <w:highlight w:val="none"/>
        </w:rPr>
        <w:t xml:space="preserve"> </w:t>
      </w:r>
    </w:p>
    <w:p w14:paraId="77C3BB8D">
      <w:pPr>
        <w:snapToGrid w:val="0"/>
        <w:spacing w:line="36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（2）投标截止之日前一年内投标人连续三个月的依法缴纳税费或依法免缴税费的证明；无纳税记录的，应提供由投标人所在地的税务部门出具的《依法纳税或依法免税证明》。</w:t>
      </w:r>
      <w:r>
        <w:rPr>
          <w:rFonts w:hint="eastAsia" w:ascii="宋体" w:hAnsi="宋体"/>
          <w:b/>
          <w:color w:val="auto"/>
          <w:szCs w:val="21"/>
          <w:highlight w:val="none"/>
        </w:rPr>
        <w:t>（必须提供，新成立单位按实际提供）</w:t>
      </w:r>
    </w:p>
    <w:p w14:paraId="2AFF003E">
      <w:pPr>
        <w:snapToGrid w:val="0"/>
        <w:spacing w:line="36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（3）投标截止之日前一年内投标人连续三个月的依法缴纳社保费的缴费凭证；无缴费记录的，应提供由投标人所在地社保等相关部门出具的《依法缴纳或依法免缴社保费证明》。</w:t>
      </w:r>
      <w:r>
        <w:rPr>
          <w:rFonts w:hint="eastAsia" w:ascii="宋体" w:hAnsi="宋体"/>
          <w:b/>
          <w:color w:val="auto"/>
          <w:szCs w:val="21"/>
          <w:highlight w:val="none"/>
        </w:rPr>
        <w:t>（必须提供，新成立单位按实际提供）</w:t>
      </w:r>
    </w:p>
    <w:p w14:paraId="13B91348">
      <w:pPr>
        <w:snapToGrid w:val="0"/>
        <w:spacing w:line="360" w:lineRule="exact"/>
        <w:jc w:val="left"/>
        <w:rPr>
          <w:rFonts w:hint="eastAsia" w:ascii="宋体" w:hAnsi="宋体"/>
          <w:b/>
          <w:color w:val="auto"/>
          <w:szCs w:val="21"/>
          <w:highlight w:val="none"/>
        </w:rPr>
      </w:pPr>
      <w:r>
        <w:rPr>
          <w:rFonts w:hint="eastAsia" w:ascii="宋体" w:hAnsi="宋体"/>
          <w:b/>
          <w:color w:val="auto"/>
          <w:szCs w:val="21"/>
          <w:highlight w:val="none"/>
        </w:rPr>
        <w:t xml:space="preserve">    </w:t>
      </w:r>
      <w:r>
        <w:rPr>
          <w:rFonts w:hint="eastAsia" w:ascii="宋体" w:hAnsi="宋体"/>
          <w:color w:val="auto"/>
          <w:szCs w:val="21"/>
          <w:highlight w:val="none"/>
        </w:rPr>
        <w:t>（4）财务状况报告（</w:t>
      </w:r>
      <w:r>
        <w:rPr>
          <w:rFonts w:hint="eastAsia" w:ascii="宋体" w:hAnsi="宋体"/>
          <w:color w:val="auto"/>
          <w:szCs w:val="21"/>
          <w:highlight w:val="none"/>
          <w:u w:val="single"/>
        </w:rPr>
        <w:t>2024年或2025年</w:t>
      </w:r>
      <w:r>
        <w:rPr>
          <w:rFonts w:hint="eastAsia" w:ascii="宋体" w:hAnsi="宋体"/>
          <w:color w:val="auto"/>
          <w:szCs w:val="21"/>
          <w:highlight w:val="none"/>
        </w:rPr>
        <w:t>财务报表复印件）或者银行出具的资信证明，或者中国人民银行征信中心出具的信用报告（企业</w:t>
      </w:r>
      <w:r>
        <w:rPr>
          <w:rFonts w:hint="eastAsia" w:ascii="宋体" w:hAnsi="宋体" w:cs="宋体"/>
          <w:color w:val="auto"/>
          <w:kern w:val="0"/>
          <w:szCs w:val="21"/>
          <w:highlight w:val="none"/>
          <w:lang w:bidi="ar"/>
        </w:rPr>
        <w:t>投标</w:t>
      </w:r>
      <w:r>
        <w:rPr>
          <w:rFonts w:hint="eastAsia" w:ascii="宋体" w:hAnsi="宋体"/>
          <w:color w:val="auto"/>
          <w:szCs w:val="21"/>
          <w:highlight w:val="none"/>
        </w:rPr>
        <w:t>的提供企业信用报告，自然人</w:t>
      </w:r>
      <w:r>
        <w:rPr>
          <w:rFonts w:hint="eastAsia" w:ascii="宋体" w:hAnsi="宋体" w:cs="宋体"/>
          <w:color w:val="auto"/>
          <w:kern w:val="0"/>
          <w:szCs w:val="21"/>
          <w:highlight w:val="none"/>
          <w:lang w:bidi="ar"/>
        </w:rPr>
        <w:t>投标</w:t>
      </w:r>
      <w:r>
        <w:rPr>
          <w:rFonts w:hint="eastAsia" w:ascii="宋体" w:hAnsi="宋体"/>
          <w:color w:val="auto"/>
          <w:szCs w:val="21"/>
          <w:highlight w:val="none"/>
        </w:rPr>
        <w:t>的提供个人信用报告）；供应商属于成立时间在规定年度之后的法人或其他组织，只需提供投标文件提交截止时间前一个月的财务状况报告（表）或银行出具的资信证明或者中国人民银行征信中心出具的企业信用报告；资信证明应在有效期内，未注明有效期的，银行出具时间至投标文件提交截止时间不超过一年）</w:t>
      </w:r>
      <w:r>
        <w:rPr>
          <w:rFonts w:hint="eastAsia" w:ascii="宋体" w:hAnsi="宋体"/>
          <w:b/>
          <w:color w:val="auto"/>
          <w:szCs w:val="21"/>
          <w:highlight w:val="none"/>
        </w:rPr>
        <w:t>（必须提供）</w:t>
      </w:r>
    </w:p>
    <w:p w14:paraId="3E2572F2">
      <w:pPr>
        <w:snapToGrid w:val="0"/>
        <w:spacing w:line="360" w:lineRule="exact"/>
        <w:ind w:firstLine="411" w:firstLineChars="196"/>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（5）</w:t>
      </w:r>
      <w:r>
        <w:rPr>
          <w:rFonts w:ascii="宋体" w:hAnsi="宋体"/>
          <w:color w:val="auto"/>
          <w:szCs w:val="21"/>
          <w:highlight w:val="none"/>
        </w:rPr>
        <w:t>具备履行合同所必需的设备和专业技术能力的证明材料</w:t>
      </w:r>
      <w:r>
        <w:rPr>
          <w:rFonts w:hint="eastAsia" w:ascii="宋体" w:hAnsi="宋体" w:cs="宋体"/>
          <w:color w:val="auto"/>
          <w:kern w:val="0"/>
          <w:szCs w:val="21"/>
          <w:highlight w:val="none"/>
        </w:rPr>
        <w:t>。</w:t>
      </w:r>
      <w:r>
        <w:rPr>
          <w:rFonts w:hint="eastAsia" w:ascii="宋体" w:hAnsi="宋体"/>
          <w:b/>
          <w:color w:val="auto"/>
          <w:szCs w:val="21"/>
          <w:highlight w:val="none"/>
        </w:rPr>
        <w:t>（内容、格式自拟，必须提供）</w:t>
      </w:r>
    </w:p>
    <w:p w14:paraId="3DB773D3">
      <w:pPr>
        <w:snapToGrid w:val="0"/>
        <w:spacing w:line="360" w:lineRule="exact"/>
        <w:ind w:firstLine="411" w:firstLineChars="196"/>
        <w:jc w:val="left"/>
        <w:rPr>
          <w:rFonts w:hint="eastAsia" w:ascii="宋体" w:hAnsi="宋体"/>
          <w:color w:val="auto"/>
          <w:szCs w:val="21"/>
          <w:highlight w:val="none"/>
        </w:rPr>
      </w:pPr>
      <w:r>
        <w:rPr>
          <w:rFonts w:hint="eastAsia" w:ascii="宋体" w:hAnsi="宋体" w:cs="宋体"/>
          <w:color w:val="auto"/>
          <w:kern w:val="0"/>
          <w:szCs w:val="21"/>
          <w:highlight w:val="none"/>
        </w:rPr>
        <w:t>（6）</w:t>
      </w:r>
      <w:r>
        <w:rPr>
          <w:rFonts w:hint="eastAsia" w:ascii="宋体" w:hAnsi="宋体"/>
          <w:color w:val="auto"/>
          <w:szCs w:val="21"/>
          <w:highlight w:val="none"/>
        </w:rPr>
        <w:t>参加政府采购活动前三年内在经营活动中没有重大违法记录和不良信用记录的书面声明。（</w:t>
      </w:r>
      <w:r>
        <w:rPr>
          <w:rFonts w:hint="eastAsia" w:ascii="宋体" w:hAnsi="宋体"/>
          <w:b/>
          <w:color w:val="auto"/>
          <w:szCs w:val="21"/>
          <w:highlight w:val="none"/>
        </w:rPr>
        <w:t>格式自拟，必须提供</w:t>
      </w:r>
      <w:r>
        <w:rPr>
          <w:rFonts w:hint="eastAsia" w:ascii="宋体" w:hAnsi="宋体"/>
          <w:color w:val="auto"/>
          <w:szCs w:val="21"/>
          <w:highlight w:val="none"/>
        </w:rPr>
        <w:t>）</w:t>
      </w:r>
    </w:p>
    <w:p w14:paraId="41E32B30">
      <w:pPr>
        <w:snapToGrid w:val="0"/>
        <w:spacing w:line="36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注：采购人或采购代理机构在资格审查结束前对供应商进行信用查询</w:t>
      </w:r>
    </w:p>
    <w:p w14:paraId="42FC997E">
      <w:pPr>
        <w:snapToGrid w:val="0"/>
        <w:spacing w:line="36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查询渠道：“信用中国”网站(www.creditchina.gov.cn) 、中国政府采购网(www.ccgp.gov.cn)</w:t>
      </w:r>
    </w:p>
    <w:p w14:paraId="6F99546E">
      <w:pPr>
        <w:snapToGrid w:val="0"/>
        <w:spacing w:line="36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查询截止时间：资格审查结束前。</w:t>
      </w:r>
    </w:p>
    <w:p w14:paraId="6849021C">
      <w:pPr>
        <w:snapToGrid w:val="0"/>
        <w:spacing w:line="360" w:lineRule="exact"/>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查询记录和证据留存方式：在查询网站中直接打印查询记录，打印材料作为评审资料保存。</w:t>
      </w:r>
    </w:p>
    <w:p w14:paraId="53E2D9A4">
      <w:pPr>
        <w:snapToGrid w:val="0"/>
        <w:spacing w:line="360" w:lineRule="exact"/>
        <w:ind w:firstLine="413" w:firstLineChars="196"/>
        <w:jc w:val="left"/>
        <w:rPr>
          <w:rFonts w:hint="eastAsia" w:ascii="宋体" w:hAnsi="宋体"/>
          <w:color w:val="auto"/>
          <w:szCs w:val="21"/>
          <w:highlight w:val="none"/>
        </w:rPr>
      </w:pPr>
      <w:r>
        <w:rPr>
          <w:rFonts w:hint="eastAsia" w:ascii="宋体" w:hAnsi="宋体"/>
          <w:b/>
          <w:color w:val="auto"/>
          <w:szCs w:val="21"/>
          <w:highlight w:val="none"/>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将拒绝其参与政府采购活动。</w:t>
      </w:r>
    </w:p>
    <w:p w14:paraId="3F93FF89">
      <w:pPr>
        <w:rPr>
          <w:rFonts w:hint="eastAsia" w:hAnsi="宋体" w:cs="宋体"/>
          <w:color w:val="auto"/>
          <w:kern w:val="2"/>
          <w:sz w:val="21"/>
          <w:highlight w:val="none"/>
        </w:rPr>
      </w:pPr>
      <w:r>
        <w:rPr>
          <w:rFonts w:hint="eastAsia" w:hAnsi="宋体" w:cs="宋体"/>
          <w:color w:val="auto"/>
          <w:kern w:val="2"/>
          <w:sz w:val="21"/>
          <w:highlight w:val="none"/>
        </w:rPr>
        <w:br w:type="page"/>
      </w:r>
    </w:p>
    <w:p w14:paraId="71360BC3">
      <w:pPr>
        <w:pStyle w:val="3"/>
        <w:snapToGrid w:val="0"/>
        <w:spacing w:line="400" w:lineRule="exact"/>
        <w:ind w:firstLine="420" w:firstLineChars="200"/>
        <w:jc w:val="left"/>
        <w:rPr>
          <w:rFonts w:hint="eastAsia" w:hAnsi="宋体" w:cs="宋体"/>
          <w:color w:val="auto"/>
          <w:sz w:val="21"/>
          <w:highlight w:val="none"/>
        </w:rPr>
      </w:pPr>
      <w:r>
        <w:rPr>
          <w:rFonts w:hint="eastAsia" w:hAnsi="宋体" w:cs="宋体"/>
          <w:color w:val="auto"/>
          <w:kern w:val="2"/>
          <w:sz w:val="21"/>
          <w:highlight w:val="none"/>
        </w:rPr>
        <w:t>（7）</w:t>
      </w:r>
      <w:r>
        <w:rPr>
          <w:rFonts w:hint="eastAsia" w:hAnsi="宋体" w:cs="宋体"/>
          <w:color w:val="auto"/>
          <w:sz w:val="21"/>
          <w:highlight w:val="none"/>
        </w:rPr>
        <w:t>投标人直接控股、管理关系信息表（格式后附）；（</w:t>
      </w:r>
      <w:r>
        <w:rPr>
          <w:rFonts w:hint="eastAsia" w:hAnsi="宋体" w:cs="宋体"/>
          <w:b/>
          <w:bCs/>
          <w:color w:val="auto"/>
          <w:sz w:val="21"/>
          <w:highlight w:val="none"/>
        </w:rPr>
        <w:t>必须提供，否则作无效投标处理</w:t>
      </w:r>
      <w:r>
        <w:rPr>
          <w:rFonts w:hint="eastAsia" w:hAnsi="宋体" w:cs="宋体"/>
          <w:color w:val="auto"/>
          <w:sz w:val="21"/>
          <w:highlight w:val="none"/>
        </w:rPr>
        <w:t>）</w:t>
      </w:r>
    </w:p>
    <w:p w14:paraId="1B5D0089">
      <w:pPr>
        <w:snapToGrid w:val="0"/>
        <w:spacing w:before="50" w:after="156" w:afterLines="50" w:line="360" w:lineRule="auto"/>
        <w:jc w:val="center"/>
        <w:rPr>
          <w:rFonts w:hint="eastAsia" w:ascii="宋体" w:hAnsi="宋体" w:cs="宋体"/>
          <w:b/>
          <w:color w:val="auto"/>
          <w:kern w:val="0"/>
          <w:sz w:val="28"/>
          <w:szCs w:val="28"/>
          <w:highlight w:val="none"/>
        </w:rPr>
      </w:pPr>
    </w:p>
    <w:p w14:paraId="7709F65E">
      <w:pPr>
        <w:snapToGrid w:val="0"/>
        <w:spacing w:before="50" w:after="156" w:afterLines="50" w:line="360" w:lineRule="auto"/>
        <w:jc w:val="center"/>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投标人直接控股股东信息表</w:t>
      </w:r>
    </w:p>
    <w:tbl>
      <w:tblPr>
        <w:tblStyle w:val="48"/>
        <w:tblW w:w="0" w:type="auto"/>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545E993D">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79C459E">
            <w:pPr>
              <w:spacing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C330517">
            <w:pPr>
              <w:spacing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58170CF">
            <w:pPr>
              <w:spacing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D5EF56F">
            <w:pPr>
              <w:spacing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5FBA169">
            <w:pPr>
              <w:spacing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备注</w:t>
            </w:r>
          </w:p>
        </w:tc>
      </w:tr>
      <w:tr w14:paraId="1CF80467">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5E363B7">
            <w:pPr>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5E4AAD9">
            <w:pPr>
              <w:spacing w:line="360" w:lineRule="auto"/>
              <w:jc w:val="center"/>
              <w:rPr>
                <w:rFonts w:ascii="宋体" w:hAnsi="宋体" w:cs="宋体"/>
                <w:color w:val="auto"/>
                <w:kern w:val="0"/>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E986105">
            <w:pPr>
              <w:spacing w:line="360" w:lineRule="auto"/>
              <w:jc w:val="center"/>
              <w:rPr>
                <w:rFonts w:ascii="宋体" w:hAnsi="宋体" w:cs="宋体"/>
                <w:color w:val="auto"/>
                <w:kern w:val="0"/>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C7A2B">
            <w:pPr>
              <w:spacing w:line="360" w:lineRule="auto"/>
              <w:jc w:val="center"/>
              <w:rPr>
                <w:rFonts w:ascii="宋体" w:hAnsi="宋体" w:cs="宋体"/>
                <w:color w:val="auto"/>
                <w:kern w:val="0"/>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9960E15">
            <w:pPr>
              <w:spacing w:line="360" w:lineRule="auto"/>
              <w:jc w:val="center"/>
              <w:rPr>
                <w:rFonts w:ascii="宋体" w:hAnsi="宋体" w:cs="宋体"/>
                <w:color w:val="auto"/>
                <w:kern w:val="0"/>
                <w:szCs w:val="21"/>
                <w:highlight w:val="none"/>
              </w:rPr>
            </w:pPr>
          </w:p>
        </w:tc>
      </w:tr>
      <w:tr w14:paraId="4C7226E2">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CB3BBC9">
            <w:pPr>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02E2E89">
            <w:pPr>
              <w:spacing w:line="360" w:lineRule="auto"/>
              <w:jc w:val="center"/>
              <w:rPr>
                <w:rFonts w:ascii="宋体" w:hAnsi="宋体" w:cs="宋体"/>
                <w:color w:val="auto"/>
                <w:kern w:val="0"/>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AB8C85C">
            <w:pPr>
              <w:spacing w:line="360" w:lineRule="auto"/>
              <w:jc w:val="center"/>
              <w:rPr>
                <w:rFonts w:ascii="宋体" w:hAnsi="宋体" w:cs="宋体"/>
                <w:color w:val="auto"/>
                <w:kern w:val="0"/>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65158C1">
            <w:pPr>
              <w:spacing w:line="360" w:lineRule="auto"/>
              <w:jc w:val="center"/>
              <w:rPr>
                <w:rFonts w:ascii="宋体" w:hAnsi="宋体" w:cs="宋体"/>
                <w:color w:val="auto"/>
                <w:kern w:val="0"/>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79C39EB">
            <w:pPr>
              <w:spacing w:line="360" w:lineRule="auto"/>
              <w:jc w:val="center"/>
              <w:rPr>
                <w:rFonts w:ascii="宋体" w:hAnsi="宋体" w:cs="宋体"/>
                <w:color w:val="auto"/>
                <w:kern w:val="0"/>
                <w:szCs w:val="21"/>
                <w:highlight w:val="none"/>
              </w:rPr>
            </w:pPr>
          </w:p>
        </w:tc>
      </w:tr>
      <w:tr w14:paraId="54C5A348">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DF61449">
            <w:pPr>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93C0B74">
            <w:pPr>
              <w:spacing w:line="360" w:lineRule="auto"/>
              <w:jc w:val="center"/>
              <w:rPr>
                <w:rFonts w:ascii="宋体" w:hAnsi="宋体" w:cs="宋体"/>
                <w:color w:val="auto"/>
                <w:kern w:val="0"/>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AF83C12">
            <w:pPr>
              <w:spacing w:line="360" w:lineRule="auto"/>
              <w:jc w:val="center"/>
              <w:rPr>
                <w:rFonts w:ascii="宋体" w:hAnsi="宋体" w:cs="宋体"/>
                <w:color w:val="auto"/>
                <w:kern w:val="0"/>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145F14">
            <w:pPr>
              <w:spacing w:line="360" w:lineRule="auto"/>
              <w:jc w:val="center"/>
              <w:rPr>
                <w:rFonts w:ascii="宋体" w:hAnsi="宋体" w:cs="宋体"/>
                <w:color w:val="auto"/>
                <w:kern w:val="0"/>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F85576A">
            <w:pPr>
              <w:spacing w:line="360" w:lineRule="auto"/>
              <w:jc w:val="center"/>
              <w:rPr>
                <w:rFonts w:ascii="宋体" w:hAnsi="宋体" w:cs="宋体"/>
                <w:color w:val="auto"/>
                <w:kern w:val="0"/>
                <w:szCs w:val="21"/>
                <w:highlight w:val="none"/>
              </w:rPr>
            </w:pPr>
          </w:p>
        </w:tc>
      </w:tr>
      <w:tr w14:paraId="2965A6B0">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DAD6E3E">
            <w:pPr>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5702747">
            <w:pPr>
              <w:spacing w:line="360" w:lineRule="auto"/>
              <w:jc w:val="center"/>
              <w:rPr>
                <w:rFonts w:ascii="宋体" w:hAnsi="宋体" w:cs="宋体"/>
                <w:color w:val="auto"/>
                <w:kern w:val="0"/>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FDF5E0D">
            <w:pPr>
              <w:spacing w:line="360" w:lineRule="auto"/>
              <w:jc w:val="center"/>
              <w:rPr>
                <w:rFonts w:ascii="宋体" w:hAnsi="宋体" w:cs="宋体"/>
                <w:color w:val="auto"/>
                <w:kern w:val="0"/>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41E9FB6">
            <w:pPr>
              <w:spacing w:line="360" w:lineRule="auto"/>
              <w:jc w:val="center"/>
              <w:rPr>
                <w:rFonts w:ascii="宋体" w:hAnsi="宋体" w:cs="宋体"/>
                <w:color w:val="auto"/>
                <w:kern w:val="0"/>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C82AFD6">
            <w:pPr>
              <w:spacing w:line="360" w:lineRule="auto"/>
              <w:jc w:val="center"/>
              <w:rPr>
                <w:rFonts w:ascii="宋体" w:hAnsi="宋体" w:cs="宋体"/>
                <w:color w:val="auto"/>
                <w:kern w:val="0"/>
                <w:szCs w:val="21"/>
                <w:highlight w:val="none"/>
              </w:rPr>
            </w:pPr>
          </w:p>
        </w:tc>
      </w:tr>
    </w:tbl>
    <w:p w14:paraId="6403CC05">
      <w:pPr>
        <w:snapToGrid w:val="0"/>
        <w:spacing w:line="500" w:lineRule="exact"/>
        <w:jc w:val="left"/>
        <w:rPr>
          <w:rFonts w:ascii="宋体" w:hAnsi="宋体" w:cs="宋体"/>
          <w:color w:val="auto"/>
          <w:szCs w:val="21"/>
          <w:highlight w:val="none"/>
        </w:rPr>
      </w:pPr>
      <w:r>
        <w:rPr>
          <w:rFonts w:hint="eastAsia" w:ascii="宋体" w:hAnsi="宋体" w:cs="宋体"/>
          <w:color w:val="auto"/>
          <w:szCs w:val="21"/>
          <w:highlight w:val="none"/>
        </w:rPr>
        <w:t>注：</w:t>
      </w:r>
    </w:p>
    <w:p w14:paraId="79A26E3B">
      <w:pPr>
        <w:snapToGrid w:val="0"/>
        <w:spacing w:line="50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F0876D1">
      <w:pPr>
        <w:snapToGrid w:val="0"/>
        <w:spacing w:line="50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57A7BBA8">
      <w:pPr>
        <w:snapToGrid w:val="0"/>
        <w:spacing w:line="50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3.供应商不存在直接控股股东的，则填“无”。</w:t>
      </w:r>
    </w:p>
    <w:p w14:paraId="1628FE86">
      <w:pPr>
        <w:snapToGrid w:val="0"/>
        <w:spacing w:line="500" w:lineRule="exact"/>
        <w:jc w:val="left"/>
        <w:rPr>
          <w:rFonts w:ascii="宋体" w:hAnsi="宋体" w:cs="宋体"/>
          <w:color w:val="auto"/>
          <w:szCs w:val="21"/>
          <w:highlight w:val="none"/>
        </w:rPr>
      </w:pPr>
    </w:p>
    <w:p w14:paraId="3CF3DE63">
      <w:pPr>
        <w:snapToGrid w:val="0"/>
        <w:spacing w:line="500" w:lineRule="exact"/>
        <w:jc w:val="left"/>
        <w:rPr>
          <w:rFonts w:ascii="宋体" w:hAnsi="宋体" w:cs="宋体"/>
          <w:color w:val="auto"/>
          <w:szCs w:val="21"/>
          <w:highlight w:val="none"/>
        </w:rPr>
      </w:pPr>
    </w:p>
    <w:p w14:paraId="3104EF79">
      <w:pPr>
        <w:snapToGrid w:val="0"/>
        <w:spacing w:line="500" w:lineRule="exact"/>
        <w:ind w:firstLine="4410" w:firstLineChars="2100"/>
        <w:rPr>
          <w:rFonts w:ascii="宋体" w:hAnsi="宋体" w:cs="宋体"/>
          <w:color w:val="auto"/>
          <w:kern w:val="0"/>
          <w:szCs w:val="21"/>
          <w:highlight w:val="none"/>
        </w:rPr>
      </w:pPr>
      <w:r>
        <w:rPr>
          <w:rFonts w:hint="eastAsia" w:ascii="宋体" w:hAnsi="宋体" w:cs="宋体"/>
          <w:color w:val="auto"/>
          <w:kern w:val="0"/>
          <w:szCs w:val="21"/>
          <w:highlight w:val="none"/>
          <w:lang w:val="zh-CN"/>
        </w:rPr>
        <w:t>投标人名称(</w:t>
      </w:r>
      <w:r>
        <w:rPr>
          <w:rFonts w:hint="eastAsia" w:ascii="宋体" w:hAnsi="宋体" w:cs="宋体"/>
          <w:color w:val="auto"/>
          <w:kern w:val="0"/>
          <w:szCs w:val="21"/>
          <w:highlight w:val="none"/>
        </w:rPr>
        <w:t>盖</w:t>
      </w:r>
      <w:r>
        <w:rPr>
          <w:rFonts w:hint="eastAsia" w:ascii="宋体" w:hAnsi="宋体" w:cs="宋体"/>
          <w:color w:val="auto"/>
          <w:kern w:val="0"/>
          <w:szCs w:val="21"/>
          <w:highlight w:val="none"/>
          <w:lang w:val="zh-CN"/>
        </w:rPr>
        <w:t>章)：</w:t>
      </w:r>
    </w:p>
    <w:p w14:paraId="3E214272">
      <w:pPr>
        <w:snapToGrid w:val="0"/>
        <w:spacing w:line="500" w:lineRule="exact"/>
        <w:ind w:firstLine="4515" w:firstLineChars="215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67CB9382">
      <w:pPr>
        <w:snapToGrid w:val="0"/>
        <w:jc w:val="center"/>
        <w:rPr>
          <w:rFonts w:ascii="宋体" w:hAnsi="宋体" w:cs="宋体"/>
          <w:b/>
          <w:color w:val="auto"/>
          <w:szCs w:val="21"/>
          <w:highlight w:val="none"/>
        </w:rPr>
      </w:pPr>
      <w:r>
        <w:rPr>
          <w:rFonts w:hint="eastAsia" w:ascii="宋体" w:hAnsi="宋体" w:cs="宋体"/>
          <w:b/>
          <w:color w:val="auto"/>
          <w:szCs w:val="21"/>
          <w:highlight w:val="none"/>
        </w:rPr>
        <w:br w:type="page"/>
      </w:r>
    </w:p>
    <w:p w14:paraId="0DAC571A">
      <w:pPr>
        <w:snapToGrid w:val="0"/>
        <w:spacing w:line="360" w:lineRule="auto"/>
        <w:jc w:val="center"/>
        <w:rPr>
          <w:rFonts w:hint="eastAsia" w:ascii="宋体" w:hAnsi="宋体" w:cs="宋体"/>
          <w:b/>
          <w:color w:val="auto"/>
          <w:sz w:val="28"/>
          <w:szCs w:val="28"/>
          <w:highlight w:val="none"/>
        </w:rPr>
      </w:pPr>
    </w:p>
    <w:p w14:paraId="3D5AECBD">
      <w:pPr>
        <w:snapToGrid w:val="0"/>
        <w:spacing w:line="360" w:lineRule="auto"/>
        <w:jc w:val="center"/>
        <w:rPr>
          <w:rFonts w:ascii="宋体" w:hAnsi="宋体" w:cs="宋体"/>
          <w:color w:val="auto"/>
          <w:sz w:val="28"/>
          <w:szCs w:val="28"/>
          <w:highlight w:val="none"/>
        </w:rPr>
      </w:pPr>
      <w:r>
        <w:rPr>
          <w:rFonts w:hint="eastAsia" w:ascii="宋体" w:hAnsi="宋体" w:cs="宋体"/>
          <w:b/>
          <w:color w:val="auto"/>
          <w:sz w:val="28"/>
          <w:szCs w:val="28"/>
          <w:highlight w:val="none"/>
        </w:rPr>
        <w:t>投标人直接管理关系信息表</w:t>
      </w:r>
    </w:p>
    <w:tbl>
      <w:tblPr>
        <w:tblStyle w:val="48"/>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4281E96D">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9362F3C">
            <w:pPr>
              <w:spacing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7007DF4">
            <w:pPr>
              <w:spacing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1B84CE">
            <w:pPr>
              <w:spacing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DF1C165">
            <w:pPr>
              <w:spacing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备注</w:t>
            </w:r>
          </w:p>
        </w:tc>
      </w:tr>
      <w:tr w14:paraId="58DB2CE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62B1961">
            <w:pPr>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01C35F9">
            <w:pPr>
              <w:spacing w:line="360" w:lineRule="auto"/>
              <w:jc w:val="center"/>
              <w:rPr>
                <w:rFonts w:ascii="宋体" w:hAnsi="宋体" w:cs="宋体"/>
                <w:color w:val="auto"/>
                <w:kern w:val="0"/>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058B2D8">
            <w:pPr>
              <w:spacing w:line="360" w:lineRule="auto"/>
              <w:jc w:val="center"/>
              <w:rPr>
                <w:rFonts w:ascii="宋体" w:hAnsi="宋体" w:cs="宋体"/>
                <w:color w:val="auto"/>
                <w:kern w:val="0"/>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CA65DA6">
            <w:pPr>
              <w:spacing w:line="360" w:lineRule="auto"/>
              <w:jc w:val="center"/>
              <w:rPr>
                <w:rFonts w:ascii="宋体" w:hAnsi="宋体" w:cs="宋体"/>
                <w:color w:val="auto"/>
                <w:kern w:val="0"/>
                <w:szCs w:val="21"/>
                <w:highlight w:val="none"/>
              </w:rPr>
            </w:pPr>
          </w:p>
        </w:tc>
      </w:tr>
      <w:tr w14:paraId="5424CFFF">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C9E5FBD">
            <w:pPr>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33C00D6">
            <w:pPr>
              <w:spacing w:line="360" w:lineRule="auto"/>
              <w:jc w:val="center"/>
              <w:rPr>
                <w:rFonts w:ascii="宋体" w:hAnsi="宋体" w:cs="宋体"/>
                <w:color w:val="auto"/>
                <w:kern w:val="0"/>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BA23741">
            <w:pPr>
              <w:spacing w:line="360" w:lineRule="auto"/>
              <w:jc w:val="center"/>
              <w:rPr>
                <w:rFonts w:ascii="宋体" w:hAnsi="宋体" w:cs="宋体"/>
                <w:color w:val="auto"/>
                <w:kern w:val="0"/>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6D7FC4A">
            <w:pPr>
              <w:spacing w:line="360" w:lineRule="auto"/>
              <w:jc w:val="center"/>
              <w:rPr>
                <w:rFonts w:ascii="宋体" w:hAnsi="宋体" w:cs="宋体"/>
                <w:color w:val="auto"/>
                <w:kern w:val="0"/>
                <w:szCs w:val="21"/>
                <w:highlight w:val="none"/>
              </w:rPr>
            </w:pPr>
          </w:p>
        </w:tc>
      </w:tr>
      <w:tr w14:paraId="4AF4D6C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799DAD">
            <w:pPr>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0B8FA92">
            <w:pPr>
              <w:spacing w:line="360" w:lineRule="auto"/>
              <w:jc w:val="center"/>
              <w:rPr>
                <w:rFonts w:ascii="宋体" w:hAnsi="宋体" w:cs="宋体"/>
                <w:color w:val="auto"/>
                <w:kern w:val="0"/>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B299218">
            <w:pPr>
              <w:spacing w:line="360" w:lineRule="auto"/>
              <w:jc w:val="center"/>
              <w:rPr>
                <w:rFonts w:ascii="宋体" w:hAnsi="宋体" w:cs="宋体"/>
                <w:color w:val="auto"/>
                <w:kern w:val="0"/>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515D70">
            <w:pPr>
              <w:spacing w:line="360" w:lineRule="auto"/>
              <w:jc w:val="center"/>
              <w:rPr>
                <w:rFonts w:ascii="宋体" w:hAnsi="宋体" w:cs="宋体"/>
                <w:color w:val="auto"/>
                <w:kern w:val="0"/>
                <w:szCs w:val="21"/>
                <w:highlight w:val="none"/>
              </w:rPr>
            </w:pPr>
          </w:p>
        </w:tc>
      </w:tr>
      <w:tr w14:paraId="2DE963CF">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6871A4">
            <w:pPr>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3D991C6">
            <w:pPr>
              <w:spacing w:line="360" w:lineRule="auto"/>
              <w:jc w:val="center"/>
              <w:rPr>
                <w:rFonts w:ascii="宋体" w:hAnsi="宋体" w:cs="宋体"/>
                <w:color w:val="auto"/>
                <w:kern w:val="0"/>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6A0341">
            <w:pPr>
              <w:spacing w:line="360" w:lineRule="auto"/>
              <w:jc w:val="center"/>
              <w:rPr>
                <w:rFonts w:ascii="宋体" w:hAnsi="宋体" w:cs="宋体"/>
                <w:color w:val="auto"/>
                <w:kern w:val="0"/>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56106E">
            <w:pPr>
              <w:spacing w:line="360" w:lineRule="auto"/>
              <w:jc w:val="center"/>
              <w:rPr>
                <w:rFonts w:ascii="宋体" w:hAnsi="宋体" w:cs="宋体"/>
                <w:color w:val="auto"/>
                <w:kern w:val="0"/>
                <w:szCs w:val="21"/>
                <w:highlight w:val="none"/>
              </w:rPr>
            </w:pPr>
          </w:p>
        </w:tc>
      </w:tr>
    </w:tbl>
    <w:p w14:paraId="3B0340A0">
      <w:pPr>
        <w:snapToGrid w:val="0"/>
        <w:spacing w:line="5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4BE25775">
      <w:pPr>
        <w:snapToGrid w:val="0"/>
        <w:spacing w:line="5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604EAF31">
      <w:pPr>
        <w:snapToGrid w:val="0"/>
        <w:spacing w:line="5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2.本表所指的管理关系仅限于直接管理关系，不包括间接的管理关系。</w:t>
      </w:r>
    </w:p>
    <w:p w14:paraId="0B95A549">
      <w:pPr>
        <w:snapToGrid w:val="0"/>
        <w:spacing w:line="5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p w14:paraId="6B5FE1EF">
      <w:pPr>
        <w:snapToGrid w:val="0"/>
        <w:spacing w:line="360" w:lineRule="auto"/>
        <w:jc w:val="left"/>
        <w:rPr>
          <w:rFonts w:ascii="宋体" w:hAnsi="宋体" w:cs="宋体"/>
          <w:color w:val="auto"/>
          <w:szCs w:val="21"/>
          <w:highlight w:val="none"/>
        </w:rPr>
      </w:pPr>
    </w:p>
    <w:p w14:paraId="721D1A9F">
      <w:pPr>
        <w:snapToGrid w:val="0"/>
        <w:spacing w:line="360" w:lineRule="auto"/>
        <w:jc w:val="left"/>
        <w:rPr>
          <w:rFonts w:ascii="宋体" w:hAnsi="宋体" w:cs="宋体"/>
          <w:color w:val="auto"/>
          <w:szCs w:val="21"/>
          <w:highlight w:val="none"/>
        </w:rPr>
      </w:pPr>
    </w:p>
    <w:p w14:paraId="6CFFDCE9">
      <w:pPr>
        <w:snapToGrid w:val="0"/>
        <w:spacing w:line="500" w:lineRule="exact"/>
        <w:ind w:firstLine="4410" w:firstLineChars="21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投标人名称(</w:t>
      </w:r>
      <w:r>
        <w:rPr>
          <w:rFonts w:hint="eastAsia" w:ascii="宋体" w:hAnsi="宋体" w:cs="宋体"/>
          <w:color w:val="auto"/>
          <w:kern w:val="0"/>
          <w:szCs w:val="21"/>
          <w:highlight w:val="none"/>
        </w:rPr>
        <w:t>盖</w:t>
      </w:r>
      <w:r>
        <w:rPr>
          <w:rFonts w:hint="eastAsia" w:ascii="宋体" w:hAnsi="宋体" w:cs="宋体"/>
          <w:color w:val="auto"/>
          <w:kern w:val="0"/>
          <w:szCs w:val="21"/>
          <w:highlight w:val="none"/>
          <w:lang w:val="zh-CN"/>
        </w:rPr>
        <w:t>章)：</w:t>
      </w:r>
    </w:p>
    <w:p w14:paraId="1E6DB982">
      <w:pPr>
        <w:snapToGrid w:val="0"/>
        <w:spacing w:line="500" w:lineRule="exact"/>
        <w:ind w:firstLine="4410" w:firstLineChars="21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  年  月   日</w:t>
      </w:r>
    </w:p>
    <w:p w14:paraId="45CE5CA7">
      <w:pPr>
        <w:rPr>
          <w:rFonts w:hint="eastAsia" w:hAnsi="宋体" w:cs="宋体"/>
          <w:color w:val="auto"/>
          <w:sz w:val="21"/>
          <w:highlight w:val="none"/>
        </w:rPr>
      </w:pPr>
      <w:r>
        <w:rPr>
          <w:rFonts w:hint="eastAsia" w:hAnsi="宋体" w:cs="宋体"/>
          <w:color w:val="auto"/>
          <w:sz w:val="21"/>
          <w:highlight w:val="none"/>
        </w:rPr>
        <w:br w:type="page"/>
      </w:r>
    </w:p>
    <w:p w14:paraId="58CDAA78">
      <w:pPr>
        <w:pStyle w:val="8"/>
        <w:rPr>
          <w:rFonts w:hint="eastAsia"/>
          <w:color w:val="auto"/>
          <w:highlight w:val="none"/>
        </w:rPr>
      </w:pPr>
    </w:p>
    <w:p w14:paraId="788BE1DF">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（8)投标人参加本项目无围标串标行为的承诺；（</w:t>
      </w:r>
      <w:r>
        <w:rPr>
          <w:rFonts w:hint="eastAsia" w:ascii="宋体" w:hAnsi="宋体" w:cs="宋体"/>
          <w:b/>
          <w:bCs/>
          <w:color w:val="auto"/>
          <w:szCs w:val="21"/>
          <w:highlight w:val="none"/>
        </w:rPr>
        <w:t>必须提供，否则作无效投标处理</w:t>
      </w:r>
      <w:r>
        <w:rPr>
          <w:rFonts w:hint="eastAsia" w:ascii="宋体" w:hAnsi="宋体" w:cs="宋体"/>
          <w:color w:val="auto"/>
          <w:szCs w:val="21"/>
          <w:highlight w:val="none"/>
        </w:rPr>
        <w:t>）</w:t>
      </w:r>
    </w:p>
    <w:p w14:paraId="1B0FB506">
      <w:pPr>
        <w:snapToGrid w:val="0"/>
        <w:spacing w:before="50" w:after="50"/>
        <w:jc w:val="center"/>
        <w:rPr>
          <w:rFonts w:hint="eastAsia" w:ascii="宋体" w:hAnsi="宋体" w:cs="宋体"/>
          <w:b/>
          <w:color w:val="auto"/>
          <w:sz w:val="28"/>
          <w:szCs w:val="22"/>
          <w:highlight w:val="none"/>
        </w:rPr>
      </w:pPr>
    </w:p>
    <w:p w14:paraId="3853384B">
      <w:pPr>
        <w:snapToGrid w:val="0"/>
        <w:spacing w:before="50" w:after="50"/>
        <w:jc w:val="center"/>
        <w:rPr>
          <w:rFonts w:hint="eastAsia" w:ascii="宋体" w:hAnsi="宋体" w:cs="宋体"/>
          <w:b/>
          <w:color w:val="auto"/>
          <w:sz w:val="28"/>
          <w:szCs w:val="22"/>
          <w:highlight w:val="none"/>
        </w:rPr>
      </w:pPr>
    </w:p>
    <w:p w14:paraId="605D9238">
      <w:pPr>
        <w:snapToGrid w:val="0"/>
        <w:spacing w:before="50" w:after="50"/>
        <w:jc w:val="center"/>
        <w:rPr>
          <w:rFonts w:hint="eastAsia" w:ascii="宋体" w:hAnsi="宋体" w:cs="宋体"/>
          <w:b/>
          <w:color w:val="auto"/>
          <w:sz w:val="28"/>
          <w:szCs w:val="22"/>
          <w:highlight w:val="none"/>
        </w:rPr>
      </w:pPr>
      <w:r>
        <w:rPr>
          <w:rFonts w:hint="eastAsia" w:ascii="宋体" w:hAnsi="宋体" w:cs="宋体"/>
          <w:b/>
          <w:color w:val="auto"/>
          <w:sz w:val="28"/>
          <w:szCs w:val="22"/>
          <w:highlight w:val="none"/>
        </w:rPr>
        <w:t>投标人参加本项目无围标串标行为的承诺函</w:t>
      </w:r>
    </w:p>
    <w:p w14:paraId="45040A68">
      <w:pPr>
        <w:pStyle w:val="47"/>
        <w:ind w:firstLine="210"/>
        <w:rPr>
          <w:color w:val="auto"/>
          <w:sz w:val="21"/>
          <w:szCs w:val="21"/>
          <w:highlight w:val="none"/>
        </w:rPr>
      </w:pPr>
    </w:p>
    <w:p w14:paraId="029CD981">
      <w:pPr>
        <w:spacing w:line="440" w:lineRule="exact"/>
        <w:contextualSpacing/>
        <w:jc w:val="left"/>
        <w:rPr>
          <w:rFonts w:ascii="宋体" w:hAnsi="宋体" w:cs="宋体"/>
          <w:b/>
          <w:color w:val="auto"/>
          <w:szCs w:val="21"/>
          <w:highlight w:val="none"/>
        </w:rPr>
      </w:pPr>
      <w:bookmarkStart w:id="124" w:name="OLE_LINK45"/>
      <w:r>
        <w:rPr>
          <w:rFonts w:hint="eastAsia" w:ascii="宋体" w:hAnsi="宋体" w:cs="宋体"/>
          <w:b/>
          <w:color w:val="auto"/>
          <w:szCs w:val="21"/>
          <w:highlight w:val="none"/>
        </w:rPr>
        <w:t>一、我方承诺无下列相互串通投标的情形：</w:t>
      </w:r>
    </w:p>
    <w:p w14:paraId="5A00427E">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1.不同投标人的投标文件由同一单位或者个人编制；或者不同投标人报名的IP地址一致的；或者编制标书硬件设备CPU编号、硬盘编号、网卡地址一致的情况；</w:t>
      </w:r>
    </w:p>
    <w:p w14:paraId="7CF465F4">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2.不同投标人委托同一单位或者个人办理投标事宜；</w:t>
      </w:r>
    </w:p>
    <w:p w14:paraId="1FD36D7E">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3.不同的投标人的投标文件载明的项目管理员为同一个人；</w:t>
      </w:r>
    </w:p>
    <w:p w14:paraId="5F589946">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4.不同投标人的投标文件异常一致或者投标报价呈规律性差异；</w:t>
      </w:r>
    </w:p>
    <w:p w14:paraId="6D06E9C1">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5.不同投标人的投标文件相互混装；</w:t>
      </w:r>
    </w:p>
    <w:p w14:paraId="5A499850">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6.不同投标人的投标保证金从同一单位或者个人账户转出。</w:t>
      </w:r>
    </w:p>
    <w:p w14:paraId="3139DCB0">
      <w:pPr>
        <w:spacing w:line="440" w:lineRule="exact"/>
        <w:contextualSpacing/>
        <w:jc w:val="left"/>
        <w:rPr>
          <w:rFonts w:ascii="宋体" w:hAnsi="宋体" w:cs="宋体"/>
          <w:color w:val="auto"/>
          <w:szCs w:val="21"/>
          <w:highlight w:val="none"/>
        </w:rPr>
      </w:pPr>
      <w:r>
        <w:rPr>
          <w:rFonts w:hint="eastAsia" w:ascii="宋体" w:hAnsi="宋体" w:cs="宋体"/>
          <w:b/>
          <w:color w:val="auto"/>
          <w:szCs w:val="21"/>
          <w:highlight w:val="none"/>
        </w:rPr>
        <w:t>二、我方承诺无下列恶意串通的情形：</w:t>
      </w:r>
    </w:p>
    <w:p w14:paraId="514A5EC6">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1.投标人直接或者间接从采购人或者采购代理机构处获得其他投标人的相关信息并修改其投标文件或者投标文件；</w:t>
      </w:r>
    </w:p>
    <w:p w14:paraId="26241CB2">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2.投标人按照采购人或者采购代理机构的授意撤换、修改投标文件或者投标文件；</w:t>
      </w:r>
    </w:p>
    <w:p w14:paraId="79F0ADEF">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3.投标人之间协商报价、技术方案等投标文件或者投标文件的实质性内容；</w:t>
      </w:r>
    </w:p>
    <w:p w14:paraId="5A791D38">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4.属于同一集团、协会、商会等组织成员的投标人按照该组织要求协同参加采购活动；</w:t>
      </w:r>
    </w:p>
    <w:p w14:paraId="7BC101A1">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5.投标人之间事先约定一致抬高或者压低投标报价，或者在招标项目中事先约定轮流以高价位或者低价位中标，或者事先约定由某一特定投标人中标，然后再参加投标；</w:t>
      </w:r>
    </w:p>
    <w:p w14:paraId="5707E6DB">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6.投标人之间商定部分投标人放弃参加采购活动或者放弃中标；</w:t>
      </w:r>
    </w:p>
    <w:p w14:paraId="2E3B0F5D">
      <w:pPr>
        <w:spacing w:line="440" w:lineRule="exact"/>
        <w:ind w:firstLine="411" w:firstLineChars="196"/>
        <w:contextualSpacing/>
        <w:jc w:val="left"/>
        <w:rPr>
          <w:rFonts w:ascii="宋体" w:hAnsi="宋体" w:cs="宋体"/>
          <w:color w:val="auto"/>
          <w:szCs w:val="21"/>
          <w:highlight w:val="none"/>
        </w:rPr>
      </w:pPr>
      <w:r>
        <w:rPr>
          <w:rFonts w:hint="eastAsia" w:ascii="宋体" w:hAnsi="宋体" w:cs="宋体"/>
          <w:color w:val="auto"/>
          <w:szCs w:val="21"/>
          <w:highlight w:val="none"/>
        </w:rPr>
        <w:t>7.投标人与采购人或者采购代理机构之间、投标人相互之间，为谋求特定投标人中标或者排斥其他投标人的其他串通行为。</w:t>
      </w:r>
    </w:p>
    <w:p w14:paraId="47BF792C">
      <w:pPr>
        <w:spacing w:line="440" w:lineRule="exact"/>
        <w:ind w:firstLine="413" w:firstLineChars="196"/>
        <w:contextualSpacing/>
        <w:jc w:val="left"/>
        <w:rPr>
          <w:rFonts w:ascii="宋体" w:hAnsi="宋体" w:cs="宋体"/>
          <w:b/>
          <w:color w:val="auto"/>
          <w:szCs w:val="21"/>
          <w:highlight w:val="none"/>
        </w:rPr>
      </w:pPr>
      <w:r>
        <w:rPr>
          <w:rFonts w:hint="eastAsia" w:ascii="宋体" w:hAnsi="宋体" w:cs="宋体"/>
          <w:b/>
          <w:color w:val="auto"/>
          <w:szCs w:val="21"/>
          <w:highlight w:val="none"/>
        </w:rPr>
        <w:t>以上情形一经核查属实，接受采购监管部门对我方认定存在围标串标行为，我方愿意承担一切后果，并不再寻求任何旨在减轻或者免除法律责任的辩解。</w:t>
      </w:r>
      <w:bookmarkEnd w:id="124"/>
    </w:p>
    <w:p w14:paraId="6633FBA3">
      <w:pPr>
        <w:pStyle w:val="3"/>
        <w:spacing w:line="440" w:lineRule="exact"/>
        <w:ind w:firstLine="5700" w:firstLineChars="2850"/>
        <w:contextualSpacing/>
        <w:rPr>
          <w:rFonts w:hAnsi="宋体" w:cs="宋体"/>
          <w:color w:val="auto"/>
          <w:highlight w:val="none"/>
        </w:rPr>
      </w:pPr>
    </w:p>
    <w:p w14:paraId="5AB0DF39">
      <w:pPr>
        <w:spacing w:line="360" w:lineRule="auto"/>
        <w:ind w:firstLine="420" w:firstLineChars="200"/>
        <w:contextualSpacing/>
        <w:rPr>
          <w:rFonts w:ascii="宋体" w:hAnsi="宋体" w:cs="宋体"/>
          <w:color w:val="auto"/>
          <w:szCs w:val="21"/>
          <w:highlight w:val="none"/>
          <w:u w:val="single"/>
        </w:rPr>
      </w:pPr>
      <w:r>
        <w:rPr>
          <w:rFonts w:hint="eastAsia" w:hAnsi="宋体" w:cs="宋体"/>
          <w:color w:val="auto"/>
          <w:szCs w:val="21"/>
          <w:highlight w:val="none"/>
        </w:rPr>
        <w:t>投标人名称（盖章）：</w:t>
      </w:r>
    </w:p>
    <w:p w14:paraId="7397AA93">
      <w:pPr>
        <w:spacing w:line="360" w:lineRule="auto"/>
        <w:ind w:firstLine="420" w:firstLineChars="200"/>
        <w:contextualSpacing/>
        <w:rPr>
          <w:rFonts w:hAnsi="宋体" w:cs="宋体"/>
          <w:color w:val="auto"/>
          <w:szCs w:val="21"/>
          <w:highlight w:val="none"/>
        </w:rPr>
      </w:pPr>
      <w:r>
        <w:rPr>
          <w:rFonts w:hint="eastAsia" w:hAnsi="宋体" w:cs="宋体"/>
          <w:color w:val="auto"/>
          <w:szCs w:val="21"/>
          <w:highlight w:val="none"/>
        </w:rPr>
        <w:t>日期：  年  月   日</w:t>
      </w:r>
    </w:p>
    <w:p w14:paraId="7A7B846F">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02FA078E">
      <w:pPr>
        <w:pStyle w:val="2"/>
        <w:rPr>
          <w:rFonts w:hint="eastAsia"/>
          <w:color w:val="auto"/>
          <w:highlight w:val="none"/>
        </w:rPr>
      </w:pPr>
    </w:p>
    <w:p w14:paraId="1921565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outlineLvl w:val="0"/>
        <w:rPr>
          <w:rFonts w:ascii="宋体" w:cs="宋体"/>
          <w:color w:val="auto"/>
          <w:kern w:val="0"/>
          <w:szCs w:val="21"/>
          <w:highlight w:val="none"/>
        </w:rPr>
      </w:pPr>
      <w:r>
        <w:rPr>
          <w:rFonts w:hint="eastAsia" w:ascii="宋体" w:hAnsi="宋体"/>
          <w:b w:val="0"/>
          <w:bCs/>
          <w:color w:val="auto"/>
          <w:szCs w:val="21"/>
          <w:highlight w:val="none"/>
          <w:lang w:eastAsia="zh-CN"/>
        </w:rPr>
        <w:t>（</w:t>
      </w:r>
      <w:r>
        <w:rPr>
          <w:rFonts w:hint="eastAsia" w:ascii="宋体" w:hAnsi="宋体"/>
          <w:b w:val="0"/>
          <w:bCs/>
          <w:color w:val="auto"/>
          <w:szCs w:val="21"/>
          <w:highlight w:val="none"/>
          <w:lang w:val="en-US" w:eastAsia="zh-CN"/>
        </w:rPr>
        <w:t>9</w:t>
      </w:r>
      <w:r>
        <w:rPr>
          <w:rFonts w:hint="eastAsia" w:ascii="宋体" w:hAnsi="宋体"/>
          <w:b w:val="0"/>
          <w:bCs/>
          <w:color w:val="auto"/>
          <w:szCs w:val="21"/>
          <w:highlight w:val="none"/>
          <w:lang w:eastAsia="zh-CN"/>
        </w:rPr>
        <w:t>）</w:t>
      </w:r>
      <w:r>
        <w:rPr>
          <w:rFonts w:hint="eastAsia" w:ascii="宋体"/>
          <w:b w:val="0"/>
          <w:bCs/>
          <w:color w:val="auto"/>
          <w:szCs w:val="21"/>
          <w:highlight w:val="none"/>
        </w:rPr>
        <w:t>中</w:t>
      </w:r>
      <w:r>
        <w:rPr>
          <w:rFonts w:hint="eastAsia" w:ascii="宋体"/>
          <w:color w:val="auto"/>
          <w:szCs w:val="21"/>
          <w:highlight w:val="none"/>
        </w:rPr>
        <w:t>小企业声明函。</w:t>
      </w:r>
      <w:r>
        <w:rPr>
          <w:rFonts w:hint="eastAsia" w:ascii="宋体"/>
          <w:b/>
          <w:color w:val="auto"/>
          <w:szCs w:val="21"/>
          <w:highlight w:val="none"/>
        </w:rPr>
        <w:t>（按最新相关政策执行，格式见第六章，必须提供）</w:t>
      </w:r>
    </w:p>
    <w:p w14:paraId="7742E5B7">
      <w:pPr>
        <w:snapToGrid w:val="0"/>
        <w:spacing w:line="380" w:lineRule="exact"/>
        <w:ind w:firstLine="411" w:firstLineChars="196"/>
        <w:jc w:val="left"/>
        <w:rPr>
          <w:rFonts w:ascii="宋体"/>
          <w:color w:val="auto"/>
          <w:szCs w:val="21"/>
          <w:highlight w:val="none"/>
        </w:rPr>
      </w:pPr>
    </w:p>
    <w:p w14:paraId="3C66DE3D">
      <w:pPr>
        <w:pStyle w:val="3"/>
        <w:spacing w:line="500" w:lineRule="exact"/>
        <w:jc w:val="center"/>
        <w:rPr>
          <w:rFonts w:hint="eastAsia" w:hAnsi="宋体"/>
          <w:b/>
          <w:bCs/>
          <w:color w:val="auto"/>
          <w:sz w:val="30"/>
          <w:szCs w:val="30"/>
          <w:highlight w:val="none"/>
        </w:rPr>
      </w:pPr>
      <w:r>
        <w:rPr>
          <w:rFonts w:hAnsi="宋体"/>
          <w:b/>
          <w:bCs/>
          <w:color w:val="auto"/>
          <w:sz w:val="30"/>
          <w:szCs w:val="30"/>
          <w:highlight w:val="none"/>
        </w:rPr>
        <w:t>中小企业声明函（</w:t>
      </w:r>
      <w:r>
        <w:rPr>
          <w:rFonts w:hint="eastAsia" w:hAnsi="宋体"/>
          <w:b/>
          <w:bCs/>
          <w:color w:val="auto"/>
          <w:sz w:val="30"/>
          <w:szCs w:val="30"/>
          <w:highlight w:val="none"/>
        </w:rPr>
        <w:t>货物</w:t>
      </w:r>
      <w:r>
        <w:rPr>
          <w:rFonts w:hAnsi="宋体"/>
          <w:b/>
          <w:bCs/>
          <w:color w:val="auto"/>
          <w:sz w:val="30"/>
          <w:szCs w:val="30"/>
          <w:highlight w:val="none"/>
        </w:rPr>
        <w:t>）</w:t>
      </w:r>
    </w:p>
    <w:p w14:paraId="628AF03E">
      <w:pPr>
        <w:pStyle w:val="3"/>
        <w:spacing w:line="500" w:lineRule="exact"/>
        <w:jc w:val="center"/>
        <w:rPr>
          <w:rFonts w:hint="eastAsia" w:hAnsi="宋体"/>
          <w:b/>
          <w:bCs/>
          <w:color w:val="auto"/>
          <w:sz w:val="30"/>
          <w:szCs w:val="30"/>
          <w:highlight w:val="none"/>
        </w:rPr>
      </w:pPr>
    </w:p>
    <w:p w14:paraId="08D60C2B">
      <w:pPr>
        <w:pStyle w:val="3"/>
        <w:spacing w:line="500" w:lineRule="exact"/>
        <w:ind w:firstLine="500" w:firstLineChars="250"/>
        <w:jc w:val="left"/>
        <w:rPr>
          <w:color w:val="auto"/>
          <w:highlight w:val="none"/>
        </w:rPr>
      </w:pPr>
      <w:r>
        <w:rPr>
          <w:rFonts w:hint="eastAsia"/>
          <w:color w:val="auto"/>
          <w:highlight w:val="none"/>
        </w:rPr>
        <w:t>本公司（联合体）郑重声明，根据《政府采购促进中小企业发展管理办法》（财库﹝2020﹞46 号）的规定，本公司（联合体）参加</w:t>
      </w:r>
      <w:r>
        <w:rPr>
          <w:rFonts w:hint="eastAsia"/>
          <w:color w:val="auto"/>
          <w:highlight w:val="none"/>
          <w:u w:val="single"/>
        </w:rPr>
        <w:t>（单位名称）</w:t>
      </w:r>
      <w:r>
        <w:rPr>
          <w:rFonts w:hint="eastAsia"/>
          <w:color w:val="auto"/>
          <w:highlight w:val="none"/>
        </w:rPr>
        <w:t>的</w:t>
      </w:r>
      <w:r>
        <w:rPr>
          <w:rFonts w:hint="eastAsia"/>
          <w:color w:val="auto"/>
          <w:highlight w:val="none"/>
          <w:u w:val="single"/>
        </w:rPr>
        <w:t>（项目名称）</w:t>
      </w:r>
      <w:r>
        <w:rPr>
          <w:rFonts w:hint="eastAsia"/>
          <w:color w:val="auto"/>
          <w:highlight w:val="none"/>
        </w:rPr>
        <w:t>采购活动，提供的货物全部由符合政策要求的中小企业制造。相关企业（含联合体中的中小企业、签订分包意向协议的中小企业）的具体情况如下：</w:t>
      </w:r>
    </w:p>
    <w:p w14:paraId="45A008CA">
      <w:pPr>
        <w:pStyle w:val="3"/>
        <w:spacing w:line="500" w:lineRule="exact"/>
        <w:ind w:firstLine="400" w:firstLineChars="200"/>
        <w:jc w:val="left"/>
        <w:rPr>
          <w:color w:val="auto"/>
          <w:highlight w:val="none"/>
        </w:rPr>
      </w:pPr>
      <w:r>
        <w:rPr>
          <w:rFonts w:hint="eastAsia"/>
          <w:color w:val="auto"/>
          <w:highlight w:val="none"/>
        </w:rPr>
        <w:t>1.</w:t>
      </w:r>
      <w:r>
        <w:rPr>
          <w:rFonts w:hint="eastAsia"/>
          <w:color w:val="auto"/>
          <w:highlight w:val="none"/>
          <w:u w:val="single"/>
        </w:rPr>
        <w:t>（标的名称）</w:t>
      </w:r>
      <w:r>
        <w:rPr>
          <w:rFonts w:hint="eastAsia"/>
          <w:color w:val="auto"/>
          <w:highlight w:val="none"/>
        </w:rPr>
        <w:t>，属于</w:t>
      </w:r>
      <w:r>
        <w:rPr>
          <w:rFonts w:hint="eastAsia"/>
          <w:color w:val="auto"/>
          <w:highlight w:val="none"/>
          <w:u w:val="single"/>
        </w:rPr>
        <w:t>（采购文件中明确的所属行业）行业</w:t>
      </w:r>
      <w:r>
        <w:rPr>
          <w:rFonts w:hint="eastAsia"/>
          <w:color w:val="auto"/>
          <w:highlight w:val="none"/>
        </w:rPr>
        <w:t>；制造商为</w:t>
      </w:r>
      <w:r>
        <w:rPr>
          <w:rFonts w:hint="eastAsia"/>
          <w:color w:val="auto"/>
          <w:highlight w:val="none"/>
          <w:u w:val="single"/>
        </w:rPr>
        <w:t>（企业名称）</w:t>
      </w:r>
      <w:r>
        <w:rPr>
          <w:rFonts w:hint="eastAsia"/>
          <w:color w:val="auto"/>
          <w:highlight w:val="none"/>
        </w:rPr>
        <w:t>，从业人员</w:t>
      </w:r>
      <w:r>
        <w:rPr>
          <w:rFonts w:hint="eastAsia"/>
          <w:color w:val="auto"/>
          <w:highlight w:val="none"/>
          <w:u w:val="single"/>
        </w:rPr>
        <w:t xml:space="preserve">     </w:t>
      </w:r>
      <w:r>
        <w:rPr>
          <w:rFonts w:hint="eastAsia"/>
          <w:color w:val="auto"/>
          <w:highlight w:val="none"/>
        </w:rPr>
        <w:t>人，营业收入为</w:t>
      </w:r>
      <w:r>
        <w:rPr>
          <w:rFonts w:hint="eastAsia"/>
          <w:color w:val="auto"/>
          <w:highlight w:val="none"/>
          <w:u w:val="single"/>
        </w:rPr>
        <w:t xml:space="preserve">     </w:t>
      </w:r>
      <w:r>
        <w:rPr>
          <w:rFonts w:hint="eastAsia"/>
          <w:color w:val="auto"/>
          <w:highlight w:val="none"/>
        </w:rPr>
        <w:t>万元，资产总额为</w:t>
      </w:r>
      <w:r>
        <w:rPr>
          <w:rFonts w:hint="eastAsia"/>
          <w:color w:val="auto"/>
          <w:highlight w:val="none"/>
          <w:u w:val="single"/>
        </w:rPr>
        <w:t xml:space="preserve">     </w:t>
      </w:r>
      <w:r>
        <w:rPr>
          <w:rFonts w:hint="eastAsia"/>
          <w:color w:val="auto"/>
          <w:highlight w:val="none"/>
        </w:rPr>
        <w:t>万元，属于</w:t>
      </w:r>
      <w:r>
        <w:rPr>
          <w:rFonts w:hint="eastAsia"/>
          <w:color w:val="auto"/>
          <w:highlight w:val="none"/>
          <w:u w:val="single"/>
        </w:rPr>
        <w:t>（中型企业、小型企业、微型企业）</w:t>
      </w:r>
      <w:r>
        <w:rPr>
          <w:rFonts w:hint="eastAsia"/>
          <w:color w:val="auto"/>
          <w:highlight w:val="none"/>
        </w:rPr>
        <w:t>；</w:t>
      </w:r>
    </w:p>
    <w:p w14:paraId="0F5459E8">
      <w:pPr>
        <w:pStyle w:val="3"/>
        <w:spacing w:line="500" w:lineRule="exact"/>
        <w:ind w:firstLine="400" w:firstLineChars="200"/>
        <w:jc w:val="left"/>
        <w:rPr>
          <w:color w:val="auto"/>
          <w:highlight w:val="none"/>
        </w:rPr>
      </w:pPr>
      <w:r>
        <w:rPr>
          <w:rFonts w:hint="eastAsia"/>
          <w:color w:val="auto"/>
          <w:highlight w:val="none"/>
        </w:rPr>
        <w:t>2.</w:t>
      </w:r>
      <w:r>
        <w:rPr>
          <w:rFonts w:hint="eastAsia"/>
          <w:color w:val="auto"/>
          <w:highlight w:val="none"/>
          <w:u w:val="single"/>
        </w:rPr>
        <w:t>（标的名称）</w:t>
      </w:r>
      <w:r>
        <w:rPr>
          <w:rFonts w:hint="eastAsia"/>
          <w:color w:val="auto"/>
          <w:highlight w:val="none"/>
        </w:rPr>
        <w:t>，属于</w:t>
      </w:r>
      <w:r>
        <w:rPr>
          <w:rFonts w:hint="eastAsia"/>
          <w:color w:val="auto"/>
          <w:highlight w:val="none"/>
          <w:u w:val="single"/>
        </w:rPr>
        <w:t>（采购文件中明确的所属行业）行业</w:t>
      </w:r>
      <w:r>
        <w:rPr>
          <w:rFonts w:hint="eastAsia"/>
          <w:color w:val="auto"/>
          <w:highlight w:val="none"/>
        </w:rPr>
        <w:t>；制造商为</w:t>
      </w:r>
      <w:r>
        <w:rPr>
          <w:rFonts w:hint="eastAsia"/>
          <w:color w:val="auto"/>
          <w:highlight w:val="none"/>
          <w:u w:val="single"/>
        </w:rPr>
        <w:t>（企业名称）</w:t>
      </w:r>
      <w:r>
        <w:rPr>
          <w:rFonts w:hint="eastAsia"/>
          <w:color w:val="auto"/>
          <w:highlight w:val="none"/>
        </w:rPr>
        <w:t>，从业人员</w:t>
      </w:r>
      <w:r>
        <w:rPr>
          <w:rFonts w:hint="eastAsia"/>
          <w:color w:val="auto"/>
          <w:highlight w:val="none"/>
          <w:u w:val="single"/>
        </w:rPr>
        <w:t xml:space="preserve">     </w:t>
      </w:r>
      <w:r>
        <w:rPr>
          <w:rFonts w:hint="eastAsia"/>
          <w:color w:val="auto"/>
          <w:highlight w:val="none"/>
        </w:rPr>
        <w:t>人，营业收入为</w:t>
      </w:r>
      <w:r>
        <w:rPr>
          <w:rFonts w:hint="eastAsia"/>
          <w:color w:val="auto"/>
          <w:highlight w:val="none"/>
          <w:u w:val="single"/>
        </w:rPr>
        <w:t xml:space="preserve">     </w:t>
      </w:r>
      <w:r>
        <w:rPr>
          <w:rFonts w:hint="eastAsia"/>
          <w:color w:val="auto"/>
          <w:highlight w:val="none"/>
        </w:rPr>
        <w:t>万元，资产总额为</w:t>
      </w:r>
      <w:r>
        <w:rPr>
          <w:rFonts w:hint="eastAsia"/>
          <w:color w:val="auto"/>
          <w:highlight w:val="none"/>
          <w:u w:val="single"/>
        </w:rPr>
        <w:t xml:space="preserve">     </w:t>
      </w:r>
      <w:r>
        <w:rPr>
          <w:rFonts w:hint="eastAsia"/>
          <w:color w:val="auto"/>
          <w:highlight w:val="none"/>
        </w:rPr>
        <w:t>万元，属于</w:t>
      </w:r>
      <w:r>
        <w:rPr>
          <w:rFonts w:hint="eastAsia"/>
          <w:color w:val="auto"/>
          <w:highlight w:val="none"/>
          <w:u w:val="single"/>
        </w:rPr>
        <w:t>（中型企业、小型企业、微型企业）</w:t>
      </w:r>
      <w:r>
        <w:rPr>
          <w:rFonts w:hint="eastAsia"/>
          <w:color w:val="auto"/>
          <w:highlight w:val="none"/>
        </w:rPr>
        <w:t>；</w:t>
      </w:r>
    </w:p>
    <w:p w14:paraId="41A39E51">
      <w:pPr>
        <w:pStyle w:val="3"/>
        <w:spacing w:line="500" w:lineRule="exact"/>
        <w:ind w:firstLine="400" w:firstLineChars="200"/>
        <w:jc w:val="left"/>
        <w:rPr>
          <w:color w:val="auto"/>
          <w:highlight w:val="none"/>
        </w:rPr>
      </w:pPr>
      <w:r>
        <w:rPr>
          <w:rFonts w:hint="eastAsia"/>
          <w:color w:val="auto"/>
          <w:highlight w:val="none"/>
        </w:rPr>
        <w:t>……</w:t>
      </w:r>
    </w:p>
    <w:p w14:paraId="2DAE0986">
      <w:pPr>
        <w:pStyle w:val="3"/>
        <w:spacing w:line="500" w:lineRule="exact"/>
        <w:ind w:firstLine="400" w:firstLineChars="200"/>
        <w:jc w:val="left"/>
        <w:rPr>
          <w:color w:val="auto"/>
          <w:highlight w:val="none"/>
        </w:rPr>
      </w:pPr>
      <w:r>
        <w:rPr>
          <w:rFonts w:hint="eastAsia"/>
          <w:color w:val="auto"/>
          <w:highlight w:val="none"/>
        </w:rPr>
        <w:t>以上企业，不属于大企业的分支机构，不存在控股股东为大企业的情形，也不存在与大企业的负责人为同一人的情形。</w:t>
      </w:r>
    </w:p>
    <w:p w14:paraId="30CD9091">
      <w:pPr>
        <w:pStyle w:val="3"/>
        <w:spacing w:line="500" w:lineRule="exact"/>
        <w:ind w:firstLine="400" w:firstLineChars="200"/>
        <w:jc w:val="left"/>
        <w:rPr>
          <w:color w:val="auto"/>
          <w:highlight w:val="none"/>
        </w:rPr>
      </w:pPr>
      <w:r>
        <w:rPr>
          <w:rFonts w:hint="eastAsia"/>
          <w:color w:val="auto"/>
          <w:highlight w:val="none"/>
        </w:rPr>
        <w:t>本企业对上述声明内容的真实性负责。如有虚假，将依法承担相应责任。</w:t>
      </w:r>
    </w:p>
    <w:p w14:paraId="6EC0DF05">
      <w:pPr>
        <w:pStyle w:val="3"/>
        <w:spacing w:line="500" w:lineRule="exact"/>
        <w:ind w:firstLine="400" w:firstLineChars="200"/>
        <w:jc w:val="left"/>
        <w:rPr>
          <w:color w:val="auto"/>
          <w:highlight w:val="none"/>
        </w:rPr>
      </w:pPr>
    </w:p>
    <w:p w14:paraId="22754C32">
      <w:pPr>
        <w:pStyle w:val="3"/>
        <w:spacing w:line="500" w:lineRule="exact"/>
        <w:ind w:firstLine="4400" w:firstLineChars="2200"/>
        <w:jc w:val="left"/>
        <w:rPr>
          <w:color w:val="auto"/>
          <w:highlight w:val="none"/>
        </w:rPr>
      </w:pPr>
      <w:r>
        <w:rPr>
          <w:rFonts w:hint="eastAsia"/>
          <w:color w:val="auto"/>
          <w:highlight w:val="none"/>
        </w:rPr>
        <w:t>企业名称（盖章）：</w:t>
      </w:r>
    </w:p>
    <w:p w14:paraId="1DC23F6F">
      <w:pPr>
        <w:pStyle w:val="3"/>
        <w:spacing w:line="500" w:lineRule="exact"/>
        <w:ind w:firstLine="4400" w:firstLineChars="2200"/>
        <w:jc w:val="left"/>
        <w:rPr>
          <w:color w:val="auto"/>
          <w:highlight w:val="none"/>
        </w:rPr>
      </w:pPr>
      <w:r>
        <w:rPr>
          <w:rFonts w:hint="eastAsia"/>
          <w:color w:val="auto"/>
          <w:highlight w:val="none"/>
        </w:rPr>
        <w:t>日 期：</w:t>
      </w:r>
    </w:p>
    <w:p w14:paraId="446B3471">
      <w:pPr>
        <w:pStyle w:val="3"/>
        <w:spacing w:line="500" w:lineRule="exact"/>
        <w:jc w:val="left"/>
        <w:rPr>
          <w:color w:val="auto"/>
          <w:sz w:val="24"/>
          <w:szCs w:val="24"/>
          <w:highlight w:val="none"/>
        </w:rPr>
      </w:pPr>
    </w:p>
    <w:p w14:paraId="115EF06A">
      <w:pPr>
        <w:pStyle w:val="3"/>
        <w:spacing w:line="500" w:lineRule="exact"/>
        <w:jc w:val="left"/>
        <w:rPr>
          <w:color w:val="auto"/>
          <w:sz w:val="18"/>
          <w:szCs w:val="18"/>
          <w:highlight w:val="none"/>
        </w:rPr>
      </w:pPr>
      <w:r>
        <w:rPr>
          <w:rFonts w:hint="eastAsia"/>
          <w:color w:val="auto"/>
          <w:sz w:val="18"/>
          <w:szCs w:val="18"/>
          <w:highlight w:val="none"/>
        </w:rPr>
        <w:t>注：1、从业人员、营业收入、资产总额填报上一年度数据，无上一年度数据的新成立企业可不填报。</w:t>
      </w:r>
    </w:p>
    <w:p w14:paraId="5A18E023">
      <w:pPr>
        <w:snapToGrid w:val="0"/>
        <w:spacing w:line="380" w:lineRule="exact"/>
        <w:ind w:firstLine="352" w:firstLineChars="196"/>
        <w:jc w:val="left"/>
        <w:rPr>
          <w:rFonts w:ascii="宋体"/>
          <w:color w:val="auto"/>
          <w:sz w:val="18"/>
          <w:szCs w:val="18"/>
          <w:highlight w:val="none"/>
        </w:rPr>
      </w:pPr>
      <w:r>
        <w:rPr>
          <w:rFonts w:hint="eastAsia" w:ascii="宋体"/>
          <w:color w:val="auto"/>
          <w:sz w:val="18"/>
          <w:szCs w:val="18"/>
          <w:highlight w:val="none"/>
        </w:rPr>
        <w:t>2、请根据自己的真实情况出具《中小企业声明函》。依法享受中小企业优惠政策的，采购人或者采购代理机构在公告中标结果时，同时公告其《中小企业声明函》，接受社会监督。</w:t>
      </w:r>
    </w:p>
    <w:p w14:paraId="132AD736">
      <w:pPr>
        <w:snapToGrid w:val="0"/>
        <w:spacing w:line="380" w:lineRule="exact"/>
        <w:ind w:firstLine="352" w:firstLineChars="196"/>
        <w:jc w:val="left"/>
        <w:rPr>
          <w:rFonts w:ascii="宋体"/>
          <w:color w:val="auto"/>
          <w:sz w:val="18"/>
          <w:szCs w:val="18"/>
          <w:highlight w:val="none"/>
        </w:rPr>
      </w:pPr>
      <w:r>
        <w:rPr>
          <w:rFonts w:hint="eastAsia" w:ascii="宋体"/>
          <w:color w:val="auto"/>
          <w:sz w:val="18"/>
          <w:szCs w:val="18"/>
          <w:highlight w:val="none"/>
        </w:rPr>
        <w:t>3、在政府采购活动中，供应商提供的货物、工程或者服务符合下列情形的，享受《政府采购促进中小企业发展管理办法》规定的中小企业扶持政策：（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政府采购促进中小企业发展管理办法》规定的中小企业扶持政策。以联合体形式参加政府采购活动，联合体各方均为中小企业的，联合体视同中小企业。其中，联合体各方均为小微企业的，联合体视同小微企业。</w:t>
      </w:r>
    </w:p>
    <w:p w14:paraId="38F114F6">
      <w:pPr>
        <w:rPr>
          <w:rFonts w:hint="eastAsia" w:ascii="宋体" w:hAnsi="宋体" w:cs="微软雅黑"/>
          <w:color w:val="auto"/>
          <w:sz w:val="40"/>
          <w:szCs w:val="40"/>
          <w:highlight w:val="none"/>
        </w:rPr>
      </w:pPr>
      <w:r>
        <w:rPr>
          <w:rFonts w:hint="eastAsia" w:ascii="宋体" w:hAnsi="宋体" w:cs="微软雅黑"/>
          <w:color w:val="auto"/>
          <w:sz w:val="40"/>
          <w:szCs w:val="40"/>
          <w:highlight w:val="none"/>
        </w:rPr>
        <w:br w:type="page"/>
      </w:r>
    </w:p>
    <w:p w14:paraId="46A5A99C">
      <w:pPr>
        <w:spacing w:line="528" w:lineRule="exact"/>
        <w:ind w:firstLine="2200" w:firstLineChars="550"/>
        <w:rPr>
          <w:rFonts w:hint="eastAsia" w:ascii="宋体" w:hAnsi="宋体" w:cs="Arial Unicode MS"/>
          <w:color w:val="auto"/>
          <w:sz w:val="40"/>
          <w:szCs w:val="40"/>
          <w:highlight w:val="none"/>
        </w:rPr>
      </w:pPr>
      <w:r>
        <w:rPr>
          <w:rFonts w:hint="eastAsia" w:ascii="宋体" w:hAnsi="宋体" w:cs="微软雅黑"/>
          <w:color w:val="auto"/>
          <w:sz w:val="40"/>
          <w:szCs w:val="40"/>
          <w:highlight w:val="none"/>
        </w:rPr>
        <w:t>中小微企业划型标准</w:t>
      </w:r>
    </w:p>
    <w:tbl>
      <w:tblPr>
        <w:tblStyle w:val="48"/>
        <w:tblW w:w="8797" w:type="dxa"/>
        <w:tblInd w:w="250" w:type="dxa"/>
        <w:tblLayout w:type="fixed"/>
        <w:tblCellMar>
          <w:top w:w="0" w:type="dxa"/>
          <w:left w:w="108" w:type="dxa"/>
          <w:bottom w:w="0" w:type="dxa"/>
          <w:right w:w="108" w:type="dxa"/>
        </w:tblCellMar>
      </w:tblPr>
      <w:tblGrid>
        <w:gridCol w:w="1876"/>
        <w:gridCol w:w="1525"/>
        <w:gridCol w:w="1006"/>
        <w:gridCol w:w="1785"/>
        <w:gridCol w:w="1586"/>
        <w:gridCol w:w="1019"/>
      </w:tblGrid>
      <w:tr w14:paraId="1512CB0A">
        <w:tblPrEx>
          <w:tblCellMar>
            <w:top w:w="0" w:type="dxa"/>
            <w:left w:w="108" w:type="dxa"/>
            <w:bottom w:w="0" w:type="dxa"/>
            <w:right w:w="108" w:type="dxa"/>
          </w:tblCellMar>
        </w:tblPrEx>
        <w:trPr>
          <w:trHeight w:val="883" w:hRule="atLeast"/>
        </w:trPr>
        <w:tc>
          <w:tcPr>
            <w:tcW w:w="1876" w:type="dxa"/>
            <w:tcBorders>
              <w:top w:val="single" w:color="auto" w:sz="4" w:space="0"/>
              <w:left w:val="single" w:color="auto" w:sz="4" w:space="0"/>
              <w:bottom w:val="single" w:color="auto" w:sz="4" w:space="0"/>
              <w:right w:val="single" w:color="auto" w:sz="4" w:space="0"/>
            </w:tcBorders>
            <w:vAlign w:val="center"/>
          </w:tcPr>
          <w:p w14:paraId="596443E8">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行业名称</w:t>
            </w:r>
          </w:p>
        </w:tc>
        <w:tc>
          <w:tcPr>
            <w:tcW w:w="1525" w:type="dxa"/>
            <w:tcBorders>
              <w:top w:val="single" w:color="auto" w:sz="4" w:space="0"/>
              <w:left w:val="nil"/>
              <w:bottom w:val="single" w:color="auto" w:sz="4" w:space="0"/>
              <w:right w:val="single" w:color="auto" w:sz="4" w:space="0"/>
            </w:tcBorders>
            <w:vAlign w:val="center"/>
          </w:tcPr>
          <w:p w14:paraId="6A103961">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指标名称</w:t>
            </w:r>
          </w:p>
        </w:tc>
        <w:tc>
          <w:tcPr>
            <w:tcW w:w="1006" w:type="dxa"/>
            <w:tcBorders>
              <w:top w:val="single" w:color="auto" w:sz="4" w:space="0"/>
              <w:left w:val="nil"/>
              <w:bottom w:val="single" w:color="auto" w:sz="4" w:space="0"/>
              <w:right w:val="single" w:color="auto" w:sz="4" w:space="0"/>
            </w:tcBorders>
            <w:vAlign w:val="center"/>
          </w:tcPr>
          <w:p w14:paraId="055B987D">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计量单位</w:t>
            </w:r>
          </w:p>
        </w:tc>
        <w:tc>
          <w:tcPr>
            <w:tcW w:w="1785" w:type="dxa"/>
            <w:tcBorders>
              <w:top w:val="single" w:color="auto" w:sz="4" w:space="0"/>
              <w:left w:val="nil"/>
              <w:bottom w:val="single" w:color="auto" w:sz="4" w:space="0"/>
              <w:right w:val="single" w:color="auto" w:sz="4" w:space="0"/>
            </w:tcBorders>
            <w:vAlign w:val="center"/>
          </w:tcPr>
          <w:p w14:paraId="66FCAE11">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中型</w:t>
            </w:r>
          </w:p>
        </w:tc>
        <w:tc>
          <w:tcPr>
            <w:tcW w:w="1586" w:type="dxa"/>
            <w:tcBorders>
              <w:top w:val="single" w:color="auto" w:sz="4" w:space="0"/>
              <w:left w:val="nil"/>
              <w:bottom w:val="single" w:color="auto" w:sz="4" w:space="0"/>
              <w:right w:val="single" w:color="auto" w:sz="4" w:space="0"/>
            </w:tcBorders>
            <w:vAlign w:val="center"/>
          </w:tcPr>
          <w:p w14:paraId="79E2D8F3">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小型</w:t>
            </w:r>
          </w:p>
        </w:tc>
        <w:tc>
          <w:tcPr>
            <w:tcW w:w="1019" w:type="dxa"/>
            <w:tcBorders>
              <w:top w:val="single" w:color="auto" w:sz="4" w:space="0"/>
              <w:left w:val="nil"/>
              <w:bottom w:val="single" w:color="auto" w:sz="4" w:space="0"/>
              <w:right w:val="single" w:color="auto" w:sz="4" w:space="0"/>
            </w:tcBorders>
            <w:vAlign w:val="center"/>
          </w:tcPr>
          <w:p w14:paraId="0F0DD370">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微型</w:t>
            </w:r>
          </w:p>
        </w:tc>
      </w:tr>
      <w:tr w14:paraId="57B9ACBC">
        <w:tblPrEx>
          <w:tblCellMar>
            <w:top w:w="0" w:type="dxa"/>
            <w:left w:w="108" w:type="dxa"/>
            <w:bottom w:w="0" w:type="dxa"/>
            <w:right w:w="108" w:type="dxa"/>
          </w:tblCellMar>
        </w:tblPrEx>
        <w:trPr>
          <w:trHeight w:val="346" w:hRule="atLeast"/>
        </w:trPr>
        <w:tc>
          <w:tcPr>
            <w:tcW w:w="1876" w:type="dxa"/>
            <w:tcBorders>
              <w:top w:val="nil"/>
              <w:left w:val="single" w:color="auto" w:sz="4" w:space="0"/>
              <w:bottom w:val="single" w:color="auto" w:sz="4" w:space="0"/>
              <w:right w:val="single" w:color="auto" w:sz="4" w:space="0"/>
            </w:tcBorders>
            <w:vAlign w:val="bottom"/>
          </w:tcPr>
          <w:p w14:paraId="24755CD5">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农、林、牧、渔</w:t>
            </w:r>
          </w:p>
        </w:tc>
        <w:tc>
          <w:tcPr>
            <w:tcW w:w="1525" w:type="dxa"/>
            <w:tcBorders>
              <w:top w:val="nil"/>
              <w:left w:val="nil"/>
              <w:bottom w:val="single" w:color="auto" w:sz="4" w:space="0"/>
              <w:right w:val="single" w:color="auto" w:sz="4" w:space="0"/>
            </w:tcBorders>
            <w:vAlign w:val="center"/>
          </w:tcPr>
          <w:p w14:paraId="5CBDF68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0D604DD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72B0172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586" w:type="dxa"/>
            <w:tcBorders>
              <w:top w:val="nil"/>
              <w:left w:val="nil"/>
              <w:bottom w:val="single" w:color="auto" w:sz="4" w:space="0"/>
              <w:right w:val="single" w:color="auto" w:sz="4" w:space="0"/>
            </w:tcBorders>
            <w:vAlign w:val="center"/>
          </w:tcPr>
          <w:p w14:paraId="5D4DCC9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1019" w:type="dxa"/>
            <w:tcBorders>
              <w:top w:val="nil"/>
              <w:left w:val="nil"/>
              <w:bottom w:val="single" w:color="auto" w:sz="4" w:space="0"/>
              <w:right w:val="single" w:color="auto" w:sz="4" w:space="0"/>
            </w:tcBorders>
            <w:vAlign w:val="center"/>
          </w:tcPr>
          <w:p w14:paraId="0010127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3E1D82CC">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6DF8B5BE">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工业</w:t>
            </w:r>
          </w:p>
        </w:tc>
        <w:tc>
          <w:tcPr>
            <w:tcW w:w="1525" w:type="dxa"/>
            <w:tcBorders>
              <w:top w:val="nil"/>
              <w:left w:val="nil"/>
              <w:bottom w:val="single" w:color="auto" w:sz="4" w:space="0"/>
              <w:right w:val="single" w:color="auto" w:sz="4" w:space="0"/>
            </w:tcBorders>
            <w:vAlign w:val="center"/>
          </w:tcPr>
          <w:p w14:paraId="0B5CDB9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63FCD66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63ED0A1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586" w:type="dxa"/>
            <w:tcBorders>
              <w:top w:val="nil"/>
              <w:left w:val="nil"/>
              <w:bottom w:val="single" w:color="auto" w:sz="4" w:space="0"/>
              <w:right w:val="single" w:color="auto" w:sz="4" w:space="0"/>
            </w:tcBorders>
            <w:vAlign w:val="center"/>
          </w:tcPr>
          <w:p w14:paraId="4A1C13B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019" w:type="dxa"/>
            <w:tcBorders>
              <w:top w:val="nil"/>
              <w:left w:val="nil"/>
              <w:bottom w:val="single" w:color="auto" w:sz="4" w:space="0"/>
              <w:right w:val="single" w:color="auto" w:sz="4" w:space="0"/>
            </w:tcBorders>
            <w:vAlign w:val="center"/>
          </w:tcPr>
          <w:p w14:paraId="625AE83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5EF15217">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22B4B7DE">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4788328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1AAAAFE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7771413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586" w:type="dxa"/>
            <w:tcBorders>
              <w:top w:val="nil"/>
              <w:left w:val="nil"/>
              <w:bottom w:val="single" w:color="auto" w:sz="4" w:space="0"/>
              <w:right w:val="single" w:color="auto" w:sz="4" w:space="0"/>
            </w:tcBorders>
            <w:vAlign w:val="center"/>
          </w:tcPr>
          <w:p w14:paraId="123F25A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1019" w:type="dxa"/>
            <w:tcBorders>
              <w:top w:val="nil"/>
              <w:left w:val="nil"/>
              <w:bottom w:val="single" w:color="auto" w:sz="4" w:space="0"/>
              <w:right w:val="single" w:color="auto" w:sz="4" w:space="0"/>
            </w:tcBorders>
            <w:vAlign w:val="center"/>
          </w:tcPr>
          <w:p w14:paraId="3E62CC8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7EBD218E">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6124C7E1">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建筑业</w:t>
            </w:r>
          </w:p>
        </w:tc>
        <w:tc>
          <w:tcPr>
            <w:tcW w:w="1525" w:type="dxa"/>
            <w:tcBorders>
              <w:top w:val="nil"/>
              <w:left w:val="nil"/>
              <w:bottom w:val="single" w:color="auto" w:sz="4" w:space="0"/>
              <w:right w:val="single" w:color="auto" w:sz="4" w:space="0"/>
            </w:tcBorders>
            <w:vAlign w:val="center"/>
          </w:tcPr>
          <w:p w14:paraId="1B982D2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5250DE8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02C9C70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586" w:type="dxa"/>
            <w:tcBorders>
              <w:top w:val="nil"/>
              <w:left w:val="nil"/>
              <w:bottom w:val="single" w:color="auto" w:sz="4" w:space="0"/>
              <w:right w:val="single" w:color="auto" w:sz="4" w:space="0"/>
            </w:tcBorders>
            <w:vAlign w:val="center"/>
          </w:tcPr>
          <w:p w14:paraId="40F4836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1019" w:type="dxa"/>
            <w:tcBorders>
              <w:top w:val="nil"/>
              <w:left w:val="nil"/>
              <w:bottom w:val="single" w:color="auto" w:sz="4" w:space="0"/>
              <w:right w:val="single" w:color="auto" w:sz="4" w:space="0"/>
            </w:tcBorders>
            <w:vAlign w:val="center"/>
          </w:tcPr>
          <w:p w14:paraId="75EEFF3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02CB79B6">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6F64E86C">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54AEEEB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1006" w:type="dxa"/>
            <w:tcBorders>
              <w:top w:val="nil"/>
              <w:left w:val="nil"/>
              <w:bottom w:val="single" w:color="auto" w:sz="4" w:space="0"/>
              <w:right w:val="single" w:color="auto" w:sz="4" w:space="0"/>
            </w:tcBorders>
            <w:vAlign w:val="center"/>
          </w:tcPr>
          <w:p w14:paraId="13446F3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2D3C23C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586" w:type="dxa"/>
            <w:tcBorders>
              <w:top w:val="nil"/>
              <w:left w:val="nil"/>
              <w:bottom w:val="single" w:color="auto" w:sz="4" w:space="0"/>
              <w:right w:val="single" w:color="auto" w:sz="4" w:space="0"/>
            </w:tcBorders>
            <w:vAlign w:val="center"/>
          </w:tcPr>
          <w:p w14:paraId="74A6145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1019" w:type="dxa"/>
            <w:tcBorders>
              <w:top w:val="nil"/>
              <w:left w:val="nil"/>
              <w:bottom w:val="single" w:color="auto" w:sz="4" w:space="0"/>
              <w:right w:val="single" w:color="auto" w:sz="4" w:space="0"/>
            </w:tcBorders>
            <w:vAlign w:val="center"/>
          </w:tcPr>
          <w:p w14:paraId="46FF49A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096CFAFA">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5A9591C9">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批发业</w:t>
            </w:r>
          </w:p>
        </w:tc>
        <w:tc>
          <w:tcPr>
            <w:tcW w:w="1525" w:type="dxa"/>
            <w:tcBorders>
              <w:top w:val="nil"/>
              <w:left w:val="nil"/>
              <w:bottom w:val="single" w:color="auto" w:sz="4" w:space="0"/>
              <w:right w:val="single" w:color="auto" w:sz="4" w:space="0"/>
            </w:tcBorders>
            <w:vAlign w:val="center"/>
          </w:tcPr>
          <w:p w14:paraId="312569E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1875B16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3A4FCEA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586" w:type="dxa"/>
            <w:tcBorders>
              <w:top w:val="nil"/>
              <w:left w:val="nil"/>
              <w:bottom w:val="single" w:color="auto" w:sz="4" w:space="0"/>
              <w:right w:val="single" w:color="auto" w:sz="4" w:space="0"/>
            </w:tcBorders>
            <w:vAlign w:val="center"/>
          </w:tcPr>
          <w:p w14:paraId="1258DD2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1019" w:type="dxa"/>
            <w:tcBorders>
              <w:top w:val="nil"/>
              <w:left w:val="nil"/>
              <w:bottom w:val="single" w:color="auto" w:sz="4" w:space="0"/>
              <w:right w:val="single" w:color="auto" w:sz="4" w:space="0"/>
            </w:tcBorders>
            <w:vAlign w:val="center"/>
          </w:tcPr>
          <w:p w14:paraId="4AD9BCE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6B801C65">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403C81EA">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5D44AF1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2D82EB1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20360F1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586" w:type="dxa"/>
            <w:tcBorders>
              <w:top w:val="nil"/>
              <w:left w:val="nil"/>
              <w:bottom w:val="single" w:color="auto" w:sz="4" w:space="0"/>
              <w:right w:val="single" w:color="auto" w:sz="4" w:space="0"/>
            </w:tcBorders>
            <w:vAlign w:val="center"/>
          </w:tcPr>
          <w:p w14:paraId="2303186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019" w:type="dxa"/>
            <w:tcBorders>
              <w:top w:val="nil"/>
              <w:left w:val="nil"/>
              <w:bottom w:val="single" w:color="auto" w:sz="4" w:space="0"/>
              <w:right w:val="single" w:color="auto" w:sz="4" w:space="0"/>
            </w:tcBorders>
            <w:vAlign w:val="center"/>
          </w:tcPr>
          <w:p w14:paraId="062ECCD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6F59038D">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149800BE">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零售业</w:t>
            </w:r>
          </w:p>
        </w:tc>
        <w:tc>
          <w:tcPr>
            <w:tcW w:w="1525" w:type="dxa"/>
            <w:tcBorders>
              <w:top w:val="nil"/>
              <w:left w:val="nil"/>
              <w:bottom w:val="single" w:color="auto" w:sz="4" w:space="0"/>
              <w:right w:val="single" w:color="auto" w:sz="4" w:space="0"/>
            </w:tcBorders>
            <w:vAlign w:val="center"/>
          </w:tcPr>
          <w:p w14:paraId="40F70B7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5163ACC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20571EA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586" w:type="dxa"/>
            <w:tcBorders>
              <w:top w:val="nil"/>
              <w:left w:val="nil"/>
              <w:bottom w:val="single" w:color="auto" w:sz="4" w:space="0"/>
              <w:right w:val="single" w:color="auto" w:sz="4" w:space="0"/>
            </w:tcBorders>
            <w:vAlign w:val="center"/>
          </w:tcPr>
          <w:p w14:paraId="7E6365C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1019" w:type="dxa"/>
            <w:tcBorders>
              <w:top w:val="nil"/>
              <w:left w:val="nil"/>
              <w:bottom w:val="single" w:color="auto" w:sz="4" w:space="0"/>
              <w:right w:val="single" w:color="auto" w:sz="4" w:space="0"/>
            </w:tcBorders>
            <w:vAlign w:val="center"/>
          </w:tcPr>
          <w:p w14:paraId="3FFA834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6BABC5FF">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0A17DEC0">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6FE1CC3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2154F35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3249BE4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586" w:type="dxa"/>
            <w:tcBorders>
              <w:top w:val="nil"/>
              <w:left w:val="nil"/>
              <w:bottom w:val="single" w:color="auto" w:sz="4" w:space="0"/>
              <w:right w:val="single" w:color="auto" w:sz="4" w:space="0"/>
            </w:tcBorders>
            <w:vAlign w:val="center"/>
          </w:tcPr>
          <w:p w14:paraId="7F340CE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1019" w:type="dxa"/>
            <w:tcBorders>
              <w:top w:val="nil"/>
              <w:left w:val="nil"/>
              <w:bottom w:val="single" w:color="auto" w:sz="4" w:space="0"/>
              <w:right w:val="single" w:color="auto" w:sz="4" w:space="0"/>
            </w:tcBorders>
            <w:vAlign w:val="center"/>
          </w:tcPr>
          <w:p w14:paraId="5DCA11D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CA36BFA">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61555F9A">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交通运输业</w:t>
            </w:r>
          </w:p>
        </w:tc>
        <w:tc>
          <w:tcPr>
            <w:tcW w:w="1525" w:type="dxa"/>
            <w:tcBorders>
              <w:top w:val="nil"/>
              <w:left w:val="nil"/>
              <w:bottom w:val="single" w:color="auto" w:sz="4" w:space="0"/>
              <w:right w:val="single" w:color="auto" w:sz="4" w:space="0"/>
            </w:tcBorders>
            <w:vAlign w:val="center"/>
          </w:tcPr>
          <w:p w14:paraId="59B68FA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11B18F3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2542074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586" w:type="dxa"/>
            <w:tcBorders>
              <w:top w:val="nil"/>
              <w:left w:val="nil"/>
              <w:bottom w:val="single" w:color="auto" w:sz="4" w:space="0"/>
              <w:right w:val="single" w:color="auto" w:sz="4" w:space="0"/>
            </w:tcBorders>
            <w:vAlign w:val="center"/>
          </w:tcPr>
          <w:p w14:paraId="09E2CC0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019" w:type="dxa"/>
            <w:tcBorders>
              <w:top w:val="nil"/>
              <w:left w:val="nil"/>
              <w:bottom w:val="single" w:color="auto" w:sz="4" w:space="0"/>
              <w:right w:val="single" w:color="auto" w:sz="4" w:space="0"/>
            </w:tcBorders>
            <w:vAlign w:val="center"/>
          </w:tcPr>
          <w:p w14:paraId="3485386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6E1477F">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03D9DAB8">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7E4B6AA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6E6F174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139FB2E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586" w:type="dxa"/>
            <w:tcBorders>
              <w:top w:val="nil"/>
              <w:left w:val="nil"/>
              <w:bottom w:val="single" w:color="auto" w:sz="4" w:space="0"/>
              <w:right w:val="single" w:color="auto" w:sz="4" w:space="0"/>
            </w:tcBorders>
            <w:vAlign w:val="center"/>
          </w:tcPr>
          <w:p w14:paraId="3175E78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1019" w:type="dxa"/>
            <w:tcBorders>
              <w:top w:val="nil"/>
              <w:left w:val="nil"/>
              <w:bottom w:val="single" w:color="auto" w:sz="4" w:space="0"/>
              <w:right w:val="single" w:color="auto" w:sz="4" w:space="0"/>
            </w:tcBorders>
            <w:vAlign w:val="center"/>
          </w:tcPr>
          <w:p w14:paraId="2D5F3F5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5F158D8B">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4BF75509">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仓储业</w:t>
            </w:r>
          </w:p>
        </w:tc>
        <w:tc>
          <w:tcPr>
            <w:tcW w:w="1525" w:type="dxa"/>
            <w:tcBorders>
              <w:top w:val="nil"/>
              <w:left w:val="nil"/>
              <w:bottom w:val="single" w:color="auto" w:sz="4" w:space="0"/>
              <w:right w:val="single" w:color="auto" w:sz="4" w:space="0"/>
            </w:tcBorders>
            <w:vAlign w:val="center"/>
          </w:tcPr>
          <w:p w14:paraId="122658A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0E6526B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7BDEEDB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586" w:type="dxa"/>
            <w:tcBorders>
              <w:top w:val="nil"/>
              <w:left w:val="nil"/>
              <w:bottom w:val="single" w:color="auto" w:sz="4" w:space="0"/>
              <w:right w:val="single" w:color="auto" w:sz="4" w:space="0"/>
            </w:tcBorders>
            <w:vAlign w:val="center"/>
          </w:tcPr>
          <w:p w14:paraId="6F52A2E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1019" w:type="dxa"/>
            <w:tcBorders>
              <w:top w:val="nil"/>
              <w:left w:val="nil"/>
              <w:bottom w:val="single" w:color="auto" w:sz="4" w:space="0"/>
              <w:right w:val="single" w:color="auto" w:sz="4" w:space="0"/>
            </w:tcBorders>
            <w:vAlign w:val="center"/>
          </w:tcPr>
          <w:p w14:paraId="48DBCBD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38B8CB31">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76D2DB44">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6966610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732EFB8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13DF05E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586" w:type="dxa"/>
            <w:tcBorders>
              <w:top w:val="nil"/>
              <w:left w:val="nil"/>
              <w:bottom w:val="single" w:color="auto" w:sz="4" w:space="0"/>
              <w:right w:val="single" w:color="auto" w:sz="4" w:space="0"/>
            </w:tcBorders>
            <w:vAlign w:val="center"/>
          </w:tcPr>
          <w:p w14:paraId="3B75713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019" w:type="dxa"/>
            <w:tcBorders>
              <w:top w:val="nil"/>
              <w:left w:val="nil"/>
              <w:bottom w:val="single" w:color="auto" w:sz="4" w:space="0"/>
              <w:right w:val="single" w:color="auto" w:sz="4" w:space="0"/>
            </w:tcBorders>
            <w:vAlign w:val="center"/>
          </w:tcPr>
          <w:p w14:paraId="57935E1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FC50A7F">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757F097F">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邮政业</w:t>
            </w:r>
          </w:p>
        </w:tc>
        <w:tc>
          <w:tcPr>
            <w:tcW w:w="1525" w:type="dxa"/>
            <w:tcBorders>
              <w:top w:val="nil"/>
              <w:left w:val="nil"/>
              <w:bottom w:val="single" w:color="auto" w:sz="4" w:space="0"/>
              <w:right w:val="single" w:color="auto" w:sz="4" w:space="0"/>
            </w:tcBorders>
            <w:vAlign w:val="center"/>
          </w:tcPr>
          <w:p w14:paraId="252E290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1C7552A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70A06F6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586" w:type="dxa"/>
            <w:tcBorders>
              <w:top w:val="nil"/>
              <w:left w:val="nil"/>
              <w:bottom w:val="single" w:color="auto" w:sz="4" w:space="0"/>
              <w:right w:val="single" w:color="auto" w:sz="4" w:space="0"/>
            </w:tcBorders>
            <w:vAlign w:val="center"/>
          </w:tcPr>
          <w:p w14:paraId="27FF847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019" w:type="dxa"/>
            <w:tcBorders>
              <w:top w:val="nil"/>
              <w:left w:val="nil"/>
              <w:bottom w:val="single" w:color="auto" w:sz="4" w:space="0"/>
              <w:right w:val="single" w:color="auto" w:sz="4" w:space="0"/>
            </w:tcBorders>
            <w:vAlign w:val="center"/>
          </w:tcPr>
          <w:p w14:paraId="4111866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D89E6C4">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4DBD8A8D">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2020088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171B6B0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59BB90C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586" w:type="dxa"/>
            <w:tcBorders>
              <w:top w:val="nil"/>
              <w:left w:val="nil"/>
              <w:bottom w:val="single" w:color="auto" w:sz="4" w:space="0"/>
              <w:right w:val="single" w:color="auto" w:sz="4" w:space="0"/>
            </w:tcBorders>
            <w:vAlign w:val="center"/>
          </w:tcPr>
          <w:p w14:paraId="0C1A313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019" w:type="dxa"/>
            <w:tcBorders>
              <w:top w:val="nil"/>
              <w:left w:val="nil"/>
              <w:bottom w:val="single" w:color="auto" w:sz="4" w:space="0"/>
              <w:right w:val="single" w:color="auto" w:sz="4" w:space="0"/>
            </w:tcBorders>
            <w:vAlign w:val="center"/>
          </w:tcPr>
          <w:p w14:paraId="3F7459D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7C279E9">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7FE27A9B">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住宿业</w:t>
            </w:r>
          </w:p>
        </w:tc>
        <w:tc>
          <w:tcPr>
            <w:tcW w:w="1525" w:type="dxa"/>
            <w:tcBorders>
              <w:top w:val="nil"/>
              <w:left w:val="nil"/>
              <w:bottom w:val="single" w:color="auto" w:sz="4" w:space="0"/>
              <w:right w:val="single" w:color="auto" w:sz="4" w:space="0"/>
            </w:tcBorders>
            <w:vAlign w:val="center"/>
          </w:tcPr>
          <w:p w14:paraId="4F66D80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143E44C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497EB94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586" w:type="dxa"/>
            <w:tcBorders>
              <w:top w:val="nil"/>
              <w:left w:val="nil"/>
              <w:bottom w:val="single" w:color="auto" w:sz="4" w:space="0"/>
              <w:right w:val="single" w:color="auto" w:sz="4" w:space="0"/>
            </w:tcBorders>
            <w:vAlign w:val="center"/>
          </w:tcPr>
          <w:p w14:paraId="1B515CD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019" w:type="dxa"/>
            <w:tcBorders>
              <w:top w:val="nil"/>
              <w:left w:val="nil"/>
              <w:bottom w:val="single" w:color="auto" w:sz="4" w:space="0"/>
              <w:right w:val="single" w:color="auto" w:sz="4" w:space="0"/>
            </w:tcBorders>
            <w:vAlign w:val="center"/>
          </w:tcPr>
          <w:p w14:paraId="4581006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06DC823">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7FBE463C">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37FC9AF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0C9360A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722FD04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586" w:type="dxa"/>
            <w:tcBorders>
              <w:top w:val="nil"/>
              <w:left w:val="nil"/>
              <w:bottom w:val="single" w:color="auto" w:sz="4" w:space="0"/>
              <w:right w:val="single" w:color="auto" w:sz="4" w:space="0"/>
            </w:tcBorders>
            <w:vAlign w:val="center"/>
          </w:tcPr>
          <w:p w14:paraId="06E0F70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019" w:type="dxa"/>
            <w:tcBorders>
              <w:top w:val="nil"/>
              <w:left w:val="nil"/>
              <w:bottom w:val="single" w:color="auto" w:sz="4" w:space="0"/>
              <w:right w:val="single" w:color="auto" w:sz="4" w:space="0"/>
            </w:tcBorders>
            <w:vAlign w:val="center"/>
          </w:tcPr>
          <w:p w14:paraId="258E8F9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51785AA">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277BCC9E">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餐饮业</w:t>
            </w:r>
          </w:p>
        </w:tc>
        <w:tc>
          <w:tcPr>
            <w:tcW w:w="1525" w:type="dxa"/>
            <w:tcBorders>
              <w:top w:val="nil"/>
              <w:left w:val="nil"/>
              <w:bottom w:val="single" w:color="auto" w:sz="4" w:space="0"/>
              <w:right w:val="single" w:color="auto" w:sz="4" w:space="0"/>
            </w:tcBorders>
            <w:vAlign w:val="center"/>
          </w:tcPr>
          <w:p w14:paraId="376C9EB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17DDCA3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7E3E3E0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586" w:type="dxa"/>
            <w:tcBorders>
              <w:top w:val="nil"/>
              <w:left w:val="nil"/>
              <w:bottom w:val="single" w:color="auto" w:sz="4" w:space="0"/>
              <w:right w:val="single" w:color="auto" w:sz="4" w:space="0"/>
            </w:tcBorders>
            <w:vAlign w:val="center"/>
          </w:tcPr>
          <w:p w14:paraId="138C48A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019" w:type="dxa"/>
            <w:tcBorders>
              <w:top w:val="nil"/>
              <w:left w:val="nil"/>
              <w:bottom w:val="single" w:color="auto" w:sz="4" w:space="0"/>
              <w:right w:val="single" w:color="auto" w:sz="4" w:space="0"/>
            </w:tcBorders>
            <w:vAlign w:val="center"/>
          </w:tcPr>
          <w:p w14:paraId="68B257A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A00F976">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50626625">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43B2B16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1B12215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0874A5D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586" w:type="dxa"/>
            <w:tcBorders>
              <w:top w:val="nil"/>
              <w:left w:val="nil"/>
              <w:bottom w:val="single" w:color="auto" w:sz="4" w:space="0"/>
              <w:right w:val="single" w:color="auto" w:sz="4" w:space="0"/>
            </w:tcBorders>
            <w:vAlign w:val="center"/>
          </w:tcPr>
          <w:p w14:paraId="5F476CC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019" w:type="dxa"/>
            <w:tcBorders>
              <w:top w:val="nil"/>
              <w:left w:val="nil"/>
              <w:bottom w:val="single" w:color="auto" w:sz="4" w:space="0"/>
              <w:right w:val="single" w:color="auto" w:sz="4" w:space="0"/>
            </w:tcBorders>
            <w:vAlign w:val="center"/>
          </w:tcPr>
          <w:p w14:paraId="665318A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5F605F4">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2949873B">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信息传输业</w:t>
            </w:r>
          </w:p>
        </w:tc>
        <w:tc>
          <w:tcPr>
            <w:tcW w:w="1525" w:type="dxa"/>
            <w:tcBorders>
              <w:top w:val="nil"/>
              <w:left w:val="nil"/>
              <w:bottom w:val="single" w:color="auto" w:sz="4" w:space="0"/>
              <w:right w:val="single" w:color="auto" w:sz="4" w:space="0"/>
            </w:tcBorders>
            <w:vAlign w:val="center"/>
          </w:tcPr>
          <w:p w14:paraId="5611536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4275E85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2427EDB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586" w:type="dxa"/>
            <w:tcBorders>
              <w:top w:val="nil"/>
              <w:left w:val="nil"/>
              <w:bottom w:val="single" w:color="auto" w:sz="4" w:space="0"/>
              <w:right w:val="single" w:color="auto" w:sz="4" w:space="0"/>
            </w:tcBorders>
            <w:vAlign w:val="center"/>
          </w:tcPr>
          <w:p w14:paraId="494896D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019" w:type="dxa"/>
            <w:tcBorders>
              <w:top w:val="nil"/>
              <w:left w:val="nil"/>
              <w:bottom w:val="single" w:color="auto" w:sz="4" w:space="0"/>
              <w:right w:val="single" w:color="auto" w:sz="4" w:space="0"/>
            </w:tcBorders>
            <w:vAlign w:val="center"/>
          </w:tcPr>
          <w:p w14:paraId="457F787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1B0F389">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3997573E">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7BB16DB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6654733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117B5BD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586" w:type="dxa"/>
            <w:tcBorders>
              <w:top w:val="nil"/>
              <w:left w:val="nil"/>
              <w:bottom w:val="single" w:color="auto" w:sz="4" w:space="0"/>
              <w:right w:val="single" w:color="auto" w:sz="4" w:space="0"/>
            </w:tcBorders>
            <w:vAlign w:val="center"/>
          </w:tcPr>
          <w:p w14:paraId="4EA5CDB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019" w:type="dxa"/>
            <w:tcBorders>
              <w:top w:val="nil"/>
              <w:left w:val="nil"/>
              <w:bottom w:val="single" w:color="auto" w:sz="4" w:space="0"/>
              <w:right w:val="single" w:color="auto" w:sz="4" w:space="0"/>
            </w:tcBorders>
            <w:vAlign w:val="center"/>
          </w:tcPr>
          <w:p w14:paraId="5A69683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66F9942">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1F379D87">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软件和信息技术服务业</w:t>
            </w:r>
          </w:p>
        </w:tc>
        <w:tc>
          <w:tcPr>
            <w:tcW w:w="1525" w:type="dxa"/>
            <w:tcBorders>
              <w:top w:val="nil"/>
              <w:left w:val="nil"/>
              <w:bottom w:val="single" w:color="auto" w:sz="4" w:space="0"/>
              <w:right w:val="single" w:color="auto" w:sz="4" w:space="0"/>
            </w:tcBorders>
            <w:vAlign w:val="center"/>
          </w:tcPr>
          <w:p w14:paraId="1EACE61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1AA0035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7438BAA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586" w:type="dxa"/>
            <w:tcBorders>
              <w:top w:val="nil"/>
              <w:left w:val="nil"/>
              <w:bottom w:val="single" w:color="auto" w:sz="4" w:space="0"/>
              <w:right w:val="single" w:color="auto" w:sz="4" w:space="0"/>
            </w:tcBorders>
            <w:vAlign w:val="center"/>
          </w:tcPr>
          <w:p w14:paraId="3B27A46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019" w:type="dxa"/>
            <w:tcBorders>
              <w:top w:val="nil"/>
              <w:left w:val="nil"/>
              <w:bottom w:val="single" w:color="auto" w:sz="4" w:space="0"/>
              <w:right w:val="single" w:color="auto" w:sz="4" w:space="0"/>
            </w:tcBorders>
            <w:vAlign w:val="center"/>
          </w:tcPr>
          <w:p w14:paraId="451A18B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C635669">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43E60BA2">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5EF1265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5587D6D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1C41008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586" w:type="dxa"/>
            <w:tcBorders>
              <w:top w:val="nil"/>
              <w:left w:val="nil"/>
              <w:bottom w:val="single" w:color="auto" w:sz="4" w:space="0"/>
              <w:right w:val="single" w:color="auto" w:sz="4" w:space="0"/>
            </w:tcBorders>
            <w:vAlign w:val="center"/>
          </w:tcPr>
          <w:p w14:paraId="53389D0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1019" w:type="dxa"/>
            <w:tcBorders>
              <w:top w:val="nil"/>
              <w:left w:val="nil"/>
              <w:bottom w:val="single" w:color="auto" w:sz="4" w:space="0"/>
              <w:right w:val="single" w:color="auto" w:sz="4" w:space="0"/>
            </w:tcBorders>
            <w:vAlign w:val="center"/>
          </w:tcPr>
          <w:p w14:paraId="52B21C4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350C2C82">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52B50C1C">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房地产开发经营</w:t>
            </w:r>
          </w:p>
        </w:tc>
        <w:tc>
          <w:tcPr>
            <w:tcW w:w="1525" w:type="dxa"/>
            <w:tcBorders>
              <w:top w:val="nil"/>
              <w:left w:val="nil"/>
              <w:bottom w:val="single" w:color="auto" w:sz="4" w:space="0"/>
              <w:right w:val="single" w:color="auto" w:sz="4" w:space="0"/>
            </w:tcBorders>
            <w:vAlign w:val="center"/>
          </w:tcPr>
          <w:p w14:paraId="31026CB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1CB3E99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7D8AAD0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586" w:type="dxa"/>
            <w:tcBorders>
              <w:top w:val="nil"/>
              <w:left w:val="nil"/>
              <w:bottom w:val="single" w:color="auto" w:sz="4" w:space="0"/>
              <w:right w:val="single" w:color="auto" w:sz="4" w:space="0"/>
            </w:tcBorders>
            <w:vAlign w:val="center"/>
          </w:tcPr>
          <w:p w14:paraId="3A5949A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100≤X＜1000</w:t>
            </w:r>
          </w:p>
        </w:tc>
        <w:tc>
          <w:tcPr>
            <w:tcW w:w="1019" w:type="dxa"/>
            <w:tcBorders>
              <w:top w:val="nil"/>
              <w:left w:val="nil"/>
              <w:bottom w:val="single" w:color="auto" w:sz="4" w:space="0"/>
              <w:right w:val="single" w:color="auto" w:sz="4" w:space="0"/>
            </w:tcBorders>
            <w:vAlign w:val="center"/>
          </w:tcPr>
          <w:p w14:paraId="7335400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509E9CB4">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6B6B44E4">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38E80B0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1006" w:type="dxa"/>
            <w:tcBorders>
              <w:top w:val="nil"/>
              <w:left w:val="nil"/>
              <w:bottom w:val="single" w:color="auto" w:sz="4" w:space="0"/>
              <w:right w:val="single" w:color="auto" w:sz="4" w:space="0"/>
            </w:tcBorders>
            <w:vAlign w:val="center"/>
          </w:tcPr>
          <w:p w14:paraId="005F6BE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40AE4CD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586" w:type="dxa"/>
            <w:tcBorders>
              <w:top w:val="nil"/>
              <w:left w:val="nil"/>
              <w:bottom w:val="single" w:color="auto" w:sz="4" w:space="0"/>
              <w:right w:val="single" w:color="auto" w:sz="4" w:space="0"/>
            </w:tcBorders>
            <w:vAlign w:val="center"/>
          </w:tcPr>
          <w:p w14:paraId="5665A3F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2000≤Y＜5000</w:t>
            </w:r>
          </w:p>
        </w:tc>
        <w:tc>
          <w:tcPr>
            <w:tcW w:w="1019" w:type="dxa"/>
            <w:tcBorders>
              <w:top w:val="nil"/>
              <w:left w:val="nil"/>
              <w:bottom w:val="single" w:color="auto" w:sz="4" w:space="0"/>
              <w:right w:val="single" w:color="auto" w:sz="4" w:space="0"/>
            </w:tcBorders>
            <w:vAlign w:val="center"/>
          </w:tcPr>
          <w:p w14:paraId="7DFB7D8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w:t>
            </w:r>
          </w:p>
        </w:tc>
      </w:tr>
      <w:tr w14:paraId="54E70321">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72E62F0D">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物业管理</w:t>
            </w:r>
          </w:p>
        </w:tc>
        <w:tc>
          <w:tcPr>
            <w:tcW w:w="1525" w:type="dxa"/>
            <w:tcBorders>
              <w:top w:val="nil"/>
              <w:left w:val="nil"/>
              <w:bottom w:val="single" w:color="auto" w:sz="4" w:space="0"/>
              <w:right w:val="single" w:color="auto" w:sz="4" w:space="0"/>
            </w:tcBorders>
            <w:vAlign w:val="center"/>
          </w:tcPr>
          <w:p w14:paraId="74EC2BF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5B4BA60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7633D3F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586" w:type="dxa"/>
            <w:tcBorders>
              <w:top w:val="nil"/>
              <w:left w:val="nil"/>
              <w:bottom w:val="single" w:color="auto" w:sz="4" w:space="0"/>
              <w:right w:val="single" w:color="auto" w:sz="4" w:space="0"/>
            </w:tcBorders>
            <w:vAlign w:val="center"/>
          </w:tcPr>
          <w:p w14:paraId="439B1C5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019" w:type="dxa"/>
            <w:tcBorders>
              <w:top w:val="nil"/>
              <w:left w:val="nil"/>
              <w:bottom w:val="single" w:color="auto" w:sz="4" w:space="0"/>
              <w:right w:val="single" w:color="auto" w:sz="4" w:space="0"/>
            </w:tcBorders>
            <w:vAlign w:val="center"/>
          </w:tcPr>
          <w:p w14:paraId="60A2325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371D8DD7">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6A253935">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1F4BD6A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06" w:type="dxa"/>
            <w:tcBorders>
              <w:top w:val="nil"/>
              <w:left w:val="nil"/>
              <w:bottom w:val="single" w:color="auto" w:sz="4" w:space="0"/>
              <w:right w:val="single" w:color="auto" w:sz="4" w:space="0"/>
            </w:tcBorders>
            <w:vAlign w:val="center"/>
          </w:tcPr>
          <w:p w14:paraId="68E2B36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3DCDC20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586" w:type="dxa"/>
            <w:tcBorders>
              <w:top w:val="nil"/>
              <w:left w:val="nil"/>
              <w:bottom w:val="single" w:color="auto" w:sz="4" w:space="0"/>
              <w:right w:val="single" w:color="auto" w:sz="4" w:space="0"/>
            </w:tcBorders>
            <w:vAlign w:val="center"/>
          </w:tcPr>
          <w:p w14:paraId="592EB87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1019" w:type="dxa"/>
            <w:tcBorders>
              <w:top w:val="nil"/>
              <w:left w:val="nil"/>
              <w:bottom w:val="single" w:color="auto" w:sz="4" w:space="0"/>
              <w:right w:val="single" w:color="auto" w:sz="4" w:space="0"/>
            </w:tcBorders>
            <w:vAlign w:val="center"/>
          </w:tcPr>
          <w:p w14:paraId="30CC520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37416C16">
        <w:tblPrEx>
          <w:tblCellMar>
            <w:top w:w="0" w:type="dxa"/>
            <w:left w:w="108" w:type="dxa"/>
            <w:bottom w:w="0" w:type="dxa"/>
            <w:right w:w="108" w:type="dxa"/>
          </w:tblCellMar>
        </w:tblPrEx>
        <w:trPr>
          <w:trHeight w:val="346" w:hRule="atLeast"/>
        </w:trPr>
        <w:tc>
          <w:tcPr>
            <w:tcW w:w="1876" w:type="dxa"/>
            <w:vMerge w:val="restart"/>
            <w:tcBorders>
              <w:top w:val="nil"/>
              <w:left w:val="single" w:color="auto" w:sz="4" w:space="0"/>
              <w:bottom w:val="single" w:color="auto" w:sz="4" w:space="0"/>
              <w:right w:val="single" w:color="auto" w:sz="4" w:space="0"/>
            </w:tcBorders>
            <w:vAlign w:val="bottom"/>
          </w:tcPr>
          <w:p w14:paraId="11DEAC0F">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租赁和商务服务业</w:t>
            </w:r>
          </w:p>
        </w:tc>
        <w:tc>
          <w:tcPr>
            <w:tcW w:w="1525" w:type="dxa"/>
            <w:tcBorders>
              <w:top w:val="nil"/>
              <w:left w:val="nil"/>
              <w:bottom w:val="single" w:color="auto" w:sz="4" w:space="0"/>
              <w:right w:val="single" w:color="auto" w:sz="4" w:space="0"/>
            </w:tcBorders>
            <w:vAlign w:val="center"/>
          </w:tcPr>
          <w:p w14:paraId="4E612F3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39B74D7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46A810A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586" w:type="dxa"/>
            <w:tcBorders>
              <w:top w:val="nil"/>
              <w:left w:val="nil"/>
              <w:bottom w:val="single" w:color="auto" w:sz="4" w:space="0"/>
              <w:right w:val="single" w:color="auto" w:sz="4" w:space="0"/>
            </w:tcBorders>
            <w:vAlign w:val="center"/>
          </w:tcPr>
          <w:p w14:paraId="4D70D1B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019" w:type="dxa"/>
            <w:tcBorders>
              <w:top w:val="nil"/>
              <w:left w:val="nil"/>
              <w:bottom w:val="single" w:color="auto" w:sz="4" w:space="0"/>
              <w:right w:val="single" w:color="auto" w:sz="4" w:space="0"/>
            </w:tcBorders>
            <w:vAlign w:val="center"/>
          </w:tcPr>
          <w:p w14:paraId="089F212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A9E3C1E">
        <w:tblPrEx>
          <w:tblCellMar>
            <w:top w:w="0" w:type="dxa"/>
            <w:left w:w="108" w:type="dxa"/>
            <w:bottom w:w="0" w:type="dxa"/>
            <w:right w:w="108" w:type="dxa"/>
          </w:tblCellMar>
        </w:tblPrEx>
        <w:trPr>
          <w:trHeight w:val="346" w:hRule="atLeast"/>
        </w:trPr>
        <w:tc>
          <w:tcPr>
            <w:tcW w:w="1876" w:type="dxa"/>
            <w:vMerge w:val="continue"/>
            <w:tcBorders>
              <w:top w:val="nil"/>
              <w:left w:val="single" w:color="auto" w:sz="4" w:space="0"/>
              <w:bottom w:val="single" w:color="auto" w:sz="4" w:space="0"/>
              <w:right w:val="single" w:color="auto" w:sz="4" w:space="0"/>
            </w:tcBorders>
            <w:vAlign w:val="center"/>
          </w:tcPr>
          <w:p w14:paraId="048B15E8">
            <w:pPr>
              <w:widowControl/>
              <w:jc w:val="left"/>
              <w:rPr>
                <w:rFonts w:hint="eastAsia" w:ascii="宋体" w:hAnsi="宋体" w:cs="宋体"/>
                <w:b/>
                <w:bCs/>
                <w:color w:val="auto"/>
                <w:kern w:val="0"/>
                <w:sz w:val="18"/>
                <w:szCs w:val="18"/>
                <w:highlight w:val="none"/>
              </w:rPr>
            </w:pPr>
          </w:p>
        </w:tc>
        <w:tc>
          <w:tcPr>
            <w:tcW w:w="1525" w:type="dxa"/>
            <w:tcBorders>
              <w:top w:val="nil"/>
              <w:left w:val="nil"/>
              <w:bottom w:val="single" w:color="auto" w:sz="4" w:space="0"/>
              <w:right w:val="single" w:color="auto" w:sz="4" w:space="0"/>
            </w:tcBorders>
            <w:vAlign w:val="center"/>
          </w:tcPr>
          <w:p w14:paraId="5F6DB80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1006" w:type="dxa"/>
            <w:tcBorders>
              <w:top w:val="nil"/>
              <w:left w:val="nil"/>
              <w:bottom w:val="single" w:color="auto" w:sz="4" w:space="0"/>
              <w:right w:val="single" w:color="auto" w:sz="4" w:space="0"/>
            </w:tcBorders>
            <w:vAlign w:val="center"/>
          </w:tcPr>
          <w:p w14:paraId="5DF0D0C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785" w:type="dxa"/>
            <w:tcBorders>
              <w:top w:val="nil"/>
              <w:left w:val="nil"/>
              <w:bottom w:val="single" w:color="auto" w:sz="4" w:space="0"/>
              <w:right w:val="single" w:color="auto" w:sz="4" w:space="0"/>
            </w:tcBorders>
            <w:vAlign w:val="center"/>
          </w:tcPr>
          <w:p w14:paraId="2A9EEF0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586" w:type="dxa"/>
            <w:tcBorders>
              <w:top w:val="nil"/>
              <w:left w:val="nil"/>
              <w:bottom w:val="single" w:color="auto" w:sz="4" w:space="0"/>
              <w:right w:val="single" w:color="auto" w:sz="4" w:space="0"/>
            </w:tcBorders>
            <w:vAlign w:val="center"/>
          </w:tcPr>
          <w:p w14:paraId="625CE02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1019" w:type="dxa"/>
            <w:tcBorders>
              <w:top w:val="nil"/>
              <w:left w:val="nil"/>
              <w:bottom w:val="single" w:color="auto" w:sz="4" w:space="0"/>
              <w:right w:val="single" w:color="auto" w:sz="4" w:space="0"/>
            </w:tcBorders>
            <w:vAlign w:val="center"/>
          </w:tcPr>
          <w:p w14:paraId="76976FF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CF49FF7">
        <w:tblPrEx>
          <w:tblCellMar>
            <w:top w:w="0" w:type="dxa"/>
            <w:left w:w="108" w:type="dxa"/>
            <w:bottom w:w="0" w:type="dxa"/>
            <w:right w:w="108" w:type="dxa"/>
          </w:tblCellMar>
        </w:tblPrEx>
        <w:trPr>
          <w:trHeight w:val="371" w:hRule="atLeast"/>
        </w:trPr>
        <w:tc>
          <w:tcPr>
            <w:tcW w:w="1876" w:type="dxa"/>
            <w:tcBorders>
              <w:top w:val="nil"/>
              <w:left w:val="single" w:color="auto" w:sz="4" w:space="0"/>
              <w:bottom w:val="single" w:color="auto" w:sz="4" w:space="0"/>
              <w:right w:val="single" w:color="auto" w:sz="4" w:space="0"/>
            </w:tcBorders>
            <w:vAlign w:val="bottom"/>
          </w:tcPr>
          <w:p w14:paraId="67E78FEE">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其他未列明行业</w:t>
            </w:r>
          </w:p>
        </w:tc>
        <w:tc>
          <w:tcPr>
            <w:tcW w:w="1525" w:type="dxa"/>
            <w:tcBorders>
              <w:top w:val="nil"/>
              <w:left w:val="nil"/>
              <w:bottom w:val="single" w:color="auto" w:sz="4" w:space="0"/>
              <w:right w:val="single" w:color="auto" w:sz="4" w:space="0"/>
            </w:tcBorders>
            <w:vAlign w:val="center"/>
          </w:tcPr>
          <w:p w14:paraId="6AFD258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06" w:type="dxa"/>
            <w:tcBorders>
              <w:top w:val="nil"/>
              <w:left w:val="nil"/>
              <w:bottom w:val="single" w:color="auto" w:sz="4" w:space="0"/>
              <w:right w:val="single" w:color="auto" w:sz="4" w:space="0"/>
            </w:tcBorders>
            <w:vAlign w:val="center"/>
          </w:tcPr>
          <w:p w14:paraId="0208E75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785" w:type="dxa"/>
            <w:tcBorders>
              <w:top w:val="nil"/>
              <w:left w:val="nil"/>
              <w:bottom w:val="single" w:color="auto" w:sz="4" w:space="0"/>
              <w:right w:val="single" w:color="auto" w:sz="4" w:space="0"/>
            </w:tcBorders>
            <w:vAlign w:val="center"/>
          </w:tcPr>
          <w:p w14:paraId="3D75807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586" w:type="dxa"/>
            <w:tcBorders>
              <w:top w:val="nil"/>
              <w:left w:val="nil"/>
              <w:bottom w:val="single" w:color="auto" w:sz="4" w:space="0"/>
              <w:right w:val="single" w:color="auto" w:sz="4" w:space="0"/>
            </w:tcBorders>
            <w:vAlign w:val="center"/>
          </w:tcPr>
          <w:p w14:paraId="1D50978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019" w:type="dxa"/>
            <w:tcBorders>
              <w:top w:val="nil"/>
              <w:left w:val="nil"/>
              <w:bottom w:val="single" w:color="auto" w:sz="4" w:space="0"/>
              <w:right w:val="single" w:color="auto" w:sz="4" w:space="0"/>
            </w:tcBorders>
            <w:vAlign w:val="center"/>
          </w:tcPr>
          <w:p w14:paraId="5C4A67A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0F8855CD">
      <w:pPr>
        <w:snapToGrid w:val="0"/>
        <w:spacing w:line="380" w:lineRule="exact"/>
        <w:ind w:firstLine="411" w:firstLineChars="196"/>
        <w:jc w:val="left"/>
        <w:rPr>
          <w:rFonts w:ascii="宋体"/>
          <w:color w:val="auto"/>
          <w:sz w:val="18"/>
          <w:szCs w:val="18"/>
          <w:highlight w:val="none"/>
        </w:rPr>
      </w:pPr>
      <w:r>
        <w:rPr>
          <w:rFonts w:hint="eastAsia" w:ascii="宋体" w:hAnsi="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53CA1452">
      <w:pPr>
        <w:snapToGrid w:val="0"/>
        <w:spacing w:before="50" w:after="120" w:afterLines="50" w:line="360" w:lineRule="exact"/>
        <w:jc w:val="left"/>
        <w:outlineLvl w:val="0"/>
        <w:rPr>
          <w:rFonts w:hint="eastAsia" w:ascii="宋体" w:hAnsi="宋体"/>
          <w:color w:val="auto"/>
          <w:szCs w:val="21"/>
          <w:highlight w:val="none"/>
        </w:rPr>
      </w:pPr>
    </w:p>
    <w:p w14:paraId="5CE086C8">
      <w:pPr>
        <w:spacing w:line="360" w:lineRule="exact"/>
        <w:rPr>
          <w:b/>
          <w:color w:val="auto"/>
          <w:highlight w:val="none"/>
        </w:rPr>
      </w:pPr>
      <w:r>
        <w:rPr>
          <w:b/>
          <w:color w:val="auto"/>
          <w:highlight w:val="none"/>
        </w:rPr>
        <w:br w:type="page"/>
      </w:r>
      <w:r>
        <w:rPr>
          <w:rFonts w:hint="eastAsia"/>
          <w:b/>
          <w:color w:val="auto"/>
          <w:highlight w:val="none"/>
        </w:rPr>
        <w:t>二）商务技术文件部分（格式）</w:t>
      </w:r>
    </w:p>
    <w:p w14:paraId="2C9F96D3">
      <w:pPr>
        <w:spacing w:line="360" w:lineRule="exact"/>
        <w:rPr>
          <w:rFonts w:hint="eastAsia" w:ascii="宋体" w:hAnsi="宋体"/>
          <w:b/>
          <w:color w:val="auto"/>
          <w:highlight w:val="none"/>
        </w:rPr>
      </w:pPr>
      <w:r>
        <w:rPr>
          <w:rFonts w:hint="eastAsia" w:ascii="宋体" w:hAnsi="宋体"/>
          <w:b/>
          <w:color w:val="auto"/>
          <w:highlight w:val="none"/>
        </w:rPr>
        <w:t>1.商务文件：</w:t>
      </w:r>
    </w:p>
    <w:p w14:paraId="0169F346">
      <w:pPr>
        <w:spacing w:line="360" w:lineRule="exact"/>
        <w:rPr>
          <w:rFonts w:hint="eastAsia" w:ascii="宋体" w:hAnsi="宋体"/>
          <w:b/>
          <w:color w:val="auto"/>
          <w:highlight w:val="none"/>
        </w:rPr>
      </w:pPr>
    </w:p>
    <w:p w14:paraId="58A67701">
      <w:pPr>
        <w:snapToGrid w:val="0"/>
        <w:spacing w:line="360" w:lineRule="exact"/>
        <w:ind w:firstLine="210" w:firstLineChars="100"/>
        <w:jc w:val="left"/>
        <w:rPr>
          <w:rFonts w:ascii="宋体" w:cs="宋体"/>
          <w:b/>
          <w:color w:val="auto"/>
          <w:kern w:val="0"/>
          <w:szCs w:val="21"/>
          <w:highlight w:val="none"/>
        </w:rPr>
      </w:pPr>
      <w:r>
        <w:rPr>
          <w:rFonts w:hint="eastAsia"/>
          <w:color w:val="auto"/>
          <w:highlight w:val="none"/>
        </w:rPr>
        <w:t xml:space="preserve">  </w:t>
      </w:r>
      <w:bookmarkEnd w:id="122"/>
      <w:bookmarkEnd w:id="123"/>
      <w:r>
        <w:rPr>
          <w:rFonts w:hint="eastAsia" w:ascii="宋体" w:cs="宋体"/>
          <w:color w:val="auto"/>
          <w:kern w:val="0"/>
          <w:szCs w:val="21"/>
          <w:highlight w:val="none"/>
        </w:rPr>
        <w:t>（1）</w:t>
      </w:r>
      <w:r>
        <w:rPr>
          <w:rFonts w:hint="eastAsia" w:ascii="宋体" w:hAnsi="宋体"/>
          <w:color w:val="auto"/>
          <w:szCs w:val="21"/>
          <w:highlight w:val="none"/>
        </w:rPr>
        <w:t>投标保证金的提交凭证</w:t>
      </w:r>
      <w:r>
        <w:rPr>
          <w:rFonts w:hint="eastAsia" w:ascii="宋体" w:cs="宋体"/>
          <w:color w:val="auto"/>
          <w:kern w:val="0"/>
          <w:szCs w:val="21"/>
          <w:highlight w:val="none"/>
        </w:rPr>
        <w:t>；</w:t>
      </w:r>
      <w:r>
        <w:rPr>
          <w:rFonts w:hint="eastAsia" w:ascii="宋体" w:cs="宋体"/>
          <w:b/>
          <w:color w:val="auto"/>
          <w:kern w:val="0"/>
          <w:szCs w:val="21"/>
          <w:highlight w:val="none"/>
        </w:rPr>
        <w:t>（必须提供）</w:t>
      </w:r>
    </w:p>
    <w:p w14:paraId="05305283">
      <w:pPr>
        <w:spacing w:line="360" w:lineRule="exact"/>
        <w:rPr>
          <w:rFonts w:hint="eastAsia" w:ascii="宋体" w:hAnsi="宋体"/>
          <w:color w:val="auto"/>
          <w:highlight w:val="none"/>
        </w:rPr>
      </w:pPr>
    </w:p>
    <w:p w14:paraId="29DA0ECF">
      <w:pPr>
        <w:snapToGrid w:val="0"/>
        <w:spacing w:line="360" w:lineRule="exact"/>
        <w:ind w:firstLine="210" w:firstLineChars="100"/>
        <w:jc w:val="left"/>
        <w:rPr>
          <w:rFonts w:ascii="宋体" w:cs="宋体"/>
          <w:color w:val="auto"/>
          <w:kern w:val="0"/>
          <w:szCs w:val="21"/>
          <w:highlight w:val="none"/>
        </w:rPr>
      </w:pPr>
    </w:p>
    <w:p w14:paraId="2D76DCEA">
      <w:pPr>
        <w:snapToGrid w:val="0"/>
        <w:spacing w:line="360" w:lineRule="exact"/>
        <w:ind w:firstLine="210" w:firstLineChars="100"/>
        <w:jc w:val="left"/>
        <w:rPr>
          <w:rFonts w:ascii="宋体" w:cs="宋体"/>
          <w:color w:val="auto"/>
          <w:kern w:val="0"/>
          <w:szCs w:val="21"/>
          <w:highlight w:val="none"/>
        </w:rPr>
      </w:pPr>
      <w:r>
        <w:rPr>
          <w:rFonts w:hint="eastAsia" w:ascii="宋体" w:cs="宋体"/>
          <w:color w:val="auto"/>
          <w:kern w:val="0"/>
          <w:szCs w:val="21"/>
          <w:highlight w:val="none"/>
        </w:rPr>
        <w:t>（2）投标声明书格式：</w:t>
      </w:r>
    </w:p>
    <w:p w14:paraId="4405BBF3">
      <w:pPr>
        <w:snapToGrid w:val="0"/>
        <w:spacing w:before="120" w:beforeLines="50" w:after="50" w:line="36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投标声明书</w:t>
      </w:r>
    </w:p>
    <w:p w14:paraId="2B0822EF">
      <w:pPr>
        <w:spacing w:line="400" w:lineRule="exact"/>
        <w:rPr>
          <w:rFonts w:hint="eastAsia" w:ascii="宋体" w:hAnsi="宋体"/>
          <w:color w:val="auto"/>
          <w:highlight w:val="none"/>
        </w:rPr>
      </w:pPr>
      <w:r>
        <w:rPr>
          <w:rFonts w:hint="eastAsia" w:ascii="宋体" w:hAnsi="宋体"/>
          <w:color w:val="auto"/>
          <w:highlight w:val="none"/>
        </w:rPr>
        <w:t>致：</w:t>
      </w:r>
      <w:r>
        <w:rPr>
          <w:rFonts w:hint="eastAsia" w:ascii="宋体" w:hAnsi="宋体"/>
          <w:color w:val="auto"/>
          <w:highlight w:val="none"/>
          <w:u w:val="single"/>
        </w:rPr>
        <w:t xml:space="preserve"> 广西中吉银工程项目管理有限公司 </w:t>
      </w:r>
    </w:p>
    <w:p w14:paraId="7230F380">
      <w:pPr>
        <w:spacing w:line="400" w:lineRule="exact"/>
        <w:rPr>
          <w:rFonts w:hint="eastAsia" w:ascii="宋体" w:hAnsi="宋体"/>
          <w:color w:val="auto"/>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（投标人名称）系中华人民共和国合法企业，经营地址</w:t>
      </w:r>
      <w:r>
        <w:rPr>
          <w:rFonts w:hint="eastAsia" w:ascii="宋体" w:hAnsi="宋体"/>
          <w:color w:val="auto"/>
          <w:highlight w:val="none"/>
          <w:u w:val="single"/>
        </w:rPr>
        <w:t xml:space="preserve">                               </w:t>
      </w:r>
      <w:r>
        <w:rPr>
          <w:rFonts w:hint="eastAsia" w:ascii="宋体" w:hAnsi="宋体"/>
          <w:color w:val="auto"/>
          <w:highlight w:val="none"/>
        </w:rPr>
        <w:t>。</w:t>
      </w:r>
    </w:p>
    <w:p w14:paraId="5AFA7D0B">
      <w:pPr>
        <w:spacing w:line="400" w:lineRule="exact"/>
        <w:rPr>
          <w:rFonts w:hint="eastAsia" w:ascii="宋体" w:hAnsi="宋体"/>
          <w:color w:val="auto"/>
          <w:highlight w:val="none"/>
        </w:rPr>
      </w:pPr>
      <w:r>
        <w:rPr>
          <w:rFonts w:hint="eastAsia" w:ascii="宋体" w:hAnsi="宋体"/>
          <w:color w:val="auto"/>
          <w:highlight w:val="none"/>
        </w:rPr>
        <w:t xml:space="preserve">    我</w:t>
      </w:r>
      <w:r>
        <w:rPr>
          <w:rFonts w:hint="eastAsia" w:ascii="宋体" w:hAnsi="宋体"/>
          <w:color w:val="auto"/>
          <w:highlight w:val="none"/>
          <w:u w:val="single"/>
        </w:rPr>
        <w:t xml:space="preserve">           </w:t>
      </w:r>
      <w:r>
        <w:rPr>
          <w:rFonts w:hint="eastAsia" w:ascii="宋体" w:hAnsi="宋体"/>
          <w:color w:val="auto"/>
          <w:highlight w:val="none"/>
        </w:rPr>
        <w:t>（姓名）系</w:t>
      </w:r>
      <w:r>
        <w:rPr>
          <w:rFonts w:hint="eastAsia" w:ascii="宋体" w:hAnsi="宋体"/>
          <w:color w:val="auto"/>
          <w:highlight w:val="none"/>
          <w:u w:val="single"/>
        </w:rPr>
        <w:t xml:space="preserve">                    </w:t>
      </w:r>
      <w:r>
        <w:rPr>
          <w:rFonts w:hint="eastAsia" w:ascii="宋体" w:hAnsi="宋体"/>
          <w:color w:val="auto"/>
          <w:highlight w:val="none"/>
        </w:rPr>
        <w:t>（投标人名称）的法定代表人（负责人），我方愿意参加贵方组织的</w:t>
      </w:r>
      <w:r>
        <w:rPr>
          <w:rFonts w:hint="eastAsia" w:ascii="宋体" w:hAnsi="宋体"/>
          <w:color w:val="auto"/>
          <w:highlight w:val="none"/>
          <w:u w:val="single"/>
        </w:rPr>
        <w:t xml:space="preserve">                     </w:t>
      </w:r>
      <w:r>
        <w:rPr>
          <w:rFonts w:hint="eastAsia" w:ascii="宋体" w:hAnsi="宋体"/>
          <w:color w:val="auto"/>
          <w:highlight w:val="none"/>
        </w:rPr>
        <w:t>项目的投标，为便于贵方公正、择优地确定中标人及其投标产品和服务，我方就本次投标有关事项郑重声明如下：</w:t>
      </w:r>
    </w:p>
    <w:p w14:paraId="569BFF76">
      <w:pPr>
        <w:spacing w:line="400" w:lineRule="exact"/>
        <w:rPr>
          <w:rFonts w:hint="eastAsia" w:ascii="宋体" w:hAnsi="宋体"/>
          <w:color w:val="auto"/>
          <w:highlight w:val="none"/>
        </w:rPr>
      </w:pPr>
      <w:r>
        <w:rPr>
          <w:rFonts w:hint="eastAsia" w:ascii="宋体" w:hAnsi="宋体"/>
          <w:color w:val="auto"/>
          <w:highlight w:val="none"/>
        </w:rPr>
        <w:t xml:space="preserve">    1.我方向贵方提交的所有投标文件、资料都是准确的和真实的。</w:t>
      </w:r>
    </w:p>
    <w:p w14:paraId="39A4445C">
      <w:pPr>
        <w:spacing w:line="400" w:lineRule="exact"/>
        <w:rPr>
          <w:rFonts w:hint="eastAsia" w:ascii="宋体" w:hAnsi="宋体"/>
          <w:color w:val="auto"/>
          <w:highlight w:val="none"/>
        </w:rPr>
      </w:pPr>
      <w:r>
        <w:rPr>
          <w:rFonts w:hint="eastAsia" w:ascii="宋体" w:hAnsi="宋体"/>
          <w:color w:val="auto"/>
          <w:highlight w:val="none"/>
        </w:rPr>
        <w:t xml:space="preserve">    2.我方在获知本项目采购信息后，与采购人聘请的为此项目提供咨询服务的公司及其附属机构没有任何联系。</w:t>
      </w:r>
    </w:p>
    <w:p w14:paraId="6DDF45E0">
      <w:pPr>
        <w:spacing w:line="400" w:lineRule="exact"/>
        <w:rPr>
          <w:rFonts w:hint="eastAsia" w:ascii="宋体" w:hAnsi="宋体"/>
          <w:color w:val="auto"/>
          <w:highlight w:val="none"/>
        </w:rPr>
      </w:pPr>
      <w:r>
        <w:rPr>
          <w:rFonts w:hint="eastAsia" w:ascii="宋体" w:hAnsi="宋体"/>
          <w:color w:val="auto"/>
          <w:highlight w:val="none"/>
        </w:rPr>
        <w:t xml:space="preserve">    3.我方此次向贵方提供的产品名称为：</w:t>
      </w:r>
      <w:r>
        <w:rPr>
          <w:rFonts w:hint="eastAsia" w:ascii="宋体" w:hAnsi="宋体"/>
          <w:color w:val="auto"/>
          <w:highlight w:val="none"/>
          <w:u w:val="single"/>
        </w:rPr>
        <w:t xml:space="preserve">                  </w:t>
      </w:r>
      <w:r>
        <w:rPr>
          <w:rFonts w:hint="eastAsia" w:ascii="宋体" w:hAnsi="宋体"/>
          <w:color w:val="auto"/>
          <w:highlight w:val="none"/>
        </w:rPr>
        <w:t>；规格型号：</w:t>
      </w:r>
      <w:r>
        <w:rPr>
          <w:rFonts w:hint="eastAsia" w:ascii="宋体" w:hAnsi="宋体"/>
          <w:color w:val="auto"/>
          <w:highlight w:val="none"/>
          <w:u w:val="single"/>
        </w:rPr>
        <w:t xml:space="preserve">                     </w:t>
      </w:r>
      <w:r>
        <w:rPr>
          <w:rFonts w:hint="eastAsia" w:ascii="宋体" w:hAnsi="宋体"/>
          <w:color w:val="auto"/>
          <w:highlight w:val="none"/>
        </w:rPr>
        <w:t>；该型号产品我方有现货可供，并已于</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月生产完工或向</w:t>
      </w:r>
      <w:r>
        <w:rPr>
          <w:rFonts w:hint="eastAsia" w:ascii="宋体" w:hAnsi="宋体"/>
          <w:color w:val="auto"/>
          <w:highlight w:val="none"/>
          <w:u w:val="single"/>
        </w:rPr>
        <w:t xml:space="preserve">　　              </w:t>
      </w:r>
      <w:r>
        <w:rPr>
          <w:rFonts w:hint="eastAsia" w:ascii="宋体" w:hAnsi="宋体"/>
          <w:color w:val="auto"/>
          <w:highlight w:val="none"/>
        </w:rPr>
        <w:t>（原厂商名称）购进［</w:t>
      </w:r>
      <w:r>
        <w:rPr>
          <w:rFonts w:hint="eastAsia" w:ascii="宋体" w:hAnsi="宋体"/>
          <w:b/>
          <w:color w:val="auto"/>
          <w:highlight w:val="none"/>
        </w:rPr>
        <w:t>或</w:t>
      </w:r>
      <w:r>
        <w:rPr>
          <w:rFonts w:hint="eastAsia" w:ascii="宋体" w:hAnsi="宋体"/>
          <w:color w:val="auto"/>
          <w:highlight w:val="none"/>
        </w:rPr>
        <w:t>需在中标后向</w:t>
      </w:r>
      <w:r>
        <w:rPr>
          <w:rFonts w:hint="eastAsia" w:ascii="宋体" w:hAnsi="宋体"/>
          <w:color w:val="auto"/>
          <w:highlight w:val="none"/>
          <w:u w:val="single"/>
        </w:rPr>
        <w:t xml:space="preserve">               </w:t>
      </w:r>
      <w:r>
        <w:rPr>
          <w:rFonts w:hint="eastAsia" w:ascii="宋体" w:hAnsi="宋体"/>
          <w:color w:val="auto"/>
          <w:highlight w:val="none"/>
        </w:rPr>
        <w:t>订购］。</w:t>
      </w:r>
    </w:p>
    <w:p w14:paraId="29889504">
      <w:pPr>
        <w:spacing w:line="400" w:lineRule="exact"/>
        <w:rPr>
          <w:rFonts w:hint="eastAsia" w:ascii="宋体" w:hAnsi="宋体"/>
          <w:color w:val="auto"/>
          <w:highlight w:val="none"/>
        </w:rPr>
      </w:pPr>
      <w:r>
        <w:rPr>
          <w:rFonts w:hint="eastAsia" w:ascii="宋体" w:hAnsi="宋体"/>
          <w:color w:val="auto"/>
          <w:highlight w:val="none"/>
        </w:rPr>
        <w:t xml:space="preserve">    4.我方诚意提请贵方关注：近期有关该型号产品的生产、供货、售后服务以及性能等方面的重大决策和事项有：</w:t>
      </w:r>
    </w:p>
    <w:p w14:paraId="77C990FE">
      <w:pPr>
        <w:spacing w:line="400" w:lineRule="exact"/>
        <w:rPr>
          <w:rFonts w:hint="eastAsia" w:ascii="宋体" w:hAnsi="宋体"/>
          <w:color w:val="auto"/>
          <w:highlight w:val="none"/>
          <w:u w:val="single"/>
        </w:rPr>
      </w:pPr>
      <w:r>
        <w:rPr>
          <w:rFonts w:hint="eastAsia" w:ascii="宋体" w:hAnsi="宋体"/>
          <w:color w:val="auto"/>
          <w:highlight w:val="none"/>
        </w:rPr>
        <w:t>　　</w:t>
      </w:r>
      <w:r>
        <w:rPr>
          <w:rFonts w:hint="eastAsia" w:ascii="宋体" w:hAnsi="宋体"/>
          <w:color w:val="auto"/>
          <w:highlight w:val="none"/>
          <w:u w:val="single"/>
        </w:rPr>
        <w:t>　　　　　　　　　　　　　　　　　　　　　　　　　</w:t>
      </w:r>
    </w:p>
    <w:p w14:paraId="0ACC589D">
      <w:pPr>
        <w:spacing w:line="400" w:lineRule="exact"/>
        <w:rPr>
          <w:rFonts w:hint="eastAsia" w:ascii="宋体" w:hAnsi="宋体"/>
          <w:color w:val="auto"/>
          <w:highlight w:val="none"/>
          <w:u w:val="single"/>
        </w:rPr>
      </w:pPr>
      <w:r>
        <w:rPr>
          <w:rFonts w:hint="eastAsia" w:ascii="宋体" w:hAnsi="宋体"/>
          <w:color w:val="auto"/>
          <w:highlight w:val="none"/>
        </w:rPr>
        <w:t>　　</w:t>
      </w:r>
      <w:r>
        <w:rPr>
          <w:rFonts w:hint="eastAsia" w:ascii="宋体" w:hAnsi="宋体"/>
          <w:color w:val="auto"/>
          <w:highlight w:val="none"/>
          <w:u w:val="single"/>
        </w:rPr>
        <w:t>　　　　　　　　　　　　　　　　　　　　　　　　　</w:t>
      </w:r>
    </w:p>
    <w:p w14:paraId="5C7027B8">
      <w:pPr>
        <w:spacing w:line="400" w:lineRule="exact"/>
        <w:rPr>
          <w:rFonts w:hint="eastAsia" w:ascii="宋体" w:hAnsi="宋体"/>
          <w:color w:val="auto"/>
          <w:highlight w:val="none"/>
        </w:rPr>
      </w:pPr>
      <w:r>
        <w:rPr>
          <w:rFonts w:hint="eastAsia" w:ascii="宋体" w:hAnsi="宋体"/>
          <w:color w:val="auto"/>
          <w:highlight w:val="none"/>
        </w:rPr>
        <w:t xml:space="preserve">    5.我方</w:t>
      </w:r>
      <w:r>
        <w:rPr>
          <w:rFonts w:ascii="宋体" w:hAnsi="宋体"/>
          <w:color w:val="auto"/>
          <w:highlight w:val="none"/>
        </w:rPr>
        <w:t>参加政府采购活动前</w:t>
      </w:r>
      <w:r>
        <w:rPr>
          <w:rFonts w:hint="eastAsia" w:ascii="宋体" w:hAnsi="宋体"/>
          <w:color w:val="auto"/>
          <w:highlight w:val="none"/>
        </w:rPr>
        <w:t>三</w:t>
      </w:r>
      <w:r>
        <w:rPr>
          <w:rFonts w:ascii="宋体" w:hAnsi="宋体"/>
          <w:color w:val="auto"/>
          <w:highlight w:val="none"/>
        </w:rPr>
        <w:t>年内在经营活动中重大违法记录</w:t>
      </w:r>
      <w:r>
        <w:rPr>
          <w:rFonts w:hint="eastAsia" w:ascii="宋体" w:hAnsi="宋体"/>
          <w:color w:val="auto"/>
          <w:highlight w:val="none"/>
        </w:rPr>
        <w:t>情况：</w:t>
      </w:r>
    </w:p>
    <w:p w14:paraId="55B0AFE2">
      <w:pPr>
        <w:spacing w:line="400" w:lineRule="exact"/>
        <w:rPr>
          <w:rFonts w:hint="eastAsia" w:ascii="宋体" w:hAnsi="宋体"/>
          <w:color w:val="auto"/>
          <w:highlight w:val="none"/>
          <w:u w:val="single"/>
        </w:rPr>
      </w:pPr>
      <w:r>
        <w:rPr>
          <w:rFonts w:hint="eastAsia" w:ascii="宋体" w:hAnsi="宋体"/>
          <w:color w:val="auto"/>
          <w:highlight w:val="none"/>
        </w:rPr>
        <w:t>　　</w:t>
      </w:r>
      <w:r>
        <w:rPr>
          <w:rFonts w:hint="eastAsia" w:ascii="宋体" w:hAnsi="宋体"/>
          <w:color w:val="auto"/>
          <w:highlight w:val="none"/>
          <w:u w:val="single"/>
        </w:rPr>
        <w:t>　　　　　　　　　　　　　　　　　　　　　　　　　</w:t>
      </w:r>
    </w:p>
    <w:p w14:paraId="76585C79">
      <w:pPr>
        <w:spacing w:line="400" w:lineRule="exact"/>
        <w:rPr>
          <w:rFonts w:hint="eastAsia" w:ascii="宋体" w:hAnsi="宋体"/>
          <w:color w:val="auto"/>
          <w:highlight w:val="none"/>
        </w:rPr>
      </w:pPr>
      <w:r>
        <w:rPr>
          <w:rFonts w:hint="eastAsia" w:ascii="宋体" w:hAnsi="宋体"/>
          <w:color w:val="auto"/>
          <w:highlight w:val="none"/>
        </w:rPr>
        <w:t xml:space="preserve">    6.以上事项如有虚假或隐瞒，我方愿意承担一切后果。</w:t>
      </w:r>
    </w:p>
    <w:p w14:paraId="36E072F6">
      <w:pPr>
        <w:spacing w:line="400" w:lineRule="exact"/>
        <w:rPr>
          <w:color w:val="auto"/>
          <w:highlight w:val="none"/>
        </w:rPr>
      </w:pPr>
    </w:p>
    <w:p w14:paraId="5BA71B83">
      <w:pPr>
        <w:spacing w:line="400" w:lineRule="exact"/>
        <w:rPr>
          <w:color w:val="auto"/>
          <w:highlight w:val="none"/>
        </w:rPr>
      </w:pPr>
      <w:r>
        <w:rPr>
          <w:rFonts w:hint="eastAsia"/>
          <w:color w:val="auto"/>
          <w:highlight w:val="none"/>
        </w:rPr>
        <w:t xml:space="preserve">                                               法定代表人（负责人）签字或盖章：</w:t>
      </w:r>
      <w:r>
        <w:rPr>
          <w:rFonts w:hint="eastAsia"/>
          <w:color w:val="auto"/>
          <w:highlight w:val="none"/>
          <w:u w:val="single"/>
        </w:rPr>
        <w:t xml:space="preserve">             </w:t>
      </w:r>
    </w:p>
    <w:p w14:paraId="34D749C1">
      <w:pPr>
        <w:spacing w:line="400" w:lineRule="exact"/>
        <w:rPr>
          <w:color w:val="auto"/>
          <w:highlight w:val="none"/>
        </w:rPr>
      </w:pPr>
      <w:r>
        <w:rPr>
          <w:rFonts w:hint="eastAsia"/>
          <w:color w:val="auto"/>
          <w:highlight w:val="none"/>
        </w:rPr>
        <w:t xml:space="preserve">                                               投标人名称（</w:t>
      </w:r>
      <w:r>
        <w:rPr>
          <w:rFonts w:hint="eastAsia" w:ascii="宋体"/>
          <w:color w:val="auto"/>
          <w:szCs w:val="21"/>
          <w:highlight w:val="none"/>
        </w:rPr>
        <w:t>盖章</w:t>
      </w:r>
      <w:r>
        <w:rPr>
          <w:rFonts w:hint="eastAsia"/>
          <w:color w:val="auto"/>
          <w:highlight w:val="none"/>
        </w:rPr>
        <w:t>）：</w:t>
      </w:r>
      <w:r>
        <w:rPr>
          <w:rFonts w:hint="eastAsia"/>
          <w:color w:val="auto"/>
          <w:highlight w:val="none"/>
          <w:u w:val="single"/>
        </w:rPr>
        <w:t xml:space="preserve">               </w:t>
      </w:r>
    </w:p>
    <w:p w14:paraId="423550CC">
      <w:pPr>
        <w:spacing w:line="400" w:lineRule="exact"/>
        <w:rPr>
          <w:color w:val="auto"/>
          <w:highlight w:val="none"/>
        </w:rPr>
      </w:pPr>
      <w:r>
        <w:rPr>
          <w:rFonts w:hint="eastAsia"/>
          <w:color w:val="auto"/>
          <w:highlight w:val="none"/>
        </w:rPr>
        <w:t xml:space="preserve">                                                                          年    月    日</w:t>
      </w:r>
    </w:p>
    <w:p w14:paraId="12697A3A">
      <w:pPr>
        <w:spacing w:line="400" w:lineRule="exact"/>
        <w:rPr>
          <w:b/>
          <w:color w:val="auto"/>
          <w:highlight w:val="none"/>
        </w:rPr>
      </w:pPr>
    </w:p>
    <w:p w14:paraId="7382CDEC">
      <w:pPr>
        <w:spacing w:line="400" w:lineRule="exact"/>
        <w:rPr>
          <w:b/>
          <w:color w:val="auto"/>
          <w:highlight w:val="none"/>
        </w:rPr>
      </w:pPr>
      <w:r>
        <w:rPr>
          <w:b/>
          <w:color w:val="auto"/>
          <w:highlight w:val="none"/>
        </w:rPr>
        <w:t>重大违法记录，是指供应商因违法经营受到刑事处罚或者责令停产停业、吊销许可证或者执照、较大数额罚款等行政处罚。</w:t>
      </w:r>
    </w:p>
    <w:p w14:paraId="7C22C22E">
      <w:pPr>
        <w:snapToGrid w:val="0"/>
        <w:spacing w:line="360" w:lineRule="exact"/>
        <w:ind w:firstLine="211" w:firstLineChars="100"/>
        <w:jc w:val="left"/>
        <w:rPr>
          <w:rFonts w:ascii="宋体"/>
          <w:color w:val="auto"/>
          <w:szCs w:val="21"/>
          <w:highlight w:val="none"/>
        </w:rPr>
      </w:pPr>
      <w:r>
        <w:rPr>
          <w:rFonts w:hint="eastAsia" w:ascii="宋体"/>
          <w:b/>
          <w:color w:val="auto"/>
          <w:szCs w:val="21"/>
          <w:highlight w:val="none"/>
        </w:rPr>
        <w:br w:type="page"/>
      </w:r>
      <w:r>
        <w:rPr>
          <w:rFonts w:hint="eastAsia" w:ascii="宋体" w:cs="宋体"/>
          <w:color w:val="auto"/>
          <w:kern w:val="0"/>
          <w:szCs w:val="21"/>
          <w:highlight w:val="none"/>
        </w:rPr>
        <w:t xml:space="preserve">    (3) 法定代表人(负责人)授权委托书格式：</w:t>
      </w:r>
    </w:p>
    <w:p w14:paraId="5C804AD5">
      <w:pPr>
        <w:snapToGrid w:val="0"/>
        <w:spacing w:before="120" w:beforeLines="50" w:after="50" w:line="340" w:lineRule="exact"/>
        <w:jc w:val="center"/>
        <w:rPr>
          <w:rFonts w:ascii="宋体"/>
          <w:b/>
          <w:color w:val="auto"/>
          <w:sz w:val="30"/>
          <w:szCs w:val="30"/>
          <w:highlight w:val="none"/>
        </w:rPr>
      </w:pPr>
      <w:r>
        <w:rPr>
          <w:rFonts w:hint="eastAsia" w:ascii="宋体"/>
          <w:b/>
          <w:color w:val="auto"/>
          <w:sz w:val="30"/>
          <w:szCs w:val="30"/>
          <w:highlight w:val="none"/>
        </w:rPr>
        <w:t>法定代表人(负责人)授权委托书</w:t>
      </w:r>
    </w:p>
    <w:p w14:paraId="40C3AB6A">
      <w:pPr>
        <w:spacing w:line="400" w:lineRule="exact"/>
        <w:rPr>
          <w:color w:val="auto"/>
          <w:highlight w:val="none"/>
        </w:rPr>
      </w:pPr>
      <w:r>
        <w:rPr>
          <w:rFonts w:hint="eastAsia"/>
          <w:color w:val="auto"/>
          <w:highlight w:val="none"/>
        </w:rPr>
        <w:t>致：</w:t>
      </w:r>
      <w:r>
        <w:rPr>
          <w:rFonts w:hint="eastAsia"/>
          <w:color w:val="auto"/>
          <w:highlight w:val="none"/>
          <w:u w:val="single"/>
        </w:rPr>
        <w:t xml:space="preserve"> 广西中吉银工程项目管理有限公司 </w:t>
      </w:r>
    </w:p>
    <w:p w14:paraId="2D93D9C6">
      <w:pPr>
        <w:spacing w:line="400" w:lineRule="exact"/>
        <w:rPr>
          <w:color w:val="auto"/>
          <w:highlight w:val="none"/>
        </w:rPr>
      </w:pPr>
      <w:r>
        <w:rPr>
          <w:rFonts w:hint="eastAsia"/>
          <w:color w:val="auto"/>
          <w:highlight w:val="none"/>
        </w:rPr>
        <w:t xml:space="preserve">    我</w:t>
      </w:r>
      <w:r>
        <w:rPr>
          <w:rFonts w:hint="eastAsia"/>
          <w:color w:val="auto"/>
          <w:highlight w:val="none"/>
          <w:u w:val="single"/>
        </w:rPr>
        <w:t xml:space="preserve">             </w:t>
      </w:r>
      <w:r>
        <w:rPr>
          <w:rFonts w:hint="eastAsia"/>
          <w:color w:val="auto"/>
          <w:highlight w:val="none"/>
        </w:rPr>
        <w:t>（姓名）系</w:t>
      </w:r>
      <w:r>
        <w:rPr>
          <w:rFonts w:hint="eastAsia"/>
          <w:color w:val="auto"/>
          <w:highlight w:val="none"/>
          <w:u w:val="single"/>
        </w:rPr>
        <w:t xml:space="preserve">                </w:t>
      </w:r>
      <w:r>
        <w:rPr>
          <w:rFonts w:hint="eastAsia"/>
          <w:color w:val="auto"/>
          <w:highlight w:val="none"/>
        </w:rPr>
        <w:t>（投标人名称）的法定代表人（负责人），现授权委托本单位在职职工</w:t>
      </w:r>
      <w:r>
        <w:rPr>
          <w:rFonts w:hint="eastAsia"/>
          <w:color w:val="auto"/>
          <w:highlight w:val="none"/>
          <w:u w:val="single"/>
        </w:rPr>
        <w:t xml:space="preserve">           </w:t>
      </w:r>
      <w:r>
        <w:rPr>
          <w:rFonts w:hint="eastAsia"/>
          <w:color w:val="auto"/>
          <w:highlight w:val="none"/>
        </w:rPr>
        <w:t>（姓名）以我方的名义参加</w:t>
      </w:r>
      <w:r>
        <w:rPr>
          <w:rFonts w:hint="eastAsia"/>
          <w:color w:val="auto"/>
          <w:highlight w:val="none"/>
          <w:u w:val="single"/>
        </w:rPr>
        <w:t xml:space="preserve">                </w:t>
      </w:r>
      <w:r>
        <w:rPr>
          <w:rFonts w:hint="eastAsia"/>
          <w:color w:val="auto"/>
          <w:highlight w:val="none"/>
        </w:rPr>
        <w:t>项目的投标活动，并代表我方全权办理针对上述项目的投标、开标、评标、签约等具体事务和签署相关文件。</w:t>
      </w:r>
    </w:p>
    <w:p w14:paraId="1C1659B9">
      <w:pPr>
        <w:spacing w:line="400" w:lineRule="exact"/>
        <w:rPr>
          <w:color w:val="auto"/>
          <w:highlight w:val="none"/>
        </w:rPr>
      </w:pPr>
      <w:r>
        <w:rPr>
          <w:rFonts w:hint="eastAsia"/>
          <w:color w:val="auto"/>
          <w:highlight w:val="none"/>
        </w:rPr>
        <w:t xml:space="preserve">    我方对被授权人的签名事项负全部责任。</w:t>
      </w:r>
    </w:p>
    <w:p w14:paraId="207CCB0D">
      <w:pPr>
        <w:spacing w:line="400" w:lineRule="exact"/>
        <w:rPr>
          <w:color w:val="auto"/>
          <w:highlight w:val="none"/>
        </w:rPr>
      </w:pPr>
      <w:r>
        <w:rPr>
          <w:rFonts w:hint="eastAsia"/>
          <w:color w:val="auto"/>
          <w:highlight w:val="none"/>
        </w:rPr>
        <w:t xml:space="preserve">    </w:t>
      </w:r>
      <w:r>
        <w:rPr>
          <w:rFonts w:hint="eastAsia"/>
          <w:color w:val="auto"/>
          <w:highlight w:val="none"/>
          <w:u w:val="single"/>
        </w:rPr>
        <w:t>在撤销授权的书面通知以前，本授权书一直有效。</w:t>
      </w:r>
      <w:r>
        <w:rPr>
          <w:rFonts w:hint="eastAsia"/>
          <w:color w:val="auto"/>
          <w:highlight w:val="none"/>
        </w:rPr>
        <w:t>被授权人在授权书有效期内签署的所有文件不因授权的撤销而失效。</w:t>
      </w:r>
    </w:p>
    <w:p w14:paraId="6E867814">
      <w:pPr>
        <w:spacing w:line="400" w:lineRule="exact"/>
        <w:rPr>
          <w:color w:val="auto"/>
          <w:highlight w:val="none"/>
        </w:rPr>
      </w:pPr>
      <w:r>
        <w:rPr>
          <w:rFonts w:hint="eastAsia"/>
          <w:color w:val="auto"/>
          <w:highlight w:val="none"/>
        </w:rPr>
        <w:t xml:space="preserve">    被授权人无转委托权，特此委托。</w:t>
      </w:r>
    </w:p>
    <w:p w14:paraId="37B9869C">
      <w:pPr>
        <w:spacing w:line="400" w:lineRule="exact"/>
        <w:rPr>
          <w:color w:val="auto"/>
          <w:highlight w:val="none"/>
        </w:rPr>
      </w:pPr>
    </w:p>
    <w:p w14:paraId="636DE583">
      <w:pPr>
        <w:spacing w:line="400" w:lineRule="exact"/>
        <w:rPr>
          <w:color w:val="auto"/>
          <w:highlight w:val="none"/>
        </w:rPr>
      </w:pPr>
      <w:r>
        <w:rPr>
          <w:rFonts w:hint="eastAsia"/>
          <w:color w:val="auto"/>
          <w:highlight w:val="none"/>
        </w:rPr>
        <w:t>被授权人签字或盖章：</w:t>
      </w:r>
      <w:r>
        <w:rPr>
          <w:rFonts w:hint="eastAsia"/>
          <w:color w:val="auto"/>
          <w:highlight w:val="none"/>
          <w:u w:val="single"/>
        </w:rPr>
        <w:t xml:space="preserve">            </w:t>
      </w:r>
      <w:r>
        <w:rPr>
          <w:rFonts w:hint="eastAsia"/>
          <w:color w:val="auto"/>
          <w:highlight w:val="none"/>
        </w:rPr>
        <w:t xml:space="preserve">              法定代表人（负责人）签字或盖章：</w:t>
      </w:r>
      <w:r>
        <w:rPr>
          <w:rFonts w:hint="eastAsia"/>
          <w:color w:val="auto"/>
          <w:highlight w:val="none"/>
          <w:u w:val="single"/>
        </w:rPr>
        <w:t xml:space="preserve">            </w:t>
      </w:r>
    </w:p>
    <w:p w14:paraId="0A0AC070">
      <w:pPr>
        <w:spacing w:line="400" w:lineRule="exact"/>
        <w:rPr>
          <w:color w:val="auto"/>
          <w:highlight w:val="none"/>
          <w:u w:val="single"/>
        </w:rPr>
      </w:pPr>
      <w:r>
        <w:rPr>
          <w:rFonts w:hint="eastAsia"/>
          <w:color w:val="auto"/>
          <w:highlight w:val="none"/>
        </w:rPr>
        <w:t>所在部门职务：</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14:paraId="5985471A">
      <w:pPr>
        <w:spacing w:line="400" w:lineRule="exact"/>
        <w:rPr>
          <w:color w:val="auto"/>
          <w:highlight w:val="none"/>
        </w:rPr>
      </w:pPr>
      <w:r>
        <w:rPr>
          <w:rFonts w:hint="eastAsia"/>
          <w:color w:val="auto"/>
          <w:highlight w:val="none"/>
        </w:rPr>
        <w:t>被授权人身份证号码：</w:t>
      </w:r>
      <w:r>
        <w:rPr>
          <w:rFonts w:hint="eastAsia"/>
          <w:color w:val="auto"/>
          <w:highlight w:val="none"/>
          <w:u w:val="single"/>
        </w:rPr>
        <w:t xml:space="preserve">                            </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5"/>
      </w:tblGrid>
      <w:tr w14:paraId="1CEB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5" w:type="dxa"/>
          </w:tcPr>
          <w:p w14:paraId="6905960C">
            <w:pPr>
              <w:spacing w:line="400" w:lineRule="exact"/>
              <w:rPr>
                <w:color w:val="auto"/>
                <w:highlight w:val="none"/>
              </w:rPr>
            </w:pPr>
            <w:r>
              <w:rPr>
                <w:rFonts w:hint="eastAsia"/>
                <w:color w:val="auto"/>
                <w:highlight w:val="none"/>
              </w:rPr>
              <w:t>贴附“委托代理人有效身份证复印件”（正反两面）</w:t>
            </w:r>
          </w:p>
          <w:p w14:paraId="165A2FE4">
            <w:pPr>
              <w:spacing w:line="400" w:lineRule="exact"/>
              <w:rPr>
                <w:color w:val="auto"/>
                <w:highlight w:val="none"/>
              </w:rPr>
            </w:pPr>
          </w:p>
        </w:tc>
      </w:tr>
    </w:tbl>
    <w:p w14:paraId="234A26DD">
      <w:pPr>
        <w:spacing w:line="400" w:lineRule="exact"/>
        <w:rPr>
          <w:color w:val="auto"/>
          <w:highlight w:val="none"/>
        </w:rPr>
      </w:pPr>
      <w:r>
        <w:rPr>
          <w:rFonts w:hint="eastAsia"/>
          <w:color w:val="auto"/>
          <w:highlight w:val="none"/>
        </w:rPr>
        <w:t xml:space="preserve">                                                      投标人名称（盖章）：</w:t>
      </w:r>
    </w:p>
    <w:p w14:paraId="6EC1A83A">
      <w:pPr>
        <w:spacing w:line="400" w:lineRule="exact"/>
        <w:rPr>
          <w:color w:val="auto"/>
          <w:highlight w:val="none"/>
        </w:rPr>
      </w:pPr>
      <w:r>
        <w:rPr>
          <w:rFonts w:hint="eastAsia"/>
          <w:color w:val="auto"/>
          <w:highlight w:val="none"/>
        </w:rPr>
        <w:t xml:space="preserve">                                                                   年    月    日</w:t>
      </w:r>
    </w:p>
    <w:p w14:paraId="165F9EE7">
      <w:pPr>
        <w:snapToGrid w:val="0"/>
        <w:spacing w:before="50" w:after="120" w:afterLines="50" w:line="340" w:lineRule="exact"/>
        <w:jc w:val="left"/>
        <w:rPr>
          <w:rFonts w:ascii="宋体"/>
          <w:color w:val="auto"/>
          <w:szCs w:val="21"/>
          <w:highlight w:val="none"/>
        </w:rPr>
      </w:pPr>
    </w:p>
    <w:p w14:paraId="6D5FB1B2">
      <w:pPr>
        <w:snapToGrid w:val="0"/>
        <w:spacing w:before="50" w:after="120" w:afterLines="50" w:line="340" w:lineRule="exact"/>
        <w:jc w:val="left"/>
        <w:rPr>
          <w:rFonts w:ascii="宋体"/>
          <w:color w:val="auto"/>
          <w:szCs w:val="21"/>
          <w:highlight w:val="none"/>
        </w:rPr>
      </w:pPr>
    </w:p>
    <w:p w14:paraId="0B30F932">
      <w:pPr>
        <w:snapToGrid w:val="0"/>
        <w:spacing w:line="360" w:lineRule="exact"/>
        <w:ind w:firstLine="210" w:firstLineChars="100"/>
        <w:jc w:val="left"/>
        <w:rPr>
          <w:rFonts w:ascii="宋体"/>
          <w:color w:val="auto"/>
          <w:szCs w:val="21"/>
          <w:highlight w:val="none"/>
        </w:rPr>
      </w:pPr>
      <w:r>
        <w:rPr>
          <w:rFonts w:ascii="宋体"/>
          <w:color w:val="auto"/>
          <w:szCs w:val="21"/>
          <w:highlight w:val="none"/>
        </w:rPr>
        <w:br w:type="page"/>
      </w:r>
      <w:r>
        <w:rPr>
          <w:rFonts w:hint="eastAsia" w:ascii="宋体" w:cs="宋体"/>
          <w:color w:val="auto"/>
          <w:kern w:val="0"/>
          <w:szCs w:val="21"/>
          <w:highlight w:val="none"/>
        </w:rPr>
        <w:t xml:space="preserve">   （4）法定代表人（负责人）身份证明书</w:t>
      </w:r>
    </w:p>
    <w:p w14:paraId="70D4ACA2">
      <w:pPr>
        <w:spacing w:before="240" w:beforeLines="100" w:after="120" w:afterLines="50"/>
        <w:ind w:left="540"/>
        <w:jc w:val="center"/>
        <w:rPr>
          <w:rFonts w:hint="eastAsia" w:ascii="宋体" w:hAnsi="宋体"/>
          <w:color w:val="auto"/>
          <w:sz w:val="28"/>
          <w:szCs w:val="28"/>
          <w:highlight w:val="none"/>
        </w:rPr>
      </w:pPr>
      <w:r>
        <w:rPr>
          <w:rFonts w:hint="eastAsia" w:ascii="宋体" w:hAnsi="宋体"/>
          <w:b/>
          <w:color w:val="auto"/>
          <w:sz w:val="32"/>
          <w:szCs w:val="32"/>
          <w:highlight w:val="none"/>
        </w:rPr>
        <w:t>法定代表人（负责人）身份证明书</w:t>
      </w:r>
    </w:p>
    <w:p w14:paraId="29EFA8E8">
      <w:pPr>
        <w:spacing w:line="500" w:lineRule="exact"/>
        <w:ind w:left="540"/>
        <w:rPr>
          <w:rFonts w:hint="eastAsia" w:ascii="宋体" w:hAnsi="宋体"/>
          <w:color w:val="auto"/>
          <w:sz w:val="24"/>
          <w:highlight w:val="none"/>
        </w:rPr>
      </w:pPr>
      <w:r>
        <w:rPr>
          <w:rFonts w:hint="eastAsia" w:ascii="宋体" w:hAnsi="宋体"/>
          <w:color w:val="auto"/>
          <w:sz w:val="24"/>
          <w:highlight w:val="none"/>
        </w:rPr>
        <w:t>投 标 人：</w:t>
      </w:r>
      <w:r>
        <w:rPr>
          <w:rFonts w:hint="eastAsia" w:ascii="宋体" w:hAnsi="宋体"/>
          <w:color w:val="auto"/>
          <w:sz w:val="24"/>
          <w:highlight w:val="none"/>
          <w:u w:val="single"/>
        </w:rPr>
        <w:t xml:space="preserve">                                                        </w:t>
      </w:r>
    </w:p>
    <w:p w14:paraId="6A2F8F0A">
      <w:pPr>
        <w:spacing w:line="500" w:lineRule="exact"/>
        <w:ind w:left="540"/>
        <w:rPr>
          <w:rFonts w:hint="eastAsia" w:ascii="宋体" w:hAnsi="宋体"/>
          <w:color w:val="auto"/>
          <w:sz w:val="24"/>
          <w:highlight w:val="none"/>
        </w:rPr>
      </w:pPr>
      <w:r>
        <w:rPr>
          <w:rFonts w:hint="eastAsia" w:ascii="宋体" w:hAnsi="宋体"/>
          <w:color w:val="auto"/>
          <w:sz w:val="24"/>
          <w:highlight w:val="none"/>
        </w:rPr>
        <w:t>单位性质：</w:t>
      </w:r>
      <w:r>
        <w:rPr>
          <w:rFonts w:hint="eastAsia" w:ascii="宋体" w:hAnsi="宋体"/>
          <w:color w:val="auto"/>
          <w:sz w:val="24"/>
          <w:highlight w:val="none"/>
          <w:u w:val="single"/>
        </w:rPr>
        <w:t xml:space="preserve">                                                        </w:t>
      </w:r>
    </w:p>
    <w:p w14:paraId="3D8F6CC4">
      <w:pPr>
        <w:spacing w:line="500" w:lineRule="exact"/>
        <w:ind w:left="540"/>
        <w:rPr>
          <w:rFonts w:hint="eastAsia" w:ascii="宋体" w:hAnsi="宋体"/>
          <w:color w:val="auto"/>
          <w:sz w:val="24"/>
          <w:highlight w:val="none"/>
        </w:rPr>
      </w:pPr>
      <w:r>
        <w:rPr>
          <w:rFonts w:hint="eastAsia" w:ascii="宋体" w:hAnsi="宋体"/>
          <w:color w:val="auto"/>
          <w:sz w:val="24"/>
          <w:highlight w:val="none"/>
        </w:rPr>
        <w:t>地    址：</w:t>
      </w:r>
      <w:r>
        <w:rPr>
          <w:rFonts w:hint="eastAsia" w:ascii="宋体" w:hAnsi="宋体"/>
          <w:color w:val="auto"/>
          <w:sz w:val="24"/>
          <w:highlight w:val="none"/>
          <w:u w:val="single"/>
        </w:rPr>
        <w:t xml:space="preserve">                                                        </w:t>
      </w:r>
    </w:p>
    <w:p w14:paraId="424C77E4">
      <w:pPr>
        <w:spacing w:line="500" w:lineRule="exact"/>
        <w:ind w:left="540"/>
        <w:rPr>
          <w:rFonts w:hint="eastAsia" w:ascii="宋体" w:hAnsi="宋体"/>
          <w:color w:val="auto"/>
          <w:sz w:val="24"/>
          <w:highlight w:val="none"/>
        </w:rPr>
      </w:pPr>
      <w:r>
        <w:rPr>
          <w:rFonts w:hint="eastAsia" w:ascii="宋体" w:hAnsi="宋体"/>
          <w:color w:val="auto"/>
          <w:sz w:val="24"/>
          <w:highlight w:val="none"/>
        </w:rPr>
        <w:t>成立时间：</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0AA033C2">
      <w:pPr>
        <w:spacing w:line="500" w:lineRule="exact"/>
        <w:ind w:left="540"/>
        <w:rPr>
          <w:rFonts w:hint="eastAsia" w:ascii="宋体" w:hAnsi="宋体"/>
          <w:color w:val="auto"/>
          <w:sz w:val="24"/>
          <w:highlight w:val="none"/>
        </w:rPr>
      </w:pPr>
      <w:r>
        <w:rPr>
          <w:rFonts w:hint="eastAsia" w:ascii="宋体" w:hAnsi="宋体"/>
          <w:color w:val="auto"/>
          <w:sz w:val="24"/>
          <w:highlight w:val="none"/>
        </w:rPr>
        <w:t>经营期限：</w:t>
      </w:r>
      <w:r>
        <w:rPr>
          <w:rFonts w:hint="eastAsia" w:ascii="宋体" w:hAnsi="宋体"/>
          <w:color w:val="auto"/>
          <w:sz w:val="24"/>
          <w:highlight w:val="none"/>
          <w:u w:val="single"/>
        </w:rPr>
        <w:t xml:space="preserve">                                                        </w:t>
      </w:r>
    </w:p>
    <w:p w14:paraId="3EEE495B">
      <w:pPr>
        <w:spacing w:line="500" w:lineRule="exact"/>
        <w:ind w:left="540"/>
        <w:rPr>
          <w:rFonts w:hint="eastAsia" w:ascii="宋体" w:hAnsi="宋体"/>
          <w:color w:val="auto"/>
          <w:sz w:val="24"/>
          <w:highlight w:val="none"/>
        </w:rPr>
      </w:pPr>
      <w:r>
        <w:rPr>
          <w:rFonts w:hint="eastAsia" w:ascii="宋体" w:hAnsi="宋体"/>
          <w:color w:val="auto"/>
          <w:sz w:val="24"/>
          <w:highlight w:val="none"/>
        </w:rPr>
        <w:t>姓    名：</w:t>
      </w:r>
      <w:r>
        <w:rPr>
          <w:rFonts w:hint="eastAsia" w:ascii="宋体" w:hAnsi="宋体"/>
          <w:color w:val="auto"/>
          <w:sz w:val="24"/>
          <w:highlight w:val="none"/>
          <w:u w:val="single"/>
        </w:rPr>
        <w:t xml:space="preserve">                          </w:t>
      </w:r>
      <w:r>
        <w:rPr>
          <w:rFonts w:hint="eastAsia" w:ascii="宋体" w:hAnsi="宋体"/>
          <w:color w:val="auto"/>
          <w:sz w:val="24"/>
          <w:highlight w:val="none"/>
        </w:rPr>
        <w:t>性      别：</w:t>
      </w:r>
      <w:r>
        <w:rPr>
          <w:rFonts w:hint="eastAsia" w:ascii="宋体" w:hAnsi="宋体"/>
          <w:color w:val="auto"/>
          <w:sz w:val="24"/>
          <w:highlight w:val="none"/>
          <w:u w:val="single"/>
        </w:rPr>
        <w:t xml:space="preserve">                </w:t>
      </w:r>
    </w:p>
    <w:p w14:paraId="56810485">
      <w:pPr>
        <w:spacing w:line="500" w:lineRule="exact"/>
        <w:ind w:left="540"/>
        <w:rPr>
          <w:rFonts w:hint="eastAsia" w:ascii="宋体" w:hAnsi="宋体"/>
          <w:color w:val="auto"/>
          <w:sz w:val="24"/>
          <w:highlight w:val="none"/>
          <w:u w:val="single"/>
        </w:rPr>
      </w:pPr>
      <w:r>
        <w:rPr>
          <w:rFonts w:hint="eastAsia" w:ascii="宋体" w:hAnsi="宋体"/>
          <w:color w:val="auto"/>
          <w:sz w:val="24"/>
          <w:highlight w:val="none"/>
        </w:rPr>
        <w:t>年    龄：</w:t>
      </w:r>
      <w:r>
        <w:rPr>
          <w:rFonts w:hint="eastAsia" w:ascii="宋体" w:hAnsi="宋体"/>
          <w:color w:val="auto"/>
          <w:sz w:val="24"/>
          <w:highlight w:val="none"/>
          <w:u w:val="single"/>
        </w:rPr>
        <w:t xml:space="preserve">                          </w:t>
      </w:r>
      <w:r>
        <w:rPr>
          <w:rFonts w:hint="eastAsia" w:ascii="宋体" w:hAnsi="宋体"/>
          <w:color w:val="auto"/>
          <w:sz w:val="24"/>
          <w:highlight w:val="none"/>
        </w:rPr>
        <w:t>职      务：</w:t>
      </w:r>
      <w:r>
        <w:rPr>
          <w:rFonts w:hint="eastAsia" w:ascii="宋体" w:hAnsi="宋体"/>
          <w:color w:val="auto"/>
          <w:sz w:val="24"/>
          <w:highlight w:val="none"/>
          <w:u w:val="single"/>
        </w:rPr>
        <w:t xml:space="preserve">                </w:t>
      </w:r>
    </w:p>
    <w:p w14:paraId="2E9741B4">
      <w:pPr>
        <w:spacing w:line="500" w:lineRule="exact"/>
        <w:ind w:left="540"/>
        <w:rPr>
          <w:rFonts w:hint="eastAsia" w:ascii="宋体" w:hAnsi="宋体"/>
          <w:color w:val="auto"/>
          <w:sz w:val="24"/>
          <w:highlight w:val="non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p w14:paraId="7BC052A1">
      <w:pPr>
        <w:spacing w:line="500" w:lineRule="exact"/>
        <w:ind w:left="540"/>
        <w:rPr>
          <w:rFonts w:hint="eastAsia" w:ascii="宋体" w:hAnsi="宋体"/>
          <w:color w:val="auto"/>
          <w:sz w:val="24"/>
          <w:highlight w:val="none"/>
        </w:rPr>
      </w:pPr>
      <w:r>
        <w:rPr>
          <w:rFonts w:hint="eastAsia" w:ascii="宋体" w:hAnsi="宋体"/>
          <w:color w:val="auto"/>
          <w:sz w:val="24"/>
          <w:highlight w:val="none"/>
        </w:rPr>
        <w:t>系</w:t>
      </w:r>
      <w:r>
        <w:rPr>
          <w:rFonts w:hint="eastAsia" w:ascii="宋体" w:hAnsi="宋体"/>
          <w:color w:val="auto"/>
          <w:sz w:val="24"/>
          <w:highlight w:val="none"/>
          <w:u w:val="single"/>
        </w:rPr>
        <w:t xml:space="preserve">                                                 </w:t>
      </w:r>
      <w:r>
        <w:rPr>
          <w:rFonts w:hint="eastAsia" w:ascii="宋体" w:hAnsi="宋体"/>
          <w:color w:val="auto"/>
          <w:sz w:val="24"/>
          <w:highlight w:val="none"/>
        </w:rPr>
        <w:t>（投标人名称）的法定代表人（负责人）。</w:t>
      </w:r>
    </w:p>
    <w:p w14:paraId="1C2EEC31">
      <w:pPr>
        <w:spacing w:line="500" w:lineRule="exact"/>
        <w:ind w:left="540"/>
        <w:rPr>
          <w:rFonts w:hint="eastAsia" w:ascii="宋体" w:hAnsi="宋体"/>
          <w:color w:val="auto"/>
          <w:sz w:val="24"/>
          <w:highlight w:val="none"/>
        </w:rPr>
      </w:pPr>
      <w:r>
        <w:rPr>
          <w:rFonts w:hint="eastAsia" w:ascii="宋体" w:hAnsi="宋体"/>
          <w:color w:val="auto"/>
          <w:sz w:val="24"/>
          <w:highlight w:val="none"/>
        </w:rPr>
        <w:t>特此证明。</w:t>
      </w:r>
    </w:p>
    <w:p w14:paraId="4F27D776">
      <w:pPr>
        <w:spacing w:line="500" w:lineRule="exact"/>
        <w:ind w:left="540"/>
        <w:rPr>
          <w:rFonts w:hint="eastAsia" w:ascii="宋体" w:hAnsi="宋体"/>
          <w:color w:val="auto"/>
          <w:sz w:val="24"/>
          <w:highlight w:val="none"/>
        </w:rPr>
      </w:pPr>
      <w:r>
        <w:rPr>
          <w:rFonts w:hint="eastAsia" w:ascii="宋体" w:hAnsi="宋体"/>
          <w:color w:val="auto"/>
          <w:sz w:val="24"/>
          <w:highlight w:val="none"/>
        </w:rPr>
        <w:t>附件：法定代表人（负责人）有效身份证正反面复印件</w:t>
      </w:r>
    </w:p>
    <w:p w14:paraId="4681A488">
      <w:pPr>
        <w:wordWrap w:val="0"/>
        <w:spacing w:line="500" w:lineRule="exact"/>
        <w:ind w:left="540"/>
        <w:jc w:val="right"/>
        <w:rPr>
          <w:rFonts w:hint="eastAsia" w:ascii="宋体" w:hAnsi="宋体"/>
          <w:color w:val="auto"/>
          <w:sz w:val="24"/>
          <w:highlight w:val="none"/>
        </w:rPr>
      </w:pPr>
      <w:r>
        <w:rPr>
          <w:rFonts w:hint="eastAsia" w:ascii="宋体" w:hAnsi="宋体"/>
          <w:color w:val="auto"/>
          <w:sz w:val="24"/>
          <w:highlight w:val="none"/>
        </w:rPr>
        <w:t>投标人名称（盖章）：</w:t>
      </w:r>
      <w:r>
        <w:rPr>
          <w:rFonts w:hint="eastAsia" w:ascii="宋体" w:hAnsi="宋体"/>
          <w:color w:val="auto"/>
          <w:sz w:val="24"/>
          <w:highlight w:val="none"/>
          <w:u w:val="single"/>
        </w:rPr>
        <w:t xml:space="preserve">                          </w:t>
      </w:r>
    </w:p>
    <w:p w14:paraId="7691C700">
      <w:pPr>
        <w:snapToGrid w:val="0"/>
        <w:spacing w:before="120" w:beforeLines="50" w:after="50"/>
        <w:ind w:left="540"/>
        <w:jc w:val="right"/>
        <w:rPr>
          <w:rFonts w:hint="eastAsia" w:ascii="宋体" w:hAnsi="宋体"/>
          <w:color w:val="auto"/>
          <w:sz w:val="30"/>
          <w:szCs w:val="20"/>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518C43C9">
      <w:pPr>
        <w:snapToGrid w:val="0"/>
        <w:spacing w:line="360" w:lineRule="exact"/>
        <w:jc w:val="left"/>
        <w:rPr>
          <w:rFonts w:ascii="宋体"/>
          <w:color w:val="auto"/>
          <w:szCs w:val="21"/>
          <w:highlight w:val="none"/>
        </w:rPr>
      </w:pPr>
    </w:p>
    <w:p w14:paraId="0D11485F">
      <w:pPr>
        <w:snapToGrid w:val="0"/>
        <w:spacing w:line="360" w:lineRule="exact"/>
        <w:jc w:val="left"/>
        <w:rPr>
          <w:rFonts w:ascii="宋体"/>
          <w:color w:val="auto"/>
          <w:szCs w:val="21"/>
          <w:highlight w:val="none"/>
        </w:rPr>
      </w:pPr>
    </w:p>
    <w:p w14:paraId="6B120986">
      <w:pPr>
        <w:snapToGrid w:val="0"/>
        <w:spacing w:line="360" w:lineRule="exact"/>
        <w:jc w:val="left"/>
        <w:rPr>
          <w:rFonts w:ascii="宋体"/>
          <w:color w:val="auto"/>
          <w:szCs w:val="21"/>
          <w:highlight w:val="none"/>
        </w:rPr>
      </w:pPr>
    </w:p>
    <w:p w14:paraId="2E044F8B">
      <w:pPr>
        <w:snapToGrid w:val="0"/>
        <w:spacing w:line="360" w:lineRule="exact"/>
        <w:jc w:val="left"/>
        <w:rPr>
          <w:rFonts w:ascii="宋体"/>
          <w:color w:val="auto"/>
          <w:szCs w:val="21"/>
          <w:highlight w:val="none"/>
        </w:rPr>
      </w:pPr>
    </w:p>
    <w:p w14:paraId="766C56B1">
      <w:pPr>
        <w:snapToGrid w:val="0"/>
        <w:spacing w:line="360" w:lineRule="exact"/>
        <w:jc w:val="left"/>
        <w:rPr>
          <w:rFonts w:ascii="宋体"/>
          <w:color w:val="auto"/>
          <w:szCs w:val="21"/>
          <w:highlight w:val="none"/>
        </w:rPr>
      </w:pPr>
    </w:p>
    <w:p w14:paraId="3546C447">
      <w:pPr>
        <w:snapToGrid w:val="0"/>
        <w:spacing w:line="360" w:lineRule="exact"/>
        <w:jc w:val="left"/>
        <w:rPr>
          <w:rFonts w:ascii="宋体"/>
          <w:color w:val="auto"/>
          <w:szCs w:val="21"/>
          <w:highlight w:val="none"/>
        </w:rPr>
      </w:pPr>
    </w:p>
    <w:p w14:paraId="76E4BAEC">
      <w:pPr>
        <w:snapToGrid w:val="0"/>
        <w:spacing w:line="360" w:lineRule="exact"/>
        <w:jc w:val="left"/>
        <w:rPr>
          <w:rFonts w:ascii="宋体"/>
          <w:color w:val="auto"/>
          <w:szCs w:val="21"/>
          <w:highlight w:val="none"/>
        </w:rPr>
      </w:pPr>
      <w:r>
        <w:rPr>
          <w:rFonts w:hint="eastAsia" w:ascii="宋体"/>
          <w:color w:val="auto"/>
          <w:szCs w:val="21"/>
          <w:highlight w:val="none"/>
        </w:rPr>
        <w:t xml:space="preserve">    </w:t>
      </w:r>
    </w:p>
    <w:p w14:paraId="3FE3D57D">
      <w:pPr>
        <w:snapToGrid w:val="0"/>
        <w:spacing w:line="360" w:lineRule="exact"/>
        <w:jc w:val="left"/>
        <w:rPr>
          <w:rFonts w:ascii="宋体"/>
          <w:color w:val="auto"/>
          <w:szCs w:val="21"/>
          <w:highlight w:val="none"/>
        </w:rPr>
      </w:pPr>
      <w:r>
        <w:rPr>
          <w:rFonts w:hint="eastAsia" w:ascii="宋体"/>
          <w:color w:val="auto"/>
          <w:szCs w:val="21"/>
          <w:highlight w:val="none"/>
        </w:rPr>
        <w:t xml:space="preserve">    （5）产品销售许可证复印件；</w:t>
      </w:r>
    </w:p>
    <w:p w14:paraId="2281E9AA">
      <w:pPr>
        <w:snapToGrid w:val="0"/>
        <w:spacing w:line="360" w:lineRule="exact"/>
        <w:jc w:val="left"/>
        <w:rPr>
          <w:rFonts w:ascii="宋体"/>
          <w:color w:val="auto"/>
          <w:szCs w:val="21"/>
          <w:highlight w:val="none"/>
        </w:rPr>
      </w:pPr>
    </w:p>
    <w:p w14:paraId="6CEDDCA5">
      <w:pPr>
        <w:snapToGrid w:val="0"/>
        <w:spacing w:line="360" w:lineRule="exact"/>
        <w:jc w:val="left"/>
        <w:rPr>
          <w:rFonts w:ascii="宋体"/>
          <w:color w:val="auto"/>
          <w:szCs w:val="21"/>
          <w:highlight w:val="none"/>
        </w:rPr>
      </w:pPr>
      <w:r>
        <w:rPr>
          <w:rFonts w:hint="eastAsia" w:ascii="宋体"/>
          <w:color w:val="auto"/>
          <w:szCs w:val="21"/>
          <w:highlight w:val="none"/>
        </w:rPr>
        <w:t xml:space="preserve">    （6）安全生产许可证复印件、产品代理资格证明文件复印件</w:t>
      </w:r>
    </w:p>
    <w:p w14:paraId="7C36A77D">
      <w:pPr>
        <w:snapToGrid w:val="0"/>
        <w:spacing w:line="360" w:lineRule="exact"/>
        <w:jc w:val="left"/>
        <w:rPr>
          <w:rFonts w:ascii="宋体"/>
          <w:color w:val="auto"/>
          <w:szCs w:val="21"/>
          <w:highlight w:val="none"/>
        </w:rPr>
      </w:pPr>
    </w:p>
    <w:p w14:paraId="57C468DC">
      <w:pPr>
        <w:wordWrap w:val="0"/>
        <w:snapToGrid w:val="0"/>
        <w:spacing w:line="360" w:lineRule="exact"/>
        <w:jc w:val="left"/>
        <w:rPr>
          <w:rFonts w:ascii="宋体"/>
          <w:color w:val="auto"/>
          <w:szCs w:val="21"/>
          <w:highlight w:val="none"/>
        </w:rPr>
      </w:pPr>
      <w:r>
        <w:rPr>
          <w:rFonts w:hint="eastAsia" w:ascii="宋体"/>
          <w:color w:val="auto"/>
          <w:szCs w:val="21"/>
          <w:highlight w:val="none"/>
        </w:rPr>
        <w:t xml:space="preserve">    </w:t>
      </w:r>
    </w:p>
    <w:p w14:paraId="24F7A2E7">
      <w:pPr>
        <w:wordWrap w:val="0"/>
        <w:snapToGrid w:val="0"/>
        <w:spacing w:line="360" w:lineRule="exact"/>
        <w:jc w:val="left"/>
        <w:rPr>
          <w:rFonts w:ascii="宋体"/>
          <w:color w:val="auto"/>
          <w:szCs w:val="21"/>
          <w:highlight w:val="none"/>
        </w:rPr>
      </w:pPr>
      <w:r>
        <w:rPr>
          <w:rFonts w:ascii="宋体"/>
          <w:color w:val="auto"/>
          <w:szCs w:val="21"/>
          <w:highlight w:val="none"/>
        </w:rPr>
        <w:br w:type="page"/>
      </w:r>
      <w:r>
        <w:rPr>
          <w:rFonts w:hint="eastAsia" w:ascii="宋体"/>
          <w:color w:val="auto"/>
          <w:szCs w:val="21"/>
          <w:highlight w:val="none"/>
        </w:rPr>
        <w:t xml:space="preserve">    （7）商务响应表格式：</w:t>
      </w:r>
    </w:p>
    <w:p w14:paraId="4B314FBC">
      <w:pPr>
        <w:wordWrap w:val="0"/>
        <w:snapToGrid w:val="0"/>
        <w:spacing w:line="360" w:lineRule="exact"/>
        <w:ind w:firstLine="420" w:firstLineChars="200"/>
        <w:jc w:val="left"/>
        <w:rPr>
          <w:rFonts w:ascii="宋体"/>
          <w:color w:val="auto"/>
          <w:szCs w:val="21"/>
          <w:highlight w:val="none"/>
        </w:rPr>
      </w:pPr>
      <w:r>
        <w:rPr>
          <w:rFonts w:hint="eastAsia" w:ascii="宋体"/>
          <w:color w:val="auto"/>
          <w:szCs w:val="21"/>
          <w:highlight w:val="none"/>
          <w:u w:val="single"/>
        </w:rPr>
        <w:t xml:space="preserve"> </w:t>
      </w:r>
      <w:r>
        <w:rPr>
          <w:rFonts w:ascii="宋体"/>
          <w:color w:val="auto"/>
          <w:szCs w:val="21"/>
          <w:highlight w:val="none"/>
          <w:u w:val="single"/>
        </w:rPr>
        <w:t xml:space="preserve">  </w:t>
      </w:r>
      <w:r>
        <w:rPr>
          <w:rFonts w:hint="eastAsia" w:ascii="宋体"/>
          <w:color w:val="auto"/>
          <w:szCs w:val="21"/>
          <w:highlight w:val="none"/>
          <w:u w:val="single"/>
          <w:lang w:val="en-US" w:eastAsia="zh-CN"/>
        </w:rPr>
        <w:t>/</w:t>
      </w:r>
      <w:r>
        <w:rPr>
          <w:rFonts w:ascii="宋体"/>
          <w:color w:val="auto"/>
          <w:szCs w:val="21"/>
          <w:highlight w:val="none"/>
          <w:u w:val="single"/>
        </w:rPr>
        <w:t xml:space="preserve">   </w:t>
      </w:r>
      <w:r>
        <w:rPr>
          <w:rFonts w:hint="eastAsia" w:ascii="宋体"/>
          <w:color w:val="auto"/>
          <w:szCs w:val="21"/>
          <w:highlight w:val="none"/>
        </w:rPr>
        <w:t>分标</w:t>
      </w:r>
    </w:p>
    <w:tbl>
      <w:tblPr>
        <w:tblStyle w:val="4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61"/>
        <w:gridCol w:w="3587"/>
        <w:gridCol w:w="1440"/>
        <w:gridCol w:w="2880"/>
      </w:tblGrid>
      <w:tr w14:paraId="6324EF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61" w:type="dxa"/>
            <w:tcBorders>
              <w:top w:val="single" w:color="auto" w:sz="4" w:space="0"/>
              <w:left w:val="single" w:color="auto" w:sz="4" w:space="0"/>
              <w:bottom w:val="single" w:color="auto" w:sz="4" w:space="0"/>
              <w:right w:val="single" w:color="auto" w:sz="4" w:space="0"/>
            </w:tcBorders>
          </w:tcPr>
          <w:p w14:paraId="3DCCB4A4">
            <w:pPr>
              <w:snapToGrid w:val="0"/>
              <w:spacing w:before="120" w:beforeLines="50" w:line="360" w:lineRule="exact"/>
              <w:jc w:val="center"/>
              <w:rPr>
                <w:rFonts w:ascii="宋体"/>
                <w:color w:val="auto"/>
                <w:szCs w:val="21"/>
                <w:highlight w:val="none"/>
              </w:rPr>
            </w:pPr>
            <w:r>
              <w:rPr>
                <w:rFonts w:hint="eastAsia" w:ascii="宋体"/>
                <w:color w:val="auto"/>
                <w:szCs w:val="21"/>
                <w:highlight w:val="none"/>
              </w:rPr>
              <w:t>项目</w:t>
            </w:r>
          </w:p>
        </w:tc>
        <w:tc>
          <w:tcPr>
            <w:tcW w:w="3587" w:type="dxa"/>
            <w:tcBorders>
              <w:top w:val="single" w:color="auto" w:sz="4" w:space="0"/>
              <w:left w:val="single" w:color="auto" w:sz="4" w:space="0"/>
              <w:bottom w:val="single" w:color="auto" w:sz="4" w:space="0"/>
              <w:right w:val="single" w:color="auto" w:sz="4" w:space="0"/>
            </w:tcBorders>
          </w:tcPr>
          <w:p w14:paraId="713ACD25">
            <w:pPr>
              <w:snapToGrid w:val="0"/>
              <w:spacing w:before="120" w:beforeLines="50" w:line="360" w:lineRule="exact"/>
              <w:jc w:val="center"/>
              <w:rPr>
                <w:rFonts w:ascii="宋体"/>
                <w:color w:val="auto"/>
                <w:szCs w:val="21"/>
                <w:highlight w:val="none"/>
              </w:rPr>
            </w:pPr>
            <w:r>
              <w:rPr>
                <w:rFonts w:hint="eastAsia" w:ascii="宋体"/>
                <w:color w:val="auto"/>
                <w:szCs w:val="21"/>
                <w:highlight w:val="none"/>
              </w:rPr>
              <w:t>招标文件要求</w:t>
            </w:r>
          </w:p>
        </w:tc>
        <w:tc>
          <w:tcPr>
            <w:tcW w:w="1440" w:type="dxa"/>
            <w:tcBorders>
              <w:top w:val="single" w:color="auto" w:sz="4" w:space="0"/>
              <w:left w:val="single" w:color="auto" w:sz="4" w:space="0"/>
              <w:bottom w:val="single" w:color="auto" w:sz="4" w:space="0"/>
              <w:right w:val="single" w:color="auto" w:sz="4" w:space="0"/>
            </w:tcBorders>
          </w:tcPr>
          <w:p w14:paraId="77DCEEE9">
            <w:pPr>
              <w:snapToGrid w:val="0"/>
              <w:spacing w:before="120" w:beforeLines="50" w:line="360" w:lineRule="exact"/>
              <w:jc w:val="center"/>
              <w:rPr>
                <w:rFonts w:ascii="宋体"/>
                <w:color w:val="auto"/>
                <w:szCs w:val="21"/>
                <w:highlight w:val="none"/>
              </w:rPr>
            </w:pPr>
            <w:r>
              <w:rPr>
                <w:rFonts w:hint="eastAsia" w:ascii="宋体"/>
                <w:color w:val="auto"/>
                <w:szCs w:val="21"/>
                <w:highlight w:val="none"/>
              </w:rPr>
              <w:t>是否响应</w:t>
            </w:r>
          </w:p>
        </w:tc>
        <w:tc>
          <w:tcPr>
            <w:tcW w:w="2880" w:type="dxa"/>
            <w:tcBorders>
              <w:top w:val="single" w:color="auto" w:sz="4" w:space="0"/>
              <w:left w:val="single" w:color="auto" w:sz="4" w:space="0"/>
              <w:bottom w:val="single" w:color="auto" w:sz="4" w:space="0"/>
              <w:right w:val="single" w:color="auto" w:sz="4" w:space="0"/>
            </w:tcBorders>
          </w:tcPr>
          <w:p w14:paraId="71C66531">
            <w:pPr>
              <w:snapToGrid w:val="0"/>
              <w:spacing w:before="120" w:beforeLines="50" w:line="360" w:lineRule="exact"/>
              <w:jc w:val="center"/>
              <w:rPr>
                <w:rFonts w:ascii="宋体"/>
                <w:color w:val="auto"/>
                <w:szCs w:val="21"/>
                <w:highlight w:val="none"/>
              </w:rPr>
            </w:pPr>
            <w:r>
              <w:rPr>
                <w:rFonts w:hint="eastAsia" w:ascii="宋体"/>
                <w:color w:val="auto"/>
                <w:szCs w:val="21"/>
                <w:highlight w:val="none"/>
              </w:rPr>
              <w:t>投标人的承诺或说明</w:t>
            </w:r>
          </w:p>
        </w:tc>
      </w:tr>
      <w:tr w14:paraId="655A70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dxa"/>
            <w:tcBorders>
              <w:top w:val="single" w:color="auto" w:sz="4" w:space="0"/>
              <w:left w:val="single" w:color="auto" w:sz="4" w:space="0"/>
              <w:bottom w:val="single" w:color="auto" w:sz="4" w:space="0"/>
              <w:right w:val="single" w:color="auto" w:sz="4" w:space="0"/>
            </w:tcBorders>
            <w:vAlign w:val="center"/>
          </w:tcPr>
          <w:p w14:paraId="1AF4A9DC">
            <w:pPr>
              <w:adjustRightInd w:val="0"/>
              <w:spacing w:line="360" w:lineRule="auto"/>
              <w:jc w:val="center"/>
              <w:textAlignment w:val="baseline"/>
              <w:rPr>
                <w:rFonts w:hint="eastAsia" w:ascii="宋体" w:hAnsi="宋体" w:cs="宋体"/>
                <w:b/>
                <w:bCs/>
                <w:color w:val="auto"/>
                <w:kern w:val="0"/>
                <w:sz w:val="24"/>
                <w:highlight w:val="none"/>
              </w:rPr>
            </w:pPr>
          </w:p>
        </w:tc>
        <w:tc>
          <w:tcPr>
            <w:tcW w:w="3587" w:type="dxa"/>
            <w:tcBorders>
              <w:top w:val="single" w:color="auto" w:sz="4" w:space="0"/>
              <w:left w:val="single" w:color="auto" w:sz="4" w:space="0"/>
              <w:bottom w:val="single" w:color="auto" w:sz="4" w:space="0"/>
              <w:right w:val="single" w:color="auto" w:sz="4" w:space="0"/>
            </w:tcBorders>
          </w:tcPr>
          <w:p w14:paraId="37251D5C">
            <w:pP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25E4345B">
            <w:pPr>
              <w:jc w:val="center"/>
              <w:rPr>
                <w:color w:val="auto"/>
                <w:highlight w:val="none"/>
              </w:rPr>
            </w:pPr>
          </w:p>
        </w:tc>
        <w:tc>
          <w:tcPr>
            <w:tcW w:w="2880" w:type="dxa"/>
            <w:tcBorders>
              <w:top w:val="single" w:color="auto" w:sz="4" w:space="0"/>
              <w:left w:val="single" w:color="auto" w:sz="4" w:space="0"/>
              <w:bottom w:val="single" w:color="auto" w:sz="4" w:space="0"/>
              <w:right w:val="single" w:color="auto" w:sz="4" w:space="0"/>
            </w:tcBorders>
          </w:tcPr>
          <w:p w14:paraId="3EB94A0B">
            <w:pPr>
              <w:rPr>
                <w:color w:val="auto"/>
                <w:highlight w:val="none"/>
              </w:rPr>
            </w:pPr>
          </w:p>
        </w:tc>
      </w:tr>
      <w:tr w14:paraId="666D6F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dxa"/>
            <w:tcBorders>
              <w:top w:val="single" w:color="auto" w:sz="4" w:space="0"/>
              <w:left w:val="single" w:color="auto" w:sz="4" w:space="0"/>
              <w:bottom w:val="single" w:color="auto" w:sz="4" w:space="0"/>
              <w:right w:val="single" w:color="auto" w:sz="4" w:space="0"/>
            </w:tcBorders>
            <w:vAlign w:val="center"/>
          </w:tcPr>
          <w:p w14:paraId="59A146CE">
            <w:pPr>
              <w:adjustRightInd w:val="0"/>
              <w:spacing w:line="360" w:lineRule="auto"/>
              <w:jc w:val="center"/>
              <w:textAlignment w:val="baseline"/>
              <w:rPr>
                <w:rFonts w:hint="eastAsia" w:ascii="宋体" w:hAnsi="宋体" w:cs="宋体"/>
                <w:b/>
                <w:bCs/>
                <w:color w:val="auto"/>
                <w:kern w:val="0"/>
                <w:sz w:val="24"/>
                <w:highlight w:val="none"/>
              </w:rPr>
            </w:pPr>
          </w:p>
        </w:tc>
        <w:tc>
          <w:tcPr>
            <w:tcW w:w="3587" w:type="dxa"/>
            <w:tcBorders>
              <w:top w:val="single" w:color="auto" w:sz="4" w:space="0"/>
              <w:left w:val="single" w:color="auto" w:sz="4" w:space="0"/>
              <w:bottom w:val="single" w:color="auto" w:sz="4" w:space="0"/>
              <w:right w:val="single" w:color="auto" w:sz="4" w:space="0"/>
            </w:tcBorders>
          </w:tcPr>
          <w:p w14:paraId="1B264240">
            <w:pP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25C85CEE">
            <w:pPr>
              <w:jc w:val="center"/>
              <w:rPr>
                <w:color w:val="auto"/>
                <w:highlight w:val="none"/>
              </w:rPr>
            </w:pPr>
          </w:p>
        </w:tc>
        <w:tc>
          <w:tcPr>
            <w:tcW w:w="2880" w:type="dxa"/>
            <w:tcBorders>
              <w:top w:val="single" w:color="auto" w:sz="4" w:space="0"/>
              <w:left w:val="single" w:color="auto" w:sz="4" w:space="0"/>
              <w:bottom w:val="single" w:color="auto" w:sz="4" w:space="0"/>
              <w:right w:val="single" w:color="auto" w:sz="4" w:space="0"/>
            </w:tcBorders>
          </w:tcPr>
          <w:p w14:paraId="12A1DB79">
            <w:pPr>
              <w:rPr>
                <w:color w:val="auto"/>
                <w:highlight w:val="none"/>
              </w:rPr>
            </w:pPr>
          </w:p>
        </w:tc>
      </w:tr>
      <w:tr w14:paraId="1C5A64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dxa"/>
            <w:tcBorders>
              <w:top w:val="single" w:color="auto" w:sz="4" w:space="0"/>
              <w:left w:val="single" w:color="auto" w:sz="4" w:space="0"/>
              <w:bottom w:val="single" w:color="auto" w:sz="4" w:space="0"/>
              <w:right w:val="single" w:color="auto" w:sz="4" w:space="0"/>
            </w:tcBorders>
            <w:vAlign w:val="center"/>
          </w:tcPr>
          <w:p w14:paraId="0F5F14BB">
            <w:pPr>
              <w:adjustRightInd w:val="0"/>
              <w:spacing w:line="360" w:lineRule="auto"/>
              <w:jc w:val="center"/>
              <w:textAlignment w:val="baseline"/>
              <w:rPr>
                <w:rFonts w:hint="eastAsia" w:ascii="宋体" w:hAnsi="宋体" w:cs="宋体"/>
                <w:b/>
                <w:bCs/>
                <w:color w:val="auto"/>
                <w:kern w:val="0"/>
                <w:sz w:val="24"/>
                <w:highlight w:val="none"/>
              </w:rPr>
            </w:pPr>
          </w:p>
        </w:tc>
        <w:tc>
          <w:tcPr>
            <w:tcW w:w="3587" w:type="dxa"/>
            <w:tcBorders>
              <w:top w:val="single" w:color="auto" w:sz="4" w:space="0"/>
              <w:left w:val="single" w:color="auto" w:sz="4" w:space="0"/>
              <w:bottom w:val="single" w:color="auto" w:sz="4" w:space="0"/>
              <w:right w:val="single" w:color="auto" w:sz="4" w:space="0"/>
            </w:tcBorders>
          </w:tcPr>
          <w:p w14:paraId="4DAAFCBC">
            <w:pP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33AE97FB">
            <w:pPr>
              <w:jc w:val="center"/>
              <w:rPr>
                <w:color w:val="auto"/>
                <w:highlight w:val="none"/>
              </w:rPr>
            </w:pPr>
          </w:p>
        </w:tc>
        <w:tc>
          <w:tcPr>
            <w:tcW w:w="2880" w:type="dxa"/>
            <w:tcBorders>
              <w:top w:val="single" w:color="auto" w:sz="4" w:space="0"/>
              <w:left w:val="single" w:color="auto" w:sz="4" w:space="0"/>
              <w:bottom w:val="single" w:color="auto" w:sz="4" w:space="0"/>
              <w:right w:val="single" w:color="auto" w:sz="4" w:space="0"/>
            </w:tcBorders>
          </w:tcPr>
          <w:p w14:paraId="4C09504D">
            <w:pPr>
              <w:rPr>
                <w:color w:val="auto"/>
                <w:highlight w:val="none"/>
              </w:rPr>
            </w:pPr>
          </w:p>
        </w:tc>
      </w:tr>
      <w:tr w14:paraId="01A1A7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dxa"/>
            <w:tcBorders>
              <w:top w:val="single" w:color="auto" w:sz="4" w:space="0"/>
              <w:left w:val="single" w:color="auto" w:sz="4" w:space="0"/>
              <w:bottom w:val="single" w:color="auto" w:sz="4" w:space="0"/>
              <w:right w:val="single" w:color="auto" w:sz="4" w:space="0"/>
            </w:tcBorders>
            <w:vAlign w:val="center"/>
          </w:tcPr>
          <w:p w14:paraId="52DADE19">
            <w:pPr>
              <w:adjustRightInd w:val="0"/>
              <w:spacing w:line="360" w:lineRule="auto"/>
              <w:jc w:val="center"/>
              <w:textAlignment w:val="baseline"/>
              <w:rPr>
                <w:rFonts w:hint="eastAsia" w:ascii="宋体" w:hAnsi="宋体" w:cs="宋体"/>
                <w:b/>
                <w:bCs/>
                <w:color w:val="auto"/>
                <w:sz w:val="24"/>
                <w:highlight w:val="none"/>
              </w:rPr>
            </w:pPr>
          </w:p>
        </w:tc>
        <w:tc>
          <w:tcPr>
            <w:tcW w:w="3587" w:type="dxa"/>
            <w:tcBorders>
              <w:top w:val="single" w:color="auto" w:sz="4" w:space="0"/>
              <w:left w:val="single" w:color="auto" w:sz="4" w:space="0"/>
              <w:bottom w:val="single" w:color="auto" w:sz="4" w:space="0"/>
              <w:right w:val="single" w:color="auto" w:sz="4" w:space="0"/>
            </w:tcBorders>
          </w:tcPr>
          <w:p w14:paraId="3187510E">
            <w:pP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2F3D561C">
            <w:pPr>
              <w:jc w:val="center"/>
              <w:rPr>
                <w:color w:val="auto"/>
                <w:highlight w:val="none"/>
              </w:rPr>
            </w:pPr>
          </w:p>
        </w:tc>
        <w:tc>
          <w:tcPr>
            <w:tcW w:w="2880" w:type="dxa"/>
            <w:tcBorders>
              <w:top w:val="single" w:color="auto" w:sz="4" w:space="0"/>
              <w:left w:val="single" w:color="auto" w:sz="4" w:space="0"/>
              <w:bottom w:val="single" w:color="auto" w:sz="4" w:space="0"/>
              <w:right w:val="single" w:color="auto" w:sz="4" w:space="0"/>
            </w:tcBorders>
          </w:tcPr>
          <w:p w14:paraId="5F1D49B6">
            <w:pPr>
              <w:rPr>
                <w:color w:val="auto"/>
                <w:highlight w:val="none"/>
              </w:rPr>
            </w:pPr>
          </w:p>
        </w:tc>
      </w:tr>
      <w:tr w14:paraId="4C4630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dxa"/>
            <w:tcBorders>
              <w:top w:val="single" w:color="auto" w:sz="4" w:space="0"/>
              <w:left w:val="single" w:color="auto" w:sz="4" w:space="0"/>
              <w:bottom w:val="single" w:color="auto" w:sz="4" w:space="0"/>
              <w:right w:val="single" w:color="auto" w:sz="4" w:space="0"/>
            </w:tcBorders>
            <w:vAlign w:val="center"/>
          </w:tcPr>
          <w:p w14:paraId="319B38AB">
            <w:pPr>
              <w:adjustRightInd w:val="0"/>
              <w:spacing w:line="360" w:lineRule="auto"/>
              <w:jc w:val="center"/>
              <w:textAlignment w:val="baseline"/>
              <w:rPr>
                <w:rFonts w:hint="eastAsia" w:ascii="宋体" w:hAnsi="宋体" w:cs="宋体"/>
                <w:b/>
                <w:bCs/>
                <w:color w:val="auto"/>
                <w:kern w:val="0"/>
                <w:sz w:val="24"/>
                <w:highlight w:val="none"/>
              </w:rPr>
            </w:pPr>
          </w:p>
        </w:tc>
        <w:tc>
          <w:tcPr>
            <w:tcW w:w="3587" w:type="dxa"/>
            <w:tcBorders>
              <w:top w:val="single" w:color="auto" w:sz="4" w:space="0"/>
              <w:left w:val="single" w:color="auto" w:sz="4" w:space="0"/>
              <w:bottom w:val="single" w:color="auto" w:sz="4" w:space="0"/>
              <w:right w:val="single" w:color="auto" w:sz="4" w:space="0"/>
            </w:tcBorders>
          </w:tcPr>
          <w:p w14:paraId="2AD9C4DA">
            <w:pP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7F619E2B">
            <w:pPr>
              <w:jc w:val="center"/>
              <w:rPr>
                <w:color w:val="auto"/>
                <w:highlight w:val="none"/>
              </w:rPr>
            </w:pPr>
          </w:p>
        </w:tc>
        <w:tc>
          <w:tcPr>
            <w:tcW w:w="2880" w:type="dxa"/>
            <w:tcBorders>
              <w:top w:val="single" w:color="auto" w:sz="4" w:space="0"/>
              <w:left w:val="single" w:color="auto" w:sz="4" w:space="0"/>
              <w:bottom w:val="single" w:color="auto" w:sz="4" w:space="0"/>
              <w:right w:val="single" w:color="auto" w:sz="4" w:space="0"/>
            </w:tcBorders>
          </w:tcPr>
          <w:p w14:paraId="5EFDDE4E">
            <w:pPr>
              <w:rPr>
                <w:color w:val="auto"/>
                <w:highlight w:val="none"/>
              </w:rPr>
            </w:pPr>
          </w:p>
        </w:tc>
      </w:tr>
      <w:tr w14:paraId="314D9A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dxa"/>
            <w:tcBorders>
              <w:top w:val="single" w:color="auto" w:sz="4" w:space="0"/>
              <w:left w:val="single" w:color="auto" w:sz="4" w:space="0"/>
              <w:bottom w:val="single" w:color="auto" w:sz="4" w:space="0"/>
              <w:right w:val="single" w:color="auto" w:sz="4" w:space="0"/>
            </w:tcBorders>
            <w:vAlign w:val="center"/>
          </w:tcPr>
          <w:p w14:paraId="3BB30005">
            <w:pPr>
              <w:adjustRightInd w:val="0"/>
              <w:spacing w:line="360" w:lineRule="auto"/>
              <w:ind w:firstLine="241" w:firstLineChars="100"/>
              <w:jc w:val="center"/>
              <w:textAlignment w:val="baseline"/>
              <w:rPr>
                <w:rFonts w:hint="eastAsia" w:ascii="宋体" w:hAnsi="宋体" w:cs="宋体"/>
                <w:b/>
                <w:bCs/>
                <w:color w:val="auto"/>
                <w:sz w:val="24"/>
                <w:highlight w:val="none"/>
                <w:lang w:bidi="ar"/>
              </w:rPr>
            </w:pPr>
          </w:p>
        </w:tc>
        <w:tc>
          <w:tcPr>
            <w:tcW w:w="3587" w:type="dxa"/>
            <w:tcBorders>
              <w:top w:val="single" w:color="auto" w:sz="4" w:space="0"/>
              <w:left w:val="single" w:color="auto" w:sz="4" w:space="0"/>
              <w:bottom w:val="single" w:color="auto" w:sz="4" w:space="0"/>
              <w:right w:val="single" w:color="auto" w:sz="4" w:space="0"/>
            </w:tcBorders>
          </w:tcPr>
          <w:p w14:paraId="5D149934">
            <w:pP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7A46547A">
            <w:pPr>
              <w:jc w:val="center"/>
              <w:rPr>
                <w:color w:val="auto"/>
                <w:highlight w:val="none"/>
              </w:rPr>
            </w:pPr>
          </w:p>
        </w:tc>
        <w:tc>
          <w:tcPr>
            <w:tcW w:w="2880" w:type="dxa"/>
            <w:tcBorders>
              <w:top w:val="single" w:color="auto" w:sz="4" w:space="0"/>
              <w:left w:val="single" w:color="auto" w:sz="4" w:space="0"/>
              <w:bottom w:val="single" w:color="auto" w:sz="4" w:space="0"/>
              <w:right w:val="single" w:color="auto" w:sz="4" w:space="0"/>
            </w:tcBorders>
          </w:tcPr>
          <w:p w14:paraId="7723BE6F">
            <w:pPr>
              <w:rPr>
                <w:color w:val="auto"/>
                <w:highlight w:val="none"/>
              </w:rPr>
            </w:pPr>
          </w:p>
        </w:tc>
      </w:tr>
      <w:tr w14:paraId="59E9BE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dxa"/>
            <w:tcBorders>
              <w:top w:val="single" w:color="auto" w:sz="4" w:space="0"/>
              <w:left w:val="single" w:color="auto" w:sz="4" w:space="0"/>
              <w:bottom w:val="single" w:color="auto" w:sz="4" w:space="0"/>
              <w:right w:val="single" w:color="auto" w:sz="4" w:space="0"/>
            </w:tcBorders>
            <w:vAlign w:val="center"/>
          </w:tcPr>
          <w:p w14:paraId="09362C97">
            <w:pPr>
              <w:spacing w:line="360" w:lineRule="auto"/>
              <w:ind w:firstLine="241" w:firstLineChars="100"/>
              <w:jc w:val="center"/>
              <w:rPr>
                <w:rFonts w:hint="eastAsia" w:ascii="宋体" w:hAnsi="宋体" w:cs="宋体"/>
                <w:b/>
                <w:bCs/>
                <w:color w:val="auto"/>
                <w:sz w:val="24"/>
                <w:highlight w:val="none"/>
                <w:lang w:bidi="ar"/>
              </w:rPr>
            </w:pPr>
          </w:p>
        </w:tc>
        <w:tc>
          <w:tcPr>
            <w:tcW w:w="3587" w:type="dxa"/>
            <w:tcBorders>
              <w:top w:val="single" w:color="auto" w:sz="4" w:space="0"/>
              <w:left w:val="single" w:color="auto" w:sz="4" w:space="0"/>
              <w:bottom w:val="single" w:color="auto" w:sz="4" w:space="0"/>
              <w:right w:val="single" w:color="auto" w:sz="4" w:space="0"/>
            </w:tcBorders>
          </w:tcPr>
          <w:p w14:paraId="7E594DDB">
            <w:pP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430CC2D2">
            <w:pPr>
              <w:jc w:val="center"/>
              <w:rPr>
                <w:color w:val="auto"/>
                <w:highlight w:val="none"/>
              </w:rPr>
            </w:pPr>
          </w:p>
        </w:tc>
        <w:tc>
          <w:tcPr>
            <w:tcW w:w="2880" w:type="dxa"/>
            <w:tcBorders>
              <w:top w:val="single" w:color="auto" w:sz="4" w:space="0"/>
              <w:left w:val="single" w:color="auto" w:sz="4" w:space="0"/>
              <w:bottom w:val="single" w:color="auto" w:sz="4" w:space="0"/>
              <w:right w:val="single" w:color="auto" w:sz="4" w:space="0"/>
            </w:tcBorders>
          </w:tcPr>
          <w:p w14:paraId="5B9ABA4B">
            <w:pPr>
              <w:rPr>
                <w:color w:val="auto"/>
                <w:highlight w:val="none"/>
              </w:rPr>
            </w:pPr>
          </w:p>
        </w:tc>
      </w:tr>
      <w:tr w14:paraId="2C32F6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dxa"/>
            <w:tcBorders>
              <w:top w:val="single" w:color="auto" w:sz="4" w:space="0"/>
              <w:left w:val="single" w:color="auto" w:sz="4" w:space="0"/>
              <w:bottom w:val="single" w:color="auto" w:sz="4" w:space="0"/>
              <w:right w:val="single" w:color="auto" w:sz="4" w:space="0"/>
            </w:tcBorders>
            <w:vAlign w:val="center"/>
          </w:tcPr>
          <w:p w14:paraId="773BBDCE">
            <w:pPr>
              <w:spacing w:line="360" w:lineRule="auto"/>
              <w:ind w:firstLine="241" w:firstLineChars="100"/>
              <w:jc w:val="center"/>
              <w:rPr>
                <w:rFonts w:hint="eastAsia" w:ascii="宋体" w:hAnsi="宋体" w:cs="宋体"/>
                <w:b/>
                <w:bCs/>
                <w:color w:val="auto"/>
                <w:sz w:val="24"/>
                <w:highlight w:val="none"/>
              </w:rPr>
            </w:pPr>
          </w:p>
        </w:tc>
        <w:tc>
          <w:tcPr>
            <w:tcW w:w="3587" w:type="dxa"/>
            <w:tcBorders>
              <w:top w:val="single" w:color="auto" w:sz="4" w:space="0"/>
              <w:left w:val="single" w:color="auto" w:sz="4" w:space="0"/>
              <w:bottom w:val="single" w:color="auto" w:sz="4" w:space="0"/>
              <w:right w:val="single" w:color="auto" w:sz="4" w:space="0"/>
            </w:tcBorders>
          </w:tcPr>
          <w:p w14:paraId="49ED6FFC">
            <w:pP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34EE02F8">
            <w:pPr>
              <w:jc w:val="center"/>
              <w:rPr>
                <w:color w:val="auto"/>
                <w:highlight w:val="none"/>
              </w:rPr>
            </w:pPr>
          </w:p>
        </w:tc>
        <w:tc>
          <w:tcPr>
            <w:tcW w:w="2880" w:type="dxa"/>
            <w:tcBorders>
              <w:top w:val="single" w:color="auto" w:sz="4" w:space="0"/>
              <w:left w:val="single" w:color="auto" w:sz="4" w:space="0"/>
              <w:bottom w:val="single" w:color="auto" w:sz="4" w:space="0"/>
              <w:right w:val="single" w:color="auto" w:sz="4" w:space="0"/>
            </w:tcBorders>
          </w:tcPr>
          <w:p w14:paraId="29F4B791">
            <w:pPr>
              <w:rPr>
                <w:color w:val="auto"/>
                <w:highlight w:val="none"/>
              </w:rPr>
            </w:pPr>
          </w:p>
        </w:tc>
      </w:tr>
      <w:tr w14:paraId="6252F7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dxa"/>
            <w:tcBorders>
              <w:top w:val="single" w:color="auto" w:sz="4" w:space="0"/>
              <w:left w:val="single" w:color="auto" w:sz="4" w:space="0"/>
              <w:bottom w:val="single" w:color="auto" w:sz="4" w:space="0"/>
              <w:right w:val="single" w:color="auto" w:sz="4" w:space="0"/>
            </w:tcBorders>
            <w:vAlign w:val="center"/>
          </w:tcPr>
          <w:p w14:paraId="3A26F7D2">
            <w:pPr>
              <w:adjustRightInd w:val="0"/>
              <w:spacing w:line="360" w:lineRule="auto"/>
              <w:jc w:val="center"/>
              <w:textAlignment w:val="baseline"/>
              <w:rPr>
                <w:rFonts w:hint="eastAsia" w:ascii="宋体" w:hAnsi="宋体" w:cs="宋体"/>
                <w:b/>
                <w:bCs/>
                <w:color w:val="auto"/>
                <w:kern w:val="0"/>
                <w:sz w:val="24"/>
                <w:highlight w:val="none"/>
              </w:rPr>
            </w:pPr>
          </w:p>
        </w:tc>
        <w:tc>
          <w:tcPr>
            <w:tcW w:w="3587" w:type="dxa"/>
            <w:tcBorders>
              <w:top w:val="single" w:color="auto" w:sz="4" w:space="0"/>
              <w:left w:val="single" w:color="auto" w:sz="4" w:space="0"/>
              <w:bottom w:val="single" w:color="auto" w:sz="4" w:space="0"/>
              <w:right w:val="single" w:color="auto" w:sz="4" w:space="0"/>
            </w:tcBorders>
          </w:tcPr>
          <w:p w14:paraId="03FE0809">
            <w:pP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43870574">
            <w:pPr>
              <w:jc w:val="center"/>
              <w:rPr>
                <w:color w:val="auto"/>
                <w:highlight w:val="none"/>
              </w:rPr>
            </w:pPr>
          </w:p>
        </w:tc>
        <w:tc>
          <w:tcPr>
            <w:tcW w:w="2880" w:type="dxa"/>
            <w:tcBorders>
              <w:top w:val="single" w:color="auto" w:sz="4" w:space="0"/>
              <w:left w:val="single" w:color="auto" w:sz="4" w:space="0"/>
              <w:bottom w:val="single" w:color="auto" w:sz="4" w:space="0"/>
              <w:right w:val="single" w:color="auto" w:sz="4" w:space="0"/>
            </w:tcBorders>
          </w:tcPr>
          <w:p w14:paraId="2DE91838">
            <w:pPr>
              <w:rPr>
                <w:color w:val="auto"/>
                <w:highlight w:val="none"/>
              </w:rPr>
            </w:pPr>
          </w:p>
        </w:tc>
      </w:tr>
      <w:tr w14:paraId="62B0D3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561" w:type="dxa"/>
            <w:tcBorders>
              <w:top w:val="single" w:color="auto" w:sz="4" w:space="0"/>
              <w:left w:val="single" w:color="auto" w:sz="4" w:space="0"/>
              <w:bottom w:val="single" w:color="auto" w:sz="4" w:space="0"/>
              <w:right w:val="single" w:color="auto" w:sz="4" w:space="0"/>
            </w:tcBorders>
            <w:vAlign w:val="center"/>
          </w:tcPr>
          <w:p w14:paraId="23EC188D">
            <w:pPr>
              <w:widowControl/>
              <w:spacing w:line="360" w:lineRule="auto"/>
              <w:jc w:val="center"/>
              <w:textAlignment w:val="center"/>
              <w:rPr>
                <w:rFonts w:hint="eastAsia" w:ascii="宋体" w:hAnsi="宋体" w:cs="宋体"/>
                <w:b/>
                <w:bCs/>
                <w:color w:val="auto"/>
                <w:kern w:val="0"/>
                <w:sz w:val="24"/>
                <w:highlight w:val="none"/>
              </w:rPr>
            </w:pPr>
          </w:p>
        </w:tc>
        <w:tc>
          <w:tcPr>
            <w:tcW w:w="3587" w:type="dxa"/>
            <w:tcBorders>
              <w:top w:val="single" w:color="auto" w:sz="4" w:space="0"/>
              <w:left w:val="single" w:color="auto" w:sz="4" w:space="0"/>
              <w:bottom w:val="single" w:color="auto" w:sz="4" w:space="0"/>
              <w:right w:val="single" w:color="auto" w:sz="4" w:space="0"/>
            </w:tcBorders>
          </w:tcPr>
          <w:p w14:paraId="337692EB">
            <w:pP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66EF15F7">
            <w:pPr>
              <w:jc w:val="center"/>
              <w:rPr>
                <w:color w:val="auto"/>
                <w:highlight w:val="none"/>
              </w:rPr>
            </w:pPr>
          </w:p>
        </w:tc>
        <w:tc>
          <w:tcPr>
            <w:tcW w:w="2880" w:type="dxa"/>
            <w:tcBorders>
              <w:top w:val="single" w:color="auto" w:sz="4" w:space="0"/>
              <w:left w:val="single" w:color="auto" w:sz="4" w:space="0"/>
              <w:bottom w:val="single" w:color="auto" w:sz="4" w:space="0"/>
              <w:right w:val="single" w:color="auto" w:sz="4" w:space="0"/>
            </w:tcBorders>
          </w:tcPr>
          <w:p w14:paraId="7D2A8157">
            <w:pPr>
              <w:rPr>
                <w:color w:val="auto"/>
                <w:highlight w:val="none"/>
              </w:rPr>
            </w:pPr>
          </w:p>
        </w:tc>
      </w:tr>
      <w:tr w14:paraId="564AA1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61" w:type="dxa"/>
            <w:tcBorders>
              <w:top w:val="single" w:color="auto" w:sz="4" w:space="0"/>
              <w:left w:val="single" w:color="auto" w:sz="4" w:space="0"/>
              <w:bottom w:val="single" w:color="auto" w:sz="4" w:space="0"/>
              <w:right w:val="single" w:color="auto" w:sz="4" w:space="0"/>
            </w:tcBorders>
            <w:vAlign w:val="center"/>
          </w:tcPr>
          <w:p w14:paraId="34BF058A">
            <w:pPr>
              <w:jc w:val="center"/>
              <w:rPr>
                <w:color w:val="auto"/>
                <w:highlight w:val="none"/>
              </w:rPr>
            </w:pPr>
            <w:r>
              <w:rPr>
                <w:rFonts w:hint="eastAsia"/>
                <w:color w:val="auto"/>
                <w:highlight w:val="none"/>
              </w:rPr>
              <w:t>…</w:t>
            </w:r>
          </w:p>
        </w:tc>
        <w:tc>
          <w:tcPr>
            <w:tcW w:w="3587" w:type="dxa"/>
            <w:tcBorders>
              <w:top w:val="single" w:color="auto" w:sz="4" w:space="0"/>
              <w:left w:val="single" w:color="auto" w:sz="4" w:space="0"/>
              <w:bottom w:val="single" w:color="auto" w:sz="4" w:space="0"/>
              <w:right w:val="single" w:color="auto" w:sz="4" w:space="0"/>
            </w:tcBorders>
          </w:tcPr>
          <w:p w14:paraId="1F443BD4">
            <w:pP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17B7EC70">
            <w:pPr>
              <w:jc w:val="center"/>
              <w:rPr>
                <w:color w:val="auto"/>
                <w:highlight w:val="none"/>
              </w:rPr>
            </w:pPr>
          </w:p>
        </w:tc>
        <w:tc>
          <w:tcPr>
            <w:tcW w:w="2880" w:type="dxa"/>
            <w:tcBorders>
              <w:top w:val="single" w:color="auto" w:sz="4" w:space="0"/>
              <w:left w:val="single" w:color="auto" w:sz="4" w:space="0"/>
              <w:bottom w:val="single" w:color="auto" w:sz="4" w:space="0"/>
              <w:right w:val="single" w:color="auto" w:sz="4" w:space="0"/>
            </w:tcBorders>
          </w:tcPr>
          <w:p w14:paraId="05F655EA">
            <w:pPr>
              <w:rPr>
                <w:color w:val="auto"/>
                <w:highlight w:val="none"/>
              </w:rPr>
            </w:pPr>
          </w:p>
        </w:tc>
      </w:tr>
    </w:tbl>
    <w:p w14:paraId="0825DE73">
      <w:pPr>
        <w:snapToGrid w:val="0"/>
        <w:spacing w:before="50" w:after="50" w:line="360" w:lineRule="exact"/>
        <w:ind w:firstLine="210" w:firstLineChars="100"/>
        <w:rPr>
          <w:rFonts w:ascii="宋体"/>
          <w:color w:val="auto"/>
          <w:szCs w:val="21"/>
          <w:highlight w:val="none"/>
        </w:rPr>
      </w:pPr>
    </w:p>
    <w:p w14:paraId="2FD384EC">
      <w:pPr>
        <w:snapToGrid w:val="0"/>
        <w:spacing w:before="50" w:after="50" w:line="360" w:lineRule="exact"/>
        <w:ind w:firstLine="210" w:firstLineChars="100"/>
        <w:rPr>
          <w:rFonts w:ascii="宋体"/>
          <w:color w:val="auto"/>
          <w:spacing w:val="20"/>
          <w:szCs w:val="21"/>
          <w:highlight w:val="none"/>
          <w:u w:val="single"/>
        </w:rPr>
      </w:pPr>
      <w:r>
        <w:rPr>
          <w:rFonts w:hint="eastAsia" w:ascii="宋体"/>
          <w:color w:val="auto"/>
          <w:szCs w:val="21"/>
          <w:highlight w:val="none"/>
        </w:rPr>
        <w:t>法定代表人（负责人）或委托代理人签字或盖章</w:t>
      </w:r>
      <w:r>
        <w:rPr>
          <w:rFonts w:hint="eastAsia" w:ascii="宋体"/>
          <w:color w:val="auto"/>
          <w:spacing w:val="20"/>
          <w:szCs w:val="21"/>
          <w:highlight w:val="none"/>
        </w:rPr>
        <w:t>：</w:t>
      </w:r>
      <w:r>
        <w:rPr>
          <w:rFonts w:hint="eastAsia" w:ascii="宋体"/>
          <w:color w:val="auto"/>
          <w:spacing w:val="20"/>
          <w:szCs w:val="21"/>
          <w:highlight w:val="none"/>
          <w:u w:val="single"/>
        </w:rPr>
        <w:t xml:space="preserve">           </w:t>
      </w:r>
    </w:p>
    <w:p w14:paraId="609F0C7A">
      <w:pPr>
        <w:snapToGrid w:val="0"/>
        <w:spacing w:before="50" w:after="50" w:line="360" w:lineRule="exact"/>
        <w:ind w:firstLine="250" w:firstLineChars="100"/>
        <w:rPr>
          <w:rFonts w:ascii="宋体"/>
          <w:b/>
          <w:color w:val="auto"/>
          <w:szCs w:val="21"/>
          <w:highlight w:val="none"/>
        </w:rPr>
      </w:pPr>
      <w:r>
        <w:rPr>
          <w:rFonts w:hint="eastAsia" w:ascii="宋体"/>
          <w:color w:val="auto"/>
          <w:spacing w:val="20"/>
          <w:szCs w:val="21"/>
          <w:highlight w:val="none"/>
        </w:rPr>
        <w:t>投标人</w:t>
      </w:r>
      <w:r>
        <w:rPr>
          <w:rFonts w:hint="eastAsia"/>
          <w:color w:val="auto"/>
          <w:highlight w:val="none"/>
        </w:rPr>
        <w:t>名称（</w:t>
      </w:r>
      <w:r>
        <w:rPr>
          <w:rFonts w:hint="eastAsia" w:ascii="宋体"/>
          <w:color w:val="auto"/>
          <w:szCs w:val="21"/>
          <w:highlight w:val="none"/>
        </w:rPr>
        <w:t>盖章</w:t>
      </w:r>
      <w:r>
        <w:rPr>
          <w:rFonts w:hint="eastAsia"/>
          <w:color w:val="auto"/>
          <w:highlight w:val="none"/>
        </w:rPr>
        <w:t>）</w:t>
      </w:r>
      <w:r>
        <w:rPr>
          <w:rFonts w:hint="eastAsia" w:ascii="宋体"/>
          <w:color w:val="auto"/>
          <w:spacing w:val="20"/>
          <w:szCs w:val="21"/>
          <w:highlight w:val="none"/>
        </w:rPr>
        <w:t>：</w:t>
      </w:r>
      <w:r>
        <w:rPr>
          <w:rFonts w:hint="eastAsia" w:ascii="宋体"/>
          <w:color w:val="auto"/>
          <w:spacing w:val="20"/>
          <w:szCs w:val="21"/>
          <w:highlight w:val="none"/>
          <w:u w:val="single"/>
        </w:rPr>
        <w:t xml:space="preserve">            </w:t>
      </w:r>
      <w:r>
        <w:rPr>
          <w:rFonts w:hint="eastAsia" w:ascii="宋体"/>
          <w:color w:val="auto"/>
          <w:spacing w:val="20"/>
          <w:szCs w:val="21"/>
          <w:highlight w:val="none"/>
        </w:rPr>
        <w:t xml:space="preserve">                 日 期：</w:t>
      </w:r>
      <w:r>
        <w:rPr>
          <w:rFonts w:hint="eastAsia" w:ascii="宋体"/>
          <w:color w:val="auto"/>
          <w:spacing w:val="20"/>
          <w:szCs w:val="21"/>
          <w:highlight w:val="none"/>
          <w:u w:val="single"/>
        </w:rPr>
        <w:t xml:space="preserve">          </w:t>
      </w:r>
    </w:p>
    <w:p w14:paraId="50AE8DBE">
      <w:pPr>
        <w:rPr>
          <w:color w:val="auto"/>
          <w:highlight w:val="none"/>
        </w:rPr>
      </w:pPr>
    </w:p>
    <w:p w14:paraId="5380A1AA">
      <w:pPr>
        <w:rPr>
          <w:color w:val="auto"/>
          <w:highlight w:val="none"/>
        </w:rPr>
      </w:pPr>
    </w:p>
    <w:p w14:paraId="08C6E954">
      <w:pPr>
        <w:rPr>
          <w:color w:val="auto"/>
          <w:highlight w:val="none"/>
        </w:rPr>
      </w:pPr>
    </w:p>
    <w:p w14:paraId="51F1E493">
      <w:pPr>
        <w:rPr>
          <w:color w:val="auto"/>
          <w:highlight w:val="none"/>
        </w:rPr>
      </w:pPr>
    </w:p>
    <w:p w14:paraId="47DAC9EC">
      <w:pPr>
        <w:rPr>
          <w:color w:val="auto"/>
          <w:highlight w:val="none"/>
        </w:rPr>
      </w:pPr>
    </w:p>
    <w:p w14:paraId="2F813981">
      <w:pPr>
        <w:spacing w:line="360" w:lineRule="exact"/>
        <w:rPr>
          <w:color w:val="auto"/>
          <w:highlight w:val="none"/>
        </w:rPr>
      </w:pPr>
      <w:r>
        <w:rPr>
          <w:color w:val="auto"/>
          <w:highlight w:val="none"/>
        </w:rPr>
        <w:br w:type="page"/>
      </w:r>
      <w:r>
        <w:rPr>
          <w:rFonts w:hint="eastAsia"/>
          <w:color w:val="auto"/>
          <w:highlight w:val="none"/>
        </w:rPr>
        <w:t xml:space="preserve">    （8）</w:t>
      </w:r>
      <w:r>
        <w:rPr>
          <w:rFonts w:hint="eastAsia" w:ascii="宋体"/>
          <w:color w:val="auto"/>
          <w:szCs w:val="21"/>
          <w:highlight w:val="none"/>
        </w:rPr>
        <w:t>招标项目采购需求中要求必须提供的材料等</w:t>
      </w:r>
      <w:r>
        <w:rPr>
          <w:rFonts w:hint="eastAsia"/>
          <w:color w:val="auto"/>
          <w:highlight w:val="none"/>
        </w:rPr>
        <w:t>（招标项目采购需求中要求必须提供的材料，据实提供）</w:t>
      </w:r>
    </w:p>
    <w:p w14:paraId="0B87CA61">
      <w:pPr>
        <w:spacing w:line="360" w:lineRule="exact"/>
        <w:rPr>
          <w:color w:val="auto"/>
          <w:highlight w:val="none"/>
        </w:rPr>
      </w:pPr>
    </w:p>
    <w:p w14:paraId="736BADC6">
      <w:pPr>
        <w:snapToGrid w:val="0"/>
        <w:spacing w:line="370" w:lineRule="exact"/>
        <w:ind w:firstLine="411" w:firstLineChars="196"/>
        <w:jc w:val="left"/>
        <w:rPr>
          <w:rFonts w:ascii="宋体"/>
          <w:b/>
          <w:color w:val="auto"/>
          <w:szCs w:val="21"/>
          <w:highlight w:val="none"/>
        </w:rPr>
      </w:pPr>
      <w:r>
        <w:rPr>
          <w:rFonts w:hint="eastAsia" w:ascii="宋体"/>
          <w:color w:val="auto"/>
          <w:szCs w:val="21"/>
          <w:highlight w:val="none"/>
        </w:rPr>
        <w:t>（9）具备法律、行政法规规定的其他条件的证明材料。</w:t>
      </w:r>
      <w:r>
        <w:rPr>
          <w:rFonts w:hint="eastAsia" w:ascii="宋体"/>
          <w:b/>
          <w:color w:val="auto"/>
          <w:szCs w:val="21"/>
          <w:highlight w:val="none"/>
        </w:rPr>
        <w:t xml:space="preserve"> (如有规定,则必须提供)</w:t>
      </w:r>
    </w:p>
    <w:p w14:paraId="04F66A29">
      <w:pPr>
        <w:rPr>
          <w:color w:val="auto"/>
          <w:highlight w:val="none"/>
        </w:rPr>
      </w:pPr>
      <w:r>
        <w:rPr>
          <w:rFonts w:hint="eastAsia"/>
          <w:color w:val="auto"/>
          <w:highlight w:val="none"/>
        </w:rPr>
        <w:t xml:space="preserve"> </w:t>
      </w:r>
    </w:p>
    <w:p w14:paraId="7C5369A7">
      <w:pPr>
        <w:snapToGrid w:val="0"/>
        <w:spacing w:line="370" w:lineRule="exact"/>
        <w:ind w:firstLine="411" w:firstLineChars="196"/>
        <w:jc w:val="left"/>
        <w:rPr>
          <w:rFonts w:ascii="宋体"/>
          <w:color w:val="auto"/>
          <w:szCs w:val="21"/>
          <w:highlight w:val="none"/>
        </w:rPr>
      </w:pPr>
      <w:r>
        <w:rPr>
          <w:rFonts w:hint="eastAsia" w:ascii="宋体"/>
          <w:color w:val="auto"/>
          <w:szCs w:val="21"/>
          <w:highlight w:val="none"/>
        </w:rPr>
        <w:t>（10）类似成功案例的业绩（投标人同类项目实施情况一览表、合同扫描件等，格式可自行调整）；</w:t>
      </w:r>
    </w:p>
    <w:tbl>
      <w:tblPr>
        <w:tblStyle w:val="4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5"/>
        <w:gridCol w:w="1985"/>
        <w:gridCol w:w="1701"/>
        <w:gridCol w:w="1134"/>
        <w:gridCol w:w="1559"/>
        <w:gridCol w:w="1806"/>
      </w:tblGrid>
      <w:tr w14:paraId="7BBAA4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40" w:hRule="atLeast"/>
          <w:jc w:val="center"/>
        </w:trPr>
        <w:tc>
          <w:tcPr>
            <w:tcW w:w="815" w:type="dxa"/>
            <w:tcBorders>
              <w:top w:val="single" w:color="auto" w:sz="4" w:space="0"/>
              <w:left w:val="single" w:color="auto" w:sz="4" w:space="0"/>
              <w:bottom w:val="single" w:color="auto" w:sz="4" w:space="0"/>
              <w:right w:val="single" w:color="auto" w:sz="4" w:space="0"/>
            </w:tcBorders>
            <w:vAlign w:val="center"/>
          </w:tcPr>
          <w:p w14:paraId="270925CE">
            <w:pPr>
              <w:snapToGrid w:val="0"/>
              <w:spacing w:line="360" w:lineRule="exact"/>
              <w:jc w:val="center"/>
              <w:rPr>
                <w:rFonts w:ascii="宋体"/>
                <w:color w:val="auto"/>
                <w:szCs w:val="21"/>
                <w:highlight w:val="none"/>
              </w:rPr>
            </w:pPr>
            <w:r>
              <w:rPr>
                <w:rFonts w:hint="eastAsia" w:ascii="宋体"/>
                <w:color w:val="auto"/>
                <w:szCs w:val="21"/>
                <w:highlight w:val="none"/>
              </w:rPr>
              <w:t>序号</w:t>
            </w:r>
          </w:p>
        </w:tc>
        <w:tc>
          <w:tcPr>
            <w:tcW w:w="1985" w:type="dxa"/>
            <w:tcBorders>
              <w:top w:val="single" w:color="auto" w:sz="4" w:space="0"/>
              <w:left w:val="single" w:color="auto" w:sz="4" w:space="0"/>
              <w:bottom w:val="single" w:color="auto" w:sz="4" w:space="0"/>
              <w:right w:val="single" w:color="auto" w:sz="4" w:space="0"/>
            </w:tcBorders>
            <w:vAlign w:val="center"/>
          </w:tcPr>
          <w:p w14:paraId="24FC0650">
            <w:pPr>
              <w:snapToGrid w:val="0"/>
              <w:spacing w:line="360" w:lineRule="exact"/>
              <w:jc w:val="center"/>
              <w:rPr>
                <w:rFonts w:ascii="宋体"/>
                <w:color w:val="auto"/>
                <w:szCs w:val="21"/>
                <w:highlight w:val="none"/>
              </w:rPr>
            </w:pPr>
            <w:r>
              <w:rPr>
                <w:rFonts w:hint="eastAsia" w:ascii="宋体"/>
                <w:color w:val="auto"/>
                <w:szCs w:val="21"/>
                <w:highlight w:val="none"/>
              </w:rPr>
              <w:t>采购单位名称</w:t>
            </w:r>
          </w:p>
        </w:tc>
        <w:tc>
          <w:tcPr>
            <w:tcW w:w="1701" w:type="dxa"/>
            <w:tcBorders>
              <w:top w:val="single" w:color="auto" w:sz="4" w:space="0"/>
              <w:left w:val="single" w:color="auto" w:sz="4" w:space="0"/>
              <w:bottom w:val="single" w:color="auto" w:sz="4" w:space="0"/>
              <w:right w:val="single" w:color="auto" w:sz="4" w:space="0"/>
            </w:tcBorders>
            <w:vAlign w:val="center"/>
          </w:tcPr>
          <w:p w14:paraId="738AE08F">
            <w:pPr>
              <w:snapToGrid w:val="0"/>
              <w:spacing w:line="360" w:lineRule="exact"/>
              <w:jc w:val="center"/>
              <w:rPr>
                <w:rFonts w:ascii="宋体"/>
                <w:color w:val="auto"/>
                <w:szCs w:val="21"/>
                <w:highlight w:val="none"/>
              </w:rPr>
            </w:pPr>
            <w:r>
              <w:rPr>
                <w:rFonts w:hint="eastAsia" w:ascii="宋体"/>
                <w:color w:val="auto"/>
                <w:szCs w:val="21"/>
                <w:highlight w:val="none"/>
              </w:rPr>
              <w:t>设备或项目名称</w:t>
            </w:r>
          </w:p>
        </w:tc>
        <w:tc>
          <w:tcPr>
            <w:tcW w:w="1134" w:type="dxa"/>
            <w:tcBorders>
              <w:top w:val="single" w:color="auto" w:sz="4" w:space="0"/>
              <w:left w:val="single" w:color="auto" w:sz="4" w:space="0"/>
              <w:bottom w:val="single" w:color="auto" w:sz="4" w:space="0"/>
              <w:right w:val="single" w:color="auto" w:sz="4" w:space="0"/>
            </w:tcBorders>
            <w:vAlign w:val="center"/>
          </w:tcPr>
          <w:p w14:paraId="31D5C250">
            <w:pPr>
              <w:snapToGrid w:val="0"/>
              <w:spacing w:line="360" w:lineRule="exact"/>
              <w:jc w:val="center"/>
              <w:rPr>
                <w:rFonts w:ascii="宋体"/>
                <w:color w:val="auto"/>
                <w:szCs w:val="21"/>
                <w:highlight w:val="none"/>
              </w:rPr>
            </w:pPr>
            <w:r>
              <w:rPr>
                <w:rFonts w:hint="eastAsia" w:ascii="宋体"/>
                <w:color w:val="auto"/>
                <w:szCs w:val="21"/>
                <w:highlight w:val="none"/>
              </w:rPr>
              <w:t>采购数量</w:t>
            </w:r>
          </w:p>
        </w:tc>
        <w:tc>
          <w:tcPr>
            <w:tcW w:w="1559" w:type="dxa"/>
            <w:tcBorders>
              <w:top w:val="single" w:color="auto" w:sz="4" w:space="0"/>
              <w:left w:val="single" w:color="auto" w:sz="4" w:space="0"/>
              <w:bottom w:val="single" w:color="auto" w:sz="4" w:space="0"/>
              <w:right w:val="single" w:color="auto" w:sz="4" w:space="0"/>
            </w:tcBorders>
            <w:vAlign w:val="center"/>
          </w:tcPr>
          <w:p w14:paraId="708C5458">
            <w:pPr>
              <w:snapToGrid w:val="0"/>
              <w:spacing w:line="360" w:lineRule="exact"/>
              <w:jc w:val="center"/>
              <w:rPr>
                <w:rFonts w:ascii="宋体"/>
                <w:color w:val="auto"/>
                <w:szCs w:val="21"/>
                <w:highlight w:val="none"/>
              </w:rPr>
            </w:pPr>
            <w:r>
              <w:rPr>
                <w:rFonts w:hint="eastAsia" w:ascii="宋体"/>
                <w:color w:val="auto"/>
                <w:szCs w:val="21"/>
                <w:highlight w:val="none"/>
              </w:rPr>
              <w:t>合同金额</w:t>
            </w:r>
          </w:p>
        </w:tc>
        <w:tc>
          <w:tcPr>
            <w:tcW w:w="1806" w:type="dxa"/>
            <w:tcBorders>
              <w:top w:val="single" w:color="auto" w:sz="4" w:space="0"/>
              <w:left w:val="single" w:color="auto" w:sz="4" w:space="0"/>
              <w:right w:val="single" w:color="auto" w:sz="4" w:space="0"/>
            </w:tcBorders>
            <w:vAlign w:val="center"/>
          </w:tcPr>
          <w:p w14:paraId="528CB9A4">
            <w:pPr>
              <w:snapToGrid w:val="0"/>
              <w:spacing w:line="360" w:lineRule="exact"/>
              <w:jc w:val="center"/>
              <w:rPr>
                <w:rFonts w:ascii="宋体"/>
                <w:color w:val="auto"/>
                <w:szCs w:val="21"/>
                <w:highlight w:val="none"/>
              </w:rPr>
            </w:pPr>
            <w:r>
              <w:rPr>
                <w:rFonts w:hint="eastAsia" w:ascii="宋体"/>
                <w:color w:val="auto"/>
                <w:szCs w:val="21"/>
                <w:highlight w:val="none"/>
              </w:rPr>
              <w:t>采购单位联系人及联系电话</w:t>
            </w:r>
          </w:p>
        </w:tc>
      </w:tr>
      <w:tr w14:paraId="0B2341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815" w:type="dxa"/>
            <w:tcBorders>
              <w:top w:val="single" w:color="auto" w:sz="4" w:space="0"/>
              <w:left w:val="single" w:color="auto" w:sz="4" w:space="0"/>
              <w:bottom w:val="single" w:color="auto" w:sz="4" w:space="0"/>
              <w:right w:val="single" w:color="auto" w:sz="4" w:space="0"/>
            </w:tcBorders>
          </w:tcPr>
          <w:p w14:paraId="423AB170">
            <w:pPr>
              <w:snapToGrid w:val="0"/>
              <w:spacing w:line="360" w:lineRule="exact"/>
              <w:jc w:val="left"/>
              <w:rPr>
                <w:rFonts w:ascii="宋体"/>
                <w:color w:val="auto"/>
                <w:szCs w:val="21"/>
                <w:highlight w:val="none"/>
              </w:rPr>
            </w:pPr>
          </w:p>
        </w:tc>
        <w:tc>
          <w:tcPr>
            <w:tcW w:w="1985" w:type="dxa"/>
            <w:tcBorders>
              <w:top w:val="single" w:color="auto" w:sz="4" w:space="0"/>
              <w:left w:val="single" w:color="auto" w:sz="4" w:space="0"/>
              <w:bottom w:val="single" w:color="auto" w:sz="4" w:space="0"/>
              <w:right w:val="single" w:color="auto" w:sz="4" w:space="0"/>
            </w:tcBorders>
          </w:tcPr>
          <w:p w14:paraId="60B5FF69">
            <w:pPr>
              <w:snapToGrid w:val="0"/>
              <w:spacing w:line="360" w:lineRule="exact"/>
              <w:jc w:val="left"/>
              <w:rPr>
                <w:rFonts w:ascii="宋体"/>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14:paraId="4114444C">
            <w:pPr>
              <w:snapToGrid w:val="0"/>
              <w:spacing w:line="360" w:lineRule="exact"/>
              <w:jc w:val="left"/>
              <w:rPr>
                <w:rFonts w:ascii="宋体"/>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tcPr>
          <w:p w14:paraId="418CF9B1">
            <w:pPr>
              <w:snapToGrid w:val="0"/>
              <w:spacing w:line="360" w:lineRule="exact"/>
              <w:jc w:val="left"/>
              <w:rPr>
                <w:rFonts w:ascii="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5853CC39">
            <w:pPr>
              <w:snapToGrid w:val="0"/>
              <w:spacing w:line="360" w:lineRule="exact"/>
              <w:jc w:val="left"/>
              <w:rPr>
                <w:rFonts w:ascii="宋体"/>
                <w:color w:val="auto"/>
                <w:szCs w:val="21"/>
                <w:highlight w:val="none"/>
              </w:rPr>
            </w:pPr>
          </w:p>
        </w:tc>
        <w:tc>
          <w:tcPr>
            <w:tcW w:w="1806" w:type="dxa"/>
            <w:tcBorders>
              <w:top w:val="single" w:color="auto" w:sz="4" w:space="0"/>
              <w:left w:val="single" w:color="auto" w:sz="4" w:space="0"/>
              <w:bottom w:val="single" w:color="auto" w:sz="4" w:space="0"/>
              <w:right w:val="single" w:color="auto" w:sz="4" w:space="0"/>
            </w:tcBorders>
          </w:tcPr>
          <w:p w14:paraId="21CE8724">
            <w:pPr>
              <w:snapToGrid w:val="0"/>
              <w:spacing w:line="360" w:lineRule="exact"/>
              <w:jc w:val="left"/>
              <w:rPr>
                <w:rFonts w:ascii="宋体"/>
                <w:color w:val="auto"/>
                <w:szCs w:val="21"/>
                <w:highlight w:val="none"/>
              </w:rPr>
            </w:pPr>
          </w:p>
        </w:tc>
      </w:tr>
      <w:tr w14:paraId="75470A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15" w:type="dxa"/>
            <w:tcBorders>
              <w:top w:val="single" w:color="auto" w:sz="4" w:space="0"/>
              <w:left w:val="single" w:color="auto" w:sz="4" w:space="0"/>
              <w:bottom w:val="single" w:color="auto" w:sz="4" w:space="0"/>
              <w:right w:val="single" w:color="auto" w:sz="4" w:space="0"/>
            </w:tcBorders>
          </w:tcPr>
          <w:p w14:paraId="62873D2C">
            <w:pPr>
              <w:snapToGrid w:val="0"/>
              <w:spacing w:before="50" w:after="120" w:afterLines="50" w:line="360" w:lineRule="exact"/>
              <w:jc w:val="left"/>
              <w:rPr>
                <w:rFonts w:ascii="宋体"/>
                <w:color w:val="auto"/>
                <w:szCs w:val="21"/>
                <w:highlight w:val="none"/>
              </w:rPr>
            </w:pPr>
          </w:p>
        </w:tc>
        <w:tc>
          <w:tcPr>
            <w:tcW w:w="1985" w:type="dxa"/>
            <w:tcBorders>
              <w:top w:val="single" w:color="auto" w:sz="4" w:space="0"/>
              <w:left w:val="single" w:color="auto" w:sz="4" w:space="0"/>
              <w:bottom w:val="single" w:color="auto" w:sz="4" w:space="0"/>
              <w:right w:val="single" w:color="auto" w:sz="4" w:space="0"/>
            </w:tcBorders>
          </w:tcPr>
          <w:p w14:paraId="7942B02D">
            <w:pPr>
              <w:snapToGrid w:val="0"/>
              <w:spacing w:before="50" w:after="120" w:afterLines="50" w:line="360" w:lineRule="exact"/>
              <w:jc w:val="left"/>
              <w:rPr>
                <w:rFonts w:ascii="宋体"/>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14:paraId="0E6D9D78">
            <w:pPr>
              <w:snapToGrid w:val="0"/>
              <w:spacing w:before="50" w:after="120" w:afterLines="50" w:line="360" w:lineRule="exact"/>
              <w:jc w:val="left"/>
              <w:rPr>
                <w:rFonts w:ascii="宋体"/>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tcPr>
          <w:p w14:paraId="1E3EC675">
            <w:pPr>
              <w:snapToGrid w:val="0"/>
              <w:spacing w:before="50" w:after="120" w:afterLines="50" w:line="360" w:lineRule="exact"/>
              <w:jc w:val="left"/>
              <w:rPr>
                <w:rFonts w:ascii="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69504361">
            <w:pPr>
              <w:snapToGrid w:val="0"/>
              <w:spacing w:before="50" w:after="120" w:afterLines="50" w:line="360" w:lineRule="exact"/>
              <w:jc w:val="left"/>
              <w:rPr>
                <w:rFonts w:ascii="宋体"/>
                <w:color w:val="auto"/>
                <w:szCs w:val="21"/>
                <w:highlight w:val="none"/>
              </w:rPr>
            </w:pPr>
          </w:p>
        </w:tc>
        <w:tc>
          <w:tcPr>
            <w:tcW w:w="1806" w:type="dxa"/>
            <w:tcBorders>
              <w:top w:val="single" w:color="auto" w:sz="4" w:space="0"/>
              <w:left w:val="single" w:color="auto" w:sz="4" w:space="0"/>
              <w:bottom w:val="single" w:color="auto" w:sz="4" w:space="0"/>
              <w:right w:val="single" w:color="auto" w:sz="4" w:space="0"/>
            </w:tcBorders>
          </w:tcPr>
          <w:p w14:paraId="4735C804">
            <w:pPr>
              <w:snapToGrid w:val="0"/>
              <w:spacing w:before="50" w:after="120" w:afterLines="50" w:line="360" w:lineRule="exact"/>
              <w:jc w:val="left"/>
              <w:rPr>
                <w:rFonts w:ascii="宋体"/>
                <w:color w:val="auto"/>
                <w:szCs w:val="21"/>
                <w:highlight w:val="none"/>
              </w:rPr>
            </w:pPr>
          </w:p>
        </w:tc>
      </w:tr>
      <w:tr w14:paraId="24AEE4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815" w:type="dxa"/>
            <w:tcBorders>
              <w:top w:val="single" w:color="auto" w:sz="4" w:space="0"/>
              <w:left w:val="single" w:color="auto" w:sz="4" w:space="0"/>
              <w:bottom w:val="single" w:color="auto" w:sz="4" w:space="0"/>
              <w:right w:val="single" w:color="auto" w:sz="4" w:space="0"/>
            </w:tcBorders>
          </w:tcPr>
          <w:p w14:paraId="41795A3E">
            <w:pPr>
              <w:snapToGrid w:val="0"/>
              <w:spacing w:before="50" w:after="120" w:afterLines="50" w:line="360" w:lineRule="exact"/>
              <w:jc w:val="left"/>
              <w:rPr>
                <w:rFonts w:ascii="宋体"/>
                <w:color w:val="auto"/>
                <w:szCs w:val="21"/>
                <w:highlight w:val="none"/>
              </w:rPr>
            </w:pPr>
          </w:p>
        </w:tc>
        <w:tc>
          <w:tcPr>
            <w:tcW w:w="1985" w:type="dxa"/>
            <w:tcBorders>
              <w:top w:val="single" w:color="auto" w:sz="4" w:space="0"/>
              <w:left w:val="single" w:color="auto" w:sz="4" w:space="0"/>
              <w:bottom w:val="single" w:color="auto" w:sz="4" w:space="0"/>
              <w:right w:val="single" w:color="auto" w:sz="4" w:space="0"/>
            </w:tcBorders>
          </w:tcPr>
          <w:p w14:paraId="6787C3C7">
            <w:pPr>
              <w:snapToGrid w:val="0"/>
              <w:spacing w:before="50" w:after="120" w:afterLines="50" w:line="360" w:lineRule="exact"/>
              <w:jc w:val="left"/>
              <w:rPr>
                <w:rFonts w:ascii="宋体"/>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14:paraId="5E6E9F87">
            <w:pPr>
              <w:snapToGrid w:val="0"/>
              <w:spacing w:before="50" w:after="120" w:afterLines="50" w:line="360" w:lineRule="exact"/>
              <w:jc w:val="left"/>
              <w:rPr>
                <w:rFonts w:ascii="宋体"/>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tcPr>
          <w:p w14:paraId="54EAF002">
            <w:pPr>
              <w:snapToGrid w:val="0"/>
              <w:spacing w:before="50" w:after="120" w:afterLines="50" w:line="360" w:lineRule="exact"/>
              <w:jc w:val="left"/>
              <w:rPr>
                <w:rFonts w:ascii="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54066121">
            <w:pPr>
              <w:snapToGrid w:val="0"/>
              <w:spacing w:before="50" w:after="120" w:afterLines="50" w:line="360" w:lineRule="exact"/>
              <w:jc w:val="left"/>
              <w:rPr>
                <w:rFonts w:ascii="宋体"/>
                <w:color w:val="auto"/>
                <w:szCs w:val="21"/>
                <w:highlight w:val="none"/>
              </w:rPr>
            </w:pPr>
          </w:p>
        </w:tc>
        <w:tc>
          <w:tcPr>
            <w:tcW w:w="1806" w:type="dxa"/>
            <w:tcBorders>
              <w:top w:val="single" w:color="auto" w:sz="4" w:space="0"/>
              <w:left w:val="single" w:color="auto" w:sz="4" w:space="0"/>
              <w:bottom w:val="single" w:color="auto" w:sz="4" w:space="0"/>
              <w:right w:val="single" w:color="auto" w:sz="4" w:space="0"/>
            </w:tcBorders>
          </w:tcPr>
          <w:p w14:paraId="13C9181E">
            <w:pPr>
              <w:snapToGrid w:val="0"/>
              <w:spacing w:before="50" w:after="120" w:afterLines="50" w:line="360" w:lineRule="exact"/>
              <w:jc w:val="left"/>
              <w:rPr>
                <w:rFonts w:ascii="宋体"/>
                <w:color w:val="auto"/>
                <w:szCs w:val="21"/>
                <w:highlight w:val="none"/>
              </w:rPr>
            </w:pPr>
          </w:p>
        </w:tc>
      </w:tr>
      <w:tr w14:paraId="26A750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15" w:type="dxa"/>
            <w:tcBorders>
              <w:top w:val="single" w:color="auto" w:sz="4" w:space="0"/>
              <w:left w:val="single" w:color="auto" w:sz="4" w:space="0"/>
              <w:bottom w:val="single" w:color="auto" w:sz="4" w:space="0"/>
              <w:right w:val="single" w:color="auto" w:sz="4" w:space="0"/>
            </w:tcBorders>
          </w:tcPr>
          <w:p w14:paraId="64796105">
            <w:pPr>
              <w:snapToGrid w:val="0"/>
              <w:spacing w:before="50" w:after="120" w:afterLines="50" w:line="360" w:lineRule="exact"/>
              <w:jc w:val="left"/>
              <w:rPr>
                <w:rFonts w:ascii="宋体"/>
                <w:color w:val="auto"/>
                <w:szCs w:val="21"/>
                <w:highlight w:val="none"/>
              </w:rPr>
            </w:pPr>
          </w:p>
        </w:tc>
        <w:tc>
          <w:tcPr>
            <w:tcW w:w="1985" w:type="dxa"/>
            <w:tcBorders>
              <w:top w:val="single" w:color="auto" w:sz="4" w:space="0"/>
              <w:left w:val="single" w:color="auto" w:sz="4" w:space="0"/>
              <w:bottom w:val="single" w:color="auto" w:sz="4" w:space="0"/>
              <w:right w:val="single" w:color="auto" w:sz="4" w:space="0"/>
            </w:tcBorders>
          </w:tcPr>
          <w:p w14:paraId="1F8BF11B">
            <w:pPr>
              <w:snapToGrid w:val="0"/>
              <w:spacing w:before="50" w:after="120" w:afterLines="50" w:line="360" w:lineRule="exact"/>
              <w:jc w:val="left"/>
              <w:rPr>
                <w:rFonts w:ascii="宋体"/>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14:paraId="56AD6F0D">
            <w:pPr>
              <w:snapToGrid w:val="0"/>
              <w:spacing w:before="50" w:after="120" w:afterLines="50" w:line="360" w:lineRule="exact"/>
              <w:jc w:val="left"/>
              <w:rPr>
                <w:rFonts w:ascii="宋体"/>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tcPr>
          <w:p w14:paraId="568A222F">
            <w:pPr>
              <w:snapToGrid w:val="0"/>
              <w:spacing w:before="50" w:after="120" w:afterLines="50" w:line="360" w:lineRule="exact"/>
              <w:jc w:val="left"/>
              <w:rPr>
                <w:rFonts w:ascii="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0C4E4476">
            <w:pPr>
              <w:snapToGrid w:val="0"/>
              <w:spacing w:before="50" w:after="120" w:afterLines="50" w:line="360" w:lineRule="exact"/>
              <w:jc w:val="left"/>
              <w:rPr>
                <w:rFonts w:ascii="宋体"/>
                <w:color w:val="auto"/>
                <w:szCs w:val="21"/>
                <w:highlight w:val="none"/>
              </w:rPr>
            </w:pPr>
          </w:p>
        </w:tc>
        <w:tc>
          <w:tcPr>
            <w:tcW w:w="1806" w:type="dxa"/>
            <w:tcBorders>
              <w:top w:val="single" w:color="auto" w:sz="4" w:space="0"/>
              <w:left w:val="single" w:color="auto" w:sz="4" w:space="0"/>
              <w:bottom w:val="single" w:color="auto" w:sz="4" w:space="0"/>
              <w:right w:val="single" w:color="auto" w:sz="4" w:space="0"/>
            </w:tcBorders>
          </w:tcPr>
          <w:p w14:paraId="31A51F1C">
            <w:pPr>
              <w:snapToGrid w:val="0"/>
              <w:spacing w:before="50" w:after="120" w:afterLines="50" w:line="360" w:lineRule="exact"/>
              <w:jc w:val="left"/>
              <w:rPr>
                <w:rFonts w:ascii="宋体"/>
                <w:color w:val="auto"/>
                <w:szCs w:val="21"/>
                <w:highlight w:val="none"/>
              </w:rPr>
            </w:pPr>
          </w:p>
        </w:tc>
      </w:tr>
      <w:tr w14:paraId="0765EF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15" w:type="dxa"/>
            <w:tcBorders>
              <w:top w:val="single" w:color="auto" w:sz="4" w:space="0"/>
              <w:left w:val="single" w:color="auto" w:sz="4" w:space="0"/>
              <w:bottom w:val="single" w:color="auto" w:sz="4" w:space="0"/>
              <w:right w:val="single" w:color="auto" w:sz="4" w:space="0"/>
            </w:tcBorders>
          </w:tcPr>
          <w:p w14:paraId="7BC8752C">
            <w:pPr>
              <w:snapToGrid w:val="0"/>
              <w:spacing w:before="50" w:after="120" w:afterLines="50" w:line="360" w:lineRule="exact"/>
              <w:jc w:val="left"/>
              <w:rPr>
                <w:rFonts w:ascii="宋体"/>
                <w:color w:val="auto"/>
                <w:szCs w:val="21"/>
                <w:highlight w:val="none"/>
              </w:rPr>
            </w:pPr>
          </w:p>
        </w:tc>
        <w:tc>
          <w:tcPr>
            <w:tcW w:w="1985" w:type="dxa"/>
            <w:tcBorders>
              <w:top w:val="single" w:color="auto" w:sz="4" w:space="0"/>
              <w:left w:val="single" w:color="auto" w:sz="4" w:space="0"/>
              <w:bottom w:val="single" w:color="auto" w:sz="4" w:space="0"/>
              <w:right w:val="single" w:color="auto" w:sz="4" w:space="0"/>
            </w:tcBorders>
          </w:tcPr>
          <w:p w14:paraId="5444130B">
            <w:pPr>
              <w:snapToGrid w:val="0"/>
              <w:spacing w:before="50" w:after="120" w:afterLines="50" w:line="360" w:lineRule="exact"/>
              <w:jc w:val="left"/>
              <w:rPr>
                <w:rFonts w:ascii="宋体"/>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14:paraId="529B62CA">
            <w:pPr>
              <w:snapToGrid w:val="0"/>
              <w:spacing w:before="50" w:after="120" w:afterLines="50" w:line="360" w:lineRule="exact"/>
              <w:jc w:val="left"/>
              <w:rPr>
                <w:rFonts w:ascii="宋体"/>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tcPr>
          <w:p w14:paraId="2E29B866">
            <w:pPr>
              <w:snapToGrid w:val="0"/>
              <w:spacing w:before="50" w:after="120" w:afterLines="50" w:line="360" w:lineRule="exact"/>
              <w:jc w:val="left"/>
              <w:rPr>
                <w:rFonts w:ascii="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1193F2CE">
            <w:pPr>
              <w:snapToGrid w:val="0"/>
              <w:spacing w:before="50" w:after="120" w:afterLines="50" w:line="360" w:lineRule="exact"/>
              <w:jc w:val="left"/>
              <w:rPr>
                <w:rFonts w:ascii="宋体"/>
                <w:color w:val="auto"/>
                <w:szCs w:val="21"/>
                <w:highlight w:val="none"/>
              </w:rPr>
            </w:pPr>
          </w:p>
        </w:tc>
        <w:tc>
          <w:tcPr>
            <w:tcW w:w="1806" w:type="dxa"/>
            <w:tcBorders>
              <w:top w:val="single" w:color="auto" w:sz="4" w:space="0"/>
              <w:left w:val="single" w:color="auto" w:sz="4" w:space="0"/>
              <w:bottom w:val="single" w:color="auto" w:sz="4" w:space="0"/>
              <w:right w:val="single" w:color="auto" w:sz="4" w:space="0"/>
            </w:tcBorders>
          </w:tcPr>
          <w:p w14:paraId="73D682D4">
            <w:pPr>
              <w:snapToGrid w:val="0"/>
              <w:spacing w:before="50" w:after="120" w:afterLines="50" w:line="360" w:lineRule="exact"/>
              <w:jc w:val="left"/>
              <w:rPr>
                <w:rFonts w:ascii="宋体"/>
                <w:color w:val="auto"/>
                <w:szCs w:val="21"/>
                <w:highlight w:val="none"/>
              </w:rPr>
            </w:pPr>
          </w:p>
        </w:tc>
      </w:tr>
    </w:tbl>
    <w:p w14:paraId="6CA1343F">
      <w:pPr>
        <w:pStyle w:val="18"/>
        <w:snapToGrid w:val="0"/>
        <w:spacing w:line="360" w:lineRule="exact"/>
        <w:rPr>
          <w:rFonts w:ascii="宋体" w:eastAsia="宋体"/>
          <w:color w:val="auto"/>
          <w:sz w:val="21"/>
          <w:szCs w:val="21"/>
          <w:highlight w:val="none"/>
        </w:rPr>
      </w:pPr>
    </w:p>
    <w:p w14:paraId="7F5E4AAC">
      <w:pPr>
        <w:pStyle w:val="18"/>
        <w:snapToGrid w:val="0"/>
        <w:spacing w:line="360" w:lineRule="exact"/>
        <w:rPr>
          <w:rFonts w:ascii="宋体" w:eastAsia="宋体"/>
          <w:color w:val="auto"/>
          <w:sz w:val="21"/>
          <w:szCs w:val="21"/>
          <w:highlight w:val="none"/>
          <w:u w:val="single"/>
        </w:rPr>
      </w:pPr>
      <w:r>
        <w:rPr>
          <w:rFonts w:hint="eastAsia" w:ascii="宋体" w:eastAsia="宋体"/>
          <w:color w:val="auto"/>
          <w:sz w:val="21"/>
          <w:szCs w:val="21"/>
          <w:highlight w:val="none"/>
        </w:rPr>
        <w:t xml:space="preserve">  法定代表人(负责人)签字或盖章：</w:t>
      </w:r>
      <w:r>
        <w:rPr>
          <w:rFonts w:hint="eastAsia" w:ascii="宋体" w:eastAsia="宋体"/>
          <w:color w:val="auto"/>
          <w:sz w:val="21"/>
          <w:szCs w:val="21"/>
          <w:highlight w:val="none"/>
          <w:u w:val="single"/>
        </w:rPr>
        <w:t>　　　    　　</w:t>
      </w:r>
    </w:p>
    <w:p w14:paraId="5F639701">
      <w:pPr>
        <w:snapToGrid w:val="0"/>
        <w:spacing w:before="50" w:line="360" w:lineRule="exact"/>
        <w:jc w:val="left"/>
        <w:rPr>
          <w:rFonts w:ascii="宋体"/>
          <w:color w:val="auto"/>
          <w:szCs w:val="21"/>
          <w:highlight w:val="none"/>
        </w:rPr>
      </w:pPr>
      <w:r>
        <w:rPr>
          <w:rFonts w:hint="eastAsia" w:ascii="宋体"/>
          <w:color w:val="auto"/>
          <w:szCs w:val="21"/>
          <w:highlight w:val="none"/>
        </w:rPr>
        <w:t xml:space="preserve">  投标人</w:t>
      </w:r>
      <w:r>
        <w:rPr>
          <w:rFonts w:hint="eastAsia"/>
          <w:color w:val="auto"/>
          <w:highlight w:val="none"/>
        </w:rPr>
        <w:t>名称（</w:t>
      </w:r>
      <w:r>
        <w:rPr>
          <w:rFonts w:hint="eastAsia" w:ascii="宋体"/>
          <w:color w:val="auto"/>
          <w:szCs w:val="21"/>
          <w:highlight w:val="none"/>
        </w:rPr>
        <w:t>盖章</w:t>
      </w:r>
      <w:r>
        <w:rPr>
          <w:rFonts w:hint="eastAsia"/>
          <w:color w:val="auto"/>
          <w:highlight w:val="none"/>
        </w:rPr>
        <w:t>）</w:t>
      </w:r>
      <w:r>
        <w:rPr>
          <w:rFonts w:hint="eastAsia" w:ascii="宋体"/>
          <w:color w:val="auto"/>
          <w:szCs w:val="21"/>
          <w:highlight w:val="none"/>
        </w:rPr>
        <w:t>：</w:t>
      </w:r>
      <w:r>
        <w:rPr>
          <w:rFonts w:hint="eastAsia" w:ascii="宋体"/>
          <w:color w:val="auto"/>
          <w:szCs w:val="21"/>
          <w:highlight w:val="none"/>
          <w:u w:val="single"/>
        </w:rPr>
        <w:t xml:space="preserve">                 </w:t>
      </w:r>
      <w:r>
        <w:rPr>
          <w:rFonts w:hint="eastAsia" w:ascii="宋体"/>
          <w:color w:val="auto"/>
          <w:szCs w:val="21"/>
          <w:highlight w:val="none"/>
        </w:rPr>
        <w:t xml:space="preserve">                                年    月   日</w:t>
      </w:r>
    </w:p>
    <w:p w14:paraId="0AA4D835">
      <w:pPr>
        <w:rPr>
          <w:color w:val="auto"/>
          <w:highlight w:val="none"/>
        </w:rPr>
      </w:pPr>
    </w:p>
    <w:p w14:paraId="710730BC">
      <w:pPr>
        <w:rPr>
          <w:color w:val="auto"/>
          <w:highlight w:val="none"/>
        </w:rPr>
      </w:pPr>
    </w:p>
    <w:p w14:paraId="3BE58113">
      <w:pPr>
        <w:snapToGrid w:val="0"/>
        <w:spacing w:line="370" w:lineRule="exact"/>
        <w:ind w:firstLine="411" w:firstLineChars="196"/>
        <w:jc w:val="left"/>
        <w:rPr>
          <w:rFonts w:ascii="宋体"/>
          <w:color w:val="auto"/>
          <w:szCs w:val="21"/>
          <w:highlight w:val="none"/>
        </w:rPr>
      </w:pPr>
      <w:r>
        <w:rPr>
          <w:rFonts w:hint="eastAsia" w:ascii="宋体"/>
          <w:color w:val="auto"/>
          <w:szCs w:val="21"/>
          <w:highlight w:val="none"/>
        </w:rPr>
        <w:t>（11）其他特殊资质证书；</w:t>
      </w:r>
    </w:p>
    <w:p w14:paraId="6E959B94">
      <w:pPr>
        <w:snapToGrid w:val="0"/>
        <w:spacing w:line="370" w:lineRule="exact"/>
        <w:ind w:firstLine="411" w:firstLineChars="196"/>
        <w:jc w:val="left"/>
        <w:rPr>
          <w:rFonts w:ascii="宋体"/>
          <w:color w:val="auto"/>
          <w:szCs w:val="21"/>
          <w:highlight w:val="none"/>
        </w:rPr>
      </w:pPr>
    </w:p>
    <w:p w14:paraId="7C7E6942">
      <w:pPr>
        <w:snapToGrid w:val="0"/>
        <w:spacing w:line="370" w:lineRule="exact"/>
        <w:ind w:firstLine="411" w:firstLineChars="196"/>
        <w:jc w:val="left"/>
        <w:rPr>
          <w:rFonts w:ascii="宋体"/>
          <w:color w:val="auto"/>
          <w:szCs w:val="21"/>
          <w:highlight w:val="none"/>
        </w:rPr>
      </w:pPr>
      <w:r>
        <w:rPr>
          <w:rFonts w:hint="eastAsia" w:ascii="宋体"/>
          <w:color w:val="auto"/>
          <w:szCs w:val="21"/>
          <w:highlight w:val="none"/>
        </w:rPr>
        <w:t>（12）节能环保产品或政府强制采购节能产品认证证书；</w:t>
      </w:r>
    </w:p>
    <w:p w14:paraId="189909C8">
      <w:pPr>
        <w:snapToGrid w:val="0"/>
        <w:spacing w:line="370" w:lineRule="exact"/>
        <w:ind w:firstLine="411" w:firstLineChars="196"/>
        <w:jc w:val="left"/>
        <w:rPr>
          <w:rFonts w:ascii="宋体"/>
          <w:color w:val="auto"/>
          <w:szCs w:val="21"/>
          <w:highlight w:val="none"/>
        </w:rPr>
      </w:pPr>
    </w:p>
    <w:p w14:paraId="4218FA6C">
      <w:pPr>
        <w:snapToGrid w:val="0"/>
        <w:spacing w:line="370" w:lineRule="exact"/>
        <w:ind w:firstLine="411" w:firstLineChars="196"/>
        <w:jc w:val="left"/>
        <w:rPr>
          <w:rFonts w:ascii="宋体"/>
          <w:color w:val="auto"/>
          <w:szCs w:val="21"/>
          <w:highlight w:val="none"/>
        </w:rPr>
      </w:pPr>
      <w:r>
        <w:rPr>
          <w:rFonts w:hint="eastAsia" w:ascii="宋体"/>
          <w:color w:val="auto"/>
          <w:szCs w:val="21"/>
          <w:highlight w:val="none"/>
        </w:rPr>
        <w:t>（13）投标人质量管理和质量保证体系等方面的认证证书；</w:t>
      </w:r>
    </w:p>
    <w:p w14:paraId="534BE6FC">
      <w:pPr>
        <w:snapToGrid w:val="0"/>
        <w:spacing w:line="370" w:lineRule="exact"/>
        <w:ind w:firstLine="411" w:firstLineChars="196"/>
        <w:jc w:val="left"/>
        <w:rPr>
          <w:rFonts w:ascii="宋体"/>
          <w:color w:val="auto"/>
          <w:szCs w:val="21"/>
          <w:highlight w:val="none"/>
        </w:rPr>
      </w:pPr>
    </w:p>
    <w:p w14:paraId="21E94503">
      <w:pPr>
        <w:snapToGrid w:val="0"/>
        <w:spacing w:line="370" w:lineRule="exact"/>
        <w:ind w:firstLine="411" w:firstLineChars="196"/>
        <w:jc w:val="left"/>
        <w:rPr>
          <w:rFonts w:ascii="宋体"/>
          <w:color w:val="auto"/>
          <w:szCs w:val="21"/>
          <w:highlight w:val="none"/>
        </w:rPr>
      </w:pPr>
      <w:r>
        <w:rPr>
          <w:rFonts w:hint="eastAsia" w:ascii="宋体"/>
          <w:color w:val="auto"/>
          <w:szCs w:val="21"/>
          <w:highlight w:val="none"/>
        </w:rPr>
        <w:t>（14）投标人认为可以证明其能力或业绩的其他材料；（格式自拟）</w:t>
      </w:r>
    </w:p>
    <w:p w14:paraId="0D095A69">
      <w:pPr>
        <w:snapToGrid w:val="0"/>
        <w:spacing w:line="370" w:lineRule="exact"/>
        <w:ind w:firstLine="411" w:firstLineChars="196"/>
        <w:jc w:val="left"/>
        <w:rPr>
          <w:rFonts w:ascii="宋体"/>
          <w:color w:val="auto"/>
          <w:szCs w:val="21"/>
          <w:highlight w:val="none"/>
        </w:rPr>
      </w:pPr>
    </w:p>
    <w:p w14:paraId="3ADE2B36">
      <w:pPr>
        <w:snapToGrid w:val="0"/>
        <w:spacing w:line="370" w:lineRule="exact"/>
        <w:ind w:firstLine="411" w:firstLineChars="196"/>
        <w:jc w:val="left"/>
        <w:rPr>
          <w:rFonts w:ascii="宋体"/>
          <w:color w:val="auto"/>
          <w:szCs w:val="21"/>
          <w:highlight w:val="none"/>
        </w:rPr>
      </w:pPr>
      <w:r>
        <w:rPr>
          <w:rFonts w:hint="eastAsia" w:ascii="宋体"/>
          <w:color w:val="auto"/>
          <w:szCs w:val="21"/>
          <w:highlight w:val="none"/>
        </w:rPr>
        <w:t>（15）投标人关于产品生产时间、升级或者更新淘汰计划、配件供应以及本单位债务纠纷、违法违规记录等方面的情况（内容见投标声明书）；</w:t>
      </w:r>
    </w:p>
    <w:p w14:paraId="782C91E0">
      <w:pPr>
        <w:snapToGrid w:val="0"/>
        <w:spacing w:line="380" w:lineRule="exact"/>
        <w:ind w:firstLine="411" w:firstLineChars="196"/>
        <w:jc w:val="left"/>
        <w:rPr>
          <w:rFonts w:ascii="宋体"/>
          <w:color w:val="auto"/>
          <w:szCs w:val="21"/>
          <w:highlight w:val="none"/>
        </w:rPr>
      </w:pPr>
    </w:p>
    <w:p w14:paraId="60E547B8">
      <w:pPr>
        <w:snapToGrid w:val="0"/>
        <w:spacing w:line="380" w:lineRule="exact"/>
        <w:ind w:firstLine="411" w:firstLineChars="196"/>
        <w:jc w:val="left"/>
        <w:rPr>
          <w:rFonts w:ascii="宋体"/>
          <w:color w:val="auto"/>
          <w:szCs w:val="21"/>
          <w:highlight w:val="none"/>
        </w:rPr>
      </w:pPr>
      <w:r>
        <w:rPr>
          <w:rFonts w:hint="eastAsia" w:ascii="宋体"/>
          <w:color w:val="auto"/>
          <w:szCs w:val="21"/>
          <w:highlight w:val="none"/>
        </w:rPr>
        <w:t>（16）投标人情况介绍；</w:t>
      </w:r>
    </w:p>
    <w:p w14:paraId="56FD35BC">
      <w:pPr>
        <w:snapToGrid w:val="0"/>
        <w:spacing w:line="380" w:lineRule="exact"/>
        <w:ind w:firstLine="411" w:firstLineChars="196"/>
        <w:jc w:val="left"/>
        <w:rPr>
          <w:rFonts w:ascii="宋体"/>
          <w:color w:val="auto"/>
          <w:szCs w:val="21"/>
          <w:highlight w:val="none"/>
        </w:rPr>
      </w:pPr>
    </w:p>
    <w:p w14:paraId="4B03499C">
      <w:pPr>
        <w:snapToGrid w:val="0"/>
        <w:spacing w:line="380" w:lineRule="exact"/>
        <w:ind w:firstLine="411" w:firstLineChars="196"/>
        <w:jc w:val="left"/>
        <w:rPr>
          <w:rFonts w:ascii="宋体"/>
          <w:color w:val="auto"/>
          <w:szCs w:val="21"/>
          <w:highlight w:val="none"/>
        </w:rPr>
      </w:pPr>
      <w:r>
        <w:rPr>
          <w:rFonts w:hint="eastAsia" w:ascii="宋体"/>
          <w:color w:val="auto"/>
          <w:szCs w:val="21"/>
          <w:highlight w:val="none"/>
        </w:rPr>
        <w:t>（17）投标人认为需要提供的其他材料。</w:t>
      </w:r>
    </w:p>
    <w:p w14:paraId="7A257ACB">
      <w:pPr>
        <w:spacing w:line="720" w:lineRule="auto"/>
        <w:rPr>
          <w:color w:val="auto"/>
          <w:highlight w:val="none"/>
        </w:rPr>
      </w:pPr>
      <w:r>
        <w:rPr>
          <w:rFonts w:ascii="宋体"/>
          <w:color w:val="auto"/>
          <w:szCs w:val="21"/>
          <w:highlight w:val="none"/>
        </w:rPr>
        <w:br w:type="page"/>
      </w:r>
      <w:r>
        <w:rPr>
          <w:rFonts w:hint="eastAsia" w:ascii="宋体"/>
          <w:color w:val="auto"/>
          <w:szCs w:val="21"/>
          <w:highlight w:val="none"/>
        </w:rPr>
        <w:t>（18）</w:t>
      </w:r>
      <w:r>
        <w:rPr>
          <w:rFonts w:hint="eastAsia"/>
          <w:color w:val="auto"/>
          <w:highlight w:val="none"/>
        </w:rPr>
        <w:t>本国产品适用政府采购政策相关资料。</w:t>
      </w:r>
    </w:p>
    <w:p w14:paraId="0AE4B662">
      <w:pPr>
        <w:spacing w:line="72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1）关于符合本国产品标准的声明函</w:t>
      </w:r>
    </w:p>
    <w:p w14:paraId="0335922A">
      <w:pPr>
        <w:pStyle w:val="43"/>
        <w:shd w:val="clear" w:color="auto" w:fill="FFFFFF"/>
        <w:spacing w:before="0" w:beforeAutospacing="0" w:after="0" w:afterAutospacing="0" w:line="480" w:lineRule="exact"/>
        <w:ind w:firstLine="420" w:firstLineChars="200"/>
        <w:rPr>
          <w:rFonts w:hint="eastAsia" w:cs="宋体"/>
          <w:color w:val="auto"/>
          <w:sz w:val="21"/>
          <w:szCs w:val="21"/>
          <w:highlight w:val="none"/>
        </w:rPr>
      </w:pPr>
      <w:r>
        <w:rPr>
          <w:rFonts w:hint="eastAsia" w:cs="宋体"/>
          <w:color w:val="auto"/>
          <w:sz w:val="21"/>
          <w:szCs w:val="21"/>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9351074">
      <w:pPr>
        <w:pStyle w:val="43"/>
        <w:shd w:val="clear" w:color="auto" w:fill="FFFFFF"/>
        <w:spacing w:before="0" w:beforeAutospacing="0" w:after="0" w:afterAutospacing="0" w:line="480" w:lineRule="exact"/>
        <w:ind w:firstLine="420" w:firstLineChars="200"/>
        <w:rPr>
          <w:rFonts w:hint="eastAsia" w:cs="宋体"/>
          <w:color w:val="auto"/>
          <w:sz w:val="21"/>
          <w:szCs w:val="21"/>
          <w:highlight w:val="none"/>
        </w:rPr>
      </w:pPr>
      <w:r>
        <w:rPr>
          <w:rFonts w:hint="eastAsia" w:cs="宋体"/>
          <w:color w:val="auto"/>
          <w:sz w:val="21"/>
          <w:szCs w:val="21"/>
          <w:highlight w:val="none"/>
          <w:shd w:val="clear" w:color="auto" w:fill="FFFFFF"/>
        </w:rPr>
        <w:t>1.</w:t>
      </w:r>
      <w:r>
        <w:rPr>
          <w:rStyle w:val="55"/>
          <w:rFonts w:hint="eastAsia" w:cs="宋体"/>
          <w:color w:val="auto"/>
          <w:sz w:val="21"/>
          <w:szCs w:val="21"/>
          <w:highlight w:val="none"/>
          <w:shd w:val="clear" w:color="auto" w:fill="FFFFFF"/>
        </w:rPr>
        <w:t>（产品名称1）</w:t>
      </w:r>
      <w:r>
        <w:rPr>
          <w:rStyle w:val="55"/>
          <w:rFonts w:hint="eastAsia" w:cs="宋体"/>
          <w:color w:val="auto"/>
          <w:sz w:val="21"/>
          <w:szCs w:val="21"/>
          <w:highlight w:val="none"/>
          <w:shd w:val="clear" w:color="auto" w:fill="FFFFFF"/>
          <w:vertAlign w:val="superscript"/>
        </w:rPr>
        <w:t>1</w:t>
      </w:r>
      <w:r>
        <w:rPr>
          <w:rFonts w:hint="eastAsia" w:cs="宋体"/>
          <w:color w:val="auto"/>
          <w:sz w:val="21"/>
          <w:szCs w:val="21"/>
          <w:highlight w:val="none"/>
          <w:shd w:val="clear" w:color="auto" w:fill="FFFFFF"/>
        </w:rPr>
        <w:t>，生产厂为</w:t>
      </w:r>
      <w:r>
        <w:rPr>
          <w:rStyle w:val="55"/>
          <w:rFonts w:hint="eastAsia" w:cs="宋体"/>
          <w:color w:val="auto"/>
          <w:sz w:val="21"/>
          <w:szCs w:val="21"/>
          <w:highlight w:val="none"/>
          <w:shd w:val="clear" w:color="auto" w:fill="FFFFFF"/>
        </w:rPr>
        <w:t>（厂名）</w:t>
      </w:r>
      <w:r>
        <w:rPr>
          <w:rStyle w:val="55"/>
          <w:rFonts w:hint="eastAsia" w:cs="宋体"/>
          <w:color w:val="auto"/>
          <w:sz w:val="21"/>
          <w:szCs w:val="21"/>
          <w:highlight w:val="none"/>
          <w:shd w:val="clear" w:color="auto" w:fill="FFFFFF"/>
          <w:vertAlign w:val="superscript"/>
        </w:rPr>
        <w:t>2</w:t>
      </w:r>
      <w:r>
        <w:rPr>
          <w:rFonts w:hint="eastAsia" w:cs="宋体"/>
          <w:color w:val="auto"/>
          <w:sz w:val="21"/>
          <w:szCs w:val="21"/>
          <w:highlight w:val="none"/>
          <w:shd w:val="clear" w:color="auto" w:fill="FFFFFF"/>
        </w:rPr>
        <w:t>，厂址为</w:t>
      </w:r>
      <w:r>
        <w:rPr>
          <w:rStyle w:val="55"/>
          <w:rFonts w:hint="eastAsia" w:cs="宋体"/>
          <w:color w:val="auto"/>
          <w:sz w:val="21"/>
          <w:szCs w:val="21"/>
          <w:highlight w:val="none"/>
          <w:shd w:val="clear" w:color="auto" w:fill="FFFFFF"/>
        </w:rPr>
        <w:t>（生产厂址）</w:t>
      </w:r>
      <w:r>
        <w:rPr>
          <w:rFonts w:hint="eastAsia" w:cs="宋体"/>
          <w:color w:val="auto"/>
          <w:sz w:val="21"/>
          <w:szCs w:val="21"/>
          <w:highlight w:val="none"/>
          <w:shd w:val="clear" w:color="auto" w:fill="FFFFFF"/>
        </w:rPr>
        <w:t>。</w:t>
      </w:r>
      <w:r>
        <w:rPr>
          <w:rStyle w:val="55"/>
          <w:rFonts w:hint="eastAsia" w:cs="宋体"/>
          <w:color w:val="auto"/>
          <w:sz w:val="21"/>
          <w:szCs w:val="21"/>
          <w:highlight w:val="none"/>
          <w:shd w:val="clear" w:color="auto" w:fill="FFFFFF"/>
        </w:rPr>
        <w:t>（产品名称1）</w:t>
      </w:r>
      <w:r>
        <w:rPr>
          <w:rFonts w:hint="eastAsia" w:cs="宋体"/>
          <w:color w:val="auto"/>
          <w:sz w:val="21"/>
          <w:szCs w:val="21"/>
          <w:highlight w:val="none"/>
          <w:shd w:val="clear" w:color="auto" w:fill="FFFFFF"/>
        </w:rPr>
        <w:t>的中国境内生产的组件成本占比≥</w:t>
      </w:r>
      <w:r>
        <w:rPr>
          <w:rStyle w:val="55"/>
          <w:rFonts w:hint="eastAsia" w:cs="宋体"/>
          <w:color w:val="auto"/>
          <w:sz w:val="21"/>
          <w:szCs w:val="21"/>
          <w:highlight w:val="none"/>
          <w:shd w:val="clear" w:color="auto" w:fill="FFFFFF"/>
        </w:rPr>
        <w:t>（规定比例）</w:t>
      </w:r>
      <w:r>
        <w:rPr>
          <w:rStyle w:val="55"/>
          <w:rFonts w:hint="eastAsia" w:cs="宋体"/>
          <w:color w:val="auto"/>
          <w:sz w:val="21"/>
          <w:szCs w:val="21"/>
          <w:highlight w:val="none"/>
          <w:shd w:val="clear" w:color="auto" w:fill="FFFFFF"/>
          <w:vertAlign w:val="superscript"/>
        </w:rPr>
        <w:t>3</w:t>
      </w:r>
      <w:r>
        <w:rPr>
          <w:rFonts w:hint="eastAsia" w:cs="宋体"/>
          <w:color w:val="auto"/>
          <w:sz w:val="21"/>
          <w:szCs w:val="21"/>
          <w:highlight w:val="none"/>
          <w:shd w:val="clear" w:color="auto" w:fill="FFFFFF"/>
        </w:rPr>
        <w:t>。</w:t>
      </w:r>
      <w:r>
        <w:rPr>
          <w:rStyle w:val="55"/>
          <w:rFonts w:hint="eastAsia" w:cs="宋体"/>
          <w:color w:val="auto"/>
          <w:sz w:val="21"/>
          <w:szCs w:val="21"/>
          <w:highlight w:val="none"/>
          <w:shd w:val="clear" w:color="auto" w:fill="FFFFFF"/>
        </w:rPr>
        <w:t>（产品名称1）</w:t>
      </w:r>
      <w:r>
        <w:rPr>
          <w:rFonts w:hint="eastAsia" w:cs="宋体"/>
          <w:color w:val="auto"/>
          <w:sz w:val="21"/>
          <w:szCs w:val="21"/>
          <w:highlight w:val="none"/>
          <w:shd w:val="clear" w:color="auto" w:fill="FFFFFF"/>
        </w:rPr>
        <w:t>的</w:t>
      </w:r>
      <w:r>
        <w:rPr>
          <w:rStyle w:val="55"/>
          <w:rFonts w:hint="eastAsia" w:cs="宋体"/>
          <w:color w:val="auto"/>
          <w:sz w:val="21"/>
          <w:szCs w:val="21"/>
          <w:highlight w:val="none"/>
          <w:shd w:val="clear" w:color="auto" w:fill="FFFFFF"/>
        </w:rPr>
        <w:t>（关键组件）</w:t>
      </w:r>
      <w:r>
        <w:rPr>
          <w:rStyle w:val="55"/>
          <w:rFonts w:hint="eastAsia" w:cs="宋体"/>
          <w:color w:val="auto"/>
          <w:sz w:val="21"/>
          <w:szCs w:val="21"/>
          <w:highlight w:val="none"/>
          <w:shd w:val="clear" w:color="auto" w:fill="FFFFFF"/>
          <w:vertAlign w:val="superscript"/>
        </w:rPr>
        <w:t>4</w:t>
      </w:r>
      <w:r>
        <w:rPr>
          <w:rFonts w:hint="eastAsia" w:cs="宋体"/>
          <w:color w:val="auto"/>
          <w:sz w:val="21"/>
          <w:szCs w:val="21"/>
          <w:highlight w:val="none"/>
          <w:shd w:val="clear" w:color="auto" w:fill="FFFFFF"/>
        </w:rPr>
        <w:t>在中国境内生产。</w:t>
      </w:r>
      <w:r>
        <w:rPr>
          <w:rStyle w:val="55"/>
          <w:rFonts w:hint="eastAsia" w:cs="宋体"/>
          <w:color w:val="auto"/>
          <w:sz w:val="21"/>
          <w:szCs w:val="21"/>
          <w:highlight w:val="none"/>
          <w:shd w:val="clear" w:color="auto" w:fill="FFFFFF"/>
        </w:rPr>
        <w:t>（产品名称1）</w:t>
      </w:r>
      <w:r>
        <w:rPr>
          <w:rFonts w:hint="eastAsia" w:cs="宋体"/>
          <w:color w:val="auto"/>
          <w:sz w:val="21"/>
          <w:szCs w:val="21"/>
          <w:highlight w:val="none"/>
          <w:shd w:val="clear" w:color="auto" w:fill="FFFFFF"/>
        </w:rPr>
        <w:t>的</w:t>
      </w:r>
      <w:r>
        <w:rPr>
          <w:rStyle w:val="55"/>
          <w:rFonts w:hint="eastAsia" w:cs="宋体"/>
          <w:color w:val="auto"/>
          <w:sz w:val="21"/>
          <w:szCs w:val="21"/>
          <w:highlight w:val="none"/>
          <w:shd w:val="clear" w:color="auto" w:fill="FFFFFF"/>
        </w:rPr>
        <w:t>（关键工序）</w:t>
      </w:r>
      <w:r>
        <w:rPr>
          <w:rStyle w:val="55"/>
          <w:rFonts w:hint="eastAsia" w:cs="宋体"/>
          <w:color w:val="auto"/>
          <w:sz w:val="21"/>
          <w:szCs w:val="21"/>
          <w:highlight w:val="none"/>
          <w:shd w:val="clear" w:color="auto" w:fill="FFFFFF"/>
          <w:vertAlign w:val="superscript"/>
        </w:rPr>
        <w:t>5</w:t>
      </w:r>
      <w:r>
        <w:rPr>
          <w:rFonts w:hint="eastAsia" w:cs="宋体"/>
          <w:color w:val="auto"/>
          <w:sz w:val="21"/>
          <w:szCs w:val="21"/>
          <w:highlight w:val="none"/>
          <w:shd w:val="clear" w:color="auto" w:fill="FFFFFF"/>
        </w:rPr>
        <w:t>在中国境内完成。</w:t>
      </w:r>
    </w:p>
    <w:p w14:paraId="43C4F8A7">
      <w:pPr>
        <w:pStyle w:val="43"/>
        <w:shd w:val="clear" w:color="auto" w:fill="FFFFFF"/>
        <w:spacing w:before="0" w:beforeAutospacing="0" w:after="0" w:afterAutospacing="0" w:line="480" w:lineRule="exact"/>
        <w:ind w:firstLine="420" w:firstLineChars="200"/>
        <w:rPr>
          <w:rFonts w:hint="eastAsia" w:cs="宋体"/>
          <w:color w:val="auto"/>
          <w:sz w:val="21"/>
          <w:szCs w:val="21"/>
          <w:highlight w:val="none"/>
        </w:rPr>
      </w:pPr>
      <w:r>
        <w:rPr>
          <w:rFonts w:hint="eastAsia" w:cs="宋体"/>
          <w:color w:val="auto"/>
          <w:sz w:val="21"/>
          <w:szCs w:val="21"/>
          <w:highlight w:val="none"/>
          <w:shd w:val="clear" w:color="auto" w:fill="FFFFFF"/>
        </w:rPr>
        <w:t>2.</w:t>
      </w:r>
      <w:r>
        <w:rPr>
          <w:rStyle w:val="55"/>
          <w:rFonts w:hint="eastAsia" w:cs="宋体"/>
          <w:color w:val="auto"/>
          <w:sz w:val="21"/>
          <w:szCs w:val="21"/>
          <w:highlight w:val="none"/>
          <w:shd w:val="clear" w:color="auto" w:fill="FFFFFF"/>
        </w:rPr>
        <w:t>（产品名称2）</w:t>
      </w:r>
      <w:r>
        <w:rPr>
          <w:rFonts w:hint="eastAsia" w:cs="宋体"/>
          <w:color w:val="auto"/>
          <w:sz w:val="21"/>
          <w:szCs w:val="21"/>
          <w:highlight w:val="none"/>
          <w:shd w:val="clear" w:color="auto" w:fill="FFFFFF"/>
        </w:rPr>
        <w:t>，生产厂为</w:t>
      </w:r>
      <w:r>
        <w:rPr>
          <w:rStyle w:val="55"/>
          <w:rFonts w:hint="eastAsia" w:cs="宋体"/>
          <w:color w:val="auto"/>
          <w:sz w:val="21"/>
          <w:szCs w:val="21"/>
          <w:highlight w:val="none"/>
          <w:shd w:val="clear" w:color="auto" w:fill="FFFFFF"/>
        </w:rPr>
        <w:t>（厂名）</w:t>
      </w:r>
      <w:r>
        <w:rPr>
          <w:rFonts w:hint="eastAsia" w:cs="宋体"/>
          <w:color w:val="auto"/>
          <w:sz w:val="21"/>
          <w:szCs w:val="21"/>
          <w:highlight w:val="none"/>
          <w:shd w:val="clear" w:color="auto" w:fill="FFFFFF"/>
        </w:rPr>
        <w:t>，厂址为</w:t>
      </w:r>
      <w:r>
        <w:rPr>
          <w:rStyle w:val="55"/>
          <w:rFonts w:hint="eastAsia" w:cs="宋体"/>
          <w:color w:val="auto"/>
          <w:sz w:val="21"/>
          <w:szCs w:val="21"/>
          <w:highlight w:val="none"/>
          <w:shd w:val="clear" w:color="auto" w:fill="FFFFFF"/>
        </w:rPr>
        <w:t>（生产厂址）</w:t>
      </w:r>
      <w:r>
        <w:rPr>
          <w:rFonts w:hint="eastAsia" w:cs="宋体"/>
          <w:color w:val="auto"/>
          <w:sz w:val="21"/>
          <w:szCs w:val="21"/>
          <w:highlight w:val="none"/>
          <w:shd w:val="clear" w:color="auto" w:fill="FFFFFF"/>
        </w:rPr>
        <w:t>。</w:t>
      </w:r>
      <w:r>
        <w:rPr>
          <w:rStyle w:val="55"/>
          <w:rFonts w:hint="eastAsia" w:cs="宋体"/>
          <w:color w:val="auto"/>
          <w:sz w:val="21"/>
          <w:szCs w:val="21"/>
          <w:highlight w:val="none"/>
          <w:shd w:val="clear" w:color="auto" w:fill="FFFFFF"/>
        </w:rPr>
        <w:t>（产品名称2）</w:t>
      </w:r>
      <w:r>
        <w:rPr>
          <w:rFonts w:hint="eastAsia" w:cs="宋体"/>
          <w:color w:val="auto"/>
          <w:sz w:val="21"/>
          <w:szCs w:val="21"/>
          <w:highlight w:val="none"/>
          <w:shd w:val="clear" w:color="auto" w:fill="FFFFFF"/>
        </w:rPr>
        <w:t>的中国境内生产的组件成本占比≥</w:t>
      </w:r>
      <w:r>
        <w:rPr>
          <w:rStyle w:val="55"/>
          <w:rFonts w:hint="eastAsia" w:cs="宋体"/>
          <w:color w:val="auto"/>
          <w:sz w:val="21"/>
          <w:szCs w:val="21"/>
          <w:highlight w:val="none"/>
          <w:shd w:val="clear" w:color="auto" w:fill="FFFFFF"/>
        </w:rPr>
        <w:t>（规定比例）</w:t>
      </w:r>
      <w:r>
        <w:rPr>
          <w:rFonts w:hint="eastAsia" w:cs="宋体"/>
          <w:color w:val="auto"/>
          <w:sz w:val="21"/>
          <w:szCs w:val="21"/>
          <w:highlight w:val="none"/>
          <w:shd w:val="clear" w:color="auto" w:fill="FFFFFF"/>
        </w:rPr>
        <w:t>。</w:t>
      </w:r>
      <w:r>
        <w:rPr>
          <w:rStyle w:val="55"/>
          <w:rFonts w:hint="eastAsia" w:cs="宋体"/>
          <w:color w:val="auto"/>
          <w:sz w:val="21"/>
          <w:szCs w:val="21"/>
          <w:highlight w:val="none"/>
          <w:shd w:val="clear" w:color="auto" w:fill="FFFFFF"/>
        </w:rPr>
        <w:t>（产品名称2）</w:t>
      </w:r>
      <w:r>
        <w:rPr>
          <w:rFonts w:hint="eastAsia" w:cs="宋体"/>
          <w:color w:val="auto"/>
          <w:sz w:val="21"/>
          <w:szCs w:val="21"/>
          <w:highlight w:val="none"/>
          <w:shd w:val="clear" w:color="auto" w:fill="FFFFFF"/>
        </w:rPr>
        <w:t>的</w:t>
      </w:r>
      <w:r>
        <w:rPr>
          <w:rStyle w:val="55"/>
          <w:rFonts w:hint="eastAsia" w:cs="宋体"/>
          <w:color w:val="auto"/>
          <w:sz w:val="21"/>
          <w:szCs w:val="21"/>
          <w:highlight w:val="none"/>
          <w:shd w:val="clear" w:color="auto" w:fill="FFFFFF"/>
        </w:rPr>
        <w:t>（关键组件）</w:t>
      </w:r>
      <w:r>
        <w:rPr>
          <w:rFonts w:hint="eastAsia" w:cs="宋体"/>
          <w:color w:val="auto"/>
          <w:sz w:val="21"/>
          <w:szCs w:val="21"/>
          <w:highlight w:val="none"/>
          <w:shd w:val="clear" w:color="auto" w:fill="FFFFFF"/>
        </w:rPr>
        <w:t>在中国境内生产。</w:t>
      </w:r>
      <w:r>
        <w:rPr>
          <w:rStyle w:val="55"/>
          <w:rFonts w:hint="eastAsia" w:cs="宋体"/>
          <w:color w:val="auto"/>
          <w:sz w:val="21"/>
          <w:szCs w:val="21"/>
          <w:highlight w:val="none"/>
          <w:shd w:val="clear" w:color="auto" w:fill="FFFFFF"/>
        </w:rPr>
        <w:t>（产品名称2）</w:t>
      </w:r>
      <w:r>
        <w:rPr>
          <w:rFonts w:hint="eastAsia" w:cs="宋体"/>
          <w:color w:val="auto"/>
          <w:sz w:val="21"/>
          <w:szCs w:val="21"/>
          <w:highlight w:val="none"/>
          <w:shd w:val="clear" w:color="auto" w:fill="FFFFFF"/>
        </w:rPr>
        <w:t>的</w:t>
      </w:r>
      <w:r>
        <w:rPr>
          <w:rStyle w:val="55"/>
          <w:rFonts w:hint="eastAsia" w:cs="宋体"/>
          <w:color w:val="auto"/>
          <w:sz w:val="21"/>
          <w:szCs w:val="21"/>
          <w:highlight w:val="none"/>
          <w:shd w:val="clear" w:color="auto" w:fill="FFFFFF"/>
        </w:rPr>
        <w:t>（关键工序）</w:t>
      </w:r>
      <w:r>
        <w:rPr>
          <w:rFonts w:hint="eastAsia" w:cs="宋体"/>
          <w:color w:val="auto"/>
          <w:sz w:val="21"/>
          <w:szCs w:val="21"/>
          <w:highlight w:val="none"/>
          <w:shd w:val="clear" w:color="auto" w:fill="FFFFFF"/>
        </w:rPr>
        <w:t>在中国境内完成。</w:t>
      </w:r>
    </w:p>
    <w:p w14:paraId="7683E639">
      <w:pPr>
        <w:pStyle w:val="43"/>
        <w:shd w:val="clear" w:color="auto" w:fill="FFFFFF"/>
        <w:spacing w:before="0" w:beforeAutospacing="0" w:after="0" w:afterAutospacing="0" w:line="480" w:lineRule="exact"/>
        <w:ind w:firstLine="420" w:firstLineChars="200"/>
        <w:rPr>
          <w:rFonts w:hint="eastAsia" w:cs="宋体"/>
          <w:color w:val="auto"/>
          <w:sz w:val="21"/>
          <w:szCs w:val="21"/>
          <w:highlight w:val="none"/>
        </w:rPr>
      </w:pPr>
      <w:r>
        <w:rPr>
          <w:rFonts w:hint="eastAsia" w:cs="宋体"/>
          <w:color w:val="auto"/>
          <w:sz w:val="21"/>
          <w:szCs w:val="21"/>
          <w:highlight w:val="none"/>
          <w:shd w:val="clear" w:color="auto" w:fill="FFFFFF"/>
        </w:rPr>
        <w:t>……</w:t>
      </w:r>
    </w:p>
    <w:p w14:paraId="3D240474">
      <w:pPr>
        <w:pStyle w:val="43"/>
        <w:shd w:val="clear" w:color="auto" w:fill="FFFFFF"/>
        <w:spacing w:before="0" w:beforeAutospacing="0" w:after="0" w:afterAutospacing="0" w:line="480" w:lineRule="exact"/>
        <w:ind w:firstLine="420" w:firstLineChars="200"/>
        <w:rPr>
          <w:rFonts w:hint="eastAsia" w:cs="宋体"/>
          <w:color w:val="auto"/>
          <w:sz w:val="21"/>
          <w:szCs w:val="21"/>
          <w:highlight w:val="none"/>
        </w:rPr>
      </w:pPr>
      <w:r>
        <w:rPr>
          <w:rFonts w:hint="eastAsia" w:cs="宋体"/>
          <w:color w:val="auto"/>
          <w:sz w:val="21"/>
          <w:szCs w:val="21"/>
          <w:highlight w:val="none"/>
          <w:shd w:val="clear" w:color="auto" w:fill="FFFFFF"/>
        </w:rPr>
        <w:t>本公司（单位）对上述声明内容的真实性负责。如有虚假，愿承担相应法律责任。</w:t>
      </w:r>
    </w:p>
    <w:p w14:paraId="29CBB7C6">
      <w:pPr>
        <w:pStyle w:val="43"/>
        <w:shd w:val="clear" w:color="auto" w:fill="FFFFFF"/>
        <w:spacing w:before="0" w:beforeAutospacing="0" w:after="0" w:afterAutospacing="0" w:line="480" w:lineRule="exact"/>
        <w:ind w:firstLine="420" w:firstLineChars="200"/>
        <w:rPr>
          <w:rFonts w:hint="eastAsia" w:cs="宋体"/>
          <w:color w:val="auto"/>
          <w:sz w:val="21"/>
          <w:szCs w:val="21"/>
          <w:highlight w:val="none"/>
          <w:shd w:val="clear" w:color="auto" w:fill="FFFFFF"/>
        </w:rPr>
      </w:pPr>
    </w:p>
    <w:p w14:paraId="0755F469">
      <w:pPr>
        <w:pStyle w:val="43"/>
        <w:shd w:val="clear" w:color="auto" w:fill="FFFFFF"/>
        <w:spacing w:before="0" w:beforeAutospacing="0" w:after="0" w:afterAutospacing="0" w:line="480" w:lineRule="exact"/>
        <w:ind w:firstLine="420" w:firstLineChars="200"/>
        <w:rPr>
          <w:rFonts w:hint="eastAsia" w:cs="宋体"/>
          <w:color w:val="auto"/>
          <w:sz w:val="21"/>
          <w:szCs w:val="21"/>
          <w:highlight w:val="none"/>
        </w:rPr>
      </w:pPr>
      <w:r>
        <w:rPr>
          <w:rFonts w:hint="eastAsia" w:cs="宋体"/>
          <w:color w:val="auto"/>
          <w:sz w:val="21"/>
          <w:szCs w:val="21"/>
          <w:highlight w:val="none"/>
          <w:shd w:val="clear" w:color="auto" w:fill="FFFFFF"/>
        </w:rPr>
        <w:t>公司（单位）名称（盖章）：      </w:t>
      </w:r>
    </w:p>
    <w:p w14:paraId="078E0C95">
      <w:pPr>
        <w:pStyle w:val="43"/>
        <w:shd w:val="clear" w:color="auto" w:fill="FFFFFF"/>
        <w:spacing w:before="0" w:beforeAutospacing="0" w:after="0" w:afterAutospacing="0" w:line="480" w:lineRule="exact"/>
        <w:ind w:firstLine="420" w:firstLineChars="200"/>
        <w:rPr>
          <w:rFonts w:hint="eastAsia" w:cs="宋体"/>
          <w:color w:val="auto"/>
          <w:sz w:val="21"/>
          <w:szCs w:val="21"/>
          <w:highlight w:val="none"/>
        </w:rPr>
      </w:pPr>
      <w:r>
        <w:rPr>
          <w:rFonts w:hint="eastAsia" w:cs="宋体"/>
          <w:color w:val="auto"/>
          <w:sz w:val="21"/>
          <w:szCs w:val="21"/>
          <w:highlight w:val="none"/>
          <w:shd w:val="clear" w:color="auto" w:fill="FFFFFF"/>
        </w:rPr>
        <w:t>日期：　　　年　　月　日    </w:t>
      </w:r>
    </w:p>
    <w:p w14:paraId="6F855896">
      <w:pPr>
        <w:spacing w:line="400" w:lineRule="exact"/>
        <w:ind w:firstLine="420" w:firstLineChars="200"/>
        <w:jc w:val="left"/>
        <w:rPr>
          <w:rFonts w:hint="eastAsia" w:ascii="宋体" w:hAnsi="宋体" w:cs="宋体"/>
          <w:color w:val="auto"/>
          <w:szCs w:val="21"/>
          <w:highlight w:val="none"/>
        </w:rPr>
      </w:pPr>
    </w:p>
    <w:p w14:paraId="69A475FD">
      <w:pPr>
        <w:spacing w:line="400" w:lineRule="exact"/>
        <w:ind w:firstLine="420" w:firstLineChars="200"/>
        <w:jc w:val="left"/>
        <w:rPr>
          <w:rFonts w:hint="eastAsia" w:ascii="宋体" w:hAnsi="宋体" w:cs="宋体"/>
          <w:color w:val="auto"/>
          <w:szCs w:val="21"/>
          <w:highlight w:val="none"/>
        </w:rPr>
      </w:pPr>
    </w:p>
    <w:p w14:paraId="654F62B8">
      <w:pPr>
        <w:spacing w:line="4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关于符合本国产品标准的声明函说明： </w:t>
      </w:r>
    </w:p>
    <w:p w14:paraId="318B17B1">
      <w:pPr>
        <w:pStyle w:val="43"/>
        <w:shd w:val="clear" w:color="auto" w:fill="FFFFFF"/>
        <w:spacing w:before="0" w:beforeAutospacing="0" w:after="0" w:afterAutospacing="0" w:line="480" w:lineRule="exact"/>
        <w:ind w:firstLine="420"/>
        <w:rPr>
          <w:rFonts w:hint="eastAsia" w:cs="宋体"/>
          <w:color w:val="auto"/>
          <w:sz w:val="21"/>
          <w:szCs w:val="21"/>
          <w:highlight w:val="none"/>
        </w:rPr>
      </w:pPr>
      <w:r>
        <w:rPr>
          <w:rFonts w:hint="eastAsia" w:cs="宋体"/>
          <w:color w:val="auto"/>
          <w:sz w:val="21"/>
          <w:szCs w:val="21"/>
          <w:highlight w:val="none"/>
          <w:shd w:val="clear" w:color="auto" w:fill="FFFFFF"/>
        </w:rPr>
        <w:t>1.产品如有型号，请在“产品名称”栏一并填写。</w:t>
      </w:r>
    </w:p>
    <w:p w14:paraId="4018BBE4">
      <w:pPr>
        <w:pStyle w:val="43"/>
        <w:shd w:val="clear" w:color="auto" w:fill="FFFFFF"/>
        <w:spacing w:before="0" w:beforeAutospacing="0" w:after="0" w:afterAutospacing="0" w:line="480" w:lineRule="exact"/>
        <w:ind w:firstLine="420"/>
        <w:rPr>
          <w:rFonts w:hint="eastAsia" w:cs="宋体"/>
          <w:color w:val="auto"/>
          <w:sz w:val="21"/>
          <w:szCs w:val="21"/>
          <w:highlight w:val="none"/>
        </w:rPr>
      </w:pPr>
      <w:r>
        <w:rPr>
          <w:rFonts w:hint="eastAsia" w:cs="宋体"/>
          <w:color w:val="auto"/>
          <w:sz w:val="21"/>
          <w:szCs w:val="21"/>
          <w:highlight w:val="none"/>
          <w:shd w:val="clear" w:color="auto" w:fill="FFFFFF"/>
        </w:rPr>
        <w:t>2.生产厂名与厂址应与生产厂营业执照载明的相关信息保持一致。</w:t>
      </w:r>
    </w:p>
    <w:p w14:paraId="0FECE476">
      <w:pPr>
        <w:pStyle w:val="43"/>
        <w:shd w:val="clear" w:color="auto" w:fill="FFFFFF"/>
        <w:spacing w:before="0" w:beforeAutospacing="0" w:after="0" w:afterAutospacing="0" w:line="480" w:lineRule="exact"/>
        <w:ind w:firstLine="420"/>
        <w:rPr>
          <w:rFonts w:hint="eastAsia" w:cs="宋体"/>
          <w:color w:val="auto"/>
          <w:sz w:val="21"/>
          <w:szCs w:val="21"/>
          <w:highlight w:val="none"/>
        </w:rPr>
      </w:pPr>
      <w:r>
        <w:rPr>
          <w:rFonts w:hint="eastAsia" w:cs="宋体"/>
          <w:color w:val="auto"/>
          <w:sz w:val="21"/>
          <w:szCs w:val="21"/>
          <w:highlight w:val="none"/>
          <w:shd w:val="clear" w:color="auto" w:fill="FFFFFF"/>
        </w:rPr>
        <w:t>3.该产品的中国境内生产的组件成本占比相关要求实施前，“规定比例”栏可不填，下同。</w:t>
      </w:r>
    </w:p>
    <w:p w14:paraId="0E05330D">
      <w:pPr>
        <w:pStyle w:val="43"/>
        <w:shd w:val="clear" w:color="auto" w:fill="FFFFFF"/>
        <w:spacing w:before="0" w:beforeAutospacing="0" w:after="0" w:afterAutospacing="0" w:line="480" w:lineRule="exact"/>
        <w:ind w:firstLine="420"/>
        <w:rPr>
          <w:rFonts w:hint="eastAsia" w:cs="宋体"/>
          <w:color w:val="auto"/>
          <w:sz w:val="21"/>
          <w:szCs w:val="21"/>
          <w:highlight w:val="none"/>
        </w:rPr>
      </w:pPr>
      <w:r>
        <w:rPr>
          <w:rFonts w:hint="eastAsia" w:cs="宋体"/>
          <w:color w:val="auto"/>
          <w:sz w:val="21"/>
          <w:szCs w:val="21"/>
          <w:highlight w:val="none"/>
          <w:shd w:val="clear" w:color="auto" w:fill="FFFFFF"/>
        </w:rPr>
        <w:t>4.该产品的关键组件要求实施前，“关键组件”栏可不填，下同。</w:t>
      </w:r>
    </w:p>
    <w:p w14:paraId="78842554">
      <w:pPr>
        <w:pStyle w:val="43"/>
        <w:shd w:val="clear" w:color="auto" w:fill="FFFFFF"/>
        <w:spacing w:before="0" w:beforeAutospacing="0" w:after="0" w:afterAutospacing="0" w:line="480" w:lineRule="exact"/>
        <w:ind w:firstLine="420"/>
        <w:rPr>
          <w:rFonts w:hint="eastAsia" w:cs="宋体"/>
          <w:color w:val="auto"/>
          <w:sz w:val="21"/>
          <w:szCs w:val="21"/>
          <w:highlight w:val="none"/>
        </w:rPr>
      </w:pPr>
      <w:r>
        <w:rPr>
          <w:rFonts w:hint="eastAsia" w:cs="宋体"/>
          <w:color w:val="auto"/>
          <w:sz w:val="21"/>
          <w:szCs w:val="21"/>
          <w:highlight w:val="none"/>
          <w:shd w:val="clear" w:color="auto" w:fill="FFFFFF"/>
        </w:rPr>
        <w:t>5.该产品的关键工序要求实施前，“关键工序”栏可不填，下同。</w:t>
      </w:r>
    </w:p>
    <w:p w14:paraId="0098FCC8">
      <w:pPr>
        <w:spacing w:line="720" w:lineRule="auto"/>
        <w:jc w:val="center"/>
        <w:rPr>
          <w:rFonts w:hint="eastAsia" w:ascii="宋体" w:hAnsi="宋体" w:cs="宋体"/>
          <w:b/>
          <w:bCs/>
          <w:color w:val="auto"/>
          <w:sz w:val="28"/>
          <w:szCs w:val="28"/>
          <w:highlight w:val="none"/>
        </w:rPr>
      </w:pPr>
      <w:r>
        <w:rPr>
          <w:color w:val="auto"/>
          <w:highlight w:val="none"/>
        </w:rPr>
        <w:br w:type="page"/>
      </w:r>
      <w:r>
        <w:rPr>
          <w:rFonts w:hint="eastAsia" w:ascii="宋体" w:hAnsi="宋体" w:cs="宋体"/>
          <w:b/>
          <w:bCs/>
          <w:color w:val="auto"/>
          <w:sz w:val="28"/>
          <w:szCs w:val="28"/>
          <w:highlight w:val="none"/>
        </w:rPr>
        <w:t>2）</w:t>
      </w:r>
      <w:r>
        <w:rPr>
          <w:rFonts w:ascii="宋体" w:hAnsi="宋体" w:cs="宋体"/>
          <w:b/>
          <w:bCs/>
          <w:color w:val="auto"/>
          <w:sz w:val="28"/>
          <w:szCs w:val="28"/>
          <w:highlight w:val="none"/>
        </w:rPr>
        <w:t>关于本国产品比例的承诺函（如适用）</w:t>
      </w:r>
    </w:p>
    <w:p w14:paraId="0826427A">
      <w:pPr>
        <w:spacing w:line="400" w:lineRule="exact"/>
        <w:ind w:firstLine="420" w:firstLineChars="200"/>
        <w:jc w:val="left"/>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本公司(单位)郑重声明，根据《国务院办公厅关于在政府采购中实施本国产品标准及相关政策的通知》(国办发(2025)34号)的规定，本公司(单位)提供的符合本国产品标准的产品成本之和占提供的全部产品成本之和的比例达到 80%以上。</w:t>
      </w:r>
    </w:p>
    <w:p w14:paraId="3ED0F02E">
      <w:pPr>
        <w:spacing w:line="400" w:lineRule="exact"/>
        <w:ind w:firstLine="420" w:firstLineChars="200"/>
        <w:jc w:val="left"/>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本公司(单位)对上述承诺内容的真实性负责。如有虚假，愿承担相应法律责任。</w:t>
      </w:r>
    </w:p>
    <w:p w14:paraId="709AD9FB">
      <w:pPr>
        <w:pStyle w:val="43"/>
        <w:shd w:val="clear" w:color="auto" w:fill="FFFFFF"/>
        <w:spacing w:before="0" w:beforeAutospacing="0" w:after="0" w:afterAutospacing="0" w:line="480" w:lineRule="exact"/>
        <w:rPr>
          <w:rFonts w:hint="eastAsia" w:cs="宋体"/>
          <w:color w:val="auto"/>
          <w:sz w:val="21"/>
          <w:szCs w:val="21"/>
          <w:highlight w:val="none"/>
          <w:shd w:val="clear" w:color="auto" w:fill="FFFFFF"/>
        </w:rPr>
      </w:pPr>
    </w:p>
    <w:p w14:paraId="7FA95C6E">
      <w:pPr>
        <w:pStyle w:val="43"/>
        <w:shd w:val="clear" w:color="auto" w:fill="FFFFFF"/>
        <w:spacing w:before="0" w:beforeAutospacing="0" w:after="0" w:afterAutospacing="0" w:line="480" w:lineRule="exact"/>
        <w:ind w:firstLine="210" w:firstLineChars="100"/>
        <w:rPr>
          <w:rFonts w:hint="eastAsia" w:cs="宋体"/>
          <w:color w:val="auto"/>
          <w:sz w:val="21"/>
          <w:szCs w:val="21"/>
          <w:highlight w:val="none"/>
        </w:rPr>
      </w:pPr>
      <w:r>
        <w:rPr>
          <w:rFonts w:hint="eastAsia" w:cs="宋体"/>
          <w:color w:val="auto"/>
          <w:sz w:val="21"/>
          <w:szCs w:val="21"/>
          <w:highlight w:val="none"/>
          <w:shd w:val="clear" w:color="auto" w:fill="FFFFFF"/>
        </w:rPr>
        <w:t>公司（单位）名称（盖章）：      </w:t>
      </w:r>
    </w:p>
    <w:p w14:paraId="1F4BD7AE">
      <w:pPr>
        <w:spacing w:line="720" w:lineRule="auto"/>
        <w:ind w:firstLine="210" w:firstLineChars="100"/>
        <w:rPr>
          <w:rFonts w:hint="eastAsia" w:ascii="宋体" w:hAnsi="宋体" w:cs="宋体"/>
          <w:color w:val="auto"/>
          <w:sz w:val="24"/>
          <w:highlight w:val="none"/>
        </w:rPr>
      </w:pPr>
      <w:r>
        <w:rPr>
          <w:rFonts w:hint="eastAsia" w:ascii="宋体" w:hAnsi="宋体" w:cs="宋体"/>
          <w:color w:val="auto"/>
          <w:szCs w:val="21"/>
          <w:highlight w:val="none"/>
          <w:shd w:val="clear" w:color="auto" w:fill="FFFFFF"/>
        </w:rPr>
        <w:t>日期：　　　年　　 月 　日   </w:t>
      </w:r>
    </w:p>
    <w:p w14:paraId="3B9E0175">
      <w:pPr>
        <w:spacing w:line="720" w:lineRule="auto"/>
        <w:rPr>
          <w:b/>
          <w:color w:val="auto"/>
          <w:highlight w:val="none"/>
        </w:rPr>
      </w:pPr>
      <w:r>
        <w:rPr>
          <w:rFonts w:hint="eastAsia" w:ascii="宋体" w:hAnsi="宋体" w:cs="宋体"/>
          <w:color w:val="auto"/>
          <w:kern w:val="0"/>
          <w:szCs w:val="21"/>
          <w:highlight w:val="none"/>
          <w:shd w:val="clear" w:color="auto" w:fill="FFFFFF"/>
        </w:rPr>
        <w:t>注：当采购项目或采购包中含有多种产品，符合有关政策的，供应商还应当提供本承诺函。</w:t>
      </w:r>
      <w:r>
        <w:rPr>
          <w:color w:val="auto"/>
          <w:highlight w:val="none"/>
        </w:rPr>
        <w:br w:type="page"/>
      </w:r>
      <w:r>
        <w:rPr>
          <w:rFonts w:hint="eastAsia"/>
          <w:b/>
          <w:color w:val="auto"/>
          <w:highlight w:val="none"/>
        </w:rPr>
        <w:t>2.技术文件部分（格式）</w:t>
      </w:r>
    </w:p>
    <w:p w14:paraId="37AAB7C7">
      <w:pPr>
        <w:snapToGrid w:val="0"/>
        <w:spacing w:line="380" w:lineRule="exact"/>
        <w:jc w:val="left"/>
        <w:rPr>
          <w:rFonts w:ascii="宋体"/>
          <w:color w:val="auto"/>
          <w:szCs w:val="21"/>
          <w:highlight w:val="none"/>
        </w:rPr>
      </w:pPr>
      <w:r>
        <w:rPr>
          <w:rFonts w:hint="eastAsia" w:ascii="宋体"/>
          <w:color w:val="auto"/>
          <w:szCs w:val="21"/>
          <w:highlight w:val="none"/>
        </w:rPr>
        <w:t xml:space="preserve">   （1）技术响应表格式： </w:t>
      </w:r>
    </w:p>
    <w:p w14:paraId="2B5911B4">
      <w:pPr>
        <w:wordWrap w:val="0"/>
        <w:snapToGrid w:val="0"/>
        <w:spacing w:line="360" w:lineRule="exact"/>
        <w:ind w:firstLine="420" w:firstLineChars="200"/>
        <w:jc w:val="left"/>
        <w:rPr>
          <w:rFonts w:ascii="宋体"/>
          <w:color w:val="auto"/>
          <w:szCs w:val="21"/>
          <w:highlight w:val="none"/>
        </w:rPr>
      </w:pPr>
      <w:r>
        <w:rPr>
          <w:rFonts w:hint="eastAsia" w:ascii="宋体"/>
          <w:color w:val="auto"/>
          <w:szCs w:val="21"/>
          <w:highlight w:val="none"/>
          <w:u w:val="single"/>
        </w:rPr>
        <w:t xml:space="preserve"> </w:t>
      </w:r>
      <w:r>
        <w:rPr>
          <w:rFonts w:ascii="宋体"/>
          <w:color w:val="auto"/>
          <w:szCs w:val="21"/>
          <w:highlight w:val="none"/>
          <w:u w:val="single"/>
        </w:rPr>
        <w:t xml:space="preserve">     </w:t>
      </w:r>
      <w:r>
        <w:rPr>
          <w:rFonts w:hint="eastAsia" w:ascii="宋体"/>
          <w:color w:val="auto"/>
          <w:szCs w:val="21"/>
          <w:highlight w:val="none"/>
        </w:rPr>
        <w:t>分标</w:t>
      </w:r>
    </w:p>
    <w:tbl>
      <w:tblPr>
        <w:tblStyle w:val="48"/>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3600"/>
        <w:gridCol w:w="3600"/>
        <w:gridCol w:w="1573"/>
      </w:tblGrid>
      <w:tr w14:paraId="507F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801" w:type="dxa"/>
            <w:tcBorders>
              <w:top w:val="single" w:color="auto" w:sz="4" w:space="0"/>
              <w:left w:val="single" w:color="auto" w:sz="4" w:space="0"/>
              <w:bottom w:val="single" w:color="auto" w:sz="4" w:space="0"/>
              <w:right w:val="single" w:color="auto" w:sz="4" w:space="0"/>
            </w:tcBorders>
            <w:vAlign w:val="center"/>
          </w:tcPr>
          <w:p w14:paraId="1308FA03">
            <w:pPr>
              <w:pStyle w:val="3"/>
              <w:spacing w:line="400" w:lineRule="exact"/>
              <w:jc w:val="center"/>
              <w:rPr>
                <w:rFonts w:hint="eastAsia" w:hAnsi="宋体" w:cs="Courier New"/>
                <w:color w:val="auto"/>
                <w:highlight w:val="none"/>
              </w:rPr>
            </w:pPr>
            <w:r>
              <w:rPr>
                <w:rFonts w:hint="eastAsia" w:hAnsi="宋体" w:cs="Courier New"/>
                <w:color w:val="auto"/>
                <w:highlight w:val="none"/>
              </w:rPr>
              <w:t>项号</w:t>
            </w:r>
          </w:p>
        </w:tc>
        <w:tc>
          <w:tcPr>
            <w:tcW w:w="3600" w:type="dxa"/>
            <w:tcBorders>
              <w:top w:val="single" w:color="auto" w:sz="4" w:space="0"/>
              <w:left w:val="single" w:color="auto" w:sz="4" w:space="0"/>
              <w:bottom w:val="single" w:color="auto" w:sz="4" w:space="0"/>
              <w:right w:val="single" w:color="auto" w:sz="4" w:space="0"/>
            </w:tcBorders>
            <w:vAlign w:val="center"/>
          </w:tcPr>
          <w:p w14:paraId="5A6C13D7">
            <w:pPr>
              <w:pStyle w:val="3"/>
              <w:spacing w:line="400" w:lineRule="exact"/>
              <w:jc w:val="center"/>
              <w:rPr>
                <w:rFonts w:hint="eastAsia" w:hAnsi="宋体" w:cs="Courier New"/>
                <w:color w:val="auto"/>
                <w:highlight w:val="none"/>
              </w:rPr>
            </w:pPr>
            <w:r>
              <w:rPr>
                <w:rFonts w:hAnsi="宋体" w:cs="Courier New"/>
                <w:color w:val="auto"/>
                <w:highlight w:val="none"/>
              </w:rPr>
              <w:t>招标要求</w:t>
            </w:r>
          </w:p>
        </w:tc>
        <w:tc>
          <w:tcPr>
            <w:tcW w:w="3600" w:type="dxa"/>
            <w:tcBorders>
              <w:top w:val="single" w:color="auto" w:sz="4" w:space="0"/>
              <w:left w:val="single" w:color="auto" w:sz="4" w:space="0"/>
              <w:bottom w:val="single" w:color="auto" w:sz="4" w:space="0"/>
              <w:right w:val="single" w:color="auto" w:sz="4" w:space="0"/>
            </w:tcBorders>
            <w:vAlign w:val="center"/>
          </w:tcPr>
          <w:p w14:paraId="7F41F545">
            <w:pPr>
              <w:pStyle w:val="3"/>
              <w:spacing w:line="400" w:lineRule="exact"/>
              <w:jc w:val="center"/>
              <w:rPr>
                <w:rFonts w:hint="eastAsia" w:hAnsi="宋体" w:cs="Courier New"/>
                <w:color w:val="auto"/>
                <w:highlight w:val="none"/>
              </w:rPr>
            </w:pPr>
            <w:r>
              <w:rPr>
                <w:rFonts w:hAnsi="宋体" w:cs="Courier New"/>
                <w:color w:val="auto"/>
                <w:highlight w:val="none"/>
              </w:rPr>
              <w:t>应标情况</w:t>
            </w:r>
          </w:p>
        </w:tc>
        <w:tc>
          <w:tcPr>
            <w:tcW w:w="1573" w:type="dxa"/>
            <w:tcBorders>
              <w:top w:val="single" w:color="auto" w:sz="4" w:space="0"/>
              <w:left w:val="single" w:color="auto" w:sz="4" w:space="0"/>
              <w:bottom w:val="single" w:color="auto" w:sz="4" w:space="0"/>
              <w:right w:val="single" w:color="auto" w:sz="4" w:space="0"/>
            </w:tcBorders>
            <w:vAlign w:val="center"/>
          </w:tcPr>
          <w:p w14:paraId="206B53ED">
            <w:pPr>
              <w:pStyle w:val="3"/>
              <w:spacing w:line="400" w:lineRule="exact"/>
              <w:jc w:val="center"/>
              <w:rPr>
                <w:rFonts w:hint="eastAsia" w:hAnsi="宋体" w:cs="Courier New"/>
                <w:color w:val="auto"/>
                <w:highlight w:val="none"/>
              </w:rPr>
            </w:pPr>
            <w:r>
              <w:rPr>
                <w:rFonts w:hAnsi="宋体" w:cs="Courier New"/>
                <w:color w:val="auto"/>
                <w:highlight w:val="none"/>
              </w:rPr>
              <w:t>偏离说明</w:t>
            </w:r>
          </w:p>
        </w:tc>
      </w:tr>
      <w:tr w14:paraId="4B92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auto" w:sz="4" w:space="0"/>
              <w:left w:val="single" w:color="auto" w:sz="4" w:space="0"/>
              <w:bottom w:val="single" w:color="auto" w:sz="4" w:space="0"/>
              <w:right w:val="single" w:color="auto" w:sz="4" w:space="0"/>
            </w:tcBorders>
          </w:tcPr>
          <w:p w14:paraId="42D1AE43">
            <w:pPr>
              <w:pStyle w:val="3"/>
              <w:spacing w:line="600" w:lineRule="exact"/>
              <w:ind w:left="5250"/>
              <w:jc w:val="center"/>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vAlign w:val="center"/>
          </w:tcPr>
          <w:p w14:paraId="01171B15">
            <w:pPr>
              <w:pStyle w:val="3"/>
              <w:spacing w:line="600" w:lineRule="exact"/>
              <w:ind w:left="5250"/>
              <w:jc w:val="center"/>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vAlign w:val="center"/>
          </w:tcPr>
          <w:p w14:paraId="6E76A6D4">
            <w:pPr>
              <w:pStyle w:val="3"/>
              <w:spacing w:line="600" w:lineRule="exact"/>
              <w:ind w:left="5250"/>
              <w:jc w:val="center"/>
              <w:rPr>
                <w:rFonts w:hint="eastAsia" w:hAnsi="宋体" w:cs="Courier New"/>
                <w:color w:val="auto"/>
                <w:highlight w:val="none"/>
              </w:rPr>
            </w:pPr>
          </w:p>
        </w:tc>
        <w:tc>
          <w:tcPr>
            <w:tcW w:w="1573" w:type="dxa"/>
            <w:tcBorders>
              <w:top w:val="single" w:color="auto" w:sz="4" w:space="0"/>
              <w:left w:val="single" w:color="auto" w:sz="4" w:space="0"/>
              <w:bottom w:val="single" w:color="auto" w:sz="4" w:space="0"/>
              <w:right w:val="single" w:color="auto" w:sz="4" w:space="0"/>
            </w:tcBorders>
            <w:vAlign w:val="center"/>
          </w:tcPr>
          <w:p w14:paraId="58EB07AE">
            <w:pPr>
              <w:pStyle w:val="3"/>
              <w:spacing w:line="600" w:lineRule="exact"/>
              <w:ind w:left="5250"/>
              <w:jc w:val="center"/>
              <w:rPr>
                <w:rFonts w:hint="eastAsia" w:hAnsi="宋体" w:cs="Courier New"/>
                <w:color w:val="auto"/>
                <w:highlight w:val="none"/>
              </w:rPr>
            </w:pPr>
          </w:p>
        </w:tc>
      </w:tr>
      <w:tr w14:paraId="41EC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auto" w:sz="4" w:space="0"/>
              <w:left w:val="single" w:color="auto" w:sz="4" w:space="0"/>
              <w:bottom w:val="single" w:color="auto" w:sz="4" w:space="0"/>
              <w:right w:val="single" w:color="auto" w:sz="4" w:space="0"/>
            </w:tcBorders>
          </w:tcPr>
          <w:p w14:paraId="4DC0D4A2">
            <w:pPr>
              <w:pStyle w:val="3"/>
              <w:spacing w:line="600" w:lineRule="exact"/>
              <w:ind w:left="5250"/>
              <w:jc w:val="center"/>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vAlign w:val="center"/>
          </w:tcPr>
          <w:p w14:paraId="79AA3984">
            <w:pPr>
              <w:pStyle w:val="3"/>
              <w:spacing w:line="600" w:lineRule="exact"/>
              <w:ind w:left="5250"/>
              <w:jc w:val="center"/>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vAlign w:val="center"/>
          </w:tcPr>
          <w:p w14:paraId="126D8806">
            <w:pPr>
              <w:pStyle w:val="3"/>
              <w:spacing w:line="600" w:lineRule="exact"/>
              <w:ind w:left="5250"/>
              <w:jc w:val="center"/>
              <w:rPr>
                <w:rFonts w:hint="eastAsia" w:hAnsi="宋体" w:cs="Courier New"/>
                <w:color w:val="auto"/>
                <w:highlight w:val="none"/>
              </w:rPr>
            </w:pPr>
          </w:p>
        </w:tc>
        <w:tc>
          <w:tcPr>
            <w:tcW w:w="1573" w:type="dxa"/>
            <w:tcBorders>
              <w:top w:val="single" w:color="auto" w:sz="4" w:space="0"/>
              <w:left w:val="single" w:color="auto" w:sz="4" w:space="0"/>
              <w:bottom w:val="single" w:color="auto" w:sz="4" w:space="0"/>
              <w:right w:val="single" w:color="auto" w:sz="4" w:space="0"/>
            </w:tcBorders>
            <w:vAlign w:val="center"/>
          </w:tcPr>
          <w:p w14:paraId="0F080674">
            <w:pPr>
              <w:pStyle w:val="3"/>
              <w:spacing w:line="600" w:lineRule="exact"/>
              <w:ind w:left="5250"/>
              <w:jc w:val="center"/>
              <w:rPr>
                <w:rFonts w:hint="eastAsia" w:hAnsi="宋体" w:cs="Courier New"/>
                <w:color w:val="auto"/>
                <w:highlight w:val="none"/>
              </w:rPr>
            </w:pPr>
          </w:p>
        </w:tc>
      </w:tr>
      <w:tr w14:paraId="266E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auto" w:sz="4" w:space="0"/>
              <w:left w:val="single" w:color="auto" w:sz="4" w:space="0"/>
              <w:bottom w:val="single" w:color="auto" w:sz="4" w:space="0"/>
              <w:right w:val="single" w:color="auto" w:sz="4" w:space="0"/>
            </w:tcBorders>
          </w:tcPr>
          <w:p w14:paraId="22495AC9">
            <w:pPr>
              <w:pStyle w:val="3"/>
              <w:spacing w:line="600" w:lineRule="exact"/>
              <w:ind w:left="5250"/>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732C90DB">
            <w:pPr>
              <w:pStyle w:val="3"/>
              <w:spacing w:line="600" w:lineRule="exact"/>
              <w:ind w:left="5250"/>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0FBE1879">
            <w:pPr>
              <w:pStyle w:val="3"/>
              <w:spacing w:line="600" w:lineRule="exact"/>
              <w:ind w:left="5250"/>
              <w:rPr>
                <w:rFonts w:hint="eastAsia" w:hAnsi="宋体" w:cs="Courier New"/>
                <w:color w:val="auto"/>
                <w:highlight w:val="none"/>
              </w:rPr>
            </w:pPr>
          </w:p>
        </w:tc>
        <w:tc>
          <w:tcPr>
            <w:tcW w:w="1573" w:type="dxa"/>
            <w:tcBorders>
              <w:top w:val="single" w:color="auto" w:sz="4" w:space="0"/>
              <w:left w:val="single" w:color="auto" w:sz="4" w:space="0"/>
              <w:bottom w:val="single" w:color="auto" w:sz="4" w:space="0"/>
              <w:right w:val="single" w:color="auto" w:sz="4" w:space="0"/>
            </w:tcBorders>
          </w:tcPr>
          <w:p w14:paraId="0ABD97A0">
            <w:pPr>
              <w:pStyle w:val="3"/>
              <w:spacing w:line="600" w:lineRule="exact"/>
              <w:ind w:left="5250"/>
              <w:rPr>
                <w:rFonts w:hint="eastAsia" w:hAnsi="宋体" w:cs="Courier New"/>
                <w:color w:val="auto"/>
                <w:highlight w:val="none"/>
              </w:rPr>
            </w:pPr>
          </w:p>
        </w:tc>
      </w:tr>
      <w:tr w14:paraId="0CF1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auto" w:sz="4" w:space="0"/>
              <w:left w:val="single" w:color="auto" w:sz="4" w:space="0"/>
              <w:bottom w:val="single" w:color="auto" w:sz="4" w:space="0"/>
              <w:right w:val="single" w:color="auto" w:sz="4" w:space="0"/>
            </w:tcBorders>
          </w:tcPr>
          <w:p w14:paraId="7C4CCD27">
            <w:pPr>
              <w:pStyle w:val="3"/>
              <w:spacing w:line="600" w:lineRule="exact"/>
              <w:ind w:left="5250"/>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29675259">
            <w:pPr>
              <w:pStyle w:val="3"/>
              <w:spacing w:line="600" w:lineRule="exact"/>
              <w:ind w:left="5250"/>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7BCED980">
            <w:pPr>
              <w:pStyle w:val="3"/>
              <w:spacing w:line="600" w:lineRule="exact"/>
              <w:ind w:left="5250"/>
              <w:rPr>
                <w:rFonts w:hint="eastAsia" w:hAnsi="宋体" w:cs="Courier New"/>
                <w:color w:val="auto"/>
                <w:highlight w:val="none"/>
              </w:rPr>
            </w:pPr>
          </w:p>
        </w:tc>
        <w:tc>
          <w:tcPr>
            <w:tcW w:w="1573" w:type="dxa"/>
            <w:tcBorders>
              <w:top w:val="single" w:color="auto" w:sz="4" w:space="0"/>
              <w:left w:val="single" w:color="auto" w:sz="4" w:space="0"/>
              <w:bottom w:val="single" w:color="auto" w:sz="4" w:space="0"/>
              <w:right w:val="single" w:color="auto" w:sz="4" w:space="0"/>
            </w:tcBorders>
          </w:tcPr>
          <w:p w14:paraId="497AF40B">
            <w:pPr>
              <w:pStyle w:val="3"/>
              <w:spacing w:line="600" w:lineRule="exact"/>
              <w:ind w:left="5250"/>
              <w:rPr>
                <w:rFonts w:hint="eastAsia" w:hAnsi="宋体" w:cs="Courier New"/>
                <w:color w:val="auto"/>
                <w:highlight w:val="none"/>
              </w:rPr>
            </w:pPr>
          </w:p>
        </w:tc>
      </w:tr>
      <w:tr w14:paraId="3D38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auto" w:sz="4" w:space="0"/>
              <w:left w:val="single" w:color="auto" w:sz="4" w:space="0"/>
              <w:bottom w:val="single" w:color="auto" w:sz="4" w:space="0"/>
              <w:right w:val="single" w:color="auto" w:sz="4" w:space="0"/>
            </w:tcBorders>
          </w:tcPr>
          <w:p w14:paraId="18FBA5CC">
            <w:pPr>
              <w:pStyle w:val="3"/>
              <w:spacing w:line="600" w:lineRule="exact"/>
              <w:ind w:left="5250"/>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09144786">
            <w:pPr>
              <w:pStyle w:val="3"/>
              <w:spacing w:line="600" w:lineRule="exact"/>
              <w:ind w:left="5250"/>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6A088CEF">
            <w:pPr>
              <w:pStyle w:val="3"/>
              <w:spacing w:line="600" w:lineRule="exact"/>
              <w:ind w:left="5250"/>
              <w:rPr>
                <w:rFonts w:hint="eastAsia" w:hAnsi="宋体" w:cs="Courier New"/>
                <w:color w:val="auto"/>
                <w:highlight w:val="none"/>
              </w:rPr>
            </w:pPr>
          </w:p>
        </w:tc>
        <w:tc>
          <w:tcPr>
            <w:tcW w:w="1573" w:type="dxa"/>
            <w:tcBorders>
              <w:top w:val="single" w:color="auto" w:sz="4" w:space="0"/>
              <w:left w:val="single" w:color="auto" w:sz="4" w:space="0"/>
              <w:bottom w:val="single" w:color="auto" w:sz="4" w:space="0"/>
              <w:right w:val="single" w:color="auto" w:sz="4" w:space="0"/>
            </w:tcBorders>
          </w:tcPr>
          <w:p w14:paraId="6513A1EF">
            <w:pPr>
              <w:pStyle w:val="3"/>
              <w:spacing w:line="600" w:lineRule="exact"/>
              <w:ind w:left="5250"/>
              <w:rPr>
                <w:rFonts w:hint="eastAsia" w:hAnsi="宋体" w:cs="Courier New"/>
                <w:color w:val="auto"/>
                <w:highlight w:val="none"/>
              </w:rPr>
            </w:pPr>
          </w:p>
        </w:tc>
      </w:tr>
      <w:tr w14:paraId="57F8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auto" w:sz="4" w:space="0"/>
              <w:left w:val="single" w:color="auto" w:sz="4" w:space="0"/>
              <w:bottom w:val="single" w:color="auto" w:sz="4" w:space="0"/>
              <w:right w:val="single" w:color="auto" w:sz="4" w:space="0"/>
            </w:tcBorders>
          </w:tcPr>
          <w:p w14:paraId="33895A8E">
            <w:pPr>
              <w:pStyle w:val="3"/>
              <w:spacing w:line="600" w:lineRule="exact"/>
              <w:ind w:left="5250"/>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3763B6BA">
            <w:pPr>
              <w:pStyle w:val="3"/>
              <w:spacing w:line="600" w:lineRule="exact"/>
              <w:ind w:left="5250"/>
              <w:rPr>
                <w:rFonts w:hint="eastAsia" w:hAnsi="宋体" w:cs="Courier New"/>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0765DFCE">
            <w:pPr>
              <w:pStyle w:val="3"/>
              <w:spacing w:line="600" w:lineRule="exact"/>
              <w:ind w:left="5250"/>
              <w:rPr>
                <w:rFonts w:hint="eastAsia" w:hAnsi="宋体" w:cs="Courier New"/>
                <w:color w:val="auto"/>
                <w:highlight w:val="none"/>
              </w:rPr>
            </w:pPr>
          </w:p>
        </w:tc>
        <w:tc>
          <w:tcPr>
            <w:tcW w:w="1573" w:type="dxa"/>
            <w:tcBorders>
              <w:top w:val="single" w:color="auto" w:sz="4" w:space="0"/>
              <w:left w:val="single" w:color="auto" w:sz="4" w:space="0"/>
              <w:bottom w:val="single" w:color="auto" w:sz="4" w:space="0"/>
              <w:right w:val="single" w:color="auto" w:sz="4" w:space="0"/>
            </w:tcBorders>
          </w:tcPr>
          <w:p w14:paraId="6A479A54">
            <w:pPr>
              <w:pStyle w:val="3"/>
              <w:spacing w:line="600" w:lineRule="exact"/>
              <w:ind w:left="5250"/>
              <w:rPr>
                <w:rFonts w:hint="eastAsia" w:hAnsi="宋体" w:cs="Courier New"/>
                <w:color w:val="auto"/>
                <w:highlight w:val="none"/>
              </w:rPr>
            </w:pPr>
          </w:p>
        </w:tc>
      </w:tr>
    </w:tbl>
    <w:p w14:paraId="74628F5C">
      <w:pPr>
        <w:spacing w:line="400" w:lineRule="exact"/>
        <w:rPr>
          <w:rFonts w:hint="eastAsia" w:ascii="宋体" w:hAnsi="宋体"/>
          <w:color w:val="auto"/>
          <w:highlight w:val="none"/>
        </w:rPr>
      </w:pPr>
      <w:r>
        <w:rPr>
          <w:rFonts w:hint="eastAsia" w:ascii="宋体" w:hAnsi="宋体"/>
          <w:color w:val="auto"/>
          <w:highlight w:val="none"/>
        </w:rPr>
        <w:t xml:space="preserve">   </w:t>
      </w:r>
    </w:p>
    <w:p w14:paraId="0422A3C1">
      <w:pPr>
        <w:spacing w:line="360" w:lineRule="exact"/>
        <w:rPr>
          <w:rFonts w:hint="eastAsia" w:ascii="宋体" w:hAnsi="宋体"/>
          <w:b/>
          <w:color w:val="auto"/>
          <w:szCs w:val="21"/>
          <w:highlight w:val="none"/>
        </w:rPr>
      </w:pPr>
      <w:r>
        <w:rPr>
          <w:rFonts w:hint="eastAsia" w:ascii="宋体" w:hAnsi="宋体"/>
          <w:b/>
          <w:color w:val="auto"/>
          <w:szCs w:val="21"/>
          <w:highlight w:val="none"/>
        </w:rPr>
        <w:t>注：投标人应根据投标设备的性能指标、对照招标文件要求在技术响应表中详细列明招标要求及投标设备技术规格的响应情况，并填写“</w:t>
      </w:r>
      <w:r>
        <w:rPr>
          <w:rFonts w:ascii="宋体" w:hAnsi="宋体"/>
          <w:b/>
          <w:color w:val="auto"/>
          <w:szCs w:val="21"/>
          <w:highlight w:val="none"/>
        </w:rPr>
        <w:t>偏离说明</w:t>
      </w:r>
      <w:r>
        <w:rPr>
          <w:rFonts w:hint="eastAsia" w:ascii="宋体" w:hAnsi="宋体"/>
          <w:b/>
          <w:color w:val="auto"/>
          <w:szCs w:val="21"/>
          <w:highlight w:val="none"/>
        </w:rPr>
        <w:t>”。“偏离</w:t>
      </w:r>
      <w:r>
        <w:rPr>
          <w:rFonts w:ascii="宋体" w:hAnsi="宋体"/>
          <w:b/>
          <w:color w:val="auto"/>
          <w:szCs w:val="21"/>
          <w:highlight w:val="none"/>
        </w:rPr>
        <w:t>说明</w:t>
      </w:r>
      <w:r>
        <w:rPr>
          <w:rFonts w:hint="eastAsia" w:ascii="宋体" w:hAnsi="宋体"/>
          <w:b/>
          <w:color w:val="auto"/>
          <w:szCs w:val="21"/>
          <w:highlight w:val="none"/>
        </w:rPr>
        <w:t>”栏注明“正偏离”、“负偏离”或“无偏离”。投标技术规格与招标要求相同的为无偏离，投标技术规格高于招标要求的为正偏离，低于招标要求的为负偏离。</w:t>
      </w:r>
    </w:p>
    <w:p w14:paraId="3FF0C2CF">
      <w:pPr>
        <w:rPr>
          <w:rFonts w:hint="eastAsia" w:ascii="宋体" w:hAnsi="宋体"/>
          <w:color w:val="auto"/>
          <w:highlight w:val="none"/>
        </w:rPr>
      </w:pPr>
    </w:p>
    <w:p w14:paraId="126E52AC">
      <w:pPr>
        <w:spacing w:line="400" w:lineRule="exact"/>
        <w:rPr>
          <w:rFonts w:hint="eastAsia" w:ascii="宋体" w:hAnsi="宋体"/>
          <w:color w:val="auto"/>
          <w:highlight w:val="none"/>
          <w:u w:val="single"/>
        </w:rPr>
      </w:pPr>
      <w:r>
        <w:rPr>
          <w:rFonts w:hint="eastAsia" w:ascii="宋体" w:hAnsi="宋体"/>
          <w:color w:val="auto"/>
          <w:highlight w:val="none"/>
        </w:rPr>
        <w:t>法定代表人（负责人）或委托代理人签字或盖章：</w:t>
      </w:r>
      <w:r>
        <w:rPr>
          <w:rFonts w:hint="eastAsia" w:ascii="宋体" w:hAnsi="宋体"/>
          <w:color w:val="auto"/>
          <w:highlight w:val="none"/>
          <w:u w:val="single"/>
        </w:rPr>
        <w:t xml:space="preserve">                 </w:t>
      </w:r>
    </w:p>
    <w:p w14:paraId="2D66514C">
      <w:pPr>
        <w:spacing w:line="400" w:lineRule="exact"/>
        <w:rPr>
          <w:rFonts w:hint="eastAsia" w:ascii="宋体" w:hAnsi="宋体"/>
          <w:color w:val="auto"/>
          <w:highlight w:val="none"/>
        </w:rPr>
      </w:pPr>
      <w:r>
        <w:rPr>
          <w:rFonts w:hint="eastAsia" w:ascii="宋体" w:hAnsi="宋体"/>
          <w:color w:val="auto"/>
          <w:highlight w:val="none"/>
        </w:rPr>
        <w:t>投标人</w:t>
      </w:r>
      <w:r>
        <w:rPr>
          <w:rFonts w:hint="eastAsia"/>
          <w:color w:val="auto"/>
          <w:highlight w:val="none"/>
        </w:rPr>
        <w:t>名称（</w:t>
      </w:r>
      <w:r>
        <w:rPr>
          <w:rFonts w:hint="eastAsia" w:ascii="宋体"/>
          <w:color w:val="auto"/>
          <w:szCs w:val="21"/>
          <w:highlight w:val="none"/>
        </w:rPr>
        <w:t>盖章</w:t>
      </w:r>
      <w:r>
        <w:rPr>
          <w:rFonts w:hint="eastAsia"/>
          <w:color w:val="auto"/>
          <w:highlight w:val="none"/>
        </w:rPr>
        <w:t>）</w:t>
      </w:r>
      <w:r>
        <w:rPr>
          <w:rFonts w:hint="eastAsia" w:ascii="宋体" w:hAnsi="宋体"/>
          <w:color w:val="auto"/>
          <w:highlight w:val="none"/>
        </w:rPr>
        <w:t>：</w:t>
      </w:r>
      <w:r>
        <w:rPr>
          <w:rFonts w:hint="eastAsia" w:ascii="宋体" w:hAnsi="宋体"/>
          <w:color w:val="auto"/>
          <w:highlight w:val="none"/>
          <w:u w:val="single"/>
        </w:rPr>
        <w:t xml:space="preserve">                </w:t>
      </w:r>
      <w:r>
        <w:rPr>
          <w:rFonts w:hint="eastAsia" w:ascii="宋体" w:hAnsi="宋体"/>
          <w:color w:val="auto"/>
          <w:highlight w:val="none"/>
        </w:rPr>
        <w:t xml:space="preserve">          日 期：</w:t>
      </w:r>
      <w:r>
        <w:rPr>
          <w:rFonts w:hint="eastAsia" w:ascii="宋体" w:hAnsi="宋体"/>
          <w:color w:val="auto"/>
          <w:highlight w:val="none"/>
          <w:u w:val="single"/>
        </w:rPr>
        <w:t xml:space="preserve">              </w:t>
      </w:r>
    </w:p>
    <w:p w14:paraId="4949AF05">
      <w:pPr>
        <w:rPr>
          <w:rFonts w:hint="eastAsia" w:ascii="宋体" w:hAnsi="宋体"/>
          <w:color w:val="auto"/>
          <w:highlight w:val="none"/>
        </w:rPr>
      </w:pPr>
    </w:p>
    <w:p w14:paraId="2ACC2790">
      <w:pPr>
        <w:spacing w:line="400" w:lineRule="exact"/>
        <w:ind w:firstLine="420"/>
        <w:rPr>
          <w:rFonts w:hint="eastAsia" w:ascii="宋体" w:hAnsi="宋体"/>
          <w:color w:val="auto"/>
          <w:highlight w:val="none"/>
        </w:rPr>
      </w:pPr>
      <w:r>
        <w:rPr>
          <w:rFonts w:hint="eastAsia" w:ascii="宋体" w:hAnsi="宋体"/>
          <w:color w:val="auto"/>
          <w:highlight w:val="none"/>
        </w:rPr>
        <w:t>（2）设备配置清单格式：</w:t>
      </w:r>
    </w:p>
    <w:p w14:paraId="7516837F">
      <w:pPr>
        <w:wordWrap w:val="0"/>
        <w:snapToGrid w:val="0"/>
        <w:spacing w:line="360" w:lineRule="exact"/>
        <w:ind w:firstLine="420" w:firstLineChars="200"/>
        <w:jc w:val="left"/>
        <w:rPr>
          <w:rFonts w:ascii="宋体"/>
          <w:color w:val="auto"/>
          <w:szCs w:val="21"/>
          <w:highlight w:val="none"/>
        </w:rPr>
      </w:pPr>
      <w:r>
        <w:rPr>
          <w:rFonts w:hint="eastAsia" w:ascii="宋体"/>
          <w:color w:val="auto"/>
          <w:szCs w:val="21"/>
          <w:highlight w:val="none"/>
          <w:u w:val="single"/>
        </w:rPr>
        <w:t xml:space="preserve"> </w:t>
      </w:r>
      <w:r>
        <w:rPr>
          <w:rFonts w:ascii="宋体"/>
          <w:color w:val="auto"/>
          <w:szCs w:val="21"/>
          <w:highlight w:val="none"/>
          <w:u w:val="single"/>
        </w:rPr>
        <w:t xml:space="preserve">     </w:t>
      </w:r>
      <w:r>
        <w:rPr>
          <w:rFonts w:hint="eastAsia" w:ascii="宋体"/>
          <w:color w:val="auto"/>
          <w:szCs w:val="21"/>
          <w:highlight w:val="none"/>
        </w:rPr>
        <w:t>分标</w:t>
      </w:r>
    </w:p>
    <w:tbl>
      <w:tblPr>
        <w:tblStyle w:val="4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0"/>
        <w:gridCol w:w="1530"/>
        <w:gridCol w:w="890"/>
        <w:gridCol w:w="1588"/>
        <w:gridCol w:w="1718"/>
        <w:gridCol w:w="1918"/>
        <w:gridCol w:w="967"/>
      </w:tblGrid>
      <w:tr w14:paraId="63456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3" w:hRule="atLeast"/>
          <w:jc w:val="center"/>
        </w:trPr>
        <w:tc>
          <w:tcPr>
            <w:tcW w:w="840" w:type="dxa"/>
            <w:tcBorders>
              <w:top w:val="single" w:color="auto" w:sz="4" w:space="0"/>
              <w:left w:val="single" w:color="auto" w:sz="4" w:space="0"/>
              <w:bottom w:val="single" w:color="auto" w:sz="4" w:space="0"/>
              <w:right w:val="single" w:color="auto" w:sz="4" w:space="0"/>
            </w:tcBorders>
            <w:vAlign w:val="center"/>
          </w:tcPr>
          <w:p w14:paraId="7BBF8436">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1530" w:type="dxa"/>
            <w:tcBorders>
              <w:top w:val="single" w:color="auto" w:sz="4" w:space="0"/>
              <w:left w:val="single" w:color="auto" w:sz="4" w:space="0"/>
              <w:bottom w:val="single" w:color="auto" w:sz="4" w:space="0"/>
              <w:right w:val="single" w:color="auto" w:sz="4" w:space="0"/>
            </w:tcBorders>
            <w:vAlign w:val="center"/>
          </w:tcPr>
          <w:p w14:paraId="7D400D2A">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标的名称</w:t>
            </w:r>
          </w:p>
        </w:tc>
        <w:tc>
          <w:tcPr>
            <w:tcW w:w="890" w:type="dxa"/>
            <w:tcBorders>
              <w:top w:val="single" w:color="auto" w:sz="4" w:space="0"/>
              <w:left w:val="single" w:color="auto" w:sz="4" w:space="0"/>
              <w:bottom w:val="single" w:color="auto" w:sz="4" w:space="0"/>
              <w:right w:val="single" w:color="auto" w:sz="4" w:space="0"/>
            </w:tcBorders>
            <w:vAlign w:val="center"/>
          </w:tcPr>
          <w:p w14:paraId="1D4606B6">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品牌</w:t>
            </w:r>
          </w:p>
        </w:tc>
        <w:tc>
          <w:tcPr>
            <w:tcW w:w="1588" w:type="dxa"/>
            <w:tcBorders>
              <w:top w:val="single" w:color="auto" w:sz="4" w:space="0"/>
              <w:left w:val="single" w:color="auto" w:sz="4" w:space="0"/>
              <w:bottom w:val="single" w:color="auto" w:sz="4" w:space="0"/>
              <w:right w:val="single" w:color="auto" w:sz="4" w:space="0"/>
            </w:tcBorders>
            <w:vAlign w:val="center"/>
          </w:tcPr>
          <w:p w14:paraId="227C30BC">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规格型号</w:t>
            </w:r>
          </w:p>
        </w:tc>
        <w:tc>
          <w:tcPr>
            <w:tcW w:w="1718" w:type="dxa"/>
            <w:tcBorders>
              <w:top w:val="single" w:color="auto" w:sz="4" w:space="0"/>
              <w:left w:val="single" w:color="auto" w:sz="4" w:space="0"/>
              <w:bottom w:val="single" w:color="auto" w:sz="4" w:space="0"/>
              <w:right w:val="single" w:color="auto" w:sz="4" w:space="0"/>
            </w:tcBorders>
            <w:vAlign w:val="center"/>
          </w:tcPr>
          <w:p w14:paraId="1166741E">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单位及数量</w:t>
            </w:r>
          </w:p>
        </w:tc>
        <w:tc>
          <w:tcPr>
            <w:tcW w:w="1918" w:type="dxa"/>
            <w:tcBorders>
              <w:top w:val="single" w:color="auto" w:sz="4" w:space="0"/>
              <w:left w:val="single" w:color="auto" w:sz="4" w:space="0"/>
              <w:bottom w:val="single" w:color="auto" w:sz="4" w:space="0"/>
              <w:right w:val="single" w:color="auto" w:sz="4" w:space="0"/>
            </w:tcBorders>
            <w:vAlign w:val="center"/>
          </w:tcPr>
          <w:p w14:paraId="228151E1">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性能及指标</w:t>
            </w:r>
          </w:p>
        </w:tc>
        <w:tc>
          <w:tcPr>
            <w:tcW w:w="967" w:type="dxa"/>
            <w:tcBorders>
              <w:top w:val="single" w:color="auto" w:sz="4" w:space="0"/>
              <w:left w:val="single" w:color="auto" w:sz="4" w:space="0"/>
              <w:bottom w:val="single" w:color="auto" w:sz="4" w:space="0"/>
              <w:right w:val="single" w:color="auto" w:sz="4" w:space="0"/>
            </w:tcBorders>
            <w:vAlign w:val="center"/>
          </w:tcPr>
          <w:p w14:paraId="562EFA4E">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产地</w:t>
            </w:r>
          </w:p>
        </w:tc>
      </w:tr>
      <w:tr w14:paraId="4A0A3E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840" w:type="dxa"/>
            <w:tcBorders>
              <w:top w:val="single" w:color="auto" w:sz="4" w:space="0"/>
              <w:left w:val="single" w:color="auto" w:sz="4" w:space="0"/>
              <w:bottom w:val="single" w:color="auto" w:sz="4" w:space="0"/>
              <w:right w:val="single" w:color="auto" w:sz="4" w:space="0"/>
            </w:tcBorders>
            <w:vAlign w:val="center"/>
          </w:tcPr>
          <w:p w14:paraId="796C1F4E">
            <w:pPr>
              <w:snapToGrid w:val="0"/>
              <w:spacing w:before="50" w:after="50" w:line="360" w:lineRule="exact"/>
              <w:jc w:val="center"/>
              <w:rPr>
                <w:rFonts w:hint="eastAsia" w:ascii="宋体" w:hAnsi="宋体"/>
                <w:color w:val="auto"/>
                <w:szCs w:val="21"/>
                <w:highlight w:val="none"/>
              </w:rPr>
            </w:pPr>
          </w:p>
        </w:tc>
        <w:tc>
          <w:tcPr>
            <w:tcW w:w="1530" w:type="dxa"/>
            <w:tcBorders>
              <w:top w:val="single" w:color="auto" w:sz="4" w:space="0"/>
              <w:left w:val="single" w:color="auto" w:sz="4" w:space="0"/>
              <w:bottom w:val="single" w:color="auto" w:sz="4" w:space="0"/>
              <w:right w:val="single" w:color="auto" w:sz="4" w:space="0"/>
            </w:tcBorders>
            <w:vAlign w:val="center"/>
          </w:tcPr>
          <w:p w14:paraId="43F9F8EF">
            <w:pPr>
              <w:snapToGrid w:val="0"/>
              <w:spacing w:before="50" w:after="50" w:line="360" w:lineRule="exact"/>
              <w:jc w:val="center"/>
              <w:rPr>
                <w:rFonts w:hint="eastAsia" w:ascii="宋体" w:hAnsi="宋体"/>
                <w:color w:val="auto"/>
                <w:szCs w:val="21"/>
                <w:highlight w:val="none"/>
              </w:rPr>
            </w:pPr>
          </w:p>
        </w:tc>
        <w:tc>
          <w:tcPr>
            <w:tcW w:w="890" w:type="dxa"/>
            <w:tcBorders>
              <w:top w:val="single" w:color="auto" w:sz="4" w:space="0"/>
              <w:left w:val="single" w:color="auto" w:sz="4" w:space="0"/>
              <w:bottom w:val="single" w:color="auto" w:sz="4" w:space="0"/>
              <w:right w:val="single" w:color="auto" w:sz="4" w:space="0"/>
            </w:tcBorders>
            <w:vAlign w:val="center"/>
          </w:tcPr>
          <w:p w14:paraId="67CFBD91">
            <w:pPr>
              <w:snapToGrid w:val="0"/>
              <w:spacing w:before="50" w:after="50" w:line="360" w:lineRule="exact"/>
              <w:jc w:val="center"/>
              <w:rPr>
                <w:rFonts w:hint="eastAsia" w:ascii="宋体" w:hAnsi="宋体"/>
                <w:color w:val="auto"/>
                <w:szCs w:val="21"/>
                <w:highlight w:val="none"/>
              </w:rPr>
            </w:pPr>
          </w:p>
        </w:tc>
        <w:tc>
          <w:tcPr>
            <w:tcW w:w="1588" w:type="dxa"/>
            <w:tcBorders>
              <w:top w:val="single" w:color="auto" w:sz="4" w:space="0"/>
              <w:left w:val="single" w:color="auto" w:sz="4" w:space="0"/>
              <w:bottom w:val="single" w:color="auto" w:sz="4" w:space="0"/>
              <w:right w:val="single" w:color="auto" w:sz="4" w:space="0"/>
            </w:tcBorders>
            <w:vAlign w:val="center"/>
          </w:tcPr>
          <w:p w14:paraId="27A84E3A">
            <w:pPr>
              <w:snapToGrid w:val="0"/>
              <w:spacing w:before="50" w:after="50" w:line="360" w:lineRule="exact"/>
              <w:jc w:val="center"/>
              <w:rPr>
                <w:rFonts w:hint="eastAsia" w:ascii="宋体" w:hAnsi="宋体"/>
                <w:color w:val="auto"/>
                <w:szCs w:val="21"/>
                <w:highlight w:val="none"/>
              </w:rPr>
            </w:pPr>
          </w:p>
        </w:tc>
        <w:tc>
          <w:tcPr>
            <w:tcW w:w="1718" w:type="dxa"/>
            <w:tcBorders>
              <w:top w:val="single" w:color="auto" w:sz="4" w:space="0"/>
              <w:left w:val="single" w:color="auto" w:sz="4" w:space="0"/>
              <w:bottom w:val="single" w:color="auto" w:sz="4" w:space="0"/>
              <w:right w:val="single" w:color="auto" w:sz="4" w:space="0"/>
            </w:tcBorders>
            <w:vAlign w:val="center"/>
          </w:tcPr>
          <w:p w14:paraId="7ECDC5C8">
            <w:pPr>
              <w:snapToGrid w:val="0"/>
              <w:spacing w:before="50" w:after="50" w:line="360" w:lineRule="exact"/>
              <w:jc w:val="center"/>
              <w:rPr>
                <w:rFonts w:hint="eastAsia" w:ascii="宋体" w:hAnsi="宋体"/>
                <w:color w:val="auto"/>
                <w:szCs w:val="21"/>
                <w:highlight w:val="none"/>
              </w:rPr>
            </w:pPr>
          </w:p>
        </w:tc>
        <w:tc>
          <w:tcPr>
            <w:tcW w:w="1918" w:type="dxa"/>
            <w:tcBorders>
              <w:top w:val="single" w:color="auto" w:sz="4" w:space="0"/>
              <w:left w:val="single" w:color="auto" w:sz="4" w:space="0"/>
              <w:bottom w:val="single" w:color="auto" w:sz="4" w:space="0"/>
              <w:right w:val="single" w:color="auto" w:sz="4" w:space="0"/>
            </w:tcBorders>
            <w:vAlign w:val="center"/>
          </w:tcPr>
          <w:p w14:paraId="37298B22">
            <w:pPr>
              <w:snapToGrid w:val="0"/>
              <w:spacing w:before="50" w:after="50" w:line="360" w:lineRule="exact"/>
              <w:jc w:val="center"/>
              <w:rPr>
                <w:rFonts w:hint="eastAsia" w:ascii="宋体" w:hAnsi="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4FCB6C65">
            <w:pPr>
              <w:snapToGrid w:val="0"/>
              <w:spacing w:before="50" w:after="50" w:line="360" w:lineRule="exact"/>
              <w:jc w:val="center"/>
              <w:rPr>
                <w:rFonts w:hint="eastAsia" w:ascii="宋体" w:hAnsi="宋体"/>
                <w:color w:val="auto"/>
                <w:szCs w:val="21"/>
                <w:highlight w:val="none"/>
              </w:rPr>
            </w:pPr>
          </w:p>
        </w:tc>
      </w:tr>
      <w:tr w14:paraId="239193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840" w:type="dxa"/>
            <w:tcBorders>
              <w:top w:val="single" w:color="auto" w:sz="4" w:space="0"/>
              <w:left w:val="single" w:color="auto" w:sz="4" w:space="0"/>
              <w:bottom w:val="single" w:color="auto" w:sz="4" w:space="0"/>
              <w:right w:val="single" w:color="auto" w:sz="4" w:space="0"/>
            </w:tcBorders>
            <w:vAlign w:val="center"/>
          </w:tcPr>
          <w:p w14:paraId="06162059">
            <w:pPr>
              <w:snapToGrid w:val="0"/>
              <w:spacing w:before="50" w:after="50" w:line="360" w:lineRule="exact"/>
              <w:jc w:val="center"/>
              <w:rPr>
                <w:rFonts w:hint="eastAsia" w:ascii="宋体" w:hAnsi="宋体"/>
                <w:color w:val="auto"/>
                <w:szCs w:val="21"/>
                <w:highlight w:val="none"/>
              </w:rPr>
            </w:pPr>
          </w:p>
        </w:tc>
        <w:tc>
          <w:tcPr>
            <w:tcW w:w="1530" w:type="dxa"/>
            <w:tcBorders>
              <w:top w:val="single" w:color="auto" w:sz="4" w:space="0"/>
              <w:left w:val="single" w:color="auto" w:sz="4" w:space="0"/>
              <w:bottom w:val="single" w:color="auto" w:sz="4" w:space="0"/>
              <w:right w:val="single" w:color="auto" w:sz="4" w:space="0"/>
            </w:tcBorders>
            <w:vAlign w:val="center"/>
          </w:tcPr>
          <w:p w14:paraId="19E3AC95">
            <w:pPr>
              <w:snapToGrid w:val="0"/>
              <w:spacing w:before="50" w:after="50" w:line="360" w:lineRule="exact"/>
              <w:jc w:val="center"/>
              <w:rPr>
                <w:rFonts w:hint="eastAsia" w:ascii="宋体" w:hAnsi="宋体"/>
                <w:color w:val="auto"/>
                <w:szCs w:val="21"/>
                <w:highlight w:val="none"/>
              </w:rPr>
            </w:pPr>
          </w:p>
        </w:tc>
        <w:tc>
          <w:tcPr>
            <w:tcW w:w="890" w:type="dxa"/>
            <w:tcBorders>
              <w:top w:val="single" w:color="auto" w:sz="4" w:space="0"/>
              <w:left w:val="single" w:color="auto" w:sz="4" w:space="0"/>
              <w:bottom w:val="single" w:color="auto" w:sz="4" w:space="0"/>
              <w:right w:val="single" w:color="auto" w:sz="4" w:space="0"/>
            </w:tcBorders>
            <w:vAlign w:val="center"/>
          </w:tcPr>
          <w:p w14:paraId="4E609716">
            <w:pPr>
              <w:snapToGrid w:val="0"/>
              <w:spacing w:before="50" w:after="50" w:line="360" w:lineRule="exact"/>
              <w:jc w:val="center"/>
              <w:rPr>
                <w:rFonts w:hint="eastAsia" w:ascii="宋体" w:hAnsi="宋体"/>
                <w:color w:val="auto"/>
                <w:szCs w:val="21"/>
                <w:highlight w:val="none"/>
              </w:rPr>
            </w:pPr>
          </w:p>
        </w:tc>
        <w:tc>
          <w:tcPr>
            <w:tcW w:w="1588" w:type="dxa"/>
            <w:tcBorders>
              <w:top w:val="single" w:color="auto" w:sz="4" w:space="0"/>
              <w:left w:val="single" w:color="auto" w:sz="4" w:space="0"/>
              <w:bottom w:val="single" w:color="auto" w:sz="4" w:space="0"/>
              <w:right w:val="single" w:color="auto" w:sz="4" w:space="0"/>
            </w:tcBorders>
            <w:vAlign w:val="center"/>
          </w:tcPr>
          <w:p w14:paraId="6A91015A">
            <w:pPr>
              <w:snapToGrid w:val="0"/>
              <w:spacing w:before="50" w:after="50" w:line="360" w:lineRule="exact"/>
              <w:jc w:val="center"/>
              <w:rPr>
                <w:rFonts w:hint="eastAsia" w:ascii="宋体" w:hAnsi="宋体"/>
                <w:color w:val="auto"/>
                <w:szCs w:val="21"/>
                <w:highlight w:val="none"/>
              </w:rPr>
            </w:pPr>
          </w:p>
        </w:tc>
        <w:tc>
          <w:tcPr>
            <w:tcW w:w="1718" w:type="dxa"/>
            <w:tcBorders>
              <w:top w:val="single" w:color="auto" w:sz="4" w:space="0"/>
              <w:left w:val="single" w:color="auto" w:sz="4" w:space="0"/>
              <w:bottom w:val="single" w:color="auto" w:sz="4" w:space="0"/>
              <w:right w:val="single" w:color="auto" w:sz="4" w:space="0"/>
            </w:tcBorders>
            <w:vAlign w:val="center"/>
          </w:tcPr>
          <w:p w14:paraId="57EDDC25">
            <w:pPr>
              <w:snapToGrid w:val="0"/>
              <w:spacing w:before="50" w:after="50" w:line="360" w:lineRule="exact"/>
              <w:jc w:val="center"/>
              <w:rPr>
                <w:rFonts w:hint="eastAsia" w:ascii="宋体" w:hAnsi="宋体"/>
                <w:color w:val="auto"/>
                <w:szCs w:val="21"/>
                <w:highlight w:val="none"/>
              </w:rPr>
            </w:pPr>
          </w:p>
        </w:tc>
        <w:tc>
          <w:tcPr>
            <w:tcW w:w="1918" w:type="dxa"/>
            <w:tcBorders>
              <w:top w:val="single" w:color="auto" w:sz="4" w:space="0"/>
              <w:left w:val="single" w:color="auto" w:sz="4" w:space="0"/>
              <w:bottom w:val="single" w:color="auto" w:sz="4" w:space="0"/>
              <w:right w:val="single" w:color="auto" w:sz="4" w:space="0"/>
            </w:tcBorders>
            <w:vAlign w:val="center"/>
          </w:tcPr>
          <w:p w14:paraId="5B235A58">
            <w:pPr>
              <w:snapToGrid w:val="0"/>
              <w:spacing w:before="50" w:after="50" w:line="360" w:lineRule="exact"/>
              <w:jc w:val="center"/>
              <w:rPr>
                <w:rFonts w:hint="eastAsia" w:ascii="宋体" w:hAnsi="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764DD92D">
            <w:pPr>
              <w:snapToGrid w:val="0"/>
              <w:spacing w:before="50" w:after="50" w:line="360" w:lineRule="exact"/>
              <w:jc w:val="center"/>
              <w:rPr>
                <w:rFonts w:hint="eastAsia" w:ascii="宋体" w:hAnsi="宋体"/>
                <w:color w:val="auto"/>
                <w:szCs w:val="21"/>
                <w:highlight w:val="none"/>
              </w:rPr>
            </w:pPr>
          </w:p>
        </w:tc>
      </w:tr>
    </w:tbl>
    <w:p w14:paraId="22C7FAB1">
      <w:pPr>
        <w:snapToGrid w:val="0"/>
        <w:spacing w:before="50" w:after="50" w:line="360" w:lineRule="exact"/>
        <w:rPr>
          <w:rFonts w:hint="eastAsia" w:ascii="宋体" w:hAnsi="宋体"/>
          <w:color w:val="auto"/>
          <w:spacing w:val="20"/>
          <w:szCs w:val="21"/>
          <w:highlight w:val="none"/>
          <w:u w:val="single"/>
        </w:rPr>
      </w:pPr>
      <w:r>
        <w:rPr>
          <w:rFonts w:hint="eastAsia" w:ascii="宋体" w:hAnsi="宋体"/>
          <w:color w:val="auto"/>
          <w:szCs w:val="21"/>
          <w:highlight w:val="none"/>
        </w:rPr>
        <w:t>法定代表人（负责人）或委托代理人签字或盖章</w:t>
      </w:r>
      <w:r>
        <w:rPr>
          <w:rFonts w:hint="eastAsia" w:ascii="宋体" w:hAnsi="宋体"/>
          <w:color w:val="auto"/>
          <w:spacing w:val="20"/>
          <w:szCs w:val="21"/>
          <w:highlight w:val="none"/>
        </w:rPr>
        <w:t>：</w:t>
      </w:r>
      <w:r>
        <w:rPr>
          <w:rFonts w:hint="eastAsia" w:ascii="宋体" w:hAnsi="宋体"/>
          <w:color w:val="auto"/>
          <w:spacing w:val="20"/>
          <w:szCs w:val="21"/>
          <w:highlight w:val="none"/>
          <w:u w:val="single"/>
        </w:rPr>
        <w:t xml:space="preserve">         </w:t>
      </w:r>
    </w:p>
    <w:p w14:paraId="6CE92DDE">
      <w:pPr>
        <w:snapToGrid w:val="0"/>
        <w:spacing w:before="50" w:after="120" w:afterLines="50" w:line="360" w:lineRule="exact"/>
        <w:jc w:val="left"/>
        <w:rPr>
          <w:rFonts w:hint="eastAsia" w:ascii="宋体" w:hAnsi="宋体"/>
          <w:color w:val="auto"/>
          <w:spacing w:val="20"/>
          <w:szCs w:val="21"/>
          <w:highlight w:val="none"/>
          <w:u w:val="single"/>
        </w:rPr>
      </w:pPr>
      <w:r>
        <w:rPr>
          <w:rFonts w:hint="eastAsia" w:ascii="宋体" w:hAnsi="宋体"/>
          <w:color w:val="auto"/>
          <w:spacing w:val="20"/>
          <w:szCs w:val="21"/>
          <w:highlight w:val="none"/>
        </w:rPr>
        <w:t>投标人</w:t>
      </w:r>
      <w:r>
        <w:rPr>
          <w:rFonts w:hint="eastAsia"/>
          <w:color w:val="auto"/>
          <w:highlight w:val="none"/>
        </w:rPr>
        <w:t>名称（</w:t>
      </w:r>
      <w:r>
        <w:rPr>
          <w:rFonts w:hint="eastAsia" w:ascii="宋体"/>
          <w:color w:val="auto"/>
          <w:szCs w:val="21"/>
          <w:highlight w:val="none"/>
        </w:rPr>
        <w:t>盖章</w:t>
      </w:r>
      <w:r>
        <w:rPr>
          <w:rFonts w:hint="eastAsia"/>
          <w:color w:val="auto"/>
          <w:highlight w:val="none"/>
        </w:rPr>
        <w:t>）</w:t>
      </w:r>
      <w:r>
        <w:rPr>
          <w:rFonts w:hint="eastAsia" w:ascii="宋体" w:hAnsi="宋体"/>
          <w:color w:val="auto"/>
          <w:spacing w:val="20"/>
          <w:szCs w:val="21"/>
          <w:highlight w:val="none"/>
        </w:rPr>
        <w:t>：</w:t>
      </w:r>
      <w:r>
        <w:rPr>
          <w:rFonts w:hint="eastAsia" w:ascii="宋体" w:hAnsi="宋体"/>
          <w:color w:val="auto"/>
          <w:spacing w:val="20"/>
          <w:szCs w:val="21"/>
          <w:highlight w:val="none"/>
          <w:u w:val="single"/>
        </w:rPr>
        <w:t xml:space="preserve">            </w:t>
      </w:r>
      <w:r>
        <w:rPr>
          <w:rFonts w:hint="eastAsia" w:ascii="宋体" w:hAnsi="宋体"/>
          <w:color w:val="auto"/>
          <w:spacing w:val="20"/>
          <w:szCs w:val="21"/>
          <w:highlight w:val="none"/>
        </w:rPr>
        <w:t xml:space="preserve">              日  期：</w:t>
      </w:r>
      <w:r>
        <w:rPr>
          <w:rFonts w:hint="eastAsia" w:ascii="宋体" w:hAnsi="宋体"/>
          <w:color w:val="auto"/>
          <w:spacing w:val="20"/>
          <w:szCs w:val="21"/>
          <w:highlight w:val="none"/>
          <w:u w:val="single"/>
        </w:rPr>
        <w:t xml:space="preserve">          </w:t>
      </w:r>
    </w:p>
    <w:p w14:paraId="4891881F">
      <w:pPr>
        <w:spacing w:line="360" w:lineRule="exact"/>
        <w:rPr>
          <w:rFonts w:hint="eastAsia" w:ascii="宋体" w:hAnsi="宋体"/>
          <w:color w:val="auto"/>
          <w:highlight w:val="none"/>
        </w:rPr>
      </w:pPr>
    </w:p>
    <w:p w14:paraId="121FEB73">
      <w:pPr>
        <w:spacing w:line="360" w:lineRule="exact"/>
        <w:rPr>
          <w:rFonts w:hint="eastAsia" w:ascii="宋体" w:hAnsi="宋体"/>
          <w:color w:val="auto"/>
          <w:highlight w:val="none"/>
        </w:rPr>
      </w:pPr>
      <w:r>
        <w:rPr>
          <w:rFonts w:hint="eastAsia" w:ascii="宋体" w:hAnsi="宋体"/>
          <w:color w:val="auto"/>
          <w:highlight w:val="none"/>
        </w:rPr>
        <w:t>非招标文件必须要求时可附：①原厂出厂配置表及原厂中文使用说明书（格式自拟）</w:t>
      </w:r>
    </w:p>
    <w:p w14:paraId="6D985A9D">
      <w:pPr>
        <w:spacing w:line="360" w:lineRule="exact"/>
        <w:rPr>
          <w:rFonts w:hint="eastAsia" w:ascii="宋体" w:hAnsi="宋体"/>
          <w:color w:val="auto"/>
          <w:highlight w:val="none"/>
        </w:rPr>
      </w:pPr>
      <w:r>
        <w:rPr>
          <w:rFonts w:hint="eastAsia" w:ascii="宋体" w:hAnsi="宋体"/>
          <w:color w:val="auto"/>
          <w:highlight w:val="none"/>
        </w:rPr>
        <w:t xml:space="preserve">                           ②产品出厂标准、质量检测报告及精度检测报告或数据（格式自拟）</w:t>
      </w:r>
    </w:p>
    <w:p w14:paraId="08D92FF3">
      <w:pPr>
        <w:snapToGrid w:val="0"/>
        <w:spacing w:line="380" w:lineRule="exact"/>
        <w:jc w:val="left"/>
        <w:rPr>
          <w:rFonts w:ascii="宋体"/>
          <w:color w:val="auto"/>
          <w:szCs w:val="21"/>
          <w:highlight w:val="none"/>
        </w:rPr>
      </w:pPr>
      <w:r>
        <w:rPr>
          <w:color w:val="auto"/>
          <w:highlight w:val="none"/>
        </w:rPr>
        <w:br w:type="page"/>
      </w:r>
      <w:r>
        <w:rPr>
          <w:rFonts w:hint="eastAsia"/>
          <w:color w:val="auto"/>
          <w:highlight w:val="none"/>
        </w:rPr>
        <w:t xml:space="preserve"> </w:t>
      </w:r>
      <w:r>
        <w:rPr>
          <w:rFonts w:hint="eastAsia" w:ascii="宋体"/>
          <w:color w:val="auto"/>
          <w:szCs w:val="21"/>
          <w:highlight w:val="none"/>
        </w:rPr>
        <w:t xml:space="preserve">   （3）</w:t>
      </w:r>
      <w:r>
        <w:rPr>
          <w:rFonts w:hint="eastAsia"/>
          <w:color w:val="auto"/>
          <w:highlight w:val="none"/>
        </w:rPr>
        <w:t>项目实施方案、售后服务承诺书</w:t>
      </w:r>
      <w:r>
        <w:rPr>
          <w:rFonts w:hint="eastAsia" w:ascii="宋体"/>
          <w:color w:val="auto"/>
          <w:szCs w:val="21"/>
          <w:highlight w:val="none"/>
        </w:rPr>
        <w:t>；</w:t>
      </w:r>
      <w:r>
        <w:rPr>
          <w:rFonts w:hint="eastAsia" w:ascii="宋体" w:hAnsi="宋体"/>
          <w:b/>
          <w:color w:val="auto"/>
          <w:szCs w:val="21"/>
          <w:highlight w:val="none"/>
        </w:rPr>
        <w:t>（格式自拟，</w:t>
      </w:r>
      <w:r>
        <w:rPr>
          <w:rFonts w:hint="eastAsia" w:ascii="宋体"/>
          <w:b/>
          <w:color w:val="auto"/>
          <w:szCs w:val="21"/>
          <w:highlight w:val="none"/>
        </w:rPr>
        <w:t>必须提供</w:t>
      </w:r>
      <w:r>
        <w:rPr>
          <w:rFonts w:hint="eastAsia" w:ascii="宋体" w:hAnsi="宋体"/>
          <w:b/>
          <w:color w:val="auto"/>
          <w:szCs w:val="21"/>
          <w:highlight w:val="none"/>
        </w:rPr>
        <w:t>）</w:t>
      </w:r>
    </w:p>
    <w:p w14:paraId="0F113AF2">
      <w:pPr>
        <w:snapToGrid w:val="0"/>
        <w:spacing w:line="380" w:lineRule="exact"/>
        <w:jc w:val="left"/>
        <w:rPr>
          <w:rFonts w:ascii="宋体"/>
          <w:color w:val="auto"/>
          <w:szCs w:val="21"/>
          <w:highlight w:val="none"/>
        </w:rPr>
      </w:pPr>
    </w:p>
    <w:p w14:paraId="230F1C33">
      <w:pPr>
        <w:snapToGrid w:val="0"/>
        <w:spacing w:line="380" w:lineRule="exact"/>
        <w:jc w:val="left"/>
        <w:rPr>
          <w:rFonts w:ascii="宋体"/>
          <w:color w:val="auto"/>
          <w:szCs w:val="21"/>
          <w:highlight w:val="none"/>
        </w:rPr>
      </w:pPr>
      <w:r>
        <w:rPr>
          <w:rFonts w:hint="eastAsia" w:ascii="宋体"/>
          <w:color w:val="auto"/>
          <w:szCs w:val="21"/>
          <w:highlight w:val="none"/>
        </w:rPr>
        <w:t xml:space="preserve">    （4）投标人拥有主要装备和检测设施的情况和现状（格式自拟）及项目实施人员一览表</w:t>
      </w:r>
    </w:p>
    <w:tbl>
      <w:tblPr>
        <w:tblStyle w:val="4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1"/>
        <w:gridCol w:w="900"/>
        <w:gridCol w:w="2160"/>
        <w:gridCol w:w="1516"/>
        <w:gridCol w:w="2084"/>
        <w:gridCol w:w="1980"/>
      </w:tblGrid>
      <w:tr w14:paraId="73DDFB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1" w:type="dxa"/>
            <w:tcBorders>
              <w:top w:val="single" w:color="auto" w:sz="4" w:space="0"/>
              <w:left w:val="single" w:color="auto" w:sz="4" w:space="0"/>
              <w:bottom w:val="single" w:color="auto" w:sz="4" w:space="0"/>
              <w:right w:val="single" w:color="auto" w:sz="4" w:space="0"/>
            </w:tcBorders>
            <w:vAlign w:val="center"/>
          </w:tcPr>
          <w:p w14:paraId="15B9928B">
            <w:pPr>
              <w:snapToGrid w:val="0"/>
              <w:spacing w:before="120" w:beforeLines="50" w:after="50" w:line="360" w:lineRule="exact"/>
              <w:jc w:val="center"/>
              <w:rPr>
                <w:rFonts w:ascii="宋体"/>
                <w:color w:val="auto"/>
                <w:szCs w:val="21"/>
                <w:highlight w:val="none"/>
              </w:rPr>
            </w:pPr>
            <w:r>
              <w:rPr>
                <w:rFonts w:hint="eastAsia" w:ascii="宋体"/>
                <w:color w:val="auto"/>
                <w:szCs w:val="21"/>
                <w:highlight w:val="none"/>
              </w:rPr>
              <w:t>姓名</w:t>
            </w:r>
          </w:p>
        </w:tc>
        <w:tc>
          <w:tcPr>
            <w:tcW w:w="900" w:type="dxa"/>
            <w:tcBorders>
              <w:top w:val="single" w:color="auto" w:sz="4" w:space="0"/>
              <w:left w:val="single" w:color="auto" w:sz="4" w:space="0"/>
              <w:bottom w:val="single" w:color="auto" w:sz="4" w:space="0"/>
              <w:right w:val="single" w:color="auto" w:sz="4" w:space="0"/>
            </w:tcBorders>
            <w:vAlign w:val="center"/>
          </w:tcPr>
          <w:p w14:paraId="0B3792F3">
            <w:pPr>
              <w:snapToGrid w:val="0"/>
              <w:spacing w:before="120" w:beforeLines="50" w:after="50" w:line="360" w:lineRule="exact"/>
              <w:jc w:val="center"/>
              <w:rPr>
                <w:rFonts w:ascii="宋体"/>
                <w:color w:val="auto"/>
                <w:szCs w:val="21"/>
                <w:highlight w:val="none"/>
              </w:rPr>
            </w:pPr>
            <w:r>
              <w:rPr>
                <w:rFonts w:hint="eastAsia" w:ascii="宋体"/>
                <w:color w:val="auto"/>
                <w:szCs w:val="21"/>
                <w:highlight w:val="none"/>
              </w:rPr>
              <w:t>职务</w:t>
            </w:r>
          </w:p>
        </w:tc>
        <w:tc>
          <w:tcPr>
            <w:tcW w:w="2160" w:type="dxa"/>
            <w:tcBorders>
              <w:top w:val="single" w:color="auto" w:sz="4" w:space="0"/>
              <w:left w:val="single" w:color="auto" w:sz="4" w:space="0"/>
              <w:bottom w:val="single" w:color="auto" w:sz="4" w:space="0"/>
              <w:right w:val="single" w:color="auto" w:sz="4" w:space="0"/>
            </w:tcBorders>
            <w:vAlign w:val="center"/>
          </w:tcPr>
          <w:p w14:paraId="6E0D2D72">
            <w:pPr>
              <w:snapToGrid w:val="0"/>
              <w:spacing w:before="120" w:beforeLines="50" w:after="50" w:line="360" w:lineRule="exact"/>
              <w:jc w:val="center"/>
              <w:rPr>
                <w:rFonts w:ascii="宋体"/>
                <w:color w:val="auto"/>
                <w:szCs w:val="21"/>
                <w:highlight w:val="none"/>
              </w:rPr>
            </w:pPr>
            <w:r>
              <w:rPr>
                <w:rFonts w:hint="eastAsia" w:ascii="宋体"/>
                <w:color w:val="auto"/>
                <w:szCs w:val="21"/>
                <w:highlight w:val="none"/>
              </w:rPr>
              <w:t>专业技术资格</w:t>
            </w:r>
          </w:p>
        </w:tc>
        <w:tc>
          <w:tcPr>
            <w:tcW w:w="1516" w:type="dxa"/>
            <w:tcBorders>
              <w:top w:val="single" w:color="auto" w:sz="4" w:space="0"/>
              <w:left w:val="single" w:color="auto" w:sz="4" w:space="0"/>
              <w:bottom w:val="single" w:color="auto" w:sz="4" w:space="0"/>
              <w:right w:val="single" w:color="auto" w:sz="4" w:space="0"/>
            </w:tcBorders>
            <w:vAlign w:val="center"/>
          </w:tcPr>
          <w:p w14:paraId="0A955EF6">
            <w:pPr>
              <w:snapToGrid w:val="0"/>
              <w:spacing w:before="120" w:beforeLines="50" w:after="50" w:line="360" w:lineRule="exact"/>
              <w:jc w:val="center"/>
              <w:rPr>
                <w:rFonts w:ascii="宋体"/>
                <w:color w:val="auto"/>
                <w:szCs w:val="21"/>
                <w:highlight w:val="none"/>
              </w:rPr>
            </w:pPr>
            <w:r>
              <w:rPr>
                <w:rFonts w:hint="eastAsia" w:ascii="宋体"/>
                <w:color w:val="auto"/>
                <w:szCs w:val="21"/>
                <w:highlight w:val="none"/>
              </w:rPr>
              <w:t>证书编号</w:t>
            </w:r>
          </w:p>
        </w:tc>
        <w:tc>
          <w:tcPr>
            <w:tcW w:w="2084" w:type="dxa"/>
            <w:tcBorders>
              <w:top w:val="single" w:color="auto" w:sz="4" w:space="0"/>
              <w:left w:val="single" w:color="auto" w:sz="4" w:space="0"/>
              <w:bottom w:val="single" w:color="auto" w:sz="4" w:space="0"/>
              <w:right w:val="single" w:color="auto" w:sz="4" w:space="0"/>
            </w:tcBorders>
            <w:vAlign w:val="center"/>
          </w:tcPr>
          <w:p w14:paraId="1F68B040">
            <w:pPr>
              <w:snapToGrid w:val="0"/>
              <w:spacing w:before="120" w:beforeLines="50" w:after="50" w:line="200" w:lineRule="exact"/>
              <w:jc w:val="center"/>
              <w:rPr>
                <w:rFonts w:ascii="宋体"/>
                <w:bCs/>
                <w:color w:val="auto"/>
                <w:szCs w:val="21"/>
                <w:highlight w:val="none"/>
              </w:rPr>
            </w:pPr>
            <w:r>
              <w:rPr>
                <w:rFonts w:hint="eastAsia" w:ascii="宋体"/>
                <w:bCs/>
                <w:color w:val="auto"/>
                <w:szCs w:val="21"/>
                <w:highlight w:val="none"/>
              </w:rPr>
              <w:t>参加本单位</w:t>
            </w:r>
          </w:p>
          <w:p w14:paraId="0E3E5986">
            <w:pPr>
              <w:snapToGrid w:val="0"/>
              <w:spacing w:before="120" w:beforeLines="50" w:after="50" w:line="200" w:lineRule="exact"/>
              <w:jc w:val="center"/>
              <w:rPr>
                <w:rFonts w:ascii="宋体"/>
                <w:bCs/>
                <w:color w:val="auto"/>
                <w:szCs w:val="21"/>
                <w:highlight w:val="none"/>
              </w:rPr>
            </w:pPr>
            <w:r>
              <w:rPr>
                <w:rFonts w:hint="eastAsia" w:ascii="宋体"/>
                <w:bCs/>
                <w:color w:val="auto"/>
                <w:szCs w:val="21"/>
                <w:highlight w:val="none"/>
              </w:rPr>
              <w:t>工作时间</w:t>
            </w:r>
          </w:p>
        </w:tc>
        <w:tc>
          <w:tcPr>
            <w:tcW w:w="1980" w:type="dxa"/>
            <w:tcBorders>
              <w:top w:val="single" w:color="auto" w:sz="4" w:space="0"/>
              <w:left w:val="single" w:color="auto" w:sz="4" w:space="0"/>
              <w:bottom w:val="single" w:color="auto" w:sz="4" w:space="0"/>
              <w:right w:val="single" w:color="auto" w:sz="4" w:space="0"/>
            </w:tcBorders>
            <w:vAlign w:val="center"/>
          </w:tcPr>
          <w:p w14:paraId="08FD2E18">
            <w:pPr>
              <w:snapToGrid w:val="0"/>
              <w:spacing w:before="120" w:beforeLines="50" w:after="50" w:line="360" w:lineRule="exact"/>
              <w:jc w:val="center"/>
              <w:rPr>
                <w:rFonts w:ascii="宋体"/>
                <w:bCs/>
                <w:color w:val="auto"/>
                <w:szCs w:val="21"/>
                <w:highlight w:val="none"/>
              </w:rPr>
            </w:pPr>
            <w:r>
              <w:rPr>
                <w:rFonts w:hint="eastAsia" w:ascii="宋体"/>
                <w:bCs/>
                <w:color w:val="auto"/>
                <w:szCs w:val="21"/>
                <w:highlight w:val="none"/>
              </w:rPr>
              <w:t>劳动合同编号</w:t>
            </w:r>
          </w:p>
        </w:tc>
      </w:tr>
      <w:tr w14:paraId="6B24FB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1" w:type="dxa"/>
            <w:tcBorders>
              <w:top w:val="single" w:color="auto" w:sz="4" w:space="0"/>
              <w:left w:val="single" w:color="auto" w:sz="4" w:space="0"/>
              <w:bottom w:val="single" w:color="auto" w:sz="4" w:space="0"/>
              <w:right w:val="single" w:color="auto" w:sz="4" w:space="0"/>
            </w:tcBorders>
          </w:tcPr>
          <w:p w14:paraId="26187492">
            <w:pPr>
              <w:snapToGrid w:val="0"/>
              <w:spacing w:before="120" w:beforeLines="50" w:after="50" w:line="360" w:lineRule="exact"/>
              <w:rPr>
                <w:rFonts w:ascii="宋体"/>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133CDB49">
            <w:pPr>
              <w:snapToGrid w:val="0"/>
              <w:spacing w:before="120" w:beforeLines="50" w:after="50" w:line="360" w:lineRule="exact"/>
              <w:rPr>
                <w:rFonts w:ascii="宋体"/>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tcPr>
          <w:p w14:paraId="20B5359F">
            <w:pPr>
              <w:snapToGrid w:val="0"/>
              <w:spacing w:before="120" w:beforeLines="50" w:after="50" w:line="360" w:lineRule="exact"/>
              <w:rPr>
                <w:rFonts w:ascii="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tcPr>
          <w:p w14:paraId="62D6CDC8">
            <w:pPr>
              <w:snapToGrid w:val="0"/>
              <w:spacing w:before="120" w:beforeLines="50" w:after="50" w:line="360" w:lineRule="exact"/>
              <w:rPr>
                <w:rFonts w:ascii="宋体"/>
                <w:color w:val="auto"/>
                <w:szCs w:val="21"/>
                <w:highlight w:val="none"/>
              </w:rPr>
            </w:pPr>
          </w:p>
        </w:tc>
        <w:tc>
          <w:tcPr>
            <w:tcW w:w="2084" w:type="dxa"/>
            <w:tcBorders>
              <w:top w:val="single" w:color="auto" w:sz="4" w:space="0"/>
              <w:left w:val="single" w:color="auto" w:sz="4" w:space="0"/>
              <w:bottom w:val="single" w:color="auto" w:sz="4" w:space="0"/>
              <w:right w:val="single" w:color="auto" w:sz="4" w:space="0"/>
            </w:tcBorders>
          </w:tcPr>
          <w:p w14:paraId="65A15443">
            <w:pPr>
              <w:snapToGrid w:val="0"/>
              <w:spacing w:before="120" w:beforeLines="50" w:after="50" w:line="360" w:lineRule="exact"/>
              <w:rPr>
                <w:rFonts w:ascii="宋体"/>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792A69AD">
            <w:pPr>
              <w:snapToGrid w:val="0"/>
              <w:spacing w:before="120" w:beforeLines="50" w:after="50" w:line="360" w:lineRule="exact"/>
              <w:rPr>
                <w:rFonts w:ascii="宋体"/>
                <w:color w:val="auto"/>
                <w:szCs w:val="21"/>
                <w:highlight w:val="none"/>
              </w:rPr>
            </w:pPr>
          </w:p>
        </w:tc>
      </w:tr>
      <w:tr w14:paraId="596CD0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1" w:type="dxa"/>
            <w:tcBorders>
              <w:top w:val="single" w:color="auto" w:sz="4" w:space="0"/>
              <w:left w:val="single" w:color="auto" w:sz="4" w:space="0"/>
              <w:bottom w:val="single" w:color="auto" w:sz="4" w:space="0"/>
              <w:right w:val="single" w:color="auto" w:sz="4" w:space="0"/>
            </w:tcBorders>
          </w:tcPr>
          <w:p w14:paraId="04DC94F5">
            <w:pPr>
              <w:snapToGrid w:val="0"/>
              <w:spacing w:before="120" w:beforeLines="50" w:after="50" w:line="360" w:lineRule="exact"/>
              <w:rPr>
                <w:rFonts w:ascii="宋体"/>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1D4B385F">
            <w:pPr>
              <w:snapToGrid w:val="0"/>
              <w:spacing w:before="120" w:beforeLines="50" w:after="50" w:line="360" w:lineRule="exact"/>
              <w:rPr>
                <w:rFonts w:ascii="宋体"/>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tcPr>
          <w:p w14:paraId="69BE6548">
            <w:pPr>
              <w:snapToGrid w:val="0"/>
              <w:spacing w:before="120" w:beforeLines="50" w:after="50" w:line="360" w:lineRule="exact"/>
              <w:rPr>
                <w:rFonts w:ascii="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tcPr>
          <w:p w14:paraId="48407404">
            <w:pPr>
              <w:snapToGrid w:val="0"/>
              <w:spacing w:before="120" w:beforeLines="50" w:after="50" w:line="360" w:lineRule="exact"/>
              <w:rPr>
                <w:rFonts w:ascii="宋体"/>
                <w:color w:val="auto"/>
                <w:szCs w:val="21"/>
                <w:highlight w:val="none"/>
              </w:rPr>
            </w:pPr>
          </w:p>
        </w:tc>
        <w:tc>
          <w:tcPr>
            <w:tcW w:w="2084" w:type="dxa"/>
            <w:tcBorders>
              <w:top w:val="single" w:color="auto" w:sz="4" w:space="0"/>
              <w:left w:val="single" w:color="auto" w:sz="4" w:space="0"/>
              <w:bottom w:val="single" w:color="auto" w:sz="4" w:space="0"/>
              <w:right w:val="single" w:color="auto" w:sz="4" w:space="0"/>
            </w:tcBorders>
          </w:tcPr>
          <w:p w14:paraId="6BAF96C4">
            <w:pPr>
              <w:snapToGrid w:val="0"/>
              <w:spacing w:before="120" w:beforeLines="50" w:after="50" w:line="360" w:lineRule="exact"/>
              <w:rPr>
                <w:rFonts w:ascii="宋体"/>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4A37CAD3">
            <w:pPr>
              <w:snapToGrid w:val="0"/>
              <w:spacing w:before="120" w:beforeLines="50" w:after="50" w:line="360" w:lineRule="exact"/>
              <w:rPr>
                <w:rFonts w:ascii="宋体"/>
                <w:color w:val="auto"/>
                <w:szCs w:val="21"/>
                <w:highlight w:val="none"/>
              </w:rPr>
            </w:pPr>
          </w:p>
        </w:tc>
      </w:tr>
      <w:tr w14:paraId="0035D1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1" w:type="dxa"/>
            <w:tcBorders>
              <w:top w:val="single" w:color="auto" w:sz="4" w:space="0"/>
              <w:left w:val="single" w:color="auto" w:sz="4" w:space="0"/>
              <w:bottom w:val="single" w:color="auto" w:sz="4" w:space="0"/>
              <w:right w:val="single" w:color="auto" w:sz="4" w:space="0"/>
            </w:tcBorders>
          </w:tcPr>
          <w:p w14:paraId="3E8B7684">
            <w:pPr>
              <w:snapToGrid w:val="0"/>
              <w:spacing w:before="120" w:beforeLines="50" w:after="50" w:line="360" w:lineRule="exact"/>
              <w:rPr>
                <w:rFonts w:ascii="宋体"/>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074E863D">
            <w:pPr>
              <w:snapToGrid w:val="0"/>
              <w:spacing w:before="120" w:beforeLines="50" w:after="50" w:line="360" w:lineRule="exact"/>
              <w:rPr>
                <w:rFonts w:ascii="宋体"/>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tcPr>
          <w:p w14:paraId="6A80954B">
            <w:pPr>
              <w:pStyle w:val="28"/>
              <w:snapToGrid w:val="0"/>
              <w:spacing w:before="120" w:beforeLines="50" w:after="50" w:line="360" w:lineRule="exact"/>
              <w:ind w:left="5250"/>
              <w:rPr>
                <w:color w:val="auto"/>
                <w:highlight w:val="none"/>
              </w:rPr>
            </w:pPr>
          </w:p>
        </w:tc>
        <w:tc>
          <w:tcPr>
            <w:tcW w:w="1516" w:type="dxa"/>
            <w:tcBorders>
              <w:top w:val="single" w:color="auto" w:sz="4" w:space="0"/>
              <w:left w:val="single" w:color="auto" w:sz="4" w:space="0"/>
              <w:bottom w:val="single" w:color="auto" w:sz="4" w:space="0"/>
              <w:right w:val="single" w:color="auto" w:sz="4" w:space="0"/>
            </w:tcBorders>
          </w:tcPr>
          <w:p w14:paraId="61EC54DB">
            <w:pPr>
              <w:snapToGrid w:val="0"/>
              <w:spacing w:before="120" w:beforeLines="50" w:after="50" w:line="360" w:lineRule="exact"/>
              <w:rPr>
                <w:rFonts w:ascii="宋体"/>
                <w:color w:val="auto"/>
                <w:szCs w:val="21"/>
                <w:highlight w:val="none"/>
              </w:rPr>
            </w:pPr>
          </w:p>
        </w:tc>
        <w:tc>
          <w:tcPr>
            <w:tcW w:w="2084" w:type="dxa"/>
            <w:tcBorders>
              <w:top w:val="single" w:color="auto" w:sz="4" w:space="0"/>
              <w:left w:val="single" w:color="auto" w:sz="4" w:space="0"/>
              <w:bottom w:val="single" w:color="auto" w:sz="4" w:space="0"/>
              <w:right w:val="single" w:color="auto" w:sz="4" w:space="0"/>
            </w:tcBorders>
          </w:tcPr>
          <w:p w14:paraId="42804401">
            <w:pPr>
              <w:snapToGrid w:val="0"/>
              <w:spacing w:before="120" w:beforeLines="50" w:after="50" w:line="360" w:lineRule="exact"/>
              <w:rPr>
                <w:rFonts w:ascii="宋体"/>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4DBDAA29">
            <w:pPr>
              <w:snapToGrid w:val="0"/>
              <w:spacing w:before="120" w:beforeLines="50" w:after="50" w:line="360" w:lineRule="exact"/>
              <w:rPr>
                <w:rFonts w:ascii="宋体"/>
                <w:color w:val="auto"/>
                <w:szCs w:val="21"/>
                <w:highlight w:val="none"/>
              </w:rPr>
            </w:pPr>
          </w:p>
        </w:tc>
      </w:tr>
    </w:tbl>
    <w:p w14:paraId="2BC2005B">
      <w:pPr>
        <w:snapToGrid w:val="0"/>
        <w:spacing w:before="50" w:after="50" w:line="360" w:lineRule="exact"/>
        <w:rPr>
          <w:rFonts w:ascii="宋体"/>
          <w:color w:val="auto"/>
          <w:spacing w:val="20"/>
          <w:szCs w:val="21"/>
          <w:highlight w:val="none"/>
          <w:u w:val="single"/>
        </w:rPr>
      </w:pPr>
      <w:r>
        <w:rPr>
          <w:rFonts w:hint="eastAsia" w:ascii="宋体"/>
          <w:color w:val="auto"/>
          <w:szCs w:val="21"/>
          <w:highlight w:val="none"/>
        </w:rPr>
        <w:t>法定代表人（负责人）或委托代理人签字或盖章</w:t>
      </w:r>
      <w:r>
        <w:rPr>
          <w:rFonts w:hint="eastAsia" w:ascii="宋体"/>
          <w:color w:val="auto"/>
          <w:spacing w:val="20"/>
          <w:szCs w:val="21"/>
          <w:highlight w:val="none"/>
        </w:rPr>
        <w:t>：</w:t>
      </w:r>
      <w:r>
        <w:rPr>
          <w:rFonts w:hint="eastAsia" w:ascii="宋体"/>
          <w:color w:val="auto"/>
          <w:spacing w:val="20"/>
          <w:szCs w:val="21"/>
          <w:highlight w:val="none"/>
          <w:u w:val="single"/>
        </w:rPr>
        <w:t xml:space="preserve">        </w:t>
      </w:r>
    </w:p>
    <w:p w14:paraId="4C946572">
      <w:pPr>
        <w:snapToGrid w:val="0"/>
        <w:spacing w:before="50" w:after="50" w:line="360" w:lineRule="exact"/>
        <w:rPr>
          <w:rFonts w:ascii="宋体"/>
          <w:color w:val="auto"/>
          <w:szCs w:val="21"/>
          <w:highlight w:val="none"/>
        </w:rPr>
      </w:pPr>
      <w:r>
        <w:rPr>
          <w:rFonts w:hint="eastAsia" w:ascii="宋体"/>
          <w:color w:val="auto"/>
          <w:spacing w:val="20"/>
          <w:szCs w:val="21"/>
          <w:highlight w:val="none"/>
        </w:rPr>
        <w:t>投标人</w:t>
      </w:r>
      <w:r>
        <w:rPr>
          <w:rFonts w:hint="eastAsia"/>
          <w:color w:val="auto"/>
          <w:highlight w:val="none"/>
        </w:rPr>
        <w:t>名称（</w:t>
      </w:r>
      <w:r>
        <w:rPr>
          <w:rFonts w:hint="eastAsia" w:ascii="宋体"/>
          <w:color w:val="auto"/>
          <w:szCs w:val="21"/>
          <w:highlight w:val="none"/>
        </w:rPr>
        <w:t>盖章</w:t>
      </w:r>
      <w:r>
        <w:rPr>
          <w:rFonts w:hint="eastAsia"/>
          <w:color w:val="auto"/>
          <w:highlight w:val="none"/>
        </w:rPr>
        <w:t>）</w:t>
      </w:r>
      <w:r>
        <w:rPr>
          <w:rFonts w:hint="eastAsia" w:ascii="宋体"/>
          <w:color w:val="auto"/>
          <w:spacing w:val="20"/>
          <w:szCs w:val="21"/>
          <w:highlight w:val="none"/>
        </w:rPr>
        <w:t>：</w:t>
      </w:r>
      <w:r>
        <w:rPr>
          <w:rFonts w:hint="eastAsia" w:ascii="宋体"/>
          <w:color w:val="auto"/>
          <w:spacing w:val="20"/>
          <w:szCs w:val="21"/>
          <w:highlight w:val="none"/>
          <w:u w:val="single"/>
        </w:rPr>
        <w:t xml:space="preserve">            </w:t>
      </w:r>
      <w:r>
        <w:rPr>
          <w:rFonts w:hint="eastAsia" w:ascii="宋体"/>
          <w:color w:val="auto"/>
          <w:spacing w:val="20"/>
          <w:szCs w:val="21"/>
          <w:highlight w:val="none"/>
        </w:rPr>
        <w:t xml:space="preserve">            日 期：</w:t>
      </w:r>
      <w:r>
        <w:rPr>
          <w:rFonts w:hint="eastAsia" w:ascii="宋体"/>
          <w:color w:val="auto"/>
          <w:spacing w:val="20"/>
          <w:szCs w:val="21"/>
          <w:highlight w:val="none"/>
          <w:u w:val="single"/>
        </w:rPr>
        <w:t xml:space="preserve">            </w:t>
      </w:r>
    </w:p>
    <w:p w14:paraId="7404AC17">
      <w:pPr>
        <w:rPr>
          <w:color w:val="auto"/>
          <w:highlight w:val="none"/>
        </w:rPr>
      </w:pPr>
    </w:p>
    <w:p w14:paraId="724ADAD9">
      <w:pPr>
        <w:rPr>
          <w:color w:val="auto"/>
          <w:highlight w:val="none"/>
        </w:rPr>
      </w:pPr>
    </w:p>
    <w:p w14:paraId="3CBAB7A2">
      <w:pPr>
        <w:spacing w:line="360" w:lineRule="exact"/>
        <w:rPr>
          <w:color w:val="auto"/>
          <w:highlight w:val="none"/>
        </w:rPr>
      </w:pPr>
      <w:r>
        <w:rPr>
          <w:rFonts w:hint="eastAsia"/>
          <w:color w:val="auto"/>
          <w:highlight w:val="none"/>
        </w:rPr>
        <w:t xml:space="preserve">    </w:t>
      </w:r>
      <w:r>
        <w:rPr>
          <w:rFonts w:hint="eastAsia" w:ascii="宋体"/>
          <w:color w:val="auto"/>
          <w:szCs w:val="21"/>
          <w:highlight w:val="none"/>
        </w:rPr>
        <w:t>（5）投标人承诺给予招标人的各种优惠条件，包括备品备件、专用耗材、售后服务等方面的优惠；</w:t>
      </w:r>
    </w:p>
    <w:p w14:paraId="6223A4FB">
      <w:pPr>
        <w:snapToGrid w:val="0"/>
        <w:spacing w:before="50" w:after="120" w:afterLines="50" w:line="360" w:lineRule="exact"/>
        <w:jc w:val="left"/>
        <w:rPr>
          <w:rFonts w:ascii="宋体"/>
          <w:color w:val="auto"/>
          <w:szCs w:val="21"/>
          <w:highlight w:val="none"/>
        </w:rPr>
      </w:pPr>
      <w:r>
        <w:rPr>
          <w:rFonts w:hint="eastAsia" w:ascii="宋体"/>
          <w:color w:val="auto"/>
          <w:szCs w:val="21"/>
          <w:highlight w:val="none"/>
        </w:rPr>
        <w:t>备品备件、专用耗材、售后服务优惠表格式：</w:t>
      </w:r>
    </w:p>
    <w:p w14:paraId="0C7D16F1">
      <w:pPr>
        <w:wordWrap w:val="0"/>
        <w:snapToGrid w:val="0"/>
        <w:spacing w:line="360" w:lineRule="exact"/>
        <w:ind w:firstLine="420" w:firstLineChars="200"/>
        <w:jc w:val="left"/>
        <w:rPr>
          <w:rFonts w:ascii="宋体"/>
          <w:color w:val="auto"/>
          <w:szCs w:val="21"/>
          <w:highlight w:val="none"/>
        </w:rPr>
      </w:pPr>
      <w:r>
        <w:rPr>
          <w:rFonts w:hint="eastAsia" w:ascii="宋体"/>
          <w:color w:val="auto"/>
          <w:szCs w:val="21"/>
          <w:highlight w:val="none"/>
          <w:u w:val="single"/>
        </w:rPr>
        <w:t xml:space="preserve"> </w:t>
      </w:r>
      <w:r>
        <w:rPr>
          <w:rFonts w:ascii="宋体"/>
          <w:color w:val="auto"/>
          <w:szCs w:val="21"/>
          <w:highlight w:val="none"/>
          <w:u w:val="single"/>
        </w:rPr>
        <w:t xml:space="preserve">     </w:t>
      </w:r>
      <w:r>
        <w:rPr>
          <w:rFonts w:hint="eastAsia" w:ascii="宋体"/>
          <w:color w:val="auto"/>
          <w:szCs w:val="21"/>
          <w:highlight w:val="none"/>
        </w:rPr>
        <w:t>分标</w:t>
      </w:r>
    </w:p>
    <w:tbl>
      <w:tblPr>
        <w:tblStyle w:val="48"/>
        <w:tblW w:w="879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1909"/>
        <w:gridCol w:w="6890"/>
      </w:tblGrid>
      <w:tr w14:paraId="2F92F2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05" w:hRule="exact"/>
          <w:jc w:val="center"/>
        </w:trPr>
        <w:tc>
          <w:tcPr>
            <w:tcW w:w="19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5E5C24A">
            <w:pPr>
              <w:pStyle w:val="3"/>
              <w:snapToGrid w:val="0"/>
              <w:spacing w:before="295" w:after="295" w:line="300" w:lineRule="exact"/>
              <w:jc w:val="center"/>
              <w:rPr>
                <w:rFonts w:cs="Courier New"/>
                <w:color w:val="auto"/>
                <w:highlight w:val="none"/>
              </w:rPr>
            </w:pPr>
            <w:r>
              <w:rPr>
                <w:rFonts w:hint="eastAsia" w:cs="Courier New"/>
                <w:color w:val="auto"/>
                <w:highlight w:val="none"/>
              </w:rPr>
              <w:t>序号</w:t>
            </w:r>
          </w:p>
        </w:tc>
        <w:tc>
          <w:tcPr>
            <w:tcW w:w="6890" w:type="dxa"/>
            <w:tcBorders>
              <w:top w:val="single" w:color="auto" w:sz="4" w:space="0"/>
              <w:left w:val="single" w:color="auto" w:sz="4" w:space="0"/>
              <w:bottom w:val="single" w:color="auto" w:sz="2" w:space="0"/>
              <w:right w:val="single" w:color="auto" w:sz="4" w:space="0"/>
            </w:tcBorders>
            <w:vAlign w:val="center"/>
          </w:tcPr>
          <w:p w14:paraId="4A5B6733">
            <w:pPr>
              <w:pStyle w:val="3"/>
              <w:snapToGrid w:val="0"/>
              <w:spacing w:before="295" w:after="295" w:line="300" w:lineRule="exact"/>
              <w:jc w:val="center"/>
              <w:rPr>
                <w:rFonts w:cs="Courier New"/>
                <w:color w:val="auto"/>
                <w:highlight w:val="none"/>
              </w:rPr>
            </w:pPr>
            <w:r>
              <w:rPr>
                <w:rFonts w:hint="eastAsia" w:cs="Courier New"/>
                <w:color w:val="auto"/>
                <w:highlight w:val="none"/>
              </w:rPr>
              <w:t>优惠内容</w:t>
            </w:r>
          </w:p>
        </w:tc>
      </w:tr>
      <w:tr w14:paraId="70FF54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53" w:hRule="exact"/>
          <w:jc w:val="center"/>
        </w:trPr>
        <w:tc>
          <w:tcPr>
            <w:tcW w:w="1909" w:type="dxa"/>
            <w:tcBorders>
              <w:top w:val="single" w:color="auto" w:sz="4" w:space="0"/>
              <w:left w:val="single" w:color="auto" w:sz="4" w:space="0"/>
              <w:bottom w:val="single" w:color="auto" w:sz="4" w:space="0"/>
              <w:right w:val="single" w:color="auto" w:sz="2" w:space="0"/>
            </w:tcBorders>
            <w:tcMar>
              <w:top w:w="15" w:type="dxa"/>
              <w:left w:w="15" w:type="dxa"/>
              <w:right w:w="15" w:type="dxa"/>
            </w:tcMar>
            <w:vAlign w:val="center"/>
          </w:tcPr>
          <w:p w14:paraId="337F7C45">
            <w:pPr>
              <w:pStyle w:val="3"/>
              <w:snapToGrid w:val="0"/>
              <w:spacing w:before="295" w:after="295" w:line="360" w:lineRule="exact"/>
              <w:jc w:val="center"/>
              <w:rPr>
                <w:rFonts w:cs="Courier New"/>
                <w:color w:val="auto"/>
                <w:highlight w:val="none"/>
              </w:rPr>
            </w:pPr>
          </w:p>
        </w:tc>
        <w:tc>
          <w:tcPr>
            <w:tcW w:w="6890" w:type="dxa"/>
            <w:tcBorders>
              <w:top w:val="single" w:color="auto" w:sz="2" w:space="0"/>
              <w:left w:val="single" w:color="auto" w:sz="2" w:space="0"/>
              <w:bottom w:val="single" w:color="auto" w:sz="6" w:space="0"/>
              <w:right w:val="single" w:color="auto" w:sz="4" w:space="0"/>
            </w:tcBorders>
            <w:vAlign w:val="center"/>
          </w:tcPr>
          <w:p w14:paraId="3CCF1FAF">
            <w:pPr>
              <w:pStyle w:val="3"/>
              <w:snapToGrid w:val="0"/>
              <w:spacing w:before="295" w:after="295" w:line="360" w:lineRule="exact"/>
              <w:jc w:val="center"/>
              <w:rPr>
                <w:rFonts w:cs="Courier New"/>
                <w:color w:val="auto"/>
                <w:highlight w:val="none"/>
              </w:rPr>
            </w:pPr>
          </w:p>
        </w:tc>
      </w:tr>
      <w:tr w14:paraId="5F0126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53" w:hRule="exact"/>
          <w:jc w:val="center"/>
        </w:trPr>
        <w:tc>
          <w:tcPr>
            <w:tcW w:w="1909" w:type="dxa"/>
            <w:tcBorders>
              <w:top w:val="single" w:color="auto" w:sz="4" w:space="0"/>
              <w:left w:val="single" w:color="auto" w:sz="4" w:space="0"/>
              <w:bottom w:val="single" w:color="auto" w:sz="4" w:space="0"/>
              <w:right w:val="single" w:color="auto" w:sz="2" w:space="0"/>
            </w:tcBorders>
            <w:tcMar>
              <w:top w:w="15" w:type="dxa"/>
              <w:left w:w="15" w:type="dxa"/>
              <w:right w:w="15" w:type="dxa"/>
            </w:tcMar>
            <w:vAlign w:val="center"/>
          </w:tcPr>
          <w:p w14:paraId="0E5555AD">
            <w:pPr>
              <w:pStyle w:val="3"/>
              <w:snapToGrid w:val="0"/>
              <w:spacing w:before="295" w:after="295" w:line="360" w:lineRule="exact"/>
              <w:jc w:val="center"/>
              <w:rPr>
                <w:rFonts w:cs="Courier New"/>
                <w:color w:val="auto"/>
                <w:highlight w:val="none"/>
              </w:rPr>
            </w:pPr>
          </w:p>
        </w:tc>
        <w:tc>
          <w:tcPr>
            <w:tcW w:w="6890" w:type="dxa"/>
            <w:tcBorders>
              <w:top w:val="single" w:color="auto" w:sz="6" w:space="0"/>
              <w:left w:val="single" w:color="auto" w:sz="2" w:space="0"/>
              <w:bottom w:val="single" w:color="auto" w:sz="6" w:space="0"/>
              <w:right w:val="single" w:color="auto" w:sz="4" w:space="0"/>
            </w:tcBorders>
            <w:vAlign w:val="center"/>
          </w:tcPr>
          <w:p w14:paraId="7AC47D20">
            <w:pPr>
              <w:pStyle w:val="3"/>
              <w:snapToGrid w:val="0"/>
              <w:spacing w:before="295" w:after="295" w:line="360" w:lineRule="exact"/>
              <w:jc w:val="center"/>
              <w:rPr>
                <w:rFonts w:cs="Courier New"/>
                <w:color w:val="auto"/>
                <w:highlight w:val="none"/>
              </w:rPr>
            </w:pPr>
          </w:p>
        </w:tc>
      </w:tr>
      <w:tr w14:paraId="7007FF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4" w:hRule="exact"/>
          <w:jc w:val="center"/>
        </w:trPr>
        <w:tc>
          <w:tcPr>
            <w:tcW w:w="1909" w:type="dxa"/>
            <w:tcBorders>
              <w:top w:val="single" w:color="auto" w:sz="4" w:space="0"/>
              <w:left w:val="single" w:color="auto" w:sz="4" w:space="0"/>
              <w:bottom w:val="single" w:color="auto" w:sz="4" w:space="0"/>
              <w:right w:val="single" w:color="auto" w:sz="2" w:space="0"/>
            </w:tcBorders>
            <w:tcMar>
              <w:top w:w="15" w:type="dxa"/>
              <w:left w:w="15" w:type="dxa"/>
              <w:right w:w="15" w:type="dxa"/>
            </w:tcMar>
            <w:vAlign w:val="center"/>
          </w:tcPr>
          <w:p w14:paraId="4A1E3450">
            <w:pPr>
              <w:pStyle w:val="3"/>
              <w:snapToGrid w:val="0"/>
              <w:spacing w:before="295" w:after="295" w:line="360" w:lineRule="exact"/>
              <w:jc w:val="center"/>
              <w:rPr>
                <w:rFonts w:cs="Courier New"/>
                <w:color w:val="auto"/>
                <w:highlight w:val="none"/>
              </w:rPr>
            </w:pPr>
          </w:p>
        </w:tc>
        <w:tc>
          <w:tcPr>
            <w:tcW w:w="6890" w:type="dxa"/>
            <w:tcBorders>
              <w:top w:val="single" w:color="auto" w:sz="6" w:space="0"/>
              <w:left w:val="single" w:color="auto" w:sz="2" w:space="0"/>
              <w:bottom w:val="single" w:color="auto" w:sz="6" w:space="0"/>
              <w:right w:val="single" w:color="auto" w:sz="4" w:space="0"/>
            </w:tcBorders>
            <w:vAlign w:val="center"/>
          </w:tcPr>
          <w:p w14:paraId="03C9CE9D">
            <w:pPr>
              <w:pStyle w:val="3"/>
              <w:snapToGrid w:val="0"/>
              <w:spacing w:before="295" w:after="295" w:line="360" w:lineRule="exact"/>
              <w:jc w:val="center"/>
              <w:rPr>
                <w:rFonts w:cs="Courier New"/>
                <w:color w:val="auto"/>
                <w:highlight w:val="none"/>
              </w:rPr>
            </w:pPr>
          </w:p>
        </w:tc>
      </w:tr>
    </w:tbl>
    <w:p w14:paraId="7DE4A07C">
      <w:pPr>
        <w:snapToGrid w:val="0"/>
        <w:spacing w:before="50" w:after="50" w:line="360" w:lineRule="exact"/>
        <w:rPr>
          <w:rFonts w:ascii="宋体"/>
          <w:color w:val="auto"/>
          <w:spacing w:val="20"/>
          <w:szCs w:val="21"/>
          <w:highlight w:val="none"/>
        </w:rPr>
      </w:pPr>
    </w:p>
    <w:p w14:paraId="46EDBF70">
      <w:pPr>
        <w:snapToGrid w:val="0"/>
        <w:spacing w:before="50" w:after="50" w:line="360" w:lineRule="exact"/>
        <w:rPr>
          <w:rFonts w:ascii="宋体"/>
          <w:color w:val="auto"/>
          <w:spacing w:val="20"/>
          <w:szCs w:val="21"/>
          <w:highlight w:val="none"/>
          <w:u w:val="single"/>
        </w:rPr>
      </w:pPr>
      <w:r>
        <w:rPr>
          <w:rFonts w:hint="eastAsia" w:ascii="宋体"/>
          <w:color w:val="auto"/>
          <w:szCs w:val="21"/>
          <w:highlight w:val="none"/>
        </w:rPr>
        <w:t>法定代表人（负责人）或委托代理人签字或盖章</w:t>
      </w:r>
      <w:r>
        <w:rPr>
          <w:rFonts w:hint="eastAsia" w:ascii="宋体"/>
          <w:color w:val="auto"/>
          <w:spacing w:val="20"/>
          <w:szCs w:val="21"/>
          <w:highlight w:val="none"/>
        </w:rPr>
        <w:t>：</w:t>
      </w:r>
      <w:r>
        <w:rPr>
          <w:rFonts w:hint="eastAsia" w:ascii="宋体"/>
          <w:color w:val="auto"/>
          <w:spacing w:val="20"/>
          <w:szCs w:val="21"/>
          <w:highlight w:val="none"/>
          <w:u w:val="single"/>
        </w:rPr>
        <w:t xml:space="preserve">        </w:t>
      </w:r>
    </w:p>
    <w:p w14:paraId="29D61869">
      <w:pPr>
        <w:snapToGrid w:val="0"/>
        <w:spacing w:before="50" w:after="50" w:line="360" w:lineRule="exact"/>
        <w:rPr>
          <w:rFonts w:ascii="宋体"/>
          <w:color w:val="auto"/>
          <w:szCs w:val="21"/>
          <w:highlight w:val="none"/>
        </w:rPr>
      </w:pPr>
      <w:r>
        <w:rPr>
          <w:rFonts w:hint="eastAsia" w:ascii="宋体"/>
          <w:color w:val="auto"/>
          <w:spacing w:val="20"/>
          <w:szCs w:val="21"/>
          <w:highlight w:val="none"/>
        </w:rPr>
        <w:t>投标人</w:t>
      </w:r>
      <w:r>
        <w:rPr>
          <w:rFonts w:hint="eastAsia"/>
          <w:color w:val="auto"/>
          <w:highlight w:val="none"/>
        </w:rPr>
        <w:t>名称（</w:t>
      </w:r>
      <w:r>
        <w:rPr>
          <w:rFonts w:hint="eastAsia" w:ascii="宋体"/>
          <w:color w:val="auto"/>
          <w:szCs w:val="21"/>
          <w:highlight w:val="none"/>
        </w:rPr>
        <w:t>盖章</w:t>
      </w:r>
      <w:r>
        <w:rPr>
          <w:rFonts w:hint="eastAsia"/>
          <w:color w:val="auto"/>
          <w:highlight w:val="none"/>
        </w:rPr>
        <w:t>）</w:t>
      </w:r>
      <w:r>
        <w:rPr>
          <w:rFonts w:hint="eastAsia" w:ascii="宋体"/>
          <w:color w:val="auto"/>
          <w:spacing w:val="20"/>
          <w:szCs w:val="21"/>
          <w:highlight w:val="none"/>
        </w:rPr>
        <w:t>：</w:t>
      </w:r>
      <w:r>
        <w:rPr>
          <w:rFonts w:hint="eastAsia" w:ascii="宋体"/>
          <w:color w:val="auto"/>
          <w:spacing w:val="20"/>
          <w:szCs w:val="21"/>
          <w:highlight w:val="none"/>
          <w:u w:val="single"/>
        </w:rPr>
        <w:t xml:space="preserve">            </w:t>
      </w:r>
      <w:r>
        <w:rPr>
          <w:rFonts w:hint="eastAsia" w:ascii="宋体"/>
          <w:color w:val="auto"/>
          <w:spacing w:val="20"/>
          <w:szCs w:val="21"/>
          <w:highlight w:val="none"/>
        </w:rPr>
        <w:t xml:space="preserve">            日 期：</w:t>
      </w:r>
      <w:r>
        <w:rPr>
          <w:rFonts w:hint="eastAsia" w:ascii="宋体"/>
          <w:color w:val="auto"/>
          <w:spacing w:val="20"/>
          <w:szCs w:val="21"/>
          <w:highlight w:val="none"/>
          <w:u w:val="single"/>
        </w:rPr>
        <w:t xml:space="preserve">            </w:t>
      </w:r>
    </w:p>
    <w:p w14:paraId="15733D21">
      <w:pPr>
        <w:rPr>
          <w:color w:val="auto"/>
          <w:highlight w:val="none"/>
        </w:rPr>
      </w:pPr>
    </w:p>
    <w:p w14:paraId="00FCCB52">
      <w:pPr>
        <w:rPr>
          <w:color w:val="auto"/>
          <w:highlight w:val="none"/>
        </w:rPr>
      </w:pPr>
    </w:p>
    <w:p w14:paraId="7D10C255">
      <w:pPr>
        <w:spacing w:line="360" w:lineRule="exact"/>
        <w:rPr>
          <w:rFonts w:ascii="宋体"/>
          <w:color w:val="auto"/>
          <w:szCs w:val="21"/>
          <w:highlight w:val="none"/>
        </w:rPr>
      </w:pPr>
      <w:r>
        <w:rPr>
          <w:rFonts w:hint="eastAsia" w:ascii="宋体"/>
          <w:color w:val="auto"/>
          <w:szCs w:val="21"/>
          <w:highlight w:val="none"/>
        </w:rPr>
        <w:t xml:space="preserve">    （6）投标人对本项目的合理化建议和改进措施（格式自拟）</w:t>
      </w:r>
    </w:p>
    <w:p w14:paraId="06FC23E8">
      <w:pPr>
        <w:spacing w:line="360" w:lineRule="exact"/>
        <w:rPr>
          <w:rFonts w:ascii="宋体"/>
          <w:color w:val="auto"/>
          <w:szCs w:val="21"/>
          <w:highlight w:val="none"/>
        </w:rPr>
      </w:pPr>
    </w:p>
    <w:p w14:paraId="11FA1F06">
      <w:pPr>
        <w:spacing w:line="360" w:lineRule="exact"/>
        <w:rPr>
          <w:rFonts w:ascii="宋体"/>
          <w:color w:val="auto"/>
          <w:szCs w:val="21"/>
          <w:highlight w:val="none"/>
        </w:rPr>
      </w:pPr>
      <w:r>
        <w:rPr>
          <w:rFonts w:hint="eastAsia" w:ascii="宋体"/>
          <w:color w:val="auto"/>
          <w:szCs w:val="21"/>
          <w:highlight w:val="none"/>
        </w:rPr>
        <w:t xml:space="preserve">    （7）投标人认为需要提供的其他材料（格式自拟）</w:t>
      </w:r>
    </w:p>
    <w:p w14:paraId="4384F54F">
      <w:pPr>
        <w:rPr>
          <w:color w:val="auto"/>
          <w:highlight w:val="none"/>
        </w:rPr>
      </w:pPr>
    </w:p>
    <w:p w14:paraId="5EC3A027">
      <w:pPr>
        <w:spacing w:line="360" w:lineRule="exact"/>
        <w:rPr>
          <w:color w:val="auto"/>
          <w:highlight w:val="none"/>
        </w:rPr>
      </w:pPr>
      <w:r>
        <w:rPr>
          <w:rFonts w:hint="eastAsia"/>
          <w:color w:val="auto"/>
          <w:highlight w:val="none"/>
        </w:rPr>
        <w:t xml:space="preserve"> </w:t>
      </w:r>
      <w:r>
        <w:rPr>
          <w:rFonts w:hint="eastAsia" w:ascii="宋体"/>
          <w:color w:val="auto"/>
          <w:szCs w:val="21"/>
          <w:highlight w:val="none"/>
        </w:rPr>
        <w:t xml:space="preserve">   （8）招标项目采购需求中要求必须提供的材料（招标项目采购需求中要求必须提供的材料，据实提供）</w:t>
      </w:r>
    </w:p>
    <w:p w14:paraId="11E3EAD0">
      <w:pPr>
        <w:spacing w:line="720" w:lineRule="auto"/>
        <w:rPr>
          <w:b/>
          <w:color w:val="auto"/>
          <w:highlight w:val="none"/>
        </w:rPr>
      </w:pPr>
      <w:r>
        <w:rPr>
          <w:rFonts w:hint="eastAsia"/>
          <w:b/>
          <w:color w:val="auto"/>
          <w:highlight w:val="none"/>
        </w:rPr>
        <w:br w:type="page"/>
      </w:r>
      <w:r>
        <w:rPr>
          <w:rFonts w:hint="eastAsia"/>
          <w:b/>
          <w:color w:val="auto"/>
          <w:highlight w:val="none"/>
        </w:rPr>
        <w:t>三）报价文件部分 （格式）</w:t>
      </w:r>
    </w:p>
    <w:p w14:paraId="6FB3DD97">
      <w:pPr>
        <w:rPr>
          <w:color w:val="auto"/>
          <w:highlight w:val="none"/>
        </w:rPr>
      </w:pPr>
      <w:r>
        <w:rPr>
          <w:rFonts w:hint="eastAsia"/>
          <w:color w:val="auto"/>
          <w:highlight w:val="none"/>
        </w:rPr>
        <w:t xml:space="preserve">    （1）投标函格式</w:t>
      </w:r>
    </w:p>
    <w:p w14:paraId="6248D440">
      <w:pPr>
        <w:snapToGrid w:val="0"/>
        <w:spacing w:before="120" w:beforeLines="50" w:after="50" w:line="360" w:lineRule="exact"/>
        <w:jc w:val="center"/>
        <w:rPr>
          <w:rFonts w:ascii="宋体"/>
          <w:b/>
          <w:color w:val="auto"/>
          <w:szCs w:val="21"/>
          <w:highlight w:val="none"/>
        </w:rPr>
      </w:pPr>
      <w:r>
        <w:rPr>
          <w:rFonts w:hint="eastAsia" w:ascii="宋体"/>
          <w:b/>
          <w:color w:val="auto"/>
          <w:szCs w:val="21"/>
          <w:highlight w:val="none"/>
        </w:rPr>
        <w:t>投 标 函</w:t>
      </w:r>
    </w:p>
    <w:p w14:paraId="1F0398C2">
      <w:pPr>
        <w:snapToGrid w:val="0"/>
        <w:spacing w:line="400" w:lineRule="exact"/>
        <w:rPr>
          <w:rFonts w:ascii="宋体"/>
          <w:color w:val="auto"/>
          <w:szCs w:val="21"/>
          <w:highlight w:val="none"/>
        </w:rPr>
      </w:pPr>
      <w:r>
        <w:rPr>
          <w:rFonts w:hint="eastAsia" w:ascii="宋体"/>
          <w:color w:val="auto"/>
          <w:szCs w:val="21"/>
          <w:highlight w:val="none"/>
        </w:rPr>
        <w:t>致：</w:t>
      </w:r>
      <w:r>
        <w:rPr>
          <w:rFonts w:hint="eastAsia" w:ascii="宋体"/>
          <w:color w:val="auto"/>
          <w:szCs w:val="21"/>
          <w:highlight w:val="none"/>
          <w:u w:val="single"/>
        </w:rPr>
        <w:t xml:space="preserve"> </w:t>
      </w:r>
      <w:r>
        <w:rPr>
          <w:rFonts w:hint="eastAsia"/>
          <w:color w:val="auto"/>
          <w:highlight w:val="none"/>
          <w:u w:val="single"/>
        </w:rPr>
        <w:t xml:space="preserve">广西中吉银工程项目管理有限公司 </w:t>
      </w:r>
    </w:p>
    <w:p w14:paraId="68080777">
      <w:pPr>
        <w:snapToGrid w:val="0"/>
        <w:spacing w:line="400" w:lineRule="exact"/>
        <w:rPr>
          <w:rFonts w:ascii="宋体"/>
          <w:color w:val="auto"/>
          <w:szCs w:val="21"/>
          <w:highlight w:val="none"/>
        </w:rPr>
      </w:pPr>
      <w:r>
        <w:rPr>
          <w:rFonts w:hint="eastAsia" w:ascii="宋体"/>
          <w:color w:val="auto"/>
          <w:szCs w:val="21"/>
          <w:highlight w:val="none"/>
        </w:rPr>
        <w:t xml:space="preserve">    根据贵方为</w:t>
      </w:r>
      <w:r>
        <w:rPr>
          <w:rFonts w:hint="eastAsia" w:ascii="宋体"/>
          <w:color w:val="auto"/>
          <w:szCs w:val="21"/>
          <w:highlight w:val="none"/>
          <w:u w:val="single"/>
        </w:rPr>
        <w:t xml:space="preserve">               </w:t>
      </w:r>
      <w:r>
        <w:rPr>
          <w:rFonts w:hint="eastAsia" w:ascii="宋体"/>
          <w:color w:val="auto"/>
          <w:szCs w:val="21"/>
          <w:highlight w:val="none"/>
        </w:rPr>
        <w:t>项目的招标公告（项目编号：</w:t>
      </w:r>
      <w:r>
        <w:rPr>
          <w:rFonts w:hint="eastAsia" w:ascii="宋体"/>
          <w:color w:val="auto"/>
          <w:szCs w:val="21"/>
          <w:highlight w:val="none"/>
          <w:u w:val="single"/>
        </w:rPr>
        <w:t xml:space="preserve">            </w:t>
      </w:r>
      <w:r>
        <w:rPr>
          <w:rFonts w:hint="eastAsia" w:ascii="宋体"/>
          <w:color w:val="auto"/>
          <w:szCs w:val="21"/>
          <w:highlight w:val="none"/>
        </w:rPr>
        <w:t>），签字代表</w:t>
      </w:r>
      <w:r>
        <w:rPr>
          <w:rFonts w:hint="eastAsia" w:ascii="宋体"/>
          <w:color w:val="auto"/>
          <w:szCs w:val="21"/>
          <w:highlight w:val="none"/>
          <w:u w:val="single"/>
        </w:rPr>
        <w:t xml:space="preserve">        </w:t>
      </w:r>
      <w:r>
        <w:rPr>
          <w:rFonts w:hint="eastAsia" w:ascii="宋体"/>
          <w:color w:val="auto"/>
          <w:szCs w:val="21"/>
          <w:highlight w:val="none"/>
        </w:rPr>
        <w:t>（全名）经正式授权并代表投标人</w:t>
      </w:r>
      <w:r>
        <w:rPr>
          <w:rFonts w:hint="eastAsia" w:ascii="宋体"/>
          <w:color w:val="auto"/>
          <w:szCs w:val="21"/>
          <w:highlight w:val="none"/>
          <w:u w:val="single"/>
        </w:rPr>
        <w:t xml:space="preserve">                      </w:t>
      </w:r>
      <w:r>
        <w:rPr>
          <w:rFonts w:hint="eastAsia" w:ascii="宋体"/>
          <w:color w:val="auto"/>
          <w:szCs w:val="21"/>
          <w:highlight w:val="none"/>
        </w:rPr>
        <w:t>（投标人名称）</w:t>
      </w:r>
      <w:r>
        <w:rPr>
          <w:rFonts w:hint="eastAsia" w:ascii="宋体" w:hAnsi="宋体"/>
          <w:color w:val="auto"/>
          <w:szCs w:val="21"/>
          <w:highlight w:val="none"/>
        </w:rPr>
        <w:t>上传并提交加密的电子投标文件一份。</w:t>
      </w:r>
    </w:p>
    <w:p w14:paraId="17135AE4">
      <w:pPr>
        <w:snapToGrid w:val="0"/>
        <w:spacing w:line="400" w:lineRule="exact"/>
        <w:rPr>
          <w:rFonts w:ascii="宋体"/>
          <w:color w:val="auto"/>
          <w:szCs w:val="21"/>
          <w:highlight w:val="none"/>
        </w:rPr>
      </w:pPr>
      <w:r>
        <w:rPr>
          <w:rFonts w:hint="eastAsia" w:ascii="宋体"/>
          <w:color w:val="auto"/>
          <w:szCs w:val="21"/>
          <w:highlight w:val="none"/>
        </w:rPr>
        <w:t xml:space="preserve">    据此函，签字代表宣布同意如下：</w:t>
      </w:r>
    </w:p>
    <w:p w14:paraId="5C929D91">
      <w:pPr>
        <w:snapToGrid w:val="0"/>
        <w:spacing w:line="400" w:lineRule="exact"/>
        <w:rPr>
          <w:rFonts w:ascii="宋体"/>
          <w:color w:val="auto"/>
          <w:szCs w:val="21"/>
          <w:highlight w:val="none"/>
        </w:rPr>
      </w:pPr>
      <w:r>
        <w:rPr>
          <w:rFonts w:hint="eastAsia" w:ascii="宋体"/>
          <w:color w:val="auto"/>
          <w:szCs w:val="21"/>
          <w:highlight w:val="none"/>
        </w:rPr>
        <w:t xml:space="preserve">    1.投标人已详细审查全部“招标文件”，包括修改文件（如有的话）以及全部参考资料和有关附件，已经了解我方对于招标文件、采购过程、采购结果有依法进行询问、质疑、投诉的权利及相关渠道和要求。</w:t>
      </w:r>
    </w:p>
    <w:p w14:paraId="7FB39B1D">
      <w:pPr>
        <w:snapToGrid w:val="0"/>
        <w:spacing w:line="400" w:lineRule="exact"/>
        <w:rPr>
          <w:rFonts w:ascii="宋体"/>
          <w:color w:val="auto"/>
          <w:szCs w:val="21"/>
          <w:highlight w:val="none"/>
        </w:rPr>
      </w:pPr>
      <w:r>
        <w:rPr>
          <w:rFonts w:hint="eastAsia" w:ascii="宋体"/>
          <w:color w:val="auto"/>
          <w:szCs w:val="21"/>
          <w:highlight w:val="none"/>
        </w:rPr>
        <w:t xml:space="preserve">    2.投标人在投标之前已经与贵方进行了充分的沟通，完全理解并接受招标文件的各项规定和要求，对招标文件的合理性、合法性不再有异议。</w:t>
      </w:r>
    </w:p>
    <w:p w14:paraId="2852A6C4">
      <w:pPr>
        <w:snapToGrid w:val="0"/>
        <w:spacing w:line="400" w:lineRule="exact"/>
        <w:rPr>
          <w:rFonts w:ascii="宋体"/>
          <w:color w:val="auto"/>
          <w:szCs w:val="21"/>
          <w:highlight w:val="none"/>
        </w:rPr>
      </w:pPr>
      <w:r>
        <w:rPr>
          <w:rFonts w:hint="eastAsia" w:ascii="宋体"/>
          <w:color w:val="auto"/>
          <w:szCs w:val="21"/>
          <w:highlight w:val="none"/>
        </w:rPr>
        <w:t xml:space="preserve">    3.本投标有效期自提交投标文件截止之日起</w:t>
      </w:r>
      <w:r>
        <w:rPr>
          <w:rFonts w:hint="eastAsia" w:ascii="宋体"/>
          <w:color w:val="auto"/>
          <w:szCs w:val="21"/>
          <w:highlight w:val="none"/>
          <w:u w:val="single"/>
        </w:rPr>
        <w:t xml:space="preserve">         </w:t>
      </w:r>
      <w:r>
        <w:rPr>
          <w:rFonts w:hint="eastAsia" w:ascii="宋体"/>
          <w:color w:val="auto"/>
          <w:szCs w:val="21"/>
          <w:highlight w:val="none"/>
        </w:rPr>
        <w:t>天。</w:t>
      </w:r>
    </w:p>
    <w:p w14:paraId="05D4712B">
      <w:pPr>
        <w:snapToGrid w:val="0"/>
        <w:spacing w:line="400" w:lineRule="exact"/>
        <w:rPr>
          <w:rFonts w:ascii="宋体"/>
          <w:color w:val="auto"/>
          <w:szCs w:val="21"/>
          <w:highlight w:val="none"/>
        </w:rPr>
      </w:pPr>
      <w:r>
        <w:rPr>
          <w:rFonts w:hint="eastAsia" w:ascii="宋体"/>
          <w:color w:val="auto"/>
          <w:szCs w:val="21"/>
          <w:highlight w:val="none"/>
        </w:rPr>
        <w:t xml:space="preserve">    4.如中标，本投标文件至本项目合同履行完毕止均保持有效，本投标人将按“招标文件”及政府采购法律、法规的规定履行合同责任和义务。</w:t>
      </w:r>
    </w:p>
    <w:p w14:paraId="4206286E">
      <w:pPr>
        <w:snapToGrid w:val="0"/>
        <w:spacing w:line="400" w:lineRule="exact"/>
        <w:rPr>
          <w:rFonts w:ascii="宋体"/>
          <w:color w:val="auto"/>
          <w:szCs w:val="21"/>
          <w:highlight w:val="none"/>
        </w:rPr>
      </w:pPr>
      <w:r>
        <w:rPr>
          <w:rFonts w:hint="eastAsia" w:ascii="宋体"/>
          <w:color w:val="auto"/>
          <w:szCs w:val="21"/>
          <w:highlight w:val="none"/>
        </w:rPr>
        <w:t xml:space="preserve">    5.投标人同意按照贵方要求提供与投标有关的一切数据或资料。</w:t>
      </w:r>
    </w:p>
    <w:p w14:paraId="0149EB71">
      <w:pPr>
        <w:snapToGrid w:val="0"/>
        <w:spacing w:line="400" w:lineRule="exact"/>
        <w:rPr>
          <w:rFonts w:ascii="宋体"/>
          <w:color w:val="auto"/>
          <w:szCs w:val="21"/>
          <w:highlight w:val="none"/>
        </w:rPr>
      </w:pPr>
      <w:r>
        <w:rPr>
          <w:rFonts w:hint="eastAsia" w:ascii="宋体"/>
          <w:color w:val="auto"/>
          <w:szCs w:val="21"/>
          <w:highlight w:val="none"/>
        </w:rPr>
        <w:t xml:space="preserve">    6.与本投标有关的一切正式往来信函请寄：</w:t>
      </w:r>
    </w:p>
    <w:p w14:paraId="0BD9FB9C">
      <w:pPr>
        <w:snapToGrid w:val="0"/>
        <w:spacing w:line="400" w:lineRule="exact"/>
        <w:rPr>
          <w:rFonts w:ascii="宋体"/>
          <w:color w:val="auto"/>
          <w:szCs w:val="21"/>
          <w:highlight w:val="none"/>
        </w:rPr>
      </w:pPr>
    </w:p>
    <w:p w14:paraId="449653EF">
      <w:pPr>
        <w:snapToGrid w:val="0"/>
        <w:spacing w:line="400" w:lineRule="exact"/>
        <w:rPr>
          <w:rFonts w:ascii="宋体"/>
          <w:color w:val="auto"/>
          <w:szCs w:val="21"/>
          <w:highlight w:val="none"/>
          <w:u w:val="single"/>
        </w:rPr>
      </w:pPr>
      <w:r>
        <w:rPr>
          <w:rFonts w:hint="eastAsia" w:ascii="宋体"/>
          <w:color w:val="auto"/>
          <w:szCs w:val="21"/>
          <w:highlight w:val="none"/>
        </w:rPr>
        <w:t>地址：</w:t>
      </w:r>
      <w:r>
        <w:rPr>
          <w:rFonts w:hint="eastAsia" w:ascii="宋体"/>
          <w:color w:val="auto"/>
          <w:szCs w:val="21"/>
          <w:highlight w:val="none"/>
          <w:u w:val="single"/>
        </w:rPr>
        <w:t xml:space="preserve">                         </w:t>
      </w:r>
      <w:r>
        <w:rPr>
          <w:rFonts w:hint="eastAsia" w:ascii="宋体"/>
          <w:color w:val="auto"/>
          <w:szCs w:val="21"/>
          <w:highlight w:val="none"/>
        </w:rPr>
        <w:t>邮编：</w:t>
      </w:r>
      <w:r>
        <w:rPr>
          <w:rFonts w:hint="eastAsia" w:ascii="宋体"/>
          <w:color w:val="auto"/>
          <w:szCs w:val="21"/>
          <w:highlight w:val="none"/>
          <w:u w:val="single"/>
        </w:rPr>
        <w:t xml:space="preserve">            </w:t>
      </w:r>
      <w:r>
        <w:rPr>
          <w:rFonts w:hint="eastAsia" w:ascii="宋体"/>
          <w:color w:val="auto"/>
          <w:szCs w:val="21"/>
          <w:highlight w:val="none"/>
        </w:rPr>
        <w:t xml:space="preserve">   电话：</w:t>
      </w:r>
      <w:r>
        <w:rPr>
          <w:rFonts w:hint="eastAsia" w:ascii="宋体"/>
          <w:color w:val="auto"/>
          <w:szCs w:val="21"/>
          <w:highlight w:val="none"/>
          <w:u w:val="single"/>
        </w:rPr>
        <w:t xml:space="preserve">               </w:t>
      </w:r>
    </w:p>
    <w:p w14:paraId="561EC902">
      <w:pPr>
        <w:snapToGrid w:val="0"/>
        <w:spacing w:line="400" w:lineRule="exact"/>
        <w:rPr>
          <w:rFonts w:ascii="宋体"/>
          <w:color w:val="auto"/>
          <w:szCs w:val="21"/>
          <w:highlight w:val="none"/>
          <w:u w:val="single"/>
        </w:rPr>
      </w:pPr>
      <w:r>
        <w:rPr>
          <w:rFonts w:hint="eastAsia" w:ascii="宋体"/>
          <w:color w:val="auto"/>
          <w:szCs w:val="21"/>
          <w:highlight w:val="none"/>
        </w:rPr>
        <w:t>传真：</w:t>
      </w:r>
      <w:r>
        <w:rPr>
          <w:rFonts w:hint="eastAsia" w:ascii="宋体"/>
          <w:color w:val="auto"/>
          <w:szCs w:val="21"/>
          <w:highlight w:val="none"/>
          <w:u w:val="single"/>
        </w:rPr>
        <w:t xml:space="preserve">               </w:t>
      </w:r>
      <w:r>
        <w:rPr>
          <w:rFonts w:hint="eastAsia" w:ascii="宋体"/>
          <w:color w:val="auto"/>
          <w:szCs w:val="21"/>
          <w:highlight w:val="none"/>
        </w:rPr>
        <w:t>投标人代表姓名：</w:t>
      </w:r>
      <w:r>
        <w:rPr>
          <w:rFonts w:hint="eastAsia" w:ascii="宋体"/>
          <w:color w:val="auto"/>
          <w:szCs w:val="21"/>
          <w:highlight w:val="none"/>
          <w:u w:val="single"/>
        </w:rPr>
        <w:t xml:space="preserve">            </w:t>
      </w:r>
      <w:r>
        <w:rPr>
          <w:rFonts w:hint="eastAsia" w:ascii="宋体"/>
          <w:color w:val="auto"/>
          <w:szCs w:val="21"/>
          <w:highlight w:val="none"/>
        </w:rPr>
        <w:t xml:space="preserve">  职务：</w:t>
      </w:r>
      <w:r>
        <w:rPr>
          <w:rFonts w:hint="eastAsia" w:ascii="宋体"/>
          <w:color w:val="auto"/>
          <w:szCs w:val="21"/>
          <w:highlight w:val="none"/>
          <w:u w:val="single"/>
        </w:rPr>
        <w:t xml:space="preserve">               </w:t>
      </w:r>
    </w:p>
    <w:p w14:paraId="76123754">
      <w:pPr>
        <w:snapToGrid w:val="0"/>
        <w:spacing w:line="400" w:lineRule="exact"/>
        <w:rPr>
          <w:rFonts w:ascii="宋体"/>
          <w:color w:val="auto"/>
          <w:szCs w:val="21"/>
          <w:highlight w:val="none"/>
        </w:rPr>
      </w:pPr>
      <w:r>
        <w:rPr>
          <w:rFonts w:hint="eastAsia" w:ascii="宋体"/>
          <w:color w:val="auto"/>
          <w:szCs w:val="21"/>
          <w:highlight w:val="none"/>
        </w:rPr>
        <w:t>开户银行：</w:t>
      </w:r>
      <w:r>
        <w:rPr>
          <w:rFonts w:hint="eastAsia" w:ascii="宋体"/>
          <w:color w:val="auto"/>
          <w:szCs w:val="21"/>
          <w:highlight w:val="none"/>
          <w:u w:val="single"/>
        </w:rPr>
        <w:t xml:space="preserve">                      </w:t>
      </w:r>
      <w:r>
        <w:rPr>
          <w:rFonts w:hint="eastAsia" w:ascii="宋体"/>
          <w:color w:val="auto"/>
          <w:szCs w:val="21"/>
          <w:highlight w:val="none"/>
        </w:rPr>
        <w:t xml:space="preserve">   银行账号：</w:t>
      </w:r>
      <w:r>
        <w:rPr>
          <w:rFonts w:hint="eastAsia" w:ascii="宋体"/>
          <w:color w:val="auto"/>
          <w:szCs w:val="21"/>
          <w:highlight w:val="none"/>
          <w:u w:val="single"/>
        </w:rPr>
        <w:t xml:space="preserve">                    </w:t>
      </w:r>
      <w:r>
        <w:rPr>
          <w:rFonts w:hint="eastAsia" w:ascii="宋体"/>
          <w:color w:val="auto"/>
          <w:szCs w:val="21"/>
          <w:highlight w:val="none"/>
        </w:rPr>
        <w:t xml:space="preserve"> </w:t>
      </w:r>
    </w:p>
    <w:p w14:paraId="33E1770B">
      <w:pPr>
        <w:snapToGrid w:val="0"/>
        <w:spacing w:line="400" w:lineRule="exact"/>
        <w:rPr>
          <w:rFonts w:ascii="宋体"/>
          <w:color w:val="auto"/>
          <w:szCs w:val="21"/>
          <w:highlight w:val="none"/>
        </w:rPr>
      </w:pPr>
    </w:p>
    <w:p w14:paraId="6BA0BFA1">
      <w:pPr>
        <w:snapToGrid w:val="0"/>
        <w:spacing w:line="400" w:lineRule="exact"/>
        <w:rPr>
          <w:rFonts w:ascii="宋体"/>
          <w:color w:val="auto"/>
          <w:szCs w:val="21"/>
          <w:highlight w:val="none"/>
        </w:rPr>
      </w:pPr>
      <w:r>
        <w:rPr>
          <w:rFonts w:hint="eastAsia" w:ascii="宋体"/>
          <w:color w:val="auto"/>
          <w:szCs w:val="21"/>
          <w:highlight w:val="none"/>
        </w:rPr>
        <w:t>法定代表人（负责人）或委托代理人签字或盖章：</w:t>
      </w:r>
      <w:r>
        <w:rPr>
          <w:rFonts w:hint="eastAsia" w:ascii="宋体"/>
          <w:color w:val="auto"/>
          <w:szCs w:val="21"/>
          <w:highlight w:val="none"/>
          <w:u w:val="single"/>
        </w:rPr>
        <w:t xml:space="preserve">                </w:t>
      </w:r>
      <w:r>
        <w:rPr>
          <w:rFonts w:hint="eastAsia" w:ascii="宋体"/>
          <w:color w:val="auto"/>
          <w:szCs w:val="21"/>
          <w:highlight w:val="none"/>
        </w:rPr>
        <w:t xml:space="preserve">      </w:t>
      </w:r>
    </w:p>
    <w:p w14:paraId="10E46D24">
      <w:pPr>
        <w:snapToGrid w:val="0"/>
        <w:spacing w:line="400" w:lineRule="exact"/>
        <w:rPr>
          <w:rFonts w:ascii="宋体"/>
          <w:color w:val="auto"/>
          <w:szCs w:val="21"/>
          <w:highlight w:val="none"/>
        </w:rPr>
      </w:pPr>
      <w:r>
        <w:rPr>
          <w:rFonts w:hint="eastAsia"/>
          <w:color w:val="auto"/>
          <w:highlight w:val="none"/>
        </w:rPr>
        <w:t>投标人名称（</w:t>
      </w:r>
      <w:r>
        <w:rPr>
          <w:rFonts w:hint="eastAsia" w:ascii="宋体"/>
          <w:color w:val="auto"/>
          <w:szCs w:val="21"/>
          <w:highlight w:val="none"/>
        </w:rPr>
        <w:t>盖章</w:t>
      </w:r>
      <w:r>
        <w:rPr>
          <w:rFonts w:hint="eastAsia"/>
          <w:color w:val="auto"/>
          <w:highlight w:val="none"/>
        </w:rPr>
        <w:t>）：</w:t>
      </w:r>
      <w:r>
        <w:rPr>
          <w:rFonts w:hint="eastAsia" w:ascii="宋体"/>
          <w:color w:val="auto"/>
          <w:szCs w:val="21"/>
          <w:highlight w:val="none"/>
          <w:u w:val="single"/>
        </w:rPr>
        <w:t xml:space="preserve">              </w:t>
      </w:r>
    </w:p>
    <w:p w14:paraId="263BB60D">
      <w:pPr>
        <w:snapToGrid w:val="0"/>
        <w:spacing w:line="400" w:lineRule="exact"/>
        <w:jc w:val="left"/>
        <w:rPr>
          <w:rFonts w:ascii="宋体"/>
          <w:color w:val="auto"/>
          <w:szCs w:val="21"/>
          <w:highlight w:val="none"/>
        </w:rPr>
      </w:pPr>
      <w:r>
        <w:rPr>
          <w:rFonts w:hint="eastAsia" w:ascii="宋体"/>
          <w:color w:val="auto"/>
          <w:szCs w:val="21"/>
          <w:highlight w:val="none"/>
        </w:rPr>
        <w:t>日期:</w:t>
      </w:r>
      <w:r>
        <w:rPr>
          <w:rFonts w:hint="eastAsia" w:ascii="宋体"/>
          <w:color w:val="auto"/>
          <w:szCs w:val="21"/>
          <w:highlight w:val="none"/>
          <w:u w:val="single"/>
        </w:rPr>
        <w:t xml:space="preserve">       </w:t>
      </w:r>
      <w:r>
        <w:rPr>
          <w:rFonts w:hint="eastAsia" w:ascii="宋体"/>
          <w:color w:val="auto"/>
          <w:szCs w:val="21"/>
          <w:highlight w:val="none"/>
        </w:rPr>
        <w:t>年</w:t>
      </w:r>
      <w:r>
        <w:rPr>
          <w:rFonts w:hint="eastAsia" w:ascii="宋体"/>
          <w:color w:val="auto"/>
          <w:szCs w:val="21"/>
          <w:highlight w:val="none"/>
          <w:u w:val="single"/>
        </w:rPr>
        <w:t xml:space="preserve">    </w:t>
      </w:r>
      <w:r>
        <w:rPr>
          <w:rFonts w:hint="eastAsia" w:ascii="宋体"/>
          <w:color w:val="auto"/>
          <w:szCs w:val="21"/>
          <w:highlight w:val="none"/>
        </w:rPr>
        <w:t>月</w:t>
      </w:r>
      <w:r>
        <w:rPr>
          <w:rFonts w:hint="eastAsia" w:ascii="宋体"/>
          <w:color w:val="auto"/>
          <w:szCs w:val="21"/>
          <w:highlight w:val="none"/>
          <w:u w:val="single"/>
        </w:rPr>
        <w:t xml:space="preserve">    </w:t>
      </w:r>
      <w:r>
        <w:rPr>
          <w:rFonts w:hint="eastAsia" w:ascii="宋体"/>
          <w:color w:val="auto"/>
          <w:szCs w:val="21"/>
          <w:highlight w:val="none"/>
        </w:rPr>
        <w:t>日</w:t>
      </w:r>
    </w:p>
    <w:p w14:paraId="5BC3DE7F">
      <w:pPr>
        <w:rPr>
          <w:color w:val="auto"/>
          <w:highlight w:val="none"/>
        </w:rPr>
      </w:pPr>
    </w:p>
    <w:p w14:paraId="043B9CCF">
      <w:pPr>
        <w:rPr>
          <w:color w:val="auto"/>
          <w:highlight w:val="none"/>
        </w:rPr>
      </w:pPr>
    </w:p>
    <w:p w14:paraId="7DFB6F89">
      <w:pPr>
        <w:rPr>
          <w:color w:val="auto"/>
          <w:highlight w:val="none"/>
        </w:rPr>
      </w:pPr>
    </w:p>
    <w:p w14:paraId="31F2DFC5">
      <w:pPr>
        <w:spacing w:line="720" w:lineRule="auto"/>
        <w:rPr>
          <w:color w:val="auto"/>
          <w:highlight w:val="none"/>
        </w:rPr>
      </w:pPr>
      <w:r>
        <w:rPr>
          <w:color w:val="auto"/>
          <w:highlight w:val="none"/>
        </w:rPr>
        <w:br w:type="page"/>
      </w:r>
      <w:r>
        <w:rPr>
          <w:rFonts w:hint="eastAsia"/>
          <w:color w:val="auto"/>
          <w:highlight w:val="none"/>
        </w:rPr>
        <w:t xml:space="preserve">    （2）投标报价明细表格式</w:t>
      </w:r>
    </w:p>
    <w:p w14:paraId="4D7F4BED">
      <w:pPr>
        <w:spacing w:line="720" w:lineRule="auto"/>
        <w:jc w:val="center"/>
        <w:rPr>
          <w:b/>
          <w:color w:val="auto"/>
          <w:highlight w:val="none"/>
        </w:rPr>
      </w:pPr>
      <w:r>
        <w:rPr>
          <w:rFonts w:hint="eastAsia"/>
          <w:b/>
          <w:color w:val="auto"/>
          <w:highlight w:val="none"/>
        </w:rPr>
        <w:t>投标报价明细表</w:t>
      </w:r>
    </w:p>
    <w:p w14:paraId="2790A841">
      <w:pPr>
        <w:wordWrap w:val="0"/>
        <w:snapToGrid w:val="0"/>
        <w:spacing w:line="360" w:lineRule="exact"/>
        <w:ind w:firstLine="420" w:firstLineChars="200"/>
        <w:jc w:val="left"/>
        <w:rPr>
          <w:color w:val="auto"/>
          <w:highlight w:val="none"/>
        </w:rPr>
      </w:pPr>
      <w:r>
        <w:rPr>
          <w:rFonts w:hint="eastAsia"/>
          <w:color w:val="auto"/>
          <w:highlight w:val="none"/>
        </w:rPr>
        <w:t xml:space="preserve">                                                            金额单位：人民币（元）</w:t>
      </w:r>
    </w:p>
    <w:tbl>
      <w:tblPr>
        <w:tblStyle w:val="4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260"/>
        <w:gridCol w:w="1260"/>
        <w:gridCol w:w="1080"/>
        <w:gridCol w:w="1080"/>
        <w:gridCol w:w="1620"/>
        <w:gridCol w:w="900"/>
        <w:gridCol w:w="1620"/>
      </w:tblGrid>
      <w:tr w14:paraId="2FFD2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900" w:type="dxa"/>
            <w:tcBorders>
              <w:top w:val="single" w:color="auto" w:sz="4" w:space="0"/>
              <w:left w:val="single" w:color="auto" w:sz="4" w:space="0"/>
              <w:bottom w:val="single" w:color="auto" w:sz="4" w:space="0"/>
              <w:right w:val="single" w:color="auto" w:sz="4" w:space="0"/>
            </w:tcBorders>
            <w:vAlign w:val="center"/>
          </w:tcPr>
          <w:p w14:paraId="73938154">
            <w:pPr>
              <w:jc w:val="center"/>
              <w:rPr>
                <w:color w:val="auto"/>
                <w:highlight w:val="none"/>
              </w:rPr>
            </w:pPr>
            <w:r>
              <w:rPr>
                <w:rFonts w:hint="eastAsia"/>
                <w:color w:val="auto"/>
                <w:highlight w:val="none"/>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7CD56ACC">
            <w:pPr>
              <w:jc w:val="center"/>
              <w:rPr>
                <w:color w:val="auto"/>
                <w:highlight w:val="none"/>
              </w:rPr>
            </w:pPr>
            <w:r>
              <w:rPr>
                <w:rFonts w:hint="eastAsia"/>
                <w:color w:val="auto"/>
                <w:highlight w:val="none"/>
              </w:rPr>
              <w:t>标的名称</w:t>
            </w:r>
          </w:p>
        </w:tc>
        <w:tc>
          <w:tcPr>
            <w:tcW w:w="1260" w:type="dxa"/>
            <w:tcBorders>
              <w:top w:val="single" w:color="auto" w:sz="4" w:space="0"/>
              <w:left w:val="single" w:color="auto" w:sz="4" w:space="0"/>
              <w:bottom w:val="single" w:color="auto" w:sz="4" w:space="0"/>
              <w:right w:val="single" w:color="auto" w:sz="4" w:space="0"/>
            </w:tcBorders>
            <w:vAlign w:val="center"/>
          </w:tcPr>
          <w:p w14:paraId="226F1AE8">
            <w:pPr>
              <w:jc w:val="center"/>
              <w:rPr>
                <w:color w:val="auto"/>
                <w:highlight w:val="none"/>
              </w:rPr>
            </w:pPr>
            <w:r>
              <w:rPr>
                <w:rFonts w:hint="eastAsia"/>
                <w:color w:val="auto"/>
                <w:highlight w:val="none"/>
              </w:rPr>
              <w:t>品牌</w:t>
            </w:r>
          </w:p>
        </w:tc>
        <w:tc>
          <w:tcPr>
            <w:tcW w:w="1080" w:type="dxa"/>
            <w:tcBorders>
              <w:top w:val="single" w:color="auto" w:sz="4" w:space="0"/>
              <w:left w:val="single" w:color="auto" w:sz="4" w:space="0"/>
              <w:bottom w:val="single" w:color="auto" w:sz="4" w:space="0"/>
              <w:right w:val="single" w:color="auto" w:sz="4" w:space="0"/>
            </w:tcBorders>
            <w:vAlign w:val="center"/>
          </w:tcPr>
          <w:p w14:paraId="1B68076E">
            <w:pPr>
              <w:jc w:val="center"/>
              <w:rPr>
                <w:color w:val="auto"/>
                <w:highlight w:val="none"/>
              </w:rPr>
            </w:pPr>
            <w:r>
              <w:rPr>
                <w:rFonts w:hint="eastAsia"/>
                <w:color w:val="auto"/>
                <w:highlight w:val="none"/>
              </w:rPr>
              <w:t>规格型号</w:t>
            </w:r>
          </w:p>
        </w:tc>
        <w:tc>
          <w:tcPr>
            <w:tcW w:w="1080" w:type="dxa"/>
            <w:tcBorders>
              <w:top w:val="single" w:color="auto" w:sz="4" w:space="0"/>
              <w:left w:val="single" w:color="auto" w:sz="4" w:space="0"/>
              <w:bottom w:val="single" w:color="auto" w:sz="4" w:space="0"/>
              <w:right w:val="single" w:color="auto" w:sz="4" w:space="0"/>
            </w:tcBorders>
            <w:vAlign w:val="center"/>
          </w:tcPr>
          <w:p w14:paraId="00F1D5F1">
            <w:pPr>
              <w:jc w:val="center"/>
              <w:rPr>
                <w:color w:val="auto"/>
                <w:highlight w:val="none"/>
              </w:rPr>
            </w:pPr>
            <w:r>
              <w:rPr>
                <w:rFonts w:hint="eastAsia"/>
                <w:color w:val="auto"/>
                <w:highlight w:val="none"/>
              </w:rPr>
              <w:t>生产厂家</w:t>
            </w:r>
          </w:p>
        </w:tc>
        <w:tc>
          <w:tcPr>
            <w:tcW w:w="1620" w:type="dxa"/>
            <w:tcBorders>
              <w:top w:val="single" w:color="auto" w:sz="4" w:space="0"/>
              <w:left w:val="single" w:color="auto" w:sz="4" w:space="0"/>
              <w:bottom w:val="single" w:color="auto" w:sz="4" w:space="0"/>
              <w:right w:val="single" w:color="auto" w:sz="4" w:space="0"/>
            </w:tcBorders>
            <w:vAlign w:val="center"/>
          </w:tcPr>
          <w:p w14:paraId="58A91CE5">
            <w:pPr>
              <w:jc w:val="center"/>
              <w:rPr>
                <w:color w:val="auto"/>
                <w:highlight w:val="none"/>
              </w:rPr>
            </w:pPr>
            <w:r>
              <w:rPr>
                <w:rFonts w:hint="eastAsia"/>
                <w:color w:val="auto"/>
                <w:highlight w:val="none"/>
              </w:rPr>
              <w:t>单位及数量</w:t>
            </w:r>
          </w:p>
        </w:tc>
        <w:tc>
          <w:tcPr>
            <w:tcW w:w="900" w:type="dxa"/>
            <w:tcBorders>
              <w:top w:val="single" w:color="auto" w:sz="4" w:space="0"/>
              <w:left w:val="single" w:color="auto" w:sz="4" w:space="0"/>
              <w:bottom w:val="single" w:color="auto" w:sz="4" w:space="0"/>
              <w:right w:val="single" w:color="auto" w:sz="4" w:space="0"/>
            </w:tcBorders>
            <w:vAlign w:val="center"/>
          </w:tcPr>
          <w:p w14:paraId="6AC66CAF">
            <w:pPr>
              <w:jc w:val="center"/>
              <w:rPr>
                <w:color w:val="auto"/>
                <w:highlight w:val="none"/>
              </w:rPr>
            </w:pPr>
            <w:r>
              <w:rPr>
                <w:rFonts w:hint="eastAsia"/>
                <w:color w:val="auto"/>
                <w:highlight w:val="none"/>
              </w:rPr>
              <w:t>单价</w:t>
            </w:r>
          </w:p>
        </w:tc>
        <w:tc>
          <w:tcPr>
            <w:tcW w:w="1620" w:type="dxa"/>
            <w:tcBorders>
              <w:top w:val="single" w:color="auto" w:sz="4" w:space="0"/>
              <w:left w:val="single" w:color="auto" w:sz="4" w:space="0"/>
              <w:bottom w:val="single" w:color="auto" w:sz="4" w:space="0"/>
              <w:right w:val="single" w:color="auto" w:sz="4" w:space="0"/>
            </w:tcBorders>
            <w:vAlign w:val="center"/>
          </w:tcPr>
          <w:p w14:paraId="594465AA">
            <w:pPr>
              <w:jc w:val="center"/>
              <w:rPr>
                <w:color w:val="auto"/>
                <w:highlight w:val="none"/>
              </w:rPr>
            </w:pPr>
            <w:r>
              <w:rPr>
                <w:rFonts w:hint="eastAsia"/>
                <w:color w:val="auto"/>
                <w:highlight w:val="none"/>
              </w:rPr>
              <w:t>金额</w:t>
            </w:r>
          </w:p>
        </w:tc>
      </w:tr>
      <w:tr w14:paraId="388BBE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900" w:type="dxa"/>
            <w:tcBorders>
              <w:top w:val="single" w:color="auto" w:sz="4" w:space="0"/>
              <w:left w:val="single" w:color="auto" w:sz="4" w:space="0"/>
              <w:bottom w:val="single" w:color="auto" w:sz="4" w:space="0"/>
              <w:right w:val="single" w:color="auto" w:sz="4" w:space="0"/>
            </w:tcBorders>
          </w:tcPr>
          <w:p w14:paraId="1CDF02A1">
            <w:pPr>
              <w:tabs>
                <w:tab w:val="left" w:pos="1418"/>
              </w:tabs>
              <w:snapToGrid w:val="0"/>
              <w:spacing w:before="50" w:after="50" w:line="360" w:lineRule="exact"/>
              <w:jc w:val="center"/>
              <w:rPr>
                <w:rFonts w:ascii="宋体"/>
                <w:color w:val="auto"/>
                <w:spacing w:val="20"/>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3274A4E5">
            <w:pPr>
              <w:tabs>
                <w:tab w:val="left" w:pos="1418"/>
              </w:tabs>
              <w:snapToGrid w:val="0"/>
              <w:spacing w:before="50" w:after="50" w:line="360" w:lineRule="exact"/>
              <w:jc w:val="center"/>
              <w:rPr>
                <w:rFonts w:ascii="宋体"/>
                <w:color w:val="auto"/>
                <w:spacing w:val="20"/>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3FE6A6D4">
            <w:pPr>
              <w:tabs>
                <w:tab w:val="left" w:pos="1418"/>
              </w:tabs>
              <w:snapToGrid w:val="0"/>
              <w:spacing w:before="50" w:after="50" w:line="360" w:lineRule="exact"/>
              <w:jc w:val="center"/>
              <w:rPr>
                <w:rFonts w:asci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0E9AF15B">
            <w:pPr>
              <w:tabs>
                <w:tab w:val="left" w:pos="1418"/>
              </w:tabs>
              <w:snapToGrid w:val="0"/>
              <w:spacing w:before="50" w:after="50" w:line="360" w:lineRule="exact"/>
              <w:jc w:val="center"/>
              <w:rPr>
                <w:rFonts w:asci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6929D778">
            <w:pPr>
              <w:tabs>
                <w:tab w:val="left" w:pos="1418"/>
              </w:tabs>
              <w:snapToGrid w:val="0"/>
              <w:spacing w:before="50" w:after="50" w:line="360" w:lineRule="exact"/>
              <w:jc w:val="center"/>
              <w:rPr>
                <w:rFonts w:asci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053C0544">
            <w:pPr>
              <w:tabs>
                <w:tab w:val="left" w:pos="1418"/>
              </w:tabs>
              <w:snapToGrid w:val="0"/>
              <w:spacing w:before="50" w:after="50" w:line="360" w:lineRule="exact"/>
              <w:jc w:val="center"/>
              <w:rPr>
                <w:rFonts w:ascii="宋体"/>
                <w:color w:val="auto"/>
                <w:spacing w:val="20"/>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6AA2C00B">
            <w:pPr>
              <w:tabs>
                <w:tab w:val="left" w:pos="1418"/>
              </w:tabs>
              <w:snapToGrid w:val="0"/>
              <w:spacing w:before="50" w:after="50" w:line="360" w:lineRule="exact"/>
              <w:jc w:val="center"/>
              <w:rPr>
                <w:rFonts w:asci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00AE44A2">
            <w:pPr>
              <w:tabs>
                <w:tab w:val="left" w:pos="1418"/>
              </w:tabs>
              <w:snapToGrid w:val="0"/>
              <w:spacing w:before="50" w:after="50" w:line="360" w:lineRule="exact"/>
              <w:jc w:val="center"/>
              <w:rPr>
                <w:rFonts w:ascii="宋体"/>
                <w:color w:val="auto"/>
                <w:spacing w:val="20"/>
                <w:szCs w:val="21"/>
                <w:highlight w:val="none"/>
              </w:rPr>
            </w:pPr>
          </w:p>
        </w:tc>
      </w:tr>
      <w:tr w14:paraId="14F835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00" w:type="dxa"/>
            <w:tcBorders>
              <w:top w:val="single" w:color="auto" w:sz="4" w:space="0"/>
              <w:left w:val="single" w:color="auto" w:sz="4" w:space="0"/>
              <w:bottom w:val="single" w:color="auto" w:sz="4" w:space="0"/>
              <w:right w:val="single" w:color="auto" w:sz="4" w:space="0"/>
            </w:tcBorders>
          </w:tcPr>
          <w:p w14:paraId="640A22E6">
            <w:pPr>
              <w:tabs>
                <w:tab w:val="left" w:pos="1418"/>
              </w:tabs>
              <w:snapToGrid w:val="0"/>
              <w:spacing w:before="50" w:after="50" w:line="360" w:lineRule="exact"/>
              <w:jc w:val="center"/>
              <w:rPr>
                <w:rFonts w:ascii="宋体"/>
                <w:color w:val="auto"/>
                <w:spacing w:val="20"/>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73E9C338">
            <w:pPr>
              <w:tabs>
                <w:tab w:val="left" w:pos="1418"/>
              </w:tabs>
              <w:snapToGrid w:val="0"/>
              <w:spacing w:before="50" w:after="50" w:line="360" w:lineRule="exact"/>
              <w:jc w:val="center"/>
              <w:rPr>
                <w:rFonts w:ascii="宋体"/>
                <w:color w:val="auto"/>
                <w:spacing w:val="20"/>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69F32A3C">
            <w:pPr>
              <w:tabs>
                <w:tab w:val="left" w:pos="1418"/>
              </w:tabs>
              <w:snapToGrid w:val="0"/>
              <w:spacing w:before="50" w:after="50" w:line="360" w:lineRule="exact"/>
              <w:jc w:val="center"/>
              <w:rPr>
                <w:rFonts w:asci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30A83968">
            <w:pPr>
              <w:tabs>
                <w:tab w:val="left" w:pos="1418"/>
              </w:tabs>
              <w:snapToGrid w:val="0"/>
              <w:spacing w:before="50" w:after="50" w:line="360" w:lineRule="exact"/>
              <w:jc w:val="center"/>
              <w:rPr>
                <w:rFonts w:asci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40AF1D0E">
            <w:pPr>
              <w:tabs>
                <w:tab w:val="left" w:pos="1418"/>
              </w:tabs>
              <w:snapToGrid w:val="0"/>
              <w:spacing w:before="50" w:after="50" w:line="360" w:lineRule="exact"/>
              <w:jc w:val="center"/>
              <w:rPr>
                <w:rFonts w:asci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18FA6680">
            <w:pPr>
              <w:tabs>
                <w:tab w:val="left" w:pos="1418"/>
              </w:tabs>
              <w:snapToGrid w:val="0"/>
              <w:spacing w:before="50" w:after="50" w:line="360" w:lineRule="exact"/>
              <w:jc w:val="center"/>
              <w:rPr>
                <w:rFonts w:ascii="宋体"/>
                <w:color w:val="auto"/>
                <w:spacing w:val="20"/>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593AE9C1">
            <w:pPr>
              <w:tabs>
                <w:tab w:val="left" w:pos="1418"/>
              </w:tabs>
              <w:snapToGrid w:val="0"/>
              <w:spacing w:before="50" w:after="50" w:line="360" w:lineRule="exact"/>
              <w:jc w:val="center"/>
              <w:rPr>
                <w:rFonts w:asci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4426863A">
            <w:pPr>
              <w:tabs>
                <w:tab w:val="left" w:pos="1418"/>
              </w:tabs>
              <w:snapToGrid w:val="0"/>
              <w:spacing w:before="50" w:after="50" w:line="360" w:lineRule="exact"/>
              <w:jc w:val="center"/>
              <w:rPr>
                <w:rFonts w:ascii="宋体"/>
                <w:color w:val="auto"/>
                <w:spacing w:val="20"/>
                <w:szCs w:val="21"/>
                <w:highlight w:val="none"/>
              </w:rPr>
            </w:pPr>
          </w:p>
        </w:tc>
      </w:tr>
      <w:tr w14:paraId="3A33AD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900" w:type="dxa"/>
            <w:tcBorders>
              <w:top w:val="single" w:color="auto" w:sz="4" w:space="0"/>
              <w:left w:val="single" w:color="auto" w:sz="4" w:space="0"/>
              <w:bottom w:val="single" w:color="auto" w:sz="4" w:space="0"/>
              <w:right w:val="single" w:color="auto" w:sz="4" w:space="0"/>
            </w:tcBorders>
          </w:tcPr>
          <w:p w14:paraId="111F3AA8">
            <w:pPr>
              <w:tabs>
                <w:tab w:val="left" w:pos="1418"/>
              </w:tabs>
              <w:snapToGrid w:val="0"/>
              <w:spacing w:before="50" w:after="50" w:line="360" w:lineRule="exact"/>
              <w:jc w:val="center"/>
              <w:rPr>
                <w:rFonts w:ascii="宋体"/>
                <w:color w:val="auto"/>
                <w:spacing w:val="20"/>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7619FC2B">
            <w:pPr>
              <w:tabs>
                <w:tab w:val="left" w:pos="1418"/>
              </w:tabs>
              <w:snapToGrid w:val="0"/>
              <w:spacing w:before="50" w:after="50" w:line="360" w:lineRule="exact"/>
              <w:jc w:val="center"/>
              <w:rPr>
                <w:rFonts w:ascii="宋体"/>
                <w:color w:val="auto"/>
                <w:spacing w:val="20"/>
                <w:szCs w:val="21"/>
                <w:highlight w:val="none"/>
              </w:rPr>
            </w:pPr>
            <w:r>
              <w:rPr>
                <w:rFonts w:hint="eastAsia" w:ascii="宋体"/>
                <w:color w:val="auto"/>
                <w:spacing w:val="20"/>
                <w:szCs w:val="21"/>
                <w:highlight w:val="none"/>
              </w:rPr>
              <w:t>……</w:t>
            </w:r>
          </w:p>
        </w:tc>
        <w:tc>
          <w:tcPr>
            <w:tcW w:w="1260" w:type="dxa"/>
            <w:tcBorders>
              <w:top w:val="single" w:color="auto" w:sz="4" w:space="0"/>
              <w:left w:val="single" w:color="auto" w:sz="4" w:space="0"/>
              <w:bottom w:val="single" w:color="auto" w:sz="4" w:space="0"/>
              <w:right w:val="single" w:color="auto" w:sz="4" w:space="0"/>
            </w:tcBorders>
          </w:tcPr>
          <w:p w14:paraId="5DEC0637">
            <w:pPr>
              <w:tabs>
                <w:tab w:val="left" w:pos="1418"/>
              </w:tabs>
              <w:snapToGrid w:val="0"/>
              <w:spacing w:before="50" w:after="50" w:line="360" w:lineRule="exact"/>
              <w:jc w:val="center"/>
              <w:rPr>
                <w:rFonts w:asci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42B74AEA">
            <w:pPr>
              <w:tabs>
                <w:tab w:val="left" w:pos="1418"/>
              </w:tabs>
              <w:snapToGrid w:val="0"/>
              <w:spacing w:before="50" w:after="50" w:line="360" w:lineRule="exact"/>
              <w:jc w:val="center"/>
              <w:rPr>
                <w:rFonts w:asci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0CC1D22C">
            <w:pPr>
              <w:tabs>
                <w:tab w:val="left" w:pos="1418"/>
              </w:tabs>
              <w:snapToGrid w:val="0"/>
              <w:spacing w:before="50" w:after="50" w:line="360" w:lineRule="exact"/>
              <w:jc w:val="center"/>
              <w:rPr>
                <w:rFonts w:asci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02A88953">
            <w:pPr>
              <w:tabs>
                <w:tab w:val="left" w:pos="1418"/>
              </w:tabs>
              <w:snapToGrid w:val="0"/>
              <w:spacing w:before="50" w:after="50" w:line="360" w:lineRule="exact"/>
              <w:jc w:val="center"/>
              <w:rPr>
                <w:rFonts w:ascii="宋体"/>
                <w:color w:val="auto"/>
                <w:spacing w:val="20"/>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16A8F67E">
            <w:pPr>
              <w:tabs>
                <w:tab w:val="left" w:pos="1418"/>
              </w:tabs>
              <w:snapToGrid w:val="0"/>
              <w:spacing w:before="50" w:after="50" w:line="360" w:lineRule="exact"/>
              <w:jc w:val="center"/>
              <w:rPr>
                <w:rFonts w:asci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6B05023C">
            <w:pPr>
              <w:tabs>
                <w:tab w:val="left" w:pos="1418"/>
              </w:tabs>
              <w:snapToGrid w:val="0"/>
              <w:spacing w:before="50" w:after="50" w:line="360" w:lineRule="exact"/>
              <w:jc w:val="center"/>
              <w:rPr>
                <w:rFonts w:ascii="宋体"/>
                <w:color w:val="auto"/>
                <w:spacing w:val="20"/>
                <w:szCs w:val="21"/>
                <w:highlight w:val="none"/>
              </w:rPr>
            </w:pPr>
          </w:p>
        </w:tc>
      </w:tr>
      <w:tr w14:paraId="15B07F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100" w:type="dxa"/>
            <w:gridSpan w:val="7"/>
            <w:tcBorders>
              <w:top w:val="single" w:color="auto" w:sz="4" w:space="0"/>
              <w:left w:val="single" w:color="auto" w:sz="4" w:space="0"/>
              <w:bottom w:val="single" w:color="auto" w:sz="4" w:space="0"/>
              <w:right w:val="single" w:color="auto" w:sz="4" w:space="0"/>
            </w:tcBorders>
          </w:tcPr>
          <w:p w14:paraId="6B82FCA0">
            <w:pPr>
              <w:wordWrap w:val="0"/>
              <w:snapToGrid w:val="0"/>
              <w:spacing w:line="360" w:lineRule="exact"/>
              <w:jc w:val="left"/>
              <w:rPr>
                <w:rFonts w:ascii="宋体"/>
                <w:color w:val="auto"/>
                <w:spacing w:val="20"/>
                <w:szCs w:val="21"/>
                <w:highlight w:val="none"/>
              </w:rPr>
            </w:pPr>
            <w:r>
              <w:rPr>
                <w:rFonts w:hint="eastAsia" w:ascii="宋体"/>
                <w:color w:val="auto"/>
                <w:szCs w:val="21"/>
                <w:highlight w:val="none"/>
                <w:u w:val="single"/>
              </w:rPr>
              <w:t xml:space="preserve"> </w:t>
            </w:r>
            <w:r>
              <w:rPr>
                <w:rFonts w:ascii="宋体"/>
                <w:color w:val="auto"/>
                <w:szCs w:val="21"/>
                <w:highlight w:val="none"/>
                <w:u w:val="single"/>
              </w:rPr>
              <w:t xml:space="preserve">     </w:t>
            </w:r>
            <w:r>
              <w:rPr>
                <w:rFonts w:hint="eastAsia" w:ascii="宋体"/>
                <w:color w:val="auto"/>
                <w:szCs w:val="21"/>
                <w:highlight w:val="none"/>
              </w:rPr>
              <w:t>分标</w:t>
            </w:r>
            <w:r>
              <w:rPr>
                <w:rFonts w:hint="eastAsia"/>
                <w:color w:val="auto"/>
                <w:highlight w:val="none"/>
              </w:rPr>
              <w:t>投标总价（</w:t>
            </w:r>
            <w:r>
              <w:rPr>
                <w:rFonts w:hint="eastAsia" w:ascii="宋体"/>
                <w:color w:val="auto"/>
                <w:szCs w:val="21"/>
                <w:highlight w:val="none"/>
              </w:rPr>
              <w:t xml:space="preserve">合计金额大写）：                                        </w:t>
            </w:r>
          </w:p>
        </w:tc>
        <w:tc>
          <w:tcPr>
            <w:tcW w:w="1620" w:type="dxa"/>
            <w:tcBorders>
              <w:top w:val="single" w:color="auto" w:sz="4" w:space="0"/>
              <w:left w:val="single" w:color="auto" w:sz="4" w:space="0"/>
              <w:bottom w:val="single" w:color="auto" w:sz="4" w:space="0"/>
              <w:right w:val="single" w:color="auto" w:sz="4" w:space="0"/>
            </w:tcBorders>
          </w:tcPr>
          <w:p w14:paraId="1B2280B6">
            <w:pPr>
              <w:tabs>
                <w:tab w:val="left" w:pos="1418"/>
              </w:tabs>
              <w:snapToGrid w:val="0"/>
              <w:spacing w:before="50" w:after="50" w:line="360" w:lineRule="exact"/>
              <w:rPr>
                <w:rFonts w:ascii="宋体"/>
                <w:color w:val="auto"/>
                <w:spacing w:val="20"/>
                <w:szCs w:val="21"/>
                <w:highlight w:val="none"/>
              </w:rPr>
            </w:pPr>
            <w:r>
              <w:rPr>
                <w:rFonts w:hint="eastAsia" w:ascii="宋体"/>
                <w:color w:val="auto"/>
                <w:szCs w:val="21"/>
                <w:highlight w:val="none"/>
              </w:rPr>
              <w:t>¥</w:t>
            </w:r>
            <w:r>
              <w:rPr>
                <w:rFonts w:hint="eastAsia" w:ascii="宋体"/>
                <w:color w:val="auto"/>
                <w:szCs w:val="21"/>
                <w:highlight w:val="none"/>
                <w:u w:val="single"/>
              </w:rPr>
              <w:t xml:space="preserve">            </w:t>
            </w:r>
          </w:p>
        </w:tc>
      </w:tr>
    </w:tbl>
    <w:p w14:paraId="2F270307">
      <w:pPr>
        <w:rPr>
          <w:color w:val="auto"/>
          <w:highlight w:val="none"/>
        </w:rPr>
      </w:pPr>
    </w:p>
    <w:p w14:paraId="06ABFC09">
      <w:pPr>
        <w:snapToGrid w:val="0"/>
        <w:spacing w:before="50" w:after="50" w:line="360" w:lineRule="exact"/>
        <w:rPr>
          <w:rFonts w:ascii="宋体"/>
          <w:color w:val="auto"/>
          <w:spacing w:val="20"/>
          <w:szCs w:val="21"/>
          <w:highlight w:val="none"/>
          <w:u w:val="single"/>
        </w:rPr>
      </w:pPr>
      <w:r>
        <w:rPr>
          <w:rFonts w:hint="eastAsia" w:ascii="宋体"/>
          <w:color w:val="auto"/>
          <w:szCs w:val="21"/>
          <w:highlight w:val="none"/>
        </w:rPr>
        <w:t>法定代表人（负责人）或委托代理人签字或盖章</w:t>
      </w:r>
      <w:r>
        <w:rPr>
          <w:rFonts w:hint="eastAsia" w:ascii="宋体"/>
          <w:color w:val="auto"/>
          <w:spacing w:val="20"/>
          <w:szCs w:val="21"/>
          <w:highlight w:val="none"/>
        </w:rPr>
        <w:t>：</w:t>
      </w:r>
      <w:r>
        <w:rPr>
          <w:rFonts w:hint="eastAsia" w:ascii="宋体"/>
          <w:color w:val="auto"/>
          <w:spacing w:val="20"/>
          <w:szCs w:val="21"/>
          <w:highlight w:val="none"/>
          <w:u w:val="single"/>
        </w:rPr>
        <w:t xml:space="preserve">            </w:t>
      </w:r>
    </w:p>
    <w:p w14:paraId="0EF0AC9B">
      <w:pPr>
        <w:rPr>
          <w:color w:val="auto"/>
          <w:highlight w:val="none"/>
        </w:rPr>
      </w:pPr>
      <w:r>
        <w:rPr>
          <w:rFonts w:hint="eastAsia"/>
          <w:color w:val="auto"/>
          <w:highlight w:val="none"/>
        </w:rPr>
        <w:t>投标人名称（</w:t>
      </w:r>
      <w:r>
        <w:rPr>
          <w:rFonts w:hint="eastAsia" w:ascii="宋体"/>
          <w:color w:val="auto"/>
          <w:szCs w:val="21"/>
          <w:highlight w:val="none"/>
        </w:rPr>
        <w:t>盖章</w:t>
      </w:r>
      <w:r>
        <w:rPr>
          <w:rFonts w:hint="eastAsia"/>
          <w:color w:val="auto"/>
          <w:highlight w:val="none"/>
        </w:rPr>
        <w:t>）：</w:t>
      </w:r>
      <w:r>
        <w:rPr>
          <w:rFonts w:hint="eastAsia"/>
          <w:color w:val="auto"/>
          <w:highlight w:val="none"/>
          <w:u w:val="single"/>
        </w:rPr>
        <w:t xml:space="preserve">                        </w:t>
      </w:r>
      <w:r>
        <w:rPr>
          <w:rFonts w:hint="eastAsia"/>
          <w:color w:val="auto"/>
          <w:highlight w:val="none"/>
        </w:rPr>
        <w:t xml:space="preserve">           日  期：</w:t>
      </w:r>
      <w:r>
        <w:rPr>
          <w:rFonts w:hint="eastAsia"/>
          <w:color w:val="auto"/>
          <w:highlight w:val="none"/>
          <w:u w:val="single"/>
        </w:rPr>
        <w:t xml:space="preserve">                    </w:t>
      </w:r>
    </w:p>
    <w:p w14:paraId="421A66CA">
      <w:pPr>
        <w:rPr>
          <w:color w:val="auto"/>
          <w:highlight w:val="none"/>
        </w:rPr>
      </w:pPr>
    </w:p>
    <w:p w14:paraId="09E61ADE">
      <w:pPr>
        <w:rPr>
          <w:color w:val="auto"/>
          <w:highlight w:val="none"/>
        </w:rPr>
      </w:pPr>
    </w:p>
    <w:p w14:paraId="5BA17510">
      <w:pPr>
        <w:rPr>
          <w:color w:val="auto"/>
          <w:highlight w:val="none"/>
        </w:rPr>
      </w:pPr>
    </w:p>
    <w:p w14:paraId="5C14CC6A">
      <w:pPr>
        <w:rPr>
          <w:color w:val="auto"/>
          <w:highlight w:val="none"/>
        </w:rPr>
      </w:pPr>
    </w:p>
    <w:p w14:paraId="24F2E40A">
      <w:pPr>
        <w:rPr>
          <w:color w:val="auto"/>
          <w:highlight w:val="none"/>
        </w:rPr>
      </w:pPr>
    </w:p>
    <w:p w14:paraId="15230BD5">
      <w:pPr>
        <w:rPr>
          <w:color w:val="auto"/>
          <w:highlight w:val="none"/>
        </w:rPr>
      </w:pPr>
    </w:p>
    <w:p w14:paraId="7C89A6B1">
      <w:pPr>
        <w:rPr>
          <w:color w:val="auto"/>
          <w:highlight w:val="none"/>
        </w:rPr>
      </w:pPr>
    </w:p>
    <w:p w14:paraId="47CCDCF8">
      <w:pPr>
        <w:rPr>
          <w:color w:val="auto"/>
          <w:highlight w:val="none"/>
        </w:rPr>
      </w:pPr>
    </w:p>
    <w:p w14:paraId="1945FBED">
      <w:pPr>
        <w:rPr>
          <w:color w:val="auto"/>
          <w:highlight w:val="none"/>
        </w:rPr>
      </w:pPr>
    </w:p>
    <w:p w14:paraId="2CDE60CE">
      <w:pPr>
        <w:rPr>
          <w:color w:val="auto"/>
          <w:highlight w:val="none"/>
        </w:rPr>
      </w:pPr>
      <w:r>
        <w:rPr>
          <w:rFonts w:hint="eastAsia"/>
          <w:color w:val="auto"/>
          <w:highlight w:val="none"/>
        </w:rPr>
        <w:t xml:space="preserve">    （3）投标人针对报价需要说明的其他文件和说明（格式自拟）</w:t>
      </w:r>
    </w:p>
    <w:p w14:paraId="6A349108">
      <w:pPr>
        <w:spacing w:line="720" w:lineRule="auto"/>
        <w:rPr>
          <w:color w:val="auto"/>
          <w:highlight w:val="none"/>
        </w:rPr>
      </w:pPr>
      <w:r>
        <w:rPr>
          <w:rFonts w:hint="eastAsia"/>
          <w:color w:val="auto"/>
          <w:highlight w:val="none"/>
        </w:rPr>
        <w:t xml:space="preserve">    </w:t>
      </w:r>
    </w:p>
    <w:p w14:paraId="7DACC3B5">
      <w:pPr>
        <w:spacing w:line="480" w:lineRule="auto"/>
        <w:rPr>
          <w:b/>
          <w:color w:val="auto"/>
          <w:highlight w:val="none"/>
        </w:rPr>
      </w:pPr>
      <w:r>
        <w:rPr>
          <w:color w:val="auto"/>
          <w:highlight w:val="none"/>
        </w:rPr>
        <w:br w:type="page"/>
      </w:r>
      <w:r>
        <w:rPr>
          <w:rFonts w:hint="eastAsia"/>
          <w:b/>
          <w:color w:val="auto"/>
          <w:highlight w:val="none"/>
        </w:rPr>
        <w:t>（4）开标一览表</w:t>
      </w:r>
    </w:p>
    <w:p w14:paraId="67DCF4DB">
      <w:pPr>
        <w:jc w:val="center"/>
        <w:rPr>
          <w:b/>
          <w:color w:val="auto"/>
          <w:highlight w:val="none"/>
        </w:rPr>
      </w:pPr>
      <w:r>
        <w:rPr>
          <w:rFonts w:hint="eastAsia"/>
          <w:b/>
          <w:color w:val="auto"/>
          <w:highlight w:val="none"/>
        </w:rPr>
        <w:t>开标一览表</w:t>
      </w:r>
    </w:p>
    <w:p w14:paraId="22AA6A60">
      <w:pPr>
        <w:rPr>
          <w:color w:val="auto"/>
          <w:highlight w:val="none"/>
        </w:rPr>
      </w:pPr>
      <w:r>
        <w:rPr>
          <w:rFonts w:hint="eastAsia"/>
          <w:color w:val="auto"/>
          <w:highlight w:val="none"/>
        </w:rPr>
        <w:t>采购项目名称：</w:t>
      </w:r>
    </w:p>
    <w:p w14:paraId="7EBF9F2A">
      <w:pPr>
        <w:spacing w:line="360" w:lineRule="exact"/>
        <w:rPr>
          <w:color w:val="auto"/>
          <w:highlight w:val="none"/>
        </w:rPr>
      </w:pPr>
      <w:r>
        <w:rPr>
          <w:rFonts w:hint="eastAsia"/>
          <w:color w:val="auto"/>
          <w:highlight w:val="none"/>
        </w:rPr>
        <w:t>采购项目编号：                                              金额单位：人民币（元）</w:t>
      </w:r>
    </w:p>
    <w:tbl>
      <w:tblPr>
        <w:tblStyle w:val="4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1542"/>
        <w:gridCol w:w="850"/>
        <w:gridCol w:w="749"/>
        <w:gridCol w:w="1713"/>
        <w:gridCol w:w="1276"/>
        <w:gridCol w:w="1276"/>
        <w:gridCol w:w="1447"/>
      </w:tblGrid>
      <w:tr w14:paraId="3E515C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184A1A9A">
            <w:pPr>
              <w:snapToGrid w:val="0"/>
              <w:spacing w:before="50" w:after="50" w:line="360" w:lineRule="exact"/>
              <w:rPr>
                <w:rFonts w:hint="eastAsia" w:ascii="宋体" w:hAnsi="宋体"/>
                <w:color w:val="auto"/>
                <w:szCs w:val="21"/>
                <w:highlight w:val="none"/>
              </w:rPr>
            </w:pPr>
            <w:r>
              <w:rPr>
                <w:rFonts w:hint="eastAsia" w:ascii="宋体" w:hAnsi="宋体"/>
                <w:color w:val="auto"/>
                <w:szCs w:val="21"/>
                <w:highlight w:val="none"/>
              </w:rPr>
              <w:t>序号</w:t>
            </w:r>
          </w:p>
        </w:tc>
        <w:tc>
          <w:tcPr>
            <w:tcW w:w="1542" w:type="dxa"/>
            <w:tcBorders>
              <w:top w:val="single" w:color="auto" w:sz="4" w:space="0"/>
              <w:left w:val="single" w:color="auto" w:sz="4" w:space="0"/>
              <w:bottom w:val="single" w:color="auto" w:sz="4" w:space="0"/>
              <w:right w:val="single" w:color="auto" w:sz="4" w:space="0"/>
            </w:tcBorders>
            <w:vAlign w:val="center"/>
          </w:tcPr>
          <w:p w14:paraId="6DEB41A9">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lang w:val="en-US" w:eastAsia="zh-CN"/>
              </w:rPr>
              <w:t>标的</w:t>
            </w:r>
            <w:r>
              <w:rPr>
                <w:rFonts w:hint="eastAsia" w:ascii="宋体" w:hAnsi="宋体"/>
                <w:color w:val="auto"/>
                <w:szCs w:val="21"/>
                <w:highlight w:val="none"/>
              </w:rPr>
              <w:t>名称</w:t>
            </w:r>
          </w:p>
        </w:tc>
        <w:tc>
          <w:tcPr>
            <w:tcW w:w="850" w:type="dxa"/>
            <w:tcBorders>
              <w:top w:val="single" w:color="auto" w:sz="4" w:space="0"/>
              <w:left w:val="single" w:color="auto" w:sz="4" w:space="0"/>
              <w:bottom w:val="single" w:color="auto" w:sz="4" w:space="0"/>
              <w:right w:val="single" w:color="auto" w:sz="4" w:space="0"/>
            </w:tcBorders>
            <w:vAlign w:val="center"/>
          </w:tcPr>
          <w:p w14:paraId="7542E7AD">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数量</w:t>
            </w:r>
          </w:p>
        </w:tc>
        <w:tc>
          <w:tcPr>
            <w:tcW w:w="749" w:type="dxa"/>
            <w:tcBorders>
              <w:top w:val="single" w:color="auto" w:sz="4" w:space="0"/>
              <w:left w:val="single" w:color="auto" w:sz="4" w:space="0"/>
              <w:bottom w:val="single" w:color="auto" w:sz="4" w:space="0"/>
              <w:right w:val="single" w:color="auto" w:sz="4" w:space="0"/>
            </w:tcBorders>
            <w:vAlign w:val="center"/>
          </w:tcPr>
          <w:p w14:paraId="22BEDEA5">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产地</w:t>
            </w:r>
          </w:p>
        </w:tc>
        <w:tc>
          <w:tcPr>
            <w:tcW w:w="1713" w:type="dxa"/>
            <w:tcBorders>
              <w:top w:val="single" w:color="auto" w:sz="4" w:space="0"/>
              <w:left w:val="single" w:color="auto" w:sz="4" w:space="0"/>
              <w:bottom w:val="single" w:color="auto" w:sz="4" w:space="0"/>
              <w:right w:val="single" w:color="auto" w:sz="4" w:space="0"/>
            </w:tcBorders>
            <w:vAlign w:val="center"/>
          </w:tcPr>
          <w:p w14:paraId="0F703118">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品牌及厂家</w:t>
            </w:r>
          </w:p>
        </w:tc>
        <w:tc>
          <w:tcPr>
            <w:tcW w:w="1276" w:type="dxa"/>
            <w:tcBorders>
              <w:top w:val="single" w:color="auto" w:sz="4" w:space="0"/>
              <w:left w:val="single" w:color="auto" w:sz="4" w:space="0"/>
              <w:bottom w:val="single" w:color="auto" w:sz="4" w:space="0"/>
              <w:right w:val="single" w:color="auto" w:sz="4" w:space="0"/>
            </w:tcBorders>
            <w:vAlign w:val="center"/>
          </w:tcPr>
          <w:p w14:paraId="5E180E54">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规格型号</w:t>
            </w:r>
          </w:p>
        </w:tc>
        <w:tc>
          <w:tcPr>
            <w:tcW w:w="1276" w:type="dxa"/>
            <w:tcBorders>
              <w:top w:val="single" w:color="auto" w:sz="4" w:space="0"/>
              <w:left w:val="single" w:color="auto" w:sz="4" w:space="0"/>
              <w:bottom w:val="single" w:color="auto" w:sz="4" w:space="0"/>
              <w:right w:val="single" w:color="auto" w:sz="4" w:space="0"/>
            </w:tcBorders>
            <w:vAlign w:val="center"/>
          </w:tcPr>
          <w:p w14:paraId="5BEA9796">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单价</w:t>
            </w:r>
          </w:p>
        </w:tc>
        <w:tc>
          <w:tcPr>
            <w:tcW w:w="1447" w:type="dxa"/>
            <w:tcBorders>
              <w:top w:val="single" w:color="auto" w:sz="4" w:space="0"/>
              <w:left w:val="single" w:color="auto" w:sz="4" w:space="0"/>
              <w:bottom w:val="single" w:color="auto" w:sz="4" w:space="0"/>
              <w:right w:val="single" w:color="auto" w:sz="4" w:space="0"/>
            </w:tcBorders>
            <w:vAlign w:val="center"/>
          </w:tcPr>
          <w:p w14:paraId="51C644FC">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投标报价</w:t>
            </w:r>
          </w:p>
        </w:tc>
      </w:tr>
      <w:tr w14:paraId="129048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524A0203">
            <w:pPr>
              <w:jc w:val="center"/>
              <w:rPr>
                <w:rFonts w:hint="eastAsia" w:ascii="宋体" w:hAnsi="宋体"/>
                <w:color w:val="auto"/>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14:paraId="7C3C1ADB">
            <w:pPr>
              <w:jc w:val="center"/>
              <w:rPr>
                <w:rFonts w:hint="eastAsia" w:ascii="宋体" w:hAnsi="宋体"/>
                <w:color w:val="auto"/>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28DF47BC">
            <w:pPr>
              <w:jc w:val="center"/>
              <w:rPr>
                <w:rFonts w:hint="eastAsia" w:ascii="宋体" w:hAnsi="宋体"/>
                <w:color w:val="auto"/>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14:paraId="18CFBAA9">
            <w:pPr>
              <w:jc w:val="center"/>
              <w:rPr>
                <w:rFonts w:hint="eastAsia" w:ascii="宋体" w:hAnsi="宋体"/>
                <w:color w:val="auto"/>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7438A42E">
            <w:pPr>
              <w:jc w:val="center"/>
              <w:rPr>
                <w:rFonts w:hint="eastAsia" w:ascii="宋体" w:hAnsi="宋体"/>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3BFF8128">
            <w:pPr>
              <w:jc w:val="center"/>
              <w:rPr>
                <w:rFonts w:hint="eastAsia" w:ascii="宋体" w:hAnsi="宋体"/>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540AAC87">
            <w:pPr>
              <w:jc w:val="center"/>
              <w:rPr>
                <w:rFonts w:hint="eastAsia" w:ascii="宋体" w:hAnsi="宋体"/>
                <w:color w:val="auto"/>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38899E72">
            <w:pPr>
              <w:jc w:val="center"/>
              <w:rPr>
                <w:rFonts w:hint="eastAsia" w:ascii="宋体" w:hAnsi="宋体"/>
                <w:color w:val="auto"/>
                <w:highlight w:val="none"/>
              </w:rPr>
            </w:pPr>
          </w:p>
        </w:tc>
      </w:tr>
      <w:tr w14:paraId="6D142B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44350687">
            <w:pPr>
              <w:jc w:val="center"/>
              <w:rPr>
                <w:rFonts w:hint="eastAsia" w:ascii="宋体" w:hAnsi="宋体"/>
                <w:color w:val="auto"/>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14:paraId="414854B7">
            <w:pPr>
              <w:jc w:val="center"/>
              <w:rPr>
                <w:rFonts w:hint="eastAsia" w:ascii="宋体" w:hAnsi="宋体"/>
                <w:color w:val="auto"/>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0EE6CAFF">
            <w:pPr>
              <w:jc w:val="center"/>
              <w:rPr>
                <w:rFonts w:hint="eastAsia" w:ascii="宋体" w:hAnsi="宋体"/>
                <w:color w:val="auto"/>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14:paraId="47065C4C">
            <w:pPr>
              <w:jc w:val="center"/>
              <w:rPr>
                <w:rFonts w:hint="eastAsia" w:ascii="宋体" w:hAnsi="宋体"/>
                <w:color w:val="auto"/>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5A0FAA45">
            <w:pPr>
              <w:jc w:val="center"/>
              <w:rPr>
                <w:rFonts w:hint="eastAsia" w:ascii="宋体" w:hAnsi="宋体"/>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26041107">
            <w:pPr>
              <w:jc w:val="center"/>
              <w:rPr>
                <w:rFonts w:hint="eastAsia" w:ascii="宋体" w:hAnsi="宋体"/>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50E0BF8">
            <w:pPr>
              <w:jc w:val="center"/>
              <w:rPr>
                <w:rFonts w:hint="eastAsia" w:ascii="宋体" w:hAnsi="宋体"/>
                <w:color w:val="auto"/>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06EDD515">
            <w:pPr>
              <w:jc w:val="center"/>
              <w:rPr>
                <w:rFonts w:hint="eastAsia" w:ascii="宋体" w:hAnsi="宋体"/>
                <w:color w:val="auto"/>
                <w:highlight w:val="none"/>
              </w:rPr>
            </w:pPr>
          </w:p>
        </w:tc>
      </w:tr>
      <w:tr w14:paraId="2F6FEC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39DB2871">
            <w:pPr>
              <w:jc w:val="center"/>
              <w:rPr>
                <w:rFonts w:hint="eastAsia" w:ascii="宋体" w:hAnsi="宋体"/>
                <w:color w:val="auto"/>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14:paraId="27AB4640">
            <w:pPr>
              <w:jc w:val="center"/>
              <w:rPr>
                <w:rFonts w:hint="eastAsia" w:ascii="宋体" w:hAnsi="宋体"/>
                <w:color w:val="auto"/>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70B2DEDD">
            <w:pPr>
              <w:jc w:val="center"/>
              <w:rPr>
                <w:rFonts w:hint="eastAsia" w:ascii="宋体" w:hAnsi="宋体"/>
                <w:color w:val="auto"/>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14:paraId="191CA76B">
            <w:pPr>
              <w:jc w:val="center"/>
              <w:rPr>
                <w:rFonts w:hint="eastAsia" w:ascii="宋体" w:hAnsi="宋体"/>
                <w:color w:val="auto"/>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7B4F7355">
            <w:pPr>
              <w:jc w:val="center"/>
              <w:rPr>
                <w:rFonts w:hint="eastAsia" w:ascii="宋体" w:hAnsi="宋体"/>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32087E50">
            <w:pPr>
              <w:jc w:val="center"/>
              <w:rPr>
                <w:rFonts w:hint="eastAsia" w:ascii="宋体" w:hAnsi="宋体"/>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AE2956A">
            <w:pPr>
              <w:jc w:val="center"/>
              <w:rPr>
                <w:rFonts w:hint="eastAsia" w:ascii="宋体" w:hAnsi="宋体"/>
                <w:color w:val="auto"/>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318AA886">
            <w:pPr>
              <w:jc w:val="center"/>
              <w:rPr>
                <w:rFonts w:hint="eastAsia" w:ascii="宋体" w:hAnsi="宋体"/>
                <w:color w:val="auto"/>
                <w:highlight w:val="none"/>
              </w:rPr>
            </w:pPr>
          </w:p>
        </w:tc>
      </w:tr>
      <w:tr w14:paraId="520337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9700" w:type="dxa"/>
            <w:gridSpan w:val="8"/>
            <w:tcBorders>
              <w:top w:val="single" w:color="auto" w:sz="4" w:space="0"/>
              <w:left w:val="single" w:color="auto" w:sz="4" w:space="0"/>
              <w:bottom w:val="single" w:color="auto" w:sz="4" w:space="0"/>
              <w:right w:val="single" w:color="auto" w:sz="4" w:space="0"/>
            </w:tcBorders>
            <w:vAlign w:val="center"/>
          </w:tcPr>
          <w:p w14:paraId="73C46FD5">
            <w:pPr>
              <w:wordWrap w:val="0"/>
              <w:snapToGrid w:val="0"/>
              <w:spacing w:line="360" w:lineRule="exact"/>
              <w:jc w:val="left"/>
              <w:rPr>
                <w:rFonts w:hint="eastAsia" w:ascii="宋体" w:hAnsi="宋体"/>
                <w:color w:val="auto"/>
                <w:szCs w:val="21"/>
                <w:highlight w:val="none"/>
                <w:u w:val="single"/>
              </w:rPr>
            </w:pPr>
            <w:r>
              <w:rPr>
                <w:rFonts w:hint="eastAsia" w:ascii="宋体"/>
                <w:color w:val="auto"/>
                <w:szCs w:val="21"/>
                <w:highlight w:val="none"/>
                <w:u w:val="single"/>
              </w:rPr>
              <w:t xml:space="preserve"> </w:t>
            </w:r>
            <w:r>
              <w:rPr>
                <w:rFonts w:ascii="宋体"/>
                <w:color w:val="auto"/>
                <w:szCs w:val="21"/>
                <w:highlight w:val="none"/>
                <w:u w:val="single"/>
              </w:rPr>
              <w:t xml:space="preserve">     </w:t>
            </w:r>
            <w:r>
              <w:rPr>
                <w:rFonts w:hint="eastAsia" w:ascii="宋体"/>
                <w:color w:val="auto"/>
                <w:szCs w:val="21"/>
                <w:highlight w:val="none"/>
              </w:rPr>
              <w:t>分标</w:t>
            </w:r>
            <w:r>
              <w:rPr>
                <w:rFonts w:hint="eastAsia" w:ascii="宋体" w:hAnsi="宋体"/>
                <w:color w:val="auto"/>
                <w:highlight w:val="none"/>
              </w:rPr>
              <w:t>投标总价（</w:t>
            </w:r>
            <w:r>
              <w:rPr>
                <w:rFonts w:hint="eastAsia" w:ascii="宋体" w:hAnsi="宋体"/>
                <w:color w:val="auto"/>
                <w:szCs w:val="21"/>
                <w:highlight w:val="none"/>
              </w:rPr>
              <w:t>合计金额大写）：                                       ¥</w:t>
            </w:r>
            <w:r>
              <w:rPr>
                <w:rFonts w:hint="eastAsia" w:ascii="宋体" w:hAnsi="宋体"/>
                <w:color w:val="auto"/>
                <w:szCs w:val="21"/>
                <w:highlight w:val="none"/>
                <w:u w:val="single"/>
              </w:rPr>
              <w:t xml:space="preserve">            </w:t>
            </w:r>
          </w:p>
        </w:tc>
      </w:tr>
    </w:tbl>
    <w:p w14:paraId="6070B84A">
      <w:pPr>
        <w:spacing w:line="360" w:lineRule="exact"/>
        <w:rPr>
          <w:color w:val="auto"/>
          <w:highlight w:val="none"/>
        </w:rPr>
      </w:pPr>
    </w:p>
    <w:p w14:paraId="5F5ADB3A">
      <w:pPr>
        <w:spacing w:line="360" w:lineRule="exact"/>
        <w:rPr>
          <w:rFonts w:hint="eastAsia" w:ascii="宋体" w:hAnsi="宋体"/>
          <w:color w:val="auto"/>
          <w:sz w:val="20"/>
          <w:highlight w:val="none"/>
        </w:rPr>
      </w:pPr>
      <w:r>
        <w:rPr>
          <w:rFonts w:hint="eastAsia"/>
          <w:color w:val="auto"/>
          <w:highlight w:val="none"/>
        </w:rPr>
        <w:t>注：1.</w:t>
      </w:r>
      <w:r>
        <w:rPr>
          <w:rFonts w:hint="eastAsia" w:ascii="宋体" w:hAnsi="宋体"/>
          <w:color w:val="auto"/>
          <w:sz w:val="20"/>
          <w:highlight w:val="none"/>
        </w:rPr>
        <w:t>报价一经涂改，应在涂改处加盖单位公章或者由法定代表人（负责人）或授权委托人签字或盖章，否则其投标作无效标处理。</w:t>
      </w:r>
    </w:p>
    <w:p w14:paraId="3B9932F0">
      <w:pPr>
        <w:spacing w:line="360" w:lineRule="exact"/>
        <w:rPr>
          <w:rFonts w:hint="eastAsia" w:ascii="宋体" w:hAnsi="宋体"/>
          <w:color w:val="auto"/>
          <w:sz w:val="20"/>
          <w:highlight w:val="none"/>
        </w:rPr>
      </w:pPr>
      <w:r>
        <w:rPr>
          <w:rFonts w:hint="eastAsia" w:ascii="宋体" w:hAnsi="宋体"/>
          <w:color w:val="auto"/>
          <w:sz w:val="20"/>
          <w:highlight w:val="none"/>
        </w:rPr>
        <w:t xml:space="preserve">    2.凡需用专用辅材、耗材的专用设备类采购项目，应按招标文件规定的辅材、耗材量或按耗材的常规试用量提供报价。</w:t>
      </w:r>
    </w:p>
    <w:p w14:paraId="7F43E61E">
      <w:pPr>
        <w:spacing w:line="360" w:lineRule="exact"/>
        <w:rPr>
          <w:rFonts w:hint="eastAsia" w:ascii="宋体" w:hAnsi="宋体"/>
          <w:color w:val="auto"/>
          <w:sz w:val="20"/>
          <w:highlight w:val="none"/>
        </w:rPr>
      </w:pPr>
      <w:r>
        <w:rPr>
          <w:rFonts w:hint="eastAsia" w:ascii="宋体" w:hAnsi="宋体"/>
          <w:color w:val="auto"/>
          <w:sz w:val="20"/>
          <w:highlight w:val="none"/>
        </w:rPr>
        <w:t xml:space="preserve">    3.开标一览表中的“设备名称”、“数量”、“单价”、“投标报价”列必须填写；设备类项目“品牌及厂家”和“规格型号”列必须填写（定制产品和服务除外）。</w:t>
      </w:r>
    </w:p>
    <w:p w14:paraId="6AE0114B">
      <w:pPr>
        <w:spacing w:line="360" w:lineRule="exact"/>
        <w:rPr>
          <w:rFonts w:hint="eastAsia" w:ascii="宋体" w:hAnsi="宋体"/>
          <w:color w:val="auto"/>
          <w:sz w:val="20"/>
          <w:highlight w:val="none"/>
        </w:rPr>
      </w:pPr>
      <w:r>
        <w:rPr>
          <w:rFonts w:hint="eastAsia" w:ascii="宋体" w:hAnsi="宋体"/>
          <w:color w:val="auto"/>
          <w:sz w:val="20"/>
          <w:highlight w:val="none"/>
        </w:rPr>
        <w:t xml:space="preserve">    4.投标费用包括项目实施所需的人工费、服务费、运输费、安装调试费、获取及制作标书费、税费及其他一切费用。</w:t>
      </w:r>
    </w:p>
    <w:p w14:paraId="310468F3">
      <w:pPr>
        <w:spacing w:line="360" w:lineRule="exact"/>
        <w:rPr>
          <w:rFonts w:hint="eastAsia" w:ascii="宋体" w:hAnsi="宋体"/>
          <w:color w:val="auto"/>
          <w:sz w:val="20"/>
          <w:highlight w:val="none"/>
        </w:rPr>
      </w:pPr>
      <w:r>
        <w:rPr>
          <w:rFonts w:hint="eastAsia" w:ascii="宋体" w:hAnsi="宋体"/>
          <w:color w:val="auto"/>
          <w:sz w:val="20"/>
          <w:highlight w:val="none"/>
        </w:rPr>
        <w:t xml:space="preserve">    5.以上报价应与“投标报价明细表”中的“投标总价”相一致。</w:t>
      </w:r>
    </w:p>
    <w:p w14:paraId="113B121D">
      <w:pPr>
        <w:spacing w:line="360" w:lineRule="exact"/>
        <w:rPr>
          <w:rFonts w:hint="eastAsia" w:ascii="宋体" w:hAnsi="宋体"/>
          <w:color w:val="auto"/>
          <w:sz w:val="20"/>
          <w:highlight w:val="none"/>
        </w:rPr>
      </w:pPr>
      <w:r>
        <w:rPr>
          <w:rFonts w:hint="eastAsia" w:ascii="宋体" w:hAnsi="宋体"/>
          <w:color w:val="auto"/>
          <w:sz w:val="20"/>
          <w:highlight w:val="none"/>
        </w:rPr>
        <w:t xml:space="preserve">   </w:t>
      </w:r>
      <w:r>
        <w:rPr>
          <w:rFonts w:hint="eastAsia" w:ascii="宋体" w:hAnsi="宋体"/>
          <w:b/>
          <w:color w:val="auto"/>
          <w:sz w:val="20"/>
          <w:highlight w:val="none"/>
        </w:rPr>
        <w:t xml:space="preserve"> </w:t>
      </w:r>
      <w:r>
        <w:rPr>
          <w:rFonts w:hint="eastAsia" w:ascii="宋体" w:hAnsi="宋体"/>
          <w:color w:val="auto"/>
          <w:sz w:val="20"/>
          <w:highlight w:val="none"/>
        </w:rPr>
        <w:t>6.联合体投标时，开标一览表中投标人名称必须注明联合体并加盖联合体各方公章，同时须提供联合协议。</w:t>
      </w:r>
    </w:p>
    <w:p w14:paraId="2232A23A">
      <w:pPr>
        <w:spacing w:line="360" w:lineRule="exact"/>
        <w:rPr>
          <w:color w:val="auto"/>
          <w:highlight w:val="none"/>
        </w:rPr>
      </w:pPr>
      <w:r>
        <w:rPr>
          <w:rFonts w:hint="eastAsia" w:ascii="宋体" w:hAnsi="宋体"/>
          <w:color w:val="auto"/>
          <w:sz w:val="20"/>
          <w:highlight w:val="none"/>
        </w:rPr>
        <w:t xml:space="preserve">    7.项目中如有多个分标的，每一分标的开标一览表必须分别按格式要求填写并签字、盖章</w:t>
      </w:r>
      <w:r>
        <w:rPr>
          <w:rFonts w:hint="eastAsia"/>
          <w:color w:val="auto"/>
          <w:highlight w:val="none"/>
        </w:rPr>
        <w:t>。</w:t>
      </w:r>
    </w:p>
    <w:p w14:paraId="0B864DAF">
      <w:pPr>
        <w:spacing w:line="360" w:lineRule="exact"/>
        <w:rPr>
          <w:color w:val="auto"/>
          <w:highlight w:val="none"/>
        </w:rPr>
      </w:pPr>
      <w:r>
        <w:rPr>
          <w:rFonts w:hint="eastAsia"/>
          <w:color w:val="auto"/>
          <w:highlight w:val="none"/>
        </w:rPr>
        <w:t xml:space="preserve">   </w:t>
      </w:r>
    </w:p>
    <w:p w14:paraId="3A5EF868">
      <w:pPr>
        <w:snapToGrid w:val="0"/>
        <w:spacing w:before="50" w:after="50" w:line="360" w:lineRule="exact"/>
        <w:ind w:left="-2" w:leftChars="-1" w:right="-817" w:rightChars="-389" w:firstLine="420" w:firstLineChars="200"/>
        <w:rPr>
          <w:rFonts w:hint="eastAsia" w:ascii="宋体" w:hAnsi="宋体"/>
          <w:color w:val="auto"/>
          <w:szCs w:val="21"/>
          <w:highlight w:val="none"/>
        </w:rPr>
      </w:pPr>
      <w:r>
        <w:rPr>
          <w:rFonts w:hint="eastAsia" w:ascii="宋体" w:hAnsi="宋体"/>
          <w:color w:val="auto"/>
          <w:szCs w:val="21"/>
          <w:highlight w:val="none"/>
        </w:rPr>
        <w:t>法定代表人(负责人)或委托代理人（签字或盖章）：</w:t>
      </w:r>
      <w:r>
        <w:rPr>
          <w:rFonts w:hint="eastAsia" w:ascii="宋体" w:hAnsi="宋体"/>
          <w:color w:val="auto"/>
          <w:szCs w:val="21"/>
          <w:highlight w:val="none"/>
          <w:u w:val="single"/>
        </w:rPr>
        <w:t xml:space="preserve">                   </w:t>
      </w:r>
    </w:p>
    <w:p w14:paraId="686C92B5">
      <w:pPr>
        <w:snapToGrid w:val="0"/>
        <w:spacing w:before="50" w:after="50" w:line="360" w:lineRule="exact"/>
        <w:ind w:right="-817" w:rightChars="-389" w:firstLine="420" w:firstLineChars="200"/>
        <w:rPr>
          <w:rFonts w:hint="eastAsia" w:ascii="宋体" w:hAnsi="宋体"/>
          <w:color w:val="auto"/>
          <w:szCs w:val="21"/>
          <w:highlight w:val="none"/>
        </w:rPr>
      </w:pPr>
      <w:r>
        <w:rPr>
          <w:rFonts w:hint="eastAsia" w:ascii="宋体" w:hAnsi="宋体"/>
          <w:color w:val="auto"/>
          <w:szCs w:val="21"/>
          <w:highlight w:val="none"/>
        </w:rPr>
        <w:t>投标人名称（盖章）：</w:t>
      </w:r>
      <w:r>
        <w:rPr>
          <w:rFonts w:hint="eastAsia" w:ascii="宋体" w:hAnsi="宋体"/>
          <w:color w:val="auto"/>
          <w:szCs w:val="21"/>
          <w:highlight w:val="none"/>
          <w:u w:val="single"/>
        </w:rPr>
        <w:t xml:space="preserve">                               </w:t>
      </w:r>
    </w:p>
    <w:p w14:paraId="28451D4C">
      <w:pPr>
        <w:snapToGrid w:val="0"/>
        <w:spacing w:before="50" w:after="50" w:line="360" w:lineRule="exact"/>
        <w:ind w:right="-817" w:rightChars="-389" w:firstLine="420"/>
        <w:rPr>
          <w:rFonts w:hint="eastAsia" w:ascii="宋体" w:hAnsi="宋体"/>
          <w:color w:val="auto"/>
          <w:szCs w:val="21"/>
          <w:highlight w:val="none"/>
        </w:rPr>
      </w:pPr>
      <w:r>
        <w:rPr>
          <w:rFonts w:hint="eastAsia" w:ascii="宋体" w:hAnsi="宋体"/>
          <w:color w:val="auto"/>
          <w:szCs w:val="21"/>
          <w:highlight w:val="none"/>
        </w:rPr>
        <w:t>日期：    年    月    日</w:t>
      </w:r>
    </w:p>
    <w:p w14:paraId="7E81A387">
      <w:pPr>
        <w:snapToGrid w:val="0"/>
        <w:spacing w:line="380" w:lineRule="exact"/>
        <w:ind w:firstLine="422" w:firstLineChars="200"/>
        <w:jc w:val="left"/>
        <w:rPr>
          <w:rFonts w:ascii="宋体"/>
          <w:b/>
          <w:color w:val="auto"/>
          <w:szCs w:val="21"/>
          <w:highlight w:val="none"/>
        </w:rPr>
      </w:pPr>
      <w:r>
        <w:rPr>
          <w:b/>
          <w:color w:val="auto"/>
          <w:highlight w:val="none"/>
        </w:rPr>
        <w:br w:type="page"/>
      </w:r>
      <w:r>
        <w:rPr>
          <w:rFonts w:hint="eastAsia"/>
          <w:b/>
          <w:color w:val="auto"/>
          <w:highlight w:val="none"/>
        </w:rPr>
        <w:t>五</w:t>
      </w:r>
      <w:r>
        <w:rPr>
          <w:rFonts w:hint="eastAsia" w:ascii="宋体"/>
          <w:b/>
          <w:color w:val="auto"/>
          <w:szCs w:val="21"/>
          <w:highlight w:val="none"/>
        </w:rPr>
        <w:t>）其他文书、文件格式</w:t>
      </w:r>
    </w:p>
    <w:p w14:paraId="4E6B77B7">
      <w:pPr>
        <w:snapToGrid w:val="0"/>
        <w:spacing w:line="380" w:lineRule="exact"/>
        <w:ind w:firstLine="422" w:firstLineChars="200"/>
        <w:jc w:val="left"/>
        <w:rPr>
          <w:rFonts w:ascii="宋体"/>
          <w:b/>
          <w:color w:val="auto"/>
          <w:szCs w:val="21"/>
          <w:highlight w:val="none"/>
        </w:rPr>
      </w:pPr>
    </w:p>
    <w:p w14:paraId="0BDC831F">
      <w:pPr>
        <w:snapToGrid w:val="0"/>
        <w:spacing w:before="120" w:beforeLines="50" w:after="50"/>
        <w:jc w:val="left"/>
        <w:rPr>
          <w:rFonts w:hint="eastAsia" w:ascii="宋体" w:hAnsi="宋体" w:cs="宋体"/>
          <w:b/>
          <w:color w:val="auto"/>
          <w:sz w:val="24"/>
          <w:highlight w:val="none"/>
        </w:rPr>
      </w:pPr>
      <w:r>
        <w:rPr>
          <w:rFonts w:hint="eastAsia" w:ascii="宋体" w:hAnsi="宋体" w:cs="宋体"/>
          <w:b/>
          <w:color w:val="auto"/>
          <w:sz w:val="24"/>
          <w:highlight w:val="none"/>
        </w:rPr>
        <w:t>1.残疾人福利性单位声明函格式</w:t>
      </w:r>
    </w:p>
    <w:p w14:paraId="259EF55C">
      <w:pPr>
        <w:spacing w:line="588" w:lineRule="exact"/>
        <w:jc w:val="center"/>
        <w:rPr>
          <w:rFonts w:hint="eastAsia" w:ascii="宋体" w:hAnsi="宋体" w:cs="宋体"/>
          <w:b/>
          <w:color w:val="auto"/>
          <w:spacing w:val="6"/>
          <w:sz w:val="32"/>
          <w:szCs w:val="32"/>
          <w:highlight w:val="none"/>
        </w:rPr>
      </w:pPr>
    </w:p>
    <w:p w14:paraId="5E378DA2">
      <w:pPr>
        <w:spacing w:line="588" w:lineRule="exact"/>
        <w:jc w:val="center"/>
        <w:rPr>
          <w:rFonts w:hint="eastAsia" w:ascii="宋体" w:hAnsi="宋体" w:cs="宋体"/>
          <w:b/>
          <w:color w:val="auto"/>
          <w:spacing w:val="6"/>
          <w:sz w:val="32"/>
          <w:szCs w:val="32"/>
          <w:highlight w:val="none"/>
        </w:rPr>
      </w:pPr>
      <w:r>
        <w:rPr>
          <w:rFonts w:hint="eastAsia" w:ascii="宋体" w:hAnsi="宋体" w:cs="宋体"/>
          <w:b/>
          <w:color w:val="auto"/>
          <w:spacing w:val="6"/>
          <w:sz w:val="32"/>
          <w:szCs w:val="32"/>
          <w:highlight w:val="none"/>
        </w:rPr>
        <w:t>残疾人福利性单位声明函</w:t>
      </w:r>
    </w:p>
    <w:p w14:paraId="14415712">
      <w:pPr>
        <w:spacing w:line="360" w:lineRule="auto"/>
        <w:contextualSpacing/>
        <w:rPr>
          <w:rFonts w:hint="eastAsia" w:ascii="宋体" w:hAnsi="宋体" w:cs="宋体"/>
          <w:b/>
          <w:color w:val="auto"/>
          <w:spacing w:val="6"/>
          <w:sz w:val="30"/>
          <w:szCs w:val="30"/>
          <w:highlight w:val="none"/>
        </w:rPr>
      </w:pPr>
    </w:p>
    <w:p w14:paraId="29B61180">
      <w:pPr>
        <w:spacing w:line="360" w:lineRule="auto"/>
        <w:ind w:firstLine="504" w:firstLineChars="200"/>
        <w:contextualSpacing/>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cs="宋体"/>
          <w:color w:val="auto"/>
          <w:sz w:val="24"/>
          <w:highlight w:val="none"/>
        </w:rPr>
        <w:t>〔2017〕 141</w:t>
      </w:r>
      <w:r>
        <w:rPr>
          <w:rFonts w:hint="eastAsia" w:ascii="宋体" w:hAnsi="宋体" w:cs="宋体"/>
          <w:color w:val="auto"/>
          <w:spacing w:val="6"/>
          <w:sz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cs="宋体"/>
          <w:color w:val="auto"/>
          <w:spacing w:val="-6"/>
          <w:sz w:val="24"/>
          <w:highlight w:val="none"/>
        </w:rPr>
        <w:t>疾人福利性单位制造的货物（不包括使用非残疾人福利性单位注册商标的货物）。</w:t>
      </w:r>
    </w:p>
    <w:p w14:paraId="48CA2BAC">
      <w:pPr>
        <w:spacing w:line="360" w:lineRule="auto"/>
        <w:ind w:firstLine="504" w:firstLineChars="200"/>
        <w:contextualSpacing/>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本单位对上述声明的真实性负责。如有虚假，将依法承担相应责任。</w:t>
      </w:r>
    </w:p>
    <w:p w14:paraId="0EFA4CF7">
      <w:pPr>
        <w:spacing w:line="360" w:lineRule="auto"/>
        <w:ind w:firstLine="504" w:firstLineChars="200"/>
        <w:contextualSpacing/>
        <w:rPr>
          <w:rFonts w:hint="eastAsia" w:ascii="宋体" w:hAnsi="宋体" w:cs="宋体"/>
          <w:color w:val="auto"/>
          <w:spacing w:val="6"/>
          <w:sz w:val="24"/>
          <w:highlight w:val="none"/>
        </w:rPr>
      </w:pPr>
    </w:p>
    <w:p w14:paraId="33674D4A">
      <w:pPr>
        <w:spacing w:line="360" w:lineRule="auto"/>
        <w:ind w:firstLine="504" w:firstLineChars="200"/>
        <w:contextualSpacing/>
        <w:rPr>
          <w:rFonts w:hint="eastAsia" w:ascii="宋体" w:hAnsi="宋体" w:cs="宋体"/>
          <w:color w:val="auto"/>
          <w:spacing w:val="6"/>
          <w:sz w:val="24"/>
          <w:highlight w:val="none"/>
        </w:rPr>
      </w:pPr>
    </w:p>
    <w:p w14:paraId="1D0CD425">
      <w:pPr>
        <w:tabs>
          <w:tab w:val="left" w:pos="4860"/>
        </w:tabs>
        <w:spacing w:line="360" w:lineRule="auto"/>
        <w:ind w:right="1560" w:firstLine="504" w:firstLineChars="200"/>
        <w:contextualSpacing/>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单位名称（电子公章）：</w:t>
      </w:r>
    </w:p>
    <w:p w14:paraId="10335521">
      <w:pPr>
        <w:tabs>
          <w:tab w:val="left" w:pos="4860"/>
        </w:tabs>
        <w:spacing w:line="360" w:lineRule="auto"/>
        <w:ind w:right="1560" w:firstLine="504" w:firstLineChars="200"/>
        <w:contextualSpacing/>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日  期：</w:t>
      </w:r>
    </w:p>
    <w:p w14:paraId="1C55839F">
      <w:pPr>
        <w:spacing w:line="360" w:lineRule="auto"/>
        <w:contextualSpacing/>
        <w:rPr>
          <w:rFonts w:hint="eastAsia" w:ascii="宋体" w:hAnsi="宋体" w:cs="宋体"/>
          <w:color w:val="auto"/>
          <w:sz w:val="24"/>
          <w:highlight w:val="none"/>
        </w:rPr>
      </w:pPr>
    </w:p>
    <w:p w14:paraId="17A719D2">
      <w:pPr>
        <w:spacing w:line="360" w:lineRule="auto"/>
        <w:contextualSpacing/>
        <w:rPr>
          <w:rFonts w:hint="eastAsia" w:ascii="宋体" w:hAnsi="宋体" w:cs="宋体"/>
          <w:color w:val="auto"/>
          <w:sz w:val="24"/>
          <w:highlight w:val="none"/>
        </w:rPr>
      </w:pPr>
    </w:p>
    <w:p w14:paraId="00964377">
      <w:pPr>
        <w:spacing w:line="360" w:lineRule="auto"/>
        <w:contextualSpacing/>
        <w:rPr>
          <w:rFonts w:hint="eastAsia" w:ascii="宋体" w:hAnsi="宋体" w:cs="宋体"/>
          <w:color w:val="auto"/>
          <w:sz w:val="24"/>
          <w:highlight w:val="none"/>
        </w:rPr>
      </w:pPr>
    </w:p>
    <w:p w14:paraId="1FA6EC39">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61C0FED4">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b/>
          <w:color w:val="auto"/>
          <w:sz w:val="24"/>
          <w:highlight w:val="none"/>
        </w:rPr>
        <w:t>2.质疑函（格式）</w:t>
      </w:r>
    </w:p>
    <w:p w14:paraId="43FCF23B">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质疑函（格式）</w:t>
      </w:r>
    </w:p>
    <w:p w14:paraId="59E5901B">
      <w:pPr>
        <w:pStyle w:val="3"/>
        <w:snapToGrid w:val="0"/>
        <w:spacing w:line="360" w:lineRule="auto"/>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一、质疑供应商基本信息：</w:t>
      </w:r>
    </w:p>
    <w:p w14:paraId="56D6515F">
      <w:pPr>
        <w:pStyle w:val="3"/>
        <w:snapToGrid w:val="0"/>
        <w:spacing w:line="360" w:lineRule="auto"/>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质疑供应商：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76FC831F">
      <w:pPr>
        <w:pStyle w:val="3"/>
        <w:snapToGrid w:val="0"/>
        <w:spacing w:line="360" w:lineRule="auto"/>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03F45C1">
      <w:pPr>
        <w:pStyle w:val="3"/>
        <w:snapToGrid w:val="0"/>
        <w:spacing w:line="360" w:lineRule="auto"/>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2663E2F1">
      <w:pPr>
        <w:pStyle w:val="3"/>
        <w:snapToGrid w:val="0"/>
        <w:spacing w:line="360" w:lineRule="auto"/>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p>
    <w:p w14:paraId="61060B9E">
      <w:pPr>
        <w:pStyle w:val="3"/>
        <w:snapToGrid w:val="0"/>
        <w:spacing w:line="360" w:lineRule="auto"/>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3FF8A4F5">
      <w:pPr>
        <w:pStyle w:val="3"/>
        <w:snapToGrid w:val="0"/>
        <w:spacing w:line="360" w:lineRule="auto"/>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40DD2ECF">
      <w:pPr>
        <w:pStyle w:val="3"/>
        <w:snapToGrid w:val="0"/>
        <w:spacing w:line="360" w:lineRule="auto"/>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二、质疑项目基本情况：</w:t>
      </w:r>
    </w:p>
    <w:p w14:paraId="005992F2">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0766F5EE">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13F55ECB">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47423D7F">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质疑事项：</w:t>
      </w:r>
    </w:p>
    <w:p w14:paraId="533DFEB9">
      <w:pPr>
        <w:pStyle w:val="3"/>
        <w:spacing w:line="360" w:lineRule="auto"/>
        <w:ind w:left="25" w:leftChars="12" w:firstLine="352" w:firstLineChars="147"/>
        <w:rPr>
          <w:rFonts w:hint="eastAsia" w:hAnsi="宋体" w:cs="宋体"/>
          <w:color w:val="auto"/>
          <w:sz w:val="24"/>
          <w:szCs w:val="24"/>
          <w:highlight w:val="none"/>
        </w:rPr>
      </w:pPr>
      <w:r>
        <w:rPr>
          <w:rFonts w:hint="eastAsia" w:hAnsi="宋体" w:cs="宋体"/>
          <w:color w:val="auto"/>
          <w:sz w:val="24"/>
          <w:szCs w:val="24"/>
          <w:highlight w:val="none"/>
        </w:rPr>
        <w:t>□招标文件   招标文件获取日期：</w:t>
      </w:r>
      <w:r>
        <w:rPr>
          <w:rFonts w:hint="eastAsia" w:hAnsi="宋体" w:cs="宋体"/>
          <w:bCs/>
          <w:color w:val="auto"/>
          <w:sz w:val="24"/>
          <w:szCs w:val="24"/>
          <w:highlight w:val="none"/>
          <w:u w:val="single"/>
        </w:rPr>
        <w:t xml:space="preserve">                                   </w:t>
      </w:r>
    </w:p>
    <w:p w14:paraId="0C61EF9A">
      <w:pPr>
        <w:pStyle w:val="3"/>
        <w:spacing w:line="360" w:lineRule="auto"/>
        <w:ind w:left="25" w:leftChars="12" w:firstLine="352" w:firstLineChars="147"/>
        <w:rPr>
          <w:rFonts w:hint="eastAsia" w:hAnsi="宋体" w:cs="宋体"/>
          <w:color w:val="auto"/>
          <w:sz w:val="24"/>
          <w:szCs w:val="24"/>
          <w:highlight w:val="none"/>
        </w:rPr>
      </w:pPr>
      <w:r>
        <w:rPr>
          <w:rFonts w:hint="eastAsia" w:hAnsi="宋体" w:cs="宋体"/>
          <w:color w:val="auto"/>
          <w:sz w:val="24"/>
          <w:szCs w:val="24"/>
          <w:highlight w:val="none"/>
        </w:rPr>
        <w:t xml:space="preserve">□采购过程   </w:t>
      </w:r>
    </w:p>
    <w:p w14:paraId="2431AC1B">
      <w:pPr>
        <w:pStyle w:val="3"/>
        <w:spacing w:line="360" w:lineRule="auto"/>
        <w:ind w:left="25" w:leftChars="12" w:firstLine="352" w:firstLineChars="147"/>
        <w:rPr>
          <w:rFonts w:hint="eastAsia" w:hAnsi="宋体" w:cs="宋体"/>
          <w:bCs/>
          <w:color w:val="auto"/>
          <w:sz w:val="24"/>
          <w:szCs w:val="24"/>
          <w:highlight w:val="none"/>
          <w:u w:val="single"/>
        </w:rPr>
      </w:pPr>
      <w:r>
        <w:rPr>
          <w:rFonts w:hint="eastAsia" w:hAnsi="宋体" w:cs="宋体"/>
          <w:color w:val="auto"/>
          <w:sz w:val="24"/>
          <w:szCs w:val="24"/>
          <w:highlight w:val="none"/>
        </w:rPr>
        <w:t xml:space="preserve">□中标结果   </w:t>
      </w:r>
    </w:p>
    <w:p w14:paraId="20A45463">
      <w:pPr>
        <w:pStyle w:val="3"/>
        <w:spacing w:line="360" w:lineRule="auto"/>
        <w:ind w:left="25" w:leftChars="12" w:firstLine="472" w:firstLineChars="196"/>
        <w:rPr>
          <w:rFonts w:hint="eastAsia" w:hAnsi="宋体" w:cs="宋体"/>
          <w:b/>
          <w:color w:val="auto"/>
          <w:sz w:val="24"/>
          <w:szCs w:val="24"/>
          <w:highlight w:val="none"/>
        </w:rPr>
      </w:pPr>
      <w:r>
        <w:rPr>
          <w:rFonts w:hint="eastAsia" w:hAnsi="宋体" w:cs="宋体"/>
          <w:b/>
          <w:color w:val="auto"/>
          <w:sz w:val="24"/>
          <w:szCs w:val="24"/>
          <w:highlight w:val="none"/>
        </w:rPr>
        <w:t>三、质疑事项具体内容</w:t>
      </w:r>
    </w:p>
    <w:p w14:paraId="5B4625DE">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质疑事项1：</w:t>
      </w:r>
      <w:r>
        <w:rPr>
          <w:rFonts w:hint="eastAsia" w:hAnsi="宋体" w:cs="宋体"/>
          <w:bCs/>
          <w:color w:val="auto"/>
          <w:sz w:val="24"/>
          <w:szCs w:val="24"/>
          <w:highlight w:val="none"/>
          <w:u w:val="single"/>
        </w:rPr>
        <w:t xml:space="preserve">                                                                    </w:t>
      </w:r>
    </w:p>
    <w:p w14:paraId="2D278F90">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事实依据：</w:t>
      </w:r>
      <w:r>
        <w:rPr>
          <w:rFonts w:hint="eastAsia" w:hAnsi="宋体" w:cs="宋体"/>
          <w:bCs/>
          <w:color w:val="auto"/>
          <w:sz w:val="24"/>
          <w:szCs w:val="24"/>
          <w:highlight w:val="none"/>
          <w:u w:val="single"/>
        </w:rPr>
        <w:t xml:space="preserve">                                                                      </w:t>
      </w:r>
    </w:p>
    <w:p w14:paraId="61BB5FF3">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法律依据：</w:t>
      </w:r>
      <w:r>
        <w:rPr>
          <w:rFonts w:hint="eastAsia" w:hAnsi="宋体" w:cs="宋体"/>
          <w:color w:val="auto"/>
          <w:sz w:val="24"/>
          <w:szCs w:val="24"/>
          <w:highlight w:val="none"/>
          <w:u w:val="single"/>
        </w:rPr>
        <w:t xml:space="preserve">                                                        </w:t>
      </w:r>
      <w:r>
        <w:rPr>
          <w:rFonts w:hint="eastAsia" w:hAnsi="宋体" w:cs="宋体"/>
          <w:bCs/>
          <w:color w:val="auto"/>
          <w:sz w:val="24"/>
          <w:szCs w:val="24"/>
          <w:highlight w:val="none"/>
          <w:u w:val="single"/>
        </w:rPr>
        <w:t xml:space="preserve">               </w:t>
      </w:r>
    </w:p>
    <w:p w14:paraId="6C5CE8E8">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质疑事项2</w:t>
      </w:r>
    </w:p>
    <w:p w14:paraId="4360013F">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w:t>
      </w:r>
    </w:p>
    <w:p w14:paraId="551C9631">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四、与质疑事项相关的质疑请求：</w:t>
      </w:r>
    </w:p>
    <w:p w14:paraId="44BABA81">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4A91C57F">
      <w:pPr>
        <w:pStyle w:val="3"/>
        <w:spacing w:line="360" w:lineRule="auto"/>
        <w:ind w:left="25" w:leftChars="12" w:firstLine="352" w:firstLineChars="147"/>
        <w:rPr>
          <w:rFonts w:hint="eastAsia" w:hAnsi="宋体" w:cs="宋体"/>
          <w:color w:val="auto"/>
          <w:sz w:val="24"/>
          <w:szCs w:val="24"/>
          <w:highlight w:val="none"/>
        </w:rPr>
      </w:pPr>
    </w:p>
    <w:p w14:paraId="555282C9">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签字（签章）：                                       公章：</w:t>
      </w:r>
    </w:p>
    <w:p w14:paraId="59703734">
      <w:pPr>
        <w:pStyle w:val="3"/>
        <w:spacing w:line="360" w:lineRule="auto"/>
        <w:ind w:left="25" w:leftChars="12" w:firstLine="352" w:firstLineChars="147"/>
        <w:rPr>
          <w:rFonts w:hint="eastAsia" w:hAnsi="宋体" w:cs="宋体"/>
          <w:color w:val="auto"/>
          <w:sz w:val="24"/>
          <w:szCs w:val="24"/>
          <w:highlight w:val="none"/>
        </w:rPr>
      </w:pPr>
    </w:p>
    <w:p w14:paraId="4102AC18">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日期：</w:t>
      </w:r>
    </w:p>
    <w:p w14:paraId="1E90E545">
      <w:pPr>
        <w:pStyle w:val="3"/>
        <w:snapToGrid w:val="0"/>
        <w:spacing w:line="360" w:lineRule="auto"/>
        <w:rPr>
          <w:rFonts w:hint="eastAsia" w:hAnsi="宋体" w:cs="宋体"/>
          <w:b/>
          <w:color w:val="auto"/>
          <w:sz w:val="24"/>
          <w:szCs w:val="24"/>
          <w:highlight w:val="none"/>
        </w:rPr>
      </w:pPr>
    </w:p>
    <w:p w14:paraId="37B845A9">
      <w:pPr>
        <w:pStyle w:val="3"/>
        <w:snapToGrid w:val="0"/>
        <w:spacing w:line="360" w:lineRule="auto"/>
        <w:rPr>
          <w:rFonts w:hint="eastAsia" w:hAnsi="宋体" w:cs="宋体"/>
          <w:b/>
          <w:color w:val="auto"/>
          <w:sz w:val="21"/>
          <w:highlight w:val="none"/>
        </w:rPr>
      </w:pPr>
      <w:r>
        <w:rPr>
          <w:rFonts w:hint="eastAsia" w:hAnsi="宋体" w:cs="宋体"/>
          <w:b/>
          <w:color w:val="auto"/>
          <w:sz w:val="21"/>
          <w:highlight w:val="none"/>
        </w:rPr>
        <w:t>说明：</w:t>
      </w:r>
    </w:p>
    <w:p w14:paraId="335523B6">
      <w:pPr>
        <w:pStyle w:val="3"/>
        <w:spacing w:line="360" w:lineRule="auto"/>
        <w:ind w:left="25" w:leftChars="12" w:firstLine="310" w:firstLineChars="147"/>
        <w:rPr>
          <w:rFonts w:hint="eastAsia" w:hAnsi="宋体" w:cs="宋体"/>
          <w:b/>
          <w:bCs/>
          <w:color w:val="auto"/>
          <w:sz w:val="21"/>
          <w:highlight w:val="none"/>
        </w:rPr>
      </w:pPr>
      <w:r>
        <w:rPr>
          <w:rFonts w:hint="eastAsia" w:hAnsi="宋体" w:cs="宋体"/>
          <w:b/>
          <w:color w:val="auto"/>
          <w:sz w:val="21"/>
          <w:highlight w:val="none"/>
        </w:rPr>
        <w:t>1.供应商提出质疑时，应提交质疑函和必要的证明材料</w:t>
      </w:r>
      <w:r>
        <w:rPr>
          <w:rFonts w:hint="eastAsia" w:hAnsi="宋体" w:cs="宋体"/>
          <w:b/>
          <w:bCs/>
          <w:color w:val="auto"/>
          <w:sz w:val="21"/>
          <w:highlight w:val="none"/>
        </w:rPr>
        <w:t>。</w:t>
      </w:r>
    </w:p>
    <w:p w14:paraId="6447C340">
      <w:pPr>
        <w:pStyle w:val="3"/>
        <w:spacing w:line="360" w:lineRule="auto"/>
        <w:ind w:left="25" w:leftChars="12" w:firstLine="310" w:firstLineChars="147"/>
        <w:rPr>
          <w:rFonts w:hint="eastAsia" w:hAnsi="宋体" w:cs="宋体"/>
          <w:b/>
          <w:color w:val="auto"/>
          <w:sz w:val="21"/>
          <w:highlight w:val="none"/>
        </w:rPr>
      </w:pPr>
      <w:r>
        <w:rPr>
          <w:rFonts w:hint="eastAsia" w:hAnsi="宋体" w:cs="宋体"/>
          <w:b/>
          <w:color w:val="auto"/>
          <w:sz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01A48B1">
      <w:pPr>
        <w:pStyle w:val="3"/>
        <w:spacing w:line="360" w:lineRule="auto"/>
        <w:ind w:left="25" w:leftChars="12" w:firstLine="310" w:firstLineChars="147"/>
        <w:rPr>
          <w:rFonts w:hint="eastAsia" w:hAnsi="宋体" w:cs="宋体"/>
          <w:b/>
          <w:color w:val="auto"/>
          <w:sz w:val="21"/>
          <w:highlight w:val="none"/>
        </w:rPr>
      </w:pPr>
      <w:r>
        <w:rPr>
          <w:rFonts w:hint="eastAsia" w:hAnsi="宋体" w:cs="宋体"/>
          <w:b/>
          <w:color w:val="auto"/>
          <w:sz w:val="21"/>
          <w:highlight w:val="none"/>
        </w:rPr>
        <w:t>3.质疑函的质疑事项应具体、明确，并有必要的事实依据和法律依据。</w:t>
      </w:r>
    </w:p>
    <w:p w14:paraId="7B636AFD">
      <w:pPr>
        <w:pStyle w:val="3"/>
        <w:spacing w:line="360" w:lineRule="auto"/>
        <w:ind w:left="25" w:leftChars="12" w:firstLine="310" w:firstLineChars="147"/>
        <w:rPr>
          <w:rFonts w:hint="eastAsia" w:hAnsi="宋体" w:cs="宋体"/>
          <w:b/>
          <w:color w:val="auto"/>
          <w:sz w:val="21"/>
          <w:highlight w:val="none"/>
        </w:rPr>
      </w:pPr>
      <w:r>
        <w:rPr>
          <w:rFonts w:hint="eastAsia" w:hAnsi="宋体" w:cs="宋体"/>
          <w:b/>
          <w:color w:val="auto"/>
          <w:sz w:val="21"/>
          <w:highlight w:val="none"/>
        </w:rPr>
        <w:t>4.质疑函的质疑请求应与质疑事项相关。</w:t>
      </w:r>
    </w:p>
    <w:p w14:paraId="300C710F">
      <w:pPr>
        <w:pStyle w:val="3"/>
        <w:spacing w:line="360" w:lineRule="auto"/>
        <w:ind w:left="25" w:leftChars="12" w:firstLine="310" w:firstLineChars="147"/>
        <w:rPr>
          <w:rFonts w:hint="eastAsia" w:hAnsi="宋体" w:cs="宋体"/>
          <w:b/>
          <w:color w:val="auto"/>
          <w:highlight w:val="none"/>
        </w:rPr>
      </w:pPr>
      <w:r>
        <w:rPr>
          <w:rFonts w:hint="eastAsia" w:hAnsi="宋体" w:cs="宋体"/>
          <w:b/>
          <w:color w:val="auto"/>
          <w:sz w:val="21"/>
          <w:highlight w:val="none"/>
        </w:rPr>
        <w:t>5.质疑供应商为法人或者其他组织的，质疑函应由法定代表人、主要负责人，或者其授权代表签字或者盖章，并加盖公章。</w:t>
      </w:r>
    </w:p>
    <w:p w14:paraId="685A1DBF">
      <w:pPr>
        <w:pStyle w:val="3"/>
        <w:snapToGrid w:val="0"/>
        <w:rPr>
          <w:rFonts w:hint="eastAsia" w:hAnsi="宋体" w:cs="宋体"/>
          <w:b/>
          <w:color w:val="auto"/>
          <w:sz w:val="24"/>
          <w:szCs w:val="24"/>
          <w:highlight w:val="none"/>
        </w:rPr>
      </w:pPr>
    </w:p>
    <w:p w14:paraId="6434054C">
      <w:pPr>
        <w:spacing w:line="360" w:lineRule="auto"/>
        <w:jc w:val="left"/>
        <w:rPr>
          <w:rFonts w:hint="eastAsia" w:ascii="宋体" w:hAnsi="宋体" w:cs="宋体"/>
          <w:b/>
          <w:bCs/>
          <w:color w:val="auto"/>
          <w:sz w:val="32"/>
          <w:szCs w:val="32"/>
          <w:highlight w:val="none"/>
        </w:rPr>
      </w:pPr>
      <w:r>
        <w:rPr>
          <w:rFonts w:hint="eastAsia" w:ascii="宋体" w:hAnsi="宋体" w:cs="宋体"/>
          <w:color w:val="auto"/>
          <w:sz w:val="44"/>
          <w:highlight w:val="none"/>
        </w:rPr>
        <w:br w:type="page"/>
      </w:r>
      <w:r>
        <w:rPr>
          <w:rFonts w:hint="eastAsia" w:ascii="宋体" w:hAnsi="宋体" w:cs="宋体"/>
          <w:b/>
          <w:color w:val="auto"/>
          <w:sz w:val="24"/>
          <w:highlight w:val="none"/>
        </w:rPr>
        <w:t>3.投诉书（格式）</w:t>
      </w:r>
    </w:p>
    <w:p w14:paraId="3ABC1771">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投诉书（格式）</w:t>
      </w:r>
    </w:p>
    <w:p w14:paraId="5CDC13EE">
      <w:pPr>
        <w:pStyle w:val="3"/>
        <w:snapToGrid w:val="0"/>
        <w:spacing w:line="360" w:lineRule="auto"/>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一、投诉相关主体基本情况：</w:t>
      </w:r>
    </w:p>
    <w:p w14:paraId="01F56F0D">
      <w:pPr>
        <w:pStyle w:val="3"/>
        <w:snapToGrid w:val="0"/>
        <w:spacing w:line="360" w:lineRule="auto"/>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投标人：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3FB1F42E">
      <w:pPr>
        <w:pStyle w:val="3"/>
        <w:snapToGrid w:val="0"/>
        <w:spacing w:line="360" w:lineRule="auto"/>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28F153DE">
      <w:pPr>
        <w:pStyle w:val="3"/>
        <w:snapToGrid w:val="0"/>
        <w:spacing w:line="360" w:lineRule="auto"/>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法定代表人/主要负责人：</w:t>
      </w:r>
      <w:r>
        <w:rPr>
          <w:rFonts w:hint="eastAsia" w:hAnsi="宋体" w:cs="宋体"/>
          <w:bCs/>
          <w:color w:val="auto"/>
          <w:sz w:val="24"/>
          <w:szCs w:val="24"/>
          <w:highlight w:val="none"/>
          <w:u w:val="single"/>
        </w:rPr>
        <w:t xml:space="preserve">                                                         </w:t>
      </w:r>
    </w:p>
    <w:p w14:paraId="4D2B3D3F">
      <w:pPr>
        <w:pStyle w:val="3"/>
        <w:snapToGrid w:val="0"/>
        <w:spacing w:line="360" w:lineRule="auto"/>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0ED96C50">
      <w:pPr>
        <w:pStyle w:val="3"/>
        <w:snapToGrid w:val="0"/>
        <w:spacing w:line="360" w:lineRule="auto"/>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461CE50C">
      <w:pPr>
        <w:pStyle w:val="3"/>
        <w:snapToGrid w:val="0"/>
        <w:spacing w:line="360" w:lineRule="auto"/>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5D8BC8BC">
      <w:pPr>
        <w:pStyle w:val="3"/>
        <w:snapToGrid w:val="0"/>
        <w:spacing w:line="360" w:lineRule="auto"/>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6A0CA28">
      <w:pPr>
        <w:pStyle w:val="3"/>
        <w:snapToGrid w:val="0"/>
        <w:spacing w:line="360" w:lineRule="auto"/>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被投诉人1：</w:t>
      </w:r>
    </w:p>
    <w:p w14:paraId="71785604">
      <w:pPr>
        <w:pStyle w:val="3"/>
        <w:snapToGrid w:val="0"/>
        <w:spacing w:line="360" w:lineRule="auto"/>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3088D077">
      <w:pPr>
        <w:pStyle w:val="3"/>
        <w:snapToGrid w:val="0"/>
        <w:spacing w:line="360" w:lineRule="auto"/>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0BB22632">
      <w:pPr>
        <w:pStyle w:val="3"/>
        <w:snapToGrid w:val="0"/>
        <w:spacing w:line="360" w:lineRule="auto"/>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4C701226">
      <w:pPr>
        <w:pStyle w:val="3"/>
        <w:snapToGrid w:val="0"/>
        <w:spacing w:line="360" w:lineRule="auto"/>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被投诉人2：</w:t>
      </w:r>
    </w:p>
    <w:p w14:paraId="02750850">
      <w:pPr>
        <w:pStyle w:val="3"/>
        <w:snapToGrid w:val="0"/>
        <w:spacing w:line="360" w:lineRule="auto"/>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w:t>
      </w:r>
    </w:p>
    <w:p w14:paraId="5ECC83A2">
      <w:pPr>
        <w:pStyle w:val="3"/>
        <w:snapToGrid w:val="0"/>
        <w:spacing w:line="360" w:lineRule="auto"/>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相关供应商：</w:t>
      </w:r>
      <w:r>
        <w:rPr>
          <w:rFonts w:hint="eastAsia" w:hAnsi="宋体" w:cs="宋体"/>
          <w:bCs/>
          <w:color w:val="auto"/>
          <w:sz w:val="24"/>
          <w:szCs w:val="24"/>
          <w:highlight w:val="none"/>
          <w:u w:val="single"/>
        </w:rPr>
        <w:t xml:space="preserve">                                                                       </w:t>
      </w:r>
    </w:p>
    <w:p w14:paraId="66E2BBE3">
      <w:pPr>
        <w:pStyle w:val="3"/>
        <w:snapToGrid w:val="0"/>
        <w:spacing w:line="360" w:lineRule="auto"/>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14:paraId="234EE2BC">
      <w:pPr>
        <w:pStyle w:val="3"/>
        <w:snapToGrid w:val="0"/>
        <w:spacing w:line="360" w:lineRule="auto"/>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245D1606">
      <w:pPr>
        <w:pStyle w:val="3"/>
        <w:snapToGrid w:val="0"/>
        <w:spacing w:line="360" w:lineRule="auto"/>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二、投诉项目基本情况：</w:t>
      </w:r>
    </w:p>
    <w:p w14:paraId="2222A1D9">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25A7C81E">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30B4E8E9">
      <w:pPr>
        <w:pStyle w:val="3"/>
        <w:spacing w:line="360" w:lineRule="auto"/>
        <w:ind w:left="25" w:leftChars="12" w:firstLine="472" w:firstLineChars="197"/>
        <w:rPr>
          <w:rFonts w:hint="eastAsia" w:hAnsi="宋体" w:cs="宋体"/>
          <w:bCs/>
          <w:color w:val="auto"/>
          <w:sz w:val="24"/>
          <w:szCs w:val="24"/>
          <w:highlight w:val="none"/>
          <w:u w:val="singl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27580D76">
      <w:pPr>
        <w:pStyle w:val="3"/>
        <w:spacing w:line="360" w:lineRule="auto"/>
        <w:ind w:left="25" w:leftChars="12" w:firstLine="472" w:firstLineChars="197"/>
        <w:rPr>
          <w:rFonts w:hint="eastAsia" w:hAnsi="宋体" w:cs="宋体"/>
          <w:bCs/>
          <w:color w:val="auto"/>
          <w:sz w:val="24"/>
          <w:szCs w:val="24"/>
          <w:highlight w:val="none"/>
          <w:u w:val="single"/>
        </w:rPr>
      </w:pPr>
      <w:r>
        <w:rPr>
          <w:rFonts w:hint="eastAsia" w:hAnsi="宋体" w:cs="宋体"/>
          <w:color w:val="auto"/>
          <w:sz w:val="24"/>
          <w:szCs w:val="24"/>
          <w:highlight w:val="none"/>
        </w:rPr>
        <w:t>代理机构名称：</w:t>
      </w:r>
      <w:r>
        <w:rPr>
          <w:rFonts w:hint="eastAsia" w:hAnsi="宋体" w:cs="宋体"/>
          <w:bCs/>
          <w:color w:val="auto"/>
          <w:sz w:val="24"/>
          <w:szCs w:val="24"/>
          <w:highlight w:val="none"/>
          <w:u w:val="single"/>
        </w:rPr>
        <w:t xml:space="preserve">                                                                      </w:t>
      </w:r>
    </w:p>
    <w:p w14:paraId="78092109">
      <w:pPr>
        <w:pStyle w:val="3"/>
        <w:spacing w:line="360" w:lineRule="auto"/>
        <w:ind w:left="25" w:leftChars="12" w:firstLine="472" w:firstLineChars="197"/>
        <w:rPr>
          <w:rFonts w:hint="eastAsia" w:hAnsi="宋体" w:cs="宋体"/>
          <w:bCs/>
          <w:color w:val="auto"/>
          <w:sz w:val="24"/>
          <w:szCs w:val="24"/>
          <w:highlight w:val="none"/>
          <w:u w:val="single"/>
        </w:rPr>
      </w:pPr>
      <w:r>
        <w:rPr>
          <w:rFonts w:hint="eastAsia" w:hAnsi="宋体" w:cs="宋体"/>
          <w:bCs/>
          <w:color w:val="auto"/>
          <w:sz w:val="24"/>
          <w:szCs w:val="24"/>
          <w:highlight w:val="none"/>
        </w:rPr>
        <w:t>招标文件公告：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114546D1">
      <w:pPr>
        <w:pStyle w:val="3"/>
        <w:spacing w:line="360" w:lineRule="auto"/>
        <w:ind w:left="25" w:leftChars="12" w:firstLine="472" w:firstLineChars="197"/>
        <w:rPr>
          <w:rFonts w:hint="eastAsia" w:hAnsi="宋体" w:cs="宋体"/>
          <w:b/>
          <w:color w:val="auto"/>
          <w:sz w:val="24"/>
          <w:szCs w:val="24"/>
          <w:highlight w:val="none"/>
        </w:rPr>
      </w:pPr>
      <w:r>
        <w:rPr>
          <w:rFonts w:hint="eastAsia" w:hAnsi="宋体" w:cs="宋体"/>
          <w:bCs/>
          <w:color w:val="auto"/>
          <w:sz w:val="24"/>
          <w:szCs w:val="24"/>
          <w:highlight w:val="none"/>
        </w:rPr>
        <w:t>采购结果公告：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29BA6CCF">
      <w:pPr>
        <w:pStyle w:val="3"/>
        <w:spacing w:line="360" w:lineRule="auto"/>
        <w:ind w:left="25" w:leftChars="12" w:firstLine="472" w:firstLineChars="196"/>
        <w:rPr>
          <w:rFonts w:hint="eastAsia" w:hAnsi="宋体" w:cs="宋体"/>
          <w:b/>
          <w:color w:val="auto"/>
          <w:sz w:val="24"/>
          <w:szCs w:val="24"/>
          <w:highlight w:val="none"/>
        </w:rPr>
      </w:pPr>
      <w:r>
        <w:rPr>
          <w:rFonts w:hint="eastAsia" w:hAnsi="宋体" w:cs="宋体"/>
          <w:b/>
          <w:color w:val="auto"/>
          <w:sz w:val="24"/>
          <w:szCs w:val="24"/>
          <w:highlight w:val="none"/>
        </w:rPr>
        <w:t>三、质疑基本情况</w:t>
      </w:r>
    </w:p>
    <w:p w14:paraId="6FED1378">
      <w:pPr>
        <w:pStyle w:val="3"/>
        <w:spacing w:line="360" w:lineRule="auto"/>
        <w:ind w:left="25" w:leftChars="12" w:firstLine="480" w:firstLineChars="200"/>
        <w:rPr>
          <w:rFonts w:hint="eastAsia" w:hAnsi="宋体" w:cs="宋体"/>
          <w:color w:val="auto"/>
          <w:sz w:val="24"/>
          <w:szCs w:val="24"/>
          <w:highlight w:val="none"/>
        </w:rPr>
      </w:pPr>
      <w:r>
        <w:rPr>
          <w:rFonts w:hint="eastAsia" w:hAnsi="宋体" w:cs="宋体"/>
          <w:color w:val="auto"/>
          <w:sz w:val="24"/>
          <w:szCs w:val="24"/>
          <w:highlight w:val="none"/>
        </w:rPr>
        <w:t>投诉人于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日，向</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提出质疑，质疑事项为：</w:t>
      </w:r>
    </w:p>
    <w:p w14:paraId="7510CD5D">
      <w:pPr>
        <w:pStyle w:val="3"/>
        <w:spacing w:line="360" w:lineRule="auto"/>
        <w:ind w:firstLine="241"/>
        <w:rPr>
          <w:rFonts w:hint="eastAsia" w:hAnsi="宋体" w:cs="宋体"/>
          <w:bCs/>
          <w:color w:val="auto"/>
          <w:sz w:val="24"/>
          <w:szCs w:val="24"/>
          <w:highlight w:val="none"/>
          <w:u w:val="single"/>
        </w:rPr>
      </w:pP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20A362D8">
      <w:pPr>
        <w:pStyle w:val="3"/>
        <w:spacing w:line="360" w:lineRule="auto"/>
        <w:ind w:firstLine="241"/>
        <w:rPr>
          <w:rFonts w:hint="eastAsia"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3713CE43">
      <w:pPr>
        <w:pStyle w:val="3"/>
        <w:spacing w:line="360" w:lineRule="auto"/>
        <w:ind w:firstLine="480" w:firstLineChars="200"/>
        <w:rPr>
          <w:rFonts w:hint="eastAsia" w:hAnsi="宋体" w:cs="宋体"/>
          <w:color w:val="auto"/>
          <w:sz w:val="24"/>
          <w:szCs w:val="24"/>
          <w:highlight w:val="none"/>
        </w:rPr>
      </w:pPr>
      <w:r>
        <w:rPr>
          <w:rFonts w:hint="eastAsia" w:hAnsi="宋体" w:cs="宋体"/>
          <w:bCs/>
          <w:color w:val="auto"/>
          <w:sz w:val="24"/>
          <w:szCs w:val="24"/>
          <w:highlight w:val="none"/>
          <w:u w:val="single"/>
        </w:rPr>
        <w:t>采购人/代理机构</w:t>
      </w:r>
      <w:r>
        <w:rPr>
          <w:rFonts w:hint="eastAsia" w:hAnsi="宋体" w:cs="宋体"/>
          <w:bCs/>
          <w:color w:val="auto"/>
          <w:sz w:val="24"/>
          <w:szCs w:val="24"/>
          <w:highlight w:val="none"/>
        </w:rPr>
        <w:t>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r>
        <w:rPr>
          <w:rFonts w:hint="eastAsia" w:hAnsi="宋体" w:cs="宋体"/>
          <w:bCs/>
          <w:color w:val="auto"/>
          <w:sz w:val="24"/>
          <w:szCs w:val="24"/>
          <w:highlight w:val="none"/>
        </w:rPr>
        <w:t xml:space="preserve">就质疑事项作出了答复/没有在法定期限内作出答复。                                                                                             </w:t>
      </w:r>
    </w:p>
    <w:p w14:paraId="0DDCB95C">
      <w:pPr>
        <w:pStyle w:val="3"/>
        <w:spacing w:line="360" w:lineRule="auto"/>
        <w:ind w:left="25" w:leftChars="12" w:firstLine="472" w:firstLineChars="196"/>
        <w:rPr>
          <w:rFonts w:hint="eastAsia" w:hAnsi="宋体" w:cs="宋体"/>
          <w:b/>
          <w:color w:val="auto"/>
          <w:sz w:val="24"/>
          <w:szCs w:val="24"/>
          <w:highlight w:val="none"/>
        </w:rPr>
      </w:pPr>
      <w:r>
        <w:rPr>
          <w:rFonts w:hint="eastAsia" w:hAnsi="宋体" w:cs="宋体"/>
          <w:b/>
          <w:color w:val="auto"/>
          <w:sz w:val="24"/>
          <w:szCs w:val="24"/>
          <w:highlight w:val="none"/>
        </w:rPr>
        <w:t>四、投诉事项具体内容</w:t>
      </w:r>
    </w:p>
    <w:p w14:paraId="67BFA9CE">
      <w:pPr>
        <w:pStyle w:val="3"/>
        <w:spacing w:line="360" w:lineRule="auto"/>
        <w:ind w:left="25" w:leftChars="12" w:firstLine="472" w:firstLineChars="197"/>
        <w:rPr>
          <w:rFonts w:hint="eastAsia" w:hAnsi="宋体" w:cs="宋体"/>
          <w:bCs/>
          <w:color w:val="auto"/>
          <w:sz w:val="24"/>
          <w:szCs w:val="24"/>
          <w:highlight w:val="none"/>
          <w:u w:val="single"/>
        </w:rPr>
      </w:pPr>
      <w:r>
        <w:rPr>
          <w:rFonts w:hint="eastAsia" w:hAnsi="宋体" w:cs="宋体"/>
          <w:color w:val="auto"/>
          <w:sz w:val="24"/>
          <w:szCs w:val="24"/>
          <w:highlight w:val="none"/>
        </w:rPr>
        <w:t>投诉事项1：</w:t>
      </w:r>
      <w:r>
        <w:rPr>
          <w:rFonts w:hint="eastAsia" w:hAnsi="宋体" w:cs="宋体"/>
          <w:bCs/>
          <w:color w:val="auto"/>
          <w:sz w:val="24"/>
          <w:szCs w:val="24"/>
          <w:highlight w:val="none"/>
          <w:u w:val="single"/>
        </w:rPr>
        <w:t xml:space="preserve">                                                                           </w:t>
      </w:r>
    </w:p>
    <w:p w14:paraId="3EE22432">
      <w:pPr>
        <w:pStyle w:val="3"/>
        <w:spacing w:line="360" w:lineRule="auto"/>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事实依据：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04935C46">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u w:val="single"/>
        </w:rPr>
        <w:t xml:space="preserve">                                                                                        </w:t>
      </w:r>
    </w:p>
    <w:p w14:paraId="24478F32">
      <w:pPr>
        <w:pStyle w:val="3"/>
        <w:spacing w:line="360" w:lineRule="auto"/>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法律依据：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684D399E">
      <w:pPr>
        <w:pStyle w:val="3"/>
        <w:spacing w:line="360" w:lineRule="auto"/>
        <w:ind w:left="25" w:leftChars="12" w:firstLine="352" w:firstLineChars="147"/>
        <w:rPr>
          <w:rFonts w:hint="eastAsia"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75A85509">
      <w:pPr>
        <w:pStyle w:val="3"/>
        <w:spacing w:line="360" w:lineRule="auto"/>
        <w:ind w:left="25" w:leftChars="12" w:firstLine="472" w:firstLineChars="197"/>
        <w:rPr>
          <w:rFonts w:hint="eastAsia" w:hAnsi="宋体" w:cs="宋体"/>
          <w:bCs/>
          <w:color w:val="auto"/>
          <w:sz w:val="24"/>
          <w:szCs w:val="24"/>
          <w:highlight w:val="none"/>
        </w:rPr>
      </w:pPr>
      <w:r>
        <w:rPr>
          <w:rFonts w:hint="eastAsia" w:hAnsi="宋体" w:cs="宋体"/>
          <w:color w:val="auto"/>
          <w:sz w:val="24"/>
          <w:szCs w:val="24"/>
          <w:highlight w:val="none"/>
        </w:rPr>
        <w:t xml:space="preserve">投诉事项2  </w:t>
      </w:r>
      <w:r>
        <w:rPr>
          <w:rFonts w:hint="eastAsia" w:hAnsi="宋体" w:cs="宋体"/>
          <w:bCs/>
          <w:color w:val="auto"/>
          <w:sz w:val="24"/>
          <w:szCs w:val="24"/>
          <w:highlight w:val="none"/>
        </w:rPr>
        <w:t xml:space="preserve">   </w:t>
      </w:r>
    </w:p>
    <w:p w14:paraId="55D33706">
      <w:pPr>
        <w:pStyle w:val="3"/>
        <w:spacing w:line="360" w:lineRule="auto"/>
        <w:ind w:left="25" w:leftChars="12" w:firstLine="472" w:firstLineChars="197"/>
        <w:rPr>
          <w:rFonts w:hint="eastAsia" w:hAnsi="宋体" w:cs="宋体"/>
          <w:bCs/>
          <w:color w:val="auto"/>
          <w:sz w:val="24"/>
          <w:szCs w:val="24"/>
          <w:highlight w:val="none"/>
        </w:rPr>
      </w:pPr>
      <w:r>
        <w:rPr>
          <w:rFonts w:hint="eastAsia" w:hAnsi="宋体" w:cs="宋体"/>
          <w:bCs/>
          <w:color w:val="auto"/>
          <w:sz w:val="24"/>
          <w:szCs w:val="24"/>
          <w:highlight w:val="none"/>
        </w:rPr>
        <w:t>……</w:t>
      </w:r>
    </w:p>
    <w:p w14:paraId="22F2CBA8">
      <w:pPr>
        <w:pStyle w:val="3"/>
        <w:spacing w:line="360" w:lineRule="auto"/>
        <w:ind w:left="25" w:leftChars="12" w:firstLine="472" w:firstLineChars="196"/>
        <w:rPr>
          <w:rFonts w:hint="eastAsia" w:hAnsi="宋体" w:cs="宋体"/>
          <w:b/>
          <w:color w:val="auto"/>
          <w:sz w:val="24"/>
          <w:szCs w:val="24"/>
          <w:highlight w:val="none"/>
        </w:rPr>
      </w:pPr>
      <w:r>
        <w:rPr>
          <w:rFonts w:hint="eastAsia" w:hAnsi="宋体" w:cs="宋体"/>
          <w:b/>
          <w:color w:val="auto"/>
          <w:sz w:val="24"/>
          <w:szCs w:val="24"/>
          <w:highlight w:val="none"/>
        </w:rPr>
        <w:t>五、与投诉事项相关的投诉请求：</w:t>
      </w:r>
    </w:p>
    <w:p w14:paraId="577BA3C7">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3D46E887">
      <w:pPr>
        <w:pStyle w:val="3"/>
        <w:spacing w:line="360" w:lineRule="auto"/>
        <w:ind w:left="25" w:leftChars="12" w:firstLine="352" w:firstLineChars="147"/>
        <w:rPr>
          <w:rFonts w:hint="eastAsia" w:hAnsi="宋体" w:cs="宋体"/>
          <w:color w:val="auto"/>
          <w:sz w:val="24"/>
          <w:szCs w:val="24"/>
          <w:highlight w:val="none"/>
        </w:rPr>
      </w:pPr>
    </w:p>
    <w:p w14:paraId="645357B6">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签字（签章）：                                       公章：</w:t>
      </w:r>
    </w:p>
    <w:p w14:paraId="6C58C4B2">
      <w:pPr>
        <w:pStyle w:val="3"/>
        <w:spacing w:line="360" w:lineRule="auto"/>
        <w:ind w:left="25" w:leftChars="12" w:firstLine="352" w:firstLineChars="147"/>
        <w:rPr>
          <w:rFonts w:hint="eastAsia" w:hAnsi="宋体" w:cs="宋体"/>
          <w:color w:val="auto"/>
          <w:sz w:val="24"/>
          <w:szCs w:val="24"/>
          <w:highlight w:val="none"/>
        </w:rPr>
      </w:pPr>
    </w:p>
    <w:p w14:paraId="247EC9DE">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日期：</w:t>
      </w:r>
    </w:p>
    <w:p w14:paraId="2F12FE06">
      <w:pPr>
        <w:pStyle w:val="3"/>
        <w:spacing w:line="360" w:lineRule="auto"/>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rPr>
        <w:t xml:space="preserve">                                                                              </w:t>
      </w:r>
    </w:p>
    <w:p w14:paraId="06A804C0">
      <w:pPr>
        <w:pStyle w:val="3"/>
        <w:snapToGrid w:val="0"/>
        <w:spacing w:line="360" w:lineRule="auto"/>
        <w:rPr>
          <w:rFonts w:hint="eastAsia" w:hAnsi="宋体" w:cs="宋体"/>
          <w:b/>
          <w:color w:val="auto"/>
          <w:sz w:val="21"/>
          <w:highlight w:val="none"/>
        </w:rPr>
      </w:pPr>
      <w:r>
        <w:rPr>
          <w:rFonts w:hint="eastAsia" w:hAnsi="宋体" w:cs="宋体"/>
          <w:b/>
          <w:color w:val="auto"/>
          <w:sz w:val="21"/>
          <w:highlight w:val="none"/>
        </w:rPr>
        <w:t>说明：</w:t>
      </w:r>
    </w:p>
    <w:p w14:paraId="76CAE1AF">
      <w:pPr>
        <w:pStyle w:val="3"/>
        <w:spacing w:line="360" w:lineRule="auto"/>
        <w:ind w:left="25" w:leftChars="12" w:firstLine="310" w:firstLineChars="147"/>
        <w:rPr>
          <w:rFonts w:hint="eastAsia" w:hAnsi="宋体" w:cs="宋体"/>
          <w:b/>
          <w:bCs/>
          <w:color w:val="auto"/>
          <w:sz w:val="21"/>
          <w:highlight w:val="none"/>
        </w:rPr>
      </w:pPr>
      <w:r>
        <w:rPr>
          <w:rFonts w:hint="eastAsia" w:hAnsi="宋体" w:cs="宋体"/>
          <w:b/>
          <w:color w:val="auto"/>
          <w:sz w:val="21"/>
          <w:highlight w:val="none"/>
        </w:rPr>
        <w:t>1.投诉人提起投诉时，应当提交投诉书和必要的证明材料，并按照被投诉人和与投诉事项有关的供应商数量提供投诉书副本</w:t>
      </w:r>
      <w:r>
        <w:rPr>
          <w:rFonts w:hint="eastAsia" w:hAnsi="宋体" w:cs="宋体"/>
          <w:b/>
          <w:bCs/>
          <w:color w:val="auto"/>
          <w:sz w:val="21"/>
          <w:highlight w:val="none"/>
        </w:rPr>
        <w:t>。</w:t>
      </w:r>
    </w:p>
    <w:p w14:paraId="6040EFA8">
      <w:pPr>
        <w:pStyle w:val="3"/>
        <w:spacing w:line="360" w:lineRule="auto"/>
        <w:ind w:left="25" w:leftChars="12" w:firstLine="310" w:firstLineChars="147"/>
        <w:rPr>
          <w:rFonts w:hint="eastAsia" w:hAnsi="宋体" w:cs="宋体"/>
          <w:b/>
          <w:color w:val="auto"/>
          <w:sz w:val="21"/>
          <w:highlight w:val="none"/>
        </w:rPr>
      </w:pPr>
      <w:r>
        <w:rPr>
          <w:rFonts w:hint="eastAsia" w:hAnsi="宋体" w:cs="宋体"/>
          <w:b/>
          <w:color w:val="auto"/>
          <w:sz w:val="21"/>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636EE40">
      <w:pPr>
        <w:pStyle w:val="3"/>
        <w:spacing w:line="360" w:lineRule="auto"/>
        <w:ind w:left="25" w:leftChars="12" w:firstLine="310" w:firstLineChars="147"/>
        <w:rPr>
          <w:rFonts w:hint="eastAsia" w:hAnsi="宋体" w:cs="宋体"/>
          <w:b/>
          <w:color w:val="auto"/>
          <w:sz w:val="21"/>
          <w:highlight w:val="none"/>
        </w:rPr>
      </w:pPr>
      <w:r>
        <w:rPr>
          <w:rFonts w:hint="eastAsia" w:hAnsi="宋体" w:cs="宋体"/>
          <w:b/>
          <w:color w:val="auto"/>
          <w:sz w:val="21"/>
          <w:highlight w:val="none"/>
        </w:rPr>
        <w:t>3.投诉书应简要列明质疑事项，质疑函、质疑答复等作为附件材料提供。</w:t>
      </w:r>
    </w:p>
    <w:p w14:paraId="745EEE81">
      <w:pPr>
        <w:pStyle w:val="3"/>
        <w:spacing w:line="360" w:lineRule="auto"/>
        <w:ind w:left="25" w:leftChars="12" w:firstLine="310" w:firstLineChars="147"/>
        <w:rPr>
          <w:rFonts w:hint="eastAsia" w:hAnsi="宋体" w:cs="宋体"/>
          <w:b/>
          <w:color w:val="auto"/>
          <w:sz w:val="21"/>
          <w:highlight w:val="none"/>
        </w:rPr>
      </w:pPr>
      <w:r>
        <w:rPr>
          <w:rFonts w:hint="eastAsia" w:hAnsi="宋体" w:cs="宋体"/>
          <w:b/>
          <w:color w:val="auto"/>
          <w:sz w:val="21"/>
          <w:highlight w:val="none"/>
        </w:rPr>
        <w:t>4.投诉书的投诉事项应具体、明确，并有必要的事实依据和法律依据。</w:t>
      </w:r>
    </w:p>
    <w:p w14:paraId="78F0C239">
      <w:pPr>
        <w:pStyle w:val="3"/>
        <w:spacing w:line="360" w:lineRule="auto"/>
        <w:ind w:left="25" w:leftChars="12" w:firstLine="310" w:firstLineChars="147"/>
        <w:rPr>
          <w:rFonts w:hint="eastAsia" w:hAnsi="宋体" w:cs="宋体"/>
          <w:b/>
          <w:color w:val="auto"/>
          <w:sz w:val="21"/>
          <w:highlight w:val="none"/>
        </w:rPr>
      </w:pPr>
      <w:r>
        <w:rPr>
          <w:rFonts w:hint="eastAsia" w:hAnsi="宋体" w:cs="宋体"/>
          <w:b/>
          <w:color w:val="auto"/>
          <w:sz w:val="21"/>
          <w:highlight w:val="none"/>
        </w:rPr>
        <w:t>5.投诉书的投诉请求应与投诉事项相关。</w:t>
      </w:r>
    </w:p>
    <w:p w14:paraId="4757EC2F">
      <w:pPr>
        <w:pStyle w:val="3"/>
        <w:spacing w:line="360" w:lineRule="auto"/>
        <w:ind w:left="25" w:leftChars="12" w:firstLine="310" w:firstLineChars="147"/>
        <w:rPr>
          <w:rFonts w:hint="eastAsia" w:hAnsi="宋体" w:cs="宋体"/>
          <w:b/>
          <w:color w:val="auto"/>
          <w:sz w:val="21"/>
          <w:highlight w:val="none"/>
        </w:rPr>
      </w:pPr>
      <w:r>
        <w:rPr>
          <w:rFonts w:hint="eastAsia" w:hAnsi="宋体" w:cs="宋体"/>
          <w:b/>
          <w:color w:val="auto"/>
          <w:sz w:val="21"/>
          <w:highlight w:val="none"/>
        </w:rPr>
        <w:t>6.投诉人为法人或者其他组织的，投诉书应由法定代表人、主要负责人，或者其授权代表签字或者盖章，并加盖公章。</w:t>
      </w:r>
    </w:p>
    <w:sectPr>
      <w:headerReference r:id="rId7" w:type="first"/>
      <w:footerReference r:id="rId10" w:type="first"/>
      <w:headerReference r:id="rId6" w:type="default"/>
      <w:footerReference r:id="rId8" w:type="default"/>
      <w:footerReference r:id="rId9" w:type="even"/>
      <w:pgSz w:w="11906" w:h="16838"/>
      <w:pgMar w:top="1134" w:right="1304" w:bottom="1134" w:left="1304"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Century">
    <w:panose1 w:val="02040604050505020304"/>
    <w:charset w:val="00"/>
    <w:family w:val="roman"/>
    <w:pitch w:val="default"/>
    <w:sig w:usb0="00000287"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7D26B">
    <w:pPr>
      <w:pStyle w:val="32"/>
      <w:framePr w:wrap="around" w:vAnchor="text" w:hAnchor="margin" w:xAlign="center" w:y="1"/>
      <w:rPr>
        <w:rStyle w:val="53"/>
      </w:rPr>
    </w:pPr>
    <w:r>
      <w:fldChar w:fldCharType="begin"/>
    </w:r>
    <w:r>
      <w:rPr>
        <w:rStyle w:val="53"/>
      </w:rPr>
      <w:instrText xml:space="preserve">PAGE  </w:instrText>
    </w:r>
    <w:r>
      <w:fldChar w:fldCharType="end"/>
    </w:r>
  </w:p>
  <w:p w14:paraId="3AD00D77">
    <w:pPr>
      <w:pStyle w:val="3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1895D">
    <w:pPr>
      <w:pStyle w:val="32"/>
      <w:ind w:right="360"/>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06A34">
    <w:pPr>
      <w:pStyle w:val="32"/>
      <w:jc w:val="center"/>
    </w:pPr>
    <w:r>
      <w:fldChar w:fldCharType="begin"/>
    </w:r>
    <w:r>
      <w:instrText xml:space="preserve"> PAGE   \* MERGEFORMAT </w:instrText>
    </w:r>
    <w:r>
      <w:fldChar w:fldCharType="separate"/>
    </w:r>
    <w:r>
      <w:rPr>
        <w:lang w:val="zh-CN"/>
      </w:rPr>
      <w:t>111</w:t>
    </w:r>
    <w:r>
      <w:fldChar w:fldCharType="end"/>
    </w:r>
  </w:p>
  <w:p w14:paraId="5CF7283A">
    <w:pPr>
      <w:pStyle w:val="3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2AF80">
    <w:pPr>
      <w:pStyle w:val="32"/>
      <w:framePr w:wrap="around" w:vAnchor="text" w:hAnchor="margin" w:xAlign="center" w:y="1"/>
      <w:rPr>
        <w:rStyle w:val="53"/>
      </w:rPr>
    </w:pPr>
    <w:r>
      <w:fldChar w:fldCharType="begin"/>
    </w:r>
    <w:r>
      <w:rPr>
        <w:rStyle w:val="53"/>
      </w:rPr>
      <w:instrText xml:space="preserve">PAGE  </w:instrText>
    </w:r>
    <w:r>
      <w:fldChar w:fldCharType="end"/>
    </w:r>
  </w:p>
  <w:p w14:paraId="2A93A59B">
    <w:pPr>
      <w:pStyle w:val="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0FDBF">
    <w:pPr>
      <w:pStyle w:val="32"/>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F59D2">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7387D">
    <w:pPr>
      <w:pStyle w:val="33"/>
      <w:rPr>
        <w:rFonts w:hint="eastAsia" w:eastAsia="宋体"/>
        <w:lang w:eastAsia="zh-CN"/>
      </w:rPr>
    </w:pPr>
    <w:r>
      <w:rPr>
        <w:rFonts w:hint="eastAsia"/>
        <w:lang w:eastAsia="zh-CN"/>
      </w:rPr>
      <w:t>新能源装备紧缺人才培育基地及新能源装备技术实训室（交直流微网工程实训室）建设项目（重）</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F4A82">
    <w:pPr>
      <w:pStyle w:val="33"/>
      <w:rPr>
        <w:rFonts w:hint="eastAsia" w:eastAsia="宋体"/>
        <w:lang w:eastAsia="zh-CN"/>
      </w:rPr>
    </w:pPr>
    <w:r>
      <w:rPr>
        <w:rFonts w:hint="eastAsia"/>
        <w:lang w:eastAsia="zh-CN"/>
      </w:rPr>
      <w:t>新能源装备紧缺人才培育基地及新能源装备技术实训室（交直流微网工程实训室）建设项目（重）</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C4CC37"/>
    <w:multiLevelType w:val="singleLevel"/>
    <w:tmpl w:val="93C4CC37"/>
    <w:lvl w:ilvl="0" w:tentative="0">
      <w:start w:val="1"/>
      <w:numFmt w:val="decimal"/>
      <w:lvlText w:val="(%1)"/>
      <w:lvlJc w:val="left"/>
      <w:pPr>
        <w:ind w:left="425" w:hanging="425"/>
      </w:pPr>
      <w:rPr>
        <w:rFonts w:hint="default"/>
      </w:rPr>
    </w:lvl>
  </w:abstractNum>
  <w:abstractNum w:abstractNumId="1">
    <w:nsid w:val="9F7E257C"/>
    <w:multiLevelType w:val="singleLevel"/>
    <w:tmpl w:val="9F7E257C"/>
    <w:lvl w:ilvl="0" w:tentative="0">
      <w:start w:val="1"/>
      <w:numFmt w:val="decimal"/>
      <w:lvlText w:val="%1)"/>
      <w:lvlJc w:val="left"/>
      <w:pPr>
        <w:ind w:left="680" w:hanging="340"/>
      </w:pPr>
      <w:rPr>
        <w:rFonts w:hint="default"/>
      </w:rPr>
    </w:lvl>
  </w:abstractNum>
  <w:abstractNum w:abstractNumId="2">
    <w:nsid w:val="C0CEA178"/>
    <w:multiLevelType w:val="singleLevel"/>
    <w:tmpl w:val="C0CEA178"/>
    <w:lvl w:ilvl="0" w:tentative="0">
      <w:start w:val="1"/>
      <w:numFmt w:val="decimal"/>
      <w:lvlText w:val="(%1)"/>
      <w:lvlJc w:val="left"/>
      <w:pPr>
        <w:ind w:left="425" w:hanging="425"/>
      </w:pPr>
      <w:rPr>
        <w:rFonts w:hint="default"/>
      </w:rPr>
    </w:lvl>
  </w:abstractNum>
  <w:abstractNum w:abstractNumId="3">
    <w:nsid w:val="CE18AD1C"/>
    <w:multiLevelType w:val="singleLevel"/>
    <w:tmpl w:val="CE18AD1C"/>
    <w:lvl w:ilvl="0" w:tentative="0">
      <w:start w:val="1"/>
      <w:numFmt w:val="decimal"/>
      <w:lvlText w:val="%1)"/>
      <w:lvlJc w:val="left"/>
      <w:pPr>
        <w:ind w:left="680" w:hanging="340"/>
      </w:pPr>
      <w:rPr>
        <w:rFonts w:hint="default"/>
      </w:rPr>
    </w:lvl>
  </w:abstractNum>
  <w:abstractNum w:abstractNumId="4">
    <w:nsid w:val="D7726D0E"/>
    <w:multiLevelType w:val="singleLevel"/>
    <w:tmpl w:val="D7726D0E"/>
    <w:lvl w:ilvl="0" w:tentative="0">
      <w:start w:val="1"/>
      <w:numFmt w:val="decimal"/>
      <w:lvlText w:val="(%1)"/>
      <w:lvlJc w:val="left"/>
      <w:pPr>
        <w:ind w:left="425" w:hanging="425"/>
      </w:pPr>
      <w:rPr>
        <w:rFonts w:hint="default"/>
      </w:rPr>
    </w:lvl>
  </w:abstractNum>
  <w:abstractNum w:abstractNumId="5">
    <w:nsid w:val="E091F1B3"/>
    <w:multiLevelType w:val="singleLevel"/>
    <w:tmpl w:val="E091F1B3"/>
    <w:lvl w:ilvl="0" w:tentative="0">
      <w:start w:val="1"/>
      <w:numFmt w:val="decimal"/>
      <w:lvlText w:val="(%1)"/>
      <w:lvlJc w:val="left"/>
      <w:pPr>
        <w:ind w:left="425" w:hanging="425"/>
      </w:pPr>
      <w:rPr>
        <w:rFonts w:hint="default"/>
      </w:rPr>
    </w:lvl>
  </w:abstractNum>
  <w:abstractNum w:abstractNumId="6">
    <w:nsid w:val="E2B4AA2A"/>
    <w:multiLevelType w:val="singleLevel"/>
    <w:tmpl w:val="E2B4AA2A"/>
    <w:lvl w:ilvl="0" w:tentative="0">
      <w:start w:val="1"/>
      <w:numFmt w:val="decimal"/>
      <w:lvlText w:val="(%1)"/>
      <w:lvlJc w:val="left"/>
      <w:pPr>
        <w:ind w:left="425" w:hanging="425"/>
      </w:pPr>
      <w:rPr>
        <w:rFonts w:hint="default"/>
      </w:rPr>
    </w:lvl>
  </w:abstractNum>
  <w:abstractNum w:abstractNumId="7">
    <w:nsid w:val="EC9733D0"/>
    <w:multiLevelType w:val="singleLevel"/>
    <w:tmpl w:val="EC9733D0"/>
    <w:lvl w:ilvl="0" w:tentative="0">
      <w:start w:val="1"/>
      <w:numFmt w:val="decimal"/>
      <w:lvlText w:val="%1)"/>
      <w:lvlJc w:val="left"/>
      <w:pPr>
        <w:ind w:left="680" w:hanging="340"/>
      </w:pPr>
      <w:rPr>
        <w:rFonts w:hint="default"/>
      </w:rPr>
    </w:lvl>
  </w:abstractNum>
  <w:abstractNum w:abstractNumId="8">
    <w:nsid w:val="EF0656E6"/>
    <w:multiLevelType w:val="singleLevel"/>
    <w:tmpl w:val="EF0656E6"/>
    <w:lvl w:ilvl="0" w:tentative="0">
      <w:start w:val="1"/>
      <w:numFmt w:val="decimal"/>
      <w:lvlText w:val="(%1)"/>
      <w:lvlJc w:val="left"/>
      <w:pPr>
        <w:ind w:left="425" w:hanging="425"/>
      </w:pPr>
      <w:rPr>
        <w:rFonts w:hint="default"/>
      </w:rPr>
    </w:lvl>
  </w:abstractNum>
  <w:abstractNum w:abstractNumId="9">
    <w:nsid w:val="FB7DEFC7"/>
    <w:multiLevelType w:val="singleLevel"/>
    <w:tmpl w:val="FB7DEFC7"/>
    <w:lvl w:ilvl="0" w:tentative="0">
      <w:start w:val="1"/>
      <w:numFmt w:val="decimal"/>
      <w:suff w:val="nothing"/>
      <w:lvlText w:val="（%1）"/>
      <w:lvlJc w:val="left"/>
    </w:lvl>
  </w:abstractNum>
  <w:abstractNum w:abstractNumId="10">
    <w:nsid w:val="FFFFFF7E"/>
    <w:multiLevelType w:val="singleLevel"/>
    <w:tmpl w:val="FFFFFF7E"/>
    <w:lvl w:ilvl="0" w:tentative="0">
      <w:start w:val="1"/>
      <w:numFmt w:val="decimal"/>
      <w:pStyle w:val="23"/>
      <w:lvlText w:val="%1."/>
      <w:lvlJc w:val="left"/>
      <w:pPr>
        <w:tabs>
          <w:tab w:val="left" w:pos="1200"/>
        </w:tabs>
        <w:ind w:left="1200" w:hanging="360"/>
      </w:pPr>
    </w:lvl>
  </w:abstractNum>
  <w:abstractNum w:abstractNumId="11">
    <w:nsid w:val="078C370A"/>
    <w:multiLevelType w:val="singleLevel"/>
    <w:tmpl w:val="078C370A"/>
    <w:lvl w:ilvl="0" w:tentative="0">
      <w:start w:val="1"/>
      <w:numFmt w:val="decimal"/>
      <w:lvlText w:val="(%1)"/>
      <w:lvlJc w:val="left"/>
      <w:pPr>
        <w:ind w:left="425" w:hanging="425"/>
      </w:pPr>
      <w:rPr>
        <w:rFonts w:hint="default"/>
      </w:rPr>
    </w:lvl>
  </w:abstractNum>
  <w:abstractNum w:abstractNumId="12">
    <w:nsid w:val="08126652"/>
    <w:multiLevelType w:val="singleLevel"/>
    <w:tmpl w:val="08126652"/>
    <w:lvl w:ilvl="0" w:tentative="0">
      <w:start w:val="1"/>
      <w:numFmt w:val="decimal"/>
      <w:suff w:val="nothing"/>
      <w:lvlText w:val="%1"/>
      <w:lvlJc w:val="left"/>
      <w:pPr>
        <w:tabs>
          <w:tab w:val="left" w:pos="0"/>
        </w:tabs>
      </w:pPr>
      <w:rPr>
        <w:rFonts w:hint="default"/>
      </w:rPr>
    </w:lvl>
  </w:abstractNum>
  <w:abstractNum w:abstractNumId="13">
    <w:nsid w:val="105C5BFC"/>
    <w:multiLevelType w:val="singleLevel"/>
    <w:tmpl w:val="105C5BFC"/>
    <w:lvl w:ilvl="0" w:tentative="0">
      <w:start w:val="1"/>
      <w:numFmt w:val="decimal"/>
      <w:lvlText w:val="(%1)"/>
      <w:lvlJc w:val="left"/>
      <w:pPr>
        <w:ind w:left="425" w:hanging="425"/>
      </w:pPr>
      <w:rPr>
        <w:rFonts w:hint="default"/>
      </w:rPr>
    </w:lvl>
  </w:abstractNum>
  <w:abstractNum w:abstractNumId="14">
    <w:nsid w:val="11FDF091"/>
    <w:multiLevelType w:val="singleLevel"/>
    <w:tmpl w:val="11FDF091"/>
    <w:lvl w:ilvl="0" w:tentative="0">
      <w:start w:val="1"/>
      <w:numFmt w:val="decimal"/>
      <w:lvlText w:val="%1)"/>
      <w:lvlJc w:val="left"/>
      <w:pPr>
        <w:ind w:left="680" w:hanging="340"/>
      </w:pPr>
      <w:rPr>
        <w:rFonts w:hint="default"/>
      </w:rPr>
    </w:lvl>
  </w:abstractNum>
  <w:abstractNum w:abstractNumId="15">
    <w:nsid w:val="129EC926"/>
    <w:multiLevelType w:val="singleLevel"/>
    <w:tmpl w:val="129EC926"/>
    <w:lvl w:ilvl="0" w:tentative="0">
      <w:start w:val="1"/>
      <w:numFmt w:val="decimal"/>
      <w:lvlText w:val="%1)"/>
      <w:lvlJc w:val="left"/>
      <w:pPr>
        <w:ind w:left="680" w:hanging="340"/>
      </w:pPr>
      <w:rPr>
        <w:rFonts w:hint="default"/>
      </w:rPr>
    </w:lvl>
  </w:abstractNum>
  <w:abstractNum w:abstractNumId="16">
    <w:nsid w:val="16ABCA61"/>
    <w:multiLevelType w:val="singleLevel"/>
    <w:tmpl w:val="16ABCA61"/>
    <w:lvl w:ilvl="0" w:tentative="0">
      <w:start w:val="1"/>
      <w:numFmt w:val="decimal"/>
      <w:lvlText w:val="(%1)"/>
      <w:lvlJc w:val="left"/>
      <w:pPr>
        <w:ind w:left="425" w:hanging="425"/>
      </w:pPr>
      <w:rPr>
        <w:rFonts w:hint="default"/>
      </w:rPr>
    </w:lvl>
  </w:abstractNum>
  <w:abstractNum w:abstractNumId="17">
    <w:nsid w:val="191C005A"/>
    <w:multiLevelType w:val="singleLevel"/>
    <w:tmpl w:val="191C005A"/>
    <w:lvl w:ilvl="0" w:tentative="0">
      <w:start w:val="1"/>
      <w:numFmt w:val="decimal"/>
      <w:lvlText w:val="%1)"/>
      <w:lvlJc w:val="left"/>
      <w:pPr>
        <w:ind w:left="680" w:hanging="340"/>
      </w:pPr>
      <w:rPr>
        <w:rFonts w:hint="default"/>
      </w:rPr>
    </w:lvl>
  </w:abstractNum>
  <w:abstractNum w:abstractNumId="18">
    <w:nsid w:val="228A1078"/>
    <w:multiLevelType w:val="singleLevel"/>
    <w:tmpl w:val="228A1078"/>
    <w:lvl w:ilvl="0" w:tentative="0">
      <w:start w:val="1"/>
      <w:numFmt w:val="decimal"/>
      <w:lvlText w:val="(%1)"/>
      <w:lvlJc w:val="left"/>
      <w:pPr>
        <w:ind w:left="425" w:hanging="425"/>
      </w:pPr>
      <w:rPr>
        <w:rFonts w:hint="default"/>
      </w:rPr>
    </w:lvl>
  </w:abstractNum>
  <w:abstractNum w:abstractNumId="19">
    <w:nsid w:val="27E8A04B"/>
    <w:multiLevelType w:val="singleLevel"/>
    <w:tmpl w:val="27E8A04B"/>
    <w:lvl w:ilvl="0" w:tentative="0">
      <w:start w:val="1"/>
      <w:numFmt w:val="decimal"/>
      <w:lvlText w:val="(%1)"/>
      <w:lvlJc w:val="left"/>
      <w:pPr>
        <w:ind w:left="425" w:hanging="425"/>
      </w:pPr>
      <w:rPr>
        <w:rFonts w:hint="default"/>
      </w:rPr>
    </w:lvl>
  </w:abstractNum>
  <w:abstractNum w:abstractNumId="20">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9"/>
      <w:suff w:val="nothing"/>
      <w:lvlText w:val=""/>
      <w:lvlJc w:val="left"/>
      <w:pPr>
        <w:ind w:left="0" w:firstLine="0"/>
      </w:pPr>
      <w:rPr>
        <w:rFonts w:hint="eastAsia"/>
      </w:rPr>
    </w:lvl>
    <w:lvl w:ilvl="5" w:tentative="0">
      <w:start w:val="1"/>
      <w:numFmt w:val="none"/>
      <w:pStyle w:val="11"/>
      <w:suff w:val="nothing"/>
      <w:lvlText w:val=""/>
      <w:lvlJc w:val="left"/>
      <w:pPr>
        <w:ind w:left="0" w:firstLine="0"/>
      </w:pPr>
      <w:rPr>
        <w:rFonts w:hint="eastAsia"/>
      </w:rPr>
    </w:lvl>
    <w:lvl w:ilvl="6" w:tentative="0">
      <w:start w:val="1"/>
      <w:numFmt w:val="none"/>
      <w:pStyle w:val="12"/>
      <w:suff w:val="nothing"/>
      <w:lvlText w:val=""/>
      <w:lvlJc w:val="left"/>
      <w:pPr>
        <w:ind w:left="0" w:firstLine="0"/>
      </w:pPr>
      <w:rPr>
        <w:rFonts w:hint="eastAsia"/>
      </w:rPr>
    </w:lvl>
    <w:lvl w:ilvl="7" w:tentative="0">
      <w:start w:val="1"/>
      <w:numFmt w:val="none"/>
      <w:pStyle w:val="13"/>
      <w:suff w:val="nothing"/>
      <w:lvlText w:val=""/>
      <w:lvlJc w:val="left"/>
      <w:pPr>
        <w:ind w:left="0" w:firstLine="0"/>
      </w:pPr>
      <w:rPr>
        <w:rFonts w:hint="eastAsia"/>
      </w:rPr>
    </w:lvl>
    <w:lvl w:ilvl="8" w:tentative="0">
      <w:start w:val="1"/>
      <w:numFmt w:val="none"/>
      <w:pStyle w:val="14"/>
      <w:suff w:val="nothing"/>
      <w:lvlText w:val=""/>
      <w:lvlJc w:val="left"/>
      <w:pPr>
        <w:ind w:left="0" w:firstLine="0"/>
      </w:pPr>
      <w:rPr>
        <w:rFonts w:hint="eastAsia"/>
      </w:rPr>
    </w:lvl>
  </w:abstractNum>
  <w:abstractNum w:abstractNumId="21">
    <w:nsid w:val="34100BFA"/>
    <w:multiLevelType w:val="singleLevel"/>
    <w:tmpl w:val="34100BFA"/>
    <w:lvl w:ilvl="0" w:tentative="0">
      <w:start w:val="1"/>
      <w:numFmt w:val="decimal"/>
      <w:lvlText w:val="(%1)"/>
      <w:lvlJc w:val="left"/>
      <w:pPr>
        <w:ind w:left="425" w:hanging="425"/>
      </w:pPr>
      <w:rPr>
        <w:rFonts w:hint="default"/>
      </w:rPr>
    </w:lvl>
  </w:abstractNum>
  <w:abstractNum w:abstractNumId="22">
    <w:nsid w:val="36F463FB"/>
    <w:multiLevelType w:val="singleLevel"/>
    <w:tmpl w:val="36F463FB"/>
    <w:lvl w:ilvl="0" w:tentative="0">
      <w:start w:val="1"/>
      <w:numFmt w:val="decimal"/>
      <w:lvlText w:val="%1)"/>
      <w:lvlJc w:val="left"/>
      <w:pPr>
        <w:ind w:left="680" w:hanging="340"/>
      </w:pPr>
      <w:rPr>
        <w:rFonts w:hint="default"/>
      </w:rPr>
    </w:lvl>
  </w:abstractNum>
  <w:abstractNum w:abstractNumId="23">
    <w:nsid w:val="37F1FF6F"/>
    <w:multiLevelType w:val="singleLevel"/>
    <w:tmpl w:val="37F1FF6F"/>
    <w:lvl w:ilvl="0" w:tentative="0">
      <w:start w:val="1"/>
      <w:numFmt w:val="decimal"/>
      <w:lvlText w:val="(%1)"/>
      <w:lvlJc w:val="left"/>
      <w:pPr>
        <w:ind w:left="425" w:hanging="425"/>
      </w:pPr>
      <w:rPr>
        <w:rFonts w:hint="default"/>
      </w:rPr>
    </w:lvl>
  </w:abstractNum>
  <w:abstractNum w:abstractNumId="24">
    <w:nsid w:val="4F486C1C"/>
    <w:multiLevelType w:val="singleLevel"/>
    <w:tmpl w:val="4F486C1C"/>
    <w:lvl w:ilvl="0" w:tentative="0">
      <w:start w:val="1"/>
      <w:numFmt w:val="decimal"/>
      <w:lvlText w:val="(%1)"/>
      <w:lvlJc w:val="left"/>
      <w:pPr>
        <w:ind w:left="425" w:hanging="425"/>
      </w:pPr>
      <w:rPr>
        <w:rFonts w:hint="default"/>
      </w:rPr>
    </w:lvl>
  </w:abstractNum>
  <w:abstractNum w:abstractNumId="25">
    <w:nsid w:val="5B2F161D"/>
    <w:multiLevelType w:val="singleLevel"/>
    <w:tmpl w:val="5B2F161D"/>
    <w:lvl w:ilvl="0" w:tentative="0">
      <w:start w:val="1"/>
      <w:numFmt w:val="decimal"/>
      <w:lvlText w:val="%1)"/>
      <w:lvlJc w:val="left"/>
      <w:pPr>
        <w:ind w:left="680" w:hanging="340"/>
      </w:pPr>
      <w:rPr>
        <w:rFonts w:hint="default"/>
      </w:rPr>
    </w:lvl>
  </w:abstractNum>
  <w:abstractNum w:abstractNumId="26">
    <w:nsid w:val="5C51CBF8"/>
    <w:multiLevelType w:val="singleLevel"/>
    <w:tmpl w:val="5C51CBF8"/>
    <w:lvl w:ilvl="0" w:tentative="0">
      <w:start w:val="1"/>
      <w:numFmt w:val="lowerLetter"/>
      <w:lvlText w:val="%1."/>
      <w:lvlJc w:val="left"/>
      <w:pPr>
        <w:ind w:left="680" w:hanging="226"/>
      </w:pPr>
      <w:rPr>
        <w:rFonts w:hint="default"/>
      </w:rPr>
    </w:lvl>
  </w:abstractNum>
  <w:abstractNum w:abstractNumId="27">
    <w:nsid w:val="5C564C6D"/>
    <w:multiLevelType w:val="singleLevel"/>
    <w:tmpl w:val="5C564C6D"/>
    <w:lvl w:ilvl="0" w:tentative="0">
      <w:start w:val="1"/>
      <w:numFmt w:val="decimal"/>
      <w:lvlText w:val="(%1)"/>
      <w:lvlJc w:val="left"/>
      <w:pPr>
        <w:ind w:left="425" w:hanging="425"/>
      </w:pPr>
      <w:rPr>
        <w:rFonts w:hint="default"/>
      </w:rPr>
    </w:lvl>
  </w:abstractNum>
  <w:abstractNum w:abstractNumId="28">
    <w:nsid w:val="5EE7493A"/>
    <w:multiLevelType w:val="singleLevel"/>
    <w:tmpl w:val="5EE7493A"/>
    <w:lvl w:ilvl="0" w:tentative="0">
      <w:start w:val="1"/>
      <w:numFmt w:val="decimal"/>
      <w:lvlText w:val="(%1)"/>
      <w:lvlJc w:val="left"/>
      <w:pPr>
        <w:ind w:left="425" w:hanging="425"/>
      </w:pPr>
      <w:rPr>
        <w:rFonts w:hint="default" w:ascii="Times New Roman" w:hAnsi="Times New Roman" w:cs="Times New Roman"/>
      </w:rPr>
    </w:lvl>
  </w:abstractNum>
  <w:abstractNum w:abstractNumId="29">
    <w:nsid w:val="643728A0"/>
    <w:multiLevelType w:val="singleLevel"/>
    <w:tmpl w:val="643728A0"/>
    <w:lvl w:ilvl="0" w:tentative="0">
      <w:start w:val="1"/>
      <w:numFmt w:val="decimal"/>
      <w:lvlText w:val="(%1)"/>
      <w:lvlJc w:val="left"/>
      <w:pPr>
        <w:ind w:left="425" w:hanging="425"/>
      </w:pPr>
      <w:rPr>
        <w:rFonts w:hint="default"/>
      </w:rPr>
    </w:lvl>
  </w:abstractNum>
  <w:abstractNum w:abstractNumId="30">
    <w:nsid w:val="66205013"/>
    <w:multiLevelType w:val="singleLevel"/>
    <w:tmpl w:val="66205013"/>
    <w:lvl w:ilvl="0" w:tentative="0">
      <w:start w:val="1"/>
      <w:numFmt w:val="decimal"/>
      <w:suff w:val="nothing"/>
      <w:lvlText w:val="%1"/>
      <w:lvlJc w:val="left"/>
      <w:pPr>
        <w:tabs>
          <w:tab w:val="left" w:pos="0"/>
        </w:tabs>
      </w:pPr>
      <w:rPr>
        <w:rFonts w:hint="default"/>
      </w:rPr>
    </w:lvl>
  </w:abstractNum>
  <w:abstractNum w:abstractNumId="31">
    <w:nsid w:val="6FE8EA47"/>
    <w:multiLevelType w:val="singleLevel"/>
    <w:tmpl w:val="6FE8EA47"/>
    <w:lvl w:ilvl="0" w:tentative="0">
      <w:start w:val="1"/>
      <w:numFmt w:val="decimal"/>
      <w:lvlText w:val="%1)"/>
      <w:lvlJc w:val="left"/>
      <w:pPr>
        <w:ind w:left="680" w:hanging="340"/>
      </w:pPr>
      <w:rPr>
        <w:rFonts w:hint="default"/>
      </w:rPr>
    </w:lvl>
  </w:abstractNum>
  <w:abstractNum w:abstractNumId="32">
    <w:nsid w:val="711461B3"/>
    <w:multiLevelType w:val="multilevel"/>
    <w:tmpl w:val="711461B3"/>
    <w:lvl w:ilvl="0" w:tentative="0">
      <w:start w:val="1"/>
      <w:numFmt w:val="decimal"/>
      <w:suff w:val="nothing"/>
      <w:lvlText w:val="%1"/>
      <w:lvlJc w:val="center"/>
      <w:pPr>
        <w:tabs>
          <w:tab w:val="left" w:pos="0"/>
        </w:tabs>
        <w:ind w:left="0" w:firstLine="0"/>
      </w:pPr>
      <w:rPr>
        <w:rFonts w:hint="eastAsia"/>
      </w:rPr>
    </w:lvl>
    <w:lvl w:ilvl="1" w:tentative="0">
      <w:start w:val="1"/>
      <w:numFmt w:val="lowerLetter"/>
      <w:lvlText w:val="%2)"/>
      <w:lvlJc w:val="left"/>
      <w:pPr>
        <w:tabs>
          <w:tab w:val="left" w:pos="0"/>
        </w:tabs>
        <w:ind w:left="840" w:hanging="420"/>
      </w:pPr>
      <w:rPr>
        <w:rFonts w:hint="eastAsia"/>
      </w:rPr>
    </w:lvl>
    <w:lvl w:ilvl="2" w:tentative="0">
      <w:start w:val="1"/>
      <w:numFmt w:val="lowerRoman"/>
      <w:lvlText w:val="%3."/>
      <w:lvlJc w:val="right"/>
      <w:pPr>
        <w:tabs>
          <w:tab w:val="left" w:pos="0"/>
        </w:tabs>
        <w:ind w:left="1260" w:hanging="420"/>
      </w:pPr>
      <w:rPr>
        <w:rFonts w:hint="eastAsia"/>
      </w:rPr>
    </w:lvl>
    <w:lvl w:ilvl="3" w:tentative="0">
      <w:start w:val="1"/>
      <w:numFmt w:val="decimal"/>
      <w:lvlText w:val="%4."/>
      <w:lvlJc w:val="left"/>
      <w:pPr>
        <w:tabs>
          <w:tab w:val="left" w:pos="0"/>
        </w:tabs>
        <w:ind w:left="1680" w:hanging="420"/>
      </w:pPr>
      <w:rPr>
        <w:rFonts w:hint="eastAsia"/>
      </w:rPr>
    </w:lvl>
    <w:lvl w:ilvl="4" w:tentative="0">
      <w:start w:val="1"/>
      <w:numFmt w:val="lowerLetter"/>
      <w:lvlText w:val="%5)"/>
      <w:lvlJc w:val="left"/>
      <w:pPr>
        <w:tabs>
          <w:tab w:val="left" w:pos="0"/>
        </w:tabs>
        <w:ind w:left="2100" w:hanging="420"/>
      </w:pPr>
      <w:rPr>
        <w:rFonts w:hint="eastAsia"/>
      </w:rPr>
    </w:lvl>
    <w:lvl w:ilvl="5" w:tentative="0">
      <w:start w:val="1"/>
      <w:numFmt w:val="lowerRoman"/>
      <w:lvlText w:val="%6."/>
      <w:lvlJc w:val="right"/>
      <w:pPr>
        <w:tabs>
          <w:tab w:val="left" w:pos="0"/>
        </w:tabs>
        <w:ind w:left="2520" w:hanging="420"/>
      </w:pPr>
      <w:rPr>
        <w:rFonts w:hint="eastAsia"/>
      </w:rPr>
    </w:lvl>
    <w:lvl w:ilvl="6" w:tentative="0">
      <w:start w:val="1"/>
      <w:numFmt w:val="decimal"/>
      <w:lvlText w:val="%7."/>
      <w:lvlJc w:val="left"/>
      <w:pPr>
        <w:tabs>
          <w:tab w:val="left" w:pos="0"/>
        </w:tabs>
        <w:ind w:left="2940" w:hanging="420"/>
      </w:pPr>
      <w:rPr>
        <w:rFonts w:hint="eastAsia"/>
      </w:rPr>
    </w:lvl>
    <w:lvl w:ilvl="7" w:tentative="0">
      <w:start w:val="1"/>
      <w:numFmt w:val="lowerLetter"/>
      <w:lvlText w:val="%8)"/>
      <w:lvlJc w:val="left"/>
      <w:pPr>
        <w:tabs>
          <w:tab w:val="left" w:pos="0"/>
        </w:tabs>
        <w:ind w:left="3360" w:hanging="420"/>
      </w:pPr>
      <w:rPr>
        <w:rFonts w:hint="eastAsia"/>
      </w:rPr>
    </w:lvl>
    <w:lvl w:ilvl="8" w:tentative="0">
      <w:start w:val="1"/>
      <w:numFmt w:val="lowerRoman"/>
      <w:lvlText w:val="%9."/>
      <w:lvlJc w:val="right"/>
      <w:pPr>
        <w:tabs>
          <w:tab w:val="left" w:pos="0"/>
        </w:tabs>
        <w:ind w:left="3780" w:hanging="420"/>
      </w:pPr>
      <w:rPr>
        <w:rFonts w:hint="eastAsia"/>
      </w:rPr>
    </w:lvl>
  </w:abstractNum>
  <w:abstractNum w:abstractNumId="33">
    <w:nsid w:val="771D1267"/>
    <w:multiLevelType w:val="singleLevel"/>
    <w:tmpl w:val="771D1267"/>
    <w:lvl w:ilvl="0" w:tentative="0">
      <w:start w:val="1"/>
      <w:numFmt w:val="decimal"/>
      <w:lvlText w:val="%1)"/>
      <w:lvlJc w:val="left"/>
      <w:pPr>
        <w:ind w:left="680" w:hanging="340"/>
      </w:pPr>
      <w:rPr>
        <w:rFonts w:hint="default"/>
      </w:rPr>
    </w:lvl>
  </w:abstractNum>
  <w:abstractNum w:abstractNumId="34">
    <w:nsid w:val="79BC0569"/>
    <w:multiLevelType w:val="singleLevel"/>
    <w:tmpl w:val="79BC0569"/>
    <w:lvl w:ilvl="0" w:tentative="0">
      <w:start w:val="1"/>
      <w:numFmt w:val="decimal"/>
      <w:lvlText w:val="%1)"/>
      <w:lvlJc w:val="left"/>
      <w:pPr>
        <w:ind w:left="680" w:hanging="340"/>
      </w:pPr>
      <w:rPr>
        <w:rFonts w:hint="default"/>
      </w:rPr>
    </w:lvl>
  </w:abstractNum>
  <w:abstractNum w:abstractNumId="35">
    <w:nsid w:val="7FA93B96"/>
    <w:multiLevelType w:val="multilevel"/>
    <w:tmpl w:val="7FA93B96"/>
    <w:lvl w:ilvl="0" w:tentative="0">
      <w:start w:val="1"/>
      <w:numFmt w:val="decimal"/>
      <w:lvlText w:val="%1、"/>
      <w:lvlJc w:val="left"/>
      <w:pPr>
        <w:tabs>
          <w:tab w:val="left" w:pos="0"/>
        </w:tabs>
        <w:ind w:left="795" w:hanging="360"/>
      </w:pPr>
      <w:rPr>
        <w:rFonts w:hint="default"/>
      </w:rPr>
    </w:lvl>
    <w:lvl w:ilvl="1" w:tentative="0">
      <w:start w:val="1"/>
      <w:numFmt w:val="lowerLetter"/>
      <w:lvlText w:val="%2)"/>
      <w:lvlJc w:val="left"/>
      <w:pPr>
        <w:tabs>
          <w:tab w:val="left" w:pos="0"/>
        </w:tabs>
        <w:ind w:left="1275" w:hanging="420"/>
      </w:pPr>
    </w:lvl>
    <w:lvl w:ilvl="2" w:tentative="0">
      <w:start w:val="1"/>
      <w:numFmt w:val="lowerRoman"/>
      <w:lvlText w:val="%3."/>
      <w:lvlJc w:val="right"/>
      <w:pPr>
        <w:tabs>
          <w:tab w:val="left" w:pos="0"/>
        </w:tabs>
        <w:ind w:left="1695" w:hanging="420"/>
      </w:pPr>
    </w:lvl>
    <w:lvl w:ilvl="3" w:tentative="0">
      <w:start w:val="1"/>
      <w:numFmt w:val="decimal"/>
      <w:lvlText w:val="%4."/>
      <w:lvlJc w:val="left"/>
      <w:pPr>
        <w:tabs>
          <w:tab w:val="left" w:pos="0"/>
        </w:tabs>
        <w:ind w:left="2115" w:hanging="420"/>
      </w:pPr>
    </w:lvl>
    <w:lvl w:ilvl="4" w:tentative="0">
      <w:start w:val="1"/>
      <w:numFmt w:val="lowerLetter"/>
      <w:lvlText w:val="%5)"/>
      <w:lvlJc w:val="left"/>
      <w:pPr>
        <w:tabs>
          <w:tab w:val="left" w:pos="0"/>
        </w:tabs>
        <w:ind w:left="2535" w:hanging="420"/>
      </w:pPr>
    </w:lvl>
    <w:lvl w:ilvl="5" w:tentative="0">
      <w:start w:val="1"/>
      <w:numFmt w:val="lowerRoman"/>
      <w:lvlText w:val="%6."/>
      <w:lvlJc w:val="right"/>
      <w:pPr>
        <w:tabs>
          <w:tab w:val="left" w:pos="0"/>
        </w:tabs>
        <w:ind w:left="2955" w:hanging="420"/>
      </w:pPr>
    </w:lvl>
    <w:lvl w:ilvl="6" w:tentative="0">
      <w:start w:val="1"/>
      <w:numFmt w:val="decimal"/>
      <w:lvlText w:val="%7."/>
      <w:lvlJc w:val="left"/>
      <w:pPr>
        <w:tabs>
          <w:tab w:val="left" w:pos="0"/>
        </w:tabs>
        <w:ind w:left="3375" w:hanging="420"/>
      </w:pPr>
    </w:lvl>
    <w:lvl w:ilvl="7" w:tentative="0">
      <w:start w:val="1"/>
      <w:numFmt w:val="lowerLetter"/>
      <w:lvlText w:val="%8)"/>
      <w:lvlJc w:val="left"/>
      <w:pPr>
        <w:tabs>
          <w:tab w:val="left" w:pos="0"/>
        </w:tabs>
        <w:ind w:left="3795" w:hanging="420"/>
      </w:pPr>
    </w:lvl>
    <w:lvl w:ilvl="8" w:tentative="0">
      <w:start w:val="1"/>
      <w:numFmt w:val="lowerRoman"/>
      <w:lvlText w:val="%9."/>
      <w:lvlJc w:val="right"/>
      <w:pPr>
        <w:tabs>
          <w:tab w:val="left" w:pos="0"/>
        </w:tabs>
        <w:ind w:left="4215" w:hanging="420"/>
      </w:pPr>
    </w:lvl>
  </w:abstractNum>
  <w:num w:numId="1">
    <w:abstractNumId w:val="20"/>
  </w:num>
  <w:num w:numId="2">
    <w:abstractNumId w:val="10"/>
  </w:num>
  <w:num w:numId="3">
    <w:abstractNumId w:val="12"/>
  </w:num>
  <w:num w:numId="4">
    <w:abstractNumId w:val="6"/>
  </w:num>
  <w:num w:numId="5">
    <w:abstractNumId w:val="5"/>
  </w:num>
  <w:num w:numId="6">
    <w:abstractNumId w:val="8"/>
  </w:num>
  <w:num w:numId="7">
    <w:abstractNumId w:val="19"/>
  </w:num>
  <w:num w:numId="8">
    <w:abstractNumId w:val="11"/>
  </w:num>
  <w:num w:numId="9">
    <w:abstractNumId w:val="28"/>
  </w:num>
  <w:num w:numId="10">
    <w:abstractNumId w:val="18"/>
  </w:num>
  <w:num w:numId="11">
    <w:abstractNumId w:val="0"/>
  </w:num>
  <w:num w:numId="12">
    <w:abstractNumId w:val="13"/>
  </w:num>
  <w:num w:numId="13">
    <w:abstractNumId w:val="9"/>
  </w:num>
  <w:num w:numId="14">
    <w:abstractNumId w:val="22"/>
  </w:num>
  <w:num w:numId="15">
    <w:abstractNumId w:val="31"/>
  </w:num>
  <w:num w:numId="16">
    <w:abstractNumId w:val="3"/>
  </w:num>
  <w:num w:numId="17">
    <w:abstractNumId w:val="7"/>
  </w:num>
  <w:num w:numId="18">
    <w:abstractNumId w:val="14"/>
  </w:num>
  <w:num w:numId="19">
    <w:abstractNumId w:val="1"/>
  </w:num>
  <w:num w:numId="20">
    <w:abstractNumId w:val="25"/>
  </w:num>
  <w:num w:numId="21">
    <w:abstractNumId w:val="33"/>
  </w:num>
  <w:num w:numId="22">
    <w:abstractNumId w:val="26"/>
  </w:num>
  <w:num w:numId="23">
    <w:abstractNumId w:val="17"/>
  </w:num>
  <w:num w:numId="24">
    <w:abstractNumId w:val="27"/>
  </w:num>
  <w:num w:numId="25">
    <w:abstractNumId w:val="15"/>
  </w:num>
  <w:num w:numId="26">
    <w:abstractNumId w:val="23"/>
  </w:num>
  <w:num w:numId="27">
    <w:abstractNumId w:val="34"/>
  </w:num>
  <w:num w:numId="28">
    <w:abstractNumId w:val="21"/>
  </w:num>
  <w:num w:numId="29">
    <w:abstractNumId w:val="24"/>
  </w:num>
  <w:num w:numId="30">
    <w:abstractNumId w:val="2"/>
  </w:num>
  <w:num w:numId="31">
    <w:abstractNumId w:val="29"/>
  </w:num>
  <w:num w:numId="32">
    <w:abstractNumId w:val="4"/>
  </w:num>
  <w:num w:numId="33">
    <w:abstractNumId w:val="16"/>
  </w:num>
  <w:num w:numId="34">
    <w:abstractNumId w:val="30"/>
  </w:num>
  <w:num w:numId="35">
    <w:abstractNumId w:val="32"/>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D01" w:allStyles="1" w:customStyles="0" w:latentStyles="0" w:stylesInUse="0" w:headingStyles="0" w:numberingStyles="0" w:tableStyles="0" w:directFormattingOnRuns="1" w:directFormattingOnParagraphs="0"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3NGIyNmQ4ZTg0Y2ExNDk2MDQ2OGI3MDcyZTc3NTUifQ=="/>
  </w:docVars>
  <w:rsids>
    <w:rsidRoot w:val="00F9008B"/>
    <w:rsid w:val="0000010C"/>
    <w:rsid w:val="000004FE"/>
    <w:rsid w:val="00000FE0"/>
    <w:rsid w:val="00001068"/>
    <w:rsid w:val="0000114A"/>
    <w:rsid w:val="00001731"/>
    <w:rsid w:val="00001C2D"/>
    <w:rsid w:val="00001C55"/>
    <w:rsid w:val="00001CA8"/>
    <w:rsid w:val="00001FAE"/>
    <w:rsid w:val="00002291"/>
    <w:rsid w:val="00002DBF"/>
    <w:rsid w:val="00002EC0"/>
    <w:rsid w:val="00003224"/>
    <w:rsid w:val="000033F5"/>
    <w:rsid w:val="0000358C"/>
    <w:rsid w:val="00003BEF"/>
    <w:rsid w:val="00004130"/>
    <w:rsid w:val="0000431F"/>
    <w:rsid w:val="00004634"/>
    <w:rsid w:val="00004D8B"/>
    <w:rsid w:val="000059E2"/>
    <w:rsid w:val="000061EA"/>
    <w:rsid w:val="00006AE7"/>
    <w:rsid w:val="00006B9B"/>
    <w:rsid w:val="00006C35"/>
    <w:rsid w:val="000072B1"/>
    <w:rsid w:val="00007329"/>
    <w:rsid w:val="00007E28"/>
    <w:rsid w:val="00007E84"/>
    <w:rsid w:val="00010401"/>
    <w:rsid w:val="000105A1"/>
    <w:rsid w:val="000107AD"/>
    <w:rsid w:val="00010835"/>
    <w:rsid w:val="00011842"/>
    <w:rsid w:val="00012137"/>
    <w:rsid w:val="000121FF"/>
    <w:rsid w:val="00012456"/>
    <w:rsid w:val="000125B8"/>
    <w:rsid w:val="00012692"/>
    <w:rsid w:val="00013446"/>
    <w:rsid w:val="00013509"/>
    <w:rsid w:val="000135BC"/>
    <w:rsid w:val="000135DC"/>
    <w:rsid w:val="000136D6"/>
    <w:rsid w:val="00014085"/>
    <w:rsid w:val="00014DD9"/>
    <w:rsid w:val="00014EE0"/>
    <w:rsid w:val="000151E4"/>
    <w:rsid w:val="00015577"/>
    <w:rsid w:val="000156E4"/>
    <w:rsid w:val="000159A7"/>
    <w:rsid w:val="00015FB8"/>
    <w:rsid w:val="0001609F"/>
    <w:rsid w:val="0001635B"/>
    <w:rsid w:val="00016549"/>
    <w:rsid w:val="00016BF7"/>
    <w:rsid w:val="0001767E"/>
    <w:rsid w:val="0001776D"/>
    <w:rsid w:val="00017F31"/>
    <w:rsid w:val="00020607"/>
    <w:rsid w:val="0002103A"/>
    <w:rsid w:val="000217E4"/>
    <w:rsid w:val="00021852"/>
    <w:rsid w:val="00021A12"/>
    <w:rsid w:val="00022622"/>
    <w:rsid w:val="00023363"/>
    <w:rsid w:val="000235F3"/>
    <w:rsid w:val="00023644"/>
    <w:rsid w:val="00023712"/>
    <w:rsid w:val="00024E3C"/>
    <w:rsid w:val="00024EB0"/>
    <w:rsid w:val="0002646A"/>
    <w:rsid w:val="0002651D"/>
    <w:rsid w:val="00026CFD"/>
    <w:rsid w:val="00027C8B"/>
    <w:rsid w:val="00027CD9"/>
    <w:rsid w:val="00030242"/>
    <w:rsid w:val="00030B06"/>
    <w:rsid w:val="0003183A"/>
    <w:rsid w:val="00031CDC"/>
    <w:rsid w:val="0003263B"/>
    <w:rsid w:val="0003282C"/>
    <w:rsid w:val="00032F6D"/>
    <w:rsid w:val="0003304A"/>
    <w:rsid w:val="0003317E"/>
    <w:rsid w:val="00033413"/>
    <w:rsid w:val="000337F3"/>
    <w:rsid w:val="00034C27"/>
    <w:rsid w:val="00034E2A"/>
    <w:rsid w:val="0003577F"/>
    <w:rsid w:val="00036466"/>
    <w:rsid w:val="0003675E"/>
    <w:rsid w:val="00037F87"/>
    <w:rsid w:val="00037FA2"/>
    <w:rsid w:val="000400D0"/>
    <w:rsid w:val="000425AC"/>
    <w:rsid w:val="00042F4A"/>
    <w:rsid w:val="00043BE5"/>
    <w:rsid w:val="00044003"/>
    <w:rsid w:val="00044527"/>
    <w:rsid w:val="00044897"/>
    <w:rsid w:val="00044ACF"/>
    <w:rsid w:val="00044EF2"/>
    <w:rsid w:val="000454F4"/>
    <w:rsid w:val="00045D1E"/>
    <w:rsid w:val="00045E69"/>
    <w:rsid w:val="00045EF4"/>
    <w:rsid w:val="00046547"/>
    <w:rsid w:val="000466D7"/>
    <w:rsid w:val="00046753"/>
    <w:rsid w:val="00047254"/>
    <w:rsid w:val="00047E41"/>
    <w:rsid w:val="0005022B"/>
    <w:rsid w:val="00050771"/>
    <w:rsid w:val="000513F3"/>
    <w:rsid w:val="00052287"/>
    <w:rsid w:val="000522E0"/>
    <w:rsid w:val="000532F4"/>
    <w:rsid w:val="000536AE"/>
    <w:rsid w:val="00054CD5"/>
    <w:rsid w:val="00054D03"/>
    <w:rsid w:val="000550AC"/>
    <w:rsid w:val="0005584D"/>
    <w:rsid w:val="00055CC3"/>
    <w:rsid w:val="00055CEE"/>
    <w:rsid w:val="000566FA"/>
    <w:rsid w:val="00056A2B"/>
    <w:rsid w:val="00056DA8"/>
    <w:rsid w:val="00056E37"/>
    <w:rsid w:val="00056EE2"/>
    <w:rsid w:val="00056FE2"/>
    <w:rsid w:val="000570FB"/>
    <w:rsid w:val="000575B8"/>
    <w:rsid w:val="00060131"/>
    <w:rsid w:val="0006026B"/>
    <w:rsid w:val="00060293"/>
    <w:rsid w:val="00061BDA"/>
    <w:rsid w:val="00061F78"/>
    <w:rsid w:val="000621FE"/>
    <w:rsid w:val="00062B90"/>
    <w:rsid w:val="00062C70"/>
    <w:rsid w:val="00062DD0"/>
    <w:rsid w:val="00062E6F"/>
    <w:rsid w:val="000630C7"/>
    <w:rsid w:val="0006400F"/>
    <w:rsid w:val="000645DD"/>
    <w:rsid w:val="000645F7"/>
    <w:rsid w:val="00064D7E"/>
    <w:rsid w:val="00064F65"/>
    <w:rsid w:val="00064FD0"/>
    <w:rsid w:val="0006534A"/>
    <w:rsid w:val="00065A5D"/>
    <w:rsid w:val="00065BA2"/>
    <w:rsid w:val="000661CA"/>
    <w:rsid w:val="0006668D"/>
    <w:rsid w:val="00066896"/>
    <w:rsid w:val="00067002"/>
    <w:rsid w:val="00067993"/>
    <w:rsid w:val="00067B1C"/>
    <w:rsid w:val="00067CED"/>
    <w:rsid w:val="00067F66"/>
    <w:rsid w:val="0007041A"/>
    <w:rsid w:val="00070634"/>
    <w:rsid w:val="00070883"/>
    <w:rsid w:val="00070C3F"/>
    <w:rsid w:val="0007102C"/>
    <w:rsid w:val="00071D68"/>
    <w:rsid w:val="00071FCE"/>
    <w:rsid w:val="00072661"/>
    <w:rsid w:val="00072CCC"/>
    <w:rsid w:val="0007315D"/>
    <w:rsid w:val="00073549"/>
    <w:rsid w:val="0007483E"/>
    <w:rsid w:val="000751DB"/>
    <w:rsid w:val="0007542D"/>
    <w:rsid w:val="0007578F"/>
    <w:rsid w:val="00075E43"/>
    <w:rsid w:val="00076791"/>
    <w:rsid w:val="00077706"/>
    <w:rsid w:val="00077878"/>
    <w:rsid w:val="000804EF"/>
    <w:rsid w:val="00080558"/>
    <w:rsid w:val="00081230"/>
    <w:rsid w:val="000814E2"/>
    <w:rsid w:val="000818C9"/>
    <w:rsid w:val="00081CBB"/>
    <w:rsid w:val="00081D42"/>
    <w:rsid w:val="000822EF"/>
    <w:rsid w:val="0008241E"/>
    <w:rsid w:val="000826F5"/>
    <w:rsid w:val="000829B1"/>
    <w:rsid w:val="00082AAB"/>
    <w:rsid w:val="0008307D"/>
    <w:rsid w:val="000831E9"/>
    <w:rsid w:val="000833BB"/>
    <w:rsid w:val="000841DC"/>
    <w:rsid w:val="0008452D"/>
    <w:rsid w:val="0008467B"/>
    <w:rsid w:val="000850FA"/>
    <w:rsid w:val="000857A6"/>
    <w:rsid w:val="00085C12"/>
    <w:rsid w:val="00085DA0"/>
    <w:rsid w:val="00085F82"/>
    <w:rsid w:val="00086506"/>
    <w:rsid w:val="00086B6E"/>
    <w:rsid w:val="00086C64"/>
    <w:rsid w:val="0008781A"/>
    <w:rsid w:val="00090951"/>
    <w:rsid w:val="00090A61"/>
    <w:rsid w:val="000918F5"/>
    <w:rsid w:val="000919B5"/>
    <w:rsid w:val="00091C1D"/>
    <w:rsid w:val="00091E08"/>
    <w:rsid w:val="000922D8"/>
    <w:rsid w:val="000932E7"/>
    <w:rsid w:val="0009333A"/>
    <w:rsid w:val="000933C3"/>
    <w:rsid w:val="00093459"/>
    <w:rsid w:val="00093B8B"/>
    <w:rsid w:val="000951E7"/>
    <w:rsid w:val="00095B82"/>
    <w:rsid w:val="00096098"/>
    <w:rsid w:val="000969D9"/>
    <w:rsid w:val="00096F37"/>
    <w:rsid w:val="00097FE5"/>
    <w:rsid w:val="000A0354"/>
    <w:rsid w:val="000A091F"/>
    <w:rsid w:val="000A0958"/>
    <w:rsid w:val="000A0FCC"/>
    <w:rsid w:val="000A1033"/>
    <w:rsid w:val="000A2712"/>
    <w:rsid w:val="000A2877"/>
    <w:rsid w:val="000A355D"/>
    <w:rsid w:val="000A35DA"/>
    <w:rsid w:val="000A371E"/>
    <w:rsid w:val="000A3DE5"/>
    <w:rsid w:val="000A4011"/>
    <w:rsid w:val="000A45D5"/>
    <w:rsid w:val="000A490E"/>
    <w:rsid w:val="000A5B49"/>
    <w:rsid w:val="000A5FE5"/>
    <w:rsid w:val="000A6684"/>
    <w:rsid w:val="000A7194"/>
    <w:rsid w:val="000A7218"/>
    <w:rsid w:val="000A740A"/>
    <w:rsid w:val="000A7446"/>
    <w:rsid w:val="000A7E7F"/>
    <w:rsid w:val="000A7ECD"/>
    <w:rsid w:val="000B04DD"/>
    <w:rsid w:val="000B0F01"/>
    <w:rsid w:val="000B1346"/>
    <w:rsid w:val="000B1914"/>
    <w:rsid w:val="000B19DC"/>
    <w:rsid w:val="000B1CA2"/>
    <w:rsid w:val="000B202E"/>
    <w:rsid w:val="000B2293"/>
    <w:rsid w:val="000B24A4"/>
    <w:rsid w:val="000B255C"/>
    <w:rsid w:val="000B395E"/>
    <w:rsid w:val="000B39C3"/>
    <w:rsid w:val="000B3A00"/>
    <w:rsid w:val="000B4840"/>
    <w:rsid w:val="000B4D79"/>
    <w:rsid w:val="000B5627"/>
    <w:rsid w:val="000B5671"/>
    <w:rsid w:val="000B6BF0"/>
    <w:rsid w:val="000B6CE8"/>
    <w:rsid w:val="000B7DAF"/>
    <w:rsid w:val="000C071C"/>
    <w:rsid w:val="000C0BB4"/>
    <w:rsid w:val="000C0BEE"/>
    <w:rsid w:val="000C1CB9"/>
    <w:rsid w:val="000C2159"/>
    <w:rsid w:val="000C21BB"/>
    <w:rsid w:val="000C289B"/>
    <w:rsid w:val="000C3F01"/>
    <w:rsid w:val="000C410D"/>
    <w:rsid w:val="000C420D"/>
    <w:rsid w:val="000C4773"/>
    <w:rsid w:val="000C4944"/>
    <w:rsid w:val="000C4E24"/>
    <w:rsid w:val="000C5C4A"/>
    <w:rsid w:val="000C5F01"/>
    <w:rsid w:val="000C63C4"/>
    <w:rsid w:val="000C66C1"/>
    <w:rsid w:val="000C6F0B"/>
    <w:rsid w:val="000C6F32"/>
    <w:rsid w:val="000C6FEF"/>
    <w:rsid w:val="000C778C"/>
    <w:rsid w:val="000C7833"/>
    <w:rsid w:val="000C7E1B"/>
    <w:rsid w:val="000C7E73"/>
    <w:rsid w:val="000D001B"/>
    <w:rsid w:val="000D0A45"/>
    <w:rsid w:val="000D136E"/>
    <w:rsid w:val="000D14AC"/>
    <w:rsid w:val="000D15BA"/>
    <w:rsid w:val="000D15BE"/>
    <w:rsid w:val="000D2C9B"/>
    <w:rsid w:val="000D35FD"/>
    <w:rsid w:val="000D3D2D"/>
    <w:rsid w:val="000D3D99"/>
    <w:rsid w:val="000D4653"/>
    <w:rsid w:val="000D4696"/>
    <w:rsid w:val="000D4817"/>
    <w:rsid w:val="000D4D0C"/>
    <w:rsid w:val="000D4FB9"/>
    <w:rsid w:val="000D54B4"/>
    <w:rsid w:val="000D584B"/>
    <w:rsid w:val="000D5F55"/>
    <w:rsid w:val="000D6372"/>
    <w:rsid w:val="000D6979"/>
    <w:rsid w:val="000D6CE7"/>
    <w:rsid w:val="000D6E38"/>
    <w:rsid w:val="000D6E63"/>
    <w:rsid w:val="000D711C"/>
    <w:rsid w:val="000D7B6E"/>
    <w:rsid w:val="000E0644"/>
    <w:rsid w:val="000E076D"/>
    <w:rsid w:val="000E087C"/>
    <w:rsid w:val="000E187C"/>
    <w:rsid w:val="000E1B28"/>
    <w:rsid w:val="000E1E8D"/>
    <w:rsid w:val="000E1EBC"/>
    <w:rsid w:val="000E2173"/>
    <w:rsid w:val="000E220B"/>
    <w:rsid w:val="000E2266"/>
    <w:rsid w:val="000E2A50"/>
    <w:rsid w:val="000E30F2"/>
    <w:rsid w:val="000E316B"/>
    <w:rsid w:val="000E3D08"/>
    <w:rsid w:val="000E4728"/>
    <w:rsid w:val="000E4D1F"/>
    <w:rsid w:val="000E53F6"/>
    <w:rsid w:val="000E5658"/>
    <w:rsid w:val="000E5698"/>
    <w:rsid w:val="000E5723"/>
    <w:rsid w:val="000E581B"/>
    <w:rsid w:val="000E64B2"/>
    <w:rsid w:val="000E65D2"/>
    <w:rsid w:val="000E6919"/>
    <w:rsid w:val="000E6B1B"/>
    <w:rsid w:val="000E6F0C"/>
    <w:rsid w:val="000E732D"/>
    <w:rsid w:val="000F07ED"/>
    <w:rsid w:val="000F0CF2"/>
    <w:rsid w:val="000F1A32"/>
    <w:rsid w:val="000F1CC2"/>
    <w:rsid w:val="000F1D15"/>
    <w:rsid w:val="000F270A"/>
    <w:rsid w:val="000F34C8"/>
    <w:rsid w:val="000F38AD"/>
    <w:rsid w:val="000F38BC"/>
    <w:rsid w:val="000F3E2A"/>
    <w:rsid w:val="000F4D26"/>
    <w:rsid w:val="000F5639"/>
    <w:rsid w:val="000F58A4"/>
    <w:rsid w:val="000F5D43"/>
    <w:rsid w:val="000F6833"/>
    <w:rsid w:val="000F6A24"/>
    <w:rsid w:val="000F7616"/>
    <w:rsid w:val="000F7DE9"/>
    <w:rsid w:val="000F7F7A"/>
    <w:rsid w:val="001002F4"/>
    <w:rsid w:val="001011FC"/>
    <w:rsid w:val="0010165F"/>
    <w:rsid w:val="00101E7C"/>
    <w:rsid w:val="001023DC"/>
    <w:rsid w:val="00102572"/>
    <w:rsid w:val="00102946"/>
    <w:rsid w:val="00102FBF"/>
    <w:rsid w:val="0010333D"/>
    <w:rsid w:val="0010372A"/>
    <w:rsid w:val="00103F41"/>
    <w:rsid w:val="0010415C"/>
    <w:rsid w:val="00104662"/>
    <w:rsid w:val="00104F34"/>
    <w:rsid w:val="001053C5"/>
    <w:rsid w:val="001055AD"/>
    <w:rsid w:val="00105C14"/>
    <w:rsid w:val="001065A3"/>
    <w:rsid w:val="00106610"/>
    <w:rsid w:val="00106831"/>
    <w:rsid w:val="0010691D"/>
    <w:rsid w:val="00106B33"/>
    <w:rsid w:val="00106E69"/>
    <w:rsid w:val="00107C0E"/>
    <w:rsid w:val="00110AC5"/>
    <w:rsid w:val="00110F0B"/>
    <w:rsid w:val="0011108B"/>
    <w:rsid w:val="00111136"/>
    <w:rsid w:val="00111164"/>
    <w:rsid w:val="00111761"/>
    <w:rsid w:val="00112024"/>
    <w:rsid w:val="00112164"/>
    <w:rsid w:val="0011241F"/>
    <w:rsid w:val="001128BF"/>
    <w:rsid w:val="00112D09"/>
    <w:rsid w:val="00112F03"/>
    <w:rsid w:val="00112F38"/>
    <w:rsid w:val="00113821"/>
    <w:rsid w:val="00114058"/>
    <w:rsid w:val="0011449E"/>
    <w:rsid w:val="001153EF"/>
    <w:rsid w:val="00115D55"/>
    <w:rsid w:val="00115E45"/>
    <w:rsid w:val="00115F85"/>
    <w:rsid w:val="0011688E"/>
    <w:rsid w:val="00116ACD"/>
    <w:rsid w:val="0011718F"/>
    <w:rsid w:val="00117B7D"/>
    <w:rsid w:val="001205A8"/>
    <w:rsid w:val="00122A64"/>
    <w:rsid w:val="0012388A"/>
    <w:rsid w:val="0012388C"/>
    <w:rsid w:val="00123AFA"/>
    <w:rsid w:val="00123C8C"/>
    <w:rsid w:val="00123E8B"/>
    <w:rsid w:val="001249B3"/>
    <w:rsid w:val="00124B43"/>
    <w:rsid w:val="00124DF8"/>
    <w:rsid w:val="001253EA"/>
    <w:rsid w:val="00125B99"/>
    <w:rsid w:val="00126160"/>
    <w:rsid w:val="00126DB5"/>
    <w:rsid w:val="00127178"/>
    <w:rsid w:val="00127F09"/>
    <w:rsid w:val="0013002A"/>
    <w:rsid w:val="0013085D"/>
    <w:rsid w:val="0013089C"/>
    <w:rsid w:val="00130A2D"/>
    <w:rsid w:val="00130F54"/>
    <w:rsid w:val="00131888"/>
    <w:rsid w:val="00131F17"/>
    <w:rsid w:val="0013212F"/>
    <w:rsid w:val="001323F9"/>
    <w:rsid w:val="0013251F"/>
    <w:rsid w:val="00133088"/>
    <w:rsid w:val="00133346"/>
    <w:rsid w:val="001335B1"/>
    <w:rsid w:val="00133B4E"/>
    <w:rsid w:val="0013410F"/>
    <w:rsid w:val="001346AF"/>
    <w:rsid w:val="00134990"/>
    <w:rsid w:val="001354D1"/>
    <w:rsid w:val="00135A0A"/>
    <w:rsid w:val="00135BB9"/>
    <w:rsid w:val="0013621D"/>
    <w:rsid w:val="00136354"/>
    <w:rsid w:val="00136674"/>
    <w:rsid w:val="00136B0E"/>
    <w:rsid w:val="00136C3B"/>
    <w:rsid w:val="001376AB"/>
    <w:rsid w:val="0013777C"/>
    <w:rsid w:val="00137D5F"/>
    <w:rsid w:val="00140082"/>
    <w:rsid w:val="00140175"/>
    <w:rsid w:val="00140757"/>
    <w:rsid w:val="00140D07"/>
    <w:rsid w:val="00141A3A"/>
    <w:rsid w:val="001423FA"/>
    <w:rsid w:val="001427B5"/>
    <w:rsid w:val="001428CF"/>
    <w:rsid w:val="00142D0C"/>
    <w:rsid w:val="00142E3C"/>
    <w:rsid w:val="00143387"/>
    <w:rsid w:val="00144013"/>
    <w:rsid w:val="001455C3"/>
    <w:rsid w:val="00145A17"/>
    <w:rsid w:val="00145A4A"/>
    <w:rsid w:val="00145BBE"/>
    <w:rsid w:val="001460B5"/>
    <w:rsid w:val="0014641F"/>
    <w:rsid w:val="001464A8"/>
    <w:rsid w:val="001467BB"/>
    <w:rsid w:val="00146CA8"/>
    <w:rsid w:val="00147884"/>
    <w:rsid w:val="00150827"/>
    <w:rsid w:val="00150B0D"/>
    <w:rsid w:val="00151E31"/>
    <w:rsid w:val="00151F9B"/>
    <w:rsid w:val="00152289"/>
    <w:rsid w:val="00152425"/>
    <w:rsid w:val="00152BAD"/>
    <w:rsid w:val="00152CE3"/>
    <w:rsid w:val="00153652"/>
    <w:rsid w:val="00153697"/>
    <w:rsid w:val="00153956"/>
    <w:rsid w:val="00153B95"/>
    <w:rsid w:val="00154146"/>
    <w:rsid w:val="00154190"/>
    <w:rsid w:val="001545EA"/>
    <w:rsid w:val="001549BA"/>
    <w:rsid w:val="00154BBF"/>
    <w:rsid w:val="00155099"/>
    <w:rsid w:val="00155C85"/>
    <w:rsid w:val="00156A6C"/>
    <w:rsid w:val="00156B10"/>
    <w:rsid w:val="001576FE"/>
    <w:rsid w:val="00157823"/>
    <w:rsid w:val="0015790D"/>
    <w:rsid w:val="00157C5E"/>
    <w:rsid w:val="0016015A"/>
    <w:rsid w:val="0016020E"/>
    <w:rsid w:val="00160503"/>
    <w:rsid w:val="00160D7C"/>
    <w:rsid w:val="00160E30"/>
    <w:rsid w:val="0016106D"/>
    <w:rsid w:val="001612E1"/>
    <w:rsid w:val="001614DB"/>
    <w:rsid w:val="0016194E"/>
    <w:rsid w:val="0016236C"/>
    <w:rsid w:val="00162625"/>
    <w:rsid w:val="001630A8"/>
    <w:rsid w:val="00163826"/>
    <w:rsid w:val="00163943"/>
    <w:rsid w:val="00163BA1"/>
    <w:rsid w:val="00163CCC"/>
    <w:rsid w:val="00163F22"/>
    <w:rsid w:val="0016417B"/>
    <w:rsid w:val="0016470E"/>
    <w:rsid w:val="001649D3"/>
    <w:rsid w:val="00164E0A"/>
    <w:rsid w:val="001652D7"/>
    <w:rsid w:val="00165A5F"/>
    <w:rsid w:val="00166223"/>
    <w:rsid w:val="0016793E"/>
    <w:rsid w:val="00167D4D"/>
    <w:rsid w:val="0017054C"/>
    <w:rsid w:val="00170635"/>
    <w:rsid w:val="0017070D"/>
    <w:rsid w:val="00170837"/>
    <w:rsid w:val="00171035"/>
    <w:rsid w:val="001713B7"/>
    <w:rsid w:val="00171ADB"/>
    <w:rsid w:val="00171E2C"/>
    <w:rsid w:val="00172029"/>
    <w:rsid w:val="001733A4"/>
    <w:rsid w:val="00173AB9"/>
    <w:rsid w:val="00173EED"/>
    <w:rsid w:val="00174368"/>
    <w:rsid w:val="001744EA"/>
    <w:rsid w:val="00174D82"/>
    <w:rsid w:val="00174E44"/>
    <w:rsid w:val="00174F58"/>
    <w:rsid w:val="00175053"/>
    <w:rsid w:val="001753B7"/>
    <w:rsid w:val="001757E7"/>
    <w:rsid w:val="00175873"/>
    <w:rsid w:val="00175C59"/>
    <w:rsid w:val="001760BC"/>
    <w:rsid w:val="00176674"/>
    <w:rsid w:val="00176818"/>
    <w:rsid w:val="00176B82"/>
    <w:rsid w:val="00176E3B"/>
    <w:rsid w:val="00176ECB"/>
    <w:rsid w:val="0017752D"/>
    <w:rsid w:val="0017759F"/>
    <w:rsid w:val="00177832"/>
    <w:rsid w:val="00181178"/>
    <w:rsid w:val="0018119E"/>
    <w:rsid w:val="00181EEF"/>
    <w:rsid w:val="00181F3E"/>
    <w:rsid w:val="00182FE0"/>
    <w:rsid w:val="00183911"/>
    <w:rsid w:val="001845FB"/>
    <w:rsid w:val="00185DA6"/>
    <w:rsid w:val="00185F64"/>
    <w:rsid w:val="00186096"/>
    <w:rsid w:val="0018772E"/>
    <w:rsid w:val="00187A94"/>
    <w:rsid w:val="0019029E"/>
    <w:rsid w:val="00190804"/>
    <w:rsid w:val="0019088F"/>
    <w:rsid w:val="00190C51"/>
    <w:rsid w:val="00193ACC"/>
    <w:rsid w:val="00193BFE"/>
    <w:rsid w:val="00195322"/>
    <w:rsid w:val="0019560E"/>
    <w:rsid w:val="001958E3"/>
    <w:rsid w:val="0019601B"/>
    <w:rsid w:val="00196048"/>
    <w:rsid w:val="00196A82"/>
    <w:rsid w:val="0019769B"/>
    <w:rsid w:val="001979F9"/>
    <w:rsid w:val="00197FFE"/>
    <w:rsid w:val="001A0D25"/>
    <w:rsid w:val="001A0E14"/>
    <w:rsid w:val="001A1570"/>
    <w:rsid w:val="001A1917"/>
    <w:rsid w:val="001A1C64"/>
    <w:rsid w:val="001A1E7F"/>
    <w:rsid w:val="001A2918"/>
    <w:rsid w:val="001A2D02"/>
    <w:rsid w:val="001A3076"/>
    <w:rsid w:val="001A31A5"/>
    <w:rsid w:val="001A389C"/>
    <w:rsid w:val="001A3B75"/>
    <w:rsid w:val="001A46FB"/>
    <w:rsid w:val="001A5944"/>
    <w:rsid w:val="001A5FB1"/>
    <w:rsid w:val="001A698A"/>
    <w:rsid w:val="001A6CCC"/>
    <w:rsid w:val="001A6E3B"/>
    <w:rsid w:val="001A70C8"/>
    <w:rsid w:val="001A71C9"/>
    <w:rsid w:val="001A7429"/>
    <w:rsid w:val="001A760C"/>
    <w:rsid w:val="001A799B"/>
    <w:rsid w:val="001A7AC7"/>
    <w:rsid w:val="001A7C38"/>
    <w:rsid w:val="001B02F8"/>
    <w:rsid w:val="001B2104"/>
    <w:rsid w:val="001B2279"/>
    <w:rsid w:val="001B2729"/>
    <w:rsid w:val="001B2866"/>
    <w:rsid w:val="001B2881"/>
    <w:rsid w:val="001B2B73"/>
    <w:rsid w:val="001B3675"/>
    <w:rsid w:val="001B37C8"/>
    <w:rsid w:val="001B4B2C"/>
    <w:rsid w:val="001B4F10"/>
    <w:rsid w:val="001B5154"/>
    <w:rsid w:val="001B6E30"/>
    <w:rsid w:val="001B7C83"/>
    <w:rsid w:val="001B7F9E"/>
    <w:rsid w:val="001C0206"/>
    <w:rsid w:val="001C0246"/>
    <w:rsid w:val="001C04D4"/>
    <w:rsid w:val="001C0B34"/>
    <w:rsid w:val="001C12A3"/>
    <w:rsid w:val="001C17BB"/>
    <w:rsid w:val="001C187E"/>
    <w:rsid w:val="001C1A37"/>
    <w:rsid w:val="001C1C49"/>
    <w:rsid w:val="001C286F"/>
    <w:rsid w:val="001C2B86"/>
    <w:rsid w:val="001C2F54"/>
    <w:rsid w:val="001C3308"/>
    <w:rsid w:val="001C3BBB"/>
    <w:rsid w:val="001C40D1"/>
    <w:rsid w:val="001C468A"/>
    <w:rsid w:val="001C4A38"/>
    <w:rsid w:val="001C4A9E"/>
    <w:rsid w:val="001C5001"/>
    <w:rsid w:val="001C5103"/>
    <w:rsid w:val="001C52A8"/>
    <w:rsid w:val="001C5ADF"/>
    <w:rsid w:val="001C5E8E"/>
    <w:rsid w:val="001C6120"/>
    <w:rsid w:val="001C6516"/>
    <w:rsid w:val="001C6B5C"/>
    <w:rsid w:val="001C7155"/>
    <w:rsid w:val="001C7E48"/>
    <w:rsid w:val="001D039B"/>
    <w:rsid w:val="001D1258"/>
    <w:rsid w:val="001D1AB8"/>
    <w:rsid w:val="001D2069"/>
    <w:rsid w:val="001D286F"/>
    <w:rsid w:val="001D2C94"/>
    <w:rsid w:val="001D33D9"/>
    <w:rsid w:val="001D36F6"/>
    <w:rsid w:val="001D4303"/>
    <w:rsid w:val="001D45E5"/>
    <w:rsid w:val="001D461A"/>
    <w:rsid w:val="001D4A9D"/>
    <w:rsid w:val="001D4AAD"/>
    <w:rsid w:val="001D5AFA"/>
    <w:rsid w:val="001D5FFA"/>
    <w:rsid w:val="001D784A"/>
    <w:rsid w:val="001E04A4"/>
    <w:rsid w:val="001E07C5"/>
    <w:rsid w:val="001E176D"/>
    <w:rsid w:val="001E1BCE"/>
    <w:rsid w:val="001E1E05"/>
    <w:rsid w:val="001E2086"/>
    <w:rsid w:val="001E339F"/>
    <w:rsid w:val="001E3629"/>
    <w:rsid w:val="001E3806"/>
    <w:rsid w:val="001E3E7D"/>
    <w:rsid w:val="001E40F0"/>
    <w:rsid w:val="001E4172"/>
    <w:rsid w:val="001E4F08"/>
    <w:rsid w:val="001E5490"/>
    <w:rsid w:val="001E5730"/>
    <w:rsid w:val="001E5E2E"/>
    <w:rsid w:val="001E6352"/>
    <w:rsid w:val="001E70AD"/>
    <w:rsid w:val="001E7237"/>
    <w:rsid w:val="001E7AF6"/>
    <w:rsid w:val="001F01B8"/>
    <w:rsid w:val="001F0FC3"/>
    <w:rsid w:val="001F1188"/>
    <w:rsid w:val="001F1B8D"/>
    <w:rsid w:val="001F274F"/>
    <w:rsid w:val="001F289C"/>
    <w:rsid w:val="001F2BF9"/>
    <w:rsid w:val="001F392C"/>
    <w:rsid w:val="001F3AF2"/>
    <w:rsid w:val="001F6008"/>
    <w:rsid w:val="001F604B"/>
    <w:rsid w:val="001F641B"/>
    <w:rsid w:val="001F6D4D"/>
    <w:rsid w:val="0020130D"/>
    <w:rsid w:val="00201916"/>
    <w:rsid w:val="00201D06"/>
    <w:rsid w:val="00201E9F"/>
    <w:rsid w:val="00202F25"/>
    <w:rsid w:val="002035B3"/>
    <w:rsid w:val="00203929"/>
    <w:rsid w:val="00203CD6"/>
    <w:rsid w:val="00204460"/>
    <w:rsid w:val="002051EA"/>
    <w:rsid w:val="00205CBC"/>
    <w:rsid w:val="00206259"/>
    <w:rsid w:val="002074B7"/>
    <w:rsid w:val="0020758D"/>
    <w:rsid w:val="00207C7B"/>
    <w:rsid w:val="00211470"/>
    <w:rsid w:val="00211922"/>
    <w:rsid w:val="0021213A"/>
    <w:rsid w:val="0021265F"/>
    <w:rsid w:val="00213817"/>
    <w:rsid w:val="00214428"/>
    <w:rsid w:val="002145EB"/>
    <w:rsid w:val="0021474D"/>
    <w:rsid w:val="00214F82"/>
    <w:rsid w:val="00215033"/>
    <w:rsid w:val="00215834"/>
    <w:rsid w:val="00215AA4"/>
    <w:rsid w:val="00215CC2"/>
    <w:rsid w:val="00215ED8"/>
    <w:rsid w:val="00217700"/>
    <w:rsid w:val="002177E2"/>
    <w:rsid w:val="002205F3"/>
    <w:rsid w:val="0022085B"/>
    <w:rsid w:val="00220E53"/>
    <w:rsid w:val="0022176C"/>
    <w:rsid w:val="002225D1"/>
    <w:rsid w:val="002230FA"/>
    <w:rsid w:val="00223DF2"/>
    <w:rsid w:val="00224C0C"/>
    <w:rsid w:val="002256C2"/>
    <w:rsid w:val="002256D0"/>
    <w:rsid w:val="00225C8E"/>
    <w:rsid w:val="00226428"/>
    <w:rsid w:val="002265A9"/>
    <w:rsid w:val="002266CB"/>
    <w:rsid w:val="00227052"/>
    <w:rsid w:val="002272D5"/>
    <w:rsid w:val="0022738E"/>
    <w:rsid w:val="00227906"/>
    <w:rsid w:val="00227934"/>
    <w:rsid w:val="00227E21"/>
    <w:rsid w:val="002312BE"/>
    <w:rsid w:val="00231D05"/>
    <w:rsid w:val="0023256A"/>
    <w:rsid w:val="002333BF"/>
    <w:rsid w:val="002336E2"/>
    <w:rsid w:val="00233AC2"/>
    <w:rsid w:val="00233BAF"/>
    <w:rsid w:val="00235420"/>
    <w:rsid w:val="00235700"/>
    <w:rsid w:val="0024065B"/>
    <w:rsid w:val="002409A6"/>
    <w:rsid w:val="00240C63"/>
    <w:rsid w:val="00240EA5"/>
    <w:rsid w:val="00241132"/>
    <w:rsid w:val="00241205"/>
    <w:rsid w:val="002418C5"/>
    <w:rsid w:val="0024261D"/>
    <w:rsid w:val="00242712"/>
    <w:rsid w:val="00242DFB"/>
    <w:rsid w:val="002434B2"/>
    <w:rsid w:val="00243807"/>
    <w:rsid w:val="002440AC"/>
    <w:rsid w:val="00244365"/>
    <w:rsid w:val="0024459A"/>
    <w:rsid w:val="00244771"/>
    <w:rsid w:val="00244903"/>
    <w:rsid w:val="00244AFB"/>
    <w:rsid w:val="002453DF"/>
    <w:rsid w:val="00245A81"/>
    <w:rsid w:val="002462A5"/>
    <w:rsid w:val="00246B86"/>
    <w:rsid w:val="00247335"/>
    <w:rsid w:val="002473EF"/>
    <w:rsid w:val="002477B9"/>
    <w:rsid w:val="00247CBE"/>
    <w:rsid w:val="00250A1F"/>
    <w:rsid w:val="00250ADA"/>
    <w:rsid w:val="00250F1D"/>
    <w:rsid w:val="00251FF1"/>
    <w:rsid w:val="002520BA"/>
    <w:rsid w:val="00252234"/>
    <w:rsid w:val="002528E3"/>
    <w:rsid w:val="00252944"/>
    <w:rsid w:val="00252D55"/>
    <w:rsid w:val="00252D82"/>
    <w:rsid w:val="00253006"/>
    <w:rsid w:val="002533F5"/>
    <w:rsid w:val="00253C60"/>
    <w:rsid w:val="00253F21"/>
    <w:rsid w:val="0025429D"/>
    <w:rsid w:val="002549E9"/>
    <w:rsid w:val="00254FF6"/>
    <w:rsid w:val="00255099"/>
    <w:rsid w:val="002555C6"/>
    <w:rsid w:val="00255A97"/>
    <w:rsid w:val="00255E14"/>
    <w:rsid w:val="00257059"/>
    <w:rsid w:val="0025712F"/>
    <w:rsid w:val="00257395"/>
    <w:rsid w:val="00257857"/>
    <w:rsid w:val="002578DA"/>
    <w:rsid w:val="00257CBC"/>
    <w:rsid w:val="002602C2"/>
    <w:rsid w:val="002602DA"/>
    <w:rsid w:val="0026040B"/>
    <w:rsid w:val="002604F2"/>
    <w:rsid w:val="00260802"/>
    <w:rsid w:val="002609E3"/>
    <w:rsid w:val="00261223"/>
    <w:rsid w:val="002617AB"/>
    <w:rsid w:val="00261D08"/>
    <w:rsid w:val="00261DCC"/>
    <w:rsid w:val="002624D0"/>
    <w:rsid w:val="00263EC7"/>
    <w:rsid w:val="0026491B"/>
    <w:rsid w:val="00264A36"/>
    <w:rsid w:val="00264B06"/>
    <w:rsid w:val="00264C1B"/>
    <w:rsid w:val="00265D10"/>
    <w:rsid w:val="00265E2E"/>
    <w:rsid w:val="002661AB"/>
    <w:rsid w:val="0026742B"/>
    <w:rsid w:val="002674FE"/>
    <w:rsid w:val="002702F6"/>
    <w:rsid w:val="00270748"/>
    <w:rsid w:val="0027117F"/>
    <w:rsid w:val="002712DC"/>
    <w:rsid w:val="00271875"/>
    <w:rsid w:val="002718FF"/>
    <w:rsid w:val="00271955"/>
    <w:rsid w:val="00272278"/>
    <w:rsid w:val="00272432"/>
    <w:rsid w:val="00272633"/>
    <w:rsid w:val="00272E48"/>
    <w:rsid w:val="00272FBF"/>
    <w:rsid w:val="00273A10"/>
    <w:rsid w:val="00273A58"/>
    <w:rsid w:val="00274CAB"/>
    <w:rsid w:val="00274E8A"/>
    <w:rsid w:val="00275FCE"/>
    <w:rsid w:val="002766B8"/>
    <w:rsid w:val="0027680F"/>
    <w:rsid w:val="002777C0"/>
    <w:rsid w:val="00281006"/>
    <w:rsid w:val="002815B1"/>
    <w:rsid w:val="00281893"/>
    <w:rsid w:val="00281C1F"/>
    <w:rsid w:val="00281EEA"/>
    <w:rsid w:val="00281F88"/>
    <w:rsid w:val="0028288D"/>
    <w:rsid w:val="002829B7"/>
    <w:rsid w:val="00282B82"/>
    <w:rsid w:val="00282C74"/>
    <w:rsid w:val="00282E5B"/>
    <w:rsid w:val="00283995"/>
    <w:rsid w:val="00283B11"/>
    <w:rsid w:val="002841A9"/>
    <w:rsid w:val="00284313"/>
    <w:rsid w:val="00284554"/>
    <w:rsid w:val="002848AD"/>
    <w:rsid w:val="00285154"/>
    <w:rsid w:val="00285BF2"/>
    <w:rsid w:val="00285C78"/>
    <w:rsid w:val="00286372"/>
    <w:rsid w:val="002863CE"/>
    <w:rsid w:val="00287E20"/>
    <w:rsid w:val="00291492"/>
    <w:rsid w:val="00291527"/>
    <w:rsid w:val="0029199A"/>
    <w:rsid w:val="00291BBE"/>
    <w:rsid w:val="00291FEB"/>
    <w:rsid w:val="00293146"/>
    <w:rsid w:val="0029361E"/>
    <w:rsid w:val="00293D68"/>
    <w:rsid w:val="0029408A"/>
    <w:rsid w:val="00294352"/>
    <w:rsid w:val="002944A0"/>
    <w:rsid w:val="002946E4"/>
    <w:rsid w:val="0029495C"/>
    <w:rsid w:val="002957D9"/>
    <w:rsid w:val="00295B52"/>
    <w:rsid w:val="00296024"/>
    <w:rsid w:val="00296293"/>
    <w:rsid w:val="00296AF7"/>
    <w:rsid w:val="002972F9"/>
    <w:rsid w:val="002977CA"/>
    <w:rsid w:val="00297ED7"/>
    <w:rsid w:val="002A0007"/>
    <w:rsid w:val="002A03AA"/>
    <w:rsid w:val="002A056D"/>
    <w:rsid w:val="002A07FE"/>
    <w:rsid w:val="002A094D"/>
    <w:rsid w:val="002A0CAF"/>
    <w:rsid w:val="002A0DDB"/>
    <w:rsid w:val="002A1565"/>
    <w:rsid w:val="002A16A9"/>
    <w:rsid w:val="002A171F"/>
    <w:rsid w:val="002A2941"/>
    <w:rsid w:val="002A2DC4"/>
    <w:rsid w:val="002A3E69"/>
    <w:rsid w:val="002A44F9"/>
    <w:rsid w:val="002A49EF"/>
    <w:rsid w:val="002A4B8B"/>
    <w:rsid w:val="002A5107"/>
    <w:rsid w:val="002A535E"/>
    <w:rsid w:val="002A6406"/>
    <w:rsid w:val="002A6432"/>
    <w:rsid w:val="002A67A9"/>
    <w:rsid w:val="002A6CF0"/>
    <w:rsid w:val="002A6FFC"/>
    <w:rsid w:val="002A7010"/>
    <w:rsid w:val="002A70BA"/>
    <w:rsid w:val="002A7A57"/>
    <w:rsid w:val="002A7BB2"/>
    <w:rsid w:val="002A7DCB"/>
    <w:rsid w:val="002B0685"/>
    <w:rsid w:val="002B0B53"/>
    <w:rsid w:val="002B1617"/>
    <w:rsid w:val="002B1D11"/>
    <w:rsid w:val="002B273B"/>
    <w:rsid w:val="002B29AA"/>
    <w:rsid w:val="002B2A7E"/>
    <w:rsid w:val="002B2F1B"/>
    <w:rsid w:val="002B5AFB"/>
    <w:rsid w:val="002B6320"/>
    <w:rsid w:val="002B66AC"/>
    <w:rsid w:val="002B6852"/>
    <w:rsid w:val="002B77E1"/>
    <w:rsid w:val="002C0714"/>
    <w:rsid w:val="002C0A96"/>
    <w:rsid w:val="002C1BF4"/>
    <w:rsid w:val="002C1E0D"/>
    <w:rsid w:val="002C2266"/>
    <w:rsid w:val="002C28EB"/>
    <w:rsid w:val="002C3265"/>
    <w:rsid w:val="002C3AED"/>
    <w:rsid w:val="002C3E56"/>
    <w:rsid w:val="002C414C"/>
    <w:rsid w:val="002C4C2F"/>
    <w:rsid w:val="002C5776"/>
    <w:rsid w:val="002C5EED"/>
    <w:rsid w:val="002C66DE"/>
    <w:rsid w:val="002C7193"/>
    <w:rsid w:val="002C7699"/>
    <w:rsid w:val="002C7A49"/>
    <w:rsid w:val="002D0128"/>
    <w:rsid w:val="002D0E85"/>
    <w:rsid w:val="002D0FA7"/>
    <w:rsid w:val="002D12FB"/>
    <w:rsid w:val="002D19D1"/>
    <w:rsid w:val="002D1F35"/>
    <w:rsid w:val="002D1FA3"/>
    <w:rsid w:val="002D20CD"/>
    <w:rsid w:val="002D23C6"/>
    <w:rsid w:val="002D24F0"/>
    <w:rsid w:val="002D25EB"/>
    <w:rsid w:val="002D269B"/>
    <w:rsid w:val="002D29F3"/>
    <w:rsid w:val="002D3126"/>
    <w:rsid w:val="002D3529"/>
    <w:rsid w:val="002D3D0A"/>
    <w:rsid w:val="002D3EF0"/>
    <w:rsid w:val="002D478E"/>
    <w:rsid w:val="002D47AE"/>
    <w:rsid w:val="002D4A94"/>
    <w:rsid w:val="002D65FF"/>
    <w:rsid w:val="002D6D10"/>
    <w:rsid w:val="002D71E2"/>
    <w:rsid w:val="002D7B6A"/>
    <w:rsid w:val="002E0026"/>
    <w:rsid w:val="002E0049"/>
    <w:rsid w:val="002E08E8"/>
    <w:rsid w:val="002E0918"/>
    <w:rsid w:val="002E0BAA"/>
    <w:rsid w:val="002E0D96"/>
    <w:rsid w:val="002E0EA5"/>
    <w:rsid w:val="002E0F1C"/>
    <w:rsid w:val="002E1E19"/>
    <w:rsid w:val="002E1FAC"/>
    <w:rsid w:val="002E283F"/>
    <w:rsid w:val="002E2854"/>
    <w:rsid w:val="002E2E74"/>
    <w:rsid w:val="002E32D2"/>
    <w:rsid w:val="002E361B"/>
    <w:rsid w:val="002E37AB"/>
    <w:rsid w:val="002E3A80"/>
    <w:rsid w:val="002E41C7"/>
    <w:rsid w:val="002E51DF"/>
    <w:rsid w:val="002E57B9"/>
    <w:rsid w:val="002E6127"/>
    <w:rsid w:val="002E6885"/>
    <w:rsid w:val="002E72E4"/>
    <w:rsid w:val="002E739D"/>
    <w:rsid w:val="002F0F36"/>
    <w:rsid w:val="002F1276"/>
    <w:rsid w:val="002F1986"/>
    <w:rsid w:val="002F1E5F"/>
    <w:rsid w:val="002F2A49"/>
    <w:rsid w:val="002F3550"/>
    <w:rsid w:val="002F3B63"/>
    <w:rsid w:val="002F3C56"/>
    <w:rsid w:val="002F46B0"/>
    <w:rsid w:val="002F4B17"/>
    <w:rsid w:val="002F5150"/>
    <w:rsid w:val="002F5463"/>
    <w:rsid w:val="002F58C2"/>
    <w:rsid w:val="002F5932"/>
    <w:rsid w:val="002F5C85"/>
    <w:rsid w:val="002F603B"/>
    <w:rsid w:val="002F6201"/>
    <w:rsid w:val="002F6493"/>
    <w:rsid w:val="002F724B"/>
    <w:rsid w:val="002F72BA"/>
    <w:rsid w:val="00300267"/>
    <w:rsid w:val="003004D2"/>
    <w:rsid w:val="00300D6B"/>
    <w:rsid w:val="00301380"/>
    <w:rsid w:val="00301E89"/>
    <w:rsid w:val="00302052"/>
    <w:rsid w:val="00302142"/>
    <w:rsid w:val="00302169"/>
    <w:rsid w:val="00302612"/>
    <w:rsid w:val="00302DF0"/>
    <w:rsid w:val="00303254"/>
    <w:rsid w:val="00304092"/>
    <w:rsid w:val="003044D9"/>
    <w:rsid w:val="00304D8A"/>
    <w:rsid w:val="00305216"/>
    <w:rsid w:val="0030555B"/>
    <w:rsid w:val="003061F5"/>
    <w:rsid w:val="00306A49"/>
    <w:rsid w:val="00306D27"/>
    <w:rsid w:val="0030739C"/>
    <w:rsid w:val="00310D51"/>
    <w:rsid w:val="00311B36"/>
    <w:rsid w:val="00311C92"/>
    <w:rsid w:val="00313321"/>
    <w:rsid w:val="003133AE"/>
    <w:rsid w:val="0031371B"/>
    <w:rsid w:val="00314156"/>
    <w:rsid w:val="0031535B"/>
    <w:rsid w:val="003154DD"/>
    <w:rsid w:val="00316F76"/>
    <w:rsid w:val="003170F4"/>
    <w:rsid w:val="0032035D"/>
    <w:rsid w:val="003205E9"/>
    <w:rsid w:val="00320B28"/>
    <w:rsid w:val="0032123E"/>
    <w:rsid w:val="003216D5"/>
    <w:rsid w:val="003216FF"/>
    <w:rsid w:val="00321866"/>
    <w:rsid w:val="00321A83"/>
    <w:rsid w:val="00321C1A"/>
    <w:rsid w:val="00321F6B"/>
    <w:rsid w:val="00322389"/>
    <w:rsid w:val="00322BE5"/>
    <w:rsid w:val="00322E87"/>
    <w:rsid w:val="0032312D"/>
    <w:rsid w:val="00323AA5"/>
    <w:rsid w:val="003242E4"/>
    <w:rsid w:val="0032468D"/>
    <w:rsid w:val="00324926"/>
    <w:rsid w:val="00324B25"/>
    <w:rsid w:val="0032522F"/>
    <w:rsid w:val="003253C4"/>
    <w:rsid w:val="0032550F"/>
    <w:rsid w:val="00325992"/>
    <w:rsid w:val="00325B74"/>
    <w:rsid w:val="0032638F"/>
    <w:rsid w:val="00326B59"/>
    <w:rsid w:val="00326BD4"/>
    <w:rsid w:val="003272C6"/>
    <w:rsid w:val="00327752"/>
    <w:rsid w:val="00327C7C"/>
    <w:rsid w:val="00330009"/>
    <w:rsid w:val="003301E6"/>
    <w:rsid w:val="00330740"/>
    <w:rsid w:val="003310AB"/>
    <w:rsid w:val="003314D2"/>
    <w:rsid w:val="00331712"/>
    <w:rsid w:val="00331A3F"/>
    <w:rsid w:val="00332191"/>
    <w:rsid w:val="00332720"/>
    <w:rsid w:val="00332EED"/>
    <w:rsid w:val="003334A7"/>
    <w:rsid w:val="003337E8"/>
    <w:rsid w:val="00333A14"/>
    <w:rsid w:val="00333B2A"/>
    <w:rsid w:val="00333FD5"/>
    <w:rsid w:val="003350E9"/>
    <w:rsid w:val="003351BA"/>
    <w:rsid w:val="0033520F"/>
    <w:rsid w:val="0033596B"/>
    <w:rsid w:val="00335A93"/>
    <w:rsid w:val="0033650E"/>
    <w:rsid w:val="00336907"/>
    <w:rsid w:val="003369DF"/>
    <w:rsid w:val="00336AD1"/>
    <w:rsid w:val="00336C71"/>
    <w:rsid w:val="00336D96"/>
    <w:rsid w:val="00336DFC"/>
    <w:rsid w:val="00337230"/>
    <w:rsid w:val="003372EC"/>
    <w:rsid w:val="003377D0"/>
    <w:rsid w:val="00337D75"/>
    <w:rsid w:val="00340020"/>
    <w:rsid w:val="00340AFD"/>
    <w:rsid w:val="00341162"/>
    <w:rsid w:val="00341866"/>
    <w:rsid w:val="00341DAF"/>
    <w:rsid w:val="00342181"/>
    <w:rsid w:val="00342AAF"/>
    <w:rsid w:val="00343560"/>
    <w:rsid w:val="00343A20"/>
    <w:rsid w:val="0034402B"/>
    <w:rsid w:val="0034449E"/>
    <w:rsid w:val="00344D46"/>
    <w:rsid w:val="003465A5"/>
    <w:rsid w:val="00346817"/>
    <w:rsid w:val="003471D7"/>
    <w:rsid w:val="00347440"/>
    <w:rsid w:val="003475EA"/>
    <w:rsid w:val="00347A27"/>
    <w:rsid w:val="00347CD4"/>
    <w:rsid w:val="00347E2E"/>
    <w:rsid w:val="00350A55"/>
    <w:rsid w:val="00350DF8"/>
    <w:rsid w:val="00351A8A"/>
    <w:rsid w:val="0035266A"/>
    <w:rsid w:val="0035279C"/>
    <w:rsid w:val="003535D2"/>
    <w:rsid w:val="0035384D"/>
    <w:rsid w:val="00353C0B"/>
    <w:rsid w:val="00354AE4"/>
    <w:rsid w:val="00354B0A"/>
    <w:rsid w:val="0035551B"/>
    <w:rsid w:val="003555ED"/>
    <w:rsid w:val="00355911"/>
    <w:rsid w:val="0035636B"/>
    <w:rsid w:val="00357424"/>
    <w:rsid w:val="00357BE9"/>
    <w:rsid w:val="003601A2"/>
    <w:rsid w:val="00361789"/>
    <w:rsid w:val="0036196D"/>
    <w:rsid w:val="00361A59"/>
    <w:rsid w:val="003627BD"/>
    <w:rsid w:val="00362997"/>
    <w:rsid w:val="00362C59"/>
    <w:rsid w:val="00363040"/>
    <w:rsid w:val="003630B7"/>
    <w:rsid w:val="00363786"/>
    <w:rsid w:val="003638A4"/>
    <w:rsid w:val="003639BF"/>
    <w:rsid w:val="00363E41"/>
    <w:rsid w:val="00363FD2"/>
    <w:rsid w:val="0036572E"/>
    <w:rsid w:val="00366168"/>
    <w:rsid w:val="003663D9"/>
    <w:rsid w:val="003666BF"/>
    <w:rsid w:val="00366707"/>
    <w:rsid w:val="00366FA9"/>
    <w:rsid w:val="00367E49"/>
    <w:rsid w:val="003700E6"/>
    <w:rsid w:val="00371C86"/>
    <w:rsid w:val="0037236C"/>
    <w:rsid w:val="003729DE"/>
    <w:rsid w:val="003735D3"/>
    <w:rsid w:val="0037386D"/>
    <w:rsid w:val="00373956"/>
    <w:rsid w:val="00374153"/>
    <w:rsid w:val="003750E0"/>
    <w:rsid w:val="00375AF1"/>
    <w:rsid w:val="00375C2F"/>
    <w:rsid w:val="00375FC5"/>
    <w:rsid w:val="003769BA"/>
    <w:rsid w:val="00377871"/>
    <w:rsid w:val="003778B2"/>
    <w:rsid w:val="00377E58"/>
    <w:rsid w:val="003805E3"/>
    <w:rsid w:val="00380618"/>
    <w:rsid w:val="0038062E"/>
    <w:rsid w:val="003806D7"/>
    <w:rsid w:val="003807F7"/>
    <w:rsid w:val="00381610"/>
    <w:rsid w:val="00382106"/>
    <w:rsid w:val="00382657"/>
    <w:rsid w:val="00382708"/>
    <w:rsid w:val="00382B82"/>
    <w:rsid w:val="0038342C"/>
    <w:rsid w:val="003844BF"/>
    <w:rsid w:val="003854D5"/>
    <w:rsid w:val="0038552A"/>
    <w:rsid w:val="003859EA"/>
    <w:rsid w:val="0038709E"/>
    <w:rsid w:val="00387D30"/>
    <w:rsid w:val="00391753"/>
    <w:rsid w:val="00391C7F"/>
    <w:rsid w:val="00392454"/>
    <w:rsid w:val="00392C85"/>
    <w:rsid w:val="00392FD8"/>
    <w:rsid w:val="00393E11"/>
    <w:rsid w:val="00394475"/>
    <w:rsid w:val="0039517A"/>
    <w:rsid w:val="00395B51"/>
    <w:rsid w:val="00396796"/>
    <w:rsid w:val="00396EC6"/>
    <w:rsid w:val="00396F10"/>
    <w:rsid w:val="003970BA"/>
    <w:rsid w:val="0039746C"/>
    <w:rsid w:val="00397DC6"/>
    <w:rsid w:val="003A0E82"/>
    <w:rsid w:val="003A0FAC"/>
    <w:rsid w:val="003A184D"/>
    <w:rsid w:val="003A1FB7"/>
    <w:rsid w:val="003A371E"/>
    <w:rsid w:val="003A3957"/>
    <w:rsid w:val="003A462A"/>
    <w:rsid w:val="003A595F"/>
    <w:rsid w:val="003A5EEC"/>
    <w:rsid w:val="003A6B7A"/>
    <w:rsid w:val="003A79AE"/>
    <w:rsid w:val="003A7CA3"/>
    <w:rsid w:val="003B00B6"/>
    <w:rsid w:val="003B01C4"/>
    <w:rsid w:val="003B06A3"/>
    <w:rsid w:val="003B0BB0"/>
    <w:rsid w:val="003B11EE"/>
    <w:rsid w:val="003B15F8"/>
    <w:rsid w:val="003B230B"/>
    <w:rsid w:val="003B23BC"/>
    <w:rsid w:val="003B28BA"/>
    <w:rsid w:val="003B2DB5"/>
    <w:rsid w:val="003B2F05"/>
    <w:rsid w:val="003B3966"/>
    <w:rsid w:val="003B39B7"/>
    <w:rsid w:val="003B4EB0"/>
    <w:rsid w:val="003B5094"/>
    <w:rsid w:val="003B5F6A"/>
    <w:rsid w:val="003B6B7F"/>
    <w:rsid w:val="003B7820"/>
    <w:rsid w:val="003C01A4"/>
    <w:rsid w:val="003C0219"/>
    <w:rsid w:val="003C0C12"/>
    <w:rsid w:val="003C16EE"/>
    <w:rsid w:val="003C1C87"/>
    <w:rsid w:val="003C2C85"/>
    <w:rsid w:val="003C2F61"/>
    <w:rsid w:val="003C345E"/>
    <w:rsid w:val="003C3BB8"/>
    <w:rsid w:val="003C4409"/>
    <w:rsid w:val="003C4997"/>
    <w:rsid w:val="003C4DA5"/>
    <w:rsid w:val="003C5666"/>
    <w:rsid w:val="003C60CC"/>
    <w:rsid w:val="003C64F4"/>
    <w:rsid w:val="003C724B"/>
    <w:rsid w:val="003C73DB"/>
    <w:rsid w:val="003D0185"/>
    <w:rsid w:val="003D02CB"/>
    <w:rsid w:val="003D0382"/>
    <w:rsid w:val="003D069C"/>
    <w:rsid w:val="003D191E"/>
    <w:rsid w:val="003D22A5"/>
    <w:rsid w:val="003D23A4"/>
    <w:rsid w:val="003D3414"/>
    <w:rsid w:val="003D3426"/>
    <w:rsid w:val="003D3654"/>
    <w:rsid w:val="003D3721"/>
    <w:rsid w:val="003D413A"/>
    <w:rsid w:val="003D6722"/>
    <w:rsid w:val="003D7428"/>
    <w:rsid w:val="003D77F2"/>
    <w:rsid w:val="003D78CC"/>
    <w:rsid w:val="003D7D01"/>
    <w:rsid w:val="003D7ED8"/>
    <w:rsid w:val="003E0003"/>
    <w:rsid w:val="003E0099"/>
    <w:rsid w:val="003E08C7"/>
    <w:rsid w:val="003E1A72"/>
    <w:rsid w:val="003E2880"/>
    <w:rsid w:val="003E28FB"/>
    <w:rsid w:val="003E2A00"/>
    <w:rsid w:val="003E382C"/>
    <w:rsid w:val="003E3D00"/>
    <w:rsid w:val="003E4531"/>
    <w:rsid w:val="003E4771"/>
    <w:rsid w:val="003E54A8"/>
    <w:rsid w:val="003E5833"/>
    <w:rsid w:val="003E5DA8"/>
    <w:rsid w:val="003E5F2B"/>
    <w:rsid w:val="003E7109"/>
    <w:rsid w:val="003E77DC"/>
    <w:rsid w:val="003E7BC1"/>
    <w:rsid w:val="003F0453"/>
    <w:rsid w:val="003F0C9F"/>
    <w:rsid w:val="003F144A"/>
    <w:rsid w:val="003F1B02"/>
    <w:rsid w:val="003F1EFE"/>
    <w:rsid w:val="003F2240"/>
    <w:rsid w:val="003F2460"/>
    <w:rsid w:val="003F2E7B"/>
    <w:rsid w:val="003F3CD5"/>
    <w:rsid w:val="003F4473"/>
    <w:rsid w:val="003F4CF5"/>
    <w:rsid w:val="003F4E31"/>
    <w:rsid w:val="003F51EE"/>
    <w:rsid w:val="003F574E"/>
    <w:rsid w:val="003F60D6"/>
    <w:rsid w:val="003F68E9"/>
    <w:rsid w:val="003F7E15"/>
    <w:rsid w:val="003F7FDA"/>
    <w:rsid w:val="00400E65"/>
    <w:rsid w:val="004013AD"/>
    <w:rsid w:val="00401E20"/>
    <w:rsid w:val="004021C0"/>
    <w:rsid w:val="004028CE"/>
    <w:rsid w:val="0040313D"/>
    <w:rsid w:val="004043FA"/>
    <w:rsid w:val="00404970"/>
    <w:rsid w:val="00405181"/>
    <w:rsid w:val="0040567F"/>
    <w:rsid w:val="00405873"/>
    <w:rsid w:val="00405F09"/>
    <w:rsid w:val="004066F4"/>
    <w:rsid w:val="00406A32"/>
    <w:rsid w:val="0040760B"/>
    <w:rsid w:val="00410117"/>
    <w:rsid w:val="00410C32"/>
    <w:rsid w:val="00411237"/>
    <w:rsid w:val="00411557"/>
    <w:rsid w:val="00411994"/>
    <w:rsid w:val="00411D74"/>
    <w:rsid w:val="00411DDE"/>
    <w:rsid w:val="00411F84"/>
    <w:rsid w:val="00412069"/>
    <w:rsid w:val="004121A1"/>
    <w:rsid w:val="00412477"/>
    <w:rsid w:val="00412570"/>
    <w:rsid w:val="004127A2"/>
    <w:rsid w:val="0041280A"/>
    <w:rsid w:val="00412A9D"/>
    <w:rsid w:val="00412CB1"/>
    <w:rsid w:val="004133A5"/>
    <w:rsid w:val="00413D45"/>
    <w:rsid w:val="00414197"/>
    <w:rsid w:val="00414D68"/>
    <w:rsid w:val="00414FD9"/>
    <w:rsid w:val="00415773"/>
    <w:rsid w:val="00415CAE"/>
    <w:rsid w:val="00415EE7"/>
    <w:rsid w:val="004160FA"/>
    <w:rsid w:val="0041669E"/>
    <w:rsid w:val="00416ACA"/>
    <w:rsid w:val="00416C56"/>
    <w:rsid w:val="00417294"/>
    <w:rsid w:val="004176B8"/>
    <w:rsid w:val="00417B99"/>
    <w:rsid w:val="00417CE0"/>
    <w:rsid w:val="004209D5"/>
    <w:rsid w:val="00420FAF"/>
    <w:rsid w:val="00421184"/>
    <w:rsid w:val="004212C1"/>
    <w:rsid w:val="004214B7"/>
    <w:rsid w:val="00421FB5"/>
    <w:rsid w:val="004226ED"/>
    <w:rsid w:val="00422AF4"/>
    <w:rsid w:val="004235F4"/>
    <w:rsid w:val="004236C9"/>
    <w:rsid w:val="00423CF3"/>
    <w:rsid w:val="00423E18"/>
    <w:rsid w:val="004245E4"/>
    <w:rsid w:val="00424B7C"/>
    <w:rsid w:val="0042500C"/>
    <w:rsid w:val="00425514"/>
    <w:rsid w:val="004256BD"/>
    <w:rsid w:val="00425863"/>
    <w:rsid w:val="00425D02"/>
    <w:rsid w:val="00425EDC"/>
    <w:rsid w:val="00426C3E"/>
    <w:rsid w:val="004275CD"/>
    <w:rsid w:val="00427E74"/>
    <w:rsid w:val="00427FEB"/>
    <w:rsid w:val="00427FF2"/>
    <w:rsid w:val="004305C0"/>
    <w:rsid w:val="00430B20"/>
    <w:rsid w:val="00430B6C"/>
    <w:rsid w:val="0043227C"/>
    <w:rsid w:val="004335C0"/>
    <w:rsid w:val="00435121"/>
    <w:rsid w:val="00435715"/>
    <w:rsid w:val="0043571B"/>
    <w:rsid w:val="0043590B"/>
    <w:rsid w:val="00435EE0"/>
    <w:rsid w:val="00435F29"/>
    <w:rsid w:val="0043610C"/>
    <w:rsid w:val="004366FF"/>
    <w:rsid w:val="00437D83"/>
    <w:rsid w:val="004401DD"/>
    <w:rsid w:val="00440344"/>
    <w:rsid w:val="00441264"/>
    <w:rsid w:val="00441B0F"/>
    <w:rsid w:val="004425C6"/>
    <w:rsid w:val="00443D5D"/>
    <w:rsid w:val="00445771"/>
    <w:rsid w:val="00445CBA"/>
    <w:rsid w:val="004463CB"/>
    <w:rsid w:val="004466F7"/>
    <w:rsid w:val="00446858"/>
    <w:rsid w:val="00446EB5"/>
    <w:rsid w:val="00447304"/>
    <w:rsid w:val="00447CDD"/>
    <w:rsid w:val="00447F8B"/>
    <w:rsid w:val="00450127"/>
    <w:rsid w:val="0045075F"/>
    <w:rsid w:val="004516AD"/>
    <w:rsid w:val="00451E84"/>
    <w:rsid w:val="00451EA3"/>
    <w:rsid w:val="00451F01"/>
    <w:rsid w:val="004546A7"/>
    <w:rsid w:val="00454831"/>
    <w:rsid w:val="004548DF"/>
    <w:rsid w:val="00456CC0"/>
    <w:rsid w:val="00457933"/>
    <w:rsid w:val="00457C78"/>
    <w:rsid w:val="00460735"/>
    <w:rsid w:val="00460AD5"/>
    <w:rsid w:val="00460EB8"/>
    <w:rsid w:val="00461090"/>
    <w:rsid w:val="00461991"/>
    <w:rsid w:val="00461C43"/>
    <w:rsid w:val="00462125"/>
    <w:rsid w:val="00463216"/>
    <w:rsid w:val="0046334D"/>
    <w:rsid w:val="00463C95"/>
    <w:rsid w:val="00463E1C"/>
    <w:rsid w:val="00464052"/>
    <w:rsid w:val="00465153"/>
    <w:rsid w:val="00465602"/>
    <w:rsid w:val="004656A4"/>
    <w:rsid w:val="00466AFD"/>
    <w:rsid w:val="00470696"/>
    <w:rsid w:val="00472177"/>
    <w:rsid w:val="00472234"/>
    <w:rsid w:val="004724C9"/>
    <w:rsid w:val="00472585"/>
    <w:rsid w:val="00473398"/>
    <w:rsid w:val="00474130"/>
    <w:rsid w:val="00474EDD"/>
    <w:rsid w:val="00475A6C"/>
    <w:rsid w:val="004764AF"/>
    <w:rsid w:val="00476D04"/>
    <w:rsid w:val="00476F58"/>
    <w:rsid w:val="0047775E"/>
    <w:rsid w:val="00477AAE"/>
    <w:rsid w:val="00477AF6"/>
    <w:rsid w:val="00477B3B"/>
    <w:rsid w:val="00477BCB"/>
    <w:rsid w:val="004801A7"/>
    <w:rsid w:val="00480E47"/>
    <w:rsid w:val="00481666"/>
    <w:rsid w:val="0048181B"/>
    <w:rsid w:val="00481F2B"/>
    <w:rsid w:val="004820C5"/>
    <w:rsid w:val="00482198"/>
    <w:rsid w:val="004823D8"/>
    <w:rsid w:val="00482F20"/>
    <w:rsid w:val="00483196"/>
    <w:rsid w:val="0048340F"/>
    <w:rsid w:val="0048423C"/>
    <w:rsid w:val="00484449"/>
    <w:rsid w:val="004852CE"/>
    <w:rsid w:val="0048540C"/>
    <w:rsid w:val="00485F92"/>
    <w:rsid w:val="004860BD"/>
    <w:rsid w:val="004866E1"/>
    <w:rsid w:val="00486C72"/>
    <w:rsid w:val="00490954"/>
    <w:rsid w:val="0049102F"/>
    <w:rsid w:val="0049277A"/>
    <w:rsid w:val="00492B38"/>
    <w:rsid w:val="00492FE4"/>
    <w:rsid w:val="00493035"/>
    <w:rsid w:val="00493321"/>
    <w:rsid w:val="004936DE"/>
    <w:rsid w:val="0049544E"/>
    <w:rsid w:val="00495670"/>
    <w:rsid w:val="0049567B"/>
    <w:rsid w:val="0049604B"/>
    <w:rsid w:val="00496AC9"/>
    <w:rsid w:val="004A040E"/>
    <w:rsid w:val="004A042D"/>
    <w:rsid w:val="004A11E0"/>
    <w:rsid w:val="004A1FC5"/>
    <w:rsid w:val="004A2158"/>
    <w:rsid w:val="004A29A5"/>
    <w:rsid w:val="004A3225"/>
    <w:rsid w:val="004A374A"/>
    <w:rsid w:val="004A395B"/>
    <w:rsid w:val="004A3C59"/>
    <w:rsid w:val="004A3FE2"/>
    <w:rsid w:val="004A4195"/>
    <w:rsid w:val="004A480D"/>
    <w:rsid w:val="004A4D76"/>
    <w:rsid w:val="004A4F32"/>
    <w:rsid w:val="004A5851"/>
    <w:rsid w:val="004A5A91"/>
    <w:rsid w:val="004A5B0F"/>
    <w:rsid w:val="004A5CF1"/>
    <w:rsid w:val="004A66E0"/>
    <w:rsid w:val="004A768B"/>
    <w:rsid w:val="004A7AAE"/>
    <w:rsid w:val="004A7D49"/>
    <w:rsid w:val="004A7F21"/>
    <w:rsid w:val="004B08DB"/>
    <w:rsid w:val="004B1422"/>
    <w:rsid w:val="004B15DD"/>
    <w:rsid w:val="004B24EB"/>
    <w:rsid w:val="004B29AC"/>
    <w:rsid w:val="004B3C8B"/>
    <w:rsid w:val="004B44A9"/>
    <w:rsid w:val="004B4509"/>
    <w:rsid w:val="004B452A"/>
    <w:rsid w:val="004B4871"/>
    <w:rsid w:val="004B4ADF"/>
    <w:rsid w:val="004B4C00"/>
    <w:rsid w:val="004B4E06"/>
    <w:rsid w:val="004B5493"/>
    <w:rsid w:val="004B5914"/>
    <w:rsid w:val="004B6C77"/>
    <w:rsid w:val="004B6D0A"/>
    <w:rsid w:val="004B794C"/>
    <w:rsid w:val="004B7995"/>
    <w:rsid w:val="004C02B3"/>
    <w:rsid w:val="004C098E"/>
    <w:rsid w:val="004C0BBE"/>
    <w:rsid w:val="004C0E2F"/>
    <w:rsid w:val="004C222E"/>
    <w:rsid w:val="004C2561"/>
    <w:rsid w:val="004C2806"/>
    <w:rsid w:val="004C3ADD"/>
    <w:rsid w:val="004C428E"/>
    <w:rsid w:val="004C441A"/>
    <w:rsid w:val="004C4775"/>
    <w:rsid w:val="004C483D"/>
    <w:rsid w:val="004C48A9"/>
    <w:rsid w:val="004C4D05"/>
    <w:rsid w:val="004C590B"/>
    <w:rsid w:val="004C6017"/>
    <w:rsid w:val="004C63C7"/>
    <w:rsid w:val="004C6D39"/>
    <w:rsid w:val="004C6D98"/>
    <w:rsid w:val="004C7217"/>
    <w:rsid w:val="004C7743"/>
    <w:rsid w:val="004C77A7"/>
    <w:rsid w:val="004D039E"/>
    <w:rsid w:val="004D04A3"/>
    <w:rsid w:val="004D0C9F"/>
    <w:rsid w:val="004D15FD"/>
    <w:rsid w:val="004D1A0A"/>
    <w:rsid w:val="004D2369"/>
    <w:rsid w:val="004D2485"/>
    <w:rsid w:val="004D3A57"/>
    <w:rsid w:val="004D47FF"/>
    <w:rsid w:val="004D4D35"/>
    <w:rsid w:val="004D518F"/>
    <w:rsid w:val="004D54D7"/>
    <w:rsid w:val="004D5BB7"/>
    <w:rsid w:val="004D6053"/>
    <w:rsid w:val="004D6FA4"/>
    <w:rsid w:val="004D7C23"/>
    <w:rsid w:val="004E01C6"/>
    <w:rsid w:val="004E0212"/>
    <w:rsid w:val="004E0ADC"/>
    <w:rsid w:val="004E0FB1"/>
    <w:rsid w:val="004E1043"/>
    <w:rsid w:val="004E1DCA"/>
    <w:rsid w:val="004E21B4"/>
    <w:rsid w:val="004E252B"/>
    <w:rsid w:val="004E2861"/>
    <w:rsid w:val="004E2A85"/>
    <w:rsid w:val="004E3F72"/>
    <w:rsid w:val="004E4A78"/>
    <w:rsid w:val="004E551E"/>
    <w:rsid w:val="004E584D"/>
    <w:rsid w:val="004E58F6"/>
    <w:rsid w:val="004E5E37"/>
    <w:rsid w:val="004E5E4C"/>
    <w:rsid w:val="004E60F3"/>
    <w:rsid w:val="004E623E"/>
    <w:rsid w:val="004E6589"/>
    <w:rsid w:val="004E6CF9"/>
    <w:rsid w:val="004E734E"/>
    <w:rsid w:val="004E7EC0"/>
    <w:rsid w:val="004E7F48"/>
    <w:rsid w:val="004F014E"/>
    <w:rsid w:val="004F023B"/>
    <w:rsid w:val="004F0BC6"/>
    <w:rsid w:val="004F1123"/>
    <w:rsid w:val="004F1715"/>
    <w:rsid w:val="004F17DA"/>
    <w:rsid w:val="004F3BD2"/>
    <w:rsid w:val="004F4372"/>
    <w:rsid w:val="004F43E0"/>
    <w:rsid w:val="004F45EB"/>
    <w:rsid w:val="004F521B"/>
    <w:rsid w:val="004F52BB"/>
    <w:rsid w:val="004F5582"/>
    <w:rsid w:val="004F59B8"/>
    <w:rsid w:val="004F62A7"/>
    <w:rsid w:val="004F62F9"/>
    <w:rsid w:val="004F66B3"/>
    <w:rsid w:val="004F7352"/>
    <w:rsid w:val="004F7889"/>
    <w:rsid w:val="0050015C"/>
    <w:rsid w:val="00500418"/>
    <w:rsid w:val="005009EB"/>
    <w:rsid w:val="00500CCF"/>
    <w:rsid w:val="00500E62"/>
    <w:rsid w:val="005010DE"/>
    <w:rsid w:val="005011FD"/>
    <w:rsid w:val="0050164B"/>
    <w:rsid w:val="00502958"/>
    <w:rsid w:val="00502BD2"/>
    <w:rsid w:val="00502DA4"/>
    <w:rsid w:val="00503F83"/>
    <w:rsid w:val="0050421C"/>
    <w:rsid w:val="00504A9B"/>
    <w:rsid w:val="00504E9A"/>
    <w:rsid w:val="00504F83"/>
    <w:rsid w:val="005059B9"/>
    <w:rsid w:val="00505F64"/>
    <w:rsid w:val="00506DCD"/>
    <w:rsid w:val="00507325"/>
    <w:rsid w:val="00507C56"/>
    <w:rsid w:val="00507F13"/>
    <w:rsid w:val="005109D4"/>
    <w:rsid w:val="00510CF4"/>
    <w:rsid w:val="0051160A"/>
    <w:rsid w:val="005118BA"/>
    <w:rsid w:val="00512D87"/>
    <w:rsid w:val="005130DA"/>
    <w:rsid w:val="00513DDA"/>
    <w:rsid w:val="00513E19"/>
    <w:rsid w:val="005148B4"/>
    <w:rsid w:val="00514B29"/>
    <w:rsid w:val="005152B1"/>
    <w:rsid w:val="005152F0"/>
    <w:rsid w:val="00515856"/>
    <w:rsid w:val="005163E6"/>
    <w:rsid w:val="005172EC"/>
    <w:rsid w:val="0051740D"/>
    <w:rsid w:val="005178CE"/>
    <w:rsid w:val="00521356"/>
    <w:rsid w:val="00521CAB"/>
    <w:rsid w:val="005224EF"/>
    <w:rsid w:val="00522654"/>
    <w:rsid w:val="00522835"/>
    <w:rsid w:val="0052293D"/>
    <w:rsid w:val="00522AF4"/>
    <w:rsid w:val="00523499"/>
    <w:rsid w:val="00523BC7"/>
    <w:rsid w:val="00523C08"/>
    <w:rsid w:val="00523C10"/>
    <w:rsid w:val="00523E23"/>
    <w:rsid w:val="005245D5"/>
    <w:rsid w:val="005247FE"/>
    <w:rsid w:val="00524889"/>
    <w:rsid w:val="0052575D"/>
    <w:rsid w:val="00525A53"/>
    <w:rsid w:val="00526569"/>
    <w:rsid w:val="00526726"/>
    <w:rsid w:val="00526F91"/>
    <w:rsid w:val="00527256"/>
    <w:rsid w:val="00527B57"/>
    <w:rsid w:val="00527C8D"/>
    <w:rsid w:val="00527C9C"/>
    <w:rsid w:val="00530AC4"/>
    <w:rsid w:val="005310F7"/>
    <w:rsid w:val="00531F7B"/>
    <w:rsid w:val="0053309E"/>
    <w:rsid w:val="00533169"/>
    <w:rsid w:val="00533194"/>
    <w:rsid w:val="005332C8"/>
    <w:rsid w:val="0053464E"/>
    <w:rsid w:val="00534D2A"/>
    <w:rsid w:val="005352C8"/>
    <w:rsid w:val="005354C1"/>
    <w:rsid w:val="00535E7A"/>
    <w:rsid w:val="00535F99"/>
    <w:rsid w:val="00536356"/>
    <w:rsid w:val="00536CBB"/>
    <w:rsid w:val="00536DDD"/>
    <w:rsid w:val="00537033"/>
    <w:rsid w:val="00540A37"/>
    <w:rsid w:val="00540B49"/>
    <w:rsid w:val="005418DB"/>
    <w:rsid w:val="005434EA"/>
    <w:rsid w:val="00545D55"/>
    <w:rsid w:val="005461AB"/>
    <w:rsid w:val="00546C6A"/>
    <w:rsid w:val="00546FBA"/>
    <w:rsid w:val="00547F04"/>
    <w:rsid w:val="00550924"/>
    <w:rsid w:val="00550D63"/>
    <w:rsid w:val="00550EF1"/>
    <w:rsid w:val="00551075"/>
    <w:rsid w:val="005513C8"/>
    <w:rsid w:val="005521D2"/>
    <w:rsid w:val="0055236E"/>
    <w:rsid w:val="00552914"/>
    <w:rsid w:val="0055352C"/>
    <w:rsid w:val="005538A6"/>
    <w:rsid w:val="005539A0"/>
    <w:rsid w:val="00554F94"/>
    <w:rsid w:val="00555161"/>
    <w:rsid w:val="00555DE6"/>
    <w:rsid w:val="00555EB3"/>
    <w:rsid w:val="005567F6"/>
    <w:rsid w:val="00556E29"/>
    <w:rsid w:val="00557474"/>
    <w:rsid w:val="00557DAA"/>
    <w:rsid w:val="00557DAD"/>
    <w:rsid w:val="00561138"/>
    <w:rsid w:val="00561699"/>
    <w:rsid w:val="0056194F"/>
    <w:rsid w:val="005619E1"/>
    <w:rsid w:val="00562629"/>
    <w:rsid w:val="005628FE"/>
    <w:rsid w:val="0056364B"/>
    <w:rsid w:val="00564191"/>
    <w:rsid w:val="00564557"/>
    <w:rsid w:val="0056458C"/>
    <w:rsid w:val="00564628"/>
    <w:rsid w:val="005648B9"/>
    <w:rsid w:val="00564A3C"/>
    <w:rsid w:val="00564F82"/>
    <w:rsid w:val="005653AF"/>
    <w:rsid w:val="00565501"/>
    <w:rsid w:val="00565755"/>
    <w:rsid w:val="0056601E"/>
    <w:rsid w:val="00566406"/>
    <w:rsid w:val="00566538"/>
    <w:rsid w:val="0056725A"/>
    <w:rsid w:val="0056741F"/>
    <w:rsid w:val="00567647"/>
    <w:rsid w:val="0056781B"/>
    <w:rsid w:val="00567BE2"/>
    <w:rsid w:val="00570102"/>
    <w:rsid w:val="00570505"/>
    <w:rsid w:val="005712E6"/>
    <w:rsid w:val="00572942"/>
    <w:rsid w:val="005730DB"/>
    <w:rsid w:val="00573251"/>
    <w:rsid w:val="005733A8"/>
    <w:rsid w:val="00573B5B"/>
    <w:rsid w:val="00573F55"/>
    <w:rsid w:val="0057540E"/>
    <w:rsid w:val="005757B6"/>
    <w:rsid w:val="0058000F"/>
    <w:rsid w:val="00580557"/>
    <w:rsid w:val="0058074F"/>
    <w:rsid w:val="00580A76"/>
    <w:rsid w:val="00581042"/>
    <w:rsid w:val="005810CA"/>
    <w:rsid w:val="00581703"/>
    <w:rsid w:val="00581B15"/>
    <w:rsid w:val="005821DD"/>
    <w:rsid w:val="00583908"/>
    <w:rsid w:val="00584757"/>
    <w:rsid w:val="00584E21"/>
    <w:rsid w:val="0058608B"/>
    <w:rsid w:val="005863C1"/>
    <w:rsid w:val="0058654D"/>
    <w:rsid w:val="00586786"/>
    <w:rsid w:val="00587729"/>
    <w:rsid w:val="00587886"/>
    <w:rsid w:val="00587A66"/>
    <w:rsid w:val="00587E01"/>
    <w:rsid w:val="00590147"/>
    <w:rsid w:val="00590BD1"/>
    <w:rsid w:val="00590D26"/>
    <w:rsid w:val="00591276"/>
    <w:rsid w:val="00591490"/>
    <w:rsid w:val="0059151A"/>
    <w:rsid w:val="005916C9"/>
    <w:rsid w:val="005918C4"/>
    <w:rsid w:val="00591C7E"/>
    <w:rsid w:val="00591DCF"/>
    <w:rsid w:val="005929B4"/>
    <w:rsid w:val="00592A3C"/>
    <w:rsid w:val="0059367F"/>
    <w:rsid w:val="00593720"/>
    <w:rsid w:val="00593909"/>
    <w:rsid w:val="00593A27"/>
    <w:rsid w:val="00593A71"/>
    <w:rsid w:val="005941E1"/>
    <w:rsid w:val="005943E2"/>
    <w:rsid w:val="00594B8A"/>
    <w:rsid w:val="00595009"/>
    <w:rsid w:val="005954B7"/>
    <w:rsid w:val="00595A05"/>
    <w:rsid w:val="00595F17"/>
    <w:rsid w:val="00595F3D"/>
    <w:rsid w:val="00595F89"/>
    <w:rsid w:val="00596873"/>
    <w:rsid w:val="00596BB3"/>
    <w:rsid w:val="00596BD4"/>
    <w:rsid w:val="00596FA8"/>
    <w:rsid w:val="005971A7"/>
    <w:rsid w:val="00597310"/>
    <w:rsid w:val="005977AB"/>
    <w:rsid w:val="005A01C5"/>
    <w:rsid w:val="005A0532"/>
    <w:rsid w:val="005A07E7"/>
    <w:rsid w:val="005A0A57"/>
    <w:rsid w:val="005A0B9F"/>
    <w:rsid w:val="005A0DBB"/>
    <w:rsid w:val="005A0EBD"/>
    <w:rsid w:val="005A1270"/>
    <w:rsid w:val="005A1295"/>
    <w:rsid w:val="005A1FBF"/>
    <w:rsid w:val="005A29B1"/>
    <w:rsid w:val="005A2EBF"/>
    <w:rsid w:val="005A380B"/>
    <w:rsid w:val="005A4890"/>
    <w:rsid w:val="005A49D4"/>
    <w:rsid w:val="005A4D7C"/>
    <w:rsid w:val="005A51C9"/>
    <w:rsid w:val="005A5A96"/>
    <w:rsid w:val="005A5DC0"/>
    <w:rsid w:val="005A6B6D"/>
    <w:rsid w:val="005A6ED5"/>
    <w:rsid w:val="005A6F0E"/>
    <w:rsid w:val="005A6F57"/>
    <w:rsid w:val="005A7235"/>
    <w:rsid w:val="005A795B"/>
    <w:rsid w:val="005A7BAF"/>
    <w:rsid w:val="005B05FA"/>
    <w:rsid w:val="005B0652"/>
    <w:rsid w:val="005B1213"/>
    <w:rsid w:val="005B1B55"/>
    <w:rsid w:val="005B1DBD"/>
    <w:rsid w:val="005B26B0"/>
    <w:rsid w:val="005B3EBD"/>
    <w:rsid w:val="005B48E8"/>
    <w:rsid w:val="005B56D9"/>
    <w:rsid w:val="005B5BA3"/>
    <w:rsid w:val="005B5E62"/>
    <w:rsid w:val="005B7E97"/>
    <w:rsid w:val="005B7F46"/>
    <w:rsid w:val="005C09A7"/>
    <w:rsid w:val="005C102D"/>
    <w:rsid w:val="005C132C"/>
    <w:rsid w:val="005C17FB"/>
    <w:rsid w:val="005C1833"/>
    <w:rsid w:val="005C1838"/>
    <w:rsid w:val="005C18C2"/>
    <w:rsid w:val="005C2063"/>
    <w:rsid w:val="005C244F"/>
    <w:rsid w:val="005C2767"/>
    <w:rsid w:val="005C2922"/>
    <w:rsid w:val="005C2F60"/>
    <w:rsid w:val="005C323D"/>
    <w:rsid w:val="005C3772"/>
    <w:rsid w:val="005C39C3"/>
    <w:rsid w:val="005C4229"/>
    <w:rsid w:val="005C4580"/>
    <w:rsid w:val="005C5065"/>
    <w:rsid w:val="005C52F3"/>
    <w:rsid w:val="005C564C"/>
    <w:rsid w:val="005C6234"/>
    <w:rsid w:val="005C6605"/>
    <w:rsid w:val="005C71A0"/>
    <w:rsid w:val="005C7802"/>
    <w:rsid w:val="005C7B50"/>
    <w:rsid w:val="005D029E"/>
    <w:rsid w:val="005D0427"/>
    <w:rsid w:val="005D0776"/>
    <w:rsid w:val="005D07AE"/>
    <w:rsid w:val="005D0C83"/>
    <w:rsid w:val="005D113B"/>
    <w:rsid w:val="005D1732"/>
    <w:rsid w:val="005D2D9A"/>
    <w:rsid w:val="005D3A6E"/>
    <w:rsid w:val="005D3B21"/>
    <w:rsid w:val="005D4019"/>
    <w:rsid w:val="005D41DC"/>
    <w:rsid w:val="005D460F"/>
    <w:rsid w:val="005D4DC5"/>
    <w:rsid w:val="005D5442"/>
    <w:rsid w:val="005D5C22"/>
    <w:rsid w:val="005D5E6C"/>
    <w:rsid w:val="005D63A9"/>
    <w:rsid w:val="005D65D5"/>
    <w:rsid w:val="005D6C56"/>
    <w:rsid w:val="005D6F49"/>
    <w:rsid w:val="005D7E8A"/>
    <w:rsid w:val="005E06FA"/>
    <w:rsid w:val="005E11A5"/>
    <w:rsid w:val="005E13D4"/>
    <w:rsid w:val="005E1435"/>
    <w:rsid w:val="005E21F3"/>
    <w:rsid w:val="005E235C"/>
    <w:rsid w:val="005E3078"/>
    <w:rsid w:val="005E34C0"/>
    <w:rsid w:val="005E45F3"/>
    <w:rsid w:val="005E49CA"/>
    <w:rsid w:val="005E5384"/>
    <w:rsid w:val="005E5427"/>
    <w:rsid w:val="005E5428"/>
    <w:rsid w:val="005E5A7C"/>
    <w:rsid w:val="005E5C33"/>
    <w:rsid w:val="005E6976"/>
    <w:rsid w:val="005E703B"/>
    <w:rsid w:val="005E721A"/>
    <w:rsid w:val="005E74EC"/>
    <w:rsid w:val="005E7AB6"/>
    <w:rsid w:val="005E7B1E"/>
    <w:rsid w:val="005E7CBC"/>
    <w:rsid w:val="005F0A62"/>
    <w:rsid w:val="005F0FA8"/>
    <w:rsid w:val="005F1C5D"/>
    <w:rsid w:val="005F2317"/>
    <w:rsid w:val="005F2550"/>
    <w:rsid w:val="005F2B2D"/>
    <w:rsid w:val="005F2FD5"/>
    <w:rsid w:val="005F3323"/>
    <w:rsid w:val="005F340A"/>
    <w:rsid w:val="005F3AE8"/>
    <w:rsid w:val="005F3B09"/>
    <w:rsid w:val="005F3B47"/>
    <w:rsid w:val="005F47C1"/>
    <w:rsid w:val="005F4926"/>
    <w:rsid w:val="005F4B6F"/>
    <w:rsid w:val="005F5009"/>
    <w:rsid w:val="005F5054"/>
    <w:rsid w:val="005F530F"/>
    <w:rsid w:val="005F65D9"/>
    <w:rsid w:val="005F6768"/>
    <w:rsid w:val="005F69CF"/>
    <w:rsid w:val="005F6E39"/>
    <w:rsid w:val="005F6E58"/>
    <w:rsid w:val="005F704C"/>
    <w:rsid w:val="005F7A22"/>
    <w:rsid w:val="005F7B9D"/>
    <w:rsid w:val="00600501"/>
    <w:rsid w:val="00600B0C"/>
    <w:rsid w:val="00602DFA"/>
    <w:rsid w:val="006031D1"/>
    <w:rsid w:val="006033BF"/>
    <w:rsid w:val="00603702"/>
    <w:rsid w:val="00603B4B"/>
    <w:rsid w:val="00603F20"/>
    <w:rsid w:val="00604F37"/>
    <w:rsid w:val="0060508A"/>
    <w:rsid w:val="006055AF"/>
    <w:rsid w:val="00605942"/>
    <w:rsid w:val="00605C9F"/>
    <w:rsid w:val="00606029"/>
    <w:rsid w:val="006068E8"/>
    <w:rsid w:val="00606ADB"/>
    <w:rsid w:val="006072DE"/>
    <w:rsid w:val="006075F4"/>
    <w:rsid w:val="006078A8"/>
    <w:rsid w:val="00607BAD"/>
    <w:rsid w:val="00607EC7"/>
    <w:rsid w:val="0061048A"/>
    <w:rsid w:val="00610AE7"/>
    <w:rsid w:val="00610B1F"/>
    <w:rsid w:val="00611178"/>
    <w:rsid w:val="0061148D"/>
    <w:rsid w:val="00611D01"/>
    <w:rsid w:val="006122EC"/>
    <w:rsid w:val="006124B3"/>
    <w:rsid w:val="00612611"/>
    <w:rsid w:val="0061279A"/>
    <w:rsid w:val="00613009"/>
    <w:rsid w:val="0061326C"/>
    <w:rsid w:val="006132EA"/>
    <w:rsid w:val="00613CA5"/>
    <w:rsid w:val="0061401C"/>
    <w:rsid w:val="0061420B"/>
    <w:rsid w:val="00614D33"/>
    <w:rsid w:val="0061537D"/>
    <w:rsid w:val="0061537F"/>
    <w:rsid w:val="006156D7"/>
    <w:rsid w:val="00615DEA"/>
    <w:rsid w:val="00616A60"/>
    <w:rsid w:val="00616EE6"/>
    <w:rsid w:val="006171FB"/>
    <w:rsid w:val="00617A2A"/>
    <w:rsid w:val="006207F4"/>
    <w:rsid w:val="00620C67"/>
    <w:rsid w:val="00621646"/>
    <w:rsid w:val="00621803"/>
    <w:rsid w:val="006220F1"/>
    <w:rsid w:val="00623293"/>
    <w:rsid w:val="00623E46"/>
    <w:rsid w:val="00624604"/>
    <w:rsid w:val="00624D2C"/>
    <w:rsid w:val="00624F7F"/>
    <w:rsid w:val="00625145"/>
    <w:rsid w:val="00626768"/>
    <w:rsid w:val="00627402"/>
    <w:rsid w:val="00627474"/>
    <w:rsid w:val="00630480"/>
    <w:rsid w:val="0063058E"/>
    <w:rsid w:val="006305F8"/>
    <w:rsid w:val="0063197B"/>
    <w:rsid w:val="00631DA7"/>
    <w:rsid w:val="006327BB"/>
    <w:rsid w:val="00632B9C"/>
    <w:rsid w:val="00632F18"/>
    <w:rsid w:val="006332D7"/>
    <w:rsid w:val="0063333D"/>
    <w:rsid w:val="00634225"/>
    <w:rsid w:val="00635003"/>
    <w:rsid w:val="006351CE"/>
    <w:rsid w:val="006352FD"/>
    <w:rsid w:val="00635B15"/>
    <w:rsid w:val="00636037"/>
    <w:rsid w:val="006362E1"/>
    <w:rsid w:val="006367DA"/>
    <w:rsid w:val="006370E1"/>
    <w:rsid w:val="00637382"/>
    <w:rsid w:val="006375B2"/>
    <w:rsid w:val="006375BB"/>
    <w:rsid w:val="006409EE"/>
    <w:rsid w:val="00640BF7"/>
    <w:rsid w:val="00640FFF"/>
    <w:rsid w:val="00641761"/>
    <w:rsid w:val="006425FC"/>
    <w:rsid w:val="00642631"/>
    <w:rsid w:val="00642DF5"/>
    <w:rsid w:val="0064304A"/>
    <w:rsid w:val="0064380B"/>
    <w:rsid w:val="00643A4F"/>
    <w:rsid w:val="00643FF5"/>
    <w:rsid w:val="006441FD"/>
    <w:rsid w:val="00644E5A"/>
    <w:rsid w:val="00644F2C"/>
    <w:rsid w:val="00645141"/>
    <w:rsid w:val="006452A3"/>
    <w:rsid w:val="00645AEE"/>
    <w:rsid w:val="00646428"/>
    <w:rsid w:val="0064707F"/>
    <w:rsid w:val="006471E8"/>
    <w:rsid w:val="00647E90"/>
    <w:rsid w:val="00647FA3"/>
    <w:rsid w:val="006500F7"/>
    <w:rsid w:val="00650769"/>
    <w:rsid w:val="006516B7"/>
    <w:rsid w:val="006518E4"/>
    <w:rsid w:val="00651FB8"/>
    <w:rsid w:val="0065239B"/>
    <w:rsid w:val="00652BA0"/>
    <w:rsid w:val="00653045"/>
    <w:rsid w:val="00653A25"/>
    <w:rsid w:val="00653D93"/>
    <w:rsid w:val="00653FDA"/>
    <w:rsid w:val="006541A0"/>
    <w:rsid w:val="00654E99"/>
    <w:rsid w:val="00655104"/>
    <w:rsid w:val="0065548F"/>
    <w:rsid w:val="00655633"/>
    <w:rsid w:val="006559BB"/>
    <w:rsid w:val="00655D93"/>
    <w:rsid w:val="00655E86"/>
    <w:rsid w:val="00656614"/>
    <w:rsid w:val="00656C4D"/>
    <w:rsid w:val="006577CD"/>
    <w:rsid w:val="00657CCC"/>
    <w:rsid w:val="00660162"/>
    <w:rsid w:val="0066036D"/>
    <w:rsid w:val="006604FA"/>
    <w:rsid w:val="00660879"/>
    <w:rsid w:val="00660B3F"/>
    <w:rsid w:val="00661639"/>
    <w:rsid w:val="00661655"/>
    <w:rsid w:val="0066174D"/>
    <w:rsid w:val="00661E36"/>
    <w:rsid w:val="006631D3"/>
    <w:rsid w:val="00663D0F"/>
    <w:rsid w:val="00664525"/>
    <w:rsid w:val="0066465B"/>
    <w:rsid w:val="00664C81"/>
    <w:rsid w:val="0066504B"/>
    <w:rsid w:val="0066521A"/>
    <w:rsid w:val="0066540C"/>
    <w:rsid w:val="00665EAE"/>
    <w:rsid w:val="006661EA"/>
    <w:rsid w:val="00666909"/>
    <w:rsid w:val="00666EBC"/>
    <w:rsid w:val="00667189"/>
    <w:rsid w:val="0066749E"/>
    <w:rsid w:val="00667CCB"/>
    <w:rsid w:val="00667EFD"/>
    <w:rsid w:val="00670475"/>
    <w:rsid w:val="00670B8C"/>
    <w:rsid w:val="00670C4A"/>
    <w:rsid w:val="00671F3E"/>
    <w:rsid w:val="00672482"/>
    <w:rsid w:val="00672A18"/>
    <w:rsid w:val="006735D0"/>
    <w:rsid w:val="006739E9"/>
    <w:rsid w:val="00674D52"/>
    <w:rsid w:val="00674F93"/>
    <w:rsid w:val="0067546F"/>
    <w:rsid w:val="00676CE4"/>
    <w:rsid w:val="00676EC2"/>
    <w:rsid w:val="00676FA5"/>
    <w:rsid w:val="006771A4"/>
    <w:rsid w:val="006771AD"/>
    <w:rsid w:val="006774A8"/>
    <w:rsid w:val="00677572"/>
    <w:rsid w:val="00681229"/>
    <w:rsid w:val="0068185E"/>
    <w:rsid w:val="00681982"/>
    <w:rsid w:val="00681BE5"/>
    <w:rsid w:val="00681E30"/>
    <w:rsid w:val="0068379B"/>
    <w:rsid w:val="00683D98"/>
    <w:rsid w:val="00683D99"/>
    <w:rsid w:val="00684079"/>
    <w:rsid w:val="006848EE"/>
    <w:rsid w:val="0068629B"/>
    <w:rsid w:val="00686425"/>
    <w:rsid w:val="00686C12"/>
    <w:rsid w:val="00686D75"/>
    <w:rsid w:val="0068736A"/>
    <w:rsid w:val="00687D17"/>
    <w:rsid w:val="00690024"/>
    <w:rsid w:val="006903A4"/>
    <w:rsid w:val="00690CAA"/>
    <w:rsid w:val="00690EFB"/>
    <w:rsid w:val="0069137B"/>
    <w:rsid w:val="006913EC"/>
    <w:rsid w:val="006914B7"/>
    <w:rsid w:val="00691742"/>
    <w:rsid w:val="00691DEE"/>
    <w:rsid w:val="00692242"/>
    <w:rsid w:val="0069236E"/>
    <w:rsid w:val="00692704"/>
    <w:rsid w:val="00692E67"/>
    <w:rsid w:val="00693ACF"/>
    <w:rsid w:val="00693EE5"/>
    <w:rsid w:val="006944C5"/>
    <w:rsid w:val="00694B8D"/>
    <w:rsid w:val="0069561C"/>
    <w:rsid w:val="00695634"/>
    <w:rsid w:val="0069600D"/>
    <w:rsid w:val="0069637E"/>
    <w:rsid w:val="006963AE"/>
    <w:rsid w:val="00697053"/>
    <w:rsid w:val="00697221"/>
    <w:rsid w:val="006A066A"/>
    <w:rsid w:val="006A06CA"/>
    <w:rsid w:val="006A083E"/>
    <w:rsid w:val="006A0FFD"/>
    <w:rsid w:val="006A1170"/>
    <w:rsid w:val="006A14A3"/>
    <w:rsid w:val="006A159D"/>
    <w:rsid w:val="006A18BF"/>
    <w:rsid w:val="006A1F58"/>
    <w:rsid w:val="006A242E"/>
    <w:rsid w:val="006A26AB"/>
    <w:rsid w:val="006A298D"/>
    <w:rsid w:val="006A2F80"/>
    <w:rsid w:val="006A3FD6"/>
    <w:rsid w:val="006A4076"/>
    <w:rsid w:val="006A436F"/>
    <w:rsid w:val="006A4E5B"/>
    <w:rsid w:val="006A59D8"/>
    <w:rsid w:val="006A6B7B"/>
    <w:rsid w:val="006A78F8"/>
    <w:rsid w:val="006A7C26"/>
    <w:rsid w:val="006A7E27"/>
    <w:rsid w:val="006B010E"/>
    <w:rsid w:val="006B091F"/>
    <w:rsid w:val="006B0CAF"/>
    <w:rsid w:val="006B0ED0"/>
    <w:rsid w:val="006B0EED"/>
    <w:rsid w:val="006B147E"/>
    <w:rsid w:val="006B1DF6"/>
    <w:rsid w:val="006B233F"/>
    <w:rsid w:val="006B275E"/>
    <w:rsid w:val="006B28EA"/>
    <w:rsid w:val="006B2DA3"/>
    <w:rsid w:val="006B2FBB"/>
    <w:rsid w:val="006B378A"/>
    <w:rsid w:val="006B3BD5"/>
    <w:rsid w:val="006B4185"/>
    <w:rsid w:val="006B4224"/>
    <w:rsid w:val="006B4493"/>
    <w:rsid w:val="006B4B62"/>
    <w:rsid w:val="006B53DC"/>
    <w:rsid w:val="006B5423"/>
    <w:rsid w:val="006B5855"/>
    <w:rsid w:val="006B5AB2"/>
    <w:rsid w:val="006B5C67"/>
    <w:rsid w:val="006B5D49"/>
    <w:rsid w:val="006B6B5D"/>
    <w:rsid w:val="006B6C0D"/>
    <w:rsid w:val="006C1818"/>
    <w:rsid w:val="006C1F8B"/>
    <w:rsid w:val="006C2721"/>
    <w:rsid w:val="006C3868"/>
    <w:rsid w:val="006C38FF"/>
    <w:rsid w:val="006C3E6E"/>
    <w:rsid w:val="006C3EEA"/>
    <w:rsid w:val="006C3F92"/>
    <w:rsid w:val="006C43A6"/>
    <w:rsid w:val="006C4A4A"/>
    <w:rsid w:val="006C53EB"/>
    <w:rsid w:val="006C5434"/>
    <w:rsid w:val="006C5D29"/>
    <w:rsid w:val="006C650D"/>
    <w:rsid w:val="006C69A5"/>
    <w:rsid w:val="006C70ED"/>
    <w:rsid w:val="006C7740"/>
    <w:rsid w:val="006D0389"/>
    <w:rsid w:val="006D0848"/>
    <w:rsid w:val="006D0BA5"/>
    <w:rsid w:val="006D0C15"/>
    <w:rsid w:val="006D0D8B"/>
    <w:rsid w:val="006D0FBF"/>
    <w:rsid w:val="006D10DC"/>
    <w:rsid w:val="006D1586"/>
    <w:rsid w:val="006D19C1"/>
    <w:rsid w:val="006D2827"/>
    <w:rsid w:val="006D2848"/>
    <w:rsid w:val="006D2B19"/>
    <w:rsid w:val="006D2EC9"/>
    <w:rsid w:val="006D3A05"/>
    <w:rsid w:val="006D3B62"/>
    <w:rsid w:val="006D3FDF"/>
    <w:rsid w:val="006D4527"/>
    <w:rsid w:val="006D4B05"/>
    <w:rsid w:val="006D4F86"/>
    <w:rsid w:val="006D5F98"/>
    <w:rsid w:val="006D6665"/>
    <w:rsid w:val="006D7098"/>
    <w:rsid w:val="006D740E"/>
    <w:rsid w:val="006D766F"/>
    <w:rsid w:val="006D7F72"/>
    <w:rsid w:val="006E00B7"/>
    <w:rsid w:val="006E0E5B"/>
    <w:rsid w:val="006E3023"/>
    <w:rsid w:val="006E3369"/>
    <w:rsid w:val="006E3D12"/>
    <w:rsid w:val="006E449C"/>
    <w:rsid w:val="006E4726"/>
    <w:rsid w:val="006E4E72"/>
    <w:rsid w:val="006E50D0"/>
    <w:rsid w:val="006E663E"/>
    <w:rsid w:val="006E6EDF"/>
    <w:rsid w:val="006E7BA5"/>
    <w:rsid w:val="006F01E8"/>
    <w:rsid w:val="006F02D7"/>
    <w:rsid w:val="006F0EBB"/>
    <w:rsid w:val="006F1E96"/>
    <w:rsid w:val="006F2D24"/>
    <w:rsid w:val="006F36CD"/>
    <w:rsid w:val="006F37F7"/>
    <w:rsid w:val="006F3909"/>
    <w:rsid w:val="006F4036"/>
    <w:rsid w:val="006F428E"/>
    <w:rsid w:val="006F48E1"/>
    <w:rsid w:val="006F4FA0"/>
    <w:rsid w:val="006F5160"/>
    <w:rsid w:val="006F5374"/>
    <w:rsid w:val="006F60DF"/>
    <w:rsid w:val="006F6766"/>
    <w:rsid w:val="006F68C1"/>
    <w:rsid w:val="006F6CE2"/>
    <w:rsid w:val="006F6E10"/>
    <w:rsid w:val="007014F8"/>
    <w:rsid w:val="0070150D"/>
    <w:rsid w:val="007016D2"/>
    <w:rsid w:val="007018D8"/>
    <w:rsid w:val="00701979"/>
    <w:rsid w:val="007029E8"/>
    <w:rsid w:val="00703107"/>
    <w:rsid w:val="00703138"/>
    <w:rsid w:val="00703277"/>
    <w:rsid w:val="0070356D"/>
    <w:rsid w:val="00703981"/>
    <w:rsid w:val="00703CDF"/>
    <w:rsid w:val="00703D7E"/>
    <w:rsid w:val="0070495F"/>
    <w:rsid w:val="00704B6E"/>
    <w:rsid w:val="00704F73"/>
    <w:rsid w:val="0070508D"/>
    <w:rsid w:val="0070542E"/>
    <w:rsid w:val="00705E73"/>
    <w:rsid w:val="007060D4"/>
    <w:rsid w:val="0070624C"/>
    <w:rsid w:val="00706451"/>
    <w:rsid w:val="00707E0F"/>
    <w:rsid w:val="0071068A"/>
    <w:rsid w:val="00710E19"/>
    <w:rsid w:val="00710E52"/>
    <w:rsid w:val="0071154B"/>
    <w:rsid w:val="0071174F"/>
    <w:rsid w:val="0071196A"/>
    <w:rsid w:val="007131CF"/>
    <w:rsid w:val="007133C0"/>
    <w:rsid w:val="00713613"/>
    <w:rsid w:val="007137C6"/>
    <w:rsid w:val="007138FC"/>
    <w:rsid w:val="0071393D"/>
    <w:rsid w:val="00713E79"/>
    <w:rsid w:val="00714245"/>
    <w:rsid w:val="00715441"/>
    <w:rsid w:val="00715739"/>
    <w:rsid w:val="0071576C"/>
    <w:rsid w:val="00715C94"/>
    <w:rsid w:val="007165F0"/>
    <w:rsid w:val="00716A09"/>
    <w:rsid w:val="007170DB"/>
    <w:rsid w:val="0071759F"/>
    <w:rsid w:val="00717880"/>
    <w:rsid w:val="00717CA8"/>
    <w:rsid w:val="007205E7"/>
    <w:rsid w:val="007209C4"/>
    <w:rsid w:val="00721E9E"/>
    <w:rsid w:val="007227FE"/>
    <w:rsid w:val="007233C3"/>
    <w:rsid w:val="00723C95"/>
    <w:rsid w:val="007244E7"/>
    <w:rsid w:val="0072505F"/>
    <w:rsid w:val="00725B00"/>
    <w:rsid w:val="0072680C"/>
    <w:rsid w:val="00726B3D"/>
    <w:rsid w:val="00726C64"/>
    <w:rsid w:val="00730488"/>
    <w:rsid w:val="007310B7"/>
    <w:rsid w:val="00731237"/>
    <w:rsid w:val="00731BA0"/>
    <w:rsid w:val="0073207E"/>
    <w:rsid w:val="00732523"/>
    <w:rsid w:val="00732664"/>
    <w:rsid w:val="00732BA7"/>
    <w:rsid w:val="00733184"/>
    <w:rsid w:val="007333EA"/>
    <w:rsid w:val="00733601"/>
    <w:rsid w:val="00733A57"/>
    <w:rsid w:val="00733F36"/>
    <w:rsid w:val="007340CE"/>
    <w:rsid w:val="00734781"/>
    <w:rsid w:val="007349FC"/>
    <w:rsid w:val="00734B6F"/>
    <w:rsid w:val="00735293"/>
    <w:rsid w:val="00735376"/>
    <w:rsid w:val="007363EA"/>
    <w:rsid w:val="00736A02"/>
    <w:rsid w:val="00736E06"/>
    <w:rsid w:val="00736E37"/>
    <w:rsid w:val="00736F54"/>
    <w:rsid w:val="00737286"/>
    <w:rsid w:val="007373DB"/>
    <w:rsid w:val="00737F27"/>
    <w:rsid w:val="00737FD3"/>
    <w:rsid w:val="007407DB"/>
    <w:rsid w:val="00740BFC"/>
    <w:rsid w:val="00740F76"/>
    <w:rsid w:val="00741037"/>
    <w:rsid w:val="007417C8"/>
    <w:rsid w:val="007422B3"/>
    <w:rsid w:val="007424BF"/>
    <w:rsid w:val="007435F1"/>
    <w:rsid w:val="00743DDD"/>
    <w:rsid w:val="00744625"/>
    <w:rsid w:val="007446BB"/>
    <w:rsid w:val="00745882"/>
    <w:rsid w:val="00745A04"/>
    <w:rsid w:val="00745A0F"/>
    <w:rsid w:val="00745DFD"/>
    <w:rsid w:val="00746197"/>
    <w:rsid w:val="0074689C"/>
    <w:rsid w:val="00746B3F"/>
    <w:rsid w:val="00747117"/>
    <w:rsid w:val="007479C2"/>
    <w:rsid w:val="00747B0D"/>
    <w:rsid w:val="00751452"/>
    <w:rsid w:val="007521A5"/>
    <w:rsid w:val="00753959"/>
    <w:rsid w:val="00753DD6"/>
    <w:rsid w:val="00754A4A"/>
    <w:rsid w:val="007550C2"/>
    <w:rsid w:val="00755A67"/>
    <w:rsid w:val="007566FB"/>
    <w:rsid w:val="007567A8"/>
    <w:rsid w:val="00756D6A"/>
    <w:rsid w:val="0076043F"/>
    <w:rsid w:val="0076095C"/>
    <w:rsid w:val="00760F66"/>
    <w:rsid w:val="007611F8"/>
    <w:rsid w:val="00761200"/>
    <w:rsid w:val="00761931"/>
    <w:rsid w:val="00761BD1"/>
    <w:rsid w:val="007627BA"/>
    <w:rsid w:val="0076291E"/>
    <w:rsid w:val="00762D81"/>
    <w:rsid w:val="0076317B"/>
    <w:rsid w:val="007643D5"/>
    <w:rsid w:val="00765366"/>
    <w:rsid w:val="00765914"/>
    <w:rsid w:val="0076614D"/>
    <w:rsid w:val="0076624C"/>
    <w:rsid w:val="0076627D"/>
    <w:rsid w:val="00766304"/>
    <w:rsid w:val="00767A28"/>
    <w:rsid w:val="00767DD2"/>
    <w:rsid w:val="0077082B"/>
    <w:rsid w:val="00770A78"/>
    <w:rsid w:val="00770E60"/>
    <w:rsid w:val="00771C8F"/>
    <w:rsid w:val="0077266E"/>
    <w:rsid w:val="0077292E"/>
    <w:rsid w:val="00772961"/>
    <w:rsid w:val="007737D4"/>
    <w:rsid w:val="007737D8"/>
    <w:rsid w:val="0077391C"/>
    <w:rsid w:val="00773D24"/>
    <w:rsid w:val="00774576"/>
    <w:rsid w:val="007745DA"/>
    <w:rsid w:val="0077508A"/>
    <w:rsid w:val="00775475"/>
    <w:rsid w:val="00775567"/>
    <w:rsid w:val="00775E0D"/>
    <w:rsid w:val="00776343"/>
    <w:rsid w:val="00776416"/>
    <w:rsid w:val="00776C7B"/>
    <w:rsid w:val="00776CEF"/>
    <w:rsid w:val="00777E7E"/>
    <w:rsid w:val="00777FCA"/>
    <w:rsid w:val="007804DD"/>
    <w:rsid w:val="00780F3B"/>
    <w:rsid w:val="0078115B"/>
    <w:rsid w:val="007816EE"/>
    <w:rsid w:val="00782071"/>
    <w:rsid w:val="00782946"/>
    <w:rsid w:val="00782ECD"/>
    <w:rsid w:val="0078363B"/>
    <w:rsid w:val="00783CCF"/>
    <w:rsid w:val="00783F5B"/>
    <w:rsid w:val="00784609"/>
    <w:rsid w:val="00784720"/>
    <w:rsid w:val="0078481D"/>
    <w:rsid w:val="007859FC"/>
    <w:rsid w:val="00785F4C"/>
    <w:rsid w:val="0078609C"/>
    <w:rsid w:val="00786355"/>
    <w:rsid w:val="00787370"/>
    <w:rsid w:val="007874AE"/>
    <w:rsid w:val="0078750B"/>
    <w:rsid w:val="0078768E"/>
    <w:rsid w:val="00787F5E"/>
    <w:rsid w:val="0079024D"/>
    <w:rsid w:val="007911B8"/>
    <w:rsid w:val="00791DAE"/>
    <w:rsid w:val="007930E8"/>
    <w:rsid w:val="00793A57"/>
    <w:rsid w:val="00793A9C"/>
    <w:rsid w:val="00793F28"/>
    <w:rsid w:val="007944D2"/>
    <w:rsid w:val="00794B19"/>
    <w:rsid w:val="00794FFA"/>
    <w:rsid w:val="00795B8D"/>
    <w:rsid w:val="00795F0E"/>
    <w:rsid w:val="00797D8F"/>
    <w:rsid w:val="007A0C00"/>
    <w:rsid w:val="007A0E15"/>
    <w:rsid w:val="007A176E"/>
    <w:rsid w:val="007A19BF"/>
    <w:rsid w:val="007A2A69"/>
    <w:rsid w:val="007A2CF1"/>
    <w:rsid w:val="007A384E"/>
    <w:rsid w:val="007A38A4"/>
    <w:rsid w:val="007A41B5"/>
    <w:rsid w:val="007A4486"/>
    <w:rsid w:val="007A4682"/>
    <w:rsid w:val="007A5879"/>
    <w:rsid w:val="007A58A8"/>
    <w:rsid w:val="007A5BDC"/>
    <w:rsid w:val="007A629D"/>
    <w:rsid w:val="007A6610"/>
    <w:rsid w:val="007A6DD3"/>
    <w:rsid w:val="007A6FF3"/>
    <w:rsid w:val="007A7169"/>
    <w:rsid w:val="007A71DC"/>
    <w:rsid w:val="007A7A04"/>
    <w:rsid w:val="007B04FF"/>
    <w:rsid w:val="007B0976"/>
    <w:rsid w:val="007B0CAC"/>
    <w:rsid w:val="007B15F3"/>
    <w:rsid w:val="007B1701"/>
    <w:rsid w:val="007B1C32"/>
    <w:rsid w:val="007B1DBB"/>
    <w:rsid w:val="007B2319"/>
    <w:rsid w:val="007B2FBF"/>
    <w:rsid w:val="007B3E13"/>
    <w:rsid w:val="007B4046"/>
    <w:rsid w:val="007B4300"/>
    <w:rsid w:val="007B565C"/>
    <w:rsid w:val="007B595F"/>
    <w:rsid w:val="007B5D75"/>
    <w:rsid w:val="007B5E0C"/>
    <w:rsid w:val="007B6D5E"/>
    <w:rsid w:val="007B7115"/>
    <w:rsid w:val="007B736B"/>
    <w:rsid w:val="007C0853"/>
    <w:rsid w:val="007C0C90"/>
    <w:rsid w:val="007C0E07"/>
    <w:rsid w:val="007C0E86"/>
    <w:rsid w:val="007C1C00"/>
    <w:rsid w:val="007C249E"/>
    <w:rsid w:val="007C26CF"/>
    <w:rsid w:val="007C271B"/>
    <w:rsid w:val="007C2C14"/>
    <w:rsid w:val="007C3A55"/>
    <w:rsid w:val="007C4166"/>
    <w:rsid w:val="007C44E1"/>
    <w:rsid w:val="007C4670"/>
    <w:rsid w:val="007C48DD"/>
    <w:rsid w:val="007C4A05"/>
    <w:rsid w:val="007C5711"/>
    <w:rsid w:val="007C57B9"/>
    <w:rsid w:val="007C6325"/>
    <w:rsid w:val="007C73A3"/>
    <w:rsid w:val="007C7975"/>
    <w:rsid w:val="007C7EF5"/>
    <w:rsid w:val="007D06AC"/>
    <w:rsid w:val="007D0741"/>
    <w:rsid w:val="007D0A53"/>
    <w:rsid w:val="007D0FFC"/>
    <w:rsid w:val="007D1013"/>
    <w:rsid w:val="007D19EC"/>
    <w:rsid w:val="007D2608"/>
    <w:rsid w:val="007D30C3"/>
    <w:rsid w:val="007D35AC"/>
    <w:rsid w:val="007D36B1"/>
    <w:rsid w:val="007D36D7"/>
    <w:rsid w:val="007D3BA1"/>
    <w:rsid w:val="007D3EC8"/>
    <w:rsid w:val="007D40AC"/>
    <w:rsid w:val="007D4317"/>
    <w:rsid w:val="007D4C12"/>
    <w:rsid w:val="007D57E0"/>
    <w:rsid w:val="007D5962"/>
    <w:rsid w:val="007D63B2"/>
    <w:rsid w:val="007D651D"/>
    <w:rsid w:val="007D71B7"/>
    <w:rsid w:val="007D7C66"/>
    <w:rsid w:val="007D7CF3"/>
    <w:rsid w:val="007E0274"/>
    <w:rsid w:val="007E02A7"/>
    <w:rsid w:val="007E0415"/>
    <w:rsid w:val="007E0991"/>
    <w:rsid w:val="007E0B2C"/>
    <w:rsid w:val="007E0BD1"/>
    <w:rsid w:val="007E107F"/>
    <w:rsid w:val="007E2FD7"/>
    <w:rsid w:val="007E310B"/>
    <w:rsid w:val="007E38DA"/>
    <w:rsid w:val="007E3D65"/>
    <w:rsid w:val="007E3EE2"/>
    <w:rsid w:val="007E47E7"/>
    <w:rsid w:val="007E4A98"/>
    <w:rsid w:val="007E4EB6"/>
    <w:rsid w:val="007E5DD7"/>
    <w:rsid w:val="007E6FB9"/>
    <w:rsid w:val="007E7139"/>
    <w:rsid w:val="007E7366"/>
    <w:rsid w:val="007E7EA1"/>
    <w:rsid w:val="007E7EA4"/>
    <w:rsid w:val="007F03CE"/>
    <w:rsid w:val="007F04D3"/>
    <w:rsid w:val="007F137D"/>
    <w:rsid w:val="007F17B5"/>
    <w:rsid w:val="007F2D8D"/>
    <w:rsid w:val="007F2EBF"/>
    <w:rsid w:val="007F3044"/>
    <w:rsid w:val="007F3249"/>
    <w:rsid w:val="007F4657"/>
    <w:rsid w:val="007F5609"/>
    <w:rsid w:val="007F5625"/>
    <w:rsid w:val="007F568A"/>
    <w:rsid w:val="007F59F7"/>
    <w:rsid w:val="007F5E21"/>
    <w:rsid w:val="007F6413"/>
    <w:rsid w:val="007F676E"/>
    <w:rsid w:val="007F6B11"/>
    <w:rsid w:val="007F6E2B"/>
    <w:rsid w:val="007F7D12"/>
    <w:rsid w:val="007F7F02"/>
    <w:rsid w:val="00800258"/>
    <w:rsid w:val="00800C97"/>
    <w:rsid w:val="0080220F"/>
    <w:rsid w:val="008026A7"/>
    <w:rsid w:val="00802735"/>
    <w:rsid w:val="008028C2"/>
    <w:rsid w:val="00802DDB"/>
    <w:rsid w:val="008037D8"/>
    <w:rsid w:val="00803B7E"/>
    <w:rsid w:val="00803DA6"/>
    <w:rsid w:val="008040D9"/>
    <w:rsid w:val="0080436E"/>
    <w:rsid w:val="00804937"/>
    <w:rsid w:val="00804E1E"/>
    <w:rsid w:val="00804E43"/>
    <w:rsid w:val="008050F5"/>
    <w:rsid w:val="0080519C"/>
    <w:rsid w:val="0080553F"/>
    <w:rsid w:val="00810BC2"/>
    <w:rsid w:val="00811683"/>
    <w:rsid w:val="00811AFF"/>
    <w:rsid w:val="00812373"/>
    <w:rsid w:val="00813A47"/>
    <w:rsid w:val="00813F3A"/>
    <w:rsid w:val="008140E8"/>
    <w:rsid w:val="00814795"/>
    <w:rsid w:val="0081491F"/>
    <w:rsid w:val="00814941"/>
    <w:rsid w:val="00814A65"/>
    <w:rsid w:val="00814BD9"/>
    <w:rsid w:val="008158AC"/>
    <w:rsid w:val="00816805"/>
    <w:rsid w:val="00816BE8"/>
    <w:rsid w:val="00816CD5"/>
    <w:rsid w:val="00816DBD"/>
    <w:rsid w:val="00816FE2"/>
    <w:rsid w:val="00817062"/>
    <w:rsid w:val="00817991"/>
    <w:rsid w:val="00817F58"/>
    <w:rsid w:val="008203C5"/>
    <w:rsid w:val="00820B84"/>
    <w:rsid w:val="00820CA5"/>
    <w:rsid w:val="0082199B"/>
    <w:rsid w:val="00821C2A"/>
    <w:rsid w:val="008227B7"/>
    <w:rsid w:val="008243A8"/>
    <w:rsid w:val="00824925"/>
    <w:rsid w:val="00824C8B"/>
    <w:rsid w:val="008252E8"/>
    <w:rsid w:val="00825BA8"/>
    <w:rsid w:val="00825C14"/>
    <w:rsid w:val="0082641D"/>
    <w:rsid w:val="008267CA"/>
    <w:rsid w:val="0082722B"/>
    <w:rsid w:val="00827C1B"/>
    <w:rsid w:val="0083016B"/>
    <w:rsid w:val="008301F1"/>
    <w:rsid w:val="00830C0E"/>
    <w:rsid w:val="008313E0"/>
    <w:rsid w:val="008317EC"/>
    <w:rsid w:val="0083195D"/>
    <w:rsid w:val="00831B7B"/>
    <w:rsid w:val="00831D90"/>
    <w:rsid w:val="008324F3"/>
    <w:rsid w:val="00832691"/>
    <w:rsid w:val="0083296B"/>
    <w:rsid w:val="00833547"/>
    <w:rsid w:val="00833852"/>
    <w:rsid w:val="00833AB9"/>
    <w:rsid w:val="00833B62"/>
    <w:rsid w:val="00834820"/>
    <w:rsid w:val="00834C82"/>
    <w:rsid w:val="00834DB6"/>
    <w:rsid w:val="00834F93"/>
    <w:rsid w:val="00840C4A"/>
    <w:rsid w:val="008411B9"/>
    <w:rsid w:val="0084122F"/>
    <w:rsid w:val="00841573"/>
    <w:rsid w:val="00841A9C"/>
    <w:rsid w:val="00841D08"/>
    <w:rsid w:val="00842D43"/>
    <w:rsid w:val="0084323E"/>
    <w:rsid w:val="00843D50"/>
    <w:rsid w:val="0084464E"/>
    <w:rsid w:val="008458BF"/>
    <w:rsid w:val="00846262"/>
    <w:rsid w:val="00846370"/>
    <w:rsid w:val="008463E8"/>
    <w:rsid w:val="00847665"/>
    <w:rsid w:val="00847BC5"/>
    <w:rsid w:val="00847F11"/>
    <w:rsid w:val="00850010"/>
    <w:rsid w:val="008503F4"/>
    <w:rsid w:val="008504A0"/>
    <w:rsid w:val="00850AC1"/>
    <w:rsid w:val="00850C2A"/>
    <w:rsid w:val="00850DFA"/>
    <w:rsid w:val="00851331"/>
    <w:rsid w:val="008516D1"/>
    <w:rsid w:val="00852003"/>
    <w:rsid w:val="0085212C"/>
    <w:rsid w:val="00852F9E"/>
    <w:rsid w:val="00854053"/>
    <w:rsid w:val="008543AC"/>
    <w:rsid w:val="008548B8"/>
    <w:rsid w:val="00854965"/>
    <w:rsid w:val="008554D1"/>
    <w:rsid w:val="008558E0"/>
    <w:rsid w:val="00857AF7"/>
    <w:rsid w:val="00857BE5"/>
    <w:rsid w:val="00860109"/>
    <w:rsid w:val="008601BD"/>
    <w:rsid w:val="00860359"/>
    <w:rsid w:val="00860C99"/>
    <w:rsid w:val="00860E43"/>
    <w:rsid w:val="00861252"/>
    <w:rsid w:val="0086171A"/>
    <w:rsid w:val="0086226C"/>
    <w:rsid w:val="00863C07"/>
    <w:rsid w:val="0086442A"/>
    <w:rsid w:val="008644A4"/>
    <w:rsid w:val="00864A6C"/>
    <w:rsid w:val="00864BB1"/>
    <w:rsid w:val="00864DF7"/>
    <w:rsid w:val="00865278"/>
    <w:rsid w:val="008654F9"/>
    <w:rsid w:val="008658C0"/>
    <w:rsid w:val="00866388"/>
    <w:rsid w:val="00866FE3"/>
    <w:rsid w:val="0086722D"/>
    <w:rsid w:val="00867AC1"/>
    <w:rsid w:val="00867D56"/>
    <w:rsid w:val="00870646"/>
    <w:rsid w:val="008706C3"/>
    <w:rsid w:val="00870BAA"/>
    <w:rsid w:val="00870D91"/>
    <w:rsid w:val="008716D1"/>
    <w:rsid w:val="008716ED"/>
    <w:rsid w:val="008718AD"/>
    <w:rsid w:val="0087193F"/>
    <w:rsid w:val="008724E6"/>
    <w:rsid w:val="008728C8"/>
    <w:rsid w:val="00872BFB"/>
    <w:rsid w:val="00873205"/>
    <w:rsid w:val="008735E8"/>
    <w:rsid w:val="0087377E"/>
    <w:rsid w:val="00874594"/>
    <w:rsid w:val="00874776"/>
    <w:rsid w:val="0087487C"/>
    <w:rsid w:val="00874A07"/>
    <w:rsid w:val="00874B75"/>
    <w:rsid w:val="00875007"/>
    <w:rsid w:val="008750DB"/>
    <w:rsid w:val="008751B4"/>
    <w:rsid w:val="0087527F"/>
    <w:rsid w:val="008754B5"/>
    <w:rsid w:val="00875AF3"/>
    <w:rsid w:val="008765E9"/>
    <w:rsid w:val="00876605"/>
    <w:rsid w:val="00876B13"/>
    <w:rsid w:val="00880017"/>
    <w:rsid w:val="00880305"/>
    <w:rsid w:val="0088088A"/>
    <w:rsid w:val="00880A3F"/>
    <w:rsid w:val="00880EE2"/>
    <w:rsid w:val="00881732"/>
    <w:rsid w:val="008818A2"/>
    <w:rsid w:val="00881C1B"/>
    <w:rsid w:val="00881FF9"/>
    <w:rsid w:val="0088213D"/>
    <w:rsid w:val="008821C6"/>
    <w:rsid w:val="0088243D"/>
    <w:rsid w:val="0088251A"/>
    <w:rsid w:val="00882D28"/>
    <w:rsid w:val="00883A67"/>
    <w:rsid w:val="008848E9"/>
    <w:rsid w:val="00884FD8"/>
    <w:rsid w:val="00885231"/>
    <w:rsid w:val="00885244"/>
    <w:rsid w:val="008857C7"/>
    <w:rsid w:val="008858B3"/>
    <w:rsid w:val="00885BF6"/>
    <w:rsid w:val="008866CF"/>
    <w:rsid w:val="00886782"/>
    <w:rsid w:val="008869A1"/>
    <w:rsid w:val="00886B3F"/>
    <w:rsid w:val="0089015D"/>
    <w:rsid w:val="0089021A"/>
    <w:rsid w:val="0089022E"/>
    <w:rsid w:val="00890475"/>
    <w:rsid w:val="00890A7C"/>
    <w:rsid w:val="00890D11"/>
    <w:rsid w:val="008910EE"/>
    <w:rsid w:val="00891A26"/>
    <w:rsid w:val="008923F8"/>
    <w:rsid w:val="008928F1"/>
    <w:rsid w:val="00892BBF"/>
    <w:rsid w:val="00892DB5"/>
    <w:rsid w:val="008942BD"/>
    <w:rsid w:val="0089478A"/>
    <w:rsid w:val="0089480A"/>
    <w:rsid w:val="00894FE5"/>
    <w:rsid w:val="00895658"/>
    <w:rsid w:val="008956DA"/>
    <w:rsid w:val="00895BA9"/>
    <w:rsid w:val="00895D79"/>
    <w:rsid w:val="0089601B"/>
    <w:rsid w:val="0089655D"/>
    <w:rsid w:val="00896784"/>
    <w:rsid w:val="00897824"/>
    <w:rsid w:val="00897BCB"/>
    <w:rsid w:val="00897C07"/>
    <w:rsid w:val="00897DBA"/>
    <w:rsid w:val="008A02FA"/>
    <w:rsid w:val="008A06A8"/>
    <w:rsid w:val="008A0E2A"/>
    <w:rsid w:val="008A1AAC"/>
    <w:rsid w:val="008A20CA"/>
    <w:rsid w:val="008A239B"/>
    <w:rsid w:val="008A2956"/>
    <w:rsid w:val="008A2EA1"/>
    <w:rsid w:val="008A2EF6"/>
    <w:rsid w:val="008A3480"/>
    <w:rsid w:val="008A4F3C"/>
    <w:rsid w:val="008A51AD"/>
    <w:rsid w:val="008A53BA"/>
    <w:rsid w:val="008A551D"/>
    <w:rsid w:val="008A56BA"/>
    <w:rsid w:val="008A570A"/>
    <w:rsid w:val="008A58E4"/>
    <w:rsid w:val="008A58E7"/>
    <w:rsid w:val="008A5C1D"/>
    <w:rsid w:val="008A615A"/>
    <w:rsid w:val="008A6357"/>
    <w:rsid w:val="008A650C"/>
    <w:rsid w:val="008A6A36"/>
    <w:rsid w:val="008A6CB9"/>
    <w:rsid w:val="008A6DC1"/>
    <w:rsid w:val="008A7100"/>
    <w:rsid w:val="008A7139"/>
    <w:rsid w:val="008A776D"/>
    <w:rsid w:val="008A7C74"/>
    <w:rsid w:val="008B04C0"/>
    <w:rsid w:val="008B09E1"/>
    <w:rsid w:val="008B0A83"/>
    <w:rsid w:val="008B0E93"/>
    <w:rsid w:val="008B0F8D"/>
    <w:rsid w:val="008B198D"/>
    <w:rsid w:val="008B23A8"/>
    <w:rsid w:val="008B29A4"/>
    <w:rsid w:val="008B2BB4"/>
    <w:rsid w:val="008B2C30"/>
    <w:rsid w:val="008B3C2B"/>
    <w:rsid w:val="008B4679"/>
    <w:rsid w:val="008B4D00"/>
    <w:rsid w:val="008B4D13"/>
    <w:rsid w:val="008B4E78"/>
    <w:rsid w:val="008B4FE2"/>
    <w:rsid w:val="008B61A1"/>
    <w:rsid w:val="008B66EE"/>
    <w:rsid w:val="008B6793"/>
    <w:rsid w:val="008B6E87"/>
    <w:rsid w:val="008B75C2"/>
    <w:rsid w:val="008B787A"/>
    <w:rsid w:val="008C0A89"/>
    <w:rsid w:val="008C0E71"/>
    <w:rsid w:val="008C1030"/>
    <w:rsid w:val="008C1852"/>
    <w:rsid w:val="008C2CFF"/>
    <w:rsid w:val="008C2E1E"/>
    <w:rsid w:val="008C2E22"/>
    <w:rsid w:val="008C2ED2"/>
    <w:rsid w:val="008C348B"/>
    <w:rsid w:val="008C3D4D"/>
    <w:rsid w:val="008C4026"/>
    <w:rsid w:val="008C417E"/>
    <w:rsid w:val="008C5B51"/>
    <w:rsid w:val="008C5F0A"/>
    <w:rsid w:val="008C6105"/>
    <w:rsid w:val="008C6124"/>
    <w:rsid w:val="008C6334"/>
    <w:rsid w:val="008C66BD"/>
    <w:rsid w:val="008C6968"/>
    <w:rsid w:val="008C742A"/>
    <w:rsid w:val="008C74C7"/>
    <w:rsid w:val="008C7714"/>
    <w:rsid w:val="008C7F4F"/>
    <w:rsid w:val="008D00F3"/>
    <w:rsid w:val="008D0F27"/>
    <w:rsid w:val="008D11F0"/>
    <w:rsid w:val="008D13CB"/>
    <w:rsid w:val="008D15A2"/>
    <w:rsid w:val="008D18CD"/>
    <w:rsid w:val="008D1F86"/>
    <w:rsid w:val="008D20E0"/>
    <w:rsid w:val="008D2B6E"/>
    <w:rsid w:val="008D335C"/>
    <w:rsid w:val="008D35B7"/>
    <w:rsid w:val="008D4007"/>
    <w:rsid w:val="008D436A"/>
    <w:rsid w:val="008D4C72"/>
    <w:rsid w:val="008D5368"/>
    <w:rsid w:val="008D561B"/>
    <w:rsid w:val="008D582B"/>
    <w:rsid w:val="008D5CF9"/>
    <w:rsid w:val="008D5D0A"/>
    <w:rsid w:val="008D6794"/>
    <w:rsid w:val="008D7F65"/>
    <w:rsid w:val="008E0178"/>
    <w:rsid w:val="008E02F8"/>
    <w:rsid w:val="008E12AF"/>
    <w:rsid w:val="008E1DC9"/>
    <w:rsid w:val="008E211C"/>
    <w:rsid w:val="008E28EC"/>
    <w:rsid w:val="008E2BB3"/>
    <w:rsid w:val="008E2BC5"/>
    <w:rsid w:val="008E2C79"/>
    <w:rsid w:val="008E2DEA"/>
    <w:rsid w:val="008E3176"/>
    <w:rsid w:val="008E3564"/>
    <w:rsid w:val="008E3A0B"/>
    <w:rsid w:val="008E3A90"/>
    <w:rsid w:val="008E3AAB"/>
    <w:rsid w:val="008E4043"/>
    <w:rsid w:val="008E4520"/>
    <w:rsid w:val="008E54E8"/>
    <w:rsid w:val="008E5740"/>
    <w:rsid w:val="008E5868"/>
    <w:rsid w:val="008E5DC8"/>
    <w:rsid w:val="008E6465"/>
    <w:rsid w:val="008E6C57"/>
    <w:rsid w:val="008E7082"/>
    <w:rsid w:val="008E72AF"/>
    <w:rsid w:val="008F0952"/>
    <w:rsid w:val="008F1154"/>
    <w:rsid w:val="008F1B84"/>
    <w:rsid w:val="008F1B9D"/>
    <w:rsid w:val="008F1DB6"/>
    <w:rsid w:val="008F39C0"/>
    <w:rsid w:val="008F39E4"/>
    <w:rsid w:val="008F57CD"/>
    <w:rsid w:val="008F5960"/>
    <w:rsid w:val="008F5CD0"/>
    <w:rsid w:val="008F629A"/>
    <w:rsid w:val="008F6A9B"/>
    <w:rsid w:val="008F6F03"/>
    <w:rsid w:val="008F7603"/>
    <w:rsid w:val="008F769D"/>
    <w:rsid w:val="008F76DC"/>
    <w:rsid w:val="008F7D2F"/>
    <w:rsid w:val="009013C5"/>
    <w:rsid w:val="0090147B"/>
    <w:rsid w:val="00901649"/>
    <w:rsid w:val="00901CBA"/>
    <w:rsid w:val="00901DC6"/>
    <w:rsid w:val="009021DC"/>
    <w:rsid w:val="00903026"/>
    <w:rsid w:val="0090357B"/>
    <w:rsid w:val="00903832"/>
    <w:rsid w:val="009044BE"/>
    <w:rsid w:val="009048EB"/>
    <w:rsid w:val="00904913"/>
    <w:rsid w:val="009050B3"/>
    <w:rsid w:val="00905298"/>
    <w:rsid w:val="00905945"/>
    <w:rsid w:val="00905FEB"/>
    <w:rsid w:val="00906252"/>
    <w:rsid w:val="0090672E"/>
    <w:rsid w:val="00906A4F"/>
    <w:rsid w:val="00906BD6"/>
    <w:rsid w:val="00907074"/>
    <w:rsid w:val="009073C7"/>
    <w:rsid w:val="009078BA"/>
    <w:rsid w:val="009079C7"/>
    <w:rsid w:val="009079F7"/>
    <w:rsid w:val="00907B44"/>
    <w:rsid w:val="00907C33"/>
    <w:rsid w:val="009108D2"/>
    <w:rsid w:val="00910C20"/>
    <w:rsid w:val="00910FE1"/>
    <w:rsid w:val="0091106A"/>
    <w:rsid w:val="00911D1C"/>
    <w:rsid w:val="00911F1E"/>
    <w:rsid w:val="00912F38"/>
    <w:rsid w:val="0091340D"/>
    <w:rsid w:val="00913C58"/>
    <w:rsid w:val="009140B4"/>
    <w:rsid w:val="00914174"/>
    <w:rsid w:val="0091428A"/>
    <w:rsid w:val="00914733"/>
    <w:rsid w:val="0091495E"/>
    <w:rsid w:val="00914AA5"/>
    <w:rsid w:val="00915CE5"/>
    <w:rsid w:val="009162DD"/>
    <w:rsid w:val="009163E7"/>
    <w:rsid w:val="0091671A"/>
    <w:rsid w:val="009169F6"/>
    <w:rsid w:val="0091719D"/>
    <w:rsid w:val="00917903"/>
    <w:rsid w:val="00920189"/>
    <w:rsid w:val="00920203"/>
    <w:rsid w:val="00920997"/>
    <w:rsid w:val="00920B1E"/>
    <w:rsid w:val="00920DD5"/>
    <w:rsid w:val="00921161"/>
    <w:rsid w:val="00922492"/>
    <w:rsid w:val="009224EB"/>
    <w:rsid w:val="0092272F"/>
    <w:rsid w:val="00922BE2"/>
    <w:rsid w:val="00922EDE"/>
    <w:rsid w:val="009237D9"/>
    <w:rsid w:val="0092406C"/>
    <w:rsid w:val="00924096"/>
    <w:rsid w:val="009243BC"/>
    <w:rsid w:val="009244D5"/>
    <w:rsid w:val="0092523A"/>
    <w:rsid w:val="009252F1"/>
    <w:rsid w:val="00925588"/>
    <w:rsid w:val="00925AF5"/>
    <w:rsid w:val="00926268"/>
    <w:rsid w:val="009264A2"/>
    <w:rsid w:val="0092715D"/>
    <w:rsid w:val="00927299"/>
    <w:rsid w:val="00927CCF"/>
    <w:rsid w:val="00930632"/>
    <w:rsid w:val="009310BC"/>
    <w:rsid w:val="00931D3F"/>
    <w:rsid w:val="009324C4"/>
    <w:rsid w:val="00932671"/>
    <w:rsid w:val="00932A7A"/>
    <w:rsid w:val="00932D26"/>
    <w:rsid w:val="009330BF"/>
    <w:rsid w:val="00933817"/>
    <w:rsid w:val="00934510"/>
    <w:rsid w:val="0093476C"/>
    <w:rsid w:val="00935A1E"/>
    <w:rsid w:val="00935AA3"/>
    <w:rsid w:val="00935B7C"/>
    <w:rsid w:val="00935E3A"/>
    <w:rsid w:val="00936005"/>
    <w:rsid w:val="0093607C"/>
    <w:rsid w:val="00940008"/>
    <w:rsid w:val="00940FFA"/>
    <w:rsid w:val="00941503"/>
    <w:rsid w:val="0094187D"/>
    <w:rsid w:val="009423ED"/>
    <w:rsid w:val="00942C90"/>
    <w:rsid w:val="00942F29"/>
    <w:rsid w:val="00942FB6"/>
    <w:rsid w:val="009434EB"/>
    <w:rsid w:val="00943EA6"/>
    <w:rsid w:val="009443F2"/>
    <w:rsid w:val="009448F2"/>
    <w:rsid w:val="00944FFE"/>
    <w:rsid w:val="0094524B"/>
    <w:rsid w:val="009456E3"/>
    <w:rsid w:val="00945759"/>
    <w:rsid w:val="009466E9"/>
    <w:rsid w:val="00946CB3"/>
    <w:rsid w:val="00946D20"/>
    <w:rsid w:val="00946E51"/>
    <w:rsid w:val="009473F4"/>
    <w:rsid w:val="0094767D"/>
    <w:rsid w:val="00950231"/>
    <w:rsid w:val="009503A4"/>
    <w:rsid w:val="00950794"/>
    <w:rsid w:val="009507AA"/>
    <w:rsid w:val="009509EF"/>
    <w:rsid w:val="00950C52"/>
    <w:rsid w:val="009515CA"/>
    <w:rsid w:val="00951691"/>
    <w:rsid w:val="00951FCE"/>
    <w:rsid w:val="009521CC"/>
    <w:rsid w:val="0095226C"/>
    <w:rsid w:val="00952C05"/>
    <w:rsid w:val="00952D52"/>
    <w:rsid w:val="009540B7"/>
    <w:rsid w:val="009543D0"/>
    <w:rsid w:val="00954ACB"/>
    <w:rsid w:val="00954AF9"/>
    <w:rsid w:val="00954DAE"/>
    <w:rsid w:val="00955410"/>
    <w:rsid w:val="009558EE"/>
    <w:rsid w:val="009559D5"/>
    <w:rsid w:val="00955C17"/>
    <w:rsid w:val="00955E4F"/>
    <w:rsid w:val="00955FFA"/>
    <w:rsid w:val="00956170"/>
    <w:rsid w:val="00956BA1"/>
    <w:rsid w:val="00956D42"/>
    <w:rsid w:val="00956F0F"/>
    <w:rsid w:val="0095727F"/>
    <w:rsid w:val="009572AF"/>
    <w:rsid w:val="00957E41"/>
    <w:rsid w:val="0096023A"/>
    <w:rsid w:val="009607AB"/>
    <w:rsid w:val="00960DE2"/>
    <w:rsid w:val="009615DB"/>
    <w:rsid w:val="00962683"/>
    <w:rsid w:val="00962E23"/>
    <w:rsid w:val="0096487C"/>
    <w:rsid w:val="00964BC2"/>
    <w:rsid w:val="00964D4A"/>
    <w:rsid w:val="00964EAE"/>
    <w:rsid w:val="00965023"/>
    <w:rsid w:val="009650B7"/>
    <w:rsid w:val="0096515D"/>
    <w:rsid w:val="0096547C"/>
    <w:rsid w:val="00965841"/>
    <w:rsid w:val="00966623"/>
    <w:rsid w:val="009678DB"/>
    <w:rsid w:val="00970728"/>
    <w:rsid w:val="009707C9"/>
    <w:rsid w:val="00971E0B"/>
    <w:rsid w:val="00972101"/>
    <w:rsid w:val="00972FB5"/>
    <w:rsid w:val="009736FE"/>
    <w:rsid w:val="00973B96"/>
    <w:rsid w:val="00973E3C"/>
    <w:rsid w:val="00974763"/>
    <w:rsid w:val="009757CA"/>
    <w:rsid w:val="00976E76"/>
    <w:rsid w:val="00977A14"/>
    <w:rsid w:val="00977E9B"/>
    <w:rsid w:val="009807BF"/>
    <w:rsid w:val="009809CE"/>
    <w:rsid w:val="0098131F"/>
    <w:rsid w:val="00981479"/>
    <w:rsid w:val="00981F74"/>
    <w:rsid w:val="0098237C"/>
    <w:rsid w:val="009829B3"/>
    <w:rsid w:val="00982C31"/>
    <w:rsid w:val="00982D45"/>
    <w:rsid w:val="00983165"/>
    <w:rsid w:val="00983343"/>
    <w:rsid w:val="009833C4"/>
    <w:rsid w:val="009834E0"/>
    <w:rsid w:val="00983511"/>
    <w:rsid w:val="009838FF"/>
    <w:rsid w:val="00984149"/>
    <w:rsid w:val="00984788"/>
    <w:rsid w:val="00984909"/>
    <w:rsid w:val="00984FF3"/>
    <w:rsid w:val="00984FF9"/>
    <w:rsid w:val="009850C5"/>
    <w:rsid w:val="00986326"/>
    <w:rsid w:val="00986849"/>
    <w:rsid w:val="00986BB7"/>
    <w:rsid w:val="00986D4B"/>
    <w:rsid w:val="00986F6D"/>
    <w:rsid w:val="0098727C"/>
    <w:rsid w:val="00987708"/>
    <w:rsid w:val="00987DF0"/>
    <w:rsid w:val="00987E2E"/>
    <w:rsid w:val="0099008B"/>
    <w:rsid w:val="0099177B"/>
    <w:rsid w:val="00991B8C"/>
    <w:rsid w:val="0099367E"/>
    <w:rsid w:val="00993FE4"/>
    <w:rsid w:val="0099425E"/>
    <w:rsid w:val="00994CDC"/>
    <w:rsid w:val="009969CD"/>
    <w:rsid w:val="0099770A"/>
    <w:rsid w:val="00997769"/>
    <w:rsid w:val="00997A2E"/>
    <w:rsid w:val="009A02E6"/>
    <w:rsid w:val="009A048E"/>
    <w:rsid w:val="009A119F"/>
    <w:rsid w:val="009A1609"/>
    <w:rsid w:val="009A16A3"/>
    <w:rsid w:val="009A1A7E"/>
    <w:rsid w:val="009A3480"/>
    <w:rsid w:val="009A3DB8"/>
    <w:rsid w:val="009A43B3"/>
    <w:rsid w:val="009A464D"/>
    <w:rsid w:val="009A496F"/>
    <w:rsid w:val="009A4B78"/>
    <w:rsid w:val="009A4D73"/>
    <w:rsid w:val="009A4E41"/>
    <w:rsid w:val="009A5297"/>
    <w:rsid w:val="009A5851"/>
    <w:rsid w:val="009A5D40"/>
    <w:rsid w:val="009A5E10"/>
    <w:rsid w:val="009A6665"/>
    <w:rsid w:val="009A743F"/>
    <w:rsid w:val="009A74F7"/>
    <w:rsid w:val="009B00F2"/>
    <w:rsid w:val="009B0FB2"/>
    <w:rsid w:val="009B1113"/>
    <w:rsid w:val="009B1C34"/>
    <w:rsid w:val="009B1D22"/>
    <w:rsid w:val="009B1E86"/>
    <w:rsid w:val="009B27C4"/>
    <w:rsid w:val="009B2BE6"/>
    <w:rsid w:val="009B2D92"/>
    <w:rsid w:val="009B31DE"/>
    <w:rsid w:val="009B3250"/>
    <w:rsid w:val="009B42D2"/>
    <w:rsid w:val="009B4A06"/>
    <w:rsid w:val="009B60EA"/>
    <w:rsid w:val="009B70C8"/>
    <w:rsid w:val="009B737C"/>
    <w:rsid w:val="009B742E"/>
    <w:rsid w:val="009C0AC6"/>
    <w:rsid w:val="009C11B2"/>
    <w:rsid w:val="009C1456"/>
    <w:rsid w:val="009C164F"/>
    <w:rsid w:val="009C1C30"/>
    <w:rsid w:val="009C22DD"/>
    <w:rsid w:val="009C29D5"/>
    <w:rsid w:val="009C30A0"/>
    <w:rsid w:val="009C359E"/>
    <w:rsid w:val="009C37FE"/>
    <w:rsid w:val="009C4082"/>
    <w:rsid w:val="009C4235"/>
    <w:rsid w:val="009C4A38"/>
    <w:rsid w:val="009C4A72"/>
    <w:rsid w:val="009C4AD8"/>
    <w:rsid w:val="009C4D3D"/>
    <w:rsid w:val="009C55E2"/>
    <w:rsid w:val="009C5A4E"/>
    <w:rsid w:val="009C5EE5"/>
    <w:rsid w:val="009C61E3"/>
    <w:rsid w:val="009C6B56"/>
    <w:rsid w:val="009C7DB8"/>
    <w:rsid w:val="009C7FF0"/>
    <w:rsid w:val="009D010D"/>
    <w:rsid w:val="009D0244"/>
    <w:rsid w:val="009D0B92"/>
    <w:rsid w:val="009D0F71"/>
    <w:rsid w:val="009D111C"/>
    <w:rsid w:val="009D17A0"/>
    <w:rsid w:val="009D1F7A"/>
    <w:rsid w:val="009D2873"/>
    <w:rsid w:val="009D2942"/>
    <w:rsid w:val="009D3A1A"/>
    <w:rsid w:val="009D426A"/>
    <w:rsid w:val="009D5BDB"/>
    <w:rsid w:val="009D6B03"/>
    <w:rsid w:val="009D6B3D"/>
    <w:rsid w:val="009D7422"/>
    <w:rsid w:val="009D78E7"/>
    <w:rsid w:val="009E0742"/>
    <w:rsid w:val="009E1291"/>
    <w:rsid w:val="009E12BC"/>
    <w:rsid w:val="009E224D"/>
    <w:rsid w:val="009E26D5"/>
    <w:rsid w:val="009E2A07"/>
    <w:rsid w:val="009E3398"/>
    <w:rsid w:val="009E3577"/>
    <w:rsid w:val="009E37A5"/>
    <w:rsid w:val="009E395B"/>
    <w:rsid w:val="009E3D2B"/>
    <w:rsid w:val="009E3E84"/>
    <w:rsid w:val="009E4097"/>
    <w:rsid w:val="009E4664"/>
    <w:rsid w:val="009E4D8E"/>
    <w:rsid w:val="009E4E90"/>
    <w:rsid w:val="009E4EB7"/>
    <w:rsid w:val="009E57C1"/>
    <w:rsid w:val="009E624A"/>
    <w:rsid w:val="009E6B32"/>
    <w:rsid w:val="009E70F3"/>
    <w:rsid w:val="009E7534"/>
    <w:rsid w:val="009E7D83"/>
    <w:rsid w:val="009E7E98"/>
    <w:rsid w:val="009F00EE"/>
    <w:rsid w:val="009F0827"/>
    <w:rsid w:val="009F0BED"/>
    <w:rsid w:val="009F1673"/>
    <w:rsid w:val="009F3255"/>
    <w:rsid w:val="009F34AA"/>
    <w:rsid w:val="009F3DCE"/>
    <w:rsid w:val="009F44FF"/>
    <w:rsid w:val="009F46E8"/>
    <w:rsid w:val="009F472D"/>
    <w:rsid w:val="009F4CF0"/>
    <w:rsid w:val="009F4E88"/>
    <w:rsid w:val="009F50D1"/>
    <w:rsid w:val="009F573B"/>
    <w:rsid w:val="009F5918"/>
    <w:rsid w:val="009F596D"/>
    <w:rsid w:val="009F6A91"/>
    <w:rsid w:val="009F71A6"/>
    <w:rsid w:val="009F71AA"/>
    <w:rsid w:val="009F754A"/>
    <w:rsid w:val="009F791F"/>
    <w:rsid w:val="009F7F86"/>
    <w:rsid w:val="00A0034D"/>
    <w:rsid w:val="00A00BFB"/>
    <w:rsid w:val="00A00DCF"/>
    <w:rsid w:val="00A010BF"/>
    <w:rsid w:val="00A0126C"/>
    <w:rsid w:val="00A012DA"/>
    <w:rsid w:val="00A0187E"/>
    <w:rsid w:val="00A026F0"/>
    <w:rsid w:val="00A02F2D"/>
    <w:rsid w:val="00A02F61"/>
    <w:rsid w:val="00A03E0E"/>
    <w:rsid w:val="00A040D1"/>
    <w:rsid w:val="00A04A0A"/>
    <w:rsid w:val="00A050A8"/>
    <w:rsid w:val="00A056A3"/>
    <w:rsid w:val="00A05B51"/>
    <w:rsid w:val="00A06286"/>
    <w:rsid w:val="00A06318"/>
    <w:rsid w:val="00A063BC"/>
    <w:rsid w:val="00A068E1"/>
    <w:rsid w:val="00A06A80"/>
    <w:rsid w:val="00A06D8A"/>
    <w:rsid w:val="00A0711F"/>
    <w:rsid w:val="00A07B0B"/>
    <w:rsid w:val="00A102A0"/>
    <w:rsid w:val="00A10860"/>
    <w:rsid w:val="00A114FA"/>
    <w:rsid w:val="00A1151C"/>
    <w:rsid w:val="00A11AF3"/>
    <w:rsid w:val="00A12C09"/>
    <w:rsid w:val="00A13084"/>
    <w:rsid w:val="00A1327F"/>
    <w:rsid w:val="00A13817"/>
    <w:rsid w:val="00A138D3"/>
    <w:rsid w:val="00A13E0F"/>
    <w:rsid w:val="00A144B7"/>
    <w:rsid w:val="00A149B4"/>
    <w:rsid w:val="00A14BDC"/>
    <w:rsid w:val="00A152D3"/>
    <w:rsid w:val="00A15F4F"/>
    <w:rsid w:val="00A160AB"/>
    <w:rsid w:val="00A16745"/>
    <w:rsid w:val="00A16747"/>
    <w:rsid w:val="00A17E93"/>
    <w:rsid w:val="00A20013"/>
    <w:rsid w:val="00A2056F"/>
    <w:rsid w:val="00A20582"/>
    <w:rsid w:val="00A20C65"/>
    <w:rsid w:val="00A21767"/>
    <w:rsid w:val="00A21FD5"/>
    <w:rsid w:val="00A22751"/>
    <w:rsid w:val="00A22940"/>
    <w:rsid w:val="00A23102"/>
    <w:rsid w:val="00A233D8"/>
    <w:rsid w:val="00A2343F"/>
    <w:rsid w:val="00A23505"/>
    <w:rsid w:val="00A2428B"/>
    <w:rsid w:val="00A247E5"/>
    <w:rsid w:val="00A248BD"/>
    <w:rsid w:val="00A24D81"/>
    <w:rsid w:val="00A24EA5"/>
    <w:rsid w:val="00A25173"/>
    <w:rsid w:val="00A252F0"/>
    <w:rsid w:val="00A259F2"/>
    <w:rsid w:val="00A26463"/>
    <w:rsid w:val="00A2660E"/>
    <w:rsid w:val="00A26916"/>
    <w:rsid w:val="00A26B47"/>
    <w:rsid w:val="00A26FF1"/>
    <w:rsid w:val="00A27806"/>
    <w:rsid w:val="00A3068C"/>
    <w:rsid w:val="00A3127F"/>
    <w:rsid w:val="00A31922"/>
    <w:rsid w:val="00A31BCC"/>
    <w:rsid w:val="00A31C70"/>
    <w:rsid w:val="00A325BB"/>
    <w:rsid w:val="00A3297A"/>
    <w:rsid w:val="00A32A58"/>
    <w:rsid w:val="00A32EEC"/>
    <w:rsid w:val="00A336C5"/>
    <w:rsid w:val="00A339D9"/>
    <w:rsid w:val="00A3510A"/>
    <w:rsid w:val="00A3515F"/>
    <w:rsid w:val="00A35751"/>
    <w:rsid w:val="00A3577F"/>
    <w:rsid w:val="00A35BBC"/>
    <w:rsid w:val="00A35DAB"/>
    <w:rsid w:val="00A36724"/>
    <w:rsid w:val="00A367AF"/>
    <w:rsid w:val="00A36C13"/>
    <w:rsid w:val="00A377C2"/>
    <w:rsid w:val="00A37A31"/>
    <w:rsid w:val="00A40B1F"/>
    <w:rsid w:val="00A40B4D"/>
    <w:rsid w:val="00A411E2"/>
    <w:rsid w:val="00A41373"/>
    <w:rsid w:val="00A41638"/>
    <w:rsid w:val="00A41B15"/>
    <w:rsid w:val="00A41D7B"/>
    <w:rsid w:val="00A4224E"/>
    <w:rsid w:val="00A4229F"/>
    <w:rsid w:val="00A428A9"/>
    <w:rsid w:val="00A42ACA"/>
    <w:rsid w:val="00A43AAB"/>
    <w:rsid w:val="00A43AFE"/>
    <w:rsid w:val="00A447E3"/>
    <w:rsid w:val="00A44AAD"/>
    <w:rsid w:val="00A44D3B"/>
    <w:rsid w:val="00A45241"/>
    <w:rsid w:val="00A45280"/>
    <w:rsid w:val="00A45BF7"/>
    <w:rsid w:val="00A463B5"/>
    <w:rsid w:val="00A463BA"/>
    <w:rsid w:val="00A46675"/>
    <w:rsid w:val="00A471A3"/>
    <w:rsid w:val="00A47597"/>
    <w:rsid w:val="00A47E44"/>
    <w:rsid w:val="00A47F91"/>
    <w:rsid w:val="00A507D7"/>
    <w:rsid w:val="00A50A5C"/>
    <w:rsid w:val="00A50BE2"/>
    <w:rsid w:val="00A50CC6"/>
    <w:rsid w:val="00A50E40"/>
    <w:rsid w:val="00A51462"/>
    <w:rsid w:val="00A51946"/>
    <w:rsid w:val="00A51FF7"/>
    <w:rsid w:val="00A52079"/>
    <w:rsid w:val="00A52143"/>
    <w:rsid w:val="00A521E9"/>
    <w:rsid w:val="00A5298E"/>
    <w:rsid w:val="00A52B3E"/>
    <w:rsid w:val="00A5313B"/>
    <w:rsid w:val="00A5320E"/>
    <w:rsid w:val="00A53F7B"/>
    <w:rsid w:val="00A54090"/>
    <w:rsid w:val="00A54282"/>
    <w:rsid w:val="00A549D3"/>
    <w:rsid w:val="00A54DF0"/>
    <w:rsid w:val="00A57314"/>
    <w:rsid w:val="00A57E98"/>
    <w:rsid w:val="00A60849"/>
    <w:rsid w:val="00A6105B"/>
    <w:rsid w:val="00A61355"/>
    <w:rsid w:val="00A61668"/>
    <w:rsid w:val="00A621D3"/>
    <w:rsid w:val="00A628F8"/>
    <w:rsid w:val="00A62B7A"/>
    <w:rsid w:val="00A632EA"/>
    <w:rsid w:val="00A6339D"/>
    <w:rsid w:val="00A634BE"/>
    <w:rsid w:val="00A63AD7"/>
    <w:rsid w:val="00A63BFD"/>
    <w:rsid w:val="00A6491F"/>
    <w:rsid w:val="00A64C72"/>
    <w:rsid w:val="00A64D1A"/>
    <w:rsid w:val="00A65320"/>
    <w:rsid w:val="00A65BA5"/>
    <w:rsid w:val="00A66354"/>
    <w:rsid w:val="00A66E37"/>
    <w:rsid w:val="00A66ECF"/>
    <w:rsid w:val="00A67E38"/>
    <w:rsid w:val="00A703E4"/>
    <w:rsid w:val="00A704C9"/>
    <w:rsid w:val="00A70DC6"/>
    <w:rsid w:val="00A71080"/>
    <w:rsid w:val="00A71986"/>
    <w:rsid w:val="00A71E73"/>
    <w:rsid w:val="00A72740"/>
    <w:rsid w:val="00A73A64"/>
    <w:rsid w:val="00A742AD"/>
    <w:rsid w:val="00A746D7"/>
    <w:rsid w:val="00A74AB2"/>
    <w:rsid w:val="00A75A27"/>
    <w:rsid w:val="00A75A46"/>
    <w:rsid w:val="00A75B36"/>
    <w:rsid w:val="00A763F7"/>
    <w:rsid w:val="00A7663A"/>
    <w:rsid w:val="00A7696B"/>
    <w:rsid w:val="00A769D4"/>
    <w:rsid w:val="00A804C7"/>
    <w:rsid w:val="00A80857"/>
    <w:rsid w:val="00A80A39"/>
    <w:rsid w:val="00A80DF0"/>
    <w:rsid w:val="00A80E64"/>
    <w:rsid w:val="00A81A16"/>
    <w:rsid w:val="00A823A7"/>
    <w:rsid w:val="00A825C8"/>
    <w:rsid w:val="00A82742"/>
    <w:rsid w:val="00A82A29"/>
    <w:rsid w:val="00A83984"/>
    <w:rsid w:val="00A83A1E"/>
    <w:rsid w:val="00A84198"/>
    <w:rsid w:val="00A841AB"/>
    <w:rsid w:val="00A84FFD"/>
    <w:rsid w:val="00A86104"/>
    <w:rsid w:val="00A8655A"/>
    <w:rsid w:val="00A87203"/>
    <w:rsid w:val="00A87744"/>
    <w:rsid w:val="00A87AE6"/>
    <w:rsid w:val="00A87B09"/>
    <w:rsid w:val="00A87C22"/>
    <w:rsid w:val="00A90590"/>
    <w:rsid w:val="00A90A97"/>
    <w:rsid w:val="00A90CB4"/>
    <w:rsid w:val="00A910DA"/>
    <w:rsid w:val="00A920E1"/>
    <w:rsid w:val="00A933AE"/>
    <w:rsid w:val="00A93863"/>
    <w:rsid w:val="00A93928"/>
    <w:rsid w:val="00A9415E"/>
    <w:rsid w:val="00A9423F"/>
    <w:rsid w:val="00A94EBD"/>
    <w:rsid w:val="00A9510D"/>
    <w:rsid w:val="00A956AC"/>
    <w:rsid w:val="00A95D2A"/>
    <w:rsid w:val="00A96214"/>
    <w:rsid w:val="00A967E8"/>
    <w:rsid w:val="00A97F4B"/>
    <w:rsid w:val="00AA04C5"/>
    <w:rsid w:val="00AA10B1"/>
    <w:rsid w:val="00AA2803"/>
    <w:rsid w:val="00AA2BF2"/>
    <w:rsid w:val="00AA2D68"/>
    <w:rsid w:val="00AA2D6F"/>
    <w:rsid w:val="00AA3987"/>
    <w:rsid w:val="00AA3B68"/>
    <w:rsid w:val="00AA3E79"/>
    <w:rsid w:val="00AA4FB4"/>
    <w:rsid w:val="00AA5C0B"/>
    <w:rsid w:val="00AA5E3B"/>
    <w:rsid w:val="00AA5F73"/>
    <w:rsid w:val="00AA63AD"/>
    <w:rsid w:val="00AA65B4"/>
    <w:rsid w:val="00AA6A75"/>
    <w:rsid w:val="00AA745E"/>
    <w:rsid w:val="00AB04AB"/>
    <w:rsid w:val="00AB0733"/>
    <w:rsid w:val="00AB09D2"/>
    <w:rsid w:val="00AB0B64"/>
    <w:rsid w:val="00AB0C30"/>
    <w:rsid w:val="00AB176B"/>
    <w:rsid w:val="00AB37E6"/>
    <w:rsid w:val="00AB3DBA"/>
    <w:rsid w:val="00AB431C"/>
    <w:rsid w:val="00AB470E"/>
    <w:rsid w:val="00AB5A7E"/>
    <w:rsid w:val="00AB7538"/>
    <w:rsid w:val="00AB77F3"/>
    <w:rsid w:val="00AC0256"/>
    <w:rsid w:val="00AC0AAD"/>
    <w:rsid w:val="00AC1231"/>
    <w:rsid w:val="00AC1992"/>
    <w:rsid w:val="00AC1E14"/>
    <w:rsid w:val="00AC2CFA"/>
    <w:rsid w:val="00AC3263"/>
    <w:rsid w:val="00AC3E12"/>
    <w:rsid w:val="00AC406E"/>
    <w:rsid w:val="00AC430C"/>
    <w:rsid w:val="00AC4951"/>
    <w:rsid w:val="00AC4A6B"/>
    <w:rsid w:val="00AC5C19"/>
    <w:rsid w:val="00AC60F0"/>
    <w:rsid w:val="00AC6657"/>
    <w:rsid w:val="00AC6D7A"/>
    <w:rsid w:val="00AC7363"/>
    <w:rsid w:val="00AC7401"/>
    <w:rsid w:val="00AC7901"/>
    <w:rsid w:val="00AC79F3"/>
    <w:rsid w:val="00AC7FDD"/>
    <w:rsid w:val="00AD0085"/>
    <w:rsid w:val="00AD0949"/>
    <w:rsid w:val="00AD0F1D"/>
    <w:rsid w:val="00AD1179"/>
    <w:rsid w:val="00AD1359"/>
    <w:rsid w:val="00AD19F0"/>
    <w:rsid w:val="00AD1FCE"/>
    <w:rsid w:val="00AD26E1"/>
    <w:rsid w:val="00AD29CC"/>
    <w:rsid w:val="00AD3268"/>
    <w:rsid w:val="00AD3652"/>
    <w:rsid w:val="00AD3DE2"/>
    <w:rsid w:val="00AD4261"/>
    <w:rsid w:val="00AD46F5"/>
    <w:rsid w:val="00AD51A3"/>
    <w:rsid w:val="00AD598B"/>
    <w:rsid w:val="00AD7154"/>
    <w:rsid w:val="00AD797D"/>
    <w:rsid w:val="00AD7E02"/>
    <w:rsid w:val="00AE0034"/>
    <w:rsid w:val="00AE0483"/>
    <w:rsid w:val="00AE08DD"/>
    <w:rsid w:val="00AE13BD"/>
    <w:rsid w:val="00AE1AF9"/>
    <w:rsid w:val="00AE1E60"/>
    <w:rsid w:val="00AE2068"/>
    <w:rsid w:val="00AE2258"/>
    <w:rsid w:val="00AE277E"/>
    <w:rsid w:val="00AE2A36"/>
    <w:rsid w:val="00AE2BC6"/>
    <w:rsid w:val="00AE3251"/>
    <w:rsid w:val="00AE3FE0"/>
    <w:rsid w:val="00AE5058"/>
    <w:rsid w:val="00AE51CD"/>
    <w:rsid w:val="00AE5471"/>
    <w:rsid w:val="00AE54AA"/>
    <w:rsid w:val="00AE60E4"/>
    <w:rsid w:val="00AE6872"/>
    <w:rsid w:val="00AE6C58"/>
    <w:rsid w:val="00AE72C4"/>
    <w:rsid w:val="00AE7F05"/>
    <w:rsid w:val="00AE7F38"/>
    <w:rsid w:val="00AF054D"/>
    <w:rsid w:val="00AF0939"/>
    <w:rsid w:val="00AF0981"/>
    <w:rsid w:val="00AF10F0"/>
    <w:rsid w:val="00AF24E7"/>
    <w:rsid w:val="00AF272B"/>
    <w:rsid w:val="00AF291B"/>
    <w:rsid w:val="00AF2DAA"/>
    <w:rsid w:val="00AF2EBD"/>
    <w:rsid w:val="00AF33AE"/>
    <w:rsid w:val="00AF44B1"/>
    <w:rsid w:val="00AF5800"/>
    <w:rsid w:val="00AF6986"/>
    <w:rsid w:val="00AF69FE"/>
    <w:rsid w:val="00AF6D1B"/>
    <w:rsid w:val="00AF73ED"/>
    <w:rsid w:val="00AF77CD"/>
    <w:rsid w:val="00AF7D69"/>
    <w:rsid w:val="00AF7ED2"/>
    <w:rsid w:val="00B004D8"/>
    <w:rsid w:val="00B00830"/>
    <w:rsid w:val="00B00CC5"/>
    <w:rsid w:val="00B016D2"/>
    <w:rsid w:val="00B02091"/>
    <w:rsid w:val="00B02B43"/>
    <w:rsid w:val="00B03D36"/>
    <w:rsid w:val="00B04540"/>
    <w:rsid w:val="00B05116"/>
    <w:rsid w:val="00B051A7"/>
    <w:rsid w:val="00B05F1A"/>
    <w:rsid w:val="00B07B33"/>
    <w:rsid w:val="00B07FA2"/>
    <w:rsid w:val="00B100CF"/>
    <w:rsid w:val="00B10E82"/>
    <w:rsid w:val="00B111A6"/>
    <w:rsid w:val="00B115E5"/>
    <w:rsid w:val="00B118EE"/>
    <w:rsid w:val="00B11B03"/>
    <w:rsid w:val="00B11C5B"/>
    <w:rsid w:val="00B121CD"/>
    <w:rsid w:val="00B12343"/>
    <w:rsid w:val="00B12529"/>
    <w:rsid w:val="00B128C5"/>
    <w:rsid w:val="00B12B11"/>
    <w:rsid w:val="00B12C94"/>
    <w:rsid w:val="00B135AB"/>
    <w:rsid w:val="00B137BF"/>
    <w:rsid w:val="00B13A1B"/>
    <w:rsid w:val="00B13A76"/>
    <w:rsid w:val="00B142D9"/>
    <w:rsid w:val="00B14BC4"/>
    <w:rsid w:val="00B158A3"/>
    <w:rsid w:val="00B15B25"/>
    <w:rsid w:val="00B15C36"/>
    <w:rsid w:val="00B15EA0"/>
    <w:rsid w:val="00B17A4E"/>
    <w:rsid w:val="00B17B30"/>
    <w:rsid w:val="00B17C2F"/>
    <w:rsid w:val="00B2153E"/>
    <w:rsid w:val="00B21FA7"/>
    <w:rsid w:val="00B22022"/>
    <w:rsid w:val="00B225E4"/>
    <w:rsid w:val="00B23F7A"/>
    <w:rsid w:val="00B240B1"/>
    <w:rsid w:val="00B24208"/>
    <w:rsid w:val="00B24728"/>
    <w:rsid w:val="00B248A9"/>
    <w:rsid w:val="00B24D28"/>
    <w:rsid w:val="00B24F1C"/>
    <w:rsid w:val="00B25D76"/>
    <w:rsid w:val="00B27032"/>
    <w:rsid w:val="00B30003"/>
    <w:rsid w:val="00B31201"/>
    <w:rsid w:val="00B31B4B"/>
    <w:rsid w:val="00B31E36"/>
    <w:rsid w:val="00B32E26"/>
    <w:rsid w:val="00B338B7"/>
    <w:rsid w:val="00B34061"/>
    <w:rsid w:val="00B34376"/>
    <w:rsid w:val="00B3440A"/>
    <w:rsid w:val="00B34441"/>
    <w:rsid w:val="00B34E99"/>
    <w:rsid w:val="00B35534"/>
    <w:rsid w:val="00B35A87"/>
    <w:rsid w:val="00B35AFD"/>
    <w:rsid w:val="00B35F9A"/>
    <w:rsid w:val="00B36236"/>
    <w:rsid w:val="00B3662E"/>
    <w:rsid w:val="00B366D2"/>
    <w:rsid w:val="00B366FA"/>
    <w:rsid w:val="00B36E86"/>
    <w:rsid w:val="00B379BA"/>
    <w:rsid w:val="00B412FD"/>
    <w:rsid w:val="00B422BE"/>
    <w:rsid w:val="00B4241D"/>
    <w:rsid w:val="00B426BB"/>
    <w:rsid w:val="00B42EB9"/>
    <w:rsid w:val="00B436F0"/>
    <w:rsid w:val="00B441FE"/>
    <w:rsid w:val="00B44821"/>
    <w:rsid w:val="00B44AD3"/>
    <w:rsid w:val="00B450EB"/>
    <w:rsid w:val="00B45152"/>
    <w:rsid w:val="00B45E54"/>
    <w:rsid w:val="00B464E4"/>
    <w:rsid w:val="00B4689A"/>
    <w:rsid w:val="00B46D5F"/>
    <w:rsid w:val="00B46E7B"/>
    <w:rsid w:val="00B47DC5"/>
    <w:rsid w:val="00B505B3"/>
    <w:rsid w:val="00B50882"/>
    <w:rsid w:val="00B50A74"/>
    <w:rsid w:val="00B520A0"/>
    <w:rsid w:val="00B5257E"/>
    <w:rsid w:val="00B525CE"/>
    <w:rsid w:val="00B52CFD"/>
    <w:rsid w:val="00B545A8"/>
    <w:rsid w:val="00B56527"/>
    <w:rsid w:val="00B5703E"/>
    <w:rsid w:val="00B576DA"/>
    <w:rsid w:val="00B57710"/>
    <w:rsid w:val="00B601C9"/>
    <w:rsid w:val="00B60D04"/>
    <w:rsid w:val="00B6158F"/>
    <w:rsid w:val="00B61EE8"/>
    <w:rsid w:val="00B633A3"/>
    <w:rsid w:val="00B63533"/>
    <w:rsid w:val="00B63BDB"/>
    <w:rsid w:val="00B64A0E"/>
    <w:rsid w:val="00B64DDF"/>
    <w:rsid w:val="00B6601E"/>
    <w:rsid w:val="00B663AA"/>
    <w:rsid w:val="00B66DD5"/>
    <w:rsid w:val="00B67722"/>
    <w:rsid w:val="00B67B97"/>
    <w:rsid w:val="00B67F01"/>
    <w:rsid w:val="00B711AB"/>
    <w:rsid w:val="00B714F0"/>
    <w:rsid w:val="00B71A40"/>
    <w:rsid w:val="00B71C8C"/>
    <w:rsid w:val="00B71CB4"/>
    <w:rsid w:val="00B71FD7"/>
    <w:rsid w:val="00B725E7"/>
    <w:rsid w:val="00B72C07"/>
    <w:rsid w:val="00B72DF7"/>
    <w:rsid w:val="00B72F42"/>
    <w:rsid w:val="00B73E44"/>
    <w:rsid w:val="00B74290"/>
    <w:rsid w:val="00B74510"/>
    <w:rsid w:val="00B74BD4"/>
    <w:rsid w:val="00B74BF7"/>
    <w:rsid w:val="00B76185"/>
    <w:rsid w:val="00B76BCD"/>
    <w:rsid w:val="00B779E6"/>
    <w:rsid w:val="00B804E2"/>
    <w:rsid w:val="00B811B2"/>
    <w:rsid w:val="00B82213"/>
    <w:rsid w:val="00B8276E"/>
    <w:rsid w:val="00B83A62"/>
    <w:rsid w:val="00B83B59"/>
    <w:rsid w:val="00B84252"/>
    <w:rsid w:val="00B8468F"/>
    <w:rsid w:val="00B84FC6"/>
    <w:rsid w:val="00B857F5"/>
    <w:rsid w:val="00B86D6C"/>
    <w:rsid w:val="00B86F47"/>
    <w:rsid w:val="00B874B4"/>
    <w:rsid w:val="00B8787A"/>
    <w:rsid w:val="00B87887"/>
    <w:rsid w:val="00B90123"/>
    <w:rsid w:val="00B90196"/>
    <w:rsid w:val="00B911C1"/>
    <w:rsid w:val="00B922C3"/>
    <w:rsid w:val="00B9272E"/>
    <w:rsid w:val="00B927A7"/>
    <w:rsid w:val="00B92B9E"/>
    <w:rsid w:val="00B93315"/>
    <w:rsid w:val="00B93519"/>
    <w:rsid w:val="00B9372A"/>
    <w:rsid w:val="00B9425C"/>
    <w:rsid w:val="00B94AAF"/>
    <w:rsid w:val="00B953FF"/>
    <w:rsid w:val="00B95A2B"/>
    <w:rsid w:val="00B9622D"/>
    <w:rsid w:val="00B96263"/>
    <w:rsid w:val="00B968A5"/>
    <w:rsid w:val="00B972CD"/>
    <w:rsid w:val="00B97D02"/>
    <w:rsid w:val="00BA0304"/>
    <w:rsid w:val="00BA0557"/>
    <w:rsid w:val="00BA19C4"/>
    <w:rsid w:val="00BA3038"/>
    <w:rsid w:val="00BA370A"/>
    <w:rsid w:val="00BA48BC"/>
    <w:rsid w:val="00BA4A29"/>
    <w:rsid w:val="00BA4BE7"/>
    <w:rsid w:val="00BA5F20"/>
    <w:rsid w:val="00BA68D9"/>
    <w:rsid w:val="00BA7172"/>
    <w:rsid w:val="00BA7B01"/>
    <w:rsid w:val="00BB02D7"/>
    <w:rsid w:val="00BB0D9F"/>
    <w:rsid w:val="00BB0DEE"/>
    <w:rsid w:val="00BB1031"/>
    <w:rsid w:val="00BB1B33"/>
    <w:rsid w:val="00BB233D"/>
    <w:rsid w:val="00BB2480"/>
    <w:rsid w:val="00BB2C4E"/>
    <w:rsid w:val="00BB2E29"/>
    <w:rsid w:val="00BB2F74"/>
    <w:rsid w:val="00BB3206"/>
    <w:rsid w:val="00BB32C2"/>
    <w:rsid w:val="00BB3B0D"/>
    <w:rsid w:val="00BB524C"/>
    <w:rsid w:val="00BB5DAB"/>
    <w:rsid w:val="00BB6195"/>
    <w:rsid w:val="00BB61A3"/>
    <w:rsid w:val="00BB67EA"/>
    <w:rsid w:val="00BB707E"/>
    <w:rsid w:val="00BB7568"/>
    <w:rsid w:val="00BC007C"/>
    <w:rsid w:val="00BC0986"/>
    <w:rsid w:val="00BC0AB2"/>
    <w:rsid w:val="00BC1308"/>
    <w:rsid w:val="00BC1BF4"/>
    <w:rsid w:val="00BC2600"/>
    <w:rsid w:val="00BC2F24"/>
    <w:rsid w:val="00BC33BE"/>
    <w:rsid w:val="00BC3A47"/>
    <w:rsid w:val="00BC3EEB"/>
    <w:rsid w:val="00BC4780"/>
    <w:rsid w:val="00BC52C8"/>
    <w:rsid w:val="00BC5485"/>
    <w:rsid w:val="00BC549C"/>
    <w:rsid w:val="00BC570E"/>
    <w:rsid w:val="00BC5A6C"/>
    <w:rsid w:val="00BC5AF6"/>
    <w:rsid w:val="00BC5B4B"/>
    <w:rsid w:val="00BC5EDB"/>
    <w:rsid w:val="00BC69A2"/>
    <w:rsid w:val="00BC6ED6"/>
    <w:rsid w:val="00BC6F03"/>
    <w:rsid w:val="00BC6FA1"/>
    <w:rsid w:val="00BC7487"/>
    <w:rsid w:val="00BD0570"/>
    <w:rsid w:val="00BD06A1"/>
    <w:rsid w:val="00BD0853"/>
    <w:rsid w:val="00BD112D"/>
    <w:rsid w:val="00BD214E"/>
    <w:rsid w:val="00BD2395"/>
    <w:rsid w:val="00BD25B8"/>
    <w:rsid w:val="00BD2842"/>
    <w:rsid w:val="00BD3120"/>
    <w:rsid w:val="00BD3354"/>
    <w:rsid w:val="00BD384E"/>
    <w:rsid w:val="00BD3E76"/>
    <w:rsid w:val="00BD3EE2"/>
    <w:rsid w:val="00BD3FCF"/>
    <w:rsid w:val="00BD42D2"/>
    <w:rsid w:val="00BD47D7"/>
    <w:rsid w:val="00BD4EFB"/>
    <w:rsid w:val="00BD5076"/>
    <w:rsid w:val="00BD5551"/>
    <w:rsid w:val="00BD6D43"/>
    <w:rsid w:val="00BD7090"/>
    <w:rsid w:val="00BD7490"/>
    <w:rsid w:val="00BD767F"/>
    <w:rsid w:val="00BE096B"/>
    <w:rsid w:val="00BE09C3"/>
    <w:rsid w:val="00BE0C27"/>
    <w:rsid w:val="00BE15BB"/>
    <w:rsid w:val="00BE198F"/>
    <w:rsid w:val="00BE5682"/>
    <w:rsid w:val="00BE5964"/>
    <w:rsid w:val="00BE660B"/>
    <w:rsid w:val="00BE6AFE"/>
    <w:rsid w:val="00BE6BBE"/>
    <w:rsid w:val="00BE7021"/>
    <w:rsid w:val="00BE7300"/>
    <w:rsid w:val="00BE76F7"/>
    <w:rsid w:val="00BE784F"/>
    <w:rsid w:val="00BF0238"/>
    <w:rsid w:val="00BF0717"/>
    <w:rsid w:val="00BF1750"/>
    <w:rsid w:val="00BF178E"/>
    <w:rsid w:val="00BF189F"/>
    <w:rsid w:val="00BF1B44"/>
    <w:rsid w:val="00BF1F01"/>
    <w:rsid w:val="00BF23CC"/>
    <w:rsid w:val="00BF243F"/>
    <w:rsid w:val="00BF473E"/>
    <w:rsid w:val="00BF4C2B"/>
    <w:rsid w:val="00BF507A"/>
    <w:rsid w:val="00BF53F1"/>
    <w:rsid w:val="00BF5717"/>
    <w:rsid w:val="00BF5B9D"/>
    <w:rsid w:val="00BF5C45"/>
    <w:rsid w:val="00BF5FA3"/>
    <w:rsid w:val="00BF62F2"/>
    <w:rsid w:val="00BF63A5"/>
    <w:rsid w:val="00BF72A7"/>
    <w:rsid w:val="00BF7558"/>
    <w:rsid w:val="00C0111E"/>
    <w:rsid w:val="00C02676"/>
    <w:rsid w:val="00C029AB"/>
    <w:rsid w:val="00C03441"/>
    <w:rsid w:val="00C03BD5"/>
    <w:rsid w:val="00C03C8B"/>
    <w:rsid w:val="00C03F3C"/>
    <w:rsid w:val="00C049BE"/>
    <w:rsid w:val="00C04A71"/>
    <w:rsid w:val="00C04DF0"/>
    <w:rsid w:val="00C05A4C"/>
    <w:rsid w:val="00C05A67"/>
    <w:rsid w:val="00C075DB"/>
    <w:rsid w:val="00C07FBC"/>
    <w:rsid w:val="00C11113"/>
    <w:rsid w:val="00C11687"/>
    <w:rsid w:val="00C11E28"/>
    <w:rsid w:val="00C1225B"/>
    <w:rsid w:val="00C122F9"/>
    <w:rsid w:val="00C1253A"/>
    <w:rsid w:val="00C128C9"/>
    <w:rsid w:val="00C12CF3"/>
    <w:rsid w:val="00C12F88"/>
    <w:rsid w:val="00C131A8"/>
    <w:rsid w:val="00C1322D"/>
    <w:rsid w:val="00C135A3"/>
    <w:rsid w:val="00C1477A"/>
    <w:rsid w:val="00C14A62"/>
    <w:rsid w:val="00C158EB"/>
    <w:rsid w:val="00C159B1"/>
    <w:rsid w:val="00C15D51"/>
    <w:rsid w:val="00C161F5"/>
    <w:rsid w:val="00C1699B"/>
    <w:rsid w:val="00C16C92"/>
    <w:rsid w:val="00C1706B"/>
    <w:rsid w:val="00C17DB7"/>
    <w:rsid w:val="00C17E48"/>
    <w:rsid w:val="00C17F0B"/>
    <w:rsid w:val="00C201E7"/>
    <w:rsid w:val="00C20AA2"/>
    <w:rsid w:val="00C20B91"/>
    <w:rsid w:val="00C21155"/>
    <w:rsid w:val="00C2146C"/>
    <w:rsid w:val="00C214D7"/>
    <w:rsid w:val="00C21561"/>
    <w:rsid w:val="00C217EE"/>
    <w:rsid w:val="00C22784"/>
    <w:rsid w:val="00C23A4C"/>
    <w:rsid w:val="00C2419D"/>
    <w:rsid w:val="00C243A4"/>
    <w:rsid w:val="00C24416"/>
    <w:rsid w:val="00C248DB"/>
    <w:rsid w:val="00C24AC8"/>
    <w:rsid w:val="00C26170"/>
    <w:rsid w:val="00C26B5A"/>
    <w:rsid w:val="00C26D52"/>
    <w:rsid w:val="00C30223"/>
    <w:rsid w:val="00C303E4"/>
    <w:rsid w:val="00C30775"/>
    <w:rsid w:val="00C3086F"/>
    <w:rsid w:val="00C30B8D"/>
    <w:rsid w:val="00C3134E"/>
    <w:rsid w:val="00C315D8"/>
    <w:rsid w:val="00C31C4A"/>
    <w:rsid w:val="00C31D2D"/>
    <w:rsid w:val="00C32639"/>
    <w:rsid w:val="00C32808"/>
    <w:rsid w:val="00C32AD2"/>
    <w:rsid w:val="00C33114"/>
    <w:rsid w:val="00C34193"/>
    <w:rsid w:val="00C347FD"/>
    <w:rsid w:val="00C34DAE"/>
    <w:rsid w:val="00C34E1E"/>
    <w:rsid w:val="00C34E5A"/>
    <w:rsid w:val="00C36219"/>
    <w:rsid w:val="00C3698E"/>
    <w:rsid w:val="00C36CCA"/>
    <w:rsid w:val="00C36E1C"/>
    <w:rsid w:val="00C36F42"/>
    <w:rsid w:val="00C3718A"/>
    <w:rsid w:val="00C379C5"/>
    <w:rsid w:val="00C37EEE"/>
    <w:rsid w:val="00C40453"/>
    <w:rsid w:val="00C40E71"/>
    <w:rsid w:val="00C41879"/>
    <w:rsid w:val="00C41A7C"/>
    <w:rsid w:val="00C42CEF"/>
    <w:rsid w:val="00C42D55"/>
    <w:rsid w:val="00C43080"/>
    <w:rsid w:val="00C4370E"/>
    <w:rsid w:val="00C43823"/>
    <w:rsid w:val="00C4384B"/>
    <w:rsid w:val="00C4393C"/>
    <w:rsid w:val="00C43F2D"/>
    <w:rsid w:val="00C44068"/>
    <w:rsid w:val="00C442AE"/>
    <w:rsid w:val="00C4518B"/>
    <w:rsid w:val="00C45780"/>
    <w:rsid w:val="00C458D6"/>
    <w:rsid w:val="00C45A5F"/>
    <w:rsid w:val="00C4655A"/>
    <w:rsid w:val="00C466BF"/>
    <w:rsid w:val="00C47385"/>
    <w:rsid w:val="00C47555"/>
    <w:rsid w:val="00C476AC"/>
    <w:rsid w:val="00C47E67"/>
    <w:rsid w:val="00C47FD9"/>
    <w:rsid w:val="00C50C1A"/>
    <w:rsid w:val="00C50E1E"/>
    <w:rsid w:val="00C51508"/>
    <w:rsid w:val="00C51D73"/>
    <w:rsid w:val="00C52A05"/>
    <w:rsid w:val="00C52E97"/>
    <w:rsid w:val="00C52EAF"/>
    <w:rsid w:val="00C53189"/>
    <w:rsid w:val="00C534E5"/>
    <w:rsid w:val="00C534F4"/>
    <w:rsid w:val="00C5375B"/>
    <w:rsid w:val="00C53B15"/>
    <w:rsid w:val="00C53DA9"/>
    <w:rsid w:val="00C53EF7"/>
    <w:rsid w:val="00C54280"/>
    <w:rsid w:val="00C54929"/>
    <w:rsid w:val="00C556B1"/>
    <w:rsid w:val="00C55A05"/>
    <w:rsid w:val="00C56101"/>
    <w:rsid w:val="00C565F2"/>
    <w:rsid w:val="00C567E3"/>
    <w:rsid w:val="00C56C45"/>
    <w:rsid w:val="00C573CC"/>
    <w:rsid w:val="00C57B81"/>
    <w:rsid w:val="00C57FB9"/>
    <w:rsid w:val="00C6077B"/>
    <w:rsid w:val="00C60950"/>
    <w:rsid w:val="00C60DD1"/>
    <w:rsid w:val="00C61565"/>
    <w:rsid w:val="00C61574"/>
    <w:rsid w:val="00C615B4"/>
    <w:rsid w:val="00C61ACF"/>
    <w:rsid w:val="00C6211D"/>
    <w:rsid w:val="00C62B32"/>
    <w:rsid w:val="00C63DED"/>
    <w:rsid w:val="00C63E88"/>
    <w:rsid w:val="00C6488D"/>
    <w:rsid w:val="00C64F97"/>
    <w:rsid w:val="00C65585"/>
    <w:rsid w:val="00C656EB"/>
    <w:rsid w:val="00C65DF4"/>
    <w:rsid w:val="00C67B49"/>
    <w:rsid w:val="00C711F5"/>
    <w:rsid w:val="00C713A1"/>
    <w:rsid w:val="00C71828"/>
    <w:rsid w:val="00C72105"/>
    <w:rsid w:val="00C74520"/>
    <w:rsid w:val="00C74954"/>
    <w:rsid w:val="00C76028"/>
    <w:rsid w:val="00C76184"/>
    <w:rsid w:val="00C7673D"/>
    <w:rsid w:val="00C76A80"/>
    <w:rsid w:val="00C76C27"/>
    <w:rsid w:val="00C76F07"/>
    <w:rsid w:val="00C77EF6"/>
    <w:rsid w:val="00C80B4B"/>
    <w:rsid w:val="00C80D63"/>
    <w:rsid w:val="00C812D5"/>
    <w:rsid w:val="00C81BEA"/>
    <w:rsid w:val="00C81DF5"/>
    <w:rsid w:val="00C82188"/>
    <w:rsid w:val="00C8242B"/>
    <w:rsid w:val="00C82A50"/>
    <w:rsid w:val="00C82AED"/>
    <w:rsid w:val="00C83240"/>
    <w:rsid w:val="00C83381"/>
    <w:rsid w:val="00C83607"/>
    <w:rsid w:val="00C83768"/>
    <w:rsid w:val="00C83B18"/>
    <w:rsid w:val="00C840C3"/>
    <w:rsid w:val="00C841B4"/>
    <w:rsid w:val="00C84266"/>
    <w:rsid w:val="00C849E0"/>
    <w:rsid w:val="00C84B74"/>
    <w:rsid w:val="00C8512A"/>
    <w:rsid w:val="00C85378"/>
    <w:rsid w:val="00C85970"/>
    <w:rsid w:val="00C85E9B"/>
    <w:rsid w:val="00C874C8"/>
    <w:rsid w:val="00C90165"/>
    <w:rsid w:val="00C902DA"/>
    <w:rsid w:val="00C90733"/>
    <w:rsid w:val="00C921C4"/>
    <w:rsid w:val="00C9235F"/>
    <w:rsid w:val="00C9257F"/>
    <w:rsid w:val="00C9319C"/>
    <w:rsid w:val="00C934F6"/>
    <w:rsid w:val="00C93874"/>
    <w:rsid w:val="00C93A4C"/>
    <w:rsid w:val="00C944EB"/>
    <w:rsid w:val="00C94FD2"/>
    <w:rsid w:val="00C95341"/>
    <w:rsid w:val="00C95B76"/>
    <w:rsid w:val="00C964C3"/>
    <w:rsid w:val="00C96635"/>
    <w:rsid w:val="00C966B7"/>
    <w:rsid w:val="00C969DB"/>
    <w:rsid w:val="00C97A4A"/>
    <w:rsid w:val="00C97DC9"/>
    <w:rsid w:val="00C97EE3"/>
    <w:rsid w:val="00CA042A"/>
    <w:rsid w:val="00CA12BA"/>
    <w:rsid w:val="00CA165C"/>
    <w:rsid w:val="00CA1C0D"/>
    <w:rsid w:val="00CA1DAE"/>
    <w:rsid w:val="00CA2267"/>
    <w:rsid w:val="00CA38AD"/>
    <w:rsid w:val="00CA3EEE"/>
    <w:rsid w:val="00CA5098"/>
    <w:rsid w:val="00CA5503"/>
    <w:rsid w:val="00CA66C3"/>
    <w:rsid w:val="00CA6CAD"/>
    <w:rsid w:val="00CA70A8"/>
    <w:rsid w:val="00CA70D0"/>
    <w:rsid w:val="00CA74A4"/>
    <w:rsid w:val="00CA7683"/>
    <w:rsid w:val="00CA7EA1"/>
    <w:rsid w:val="00CA7EEB"/>
    <w:rsid w:val="00CB009B"/>
    <w:rsid w:val="00CB0231"/>
    <w:rsid w:val="00CB0838"/>
    <w:rsid w:val="00CB092E"/>
    <w:rsid w:val="00CB0B86"/>
    <w:rsid w:val="00CB1AFD"/>
    <w:rsid w:val="00CB1EB3"/>
    <w:rsid w:val="00CB2126"/>
    <w:rsid w:val="00CB24AD"/>
    <w:rsid w:val="00CB2C59"/>
    <w:rsid w:val="00CB2D9C"/>
    <w:rsid w:val="00CB34AB"/>
    <w:rsid w:val="00CB3529"/>
    <w:rsid w:val="00CB38A9"/>
    <w:rsid w:val="00CB4728"/>
    <w:rsid w:val="00CB59E7"/>
    <w:rsid w:val="00CB5D27"/>
    <w:rsid w:val="00CB5E4A"/>
    <w:rsid w:val="00CB6FCA"/>
    <w:rsid w:val="00CB724D"/>
    <w:rsid w:val="00CB73EA"/>
    <w:rsid w:val="00CB76E3"/>
    <w:rsid w:val="00CB7D4E"/>
    <w:rsid w:val="00CC002B"/>
    <w:rsid w:val="00CC07E5"/>
    <w:rsid w:val="00CC09F0"/>
    <w:rsid w:val="00CC0B8F"/>
    <w:rsid w:val="00CC0C11"/>
    <w:rsid w:val="00CC1F52"/>
    <w:rsid w:val="00CC233F"/>
    <w:rsid w:val="00CC27FD"/>
    <w:rsid w:val="00CC31E8"/>
    <w:rsid w:val="00CC3AB9"/>
    <w:rsid w:val="00CC3C9E"/>
    <w:rsid w:val="00CC45E0"/>
    <w:rsid w:val="00CC4BBE"/>
    <w:rsid w:val="00CC4BC3"/>
    <w:rsid w:val="00CC50C7"/>
    <w:rsid w:val="00CC55AC"/>
    <w:rsid w:val="00CC5859"/>
    <w:rsid w:val="00CC6D1C"/>
    <w:rsid w:val="00CC71DD"/>
    <w:rsid w:val="00CC71F3"/>
    <w:rsid w:val="00CC72C0"/>
    <w:rsid w:val="00CC757D"/>
    <w:rsid w:val="00CC7C74"/>
    <w:rsid w:val="00CD00DB"/>
    <w:rsid w:val="00CD0119"/>
    <w:rsid w:val="00CD07FD"/>
    <w:rsid w:val="00CD0866"/>
    <w:rsid w:val="00CD1169"/>
    <w:rsid w:val="00CD15F1"/>
    <w:rsid w:val="00CD16C7"/>
    <w:rsid w:val="00CD1A40"/>
    <w:rsid w:val="00CD1B33"/>
    <w:rsid w:val="00CD25F3"/>
    <w:rsid w:val="00CD27FF"/>
    <w:rsid w:val="00CD2BF6"/>
    <w:rsid w:val="00CD2DF3"/>
    <w:rsid w:val="00CD305C"/>
    <w:rsid w:val="00CD3A6D"/>
    <w:rsid w:val="00CD3ADF"/>
    <w:rsid w:val="00CD3E5A"/>
    <w:rsid w:val="00CD3E63"/>
    <w:rsid w:val="00CD40A3"/>
    <w:rsid w:val="00CD4CD3"/>
    <w:rsid w:val="00CD589F"/>
    <w:rsid w:val="00CD60C9"/>
    <w:rsid w:val="00CD6345"/>
    <w:rsid w:val="00CD6BBB"/>
    <w:rsid w:val="00CD7482"/>
    <w:rsid w:val="00CE07C1"/>
    <w:rsid w:val="00CE1567"/>
    <w:rsid w:val="00CE186F"/>
    <w:rsid w:val="00CE20E3"/>
    <w:rsid w:val="00CE273A"/>
    <w:rsid w:val="00CE321C"/>
    <w:rsid w:val="00CE32E8"/>
    <w:rsid w:val="00CE3700"/>
    <w:rsid w:val="00CE3B69"/>
    <w:rsid w:val="00CE4559"/>
    <w:rsid w:val="00CE5118"/>
    <w:rsid w:val="00CE5487"/>
    <w:rsid w:val="00CE59B5"/>
    <w:rsid w:val="00CE59DB"/>
    <w:rsid w:val="00CE5D3A"/>
    <w:rsid w:val="00CE67D8"/>
    <w:rsid w:val="00CE7381"/>
    <w:rsid w:val="00CE7447"/>
    <w:rsid w:val="00CE74CE"/>
    <w:rsid w:val="00CF0829"/>
    <w:rsid w:val="00CF0E74"/>
    <w:rsid w:val="00CF1833"/>
    <w:rsid w:val="00CF1AEA"/>
    <w:rsid w:val="00CF2091"/>
    <w:rsid w:val="00CF21F6"/>
    <w:rsid w:val="00CF2278"/>
    <w:rsid w:val="00CF2C62"/>
    <w:rsid w:val="00CF2F66"/>
    <w:rsid w:val="00CF337B"/>
    <w:rsid w:val="00CF3FE7"/>
    <w:rsid w:val="00CF4416"/>
    <w:rsid w:val="00CF5762"/>
    <w:rsid w:val="00CF65B4"/>
    <w:rsid w:val="00CF69B0"/>
    <w:rsid w:val="00CF6C05"/>
    <w:rsid w:val="00CF7485"/>
    <w:rsid w:val="00CF7E56"/>
    <w:rsid w:val="00D01744"/>
    <w:rsid w:val="00D01C03"/>
    <w:rsid w:val="00D025CE"/>
    <w:rsid w:val="00D02A0F"/>
    <w:rsid w:val="00D02CA6"/>
    <w:rsid w:val="00D02DF3"/>
    <w:rsid w:val="00D03181"/>
    <w:rsid w:val="00D037DC"/>
    <w:rsid w:val="00D0383B"/>
    <w:rsid w:val="00D03A8A"/>
    <w:rsid w:val="00D03DA5"/>
    <w:rsid w:val="00D03F27"/>
    <w:rsid w:val="00D043EE"/>
    <w:rsid w:val="00D0470D"/>
    <w:rsid w:val="00D05249"/>
    <w:rsid w:val="00D055CA"/>
    <w:rsid w:val="00D059FC"/>
    <w:rsid w:val="00D05DEF"/>
    <w:rsid w:val="00D06861"/>
    <w:rsid w:val="00D0688A"/>
    <w:rsid w:val="00D06F22"/>
    <w:rsid w:val="00D07A9C"/>
    <w:rsid w:val="00D10076"/>
    <w:rsid w:val="00D1033B"/>
    <w:rsid w:val="00D10477"/>
    <w:rsid w:val="00D107E2"/>
    <w:rsid w:val="00D11D76"/>
    <w:rsid w:val="00D121F5"/>
    <w:rsid w:val="00D126E4"/>
    <w:rsid w:val="00D131BF"/>
    <w:rsid w:val="00D13A90"/>
    <w:rsid w:val="00D140E6"/>
    <w:rsid w:val="00D158EF"/>
    <w:rsid w:val="00D15C14"/>
    <w:rsid w:val="00D15E74"/>
    <w:rsid w:val="00D15FAA"/>
    <w:rsid w:val="00D16ECB"/>
    <w:rsid w:val="00D16EEE"/>
    <w:rsid w:val="00D17167"/>
    <w:rsid w:val="00D17BA5"/>
    <w:rsid w:val="00D2058D"/>
    <w:rsid w:val="00D2176E"/>
    <w:rsid w:val="00D2182A"/>
    <w:rsid w:val="00D2193D"/>
    <w:rsid w:val="00D22105"/>
    <w:rsid w:val="00D2211C"/>
    <w:rsid w:val="00D22B55"/>
    <w:rsid w:val="00D23055"/>
    <w:rsid w:val="00D230AD"/>
    <w:rsid w:val="00D2320E"/>
    <w:rsid w:val="00D2383D"/>
    <w:rsid w:val="00D251AB"/>
    <w:rsid w:val="00D25240"/>
    <w:rsid w:val="00D25AC6"/>
    <w:rsid w:val="00D261D3"/>
    <w:rsid w:val="00D319DF"/>
    <w:rsid w:val="00D31C02"/>
    <w:rsid w:val="00D3225E"/>
    <w:rsid w:val="00D324BC"/>
    <w:rsid w:val="00D33565"/>
    <w:rsid w:val="00D33761"/>
    <w:rsid w:val="00D33762"/>
    <w:rsid w:val="00D34BD1"/>
    <w:rsid w:val="00D35177"/>
    <w:rsid w:val="00D356C0"/>
    <w:rsid w:val="00D356E1"/>
    <w:rsid w:val="00D40609"/>
    <w:rsid w:val="00D40983"/>
    <w:rsid w:val="00D41188"/>
    <w:rsid w:val="00D417D3"/>
    <w:rsid w:val="00D418D5"/>
    <w:rsid w:val="00D41DB1"/>
    <w:rsid w:val="00D4276D"/>
    <w:rsid w:val="00D42798"/>
    <w:rsid w:val="00D42970"/>
    <w:rsid w:val="00D43AED"/>
    <w:rsid w:val="00D44916"/>
    <w:rsid w:val="00D45AE4"/>
    <w:rsid w:val="00D45CA4"/>
    <w:rsid w:val="00D45EA7"/>
    <w:rsid w:val="00D45F22"/>
    <w:rsid w:val="00D47178"/>
    <w:rsid w:val="00D4752E"/>
    <w:rsid w:val="00D47842"/>
    <w:rsid w:val="00D47BEF"/>
    <w:rsid w:val="00D50826"/>
    <w:rsid w:val="00D51675"/>
    <w:rsid w:val="00D51F73"/>
    <w:rsid w:val="00D52827"/>
    <w:rsid w:val="00D529BE"/>
    <w:rsid w:val="00D52CF6"/>
    <w:rsid w:val="00D53A6F"/>
    <w:rsid w:val="00D53D3E"/>
    <w:rsid w:val="00D547E0"/>
    <w:rsid w:val="00D54992"/>
    <w:rsid w:val="00D55291"/>
    <w:rsid w:val="00D55C48"/>
    <w:rsid w:val="00D55E47"/>
    <w:rsid w:val="00D56392"/>
    <w:rsid w:val="00D56997"/>
    <w:rsid w:val="00D570E6"/>
    <w:rsid w:val="00D5730F"/>
    <w:rsid w:val="00D5774F"/>
    <w:rsid w:val="00D60809"/>
    <w:rsid w:val="00D60D7F"/>
    <w:rsid w:val="00D61C9C"/>
    <w:rsid w:val="00D62111"/>
    <w:rsid w:val="00D62229"/>
    <w:rsid w:val="00D625B8"/>
    <w:rsid w:val="00D626F8"/>
    <w:rsid w:val="00D636DC"/>
    <w:rsid w:val="00D63F4C"/>
    <w:rsid w:val="00D64613"/>
    <w:rsid w:val="00D64702"/>
    <w:rsid w:val="00D66BFD"/>
    <w:rsid w:val="00D66C91"/>
    <w:rsid w:val="00D674EE"/>
    <w:rsid w:val="00D67535"/>
    <w:rsid w:val="00D67BC9"/>
    <w:rsid w:val="00D67DBC"/>
    <w:rsid w:val="00D704D9"/>
    <w:rsid w:val="00D70BD2"/>
    <w:rsid w:val="00D713F2"/>
    <w:rsid w:val="00D72705"/>
    <w:rsid w:val="00D738BF"/>
    <w:rsid w:val="00D73B93"/>
    <w:rsid w:val="00D73C95"/>
    <w:rsid w:val="00D745C1"/>
    <w:rsid w:val="00D756F6"/>
    <w:rsid w:val="00D75731"/>
    <w:rsid w:val="00D75B45"/>
    <w:rsid w:val="00D75B5C"/>
    <w:rsid w:val="00D75F8C"/>
    <w:rsid w:val="00D76050"/>
    <w:rsid w:val="00D76309"/>
    <w:rsid w:val="00D76423"/>
    <w:rsid w:val="00D767BF"/>
    <w:rsid w:val="00D77278"/>
    <w:rsid w:val="00D775B5"/>
    <w:rsid w:val="00D77961"/>
    <w:rsid w:val="00D77B20"/>
    <w:rsid w:val="00D77B3B"/>
    <w:rsid w:val="00D8007C"/>
    <w:rsid w:val="00D8079F"/>
    <w:rsid w:val="00D8103B"/>
    <w:rsid w:val="00D8111B"/>
    <w:rsid w:val="00D81242"/>
    <w:rsid w:val="00D812D2"/>
    <w:rsid w:val="00D82D02"/>
    <w:rsid w:val="00D82D0F"/>
    <w:rsid w:val="00D83A5A"/>
    <w:rsid w:val="00D84157"/>
    <w:rsid w:val="00D84BD7"/>
    <w:rsid w:val="00D84DCA"/>
    <w:rsid w:val="00D85114"/>
    <w:rsid w:val="00D857BC"/>
    <w:rsid w:val="00D85CC6"/>
    <w:rsid w:val="00D86A92"/>
    <w:rsid w:val="00D871B6"/>
    <w:rsid w:val="00D875E1"/>
    <w:rsid w:val="00D90275"/>
    <w:rsid w:val="00D902F5"/>
    <w:rsid w:val="00D9075D"/>
    <w:rsid w:val="00D90959"/>
    <w:rsid w:val="00D91410"/>
    <w:rsid w:val="00D91438"/>
    <w:rsid w:val="00D91594"/>
    <w:rsid w:val="00D91ABE"/>
    <w:rsid w:val="00D91DFB"/>
    <w:rsid w:val="00D921DA"/>
    <w:rsid w:val="00D92C2F"/>
    <w:rsid w:val="00D92F7F"/>
    <w:rsid w:val="00D930AC"/>
    <w:rsid w:val="00D9459D"/>
    <w:rsid w:val="00D94730"/>
    <w:rsid w:val="00D94858"/>
    <w:rsid w:val="00D94972"/>
    <w:rsid w:val="00D954A1"/>
    <w:rsid w:val="00D95519"/>
    <w:rsid w:val="00D95744"/>
    <w:rsid w:val="00D958FC"/>
    <w:rsid w:val="00D959AE"/>
    <w:rsid w:val="00D95DC2"/>
    <w:rsid w:val="00D96678"/>
    <w:rsid w:val="00D96C73"/>
    <w:rsid w:val="00D96D46"/>
    <w:rsid w:val="00D97C27"/>
    <w:rsid w:val="00DA032C"/>
    <w:rsid w:val="00DA0526"/>
    <w:rsid w:val="00DA0639"/>
    <w:rsid w:val="00DA0B8C"/>
    <w:rsid w:val="00DA0CF7"/>
    <w:rsid w:val="00DA0E96"/>
    <w:rsid w:val="00DA1203"/>
    <w:rsid w:val="00DA18DA"/>
    <w:rsid w:val="00DA1DD1"/>
    <w:rsid w:val="00DA1F0C"/>
    <w:rsid w:val="00DA3565"/>
    <w:rsid w:val="00DA3A5B"/>
    <w:rsid w:val="00DA3D0B"/>
    <w:rsid w:val="00DA3F51"/>
    <w:rsid w:val="00DA45DB"/>
    <w:rsid w:val="00DA48D9"/>
    <w:rsid w:val="00DA49F8"/>
    <w:rsid w:val="00DA4AAE"/>
    <w:rsid w:val="00DA5572"/>
    <w:rsid w:val="00DA6A15"/>
    <w:rsid w:val="00DA6CC2"/>
    <w:rsid w:val="00DA7029"/>
    <w:rsid w:val="00DA7646"/>
    <w:rsid w:val="00DA77A0"/>
    <w:rsid w:val="00DB09A2"/>
    <w:rsid w:val="00DB103D"/>
    <w:rsid w:val="00DB1448"/>
    <w:rsid w:val="00DB1907"/>
    <w:rsid w:val="00DB1998"/>
    <w:rsid w:val="00DB1FC4"/>
    <w:rsid w:val="00DB21F0"/>
    <w:rsid w:val="00DB2C5F"/>
    <w:rsid w:val="00DB3A58"/>
    <w:rsid w:val="00DB3BDF"/>
    <w:rsid w:val="00DB3C58"/>
    <w:rsid w:val="00DB3D46"/>
    <w:rsid w:val="00DB401C"/>
    <w:rsid w:val="00DB46C8"/>
    <w:rsid w:val="00DB540E"/>
    <w:rsid w:val="00DB5A63"/>
    <w:rsid w:val="00DB6166"/>
    <w:rsid w:val="00DB656B"/>
    <w:rsid w:val="00DB691E"/>
    <w:rsid w:val="00DB75A3"/>
    <w:rsid w:val="00DC0574"/>
    <w:rsid w:val="00DC0C65"/>
    <w:rsid w:val="00DC0F69"/>
    <w:rsid w:val="00DC16BF"/>
    <w:rsid w:val="00DC16E1"/>
    <w:rsid w:val="00DC16FC"/>
    <w:rsid w:val="00DC1881"/>
    <w:rsid w:val="00DC1ED7"/>
    <w:rsid w:val="00DC3A6F"/>
    <w:rsid w:val="00DC3D1C"/>
    <w:rsid w:val="00DC43E1"/>
    <w:rsid w:val="00DC5199"/>
    <w:rsid w:val="00DC5A32"/>
    <w:rsid w:val="00DC5E4E"/>
    <w:rsid w:val="00DC651B"/>
    <w:rsid w:val="00DC662F"/>
    <w:rsid w:val="00DC6E78"/>
    <w:rsid w:val="00DC729A"/>
    <w:rsid w:val="00DC73B1"/>
    <w:rsid w:val="00DC7519"/>
    <w:rsid w:val="00DC7630"/>
    <w:rsid w:val="00DC7EB5"/>
    <w:rsid w:val="00DD04AC"/>
    <w:rsid w:val="00DD04DD"/>
    <w:rsid w:val="00DD0891"/>
    <w:rsid w:val="00DD0B35"/>
    <w:rsid w:val="00DD0C4D"/>
    <w:rsid w:val="00DD0F9F"/>
    <w:rsid w:val="00DD11A7"/>
    <w:rsid w:val="00DD1298"/>
    <w:rsid w:val="00DD2300"/>
    <w:rsid w:val="00DD2309"/>
    <w:rsid w:val="00DD28B3"/>
    <w:rsid w:val="00DD2DE3"/>
    <w:rsid w:val="00DD2DE8"/>
    <w:rsid w:val="00DD316F"/>
    <w:rsid w:val="00DD357C"/>
    <w:rsid w:val="00DD37CA"/>
    <w:rsid w:val="00DD3D55"/>
    <w:rsid w:val="00DD3DF7"/>
    <w:rsid w:val="00DD4AE2"/>
    <w:rsid w:val="00DD4BFA"/>
    <w:rsid w:val="00DD51F8"/>
    <w:rsid w:val="00DD6388"/>
    <w:rsid w:val="00DD6C53"/>
    <w:rsid w:val="00DD7198"/>
    <w:rsid w:val="00DD7CB6"/>
    <w:rsid w:val="00DE0077"/>
    <w:rsid w:val="00DE0137"/>
    <w:rsid w:val="00DE01BA"/>
    <w:rsid w:val="00DE0DCF"/>
    <w:rsid w:val="00DE137B"/>
    <w:rsid w:val="00DE19D9"/>
    <w:rsid w:val="00DE1DC6"/>
    <w:rsid w:val="00DE1F77"/>
    <w:rsid w:val="00DE21C6"/>
    <w:rsid w:val="00DE22AA"/>
    <w:rsid w:val="00DE288F"/>
    <w:rsid w:val="00DE2D49"/>
    <w:rsid w:val="00DE3E66"/>
    <w:rsid w:val="00DE3F75"/>
    <w:rsid w:val="00DE41FC"/>
    <w:rsid w:val="00DE45F5"/>
    <w:rsid w:val="00DE4AAD"/>
    <w:rsid w:val="00DE4C0C"/>
    <w:rsid w:val="00DE4FC8"/>
    <w:rsid w:val="00DE53B5"/>
    <w:rsid w:val="00DE5A50"/>
    <w:rsid w:val="00DE60C5"/>
    <w:rsid w:val="00DE7323"/>
    <w:rsid w:val="00DE75F0"/>
    <w:rsid w:val="00DE77CB"/>
    <w:rsid w:val="00DE7EBA"/>
    <w:rsid w:val="00DF04BD"/>
    <w:rsid w:val="00DF068D"/>
    <w:rsid w:val="00DF0D3A"/>
    <w:rsid w:val="00DF140A"/>
    <w:rsid w:val="00DF1442"/>
    <w:rsid w:val="00DF1A9A"/>
    <w:rsid w:val="00DF1C2D"/>
    <w:rsid w:val="00DF1F8A"/>
    <w:rsid w:val="00DF248E"/>
    <w:rsid w:val="00DF3577"/>
    <w:rsid w:val="00DF4063"/>
    <w:rsid w:val="00DF5F13"/>
    <w:rsid w:val="00DF63DD"/>
    <w:rsid w:val="00DF6B62"/>
    <w:rsid w:val="00DF7BD0"/>
    <w:rsid w:val="00DF7BDF"/>
    <w:rsid w:val="00E0005F"/>
    <w:rsid w:val="00E00303"/>
    <w:rsid w:val="00E00A62"/>
    <w:rsid w:val="00E010A0"/>
    <w:rsid w:val="00E0125E"/>
    <w:rsid w:val="00E01668"/>
    <w:rsid w:val="00E0173A"/>
    <w:rsid w:val="00E01849"/>
    <w:rsid w:val="00E020D1"/>
    <w:rsid w:val="00E02B64"/>
    <w:rsid w:val="00E02EAD"/>
    <w:rsid w:val="00E03D3F"/>
    <w:rsid w:val="00E03DED"/>
    <w:rsid w:val="00E0437C"/>
    <w:rsid w:val="00E0452C"/>
    <w:rsid w:val="00E04D61"/>
    <w:rsid w:val="00E0504C"/>
    <w:rsid w:val="00E05074"/>
    <w:rsid w:val="00E05489"/>
    <w:rsid w:val="00E05741"/>
    <w:rsid w:val="00E05F7F"/>
    <w:rsid w:val="00E06549"/>
    <w:rsid w:val="00E06930"/>
    <w:rsid w:val="00E06971"/>
    <w:rsid w:val="00E105B3"/>
    <w:rsid w:val="00E10846"/>
    <w:rsid w:val="00E108F4"/>
    <w:rsid w:val="00E10D4E"/>
    <w:rsid w:val="00E1100C"/>
    <w:rsid w:val="00E11489"/>
    <w:rsid w:val="00E11711"/>
    <w:rsid w:val="00E11E63"/>
    <w:rsid w:val="00E12658"/>
    <w:rsid w:val="00E12696"/>
    <w:rsid w:val="00E1310D"/>
    <w:rsid w:val="00E13359"/>
    <w:rsid w:val="00E1368D"/>
    <w:rsid w:val="00E138BF"/>
    <w:rsid w:val="00E14EFA"/>
    <w:rsid w:val="00E151B9"/>
    <w:rsid w:val="00E158C4"/>
    <w:rsid w:val="00E161E6"/>
    <w:rsid w:val="00E167C9"/>
    <w:rsid w:val="00E1698C"/>
    <w:rsid w:val="00E16BDB"/>
    <w:rsid w:val="00E172BE"/>
    <w:rsid w:val="00E17CF7"/>
    <w:rsid w:val="00E205D6"/>
    <w:rsid w:val="00E216EC"/>
    <w:rsid w:val="00E2189A"/>
    <w:rsid w:val="00E21A60"/>
    <w:rsid w:val="00E22B5A"/>
    <w:rsid w:val="00E22B68"/>
    <w:rsid w:val="00E231C9"/>
    <w:rsid w:val="00E23EBF"/>
    <w:rsid w:val="00E23FD5"/>
    <w:rsid w:val="00E24669"/>
    <w:rsid w:val="00E24C48"/>
    <w:rsid w:val="00E25981"/>
    <w:rsid w:val="00E26141"/>
    <w:rsid w:val="00E266F5"/>
    <w:rsid w:val="00E270D3"/>
    <w:rsid w:val="00E27FC7"/>
    <w:rsid w:val="00E30700"/>
    <w:rsid w:val="00E31360"/>
    <w:rsid w:val="00E31D28"/>
    <w:rsid w:val="00E325FF"/>
    <w:rsid w:val="00E32CB8"/>
    <w:rsid w:val="00E3440F"/>
    <w:rsid w:val="00E34F3A"/>
    <w:rsid w:val="00E35F99"/>
    <w:rsid w:val="00E35F9A"/>
    <w:rsid w:val="00E36046"/>
    <w:rsid w:val="00E3637F"/>
    <w:rsid w:val="00E364B6"/>
    <w:rsid w:val="00E36723"/>
    <w:rsid w:val="00E3713C"/>
    <w:rsid w:val="00E3767B"/>
    <w:rsid w:val="00E37E1C"/>
    <w:rsid w:val="00E40126"/>
    <w:rsid w:val="00E40CBF"/>
    <w:rsid w:val="00E40E7D"/>
    <w:rsid w:val="00E40EE4"/>
    <w:rsid w:val="00E413C6"/>
    <w:rsid w:val="00E420D5"/>
    <w:rsid w:val="00E42517"/>
    <w:rsid w:val="00E42948"/>
    <w:rsid w:val="00E42D55"/>
    <w:rsid w:val="00E42FFE"/>
    <w:rsid w:val="00E4316E"/>
    <w:rsid w:val="00E435AB"/>
    <w:rsid w:val="00E44275"/>
    <w:rsid w:val="00E44705"/>
    <w:rsid w:val="00E44777"/>
    <w:rsid w:val="00E4535F"/>
    <w:rsid w:val="00E466BC"/>
    <w:rsid w:val="00E4686A"/>
    <w:rsid w:val="00E47732"/>
    <w:rsid w:val="00E479FD"/>
    <w:rsid w:val="00E504D6"/>
    <w:rsid w:val="00E50B6F"/>
    <w:rsid w:val="00E50EBE"/>
    <w:rsid w:val="00E50F69"/>
    <w:rsid w:val="00E50FC6"/>
    <w:rsid w:val="00E52372"/>
    <w:rsid w:val="00E52786"/>
    <w:rsid w:val="00E52F05"/>
    <w:rsid w:val="00E540CA"/>
    <w:rsid w:val="00E55B28"/>
    <w:rsid w:val="00E56D4A"/>
    <w:rsid w:val="00E57119"/>
    <w:rsid w:val="00E5719E"/>
    <w:rsid w:val="00E57D7B"/>
    <w:rsid w:val="00E57F4B"/>
    <w:rsid w:val="00E602E5"/>
    <w:rsid w:val="00E602F8"/>
    <w:rsid w:val="00E6085B"/>
    <w:rsid w:val="00E60FBA"/>
    <w:rsid w:val="00E60FBF"/>
    <w:rsid w:val="00E611AE"/>
    <w:rsid w:val="00E616F9"/>
    <w:rsid w:val="00E61852"/>
    <w:rsid w:val="00E61A0C"/>
    <w:rsid w:val="00E61D22"/>
    <w:rsid w:val="00E61D96"/>
    <w:rsid w:val="00E61E4B"/>
    <w:rsid w:val="00E63DA2"/>
    <w:rsid w:val="00E642AF"/>
    <w:rsid w:val="00E644C6"/>
    <w:rsid w:val="00E64555"/>
    <w:rsid w:val="00E64595"/>
    <w:rsid w:val="00E646BB"/>
    <w:rsid w:val="00E64D24"/>
    <w:rsid w:val="00E64FAF"/>
    <w:rsid w:val="00E653A6"/>
    <w:rsid w:val="00E6549C"/>
    <w:rsid w:val="00E654B9"/>
    <w:rsid w:val="00E6589D"/>
    <w:rsid w:val="00E65E8C"/>
    <w:rsid w:val="00E665E7"/>
    <w:rsid w:val="00E668DB"/>
    <w:rsid w:val="00E66C96"/>
    <w:rsid w:val="00E70130"/>
    <w:rsid w:val="00E71063"/>
    <w:rsid w:val="00E715FC"/>
    <w:rsid w:val="00E71A45"/>
    <w:rsid w:val="00E71C21"/>
    <w:rsid w:val="00E72F23"/>
    <w:rsid w:val="00E730FC"/>
    <w:rsid w:val="00E73481"/>
    <w:rsid w:val="00E7385A"/>
    <w:rsid w:val="00E73CE6"/>
    <w:rsid w:val="00E74780"/>
    <w:rsid w:val="00E74956"/>
    <w:rsid w:val="00E752F7"/>
    <w:rsid w:val="00E75848"/>
    <w:rsid w:val="00E759D4"/>
    <w:rsid w:val="00E76A3C"/>
    <w:rsid w:val="00E76F9B"/>
    <w:rsid w:val="00E771FC"/>
    <w:rsid w:val="00E773E5"/>
    <w:rsid w:val="00E77BDD"/>
    <w:rsid w:val="00E806D3"/>
    <w:rsid w:val="00E81C34"/>
    <w:rsid w:val="00E81D83"/>
    <w:rsid w:val="00E821BB"/>
    <w:rsid w:val="00E822E9"/>
    <w:rsid w:val="00E826FE"/>
    <w:rsid w:val="00E8275E"/>
    <w:rsid w:val="00E827AF"/>
    <w:rsid w:val="00E82DE9"/>
    <w:rsid w:val="00E83253"/>
    <w:rsid w:val="00E83831"/>
    <w:rsid w:val="00E844AB"/>
    <w:rsid w:val="00E84C97"/>
    <w:rsid w:val="00E85005"/>
    <w:rsid w:val="00E85296"/>
    <w:rsid w:val="00E8533B"/>
    <w:rsid w:val="00E85E4E"/>
    <w:rsid w:val="00E86327"/>
    <w:rsid w:val="00E86DF0"/>
    <w:rsid w:val="00E87BD2"/>
    <w:rsid w:val="00E87CDC"/>
    <w:rsid w:val="00E90B33"/>
    <w:rsid w:val="00E911E0"/>
    <w:rsid w:val="00E93407"/>
    <w:rsid w:val="00E940A8"/>
    <w:rsid w:val="00E947E8"/>
    <w:rsid w:val="00E94B0F"/>
    <w:rsid w:val="00E94FDD"/>
    <w:rsid w:val="00E9503F"/>
    <w:rsid w:val="00E956F3"/>
    <w:rsid w:val="00E96E68"/>
    <w:rsid w:val="00E97013"/>
    <w:rsid w:val="00E97EA1"/>
    <w:rsid w:val="00EA0BBE"/>
    <w:rsid w:val="00EA1FBC"/>
    <w:rsid w:val="00EA20A1"/>
    <w:rsid w:val="00EA212B"/>
    <w:rsid w:val="00EA2D44"/>
    <w:rsid w:val="00EA3A1D"/>
    <w:rsid w:val="00EA3CD7"/>
    <w:rsid w:val="00EA3E2D"/>
    <w:rsid w:val="00EA429D"/>
    <w:rsid w:val="00EA43AF"/>
    <w:rsid w:val="00EA4676"/>
    <w:rsid w:val="00EA47FB"/>
    <w:rsid w:val="00EA4C7C"/>
    <w:rsid w:val="00EA4D4C"/>
    <w:rsid w:val="00EA554F"/>
    <w:rsid w:val="00EA6250"/>
    <w:rsid w:val="00EA66A4"/>
    <w:rsid w:val="00EA6819"/>
    <w:rsid w:val="00EA6A1E"/>
    <w:rsid w:val="00EA75BD"/>
    <w:rsid w:val="00EA7C47"/>
    <w:rsid w:val="00EB0B15"/>
    <w:rsid w:val="00EB0F0F"/>
    <w:rsid w:val="00EB12A5"/>
    <w:rsid w:val="00EB24D8"/>
    <w:rsid w:val="00EB277B"/>
    <w:rsid w:val="00EB2F20"/>
    <w:rsid w:val="00EB2F35"/>
    <w:rsid w:val="00EB31DB"/>
    <w:rsid w:val="00EB3422"/>
    <w:rsid w:val="00EB3A31"/>
    <w:rsid w:val="00EB4EAF"/>
    <w:rsid w:val="00EB548E"/>
    <w:rsid w:val="00EB5C41"/>
    <w:rsid w:val="00EB5F5A"/>
    <w:rsid w:val="00EB657E"/>
    <w:rsid w:val="00EB695E"/>
    <w:rsid w:val="00EB69D1"/>
    <w:rsid w:val="00EB69D4"/>
    <w:rsid w:val="00EB6FE9"/>
    <w:rsid w:val="00EB72FF"/>
    <w:rsid w:val="00EB756F"/>
    <w:rsid w:val="00EB79C8"/>
    <w:rsid w:val="00EB7E78"/>
    <w:rsid w:val="00EC0301"/>
    <w:rsid w:val="00EC09C6"/>
    <w:rsid w:val="00EC0EA5"/>
    <w:rsid w:val="00EC1056"/>
    <w:rsid w:val="00EC1470"/>
    <w:rsid w:val="00EC222E"/>
    <w:rsid w:val="00EC2716"/>
    <w:rsid w:val="00EC2DBB"/>
    <w:rsid w:val="00EC358E"/>
    <w:rsid w:val="00EC3876"/>
    <w:rsid w:val="00EC3FD2"/>
    <w:rsid w:val="00EC4095"/>
    <w:rsid w:val="00EC43B5"/>
    <w:rsid w:val="00EC4537"/>
    <w:rsid w:val="00EC4960"/>
    <w:rsid w:val="00EC4AE3"/>
    <w:rsid w:val="00EC54EE"/>
    <w:rsid w:val="00EC59B2"/>
    <w:rsid w:val="00EC5A3B"/>
    <w:rsid w:val="00EC786C"/>
    <w:rsid w:val="00EC7ADD"/>
    <w:rsid w:val="00ED04FE"/>
    <w:rsid w:val="00ED0DD0"/>
    <w:rsid w:val="00ED1989"/>
    <w:rsid w:val="00ED28F2"/>
    <w:rsid w:val="00ED3145"/>
    <w:rsid w:val="00ED3309"/>
    <w:rsid w:val="00ED356E"/>
    <w:rsid w:val="00ED3BDA"/>
    <w:rsid w:val="00ED5A3B"/>
    <w:rsid w:val="00ED5C30"/>
    <w:rsid w:val="00ED5E02"/>
    <w:rsid w:val="00ED5EED"/>
    <w:rsid w:val="00ED612A"/>
    <w:rsid w:val="00ED6B1C"/>
    <w:rsid w:val="00ED6CF7"/>
    <w:rsid w:val="00ED6F33"/>
    <w:rsid w:val="00ED7716"/>
    <w:rsid w:val="00ED7737"/>
    <w:rsid w:val="00ED7747"/>
    <w:rsid w:val="00ED7CF4"/>
    <w:rsid w:val="00EE0786"/>
    <w:rsid w:val="00EE1B0E"/>
    <w:rsid w:val="00EE22FB"/>
    <w:rsid w:val="00EE2407"/>
    <w:rsid w:val="00EE26AE"/>
    <w:rsid w:val="00EE29C8"/>
    <w:rsid w:val="00EE2A54"/>
    <w:rsid w:val="00EE2FC2"/>
    <w:rsid w:val="00EE3AB3"/>
    <w:rsid w:val="00EE3B88"/>
    <w:rsid w:val="00EE4B75"/>
    <w:rsid w:val="00EE4DBD"/>
    <w:rsid w:val="00EE6AC6"/>
    <w:rsid w:val="00EE6E26"/>
    <w:rsid w:val="00EE784F"/>
    <w:rsid w:val="00EE7A1D"/>
    <w:rsid w:val="00EF0500"/>
    <w:rsid w:val="00EF1002"/>
    <w:rsid w:val="00EF143F"/>
    <w:rsid w:val="00EF1D3B"/>
    <w:rsid w:val="00EF23D8"/>
    <w:rsid w:val="00EF2A5A"/>
    <w:rsid w:val="00EF2A87"/>
    <w:rsid w:val="00EF3A74"/>
    <w:rsid w:val="00EF3AE9"/>
    <w:rsid w:val="00EF3EA5"/>
    <w:rsid w:val="00EF49FB"/>
    <w:rsid w:val="00EF55D6"/>
    <w:rsid w:val="00EF644D"/>
    <w:rsid w:val="00EF6D29"/>
    <w:rsid w:val="00EF7138"/>
    <w:rsid w:val="00EF7E0B"/>
    <w:rsid w:val="00F00881"/>
    <w:rsid w:val="00F00917"/>
    <w:rsid w:val="00F010BB"/>
    <w:rsid w:val="00F012C1"/>
    <w:rsid w:val="00F0175F"/>
    <w:rsid w:val="00F01A41"/>
    <w:rsid w:val="00F03280"/>
    <w:rsid w:val="00F0362A"/>
    <w:rsid w:val="00F0385C"/>
    <w:rsid w:val="00F03ABE"/>
    <w:rsid w:val="00F03B69"/>
    <w:rsid w:val="00F04345"/>
    <w:rsid w:val="00F047A4"/>
    <w:rsid w:val="00F04F52"/>
    <w:rsid w:val="00F0510F"/>
    <w:rsid w:val="00F0563F"/>
    <w:rsid w:val="00F064EF"/>
    <w:rsid w:val="00F06558"/>
    <w:rsid w:val="00F06F42"/>
    <w:rsid w:val="00F07122"/>
    <w:rsid w:val="00F074C9"/>
    <w:rsid w:val="00F07C82"/>
    <w:rsid w:val="00F07F5E"/>
    <w:rsid w:val="00F1001E"/>
    <w:rsid w:val="00F106BB"/>
    <w:rsid w:val="00F11027"/>
    <w:rsid w:val="00F111BA"/>
    <w:rsid w:val="00F116DD"/>
    <w:rsid w:val="00F11D9F"/>
    <w:rsid w:val="00F11E31"/>
    <w:rsid w:val="00F12C53"/>
    <w:rsid w:val="00F13AA1"/>
    <w:rsid w:val="00F13F2A"/>
    <w:rsid w:val="00F15097"/>
    <w:rsid w:val="00F153F8"/>
    <w:rsid w:val="00F15671"/>
    <w:rsid w:val="00F16695"/>
    <w:rsid w:val="00F202E3"/>
    <w:rsid w:val="00F20C6E"/>
    <w:rsid w:val="00F20D6C"/>
    <w:rsid w:val="00F2255F"/>
    <w:rsid w:val="00F225CF"/>
    <w:rsid w:val="00F22882"/>
    <w:rsid w:val="00F22985"/>
    <w:rsid w:val="00F22AEF"/>
    <w:rsid w:val="00F22F7A"/>
    <w:rsid w:val="00F2343C"/>
    <w:rsid w:val="00F23CFC"/>
    <w:rsid w:val="00F24076"/>
    <w:rsid w:val="00F240CB"/>
    <w:rsid w:val="00F2492F"/>
    <w:rsid w:val="00F2500D"/>
    <w:rsid w:val="00F2596D"/>
    <w:rsid w:val="00F25CAA"/>
    <w:rsid w:val="00F26AD6"/>
    <w:rsid w:val="00F2711C"/>
    <w:rsid w:val="00F27253"/>
    <w:rsid w:val="00F277E8"/>
    <w:rsid w:val="00F27B04"/>
    <w:rsid w:val="00F27E3D"/>
    <w:rsid w:val="00F301D0"/>
    <w:rsid w:val="00F3069F"/>
    <w:rsid w:val="00F30C3F"/>
    <w:rsid w:val="00F30C60"/>
    <w:rsid w:val="00F30F38"/>
    <w:rsid w:val="00F311D1"/>
    <w:rsid w:val="00F3158A"/>
    <w:rsid w:val="00F318DB"/>
    <w:rsid w:val="00F3199C"/>
    <w:rsid w:val="00F31F7D"/>
    <w:rsid w:val="00F31FB9"/>
    <w:rsid w:val="00F326F6"/>
    <w:rsid w:val="00F32AFF"/>
    <w:rsid w:val="00F33825"/>
    <w:rsid w:val="00F33A8B"/>
    <w:rsid w:val="00F33D3B"/>
    <w:rsid w:val="00F34A96"/>
    <w:rsid w:val="00F34EBF"/>
    <w:rsid w:val="00F34F05"/>
    <w:rsid w:val="00F356D5"/>
    <w:rsid w:val="00F361AE"/>
    <w:rsid w:val="00F36240"/>
    <w:rsid w:val="00F363EB"/>
    <w:rsid w:val="00F365DE"/>
    <w:rsid w:val="00F366DA"/>
    <w:rsid w:val="00F367CF"/>
    <w:rsid w:val="00F36D37"/>
    <w:rsid w:val="00F3719A"/>
    <w:rsid w:val="00F379BF"/>
    <w:rsid w:val="00F37AD2"/>
    <w:rsid w:val="00F37EA7"/>
    <w:rsid w:val="00F40805"/>
    <w:rsid w:val="00F40B93"/>
    <w:rsid w:val="00F40C5E"/>
    <w:rsid w:val="00F40E3E"/>
    <w:rsid w:val="00F4163A"/>
    <w:rsid w:val="00F41873"/>
    <w:rsid w:val="00F419C3"/>
    <w:rsid w:val="00F41D91"/>
    <w:rsid w:val="00F41E2B"/>
    <w:rsid w:val="00F423BE"/>
    <w:rsid w:val="00F424A5"/>
    <w:rsid w:val="00F425EF"/>
    <w:rsid w:val="00F428AC"/>
    <w:rsid w:val="00F42EE3"/>
    <w:rsid w:val="00F43149"/>
    <w:rsid w:val="00F43660"/>
    <w:rsid w:val="00F43B91"/>
    <w:rsid w:val="00F44542"/>
    <w:rsid w:val="00F448DD"/>
    <w:rsid w:val="00F44D6A"/>
    <w:rsid w:val="00F44DB8"/>
    <w:rsid w:val="00F45760"/>
    <w:rsid w:val="00F45925"/>
    <w:rsid w:val="00F46BA6"/>
    <w:rsid w:val="00F46C97"/>
    <w:rsid w:val="00F4703E"/>
    <w:rsid w:val="00F47A44"/>
    <w:rsid w:val="00F50781"/>
    <w:rsid w:val="00F50CA3"/>
    <w:rsid w:val="00F517ED"/>
    <w:rsid w:val="00F519AA"/>
    <w:rsid w:val="00F51F3F"/>
    <w:rsid w:val="00F528B5"/>
    <w:rsid w:val="00F528E7"/>
    <w:rsid w:val="00F52C8A"/>
    <w:rsid w:val="00F5352D"/>
    <w:rsid w:val="00F53615"/>
    <w:rsid w:val="00F53A91"/>
    <w:rsid w:val="00F54783"/>
    <w:rsid w:val="00F547E9"/>
    <w:rsid w:val="00F5494E"/>
    <w:rsid w:val="00F54ABE"/>
    <w:rsid w:val="00F54DEF"/>
    <w:rsid w:val="00F55804"/>
    <w:rsid w:val="00F55F1A"/>
    <w:rsid w:val="00F56310"/>
    <w:rsid w:val="00F5684C"/>
    <w:rsid w:val="00F57210"/>
    <w:rsid w:val="00F577FC"/>
    <w:rsid w:val="00F602F0"/>
    <w:rsid w:val="00F60C90"/>
    <w:rsid w:val="00F619EE"/>
    <w:rsid w:val="00F61CF5"/>
    <w:rsid w:val="00F61FF9"/>
    <w:rsid w:val="00F62069"/>
    <w:rsid w:val="00F62159"/>
    <w:rsid w:val="00F62A7C"/>
    <w:rsid w:val="00F62B93"/>
    <w:rsid w:val="00F633E5"/>
    <w:rsid w:val="00F63C89"/>
    <w:rsid w:val="00F647EC"/>
    <w:rsid w:val="00F64FAB"/>
    <w:rsid w:val="00F65CEA"/>
    <w:rsid w:val="00F65F15"/>
    <w:rsid w:val="00F66443"/>
    <w:rsid w:val="00F675EA"/>
    <w:rsid w:val="00F7074A"/>
    <w:rsid w:val="00F70AD6"/>
    <w:rsid w:val="00F71687"/>
    <w:rsid w:val="00F71708"/>
    <w:rsid w:val="00F717C1"/>
    <w:rsid w:val="00F71CDB"/>
    <w:rsid w:val="00F725D3"/>
    <w:rsid w:val="00F7281E"/>
    <w:rsid w:val="00F72C1A"/>
    <w:rsid w:val="00F72C3D"/>
    <w:rsid w:val="00F737AB"/>
    <w:rsid w:val="00F74216"/>
    <w:rsid w:val="00F74F0F"/>
    <w:rsid w:val="00F75731"/>
    <w:rsid w:val="00F75841"/>
    <w:rsid w:val="00F76333"/>
    <w:rsid w:val="00F77100"/>
    <w:rsid w:val="00F8090F"/>
    <w:rsid w:val="00F8139A"/>
    <w:rsid w:val="00F82AAE"/>
    <w:rsid w:val="00F834BE"/>
    <w:rsid w:val="00F838A9"/>
    <w:rsid w:val="00F849E3"/>
    <w:rsid w:val="00F84B4E"/>
    <w:rsid w:val="00F84C44"/>
    <w:rsid w:val="00F851B7"/>
    <w:rsid w:val="00F8566C"/>
    <w:rsid w:val="00F858D4"/>
    <w:rsid w:val="00F85C65"/>
    <w:rsid w:val="00F860EB"/>
    <w:rsid w:val="00F868B6"/>
    <w:rsid w:val="00F86968"/>
    <w:rsid w:val="00F86E42"/>
    <w:rsid w:val="00F876E6"/>
    <w:rsid w:val="00F87825"/>
    <w:rsid w:val="00F87838"/>
    <w:rsid w:val="00F879E8"/>
    <w:rsid w:val="00F87FCE"/>
    <w:rsid w:val="00F9008B"/>
    <w:rsid w:val="00F91669"/>
    <w:rsid w:val="00F916DE"/>
    <w:rsid w:val="00F9184F"/>
    <w:rsid w:val="00F91943"/>
    <w:rsid w:val="00F9231D"/>
    <w:rsid w:val="00F92A66"/>
    <w:rsid w:val="00F931CF"/>
    <w:rsid w:val="00F93A31"/>
    <w:rsid w:val="00F93D6E"/>
    <w:rsid w:val="00F9423D"/>
    <w:rsid w:val="00F94609"/>
    <w:rsid w:val="00F95182"/>
    <w:rsid w:val="00F957D2"/>
    <w:rsid w:val="00F95D94"/>
    <w:rsid w:val="00F96F86"/>
    <w:rsid w:val="00FA02B8"/>
    <w:rsid w:val="00FA0980"/>
    <w:rsid w:val="00FA1028"/>
    <w:rsid w:val="00FA157E"/>
    <w:rsid w:val="00FA181F"/>
    <w:rsid w:val="00FA1C1F"/>
    <w:rsid w:val="00FA1E82"/>
    <w:rsid w:val="00FA2137"/>
    <w:rsid w:val="00FA272D"/>
    <w:rsid w:val="00FA338D"/>
    <w:rsid w:val="00FA34A2"/>
    <w:rsid w:val="00FA3742"/>
    <w:rsid w:val="00FA3837"/>
    <w:rsid w:val="00FA39FC"/>
    <w:rsid w:val="00FA44B4"/>
    <w:rsid w:val="00FA4538"/>
    <w:rsid w:val="00FA47E1"/>
    <w:rsid w:val="00FA4998"/>
    <w:rsid w:val="00FA4DC2"/>
    <w:rsid w:val="00FA57D1"/>
    <w:rsid w:val="00FA67E3"/>
    <w:rsid w:val="00FA7157"/>
    <w:rsid w:val="00FA73A6"/>
    <w:rsid w:val="00FA7698"/>
    <w:rsid w:val="00FA78C2"/>
    <w:rsid w:val="00FA7A2D"/>
    <w:rsid w:val="00FA7B4F"/>
    <w:rsid w:val="00FA7DA6"/>
    <w:rsid w:val="00FB06E7"/>
    <w:rsid w:val="00FB0822"/>
    <w:rsid w:val="00FB0E52"/>
    <w:rsid w:val="00FB1093"/>
    <w:rsid w:val="00FB13A0"/>
    <w:rsid w:val="00FB227E"/>
    <w:rsid w:val="00FB267D"/>
    <w:rsid w:val="00FB2A18"/>
    <w:rsid w:val="00FB2BF4"/>
    <w:rsid w:val="00FB2C8D"/>
    <w:rsid w:val="00FB2D0F"/>
    <w:rsid w:val="00FB2DC6"/>
    <w:rsid w:val="00FB59D4"/>
    <w:rsid w:val="00FB5E81"/>
    <w:rsid w:val="00FB6E6C"/>
    <w:rsid w:val="00FB71B0"/>
    <w:rsid w:val="00FB7ABA"/>
    <w:rsid w:val="00FB7C21"/>
    <w:rsid w:val="00FB7C46"/>
    <w:rsid w:val="00FC04E0"/>
    <w:rsid w:val="00FC0D98"/>
    <w:rsid w:val="00FC0E2F"/>
    <w:rsid w:val="00FC1042"/>
    <w:rsid w:val="00FC11C6"/>
    <w:rsid w:val="00FC17D8"/>
    <w:rsid w:val="00FC279A"/>
    <w:rsid w:val="00FC324D"/>
    <w:rsid w:val="00FC39A1"/>
    <w:rsid w:val="00FC3BC3"/>
    <w:rsid w:val="00FC3E47"/>
    <w:rsid w:val="00FC4B53"/>
    <w:rsid w:val="00FC4BAE"/>
    <w:rsid w:val="00FC5160"/>
    <w:rsid w:val="00FC5A36"/>
    <w:rsid w:val="00FC69CF"/>
    <w:rsid w:val="00FC6B0B"/>
    <w:rsid w:val="00FC713B"/>
    <w:rsid w:val="00FC7862"/>
    <w:rsid w:val="00FC79D5"/>
    <w:rsid w:val="00FC7B35"/>
    <w:rsid w:val="00FC7B53"/>
    <w:rsid w:val="00FD0177"/>
    <w:rsid w:val="00FD0AE7"/>
    <w:rsid w:val="00FD0B44"/>
    <w:rsid w:val="00FD0F70"/>
    <w:rsid w:val="00FD2315"/>
    <w:rsid w:val="00FD29A7"/>
    <w:rsid w:val="00FD2B15"/>
    <w:rsid w:val="00FD3092"/>
    <w:rsid w:val="00FD3EF8"/>
    <w:rsid w:val="00FD412E"/>
    <w:rsid w:val="00FD420F"/>
    <w:rsid w:val="00FD4339"/>
    <w:rsid w:val="00FD4B0C"/>
    <w:rsid w:val="00FD4F2F"/>
    <w:rsid w:val="00FD51F7"/>
    <w:rsid w:val="00FD5258"/>
    <w:rsid w:val="00FD5602"/>
    <w:rsid w:val="00FD5661"/>
    <w:rsid w:val="00FD5A2A"/>
    <w:rsid w:val="00FD5AE2"/>
    <w:rsid w:val="00FD62B4"/>
    <w:rsid w:val="00FD7142"/>
    <w:rsid w:val="00FD750F"/>
    <w:rsid w:val="00FD75E2"/>
    <w:rsid w:val="00FE011C"/>
    <w:rsid w:val="00FE07DC"/>
    <w:rsid w:val="00FE08FB"/>
    <w:rsid w:val="00FE1116"/>
    <w:rsid w:val="00FE2075"/>
    <w:rsid w:val="00FE2080"/>
    <w:rsid w:val="00FE27B9"/>
    <w:rsid w:val="00FE2E37"/>
    <w:rsid w:val="00FE3640"/>
    <w:rsid w:val="00FE3780"/>
    <w:rsid w:val="00FE3954"/>
    <w:rsid w:val="00FE3CF7"/>
    <w:rsid w:val="00FE4071"/>
    <w:rsid w:val="00FE42E3"/>
    <w:rsid w:val="00FE4ECD"/>
    <w:rsid w:val="00FE52B7"/>
    <w:rsid w:val="00FE53C5"/>
    <w:rsid w:val="00FE56A8"/>
    <w:rsid w:val="00FE5807"/>
    <w:rsid w:val="00FE5C39"/>
    <w:rsid w:val="00FE5C57"/>
    <w:rsid w:val="00FE624E"/>
    <w:rsid w:val="00FE6415"/>
    <w:rsid w:val="00FE69E7"/>
    <w:rsid w:val="00FE6BB8"/>
    <w:rsid w:val="00FE6E76"/>
    <w:rsid w:val="00FE76E2"/>
    <w:rsid w:val="00FF027B"/>
    <w:rsid w:val="00FF1174"/>
    <w:rsid w:val="00FF165A"/>
    <w:rsid w:val="00FF1B72"/>
    <w:rsid w:val="00FF1CF1"/>
    <w:rsid w:val="00FF1F4C"/>
    <w:rsid w:val="00FF29AB"/>
    <w:rsid w:val="00FF35DC"/>
    <w:rsid w:val="00FF3A6A"/>
    <w:rsid w:val="00FF3C7A"/>
    <w:rsid w:val="00FF3E09"/>
    <w:rsid w:val="00FF411C"/>
    <w:rsid w:val="00FF44C6"/>
    <w:rsid w:val="00FF4B2E"/>
    <w:rsid w:val="00FF4E4B"/>
    <w:rsid w:val="00FF4E4E"/>
    <w:rsid w:val="00FF5049"/>
    <w:rsid w:val="00FF551F"/>
    <w:rsid w:val="00FF5D1F"/>
    <w:rsid w:val="00FF5F95"/>
    <w:rsid w:val="00FF6126"/>
    <w:rsid w:val="00FF61F5"/>
    <w:rsid w:val="00FF62AA"/>
    <w:rsid w:val="00FF64D7"/>
    <w:rsid w:val="00FF6B6C"/>
    <w:rsid w:val="00FF6DD4"/>
    <w:rsid w:val="011C626C"/>
    <w:rsid w:val="013637D1"/>
    <w:rsid w:val="0147778C"/>
    <w:rsid w:val="018A7C3B"/>
    <w:rsid w:val="01AA2C10"/>
    <w:rsid w:val="01AD0735"/>
    <w:rsid w:val="01C963F3"/>
    <w:rsid w:val="01CF660A"/>
    <w:rsid w:val="01DD1E9F"/>
    <w:rsid w:val="01E50D53"/>
    <w:rsid w:val="01F62F61"/>
    <w:rsid w:val="021D673F"/>
    <w:rsid w:val="02511F45"/>
    <w:rsid w:val="026B46C2"/>
    <w:rsid w:val="02AD7AC3"/>
    <w:rsid w:val="02BF3353"/>
    <w:rsid w:val="02CD7145"/>
    <w:rsid w:val="02DC3F04"/>
    <w:rsid w:val="035C6DF3"/>
    <w:rsid w:val="037738D8"/>
    <w:rsid w:val="037D56E7"/>
    <w:rsid w:val="03A013D6"/>
    <w:rsid w:val="03B15391"/>
    <w:rsid w:val="03C52BEB"/>
    <w:rsid w:val="03D60954"/>
    <w:rsid w:val="03DD3466"/>
    <w:rsid w:val="04277401"/>
    <w:rsid w:val="04402271"/>
    <w:rsid w:val="044C664D"/>
    <w:rsid w:val="04820ADC"/>
    <w:rsid w:val="04900210"/>
    <w:rsid w:val="04EF43C3"/>
    <w:rsid w:val="04FE4606"/>
    <w:rsid w:val="04FF037E"/>
    <w:rsid w:val="05047743"/>
    <w:rsid w:val="053B5ED5"/>
    <w:rsid w:val="05465FAD"/>
    <w:rsid w:val="05597A8E"/>
    <w:rsid w:val="05740424"/>
    <w:rsid w:val="0576184E"/>
    <w:rsid w:val="05C814D1"/>
    <w:rsid w:val="05E019A3"/>
    <w:rsid w:val="05E03F92"/>
    <w:rsid w:val="05F751A4"/>
    <w:rsid w:val="05FB28F4"/>
    <w:rsid w:val="06071298"/>
    <w:rsid w:val="066F5090"/>
    <w:rsid w:val="06734B80"/>
    <w:rsid w:val="067508F8"/>
    <w:rsid w:val="06B036DE"/>
    <w:rsid w:val="06BF7DC5"/>
    <w:rsid w:val="06C4362D"/>
    <w:rsid w:val="06F753B6"/>
    <w:rsid w:val="072034F0"/>
    <w:rsid w:val="073C1416"/>
    <w:rsid w:val="073C7668"/>
    <w:rsid w:val="074D717F"/>
    <w:rsid w:val="075F0692"/>
    <w:rsid w:val="076A5F83"/>
    <w:rsid w:val="077948BA"/>
    <w:rsid w:val="07894D94"/>
    <w:rsid w:val="079052BE"/>
    <w:rsid w:val="079B25E0"/>
    <w:rsid w:val="07B40FAC"/>
    <w:rsid w:val="07B62F76"/>
    <w:rsid w:val="07BA233A"/>
    <w:rsid w:val="07DB054A"/>
    <w:rsid w:val="07F910B5"/>
    <w:rsid w:val="081E0B1B"/>
    <w:rsid w:val="08236132"/>
    <w:rsid w:val="0852733F"/>
    <w:rsid w:val="085B58CB"/>
    <w:rsid w:val="08A90D2D"/>
    <w:rsid w:val="08AC6809"/>
    <w:rsid w:val="08B01A1D"/>
    <w:rsid w:val="08E73603"/>
    <w:rsid w:val="08F53B23"/>
    <w:rsid w:val="09906519"/>
    <w:rsid w:val="099C619C"/>
    <w:rsid w:val="09A11A04"/>
    <w:rsid w:val="09EB0ED1"/>
    <w:rsid w:val="0A053C89"/>
    <w:rsid w:val="0A070656"/>
    <w:rsid w:val="0A081A83"/>
    <w:rsid w:val="0A2F0DBE"/>
    <w:rsid w:val="0A302F08"/>
    <w:rsid w:val="0A6B75FC"/>
    <w:rsid w:val="0A6F565E"/>
    <w:rsid w:val="0A741D43"/>
    <w:rsid w:val="0A913ED8"/>
    <w:rsid w:val="0AAF4A50"/>
    <w:rsid w:val="0ACC2AB1"/>
    <w:rsid w:val="0AD969D4"/>
    <w:rsid w:val="0AE778EA"/>
    <w:rsid w:val="0AEC4F01"/>
    <w:rsid w:val="0B24171E"/>
    <w:rsid w:val="0B5C3243"/>
    <w:rsid w:val="0B642CE9"/>
    <w:rsid w:val="0B8D2240"/>
    <w:rsid w:val="0BC32D2D"/>
    <w:rsid w:val="0BC77F22"/>
    <w:rsid w:val="0BD75BB1"/>
    <w:rsid w:val="0BDF05C2"/>
    <w:rsid w:val="0C193AD3"/>
    <w:rsid w:val="0C466B45"/>
    <w:rsid w:val="0C4F3999"/>
    <w:rsid w:val="0C564D28"/>
    <w:rsid w:val="0C6279F8"/>
    <w:rsid w:val="0C6F5DE9"/>
    <w:rsid w:val="0C807FF6"/>
    <w:rsid w:val="0C8353F1"/>
    <w:rsid w:val="0C9B6BDE"/>
    <w:rsid w:val="0CAE02B5"/>
    <w:rsid w:val="0CBE28CD"/>
    <w:rsid w:val="0CD10852"/>
    <w:rsid w:val="0CDB6FDB"/>
    <w:rsid w:val="0CDE52DC"/>
    <w:rsid w:val="0CE103AD"/>
    <w:rsid w:val="0D1B16BD"/>
    <w:rsid w:val="0D3F4828"/>
    <w:rsid w:val="0D4B4161"/>
    <w:rsid w:val="0D4E59FF"/>
    <w:rsid w:val="0D4F4BB8"/>
    <w:rsid w:val="0D584403"/>
    <w:rsid w:val="0D5D3E94"/>
    <w:rsid w:val="0D613984"/>
    <w:rsid w:val="0D9A50E8"/>
    <w:rsid w:val="0DB859E5"/>
    <w:rsid w:val="0DCF4D92"/>
    <w:rsid w:val="0DE637E0"/>
    <w:rsid w:val="0DEE2D3E"/>
    <w:rsid w:val="0DEE7765"/>
    <w:rsid w:val="0DF30354"/>
    <w:rsid w:val="0DF76096"/>
    <w:rsid w:val="0DFA7935"/>
    <w:rsid w:val="0DFC36AD"/>
    <w:rsid w:val="0E1704E7"/>
    <w:rsid w:val="0E1D083B"/>
    <w:rsid w:val="0E415563"/>
    <w:rsid w:val="0E5B5064"/>
    <w:rsid w:val="0E7E0566"/>
    <w:rsid w:val="0EB3626A"/>
    <w:rsid w:val="0EE228A3"/>
    <w:rsid w:val="0F0547E3"/>
    <w:rsid w:val="0F24110D"/>
    <w:rsid w:val="0F4C6A04"/>
    <w:rsid w:val="0F730BD4"/>
    <w:rsid w:val="0FA4224E"/>
    <w:rsid w:val="0FDC5544"/>
    <w:rsid w:val="0FF10BD9"/>
    <w:rsid w:val="101C0A97"/>
    <w:rsid w:val="101F1965"/>
    <w:rsid w:val="10260EB5"/>
    <w:rsid w:val="102869DB"/>
    <w:rsid w:val="104D4694"/>
    <w:rsid w:val="104E74EA"/>
    <w:rsid w:val="10526AE6"/>
    <w:rsid w:val="106043C7"/>
    <w:rsid w:val="106B1D32"/>
    <w:rsid w:val="10AA73F0"/>
    <w:rsid w:val="10AF4A06"/>
    <w:rsid w:val="10DC4D6D"/>
    <w:rsid w:val="10F67974"/>
    <w:rsid w:val="10F845FF"/>
    <w:rsid w:val="113450FE"/>
    <w:rsid w:val="11380EA0"/>
    <w:rsid w:val="113B273E"/>
    <w:rsid w:val="1147290C"/>
    <w:rsid w:val="114E06C3"/>
    <w:rsid w:val="11561326"/>
    <w:rsid w:val="116F4196"/>
    <w:rsid w:val="11AB1672"/>
    <w:rsid w:val="11BF5650"/>
    <w:rsid w:val="11D16BFE"/>
    <w:rsid w:val="11D706B9"/>
    <w:rsid w:val="11D84431"/>
    <w:rsid w:val="120C61BC"/>
    <w:rsid w:val="121A67F7"/>
    <w:rsid w:val="124318AA"/>
    <w:rsid w:val="1247062C"/>
    <w:rsid w:val="12685FCD"/>
    <w:rsid w:val="126B6810"/>
    <w:rsid w:val="12940358"/>
    <w:rsid w:val="12A6008B"/>
    <w:rsid w:val="12A63F9E"/>
    <w:rsid w:val="12CA1FCB"/>
    <w:rsid w:val="12E12E71"/>
    <w:rsid w:val="130A23C8"/>
    <w:rsid w:val="132F28D0"/>
    <w:rsid w:val="133E02C4"/>
    <w:rsid w:val="13743CE5"/>
    <w:rsid w:val="139B0E28"/>
    <w:rsid w:val="13A912A7"/>
    <w:rsid w:val="13B05373"/>
    <w:rsid w:val="13B62041"/>
    <w:rsid w:val="13BD568C"/>
    <w:rsid w:val="13E7095B"/>
    <w:rsid w:val="13F84916"/>
    <w:rsid w:val="141F65E1"/>
    <w:rsid w:val="14446EDD"/>
    <w:rsid w:val="1457788F"/>
    <w:rsid w:val="146F2C7A"/>
    <w:rsid w:val="14845EDE"/>
    <w:rsid w:val="148B12E6"/>
    <w:rsid w:val="148D32B1"/>
    <w:rsid w:val="149E4992"/>
    <w:rsid w:val="149F4D92"/>
    <w:rsid w:val="14B9773F"/>
    <w:rsid w:val="14CD5DA3"/>
    <w:rsid w:val="14DF3630"/>
    <w:rsid w:val="14FE41AE"/>
    <w:rsid w:val="15033573"/>
    <w:rsid w:val="152D05F0"/>
    <w:rsid w:val="15596CB3"/>
    <w:rsid w:val="15610299"/>
    <w:rsid w:val="158305A9"/>
    <w:rsid w:val="15B14D7D"/>
    <w:rsid w:val="15E20E8C"/>
    <w:rsid w:val="160F7CF5"/>
    <w:rsid w:val="164D5520"/>
    <w:rsid w:val="165F2A2B"/>
    <w:rsid w:val="166041CE"/>
    <w:rsid w:val="16610551"/>
    <w:rsid w:val="167B536C"/>
    <w:rsid w:val="16AF2E86"/>
    <w:rsid w:val="16B60684"/>
    <w:rsid w:val="16B7304C"/>
    <w:rsid w:val="16D105F3"/>
    <w:rsid w:val="16D90A2F"/>
    <w:rsid w:val="170E5D26"/>
    <w:rsid w:val="171F61B2"/>
    <w:rsid w:val="176D73C9"/>
    <w:rsid w:val="176E561B"/>
    <w:rsid w:val="17BB6387"/>
    <w:rsid w:val="17BD3EAD"/>
    <w:rsid w:val="17BE59A2"/>
    <w:rsid w:val="17C57205"/>
    <w:rsid w:val="17CD0B5B"/>
    <w:rsid w:val="17FB49D5"/>
    <w:rsid w:val="18075128"/>
    <w:rsid w:val="18097A97"/>
    <w:rsid w:val="180C6BE2"/>
    <w:rsid w:val="181A30AD"/>
    <w:rsid w:val="182836DA"/>
    <w:rsid w:val="18363C5F"/>
    <w:rsid w:val="18482637"/>
    <w:rsid w:val="185C1918"/>
    <w:rsid w:val="189A7199"/>
    <w:rsid w:val="18AB01A9"/>
    <w:rsid w:val="18B84674"/>
    <w:rsid w:val="18CE58F5"/>
    <w:rsid w:val="18EE0096"/>
    <w:rsid w:val="18F558C8"/>
    <w:rsid w:val="18FA6C07"/>
    <w:rsid w:val="191E4E1F"/>
    <w:rsid w:val="193948C5"/>
    <w:rsid w:val="194523AC"/>
    <w:rsid w:val="1950171A"/>
    <w:rsid w:val="195F2D42"/>
    <w:rsid w:val="19622F5E"/>
    <w:rsid w:val="19632832"/>
    <w:rsid w:val="19BA0C94"/>
    <w:rsid w:val="19E219A9"/>
    <w:rsid w:val="19F45BB5"/>
    <w:rsid w:val="1A442DE9"/>
    <w:rsid w:val="1A484105"/>
    <w:rsid w:val="1A495ECC"/>
    <w:rsid w:val="1A9133CF"/>
    <w:rsid w:val="1ADE294C"/>
    <w:rsid w:val="1B205547"/>
    <w:rsid w:val="1B300E3A"/>
    <w:rsid w:val="1B574618"/>
    <w:rsid w:val="1B776A68"/>
    <w:rsid w:val="1B813443"/>
    <w:rsid w:val="1B8F651A"/>
    <w:rsid w:val="1BCD48DA"/>
    <w:rsid w:val="1BEF4851"/>
    <w:rsid w:val="1BF105C9"/>
    <w:rsid w:val="1BFB31F6"/>
    <w:rsid w:val="1C252021"/>
    <w:rsid w:val="1C281B11"/>
    <w:rsid w:val="1C33298F"/>
    <w:rsid w:val="1C3564ED"/>
    <w:rsid w:val="1C3B1844"/>
    <w:rsid w:val="1C4F0B8B"/>
    <w:rsid w:val="1C6E1C1A"/>
    <w:rsid w:val="1C6F14EE"/>
    <w:rsid w:val="1CB735C0"/>
    <w:rsid w:val="1CD203FA"/>
    <w:rsid w:val="1CD55680"/>
    <w:rsid w:val="1CEE2F53"/>
    <w:rsid w:val="1CF73B37"/>
    <w:rsid w:val="1CFE2A48"/>
    <w:rsid w:val="1D321E13"/>
    <w:rsid w:val="1D391569"/>
    <w:rsid w:val="1D440BCC"/>
    <w:rsid w:val="1D5C7CC4"/>
    <w:rsid w:val="1D813BCE"/>
    <w:rsid w:val="1D954F84"/>
    <w:rsid w:val="1DBA49EB"/>
    <w:rsid w:val="1DBC044E"/>
    <w:rsid w:val="1DBF1337"/>
    <w:rsid w:val="1DFA0158"/>
    <w:rsid w:val="1E1C7453"/>
    <w:rsid w:val="1E276524"/>
    <w:rsid w:val="1E757B3D"/>
    <w:rsid w:val="1E890F8D"/>
    <w:rsid w:val="1EC024D4"/>
    <w:rsid w:val="1EDF2B6B"/>
    <w:rsid w:val="1EE505E9"/>
    <w:rsid w:val="1EF9256C"/>
    <w:rsid w:val="1F1C0DD2"/>
    <w:rsid w:val="1F3B03AF"/>
    <w:rsid w:val="1F4849CA"/>
    <w:rsid w:val="1F873477"/>
    <w:rsid w:val="1F882FF2"/>
    <w:rsid w:val="1F8A4FBC"/>
    <w:rsid w:val="1F950A93"/>
    <w:rsid w:val="1FC906EB"/>
    <w:rsid w:val="1FF163E5"/>
    <w:rsid w:val="1FFB1A16"/>
    <w:rsid w:val="20337402"/>
    <w:rsid w:val="203B6335"/>
    <w:rsid w:val="204D5FEA"/>
    <w:rsid w:val="20605D1D"/>
    <w:rsid w:val="208337BA"/>
    <w:rsid w:val="20887022"/>
    <w:rsid w:val="2095099D"/>
    <w:rsid w:val="20D109C9"/>
    <w:rsid w:val="20D83B05"/>
    <w:rsid w:val="20DA787E"/>
    <w:rsid w:val="20E83230"/>
    <w:rsid w:val="20F621DE"/>
    <w:rsid w:val="211803A6"/>
    <w:rsid w:val="21455F84"/>
    <w:rsid w:val="21A12149"/>
    <w:rsid w:val="21B26104"/>
    <w:rsid w:val="21C66F9D"/>
    <w:rsid w:val="21C85021"/>
    <w:rsid w:val="21D12E2C"/>
    <w:rsid w:val="21DD5D6E"/>
    <w:rsid w:val="21E32762"/>
    <w:rsid w:val="21F52495"/>
    <w:rsid w:val="21FF3314"/>
    <w:rsid w:val="22230DB0"/>
    <w:rsid w:val="22231FC3"/>
    <w:rsid w:val="222F59A7"/>
    <w:rsid w:val="22563B2F"/>
    <w:rsid w:val="225E74E7"/>
    <w:rsid w:val="228A7081"/>
    <w:rsid w:val="229677D4"/>
    <w:rsid w:val="22995516"/>
    <w:rsid w:val="22B660C8"/>
    <w:rsid w:val="22B91715"/>
    <w:rsid w:val="22BB36DF"/>
    <w:rsid w:val="22FA21AD"/>
    <w:rsid w:val="230B6414"/>
    <w:rsid w:val="23294AEC"/>
    <w:rsid w:val="233F60BE"/>
    <w:rsid w:val="2376721E"/>
    <w:rsid w:val="23775858"/>
    <w:rsid w:val="2383244E"/>
    <w:rsid w:val="238E494F"/>
    <w:rsid w:val="23C465C3"/>
    <w:rsid w:val="23DD73DB"/>
    <w:rsid w:val="24084702"/>
    <w:rsid w:val="24311EAA"/>
    <w:rsid w:val="24412260"/>
    <w:rsid w:val="24572F93"/>
    <w:rsid w:val="24977600"/>
    <w:rsid w:val="24A81A41"/>
    <w:rsid w:val="24B831E2"/>
    <w:rsid w:val="24CF521F"/>
    <w:rsid w:val="250B120F"/>
    <w:rsid w:val="25164BFC"/>
    <w:rsid w:val="25276E09"/>
    <w:rsid w:val="25290DD3"/>
    <w:rsid w:val="25733DFD"/>
    <w:rsid w:val="257A518B"/>
    <w:rsid w:val="258B7398"/>
    <w:rsid w:val="25950217"/>
    <w:rsid w:val="259D3570"/>
    <w:rsid w:val="25F018F1"/>
    <w:rsid w:val="25F74973"/>
    <w:rsid w:val="260F65E4"/>
    <w:rsid w:val="26382437"/>
    <w:rsid w:val="264834DB"/>
    <w:rsid w:val="265E685B"/>
    <w:rsid w:val="266D2F42"/>
    <w:rsid w:val="26A50560"/>
    <w:rsid w:val="26C30DB4"/>
    <w:rsid w:val="27042DFE"/>
    <w:rsid w:val="27076EF2"/>
    <w:rsid w:val="27082493"/>
    <w:rsid w:val="270F55EE"/>
    <w:rsid w:val="27174F2F"/>
    <w:rsid w:val="271F53A2"/>
    <w:rsid w:val="272F1A96"/>
    <w:rsid w:val="273B3040"/>
    <w:rsid w:val="274243CE"/>
    <w:rsid w:val="275F0ADD"/>
    <w:rsid w:val="27606603"/>
    <w:rsid w:val="27750300"/>
    <w:rsid w:val="27AF30E6"/>
    <w:rsid w:val="27B64475"/>
    <w:rsid w:val="27D330A9"/>
    <w:rsid w:val="27F52753"/>
    <w:rsid w:val="27F54F9D"/>
    <w:rsid w:val="28110526"/>
    <w:rsid w:val="28125B4F"/>
    <w:rsid w:val="283261F1"/>
    <w:rsid w:val="283C7070"/>
    <w:rsid w:val="2865609B"/>
    <w:rsid w:val="28681C13"/>
    <w:rsid w:val="28697739"/>
    <w:rsid w:val="28940C5A"/>
    <w:rsid w:val="289947F7"/>
    <w:rsid w:val="28AD3BB3"/>
    <w:rsid w:val="28C20B7D"/>
    <w:rsid w:val="28C826B1"/>
    <w:rsid w:val="28D64DCE"/>
    <w:rsid w:val="28D9666D"/>
    <w:rsid w:val="2916166F"/>
    <w:rsid w:val="29181BE3"/>
    <w:rsid w:val="291E6775"/>
    <w:rsid w:val="29235312"/>
    <w:rsid w:val="293555BC"/>
    <w:rsid w:val="294100A6"/>
    <w:rsid w:val="294A57BC"/>
    <w:rsid w:val="29564161"/>
    <w:rsid w:val="29752839"/>
    <w:rsid w:val="297B0CF7"/>
    <w:rsid w:val="29817476"/>
    <w:rsid w:val="29A7676B"/>
    <w:rsid w:val="29BC27DC"/>
    <w:rsid w:val="29CA4207"/>
    <w:rsid w:val="29DF4157"/>
    <w:rsid w:val="2A0B0AA8"/>
    <w:rsid w:val="2A164599"/>
    <w:rsid w:val="2A2658E2"/>
    <w:rsid w:val="2A2C349E"/>
    <w:rsid w:val="2A593296"/>
    <w:rsid w:val="2A9F7243"/>
    <w:rsid w:val="2ABA24CE"/>
    <w:rsid w:val="2AD90BA6"/>
    <w:rsid w:val="2AE80DE9"/>
    <w:rsid w:val="2AE9690F"/>
    <w:rsid w:val="2B603075"/>
    <w:rsid w:val="2B7E34FB"/>
    <w:rsid w:val="2B822DA1"/>
    <w:rsid w:val="2B8D769B"/>
    <w:rsid w:val="2BD80E5D"/>
    <w:rsid w:val="2BF05AF4"/>
    <w:rsid w:val="2C0B1233"/>
    <w:rsid w:val="2C4E2ECE"/>
    <w:rsid w:val="2C5C1A8E"/>
    <w:rsid w:val="2C626979"/>
    <w:rsid w:val="2C7C3EDF"/>
    <w:rsid w:val="2C966CB0"/>
    <w:rsid w:val="2C994A91"/>
    <w:rsid w:val="2CB74F17"/>
    <w:rsid w:val="2CBB6EF5"/>
    <w:rsid w:val="2D170DFB"/>
    <w:rsid w:val="2D1A7254"/>
    <w:rsid w:val="2D577A9F"/>
    <w:rsid w:val="2D5D3336"/>
    <w:rsid w:val="2D656721"/>
    <w:rsid w:val="2D8079FF"/>
    <w:rsid w:val="2D8D5C78"/>
    <w:rsid w:val="2DDA25AC"/>
    <w:rsid w:val="2DF0282F"/>
    <w:rsid w:val="2E2959A0"/>
    <w:rsid w:val="2E666BF4"/>
    <w:rsid w:val="2E884DBD"/>
    <w:rsid w:val="2EA133AF"/>
    <w:rsid w:val="2EDD2DD9"/>
    <w:rsid w:val="2F1A178D"/>
    <w:rsid w:val="2F453233"/>
    <w:rsid w:val="2F4800A8"/>
    <w:rsid w:val="2F594063"/>
    <w:rsid w:val="2F5E5B1E"/>
    <w:rsid w:val="2F713AA3"/>
    <w:rsid w:val="2F723467"/>
    <w:rsid w:val="2F7361D1"/>
    <w:rsid w:val="2FB27AF6"/>
    <w:rsid w:val="2FB63264"/>
    <w:rsid w:val="2FDB716E"/>
    <w:rsid w:val="30696528"/>
    <w:rsid w:val="308275EA"/>
    <w:rsid w:val="30850E88"/>
    <w:rsid w:val="30A9726C"/>
    <w:rsid w:val="30B0516F"/>
    <w:rsid w:val="30BC0795"/>
    <w:rsid w:val="31152AC5"/>
    <w:rsid w:val="31305298"/>
    <w:rsid w:val="3138414C"/>
    <w:rsid w:val="313A1C72"/>
    <w:rsid w:val="31434FCB"/>
    <w:rsid w:val="31A22367"/>
    <w:rsid w:val="31F2254D"/>
    <w:rsid w:val="32145110"/>
    <w:rsid w:val="32717916"/>
    <w:rsid w:val="32951856"/>
    <w:rsid w:val="32A0292F"/>
    <w:rsid w:val="32A02B99"/>
    <w:rsid w:val="32BF0A5C"/>
    <w:rsid w:val="32C37246"/>
    <w:rsid w:val="32F95E6C"/>
    <w:rsid w:val="32FF15C5"/>
    <w:rsid w:val="330578E0"/>
    <w:rsid w:val="3306047F"/>
    <w:rsid w:val="330B1B18"/>
    <w:rsid w:val="331C1F78"/>
    <w:rsid w:val="332B21BB"/>
    <w:rsid w:val="332B5D17"/>
    <w:rsid w:val="33310A59"/>
    <w:rsid w:val="33364265"/>
    <w:rsid w:val="337C33C6"/>
    <w:rsid w:val="337C341A"/>
    <w:rsid w:val="338971ED"/>
    <w:rsid w:val="33983E97"/>
    <w:rsid w:val="33AE06F6"/>
    <w:rsid w:val="33BA709B"/>
    <w:rsid w:val="33D414D0"/>
    <w:rsid w:val="33E505BB"/>
    <w:rsid w:val="33EB36F8"/>
    <w:rsid w:val="33F14847"/>
    <w:rsid w:val="34086433"/>
    <w:rsid w:val="34125129"/>
    <w:rsid w:val="34256C0A"/>
    <w:rsid w:val="34876910"/>
    <w:rsid w:val="34A55F9D"/>
    <w:rsid w:val="34C71A6F"/>
    <w:rsid w:val="34E56399"/>
    <w:rsid w:val="350E769E"/>
    <w:rsid w:val="35156C7E"/>
    <w:rsid w:val="355E745F"/>
    <w:rsid w:val="35613C72"/>
    <w:rsid w:val="35727436"/>
    <w:rsid w:val="35887450"/>
    <w:rsid w:val="35A324DC"/>
    <w:rsid w:val="35B87CB9"/>
    <w:rsid w:val="35CD358A"/>
    <w:rsid w:val="35E13004"/>
    <w:rsid w:val="360867E3"/>
    <w:rsid w:val="360C62D3"/>
    <w:rsid w:val="36156BBB"/>
    <w:rsid w:val="36486BE0"/>
    <w:rsid w:val="364A2958"/>
    <w:rsid w:val="3659703F"/>
    <w:rsid w:val="3676199F"/>
    <w:rsid w:val="36857E34"/>
    <w:rsid w:val="368E1A09"/>
    <w:rsid w:val="36903B99"/>
    <w:rsid w:val="36DD37CC"/>
    <w:rsid w:val="36EB68C6"/>
    <w:rsid w:val="36FC3260"/>
    <w:rsid w:val="37006181"/>
    <w:rsid w:val="37863E63"/>
    <w:rsid w:val="378B3228"/>
    <w:rsid w:val="378F4DA2"/>
    <w:rsid w:val="37A24CCF"/>
    <w:rsid w:val="37A91900"/>
    <w:rsid w:val="37AB1075"/>
    <w:rsid w:val="37C329C2"/>
    <w:rsid w:val="37CB1876"/>
    <w:rsid w:val="37E172EC"/>
    <w:rsid w:val="37F92887"/>
    <w:rsid w:val="382F44FB"/>
    <w:rsid w:val="38526424"/>
    <w:rsid w:val="385F359C"/>
    <w:rsid w:val="38767A34"/>
    <w:rsid w:val="38926838"/>
    <w:rsid w:val="389B749B"/>
    <w:rsid w:val="389C00E6"/>
    <w:rsid w:val="38D94467"/>
    <w:rsid w:val="390E4110"/>
    <w:rsid w:val="39860B3F"/>
    <w:rsid w:val="39934616"/>
    <w:rsid w:val="39AD0AFA"/>
    <w:rsid w:val="39B8407C"/>
    <w:rsid w:val="3A080B60"/>
    <w:rsid w:val="3A1846C8"/>
    <w:rsid w:val="3A2B0CF2"/>
    <w:rsid w:val="3A323E2F"/>
    <w:rsid w:val="3A7C32FC"/>
    <w:rsid w:val="3AC53FE9"/>
    <w:rsid w:val="3B1672AC"/>
    <w:rsid w:val="3B2A2D58"/>
    <w:rsid w:val="3B337E5E"/>
    <w:rsid w:val="3B5E642D"/>
    <w:rsid w:val="3B653D90"/>
    <w:rsid w:val="3B677E26"/>
    <w:rsid w:val="3B8C3A12"/>
    <w:rsid w:val="3B90705F"/>
    <w:rsid w:val="3B9A0687"/>
    <w:rsid w:val="3BA80B19"/>
    <w:rsid w:val="3BC27434"/>
    <w:rsid w:val="3BDD601C"/>
    <w:rsid w:val="3BE23F15"/>
    <w:rsid w:val="3BED44B1"/>
    <w:rsid w:val="3C3C71E7"/>
    <w:rsid w:val="3C3E4D0D"/>
    <w:rsid w:val="3C4240EC"/>
    <w:rsid w:val="3C442B37"/>
    <w:rsid w:val="3C48192B"/>
    <w:rsid w:val="3C5A58BF"/>
    <w:rsid w:val="3C6D114E"/>
    <w:rsid w:val="3CAF5C0A"/>
    <w:rsid w:val="3CB054DF"/>
    <w:rsid w:val="3CB9570A"/>
    <w:rsid w:val="3CC1149A"/>
    <w:rsid w:val="3CCA47F2"/>
    <w:rsid w:val="3CE138EA"/>
    <w:rsid w:val="3CF17FD1"/>
    <w:rsid w:val="3D404AB5"/>
    <w:rsid w:val="3D4E0F7F"/>
    <w:rsid w:val="3D711B40"/>
    <w:rsid w:val="3DA74B34"/>
    <w:rsid w:val="3DC254CA"/>
    <w:rsid w:val="3DC65D7B"/>
    <w:rsid w:val="3DF24001"/>
    <w:rsid w:val="3DFC6C2D"/>
    <w:rsid w:val="3E06185A"/>
    <w:rsid w:val="3E0C33C9"/>
    <w:rsid w:val="3E0E4BB3"/>
    <w:rsid w:val="3E374E7B"/>
    <w:rsid w:val="3E77521B"/>
    <w:rsid w:val="3E7964D0"/>
    <w:rsid w:val="3E800AA6"/>
    <w:rsid w:val="3EA3354D"/>
    <w:rsid w:val="3EC63ECF"/>
    <w:rsid w:val="3EC86B10"/>
    <w:rsid w:val="3ECC2AA4"/>
    <w:rsid w:val="3ED540C6"/>
    <w:rsid w:val="3F11495A"/>
    <w:rsid w:val="3F3A1FEB"/>
    <w:rsid w:val="3F406FEE"/>
    <w:rsid w:val="3F5605BF"/>
    <w:rsid w:val="3FC14255"/>
    <w:rsid w:val="3FC217B1"/>
    <w:rsid w:val="3FDD483D"/>
    <w:rsid w:val="40026051"/>
    <w:rsid w:val="40296848"/>
    <w:rsid w:val="40546E09"/>
    <w:rsid w:val="40890521"/>
    <w:rsid w:val="40A67243"/>
    <w:rsid w:val="40B03CFF"/>
    <w:rsid w:val="40B6725D"/>
    <w:rsid w:val="40F0234E"/>
    <w:rsid w:val="40F40C4B"/>
    <w:rsid w:val="40F4335D"/>
    <w:rsid w:val="40F5525D"/>
    <w:rsid w:val="413806B2"/>
    <w:rsid w:val="413D7498"/>
    <w:rsid w:val="414803DC"/>
    <w:rsid w:val="416845DA"/>
    <w:rsid w:val="416A65A4"/>
    <w:rsid w:val="418A2B71"/>
    <w:rsid w:val="41B126DF"/>
    <w:rsid w:val="41C520E0"/>
    <w:rsid w:val="41DD42A4"/>
    <w:rsid w:val="41EF2605"/>
    <w:rsid w:val="421A58D4"/>
    <w:rsid w:val="42253D73"/>
    <w:rsid w:val="42373974"/>
    <w:rsid w:val="425B7C9B"/>
    <w:rsid w:val="42680DF6"/>
    <w:rsid w:val="42784CF1"/>
    <w:rsid w:val="42B27797"/>
    <w:rsid w:val="42DC527F"/>
    <w:rsid w:val="42DE4B54"/>
    <w:rsid w:val="42E5528F"/>
    <w:rsid w:val="430976F7"/>
    <w:rsid w:val="43340C18"/>
    <w:rsid w:val="43562321"/>
    <w:rsid w:val="438F40A0"/>
    <w:rsid w:val="43B34232"/>
    <w:rsid w:val="43BD6E5F"/>
    <w:rsid w:val="43C006FD"/>
    <w:rsid w:val="43C07A3C"/>
    <w:rsid w:val="43CC52F4"/>
    <w:rsid w:val="44110F59"/>
    <w:rsid w:val="44134942"/>
    <w:rsid w:val="441647C1"/>
    <w:rsid w:val="442742D8"/>
    <w:rsid w:val="444E3F5B"/>
    <w:rsid w:val="44613C8E"/>
    <w:rsid w:val="44697081"/>
    <w:rsid w:val="44A671BE"/>
    <w:rsid w:val="44B07D93"/>
    <w:rsid w:val="44DD6235"/>
    <w:rsid w:val="44E4041B"/>
    <w:rsid w:val="44E4602A"/>
    <w:rsid w:val="44E9255A"/>
    <w:rsid w:val="451F76A5"/>
    <w:rsid w:val="456926CF"/>
    <w:rsid w:val="45B875F7"/>
    <w:rsid w:val="45BE2A1A"/>
    <w:rsid w:val="45C320C4"/>
    <w:rsid w:val="45C40201"/>
    <w:rsid w:val="45C73FC5"/>
    <w:rsid w:val="45CE5353"/>
    <w:rsid w:val="45DC10F2"/>
    <w:rsid w:val="45EA2E9B"/>
    <w:rsid w:val="45EA380F"/>
    <w:rsid w:val="46444DBA"/>
    <w:rsid w:val="465D66D7"/>
    <w:rsid w:val="46955E71"/>
    <w:rsid w:val="46EE10DD"/>
    <w:rsid w:val="46EE732F"/>
    <w:rsid w:val="46F661E4"/>
    <w:rsid w:val="470628CB"/>
    <w:rsid w:val="47080934"/>
    <w:rsid w:val="471746ED"/>
    <w:rsid w:val="474D04FA"/>
    <w:rsid w:val="47521F98"/>
    <w:rsid w:val="477C0DDF"/>
    <w:rsid w:val="47863A0C"/>
    <w:rsid w:val="478657BA"/>
    <w:rsid w:val="47941C85"/>
    <w:rsid w:val="47A40C1E"/>
    <w:rsid w:val="47AC51A3"/>
    <w:rsid w:val="47AF4143"/>
    <w:rsid w:val="47BC567F"/>
    <w:rsid w:val="47DF7A24"/>
    <w:rsid w:val="47E9061B"/>
    <w:rsid w:val="47ED3A8B"/>
    <w:rsid w:val="47F423C4"/>
    <w:rsid w:val="480908C5"/>
    <w:rsid w:val="48195C81"/>
    <w:rsid w:val="485E04E5"/>
    <w:rsid w:val="48634ADF"/>
    <w:rsid w:val="486C49B0"/>
    <w:rsid w:val="48733F90"/>
    <w:rsid w:val="488C5052"/>
    <w:rsid w:val="48B60321"/>
    <w:rsid w:val="49080B7C"/>
    <w:rsid w:val="49247038"/>
    <w:rsid w:val="492E435B"/>
    <w:rsid w:val="49591C7C"/>
    <w:rsid w:val="49920446"/>
    <w:rsid w:val="49EA64D4"/>
    <w:rsid w:val="49F904C5"/>
    <w:rsid w:val="4A0C324A"/>
    <w:rsid w:val="4A121587"/>
    <w:rsid w:val="4A162E25"/>
    <w:rsid w:val="4A1B043B"/>
    <w:rsid w:val="4A280DAA"/>
    <w:rsid w:val="4A2C2648"/>
    <w:rsid w:val="4A360B90"/>
    <w:rsid w:val="4A437992"/>
    <w:rsid w:val="4A5676C5"/>
    <w:rsid w:val="4A6D4A0F"/>
    <w:rsid w:val="4A7B537E"/>
    <w:rsid w:val="4A7E6C1C"/>
    <w:rsid w:val="4A9106FD"/>
    <w:rsid w:val="4A9E3F3D"/>
    <w:rsid w:val="4AC565F9"/>
    <w:rsid w:val="4AD6546A"/>
    <w:rsid w:val="4ADC085D"/>
    <w:rsid w:val="4AED6BE2"/>
    <w:rsid w:val="4AF54187"/>
    <w:rsid w:val="4AF60EA8"/>
    <w:rsid w:val="4B103789"/>
    <w:rsid w:val="4B2C48CA"/>
    <w:rsid w:val="4B71624D"/>
    <w:rsid w:val="4B887D52"/>
    <w:rsid w:val="4BD4518C"/>
    <w:rsid w:val="4BF944CE"/>
    <w:rsid w:val="4BFC604B"/>
    <w:rsid w:val="4C03387D"/>
    <w:rsid w:val="4C0D364D"/>
    <w:rsid w:val="4C0E4354"/>
    <w:rsid w:val="4C115F9A"/>
    <w:rsid w:val="4C2D54A9"/>
    <w:rsid w:val="4C87000A"/>
    <w:rsid w:val="4C8A7685"/>
    <w:rsid w:val="4CBE1552"/>
    <w:rsid w:val="4CC77E70"/>
    <w:rsid w:val="4CEE62DB"/>
    <w:rsid w:val="4D292E6F"/>
    <w:rsid w:val="4D4001B9"/>
    <w:rsid w:val="4D8C1650"/>
    <w:rsid w:val="4D97427D"/>
    <w:rsid w:val="4DAB7D28"/>
    <w:rsid w:val="4DC31516"/>
    <w:rsid w:val="4E2E1F87"/>
    <w:rsid w:val="4E571C5E"/>
    <w:rsid w:val="4E5D1019"/>
    <w:rsid w:val="4E6F0D56"/>
    <w:rsid w:val="4E7E71EB"/>
    <w:rsid w:val="4E9407BC"/>
    <w:rsid w:val="4EA84268"/>
    <w:rsid w:val="4EAC5711"/>
    <w:rsid w:val="4EC76DE4"/>
    <w:rsid w:val="4EE03A01"/>
    <w:rsid w:val="4F005E52"/>
    <w:rsid w:val="4F1B712F"/>
    <w:rsid w:val="4F2A2ECF"/>
    <w:rsid w:val="4F6040FF"/>
    <w:rsid w:val="4F691C49"/>
    <w:rsid w:val="501A1195"/>
    <w:rsid w:val="503308CA"/>
    <w:rsid w:val="504306EC"/>
    <w:rsid w:val="505A77E4"/>
    <w:rsid w:val="5060129E"/>
    <w:rsid w:val="50720FD1"/>
    <w:rsid w:val="508D3C34"/>
    <w:rsid w:val="50A218B6"/>
    <w:rsid w:val="50A54F03"/>
    <w:rsid w:val="50AD025B"/>
    <w:rsid w:val="50CA6717"/>
    <w:rsid w:val="50DE6667"/>
    <w:rsid w:val="510F4A72"/>
    <w:rsid w:val="51646B6C"/>
    <w:rsid w:val="51A451BA"/>
    <w:rsid w:val="51B2004B"/>
    <w:rsid w:val="51CD69B3"/>
    <w:rsid w:val="520553BC"/>
    <w:rsid w:val="5212481A"/>
    <w:rsid w:val="52320A18"/>
    <w:rsid w:val="52344790"/>
    <w:rsid w:val="524331A6"/>
    <w:rsid w:val="52524C16"/>
    <w:rsid w:val="52772096"/>
    <w:rsid w:val="527F195C"/>
    <w:rsid w:val="52833022"/>
    <w:rsid w:val="52B4142D"/>
    <w:rsid w:val="52C5363A"/>
    <w:rsid w:val="53195734"/>
    <w:rsid w:val="532F6D06"/>
    <w:rsid w:val="53AC65A8"/>
    <w:rsid w:val="53B01EB6"/>
    <w:rsid w:val="53C2401E"/>
    <w:rsid w:val="53C55B34"/>
    <w:rsid w:val="53CC0783"/>
    <w:rsid w:val="53F3339E"/>
    <w:rsid w:val="54224ABC"/>
    <w:rsid w:val="54556AEA"/>
    <w:rsid w:val="549F1CEF"/>
    <w:rsid w:val="54AC113D"/>
    <w:rsid w:val="54BF40B9"/>
    <w:rsid w:val="54D23DEC"/>
    <w:rsid w:val="54EA0F6C"/>
    <w:rsid w:val="55083AC5"/>
    <w:rsid w:val="550A7A2A"/>
    <w:rsid w:val="55110DB9"/>
    <w:rsid w:val="55214D74"/>
    <w:rsid w:val="55494FB9"/>
    <w:rsid w:val="55583378"/>
    <w:rsid w:val="55587D9D"/>
    <w:rsid w:val="55622629"/>
    <w:rsid w:val="55770A92"/>
    <w:rsid w:val="55886BA1"/>
    <w:rsid w:val="559D089E"/>
    <w:rsid w:val="55A34211"/>
    <w:rsid w:val="55A53C8F"/>
    <w:rsid w:val="55B55BE8"/>
    <w:rsid w:val="55C67DF5"/>
    <w:rsid w:val="55D10548"/>
    <w:rsid w:val="55EF09CE"/>
    <w:rsid w:val="55FF50B5"/>
    <w:rsid w:val="560501F2"/>
    <w:rsid w:val="56503B63"/>
    <w:rsid w:val="566B274A"/>
    <w:rsid w:val="56794E67"/>
    <w:rsid w:val="56870CAC"/>
    <w:rsid w:val="568A7075"/>
    <w:rsid w:val="569972B8"/>
    <w:rsid w:val="56CD79D8"/>
    <w:rsid w:val="57087F99"/>
    <w:rsid w:val="571B337B"/>
    <w:rsid w:val="57222B83"/>
    <w:rsid w:val="573B609F"/>
    <w:rsid w:val="57462870"/>
    <w:rsid w:val="576D604E"/>
    <w:rsid w:val="577D71D5"/>
    <w:rsid w:val="579C48DF"/>
    <w:rsid w:val="57A471F5"/>
    <w:rsid w:val="57AC6B77"/>
    <w:rsid w:val="57AC70BC"/>
    <w:rsid w:val="57C8447E"/>
    <w:rsid w:val="57E91B79"/>
    <w:rsid w:val="57EE3633"/>
    <w:rsid w:val="57EF2F07"/>
    <w:rsid w:val="580554FD"/>
    <w:rsid w:val="581A7F84"/>
    <w:rsid w:val="58514A77"/>
    <w:rsid w:val="589216FF"/>
    <w:rsid w:val="589917F1"/>
    <w:rsid w:val="58BC728D"/>
    <w:rsid w:val="59347A5E"/>
    <w:rsid w:val="59A07D9A"/>
    <w:rsid w:val="59AA0910"/>
    <w:rsid w:val="59AD1771"/>
    <w:rsid w:val="59CD1026"/>
    <w:rsid w:val="59CD26F2"/>
    <w:rsid w:val="59DD6B91"/>
    <w:rsid w:val="5A3A2DDD"/>
    <w:rsid w:val="5A461504"/>
    <w:rsid w:val="5A5359CF"/>
    <w:rsid w:val="5A8262B5"/>
    <w:rsid w:val="5A8B5169"/>
    <w:rsid w:val="5A8E4C59"/>
    <w:rsid w:val="5A981634"/>
    <w:rsid w:val="5AA93841"/>
    <w:rsid w:val="5AAE6DC3"/>
    <w:rsid w:val="5ABC17C7"/>
    <w:rsid w:val="5ACB37B8"/>
    <w:rsid w:val="5AF52F61"/>
    <w:rsid w:val="5B5437AD"/>
    <w:rsid w:val="5B590DC3"/>
    <w:rsid w:val="5B5E462C"/>
    <w:rsid w:val="5B6065F6"/>
    <w:rsid w:val="5B6645EE"/>
    <w:rsid w:val="5B6A1223"/>
    <w:rsid w:val="5B6A7475"/>
    <w:rsid w:val="5B6D4EA2"/>
    <w:rsid w:val="5B6F05E7"/>
    <w:rsid w:val="5B767BC7"/>
    <w:rsid w:val="5BAE2B14"/>
    <w:rsid w:val="5BC85F49"/>
    <w:rsid w:val="5BC87CF7"/>
    <w:rsid w:val="5C0C767C"/>
    <w:rsid w:val="5C205D85"/>
    <w:rsid w:val="5C2313D1"/>
    <w:rsid w:val="5C5A1297"/>
    <w:rsid w:val="5C5B500F"/>
    <w:rsid w:val="5C7E485A"/>
    <w:rsid w:val="5CBA3AE4"/>
    <w:rsid w:val="5D221689"/>
    <w:rsid w:val="5D336228"/>
    <w:rsid w:val="5D3970FE"/>
    <w:rsid w:val="5D3F048D"/>
    <w:rsid w:val="5D431D2B"/>
    <w:rsid w:val="5D861B31"/>
    <w:rsid w:val="5D8A795A"/>
    <w:rsid w:val="5DD72473"/>
    <w:rsid w:val="5DDC3F2E"/>
    <w:rsid w:val="5DF179D9"/>
    <w:rsid w:val="5E1B2CA8"/>
    <w:rsid w:val="5E6A153A"/>
    <w:rsid w:val="5E7A05D7"/>
    <w:rsid w:val="5E9A1E1F"/>
    <w:rsid w:val="5EA467FA"/>
    <w:rsid w:val="5EBD6C77"/>
    <w:rsid w:val="5EC0115A"/>
    <w:rsid w:val="5EF534F9"/>
    <w:rsid w:val="5F0454EA"/>
    <w:rsid w:val="5F0D6EDA"/>
    <w:rsid w:val="5F2E2567"/>
    <w:rsid w:val="5F5A335C"/>
    <w:rsid w:val="5F5D2E4C"/>
    <w:rsid w:val="5F666F20"/>
    <w:rsid w:val="5F7206A6"/>
    <w:rsid w:val="5F9C4986"/>
    <w:rsid w:val="5FBC4017"/>
    <w:rsid w:val="5FBE1322"/>
    <w:rsid w:val="5FD0793B"/>
    <w:rsid w:val="5FEA46E0"/>
    <w:rsid w:val="5FFE6DFA"/>
    <w:rsid w:val="6008725C"/>
    <w:rsid w:val="600B3E06"/>
    <w:rsid w:val="6017749F"/>
    <w:rsid w:val="6051475F"/>
    <w:rsid w:val="606326E4"/>
    <w:rsid w:val="6089214B"/>
    <w:rsid w:val="60933C0D"/>
    <w:rsid w:val="60B66CA4"/>
    <w:rsid w:val="60BA67A8"/>
    <w:rsid w:val="60BF59C2"/>
    <w:rsid w:val="60C43183"/>
    <w:rsid w:val="60C90799"/>
    <w:rsid w:val="60CD748F"/>
    <w:rsid w:val="60CE4002"/>
    <w:rsid w:val="60CF1B28"/>
    <w:rsid w:val="60E23609"/>
    <w:rsid w:val="611C2FBF"/>
    <w:rsid w:val="61517B2E"/>
    <w:rsid w:val="615D7134"/>
    <w:rsid w:val="616109D2"/>
    <w:rsid w:val="61671D60"/>
    <w:rsid w:val="616E30EF"/>
    <w:rsid w:val="618648DC"/>
    <w:rsid w:val="618D5C6B"/>
    <w:rsid w:val="61B813CA"/>
    <w:rsid w:val="61C87393"/>
    <w:rsid w:val="61CD7EA7"/>
    <w:rsid w:val="62540537"/>
    <w:rsid w:val="62774225"/>
    <w:rsid w:val="62AF1C11"/>
    <w:rsid w:val="62B8336A"/>
    <w:rsid w:val="62C4120E"/>
    <w:rsid w:val="62E33669"/>
    <w:rsid w:val="631D6B7A"/>
    <w:rsid w:val="63424833"/>
    <w:rsid w:val="63520F1A"/>
    <w:rsid w:val="63536A40"/>
    <w:rsid w:val="63620A31"/>
    <w:rsid w:val="63AF53BD"/>
    <w:rsid w:val="63B23767"/>
    <w:rsid w:val="63D45C95"/>
    <w:rsid w:val="63E62B95"/>
    <w:rsid w:val="641066DF"/>
    <w:rsid w:val="642F3009"/>
    <w:rsid w:val="64405216"/>
    <w:rsid w:val="64441196"/>
    <w:rsid w:val="644A7E43"/>
    <w:rsid w:val="647832E7"/>
    <w:rsid w:val="648A0240"/>
    <w:rsid w:val="64CF321D"/>
    <w:rsid w:val="64D23995"/>
    <w:rsid w:val="64EC57AB"/>
    <w:rsid w:val="64FA3B1E"/>
    <w:rsid w:val="65091B75"/>
    <w:rsid w:val="651A4150"/>
    <w:rsid w:val="652341F0"/>
    <w:rsid w:val="652C70D8"/>
    <w:rsid w:val="654523B9"/>
    <w:rsid w:val="655645C6"/>
    <w:rsid w:val="656C5B97"/>
    <w:rsid w:val="65890E41"/>
    <w:rsid w:val="65B045A5"/>
    <w:rsid w:val="65D21A26"/>
    <w:rsid w:val="6603588E"/>
    <w:rsid w:val="66486604"/>
    <w:rsid w:val="66756CCD"/>
    <w:rsid w:val="66763171"/>
    <w:rsid w:val="6692162D"/>
    <w:rsid w:val="669272D6"/>
    <w:rsid w:val="66963A9D"/>
    <w:rsid w:val="66974E96"/>
    <w:rsid w:val="669C06FE"/>
    <w:rsid w:val="66BC2B4E"/>
    <w:rsid w:val="66C33EDD"/>
    <w:rsid w:val="6707201B"/>
    <w:rsid w:val="672A0BC3"/>
    <w:rsid w:val="67346B89"/>
    <w:rsid w:val="674A1F08"/>
    <w:rsid w:val="67670D0C"/>
    <w:rsid w:val="679547DC"/>
    <w:rsid w:val="67957627"/>
    <w:rsid w:val="67E660D5"/>
    <w:rsid w:val="67FD51CC"/>
    <w:rsid w:val="68103152"/>
    <w:rsid w:val="6817003C"/>
    <w:rsid w:val="684B418A"/>
    <w:rsid w:val="685C0145"/>
    <w:rsid w:val="686B482C"/>
    <w:rsid w:val="68945B31"/>
    <w:rsid w:val="689B6EBF"/>
    <w:rsid w:val="68A477ED"/>
    <w:rsid w:val="68AC5ACD"/>
    <w:rsid w:val="68AF47D6"/>
    <w:rsid w:val="68BE7D5D"/>
    <w:rsid w:val="69110F2F"/>
    <w:rsid w:val="69252C2D"/>
    <w:rsid w:val="693370F8"/>
    <w:rsid w:val="693A0274"/>
    <w:rsid w:val="693E5A9D"/>
    <w:rsid w:val="694F1A58"/>
    <w:rsid w:val="696564AE"/>
    <w:rsid w:val="697414BE"/>
    <w:rsid w:val="69912070"/>
    <w:rsid w:val="69A41627"/>
    <w:rsid w:val="69AA5856"/>
    <w:rsid w:val="69D72179"/>
    <w:rsid w:val="69D87C9F"/>
    <w:rsid w:val="69EC54F9"/>
    <w:rsid w:val="6A2829D5"/>
    <w:rsid w:val="6A611A43"/>
    <w:rsid w:val="6A647492"/>
    <w:rsid w:val="6A710359"/>
    <w:rsid w:val="6A7A48B2"/>
    <w:rsid w:val="6A892D47"/>
    <w:rsid w:val="6A9736B6"/>
    <w:rsid w:val="6AA3205B"/>
    <w:rsid w:val="6AA61B4B"/>
    <w:rsid w:val="6B240C67"/>
    <w:rsid w:val="6B241A17"/>
    <w:rsid w:val="6B39476E"/>
    <w:rsid w:val="6B56531F"/>
    <w:rsid w:val="6B581098"/>
    <w:rsid w:val="6BBD0EFB"/>
    <w:rsid w:val="6BBF1117"/>
    <w:rsid w:val="6BFD1C3F"/>
    <w:rsid w:val="6C0655DD"/>
    <w:rsid w:val="6C0A7EB8"/>
    <w:rsid w:val="6C1A70D2"/>
    <w:rsid w:val="6C3C2767"/>
    <w:rsid w:val="6C40575A"/>
    <w:rsid w:val="6C5001CC"/>
    <w:rsid w:val="6C554612"/>
    <w:rsid w:val="6C6121CE"/>
    <w:rsid w:val="6C68355C"/>
    <w:rsid w:val="6C692464"/>
    <w:rsid w:val="6C9248A4"/>
    <w:rsid w:val="6CA976D1"/>
    <w:rsid w:val="6CF7668E"/>
    <w:rsid w:val="6D11628A"/>
    <w:rsid w:val="6D2C27DC"/>
    <w:rsid w:val="6D4318D3"/>
    <w:rsid w:val="6D5D0EED"/>
    <w:rsid w:val="6D943EDD"/>
    <w:rsid w:val="6D9E4D5C"/>
    <w:rsid w:val="6DBB3B60"/>
    <w:rsid w:val="6DC36FA3"/>
    <w:rsid w:val="6DCD73EF"/>
    <w:rsid w:val="6DEF3809"/>
    <w:rsid w:val="6E0A23F1"/>
    <w:rsid w:val="6E1148C4"/>
    <w:rsid w:val="6E3851B0"/>
    <w:rsid w:val="6E4753F3"/>
    <w:rsid w:val="6E492FEB"/>
    <w:rsid w:val="6E7543A1"/>
    <w:rsid w:val="6E8C5474"/>
    <w:rsid w:val="6E8E3022"/>
    <w:rsid w:val="6E914282"/>
    <w:rsid w:val="6E9360A4"/>
    <w:rsid w:val="6E9C0F6F"/>
    <w:rsid w:val="6EBC7B8F"/>
    <w:rsid w:val="6EF640D6"/>
    <w:rsid w:val="6F180AA5"/>
    <w:rsid w:val="6F1C23DC"/>
    <w:rsid w:val="6F2A129E"/>
    <w:rsid w:val="6FAA3E8C"/>
    <w:rsid w:val="6FE56C72"/>
    <w:rsid w:val="6FE6736D"/>
    <w:rsid w:val="6FEE22B5"/>
    <w:rsid w:val="6FF17AAC"/>
    <w:rsid w:val="70182BA3"/>
    <w:rsid w:val="70375785"/>
    <w:rsid w:val="70AA23BB"/>
    <w:rsid w:val="70E92792"/>
    <w:rsid w:val="71015D2D"/>
    <w:rsid w:val="711D41EA"/>
    <w:rsid w:val="712F423E"/>
    <w:rsid w:val="71355134"/>
    <w:rsid w:val="714F5473"/>
    <w:rsid w:val="71614A1E"/>
    <w:rsid w:val="71793B16"/>
    <w:rsid w:val="71AD7318"/>
    <w:rsid w:val="71CD3E62"/>
    <w:rsid w:val="71DD22F7"/>
    <w:rsid w:val="71E7506F"/>
    <w:rsid w:val="720158B9"/>
    <w:rsid w:val="72387430"/>
    <w:rsid w:val="725171DD"/>
    <w:rsid w:val="725458D4"/>
    <w:rsid w:val="726D70E7"/>
    <w:rsid w:val="72730565"/>
    <w:rsid w:val="72874010"/>
    <w:rsid w:val="729055BB"/>
    <w:rsid w:val="72B232E3"/>
    <w:rsid w:val="72B56DCF"/>
    <w:rsid w:val="72DC1889"/>
    <w:rsid w:val="72E871A5"/>
    <w:rsid w:val="72EC6569"/>
    <w:rsid w:val="72FB055A"/>
    <w:rsid w:val="733F2B3D"/>
    <w:rsid w:val="736B1B84"/>
    <w:rsid w:val="738E4907"/>
    <w:rsid w:val="739B6745"/>
    <w:rsid w:val="739C1D3D"/>
    <w:rsid w:val="739D2629"/>
    <w:rsid w:val="73A55905"/>
    <w:rsid w:val="73B04E6C"/>
    <w:rsid w:val="74123DAE"/>
    <w:rsid w:val="741300E6"/>
    <w:rsid w:val="742C30C1"/>
    <w:rsid w:val="743C0E2B"/>
    <w:rsid w:val="74571501"/>
    <w:rsid w:val="74715F31"/>
    <w:rsid w:val="74911176"/>
    <w:rsid w:val="74AF10D9"/>
    <w:rsid w:val="750156D5"/>
    <w:rsid w:val="75175B20"/>
    <w:rsid w:val="751B0A84"/>
    <w:rsid w:val="752244C4"/>
    <w:rsid w:val="75647617"/>
    <w:rsid w:val="758D5DE2"/>
    <w:rsid w:val="75942919"/>
    <w:rsid w:val="75E023B5"/>
    <w:rsid w:val="75E8797A"/>
    <w:rsid w:val="76085468"/>
    <w:rsid w:val="762A1882"/>
    <w:rsid w:val="763149BF"/>
    <w:rsid w:val="76402E54"/>
    <w:rsid w:val="76654669"/>
    <w:rsid w:val="769136B0"/>
    <w:rsid w:val="76DB2B7D"/>
    <w:rsid w:val="76E41A31"/>
    <w:rsid w:val="76F8372F"/>
    <w:rsid w:val="771340C5"/>
    <w:rsid w:val="773710A5"/>
    <w:rsid w:val="774C5829"/>
    <w:rsid w:val="778A35E9"/>
    <w:rsid w:val="77AB69F3"/>
    <w:rsid w:val="77D71596"/>
    <w:rsid w:val="78175E36"/>
    <w:rsid w:val="78436C2C"/>
    <w:rsid w:val="784B5AE0"/>
    <w:rsid w:val="7860158C"/>
    <w:rsid w:val="7863089F"/>
    <w:rsid w:val="78B0501F"/>
    <w:rsid w:val="78C513CB"/>
    <w:rsid w:val="78D21D5D"/>
    <w:rsid w:val="78F722BA"/>
    <w:rsid w:val="79102FB2"/>
    <w:rsid w:val="79366578"/>
    <w:rsid w:val="79652BD2"/>
    <w:rsid w:val="799E6C98"/>
    <w:rsid w:val="79A116C7"/>
    <w:rsid w:val="79A13072"/>
    <w:rsid w:val="79BF33E8"/>
    <w:rsid w:val="79C504F4"/>
    <w:rsid w:val="79D51B05"/>
    <w:rsid w:val="79E306C6"/>
    <w:rsid w:val="7A036672"/>
    <w:rsid w:val="7A146AD1"/>
    <w:rsid w:val="7A256189"/>
    <w:rsid w:val="7A4606C0"/>
    <w:rsid w:val="7A5944E4"/>
    <w:rsid w:val="7A6E36DB"/>
    <w:rsid w:val="7A7C6425"/>
    <w:rsid w:val="7A8552D9"/>
    <w:rsid w:val="7A9E5A95"/>
    <w:rsid w:val="7AAA36FF"/>
    <w:rsid w:val="7ACA53E2"/>
    <w:rsid w:val="7AFA4803"/>
    <w:rsid w:val="7B4707E1"/>
    <w:rsid w:val="7B4909FD"/>
    <w:rsid w:val="7B5A49B8"/>
    <w:rsid w:val="7B6704F4"/>
    <w:rsid w:val="7B7A6E08"/>
    <w:rsid w:val="7BCE0F02"/>
    <w:rsid w:val="7BE16C5B"/>
    <w:rsid w:val="7BEB06B0"/>
    <w:rsid w:val="7BF72207"/>
    <w:rsid w:val="7C1032C9"/>
    <w:rsid w:val="7C5238E1"/>
    <w:rsid w:val="7C72188D"/>
    <w:rsid w:val="7C7575D0"/>
    <w:rsid w:val="7C9C4E59"/>
    <w:rsid w:val="7CB63E70"/>
    <w:rsid w:val="7CDD764F"/>
    <w:rsid w:val="7CE87DA1"/>
    <w:rsid w:val="7CFC55FB"/>
    <w:rsid w:val="7D066D89"/>
    <w:rsid w:val="7D0D15B6"/>
    <w:rsid w:val="7D4278A5"/>
    <w:rsid w:val="7D5316BF"/>
    <w:rsid w:val="7D5905B8"/>
    <w:rsid w:val="7D766E9F"/>
    <w:rsid w:val="7D891584"/>
    <w:rsid w:val="7DA0242A"/>
    <w:rsid w:val="7DBB7264"/>
    <w:rsid w:val="7DD02D0F"/>
    <w:rsid w:val="7DFA4230"/>
    <w:rsid w:val="7DFF1847"/>
    <w:rsid w:val="7E2F1D63"/>
    <w:rsid w:val="7E5A4CCF"/>
    <w:rsid w:val="7E5E47BF"/>
    <w:rsid w:val="7E813828"/>
    <w:rsid w:val="7E8A5B44"/>
    <w:rsid w:val="7EBE3025"/>
    <w:rsid w:val="7ECD724F"/>
    <w:rsid w:val="7F037115"/>
    <w:rsid w:val="7F065B02"/>
    <w:rsid w:val="7F14777D"/>
    <w:rsid w:val="7F625BE9"/>
    <w:rsid w:val="7FC76394"/>
    <w:rsid w:val="7FF13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qFormat="1" w:uiPriority="99" w:semiHidden="0"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84"/>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60"/>
    <w:qFormat/>
    <w:uiPriority w:val="0"/>
    <w:pPr>
      <w:keepNext/>
      <w:keepLines/>
      <w:spacing w:before="260" w:after="260" w:line="416" w:lineRule="auto"/>
      <w:outlineLvl w:val="1"/>
    </w:pPr>
    <w:rPr>
      <w:rFonts w:ascii="Arial" w:hAnsi="Arial" w:eastAsia="黑体"/>
      <w:b/>
      <w:bCs/>
      <w:kern w:val="0"/>
      <w:sz w:val="32"/>
      <w:szCs w:val="32"/>
    </w:rPr>
  </w:style>
  <w:style w:type="paragraph" w:styleId="7">
    <w:name w:val="heading 3"/>
    <w:basedOn w:val="1"/>
    <w:next w:val="1"/>
    <w:link w:val="61"/>
    <w:qFormat/>
    <w:uiPriority w:val="0"/>
    <w:pPr>
      <w:keepNext/>
      <w:keepLines/>
      <w:spacing w:before="260" w:after="260" w:line="416" w:lineRule="auto"/>
      <w:outlineLvl w:val="2"/>
    </w:pPr>
    <w:rPr>
      <w:b/>
      <w:bCs/>
      <w:kern w:val="0"/>
      <w:sz w:val="32"/>
      <w:szCs w:val="32"/>
    </w:rPr>
  </w:style>
  <w:style w:type="paragraph" w:styleId="8">
    <w:name w:val="heading 4"/>
    <w:basedOn w:val="1"/>
    <w:next w:val="1"/>
    <w:qFormat/>
    <w:uiPriority w:val="0"/>
    <w:pPr>
      <w:keepNext/>
      <w:keepLines/>
      <w:adjustRightInd w:val="0"/>
      <w:snapToGrid w:val="0"/>
      <w:spacing w:before="120" w:after="120"/>
      <w:outlineLvl w:val="3"/>
    </w:pPr>
    <w:rPr>
      <w:rFonts w:ascii="Arial" w:hAnsi="Arial"/>
      <w:b/>
      <w:bCs/>
      <w:sz w:val="28"/>
      <w:szCs w:val="28"/>
    </w:rPr>
  </w:style>
  <w:style w:type="paragraph" w:styleId="9">
    <w:name w:val="heading 5"/>
    <w:basedOn w:val="1"/>
    <w:next w:val="10"/>
    <w:link w:val="62"/>
    <w:qFormat/>
    <w:uiPriority w:val="0"/>
    <w:pPr>
      <w:keepNext/>
      <w:keepLines/>
      <w:numPr>
        <w:ilvl w:val="4"/>
        <w:numId w:val="1"/>
      </w:numPr>
      <w:spacing w:before="280" w:after="290" w:line="376" w:lineRule="auto"/>
      <w:outlineLvl w:val="4"/>
    </w:pPr>
    <w:rPr>
      <w:b/>
      <w:sz w:val="28"/>
    </w:rPr>
  </w:style>
  <w:style w:type="paragraph" w:styleId="11">
    <w:name w:val="heading 6"/>
    <w:basedOn w:val="1"/>
    <w:next w:val="10"/>
    <w:link w:val="63"/>
    <w:qFormat/>
    <w:uiPriority w:val="0"/>
    <w:pPr>
      <w:keepNext/>
      <w:keepLines/>
      <w:numPr>
        <w:ilvl w:val="5"/>
        <w:numId w:val="1"/>
      </w:numPr>
      <w:spacing w:before="240" w:after="64" w:line="320" w:lineRule="auto"/>
      <w:outlineLvl w:val="5"/>
    </w:pPr>
    <w:rPr>
      <w:rFonts w:ascii="Arial" w:hAnsi="Arial" w:eastAsia="黑体"/>
      <w:b/>
      <w:sz w:val="24"/>
    </w:rPr>
  </w:style>
  <w:style w:type="paragraph" w:styleId="12">
    <w:name w:val="heading 7"/>
    <w:basedOn w:val="1"/>
    <w:next w:val="10"/>
    <w:link w:val="64"/>
    <w:qFormat/>
    <w:uiPriority w:val="0"/>
    <w:pPr>
      <w:keepNext/>
      <w:keepLines/>
      <w:numPr>
        <w:ilvl w:val="6"/>
        <w:numId w:val="1"/>
      </w:numPr>
      <w:spacing w:before="240" w:after="64" w:line="320" w:lineRule="auto"/>
      <w:outlineLvl w:val="6"/>
    </w:pPr>
    <w:rPr>
      <w:b/>
      <w:sz w:val="24"/>
    </w:rPr>
  </w:style>
  <w:style w:type="paragraph" w:styleId="13">
    <w:name w:val="heading 8"/>
    <w:basedOn w:val="1"/>
    <w:next w:val="10"/>
    <w:link w:val="65"/>
    <w:qFormat/>
    <w:uiPriority w:val="0"/>
    <w:pPr>
      <w:keepNext/>
      <w:keepLines/>
      <w:numPr>
        <w:ilvl w:val="7"/>
        <w:numId w:val="1"/>
      </w:numPr>
      <w:spacing w:before="240" w:after="64" w:line="320" w:lineRule="auto"/>
      <w:outlineLvl w:val="7"/>
    </w:pPr>
    <w:rPr>
      <w:rFonts w:ascii="Arial" w:hAnsi="Arial" w:eastAsia="黑体"/>
      <w:sz w:val="24"/>
    </w:rPr>
  </w:style>
  <w:style w:type="paragraph" w:styleId="14">
    <w:name w:val="heading 9"/>
    <w:basedOn w:val="1"/>
    <w:next w:val="10"/>
    <w:link w:val="66"/>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70"/>
    <w:qFormat/>
    <w:uiPriority w:val="99"/>
    <w:pPr>
      <w:spacing w:line="380" w:lineRule="exact"/>
    </w:pPr>
    <w:rPr>
      <w:kern w:val="0"/>
      <w:sz w:val="24"/>
    </w:rPr>
  </w:style>
  <w:style w:type="paragraph" w:styleId="3">
    <w:name w:val="Plain Text"/>
    <w:basedOn w:val="1"/>
    <w:next w:val="4"/>
    <w:link w:val="72"/>
    <w:qFormat/>
    <w:uiPriority w:val="0"/>
    <w:rPr>
      <w:rFonts w:ascii="宋体" w:hAnsi="Courier New"/>
      <w:kern w:val="0"/>
      <w:sz w:val="20"/>
      <w:szCs w:val="21"/>
    </w:rPr>
  </w:style>
  <w:style w:type="paragraph" w:styleId="4">
    <w:name w:val="index 8"/>
    <w:basedOn w:val="1"/>
    <w:next w:val="1"/>
    <w:qFormat/>
    <w:uiPriority w:val="0"/>
    <w:pPr>
      <w:ind w:left="1400" w:leftChars="1400"/>
    </w:pPr>
  </w:style>
  <w:style w:type="paragraph" w:styleId="10">
    <w:name w:val="Normal Indent"/>
    <w:basedOn w:val="1"/>
    <w:qFormat/>
    <w:uiPriority w:val="0"/>
    <w:pPr>
      <w:ind w:firstLine="420"/>
    </w:pPr>
    <w:rPr>
      <w:szCs w:val="20"/>
    </w:rPr>
  </w:style>
  <w:style w:type="paragraph" w:styleId="15">
    <w:name w:val="toc 7"/>
    <w:basedOn w:val="1"/>
    <w:next w:val="1"/>
    <w:unhideWhenUsed/>
    <w:qFormat/>
    <w:uiPriority w:val="39"/>
    <w:pPr>
      <w:ind w:left="2520" w:leftChars="1200"/>
    </w:pPr>
    <w:rPr>
      <w:rFonts w:ascii="Calibri" w:hAnsi="Calibri"/>
      <w:szCs w:val="22"/>
    </w:rPr>
  </w:style>
  <w:style w:type="paragraph" w:styleId="16">
    <w:name w:val="table of authorities"/>
    <w:basedOn w:val="1"/>
    <w:next w:val="1"/>
    <w:unhideWhenUsed/>
    <w:qFormat/>
    <w:uiPriority w:val="99"/>
    <w:pPr>
      <w:ind w:left="420" w:leftChars="200"/>
    </w:pPr>
  </w:style>
  <w:style w:type="paragraph" w:styleId="17">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8">
    <w:name w:val="caption"/>
    <w:basedOn w:val="1"/>
    <w:next w:val="1"/>
    <w:qFormat/>
    <w:uiPriority w:val="0"/>
    <w:pPr>
      <w:spacing w:before="152" w:after="160"/>
    </w:pPr>
    <w:rPr>
      <w:rFonts w:ascii="Arial" w:hAnsi="Arial" w:eastAsia="黑体" w:cs="Arial"/>
      <w:sz w:val="20"/>
      <w:szCs w:val="20"/>
    </w:rPr>
  </w:style>
  <w:style w:type="paragraph" w:styleId="19">
    <w:name w:val="Document Map"/>
    <w:basedOn w:val="1"/>
    <w:link w:val="67"/>
    <w:unhideWhenUsed/>
    <w:qFormat/>
    <w:uiPriority w:val="0"/>
    <w:pPr>
      <w:shd w:val="clear" w:color="auto" w:fill="000080"/>
    </w:pPr>
    <w:rPr>
      <w:rFonts w:hint="eastAsia" w:ascii="宋体" w:hAnsi="宋体"/>
      <w:kern w:val="0"/>
      <w:sz w:val="20"/>
      <w:szCs w:val="20"/>
    </w:rPr>
  </w:style>
  <w:style w:type="paragraph" w:styleId="20">
    <w:name w:val="annotation text"/>
    <w:basedOn w:val="1"/>
    <w:link w:val="68"/>
    <w:unhideWhenUsed/>
    <w:qFormat/>
    <w:uiPriority w:val="0"/>
    <w:pPr>
      <w:jc w:val="left"/>
    </w:pPr>
  </w:style>
  <w:style w:type="paragraph" w:styleId="21">
    <w:name w:val="Body Text 3"/>
    <w:basedOn w:val="1"/>
    <w:link w:val="69"/>
    <w:qFormat/>
    <w:uiPriority w:val="0"/>
    <w:pPr>
      <w:spacing w:line="500" w:lineRule="exact"/>
    </w:pPr>
    <w:rPr>
      <w:b/>
      <w:bCs/>
      <w:kern w:val="0"/>
      <w:sz w:val="24"/>
    </w:rPr>
  </w:style>
  <w:style w:type="paragraph" w:styleId="22">
    <w:name w:val="Body Text Indent"/>
    <w:basedOn w:val="1"/>
    <w:link w:val="71"/>
    <w:qFormat/>
    <w:uiPriority w:val="0"/>
    <w:pPr>
      <w:ind w:firstLine="830" w:firstLineChars="352"/>
    </w:pPr>
    <w:rPr>
      <w:rFonts w:ascii="仿宋_GB2312" w:eastAsia="仿宋_GB2312"/>
      <w:kern w:val="0"/>
      <w:sz w:val="32"/>
      <w:szCs w:val="20"/>
    </w:rPr>
  </w:style>
  <w:style w:type="paragraph" w:styleId="23">
    <w:name w:val="List Number 3"/>
    <w:basedOn w:val="1"/>
    <w:qFormat/>
    <w:uiPriority w:val="0"/>
    <w:pPr>
      <w:numPr>
        <w:ilvl w:val="0"/>
        <w:numId w:val="2"/>
      </w:numPr>
    </w:pPr>
  </w:style>
  <w:style w:type="paragraph" w:styleId="24">
    <w:name w:val="List 2"/>
    <w:basedOn w:val="1"/>
    <w:qFormat/>
    <w:uiPriority w:val="0"/>
    <w:pPr>
      <w:ind w:left="100" w:leftChars="200" w:hanging="200" w:hangingChars="200"/>
    </w:pPr>
    <w:rPr>
      <w:sz w:val="28"/>
    </w:rPr>
  </w:style>
  <w:style w:type="paragraph" w:styleId="25">
    <w:name w:val="toc 5"/>
    <w:basedOn w:val="1"/>
    <w:next w:val="1"/>
    <w:unhideWhenUsed/>
    <w:qFormat/>
    <w:uiPriority w:val="39"/>
    <w:pPr>
      <w:ind w:left="1680" w:leftChars="800"/>
    </w:pPr>
    <w:rPr>
      <w:rFonts w:ascii="Calibri" w:hAnsi="Calibri"/>
      <w:szCs w:val="22"/>
    </w:rPr>
  </w:style>
  <w:style w:type="paragraph" w:styleId="26">
    <w:name w:val="toc 3"/>
    <w:basedOn w:val="1"/>
    <w:next w:val="1"/>
    <w:unhideWhenUsed/>
    <w:qFormat/>
    <w:uiPriority w:val="39"/>
    <w:pPr>
      <w:ind w:left="840" w:leftChars="400"/>
    </w:pPr>
    <w:rPr>
      <w:rFonts w:ascii="Calibri" w:hAnsi="Calibri"/>
      <w:szCs w:val="22"/>
    </w:rPr>
  </w:style>
  <w:style w:type="paragraph" w:styleId="27">
    <w:name w:val="toc 8"/>
    <w:basedOn w:val="1"/>
    <w:next w:val="1"/>
    <w:unhideWhenUsed/>
    <w:qFormat/>
    <w:uiPriority w:val="39"/>
    <w:pPr>
      <w:ind w:left="2940" w:leftChars="1400"/>
    </w:pPr>
    <w:rPr>
      <w:rFonts w:ascii="Calibri" w:hAnsi="Calibri"/>
      <w:szCs w:val="22"/>
    </w:rPr>
  </w:style>
  <w:style w:type="paragraph" w:styleId="28">
    <w:name w:val="Date"/>
    <w:basedOn w:val="1"/>
    <w:next w:val="1"/>
    <w:link w:val="73"/>
    <w:qFormat/>
    <w:uiPriority w:val="0"/>
    <w:pPr>
      <w:ind w:left="100" w:leftChars="2500"/>
    </w:pPr>
    <w:rPr>
      <w:rFonts w:ascii="宋体" w:hAnsi="Courier New"/>
      <w:kern w:val="0"/>
      <w:sz w:val="20"/>
      <w:szCs w:val="21"/>
    </w:rPr>
  </w:style>
  <w:style w:type="paragraph" w:styleId="29">
    <w:name w:val="Body Text Indent 2"/>
    <w:basedOn w:val="1"/>
    <w:link w:val="74"/>
    <w:qFormat/>
    <w:uiPriority w:val="0"/>
    <w:pPr>
      <w:ind w:firstLine="630"/>
    </w:pPr>
    <w:rPr>
      <w:kern w:val="0"/>
      <w:sz w:val="32"/>
      <w:szCs w:val="20"/>
    </w:rPr>
  </w:style>
  <w:style w:type="paragraph" w:styleId="30">
    <w:name w:val="endnote text"/>
    <w:basedOn w:val="1"/>
    <w:link w:val="75"/>
    <w:unhideWhenUsed/>
    <w:qFormat/>
    <w:uiPriority w:val="99"/>
    <w:pPr>
      <w:snapToGrid w:val="0"/>
      <w:jc w:val="left"/>
    </w:pPr>
  </w:style>
  <w:style w:type="paragraph" w:styleId="31">
    <w:name w:val="Balloon Text"/>
    <w:basedOn w:val="1"/>
    <w:link w:val="76"/>
    <w:semiHidden/>
    <w:qFormat/>
    <w:uiPriority w:val="0"/>
    <w:rPr>
      <w:kern w:val="0"/>
      <w:sz w:val="18"/>
      <w:szCs w:val="18"/>
    </w:rPr>
  </w:style>
  <w:style w:type="paragraph" w:styleId="32">
    <w:name w:val="footer"/>
    <w:basedOn w:val="1"/>
    <w:link w:val="77"/>
    <w:unhideWhenUsed/>
    <w:qFormat/>
    <w:uiPriority w:val="99"/>
    <w:pPr>
      <w:tabs>
        <w:tab w:val="center" w:pos="4153"/>
        <w:tab w:val="right" w:pos="8306"/>
      </w:tabs>
      <w:snapToGrid w:val="0"/>
      <w:jc w:val="left"/>
    </w:pPr>
    <w:rPr>
      <w:kern w:val="0"/>
      <w:sz w:val="18"/>
      <w:szCs w:val="18"/>
    </w:rPr>
  </w:style>
  <w:style w:type="paragraph" w:styleId="33">
    <w:name w:val="header"/>
    <w:basedOn w:val="1"/>
    <w:link w:val="78"/>
    <w:unhideWhenUsed/>
    <w:qFormat/>
    <w:uiPriority w:val="99"/>
    <w:pPr>
      <w:pBdr>
        <w:bottom w:val="single" w:color="auto" w:sz="6" w:space="1"/>
      </w:pBdr>
      <w:tabs>
        <w:tab w:val="center" w:pos="0"/>
        <w:tab w:val="left" w:pos="8306"/>
      </w:tabs>
      <w:snapToGrid w:val="0"/>
      <w:jc w:val="center"/>
    </w:pPr>
    <w:rPr>
      <w:sz w:val="18"/>
      <w:szCs w:val="18"/>
    </w:rPr>
  </w:style>
  <w:style w:type="paragraph" w:styleId="34">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5">
    <w:name w:val="toc 4"/>
    <w:basedOn w:val="1"/>
    <w:next w:val="1"/>
    <w:unhideWhenUsed/>
    <w:qFormat/>
    <w:uiPriority w:val="39"/>
    <w:pPr>
      <w:ind w:left="1260" w:leftChars="600"/>
    </w:pPr>
    <w:rPr>
      <w:rFonts w:ascii="Calibri" w:hAnsi="Calibri"/>
      <w:szCs w:val="22"/>
    </w:rPr>
  </w:style>
  <w:style w:type="paragraph" w:styleId="36">
    <w:name w:val="List"/>
    <w:basedOn w:val="1"/>
    <w:qFormat/>
    <w:uiPriority w:val="0"/>
    <w:pPr>
      <w:ind w:left="200" w:hanging="200" w:hangingChars="200"/>
    </w:pPr>
    <w:rPr>
      <w:sz w:val="28"/>
    </w:rPr>
  </w:style>
  <w:style w:type="paragraph" w:styleId="37">
    <w:name w:val="footnote text"/>
    <w:basedOn w:val="1"/>
    <w:link w:val="79"/>
    <w:unhideWhenUsed/>
    <w:qFormat/>
    <w:uiPriority w:val="99"/>
    <w:pPr>
      <w:snapToGrid w:val="0"/>
      <w:jc w:val="left"/>
    </w:pPr>
    <w:rPr>
      <w:sz w:val="18"/>
      <w:szCs w:val="18"/>
    </w:rPr>
  </w:style>
  <w:style w:type="paragraph" w:styleId="38">
    <w:name w:val="toc 6"/>
    <w:basedOn w:val="1"/>
    <w:next w:val="1"/>
    <w:unhideWhenUsed/>
    <w:qFormat/>
    <w:uiPriority w:val="39"/>
    <w:pPr>
      <w:ind w:left="2100" w:leftChars="1000"/>
    </w:pPr>
    <w:rPr>
      <w:rFonts w:ascii="Calibri" w:hAnsi="Calibri"/>
      <w:szCs w:val="22"/>
    </w:rPr>
  </w:style>
  <w:style w:type="paragraph" w:styleId="39">
    <w:name w:val="Body Text Indent 3"/>
    <w:basedOn w:val="1"/>
    <w:link w:val="80"/>
    <w:qFormat/>
    <w:uiPriority w:val="0"/>
    <w:pPr>
      <w:spacing w:after="120"/>
      <w:ind w:left="420" w:leftChars="200"/>
    </w:pPr>
    <w:rPr>
      <w:kern w:val="0"/>
      <w:sz w:val="16"/>
      <w:szCs w:val="16"/>
    </w:rPr>
  </w:style>
  <w:style w:type="paragraph" w:styleId="40">
    <w:name w:val="toc 2"/>
    <w:basedOn w:val="1"/>
    <w:next w:val="1"/>
    <w:unhideWhenUsed/>
    <w:qFormat/>
    <w:uiPriority w:val="39"/>
    <w:pPr>
      <w:ind w:left="420" w:leftChars="200"/>
    </w:pPr>
  </w:style>
  <w:style w:type="paragraph" w:styleId="41">
    <w:name w:val="toc 9"/>
    <w:basedOn w:val="1"/>
    <w:next w:val="1"/>
    <w:unhideWhenUsed/>
    <w:qFormat/>
    <w:uiPriority w:val="39"/>
    <w:pPr>
      <w:ind w:left="3360" w:leftChars="1600"/>
    </w:pPr>
    <w:rPr>
      <w:rFonts w:ascii="Calibri" w:hAnsi="Calibri"/>
      <w:szCs w:val="22"/>
    </w:rPr>
  </w:style>
  <w:style w:type="paragraph" w:styleId="42">
    <w:name w:val="Body Text 2"/>
    <w:basedOn w:val="1"/>
    <w:link w:val="81"/>
    <w:qFormat/>
    <w:uiPriority w:val="0"/>
    <w:pPr>
      <w:spacing w:after="120" w:line="480" w:lineRule="auto"/>
    </w:pPr>
    <w:rPr>
      <w:kern w:val="0"/>
      <w:sz w:val="20"/>
    </w:rPr>
  </w:style>
  <w:style w:type="paragraph" w:styleId="43">
    <w:name w:val="Normal (Web)"/>
    <w:basedOn w:val="1"/>
    <w:qFormat/>
    <w:uiPriority w:val="99"/>
    <w:pPr>
      <w:widowControl/>
      <w:spacing w:before="100" w:beforeAutospacing="1" w:after="100" w:afterAutospacing="1"/>
      <w:jc w:val="left"/>
    </w:pPr>
    <w:rPr>
      <w:rFonts w:ascii="宋体" w:hAnsi="宋体"/>
      <w:kern w:val="0"/>
      <w:sz w:val="24"/>
    </w:rPr>
  </w:style>
  <w:style w:type="paragraph" w:styleId="44">
    <w:name w:val="index 1"/>
    <w:basedOn w:val="1"/>
    <w:next w:val="1"/>
    <w:semiHidden/>
    <w:qFormat/>
    <w:uiPriority w:val="0"/>
    <w:pPr>
      <w:spacing w:line="400" w:lineRule="exact"/>
      <w:ind w:firstLine="420" w:firstLineChars="200"/>
    </w:pPr>
    <w:rPr>
      <w:rFonts w:ascii="宋体" w:hAnsi="Courier New"/>
      <w:b/>
      <w:szCs w:val="20"/>
    </w:rPr>
  </w:style>
  <w:style w:type="paragraph" w:styleId="45">
    <w:name w:val="Title"/>
    <w:basedOn w:val="1"/>
    <w:next w:val="1"/>
    <w:link w:val="82"/>
    <w:qFormat/>
    <w:uiPriority w:val="10"/>
    <w:pPr>
      <w:spacing w:before="240" w:after="60"/>
      <w:jc w:val="center"/>
      <w:outlineLvl w:val="0"/>
    </w:pPr>
    <w:rPr>
      <w:rFonts w:ascii="Cambria" w:hAnsi="Cambria"/>
      <w:b/>
      <w:bCs/>
      <w:sz w:val="32"/>
      <w:szCs w:val="32"/>
    </w:rPr>
  </w:style>
  <w:style w:type="paragraph" w:styleId="46">
    <w:name w:val="annotation subject"/>
    <w:basedOn w:val="20"/>
    <w:next w:val="20"/>
    <w:link w:val="83"/>
    <w:unhideWhenUsed/>
    <w:qFormat/>
    <w:uiPriority w:val="99"/>
    <w:rPr>
      <w:b/>
      <w:bCs/>
    </w:rPr>
  </w:style>
  <w:style w:type="paragraph" w:styleId="47">
    <w:name w:val="Body Text First Indent"/>
    <w:basedOn w:val="2"/>
    <w:next w:val="38"/>
    <w:unhideWhenUsed/>
    <w:qFormat/>
    <w:uiPriority w:val="99"/>
    <w:pPr>
      <w:spacing w:after="120" w:line="240" w:lineRule="auto"/>
      <w:ind w:firstLine="420" w:firstLineChars="100"/>
    </w:pPr>
    <w:rPr>
      <w:kern w:val="2"/>
      <w:sz w:val="21"/>
    </w:rPr>
  </w:style>
  <w:style w:type="table" w:styleId="49">
    <w:name w:val="Table Grid"/>
    <w:basedOn w:val="4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22"/>
    <w:rPr>
      <w:b/>
    </w:rPr>
  </w:style>
  <w:style w:type="character" w:styleId="52">
    <w:name w:val="endnote reference"/>
    <w:unhideWhenUsed/>
    <w:qFormat/>
    <w:uiPriority w:val="99"/>
    <w:rPr>
      <w:vertAlign w:val="superscript"/>
    </w:rPr>
  </w:style>
  <w:style w:type="character" w:styleId="53">
    <w:name w:val="page number"/>
    <w:qFormat/>
    <w:uiPriority w:val="0"/>
  </w:style>
  <w:style w:type="character" w:styleId="54">
    <w:name w:val="FollowedHyperlink"/>
    <w:qFormat/>
    <w:uiPriority w:val="0"/>
    <w:rPr>
      <w:color w:val="800080"/>
      <w:u w:val="single"/>
    </w:rPr>
  </w:style>
  <w:style w:type="character" w:styleId="55">
    <w:name w:val="Emphasis"/>
    <w:qFormat/>
    <w:uiPriority w:val="0"/>
    <w:rPr>
      <w:color w:val="CC0000"/>
    </w:rPr>
  </w:style>
  <w:style w:type="character" w:styleId="56">
    <w:name w:val="Hyperlink"/>
    <w:qFormat/>
    <w:uiPriority w:val="0"/>
    <w:rPr>
      <w:color w:val="0000FF"/>
      <w:u w:val="single"/>
    </w:rPr>
  </w:style>
  <w:style w:type="character" w:styleId="57">
    <w:name w:val="annotation reference"/>
    <w:unhideWhenUsed/>
    <w:qFormat/>
    <w:uiPriority w:val="0"/>
    <w:rPr>
      <w:sz w:val="21"/>
      <w:szCs w:val="21"/>
    </w:rPr>
  </w:style>
  <w:style w:type="character" w:styleId="58">
    <w:name w:val="footnote reference"/>
    <w:unhideWhenUsed/>
    <w:qFormat/>
    <w:uiPriority w:val="99"/>
    <w:rPr>
      <w:vertAlign w:val="superscript"/>
    </w:rPr>
  </w:style>
  <w:style w:type="character" w:customStyle="1" w:styleId="59">
    <w:name w:val="标题 1 字符1"/>
    <w:qFormat/>
    <w:uiPriority w:val="0"/>
    <w:rPr>
      <w:rFonts w:ascii="Times New Roman" w:hAnsi="Times New Roman" w:eastAsia="宋体" w:cs="Times New Roman"/>
      <w:b/>
      <w:bCs/>
      <w:kern w:val="44"/>
      <w:sz w:val="44"/>
      <w:szCs w:val="44"/>
    </w:rPr>
  </w:style>
  <w:style w:type="character" w:customStyle="1" w:styleId="60">
    <w:name w:val="标题 2 字符"/>
    <w:link w:val="6"/>
    <w:qFormat/>
    <w:uiPriority w:val="0"/>
    <w:rPr>
      <w:rFonts w:ascii="Arial" w:hAnsi="Arial" w:eastAsia="黑体" w:cs="Times New Roman"/>
      <w:b/>
      <w:bCs/>
      <w:sz w:val="32"/>
      <w:szCs w:val="32"/>
    </w:rPr>
  </w:style>
  <w:style w:type="character" w:customStyle="1" w:styleId="61">
    <w:name w:val="标题 3 字符"/>
    <w:link w:val="7"/>
    <w:qFormat/>
    <w:uiPriority w:val="0"/>
    <w:rPr>
      <w:rFonts w:ascii="Times New Roman" w:hAnsi="Times New Roman" w:eastAsia="宋体" w:cs="Times New Roman"/>
      <w:b/>
      <w:bCs/>
      <w:sz w:val="32"/>
      <w:szCs w:val="32"/>
    </w:rPr>
  </w:style>
  <w:style w:type="character" w:customStyle="1" w:styleId="62">
    <w:name w:val="标题 5 字符"/>
    <w:link w:val="9"/>
    <w:qFormat/>
    <w:uiPriority w:val="0"/>
    <w:rPr>
      <w:b/>
      <w:kern w:val="2"/>
      <w:sz w:val="28"/>
      <w:szCs w:val="24"/>
    </w:rPr>
  </w:style>
  <w:style w:type="character" w:customStyle="1" w:styleId="63">
    <w:name w:val="标题 6 字符"/>
    <w:link w:val="11"/>
    <w:qFormat/>
    <w:uiPriority w:val="0"/>
    <w:rPr>
      <w:rFonts w:ascii="Arial" w:hAnsi="Arial" w:eastAsia="黑体"/>
      <w:b/>
      <w:kern w:val="2"/>
      <w:sz w:val="24"/>
      <w:szCs w:val="24"/>
    </w:rPr>
  </w:style>
  <w:style w:type="character" w:customStyle="1" w:styleId="64">
    <w:name w:val="标题 7 字符"/>
    <w:link w:val="12"/>
    <w:qFormat/>
    <w:uiPriority w:val="0"/>
    <w:rPr>
      <w:b/>
      <w:kern w:val="2"/>
      <w:sz w:val="24"/>
      <w:szCs w:val="24"/>
    </w:rPr>
  </w:style>
  <w:style w:type="character" w:customStyle="1" w:styleId="65">
    <w:name w:val="标题 8 字符"/>
    <w:link w:val="13"/>
    <w:qFormat/>
    <w:uiPriority w:val="0"/>
    <w:rPr>
      <w:rFonts w:ascii="Arial" w:hAnsi="Arial" w:eastAsia="黑体"/>
      <w:kern w:val="2"/>
      <w:sz w:val="24"/>
      <w:szCs w:val="24"/>
    </w:rPr>
  </w:style>
  <w:style w:type="character" w:customStyle="1" w:styleId="66">
    <w:name w:val="标题 9 字符"/>
    <w:link w:val="14"/>
    <w:qFormat/>
    <w:uiPriority w:val="0"/>
    <w:rPr>
      <w:rFonts w:ascii="Arial" w:hAnsi="Arial" w:eastAsia="黑体"/>
      <w:kern w:val="2"/>
      <w:sz w:val="21"/>
      <w:szCs w:val="24"/>
    </w:rPr>
  </w:style>
  <w:style w:type="character" w:customStyle="1" w:styleId="67">
    <w:name w:val="文档结构图 字符"/>
    <w:link w:val="19"/>
    <w:qFormat/>
    <w:uiPriority w:val="0"/>
    <w:rPr>
      <w:rFonts w:hint="eastAsia" w:ascii="宋体" w:hAnsi="宋体" w:eastAsia="宋体" w:cs="宋体"/>
    </w:rPr>
  </w:style>
  <w:style w:type="character" w:customStyle="1" w:styleId="68">
    <w:name w:val="批注文字 字符2"/>
    <w:link w:val="20"/>
    <w:qFormat/>
    <w:uiPriority w:val="0"/>
    <w:rPr>
      <w:rFonts w:ascii="Times New Roman" w:hAnsi="Times New Roman"/>
      <w:kern w:val="2"/>
      <w:sz w:val="21"/>
      <w:szCs w:val="24"/>
    </w:rPr>
  </w:style>
  <w:style w:type="character" w:customStyle="1" w:styleId="69">
    <w:name w:val="正文文本 3 字符"/>
    <w:link w:val="21"/>
    <w:qFormat/>
    <w:uiPriority w:val="0"/>
    <w:rPr>
      <w:rFonts w:ascii="Times New Roman" w:hAnsi="Times New Roman" w:eastAsia="宋体" w:cs="Times New Roman"/>
      <w:b/>
      <w:bCs/>
      <w:sz w:val="24"/>
      <w:szCs w:val="24"/>
    </w:rPr>
  </w:style>
  <w:style w:type="character" w:customStyle="1" w:styleId="70">
    <w:name w:val="正文文本 字符"/>
    <w:link w:val="2"/>
    <w:qFormat/>
    <w:uiPriority w:val="99"/>
    <w:rPr>
      <w:rFonts w:ascii="Times New Roman" w:hAnsi="Times New Roman" w:eastAsia="宋体" w:cs="Times New Roman"/>
      <w:sz w:val="24"/>
      <w:szCs w:val="24"/>
    </w:rPr>
  </w:style>
  <w:style w:type="character" w:customStyle="1" w:styleId="71">
    <w:name w:val="正文文本缩进 字符1"/>
    <w:link w:val="22"/>
    <w:qFormat/>
    <w:uiPriority w:val="0"/>
    <w:rPr>
      <w:rFonts w:ascii="仿宋_GB2312" w:hAnsi="Times New Roman" w:eastAsia="仿宋_GB2312" w:cs="Times New Roman"/>
      <w:sz w:val="32"/>
      <w:szCs w:val="20"/>
    </w:rPr>
  </w:style>
  <w:style w:type="character" w:customStyle="1" w:styleId="72">
    <w:name w:val="纯文本 字符2"/>
    <w:link w:val="3"/>
    <w:qFormat/>
    <w:uiPriority w:val="0"/>
    <w:rPr>
      <w:rFonts w:ascii="宋体" w:hAnsi="Courier New" w:eastAsia="宋体" w:cs="Courier New"/>
      <w:szCs w:val="21"/>
    </w:rPr>
  </w:style>
  <w:style w:type="character" w:customStyle="1" w:styleId="73">
    <w:name w:val="日期 字符"/>
    <w:link w:val="28"/>
    <w:qFormat/>
    <w:uiPriority w:val="0"/>
    <w:rPr>
      <w:rFonts w:ascii="宋体" w:hAnsi="Courier New" w:eastAsia="宋体" w:cs="Courier New"/>
      <w:szCs w:val="21"/>
    </w:rPr>
  </w:style>
  <w:style w:type="character" w:customStyle="1" w:styleId="74">
    <w:name w:val="正文文本缩进 2 字符"/>
    <w:link w:val="29"/>
    <w:qFormat/>
    <w:uiPriority w:val="0"/>
    <w:rPr>
      <w:rFonts w:ascii="Times New Roman" w:hAnsi="Times New Roman" w:eastAsia="宋体" w:cs="Times New Roman"/>
      <w:sz w:val="32"/>
      <w:szCs w:val="20"/>
    </w:rPr>
  </w:style>
  <w:style w:type="character" w:customStyle="1" w:styleId="75">
    <w:name w:val="尾注文本 字符"/>
    <w:link w:val="30"/>
    <w:semiHidden/>
    <w:qFormat/>
    <w:uiPriority w:val="99"/>
    <w:rPr>
      <w:rFonts w:ascii="Times New Roman" w:hAnsi="Times New Roman"/>
      <w:kern w:val="2"/>
      <w:sz w:val="21"/>
      <w:szCs w:val="24"/>
    </w:rPr>
  </w:style>
  <w:style w:type="character" w:customStyle="1" w:styleId="76">
    <w:name w:val="批注框文本 字符"/>
    <w:link w:val="31"/>
    <w:semiHidden/>
    <w:qFormat/>
    <w:uiPriority w:val="0"/>
    <w:rPr>
      <w:rFonts w:ascii="Times New Roman" w:hAnsi="Times New Roman" w:eastAsia="宋体" w:cs="Times New Roman"/>
      <w:sz w:val="18"/>
      <w:szCs w:val="18"/>
    </w:rPr>
  </w:style>
  <w:style w:type="character" w:customStyle="1" w:styleId="77">
    <w:name w:val="页脚 字符1"/>
    <w:link w:val="32"/>
    <w:qFormat/>
    <w:uiPriority w:val="99"/>
    <w:rPr>
      <w:sz w:val="18"/>
      <w:szCs w:val="18"/>
    </w:rPr>
  </w:style>
  <w:style w:type="character" w:customStyle="1" w:styleId="78">
    <w:name w:val="页眉 字符"/>
    <w:link w:val="33"/>
    <w:qFormat/>
    <w:uiPriority w:val="99"/>
    <w:rPr>
      <w:rFonts w:ascii="Times New Roman" w:hAnsi="Times New Roman"/>
      <w:kern w:val="2"/>
      <w:sz w:val="18"/>
      <w:szCs w:val="18"/>
    </w:rPr>
  </w:style>
  <w:style w:type="character" w:customStyle="1" w:styleId="79">
    <w:name w:val="脚注文本 字符"/>
    <w:link w:val="37"/>
    <w:semiHidden/>
    <w:qFormat/>
    <w:uiPriority w:val="99"/>
    <w:rPr>
      <w:rFonts w:ascii="Times New Roman" w:hAnsi="Times New Roman"/>
      <w:kern w:val="2"/>
      <w:sz w:val="18"/>
      <w:szCs w:val="18"/>
    </w:rPr>
  </w:style>
  <w:style w:type="character" w:customStyle="1" w:styleId="80">
    <w:name w:val="正文文本缩进 3 字符"/>
    <w:link w:val="39"/>
    <w:qFormat/>
    <w:uiPriority w:val="0"/>
    <w:rPr>
      <w:rFonts w:ascii="Times New Roman" w:hAnsi="Times New Roman" w:eastAsia="宋体" w:cs="Times New Roman"/>
      <w:sz w:val="16"/>
      <w:szCs w:val="16"/>
    </w:rPr>
  </w:style>
  <w:style w:type="character" w:customStyle="1" w:styleId="81">
    <w:name w:val="正文文本 2 字符"/>
    <w:link w:val="42"/>
    <w:qFormat/>
    <w:uiPriority w:val="0"/>
    <w:rPr>
      <w:rFonts w:ascii="Times New Roman" w:hAnsi="Times New Roman" w:eastAsia="宋体" w:cs="Times New Roman"/>
      <w:szCs w:val="24"/>
    </w:rPr>
  </w:style>
  <w:style w:type="character" w:customStyle="1" w:styleId="82">
    <w:name w:val="标题 字符"/>
    <w:link w:val="45"/>
    <w:qFormat/>
    <w:uiPriority w:val="10"/>
    <w:rPr>
      <w:rFonts w:ascii="Cambria" w:hAnsi="Cambria" w:cs="Times New Roman"/>
      <w:b/>
      <w:bCs/>
      <w:kern w:val="2"/>
      <w:sz w:val="32"/>
      <w:szCs w:val="32"/>
    </w:rPr>
  </w:style>
  <w:style w:type="character" w:customStyle="1" w:styleId="83">
    <w:name w:val="批注主题 字符"/>
    <w:link w:val="46"/>
    <w:semiHidden/>
    <w:qFormat/>
    <w:uiPriority w:val="99"/>
    <w:rPr>
      <w:rFonts w:ascii="Times New Roman" w:hAnsi="Times New Roman"/>
      <w:b/>
      <w:bCs/>
      <w:kern w:val="2"/>
      <w:sz w:val="21"/>
      <w:szCs w:val="24"/>
    </w:rPr>
  </w:style>
  <w:style w:type="character" w:customStyle="1" w:styleId="84">
    <w:name w:val="标题 1 字符2"/>
    <w:link w:val="5"/>
    <w:qFormat/>
    <w:uiPriority w:val="0"/>
    <w:rPr>
      <w:b/>
    </w:rPr>
  </w:style>
  <w:style w:type="character" w:customStyle="1" w:styleId="85">
    <w:name w:val="正文文本缩进 字符"/>
    <w:qFormat/>
    <w:uiPriority w:val="0"/>
    <w:rPr>
      <w:rFonts w:ascii="仿宋_GB2312" w:hAnsi="Times New Roman" w:eastAsia="仿宋_GB2312" w:cs="Times New Roman"/>
      <w:sz w:val="32"/>
      <w:szCs w:val="20"/>
    </w:rPr>
  </w:style>
  <w:style w:type="character" w:customStyle="1" w:styleId="86">
    <w:name w:val="textcontents"/>
    <w:qFormat/>
    <w:uiPriority w:val="0"/>
  </w:style>
  <w:style w:type="character" w:customStyle="1" w:styleId="87">
    <w:name w:val="批注文字 Char"/>
    <w:qFormat/>
    <w:uiPriority w:val="0"/>
    <w:rPr>
      <w:rFonts w:ascii="Times New Roman" w:hAnsi="Times New Roman"/>
      <w:kern w:val="2"/>
      <w:sz w:val="21"/>
      <w:szCs w:val="24"/>
    </w:rPr>
  </w:style>
  <w:style w:type="character" w:customStyle="1" w:styleId="88">
    <w:name w:val="纯文本 Char"/>
    <w:qFormat/>
    <w:uiPriority w:val="0"/>
    <w:rPr>
      <w:rFonts w:ascii="宋体" w:hAnsi="Courier New" w:eastAsia="宋体"/>
      <w:kern w:val="2"/>
      <w:sz w:val="21"/>
      <w:lang w:val="en-US" w:eastAsia="zh-CN" w:bidi="ar-SA"/>
    </w:rPr>
  </w:style>
  <w:style w:type="character" w:customStyle="1" w:styleId="89">
    <w:name w:val="NormalCharacter"/>
    <w:qFormat/>
    <w:uiPriority w:val="0"/>
  </w:style>
  <w:style w:type="character" w:customStyle="1" w:styleId="90">
    <w:name w:val="font01"/>
    <w:qFormat/>
    <w:uiPriority w:val="0"/>
    <w:rPr>
      <w:rFonts w:hint="eastAsia" w:ascii="宋体" w:hAnsi="宋体" w:eastAsia="宋体" w:cs="宋体"/>
      <w:color w:val="000000"/>
      <w:sz w:val="21"/>
      <w:szCs w:val="21"/>
      <w:u w:val="none"/>
    </w:rPr>
  </w:style>
  <w:style w:type="character" w:customStyle="1" w:styleId="91">
    <w:name w:val="批注文字 字符"/>
    <w:qFormat/>
    <w:uiPriority w:val="0"/>
    <w:rPr>
      <w:rFonts w:ascii="Times New Roman" w:hAnsi="Times New Roman"/>
      <w:kern w:val="2"/>
      <w:sz w:val="21"/>
      <w:szCs w:val="24"/>
    </w:rPr>
  </w:style>
  <w:style w:type="character" w:customStyle="1" w:styleId="92">
    <w:name w:val="标题 5 Char"/>
    <w:qFormat/>
    <w:uiPriority w:val="0"/>
    <w:rPr>
      <w:b/>
      <w:kern w:val="2"/>
      <w:sz w:val="28"/>
      <w:szCs w:val="24"/>
    </w:rPr>
  </w:style>
  <w:style w:type="character" w:customStyle="1" w:styleId="93">
    <w:name w:val="font61"/>
    <w:qFormat/>
    <w:uiPriority w:val="0"/>
    <w:rPr>
      <w:rFonts w:hint="default" w:ascii="Times New Roman" w:hAnsi="Times New Roman" w:cs="Times New Roman"/>
      <w:color w:val="000000"/>
      <w:sz w:val="21"/>
      <w:szCs w:val="21"/>
      <w:u w:val="none"/>
    </w:rPr>
  </w:style>
  <w:style w:type="character" w:customStyle="1" w:styleId="94">
    <w:name w:val="headline-content4"/>
    <w:qFormat/>
    <w:uiPriority w:val="0"/>
  </w:style>
  <w:style w:type="character" w:customStyle="1" w:styleId="95">
    <w:name w:val="批注文字 Char1"/>
    <w:semiHidden/>
    <w:qFormat/>
    <w:locked/>
    <w:uiPriority w:val="0"/>
    <w:rPr>
      <w:rFonts w:ascii="Times New Roman" w:hAnsi="Times New Roman"/>
      <w:kern w:val="2"/>
      <w:sz w:val="21"/>
      <w:szCs w:val="24"/>
    </w:rPr>
  </w:style>
  <w:style w:type="character" w:customStyle="1" w:styleId="96">
    <w:name w:val="普通文字 Char Char2"/>
    <w:qFormat/>
    <w:uiPriority w:val="0"/>
    <w:rPr>
      <w:rFonts w:ascii="宋体" w:hAnsi="Courier New" w:eastAsia="宋体"/>
      <w:kern w:val="2"/>
      <w:sz w:val="21"/>
      <w:lang w:val="en-US" w:eastAsia="zh-CN" w:bidi="ar-SA"/>
    </w:rPr>
  </w:style>
  <w:style w:type="character" w:customStyle="1" w:styleId="97">
    <w:name w:val="纯文本 字符"/>
    <w:qFormat/>
    <w:uiPriority w:val="0"/>
    <w:rPr>
      <w:rFonts w:ascii="宋体" w:hAnsi="Courier New" w:eastAsia="宋体" w:cs="Courier New"/>
      <w:szCs w:val="21"/>
    </w:rPr>
  </w:style>
  <w:style w:type="character" w:customStyle="1" w:styleId="98">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99">
    <w:name w:val="批注文字 字符1"/>
    <w:qFormat/>
    <w:uiPriority w:val="0"/>
    <w:rPr>
      <w:rFonts w:ascii="Times New Roman" w:hAnsi="Times New Roman"/>
      <w:kern w:val="2"/>
      <w:sz w:val="21"/>
      <w:szCs w:val="24"/>
    </w:rPr>
  </w:style>
  <w:style w:type="character" w:customStyle="1" w:styleId="100">
    <w:name w:val="apple-style-span"/>
    <w:qFormat/>
    <w:uiPriority w:val="0"/>
  </w:style>
  <w:style w:type="character" w:customStyle="1" w:styleId="101">
    <w:name w:val="font41"/>
    <w:qFormat/>
    <w:uiPriority w:val="0"/>
    <w:rPr>
      <w:rFonts w:hint="default" w:ascii="Times New Roman" w:hAnsi="Times New Roman" w:cs="Times New Roman"/>
      <w:color w:val="000000"/>
      <w:sz w:val="21"/>
      <w:szCs w:val="21"/>
      <w:u w:val="none"/>
    </w:rPr>
  </w:style>
  <w:style w:type="character" w:customStyle="1" w:styleId="102">
    <w:name w:val="font51"/>
    <w:qFormat/>
    <w:uiPriority w:val="0"/>
    <w:rPr>
      <w:rFonts w:hint="default" w:ascii="Times New Roman" w:hAnsi="Times New Roman" w:cs="Times New Roman"/>
      <w:color w:val="000000"/>
      <w:sz w:val="21"/>
      <w:szCs w:val="21"/>
      <w:u w:val="none"/>
    </w:rPr>
  </w:style>
  <w:style w:type="character" w:customStyle="1" w:styleId="103">
    <w:name w:val="正文文本 Char1"/>
    <w:semiHidden/>
    <w:qFormat/>
    <w:locked/>
    <w:uiPriority w:val="99"/>
    <w:rPr>
      <w:sz w:val="24"/>
      <w:szCs w:val="24"/>
    </w:rPr>
  </w:style>
  <w:style w:type="character" w:customStyle="1" w:styleId="104">
    <w:name w:val="页脚 字符"/>
    <w:qFormat/>
    <w:uiPriority w:val="99"/>
  </w:style>
  <w:style w:type="character" w:customStyle="1" w:styleId="105">
    <w:name w:val="case31"/>
    <w:qFormat/>
    <w:uiPriority w:val="0"/>
    <w:rPr>
      <w:rFonts w:hint="default"/>
      <w:sz w:val="21"/>
      <w:szCs w:val="21"/>
    </w:rPr>
  </w:style>
  <w:style w:type="character" w:customStyle="1" w:styleId="106">
    <w:name w:val="标题 1 字符"/>
    <w:qFormat/>
    <w:uiPriority w:val="9"/>
    <w:rPr>
      <w:rFonts w:ascii="Times New Roman" w:hAnsi="Times New Roman" w:eastAsia="宋体" w:cs="Times New Roman"/>
      <w:b/>
      <w:bCs/>
      <w:kern w:val="44"/>
      <w:sz w:val="44"/>
      <w:szCs w:val="44"/>
    </w:rPr>
  </w:style>
  <w:style w:type="character" w:customStyle="1" w:styleId="107">
    <w:name w:val="纯文本 字符1"/>
    <w:qFormat/>
    <w:uiPriority w:val="0"/>
    <w:rPr>
      <w:rFonts w:ascii="宋体" w:hAnsi="Courier New"/>
    </w:rPr>
  </w:style>
  <w:style w:type="paragraph" w:styleId="108">
    <w:name w:val="List Paragraph"/>
    <w:basedOn w:val="1"/>
    <w:qFormat/>
    <w:uiPriority w:val="34"/>
    <w:pPr>
      <w:ind w:firstLine="420" w:firstLineChars="200"/>
    </w:pPr>
  </w:style>
  <w:style w:type="paragraph" w:customStyle="1" w:styleId="109">
    <w:name w:val="Char1"/>
    <w:basedOn w:val="1"/>
    <w:qFormat/>
    <w:uiPriority w:val="0"/>
    <w:rPr>
      <w:szCs w:val="21"/>
    </w:rPr>
  </w:style>
  <w:style w:type="paragraph" w:customStyle="1" w:styleId="110">
    <w:name w:val="样式 标题 2 + Times New Roman 四号 非加粗 段前: 5 磅 段后: 0 磅 行距: 固定值 20..."/>
    <w:basedOn w:val="6"/>
    <w:qFormat/>
    <w:uiPriority w:val="0"/>
    <w:pPr>
      <w:spacing w:before="100" w:after="0" w:line="400" w:lineRule="exact"/>
    </w:pPr>
    <w:rPr>
      <w:rFonts w:ascii="Times New Roman" w:hAnsi="Times New Roman" w:cs="宋体"/>
      <w:b w:val="0"/>
      <w:bCs w:val="0"/>
      <w:sz w:val="28"/>
      <w:szCs w:val="20"/>
    </w:rPr>
  </w:style>
  <w:style w:type="paragraph" w:customStyle="1" w:styleId="111">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12">
    <w:name w:val="正文首行缩进两字符"/>
    <w:basedOn w:val="1"/>
    <w:qFormat/>
    <w:uiPriority w:val="0"/>
    <w:pPr>
      <w:spacing w:line="360" w:lineRule="auto"/>
      <w:ind w:firstLine="200" w:firstLineChars="200"/>
    </w:pPr>
  </w:style>
  <w:style w:type="paragraph" w:customStyle="1" w:styleId="113">
    <w:name w:val="表格"/>
    <w:basedOn w:val="1"/>
    <w:qFormat/>
    <w:uiPriority w:val="0"/>
    <w:pPr>
      <w:spacing w:line="400" w:lineRule="exact"/>
    </w:pPr>
    <w:rPr>
      <w:sz w:val="24"/>
    </w:rPr>
  </w:style>
  <w:style w:type="paragraph" w:customStyle="1" w:styleId="114">
    <w:name w:val="正文段"/>
    <w:basedOn w:val="1"/>
    <w:qFormat/>
    <w:uiPriority w:val="0"/>
    <w:pPr>
      <w:widowControl/>
      <w:snapToGrid w:val="0"/>
      <w:spacing w:after="50" w:afterLines="50"/>
      <w:ind w:firstLine="200" w:firstLineChars="200"/>
    </w:pPr>
    <w:rPr>
      <w:kern w:val="0"/>
      <w:sz w:val="24"/>
      <w:szCs w:val="20"/>
    </w:rPr>
  </w:style>
  <w:style w:type="paragraph" w:customStyle="1" w:styleId="115">
    <w:name w:val="正文2"/>
    <w:basedOn w:val="1"/>
    <w:qFormat/>
    <w:uiPriority w:val="0"/>
    <w:pPr>
      <w:adjustRightInd w:val="0"/>
      <w:spacing w:before="156" w:line="360" w:lineRule="auto"/>
      <w:ind w:firstLine="510" w:firstLineChars="200"/>
    </w:pPr>
    <w:rPr>
      <w:sz w:val="24"/>
      <w:szCs w:val="20"/>
    </w:rPr>
  </w:style>
  <w:style w:type="paragraph" w:customStyle="1" w:styleId="116">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17">
    <w:name w:val="默认段落字体 Para Char Char Char Char Char Char Char Char Char1 Char Char Char Char"/>
    <w:basedOn w:val="1"/>
    <w:qFormat/>
    <w:uiPriority w:val="0"/>
    <w:rPr>
      <w:rFonts w:ascii="Tahoma" w:hAnsi="Tahoma"/>
      <w:sz w:val="24"/>
      <w:szCs w:val="20"/>
    </w:rPr>
  </w:style>
  <w:style w:type="paragraph" w:customStyle="1" w:styleId="118">
    <w:name w:val="样式 标题 3 + (中文) 黑体 小四 非加粗 段前: 7.8 磅 段后: 0 磅 行距: 固定值 20 磅"/>
    <w:basedOn w:val="7"/>
    <w:qFormat/>
    <w:uiPriority w:val="0"/>
    <w:pPr>
      <w:spacing w:before="0" w:after="0" w:line="400" w:lineRule="exact"/>
    </w:pPr>
    <w:rPr>
      <w:rFonts w:eastAsia="黑体" w:cs="宋体"/>
      <w:b w:val="0"/>
      <w:bCs w:val="0"/>
      <w:sz w:val="24"/>
      <w:szCs w:val="20"/>
    </w:rPr>
  </w:style>
  <w:style w:type="paragraph" w:customStyle="1" w:styleId="119">
    <w:name w:val="纯文本1"/>
    <w:basedOn w:val="1"/>
    <w:qFormat/>
    <w:uiPriority w:val="0"/>
    <w:rPr>
      <w:rFonts w:ascii="宋体" w:hAnsi="Courier New" w:cs="Century"/>
      <w:szCs w:val="21"/>
    </w:rPr>
  </w:style>
  <w:style w:type="paragraph" w:customStyle="1" w:styleId="120">
    <w:name w:val="样式"/>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121">
    <w:name w:val="样式 首行缩进:  2 字符"/>
    <w:basedOn w:val="1"/>
    <w:qFormat/>
    <w:uiPriority w:val="0"/>
    <w:pPr>
      <w:spacing w:line="400" w:lineRule="exact"/>
      <w:ind w:firstLine="200" w:firstLineChars="200"/>
    </w:pPr>
    <w:rPr>
      <w:rFonts w:cs="宋体"/>
      <w:sz w:val="24"/>
    </w:rPr>
  </w:style>
  <w:style w:type="paragraph" w:customStyle="1" w:styleId="122">
    <w:name w:val="Table Paragraph"/>
    <w:basedOn w:val="1"/>
    <w:qFormat/>
    <w:uiPriority w:val="1"/>
    <w:pPr>
      <w:jc w:val="left"/>
    </w:pPr>
    <w:rPr>
      <w:rFonts w:ascii="Calibri" w:hAnsi="Calibri"/>
      <w:kern w:val="0"/>
      <w:sz w:val="22"/>
      <w:szCs w:val="22"/>
      <w:lang w:eastAsia="en-US"/>
    </w:rPr>
  </w:style>
  <w:style w:type="paragraph" w:customStyle="1" w:styleId="123">
    <w:name w:val="修订1"/>
    <w:unhideWhenUsed/>
    <w:qFormat/>
    <w:uiPriority w:val="99"/>
    <w:rPr>
      <w:rFonts w:ascii="Times New Roman" w:hAnsi="Times New Roman" w:eastAsia="宋体" w:cs="Times New Roman"/>
      <w:kern w:val="2"/>
      <w:sz w:val="21"/>
      <w:szCs w:val="24"/>
      <w:lang w:val="en-US" w:eastAsia="zh-CN" w:bidi="ar-SA"/>
    </w:rPr>
  </w:style>
  <w:style w:type="table" w:customStyle="1" w:styleId="124">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character" w:customStyle="1" w:styleId="125">
    <w:name w:val="font11"/>
    <w:qFormat/>
    <w:uiPriority w:val="0"/>
    <w:rPr>
      <w:rFonts w:hint="eastAsia" w:ascii="宋体" w:hAnsi="宋体" w:eastAsia="宋体" w:cs="宋体"/>
      <w:color w:val="000000"/>
      <w:sz w:val="22"/>
      <w:szCs w:val="22"/>
      <w:u w:val="none"/>
    </w:rPr>
  </w:style>
  <w:style w:type="paragraph" w:customStyle="1" w:styleId="126">
    <w:name w:val="纯文本11"/>
    <w:basedOn w:val="1"/>
    <w:next w:val="1"/>
    <w:qFormat/>
    <w:uiPriority w:val="0"/>
    <w:rPr>
      <w:rFonts w:ascii="宋体" w:hAnsi="宋体"/>
      <w:sz w:val="20"/>
      <w:szCs w:val="21"/>
    </w:rPr>
  </w:style>
  <w:style w:type="paragraph" w:customStyle="1" w:styleId="127">
    <w:name w:val="首行缩进"/>
    <w:basedOn w:val="1"/>
    <w:qFormat/>
    <w:uiPriority w:val="0"/>
    <w:pPr>
      <w:ind w:firstLine="480" w:firstLineChars="200"/>
    </w:pPr>
    <w:rPr>
      <w:lang w:val="zh-CN"/>
    </w:rPr>
  </w:style>
  <w:style w:type="paragraph" w:customStyle="1" w:styleId="128">
    <w:name w:val="Table Text"/>
    <w:basedOn w:val="1"/>
    <w:semiHidden/>
    <w:qFormat/>
    <w:uiPriority w:val="0"/>
    <w:rPr>
      <w:rFonts w:ascii="宋体" w:hAnsi="宋体" w:cs="宋体"/>
    </w:rPr>
  </w:style>
  <w:style w:type="paragraph" w:customStyle="1" w:styleId="129">
    <w:name w:val="Default"/>
    <w:basedOn w:val="45"/>
    <w:next w:val="130"/>
    <w:qFormat/>
    <w:uiPriority w:val="0"/>
    <w:pPr>
      <w:autoSpaceDE w:val="0"/>
      <w:autoSpaceDN w:val="0"/>
      <w:spacing w:line="360" w:lineRule="atLeast"/>
      <w:jc w:val="both"/>
    </w:pPr>
    <w:rPr>
      <w:rFonts w:ascii="宋体" w:hAnsi="Calibri" w:eastAsia="Times New Roman"/>
      <w:color w:val="000000"/>
      <w:sz w:val="24"/>
      <w:szCs w:val="24"/>
    </w:rPr>
  </w:style>
  <w:style w:type="paragraph" w:styleId="130">
    <w:name w:val="Intense Quote"/>
    <w:basedOn w:val="1"/>
    <w:next w:val="1"/>
    <w:qFormat/>
    <w:uiPriority w:val="99"/>
    <w:pPr>
      <w:pBdr>
        <w:top w:val="single" w:color="5B9BD5" w:sz="4" w:space="10"/>
        <w:bottom w:val="single" w:color="5B9BD5" w:sz="4" w:space="10"/>
      </w:pBdr>
      <w:spacing w:before="360" w:after="360"/>
      <w:ind w:left="864" w:right="864"/>
      <w:jc w:val="center"/>
    </w:pPr>
    <w:rPr>
      <w:i/>
      <w:iCs/>
      <w:color w:val="5B9BD5"/>
    </w:rPr>
  </w:style>
  <w:style w:type="paragraph" w:customStyle="1" w:styleId="131">
    <w:name w:val="BodyText1I"/>
    <w:basedOn w:val="132"/>
    <w:qFormat/>
    <w:uiPriority w:val="99"/>
    <w:pPr>
      <w:ind w:firstLine="420" w:firstLineChars="100"/>
    </w:pPr>
  </w:style>
  <w:style w:type="paragraph" w:customStyle="1" w:styleId="132">
    <w:name w:val="BodyText"/>
    <w:basedOn w:val="1"/>
    <w:qFormat/>
    <w:uiPriority w:val="0"/>
    <w:pPr>
      <w:spacing w:line="380" w:lineRule="exact"/>
    </w:pPr>
    <w:rPr>
      <w:sz w:val="24"/>
    </w:rPr>
  </w:style>
  <w:style w:type="character" w:customStyle="1" w:styleId="133">
    <w:name w:val="font21"/>
    <w:qFormat/>
    <w:uiPriority w:val="0"/>
    <w:rPr>
      <w:rFonts w:hint="eastAsia" w:ascii="宋体" w:hAnsi="宋体" w:eastAsia="宋体" w:cs="宋体"/>
      <w:color w:val="000000"/>
      <w:sz w:val="22"/>
      <w:szCs w:val="22"/>
      <w:u w:val="none"/>
    </w:rPr>
  </w:style>
  <w:style w:type="paragraph" w:customStyle="1" w:styleId="134">
    <w:name w:val="Char Char Char3"/>
    <w:basedOn w:val="1"/>
    <w:qFormat/>
    <w:uiPriority w:val="0"/>
    <w:pPr>
      <w:spacing w:after="160" w:line="240" w:lineRule="exact"/>
      <w:jc w:val="left"/>
    </w:pPr>
    <w:rPr>
      <w:rFonts w:ascii="Verdana" w:hAnsi="Verdana"/>
      <w:kern w:val="0"/>
      <w:sz w:val="20"/>
      <w:szCs w:val="20"/>
      <w:lang w:eastAsia="en-US"/>
    </w:rPr>
  </w:style>
  <w:style w:type="paragraph" w:customStyle="1" w:styleId="135">
    <w:name w:val="表格内容"/>
    <w:basedOn w:val="1"/>
    <w:qFormat/>
    <w:uiPriority w:val="0"/>
    <w:pPr>
      <w:spacing w:line="360" w:lineRule="auto"/>
      <w:jc w:val="center"/>
    </w:pPr>
  </w:style>
  <w:style w:type="paragraph" w:customStyle="1" w:styleId="136">
    <w:name w:val="msolistparagraph"/>
    <w:basedOn w:val="1"/>
    <w:qFormat/>
    <w:uiPriority w:val="0"/>
    <w:pPr>
      <w:ind w:firstLine="420" w:firstLineChars="200"/>
    </w:pPr>
  </w:style>
  <w:style w:type="paragraph" w:customStyle="1" w:styleId="137">
    <w:name w:val="List Paragraph1"/>
    <w:basedOn w:val="1"/>
    <w:qFormat/>
    <w:uiPriority w:val="0"/>
    <w:pPr>
      <w:ind w:firstLine="420" w:firstLineChars="200"/>
    </w:pPr>
    <w:rPr>
      <w:rFonts w:ascii="Calibri" w:hAnsi="Calibri"/>
      <w:szCs w:val="21"/>
    </w:rPr>
  </w:style>
  <w:style w:type="paragraph" w:customStyle="1" w:styleId="13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3cf07a5a-724a-4242-b064-de29152f17e3</errorID>
      <errorWord>20</errorWord>
      <group>L1_Grammar</group>
      <groupName>语法问题</groupName>
      <ability>L2_Grammar</ability>
      <abilityName>语法错误</abilityName>
      <candidateList>
        <item>组件20</item>
      </candidateList>
      <explain/>
      <paraID>5FB6BED8</paraID>
      <start>116</start>
      <end>118</end>
      <status>unmodified</status>
      <modifiedWord/>
      <trackRevisions>false</trackRevisions>
    </reviewItem>
    <reviewItem>
      <errorID>1ba83607-501e-4c66-962d-7e5e2e0a907a</errorID>
      <errorWord>1</errorWord>
      <group>L1_Grammar</group>
      <groupName>语法问题</groupName>
      <ability>L2_Grammar</ability>
      <abilityName>语法错误</abilityName>
      <candidateList>
        <item>装置1</item>
      </candidateList>
      <explain/>
      <paraID>5FB6BED8</paraID>
      <start>148</start>
      <end>149</end>
      <status>unmodified</status>
      <modifiedWord/>
      <trackRevisions>false</trackRevisions>
    </reviewItem>
    <reviewItem>
      <errorID>9fb4c9cb-cf0e-4553-beff-f58fbe17e606</errorID>
      <errorWord>控制</errorWord>
      <group>L1_Punc</group>
      <groupName>标点问题</groupName>
      <ability>L2_Punc_CN</ability>
      <abilityName>标点符号问题</abilityName>
      <candidateList>
        <item>，控制</item>
      </candidateList>
      <explain/>
      <paraID>5FB6BED8</paraID>
      <start>179</start>
      <end>181</end>
      <status>unmodified</status>
      <modifiedWord/>
      <trackRevisions>false</trackRevisions>
    </reviewItem>
    <reviewItem>
      <errorID>ddae7685-33b7-4ee5-9f6a-6012181d8c99</errorID>
      <errorWord>：/</errorWord>
      <group>L1_Punc</group>
      <groupName>标点问题</groupName>
      <ability>L2_Punc_CN</ability>
      <abilityName>标点符号问题</abilityName>
      <candidateList>
        <item>：</item>
      </candidateList>
      <explain/>
      <paraID>63E1D8B4</paraID>
      <start>2</start>
      <end>4</end>
      <status>unmodified</status>
      <modifiedWord/>
      <trackRevisions>false</trackRevisions>
    </reviewItem>
    <reviewItem>
      <errorID>9ee186b3-0ae9-4b87-9210-68f86cbea034</errorID>
      <errorWord>日至2026年</errorWord>
      <group>L1_Word</group>
      <groupName>字词问题</groupName>
      <ability>L2_Typo</ability>
      <abilityName>字词错误</abilityName>
      <candidateList>
        <item>日起至2026年</item>
      </candidateList>
      <explain/>
      <paraID>66B2B9BA</paraID>
      <start>13</start>
      <end>20</end>
      <status>unmodified</status>
      <modifiedWord/>
      <trackRevisions>false</trackRevisions>
    </reviewItem>
    <reviewItem>
      <errorID>5b87fc5b-f7a0-4962-9aee-5a834a4f44a7</errorID>
      <errorWord>下午15时00</errorWord>
      <group>L1_Knowledge</group>
      <groupName>知识性问题</groupName>
      <ability>L2_Time</ability>
      <abilityName>日期时间</abilityName>
      <candidateList>
        <item>15时00</item>
      </candidateList>
      <explain>24小时制的时间，不需要强调“下午”。</explain>
      <paraID>66B2B9BA</paraID>
      <start>44</start>
      <end>51</end>
      <status>unmodified</status>
      <modifiedWord/>
      <trackRevisions>false</trackRevisions>
    </reviewItem>
    <reviewItem>
      <errorID>bcb24d1c-0612-4b62-95c4-5b45e5514e6a</errorID>
      <errorWord>网上</errorWord>
      <group>L1_Punc</group>
      <groupName>标点问题</groupName>
      <ability>L2_Punc_CN</ability>
      <abilityName>标点符号问题</abilityName>
      <candidateList>
        <item>. 网上</item>
      </candidateList>
      <explain/>
      <paraID>7C797F63</paraID>
      <start>0</start>
      <end>2</end>
      <status>unmodified</status>
      <modifiedWord/>
      <trackRevisions>false</trackRevisions>
    </reviewItem>
    <reviewItem>
      <errorID>0f2bd949-167e-4788-bb95-a63e7de11b61</errorID>
      <errorWord>操作合</errorWord>
      <group>L1_Word</group>
      <groupName>字词问题</groupName>
      <ability>L2_Typo</ability>
      <abilityName>字词错误</abilityName>
      <candidateList>
        <item>操作台</item>
      </candidateList>
      <explain/>
      <paraID>7569F886</paraID>
      <start>8</start>
      <end>11</end>
      <status>unmodified</status>
      <modifiedWord/>
      <trackRevisions>false</trackRevisions>
    </reviewItem>
    <reviewItem>
      <errorID>f0a0d1e3-684a-4202-a03b-9811fb7c963b</errorID>
      <errorWord>间</errorWord>
      <group>L1_Word</group>
      <groupName>字词问题</groupName>
      <ability>L2_Typo</ability>
      <abilityName>字词错误</abilityName>
      <candidateList>
        <item>间之</item>
      </candidateList>
      <explain/>
      <paraID>7D702AB5</paraID>
      <start>59</start>
      <end>60</end>
      <status>unmodified</status>
      <modifiedWord/>
      <trackRevisions>false</trackRevisions>
    </reviewItem>
    <reviewItem>
      <errorID>be03b909-909b-4243-beb4-1aa358498bf7</errorID>
      <errorWord>-</errorWord>
      <group>L1_Format</group>
      <groupName>格式问题</groupName>
      <ability>L2_HalfPunc_CN</ability>
      <abilityName>全半角问题</abilityName>
      <candidateList>
        <item>－</item>
      </candidateList>
      <explain>文本全半角错误。</explain>
      <paraID>53234FAC</paraID>
      <start>177</start>
      <end>178</end>
      <status>unmodified</status>
      <modifiedWord/>
      <trackRevisions>false</trackRevisions>
    </reviewItem>
    <reviewItem>
      <errorID>07dca865-caac-4ba3-9ea4-9c304f8385ca</errorID>
      <errorWord>登陆</errorWord>
      <group>L1_Word</group>
      <groupName>字词问题</groupName>
      <ability>L2_Typo</ability>
      <abilityName>字词错误</abilityName>
      <candidateList>
        <item>登录</item>
      </candidateList>
      <explain>存在发音相同字词的误用。</explain>
      <paraID> CB4654F</paraID>
      <start>21</start>
      <end>23</end>
      <status>unmodified</status>
      <modifiedWord/>
      <trackRevisions>false</trackRevisions>
    </reviewItem>
    <reviewItem>
      <errorID>ebb5a37b-e7f6-46a0-a549-c6e13dc2f2d7</errorID>
      <errorWord> </errorWord>
      <group>L1_Punc</group>
      <groupName>标点问题</groupName>
      <ability>L2_Punc_CN</ability>
      <abilityName>标点符号问题</abilityName>
      <candidateList>
        <item/>
      </candidateList>
      <explain>此处空格冗余，建议删除。</explain>
      <paraID>172C5F48</paraID>
      <start>20</start>
      <end>21</end>
      <status>unmodified</status>
      <modifiedWord/>
      <trackRevisions>false</trackRevisions>
    </reviewItem>
    <reviewItem>
      <errorID>d8b7e3d7-ff68-4e1a-8524-1189f4934ee8</errorID>
      <errorWord>数</errorWord>
      <group>L1_Word</group>
      <groupName>字词问题</groupName>
      <ability>L2_Typo</ability>
      <abilityName>字词错误</abilityName>
      <candidateList>
        <item>数和</item>
      </candidateList>
      <explain/>
      <paraID>3FA5E21F</paraID>
      <start>137</start>
      <end>138</end>
      <status>unmodified</status>
      <modifiedWord/>
      <trackRevisions>false</trackRevisions>
    </reviewItem>
    <reviewItem>
      <errorID>efd05e44-463e-4b2c-8598-a59475fdec6a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59E08D30</paraID>
      <start>115</start>
      <end>118</end>
      <status>unmodified</status>
      <modifiedWord/>
      <trackRevisions>false</trackRevisions>
    </reviewItem>
    <reviewItem>
      <errorID>45bb3d02-4d6a-4c80-b044-ccfd106d8009</errorID>
      <errorWord>无效</errorWord>
      <group>L1_Punc</group>
      <groupName>标点问题</groupName>
      <ability>L2_Punc_CN</ability>
      <abilityName>标点符号问题</abilityName>
      <candidateList>
        <item>无效。</item>
      </candidateList>
      <explain/>
      <paraID>59E08D30</paraID>
      <start>142</start>
      <end>144</end>
      <status>unmodified</status>
      <modifiedWord/>
      <trackRevisions>false</trackRevisions>
    </reviewItem>
    <reviewItem>
      <errorID>ea6df456-681b-4891-a44b-6ddbdcfa8bb6</errorID>
      <errorWord>的</errorWord>
      <group>L1_Word</group>
      <groupName>字词问题</groupName>
      <ability>L2_Typo</ability>
      <abilityName>字词错误</abilityName>
      <candidateList>
        <item>，</item>
      </candidateList>
      <explain/>
      <paraID>6B34B8DE</paraID>
      <start>24</start>
      <end>25</end>
      <status>unmodified</status>
      <modifiedWord/>
      <trackRevisions>false</trackRevisions>
    </reviewItem>
    <reviewItem>
      <errorID>fb7c84fe-ab9a-4f4b-be5b-22ffef4fdcc3</errorID>
      <errorWord>中文翻释文本</errorWord>
      <group>L1_Word</group>
      <groupName>字词问题</groupName>
      <ability>L2_Typo</ability>
      <abilityName>字词错误</abilityName>
      <candidateList>
        <item>中文翻译文本</item>
      </candidateList>
      <explain/>
      <paraID>6B34B8DE</paraID>
      <start>28</start>
      <end>34</end>
      <status>unmodified</status>
      <modifiedWord/>
      <trackRevisions>false</trackRevisions>
    </reviewItem>
    <reviewItem>
      <errorID>941d4a89-1497-4543-8e09-cd450fad065c</errorID>
      <errorWord>包含</errorWord>
      <group>L1_Word</group>
      <groupName>字词问题</groupName>
      <ability>L2_Typo</ability>
      <abilityName>字词错误</abilityName>
      <candidateList>
        <item>由</item>
      </candidateList>
      <explain/>
      <paraID>6A77F2D9</paraID>
      <start>6</start>
      <end>8</end>
      <status>unmodified</status>
      <modifiedWord/>
      <trackRevisions>false</trackRevisions>
    </reviewItem>
    <reviewItem>
      <errorID>e0554cb5-119a-41ab-b2d6-3129e54b3ce6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16AC5244</paraID>
      <start>0</start>
      <end>2</end>
      <status>unmodified</status>
      <modifiedWord/>
      <trackRevisions>false</trackRevisions>
    </reviewItem>
    <reviewItem>
      <errorID>92befc91-e28f-412b-b27b-19f091eb9996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1C5AC1A1</paraID>
      <start>0</start>
      <end>2</end>
      <status>unmodified</status>
      <modifiedWord/>
      <trackRevisions>false</trackRevisions>
    </reviewItem>
    <reviewItem>
      <errorID>b30a3987-eaa4-4e45-88c7-4e0ad24b2a7e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2D29651E</paraID>
      <start>0</start>
      <end>2</end>
      <status>unmodified</status>
      <modifiedWord/>
      <trackRevisions>false</trackRevisions>
    </reviewItem>
    <reviewItem>
      <errorID>94c8498e-dece-46cd-b056-557983242969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1576805E</paraID>
      <start>0</start>
      <end>2</end>
      <status>unmodified</status>
      <modifiedWord/>
      <trackRevisions>false</trackRevisions>
    </reviewItem>
    <reviewItem>
      <errorID>3b39a8d3-e9b5-4314-88af-7232ae0d83af</errorID>
      <errorWord> </errorWord>
      <group>L1_Punc</group>
      <groupName>标点问题</groupName>
      <ability>L2_Punc_CN</ability>
      <abilityName>标点符号问题</abilityName>
      <candidateList>
        <item>·</item>
      </candidateList>
      <explain/>
      <paraID>2EBE60A2</paraID>
      <start>13</start>
      <end>14</end>
      <status>unmodified</status>
      <modifiedWord/>
      <trackRevisions>false</trackRevisions>
    </reviewItem>
    <reviewItem>
      <errorID>fe957d35-5910-4131-9c67-8e1e03c69339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588E0110</paraID>
      <start>0</start>
      <end>2</end>
      <status>unmodified</status>
      <modifiedWord/>
      <trackRevisions>false</trackRevisions>
    </reviewItem>
    <reviewItem>
      <errorID>4e04b811-b811-4174-8af2-9e24c7a590c0</errorID>
      <errorWord>(</errorWord>
      <group>L1_Format</group>
      <groupName>格式问题</groupName>
      <ability>L2_HalfPunc_CN</ability>
      <abilityName>全半角问题</abilityName>
      <candidateList>
        <item>（</item>
      </candidateList>
      <explain>文本全半角错误。</explain>
      <paraID>5ACBB753</paraID>
      <start>0</start>
      <end>1</end>
      <status>unmodified</status>
      <modifiedWord/>
      <trackRevisions>false</trackRevisions>
    </reviewItem>
    <reviewItem>
      <errorID>c6155e37-d2e2-488d-87f8-6d8c89ce464e</errorID>
      <errorWord>)</errorWord>
      <group>L1_Format</group>
      <groupName>格式问题</groupName>
      <ability>L2_HalfPunc_CN</ability>
      <abilityName>全半角问题</abilityName>
      <candidateList>
        <item>）</item>
      </candidateList>
      <explain>文本全半角错误。</explain>
      <paraID>5ACBB753</paraID>
      <start>2</start>
      <end>3</end>
      <status>unmodified</status>
      <modifiedWord/>
      <trackRevisions>false</trackRevisions>
    </reviewItem>
    <reviewItem>
      <errorID>ed74b419-7a73-425f-a18f-eeefb3a1a7f1</errorID>
      <errorWord>)</errorWord>
      <group>L1_Format</group>
      <groupName>格式问题</groupName>
      <ability>L2_HalfPunc_CN</ability>
      <abilityName>全半角问题</abilityName>
      <candidateList>
        <item>）</item>
      </candidateList>
      <explain>文本全半角错误。</explain>
      <paraID>5444D64D</paraID>
      <start>3</start>
      <end>4</end>
      <status>unmodified</status>
      <modifiedWord/>
      <trackRevisions>false</trackRevisions>
    </reviewItem>
    <reviewItem>
      <errorID>379d05b4-7ae4-4205-aee8-9a6d3308165a</errorID>
      <errorWord>同类通讯</errorWord>
      <group>L1_Word</group>
      <groupName>字词问题</groupName>
      <ability>L2_Typo</ability>
      <abilityName>字词错误</abilityName>
      <candidateList>
        <item>同类通信</item>
      </candidateList>
      <explain/>
      <paraID>5444D64D</paraID>
      <start>13</start>
      <end>17</end>
      <status>unmodified</status>
      <modifiedWord/>
      <trackRevisions>false</trackRevisions>
    </reviewItem>
    <reviewItem>
      <errorID>f31cdd13-ff50-4e2c-b36e-084ecb485834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5444D64D</paraID>
      <start>62</start>
      <end>64</end>
      <status>unmodified</status>
      <modifiedWord/>
      <trackRevisions>false</trackRevisions>
    </reviewItem>
    <reviewItem>
      <errorID>93c011e6-c838-4a34-9c9d-67d181a1fa67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5444D64D</paraID>
      <start>75</start>
      <end>77</end>
      <status>unmodified</status>
      <modifiedWord/>
      <trackRevisions>false</trackRevisions>
    </reviewItem>
    <reviewItem>
      <errorID>677dc23a-f75d-4510-897f-7f949d4c74d6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6FDE1812</paraID>
      <start>0</start>
      <end>3</end>
      <status>unmodified</status>
      <modifiedWord/>
      <trackRevisions>false</trackRevisions>
    </reviewItem>
    <reviewItem>
      <errorID>dd85aaad-7e9a-431a-aef5-dffbe3cea878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364E4B0C</paraID>
      <start>0</start>
      <end>3</end>
      <status>unmodified</status>
      <modifiedWord/>
      <trackRevisions>false</trackRevisions>
    </reviewItem>
    <reviewItem>
      <errorID>131d56ca-c3d8-43c7-ad6e-9744a64d9346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74A1E366</paraID>
      <start>0</start>
      <end>3</end>
      <status>unmodified</status>
      <modifiedWord/>
      <trackRevisions>false</trackRevisions>
    </reviewItem>
    <reviewItem>
      <errorID>058d0355-add0-493b-b7a9-1179ad710860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19DAA4F</paraID>
      <start>0</start>
      <end>3</end>
      <status>unmodified</status>
      <modifiedWord/>
      <trackRevisions>false</trackRevisions>
    </reviewItem>
    <reviewItem>
      <errorID>92ee52dd-09bd-4380-9b5e-85c186bd2651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189B3BB2</paraID>
      <start>0</start>
      <end>2</end>
      <status>unmodified</status>
      <modifiedWord/>
      <trackRevisions>false</trackRevisions>
    </reviewItem>
    <reviewItem>
      <errorID>829e4351-ea29-4914-a4a0-88cdc57556be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2CBBD4EE</paraID>
      <start>0</start>
      <end>2</end>
      <status>unmodified</status>
      <modifiedWord/>
      <trackRevisions>false</trackRevisions>
    </reviewItem>
    <reviewItem>
      <errorID>91a28c48-4670-475c-b185-32555ffd5896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49003DA7</paraID>
      <start>0</start>
      <end>2</end>
      <status>unmodified</status>
      <modifiedWord/>
      <trackRevisions>false</trackRevisions>
    </reviewItem>
    <reviewItem>
      <errorID>5c4cc6d4-3773-4264-926e-31c4449fdf0e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46367A5E</paraID>
      <start>0</start>
      <end>2</end>
      <status>unmodified</status>
      <modifiedWord/>
      <trackRevisions>false</trackRevisions>
    </reviewItem>
    <reviewItem>
      <errorID>cf2a7ad4-43ac-4751-a153-9504d8eec56d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1619CBE5</paraID>
      <start>0</start>
      <end>2</end>
      <status>unmodified</status>
      <modifiedWord/>
      <trackRevisions>false</trackRevisions>
    </reviewItem>
    <reviewItem>
      <errorID>aa779adf-9277-48c6-beee-8212e7e4e2e0</errorID>
      <errorWord>包含</errorWord>
      <group>L1_Word</group>
      <groupName>字词问题</groupName>
      <ability>L2_Typo</ability>
      <abilityName>字词错误</abilityName>
      <candidateList>
        <item>由</item>
      </candidateList>
      <explain/>
      <paraID>69D2E080</paraID>
      <start>11</start>
      <end>13</end>
      <status>unmodified</status>
      <modifiedWord/>
      <trackRevisions>false</trackRevisions>
    </reviewItem>
    <reviewItem>
      <errorID>3084102d-43c1-4591-b4cb-ed8b2de86b75</errorID>
      <errorWord>和</errorWord>
      <group>L1_Word</group>
      <groupName>字词问题</groupName>
      <ability>L2_Typo</ability>
      <abilityName>字词错误</abilityName>
      <candidateList>
        <item>以及</item>
      </candidateList>
      <explain/>
      <paraID>69D2E080</paraID>
      <start>52</start>
      <end>53</end>
      <status>unmodified</status>
      <modifiedWord/>
      <trackRevisions>false</trackRevisions>
    </reviewItem>
    <reviewItem>
      <errorID>2689d14a-29f9-4745-9cc9-306b1ca1285e</errorID>
      <errorWord>间</errorWord>
      <group>L1_Word</group>
      <groupName>字词问题</groupName>
      <ability>L2_Typo</ability>
      <abilityName>字词错误</abilityName>
      <candidateList>
        <item>情况</item>
      </candidateList>
      <explain/>
      <paraID>69D2E080</paraID>
      <start>55</start>
      <end>56</end>
      <status>unmodified</status>
      <modifiedWord/>
      <trackRevisions>false</trackRevisions>
    </reviewItem>
    <reviewItem>
      <errorID>935b8414-e7b4-44b6-9e57-82b8c033d2de</errorID>
      <errorWord>关系</errorWord>
      <group>L1_Word</group>
      <groupName>字词问题</groupName>
      <ability>L2_Typo</ability>
      <abilityName>字词错误</abilityName>
      <candidateList>
        <item>模拟</item>
      </candidateList>
      <explain/>
      <paraID>69D2E080</paraID>
      <start>57</start>
      <end>59</end>
      <status>unmodified</status>
      <modifiedWord/>
      <trackRevisions>false</trackRevisions>
    </reviewItem>
    <reviewItem>
      <errorID>4ec7ab09-2f5d-4df1-a4f6-6a2771abf117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59FB7513</paraID>
      <start>0</start>
      <end>2</end>
      <status>unmodified</status>
      <modifiedWord/>
      <trackRevisions>false</trackRevisions>
    </reviewItem>
    <reviewItem>
      <errorID>b6f77e53-f898-47d6-a89d-d4e122d314cd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61C5DFA4</paraID>
      <start>0</start>
      <end>2</end>
      <status>unmodified</status>
      <modifiedWord/>
      <trackRevisions>false</trackRevisions>
    </reviewItem>
    <reviewItem>
      <errorID>59ceb151-334b-4c64-b681-ac7c8122215b</errorID>
      <errorWord>同类通讯</errorWord>
      <group>L1_Word</group>
      <groupName>字词问题</groupName>
      <ability>L2_Typo</ability>
      <abilityName>字词错误</abilityName>
      <candidateList>
        <item>同类通信</item>
      </candidateList>
      <explain/>
      <paraID> E3A9449</paraID>
      <start>13</start>
      <end>17</end>
      <status>unmodified</status>
      <modifiedWord/>
      <trackRevisions>false</trackRevisions>
    </reviewItem>
    <reviewItem>
      <errorID>601b9985-37b7-4b93-b6e6-2de87519521a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78575EB3</paraID>
      <start>0</start>
      <end>2</end>
      <status>unmodified</status>
      <modifiedWord/>
      <trackRevisions>false</trackRevisions>
    </reviewItem>
    <reviewItem>
      <errorID>36220beb-dd06-4805-84b6-2e933ac22160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4AD90358</paraID>
      <start>0</start>
      <end>3</end>
      <status>unmodified</status>
      <modifiedWord/>
      <trackRevisions>false</trackRevisions>
    </reviewItem>
    <reviewItem>
      <errorID>a10fdc80-8a29-4213-a057-d2bb0f55e683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2622CCD</paraID>
      <start>0</start>
      <end>3</end>
      <status>unmodified</status>
      <modifiedWord/>
      <trackRevisions>false</trackRevisions>
    </reviewItem>
    <reviewItem>
      <errorID>3a023619-964c-4096-94ca-17b5bdaf3cd4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B5D622F</paraID>
      <start>0</start>
      <end>3</end>
      <status>unmodified</status>
      <modifiedWord/>
      <trackRevisions>false</trackRevisions>
    </reviewItem>
    <reviewItem>
      <errorID>b470ffe6-62b5-4c30-9b78-6f40bcefdce3</errorID>
      <errorWord>)</errorWord>
      <group>L1_Format</group>
      <groupName>格式问题</groupName>
      <ability>L2_HalfPunc_CN</ability>
      <abilityName>全半角问题</abilityName>
      <candidateList>
        <item>）</item>
      </candidateList>
      <explain>文本全半角错误。</explain>
      <paraID>188C50EA</paraID>
      <start>3</start>
      <end>4</end>
      <status>unmodified</status>
      <modifiedWord/>
      <trackRevisions>false</trackRevisions>
    </reviewItem>
    <reviewItem>
      <errorID>b70f603a-d259-4939-b9d7-45edb6982692</errorID>
      <errorWord>同类通讯</errorWord>
      <group>L1_Word</group>
      <groupName>字词问题</groupName>
      <ability>L2_Typo</ability>
      <abilityName>字词错误</abilityName>
      <candidateList>
        <item>同类通信</item>
      </candidateList>
      <explain/>
      <paraID>188C50EA</paraID>
      <start>17</start>
      <end>21</end>
      <status>unmodified</status>
      <modifiedWord/>
      <trackRevisions>false</trackRevisions>
    </reviewItem>
    <reviewItem>
      <errorID>9cba845f-7197-4cc9-aa58-6603fc40212a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188C50EA</paraID>
      <start>70</start>
      <end>72</end>
      <status>unmodified</status>
      <modifiedWord/>
      <trackRevisions>false</trackRevisions>
    </reviewItem>
    <reviewItem>
      <errorID>8e191325-1ac6-4c6f-bd2a-33edfbe7d442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188C50EA</paraID>
      <start>83</start>
      <end>85</end>
      <status>unmodified</status>
      <modifiedWord/>
      <trackRevisions>false</trackRevisions>
    </reviewItem>
    <reviewItem>
      <errorID>109652ee-4725-49f6-bab5-0824c09bcead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5A08CF14</paraID>
      <start>0</start>
      <end>2</end>
      <status>unmodified</status>
      <modifiedWord/>
      <trackRevisions>false</trackRevisions>
    </reviewItem>
    <reviewItem>
      <errorID>424101c7-7ba4-417c-9f2d-52525a5fe051</errorID>
      <errorWord>2N</errorWord>
      <group>L1_Word</group>
      <groupName>字词问题</groupName>
      <ability>L2_Typo</ability>
      <abilityName>字词错误</abilityName>
      <candidateList>
        <item>2</item>
      </candidateList>
      <explain/>
      <paraID>40786692</paraID>
      <start>3</start>
      <end>5</end>
      <status>unmodified</status>
      <modifiedWord/>
      <trackRevisions>false</trackRevisions>
    </reviewItem>
    <reviewItem>
      <errorID>3b1c6457-f497-48b5-9ba7-b2470a2aa692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38894512</paraID>
      <start>0</start>
      <end>2</end>
      <status>unmodified</status>
      <modifiedWord/>
      <trackRevisions>false</trackRevisions>
    </reviewItem>
    <reviewItem>
      <errorID>99a66e50-5178-4843-8ecf-87099828ad25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52B8328</paraID>
      <start>0</start>
      <end>2</end>
      <status>unmodified</status>
      <modifiedWord/>
      <trackRevisions>false</trackRevisions>
    </reviewItem>
    <reviewItem>
      <errorID>af51cabd-fc67-4f02-ac94-3dfda5628aa5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7153512C</paraID>
      <start>0</start>
      <end>2</end>
      <status>unmodified</status>
      <modifiedWord/>
      <trackRevisions>false</trackRevisions>
    </reviewItem>
    <reviewItem>
      <errorID>0c7268cf-628c-4d9a-a379-fd0916245dc2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5CC771A5</paraID>
      <start>0</start>
      <end>2</end>
      <status>unmodified</status>
      <modifiedWord/>
      <trackRevisions>false</trackRevisions>
    </reviewItem>
    <reviewItem>
      <errorID>a2b2a89c-016f-43cf-aafa-d0dd0deb61e0</errorID>
      <errorWord>~</errorWord>
      <group>L1_Format</group>
      <groupName>格式问题</groupName>
      <ability>L2_HalfPunc_CN</ability>
      <abilityName>全半角问题</abilityName>
      <candidateList>
        <item>～</item>
      </candidateList>
      <explain>文本全半角错误。</explain>
      <paraID>5D5DE765</paraID>
      <start>9</start>
      <end>10</end>
      <status>unmodified</status>
      <modifiedWord/>
      <trackRevisions>false</trackRevisions>
    </reviewItem>
    <reviewItem>
      <errorID>5b581d65-e72c-417d-8a47-e4f584d44629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38407871</paraID>
      <start>0</start>
      <end>2</end>
      <status>unmodified</status>
      <modifiedWord/>
      <trackRevisions>false</trackRevisions>
    </reviewItem>
    <reviewItem>
      <errorID>a2d1964d-065d-4228-8302-666d128187a5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1C596490</paraID>
      <start>0</start>
      <end>2</end>
      <status>unmodified</status>
      <modifiedWord/>
      <trackRevisions>false</trackRevisions>
    </reviewItem>
    <reviewItem>
      <errorID>7dd4b926-943b-44a7-bfcc-3c2e69e612cf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2C73B62A</paraID>
      <start>0</start>
      <end>2</end>
      <status>unmodified</status>
      <modifiedWord/>
      <trackRevisions>false</trackRevisions>
    </reviewItem>
    <reviewItem>
      <errorID>a52723a2-0b6c-4416-8f54-cbb68eb433be</errorID>
      <errorWord>)</errorWord>
      <group>L1_Format</group>
      <groupName>格式问题</groupName>
      <ability>L2_HalfPunc_CN</ability>
      <abilityName>全半角问题</abilityName>
      <candidateList>
        <item>）</item>
      </candidateList>
      <explain>文本全半角错误。</explain>
      <paraID>6E203888</paraID>
      <start>2</start>
      <end>3</end>
      <status>unmodified</status>
      <modifiedWord/>
      <trackRevisions>false</trackRevisions>
    </reviewItem>
    <reviewItem>
      <errorID>09564844-8459-4895-9676-90eecc416379</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6E203888</paraID>
      <start>87</start>
      <end>89</end>
      <status>unmodified</status>
      <modifiedWord/>
      <trackRevisions>false</trackRevisions>
    </reviewItem>
    <reviewItem>
      <errorID>b472d263-1825-43c8-ac2f-2dfa67ce6d35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558E6A34</paraID>
      <start>0</start>
      <end>2</end>
      <status>unmodified</status>
      <modifiedWord/>
      <trackRevisions>false</trackRevisions>
    </reviewItem>
    <reviewItem>
      <errorID>56efd0aa-7d8a-4148-93f1-452dca038a5e</errorID>
      <errorWord>，</errorWord>
      <group>L1_Punc</group>
      <groupName>标点问题</groupName>
      <ability>L2_Punc_CN</ability>
      <abilityName>标点符号问题</abilityName>
      <candidateList>
        <item>、</item>
      </candidateList>
      <explain/>
      <paraID>538D3DCF</paraID>
      <start>11</start>
      <end>12</end>
      <status>unmodified</status>
      <modifiedWord/>
      <trackRevisions>false</trackRevisions>
    </reviewItem>
    <reviewItem>
      <errorID>29028c6f-c419-498c-a8d8-52810d52552a</errorID>
      <errorWord>；</errorWord>
      <group>L1_Punc</group>
      <groupName>标点问题</groupName>
      <ability>L2_Punc_CN</ability>
      <abilityName>标点符号问题</abilityName>
      <candidateList>
        <item>。</item>
      </candidateList>
      <explain/>
      <paraID>538D3DCF</paraID>
      <start>16</start>
      <end>17</end>
      <status>unmodified</status>
      <modifiedWord/>
      <trackRevisions>false</trackRevisions>
    </reviewItem>
    <reviewItem>
      <errorID>485aac0e-df47-4429-ba27-ca96bd295710</errorID>
      <errorWord>、或</errorWord>
      <group>L1_Word</group>
      <groupName>字词问题</groupName>
      <ability>L2_Typo</ability>
      <abilityName>字词错误</abilityName>
      <candidateList>
        <item>、</item>
      </candidateList>
      <explain/>
      <paraID>6C88FDC5</paraID>
      <start>79</start>
      <end>81</end>
      <status>unmodified</status>
      <modifiedWord/>
      <trackRevisions>false</trackRevisions>
    </reviewItem>
    <reviewItem>
      <errorID>f46de4a3-818b-4704-95cd-1014714a5ff7</errorID>
      <errorWord>、或</errorWord>
      <group>L1_Word</group>
      <groupName>字词问题</groupName>
      <ability>L2_Typo</ability>
      <abilityName>字词错误</abilityName>
      <candidateList>
        <item>、</item>
      </candidateList>
      <explain/>
      <paraID>6C88FDC5</paraID>
      <start>92</start>
      <end>94</end>
      <status>unmodified</status>
      <modifiedWord/>
      <trackRevisions>false</trackRevisions>
    </reviewItem>
    <reviewItem>
      <errorID>b6018293-ea08-4bc8-b27f-5390ce525ef7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662293C7</paraID>
      <start>155</start>
      <end>157</end>
      <status>unmodified</status>
      <modifiedWord/>
      <trackRevisions>false</trackRevisions>
    </reviewItem>
    <reviewItem>
      <errorID>3e1a746b-5a19-494b-aa80-ee0e06ea42e2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662293C7</paraID>
      <start>168</start>
      <end>170</end>
      <status>unmodified</status>
      <modifiedWord/>
      <trackRevisions>false</trackRevisions>
    </reviewItem>
    <reviewItem>
      <errorID>c5af3c74-4152-404b-ad59-35ca28dc099d</errorID>
      <errorWord>、或</errorWord>
      <group>L1_Word</group>
      <groupName>字词问题</groupName>
      <ability>L2_Typo</ability>
      <abilityName>字词错误</abilityName>
      <candidateList>
        <item>、</item>
      </candidateList>
      <explain/>
      <paraID>662293C7</paraID>
      <start>175</start>
      <end>177</end>
      <status>unmodified</status>
      <modifiedWord/>
      <trackRevisions>false</trackRevisions>
    </reviewItem>
    <reviewItem>
      <errorID>b3049501-020d-4c91-a78b-3a96c38bcc4c</errorID>
      <errorWord>：</errorWord>
      <group>L1_Grammar</group>
      <groupName>语法问题</groupName>
      <ability>L2_Grammar</ability>
      <abilityName>语法错误</abilityName>
      <candidateList>
        <item>包括：</item>
      </candidateList>
      <explain/>
      <paraID>7D4B58E4</paraID>
      <start>49</start>
      <end>50</end>
      <status>unmodified</status>
      <modifiedWord/>
      <trackRevisions>false</trackRevisions>
    </reviewItem>
    <reviewItem>
      <errorID>115fa15a-c892-4309-823a-bf8087e76219</errorID>
      <errorWord>用户应</errorWord>
      <group>L1_Word</group>
      <groupName>字词问题</groupName>
      <ability>L2_Typo</ability>
      <abilityName>字词错误</abilityName>
      <candidateList>
        <item>用户</item>
      </candidateList>
      <explain/>
      <paraID>  A49A20</paraID>
      <start>19</start>
      <end>22</end>
      <status>unmodified</status>
      <modifiedWord/>
      <trackRevisions>false</trackRevisions>
    </reviewItem>
    <reviewItem>
      <errorID>03e54d10-2d4f-4d60-bb7f-d394bf4301c9</errorID>
      <errorWord>权限管理</errorWord>
      <group>L1_Grammar</group>
      <groupName>语法问题</groupName>
      <ability>L2_Grammar</ability>
      <abilityName>语法错误</abilityName>
      <candidateList>
        <item>权限</item>
      </candidateList>
      <explain/>
      <paraID>  A49A20</paraID>
      <start>29</start>
      <end>33</end>
      <status>unmodified</status>
      <modifiedWord/>
      <trackRevisions>false</trackRevisions>
    </reviewItem>
    <reviewItem>
      <errorID>1e332d17-01b7-42e5-8a81-3856c36fbde8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286F9F6C</paraID>
      <start>0</start>
      <end>2</end>
      <status>unmodified</status>
      <modifiedWord/>
      <trackRevisions>false</trackRevisions>
    </reviewItem>
    <reviewItem>
      <errorID>3d815381-42f3-4a8d-bc69-31c898d5ef74</errorID>
      <errorWord>)</errorWord>
      <group>L1_Format</group>
      <groupName>格式问题</groupName>
      <ability>L2_HalfPunc_CN</ability>
      <abilityName>全半角问题</abilityName>
      <candidateList>
        <item>）</item>
      </candidateList>
      <explain>文本全半角错误。</explain>
      <paraID>5D43B31F</paraID>
      <start>2</start>
      <end>3</end>
      <status>unmodified</status>
      <modifiedWord/>
      <trackRevisions>false</trackRevisions>
    </reviewItem>
    <reviewItem>
      <errorID>cbb0594d-85f8-4743-be3a-06d54cc892fe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5D43B31F</paraID>
      <start>98</start>
      <end>100</end>
      <status>unmodified</status>
      <modifiedWord/>
      <trackRevisions>false</trackRevisions>
    </reviewItem>
    <reviewItem>
      <errorID>52b372b6-ac86-4618-bba5-b707e602ade4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5D43B31F</paraID>
      <start>111</start>
      <end>113</end>
      <status>unmodified</status>
      <modifiedWord/>
      <trackRevisions>false</trackRevisions>
    </reviewItem>
    <reviewItem>
      <errorID>1e385fb3-839c-4b22-b785-54b6a06457db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93B91A5</paraID>
      <start>0</start>
      <end>2</end>
      <status>unmodified</status>
      <modifiedWord/>
      <trackRevisions>false</trackRevisions>
    </reviewItem>
    <reviewItem>
      <errorID>71e74d36-022a-4906-a965-beccb5419f04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4D4F1133</paraID>
      <start>0</start>
      <end>2</end>
      <status>unmodified</status>
      <modifiedWord/>
      <trackRevisions>false</trackRevisions>
    </reviewItem>
    <reviewItem>
      <errorID>15548956-dde4-494a-9e4a-19ffe464cb78</errorID>
      <errorWord>504wh</errorWord>
      <group>L1_Word</group>
      <groupName>字词问题</groupName>
      <ability>L2_Typo</ability>
      <abilityName>字词错误</abilityName>
      <candidateList>
        <item>504Wh</item>
      </candidateList>
      <explain/>
      <paraID>4D4F1133</paraID>
      <start>25</start>
      <end>30</end>
      <status>unmodified</status>
      <modifiedWord/>
      <trackRevisions>false</trackRevisions>
    </reviewItem>
    <reviewItem>
      <errorID>7960ec86-bf99-4bb9-aec9-9ebc40793f4c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6D53BC73</paraID>
      <start>0</start>
      <end>2</end>
      <status>unmodified</status>
      <modifiedWord/>
      <trackRevisions>false</trackRevisions>
    </reviewItem>
    <reviewItem>
      <errorID>1c5c7ee8-f421-4da4-bf31-6a3d309bd9f3</errorID>
      <errorWord>通讯接口</errorWord>
      <group>L1_Word</group>
      <groupName>字词问题</groupName>
      <ability>L2_Typo</ability>
      <abilityName>字词错误</abilityName>
      <candidateList>
        <item>通信接口</item>
      </candidateList>
      <explain/>
      <paraID>6D53BC73</paraID>
      <start>29</start>
      <end>33</end>
      <status>unmodified</status>
      <modifiedWord/>
      <trackRevisions>false</trackRevisions>
    </reviewItem>
    <reviewItem>
      <errorID>119a43d7-e095-4a67-8850-daf16b863c2c</errorID>
      <errorWord>通讯</errorWord>
      <group>L1_Word</group>
      <groupName>字词问题</groupName>
      <ability>L2_Typo</ability>
      <abilityName>字词错误</abilityName>
      <candidateList>
        <item>通信</item>
      </candidateList>
      <explain/>
      <paraID>6D53BC73</paraID>
      <start>49</start>
      <end>51</end>
      <status>unmodified</status>
      <modifiedWord/>
      <trackRevisions>false</trackRevisions>
    </reviewItem>
    <reviewItem>
      <errorID>51efcd9b-fe14-45e4-84f0-8f8c3c9bb1b1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40716956</paraID>
      <start>0</start>
      <end>2</end>
      <status>unmodified</status>
      <modifiedWord/>
      <trackRevisions>false</trackRevisions>
    </reviewItem>
    <reviewItem>
      <errorID>51407b47-e4ef-41fe-af09-632851a379cf</errorID>
      <errorWord>Linux系统</errorWord>
      <group>L1_Grammar</group>
      <groupName>语法问题</groupName>
      <ability>L2_Grammar</ability>
      <abilityName>语法错误</abilityName>
      <candidateList>
        <item>Linux</item>
      </candidateList>
      <explain/>
      <paraID>59E2CEE6</paraID>
      <start>6</start>
      <end>13</end>
      <status>unmodified</status>
      <modifiedWord/>
      <trackRevisions>false</trackRevisions>
    </reviewItem>
    <reviewItem>
      <errorID>babf5626-0dd1-428d-9f08-a81c7e2f7549</errorID>
      <errorWord>C++</errorWord>
      <group>L1_Word</group>
      <groupName>字词问题</groupName>
      <ability>L2_Typo</ability>
      <abilityName>字词错误</abilityName>
      <candidateList>
        <item>用C++</item>
      </candidateList>
      <explain/>
      <paraID>59E2CEE6</paraID>
      <start>34</start>
      <end>37</end>
      <status>unmodified</status>
      <modifiedWord/>
      <trackRevisions>false</trackRevisions>
    </reviewItem>
    <reviewItem>
      <errorID>8091f36c-8f3b-4f0a-bc11-e4cd482475ef</errorID>
      <errorWord> </errorWord>
      <group>L1_Punc</group>
      <groupName>标点问题</groupName>
      <ability>L2_Punc_CN</ability>
      <abilityName>标点符号问题</abilityName>
      <candidateList>
        <item/>
      </candidateList>
      <explain>此处空格冗余，建议删除。</explain>
      <paraID>59E2CEE6</paraID>
      <start>45</start>
      <end>46</end>
      <status>unmodified</status>
      <modifiedWord/>
      <trackRevisions>false</trackRevisions>
    </reviewItem>
    <reviewItem>
      <errorID>7c87018e-c567-410e-8532-3b3dd8820b18</errorID>
      <errorWord>QT</errorWord>
      <group>L1_Word</group>
      <groupName>字词问题</groupName>
      <ability>L2_Typo</ability>
      <abilityName>字词错误</abilityName>
      <candidateList>
        <item>用QT</item>
      </candidateList>
      <explain/>
      <paraID>6D283268</paraID>
      <start>2</start>
      <end>4</end>
      <status>unmodified</status>
      <modifiedWord/>
      <trackRevisions>false</trackRevisions>
    </reviewItem>
    <reviewItem>
      <errorID>9068365d-30c8-4b08-8145-eaf8a8b8226e</errorID>
      <errorWord>做</errorWord>
      <group>L1_Word</group>
      <groupName>字词问题</groupName>
      <ability>L2_Typo</ability>
      <abilityName>字词错误</abilityName>
      <candidateList>
        <item>进行</item>
      </candidateList>
      <explain/>
      <paraID>6D283268</paraID>
      <start>30</start>
      <end>31</end>
      <status>unmodified</status>
      <modifiedWord/>
      <trackRevisions>false</trackRevisions>
    </reviewItem>
    <reviewItem>
      <errorID>e934dba3-a651-4e2e-b3a0-add77e5fbb07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5F3ADA2D</paraID>
      <start>0</start>
      <end>2</end>
      <status>unmodified</status>
      <modifiedWord/>
      <trackRevisions>false</trackRevisions>
    </reviewItem>
    <reviewItem>
      <errorID>f3bad03c-bd86-4e90-9aca-50d265d71dc0</errorID>
      <errorWord>，</errorWord>
      <group>L1_Punc</group>
      <groupName>标点问题</groupName>
      <ability>L2_Punc_CN</ability>
      <abilityName>标点符号问题</abilityName>
      <candidateList>
        <item>。</item>
      </candidateList>
      <explain/>
      <paraID>5F3ADA2D</paraID>
      <start>30</start>
      <end>31</end>
      <status>unmodified</status>
      <modifiedWord/>
      <trackRevisions>false</trackRevisions>
    </reviewItem>
    <reviewItem>
      <errorID>94c06b3b-49e1-4510-ac12-1756cc0fc461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6FD0D63F</paraID>
      <start>0</start>
      <end>2</end>
      <status>unmodified</status>
      <modifiedWord/>
      <trackRevisions>false</trackRevisions>
    </reviewItem>
    <reviewItem>
      <errorID>4a15f4f8-fe35-412e-9df8-34ca7e8b8578</errorID>
      <errorWord>；）</errorWord>
      <group>L1_Punc</group>
      <groupName>标点问题</groupName>
      <ability>L2_Punc_CN</ability>
      <abilityName>标点符号问题</abilityName>
      <candidateList>
        <item>）</item>
      </candidateList>
      <explain/>
      <paraID>6FD0D63F</paraID>
      <start>92</start>
      <end>94</end>
      <status>unmodified</status>
      <modifiedWord/>
      <trackRevisions>false</trackRevisions>
    </reviewItem>
    <reviewItem>
      <errorID>17613d66-67a8-492e-828c-2ccb02a6ba9b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39B8304A</paraID>
      <start>0</start>
      <end>2</end>
      <status>unmodified</status>
      <modifiedWord/>
      <trackRevisions>false</trackRevisions>
    </reviewItem>
    <reviewItem>
      <errorID>5497777b-3d05-4bce-9d0c-64e0956bdaa2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6A215508</paraID>
      <start>0</start>
      <end>3</end>
      <status>unmodified</status>
      <modifiedWord/>
      <trackRevisions>false</trackRevisions>
    </reviewItem>
    <reviewItem>
      <errorID>98478f25-9feb-48fd-989e-8594c33811b8</errorID>
      <errorWord>）</errorWord>
      <group>L1_Punc</group>
      <groupName>标点问题</groupName>
      <ability>L2_Punc_CN</ability>
      <abilityName>标点符号问题</abilityName>
      <candidateList>
        <item/>
      </candidateList>
      <explain/>
      <paraID>5E5EC795</paraID>
      <start>51</start>
      <end>52</end>
      <status>unmodified</status>
      <modifiedWord/>
      <trackRevisions>false</trackRevisions>
    </reviewItem>
    <reviewItem>
      <errorID>97233529-a880-4e3a-bbb1-02e1d3b1fe97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5E5EC795</paraID>
      <start>52</start>
      <end>53</end>
      <status>unmodified</status>
      <modifiedWord/>
      <trackRevisions>false</trackRevisions>
    </reviewItem>
    <reviewItem>
      <errorID>7016be28-da0d-4692-90d0-c7922f30f7e5</errorID>
      <errorWord>系统</errorWord>
      <group>L1_Word</group>
      <groupName>字词问题</groupName>
      <ability>L2_Typo</ability>
      <abilityName>字词错误</abilityName>
      <candidateList>
        <item> 系统</item>
      </candidateList>
      <explain/>
      <paraID>5323B25E</paraID>
      <start>22</start>
      <end>24</end>
      <status>unmodified</status>
      <modifiedWord/>
      <trackRevisions>false</trackRevisions>
    </reviewItem>
    <reviewItem>
      <errorID>f0380216-7e54-4799-82f3-6099da340485</errorID>
      <errorWord>告警</errorWord>
      <group>L1_Grammar</group>
      <groupName>语法问题</groupName>
      <ability>L2_Grammar</ability>
      <abilityName>语法错误</abilityName>
      <candidateList>
        <item>告警信息</item>
      </candidateList>
      <explain/>
      <paraID>5323B25E</paraID>
      <start>43</start>
      <end>45</end>
      <status>unmodified</status>
      <modifiedWord/>
      <trackRevisions>false</trackRevisions>
    </reviewItem>
    <reviewItem>
      <errorID>7c77a42e-a8ec-45ab-98fa-eaf16f11a779</errorID>
      <errorWord>、</errorWord>
      <group>L1_Grammar</group>
      <groupName>语法问题</groupName>
      <ability>L2_Grammar</ability>
      <abilityName>语法错误</abilityName>
      <candidateList>
        <item>情况、</item>
      </candidateList>
      <explain/>
      <paraID>5323B25E</paraID>
      <start>57</start>
      <end>58</end>
      <status>unmodified</status>
      <modifiedWord/>
      <trackRevisions>false</trackRevisions>
    </reviewItem>
    <reviewItem>
      <errorID>ddf8c4d1-270b-46e7-a131-33930e288011</errorID>
      <errorWord>。</errorWord>
      <group>L1_Grammar</group>
      <groupName>语法问题</groupName>
      <ability>L2_Grammar</ability>
      <abilityName>语法错误</abilityName>
      <candidateList>
        <item>数据。</item>
      </candidateList>
      <explain/>
      <paraID>5323B25E</paraID>
      <start>66</start>
      <end>67</end>
      <status>unmodified</status>
      <modifiedWord/>
      <trackRevisions>false</trackRevisions>
    </reviewItem>
    <reviewItem>
      <errorID>4a1dbebf-d411-4e8c-a04d-0df38a096915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60F0D8F</paraID>
      <start>0</start>
      <end>2</end>
      <status>unmodified</status>
      <modifiedWord/>
      <trackRevisions>false</trackRevisions>
    </reviewItem>
    <reviewItem>
      <errorID>ab082a45-0359-47ed-b19f-6900cd46af05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3E403088</paraID>
      <start>0</start>
      <end>2</end>
      <status>unmodified</status>
      <modifiedWord/>
      <trackRevisions>false</trackRevisions>
    </reviewItem>
    <reviewItem>
      <errorID>d83c55e9-499d-4fdb-bafa-d7f275e6e3c6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3F92A6E6</paraID>
      <start>0</start>
      <end>3</end>
      <status>unmodified</status>
      <modifiedWord/>
      <trackRevisions>false</trackRevisions>
    </reviewItem>
    <reviewItem>
      <errorID>fcaf2c4b-7192-450d-a0c9-f7a4d32b6ea5</errorID>
      <errorWord>42KA</errorWord>
      <group>L1_Word</group>
      <groupName>字词问题</groupName>
      <ability>L2_Typo</ability>
      <abilityName>字词错误</abilityName>
      <candidateList>
        <item>42 kA</item>
      </candidateList>
      <explain/>
      <paraID>3F92A6E6</paraID>
      <start>68</start>
      <end>72</end>
      <status>unmodified</status>
      <modifiedWord/>
      <trackRevisions>false</trackRevisions>
    </reviewItem>
    <reviewItem>
      <errorID>55a4ed10-dec6-4dc4-b074-b51a51ed098a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7819A90E</paraID>
      <start>0</start>
      <end>3</end>
      <status>unmodified</status>
      <modifiedWord/>
      <trackRevisions>false</trackRevisions>
    </reviewItem>
    <reviewItem>
      <errorID>12e79a0c-dc65-4c67-a8e0-b4ac06fd4e80</errorID>
      <errorWord>、</errorWord>
      <group>L1_Punc</group>
      <groupName>标点问题</groupName>
      <ability>L2_Punc_CN</ability>
      <abilityName>标点符号问题</abilityName>
      <candidateList>
        <item>，</item>
      </candidateList>
      <explain/>
      <paraID>7819A90E</paraID>
      <start>31</start>
      <end>32</end>
      <status>unmodified</status>
      <modifiedWord/>
      <trackRevisions>false</trackRevisions>
    </reviewItem>
    <reviewItem>
      <errorID>b8a7167d-cf01-4910-ae2b-6b31859fc841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B7786AF</paraID>
      <start>0</start>
      <end>3</end>
      <status>unmodified</status>
      <modifiedWord/>
      <trackRevisions>false</trackRevisions>
    </reviewItem>
    <reviewItem>
      <errorID>0fd757fb-f6c2-4432-b98b-010a8149f8ed</errorID>
      <errorWord>)</errorWord>
      <group>L1_Format</group>
      <groupName>格式问题</groupName>
      <ability>L2_HalfPunc_CN</ability>
      <abilityName>全半角问题</abilityName>
      <candidateList>
        <item>）</item>
      </candidateList>
      <explain>文本全半角错误。</explain>
      <paraID> 376A026</paraID>
      <start>3</start>
      <end>4</end>
      <status>unmodified</status>
      <modifiedWord/>
      <trackRevisions>false</trackRevisions>
    </reviewItem>
    <reviewItem>
      <errorID>d1a79c74-8ccc-4dfb-a5bf-8b6540ade4cb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376A026</paraID>
      <start>127</start>
      <end>129</end>
      <status>unmodified</status>
      <modifiedWord/>
      <trackRevisions>false</trackRevisions>
    </reviewItem>
    <reviewItem>
      <errorID>20c1dfe5-501a-4068-a75f-923c9292b8c1</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376A026</paraID>
      <start>140</start>
      <end>142</end>
      <status>unmodified</status>
      <modifiedWord/>
      <trackRevisions>false</trackRevisions>
    </reviewItem>
    <reviewItem>
      <errorID>904c1e0e-4a2c-441f-916b-3423db816055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78EA8A99</paraID>
      <start>0</start>
      <end>3</end>
      <status>unmodified</status>
      <modifiedWord/>
      <trackRevisions>false</trackRevisions>
    </reviewItem>
    <reviewItem>
      <errorID>ced64e98-2ad3-49d9-967a-b607db944c72</errorID>
      <errorWord>)</errorWord>
      <group>L1_Format</group>
      <groupName>格式问题</groupName>
      <ability>L2_HalfPunc_CN</ability>
      <abilityName>全半角问题</abilityName>
      <candidateList>
        <item>）</item>
      </candidateList>
      <explain>文本全半角错误。</explain>
      <paraID>58D403A5</paraID>
      <start>2</start>
      <end>3</end>
      <status>unmodified</status>
      <modifiedWord/>
      <trackRevisions>false</trackRevisions>
    </reviewItem>
    <reviewItem>
      <errorID>4942d230-5df8-41fc-b8dc-76bc46c91ebf</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58D403A5</paraID>
      <start>56</start>
      <end>58</end>
      <status>unmodified</status>
      <modifiedWord/>
      <trackRevisions>false</trackRevisions>
    </reviewItem>
    <reviewItem>
      <errorID>171fc35d-d2b8-4a8c-8901-b5336d66ba0f</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58D403A5</paraID>
      <start>69</start>
      <end>71</end>
      <status>unmodified</status>
      <modifiedWord/>
      <trackRevisions>false</trackRevisions>
    </reviewItem>
    <reviewItem>
      <errorID>a7dbaeca-596c-40dc-9bcd-16478be9eb37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589CB8B7</paraID>
      <start>0</start>
      <end>2</end>
      <status>unmodified</status>
      <modifiedWord/>
      <trackRevisions>false</trackRevisions>
    </reviewItem>
    <reviewItem>
      <errorID>d0f108e7-aa57-4c6d-b8f3-7c1abda1b022</errorID>
      <errorWord>及</errorWord>
      <group>L1_Word</group>
      <groupName>字词问题</groupName>
      <ability>L2_Typo</ability>
      <abilityName>字词错误</abilityName>
      <candidateList>
        <item>、</item>
      </candidateList>
      <explain/>
      <paraID>589CB8B7</paraID>
      <start>27</start>
      <end>28</end>
      <status>unmodified</status>
      <modifiedWord/>
      <trackRevisions>false</trackRevisions>
    </reviewItem>
    <reviewItem>
      <errorID>4b3bf799-1bca-4005-bbde-ff9f21b94dc0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F673447</paraID>
      <start>0</start>
      <end>2</end>
      <status>unmodified</status>
      <modifiedWord/>
      <trackRevisions>false</trackRevisions>
    </reviewItem>
    <reviewItem>
      <errorID>1181e859-5951-46c0-99b6-4f4839cad41c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54D3B93</paraID>
      <start>0</start>
      <end>2</end>
      <status>unmodified</status>
      <modifiedWord/>
      <trackRevisions>false</trackRevisions>
    </reviewItem>
    <reviewItem>
      <errorID>8408990f-aa85-4d75-ba99-cf7bdd79bdaf</errorID>
      <errorWord>)</errorWord>
      <group>L1_Format</group>
      <groupName>格式问题</groupName>
      <ability>L2_HalfPunc_CN</ability>
      <abilityName>全半角问题</abilityName>
      <candidateList>
        <item>）</item>
      </candidateList>
      <explain>文本全半角错误。</explain>
      <paraID>7EF31738</paraID>
      <start>2</start>
      <end>3</end>
      <status>unmodified</status>
      <modifiedWord/>
      <trackRevisions>false</trackRevisions>
    </reviewItem>
    <reviewItem>
      <errorID>ded61bd3-a284-459b-a0c4-71f6e0ddfdf2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7EF31738</paraID>
      <start>63</start>
      <end>65</end>
      <status>unmodified</status>
      <modifiedWord/>
      <trackRevisions>false</trackRevisions>
    </reviewItem>
    <reviewItem>
      <errorID>d039fcd2-9e59-44a9-85ea-3f32eb406f9e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7EF31738</paraID>
      <start>76</start>
      <end>78</end>
      <status>unmodified</status>
      <modifiedWord/>
      <trackRevisions>false</trackRevisions>
    </reviewItem>
    <reviewItem>
      <errorID>5295f082-42d4-4404-9692-5fe8bacad778</errorID>
      <errorWord>，</errorWord>
      <group>L1_Punc</group>
      <groupName>标点问题</groupName>
      <ability>L2_Punc_CN</ability>
      <abilityName>标点符号问题</abilityName>
      <candidateList>
        <item>、</item>
      </candidateList>
      <explain/>
      <paraID>24E0B261</paraID>
      <start>7</start>
      <end>8</end>
      <status>unmodified</status>
      <modifiedWord/>
      <trackRevisions>false</trackRevisions>
    </reviewItem>
    <reviewItem>
      <errorID>ad74de76-3715-49e1-be0c-2060a35b35be</errorID>
      <errorWord>测量</errorWord>
      <group>L1_Grammar</group>
      <groupName>语法问题</groupName>
      <ability>L2_Grammar</ability>
      <abilityName>语法错误</abilityName>
      <candidateList>
        <item>测量功能，测量</item>
      </candidateList>
      <explain/>
      <paraID>24E0B261</paraID>
      <start>13</start>
      <end>15</end>
      <status>unmodified</status>
      <modifiedWord/>
      <trackRevisions>false</trackRevisions>
    </reviewItem>
    <reviewItem>
      <errorID>634e5a44-f141-4805-a4a7-be790ea7b809</errorID>
      <errorWord>~</errorWord>
      <group>L1_Format</group>
      <groupName>格式问题</groupName>
      <ability>L2_HalfPunc_CN</ability>
      <abilityName>全半角问题</abilityName>
      <candidateList>
        <item>～</item>
      </candidateList>
      <explain>文本全半角错误。</explain>
      <paraID>5B27F566</paraID>
      <start>6</start>
      <end>7</end>
      <status>unmodified</status>
      <modifiedWord/>
      <trackRevisions>false</trackRevisions>
    </reviewItem>
    <reviewItem>
      <errorID>b751c3ab-2b6b-4200-8da0-9bfc1ad5d6a0</errorID>
      <errorWord>，</errorWord>
      <group>L1_Punc</group>
      <groupName>标点问题</groupName>
      <ability>L2_Punc_CN</ability>
      <abilityName>标点符号问题</abilityName>
      <candidateList>
        <item>；</item>
      </candidateList>
      <explain/>
      <paraID>  EFE022</paraID>
      <start>17</start>
      <end>18</end>
      <status>unmodified</status>
      <modifiedWord/>
      <trackRevisions>false</trackRevisions>
    </reviewItem>
    <reviewItem>
      <errorID>28fd4cc1-aa35-48c1-8439-ca0aee26b8a7</errorID>
      <errorWord>电流</errorWord>
      <group>L1_Grammar</group>
      <groupName>语法问题</groupName>
      <ability>L2_Grammar</ability>
      <abilityName>语法错误</abilityName>
      <candidateList>
        <item>具备电流</item>
      </candidateList>
      <explain/>
      <paraID> D761CEC</paraID>
      <start>0</start>
      <end>2</end>
      <status>unmodified</status>
      <modifiedWord/>
      <trackRevisions>false</trackRevisions>
    </reviewItem>
    <reviewItem>
      <errorID>0c04237e-0fa0-44de-99b4-dfb1fb1faffb</errorID>
      <errorWord>，</errorWord>
      <group>L1_Punc</group>
      <groupName>标点问题</groupName>
      <ability>L2_Punc_CN</ability>
      <abilityName>标点符号问题</abilityName>
      <candidateList>
        <item>、</item>
      </candidateList>
      <explain/>
      <paraID> D761CEC</paraID>
      <start>10</start>
      <end>11</end>
      <status>unmodified</status>
      <modifiedWord/>
      <trackRevisions>false</trackRevisions>
    </reviewItem>
    <reviewItem>
      <errorID>a8e6f22a-629c-49ee-9817-794bb4c1ad6f</errorID>
      <errorWord>)</errorWord>
      <group>L1_Format</group>
      <groupName>格式问题</groupName>
      <ability>L2_HalfPunc_CN</ability>
      <abilityName>全半角问题</abilityName>
      <candidateList>
        <item>）</item>
      </candidateList>
      <explain>文本全半角错误。</explain>
      <paraID>44683596</paraID>
      <start>2</start>
      <end>3</end>
      <status>unmodified</status>
      <modifiedWord/>
      <trackRevisions>false</trackRevisions>
    </reviewItem>
    <reviewItem>
      <errorID>f86e14ff-d274-44cc-b00b-5a30f62587e7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44683596</paraID>
      <start>66</start>
      <end>68</end>
      <status>unmodified</status>
      <modifiedWord/>
      <trackRevisions>false</trackRevisions>
    </reviewItem>
    <reviewItem>
      <errorID>7cba3c63-f98b-4232-94d0-d540fc91b650</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44683596</paraID>
      <start>79</start>
      <end>81</end>
      <status>unmodified</status>
      <modifiedWord/>
      <trackRevisions>false</trackRevisions>
    </reviewItem>
    <reviewItem>
      <errorID>b6da5fad-751d-40e6-9d4f-dfba47c1cdd7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6CDC9A89</paraID>
      <start>0</start>
      <end>2</end>
      <status>unmodified</status>
      <modifiedWord/>
      <trackRevisions>false</trackRevisions>
    </reviewItem>
    <reviewItem>
      <errorID>5d6c699b-95dd-41bb-8a94-37188e6e2ed7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66217699</paraID>
      <start>0</start>
      <end>2</end>
      <status>unmodified</status>
      <modifiedWord/>
      <trackRevisions>false</trackRevisions>
    </reviewItem>
    <reviewItem>
      <errorID>536be3f1-4874-4c65-b750-9350da5046d7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2CCFBD1A</paraID>
      <start>0</start>
      <end>2</end>
      <status>unmodified</status>
      <modifiedWord/>
      <trackRevisions>false</trackRevisions>
    </reviewItem>
    <reviewItem>
      <errorID>072182b2-cb66-44f9-8c9e-e056d07429b9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3896490A</paraID>
      <start>0</start>
      <end>2</end>
      <status>unmodified</status>
      <modifiedWord/>
      <trackRevisions>false</trackRevisions>
    </reviewItem>
    <reviewItem>
      <errorID>da33eae8-4513-4670-bc26-23dc21395b18</errorID>
      <errorWord>）</errorWord>
      <group>L1_Grammar</group>
      <groupName>语法问题</groupName>
      <ability>L2_Grammar</ability>
      <abilityName>语法错误</abilityName>
      <candidateList>
        <item>工具）</item>
      </candidateList>
      <explain/>
      <paraID>2A8C4122</paraID>
      <start>40</start>
      <end>41</end>
      <status>unmodified</status>
      <modifiedWord/>
      <trackRevisions>false</trackRevisions>
    </reviewItem>
    <reviewItem>
      <errorID>f225e1fb-4b9d-4837-a08f-f61fafe10d28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10B6006D</paraID>
      <start>0</start>
      <end>2</end>
      <status>unmodified</status>
      <modifiedWord/>
      <trackRevisions>false</trackRevisions>
    </reviewItem>
    <reviewItem>
      <errorID>37928451-19d8-4429-ae92-500141d926e6</errorID>
      <errorWord>、</errorWord>
      <group>L1_Punc</group>
      <groupName>标点问题</groupName>
      <ability>L2_Punc_CN</ability>
      <abilityName>标点符号问题</abilityName>
      <candidateList>
        <item>，</item>
      </candidateList>
      <explain/>
      <paraID>10B6006D</paraID>
      <start>19</start>
      <end>20</end>
      <status>unmodified</status>
      <modifiedWord/>
      <trackRevisions>false</trackRevisions>
    </reviewItem>
    <reviewItem>
      <errorID>a7c8ae59-78ba-4c76-aed4-8c3138b03561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313B20C1</paraID>
      <start>0</start>
      <end>2</end>
      <status>unmodified</status>
      <modifiedWord/>
      <trackRevisions>false</trackRevisions>
    </reviewItem>
    <reviewItem>
      <errorID>21cb5040-091d-4fc1-bc12-913e1980594c</errorID>
      <errorWord>、</errorWord>
      <group>L1_Punc</group>
      <groupName>标点问题</groupName>
      <ability>L2_Punc_CN</ability>
      <abilityName>标点符号问题</abilityName>
      <candidateList>
        <item>，</item>
      </candidateList>
      <explain/>
      <paraID>313B20C1</paraID>
      <start>23</start>
      <end>24</end>
      <status>unmodified</status>
      <modifiedWord/>
      <trackRevisions>false</trackRevisions>
    </reviewItem>
    <reviewItem>
      <errorID>18e7217a-8669-44b8-8f77-c240ca851984</errorID>
      <errorWord>、</errorWord>
      <group>L1_Punc</group>
      <groupName>标点问题</groupName>
      <ability>L2_Punc_CN</ability>
      <abilityName>标点符号问题</abilityName>
      <candidateList>
        <item>，</item>
      </candidateList>
      <explain/>
      <paraID>313B20C1</paraID>
      <start>33</start>
      <end>34</end>
      <status>unmodified</status>
      <modifiedWord/>
      <trackRevisions>false</trackRevisions>
    </reviewItem>
    <reviewItem>
      <errorID>68b00621-1211-47c4-8284-7b0aa82f4dc9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3A728BE9</paraID>
      <start>0</start>
      <end>2</end>
      <status>unmodified</status>
      <modifiedWord/>
      <trackRevisions>false</trackRevisions>
    </reviewItem>
    <reviewItem>
      <errorID>58e6331c-50a4-4eb2-bca3-7ba6f2e60016</errorID>
      <errorWord>，</errorWord>
      <group>L1_Punc</group>
      <groupName>标点问题</groupName>
      <ability>L2_Punc_CN</ability>
      <abilityName>标点符号问题</abilityName>
      <candidateList>
        <item>、</item>
      </candidateList>
      <explain/>
      <paraID>576E3CAA</paraID>
      <start>22</start>
      <end>23</end>
      <status>unmodified</status>
      <modifiedWord/>
      <trackRevisions>false</trackRevisions>
    </reviewItem>
    <reviewItem>
      <errorID>ab3797c7-f292-4dcb-a6d3-d6be6effe087</errorID>
      <errorWord>;</errorWord>
      <group>L1_Punc</group>
      <groupName>标点问题</groupName>
      <ability>L2_Punc_CN</ability>
      <abilityName>标点符号问题</abilityName>
      <candidateList>
        <item>；</item>
      </candidateList>
      <explain/>
      <paraID>576E3CAA</paraID>
      <start>106</start>
      <end>107</end>
      <status>unmodified</status>
      <modifiedWord/>
      <trackRevisions>false</trackRevisions>
    </reviewItem>
    <reviewItem>
      <errorID>46d234c4-c45c-4b7c-b4e1-96517a93a3ab</errorID>
      <errorWord>25A</errorWord>
      <group>L1_Word</group>
      <groupName>字词问题</groupName>
      <ability>L2_Typo</ability>
      <abilityName>字词错误</abilityName>
      <candidateList>
        <item>25 A</item>
      </candidateList>
      <explain/>
      <paraID>3B1A297D</paraID>
      <start>17</start>
      <end>20</end>
      <status>unmodified</status>
      <modifiedWord/>
      <trackRevisions>false</trackRevisions>
    </reviewItem>
    <reviewItem>
      <errorID>d533d548-c460-4642-9107-8c8ad5ade32f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75B6712E</paraID>
      <start>0</start>
      <end>2</end>
      <status>unmodified</status>
      <modifiedWord/>
      <trackRevisions>false</trackRevisions>
    </reviewItem>
    <reviewItem>
      <errorID>f5c75472-1f83-4b94-8f32-60cca877482c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7320EA91</paraID>
      <start>0</start>
      <end>3</end>
      <status>unmodified</status>
      <modifiedWord/>
      <trackRevisions>false</trackRevisions>
    </reviewItem>
    <reviewItem>
      <errorID>905c64b6-a9ff-458c-ab4e-1bb31f6b4091</errorID>
      <errorWord>、</errorWord>
      <group>L1_Punc</group>
      <groupName>标点问题</groupName>
      <ability>L2_Punc_CN</ability>
      <abilityName>标点符号问题</abilityName>
      <candidateList>
        <item>，</item>
      </candidateList>
      <explain/>
      <paraID>7320EA91</paraID>
      <start>31</start>
      <end>32</end>
      <status>unmodified</status>
      <modifiedWord/>
      <trackRevisions>false</trackRevisions>
    </reviewItem>
    <reviewItem>
      <errorID>90566a60-46a3-4f07-bfdf-e93279be7ed4</errorID>
      <errorWord>800V</errorWord>
      <group>L1_Word</group>
      <groupName>字词问题</groupName>
      <ability>L2_Typo</ability>
      <abilityName>字词错误</abilityName>
      <candidateList>
        <item>800 V</item>
      </candidateList>
      <explain/>
      <paraID>7320EA91</paraID>
      <start>41</start>
      <end>45</end>
      <status>unmodified</status>
      <modifiedWord/>
      <trackRevisions>false</trackRevisions>
    </reviewItem>
    <reviewItem>
      <errorID>12f82efb-d1e0-47ab-a7fe-54e461490575</errorID>
      <errorWord>、380V</errorWord>
      <group>L1_Word</group>
      <groupName>字词问题</groupName>
      <ability>L2_Typo</ability>
      <abilityName>字词错误</abilityName>
      <candidateList>
        <item>，380 V</item>
      </candidateList>
      <explain/>
      <paraID>7320EA91</paraID>
      <start>49</start>
      <end>54</end>
      <status>unmodified</status>
      <modifiedWord/>
      <trackRevisions>false</trackRevisions>
    </reviewItem>
    <reviewItem>
      <errorID>3286bc18-a0dc-4ec4-ba0a-61a6c9447dbd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50D3BC6E</paraID>
      <start>0</start>
      <end>3</end>
      <status>unmodified</status>
      <modifiedWord/>
      <trackRevisions>false</trackRevisions>
    </reviewItem>
    <reviewItem>
      <errorID>05e6a8c4-bf71-4387-8ec2-0bb4666e7e0c</errorID>
      <errorWord>；</errorWord>
      <group>L1_Punc</group>
      <groupName>标点问题</groupName>
      <ability>L2_Punc_CN</ability>
      <abilityName>标点符号问题</abilityName>
      <candidateList>
        <item>。</item>
      </candidateList>
      <explain/>
      <paraID>50D3BC6E</paraID>
      <start>36</start>
      <end>37</end>
      <status>unmodified</status>
      <modifiedWord/>
      <trackRevisions>false</trackRevisions>
    </reviewItem>
    <reviewItem>
      <errorID>bde8c10f-d6a6-4850-99bb-91826f01019a</errorID>
      <errorWord>)</errorWord>
      <group>L1_Format</group>
      <groupName>格式问题</groupName>
      <ability>L2_HalfPunc_CN</ability>
      <abilityName>全半角问题</abilityName>
      <candidateList>
        <item>）</item>
      </candidateList>
      <explain>文本全半角错误。</explain>
      <paraID>65F09642</paraID>
      <start>3</start>
      <end>4</end>
      <status>unmodified</status>
      <modifiedWord/>
      <trackRevisions>false</trackRevisions>
    </reviewItem>
    <reviewItem>
      <errorID>414e4e44-8c15-4dfe-b48c-b6c6cb86fb86</errorID>
      <errorWord>同类通讯</errorWord>
      <group>L1_Word</group>
      <groupName>字词问题</groupName>
      <ability>L2_Typo</ability>
      <abilityName>字词错误</abilityName>
      <candidateList>
        <item>同类通信</item>
      </candidateList>
      <explain/>
      <paraID>65F09642</paraID>
      <start>13</start>
      <end>17</end>
      <status>unmodified</status>
      <modifiedWord/>
      <trackRevisions>false</trackRevisions>
    </reviewItem>
    <reviewItem>
      <errorID>160f470b-0aad-47bf-8478-8d246a27f189</errorID>
      <errorWord>同类通讯</errorWord>
      <group>L1_Word</group>
      <groupName>字词问题</groupName>
      <ability>L2_Typo</ability>
      <abilityName>字词错误</abilityName>
      <candidateList>
        <item>同类通信</item>
      </candidateList>
      <explain/>
      <paraID>65F09642</paraID>
      <start>47</start>
      <end>51</end>
      <status>unmodified</status>
      <modifiedWord/>
      <trackRevisions>false</trackRevisions>
    </reviewItem>
    <reviewItem>
      <errorID>e252e2c1-2f7c-4b24-b8c1-9d2de140abc3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65F09642</paraID>
      <start>85</start>
      <end>87</end>
      <status>unmodified</status>
      <modifiedWord/>
      <trackRevisions>false</trackRevisions>
    </reviewItem>
    <reviewItem>
      <errorID>b6defbcf-efed-4a1e-9126-cd49b5f37e4b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65F09642</paraID>
      <start>98</start>
      <end>100</end>
      <status>unmodified</status>
      <modifiedWord/>
      <trackRevisions>false</trackRevisions>
    </reviewItem>
    <reviewItem>
      <errorID>61eccea9-677f-4129-b837-de3a62387212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59C15B0F</paraID>
      <start>0</start>
      <end>3</end>
      <status>unmodified</status>
      <modifiedWord/>
      <trackRevisions>false</trackRevisions>
    </reviewItem>
    <reviewItem>
      <errorID>e80d0b22-0821-4f4b-a004-27fd338bf256</errorID>
      <errorWord>功能具有</errorWord>
      <group>L1_Grammar</group>
      <groupName>语法问题</groupName>
      <ability>L2_Grammar</ability>
      <abilityName>语法错误</abilityName>
      <candidateList>
        <item>具有以下功能</item>
      </candidateList>
      <explain/>
      <paraID>59C15B0F</paraID>
      <start>19</start>
      <end>23</end>
      <status>unmodified</status>
      <modifiedWord/>
      <trackRevisions>false</trackRevisions>
    </reviewItem>
    <reviewItem>
      <errorID>3119beb8-e474-488e-9838-50e88b65f4d4</errorID>
      <errorWord>支持可</errorWord>
      <group>L1_Word</group>
      <groupName>字词问题</groupName>
      <ability>L2_Typo</ability>
      <abilityName>字词错误</abilityName>
      <candidateList>
        <item>支持</item>
      </candidateList>
      <explain/>
      <paraID> 640533D</paraID>
      <start>0</start>
      <end>3</end>
      <status>unmodified</status>
      <modifiedWord/>
      <trackRevisions>false</trackRevisions>
    </reviewItem>
    <reviewItem>
      <errorID>f1b52baa-3395-40c0-b85d-bf5a4dd3c2e4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6CC60C32</paraID>
      <start>0</start>
      <end>2</end>
      <status>unmodified</status>
      <modifiedWord/>
      <trackRevisions>false</trackRevisions>
    </reviewItem>
    <reviewItem>
      <errorID>5d82850d-287e-4994-9eff-8ab90bd2802e</errorID>
      <errorWord>，</errorWord>
      <group>L1_Punc</group>
      <groupName>标点问题</groupName>
      <ability>L2_Punc_CN</ability>
      <abilityName>标点符号问题</abilityName>
      <candidateList>
        <item>、</item>
      </candidateList>
      <explain/>
      <paraID> CADB025</paraID>
      <start>10</start>
      <end>11</end>
      <status>unmodified</status>
      <modifiedWord/>
      <trackRevisions>false</trackRevisions>
    </reviewItem>
    <reviewItem>
      <errorID>ecc8795e-24e7-40d6-8d8d-2600258f890b</errorID>
      <errorWord>精度</errorWord>
      <group>L1_Grammar</group>
      <groupName>语法问题</groupName>
      <ability>L2_Grammar</ability>
      <abilityName>语法错误</abilityName>
      <candidateList>
        <item>功能，精度</item>
      </candidateList>
      <explain/>
      <paraID> CADB025</paraID>
      <start>18</start>
      <end>20</end>
      <status>unmodified</status>
      <modifiedWord/>
      <trackRevisions>false</trackRevisions>
    </reviewItem>
    <reviewItem>
      <errorID>08a2b0a5-8fb7-46f8-ac8e-d30785489aa7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15044DA9</paraID>
      <start>0</start>
      <end>2</end>
      <status>unmodified</status>
      <modifiedWord/>
      <trackRevisions>false</trackRevisions>
    </reviewItem>
    <reviewItem>
      <errorID>88f4269c-59f7-436b-bf63-0d51ece53aec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59233FE0</paraID>
      <start>0</start>
      <end>2</end>
      <status>unmodified</status>
      <modifiedWord/>
      <trackRevisions>false</trackRevisions>
    </reviewItem>
    <reviewItem>
      <errorID>87b94138-18e0-4d33-b2ea-1de4e73fa7ae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5A9FB393</paraID>
      <start>120</start>
      <end>122</end>
      <status>unmodified</status>
      <modifiedWord/>
      <trackRevisions>false</trackRevisions>
    </reviewItem>
    <reviewItem>
      <errorID>844e15c2-e216-4c3b-8804-3e5583f27bb9</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5A9FB393</paraID>
      <start>133</start>
      <end>135</end>
      <status>unmodified</status>
      <modifiedWord/>
      <trackRevisions>false</trackRevisions>
    </reviewItem>
    <reviewItem>
      <errorID>44dd2a4c-09c3-4306-b17d-1a95c680312e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4044FD9A</paraID>
      <start>0</start>
      <end>2</end>
      <status>unmodified</status>
      <modifiedWord/>
      <trackRevisions>false</trackRevisions>
    </reviewItem>
    <reviewItem>
      <errorID>c126f025-b276-471e-b4a8-8b71a0e281c4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31C1C3FB</paraID>
      <start>0</start>
      <end>2</end>
      <status>unmodified</status>
      <modifiedWord/>
      <trackRevisions>false</trackRevisions>
    </reviewItem>
    <reviewItem>
      <errorID>cfbf800c-2c02-4c40-983c-dc1adb5fc6d5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71882F26</paraID>
      <start>0</start>
      <end>2</end>
      <status>unmodified</status>
      <modifiedWord/>
      <trackRevisions>false</trackRevisions>
    </reviewItem>
    <reviewItem>
      <errorID>23c68b49-2f5d-4757-8b05-81ca77c55608</errorID>
      <errorWord>)</errorWord>
      <group>L1_Format</group>
      <groupName>格式问题</groupName>
      <ability>L2_HalfPunc_CN</ability>
      <abilityName>全半角问题</abilityName>
      <candidateList>
        <item>）</item>
      </candidateList>
      <explain>文本全半角错误。</explain>
      <paraID>1085C323</paraID>
      <start>2</start>
      <end>3</end>
      <status>unmodified</status>
      <modifiedWord/>
      <trackRevisions>false</trackRevisions>
    </reviewItem>
    <reviewItem>
      <errorID>7d3470b2-36a5-4448-b41e-ac5a24574df6</errorID>
      <errorWord>跟</errorWord>
      <group>L1_Grammar</group>
      <groupName>语法问题</groupName>
      <ability>L2_Grammar</ability>
      <abilityName>语法错误</abilityName>
      <candidateList>
        <item>，使其与</item>
      </candidateList>
      <explain/>
      <paraID>1085C323</paraID>
      <start>125</start>
      <end>126</end>
      <status>unmodified</status>
      <modifiedWord/>
      <trackRevisions>false</trackRevisions>
    </reviewItem>
    <reviewItem>
      <errorID>97cc9e21-00d5-4454-b613-9a7d7da88e83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1085C323</paraID>
      <start>159</start>
      <end>161</end>
      <status>unmodified</status>
      <modifiedWord/>
      <trackRevisions>false</trackRevisions>
    </reviewItem>
    <reviewItem>
      <errorID>1df69f05-0416-47f2-a48e-b44c301283e1</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1085C323</paraID>
      <start>172</start>
      <end>174</end>
      <status>unmodified</status>
      <modifiedWord/>
      <trackRevisions>false</trackRevisions>
    </reviewItem>
    <reviewItem>
      <errorID>0b256c0d-a8aa-45d1-8b49-75ee73ea326a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769BD2C7</paraID>
      <start>0</start>
      <end>2</end>
      <status>unmodified</status>
      <modifiedWord/>
      <trackRevisions>false</trackRevisions>
    </reviewItem>
    <reviewItem>
      <errorID>fad95d4c-fbb4-4415-98c4-a9c1f1b689b7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52F21DEB</paraID>
      <start>0</start>
      <end>2</end>
      <status>unmodified</status>
      <modifiedWord/>
      <trackRevisions>false</trackRevisions>
    </reviewItem>
    <reviewItem>
      <errorID>a6c29edd-7c09-4545-8590-3ede6fdfdfd4</errorID>
      <errorWord>用电7）量</errorWord>
      <group>L1_Grammar</group>
      <groupName>语法问题</groupName>
      <ability>L2_Grammar</ability>
      <abilityName>语法错误</abilityName>
      <candidateList>
        <item>用电量</item>
      </candidateList>
      <explain/>
      <paraID>52F21DEB</paraID>
      <start>95</start>
      <end>100</end>
      <status>unmodified</status>
      <modifiedWord/>
      <trackRevisions>false</trackRevisions>
    </reviewItem>
    <reviewItem>
      <errorID>f33136df-432b-4425-a850-79d2a1aadc07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2D72A381</paraID>
      <start>0</start>
      <end>2</end>
      <status>unmodified</status>
      <modifiedWord/>
      <trackRevisions>false</trackRevisions>
    </reviewItem>
    <reviewItem>
      <errorID>eafd8cb3-7174-41e6-b674-b14baa5d3223</errorID>
      <errorWord>碳排耗</errorWord>
      <group>L1_Word</group>
      <groupName>字词问题</groupName>
      <ability>L2_Typo</ability>
      <abilityName>字词错误</abilityName>
      <candidateList>
        <item>高碳排放</item>
      </candidateList>
      <explain/>
      <paraID>2D72A381</paraID>
      <start>137</start>
      <end>140</end>
      <status>unmodified</status>
      <modifiedWord/>
      <trackRevisions>false</trackRevisions>
    </reviewItem>
    <reviewItem>
      <errorID>49c93a31-d172-4e73-8044-7b0dd6e34017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21F74B41</paraID>
      <start>0</start>
      <end>2</end>
      <status>unmodified</status>
      <modifiedWord/>
      <trackRevisions>false</trackRevisions>
    </reviewItem>
    <reviewItem>
      <errorID>419631c0-0161-49bc-b3ec-2006f2f19dd0</errorID>
      <errorWord>)</errorWord>
      <group>L1_Format</group>
      <groupName>格式问题</groupName>
      <ability>L2_HalfPunc_CN</ability>
      <abilityName>全半角问题</abilityName>
      <candidateList>
        <item>）</item>
      </candidateList>
      <explain>文本全半角错误。</explain>
      <paraID>270EC9B7</paraID>
      <start>2</start>
      <end>3</end>
      <status>unmodified</status>
      <modifiedWord/>
      <trackRevisions>false</trackRevisions>
    </reviewItem>
    <reviewItem>
      <errorID>963ec545-b541-493b-bb5e-14c055652437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270EC9B7</paraID>
      <start>101</start>
      <end>103</end>
      <status>unmodified</status>
      <modifiedWord/>
      <trackRevisions>false</trackRevisions>
    </reviewItem>
    <reviewItem>
      <errorID>e3af839f-b94e-41fd-9e95-538e4b323e66</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270EC9B7</paraID>
      <start>114</start>
      <end>116</end>
      <status>unmodified</status>
      <modifiedWord/>
      <trackRevisions>false</trackRevisions>
    </reviewItem>
    <reviewItem>
      <errorID>dd817156-8c70-4b2e-943d-01eb015ef4a5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1A935990</paraID>
      <start>0</start>
      <end>2</end>
      <status>unmodified</status>
      <modifiedWord/>
      <trackRevisions>false</trackRevisions>
    </reviewItem>
    <reviewItem>
      <errorID>8c142f8b-dbb4-4509-8d4a-c31f870eae00</errorID>
      <errorWord>，</errorWord>
      <group>L1_Punc</group>
      <groupName>标点问题</groupName>
      <ability>L2_Punc_CN</ability>
      <abilityName>标点符号问题</abilityName>
      <candidateList>
        <item>、</item>
      </candidateList>
      <explain/>
      <paraID>1A935990</paraID>
      <start>29</start>
      <end>30</end>
      <status>unmodified</status>
      <modifiedWord/>
      <trackRevisions>false</trackRevisions>
    </reviewItem>
    <reviewItem>
      <errorID>477a2cac-77c5-4503-8d77-386fdba3a121</errorID>
      <errorWord>，</errorWord>
      <group>L1_Punc</group>
      <groupName>标点问题</groupName>
      <ability>L2_Punc_CN</ability>
      <abilityName>标点符号问题</abilityName>
      <candidateList>
        <item>、</item>
      </candidateList>
      <explain/>
      <paraID>1A935990</paraID>
      <start>36</start>
      <end>37</end>
      <status>unmodified</status>
      <modifiedWord/>
      <trackRevisions>false</trackRevisions>
    </reviewItem>
    <reviewItem>
      <errorID>734b9b59-b6ed-4c7d-a305-24769e94159b</errorID>
      <errorWord>，</errorWord>
      <group>L1_Punc</group>
      <groupName>标点问题</groupName>
      <ability>L2_Punc_CN</ability>
      <abilityName>标点符号问题</abilityName>
      <candidateList>
        <item>、</item>
      </candidateList>
      <explain/>
      <paraID>1A935990</paraID>
      <start>41</start>
      <end>42</end>
      <status>unmodified</status>
      <modifiedWord/>
      <trackRevisions>false</trackRevisions>
    </reviewItem>
    <reviewItem>
      <errorID>123016cc-a5e1-4e04-bac5-4042fbd959c3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21DFA362</paraID>
      <start>0</start>
      <end>2</end>
      <status>unmodified</status>
      <modifiedWord/>
      <trackRevisions>false</trackRevisions>
    </reviewItem>
    <reviewItem>
      <errorID>9b790cf9-4fb4-4b14-a805-3c1de8894cb0</errorID>
      <errorWord>等显示</errorWord>
      <group>L1_Grammar</group>
      <groupName>语法问题</groupName>
      <ability>L2_Grammar</ability>
      <abilityName>语法错误</abilityName>
      <candidateList>
        <item>等</item>
      </candidateList>
      <explain/>
      <paraID>21DFA362</paraID>
      <start>17</start>
      <end>20</end>
      <status>unmodified</status>
      <modifiedWord/>
      <trackRevisions>false</trackRevisions>
    </reviewItem>
    <reviewItem>
      <errorID>a7e1a444-ccd8-491e-bddb-fcb0741fa1c9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1B8BB7AD</paraID>
      <start>0</start>
      <end>2</end>
      <status>unmodified</status>
      <modifiedWord/>
      <trackRevisions>false</trackRevisions>
    </reviewItem>
    <reviewItem>
      <errorID>94ca6df2-9333-4498-b060-de7c566d91f0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5A122FDA</paraID>
      <start>0</start>
      <end>2</end>
      <status>unmodified</status>
      <modifiedWord/>
      <trackRevisions>false</trackRevisions>
    </reviewItem>
    <reviewItem>
      <errorID>9c6e7320-6a05-489e-904b-feab7314f8ae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3CC2C723</paraID>
      <start>0</start>
      <end>2</end>
      <status>unmodified</status>
      <modifiedWord/>
      <trackRevisions>false</trackRevisions>
    </reviewItem>
    <reviewItem>
      <errorID>47b43c40-3eec-4b1b-a21e-1518d54d2222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77670CDE</paraID>
      <start>0</start>
      <end>2</end>
      <status>unmodified</status>
      <modifiedWord/>
      <trackRevisions>false</trackRevisions>
    </reviewItem>
    <reviewItem>
      <errorID>0ddd0172-4808-44df-abc4-1893b71db983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4765A220</paraID>
      <start>0</start>
      <end>2</end>
      <status>unmodified</status>
      <modifiedWord/>
      <trackRevisions>false</trackRevisions>
    </reviewItem>
    <reviewItem>
      <errorID>45cec86a-bffa-4caf-a6c7-be2b815ca7a3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3A9D9F7F</paraID>
      <start>0</start>
      <end>2</end>
      <status>unmodified</status>
      <modifiedWord/>
      <trackRevisions>false</trackRevisions>
    </reviewItem>
    <reviewItem>
      <errorID>a521039f-d5b1-4d4e-90dc-d6b8462ea567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4BFC8C8C</paraID>
      <start>0</start>
      <end>3</end>
      <status>unmodified</status>
      <modifiedWord/>
      <trackRevisions>false</trackRevisions>
    </reviewItem>
    <reviewItem>
      <errorID>43a0a5d0-5cf2-4dbb-a440-e7e18a7bb970</errorID>
      <errorWord>结全</errorWord>
      <group>L1_Word</group>
      <groupName>字词问题</groupName>
      <ability>L2_Typo</ability>
      <abilityName>字词错误</abilityName>
      <candidateList>
        <item>结合</item>
      </candidateList>
      <explain/>
      <paraID>4BFC8C8C</paraID>
      <start>18</start>
      <end>20</end>
      <status>unmodified</status>
      <modifiedWord/>
      <trackRevisions>false</trackRevisions>
    </reviewItem>
    <reviewItem>
      <errorID>ee7f5ad5-0df1-459d-9abb-939b1cbd2e79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32A8C6A7</paraID>
      <start>0</start>
      <end>3</end>
      <status>unmodified</status>
      <modifiedWord/>
      <trackRevisions>false</trackRevisions>
    </reviewItem>
    <reviewItem>
      <errorID>5eb00bba-e418-49ff-b20f-f8d3ac1a7c7c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FD9CECF</paraID>
      <start>0</start>
      <end>3</end>
      <status>unmodified</status>
      <modifiedWord/>
      <trackRevisions>false</trackRevisions>
    </reviewItem>
    <reviewItem>
      <errorID>07cb8b00-f66b-4348-9eb1-ce26558d8f9b</errorID>
      <errorWord>)</errorWord>
      <group>L1_Format</group>
      <groupName>格式问题</groupName>
      <ability>L2_HalfPunc_CN</ability>
      <abilityName>全半角问题</abilityName>
      <candidateList>
        <item>）</item>
      </candidateList>
      <explain>文本全半角错误。</explain>
      <paraID>31DFA262</paraID>
      <start>3</start>
      <end>4</end>
      <status>unmodified</status>
      <modifiedWord/>
      <trackRevisions>false</trackRevisions>
    </reviewItem>
    <reviewItem>
      <errorID>09531e97-0dcb-49b1-b3bb-1fb935d0e618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6B655281</paraID>
      <start>0</start>
      <end>3</end>
      <status>unmodified</status>
      <modifiedWord/>
      <trackRevisions>false</trackRevisions>
    </reviewItem>
    <reviewItem>
      <errorID>9b438cb5-8cef-40af-bb53-bf34ee4f0cbb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291B14F4</paraID>
      <start>0</start>
      <end>2</end>
      <status>unmodified</status>
      <modifiedWord/>
      <trackRevisions>false</trackRevisions>
    </reviewItem>
    <reviewItem>
      <errorID>9a2ce882-13f1-4639-949f-1cb540d52538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1CC6EFD7</paraID>
      <start>0</start>
      <end>2</end>
      <status>unmodified</status>
      <modifiedWord/>
      <trackRevisions>false</trackRevisions>
    </reviewItem>
    <reviewItem>
      <errorID>04c10541-cebc-48e5-8ab8-8b6b69723778</errorID>
      <errorWord>折射率</errorWord>
      <group>L1_Punc</group>
      <groupName>标点问题</groupName>
      <ability>L2_Punc_CN</ability>
      <abilityName>标点符号问题</abilityName>
      <candidateList>
        <item>折射率。</item>
      </candidateList>
      <explain/>
      <paraID>37289F0E</paraID>
      <start>26</start>
      <end>29</end>
      <status>unmodified</status>
      <modifiedWord/>
      <trackRevisions>false</trackRevisions>
    </reviewItem>
    <reviewItem>
      <errorID>3232853d-7860-466e-9496-88a69036a007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70974446</paraID>
      <start>0</start>
      <end>2</end>
      <status>unmodified</status>
      <modifiedWord/>
      <trackRevisions>false</trackRevisions>
    </reviewItem>
    <reviewItem>
      <errorID>e9f6522e-ba77-4353-a9d2-6681404378cf</errorID>
      <errorWord>耐腐蚀</errorWord>
      <group>L1_Punc</group>
      <groupName>标点问题</groupName>
      <ability>L2_Punc_CN</ability>
      <abilityName>标点符号问题</abilityName>
      <candidateList>
        <item>耐腐蚀。</item>
      </candidateList>
      <explain/>
      <paraID>3CE7E214</paraID>
      <start>43</start>
      <end>46</end>
      <status>unmodified</status>
      <modifiedWord/>
      <trackRevisions>false</trackRevisions>
    </reviewItem>
    <reviewItem>
      <errorID>15ab3ace-0496-4171-acb6-525173cea1de</errorID>
      <errorWord>便捷</errorWord>
      <group>L1_Punc</group>
      <groupName>标点问题</groupName>
      <ability>L2_Punc_CN</ability>
      <abilityName>标点符号问题</abilityName>
      <candidateList>
        <item>便捷。</item>
      </candidateList>
      <explain/>
      <paraID>26D8E7B8</paraID>
      <start>43</start>
      <end>45</end>
      <status>unmodified</status>
      <modifiedWord/>
      <trackRevisions>false</trackRevisions>
    </reviewItem>
    <reviewItem>
      <errorID>27deddac-1cce-42b6-871e-2ad3674a82e6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6A3E3823</paraID>
      <start>0</start>
      <end>2</end>
      <status>unmodified</status>
      <modifiedWord/>
      <trackRevisions>false</trackRevisions>
    </reviewItem>
    <reviewItem>
      <errorID>7831a032-e9cb-452d-82e6-aeade49decd7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6FFC7CB1</paraID>
      <start>0</start>
      <end>3</end>
      <status>unmodified</status>
      <modifiedWord/>
      <trackRevisions>false</trackRevisions>
    </reviewItem>
    <reviewItem>
      <errorID>9593432b-82c5-4c9c-a49c-ad70d15ea6af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4448744F</paraID>
      <start>0</start>
      <end>3</end>
      <status>unmodified</status>
      <modifiedWord/>
      <trackRevisions>false</trackRevisions>
    </reviewItem>
    <reviewItem>
      <errorID>060cb986-cbbc-4f0b-91d0-34169a1e555b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2AA2C4A8</paraID>
      <start>0</start>
      <end>3</end>
      <status>unmodified</status>
      <modifiedWord/>
      <trackRevisions>false</trackRevisions>
    </reviewItem>
    <reviewItem>
      <errorID>02a759ec-9dae-41e6-9e01-05d70f44aaf6</errorID>
      <errorWord>盘</errorWord>
      <group>L1_Punc</group>
      <groupName>标点问题</groupName>
      <ability>L2_Punc_CN</ability>
      <abilityName>标点符号问题</abilityName>
      <candidateList>
        <item>盘。</item>
      </candidateList>
      <explain/>
      <paraID>2AA2C4A8</paraID>
      <start>41</start>
      <end>42</end>
      <status>unmodified</status>
      <modifiedWord/>
      <trackRevisions>false</trackRevisions>
    </reviewItem>
    <reviewItem>
      <errorID>842f5ce4-dd12-4d48-b379-44b0cc6528d5</errorID>
      <errorWord>)</errorWord>
      <group>L1_Format</group>
      <groupName>格式问题</groupName>
      <ability>L2_HalfPunc_CN</ability>
      <abilityName>全半角问题</abilityName>
      <candidateList>
        <item>）</item>
      </candidateList>
      <explain>文本全半角错误。</explain>
      <paraID>415F1F39</paraID>
      <start>3</start>
      <end>4</end>
      <status>unmodified</status>
      <modifiedWord/>
      <trackRevisions>false</trackRevisions>
    </reviewItem>
    <reviewItem>
      <errorID>a6fea62c-49c9-46f1-8908-d806ffd51671</errorID>
      <errorWord>rpm/min</errorWord>
      <group>L1_Grammar</group>
      <groupName>语法问题</groupName>
      <ability>L2_Grammar</ability>
      <abilityName>语法错误</abilityName>
      <candidateList>
        <item>rpm</item>
      </candidateList>
      <explain/>
      <paraID>415F1F39</paraID>
      <start>19</start>
      <end>26</end>
      <status>unmodified</status>
      <modifiedWord/>
      <trackRevisions>false</trackRevisions>
    </reviewItem>
    <reviewItem>
      <errorID>084c810e-6d44-41c0-9782-97c5ab9ca07e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793D9E67</paraID>
      <start>0</start>
      <end>3</end>
      <status>unmodified</status>
      <modifiedWord/>
      <trackRevisions>false</trackRevisions>
    </reviewItem>
    <reviewItem>
      <errorID>ae4495d1-831b-4f0a-9077-91de340a131c</errorID>
      <errorWord>干燥</errorWord>
      <group>L1_Punc</group>
      <groupName>标点问题</groupName>
      <ability>L2_Punc_CN</ability>
      <abilityName>标点符号问题</abilityName>
      <candidateList>
        <item>干燥。</item>
      </candidateList>
      <explain/>
      <paraID>793D9E67</paraID>
      <start>17</start>
      <end>19</end>
      <status>unmodified</status>
      <modifiedWord/>
      <trackRevisions>false</trackRevisions>
    </reviewItem>
    <reviewItem>
      <errorID>bf792815-fdd3-43b1-90c5-cf72fdbaca22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4BF2C74F</paraID>
      <start>0</start>
      <end>3</end>
      <status>unmodified</status>
      <modifiedWord/>
      <trackRevisions>false</trackRevisions>
    </reviewItem>
    <reviewItem>
      <errorID>0613d71b-256d-4d40-9fa8-ddf668a42c14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3BD4FF23</paraID>
      <start>0</start>
      <end>3</end>
      <status>unmodified</status>
      <modifiedWord/>
      <trackRevisions>false</trackRevisions>
    </reviewItem>
    <reviewItem>
      <errorID>a67fe307-ef1b-4454-a55f-ddc59cc78153</errorID>
      <errorWord>进风</errorWord>
      <group>L1_Word</group>
      <groupName>字词问题</groupName>
      <ability>L2_Typo</ability>
      <abilityName>字词错误</abilityName>
      <candidateList>
        <item>通风</item>
      </candidateList>
      <explain/>
      <paraID>3BD4FF23</paraID>
      <start>3</start>
      <end>5</end>
      <status>unmodified</status>
      <modifiedWord/>
      <trackRevisions>false</trackRevisions>
    </reviewItem>
    <reviewItem>
      <errorID>cf26d2c0-a796-4ea5-9045-86583d0f4c90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754CA898</paraID>
      <start>0</start>
      <end>3</end>
      <status>unmodified</status>
      <modifiedWord/>
      <trackRevisions>false</trackRevisions>
    </reviewItem>
    <reviewItem>
      <errorID>839148bc-18b9-4373-83a3-3c63c3d51dbd</errorID>
      <errorWord>(</errorWord>
      <group>L1_Format</group>
      <groupName>格式问题</groupName>
      <ability>L2_HalfPunc_CN</ability>
      <abilityName>全半角问题</abilityName>
      <candidateList>
        <item>（</item>
      </candidateList>
      <explain>文本全半角错误。</explain>
      <paraID>18ECC8FB</paraID>
      <start>0</start>
      <end>1</end>
      <status>unmodified</status>
      <modifiedWord/>
      <trackRevisions>false</trackRevisions>
    </reviewItem>
    <reviewItem>
      <errorID>e2f32b6b-8d92-4fc4-89e1-cb9007360a21</errorID>
      <errorWord>)</errorWord>
      <group>L1_Format</group>
      <groupName>格式问题</groupName>
      <ability>L2_HalfPunc_CN</ability>
      <abilityName>全半角问题</abilityName>
      <candidateList>
        <item>）</item>
      </candidateList>
      <explain>文本全半角错误。</explain>
      <paraID>18ECC8FB</paraID>
      <start>2</start>
      <end>3</end>
      <status>unmodified</status>
      <modifiedWord/>
      <trackRevisions>false</trackRevisions>
    </reviewItem>
    <reviewItem>
      <errorID>030665ad-93ea-40f3-b35f-0bf102d1df50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ED571F3</paraID>
      <start>0</start>
      <end>4</end>
      <status>unmodified</status>
      <modifiedWord/>
      <trackRevisions>false</trackRevisions>
    </reviewItem>
    <reviewItem>
      <errorID>362d0380-8197-4efe-93a3-4da84c2bdd94</errorID>
      <errorWord>(</errorWord>
      <group>L1_Format</group>
      <groupName>格式问题</groupName>
      <ability>L2_HalfPunc_CN</ability>
      <abilityName>全半角问题</abilityName>
      <candidateList>
        <item>（</item>
      </candidateList>
      <explain>文本全半角错误。</explain>
      <paraID>2D81212A</paraID>
      <start>0</start>
      <end>1</end>
      <status>unmodified</status>
      <modifiedWord/>
      <trackRevisions>false</trackRevisions>
    </reviewItem>
    <reviewItem>
      <errorID>9043eb8c-5ad7-40a6-8421-73436e47f649</errorID>
      <errorWord>)</errorWord>
      <group>L1_Format</group>
      <groupName>格式问题</groupName>
      <ability>L2_HalfPunc_CN</ability>
      <abilityName>全半角问题</abilityName>
      <candidateList>
        <item>）</item>
      </candidateList>
      <explain>文本全半角错误。</explain>
      <paraID>2D81212A</paraID>
      <start>3</start>
      <end>4</end>
      <status>unmodified</status>
      <modifiedWord/>
      <trackRevisions>false</trackRevisions>
    </reviewItem>
    <reviewItem>
      <errorID>de549a7b-2475-4b8d-ad13-4ff0b0d30885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4DE21057</paraID>
      <start>0</start>
      <end>2</end>
      <status>unmodified</status>
      <modifiedWord/>
      <trackRevisions>false</trackRevisions>
    </reviewItem>
    <reviewItem>
      <errorID>d58fae22-f66e-42fc-b38e-63b089fe2e0d</errorID>
      <errorWord>mm</errorWord>
      <group>L1_Punc</group>
      <groupName>标点问题</groupName>
      <ability>L2_Punc_CN</ability>
      <abilityName>标点符号问题</abilityName>
      <candidateList>
        <item>mm。</item>
      </candidateList>
      <explain/>
      <paraID>7499A967</paraID>
      <start>32</start>
      <end>34</end>
      <status>unmodified</status>
      <modifiedWord/>
      <trackRevisions>false</trackRevisions>
    </reviewItem>
    <reviewItem>
      <errorID>02a0e047-5513-4fcd-a268-2c8cc0f3243b</errorID>
      <errorWord>节能降耗</errorWord>
      <group>L1_Punc</group>
      <groupName>标点问题</groupName>
      <ability>L2_Punc_CN</ability>
      <abilityName>标点符号问题</abilityName>
      <candidateList>
        <item>节能降耗。</item>
      </candidateList>
      <explain/>
      <paraID>4604BF6A</paraID>
      <start>20</start>
      <end>24</end>
      <status>unmodified</status>
      <modifiedWord/>
      <trackRevisions>false</trackRevisions>
    </reviewItem>
    <reviewItem>
      <errorID>1ad3a74f-ca9e-477f-b121-b98eb2ac8fdd</errorID>
      <errorWord>回收率</errorWord>
      <group>L1_Punc</group>
      <groupName>标点问题</groupName>
      <ability>L2_Punc_CN</ability>
      <abilityName>标点符号问题</abilityName>
      <candidateList>
        <item>回收率。</item>
      </candidateList>
      <explain/>
      <paraID>3F302E08</paraID>
      <start>30</start>
      <end>33</end>
      <status>unmodified</status>
      <modifiedWord/>
      <trackRevisions>false</trackRevisions>
    </reviewItem>
    <reviewItem>
      <errorID>126cf8d0-5518-41fb-98f6-99c13033be6d</errorID>
      <errorWord>可控</errorWord>
      <group>L1_Punc</group>
      <groupName>标点问题</groupName>
      <ability>L2_Punc_CN</ability>
      <abilityName>标点符号问题</abilityName>
      <candidateList>
        <item>可控。</item>
      </candidateList>
      <explain/>
      <paraID>3662D1A8</paraID>
      <start>29</start>
      <end>31</end>
      <status>unmodified</status>
      <modifiedWord/>
      <trackRevisions>false</trackRevisions>
    </reviewItem>
    <reviewItem>
      <errorID>25ae914e-d1e0-4af5-b06a-51ec14f18cf2</errorID>
      <errorWord>工况</errorWord>
      <group>L1_Punc</group>
      <groupName>标点问题</groupName>
      <ability>L2_Punc_CN</ability>
      <abilityName>标点符号问题</abilityName>
      <candidateList>
        <item>工况。</item>
      </candidateList>
      <explain/>
      <paraID> 811F154</paraID>
      <start>32</start>
      <end>34</end>
      <status>unmodified</status>
      <modifiedWord/>
      <trackRevisions>false</trackRevisions>
    </reviewItem>
    <reviewItem>
      <errorID>9f7613dc-02b1-45a5-89ac-3a0359ab48c0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3363C815</paraID>
      <start>0</start>
      <end>2</end>
      <status>unmodified</status>
      <modifiedWord/>
      <trackRevisions>false</trackRevisions>
    </reviewItem>
    <reviewItem>
      <errorID>ef68eede-332f-4cab-bd55-ab39e2aeffa2</errorID>
      <errorWord>问题</errorWord>
      <group>L1_Punc</group>
      <groupName>标点问题</groupName>
      <ability>L2_Punc_CN</ability>
      <abilityName>标点符号问题</abilityName>
      <candidateList>
        <item>问题。</item>
      </candidateList>
      <explain/>
      <paraID>15FF99AF</paraID>
      <start>39</start>
      <end>41</end>
      <status>unmodified</status>
      <modifiedWord/>
      <trackRevisions>false</trackRevisions>
    </reviewItem>
    <reviewItem>
      <errorID>4d960526-018f-449c-8c1d-87a8241528df</errorID>
      <errorWord>波动</errorWord>
      <group>L1_Punc</group>
      <groupName>标点问题</groupName>
      <ability>L2_Punc_CN</ability>
      <abilityName>标点符号问题</abilityName>
      <candidateList>
        <item>波动。</item>
      </candidateList>
      <explain/>
      <paraID> 9B79011</paraID>
      <start>30</start>
      <end>32</end>
      <status>unmodified</status>
      <modifiedWord/>
      <trackRevisions>false</trackRevisions>
    </reviewItem>
    <reviewItem>
      <errorID>5ca3a1d8-fafa-4c75-b4a9-18dca105d458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621E8635</paraID>
      <start>0</start>
      <end>2</end>
      <status>unmodified</status>
      <modifiedWord/>
      <trackRevisions>false</trackRevisions>
    </reviewItem>
    <reviewItem>
      <errorID>6f21cc65-1354-4dfb-b74b-c3ff64121706</errorID>
      <errorWord>两点</errorWord>
      <group>L1_Knowledge</group>
      <groupName>知识性问题</groupName>
      <ability>L2_Knowledge</ability>
      <abilityName>其他知识</abilityName>
      <candidateList>
        <item>两种</item>
      </candidateList>
      <explain/>
      <paraID>480F9BA2</paraID>
      <start>15</start>
      <end>17</end>
      <status>unmodified</status>
      <modifiedWord/>
      <trackRevisions>false</trackRevisions>
    </reviewItem>
    <reviewItem>
      <errorID>8dc02c80-1a8c-4f9d-b1ae-f06666fd2963</errorID>
      <errorWord>损耗</errorWord>
      <group>L1_Punc</group>
      <groupName>标点问题</groupName>
      <ability>L2_Punc_CN</ability>
      <abilityName>标点符号问题</abilityName>
      <candidateList>
        <item>损耗。</item>
      </candidateList>
      <explain/>
      <paraID>480F9BA2</paraID>
      <start>34</start>
      <end>36</end>
      <status>unmodified</status>
      <modifiedWord/>
      <trackRevisions>false</trackRevisions>
    </reviewItem>
    <reviewItem>
      <errorID>3cddd5a9-1128-4d6b-bfcc-48d2f479759a</errorID>
      <errorWord>料</errorWord>
      <group>L1_Punc</group>
      <groupName>标点问题</groupName>
      <ability>L2_Punc_CN</ability>
      <abilityName>标点符号问题</abilityName>
      <candidateList>
        <item>料。</item>
      </candidateList>
      <explain/>
      <paraID>19D283C6</paraID>
      <start>30</start>
      <end>31</end>
      <status>unmodified</status>
      <modifiedWord/>
      <trackRevisions>false</trackRevisions>
    </reviewItem>
    <reviewItem>
      <errorID>e0ec662f-15bd-4f05-8288-5ea41eac833c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3C160850</paraID>
      <start>0</start>
      <end>2</end>
      <status>unmodified</status>
      <modifiedWord/>
      <trackRevisions>false</trackRevisions>
    </reviewItem>
    <reviewItem>
      <errorID>e5dee251-8e91-4bd1-af83-22e23a475d97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3449C68C</paraID>
      <start>0</start>
      <end>3</end>
      <status>unmodified</status>
      <modifiedWord/>
      <trackRevisions>false</trackRevisions>
    </reviewItem>
    <reviewItem>
      <errorID>1f938a4e-b55e-47b4-8cc4-b46be780ec99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D52A867</paraID>
      <start>0</start>
      <end>3</end>
      <status>unmodified</status>
      <modifiedWord/>
      <trackRevisions>false</trackRevisions>
    </reviewItem>
    <reviewItem>
      <errorID>33681519-d410-41a5-9363-09d40c95e69d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37132C18</paraID>
      <start>0</start>
      <end>3</end>
      <status>unmodified</status>
      <modifiedWord/>
      <trackRevisions>false</trackRevisions>
    </reviewItem>
    <reviewItem>
      <errorID>ed783dc2-6d19-43ed-90e0-f3ec22f9b148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758F62CB</paraID>
      <start>0</start>
      <end>3</end>
      <status>unmodified</status>
      <modifiedWord/>
      <trackRevisions>false</trackRevisions>
    </reviewItem>
    <reviewItem>
      <errorID>904a2b86-2797-40d5-9ab7-fbe08e9ffd32</errorID>
      <errorWord>便捷</errorWord>
      <group>L1_Punc</group>
      <groupName>标点问题</groupName>
      <ability>L2_Punc_CN</ability>
      <abilityName>标点符号问题</abilityName>
      <candidateList>
        <item>便捷。</item>
      </candidateList>
      <explain/>
      <paraID>758F62CB</paraID>
      <start>34</start>
      <end>36</end>
      <status>unmodified</status>
      <modifiedWord/>
      <trackRevisions>false</trackRevisions>
    </reviewItem>
    <reviewItem>
      <errorID>3fc5ffa9-c070-4fab-a815-744d26c0dfe1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15155628</paraID>
      <start>0</start>
      <end>2</end>
      <status>unmodified</status>
      <modifiedWord/>
      <trackRevisions>false</trackRevisions>
    </reviewItem>
    <reviewItem>
      <errorID>04bb6ed2-5303-4328-914e-821c33bdf12d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6E96F33A</paraID>
      <start>0</start>
      <end>2</end>
      <status>unmodified</status>
      <modifiedWord/>
      <trackRevisions>false</trackRevisions>
    </reviewItem>
    <reviewItem>
      <errorID>696da3c8-3d02-41cb-806b-96d8581cf4ef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2FFDE8D7</paraID>
      <start>0</start>
      <end>2</end>
      <status>unmodified</status>
      <modifiedWord/>
      <trackRevisions>false</trackRevisions>
    </reviewItem>
    <reviewItem>
      <errorID>b5672544-322d-4196-9df3-1a7ada54d5f3</errorID>
      <errorWord>启动风速</errorWord>
      <group>L1_Knowledge</group>
      <groupName>知识性问题</groupName>
      <ability>L2_Term</ability>
      <abilityName>专业术语</abilityName>
      <candidateList>
        <item>起动风速</item>
      </candidateList>
      <explain/>
      <paraID>2FFDE8D7</paraID>
      <start>2</start>
      <end>6</end>
      <status>unmodified</status>
      <modifiedWord/>
      <trackRevisions>false</trackRevisions>
    </reviewItem>
    <reviewItem>
      <errorID>6193f47e-64d1-4206-b95e-5376d0622f5d</errorID>
      <errorWord>4、</errorWord>
      <group>L1_Format</group>
      <groupName>格式问题</groupName>
      <ability>L2_Ordinal</ability>
      <abilityName>序号格式</abilityName>
      <candidateList>
        <item>4.</item>
      </candidateList>
      <explain>当前序号格式不规范，建议修改为规范格式[4.]。</explain>
      <paraID>3ADA41D1</paraID>
      <start>0</start>
      <end>2</end>
      <status>unmodified</status>
      <modifiedWord/>
      <trackRevisions>false</trackRevisions>
    </reviewItem>
    <reviewItem>
      <errorID>b77b6096-c1e9-4ed0-aa3c-c6e6872511f8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621BD43A</paraID>
      <start>0</start>
      <end>2</end>
      <status>unmodified</status>
      <modifiedWord/>
      <trackRevisions>false</trackRevisions>
    </reviewItem>
    <reviewItem>
      <errorID>b5913187-1aea-44d2-a493-b6432358f48f</errorID>
      <errorWord>）；</errorWord>
      <group>L1_Punc</group>
      <groupName>标点问题</groupName>
      <ability>L2_Punc_CN</ability>
      <abilityName>标点符号问题</abilityName>
      <candidateList>
        <item>。</item>
      </candidateList>
      <explain/>
      <paraID>621BD43A</paraID>
      <start>56</start>
      <end>58</end>
      <status>unmodified</status>
      <modifiedWord/>
      <trackRevisions>false</trackRevisions>
    </reviewItem>
    <reviewItem>
      <errorID>8dcc91a0-8ff2-43c9-9c8c-f3d2c73f1114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60A9A516</paraID>
      <start>0</start>
      <end>2</end>
      <status>unmodified</status>
      <modifiedWord/>
      <trackRevisions>false</trackRevisions>
    </reviewItem>
    <reviewItem>
      <errorID>186b49c7-a2ac-4ba5-b3b2-037b36182e75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672F2C09</paraID>
      <start>0</start>
      <end>2</end>
      <status>unmodified</status>
      <modifiedWord/>
      <trackRevisions>false</trackRevisions>
    </reviewItem>
    <reviewItem>
      <errorID>42d4fb49-a638-44ad-9dd6-c4b9d0974dd5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4A617FAF</paraID>
      <start>0</start>
      <end>2</end>
      <status>unmodified</status>
      <modifiedWord/>
      <trackRevisions>false</trackRevisions>
    </reviewItem>
    <reviewItem>
      <errorID>c2877144-a22e-4136-9eab-5fec2bdc5b6a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196C3E49</paraID>
      <start>0</start>
      <end>2</end>
      <status>unmodified</status>
      <modifiedWord/>
      <trackRevisions>false</trackRevisions>
    </reviewItem>
    <reviewItem>
      <errorID>6da030e0-096e-487e-b252-a1333a0099c7</errorID>
      <errorWord>.</errorWord>
      <group>L1_Punc</group>
      <groupName>标点问题</groupName>
      <ability>L2_Punc_CN</ability>
      <abilityName>标点符号问题</abilityName>
      <candidateList>
        <item>、</item>
      </candidateList>
      <explain/>
      <paraID>689E2499</paraID>
      <start>1</start>
      <end>2</end>
      <status>unmodified</status>
      <modifiedWord/>
      <trackRevisions>false</trackRevisions>
    </reviewItem>
    <reviewItem>
      <errorID>24676093-dac4-4914-829a-cf3263aa2ba8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689E2499</paraID>
      <start>18</start>
      <end>19</end>
      <status>unmodified</status>
      <modifiedWord/>
      <trackRevisions>false</trackRevisions>
    </reviewItem>
    <reviewItem>
      <errorID>c189d2e6-bc22-40a1-a2d3-b3fe0b5c8f71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15EEF69F</paraID>
      <start>0</start>
      <end>2</end>
      <status>unmodified</status>
      <modifiedWord/>
      <trackRevisions>false</trackRevisions>
    </reviewItem>
    <reviewItem>
      <errorID>6e5d587a-75c7-46a9-b0e4-caeba37ee752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16E4E4C6</paraID>
      <start>0</start>
      <end>2</end>
      <status>unmodified</status>
      <modifiedWord/>
      <trackRevisions>false</trackRevisions>
    </reviewItem>
    <reviewItem>
      <errorID>4fd454ad-9168-4df0-b9c6-7fd510237d2a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6629478F</paraID>
      <start>0</start>
      <end>2</end>
      <status>unmodified</status>
      <modifiedWord/>
      <trackRevisions>false</trackRevisions>
    </reviewItem>
    <reviewItem>
      <errorID>dd5abf97-df28-40ab-a5a7-ce2df7d92b5f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58AB2BAA</paraID>
      <start>0</start>
      <end>2</end>
      <status>unmodified</status>
      <modifiedWord/>
      <trackRevisions>false</trackRevisions>
    </reviewItem>
    <reviewItem>
      <errorID>f939d829-e418-4f59-8093-e1f27f13adb1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2DAA1120</paraID>
      <start>0</start>
      <end>2</end>
      <status>unmodified</status>
      <modifiedWord/>
      <trackRevisions>false</trackRevisions>
    </reviewItem>
    <reviewItem>
      <errorID>ea6d292c-82d9-467e-810b-2411a6dacb79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705FBA56</paraID>
      <start>0</start>
      <end>2</end>
      <status>unmodified</status>
      <modifiedWord/>
      <trackRevisions>false</trackRevisions>
    </reviewItem>
    <reviewItem>
      <errorID>8d3ddd7a-4521-41d9-9bf6-fd28a18d95e1</errorID>
      <errorWord>~</errorWord>
      <group>L1_Format</group>
      <groupName>格式问题</groupName>
      <ability>L2_HalfPunc_CN</ability>
      <abilityName>全半角问题</abilityName>
      <candidateList>
        <item>～</item>
      </candidateList>
      <explain>文本全半角错误。</explain>
      <paraID>705FBA56</paraID>
      <start>28</start>
      <end>29</end>
      <status>unmodified</status>
      <modifiedWord/>
      <trackRevisions>false</trackRevisions>
    </reviewItem>
    <reviewItem>
      <errorID>f1e6aab3-b27b-4cec-a927-6ce39b5c2cf3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74AA7683</paraID>
      <start>0</start>
      <end>2</end>
      <status>unmodified</status>
      <modifiedWord/>
      <trackRevisions>false</trackRevisions>
    </reviewItem>
    <reviewItem>
      <errorID>868a5b75-dae6-44a8-8175-092c47e91c91</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4A916EA2</paraID>
      <start>77</start>
      <end>79</end>
      <status>unmodified</status>
      <modifiedWord/>
      <trackRevisions>false</trackRevisions>
    </reviewItem>
    <reviewItem>
      <errorID>b157576b-1ecc-4e10-83a4-8089affae49f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484E1E2F</paraID>
      <start>0</start>
      <end>2</end>
      <status>unmodified</status>
      <modifiedWord/>
      <trackRevisions>false</trackRevisions>
    </reviewItem>
    <reviewItem>
      <errorID>3f29170e-d6e5-4e58-9ef9-dc2a3abca5d4</errorID>
      <errorWord>当</errorWord>
      <group>L1_Punc</group>
      <groupName>标点问题</groupName>
      <ability>L2_Punc_CN</ability>
      <abilityName>标点符号问题</abilityName>
      <candidateList>
        <item>，当</item>
      </candidateList>
      <explain/>
      <paraID>484E1E2F</paraID>
      <start>11</start>
      <end>12</end>
      <status>unmodified</status>
      <modifiedWord/>
      <trackRevisions>false</trackRevisions>
    </reviewItem>
    <reviewItem>
      <errorID>96ea16d5-ac0d-4668-babf-c3e7cdd4de5f</errorID>
      <errorWord>频率或</errorWord>
      <group>L1_Word</group>
      <groupName>字词问题</groupName>
      <ability>L2_Typo</ability>
      <abilityName>字词错误</abilityName>
      <candidateList>
        <item>频率</item>
      </candidateList>
      <explain/>
      <paraID>484E1E2F</paraID>
      <start>60</start>
      <end>63</end>
      <status>unmodified</status>
      <modifiedWord/>
      <trackRevisions>false</trackRevisions>
    </reviewItem>
    <reviewItem>
      <errorID>d8e7c13c-a3bc-4b42-817c-6724ca36b37d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77E8C909</paraID>
      <start>0</start>
      <end>2</end>
      <status>unmodified</status>
      <modifiedWord/>
      <trackRevisions>false</trackRevisions>
    </reviewItem>
    <reviewItem>
      <errorID>b9cf5236-4c11-4b51-bff9-c11f38c5e21d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387567EA</paraID>
      <start>0</start>
      <end>2</end>
      <status>unmodified</status>
      <modifiedWord/>
      <trackRevisions>false</trackRevisions>
    </reviewItem>
    <reviewItem>
      <errorID>30be2a10-0404-4ee3-843a-96b1e59678a7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B20496A</paraID>
      <start>0</start>
      <end>2</end>
      <status>unmodified</status>
      <modifiedWord/>
      <trackRevisions>false</trackRevisions>
    </reviewItem>
    <reviewItem>
      <errorID>4a4df363-a914-4e4f-ae77-0f1c836005d8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70AD0CF8</paraID>
      <start>0</start>
      <end>3</end>
      <status>unmodified</status>
      <modifiedWord/>
      <trackRevisions>false</trackRevisions>
    </reviewItem>
    <reviewItem>
      <errorID>6e61e4d9-526a-400c-9d1e-dfdfd318c970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39D77F67</paraID>
      <start>0</start>
      <end>3</end>
      <status>unmodified</status>
      <modifiedWord/>
      <trackRevisions>false</trackRevisions>
    </reviewItem>
    <reviewItem>
      <errorID>31a293ab-276c-45da-9cb1-8414387a2224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3FB08441</paraID>
      <start>0</start>
      <end>2</end>
      <status>unmodified</status>
      <modifiedWord/>
      <trackRevisions>false</trackRevisions>
    </reviewItem>
    <reviewItem>
      <errorID>85b0fb3d-c492-4011-bb25-22d8dcd65dea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71CE9112</paraID>
      <start>0</start>
      <end>2</end>
      <status>unmodified</status>
      <modifiedWord/>
      <trackRevisions>false</trackRevisions>
    </reviewItem>
    <reviewItem>
      <errorID>492fdb53-bcef-47f9-b51f-f4d03ed76769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1CA0491E</paraID>
      <start>0</start>
      <end>2</end>
      <status>unmodified</status>
      <modifiedWord/>
      <trackRevisions>false</trackRevisions>
    </reviewItem>
    <reviewItem>
      <errorID>71680996-3940-4eee-b220-30007497144b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4C21B4D4</paraID>
      <start>0</start>
      <end>2</end>
      <status>unmodified</status>
      <modifiedWord/>
      <trackRevisions>false</trackRevisions>
    </reviewItem>
    <reviewItem>
      <errorID>2ce01161-d75a-4bbf-b2d7-57e26e592604</errorID>
      <errorWord>5、</errorWord>
      <group>L1_Format</group>
      <groupName>格式问题</groupName>
      <ability>L2_Ordinal</ability>
      <abilityName>序号格式</abilityName>
      <candidateList>
        <item>5.</item>
      </candidateList>
      <explain>当前序号格式不规范，建议修改为规范格式[5.]。</explain>
      <paraID>4422F3F2</paraID>
      <start>0</start>
      <end>2</end>
      <status>unmodified</status>
      <modifiedWord/>
      <trackRevisions>false</trackRevisions>
    </reviewItem>
    <reviewItem>
      <errorID>523f28ac-fb4b-475c-963b-21bf6f7f8e9f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1835E0E6</paraID>
      <start>0</start>
      <end>2</end>
      <status>unmodified</status>
      <modifiedWord/>
      <trackRevisions>false</trackRevisions>
    </reviewItem>
    <reviewItem>
      <errorID>f38bbfef-a415-4444-882b-38eaaf6e9399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66019E36</paraID>
      <start>0</start>
      <end>2</end>
      <status>unmodified</status>
      <modifiedWord/>
      <trackRevisions>false</trackRevisions>
    </reviewItem>
    <reviewItem>
      <errorID>390e23bb-5585-469a-997b-fcbe5f548a61</errorID>
      <errorWord>:</errorWord>
      <group>L1_Punc</group>
      <groupName>标点问题</groupName>
      <ability>L2_Punc_CN</ability>
      <abilityName>标点符号问题</abilityName>
      <candidateList>
        <item>：</item>
      </candidateList>
      <explain/>
      <paraID>66019E36</paraID>
      <start>19</start>
      <end>20</end>
      <status>unmodified</status>
      <modifiedWord/>
      <trackRevisions>false</trackRevisions>
    </reviewItem>
    <reviewItem>
      <errorID>a59f7497-0a00-4882-982f-6370b28305ad</errorID>
      <errorWord>、</errorWord>
      <group>L1_Grammar</group>
      <groupName>语法问题</groupName>
      <ability>L2_Grammar</ability>
      <abilityName>语法错误</abilityName>
      <candidateList>
        <item>模块、</item>
      </candidateList>
      <explain/>
      <paraID>66019E36</paraID>
      <start>56</start>
      <end>57</end>
      <status>unmodified</status>
      <modifiedWord/>
      <trackRevisions>false</trackRevisions>
    </reviewItem>
    <reviewItem>
      <errorID>d4d8ca5b-45ed-4edd-ba76-3ddfbeaf9000</errorID>
      <errorWord>采用</errorWord>
      <group>L1_Punc</group>
      <groupName>标点问题</groupName>
      <ability>L2_Punc_CN</ability>
      <abilityName>标点符号问题</abilityName>
      <candidateList>
        <item>，采用</item>
      </candidateList>
      <explain/>
      <paraID>66019E36</paraID>
      <start>62</start>
      <end>64</end>
      <status>unmodified</status>
      <modifiedWord/>
      <trackRevisions>false</trackRevisions>
    </reviewItem>
    <reviewItem>
      <errorID>279956a8-2ae0-44f8-bef1-1bec98a74344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671F6278</paraID>
      <start>0</start>
      <end>2</end>
      <status>unmodified</status>
      <modifiedWord/>
      <trackRevisions>false</trackRevisions>
    </reviewItem>
    <reviewItem>
      <errorID>cd05dd9c-0c07-459a-8945-a97d081ca5cf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3A11822A</paraID>
      <start>0</start>
      <end>2</end>
      <status>unmodified</status>
      <modifiedWord/>
      <trackRevisions>false</trackRevisions>
    </reviewItem>
    <reviewItem>
      <errorID>d4c8796a-2128-400d-9b56-600b14b2d9f2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4CBB66AA</paraID>
      <start>0</start>
      <end>2</end>
      <status>unmodified</status>
      <modifiedWord/>
      <trackRevisions>false</trackRevisions>
    </reviewItem>
    <reviewItem>
      <errorID>3b461835-9dc8-4ee5-a69f-1b1ebd47cadd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4A907149</paraID>
      <start>0</start>
      <end>2</end>
      <status>unmodified</status>
      <modifiedWord/>
      <trackRevisions>false</trackRevisions>
    </reviewItem>
    <reviewItem>
      <errorID>3b1543f5-c515-41b5-b52f-82a5c43e88ed</errorID>
      <errorWord>、</errorWord>
      <group>L1_Punc</group>
      <groupName>标点问题</groupName>
      <ability>L2_Punc_CN</ability>
      <abilityName>标点符号问题</abilityName>
      <candidateList>
        <item>，</item>
      </candidateList>
      <explain/>
      <paraID>4A907149</paraID>
      <start>12</start>
      <end>13</end>
      <status>unmodified</status>
      <modifiedWord/>
      <trackRevisions>false</trackRevisions>
    </reviewItem>
    <reviewItem>
      <errorID>41b2faef-4a41-4f5f-b4f4-d5504c51a78f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2256EAB1</paraID>
      <start>0</start>
      <end>2</end>
      <status>unmodified</status>
      <modifiedWord/>
      <trackRevisions>false</trackRevisions>
    </reviewItem>
    <reviewItem>
      <errorID>fc4060bd-f242-4153-b530-34e5077066bd</errorID>
      <errorWord>反应时间</errorWord>
      <group>L1_Word</group>
      <groupName>字词问题</groupName>
      <ability>L2_Typo</ability>
      <abilityName>字词错误</abilityName>
      <candidateList>
        <item>响应时间</item>
      </candidateList>
      <explain/>
      <paraID>2256EAB1</paraID>
      <start>78</start>
      <end>82</end>
      <status>unmodified</status>
      <modifiedWord/>
      <trackRevisions>false</trackRevisions>
    </reviewItem>
    <reviewItem>
      <errorID>0061b639-b710-4bb7-8786-fc1ec83de6b2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7B7654B9</paraID>
      <start>0</start>
      <end>2</end>
      <status>unmodified</status>
      <modifiedWord/>
      <trackRevisions>false</trackRevisions>
    </reviewItem>
    <reviewItem>
      <errorID>9ae3aeb5-7fe7-4ec2-b9b5-86929d77addb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59D47E7</paraID>
      <start>0</start>
      <end>2</end>
      <status>unmodified</status>
      <modifiedWord/>
      <trackRevisions>false</trackRevisions>
    </reviewItem>
    <reviewItem>
      <errorID>820e1dd0-0f66-4cc3-874f-302ce1a4ced6</errorID>
      <errorWord>（</errorWord>
      <group>L1_Punc</group>
      <groupName>标点问题</groupName>
      <ability>L2_Punc_CN</ability>
      <abilityName>标点符号问题</abilityName>
      <candidateList/>
      <explain>同一形式括号套用。</explain>
      <paraID> 59D47E7</paraID>
      <start>76</start>
      <end>77</end>
      <status>unmodified</status>
      <modifiedWord/>
      <trackRevisions>false</trackRevisions>
    </reviewItem>
    <reviewItem>
      <errorID>df9dc0a4-25d9-4d6f-a58a-9948d34a8c2e</errorID>
      <errorWord>）</errorWord>
      <group>L1_Punc</group>
      <groupName>标点问题</groupName>
      <ability>L2_Punc_CN</ability>
      <abilityName>标点符号问题</abilityName>
      <candidateList/>
      <explain>同一形式括号套用。</explain>
      <paraID> 59D47E7</paraID>
      <start>82</start>
      <end>83</end>
      <status>unmodified</status>
      <modifiedWord/>
      <trackRevisions>false</trackRevisions>
    </reviewItem>
    <reviewItem>
      <errorID>2eead5a0-8763-4020-a8cb-d927c274b6e5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2DB18C9F</paraID>
      <start>0</start>
      <end>2</end>
      <status>unmodified</status>
      <modifiedWord/>
      <trackRevisions>false</trackRevisions>
    </reviewItem>
    <reviewItem>
      <errorID>eb680eed-7667-4d76-a3d8-5b8297c0815f</errorID>
      <errorWord>输出电能</errorWord>
      <group>L1_Grammar</group>
      <groupName>语法问题</groupName>
      <ability>L2_Grammar</ability>
      <abilityName>语法错误</abilityName>
      <candidateList>
        <item>输出</item>
      </candidateList>
      <explain/>
      <paraID>2DB18C9F</paraID>
      <start>59</start>
      <end>63</end>
      <status>unmodified</status>
      <modifiedWord/>
      <trackRevisions>false</trackRevisions>
    </reviewItem>
    <reviewItem>
      <errorID>b2d53be0-ec76-4ec6-87ab-ae47071dce2f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F6C8C4D</paraID>
      <start>0</start>
      <end>2</end>
      <status>unmodified</status>
      <modifiedWord/>
      <trackRevisions>false</trackRevisions>
    </reviewItem>
    <reviewItem>
      <errorID>7378d988-807c-4724-9232-e25f7c6e3ccf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524F25F6</paraID>
      <start>0</start>
      <end>2</end>
      <status>unmodified</status>
      <modifiedWord/>
      <trackRevisions>false</trackRevisions>
    </reviewItem>
    <reviewItem>
      <errorID>11eca525-2784-4fe5-905f-6fe561d1022a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41702CDA</paraID>
      <start>0</start>
      <end>2</end>
      <status>unmodified</status>
      <modifiedWord/>
      <trackRevisions>false</trackRevisions>
    </reviewItem>
    <reviewItem>
      <errorID>5b587951-13e0-4850-9a21-4a921d41499a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77582E9</paraID>
      <start>0</start>
      <end>2</end>
      <status>unmodified</status>
      <modifiedWord/>
      <trackRevisions>false</trackRevisions>
    </reviewItem>
    <reviewItem>
      <errorID>3046ea60-96cd-43c4-87a9-2f6f04bf858b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422BE4B5</paraID>
      <start>0</start>
      <end>2</end>
      <status>unmodified</status>
      <modifiedWord/>
      <trackRevisions>false</trackRevisions>
    </reviewItem>
    <reviewItem>
      <errorID>b0eeee1b-aaae-4698-b4fd-bfdf74eb8c7a</errorID>
      <errorWord>同类通讯</errorWord>
      <group>L1_Word</group>
      <groupName>字词问题</groupName>
      <ability>L2_Typo</ability>
      <abilityName>字词错误</abilityName>
      <candidateList>
        <item>同类通信</item>
      </candidateList>
      <explain/>
      <paraID>422BE4B5</paraID>
      <start>11</start>
      <end>15</end>
      <status>unmodified</status>
      <modifiedWord/>
      <trackRevisions>false</trackRevisions>
    </reviewItem>
    <reviewItem>
      <errorID>3a8fec62-d10f-479e-9d4d-ecc0235dd861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28F1D935</paraID>
      <start>0</start>
      <end>2</end>
      <status>unmodified</status>
      <modifiedWord/>
      <trackRevisions>false</trackRevisions>
    </reviewItem>
    <reviewItem>
      <errorID>a0d0dd6e-787f-4f0c-a720-bf55146770e8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61269DD8</paraID>
      <start>0</start>
      <end>2</end>
      <status>unmodified</status>
      <modifiedWord/>
      <trackRevisions>false</trackRevisions>
    </reviewItem>
    <reviewItem>
      <errorID>de5b4af8-b013-4c72-b8df-9fe23024eb97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21824E46</paraID>
      <start>0</start>
      <end>2</end>
      <status>unmodified</status>
      <modifiedWord/>
      <trackRevisions>false</trackRevisions>
    </reviewItem>
    <reviewItem>
      <errorID>89bf0b34-a11d-4eb9-b10e-51723b9fa3df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1F018F00</paraID>
      <start>0</start>
      <end>3</end>
      <status>unmodified</status>
      <modifiedWord/>
      <trackRevisions>false</trackRevisions>
    </reviewItem>
    <reviewItem>
      <errorID>d6fea82e-371a-4f8c-8465-551b7c447496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19D7B5FD</paraID>
      <start>0</start>
      <end>3</end>
      <status>unmodified</status>
      <modifiedWord/>
      <trackRevisions>false</trackRevisions>
    </reviewItem>
    <reviewItem>
      <errorID>7563b52f-122a-4964-8d33-b3b187b19b2b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244ECA22</paraID>
      <start>0</start>
      <end>2</end>
      <status>unmodified</status>
      <modifiedWord/>
      <trackRevisions>false</trackRevisions>
    </reviewItem>
    <reviewItem>
      <errorID>a929d944-9f27-44ef-a000-4293460b3ca7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7DAD4E7E</paraID>
      <start>0</start>
      <end>2</end>
      <status>unmodified</status>
      <modifiedWord/>
      <trackRevisions>false</trackRevisions>
    </reviewItem>
    <reviewItem>
      <errorID>2c3eb4dd-e162-453f-a915-e65b4f220922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7CA9374C</paraID>
      <start>0</start>
      <end>2</end>
      <status>unmodified</status>
      <modifiedWord/>
      <trackRevisions>false</trackRevisions>
    </reviewItem>
    <reviewItem>
      <errorID>190bae45-8640-4942-8d7e-09c05666030f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2BB64CF</paraID>
      <start>0</start>
      <end>2</end>
      <status>unmodified</status>
      <modifiedWord/>
      <trackRevisions>false</trackRevisions>
    </reviewItem>
    <reviewItem>
      <errorID>a3afbc2c-1207-49c6-a291-eb346741ad28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6A1718F6</paraID>
      <start>98</start>
      <end>100</end>
      <status>unmodified</status>
      <modifiedWord/>
      <trackRevisions>false</trackRevisions>
    </reviewItem>
    <reviewItem>
      <errorID>7a2a70e9-e58a-4a94-8bc8-e58590c708b4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13258551</paraID>
      <start>0</start>
      <end>2</end>
      <status>unmodified</status>
      <modifiedWord/>
      <trackRevisions>false</trackRevisions>
    </reviewItem>
    <reviewItem>
      <errorID>6bf1f1ed-2207-4bd6-b225-b7693785f9a0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217826C8</paraID>
      <start>0</start>
      <end>2</end>
      <status>unmodified</status>
      <modifiedWord/>
      <trackRevisions>false</trackRevisions>
    </reviewItem>
    <reviewItem>
      <errorID>61c927c4-ad85-474e-8e7d-f61b794ee154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19747C88</paraID>
      <start>0</start>
      <end>2</end>
      <status>unmodified</status>
      <modifiedWord/>
      <trackRevisions>false</trackRevisions>
    </reviewItem>
    <reviewItem>
      <errorID>4e775a90-13ee-4597-8bad-47e992bef4fa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39B0A603</paraID>
      <start>0</start>
      <end>2</end>
      <status>unmodified</status>
      <modifiedWord/>
      <trackRevisions>false</trackRevisions>
    </reviewItem>
    <reviewItem>
      <errorID>4919e517-7e02-4171-8561-716902438f4a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48DD89E2</paraID>
      <start>0</start>
      <end>2</end>
      <status>unmodified</status>
      <modifiedWord/>
      <trackRevisions>false</trackRevisions>
    </reviewItem>
    <reviewItem>
      <errorID>57885b99-ad4f-4feb-9fa8-9831b582d260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75FF7B84</paraID>
      <start>0</start>
      <end>2</end>
      <status>unmodified</status>
      <modifiedWord/>
      <trackRevisions>false</trackRevisions>
    </reviewItem>
    <reviewItem>
      <errorID>fe574b9b-b200-4502-85e1-023ac83a4006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65325DAE</paraID>
      <start>0</start>
      <end>2</end>
      <status>unmodified</status>
      <modifiedWord/>
      <trackRevisions>false</trackRevisions>
    </reviewItem>
    <reviewItem>
      <errorID>c6751caf-4ad6-472c-96a1-edd8f7fc1676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5840B73F</paraID>
      <start>0</start>
      <end>2</end>
      <status>unmodified</status>
      <modifiedWord/>
      <trackRevisions>false</trackRevisions>
    </reviewItem>
    <reviewItem>
      <errorID>e7236fcd-3e65-4465-a30d-c722ce3aa615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45C2E053</paraID>
      <start>0</start>
      <end>2</end>
      <status>unmodified</status>
      <modifiedWord/>
      <trackRevisions>false</trackRevisions>
    </reviewItem>
    <reviewItem>
      <errorID>0f320b9a-c32d-4480-970a-96c75e03a965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6024B454</paraID>
      <start>0</start>
      <end>2</end>
      <status>unmodified</status>
      <modifiedWord/>
      <trackRevisions>false</trackRevisions>
    </reviewItem>
    <reviewItem>
      <errorID>96746c63-6f32-4cf6-9e4f-962b32eef797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6EF7E791</paraID>
      <start>0</start>
      <end>2</end>
      <status>unmodified</status>
      <modifiedWord/>
      <trackRevisions>false</trackRevisions>
    </reviewItem>
    <reviewItem>
      <errorID>0ead0a34-696d-4b09-af82-c75dc68691d3</errorID>
      <errorWord>.</errorWord>
      <group>L1_Word</group>
      <groupName>字词问题</groupName>
      <ability>L2_Typo</ability>
      <abilityName>字词错误</abilityName>
      <candidateList>
        <item>.一</item>
      </candidateList>
      <explain/>
      <paraID>377B9E63</paraID>
      <start>1</start>
      <end>2</end>
      <status>unmodified</status>
      <modifiedWord/>
      <trackRevisions>false</trackRevisions>
    </reviewItem>
    <reviewItem>
      <errorID>79d468d7-bda2-4e36-8bfb-86b04a962ad5</errorID>
      <errorWord>、以及</errorWord>
      <group>L1_Punc</group>
      <groupName>标点问题</groupName>
      <ability>L2_Punc_CN</ability>
      <abilityName>标点符号问题</abilityName>
      <candidateList>
        <item>，以及</item>
      </candidateList>
      <explain>连接词前后不宜使用顿号，建议使用逗号。</explain>
      <paraID>377B9E63</paraID>
      <start>87</start>
      <end>90</end>
      <status>unmodified</status>
      <modifiedWord/>
      <trackRevisions>false</trackRevisions>
    </reviewItem>
    <reviewItem>
      <errorID>0d8376a5-3713-46e7-af77-2d4c44c410bb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43C16A57</paraID>
      <start>0</start>
      <end>2</end>
      <status>unmodified</status>
      <modifiedWord/>
      <trackRevisions>false</trackRevisions>
    </reviewItem>
    <reviewItem>
      <errorID>21e55b22-1e25-4ac3-80de-2933a9f0ca2a</errorID>
      <errorWord>查看</errorWord>
      <group>L1_Punc</group>
      <groupName>标点问题</groupName>
      <ability>L2_Punc_CN</ability>
      <abilityName>标点符号问题</abilityName>
      <candidateList>
        <item>，查看</item>
      </candidateList>
      <explain/>
      <paraID>43C16A57</paraID>
      <start>173</start>
      <end>175</end>
      <status>unmodified</status>
      <modifiedWord/>
      <trackRevisions>false</trackRevisions>
    </reviewItem>
    <reviewItem>
      <errorID>f98485e4-6f61-453c-8630-d582d1e81245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6E19569B</paraID>
      <start>0</start>
      <end>2</end>
      <status>unmodified</status>
      <modifiedWord/>
      <trackRevisions>false</trackRevisions>
    </reviewItem>
    <reviewItem>
      <errorID>4aaf11fc-71e8-4ba4-adf7-bf7a34037fcd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5D1C71B1</paraID>
      <start>0</start>
      <end>2</end>
      <status>unmodified</status>
      <modifiedWord/>
      <trackRevisions>false</trackRevisions>
    </reviewItem>
    <reviewItem>
      <errorID>d1fca3d1-0330-4e64-9801-8f81844b6046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27427708</paraID>
      <start>0</start>
      <end>3</end>
      <status>unmodified</status>
      <modifiedWord/>
      <trackRevisions>false</trackRevisions>
    </reviewItem>
    <reviewItem>
      <errorID>b833d74e-9aa1-4a8b-9ee7-6c9ea02ed6e7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3BDD3EAE</paraID>
      <start>0</start>
      <end>3</end>
      <status>unmodified</status>
      <modifiedWord/>
      <trackRevisions>false</trackRevisions>
    </reviewItem>
    <reviewItem>
      <errorID>62551339-a3a8-463f-a4f5-4177b96c3dcd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31BA6BB5</paraID>
      <start>0</start>
      <end>3</end>
      <status>unmodified</status>
      <modifiedWord/>
      <trackRevisions>false</trackRevisions>
    </reviewItem>
    <reviewItem>
      <errorID>b3d6c336-3ee7-4524-9ed1-28c528f1c2ab</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31BA6BB5</paraID>
      <start>3</start>
      <end>7</end>
      <status>unmodified</status>
      <modifiedWord/>
      <trackRevisions>false</trackRevisions>
    </reviewItem>
    <reviewItem>
      <errorID>55350ded-7fdb-427f-bd2b-4f5d62c26d4c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542D278C</paraID>
      <start>0</start>
      <end>3</end>
      <status>unmodified</status>
      <modifiedWord/>
      <trackRevisions>false</trackRevisions>
    </reviewItem>
    <reviewItem>
      <errorID>8ab099b1-b488-48af-a45d-f07600db2b3b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57C2D811</paraID>
      <start>0</start>
      <end>2</end>
      <status>unmodified</status>
      <modifiedWord/>
      <trackRevisions>false</trackRevisions>
    </reviewItem>
    <reviewItem>
      <errorID>f7f6659b-efd7-4fc0-80a5-6d989c062bb6</errorID>
      <errorWord>采用要求</errorWord>
      <group>L1_Grammar</group>
      <groupName>语法问题</groupName>
      <ability>L2_Grammar</ability>
      <abilityName>语法错误</abilityName>
      <candidateList>
        <item>采用</item>
      </candidateList>
      <explain/>
      <paraID>68E7F1CB</paraID>
      <start>130</start>
      <end>134</end>
      <status>unmodified</status>
      <modifiedWord/>
      <trackRevisions>false</trackRevisions>
    </reviewItem>
    <reviewItem>
      <errorID>21d9c473-713b-40f7-b693-e2c2c4071e7b</errorID>
      <errorWord>额定</errorWord>
      <group>L1_Grammar</group>
      <groupName>语法问题</groupName>
      <ability>L2_Grammar</ability>
      <abilityName>语法错误</abilityName>
      <candidateList>
        <item>额定功率</item>
      </candidateList>
      <explain/>
      <paraID>68E7F1CB</paraID>
      <start>136</start>
      <end>138</end>
      <status>unmodified</status>
      <modifiedWord/>
      <trackRevisions>false</trackRevisions>
    </reviewItem>
    <reviewItem>
      <errorID>2681fe75-4e74-400c-b4c3-6af6332e7967</errorID>
      <errorWord>:</errorWord>
      <group>L1_Format</group>
      <groupName>格式问题</groupName>
      <ability>L2_HalfPunc_CN</ability>
      <abilityName>全半角问题</abilityName>
      <candidateList>
        <item>：</item>
      </candidateList>
      <explain>文本全半角错误。</explain>
      <paraID>68E7F1CB</paraID>
      <start>148</start>
      <end>149</end>
      <status>unmodified</status>
      <modifiedWord/>
      <trackRevisions>false</trackRevisions>
    </reviewItem>
    <reviewItem>
      <errorID>5783a4c2-5d75-40de-9656-e3c94b8b4b68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44551F6A</paraID>
      <start>0</start>
      <end>2</end>
      <status>unmodified</status>
      <modifiedWord/>
      <trackRevisions>false</trackRevisions>
    </reviewItem>
    <reviewItem>
      <errorID>2ff0d922-aea0-442b-bb36-bf9e90ed3b5e</errorID>
      <errorWord>(</errorWord>
      <group>L1_Format</group>
      <groupName>格式问题</groupName>
      <ability>L2_HalfPunc_CN</ability>
      <abilityName>全半角问题</abilityName>
      <candidateList>
        <item>（</item>
      </candidateList>
      <explain>文本全半角错误。</explain>
      <paraID>44551F6A</paraID>
      <start>16</start>
      <end>17</end>
      <status>unmodified</status>
      <modifiedWord/>
      <trackRevisions>false</trackRevisions>
    </reviewItem>
    <reviewItem>
      <errorID>3ca0b47e-6344-4f30-bf3f-0fdccbb4ea80</errorID>
      <errorWord>)</errorWord>
      <group>L1_Format</group>
      <groupName>格式问题</groupName>
      <ability>L2_HalfPunc_CN</ability>
      <abilityName>全半角问题</abilityName>
      <candidateList>
        <item>）</item>
      </candidateList>
      <explain>文本全半角错误。</explain>
      <paraID>44551F6A</paraID>
      <start>26</start>
      <end>27</end>
      <status>unmodified</status>
      <modifiedWord/>
      <trackRevisions>false</trackRevisions>
    </reviewItem>
    <reviewItem>
      <errorID>7ab97cbd-a5b4-4fe3-9b13-e122fcf4bd0b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10A2F370</paraID>
      <start>0</start>
      <end>2</end>
      <status>unmodified</status>
      <modifiedWord/>
      <trackRevisions>false</trackRevisions>
    </reviewItem>
    <reviewItem>
      <errorID>b20378a4-46cc-4e79-bed5-74c53e569b2c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5661BF91</paraID>
      <start>0</start>
      <end>2</end>
      <status>unmodified</status>
      <modifiedWord/>
      <trackRevisions>false</trackRevisions>
    </reviewItem>
    <reviewItem>
      <errorID>7fc14456-db67-4c78-b54a-59a494c1ae6a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7EFEFA22</paraID>
      <start>0</start>
      <end>2</end>
      <status>unmodified</status>
      <modifiedWord/>
      <trackRevisions>false</trackRevisions>
    </reviewItem>
    <reviewItem>
      <errorID>4a90ffb0-8c1b-4032-9627-475f6989a847</errorID>
      <errorWord>、</errorWord>
      <group>L1_Punc</group>
      <groupName>标点问题</groupName>
      <ability>L2_Punc_CN</ability>
      <abilityName>标点符号问题</abilityName>
      <candidateList>
        <item>，</item>
      </candidateList>
      <explain/>
      <paraID>7EFEFA22</paraID>
      <start>41</start>
      <end>42</end>
      <status>unmodified</status>
      <modifiedWord/>
      <trackRevisions>false</trackRevisions>
    </reviewItem>
    <reviewItem>
      <errorID>afb9b351-f571-446c-b588-52f8ae9b9f9a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16CEF01A</paraID>
      <start>0</start>
      <end>2</end>
      <status>unmodified</status>
      <modifiedWord/>
      <trackRevisions>false</trackRevisions>
    </reviewItem>
    <reviewItem>
      <errorID>16676c0f-0a3a-4ee0-9df0-8d408ad76bfd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64C71E72</paraID>
      <start>0</start>
      <end>2</end>
      <status>unmodified</status>
      <modifiedWord/>
      <trackRevisions>false</trackRevisions>
    </reviewItem>
    <reviewItem>
      <errorID>6aaa7111-9783-4ea3-9c94-12d411d096a6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45E7F985</paraID>
      <start>0</start>
      <end>2</end>
      <status>unmodified</status>
      <modifiedWord/>
      <trackRevisions>false</trackRevisions>
    </reviewItem>
    <reviewItem>
      <errorID>fb640445-263c-4d2a-89c1-7e5421a6221c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6F5C31B0</paraID>
      <start>0</start>
      <end>2</end>
      <status>unmodified</status>
      <modifiedWord/>
      <trackRevisions>false</trackRevisions>
    </reviewItem>
    <reviewItem>
      <errorID>7174109f-a0b2-42cf-b30e-d6607edf68bf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3EEB2CFE</paraID>
      <start>0</start>
      <end>2</end>
      <status>unmodified</status>
      <modifiedWord/>
      <trackRevisions>false</trackRevisions>
    </reviewItem>
    <reviewItem>
      <errorID>ff94be4a-b6ad-4fae-b60b-98bff065e87c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5F29D015</paraID>
      <start>0</start>
      <end>2</end>
      <status>unmodified</status>
      <modifiedWord/>
      <trackRevisions>false</trackRevisions>
    </reviewItem>
    <reviewItem>
      <errorID>29172b11-4d8f-41cc-9173-111da8c52874</errorID>
      <errorWord>电流</errorWord>
      <group>L1_Punc</group>
      <groupName>标点问题</groupName>
      <ability>L2_Punc_CN</ability>
      <abilityName>标点符号问题</abilityName>
      <candidateList>
        <item>、电流</item>
      </candidateList>
      <explain/>
      <paraID>5F29D015</paraID>
      <start>29</start>
      <end>31</end>
      <status>unmodified</status>
      <modifiedWord/>
      <trackRevisions>false</trackRevisions>
    </reviewItem>
    <reviewItem>
      <errorID>d977ce10-1e8e-45c2-8624-ce93c4d22af0</errorID>
      <errorWord>，</errorWord>
      <group>L1_Punc</group>
      <groupName>标点问题</groupName>
      <ability>L2_Punc_CN</ability>
      <abilityName>标点符号问题</abilityName>
      <candidateList>
        <item>、</item>
      </candidateList>
      <explain/>
      <paraID>5F29D015</paraID>
      <start>35</start>
      <end>36</end>
      <status>unmodified</status>
      <modifiedWord/>
      <trackRevisions>false</trackRevisions>
    </reviewItem>
    <reviewItem>
      <errorID>a41a8f05-c56c-4db1-9d57-377ff5dda911</errorID>
      <errorWord>，</errorWord>
      <group>L1_Punc</group>
      <groupName>标点问题</groupName>
      <ability>L2_Punc_CN</ability>
      <abilityName>标点符号问题</abilityName>
      <candidateList>
        <item>、</item>
      </candidateList>
      <explain/>
      <paraID>5F29D015</paraID>
      <start>42</start>
      <end>43</end>
      <status>unmodified</status>
      <modifiedWord/>
      <trackRevisions>false</trackRevisions>
    </reviewItem>
    <reviewItem>
      <errorID>f9ce181c-126d-435f-927c-318d2a51a4ba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62209E3A</paraID>
      <start>0</start>
      <end>2</end>
      <status>unmodified</status>
      <modifiedWord/>
      <trackRevisions>false</trackRevisions>
    </reviewItem>
    <reviewItem>
      <errorID>d34a94ae-5a2d-4e33-98ad-be0b2e732e0b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186306CB</paraID>
      <start>0</start>
      <end>2</end>
      <status>unmodified</status>
      <modifiedWord/>
      <trackRevisions>false</trackRevisions>
    </reviewItem>
    <reviewItem>
      <errorID>d89e10fa-c00d-4b7c-98fb-4549af77e3ad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2A08468E</paraID>
      <start>0</start>
      <end>2</end>
      <status>unmodified</status>
      <modifiedWord/>
      <trackRevisions>false</trackRevisions>
    </reviewItem>
    <reviewItem>
      <errorID>1478e781-2bf1-42f8-8386-706b6656d836</errorID>
      <errorWord>同类通讯</errorWord>
      <group>L1_Word</group>
      <groupName>字词问题</groupName>
      <ability>L2_Typo</ability>
      <abilityName>字词错误</abilityName>
      <candidateList>
        <item>同类通信</item>
      </candidateList>
      <explain/>
      <paraID>1EA597A5</paraID>
      <start>12</start>
      <end>16</end>
      <status>unmodified</status>
      <modifiedWord/>
      <trackRevisions>false</trackRevisions>
    </reviewItem>
    <reviewItem>
      <errorID>f01a6c2e-b4a4-4566-9aaf-f5f233bb213a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1A8780E4</paraID>
      <start>26</start>
      <end>28</end>
      <status>unmodified</status>
      <modifiedWord/>
      <trackRevisions>false</trackRevisions>
    </reviewItem>
    <reviewItem>
      <errorID>1c5d4def-44e3-4448-bcbb-cc93a85dd890</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1A8780E4</paraID>
      <start>39</start>
      <end>41</end>
      <status>unmodified</status>
      <modifiedWord/>
      <trackRevisions>false</trackRevisions>
    </reviewItem>
    <reviewItem>
      <errorID>dfbf1f14-8a33-4e82-b9a1-6448a6a33615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17FFBEE</paraID>
      <start>0</start>
      <end>2</end>
      <status>unmodified</status>
      <modifiedWord/>
      <trackRevisions>false</trackRevisions>
    </reviewItem>
    <reviewItem>
      <errorID>f9e9466b-5ec2-45f9-997b-d5a9435782e4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25F08944</paraID>
      <start>0</start>
      <end>2</end>
      <status>unmodified</status>
      <modifiedWord/>
      <trackRevisions>false</trackRevisions>
    </reviewItem>
    <reviewItem>
      <errorID>f82175a0-edc9-4564-b6ae-ae99cec8ae2a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17CECB33</paraID>
      <start>0</start>
      <end>2</end>
      <status>unmodified</status>
      <modifiedWord/>
      <trackRevisions>false</trackRevisions>
    </reviewItem>
    <reviewItem>
      <errorID>0b1e90ff-6849-4d9f-98e9-7520763987be</errorID>
      <errorWord>同类通讯</errorWord>
      <group>L1_Word</group>
      <groupName>字词问题</groupName>
      <ability>L2_Typo</ability>
      <abilityName>字词错误</abilityName>
      <candidateList>
        <item>同类通信</item>
      </candidateList>
      <explain/>
      <paraID>17CECB33</paraID>
      <start>21</start>
      <end>25</end>
      <status>unmodified</status>
      <modifiedWord/>
      <trackRevisions>false</trackRevisions>
    </reviewItem>
    <reviewItem>
      <errorID>7d87f6e6-305e-4c47-a431-0e20615b76be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73562C2B</paraID>
      <start>0</start>
      <end>2</end>
      <status>unmodified</status>
      <modifiedWord/>
      <trackRevisions>false</trackRevisions>
    </reviewItem>
    <reviewItem>
      <errorID>ad65db63-fa82-4c98-b51d-2a8334c13faa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7DC86607</paraID>
      <start>0</start>
      <end>2</end>
      <status>unmodified</status>
      <modifiedWord/>
      <trackRevisions>false</trackRevisions>
    </reviewItem>
    <reviewItem>
      <errorID>41b7148e-c807-4ee8-bac7-393fc8c28b30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BFF16A1</paraID>
      <start>0</start>
      <end>2</end>
      <status>unmodified</status>
      <modifiedWord/>
      <trackRevisions>false</trackRevisions>
    </reviewItem>
    <reviewItem>
      <errorID>1594233f-a9b6-4e3c-a2ce-fb2b9725b667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5413CA2C</paraID>
      <start>0</start>
      <end>2</end>
      <status>unmodified</status>
      <modifiedWord/>
      <trackRevisions>false</trackRevisions>
    </reviewItem>
    <reviewItem>
      <errorID>e6bbf7ef-41e6-46ad-92d3-42fd09ab776f</errorID>
      <errorWord>(</errorWord>
      <group>L1_Format</group>
      <groupName>格式问题</groupName>
      <ability>L2_HalfPunc_CN</ability>
      <abilityName>全半角问题</abilityName>
      <candidateList>
        <item>（</item>
      </candidateList>
      <explain>文本全半角错误。</explain>
      <paraID>5413CA2C</paraID>
      <start>17</start>
      <end>18</end>
      <status>unmodified</status>
      <modifiedWord/>
      <trackRevisions>false</trackRevisions>
    </reviewItem>
    <reviewItem>
      <errorID>18ee4d36-0e01-41b7-a079-0af1d55fddae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65402973</paraID>
      <start>0</start>
      <end>2</end>
      <status>unmodified</status>
      <modifiedWord/>
      <trackRevisions>false</trackRevisions>
    </reviewItem>
    <reviewItem>
      <errorID>c797ce92-b1e1-40fd-99a6-6df000602d64</errorID>
      <errorWord>(</errorWord>
      <group>L1_Format</group>
      <groupName>格式问题</groupName>
      <ability>L2_HalfPunc_CN</ability>
      <abilityName>全半角问题</abilityName>
      <candidateList>
        <item>（</item>
      </candidateList>
      <explain>文本全半角错误。</explain>
      <paraID>65402973</paraID>
      <start>16</start>
      <end>17</end>
      <status>unmodified</status>
      <modifiedWord/>
      <trackRevisions>false</trackRevisions>
    </reviewItem>
    <reviewItem>
      <errorID>7f2a1bf8-4f01-417e-8f81-6a762a277852</errorID>
      <errorWord>)</errorWord>
      <group>L1_Format</group>
      <groupName>格式问题</groupName>
      <ability>L2_HalfPunc_CN</ability>
      <abilityName>全半角问题</abilityName>
      <candidateList>
        <item>）</item>
      </candidateList>
      <explain>文本全半角错误。</explain>
      <paraID>65402973</paraID>
      <start>26</start>
      <end>27</end>
      <status>unmodified</status>
      <modifiedWord/>
      <trackRevisions>false</trackRevisions>
    </reviewItem>
    <reviewItem>
      <errorID>7ff3a199-20ad-46b1-b62d-11756795ffdf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69831F67</paraID>
      <start>0</start>
      <end>2</end>
      <status>unmodified</status>
      <modifiedWord/>
      <trackRevisions>false</trackRevisions>
    </reviewItem>
    <reviewItem>
      <errorID>adaa74d1-1576-4f21-adc6-e4aca8a28a4e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6658B192</paraID>
      <start>0</start>
      <end>2</end>
      <status>unmodified</status>
      <modifiedWord/>
      <trackRevisions>false</trackRevisions>
    </reviewItem>
    <reviewItem>
      <errorID>edee0149-ed7f-40c1-b498-9958f35d000c</errorID>
      <errorWord>5、</errorWord>
      <group>L1_Format</group>
      <groupName>格式问题</groupName>
      <ability>L2_Ordinal</ability>
      <abilityName>序号格式</abilityName>
      <candidateList>
        <item>5.</item>
      </candidateList>
      <explain>当前序号格式不规范，建议修改为规范格式[5.]。</explain>
      <paraID>73A1113E</paraID>
      <start>0</start>
      <end>2</end>
      <status>unmodified</status>
      <modifiedWord/>
      <trackRevisions>false</trackRevisions>
    </reviewItem>
    <reviewItem>
      <errorID>77af4cdc-1486-49cc-9f88-d6a6ced84c36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51F6440</paraID>
      <start>0</start>
      <end>2</end>
      <status>unmodified</status>
      <modifiedWord/>
      <trackRevisions>false</trackRevisions>
    </reviewItem>
    <reviewItem>
      <errorID>965e3839-2ae3-4a55-8648-cbb59bdbe29b</errorID>
      <errorWord>750V</errorWord>
      <group>L1_Word</group>
      <groupName>字词问题</groupName>
      <ability>L2_Typo</ability>
      <abilityName>字词错误</abilityName>
      <candidateList>
        <item>750 V</item>
      </candidateList>
      <explain/>
      <paraID> 51F6440</paraID>
      <start>44</start>
      <end>48</end>
      <status>unmodified</status>
      <modifiedWord/>
      <trackRevisions>false</trackRevisions>
    </reviewItem>
    <reviewItem>
      <errorID>957cdabd-a638-4321-a6ed-9f0f9c4b46bd</errorID>
      <errorWord> </errorWord>
      <group>L1_Punc</group>
      <groupName>标点问题</groupName>
      <ability>L2_Punc_CN</ability>
      <abilityName>标点符号问题</abilityName>
      <candidateList>
        <item/>
      </candidateList>
      <explain>此处空格冗余，建议删除。</explain>
      <paraID> 51F6440</paraID>
      <start>65</start>
      <end>66</end>
      <status>unmodified</status>
      <modifiedWord/>
      <trackRevisions>false</trackRevisions>
    </reviewItem>
    <reviewItem>
      <errorID>6d19a0d7-b80c-45d4-b4b5-7d4cfe66f414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20558DF2</paraID>
      <start>0</start>
      <end>2</end>
      <status>unmodified</status>
      <modifiedWord/>
      <trackRevisions>false</trackRevisions>
    </reviewItem>
    <reviewItem>
      <errorID>576a028c-c805-49eb-8661-fbf722d2d0cc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D333437</paraID>
      <start>0</start>
      <end>2</end>
      <status>unmodified</status>
      <modifiedWord/>
      <trackRevisions>false</trackRevisions>
    </reviewItem>
    <reviewItem>
      <errorID>634bdc71-7269-436c-92c2-5dd8aba64860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65DC2FD</paraID>
      <start>0</start>
      <end>2</end>
      <status>unmodified</status>
      <modifiedWord/>
      <trackRevisions>false</trackRevisions>
    </reviewItem>
    <reviewItem>
      <errorID>8c76fdbc-bf0c-4c88-bafe-06c55a45c309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560E1AE8</paraID>
      <start>0</start>
      <end>2</end>
      <status>unmodified</status>
      <modifiedWord/>
      <trackRevisions>false</trackRevisions>
    </reviewItem>
    <reviewItem>
      <errorID>67bd6b81-13a3-4596-bc64-6e8a3d2d98db</errorID>
      <errorWord>、或</errorWord>
      <group>L1_Word</group>
      <groupName>字词问题</groupName>
      <ability>L2_Typo</ability>
      <abilityName>字词错误</abilityName>
      <candidateList>
        <item>、</item>
      </candidateList>
      <explain/>
      <paraID>762B1C8E</paraID>
      <start>50</start>
      <end>52</end>
      <status>unmodified</status>
      <modifiedWord/>
      <trackRevisions>false</trackRevisions>
    </reviewItem>
    <reviewItem>
      <errorID>7fdf2313-b05c-453a-81da-04858e414b22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762B1C8E</paraID>
      <start>63</start>
      <end>65</end>
      <status>unmodified</status>
      <modifiedWord/>
      <trackRevisions>false</trackRevisions>
    </reviewItem>
    <reviewItem>
      <errorID>a0775386-e7ec-44f2-abc0-9bea465fc96c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6EF37177</paraID>
      <start>0</start>
      <end>2</end>
      <status>unmodified</status>
      <modifiedWord/>
      <trackRevisions>false</trackRevisions>
    </reviewItem>
    <reviewItem>
      <errorID>4399ef7d-f60c-4182-9f33-dfb70bee04e0</errorID>
      <errorWord>同类通讯</errorWord>
      <group>L1_Word</group>
      <groupName>字词问题</groupName>
      <ability>L2_Typo</ability>
      <abilityName>字词错误</abilityName>
      <candidateList>
        <item>同类通信</item>
      </candidateList>
      <explain/>
      <paraID>6EF37177</paraID>
      <start>15</start>
      <end>19</end>
      <status>unmodified</status>
      <modifiedWord/>
      <trackRevisions>false</trackRevisions>
    </reviewItem>
    <reviewItem>
      <errorID>567b8de4-f4c9-41fa-82fc-b573d0102d32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C54C211</paraID>
      <start>0</start>
      <end>2</end>
      <status>unmodified</status>
      <modifiedWord/>
      <trackRevisions>false</trackRevisions>
    </reviewItem>
    <reviewItem>
      <errorID>d2e62498-38b4-4f05-bebc-566a934740e3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2AA5C5F1</paraID>
      <start>0</start>
      <end>2</end>
      <status>unmodified</status>
      <modifiedWord/>
      <trackRevisions>false</trackRevisions>
    </reviewItem>
    <reviewItem>
      <errorID>12be3867-2455-4c1e-a4fa-c32032c8d273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34A77822</paraID>
      <start>0</start>
      <end>2</end>
      <status>unmodified</status>
      <modifiedWord/>
      <trackRevisions>false</trackRevisions>
    </reviewItem>
    <reviewItem>
      <errorID>79dc6deb-8c46-44f1-96fd-856783921b98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747BA54B</paraID>
      <start>0</start>
      <end>2</end>
      <status>unmodified</status>
      <modifiedWord/>
      <trackRevisions>false</trackRevisions>
    </reviewItem>
    <reviewItem>
      <errorID>b72be9fc-0589-4caa-885f-f08c49383dc8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46812130</paraID>
      <start>0</start>
      <end>2</end>
      <status>unmodified</status>
      <modifiedWord/>
      <trackRevisions>false</trackRevisions>
    </reviewItem>
    <reviewItem>
      <errorID>d2d0485a-d30b-4047-976e-959052e2ed4a</errorID>
      <errorWord>定范围</errorWord>
      <group>L1_Grammar</group>
      <groupName>语法问题</groupName>
      <ability>L2_Grammar</ability>
      <abilityName>语法错误</abilityName>
      <candidateList>
        <item>定</item>
      </candidateList>
      <explain/>
      <paraID>46812130</paraID>
      <start>34</start>
      <end>37</end>
      <status>unmodified</status>
      <modifiedWord/>
      <trackRevisions>false</trackRevisions>
    </reviewItem>
    <reviewItem>
      <errorID>549429d7-5a4a-412f-ac93-5a2df60389be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62E2FA7D</paraID>
      <start>0</start>
      <end>2</end>
      <status>unmodified</status>
      <modifiedWord/>
      <trackRevisions>false</trackRevisions>
    </reviewItem>
    <reviewItem>
      <errorID>13483938-f77f-4d6f-951a-7d7176eddf83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38B07543</paraID>
      <start>0</start>
      <end>2</end>
      <status>unmodified</status>
      <modifiedWord/>
      <trackRevisions>false</trackRevisions>
    </reviewItem>
    <reviewItem>
      <errorID>9c778026-dadf-4923-833e-58d1727b226a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648F5BBC</paraID>
      <start>0</start>
      <end>2</end>
      <status>unmodified</status>
      <modifiedWord/>
      <trackRevisions>false</trackRevisions>
    </reviewItem>
    <reviewItem>
      <errorID>57f68e5a-6ab9-484e-886c-2b8c41e18b11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6ABF37AD</paraID>
      <start>0</start>
      <end>2</end>
      <status>unmodified</status>
      <modifiedWord/>
      <trackRevisions>false</trackRevisions>
    </reviewItem>
    <reviewItem>
      <errorID>35cfa9b6-0da0-4211-aca3-1cce1d858cef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44C7D5C4</paraID>
      <start>0</start>
      <end>2</end>
      <status>unmodified</status>
      <modifiedWord/>
      <trackRevisions>false</trackRevisions>
    </reviewItem>
    <reviewItem>
      <errorID>a3aea534-1d36-4104-bec5-c1f66941b1ec</errorID>
      <errorWord>同类通讯</errorWord>
      <group>L1_Word</group>
      <groupName>字词问题</groupName>
      <ability>L2_Typo</ability>
      <abilityName>字词错误</abilityName>
      <candidateList>
        <item>同类通信</item>
      </candidateList>
      <explain/>
      <paraID>44C7D5C4</paraID>
      <start>12</start>
      <end>16</end>
      <status>unmodified</status>
      <modifiedWord/>
      <trackRevisions>false</trackRevisions>
    </reviewItem>
    <reviewItem>
      <errorID>006b4047-c5da-4493-9eea-8241c7227429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6ADD1BD3</paraID>
      <start>0</start>
      <end>2</end>
      <status>unmodified</status>
      <modifiedWord/>
      <trackRevisions>false</trackRevisions>
    </reviewItem>
    <reviewItem>
      <errorID>3a76b7f2-5267-43c3-9898-3168c63500ca</errorID>
      <errorWord>(</errorWord>
      <group>L1_Format</group>
      <groupName>格式问题</groupName>
      <ability>L2_HalfPunc_CN</ability>
      <abilityName>全半角问题</abilityName>
      <candidateList>
        <item>（</item>
      </candidateList>
      <explain>文本全半角错误。</explain>
      <paraID>6ADD1BD3</paraID>
      <start>16</start>
      <end>17</end>
      <status>unmodified</status>
      <modifiedWord/>
      <trackRevisions>false</trackRevisions>
    </reviewItem>
    <reviewItem>
      <errorID>d06ade87-4bf7-4710-8f27-5d37fa908366</errorID>
      <errorWord>)</errorWord>
      <group>L1_Format</group>
      <groupName>格式问题</groupName>
      <ability>L2_HalfPunc_CN</ability>
      <abilityName>全半角问题</abilityName>
      <candidateList>
        <item>）</item>
      </candidateList>
      <explain>文本全半角错误。</explain>
      <paraID>6ADD1BD3</paraID>
      <start>25</start>
      <end>26</end>
      <status>unmodified</status>
      <modifiedWord/>
      <trackRevisions>false</trackRevisions>
    </reviewItem>
    <reviewItem>
      <errorID>babb3980-f3ad-4a84-b944-afa6441dd11a</errorID>
      <errorWord>2、</errorWord>
      <group>L1_Format</group>
      <groupName>格式问题</groupName>
      <ability>L2_Ordinal</ability>
      <abilityName>序号格式</abilityName>
      <candidateList>
        <item>2.</item>
      </candidateList>
      <explain>当前序号格式不规范，建议修改为规范格式[2.]。</explain>
      <paraID>3F81683C</paraID>
      <start>0</start>
      <end>2</end>
      <status>unmodified</status>
      <modifiedWord/>
      <trackRevisions>false</trackRevisions>
    </reviewItem>
    <reviewItem>
      <errorID>da379526-8fa5-494e-8104-f1203032f446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6288A5EE</paraID>
      <start>0</start>
      <end>2</end>
      <status>unmodified</status>
      <modifiedWord/>
      <trackRevisions>false</trackRevisions>
    </reviewItem>
    <reviewItem>
      <errorID>f068f74f-4fa8-4882-8877-674cc29372ce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35D1C24</paraID>
      <start>0</start>
      <end>2</end>
      <status>unmodified</status>
      <modifiedWord/>
      <trackRevisions>false</trackRevisions>
    </reviewItem>
    <reviewItem>
      <errorID>e55a22d0-8854-451d-961b-afc1e33b1048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260D5052</paraID>
      <start>0</start>
      <end>2</end>
      <status>unmodified</status>
      <modifiedWord/>
      <trackRevisions>false</trackRevisions>
    </reviewItem>
    <reviewItem>
      <errorID>3fd4637c-6970-4ac0-83d4-8fd104a5b324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67CF18F4</paraID>
      <start>0</start>
      <end>2</end>
      <status>unmodified</status>
      <modifiedWord/>
      <trackRevisions>false</trackRevisions>
    </reviewItem>
    <reviewItem>
      <errorID>6bb3f680-1ae5-4646-8796-cfa88434d449</errorID>
      <errorWord>电池组装</errorWord>
      <group>L1_Word</group>
      <groupName>字词问题</groupName>
      <ability>L2_Typo</ability>
      <abilityName>字词错误</abilityName>
      <candidateList>
        <item>电池组</item>
      </candidateList>
      <explain/>
      <paraID>67CF18F4</paraID>
      <start>2</start>
      <end>6</end>
      <status>unmodified</status>
      <modifiedWord/>
      <trackRevisions>false</trackRevisions>
    </reviewItem>
    <reviewItem>
      <errorID>db8cdbcf-06ea-4322-9046-2b7f5e31bce3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EFD2734</paraID>
      <start>0</start>
      <end>2</end>
      <status>unmodified</status>
      <modifiedWord/>
      <trackRevisions>false</trackRevisions>
    </reviewItem>
    <reviewItem>
      <errorID>a2cca57d-01bd-4394-8b37-fd8ae8cfdbb2</errorID>
      <errorWord>在5℃±</errorWord>
      <group>L1_Grammar</group>
      <groupName>语法问题</groupName>
      <ability>L2_Grammar</ability>
      <abilityName>语法错误</abilityName>
      <candidateList>
        <item>在</item>
      </candidateList>
      <explain/>
      <paraID> EFD2734</paraID>
      <start>20</start>
      <end>24</end>
      <status>unmodified</status>
      <modifiedWord/>
      <trackRevisions>false</trackRevisions>
    </reviewItem>
    <reviewItem>
      <errorID>70855cc5-5159-493f-9525-4d05d3b6f959</errorID>
      <errorWord>30℃±5</errorWord>
      <group>L1_Grammar</group>
      <groupName>语法问题</groupName>
      <ability>L2_Grammar</ability>
      <abilityName>语法错误</abilityName>
      <candidateList>
        <item>30</item>
      </candidateList>
      <explain/>
      <paraID> EFD2734</paraID>
      <start>27</start>
      <end>32</end>
      <status>unmodified</status>
      <modifiedWord/>
      <trackRevisions>false</trackRevisions>
    </reviewItem>
    <reviewItem>
      <errorID>7ac3e495-0062-4763-a16c-83599718d60b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20D5B236</paraID>
      <start>0</start>
      <end>2</end>
      <status>unmodified</status>
      <modifiedWord/>
      <trackRevisions>false</trackRevisions>
    </reviewItem>
    <reviewItem>
      <errorID>68e1b82e-9b46-49cf-b8b5-5b09dc8ac0fa</errorID>
      <errorWord>和</errorWord>
      <group>L1_Word</group>
      <groupName>字词问题</groupName>
      <ability>L2_Typo</ability>
      <abilityName>字词错误</abilityName>
      <candidateList>
        <item>，</item>
      </candidateList>
      <explain/>
      <paraID>20D5B236</paraID>
      <start>30</start>
      <end>31</end>
      <status>unmodified</status>
      <modifiedWord/>
      <trackRevisions>false</trackRevisions>
    </reviewItem>
    <reviewItem>
      <errorID>d23ba56e-cc72-463b-9107-754a020eaddd</errorID>
      <errorWord>、具有</errorWord>
      <group>L1_Grammar</group>
      <groupName>语法问题</groupName>
      <ability>L2_Grammar</ability>
      <abilityName>语法错误</abilityName>
      <candidateList>
        <item>、</item>
      </candidateList>
      <explain/>
      <paraID>20D5B236</paraID>
      <start>62</start>
      <end>65</end>
      <status>unmodified</status>
      <modifiedWord/>
      <trackRevisions>false</trackRevisions>
    </reviewItem>
    <reviewItem>
      <errorID>4649145c-fdd7-427a-b781-a17708ab06f7</errorID>
      <errorWord>和</errorWord>
      <group>L1_Word</group>
      <groupName>字词问题</groupName>
      <ability>L2_Typo</ability>
      <abilityName>字词错误</abilityName>
      <candidateList>
        <item>、</item>
      </candidateList>
      <explain/>
      <paraID>20D5B236</paraID>
      <start>129</start>
      <end>130</end>
      <status>unmodified</status>
      <modifiedWord/>
      <trackRevisions>false</trackRevisions>
    </reviewItem>
    <reviewItem>
      <errorID>d780565a-4936-4f16-a28e-a3feddb9c803</errorID>
      <errorWord>连锁</errorWord>
      <group>L1_Word</group>
      <groupName>字词问题</groupName>
      <ability>L2_Typo</ability>
      <abilityName>字词错误</abilityName>
      <candidateList>
        <item>联锁</item>
      </candidateList>
      <explain>存在发音相同字词的误用。</explain>
      <paraID>20D5B236</paraID>
      <start>147</start>
      <end>149</end>
      <status>unmodified</status>
      <modifiedWord/>
      <trackRevisions>false</trackRevisions>
    </reviewItem>
    <reviewItem>
      <errorID>48333219-801b-4f49-9408-9212597d32e9</errorID>
      <errorWord>，</errorWord>
      <group>L1_Grammar</group>
      <groupName>语法问题</groupName>
      <ability>L2_Grammar</ability>
      <abilityName>语法错误</abilityName>
      <candidateList>
        <item>情况，</item>
      </candidateList>
      <explain/>
      <paraID>20D5B236</paraID>
      <start>177</start>
      <end>178</end>
      <status>unmodified</status>
      <modifiedWord/>
      <trackRevisions>false</trackRevisions>
    </reviewItem>
    <reviewItem>
      <errorID>7c0d58be-2f3d-4158-a300-e5649b8688b7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41227D8F</paraID>
      <start>0</start>
      <end>2</end>
      <status>unmodified</status>
      <modifiedWord/>
      <trackRevisions>false</trackRevisions>
    </reviewItem>
    <reviewItem>
      <errorID>cc9bf110-bf94-4c71-ba35-3347ebd9ee47</errorID>
      <errorWord>教学系统</errorWord>
      <group>L1_Grammar</group>
      <groupName>语法问题</groupName>
      <ability>L2_Grammar</ability>
      <abilityName>语法错误</abilityName>
      <candidateList>
        <item>系统</item>
      </candidateList>
      <explain/>
      <paraID>41227D8F</paraID>
      <start>8</start>
      <end>12</end>
      <status>unmodified</status>
      <modifiedWord/>
      <trackRevisions>false</trackRevisions>
    </reviewItem>
    <reviewItem>
      <errorID>511aa760-c0e6-4a7b-9367-42b20b365bb8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3FEB4606</paraID>
      <start>0</start>
      <end>2</end>
      <status>unmodified</status>
      <modifiedWord/>
      <trackRevisions>false</trackRevisions>
    </reviewItem>
    <reviewItem>
      <errorID>18a2a1e4-9fb1-435a-abd2-cea919016ee7</errorID>
      <errorWord>(</errorWord>
      <group>L1_Format</group>
      <groupName>格式问题</groupName>
      <ability>L2_HalfPunc_CN</ability>
      <abilityName>全半角问题</abilityName>
      <candidateList>
        <item>（</item>
      </candidateList>
      <explain>文本全半角错误。</explain>
      <paraID>3FEB4606</paraID>
      <start>16</start>
      <end>17</end>
      <status>unmodified</status>
      <modifiedWord/>
      <trackRevisions>false</trackRevisions>
    </reviewItem>
    <reviewItem>
      <errorID>b0ac282d-4b25-4b8d-97f2-1cc65a273bf7</errorID>
      <errorWord>)</errorWord>
      <group>L1_Format</group>
      <groupName>格式问题</groupName>
      <ability>L2_HalfPunc_CN</ability>
      <abilityName>全半角问题</abilityName>
      <candidateList>
        <item>）</item>
      </candidateList>
      <explain>文本全半角错误。</explain>
      <paraID>3FEB4606</paraID>
      <start>25</start>
      <end>26</end>
      <status>unmodified</status>
      <modifiedWord/>
      <trackRevisions>false</trackRevisions>
    </reviewItem>
    <reviewItem>
      <errorID>3462f149-0696-4345-a5fa-2df8f1b9c052</errorID>
      <errorWord>2、</errorWord>
      <group>L1_Format</group>
      <groupName>格式问题</groupName>
      <ability>L2_Ordinal</ability>
      <abilityName>序号格式</abilityName>
      <candidateList>
        <item>2.</item>
      </candidateList>
      <explain>当前序号格式不规范，建议修改为规范格式[2.]。</explain>
      <paraID>3FEA2387</paraID>
      <start>0</start>
      <end>2</end>
      <status>unmodified</status>
      <modifiedWord/>
      <trackRevisions>false</trackRevisions>
    </reviewItem>
    <reviewItem>
      <errorID>fd337a59-3a23-48c0-8f46-641e229499d9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1461D999</paraID>
      <start>0</start>
      <end>2</end>
      <status>unmodified</status>
      <modifiedWord/>
      <trackRevisions>false</trackRevisions>
    </reviewItem>
    <reviewItem>
      <errorID>2f143dd8-0a98-4504-8d6b-9ac6aa9e3647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8E5771C</paraID>
      <start>0</start>
      <end>2</end>
      <status>unmodified</status>
      <modifiedWord/>
      <trackRevisions>false</trackRevisions>
    </reviewItem>
    <reviewItem>
      <errorID>9ade7a25-8fb6-4223-bf44-8b1a5b5e1846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7F1821BD</paraID>
      <start>0</start>
      <end>2</end>
      <status>unmodified</status>
      <modifiedWord/>
      <trackRevisions>false</trackRevisions>
    </reviewItem>
    <reviewItem>
      <errorID>65195dff-fde5-4780-af5c-254db5a618c1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5BD35C73</paraID>
      <start>0</start>
      <end>2</end>
      <status>unmodified</status>
      <modifiedWord/>
      <trackRevisions>false</trackRevisions>
    </reviewItem>
    <reviewItem>
      <errorID>77bf0e70-3b7b-4db5-b52e-bc50a4393474</errorID>
      <errorWord>同类通讯</errorWord>
      <group>L1_Word</group>
      <groupName>字词问题</groupName>
      <ability>L2_Typo</ability>
      <abilityName>字词错误</abilityName>
      <candidateList>
        <item>同类通信</item>
      </candidateList>
      <explain/>
      <paraID>5BD35C73</paraID>
      <start>96</start>
      <end>100</end>
      <status>unmodified</status>
      <modifiedWord/>
      <trackRevisions>false</trackRevisions>
    </reviewItem>
    <reviewItem>
      <errorID>ec863ac5-4841-427e-9861-3cc2a82acd62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568E8D4E</paraID>
      <start>0</start>
      <end>2</end>
      <status>unmodified</status>
      <modifiedWord/>
      <trackRevisions>false</trackRevisions>
    </reviewItem>
    <reviewItem>
      <errorID>8b3be8e1-004b-4abb-a22e-ff2f86c83fb0</errorID>
      <errorWord>。</errorWord>
      <group>L1_Grammar</group>
      <groupName>语法问题</groupName>
      <ability>L2_Grammar</ability>
      <abilityName>语法错误</abilityName>
      <candidateList>
        <item>功能。</item>
      </candidateList>
      <explain/>
      <paraID>568E8D4E</paraID>
      <start>14</start>
      <end>15</end>
      <status>unmodified</status>
      <modifiedWord/>
      <trackRevisions>false</trackRevisions>
    </reviewItem>
    <reviewItem>
      <errorID>eb3f4539-41b2-41d0-a8fd-a259c328a897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35CFC7E5</paraID>
      <start>0</start>
      <end>2</end>
      <status>unmodified</status>
      <modifiedWord/>
      <trackRevisions>false</trackRevisions>
    </reviewItem>
    <reviewItem>
      <errorID>bd25cdc0-e76e-4d4d-82be-9338f85eb987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4833B130</paraID>
      <start>0</start>
      <end>2</end>
      <status>unmodified</status>
      <modifiedWord/>
      <trackRevisions>false</trackRevisions>
    </reviewItem>
    <reviewItem>
      <errorID>61564eff-63c9-4774-95a5-b008df60382d</errorID>
      <errorWord>,</errorWord>
      <group>L1_Format</group>
      <groupName>格式问题</groupName>
      <ability>L2_HalfPunc_CN</ability>
      <abilityName>全半角问题</abilityName>
      <candidateList>
        <item>，</item>
      </candidateList>
      <explain>文本全半角错误。</explain>
      <paraID>4833B130</paraID>
      <start>13</start>
      <end>14</end>
      <status>unmodified</status>
      <modifiedWord/>
      <trackRevisions>false</trackRevisions>
    </reviewItem>
    <reviewItem>
      <errorID>1838c291-e682-4d19-b587-81527b1b4917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22154E9</paraID>
      <start>0</start>
      <end>2</end>
      <status>unmodified</status>
      <modifiedWord/>
      <trackRevisions>false</trackRevisions>
    </reviewItem>
    <reviewItem>
      <errorID>6d8e68c7-c62f-4fc9-b6ef-bf682ba1fe5e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53C31349</paraID>
      <start>0</start>
      <end>2</end>
      <status>unmodified</status>
      <modifiedWord/>
      <trackRevisions>false</trackRevisions>
    </reviewItem>
    <reviewItem>
      <errorID>b3424eee-58cd-415e-b41f-0ab98d9deb43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7DC7AA8A</paraID>
      <start>0</start>
      <end>2</end>
      <status>unmodified</status>
      <modifiedWord/>
      <trackRevisions>false</trackRevisions>
    </reviewItem>
    <reviewItem>
      <errorID>d70c7783-338c-4644-8861-68b21654209b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2AE3D9B0</paraID>
      <start>0</start>
      <end>2</end>
      <status>unmodified</status>
      <modifiedWord/>
      <trackRevisions>false</trackRevisions>
    </reviewItem>
    <reviewItem>
      <errorID>191f158a-0f0f-4b88-900e-64ea51f62472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223062A</paraID>
      <start>0</start>
      <end>2</end>
      <status>unmodified</status>
      <modifiedWord/>
      <trackRevisions>false</trackRevisions>
    </reviewItem>
    <reviewItem>
      <errorID>9b6a03ef-183b-44fc-8853-538cab512e7a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14B028D7</paraID>
      <start>0</start>
      <end>2</end>
      <status>unmodified</status>
      <modifiedWord/>
      <trackRevisions>false</trackRevisions>
    </reviewItem>
    <reviewItem>
      <errorID>80310079-568c-4fdb-a7e2-e036fa9f6d58</errorID>
      <errorWord>(</errorWord>
      <group>L1_Format</group>
      <groupName>格式问题</groupName>
      <ability>L2_HalfPunc_CN</ability>
      <abilityName>全半角问题</abilityName>
      <candidateList>
        <item>（</item>
      </candidateList>
      <explain>文本全半角错误。</explain>
      <paraID>14B028D7</paraID>
      <start>12</start>
      <end>13</end>
      <status>unmodified</status>
      <modifiedWord/>
      <trackRevisions>false</trackRevisions>
    </reviewItem>
    <reviewItem>
      <errorID>dc3d1e2c-f481-48b8-9177-0437551fa9e4</errorID>
      <errorWord>)</errorWord>
      <group>L1_Format</group>
      <groupName>格式问题</groupName>
      <ability>L2_HalfPunc_CN</ability>
      <abilityName>全半角问题</abilityName>
      <candidateList>
        <item>）</item>
      </candidateList>
      <explain>文本全半角错误。</explain>
      <paraID>14B028D7</paraID>
      <start>15</start>
      <end>16</end>
      <status>unmodified</status>
      <modifiedWord/>
      <trackRevisions>false</trackRevisions>
    </reviewItem>
    <reviewItem>
      <errorID>08a3606e-c3f8-495e-adf1-003cc1ed39c9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451B80B2</paraID>
      <start>0</start>
      <end>2</end>
      <status>unmodified</status>
      <modifiedWord/>
      <trackRevisions>false</trackRevisions>
    </reviewItem>
    <reviewItem>
      <errorID>8c34bb38-3e61-48e4-87e6-115f820422e6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4B250D2C</paraID>
      <start>0</start>
      <end>2</end>
      <status>unmodified</status>
      <modifiedWord/>
      <trackRevisions>false</trackRevisions>
    </reviewItem>
    <reviewItem>
      <errorID>9e4dd715-9a50-4fdb-9dc8-3ee7bbd5bf7e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67772906</paraID>
      <start>0</start>
      <end>2</end>
      <status>unmodified</status>
      <modifiedWord/>
      <trackRevisions>false</trackRevisions>
    </reviewItem>
    <reviewItem>
      <errorID>8da90f4b-a78f-4ab3-b514-005540384a70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2B4C92C5</paraID>
      <start>0</start>
      <end>2</end>
      <status>unmodified</status>
      <modifiedWord/>
      <trackRevisions>false</trackRevisions>
    </reviewItem>
    <reviewItem>
      <errorID>31362569-2548-4928-94a8-4d9b8b781912</errorID>
      <errorWord>以下内容</errorWord>
      <group>L1_Punc</group>
      <groupName>标点问题</groupName>
      <ability>L2_Punc_CN</ability>
      <abilityName>标点符号问题</abilityName>
      <candidateList>
        <item>以下内容：</item>
      </candidateList>
      <explain/>
      <paraID>2B4C92C5</paraID>
      <start>11</start>
      <end>15</end>
      <status>unmodified</status>
      <modifiedWord/>
      <trackRevisions>false</trackRevisions>
    </reviewItem>
    <reviewItem>
      <errorID>f43d7546-8c83-4e22-997a-5ed6fb29943b</errorID>
      <errorWord>。</errorWord>
      <group>L1_Punc</group>
      <groupName>标点问题</groupName>
      <ability>L2_Punc_CN</ability>
      <abilityName>标点符号问题</abilityName>
      <candidateList>
        <item/>
      </candidateList>
      <explain/>
      <paraID>48D6062A</paraID>
      <start>76</start>
      <end>77</end>
      <status>unmodified</status>
      <modifiedWord/>
      <trackRevisions>false</trackRevisions>
    </reviewItem>
    <reviewItem>
      <errorID>207e74d6-02d8-42b0-932c-90d12fc6ca25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F0FBA72</paraID>
      <start>0</start>
      <end>2</end>
      <status>unmodified</status>
      <modifiedWord/>
      <trackRevisions>false</trackRevisions>
    </reviewItem>
    <reviewItem>
      <errorID>843fd28c-8bae-48e8-a247-212bf95766e5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148A0374</paraID>
      <start>0</start>
      <end>2</end>
      <status>unmodified</status>
      <modifiedWord/>
      <trackRevisions>false</trackRevisions>
    </reviewItem>
    <reviewItem>
      <errorID>75760daf-5ab7-42ec-ba80-7b0a92ee3f26</errorID>
      <errorWord> </errorWord>
      <group>L1_Punc</group>
      <groupName>标点问题</groupName>
      <ability>L2_Punc_CN</ability>
      <abilityName>标点符号问题</abilityName>
      <candidateList>
        <item/>
      </candidateList>
      <explain>此处空格冗余，建议删除。</explain>
      <paraID>6657F50F</paraID>
      <start>12</start>
      <end>13</end>
      <status>unmodified</status>
      <modifiedWord/>
      <trackRevisions>false</trackRevisions>
    </reviewItem>
    <reviewItem>
      <errorID>db78c220-10b3-419a-a364-f7546e1a3f60</errorID>
      <errorWord> </errorWord>
      <group>L1_Punc</group>
      <groupName>标点问题</groupName>
      <ability>L2_Punc_CN</ability>
      <abilityName>标点符号问题</abilityName>
      <candidateList>
        <item/>
      </candidateList>
      <explain>此处空格冗余，建议删除。</explain>
      <paraID>6657F50F</paraID>
      <start>14</start>
      <end>15</end>
      <status>unmodified</status>
      <modifiedWord/>
      <trackRevisions>false</trackRevisions>
    </reviewItem>
    <reviewItem>
      <errorID>e261e899-bb0f-435a-b425-f4d2f778767a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5A6B0FE</paraID>
      <start>0</start>
      <end>2</end>
      <status>unmodified</status>
      <modifiedWord/>
      <trackRevisions>false</trackRevisions>
    </reviewItem>
    <reviewItem>
      <errorID>60932bf1-044e-4965-9a76-51bed5571636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77BB151E</paraID>
      <start>0</start>
      <end>2</end>
      <status>unmodified</status>
      <modifiedWord/>
      <trackRevisions>false</trackRevisions>
    </reviewItem>
    <reviewItem>
      <errorID>12766057-3599-4cfd-a954-1e1d48007cdc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5F26183B</paraID>
      <start>0</start>
      <end>2</end>
      <status>unmodified</status>
      <modifiedWord/>
      <trackRevisions>false</trackRevisions>
    </reviewItem>
    <reviewItem>
      <errorID>dc246bd0-c353-429e-90e8-66eec3182550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537C84D8</paraID>
      <start>0</start>
      <end>2</end>
      <status>unmodified</status>
      <modifiedWord/>
      <trackRevisions>false</trackRevisions>
    </reviewItem>
    <reviewItem>
      <errorID>0ae4b178-2502-4774-91ec-b6cadf5d584a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6B014482</paraID>
      <start>0</start>
      <end>3</end>
      <status>unmodified</status>
      <modifiedWord/>
      <trackRevisions>false</trackRevisions>
    </reviewItem>
    <reviewItem>
      <errorID>2f507ec0-e1f9-4af1-8e7b-fde1f7a27d03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2AAE1A9A</paraID>
      <start>0</start>
      <end>3</end>
      <status>unmodified</status>
      <modifiedWord/>
      <trackRevisions>false</trackRevisions>
    </reviewItem>
    <reviewItem>
      <errorID>12e08f49-175c-4588-b229-fdd6bd26d41c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743F44A8</paraID>
      <start>0</start>
      <end>3</end>
      <status>unmodified</status>
      <modifiedWord/>
      <trackRevisions>false</trackRevisions>
    </reviewItem>
    <reviewItem>
      <errorID>3539dc32-b085-4863-9c74-bfb93aefa21a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3A39E282</paraID>
      <start>0</start>
      <end>3</end>
      <status>unmodified</status>
      <modifiedWord/>
      <trackRevisions>false</trackRevisions>
    </reviewItem>
    <reviewItem>
      <errorID>35377797-04d6-40ca-8c2c-d5460d1c280a</errorID>
      <errorWord>须</errorWord>
      <group>L1_Word</group>
      <groupName>字词问题</groupName>
      <ability>L2_Typo</ability>
      <abilityName>字词错误</abilityName>
      <candidateList>
        <item>需</item>
      </candidateList>
      <explain>存在发音相同字词的误用。</explain>
      <paraID>3A39E282</paraID>
      <start>7</start>
      <end>8</end>
      <status>unmodified</status>
      <modifiedWord/>
      <trackRevisions>false</trackRevisions>
    </reviewItem>
    <reviewItem>
      <errorID>4cebcfe3-a8aa-4027-b63e-b41bccb1e439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59B36A45</paraID>
      <start>0</start>
      <end>3</end>
      <status>unmodified</status>
      <modifiedWord/>
      <trackRevisions>false</trackRevisions>
    </reviewItem>
    <reviewItem>
      <errorID>8e925f8e-9d82-419d-b678-d9bc952b87a6</errorID>
      <errorWord>(</errorWord>
      <group>L1_Format</group>
      <groupName>格式问题</groupName>
      <ability>L2_HalfPunc_CN</ability>
      <abilityName>全半角问题</abilityName>
      <candidateList>
        <item>（</item>
      </candidateList>
      <explain>文本全半角错误。</explain>
      <paraID>71D38436</paraID>
      <start>38</start>
      <end>39</end>
      <status>unmodified</status>
      <modifiedWord/>
      <trackRevisions>false</trackRevisions>
    </reviewItem>
    <reviewItem>
      <errorID>b88391d3-28ce-44bc-8b2b-dbce0b55ae28</errorID>
      <errorWord>)</errorWord>
      <group>L1_Format</group>
      <groupName>格式问题</groupName>
      <ability>L2_HalfPunc_CN</ability>
      <abilityName>全半角问题</abilityName>
      <candidateList>
        <item>）</item>
      </candidateList>
      <explain>文本全半角错误。</explain>
      <paraID>71D38436</paraID>
      <start>74</start>
      <end>75</end>
      <status>unmodified</status>
      <modifiedWord/>
      <trackRevisions>false</trackRevisions>
    </reviewItem>
    <reviewItem>
      <errorID>97378b84-306a-477a-91c9-466df95e1cdb</errorID>
      <errorWord>(</errorWord>
      <group>L1_Format</group>
      <groupName>格式问题</groupName>
      <ability>L2_HalfPunc_CN</ability>
      <abilityName>全半角问题</abilityName>
      <candidateList>
        <item>（</item>
      </candidateList>
      <explain>文本全半角错误。</explain>
      <paraID>4C8557E1</paraID>
      <start>168</start>
      <end>169</end>
      <status>unmodified</status>
      <modifiedWord/>
      <trackRevisions>false</trackRevisions>
    </reviewItem>
    <reviewItem>
      <errorID>d99bfc1a-3357-4c22-8da1-0675b6a39b53</errorID>
      <errorWord>)</errorWord>
      <group>L1_Format</group>
      <groupName>格式问题</groupName>
      <ability>L2_HalfPunc_CN</ability>
      <abilityName>全半角问题</abilityName>
      <candidateList>
        <item>）</item>
      </candidateList>
      <explain>文本全半角错误。</explain>
      <paraID>4C8557E1</paraID>
      <start>170</start>
      <end>171</end>
      <status>unmodified</status>
      <modifiedWord/>
      <trackRevisions>false</trackRevisions>
    </reviewItem>
    <reviewItem>
      <errorID>c283f43a-3c5c-4598-86f9-a658df800bfc</errorID>
      <errorWord>(</errorWord>
      <group>L1_Format</group>
      <groupName>格式问题</groupName>
      <ability>L2_HalfPunc_CN</ability>
      <abilityName>全半角问题</abilityName>
      <candidateList>
        <item>（</item>
      </candidateList>
      <explain>文本全半角错误。</explain>
      <paraID>4C8557E1</paraID>
      <start>176</start>
      <end>177</end>
      <status>unmodified</status>
      <modifiedWord/>
      <trackRevisions>false</trackRevisions>
    </reviewItem>
    <reviewItem>
      <errorID>7c174a68-40ee-4457-80d2-503930b1752e</errorID>
      <errorWord>)</errorWord>
      <group>L1_Format</group>
      <groupName>格式问题</groupName>
      <ability>L2_HalfPunc_CN</ability>
      <abilityName>全半角问题</abilityName>
      <candidateList>
        <item>）</item>
      </candidateList>
      <explain>文本全半角错误。</explain>
      <paraID>4C8557E1</paraID>
      <start>178</start>
      <end>179</end>
      <status>unmodified</status>
      <modifiedWord/>
      <trackRevisions>false</trackRevisions>
    </reviewItem>
    <reviewItem>
      <errorID>587537d0-44f8-45e5-a977-717205afa92b</errorID>
      <errorWord>)</errorWord>
      <group>L1_Format</group>
      <groupName>格式问题</groupName>
      <ability>L2_HalfPunc_CN</ability>
      <abilityName>全半角问题</abilityName>
      <candidateList>
        <item>）</item>
      </candidateList>
      <explain>文本全半角错误。</explain>
      <paraID>4C8557E1</paraID>
      <start>282</start>
      <end>283</end>
      <status>unmodified</status>
      <modifiedWord/>
      <trackRevisions>false</trackRevisions>
    </reviewItem>
    <reviewItem>
      <errorID>17022f76-a7e5-4d9f-98d2-74ae8fc7d577</errorID>
      <errorWord>(无息)</errorWord>
      <group>L1_Punc</group>
      <groupName>标点问题</groupName>
      <ability>L2_Punc_CN</ability>
      <abilityName>标点符号问题</abilityName>
      <candidateList>
        <item>（无息）</item>
      </candidateList>
      <explain/>
      <paraID>3289301A</paraID>
      <start>64</start>
      <end>68</end>
      <status>unmodified</status>
      <modifiedWord/>
      <trackRevisions>false</trackRevisions>
    </reviewItem>
    <reviewItem>
      <errorID>a41621a4-b4e0-4cee-8a13-440b83458718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3289301A</paraID>
      <start>89</start>
      <end>92</end>
      <status>unmodified</status>
      <modifiedWord/>
      <trackRevisions>false</trackRevisions>
    </reviewItem>
    <reviewItem>
      <errorID>8903d36d-7f10-4974-9506-d2216e970852</errorID>
      <errorWord>,</errorWord>
      <group>L1_Format</group>
      <groupName>格式问题</groupName>
      <ability>L2_HalfPunc_CN</ability>
      <abilityName>全半角问题</abilityName>
      <candidateList>
        <item>，</item>
      </candidateList>
      <explain>文本全半角错误。</explain>
      <paraID>3289301A</paraID>
      <start>107</start>
      <end>108</end>
      <status>unmodified</status>
      <modifiedWord/>
      <trackRevisions>false</trackRevisions>
    </reviewItem>
    <reviewItem>
      <errorID>279c5781-0aa7-4482-9d35-4180591aba0b</errorID>
      <errorWord>(不计利息)</errorWord>
      <group>L1_Punc</group>
      <groupName>标点问题</groupName>
      <ability>L2_Punc_CN</ability>
      <abilityName>标点符号问题</abilityName>
      <candidateList>
        <item>（不计利息）</item>
      </candidateList>
      <explain/>
      <paraID>3289301A</paraID>
      <start>150</start>
      <end>156</end>
      <status>unmodified</status>
      <modifiedWord/>
      <trackRevisions>false</trackRevisions>
    </reviewItem>
    <reviewItem>
      <errorID>5665b820-f8fc-41b6-bb4b-4b12b8eccd74</errorID>
      <errorWord> </errorWord>
      <group>L1_Punc</group>
      <groupName>标点问题</groupName>
      <ability>L2_Punc_CN</ability>
      <abilityName>标点符号问题</abilityName>
      <candidateList>
        <item/>
      </candidateList>
      <explain>此处空格冗余，建议删除。</explain>
      <paraID>5407155C</paraID>
      <start>61</start>
      <end>62</end>
      <status>unmodified</status>
      <modifiedWord/>
      <trackRevisions>false</trackRevisions>
    </reviewItem>
    <reviewItem>
      <errorID>a4f8c24a-1dec-4e86-b36f-d959784d8abe</errorID>
      <errorWord>(</errorWord>
      <group>L1_Format</group>
      <groupName>格式问题</groupName>
      <ability>L2_HalfPunc_CN</ability>
      <abilityName>全半角问题</abilityName>
      <candidateList>
        <item>（</item>
      </candidateList>
      <explain>文本全半角错误。</explain>
      <paraID>19D340EF</paraID>
      <start>4</start>
      <end>5</end>
      <status>unmodified</status>
      <modifiedWord/>
      <trackRevisions>false</trackRevisions>
    </reviewItem>
    <reviewItem>
      <errorID>8d0a38d5-f041-4860-bc7c-ea48930acc78</errorID>
      <errorWord>)</errorWord>
      <group>L1_Format</group>
      <groupName>格式问题</groupName>
      <ability>L2_HalfPunc_CN</ability>
      <abilityName>全半角问题</abilityName>
      <candidateList>
        <item>）</item>
      </candidateList>
      <explain>文本全半角错误。</explain>
      <paraID>19D340EF</paraID>
      <start>8</start>
      <end>9</end>
      <status>unmodified</status>
      <modifiedWord/>
      <trackRevisions>false</trackRevisions>
    </reviewItem>
    <reviewItem>
      <errorID>03793083-648a-4407-91ee-6e402ed14d30</errorID>
      <errorWord>一致的</errorWord>
      <group>L1_Word</group>
      <groupName>字词问题</groupName>
      <ability>L2_Typo</ability>
      <abilityName>字词错误</abilityName>
      <candidateList>
        <item>一致</item>
      </candidateList>
      <explain/>
      <paraID> 8D26BFE</paraID>
      <start>54</start>
      <end>57</end>
      <status>unmodified</status>
      <modifiedWord/>
      <trackRevisions>false</trackRevisions>
    </reviewItem>
    <reviewItem>
      <errorID>858b46f1-12e2-4d07-a085-33cfc8bea3bc</errorID>
      <errorWord>按</errorWord>
      <group>L1_Punc</group>
      <groupName>标点问题</groupName>
      <ability>L2_Punc_CN</ability>
      <abilityName>标点符号问题</abilityName>
      <candidateList>
        <item>，按</item>
      </candidateList>
      <explain/>
      <paraID> 8D26BFE</paraID>
      <start>67</start>
      <end>68</end>
      <status>unmodified</status>
      <modifiedWord/>
      <trackRevisions>false</trackRevisions>
    </reviewItem>
    <reviewItem>
      <errorID>6f075ac0-a3f6-407f-ab23-b11b3b8c628f</errorID>
      <errorWord>按</errorWord>
      <group>L1_Punc</group>
      <groupName>标点问题</groupName>
      <ability>L2_Punc_CN</ability>
      <abilityName>标点符号问题</abilityName>
      <candidateList>
        <item>，按</item>
      </candidateList>
      <explain/>
      <paraID> 8D26BFE</paraID>
      <start>85</start>
      <end>86</end>
      <status>unmodified</status>
      <modifiedWord/>
      <trackRevisions>false</trackRevisions>
    </reviewItem>
    <reviewItem>
      <errorID>c3bc0643-78f9-4aef-9022-59b3569583b3</errorID>
      <errorWord>(含测试或试运行),</errorWord>
      <group>L1_Punc</group>
      <groupName>标点问题</groupName>
      <ability>L2_Punc_CN</ability>
      <abilityName>标点符号问题</abilityName>
      <candidateList>
        <item>（含测试或试运行），</item>
      </candidateList>
      <explain/>
      <paraID> B85B39D</paraID>
      <start>36</start>
      <end>46</end>
      <status>unmodified</status>
      <modifiedWord/>
      <trackRevisions>false</trackRevisions>
    </reviewItem>
    <reviewItem>
      <errorID>407a45fb-7b33-496c-91c1-71a1dbbb2221</errorID>
      <errorWord>由供应商负责</errorWord>
      <group>L1_Word</group>
      <groupName>字词问题</groupName>
      <ability>L2_Typo</ability>
      <abilityName>字词错误</abilityName>
      <candidateList>
        <item>，由供应商</item>
      </candidateList>
      <explain/>
      <paraID> B85B39D</paraID>
      <start>89</start>
      <end>95</end>
      <status>unmodified</status>
      <modifiedWord/>
      <trackRevisions>false</trackRevisions>
    </reviewItem>
    <reviewItem>
      <errorID>73ad44db-a1d2-44e4-aba4-8651dfd8843b</errorID>
      <errorWord>采购</errorWord>
      <group>L1_Punc</group>
      <groupName>标点问题</groupName>
      <ability>L2_Punc_CN</ability>
      <abilityName>标点符号问题</abilityName>
      <candidateList>
        <item>，采购</item>
      </candidateList>
      <explain/>
      <paraID>240C2706</paraID>
      <start>11</start>
      <end>13</end>
      <status>unmodified</status>
      <modifiedWord/>
      <trackRevisions>false</trackRevisions>
    </reviewItem>
    <reviewItem>
      <errorID>8ef0c927-9538-4f82-8745-b2c7cf58b6e6</errorID>
      <errorWord> (投标人自行将费用综合考虑进入投标报价中),</errorWord>
      <group>L1_Punc</group>
      <groupName>标点问题</groupName>
      <ability>L2_Punc_CN</ability>
      <abilityName>标点符号问题</abilityName>
      <candidateList>
        <item>（投标人自行将费用综合考虑进入投标报价中），</item>
      </candidateList>
      <explain/>
      <paraID>240C2706</paraID>
      <start>62</start>
      <end>85</end>
      <status>unmodified</status>
      <modifiedWord/>
      <trackRevisions>false</trackRevisions>
    </reviewItem>
    <reviewItem>
      <errorID>09773f9a-55c7-4ff4-97d1-dc57bf1f450d</errorID>
      <errorWord> </errorWord>
      <group>L1_Punc</group>
      <groupName>标点问题</groupName>
      <ability>L2_Punc_CN</ability>
      <abilityName>标点符号问题</abilityName>
      <candidateList>
        <item/>
      </candidateList>
      <explain>此处空格冗余，建议删除。</explain>
      <paraID>2BF96EB5</paraID>
      <start>54</start>
      <end>55</end>
      <status>unmodified</status>
      <modifiedWord/>
      <trackRevisions>false</trackRevisions>
    </reviewItem>
    <reviewItem>
      <errorID>b394ff44-7670-4bf9-bd7f-715d442a5bee</errorID>
      <errorWord>，</errorWord>
      <group>L1_Punc</group>
      <groupName>标点问题</groupName>
      <ability>L2_Punc_CN</ability>
      <abilityName>标点符号问题</abilityName>
      <candidateList>
        <item>、</item>
      </candidateList>
      <explain/>
      <paraID>2BF96EB5</paraID>
      <start>110</start>
      <end>111</end>
      <status>unmodified</status>
      <modifiedWord/>
      <trackRevisions>false</trackRevisions>
    </reviewItem>
    <reviewItem>
      <errorID>28357d25-31a8-4f5c-9bf1-ec5ae695e1a8</errorID>
      <errorWord>,</errorWord>
      <group>L1_Punc</group>
      <groupName>标点问题</groupName>
      <ability>L2_Punc_CN</ability>
      <abilityName>标点符号问题</abilityName>
      <candidateList>
        <item>、</item>
      </candidateList>
      <explain/>
      <paraID>2BF96EB5</paraID>
      <start>119</start>
      <end>120</end>
      <status>unmodified</status>
      <modifiedWord/>
      <trackRevisions>false</trackRevisions>
    </reviewItem>
    <reviewItem>
      <errorID>59966af5-d1ce-4d6c-9e16-785171aee209</errorID>
      <errorWord>学</errorWord>
      <group>L1_Word</group>
      <groupName>字词问题</groupName>
      <ability>L2_Typo</ability>
      <abilityName>字词错误</abilityName>
      <candidateList>
        <item>学院</item>
      </candidateList>
      <explain/>
      <paraID>1B18DB37</paraID>
      <start>37</start>
      <end>38</end>
      <status>unmodified</status>
      <modifiedWord/>
      <trackRevisions>false</trackRevisions>
    </reviewItem>
    <reviewItem>
      <errorID>492f1851-aa47-4f2f-a9f0-ed43fe4d15eb</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720B726A</paraID>
      <start>14</start>
      <end>17</end>
      <status>unmodified</status>
      <modifiedWord/>
      <trackRevisions>false</trackRevisions>
    </reviewItem>
    <reviewItem>
      <errorID>a2a40db6-4341-4b0a-a962-e3f016d77812</errorID>
      <errorWord>部份</errorWord>
      <group>L1_Word</group>
      <groupName>字词问题</groupName>
      <ability>L2_Typo</ability>
      <abilityName>字词错误</abilityName>
      <candidateList>
        <item>部分</item>
      </candidateList>
      <explain>〈名〉整体中的局部；整体里的一些个体：检验机器各～的性能｜我校～师生参加了夏令营活动。</explain>
      <paraID>39D6AF46</paraID>
      <start>15</start>
      <end>17</end>
      <status>unmodified</status>
      <modifiedWord/>
      <trackRevisions>false</trackRevisions>
    </reviewItem>
    <reviewItem>
      <errorID>5d9042a1-923c-462d-a021-91031306b788</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3994E144</paraID>
      <start>64</start>
      <end>67</end>
      <status>unmodified</status>
      <modifiedWord/>
      <trackRevisions>false</trackRevisions>
    </reviewItem>
    <reviewItem>
      <errorID>caaabe87-03db-4c87-92eb-9b4588e5ca5c</errorID>
      <errorWord>后二个</errorWord>
      <group>L1_Word</group>
      <groupName>字词问题</groupName>
      <ability>L2_Alias</ability>
      <abilityName>也作/曾用词</abilityName>
      <candidateList>
        <item>后两个</item>
      </candidateList>
      <explain>词汇[后二个]为不规范表述或旧称，其规范书面表述为[后两个]。</explain>
      <paraID>7A551653</paraID>
      <start>28</start>
      <end>31</end>
      <status>unmodified</status>
      <modifiedWord/>
      <trackRevisions>false</trackRevisions>
    </reviewItem>
    <reviewItem>
      <errorID>34ae8caf-48ce-4248-864a-c7b04ab0c201</errorID>
      <errorWord>属</errorWord>
      <group>L1_Word</group>
      <groupName>字词问题</groupName>
      <ability>L2_Typo</ability>
      <abilityName>字词错误</abilityName>
      <candidateList>
        <item>属于</item>
      </candidateList>
      <explain/>
      <paraID>5CCA6450</paraID>
      <start>8</start>
      <end>9</end>
      <status>unmodified</status>
      <modifiedWord/>
      <trackRevisions>false</trackRevisions>
    </reviewItem>
    <reviewItem>
      <errorID>f11b004c-f2d7-419b-a741-0e8457b09f01</errorID>
      <errorWord>法律、法规</errorWord>
      <group>L1_Word</group>
      <groupName>字词问题</groupName>
      <ability>L2_Typo</ability>
      <abilityName>字词错误</abilityName>
      <candidateList>
        <item>法律法规</item>
      </candidateList>
      <explain/>
      <paraID>7A38EC82</paraID>
      <start>38</start>
      <end>43</end>
      <status>unmodified</status>
      <modifiedWord/>
      <trackRevisions>false</trackRevisions>
    </reviewItem>
    <reviewItem>
      <errorID>85d640e0-eb02-4a2c-b823-5b1e15e121f9</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629CD7A2</paraID>
      <start>47</start>
      <end>52</end>
      <status>unmodified</status>
      <modifiedWord/>
      <trackRevisions>false</trackRevisions>
    </reviewItem>
    <reviewItem>
      <errorID>1fa63803-d3f1-412c-a66c-4c4b8f531f2b</errorID>
      <errorWord>(</errorWord>
      <group>L1_Format</group>
      <groupName>格式问题</groupName>
      <ability>L2_HalfPunc_CN</ability>
      <abilityName>全半角问题</abilityName>
      <candidateList>
        <item>（</item>
      </candidateList>
      <explain>文本全半角错误。</explain>
      <paraID>5E0E6921</paraID>
      <start>13</start>
      <end>14</end>
      <status>unmodified</status>
      <modifiedWord/>
      <trackRevisions>false</trackRevisions>
    </reviewItem>
    <reviewItem>
      <errorID>6750887d-c145-4a45-bc6a-4a21e2f752cd</errorID>
      <errorWord>)</errorWord>
      <group>L1_Format</group>
      <groupName>格式问题</groupName>
      <ability>L2_HalfPunc_CN</ability>
      <abilityName>全半角问题</abilityName>
      <candidateList>
        <item>）</item>
      </candidateList>
      <explain>文本全半角错误。</explain>
      <paraID>5E0E6921</paraID>
      <start>17</start>
      <end>18</end>
      <status>unmodified</status>
      <modifiedWord/>
      <trackRevisions>false</trackRevisions>
    </reviewItem>
    <reviewItem>
      <errorID>35e26c55-6f4b-4817-8a74-909d5997dda2</errorID>
      <errorWord>(</errorWord>
      <group>L1_Format</group>
      <groupName>格式问题</groupName>
      <ability>L2_HalfPunc_CN</ability>
      <abilityName>全半角问题</abilityName>
      <candidateList>
        <item>（</item>
      </candidateList>
      <explain>文本全半角错误。</explain>
      <paraID>5E0E6921</paraID>
      <start>26</start>
      <end>27</end>
      <status>unmodified</status>
      <modifiedWord/>
      <trackRevisions>false</trackRevisions>
    </reviewItem>
    <reviewItem>
      <errorID>23ddb284-9a1b-49c4-9fe7-7dc745300d83</errorID>
      <errorWord>)</errorWord>
      <group>L1_Format</group>
      <groupName>格式问题</groupName>
      <ability>L2_HalfPunc_CN</ability>
      <abilityName>全半角问题</abilityName>
      <candidateList>
        <item>）</item>
      </candidateList>
      <explain>文本全半角错误。</explain>
      <paraID>5E0E6921</paraID>
      <start>30</start>
      <end>31</end>
      <status>unmodified</status>
      <modifiedWord/>
      <trackRevisions>false</trackRevisions>
    </reviewItem>
    <reviewItem>
      <errorID>52280fb9-4a5e-48e3-9f33-8318d05b6a1a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10E39BA</paraID>
      <start>221</start>
      <end>222</end>
      <status>unmodified</status>
      <modifiedWord/>
      <trackRevisions>false</trackRevisions>
    </reviewItem>
    <reviewItem>
      <errorID>6a0083b0-9f81-4b61-8bc2-1c8a57bf12e6</errorID>
      <errorWord>(</errorWord>
      <group>L1_Format</group>
      <groupName>格式问题</groupName>
      <ability>L2_HalfPunc_CN</ability>
      <abilityName>全半角问题</abilityName>
      <candidateList>
        <item>（</item>
      </candidateList>
      <explain>文本全半角错误。</explain>
      <paraID>179348DA</paraID>
      <start>13</start>
      <end>14</end>
      <status>unmodified</status>
      <modifiedWord/>
      <trackRevisions>false</trackRevisions>
    </reviewItem>
    <reviewItem>
      <errorID>455efb2d-5ef7-421a-899a-33d44b1e5244</errorID>
      <errorWord>)</errorWord>
      <group>L1_Format</group>
      <groupName>格式问题</groupName>
      <ability>L2_HalfPunc_CN</ability>
      <abilityName>全半角问题</abilityName>
      <candidateList>
        <item>）</item>
      </candidateList>
      <explain>文本全半角错误。</explain>
      <paraID>179348DA</paraID>
      <start>36</start>
      <end>37</end>
      <status>unmodified</status>
      <modifiedWord/>
      <trackRevisions>false</trackRevisions>
    </reviewItem>
    <reviewItem>
      <errorID>97308979-a999-4272-a895-aaac2c14c072</errorID>
      <errorWord>(</errorWord>
      <group>L1_Format</group>
      <groupName>格式问题</groupName>
      <ability>L2_HalfPunc_CN</ability>
      <abilityName>全半角问题</abilityName>
      <candidateList>
        <item>（</item>
      </candidateList>
      <explain>文本全半角错误。</explain>
      <paraID>179348DA</paraID>
      <start>46</start>
      <end>47</end>
      <status>unmodified</status>
      <modifiedWord/>
      <trackRevisions>false</trackRevisions>
    </reviewItem>
    <reviewItem>
      <errorID>f3861d4f-33e7-419c-aa83-43e5fc1ba84d</errorID>
      <errorWord>)</errorWord>
      <group>L1_Format</group>
      <groupName>格式问题</groupName>
      <ability>L2_HalfPunc_CN</ability>
      <abilityName>全半角问题</abilityName>
      <candidateList>
        <item>）</item>
      </candidateList>
      <explain>文本全半角错误。</explain>
      <paraID>179348DA</paraID>
      <start>62</start>
      <end>63</end>
      <status>unmodified</status>
      <modifiedWord/>
      <trackRevisions>false</trackRevisions>
    </reviewItem>
    <reviewItem>
      <errorID>7534c858-c8a5-4c91-884e-547bc821fc62</errorID>
      <errorWord>(</errorWord>
      <group>L1_Format</group>
      <groupName>格式问题</groupName>
      <ability>L2_HalfPunc_CN</ability>
      <abilityName>全半角问题</abilityName>
      <candidateList>
        <item>（</item>
      </candidateList>
      <explain>文本全半角错误。</explain>
      <paraID>1D35870E</paraID>
      <start>19</start>
      <end>20</end>
      <status>unmodified</status>
      <modifiedWord/>
      <trackRevisions>false</trackRevisions>
    </reviewItem>
    <reviewItem>
      <errorID>cd638cfc-2f01-45ad-a8ac-45e904edc55c</errorID>
      <errorWord>)</errorWord>
      <group>L1_Format</group>
      <groupName>格式问题</groupName>
      <ability>L2_HalfPunc_CN</ability>
      <abilityName>全半角问题</abilityName>
      <candidateList>
        <item>）</item>
      </candidateList>
      <explain>文本全半角错误。</explain>
      <paraID>1D35870E</paraID>
      <start>42</start>
      <end>43</end>
      <status>unmodified</status>
      <modifiedWord/>
      <trackRevisions>false</trackRevisions>
    </reviewItem>
    <reviewItem>
      <errorID>74df9d30-7e76-4ea0-ba5f-4d140f54a9ef</errorID>
      <errorWord>(</errorWord>
      <group>L1_Format</group>
      <groupName>格式问题</groupName>
      <ability>L2_HalfPunc_CN</ability>
      <abilityName>全半角问题</abilityName>
      <candidateList>
        <item>（</item>
      </candidateList>
      <explain>文本全半角错误。</explain>
      <paraID>1D35870E</paraID>
      <start>52</start>
      <end>53</end>
      <status>unmodified</status>
      <modifiedWord/>
      <trackRevisions>false</trackRevisions>
    </reviewItem>
    <reviewItem>
      <errorID>7901b12e-eae6-4d95-b697-8c9e2f7953cf</errorID>
      <errorWord>)</errorWord>
      <group>L1_Format</group>
      <groupName>格式问题</groupName>
      <ability>L2_HalfPunc_CN</ability>
      <abilityName>全半角问题</abilityName>
      <candidateList>
        <item>）</item>
      </candidateList>
      <explain>文本全半角错误。</explain>
      <paraID>1D35870E</paraID>
      <start>68</start>
      <end>69</end>
      <status>unmodified</status>
      <modifiedWord/>
      <trackRevisions>false</trackRevisions>
    </reviewItem>
    <reviewItem>
      <errorID>bf33e7d2-ed00-45b3-9869-5e4ecb18354b</errorID>
      <errorWord>(</errorWord>
      <group>L1_Format</group>
      <groupName>格式问题</groupName>
      <ability>L2_HalfPunc_CN</ability>
      <abilityName>全半角问题</abilityName>
      <candidateList>
        <item>（</item>
      </candidateList>
      <explain>文本全半角错误。</explain>
      <paraID>298AD88A</paraID>
      <start>19</start>
      <end>20</end>
      <status>unmodified</status>
      <modifiedWord/>
      <trackRevisions>false</trackRevisions>
    </reviewItem>
    <reviewItem>
      <errorID>155b70d2-8ff5-48b5-b23d-aed104813158</errorID>
      <errorWord>)</errorWord>
      <group>L1_Format</group>
      <groupName>格式问题</groupName>
      <ability>L2_HalfPunc_CN</ability>
      <abilityName>全半角问题</abilityName>
      <candidateList>
        <item>）</item>
      </candidateList>
      <explain>文本全半角错误。</explain>
      <paraID>298AD88A</paraID>
      <start>26</start>
      <end>27</end>
      <status>unmodified</status>
      <modifiedWord/>
      <trackRevisions>false</trackRevisions>
    </reviewItem>
    <reviewItem>
      <errorID>9b0e4bdb-774f-48c9-9b24-e5e192a1d746</errorID>
      <errorWord>)</errorWord>
      <group>L1_Format</group>
      <groupName>格式问题</groupName>
      <ability>L2_HalfPunc_CN</ability>
      <abilityName>全半角问题</abilityName>
      <candidateList>
        <item>）</item>
      </candidateList>
      <explain>文本全半角错误。</explain>
      <paraID>4EA1DF4D</paraID>
      <start>2</start>
      <end>3</end>
      <status>unmodified</status>
      <modifiedWord/>
      <trackRevisions>false</trackRevisions>
    </reviewItem>
    <reviewItem>
      <errorID>fbf1ad2c-4731-4058-b3ea-a7094ac48bc0</errorID>
      <errorWord>(</errorWord>
      <group>L1_Format</group>
      <groupName>格式问题</groupName>
      <ability>L2_HalfPunc_CN</ability>
      <abilityName>全半角问题</abilityName>
      <candidateList>
        <item>（</item>
      </candidateList>
      <explain>文本全半角错误。</explain>
      <paraID>4EA1DF4D</paraID>
      <start>23</start>
      <end>24</end>
      <status>unmodified</status>
      <modifiedWord/>
      <trackRevisions>false</trackRevisions>
    </reviewItem>
    <reviewItem>
      <errorID>99c06dca-ca3d-4325-a40e-23d0fdeda6f0</errorID>
      <errorWord>)</errorWord>
      <group>L1_Format</group>
      <groupName>格式问题</groupName>
      <ability>L2_HalfPunc_CN</ability>
      <abilityName>全半角问题</abilityName>
      <candidateList>
        <item>）</item>
      </candidateList>
      <explain>文本全半角错误。</explain>
      <paraID>4EA1DF4D</paraID>
      <start>30</start>
      <end>31</end>
      <status>unmodified</status>
      <modifiedWord/>
      <trackRevisions>false</trackRevisions>
    </reviewItem>
    <reviewItem>
      <errorID>e67dc693-884c-4d79-9b65-80fa0999e409</errorID>
      <errorWord>(</errorWord>
      <group>L1_Format</group>
      <groupName>格式问题</groupName>
      <ability>L2_HalfPunc_CN</ability>
      <abilityName>全半角问题</abilityName>
      <candidateList>
        <item>（</item>
      </candidateList>
      <explain>文本全半角错误。</explain>
      <paraID> 764D765</paraID>
      <start>9</start>
      <end>10</end>
      <status>unmodified</status>
      <modifiedWord/>
      <trackRevisions>false</trackRevisions>
    </reviewItem>
    <reviewItem>
      <errorID>691c24cb-9bbc-471e-b161-767232a135a0</errorID>
      <errorWord>)</errorWord>
      <group>L1_Format</group>
      <groupName>格式问题</groupName>
      <ability>L2_HalfPunc_CN</ability>
      <abilityName>全半角问题</abilityName>
      <candidateList>
        <item>）</item>
      </candidateList>
      <explain>文本全半角错误。</explain>
      <paraID> 764D765</paraID>
      <start>16</start>
      <end>17</end>
      <status>unmodified</status>
      <modifiedWord/>
      <trackRevisions>false</trackRevisions>
    </reviewItem>
    <reviewItem>
      <errorID>edaf35a1-dda8-4777-bec5-920065142593</errorID>
      <errorWord>(</errorWord>
      <group>L1_Format</group>
      <groupName>格式问题</groupName>
      <ability>L2_HalfPunc_CN</ability>
      <abilityName>全半角问题</abilityName>
      <candidateList>
        <item>（</item>
      </candidateList>
      <explain>文本全半角错误。</explain>
      <paraID>42A7F417</paraID>
      <start>8</start>
      <end>9</end>
      <status>unmodified</status>
      <modifiedWord/>
      <trackRevisions>false</trackRevisions>
    </reviewItem>
    <reviewItem>
      <errorID>75244902-167c-4d66-9d5e-a022f2ebbb93</errorID>
      <errorWord>)</errorWord>
      <group>L1_Format</group>
      <groupName>格式问题</groupName>
      <ability>L2_HalfPunc_CN</ability>
      <abilityName>全半角问题</abilityName>
      <candidateList>
        <item>）</item>
      </candidateList>
      <explain>文本全半角错误。</explain>
      <paraID>42A7F417</paraID>
      <start>12</start>
      <end>13</end>
      <status>unmodified</status>
      <modifiedWord/>
      <trackRevisions>false</trackRevisions>
    </reviewItem>
    <reviewItem>
      <errorID>a136a232-b07e-4f50-958f-0be011972ea0</errorID>
      <errorWord>)</errorWord>
      <group>L1_Format</group>
      <groupName>格式问题</groupName>
      <ability>L2_HalfPunc_CN</ability>
      <abilityName>全半角问题</abilityName>
      <candidateList>
        <item>）</item>
      </candidateList>
      <explain>文本全半角错误。</explain>
      <paraID>42A7F417</paraID>
      <start>41</start>
      <end>42</end>
      <status>unmodified</status>
      <modifiedWord/>
      <trackRevisions>false</trackRevisions>
    </reviewItem>
    <reviewItem>
      <errorID>247975ca-11bb-4019-ba74-c5301b0b4b6f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42A7F417</paraID>
      <start>69</start>
      <end>72</end>
      <status>unmodified</status>
      <modifiedWord/>
      <trackRevisions>false</trackRevisions>
    </reviewItem>
    <reviewItem>
      <errorID>c791df74-81b3-4c5c-9e42-3d1636880314</errorID>
      <errorWord>)</errorWord>
      <group>L1_Format</group>
      <groupName>格式问题</groupName>
      <ability>L2_HalfPunc_CN</ability>
      <abilityName>全半角问题</abilityName>
      <candidateList>
        <item>）</item>
      </candidateList>
      <explain>文本全半角错误。</explain>
      <paraID>42A7F417</paraID>
      <start>89</start>
      <end>90</end>
      <status>unmodified</status>
      <modifiedWord/>
      <trackRevisions>false</trackRevisions>
    </reviewItem>
    <reviewItem>
      <errorID>8a036f8f-7666-4d11-9bd8-83ffe21fb57d</errorID>
      <errorWord>(</errorWord>
      <group>L1_Format</group>
      <groupName>格式问题</groupName>
      <ability>L2_HalfPunc_CN</ability>
      <abilityName>全半角问题</abilityName>
      <candidateList>
        <item>（</item>
      </candidateList>
      <explain>文本全半角错误。</explain>
      <paraID>404BEB40</paraID>
      <start>8</start>
      <end>9</end>
      <status>unmodified</status>
      <modifiedWord/>
      <trackRevisions>false</trackRevisions>
    </reviewItem>
    <reviewItem>
      <errorID>480ef379-0b0a-41d0-9989-60dc1453561d</errorID>
      <errorWord>)</errorWord>
      <group>L1_Format</group>
      <groupName>格式问题</groupName>
      <ability>L2_HalfPunc_CN</ability>
      <abilityName>全半角问题</abilityName>
      <candidateList>
        <item>）</item>
      </candidateList>
      <explain>文本全半角错误。</explain>
      <paraID>404BEB40</paraID>
      <start>12</start>
      <end>13</end>
      <status>unmodified</status>
      <modifiedWord/>
      <trackRevisions>false</trackRevisions>
    </reviewItem>
    <reviewItem>
      <errorID>9537d1db-6485-489d-811d-f0617f82998c</errorID>
      <errorWord>)</errorWord>
      <group>L1_Format</group>
      <groupName>格式问题</groupName>
      <ability>L2_HalfPunc_CN</ability>
      <abilityName>全半角问题</abilityName>
      <candidateList>
        <item>）</item>
      </candidateList>
      <explain>文本全半角错误。</explain>
      <paraID>404BEB40</paraID>
      <start>24</start>
      <end>25</end>
      <status>unmodified</status>
      <modifiedWord/>
      <trackRevisions>false</trackRevisions>
    </reviewItem>
    <reviewItem>
      <errorID>06883878-592d-4c5e-b13c-518ff16d76d9</errorID>
      <errorWord>(</errorWord>
      <group>L1_Format</group>
      <groupName>格式问题</groupName>
      <ability>L2_HalfPunc_CN</ability>
      <abilityName>全半角问题</abilityName>
      <candidateList>
        <item>（</item>
      </candidateList>
      <explain>文本全半角错误。</explain>
      <paraID>71ACCB77</paraID>
      <start>26</start>
      <end>27</end>
      <status>unmodified</status>
      <modifiedWord/>
      <trackRevisions>false</trackRevisions>
    </reviewItem>
    <reviewItem>
      <errorID>77a1ca12-4490-4258-9431-145161f5dcee</errorID>
      <errorWord>,</errorWord>
      <group>L1_Format</group>
      <groupName>格式问题</groupName>
      <ability>L2_HalfPunc_CN</ability>
      <abilityName>全半角问题</abilityName>
      <candidateList>
        <item>，</item>
      </candidateList>
      <explain>文本全半角错误。</explain>
      <paraID>71ACCB77</paraID>
      <start>31</start>
      <end>32</end>
      <status>unmodified</status>
      <modifiedWord/>
      <trackRevisions>false</trackRevisions>
    </reviewItem>
    <reviewItem>
      <errorID>5472b8b5-6e2c-42a2-a70d-af432195312b</errorID>
      <errorWord>)</errorWord>
      <group>L1_Format</group>
      <groupName>格式问题</groupName>
      <ability>L2_HalfPunc_CN</ability>
      <abilityName>全半角问题</abilityName>
      <candidateList>
        <item>）</item>
      </candidateList>
      <explain>文本全半角错误。</explain>
      <paraID>71ACCB77</paraID>
      <start>37</start>
      <end>38</end>
      <status>unmodified</status>
      <modifiedWord/>
      <trackRevisions>false</trackRevisions>
    </reviewItem>
    <reviewItem>
      <errorID>3448cc57-5bb8-4cde-b488-186e93649118</errorID>
      <errorWord>(</errorWord>
      <group>L1_Format</group>
      <groupName>格式问题</groupName>
      <ability>L2_HalfPunc_CN</ability>
      <abilityName>全半角问题</abilityName>
      <candidateList>
        <item>（</item>
      </candidateList>
      <explain>文本全半角错误。</explain>
      <paraID>66138F09</paraID>
      <start>8</start>
      <end>9</end>
      <status>unmodified</status>
      <modifiedWord/>
      <trackRevisions>false</trackRevisions>
    </reviewItem>
    <reviewItem>
      <errorID>fe83b398-e2f3-49b8-9cb7-7473315b0329</errorID>
      <errorWord>)</errorWord>
      <group>L1_Format</group>
      <groupName>格式问题</groupName>
      <ability>L2_HalfPunc_CN</ability>
      <abilityName>全半角问题</abilityName>
      <candidateList>
        <item>）</item>
      </candidateList>
      <explain>文本全半角错误。</explain>
      <paraID>66138F09</paraID>
      <start>12</start>
      <end>13</end>
      <status>unmodified</status>
      <modifiedWord/>
      <trackRevisions>false</trackRevisions>
    </reviewItem>
    <reviewItem>
      <errorID>07f53f4d-4195-41ea-a88a-97313b945600</errorID>
      <errorWord>&lt;</errorWord>
      <group>L1_Format</group>
      <groupName>格式问题</groupName>
      <ability>L2_HalfPunc_CN</ability>
      <abilityName>全半角问题</abilityName>
      <candidateList>
        <item>〈</item>
      </candidateList>
      <explain>文本全半角错误。</explain>
      <paraID>55195D70</paraID>
      <start>38</start>
      <end>39</end>
      <status>unmodified</status>
      <modifiedWord/>
      <trackRevisions>false</trackRevisions>
    </reviewItem>
    <reviewItem>
      <errorID>3ae841c2-fba2-4d28-b2d3-9c770efe1aaf</errorID>
      <errorWord>&lt;</errorWord>
      <group>L1_Format</group>
      <groupName>格式问题</groupName>
      <ability>L2_HalfPunc_CN</ability>
      <abilityName>全半角问题</abilityName>
      <candidateList>
        <item>〈</item>
      </candidateList>
      <explain>文本全半角错误。</explain>
      <paraID>492282D4</paraID>
      <start>38</start>
      <end>39</end>
      <status>unmodified</status>
      <modifiedWord/>
      <trackRevisions>false</trackRevisions>
    </reviewItem>
    <reviewItem>
      <errorID>049ea315-c661-4ef8-8472-26534b0e5d8a</errorID>
      <errorWord>&lt;</errorWord>
      <group>L1_Format</group>
      <groupName>格式问题</groupName>
      <ability>L2_HalfPunc_CN</ability>
      <abilityName>全半角问题</abilityName>
      <candidateList>
        <item>〈</item>
      </candidateList>
      <explain>文本全半角错误。</explain>
      <paraID>4C01E37E</paraID>
      <start>27</start>
      <end>28</end>
      <status>unmodified</status>
      <modifiedWord/>
      <trackRevisions>false</trackRevisions>
    </reviewItem>
    <reviewItem>
      <errorID>fc2b4850-6892-440f-8194-1c6ee05ff3bb</errorID>
      <errorWord>，</errorWord>
      <group>L1_Word</group>
      <groupName>字词问题</groupName>
      <ability>L2_Typo</ability>
      <abilityName>字词错误</abilityName>
      <candidateList>
        <item>，并</item>
      </candidateList>
      <explain/>
      <paraID>1DD53C4D</paraID>
      <start>67</start>
      <end>68</end>
      <status>unmodified</status>
      <modifiedWord/>
      <trackRevisions>false</trackRevisions>
    </reviewItem>
    <reviewItem>
      <errorID>e0c86ea8-0e3c-4938-8b50-f0c848aef313</errorID>
      <errorWord>不</errorWord>
      <group>L1_Word</group>
      <groupName>字词问题</groupName>
      <ability>L2_Typo</ability>
      <abilityName>字词错误</abilityName>
      <candidateList>
        <item>不符</item>
      </candidateList>
      <explain/>
      <paraID>17F3F362</paraID>
      <start>37</start>
      <end>38</end>
      <status>unmodified</status>
      <modifiedWord/>
      <trackRevisions>false</trackRevisions>
    </reviewItem>
    <reviewItem>
      <errorID>3791c04f-b57e-4753-bc4e-33593b6159f1</errorID>
      <errorWord>(</errorWord>
      <group>L1_Format</group>
      <groupName>格式问题</groupName>
      <ability>L2_HalfPunc_CN</ability>
      <abilityName>全半角问题</abilityName>
      <candidateList>
        <item>（</item>
      </candidateList>
      <explain>文本全半角错误。</explain>
      <paraID> AAA3FCD</paraID>
      <start>13</start>
      <end>14</end>
      <status>unmodified</status>
      <modifiedWord/>
      <trackRevisions>false</trackRevisions>
    </reviewItem>
    <reviewItem>
      <errorID>789e47f7-d5c2-4fa6-87ed-af83c9c21c6a</errorID>
      <errorWord>)</errorWord>
      <group>L1_Format</group>
      <groupName>格式问题</groupName>
      <ability>L2_HalfPunc_CN</ability>
      <abilityName>全半角问题</abilityName>
      <candidateList>
        <item>）</item>
      </candidateList>
      <explain>文本全半角错误。</explain>
      <paraID> AAA3FCD</paraID>
      <start>17</start>
      <end>18</end>
      <status>unmodified</status>
      <modifiedWord/>
      <trackRevisions>false</trackRevisions>
    </reviewItem>
    <reviewItem>
      <errorID>4a4ff87b-8cdd-4a66-875d-e058cbc15fb8</errorID>
      <errorWord>(</errorWord>
      <group>L1_Format</group>
      <groupName>格式问题</groupName>
      <ability>L2_HalfPunc_CN</ability>
      <abilityName>全半角问题</abilityName>
      <candidateList>
        <item>（</item>
      </candidateList>
      <explain>文本全半角错误。</explain>
      <paraID> AAA3FCD</paraID>
      <start>39</start>
      <end>40</end>
      <status>unmodified</status>
      <modifiedWord/>
      <trackRevisions>false</trackRevisions>
    </reviewItem>
    <reviewItem>
      <errorID>7f6168d0-4ea9-4b73-8344-3662306f88f5</errorID>
      <errorWord>)</errorWord>
      <group>L1_Format</group>
      <groupName>格式问题</groupName>
      <ability>L2_HalfPunc_CN</ability>
      <abilityName>全半角问题</abilityName>
      <candidateList>
        <item>）</item>
      </candidateList>
      <explain>文本全半角错误。</explain>
      <paraID> AAA3FCD</paraID>
      <start>43</start>
      <end>44</end>
      <status>unmodified</status>
      <modifiedWord/>
      <trackRevisions>false</trackRevisions>
    </reviewItem>
    <reviewItem>
      <errorID>135a802b-c560-4e25-932f-61b5ca9ebbc3</errorID>
      <errorWord>(</errorWord>
      <group>L1_Format</group>
      <groupName>格式问题</groupName>
      <ability>L2_HalfPunc_CN</ability>
      <abilityName>全半角问题</abilityName>
      <candidateList>
        <item>（</item>
      </candidateList>
      <explain>文本全半角错误。</explain>
      <paraID>405E5132</paraID>
      <start>23</start>
      <end>24</end>
      <status>unmodified</status>
      <modifiedWord/>
      <trackRevisions>false</trackRevisions>
    </reviewItem>
    <reviewItem>
      <errorID>f792e12a-f58f-487b-8a6e-1603c5e2f1ad</errorID>
      <errorWord>)</errorWord>
      <group>L1_Format</group>
      <groupName>格式问题</groupName>
      <ability>L2_HalfPunc_CN</ability>
      <abilityName>全半角问题</abilityName>
      <candidateList>
        <item>）</item>
      </candidateList>
      <explain>文本全半角错误。</explain>
      <paraID>405E5132</paraID>
      <start>27</start>
      <end>28</end>
      <status>unmodified</status>
      <modifiedWord/>
      <trackRevisions>false</trackRevisions>
    </reviewItem>
    <reviewItem>
      <errorID>d27bc54e-37ad-4f61-ba8c-e704bc921d84</errorID>
      <errorWord>法律、法规</errorWord>
      <group>L1_Word</group>
      <groupName>字词问题</groupName>
      <ability>L2_Typo</ability>
      <abilityName>字词错误</abilityName>
      <candidateList>
        <item>法律法规</item>
      </candidateList>
      <explain/>
      <paraID>7D11C10D</paraID>
      <start>3</start>
      <end>8</end>
      <status>unmodified</status>
      <modifiedWord/>
      <trackRevisions>false</trackRevisions>
    </reviewItem>
    <reviewItem>
      <errorID>21269f49-0f0c-4a78-b048-0f3db1f90d50</errorID>
      <errorWord>二处</errorWord>
      <group>L1_Word</group>
      <groupName>字词问题</groupName>
      <ability>L2_Typo</ability>
      <abilityName>字词错误</abilityName>
      <candidateList>
        <item>两处</item>
      </candidateList>
      <explain/>
      <paraID> 5C0D24A</paraID>
      <start>35</start>
      <end>37</end>
      <status>unmodified</status>
      <modifiedWord/>
      <trackRevisions>false</trackRevisions>
    </reviewItem>
    <reviewItem>
      <errorID>53f20fff-64f6-4d99-866f-e48c4f3fbeff</errorID>
      <errorWord>法律、法规</errorWord>
      <group>L1_Word</group>
      <groupName>字词问题</groupName>
      <ability>L2_Typo</ability>
      <abilityName>字词错误</abilityName>
      <candidateList>
        <item>法律法规</item>
      </candidateList>
      <explain/>
      <paraID> 7C56C52</paraID>
      <start>3</start>
      <end>8</end>
      <status>unmodified</status>
      <modifiedWord/>
      <trackRevisions>false</trackRevisions>
    </reviewItem>
    <reviewItem>
      <errorID>f918796f-06a3-4bb8-a398-71d03fc643f9</errorID>
      <errorWord>,</errorWord>
      <group>L1_Format</group>
      <groupName>格式问题</groupName>
      <ability>L2_HalfPunc_CN</ability>
      <abilityName>全半角问题</abilityName>
      <candidateList>
        <item>，</item>
      </candidateList>
      <explain>文本全半角错误。</explain>
      <paraID>45170E64</paraID>
      <start>17</start>
      <end>18</end>
      <status>unmodified</status>
      <modifiedWord/>
      <trackRevisions>false</trackRevisions>
    </reviewItem>
    <reviewItem>
      <errorID>6b64189a-82a4-4ff8-8f58-07be643a9e22</errorID>
      <errorWord>,</errorWord>
      <group>L1_Format</group>
      <groupName>格式问题</groupName>
      <ability>L2_HalfPunc_CN</ability>
      <abilityName>全半角问题</abilityName>
      <candidateList>
        <item>，</item>
      </candidateList>
      <explain>文本全半角错误。</explain>
      <paraID>45170E64</paraID>
      <start>22</start>
      <end>23</end>
      <status>unmodified</status>
      <modifiedWord/>
      <trackRevisions>false</trackRevisions>
    </reviewItem>
    <reviewItem>
      <errorID>4ae35664-3610-467a-8351-33d511a399d3</errorID>
      <errorWord>,</errorWord>
      <group>L1_Format</group>
      <groupName>格式问题</groupName>
      <ability>L2_HalfPunc_CN</ability>
      <abilityName>全半角问题</abilityName>
      <candidateList>
        <item>，</item>
      </candidateList>
      <explain>文本全半角错误。</explain>
      <paraID>45170E64</paraID>
      <start>77</start>
      <end>78</end>
      <status>unmodified</status>
      <modifiedWord/>
      <trackRevisions>false</trackRevisions>
    </reviewItem>
    <reviewItem>
      <errorID>bde74408-5964-47fe-b013-f07aeaaad60f</errorID>
      <errorWord>,</errorWord>
      <group>L1_Format</group>
      <groupName>格式问题</groupName>
      <ability>L2_HalfPunc_CN</ability>
      <abilityName>全半角问题</abilityName>
      <candidateList>
        <item>，</item>
      </candidateList>
      <explain>文本全半角错误。</explain>
      <paraID>1E5F61CE</paraID>
      <start>13</start>
      <end>14</end>
      <status>unmodified</status>
      <modifiedWord/>
      <trackRevisions>false</trackRevisions>
    </reviewItem>
    <reviewItem>
      <errorID>75c5f7e5-abae-4690-9341-52569edd48f2</errorID>
      <errorWord>,</errorWord>
      <group>L1_Format</group>
      <groupName>格式问题</groupName>
      <ability>L2_HalfPunc_CN</ability>
      <abilityName>全半角问题</abilityName>
      <candidateList>
        <item>，</item>
      </candidateList>
      <explain>文本全半角错误。</explain>
      <paraID>1E5F61CE</paraID>
      <start>34</start>
      <end>35</end>
      <status>unmodified</status>
      <modifiedWord/>
      <trackRevisions>false</trackRevisions>
    </reviewItem>
    <reviewItem>
      <errorID>398c7533-4de4-40fe-8505-fe0aa93c5e42</errorID>
      <errorWord>原则做出结论</errorWord>
      <group>L1_Word</group>
      <groupName>字词问题</groupName>
      <ability>L2_Typo</ability>
      <abilityName>字词错误</abilityName>
      <candidateList>
        <item>原则作出结论</item>
      </candidateList>
      <explain/>
      <paraID>1E5F61CE</paraID>
      <start>140</start>
      <end>146</end>
      <status>unmodified</status>
      <modifiedWord/>
      <trackRevisions>false</trackRevisions>
    </reviewItem>
    <reviewItem>
      <errorID>551d0d64-2ae0-4660-81a4-c94b46c45a41</errorID>
      <errorWord>做出</errorWord>
      <group>L1_Word</group>
      <groupName>字词问题</groupName>
      <ability>L2_Typo</ability>
      <abilityName>字词错误</abilityName>
      <candidateList>
        <item>作出</item>
      </candidateList>
      <explain/>
      <paraID>6B4910B5</paraID>
      <start>53</start>
      <end>55</end>
      <status>unmodified</status>
      <modifiedWord/>
      <trackRevisions>false</trackRevisions>
    </reviewItem>
    <reviewItem>
      <errorID>586f8347-8d74-460c-96fa-a24540c730b7</errorID>
      <errorWord>,</errorWord>
      <group>L1_Format</group>
      <groupName>格式问题</groupName>
      <ability>L2_HalfPunc_CN</ability>
      <abilityName>全半角问题</abilityName>
      <candidateList>
        <item>，</item>
      </candidateList>
      <explain>文本全半角错误。</explain>
      <paraID>1ADA7D2A</paraID>
      <start>74</start>
      <end>75</end>
      <status>unmodified</status>
      <modifiedWord/>
      <trackRevisions>false</trackRevisions>
    </reviewItem>
    <reviewItem>
      <errorID>3cccb899-0740-4db8-bd75-12656f20a52f</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52CCABA1</paraID>
      <start>0</start>
      <end>8</end>
      <status>unmodified</status>
      <modifiedWord/>
      <trackRevisions>false</trackRevisions>
    </reviewItem>
    <reviewItem>
      <errorID>162989ca-188e-4a19-b195-d15ff4dee399</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31EAD068</paraID>
      <start>0</start>
      <end>9</end>
      <status>unmodified</status>
      <modifiedWord/>
      <trackRevisions>false</trackRevisions>
    </reviewItem>
    <reviewItem>
      <errorID>10c3fccd-a6de-4c7c-a7fe-3d1f2b06215a</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1AD9BE71</paraID>
      <start>0</start>
      <end>10</end>
      <status>unmodified</status>
      <modifiedWord/>
      <trackRevisions>false</trackRevisions>
    </reviewItem>
    <reviewItem>
      <errorID>b828a00f-8bf9-4e9d-904d-0c3dd6a80487</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1389B9DE</paraID>
      <start>0</start>
      <end>4</end>
      <status>unmodified</status>
      <modifiedWord/>
      <trackRevisions>false</trackRevisions>
    </reviewItem>
    <reviewItem>
      <errorID>eee3ac09-1ab5-4b3d-8f13-63d47c6265f9</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29164EDD</paraID>
      <start>0</start>
      <end>5</end>
      <status>unmodified</status>
      <modifiedWord/>
      <trackRevisions>false</trackRevisions>
    </reviewItem>
    <reviewItem>
      <errorID>2bbcfc13-9059-44db-a306-e2983ee76486</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6E2CCC76</paraID>
      <start>0</start>
      <end>6</end>
      <status>unmodified</status>
      <modifiedWord/>
      <trackRevisions>false</trackRevisions>
    </reviewItem>
    <reviewItem>
      <errorID>cf85cad8-cb39-4b17-b01b-128fa54e2a88</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5B44A986</paraID>
      <start>0</start>
      <end>7</end>
      <status>unmodified</status>
      <modifiedWord/>
      <trackRevisions>false</trackRevisions>
    </reviewItem>
    <reviewItem>
      <errorID>acc74bf9-7f90-41c6-b5c6-afe513a14009</errorID>
      <errorWord>亿</errorWord>
      <group>L1_Word</group>
      <groupName>字词问题</groupName>
      <ability>L2_Typo</ability>
      <abilityName>字词错误</abilityName>
      <candidateList>
        <item>亿元</item>
      </candidateList>
      <explain/>
      <paraID>7B0437E8</paraID>
      <start>3</start>
      <end>4</end>
      <status>unmodified</status>
      <modifiedWord/>
      <trackRevisions>false</trackRevisions>
    </reviewItem>
    <reviewItem>
      <errorID>b6ee6da8-2a56-4995-b35f-d250bc63381b</errorID>
      <errorWord>:</errorWord>
      <group>L1_Format</group>
      <groupName>格式问题</groupName>
      <ability>L2_HalfPunc_CN</ability>
      <abilityName>全半角问题</abilityName>
      <candidateList>
        <item>：</item>
      </candidateList>
      <explain>文本全半角错误。</explain>
      <paraID>503B9D58</paraID>
      <start>1</start>
      <end>2</end>
      <status>unmodified</status>
      <modifiedWord/>
      <trackRevisions>false</trackRevisions>
    </reviewItem>
    <reviewItem>
      <errorID>6ad0c2f4-e968-46ae-8987-c495af7d5e46</errorID>
      <errorWord>属</errorWord>
      <group>L1_Word</group>
      <groupName>字词问题</groupName>
      <ability>L2_Typo</ability>
      <abilityName>字词错误</abilityName>
      <candidateList>
        <item>属于</item>
      </candidateList>
      <explain/>
      <paraID>6903EB74</paraID>
      <start>15</start>
      <end>16</end>
      <status>unmodified</status>
      <modifiedWord/>
      <trackRevisions>false</trackRevisions>
    </reviewItem>
    <reviewItem>
      <errorID>a850998a-cda3-4b66-8c49-9ce86b94413f</errorID>
      <errorWord>。。</errorWord>
      <group>L1_Punc</group>
      <groupName>标点问题</groupName>
      <ability>L2_Punc_CN</ability>
      <abilityName>标点符号问题</abilityName>
      <candidateList>
        <item>。</item>
      </candidateList>
      <explain/>
      <paraID>35856B22</paraID>
      <start>63</start>
      <end>65</end>
      <status>unmodified</status>
      <modifiedWord/>
      <trackRevisions>false</trackRevisions>
    </reviewItem>
    <reviewItem>
      <errorID>8be561e4-debd-42c2-8600-f90a0aadc84c</errorID>
      <errorWord>)</errorWord>
      <group>L1_Format</group>
      <groupName>格式问题</groupName>
      <ability>L2_HalfPunc_CN</ability>
      <abilityName>全半角问题</abilityName>
      <candidateList>
        <item>）</item>
      </candidateList>
      <explain>文本全半角错误。</explain>
      <paraID>243B1A21</paraID>
      <start>102</start>
      <end>103</end>
      <status>unmodified</status>
      <modifiedWord/>
      <trackRevisions>false</trackRevisions>
    </reviewItem>
    <reviewItem>
      <errorID>f61b0bd6-6d56-445e-b567-5451cbbfcc77</errorID>
      <errorWord>帐户</errorWord>
      <group>L1_Word</group>
      <groupName>字词问题</groupName>
      <ability>L2_Typo</ability>
      <abilityName>字词错误</abilityName>
      <candidateList>
        <item>账户</item>
      </candidateList>
      <explain>〈名〉会计上指账簿中对各种资金运用、来源和周转过程等设置的分类。</explain>
      <paraID>1E5B3C34</paraID>
      <start>65</start>
      <end>67</end>
      <status>unmodified</status>
      <modifiedWord/>
      <trackRevisions>false</trackRevisions>
    </reviewItem>
    <reviewItem>
      <errorID>894b5f31-4ec4-4dfa-bd6f-d31b10455e4e</errorID>
      <errorWord>帐</errorWord>
      <group>L1_Word</group>
      <groupName>字词问题</groupName>
      <ability>L2_Typo</ability>
      <abilityName>字词错误</abilityName>
      <candidateList>
        <item>账</item>
      </candidateList>
      <explain>（賬）zhànɡ〈名〉❶关于货币、货物出入的记载：记～｜查～。❷指账簿：一本～。❸债：欠～｜还～｜放～。</explain>
      <paraID>7A734211</paraID>
      <start>0</start>
      <end>1</end>
      <status>unmodified</status>
      <modifiedWord/>
      <trackRevisions>false</trackRevisions>
    </reviewItem>
    <reviewItem>
      <errorID>11fc621c-43f5-406e-b65f-153e45a06514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59F27B71</paraID>
      <start>25</start>
      <end>26</end>
      <status>unmodified</status>
      <modifiedWord/>
      <trackRevisions>false</trackRevisions>
    </reviewItem>
    <reviewItem>
      <errorID>05be71e8-e26f-4ada-8dd8-fd5280450f42</errorID>
      <errorWord>(</errorWord>
      <group>L1_Format</group>
      <groupName>格式问题</groupName>
      <ability>L2_HalfPunc_CN</ability>
      <abilityName>全半角问题</abilityName>
      <candidateList>
        <item>（</item>
      </candidateList>
      <explain>文本全半角错误。</explain>
      <paraID>3F665B8A</paraID>
      <start>11</start>
      <end>12</end>
      <status>unmodified</status>
      <modifiedWord/>
      <trackRevisions>false</trackRevisions>
    </reviewItem>
    <reviewItem>
      <errorID>c7c2bb60-c718-4b6f-af44-435bf87c4ee1</errorID>
      <errorWord>)</errorWord>
      <group>L1_Format</group>
      <groupName>格式问题</groupName>
      <ability>L2_HalfPunc_CN</ability>
      <abilityName>全半角问题</abilityName>
      <candidateList>
        <item>）</item>
      </candidateList>
      <explain>文本全半角错误。</explain>
      <paraID>3F665B8A</paraID>
      <start>22</start>
      <end>23</end>
      <status>unmodified</status>
      <modifiedWord/>
      <trackRevisions>false</trackRevisions>
    </reviewItem>
    <reviewItem>
      <errorID>143795ce-10e0-4524-a97f-01da5c22cf97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6EF2D51D</paraID>
      <start>8</start>
      <end>9</end>
      <status>unmodified</status>
      <modifiedWord/>
      <trackRevisions>false</trackRevisions>
    </reviewItem>
    <reviewItem>
      <errorID>00bee7a0-8995-49ad-a441-3ebedc9ef600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7E3031B5</paraID>
      <start>71</start>
      <end>72</end>
      <status>unmodified</status>
      <modifiedWord/>
      <trackRevisions>false</trackRevisions>
    </reviewItem>
    <reviewItem>
      <errorID>116d4dae-43c0-4db5-92c6-372a33dcb203</errorID>
      <errorWord>(</errorWord>
      <group>L1_Format</group>
      <groupName>格式问题</groupName>
      <ability>L2_HalfPunc_CN</ability>
      <abilityName>全半角问题</abilityName>
      <candidateList>
        <item>（</item>
      </candidateList>
      <explain>文本全半角错误。</explain>
      <paraID> 97B7EA8</paraID>
      <start>8</start>
      <end>9</end>
      <status>unmodified</status>
      <modifiedWord/>
      <trackRevisions>false</trackRevisions>
    </reviewItem>
    <reviewItem>
      <errorID>3a788c1a-0124-45de-b87e-f914d3dca68d</errorID>
      <errorWord>)</errorWord>
      <group>L1_Format</group>
      <groupName>格式问题</groupName>
      <ability>L2_HalfPunc_CN</ability>
      <abilityName>全半角问题</abilityName>
      <candidateList>
        <item>）</item>
      </candidateList>
      <explain>文本全半角错误。</explain>
      <paraID> 97B7EA8</paraID>
      <start>19</start>
      <end>20</end>
      <status>unmodified</status>
      <modifiedWord/>
      <trackRevisions>false</trackRevisions>
    </reviewItem>
    <reviewItem>
      <errorID>68e2b7c0-ca54-4cbc-b700-7da620a6ee16</errorID>
      <errorWord>只是</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53FA5465</paraID>
      <start>32</start>
      <end>34</end>
      <status>unmodified</status>
      <modifiedWord/>
      <trackRevisions>false</trackRevisions>
    </reviewItem>
    <reviewItem>
      <errorID>3a61d9d7-7fc6-4d5a-8331-5a2bb39ccdc8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3DE3EB0F</paraID>
      <start>47</start>
      <end>49</end>
      <status>unmodified</status>
      <modifiedWord/>
      <trackRevisions>false</trackRevisions>
    </reviewItem>
    <reviewItem>
      <errorID>ba586e7f-6c38-4f55-b825-638efb2a547a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3DE3EB0F</paraID>
      <start>54</start>
      <end>56</end>
      <status>unmodified</status>
      <modifiedWord/>
      <trackRevisions>false</trackRevisions>
    </reviewItem>
    <reviewItem>
      <errorID>73e4acc6-d465-4619-a047-2356bd988669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12BBBF70</paraID>
      <start>13</start>
      <end>16</end>
      <status>unmodified</status>
      <modifiedWord/>
      <trackRevisions>false</trackRevisions>
    </reviewItem>
    <reviewItem>
      <errorID>06cc088d-19f3-41fa-bd21-7c9e13fcc8d9</errorID>
      <errorWord>(</errorWord>
      <group>L1_Format</group>
      <groupName>格式问题</groupName>
      <ability>L2_HalfPunc_CN</ability>
      <abilityName>全半角问题</abilityName>
      <candidateList>
        <item>（</item>
      </candidateList>
      <explain>文本全半角错误。</explain>
      <paraID> B9467CE</paraID>
      <start>151</start>
      <end>152</end>
      <status>unmodified</status>
      <modifiedWord/>
      <trackRevisions>false</trackRevisions>
    </reviewItem>
    <reviewItem>
      <errorID>a8b879b6-c504-4bf2-8d1c-48034e8cdeed</errorID>
      <errorWord>)</errorWord>
      <group>L1_Format</group>
      <groupName>格式问题</groupName>
      <ability>L2_HalfPunc_CN</ability>
      <abilityName>全半角问题</abilityName>
      <candidateList>
        <item>）</item>
      </candidateList>
      <explain>文本全半角错误。</explain>
      <paraID> B9467CE</paraID>
      <start>174</start>
      <end>175</end>
      <status>unmodified</status>
      <modifiedWord/>
      <trackRevisions>false</trackRevisions>
    </reviewItem>
    <reviewItem>
      <errorID>0b8252df-4ee8-4c1c-83d1-1f75d79c49e6</errorID>
      <errorWord>(</errorWord>
      <group>L1_Format</group>
      <groupName>格式问题</groupName>
      <ability>L2_HalfPunc_CN</ability>
      <abilityName>全半角问题</abilityName>
      <candidateList>
        <item>（</item>
      </candidateList>
      <explain>文本全半角错误。</explain>
      <paraID>327FC0A6</paraID>
      <start>60</start>
      <end>61</end>
      <status>unmodified</status>
      <modifiedWord/>
      <trackRevisions>false</trackRevisions>
    </reviewItem>
    <reviewItem>
      <errorID>7592a4a1-9d3f-4dfc-b513-0b1910a99329</errorID>
      <errorWord>)</errorWord>
      <group>L1_Format</group>
      <groupName>格式问题</groupName>
      <ability>L2_HalfPunc_CN</ability>
      <abilityName>全半角问题</abilityName>
      <candidateList>
        <item>）</item>
      </candidateList>
      <explain>文本全半角错误。</explain>
      <paraID>327FC0A6</paraID>
      <start>65</start>
      <end>66</end>
      <status>unmodified</status>
      <modifiedWord/>
      <trackRevisions>false</trackRevisions>
    </reviewItem>
    <reviewItem>
      <errorID>f721d15c-5752-404c-8a35-e450b1c616fb</errorID>
      <errorWord>(</errorWord>
      <group>L1_Format</group>
      <groupName>格式问题</groupName>
      <ability>L2_HalfPunc_CN</ability>
      <abilityName>全半角问题</abilityName>
      <candidateList>
        <item>（</item>
      </candidateList>
      <explain>文本全半角错误。</explain>
      <paraID>17733EF4</paraID>
      <start>73</start>
      <end>74</end>
      <status>unmodified</status>
      <modifiedWord/>
      <trackRevisions>false</trackRevisions>
    </reviewItem>
    <reviewItem>
      <errorID>294135f2-df74-43d4-9b26-18ce716accf0</errorID>
      <errorWord>)</errorWord>
      <group>L1_Format</group>
      <groupName>格式问题</groupName>
      <ability>L2_HalfPunc_CN</ability>
      <abilityName>全半角问题</abilityName>
      <candidateList>
        <item>）</item>
      </candidateList>
      <explain>文本全半角错误。</explain>
      <paraID>17733EF4</paraID>
      <start>78</start>
      <end>79</end>
      <status>unmodified</status>
      <modifiedWord/>
      <trackRevisions>false</trackRevisions>
    </reviewItem>
    <reviewItem>
      <errorID>45658103-de74-4e40-ba7f-36c442772850</errorID>
      <errorWord>,</errorWord>
      <group>L1_Format</group>
      <groupName>格式问题</groupName>
      <ability>L2_HalfPunc_CN</ability>
      <abilityName>全半角问题</abilityName>
      <candidateList>
        <item>，</item>
      </candidateList>
      <explain>文本全半角错误。</explain>
      <paraID>17733EF4</paraID>
      <start>192</start>
      <end>193</end>
      <status>unmodified</status>
      <modifiedWord/>
      <trackRevisions>false</trackRevisions>
    </reviewItem>
    <reviewItem>
      <errorID>b4fc2127-897a-47a0-a425-58eb0f884758</errorID>
      <errorWord>（</errorWord>
      <group>L1_Word</group>
      <groupName>字词问题</groupName>
      <ability>L2_Typo</ability>
      <abilityName>字词错误</abilityName>
      <candidateList>
        <item>（在</item>
      </candidateList>
      <explain/>
      <paraID>7F2BCF7D</paraID>
      <start>95</start>
      <end>96</end>
      <status>unmodified</status>
      <modifiedWord/>
      <trackRevisions>false</trackRevisions>
    </reviewItem>
    <reviewItem>
      <errorID>2429764f-d485-42b2-8382-a2b4ba1cae42</errorID>
      <errorWord>[</errorWord>
      <group>L1_Word</group>
      <groupName>字词问题</groupName>
      <ability>L2_Typo</ability>
      <abilityName>字词错误</abilityName>
      <candidateList>
        <item>[在</item>
      </candidateList>
      <explain/>
      <paraID>4A55D4DC</paraID>
      <start>42</start>
      <end>43</end>
      <status>unmodified</status>
      <modifiedWord/>
      <trackRevisions>false</trackRevisions>
    </reviewItem>
    <reviewItem>
      <errorID>bd3f75f3-f314-49a0-9ac0-565ece41bb4a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6A835DB6</paraID>
      <start>19</start>
      <end>22</end>
      <status>unmodified</status>
      <modifiedWord/>
      <trackRevisions>false</trackRevisions>
    </reviewItem>
    <reviewItem>
      <errorID>329effdd-49af-4475-b775-96cafbae6e29</errorID>
      <errorWord>法律、法规</errorWord>
      <group>L1_Word</group>
      <groupName>字词问题</groupName>
      <ability>L2_Typo</ability>
      <abilityName>字词错误</abilityName>
      <candidateList>
        <item>法律法规</item>
      </candidateList>
      <explain/>
      <paraID>6A835DB6</paraID>
      <start>34</start>
      <end>39</end>
      <status>unmodified</status>
      <modifiedWord/>
      <trackRevisions>false</trackRevisions>
    </reviewItem>
    <reviewItem>
      <errorID>14aa0c6d-38af-4eaf-b4a3-5e94f065dcee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4FC14132</paraID>
      <start>4</start>
      <end>6</end>
      <status>unmodified</status>
      <modifiedWord/>
      <trackRevisions>false</trackRevisions>
    </reviewItem>
    <reviewItem>
      <errorID>421a35d5-428b-4351-9a5b-eb918a53fded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432E2288</paraID>
      <start>4</start>
      <end>6</end>
      <status>unmodified</status>
      <modifiedWord/>
      <trackRevisions>false</trackRevisions>
    </reviewItem>
    <reviewItem>
      <errorID>cad989f1-a90f-425a-977c-22900bb11e61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5BEFA0A2</paraID>
      <start>4</start>
      <end>6</end>
      <status>unmodified</status>
      <modifiedWord/>
      <trackRevisions>false</trackRevisions>
    </reviewItem>
    <reviewItem>
      <errorID>3c1ef0eb-aa1a-4cab-ba83-23f5c572fc46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1B7488E3</paraID>
      <start>4</start>
      <end>6</end>
      <status>unmodified</status>
      <modifiedWord/>
      <trackRevisions>false</trackRevisions>
    </reviewItem>
    <reviewItem>
      <errorID>04f9b509-dc57-49b3-ab25-a62e63688e23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60B43A50</paraID>
      <start>4</start>
      <end>6</end>
      <status>unmodified</status>
      <modifiedWord/>
      <trackRevisions>false</trackRevisions>
    </reviewItem>
    <reviewItem>
      <errorID>f108a6c0-7c76-4585-a1dd-c1ebdfa112f5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7D2E04B2</paraID>
      <start>4</start>
      <end>6</end>
      <status>unmodified</status>
      <modifiedWord/>
      <trackRevisions>false</trackRevisions>
    </reviewItem>
    <reviewItem>
      <errorID>facbe150-4181-4254-8f7c-3e9a0e2f2f25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1B376AC2</paraID>
      <start>4</start>
      <end>6</end>
      <status>unmodified</status>
      <modifiedWord/>
      <trackRevisions>false</trackRevisions>
    </reviewItem>
    <reviewItem>
      <errorID>9e922853-8394-4c4a-a00c-c1615fb5cc94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38075B36</paraID>
      <start>4</start>
      <end>6</end>
      <status>unmodified</status>
      <modifiedWord/>
      <trackRevisions>false</trackRevisions>
    </reviewItem>
    <reviewItem>
      <errorID>4b025eb4-280f-41ad-9de6-9134c7223e8b</errorID>
      <errorWord>接受</errorWord>
      <group>L1_Word</group>
      <groupName>字词问题</groupName>
      <ability>L2_Typo</ability>
      <abilityName>字词错误</abilityName>
      <candidateList>
        <item>接收</item>
      </candidateList>
      <explain>存在发音相同字词的误用。</explain>
      <paraID>38075B36</paraID>
      <start>34</start>
      <end>36</end>
      <status>unmodified</status>
      <modifiedWord/>
      <trackRevisions>false</trackRevisions>
    </reviewItem>
    <reviewItem>
      <errorID>3e2ad6a0-1e5e-4d75-b257-f7ba9b74ca13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D42EC14</paraID>
      <start>4</start>
      <end>6</end>
      <status>unmodified</status>
      <modifiedWord/>
      <trackRevisions>false</trackRevisions>
    </reviewItem>
    <reviewItem>
      <errorID>83c2d21a-7757-4db6-b11f-80b216ca5326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5B677D5A</paraID>
      <start>4</start>
      <end>6</end>
      <status>unmodified</status>
      <modifiedWord/>
      <trackRevisions>false</trackRevisions>
    </reviewItem>
    <reviewItem>
      <errorID>0054583d-539a-4cd5-9179-f89edc8ce0ed</errorID>
      <errorWord>完完</errorWord>
      <group>L1_Word</group>
      <groupName>字词问题</groupName>
      <ability>L2_Typo</ability>
      <abilityName>字词错误</abilityName>
      <candidateList>
        <item>完</item>
      </candidateList>
      <explain/>
      <paraID>5B677D5A</paraID>
      <start>29</start>
      <end>31</end>
      <status>unmodified</status>
      <modifiedWord/>
      <trackRevisions>false</trackRevisions>
    </reviewItem>
    <reviewItem>
      <errorID>4428157b-9a9c-44ca-8bb6-552a1ca5d6ae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2C40C77A</paraID>
      <start>4</start>
      <end>6</end>
      <status>unmodified</status>
      <modifiedWord/>
      <trackRevisions>false</trackRevisions>
    </reviewItem>
    <reviewItem>
      <errorID>17c02c53-b677-4fd0-8d1b-ea0220b04730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4C316EBB</paraID>
      <start>4</start>
      <end>6</end>
      <status>unmodified</status>
      <modifiedWord/>
      <trackRevisions>false</trackRevisions>
    </reviewItem>
    <reviewItem>
      <errorID>793b8843-8315-446b-948b-b2c4af582f3d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709836C4</paraID>
      <start>4</start>
      <end>6</end>
      <status>unmodified</status>
      <modifiedWord/>
      <trackRevisions>false</trackRevisions>
    </reviewItem>
    <reviewItem>
      <errorID>febe00ed-1e0e-4f9f-a931-ff9aa257b47e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1A79F9A9</paraID>
      <start>4</start>
      <end>6</end>
      <status>unmodified</status>
      <modifiedWord/>
      <trackRevisions>false</trackRevisions>
    </reviewItem>
    <reviewItem>
      <errorID>cf9200bb-1b9b-4121-85c1-349456cfe27b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3E8C7CDE</paraID>
      <start>4</start>
      <end>6</end>
      <status>unmodified</status>
      <modifiedWord/>
      <trackRevisions>false</trackRevisions>
    </reviewItem>
    <reviewItem>
      <errorID>043ed7a3-c9b0-47e4-b552-304dff21ec1f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2E9F2E63</paraID>
      <start>4</start>
      <end>6</end>
      <status>unmodified</status>
      <modifiedWord/>
      <trackRevisions>false</trackRevisions>
    </reviewItem>
    <reviewItem>
      <errorID>c4275c65-d7b4-469d-90e1-c4f72a8ce56a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2BC3485C</paraID>
      <start>4</start>
      <end>6</end>
      <status>unmodified</status>
      <modifiedWord/>
      <trackRevisions>false</trackRevisions>
    </reviewItem>
    <reviewItem>
      <errorID>f98f96c5-e089-41b8-b197-974faa977498</errorID>
      <errorWord>其它</errorWord>
      <group>L1_Word</group>
      <groupName>字词问题</groupName>
      <ability>L2_Alias</ability>
      <abilityName>也作/曾用词</abilityName>
      <candidateList>
        <item>其他</item>
      </candidateList>
      <explain>词汇[其它]为不规范表述或旧称，其规范书面表述为[其他]。</explain>
      <paraID>2BC3485C</paraID>
      <start>27</start>
      <end>29</end>
      <status>unmodified</status>
      <modifiedWord/>
      <trackRevisions>false</trackRevisions>
    </reviewItem>
    <reviewItem>
      <errorID>785e6a9f-b891-46d8-89b1-311d2f676e2a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25020296</paraID>
      <start>4</start>
      <end>6</end>
      <status>unmodified</status>
      <modifiedWord/>
      <trackRevisions>false</trackRevisions>
    </reviewItem>
    <reviewItem>
      <errorID>13c5dda7-8916-4747-bb51-c537b868a4de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592A08EF</paraID>
      <start>4</start>
      <end>6</end>
      <status>unmodified</status>
      <modifiedWord/>
      <trackRevisions>false</trackRevisions>
    </reviewItem>
    <reviewItem>
      <errorID>5020d620-f6cb-47f2-b8fa-612e78b92f4e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3CA5ADDD</paraID>
      <start>4</start>
      <end>6</end>
      <status>unmodified</status>
      <modifiedWord/>
      <trackRevisions>false</trackRevisions>
    </reviewItem>
    <reviewItem>
      <errorID>65997ac0-04a6-4526-b32f-521a92e88b23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4FE6F2EA</paraID>
      <start>4</start>
      <end>6</end>
      <status>unmodified</status>
      <modifiedWord/>
      <trackRevisions>false</trackRevisions>
    </reviewItem>
    <reviewItem>
      <errorID>d6a044c3-a4ce-40c6-abc2-24e7ab24bdd2</errorID>
      <errorWord>计</errorWord>
      <group>L1_Word</group>
      <groupName>字词问题</groupName>
      <ability>L2_Typo</ability>
      <abilityName>字词错误</abilityName>
      <candidateList>
        <item>计算</item>
      </candidateList>
      <explain/>
      <paraID>4FE6F2EA</paraID>
      <start>75</start>
      <end>76</end>
      <status>unmodified</status>
      <modifiedWord/>
      <trackRevisions>false</trackRevisions>
    </reviewItem>
    <reviewItem>
      <errorID>576cfc4b-2da7-4605-af7b-3996a1ef017d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178305CC</paraID>
      <start>4</start>
      <end>6</end>
      <status>unmodified</status>
      <modifiedWord/>
      <trackRevisions>false</trackRevisions>
    </reviewItem>
    <reviewItem>
      <errorID>5126480c-f000-40dd-a68a-5f9738d7814f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18821218</paraID>
      <start>4</start>
      <end>6</end>
      <status>unmodified</status>
      <modifiedWord/>
      <trackRevisions>false</trackRevisions>
    </reviewItem>
    <reviewItem>
      <errorID>3ac17587-1a6a-4d9d-9a25-7f022149d6af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50FCD1EC</paraID>
      <start>4</start>
      <end>6</end>
      <status>unmodified</status>
      <modifiedWord/>
      <trackRevisions>false</trackRevisions>
    </reviewItem>
    <reviewItem>
      <errorID>1a0346cf-4a5a-46b6-8900-4fcae37c2b08</errorID>
      <errorWord>终生</errorWord>
      <group>L1_Word</group>
      <groupName>字词问题</groupName>
      <ability>L2_Typo</ability>
      <abilityName>字词错误</abilityName>
      <candidateList>
        <item>终身</item>
      </candidateList>
      <explain/>
      <paraID>50FCD1EC</paraID>
      <start>47</start>
      <end>49</end>
      <status>unmodified</status>
      <modifiedWord/>
      <trackRevisions>false</trackRevisions>
    </reviewItem>
    <reviewItem>
      <errorID>b56bc205-7ba0-4531-9753-9f3998b2b1d0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521C105D</paraID>
      <start>4</start>
      <end>6</end>
      <status>unmodified</status>
      <modifiedWord/>
      <trackRevisions>false</trackRevisions>
    </reviewItem>
    <reviewItem>
      <errorID>6a8f5065-3171-4ea2-9a54-3ff85c4d1ecc</errorID>
      <errorWord>完</errorWord>
      <group>L1_Word</group>
      <groupName>字词问题</groupName>
      <ability>L2_Typo</ability>
      <abilityName>字词错误</abilityName>
      <candidateList>
        <item>完成</item>
      </candidateList>
      <explain>〈动〉按照预期的目的结束；做成：～任务｜～作业｜计划完得成。</explain>
      <paraID>521C105D</paraID>
      <start>101</start>
      <end>102</end>
      <status>unmodified</status>
      <modifiedWord/>
      <trackRevisions>false</trackRevisions>
    </reviewItem>
    <reviewItem>
      <errorID>f123b7ea-011d-44f3-b8d2-98d7a9bb2002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19AC9F06</paraID>
      <start>4</start>
      <end>6</end>
      <status>unmodified</status>
      <modifiedWord/>
      <trackRevisions>false</trackRevisions>
    </reviewItem>
    <reviewItem>
      <errorID>195508ba-714c-4cb4-a32f-a1255b0d740f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E5D577D</paraID>
      <start>4</start>
      <end>6</end>
      <status>unmodified</status>
      <modifiedWord/>
      <trackRevisions>false</trackRevisions>
    </reviewItem>
    <reviewItem>
      <errorID>a2b92020-9d32-42d0-b159-c5f9aab01568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2DF213A1</paraID>
      <start>4</start>
      <end>6</end>
      <status>unmodified</status>
      <modifiedWord/>
      <trackRevisions>false</trackRevisions>
    </reviewItem>
    <reviewItem>
      <errorID>c5bd9fc7-0e71-4303-93db-420fcd1120db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3AE7CA53</paraID>
      <start>4</start>
      <end>6</end>
      <status>unmodified</status>
      <modifiedWord/>
      <trackRevisions>false</trackRevisions>
    </reviewItem>
    <reviewItem>
      <errorID>847a8add-69ce-448b-8d1c-d3d0d9a8d55b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4A7A7F65</paraID>
      <start>4</start>
      <end>6</end>
      <status>unmodified</status>
      <modifiedWord/>
      <trackRevisions>false</trackRevisions>
    </reviewItem>
    <reviewItem>
      <errorID>c5152cf9-91b4-4218-8a50-be0fcac72848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587613FE</paraID>
      <start>4</start>
      <end>6</end>
      <status>unmodified</status>
      <modifiedWord/>
      <trackRevisions>false</trackRevisions>
    </reviewItem>
    <reviewItem>
      <errorID>be2a90b1-04ca-405f-a93c-e23c47b955d0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44E9C9FF</paraID>
      <start>4</start>
      <end>6</end>
      <status>unmodified</status>
      <modifiedWord/>
      <trackRevisions>false</trackRevisions>
    </reviewItem>
    <reviewItem>
      <errorID>f8e24c94-491d-4855-a782-af01144409cd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57F7037E</paraID>
      <start>4</start>
      <end>6</end>
      <status>unmodified</status>
      <modifiedWord/>
      <trackRevisions>false</trackRevisions>
    </reviewItem>
    <reviewItem>
      <errorID>8f3866f7-90e5-4675-969b-3aeab37abfbc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3A4DDA08</paraID>
      <start>4</start>
      <end>6</end>
      <status>unmodified</status>
      <modifiedWord/>
      <trackRevisions>false</trackRevisions>
    </reviewItem>
    <reviewItem>
      <errorID>7ebf3520-d68e-4750-8d49-f8de65292ebe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6ACAC651</paraID>
      <start>4</start>
      <end>6</end>
      <status>unmodified</status>
      <modifiedWord/>
      <trackRevisions>false</trackRevisions>
    </reviewItem>
    <reviewItem>
      <errorID>ceb1a6a7-6d9a-460c-9819-078e9b7d194a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2704BF</paraID>
      <start>4</start>
      <end>6</end>
      <status>unmodified</status>
      <modifiedWord/>
      <trackRevisions>false</trackRevisions>
    </reviewItem>
    <reviewItem>
      <errorID>5c260590-0a8f-4353-b8a2-8058b2fabb9f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73EDB57A</paraID>
      <start>4</start>
      <end>6</end>
      <status>unmodified</status>
      <modifiedWord/>
      <trackRevisions>false</trackRevisions>
    </reviewItem>
    <reviewItem>
      <errorID>1c5747dd-36e5-4657-9df4-aa50d06db987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157FBF7</paraID>
      <start>4</start>
      <end>6</end>
      <status>unmodified</status>
      <modifiedWord/>
      <trackRevisions>false</trackRevisions>
    </reviewItem>
    <reviewItem>
      <errorID>a972f3f0-05d6-45fc-adc5-f691a3e900e4</errorID>
      <errorWord>付</errorWord>
      <group>L1_Word</group>
      <groupName>字词问题</groupName>
      <ability>L2_Typo</ability>
      <abilityName>字词错误</abilityName>
      <candidateList>
        <item>支付</item>
      </candidateList>
      <explain/>
      <paraID> 157FBF7</paraID>
      <start>101</start>
      <end>102</end>
      <status>unmodified</status>
      <modifiedWord/>
      <trackRevisions>false</trackRevisions>
    </reviewItem>
    <reviewItem>
      <errorID>b71ec060-b7b7-4c32-b65a-229008f524fa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2769F126</paraID>
      <start>4</start>
      <end>6</end>
      <status>unmodified</status>
      <modifiedWord/>
      <trackRevisions>false</trackRevisions>
    </reviewItem>
    <reviewItem>
      <errorID>17a03ce7-7491-449d-95aa-ac0d75a6b460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2654FE0C</paraID>
      <start>4</start>
      <end>6</end>
      <status>unmodified</status>
      <modifiedWord/>
      <trackRevisions>false</trackRevisions>
    </reviewItem>
    <reviewItem>
      <errorID>4ba9ae82-8d01-4d6d-9e47-5492d26a2522</errorID>
      <errorWord>其它</errorWord>
      <group>L1_Word</group>
      <groupName>字词问题</groupName>
      <ability>L2_Alias</ability>
      <abilityName>也作/曾用词</abilityName>
      <candidateList>
        <item>其他</item>
      </candidateList>
      <explain>词汇[其它]为不规范表述或旧称，其规范书面表述为[其他]。</explain>
      <paraID>2654FE0C</paraID>
      <start>34</start>
      <end>36</end>
      <status>unmodified</status>
      <modifiedWord/>
      <trackRevisions>false</trackRevisions>
    </reviewItem>
    <reviewItem>
      <errorID>6d3e51e9-4576-4d98-a891-27aaf28581e6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25A2DD07</paraID>
      <start>4</start>
      <end>6</end>
      <status>unmodified</status>
      <modifiedWord/>
      <trackRevisions>false</trackRevisions>
    </reviewItem>
    <reviewItem>
      <errorID>46b7ac4f-0264-41ea-a761-1152c12e1cd3</errorID>
      <errorWord>其它</errorWord>
      <group>L1_Word</group>
      <groupName>字词问题</groupName>
      <ability>L2_Alias</ability>
      <abilityName>也作/曾用词</abilityName>
      <candidateList>
        <item>其他</item>
      </candidateList>
      <explain>词汇[其它]为不规范表述或旧称，其规范书面表述为[其他]。</explain>
      <paraID>25A2DD07</paraID>
      <start>6</start>
      <end>8</end>
      <status>unmodified</status>
      <modifiedWord/>
      <trackRevisions>false</trackRevisions>
    </reviewItem>
    <reviewItem>
      <errorID>7ecb525b-4162-448f-9fbc-dc74d2637225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74061C63</paraID>
      <start>4</start>
      <end>6</end>
      <status>unmodified</status>
      <modifiedWord/>
      <trackRevisions>false</trackRevisions>
    </reviewItem>
    <reviewItem>
      <errorID>73578e7a-04c1-4a02-ae82-8986507e9258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110F3FA7</paraID>
      <start>4</start>
      <end>6</end>
      <status>unmodified</status>
      <modifiedWord/>
      <trackRevisions>false</trackRevisions>
    </reviewItem>
    <reviewItem>
      <errorID>35eed84d-fda7-4f95-b083-762b1a0b5f4e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11099CEC</paraID>
      <start>0</start>
      <end>2</end>
      <status>unmodified</status>
      <modifiedWord/>
      <trackRevisions>false</trackRevisions>
    </reviewItem>
    <reviewItem>
      <errorID>b64cd202-2e93-498c-a5de-7ad2e3297860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38D5C681</paraID>
      <start>0</start>
      <end>2</end>
      <status>unmodified</status>
      <modifiedWord/>
      <trackRevisions>false</trackRevisions>
    </reviewItem>
    <reviewItem>
      <errorID>d5e84d54-bfe3-4e42-9a50-3c17b0ea689a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65BC44B6</paraID>
      <start>0</start>
      <end>2</end>
      <status>unmodified</status>
      <modifiedWord/>
      <trackRevisions>false</trackRevisions>
    </reviewItem>
    <reviewItem>
      <errorID>3ea9a2c7-995a-4192-ba60-f0cf749aa51f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2A4F6E0</paraID>
      <start>0</start>
      <end>2</end>
      <status>unmodified</status>
      <modifiedWord/>
      <trackRevisions>false</trackRevisions>
    </reviewItem>
    <reviewItem>
      <errorID>ef8c3344-6d92-4218-9d45-3f870470daf8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D9FB36A</paraID>
      <start>0</start>
      <end>2</end>
      <status>unmodified</status>
      <modifiedWord/>
      <trackRevisions>false</trackRevisions>
    </reviewItem>
    <reviewItem>
      <errorID>2dd6644c-ebf7-4c5f-aee7-e90d3508b16b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58D5DCE0</paraID>
      <start>0</start>
      <end>2</end>
      <status>unmodified</status>
      <modifiedWord/>
      <trackRevisions>false</trackRevisions>
    </reviewItem>
    <reviewItem>
      <errorID>8fff6c40-3a9f-411d-bac2-d819cb9352d3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1F876EF8</paraID>
      <start>0</start>
      <end>2</end>
      <status>unmodified</status>
      <modifiedWord/>
      <trackRevisions>false</trackRevisions>
    </reviewItem>
    <reviewItem>
      <errorID>ed4e83ba-2f48-465b-a880-d72c787ef9a6</errorID>
      <errorWord>签</errorWord>
      <group>L1_Word</group>
      <groupName>字词问题</groupName>
      <ability>L2_Typo</ability>
      <abilityName>字词错误</abilityName>
      <candidateList>
        <item>签订</item>
      </candidateList>
      <explain>〈动〉订立条约或合同并签字：两国～了贸易议定书和支付协定。</explain>
      <paraID>1F876EF8</paraID>
      <start>26</start>
      <end>27</end>
      <status>unmodified</status>
      <modifiedWord/>
      <trackRevisions>false</trackRevisions>
    </reviewItem>
    <reviewItem>
      <errorID>e4f1bcd8-b1c0-427a-8dbf-1798d53e3b74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29B8E1A8</paraID>
      <start>0</start>
      <end>2</end>
      <status>unmodified</status>
      <modifiedWord/>
      <trackRevisions>false</trackRevisions>
    </reviewItem>
    <reviewItem>
      <errorID>587bae0b-f296-4e7c-a72a-2163247c28c6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3BC937F4</paraID>
      <start>0</start>
      <end>2</end>
      <status>unmodified</status>
      <modifiedWord/>
      <trackRevisions>false</trackRevisions>
    </reviewItem>
    <reviewItem>
      <errorID>847b2253-65a5-48a6-a437-14e20f947b43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31745393</paraID>
      <start>0</start>
      <end>2</end>
      <status>unmodified</status>
      <modifiedWord/>
      <trackRevisions>false</trackRevisions>
    </reviewItem>
    <reviewItem>
      <errorID>6c3da158-eb9d-4399-8a39-7272fad63ad7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432C2D94</paraID>
      <start>0</start>
      <end>2</end>
      <status>unmodified</status>
      <modifiedWord/>
      <trackRevisions>false</trackRevisions>
    </reviewItem>
    <reviewItem>
      <errorID>1edea75c-f71c-43d5-a8a4-26a7c591b109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10DD6E8B</paraID>
      <start>0</start>
      <end>2</end>
      <status>unmodified</status>
      <modifiedWord/>
      <trackRevisions>false</trackRevisions>
    </reviewItem>
    <reviewItem>
      <errorID>14e256d5-5096-41fc-a326-5a3b510c5298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19E693EE</paraID>
      <start>0</start>
      <end>2</end>
      <status>unmodified</status>
      <modifiedWord/>
      <trackRevisions>false</trackRevisions>
    </reviewItem>
    <reviewItem>
      <errorID>4844d9e1-a08d-4714-b1df-92eb5605462d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3DC5C53D</paraID>
      <start>0</start>
      <end>2</end>
      <status>unmodified</status>
      <modifiedWord/>
      <trackRevisions>false</trackRevisions>
    </reviewItem>
    <reviewItem>
      <errorID>ecf7a882-7a69-412b-83d3-e83cb155ba12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672C7C57</paraID>
      <start>0</start>
      <end>2</end>
      <status>unmodified</status>
      <modifiedWord/>
      <trackRevisions>false</trackRevisions>
    </reviewItem>
    <reviewItem>
      <errorID>fee47bb9-73de-4c87-97e0-c7459e1d6594</errorID>
      <errorWord>(</errorWord>
      <group>L1_Format</group>
      <groupName>格式问题</groupName>
      <ability>L2_HalfPunc_CN</ability>
      <abilityName>全半角问题</abilityName>
      <candidateList>
        <item>（</item>
      </candidateList>
      <explain>文本全半角错误。</explain>
      <paraID>65756E45</paraID>
      <start>5</start>
      <end>6</end>
      <status>unmodified</status>
      <modifiedWord/>
      <trackRevisions>false</trackRevisions>
    </reviewItem>
    <reviewItem>
      <errorID>1b0b613a-ed71-48e7-b3b7-384464cd4c74</errorID>
      <errorWord>)</errorWord>
      <group>L1_Format</group>
      <groupName>格式问题</groupName>
      <ability>L2_HalfPunc_CN</ability>
      <abilityName>全半角问题</abilityName>
      <candidateList>
        <item>）</item>
      </candidateList>
      <explain>文本全半角错误。</explain>
      <paraID>65756E45</paraID>
      <start>9</start>
      <end>10</end>
      <status>unmodified</status>
      <modifiedWord/>
      <trackRevisions>false</trackRevisions>
    </reviewItem>
    <reviewItem>
      <errorID>7d0f8f39-d3fc-4cdb-844d-978f12084eeb</errorID>
      <errorWord>(</errorWord>
      <group>L1_Format</group>
      <groupName>格式问题</groupName>
      <ability>L2_HalfPunc_CN</ability>
      <abilityName>全半角问题</abilityName>
      <candidateList>
        <item>（</item>
      </candidateList>
      <explain>文本全半角错误。</explain>
      <paraID>65143464</paraID>
      <start>5</start>
      <end>6</end>
      <status>unmodified</status>
      <modifiedWord/>
      <trackRevisions>false</trackRevisions>
    </reviewItem>
    <reviewItem>
      <errorID>d24354ab-2dd5-48df-8d23-fa6438584cd4</errorID>
      <errorWord>)</errorWord>
      <group>L1_Format</group>
      <groupName>格式问题</groupName>
      <ability>L2_HalfPunc_CN</ability>
      <abilityName>全半角问题</abilityName>
      <candidateList>
        <item>）</item>
      </candidateList>
      <explain>文本全半角错误。</explain>
      <paraID>65143464</paraID>
      <start>9</start>
      <end>10</end>
      <status>unmodified</status>
      <modifiedWord/>
      <trackRevisions>false</trackRevisions>
    </reviewItem>
    <reviewItem>
      <errorID>a73fe6e1-205f-4958-8f29-f2906290b1a8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15FC06F8</paraID>
      <start>0</start>
      <end>2</end>
      <status>unmodified</status>
      <modifiedWord/>
      <trackRevisions>false</trackRevisions>
    </reviewItem>
    <reviewItem>
      <errorID>d805f03f-296b-4511-b322-c38764089176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34284600</paraID>
      <start>0</start>
      <end>2</end>
      <status>unmodified</status>
      <modifiedWord/>
      <trackRevisions>false</trackRevisions>
    </reviewItem>
    <reviewItem>
      <errorID>00cf3a5b-5a68-47b4-a0b4-2321d94df6b4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3E83757D</paraID>
      <start>0</start>
      <end>2</end>
      <status>unmodified</status>
      <modifiedWord/>
      <trackRevisions>false</trackRevisions>
    </reviewItem>
    <reviewItem>
      <errorID>75fa0ac2-b3f6-4248-8bcd-9d5ac6ae8c6d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1332B7CE</paraID>
      <start>0</start>
      <end>2</end>
      <status>unmodified</status>
      <modifiedWord/>
      <trackRevisions>false</trackRevisions>
    </reviewItem>
    <reviewItem>
      <errorID>7657aae1-f57d-4b2d-a935-a2bb5d7edafd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2AC170A8</paraID>
      <start>221</start>
      <end>222</end>
      <status>unmodified</status>
      <modifiedWord/>
      <trackRevisions>false</trackRevisions>
    </reviewItem>
    <reviewItem>
      <errorID>3005ca3e-8ef6-4553-999f-df19af74ab76</errorID>
      <errorWord>(</errorWord>
      <group>L1_Format</group>
      <groupName>格式问题</groupName>
      <ability>L2_HalfPunc_CN</ability>
      <abilityName>全半角问题</abilityName>
      <candidateList>
        <item>（</item>
      </candidateList>
      <explain>文本全半角错误。</explain>
      <paraID>56280D33</paraID>
      <start>13</start>
      <end>14</end>
      <status>unmodified</status>
      <modifiedWord/>
      <trackRevisions>false</trackRevisions>
    </reviewItem>
    <reviewItem>
      <errorID>9de8d420-4bd8-4d55-8be0-dd5d3e52c7bc</errorID>
      <errorWord>)</errorWord>
      <group>L1_Format</group>
      <groupName>格式问题</groupName>
      <ability>L2_HalfPunc_CN</ability>
      <abilityName>全半角问题</abilityName>
      <candidateList>
        <item>）</item>
      </candidateList>
      <explain>文本全半角错误。</explain>
      <paraID>56280D33</paraID>
      <start>36</start>
      <end>37</end>
      <status>unmodified</status>
      <modifiedWord/>
      <trackRevisions>false</trackRevisions>
    </reviewItem>
    <reviewItem>
      <errorID>1f03fcf8-796a-441e-87c6-7811a9aa38a7</errorID>
      <errorWord>(</errorWord>
      <group>L1_Format</group>
      <groupName>格式问题</groupName>
      <ability>L2_HalfPunc_CN</ability>
      <abilityName>全半角问题</abilityName>
      <candidateList>
        <item>（</item>
      </candidateList>
      <explain>文本全半角错误。</explain>
      <paraID>56280D33</paraID>
      <start>46</start>
      <end>47</end>
      <status>unmodified</status>
      <modifiedWord/>
      <trackRevisions>false</trackRevisions>
    </reviewItem>
    <reviewItem>
      <errorID>cbe3a397-68da-48cd-b7e8-7c0e26c0f790</errorID>
      <errorWord>)</errorWord>
      <group>L1_Format</group>
      <groupName>格式问题</groupName>
      <ability>L2_HalfPunc_CN</ability>
      <abilityName>全半角问题</abilityName>
      <candidateList>
        <item>）</item>
      </candidateList>
      <explain>文本全半角错误。</explain>
      <paraID>56280D33</paraID>
      <start>62</start>
      <end>63</end>
      <status>unmodified</status>
      <modifiedWord/>
      <trackRevisions>false</trackRevisions>
    </reviewItem>
    <reviewItem>
      <errorID>61e3ad97-b675-49a8-8a31-55f3106d51bf</errorID>
      <errorWord>(</errorWord>
      <group>L1_Format</group>
      <groupName>格式问题</groupName>
      <ability>L2_HalfPunc_CN</ability>
      <abilityName>全半角问题</abilityName>
      <candidateList>
        <item>（</item>
      </candidateList>
      <explain>文本全半角错误。</explain>
      <paraID> E1D34FB</paraID>
      <start>19</start>
      <end>20</end>
      <status>unmodified</status>
      <modifiedWord/>
      <trackRevisions>false</trackRevisions>
    </reviewItem>
    <reviewItem>
      <errorID>b626fa10-f924-4cf4-a20c-42a04a20e031</errorID>
      <errorWord>)</errorWord>
      <group>L1_Format</group>
      <groupName>格式问题</groupName>
      <ability>L2_HalfPunc_CN</ability>
      <abilityName>全半角问题</abilityName>
      <candidateList>
        <item>）</item>
      </candidateList>
      <explain>文本全半角错误。</explain>
      <paraID> E1D34FB</paraID>
      <start>42</start>
      <end>43</end>
      <status>unmodified</status>
      <modifiedWord/>
      <trackRevisions>false</trackRevisions>
    </reviewItem>
    <reviewItem>
      <errorID>69e5ac48-af51-4c39-adb7-5c50b222d4d5</errorID>
      <errorWord>(</errorWord>
      <group>L1_Format</group>
      <groupName>格式问题</groupName>
      <ability>L2_HalfPunc_CN</ability>
      <abilityName>全半角问题</abilityName>
      <candidateList>
        <item>（</item>
      </candidateList>
      <explain>文本全半角错误。</explain>
      <paraID> E1D34FB</paraID>
      <start>52</start>
      <end>53</end>
      <status>unmodified</status>
      <modifiedWord/>
      <trackRevisions>false</trackRevisions>
    </reviewItem>
    <reviewItem>
      <errorID>213cb425-9cf0-4d12-ba9e-e789839d90e2</errorID>
      <errorWord>)</errorWord>
      <group>L1_Format</group>
      <groupName>格式问题</groupName>
      <ability>L2_HalfPunc_CN</ability>
      <abilityName>全半角问题</abilityName>
      <candidateList>
        <item>）</item>
      </candidateList>
      <explain>文本全半角错误。</explain>
      <paraID> E1D34FB</paraID>
      <start>68</start>
      <end>69</end>
      <status>unmodified</status>
      <modifiedWord/>
      <trackRevisions>false</trackRevisions>
    </reviewItem>
    <reviewItem>
      <errorID>e6922d9e-cbb6-4d4c-b1c2-1f613ced216b</errorID>
      <errorWord>)</errorWord>
      <group>L1_Format</group>
      <groupName>格式问题</groupName>
      <ability>L2_HalfPunc_CN</ability>
      <abilityName>全半角问题</abilityName>
      <candidateList>
        <item>）</item>
      </candidateList>
      <explain>文本全半角错误。</explain>
      <paraID>654B814E</paraID>
      <start>2</start>
      <end>3</end>
      <status>unmodified</status>
      <modifiedWord/>
      <trackRevisions>false</trackRevisions>
    </reviewItem>
    <reviewItem>
      <errorID>19e6fee0-94a1-44f3-8bb9-a005a66507bd</errorID>
      <errorWord>(</errorWord>
      <group>L1_Format</group>
      <groupName>格式问题</groupName>
      <ability>L2_HalfPunc_CN</ability>
      <abilityName>全半角问题</abilityName>
      <candidateList>
        <item>（</item>
      </candidateList>
      <explain>文本全半角错误。</explain>
      <paraID>4D618604</paraID>
      <start>9</start>
      <end>10</end>
      <status>unmodified</status>
      <modifiedWord/>
      <trackRevisions>false</trackRevisions>
    </reviewItem>
    <reviewItem>
      <errorID>077bbad2-24f4-42a3-8b54-b752d9127496</errorID>
      <errorWord>)</errorWord>
      <group>L1_Format</group>
      <groupName>格式问题</groupName>
      <ability>L2_HalfPunc_CN</ability>
      <abilityName>全半角问题</abilityName>
      <candidateList>
        <item>）</item>
      </candidateList>
      <explain>文本全半角错误。</explain>
      <paraID>4D618604</paraID>
      <start>16</start>
      <end>17</end>
      <status>unmodified</status>
      <modifiedWord/>
      <trackRevisions>false</trackRevisions>
    </reviewItem>
    <reviewItem>
      <errorID>e4ffaa6c-d63a-4709-9670-858d29b70ba1</errorID>
      <errorWord>(</errorWord>
      <group>L1_Format</group>
      <groupName>格式问题</groupName>
      <ability>L2_HalfPunc_CN</ability>
      <abilityName>全半角问题</abilityName>
      <candidateList>
        <item>（</item>
      </candidateList>
      <explain>文本全半角错误。</explain>
      <paraID>315F2DA8</paraID>
      <start>8</start>
      <end>9</end>
      <status>unmodified</status>
      <modifiedWord/>
      <trackRevisions>false</trackRevisions>
    </reviewItem>
    <reviewItem>
      <errorID>307ab7cc-8c79-4eee-9397-41f0a57e8a9f</errorID>
      <errorWord>)</errorWord>
      <group>L1_Format</group>
      <groupName>格式问题</groupName>
      <ability>L2_HalfPunc_CN</ability>
      <abilityName>全半角问题</abilityName>
      <candidateList>
        <item>）</item>
      </candidateList>
      <explain>文本全半角错误。</explain>
      <paraID>315F2DA8</paraID>
      <start>12</start>
      <end>13</end>
      <status>unmodified</status>
      <modifiedWord/>
      <trackRevisions>false</trackRevisions>
    </reviewItem>
    <reviewItem>
      <errorID>02e10458-e987-4ac1-a9ca-772173123f6e</errorID>
      <errorWord>)</errorWord>
      <group>L1_Format</group>
      <groupName>格式问题</groupName>
      <ability>L2_HalfPunc_CN</ability>
      <abilityName>全半角问题</abilityName>
      <candidateList>
        <item>）</item>
      </candidateList>
      <explain>文本全半角错误。</explain>
      <paraID>315F2DA8</paraID>
      <start>41</start>
      <end>42</end>
      <status>unmodified</status>
      <modifiedWord/>
      <trackRevisions>false</trackRevisions>
    </reviewItem>
    <reviewItem>
      <errorID>99d23fba-a471-4417-bb04-8ba0d4259b67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315F2DA8</paraID>
      <start>69</start>
      <end>72</end>
      <status>unmodified</status>
      <modifiedWord/>
      <trackRevisions>false</trackRevisions>
    </reviewItem>
    <reviewItem>
      <errorID>bc51c79f-9b2d-484b-aaf2-7ac95795f011</errorID>
      <errorWord>)</errorWord>
      <group>L1_Format</group>
      <groupName>格式问题</groupName>
      <ability>L2_HalfPunc_CN</ability>
      <abilityName>全半角问题</abilityName>
      <candidateList>
        <item>）</item>
      </candidateList>
      <explain>文本全半角错误。</explain>
      <paraID>315F2DA8</paraID>
      <start>89</start>
      <end>90</end>
      <status>unmodified</status>
      <modifiedWord/>
      <trackRevisions>false</trackRevisions>
    </reviewItem>
    <reviewItem>
      <errorID>e5b4a21e-9073-4dc4-ae99-d2ada6de85f6</errorID>
      <errorWord>(</errorWord>
      <group>L1_Format</group>
      <groupName>格式问题</groupName>
      <ability>L2_HalfPunc_CN</ability>
      <abilityName>全半角问题</abilityName>
      <candidateList>
        <item>（</item>
      </candidateList>
      <explain>文本全半角错误。</explain>
      <paraID>2B675695</paraID>
      <start>8</start>
      <end>9</end>
      <status>unmodified</status>
      <modifiedWord/>
      <trackRevisions>false</trackRevisions>
    </reviewItem>
    <reviewItem>
      <errorID>bd375222-6a0c-455c-ace8-f4dd7c961460</errorID>
      <errorWord>)</errorWord>
      <group>L1_Format</group>
      <groupName>格式问题</groupName>
      <ability>L2_HalfPunc_CN</ability>
      <abilityName>全半角问题</abilityName>
      <candidateList>
        <item>）</item>
      </candidateList>
      <explain>文本全半角错误。</explain>
      <paraID>2B675695</paraID>
      <start>12</start>
      <end>13</end>
      <status>unmodified</status>
      <modifiedWord/>
      <trackRevisions>false</trackRevisions>
    </reviewItem>
    <reviewItem>
      <errorID>4d30428c-8b92-4d93-9db2-949d125b4837</errorID>
      <errorWord>)</errorWord>
      <group>L1_Format</group>
      <groupName>格式问题</groupName>
      <ability>L2_HalfPunc_CN</ability>
      <abilityName>全半角问题</abilityName>
      <candidateList>
        <item>）</item>
      </candidateList>
      <explain>文本全半角错误。</explain>
      <paraID>2B675695</paraID>
      <start>25</start>
      <end>26</end>
      <status>unmodified</status>
      <modifiedWord/>
      <trackRevisions>false</trackRevisions>
    </reviewItem>
    <reviewItem>
      <errorID>dc905d7c-0c68-4c33-8612-e0afcddbfd63</errorID>
      <errorWord>(</errorWord>
      <group>L1_Format</group>
      <groupName>格式问题</groupName>
      <ability>L2_HalfPunc_CN</ability>
      <abilityName>全半角问题</abilityName>
      <candidateList>
        <item>（</item>
      </candidateList>
      <explain>文本全半角错误。</explain>
      <paraID>2D81120F</paraID>
      <start>25</start>
      <end>26</end>
      <status>unmodified</status>
      <modifiedWord/>
      <trackRevisions>false</trackRevisions>
    </reviewItem>
    <reviewItem>
      <errorID>8c5a83ff-6b92-48f3-88e0-5a602d0c6d20</errorID>
      <errorWord>,</errorWord>
      <group>L1_Format</group>
      <groupName>格式问题</groupName>
      <ability>L2_HalfPunc_CN</ability>
      <abilityName>全半角问题</abilityName>
      <candidateList>
        <item>，</item>
      </candidateList>
      <explain>文本全半角错误。</explain>
      <paraID>2D81120F</paraID>
      <start>30</start>
      <end>31</end>
      <status>unmodified</status>
      <modifiedWord/>
      <trackRevisions>false</trackRevisions>
    </reviewItem>
    <reviewItem>
      <errorID>b94050b9-cad5-4087-b41f-bb05ce8a18af</errorID>
      <errorWord>)</errorWord>
      <group>L1_Format</group>
      <groupName>格式问题</groupName>
      <ability>L2_HalfPunc_CN</ability>
      <abilityName>全半角问题</abilityName>
      <candidateList>
        <item>）</item>
      </candidateList>
      <explain>文本全半角错误。</explain>
      <paraID>2D81120F</paraID>
      <start>36</start>
      <end>37</end>
      <status>unmodified</status>
      <modifiedWord/>
      <trackRevisions>false</trackRevisions>
    </reviewItem>
    <reviewItem>
      <errorID>06b2563d-479d-469a-bf6b-dd866b19d3ce</errorID>
      <errorWord>(</errorWord>
      <group>L1_Format</group>
      <groupName>格式问题</groupName>
      <ability>L2_HalfPunc_CN</ability>
      <abilityName>全半角问题</abilityName>
      <candidateList>
        <item>（</item>
      </candidateList>
      <explain>文本全半角错误。</explain>
      <paraID>6DE70F12</paraID>
      <start>8</start>
      <end>9</end>
      <status>unmodified</status>
      <modifiedWord/>
      <trackRevisions>false</trackRevisions>
    </reviewItem>
    <reviewItem>
      <errorID>2ba7453d-88b0-49e6-9af5-ae96302189ce</errorID>
      <errorWord>)</errorWord>
      <group>L1_Format</group>
      <groupName>格式问题</groupName>
      <ability>L2_HalfPunc_CN</ability>
      <abilityName>全半角问题</abilityName>
      <candidateList>
        <item>）</item>
      </candidateList>
      <explain>文本全半角错误。</explain>
      <paraID>6DE70F12</paraID>
      <start>12</start>
      <end>13</end>
      <status>unmodified</status>
      <modifiedWord/>
      <trackRevisions>false</trackRevisions>
    </reviewItem>
    <reviewItem>
      <errorID>4edc7f53-b1f8-4d7e-ac4b-f5227a904052</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534B786D</paraID>
      <start>0</start>
      <end>2</end>
      <status>unmodified</status>
      <modifiedWord/>
      <trackRevisions>false</trackRevisions>
    </reviewItem>
    <reviewItem>
      <errorID>441a6a36-27a6-424b-9bc7-16cea0ae0b46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13B91348</paraID>
      <start>221</start>
      <end>222</end>
      <status>unmodified</status>
      <modifiedWord/>
      <trackRevisions>false</trackRevisions>
    </reviewItem>
    <reviewItem>
      <errorID>302318bf-2c79-41f6-bc4e-04cc1ab2852d</errorID>
      <errorWord>(</errorWord>
      <group>L1_Format</group>
      <groupName>格式问题</groupName>
      <ability>L2_HalfPunc_CN</ability>
      <abilityName>全半角问题</abilityName>
      <candidateList>
        <item>（</item>
      </candidateList>
      <explain>文本全半角错误。</explain>
      <paraID>42FC997E</paraID>
      <start>13</start>
      <end>14</end>
      <status>unmodified</status>
      <modifiedWord/>
      <trackRevisions>false</trackRevisions>
    </reviewItem>
    <reviewItem>
      <errorID>d7c97bc4-53be-4ee2-9204-c0b1c3d6e37e</errorID>
      <errorWord>)</errorWord>
      <group>L1_Format</group>
      <groupName>格式问题</groupName>
      <ability>L2_HalfPunc_CN</ability>
      <abilityName>全半角问题</abilityName>
      <candidateList>
        <item>）</item>
      </candidateList>
      <explain>文本全半角错误。</explain>
      <paraID>42FC997E</paraID>
      <start>36</start>
      <end>37</end>
      <status>unmodified</status>
      <modifiedWord/>
      <trackRevisions>false</trackRevisions>
    </reviewItem>
    <reviewItem>
      <errorID>d8526b67-86b2-4b5f-ae51-c24e4fe0cbaf</errorID>
      <errorWord>(</errorWord>
      <group>L1_Format</group>
      <groupName>格式问题</groupName>
      <ability>L2_HalfPunc_CN</ability>
      <abilityName>全半角问题</abilityName>
      <candidateList>
        <item>（</item>
      </candidateList>
      <explain>文本全半角错误。</explain>
      <paraID>42FC997E</paraID>
      <start>46</start>
      <end>47</end>
      <status>unmodified</status>
      <modifiedWord/>
      <trackRevisions>false</trackRevisions>
    </reviewItem>
    <reviewItem>
      <errorID>1f6a7f59-96e1-4abf-be13-06abafbf2b3d</errorID>
      <errorWord>)</errorWord>
      <group>L1_Format</group>
      <groupName>格式问题</groupName>
      <ability>L2_HalfPunc_CN</ability>
      <abilityName>全半角问题</abilityName>
      <candidateList>
        <item>）</item>
      </candidateList>
      <explain>文本全半角错误。</explain>
      <paraID>42FC997E</paraID>
      <start>62</start>
      <end>63</end>
      <status>unmodified</status>
      <modifiedWord/>
      <trackRevisions>false</trackRevisions>
    </reviewItem>
    <reviewItem>
      <errorID>f38ba0d9-0fa9-41ae-a30a-bd45f8c46323</errorID>
      <errorWord>(</errorWord>
      <group>L1_Format</group>
      <groupName>格式问题</groupName>
      <ability>L2_HalfPunc_CN</ability>
      <abilityName>全半角问题</abilityName>
      <candidateList>
        <item>（</item>
      </candidateList>
      <explain>文本全半角错误。</explain>
      <paraID>53E2D9A4</paraID>
      <start>19</start>
      <end>20</end>
      <status>unmodified</status>
      <modifiedWord/>
      <trackRevisions>false</trackRevisions>
    </reviewItem>
    <reviewItem>
      <errorID>59191c48-c37a-47f7-8f75-012a47495628</errorID>
      <errorWord>)</errorWord>
      <group>L1_Format</group>
      <groupName>格式问题</groupName>
      <ability>L2_HalfPunc_CN</ability>
      <abilityName>全半角问题</abilityName>
      <candidateList>
        <item>）</item>
      </candidateList>
      <explain>文本全半角错误。</explain>
      <paraID>53E2D9A4</paraID>
      <start>42</start>
      <end>43</end>
      <status>unmodified</status>
      <modifiedWord/>
      <trackRevisions>false</trackRevisions>
    </reviewItem>
    <reviewItem>
      <errorID>ab6c6a69-ca52-4e83-9e6a-9e590fc2ec2e</errorID>
      <errorWord>(</errorWord>
      <group>L1_Format</group>
      <groupName>格式问题</groupName>
      <ability>L2_HalfPunc_CN</ability>
      <abilityName>全半角问题</abilityName>
      <candidateList>
        <item>（</item>
      </candidateList>
      <explain>文本全半角错误。</explain>
      <paraID>53E2D9A4</paraID>
      <start>52</start>
      <end>53</end>
      <status>unmodified</status>
      <modifiedWord/>
      <trackRevisions>false</trackRevisions>
    </reviewItem>
    <reviewItem>
      <errorID>3c0361d6-9c78-4c2d-b4bc-9df2b7203520</errorID>
      <errorWord>)</errorWord>
      <group>L1_Format</group>
      <groupName>格式问题</groupName>
      <ability>L2_HalfPunc_CN</ability>
      <abilityName>全半角问题</abilityName>
      <candidateList>
        <item>）</item>
      </candidateList>
      <explain>文本全半角错误。</explain>
      <paraID>53E2D9A4</paraID>
      <start>68</start>
      <end>69</end>
      <status>unmodified</status>
      <modifiedWord/>
      <trackRevisions>false</trackRevisions>
    </reviewItem>
    <reviewItem>
      <errorID>204d5191-4b94-4872-89ed-f4a997490a32</errorID>
      <errorWord>股东大会</errorWord>
      <group>L1_Word</group>
      <groupName>字词问题</groupName>
      <ability>L2_Typo</ability>
      <abilityName>字词错误</abilityName>
      <candidateList>
        <item>股东会</item>
      </candidateList>
      <explain/>
      <paraID>79A26E3B</paraID>
      <start>113</start>
      <end>117</end>
      <status>unmodified</status>
      <modifiedWord/>
      <trackRevisions>false</trackRevisions>
    </reviewItem>
    <reviewItem>
      <errorID>d40f6ade-7ab5-423a-9b8d-8410d733b40d</errorID>
      <errorWord>(</errorWord>
      <group>L1_Format</group>
      <groupName>格式问题</groupName>
      <ability>L2_HalfPunc_CN</ability>
      <abilityName>全半角问题</abilityName>
      <candidateList>
        <item>（</item>
      </candidateList>
      <explain>文本全半角错误。</explain>
      <paraID>3104EF79</paraID>
      <start>5</start>
      <end>6</end>
      <status>unmodified</status>
      <modifiedWord/>
      <trackRevisions>false</trackRevisions>
    </reviewItem>
    <reviewItem>
      <errorID>53b67e66-cc75-4bdc-b305-f97e6f776a1d</errorID>
      <errorWord>)</errorWord>
      <group>L1_Format</group>
      <groupName>格式问题</groupName>
      <ability>L2_HalfPunc_CN</ability>
      <abilityName>全半角问题</abilityName>
      <candidateList>
        <item>）</item>
      </candidateList>
      <explain>文本全半角错误。</explain>
      <paraID>3104EF79</paraID>
      <start>8</start>
      <end>9</end>
      <status>unmodified</status>
      <modifiedWord/>
      <trackRevisions>false</trackRevisions>
    </reviewItem>
    <reviewItem>
      <errorID>be0d5d69-5f3a-4cba-a0a9-f3e676be318a</errorID>
      <errorWord>(</errorWord>
      <group>L1_Format</group>
      <groupName>格式问题</groupName>
      <ability>L2_HalfPunc_CN</ability>
      <abilityName>全半角问题</abilityName>
      <candidateList>
        <item>（</item>
      </candidateList>
      <explain>文本全半角错误。</explain>
      <paraID>6CFFDCE9</paraID>
      <start>5</start>
      <end>6</end>
      <status>unmodified</status>
      <modifiedWord/>
      <trackRevisions>false</trackRevisions>
    </reviewItem>
    <reviewItem>
      <errorID>742ce504-1d53-4fc4-950b-0a7e9cdbd2c7</errorID>
      <errorWord>)</errorWord>
      <group>L1_Format</group>
      <groupName>格式问题</groupName>
      <ability>L2_HalfPunc_CN</ability>
      <abilityName>全半角问题</abilityName>
      <candidateList>
        <item>）</item>
      </candidateList>
      <explain>文本全半角错误。</explain>
      <paraID>6CFFDCE9</paraID>
      <start>8</start>
      <end>9</end>
      <status>unmodified</status>
      <modifiedWord/>
      <trackRevisions>false</trackRevisions>
    </reviewItem>
    <reviewItem>
      <errorID>e29978c9-79d3-4b88-a13d-200da5727f59</errorID>
      <errorWord>)</errorWord>
      <group>L1_Format</group>
      <groupName>格式问题</groupName>
      <ability>L2_HalfPunc_CN</ability>
      <abilityName>全半角问题</abilityName>
      <candidateList>
        <item>）</item>
      </candidateList>
      <explain>文本全半角错误。</explain>
      <paraID>788BE1DF</paraID>
      <start>2</start>
      <end>3</end>
      <status>unmodified</status>
      <modifiedWord/>
      <trackRevisions>false</trackRevisions>
    </reviewItem>
    <reviewItem>
      <errorID>34ffc4af-4798-41a2-a331-b6d1bc185920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5A18E023</paraID>
      <start>0</start>
      <end>2</end>
      <status>unmodified</status>
      <modifiedWord/>
      <trackRevisions>false</trackRevisions>
    </reviewItem>
    <reviewItem>
      <errorID>5f37e387-e15d-4004-bcd5-b6046f36d390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132AD736</paraID>
      <start>0</start>
      <end>2</end>
      <status>unmodified</status>
      <modifiedWord/>
      <trackRevisions>false</trackRevisions>
    </reviewItem>
    <reviewItem>
      <errorID>794658b4-df12-470a-b080-427d08f64931</errorID>
      <errorWord>[2011]300号</errorWord>
      <group>L1_Knowledge</group>
      <groupName>知识性问题</groupName>
      <ability>L2_Knowledge</ability>
      <abilityName>其他知识</abilityName>
      <candidateList>
        <item>〔2011〕300号</item>
      </candidateList>
      <explain>发文字号格式错误。</explain>
      <paraID> F8855CD</paraID>
      <start>35</start>
      <end>45</end>
      <status>unmodified</status>
      <modifiedWord/>
      <trackRevisions>false</trackRevisions>
    </reviewItem>
    <reviewItem>
      <errorID>d4fdfbf7-7e83-48c3-90de-a68ce7960722</errorID>
      <errorWord>须</errorWord>
      <group>L1_Word</group>
      <groupName>字词问题</groupName>
      <ability>L2_Typo</ability>
      <abilityName>字词错误</abilityName>
      <candidateList>
        <item>需</item>
      </candidateList>
      <explain>存在发音相同字词的误用。</explain>
      <paraID> F8855CD</paraID>
      <start>82</start>
      <end>83</end>
      <status>unmodified</status>
      <modifiedWord/>
      <trackRevisions>false</trackRevisions>
    </reviewItem>
    <reviewItem>
      <errorID>21b22143-6943-418e-ac4b-9bedef281db0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5CE086C8</paraID>
      <start>1</start>
      <end>3</end>
      <status>unmodified</status>
      <modifiedWord/>
      <trackRevisions>false</trackRevisions>
    </reviewItem>
    <reviewItem>
      <errorID>7dc3cbd2-ffc5-406c-9ae6-bc3a514ce638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7C22C22E</paraID>
      <start>5</start>
      <end>8</end>
      <status>unmodified</status>
      <modifiedWord/>
      <trackRevisions>false</trackRevisions>
    </reviewItem>
    <reviewItem>
      <errorID>01bb0796-5e7a-4397-a069-e8899abc6f4d</errorID>
      <errorWord>(</errorWord>
      <group>L1_Format</group>
      <groupName>格式问题</groupName>
      <ability>L2_HalfPunc_CN</ability>
      <abilityName>全半角问题</abilityName>
      <candidateList>
        <item>（</item>
      </candidateList>
      <explain>文本全半角错误。</explain>
      <paraID>7C22C22E</paraID>
      <start>14</start>
      <end>15</end>
      <status>unmodified</status>
      <modifiedWord/>
      <trackRevisions>false</trackRevisions>
    </reviewItem>
    <reviewItem>
      <errorID>0d34971d-243f-49ae-903b-692c36940c1c</errorID>
      <errorWord>)</errorWord>
      <group>L1_Format</group>
      <groupName>格式问题</groupName>
      <ability>L2_HalfPunc_CN</ability>
      <abilityName>全半角问题</abilityName>
      <candidateList>
        <item>）</item>
      </candidateList>
      <explain>文本全半角错误。</explain>
      <paraID>7C22C22E</paraID>
      <start>18</start>
      <end>19</end>
      <status>unmodified</status>
      <modifiedWord/>
      <trackRevisions>false</trackRevisions>
    </reviewItem>
    <reviewItem>
      <errorID>42396737-70a1-4c0e-a0ed-d8ff3ef76651</errorID>
      <errorWord>(</errorWord>
      <group>L1_Format</group>
      <groupName>格式问题</groupName>
      <ability>L2_HalfPunc_CN</ability>
      <abilityName>全半角问题</abilityName>
      <candidateList>
        <item>（</item>
      </candidateList>
      <explain>文本全半角错误。</explain>
      <paraID>5C804AD5</paraID>
      <start>5</start>
      <end>6</end>
      <status>unmodified</status>
      <modifiedWord/>
      <trackRevisions>false</trackRevisions>
    </reviewItem>
    <reviewItem>
      <errorID>95a35d6f-4023-4d18-baec-ae55f2d8bdf6</errorID>
      <errorWord>)</errorWord>
      <group>L1_Format</group>
      <groupName>格式问题</groupName>
      <ability>L2_HalfPunc_CN</ability>
      <abilityName>全半角问题</abilityName>
      <candidateList>
        <item>）</item>
      </candidateList>
      <explain>文本全半角错误。</explain>
      <paraID>5C804AD5</paraID>
      <start>9</start>
      <end>10</end>
      <status>unmodified</status>
      <modifiedWord/>
      <trackRevisions>false</trackRevisions>
    </reviewItem>
    <reviewItem>
      <errorID>b09674b9-b4e4-4a52-b72e-70a3a1641468</errorID>
      <errorWord>(</errorWord>
      <group>L1_Format</group>
      <groupName>格式问题</groupName>
      <ability>L2_HalfPunc_CN</ability>
      <abilityName>全半角问题</abilityName>
      <candidateList>
        <item>（</item>
      </candidateList>
      <explain>文本全半角错误。</explain>
      <paraID>736BADC6</paraID>
      <start>26</start>
      <end>27</end>
      <status>unmodified</status>
      <modifiedWord/>
      <trackRevisions>false</trackRevisions>
    </reviewItem>
    <reviewItem>
      <errorID>60c7af5a-8a57-42b1-811c-5393097f7eaa</errorID>
      <errorWord>,</errorWord>
      <group>L1_Format</group>
      <groupName>格式问题</groupName>
      <ability>L2_HalfPunc_CN</ability>
      <abilityName>全半角问题</abilityName>
      <candidateList>
        <item>，</item>
      </candidateList>
      <explain>文本全半角错误。</explain>
      <paraID>736BADC6</paraID>
      <start>31</start>
      <end>32</end>
      <status>unmodified</status>
      <modifiedWord/>
      <trackRevisions>false</trackRevisions>
    </reviewItem>
    <reviewItem>
      <errorID>ea0d853a-464f-4f1e-a643-65e6d96e444e</errorID>
      <errorWord>)</errorWord>
      <group>L1_Format</group>
      <groupName>格式问题</groupName>
      <ability>L2_HalfPunc_CN</ability>
      <abilityName>全半角问题</abilityName>
      <candidateList>
        <item>）</item>
      </candidateList>
      <explain>文本全半角错误。</explain>
      <paraID>736BADC6</paraID>
      <start>37</start>
      <end>38</end>
      <status>unmodified</status>
      <modifiedWord/>
      <trackRevisions>false</trackRevisions>
    </reviewItem>
    <reviewItem>
      <errorID>2467d73a-e966-499e-8ad3-b72e88e56056</errorID>
      <errorWord>(</errorWord>
      <group>L1_Format</group>
      <groupName>格式问题</groupName>
      <ability>L2_HalfPunc_CN</ability>
      <abilityName>全半角问题</abilityName>
      <candidateList>
        <item>（</item>
      </candidateList>
      <explain>文本全半角错误。</explain>
      <paraID>7F5E4AAC</paraID>
      <start>7</start>
      <end>8</end>
      <status>unmodified</status>
      <modifiedWord/>
      <trackRevisions>false</trackRevisions>
    </reviewItem>
    <reviewItem>
      <errorID>6f5c9d09-5962-44b1-a445-5f35171c0bc6</errorID>
      <errorWord>)</errorWord>
      <group>L1_Format</group>
      <groupName>格式问题</groupName>
      <ability>L2_HalfPunc_CN</ability>
      <abilityName>全半角问题</abilityName>
      <candidateList>
        <item>）</item>
      </candidateList>
      <explain>文本全半角错误。</explain>
      <paraID>7F5E4AAC</paraID>
      <start>11</start>
      <end>12</end>
      <status>unmodified</status>
      <modifiedWord/>
      <trackRevisions>false</trackRevisions>
    </reviewItem>
    <reviewItem>
      <errorID>d6462a05-e75d-4bcf-80e7-22d552877097</errorID>
      <errorWord>(</errorWord>
      <group>L1_Format</group>
      <groupName>格式问题</groupName>
      <ability>L2_HalfPunc_CN</ability>
      <abilityName>全半角问题</abilityName>
      <candidateList>
        <item>（</item>
      </candidateList>
      <explain>文本全半角错误。</explain>
      <paraID> 826427A</paraID>
      <start>3</start>
      <end>4</end>
      <status>unmodified</status>
      <modifiedWord/>
      <trackRevisions>false</trackRevisions>
    </reviewItem>
    <reviewItem>
      <errorID>d2708679-5e5c-452c-9677-f42f160796ac</errorID>
      <errorWord>)</errorWord>
      <group>L1_Format</group>
      <groupName>格式问题</groupName>
      <ability>L2_HalfPunc_CN</ability>
      <abilityName>全半角问题</abilityName>
      <candidateList>
        <item>）</item>
      </candidateList>
      <explain>文本全半角错误。</explain>
      <paraID> 826427A</paraID>
      <start>6</start>
      <end>7</end>
      <status>unmodified</status>
      <modifiedWord/>
      <trackRevisions>false</trackRevisions>
    </reviewItem>
    <reviewItem>
      <errorID>030495b9-917e-44a5-a0fa-605ccc76eb04</errorID>
      <errorWord>(</errorWord>
      <group>L1_Format</group>
      <groupName>格式问题</groupName>
      <ability>L2_HalfPunc_CN</ability>
      <abilityName>全半角问题</abilityName>
      <candidateList>
        <item>（</item>
      </candidateList>
      <explain>文本全半角错误。</explain>
      <paraID> 826427A</paraID>
      <start>46</start>
      <end>47</end>
      <status>unmodified</status>
      <modifiedWord/>
      <trackRevisions>false</trackRevisions>
    </reviewItem>
    <reviewItem>
      <errorID>344ef846-77d4-49ee-8275-a73e97ea22a0</errorID>
      <errorWord>(2025)34号</errorWord>
      <group>L1_Knowledge</group>
      <groupName>知识性问题</groupName>
      <ability>L2_Knowledge</ability>
      <abilityName>其他知识</abilityName>
      <candidateList>
        <item>〔2025〕34号</item>
      </candidateList>
      <explain>发文字号格式错误。</explain>
      <paraID> 826427A</paraID>
      <start>50</start>
      <end>59</end>
      <status>unmodified</status>
      <modifiedWord/>
      <trackRevisions>false</trackRevisions>
    </reviewItem>
    <reviewItem>
      <errorID>f150adba-27be-489c-ba01-6faf0d75f34a</errorID>
      <errorWord>)</errorWord>
      <group>L1_Format</group>
      <groupName>格式问题</groupName>
      <ability>L2_HalfPunc_CN</ability>
      <abilityName>全半角问题</abilityName>
      <candidateList>
        <item>）</item>
      </candidateList>
      <explain>文本全半角错误。</explain>
      <paraID> 826427A</paraID>
      <start>59</start>
      <end>60</end>
      <status>unmodified</status>
      <modifiedWord/>
      <trackRevisions>false</trackRevisions>
    </reviewItem>
    <reviewItem>
      <errorID>ec5a43a6-ea20-4782-a892-b057e5d5908e</errorID>
      <errorWord>(</errorWord>
      <group>L1_Format</group>
      <groupName>格式问题</groupName>
      <ability>L2_HalfPunc_CN</ability>
      <abilityName>全半角问题</abilityName>
      <candidateList>
        <item>（</item>
      </candidateList>
      <explain>文本全半角错误。</explain>
      <paraID> 826427A</paraID>
      <start>67</start>
      <end>68</end>
      <status>unmodified</status>
      <modifiedWord/>
      <trackRevisions>false</trackRevisions>
    </reviewItem>
    <reviewItem>
      <errorID>cd088a12-481a-4857-a956-9bce8b8fe6a7</errorID>
      <errorWord>)</errorWord>
      <group>L1_Format</group>
      <groupName>格式问题</groupName>
      <ability>L2_HalfPunc_CN</ability>
      <abilityName>全半角问题</abilityName>
      <candidateList>
        <item>）</item>
      </candidateList>
      <explain>文本全半角错误。</explain>
      <paraID> 826427A</paraID>
      <start>70</start>
      <end>71</end>
      <status>unmodified</status>
      <modifiedWord/>
      <trackRevisions>false</trackRevisions>
    </reviewItem>
    <reviewItem>
      <errorID>540b81f5-7a47-4031-9cb0-d4286868b5d4</errorID>
      <errorWord>(</errorWord>
      <group>L1_Format</group>
      <groupName>格式问题</groupName>
      <ability>L2_HalfPunc_CN</ability>
      <abilityName>全半角问题</abilityName>
      <candidateList>
        <item>（</item>
      </candidateList>
      <explain>文本全半角错误。</explain>
      <paraID>3ED0F02E</paraID>
      <start>3</start>
      <end>4</end>
      <status>unmodified</status>
      <modifiedWord/>
      <trackRevisions>false</trackRevisions>
    </reviewItem>
    <reviewItem>
      <errorID>7af4e59d-cf88-4c6c-839e-7abb3d199014</errorID>
      <errorWord>)</errorWord>
      <group>L1_Format</group>
      <groupName>格式问题</groupName>
      <ability>L2_HalfPunc_CN</ability>
      <abilityName>全半角问题</abilityName>
      <candidateList>
        <item>）</item>
      </candidateList>
      <explain>文本全半角错误。</explain>
      <paraID>3ED0F02E</paraID>
      <start>6</start>
      <end>7</end>
      <status>unmodified</status>
      <modifiedWord/>
      <trackRevisions>false</trackRevisions>
    </reviewItem>
    <reviewItem>
      <errorID>30ae2d2c-624e-457c-a79d-41e8a1eddd6b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422A3C1</paraID>
      <start>79</start>
      <end>82</end>
      <status>unmodified</status>
      <modifiedWord/>
      <trackRevisions>false</trackRevisions>
    </reviewItem>
    <reviewItem>
      <errorID>bb5a598e-1aa6-48d4-8678-1d605aa64ccf</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11E3EAD0</paraID>
      <start>1</start>
      <end>3</end>
      <status>unmodified</status>
      <modifiedWord/>
      <trackRevisions>false</trackRevisions>
    </reviewItem>
    <reviewItem>
      <errorID>756322c0-03f2-46e6-9c5a-681b21b9c542</errorID>
      <errorWord>法律、法规</errorWord>
      <group>L1_Word</group>
      <groupName>字词问题</groupName>
      <ability>L2_Typo</ability>
      <abilityName>字词错误</abilityName>
      <candidateList>
        <item>法律法规</item>
      </candidateList>
      <explain/>
      <paraID> 5D4712B</paraID>
      <start>49</start>
      <end>54</end>
      <status>unmodified</status>
      <modifiedWord/>
      <trackRevisions>false</trackRevisions>
    </reviewItem>
    <reviewItem>
      <errorID>7d565e7a-df56-4854-9eee-6a17a8701185</errorID>
      <errorWord>:</errorWord>
      <group>L1_Format</group>
      <groupName>格式问题</groupName>
      <ability>L2_HalfPunc_CN</ability>
      <abilityName>全半角问题</abilityName>
      <candidateList>
        <item>：</item>
      </candidateList>
      <explain>文本全半角错误。</explain>
      <paraID>263BB60D</paraID>
      <start>2</start>
      <end>3</end>
      <status>unmodified</status>
      <modifiedWord/>
      <trackRevisions>false</trackRevisions>
    </reviewItem>
    <reviewItem>
      <errorID>f7b35ad8-a23c-42ec-bd86-e6db6abeccfd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7F43E61E</paraID>
      <start>18</start>
      <end>21</end>
      <status>unmodified</status>
      <modifiedWord/>
      <trackRevisions>false</trackRevisions>
    </reviewItem>
    <reviewItem>
      <errorID>58b88ab2-f029-4c85-b5f8-844a5ff61a97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7F43E61E</paraID>
      <start>23</start>
      <end>26</end>
      <status>unmodified</status>
      <modifiedWord/>
      <trackRevisions>false</trackRevisions>
    </reviewItem>
    <reviewItem>
      <errorID>87cfca6a-6c38-4217-a464-6767622c032c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7F43E61E</paraID>
      <start>28</start>
      <end>31</end>
      <status>unmodified</status>
      <modifiedWord/>
      <trackRevisions>false</trackRevisions>
    </reviewItem>
    <reviewItem>
      <errorID>e92b8ea7-1d00-4660-ab16-751dfe0e8cfe</errorID>
      <errorWord>(</errorWord>
      <group>L1_Format</group>
      <groupName>格式问题</groupName>
      <ability>L2_HalfPunc_CN</ability>
      <abilityName>全半角问题</abilityName>
      <candidateList>
        <item>（</item>
      </candidateList>
      <explain>文本全半角错误。</explain>
      <paraID>3A5EF868</paraID>
      <start>5</start>
      <end>6</end>
      <status>unmodified</status>
      <modifiedWord/>
      <trackRevisions>false</trackRevisions>
    </reviewItem>
    <reviewItem>
      <errorID>178c446a-ce8a-4151-b79f-bd6b7445b055</errorID>
      <errorWord>)</errorWord>
      <group>L1_Format</group>
      <groupName>格式问题</groupName>
      <ability>L2_HalfPunc_CN</ability>
      <abilityName>全半角问题</abilityName>
      <candidateList>
        <item>）</item>
      </candidateList>
      <explain>文本全半角错误。</explain>
      <paraID>3A5EF868</paraID>
      <start>9</start>
      <end>10</end>
      <status>unmodified</status>
      <modifiedWord/>
      <trackRevisions>false</trackRevisions>
    </reviewItem>
    <reviewItem>
      <errorID>f3e85928-2c12-4dc9-83f4-ae343ee74319</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7E81A387</paraID>
      <start>1</start>
      <end>3</end>
      <status>unmodified</status>
      <modifiedWord/>
      <trackRevisions>false</trackRevisions>
    </reviewItem>
    <reviewItem>
      <errorID>a8150699-15ea-4445-88fb-892ce454e4a6</errorID>
      <errorWord>〔2017〕 141号</errorWord>
      <group>L1_Knowledge</group>
      <groupName>知识性问题</groupName>
      <ability>L2_Knowledge</ability>
      <abilityName>其他知识</abilityName>
      <candidateList>
        <item>〔2017〕141号</item>
      </candidateList>
      <explain>发文字号格式错误。</explain>
      <paraID>29B61180</paraID>
      <start>49</start>
      <end>60</end>
      <status>unmodified</status>
      <modifiedWord/>
      <trackRevisions>false</trackRevisions>
    </reviewItem>
    <reviewItem>
      <errorID>c0ca98e9-bf58-4d5f-9bb4-30fca340e687</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6FED1378</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89EC1392-D3AA-47AF-8F8A-213FAC3E0F05}">
  <ds:schemaRefs/>
</ds:datastoreItem>
</file>

<file path=customXml/itemProps2.xml><?xml version="1.0" encoding="utf-8"?>
<ds:datastoreItem xmlns:ds="http://schemas.openxmlformats.org/officeDocument/2006/customXml" ds:itemID="{cbaca5ee-969d-4dfc-8eb4-8b7381bc48a9}">
  <ds:schemaRefs/>
</ds:datastoreItem>
</file>

<file path=docProps/app.xml><?xml version="1.0" encoding="utf-8"?>
<Properties xmlns="http://schemas.openxmlformats.org/officeDocument/2006/extended-properties" xmlns:vt="http://schemas.openxmlformats.org/officeDocument/2006/docPropsVTypes">
  <Template>Normal.dotm</Template>
  <Company>WORKGROUP</Company>
  <Pages>102</Pages>
  <Words>19855</Words>
  <Characters>21909</Characters>
  <Lines>535</Lines>
  <Paragraphs>150</Paragraphs>
  <TotalTime>150</TotalTime>
  <ScaleCrop>false</ScaleCrop>
  <LinksUpToDate>false</LinksUpToDate>
  <CharactersWithSpaces>22207</CharactersWithSpaces>
  <Application>WPS Office_12.1.0.28505_F1E327BC-269C-435d-A152-05C5408002CA</Application>
  <DocSecurity>1</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2026-07-01T23:19:00Z</dcterms:created>
  <dc:creator>番茄花园</dc:creator>
  <cp:lastModifiedBy>批注</cp:lastModifiedBy>
  <cp:lastPrinted>2025-11-07T11:21:00Z</cp:lastPrinted>
  <dcterms:modified xsi:type="dcterms:W3CDTF">2026-09-08T12:30:50Z</dcterms:modified>
  <dc:title>公开招标采购文件范本</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3E821DF5F08742C7AB0CAF26C3F6FA99_13</vt:lpwstr>
  </property>
  <property fmtid="{D5CDD505-2E9C-101B-9397-08002B2CF9AE}" pid="4" name="KSOTemplateDocerSaveRecord">
    <vt:lpwstr>eyJoZGlkIjoiYzJlOWIyOTk4YjQ4OGYyM2NlZWY4OWJjMGRjMTdkMDMiLCJ1c2VySWQiOiI0MTgzMDQ3OTIifQ==</vt:lpwstr>
  </property>
</Properties>
</file>