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color w:val="000000" w:themeColor="text1"/>
          <w:sz w:val="32"/>
          <w:szCs w:val="32"/>
          <w:highlight w:val="none"/>
          <w14:textFill>
            <w14:solidFill>
              <w14:schemeClr w14:val="tx1"/>
            </w14:solidFill>
          </w14:textFill>
        </w:rPr>
      </w:pPr>
    </w:p>
    <w:p>
      <w:pPr>
        <w:spacing w:line="400" w:lineRule="exact"/>
        <w:jc w:val="center"/>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 xml:space="preserve"> </w:t>
      </w:r>
    </w:p>
    <w:p>
      <w:pPr>
        <w:spacing w:before="156" w:beforeLines="50"/>
        <w:jc w:val="center"/>
        <w:rPr>
          <w:rFonts w:ascii="宋体" w:hAnsi="宋体"/>
          <w:b/>
          <w:bCs/>
          <w:color w:val="000000" w:themeColor="text1"/>
          <w:sz w:val="72"/>
          <w:szCs w:val="72"/>
          <w:highlight w:val="none"/>
          <w14:textFill>
            <w14:solidFill>
              <w14:schemeClr w14:val="tx1"/>
            </w14:solidFill>
          </w14:textFill>
        </w:rPr>
      </w:pPr>
      <w:r>
        <w:rPr>
          <w:rFonts w:hint="eastAsia" w:ascii="宋体" w:hAnsi="宋体"/>
          <w:b/>
          <w:bCs/>
          <w:color w:val="000000" w:themeColor="text1"/>
          <w:sz w:val="72"/>
          <w:szCs w:val="72"/>
          <w:highlight w:val="none"/>
          <w14:textFill>
            <w14:solidFill>
              <w14:schemeClr w14:val="tx1"/>
            </w14:solidFill>
          </w14:textFill>
        </w:rPr>
        <w:t>竞争性磋商文件</w:t>
      </w:r>
    </w:p>
    <w:p>
      <w:pPr>
        <w:snapToGrid w:val="0"/>
        <w:spacing w:before="156" w:beforeLines="50" w:line="360" w:lineRule="auto"/>
        <w:rPr>
          <w:rFonts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 xml:space="preserve"> </w:t>
      </w:r>
    </w:p>
    <w:p>
      <w:pPr>
        <w:pStyle w:val="21"/>
        <w:snapToGrid w:val="0"/>
        <w:spacing w:before="120" w:after="120" w:line="360" w:lineRule="auto"/>
        <w:ind w:firstLine="1493" w:firstLineChars="496"/>
        <w:rPr>
          <w:rFonts w:hAnsi="宋体"/>
          <w:b/>
          <w:bCs/>
          <w:color w:val="000000" w:themeColor="text1"/>
          <w:sz w:val="30"/>
          <w:szCs w:val="30"/>
          <w:highlight w:val="none"/>
          <w14:textFill>
            <w14:solidFill>
              <w14:schemeClr w14:val="tx1"/>
            </w14:solidFill>
          </w14:textFill>
        </w:rPr>
      </w:pPr>
      <w:r>
        <w:rPr>
          <w:rFonts w:hint="eastAsia" w:hAnsi="宋体"/>
          <w:b/>
          <w:bCs/>
          <w:color w:val="000000" w:themeColor="text1"/>
          <w:sz w:val="30"/>
          <w:szCs w:val="30"/>
          <w:highlight w:val="none"/>
          <w14:textFill>
            <w14:solidFill>
              <w14:schemeClr w14:val="tx1"/>
            </w14:solidFill>
          </w14:textFill>
        </w:rPr>
        <w:t xml:space="preserve"> </w:t>
      </w:r>
    </w:p>
    <w:p>
      <w:pPr>
        <w:pStyle w:val="21"/>
        <w:snapToGrid w:val="0"/>
        <w:spacing w:before="120" w:after="120" w:line="360" w:lineRule="auto"/>
        <w:ind w:firstLine="1493" w:firstLineChars="496"/>
        <w:rPr>
          <w:rFonts w:hAnsi="宋体"/>
          <w:b/>
          <w:bCs/>
          <w:color w:val="000000" w:themeColor="text1"/>
          <w:sz w:val="30"/>
          <w:szCs w:val="30"/>
          <w:highlight w:val="none"/>
          <w14:textFill>
            <w14:solidFill>
              <w14:schemeClr w14:val="tx1"/>
            </w14:solidFill>
          </w14:textFill>
        </w:rPr>
      </w:pPr>
      <w:r>
        <w:rPr>
          <w:rFonts w:hint="eastAsia" w:hAnsi="宋体"/>
          <w:b/>
          <w:bCs/>
          <w:color w:val="000000" w:themeColor="text1"/>
          <w:sz w:val="30"/>
          <w:szCs w:val="30"/>
          <w:highlight w:val="none"/>
          <w14:textFill>
            <w14:solidFill>
              <w14:schemeClr w14:val="tx1"/>
            </w14:solidFill>
          </w14:textFill>
        </w:rPr>
        <w:t xml:space="preserve"> </w:t>
      </w:r>
    </w:p>
    <w:p>
      <w:pPr>
        <w:snapToGrid w:val="0"/>
        <w:spacing w:before="156" w:beforeLines="50" w:line="360" w:lineRule="auto"/>
        <w:ind w:firstLine="1273" w:firstLineChars="423"/>
        <w:rPr>
          <w:rFonts w:ascii="宋体" w:hAnsi="宋体"/>
          <w:b/>
          <w:bCs/>
          <w:color w:val="000000" w:themeColor="text1"/>
          <w:sz w:val="30"/>
          <w:szCs w:val="30"/>
          <w:highlight w:val="none"/>
          <w:lang w:val="en"/>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项目编号：</w:t>
      </w:r>
      <w:r>
        <w:rPr>
          <w:rFonts w:hint="eastAsia" w:ascii="宋体" w:hAnsi="宋体"/>
          <w:b/>
          <w:bCs/>
          <w:color w:val="000000" w:themeColor="text1"/>
          <w:sz w:val="30"/>
          <w:szCs w:val="30"/>
          <w:highlight w:val="none"/>
          <w:lang w:val="en"/>
          <w14:textFill>
            <w14:solidFill>
              <w14:schemeClr w14:val="tx1"/>
            </w14:solidFill>
          </w14:textFill>
        </w:rPr>
        <w:t>GXZC2026-C3-002828-CGZX</w:t>
      </w:r>
    </w:p>
    <w:p>
      <w:pPr>
        <w:snapToGrid w:val="0"/>
        <w:spacing w:before="156" w:beforeLines="50" w:line="360" w:lineRule="auto"/>
        <w:ind w:firstLine="1273" w:firstLineChars="423"/>
        <w:rPr>
          <w:rFonts w:ascii="宋体" w:hAnsi="宋体"/>
          <w:b/>
          <w:bCs/>
          <w:color w:val="000000" w:themeColor="text1"/>
          <w:sz w:val="28"/>
          <w:szCs w:val="28"/>
          <w:highlight w:val="none"/>
          <w:lang w:val="en"/>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项目名称：</w:t>
      </w:r>
      <w:r>
        <w:rPr>
          <w:rFonts w:ascii="宋体" w:hAnsi="宋体"/>
          <w:b/>
          <w:bCs/>
          <w:color w:val="000000" w:themeColor="text1"/>
          <w:sz w:val="30"/>
          <w:szCs w:val="30"/>
          <w:highlight w:val="none"/>
          <w:lang w:val="en"/>
          <w14:textFill>
            <w14:solidFill>
              <w14:schemeClr w14:val="tx1"/>
            </w14:solidFill>
          </w14:textFill>
        </w:rPr>
        <w:t>广西壮族自治区女子监狱</w:t>
      </w:r>
      <w:r>
        <w:rPr>
          <w:rFonts w:hint="eastAsia" w:ascii="宋体" w:hAnsi="宋体"/>
          <w:b/>
          <w:bCs/>
          <w:color w:val="000000" w:themeColor="text1"/>
          <w:sz w:val="30"/>
          <w:szCs w:val="30"/>
          <w:highlight w:val="none"/>
          <w14:textFill>
            <w14:solidFill>
              <w14:schemeClr w14:val="tx1"/>
            </w14:solidFill>
          </w14:textFill>
        </w:rPr>
        <w:t>物业服务采购</w:t>
      </w:r>
    </w:p>
    <w:p>
      <w:pPr>
        <w:snapToGrid w:val="0"/>
        <w:spacing w:before="156" w:beforeLines="50" w:line="360" w:lineRule="auto"/>
        <w:ind w:firstLine="1260"/>
        <w:rPr>
          <w:rFonts w:ascii="宋体" w:hAnsi="宋体"/>
          <w:b/>
          <w:bCs/>
          <w:color w:val="000000" w:themeColor="text1"/>
          <w:sz w:val="30"/>
          <w:szCs w:val="30"/>
          <w:highlight w:val="none"/>
          <w:lang w:val="en"/>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采 购 人：</w:t>
      </w:r>
      <w:r>
        <w:rPr>
          <w:rFonts w:ascii="宋体" w:hAnsi="宋体"/>
          <w:b/>
          <w:bCs/>
          <w:color w:val="000000" w:themeColor="text1"/>
          <w:sz w:val="30"/>
          <w:szCs w:val="30"/>
          <w:highlight w:val="none"/>
          <w:lang w:val="en"/>
          <w14:textFill>
            <w14:solidFill>
              <w14:schemeClr w14:val="tx1"/>
            </w14:solidFill>
          </w14:textFill>
        </w:rPr>
        <w:t>广西壮族自治区女子监狱</w:t>
      </w:r>
    </w:p>
    <w:p>
      <w:pPr>
        <w:snapToGrid w:val="0"/>
        <w:spacing w:before="156" w:beforeLines="50" w:line="360" w:lineRule="auto"/>
        <w:ind w:firstLine="1273" w:firstLineChars="423"/>
        <w:rPr>
          <w:rFonts w:ascii="宋体" w:hAnsi="宋体"/>
          <w:b/>
          <w:bCs/>
          <w:color w:val="000000" w:themeColor="text1"/>
          <w:sz w:val="30"/>
          <w:szCs w:val="30"/>
          <w:highlight w:val="none"/>
          <w:lang w:val="en"/>
          <w14:textFill>
            <w14:solidFill>
              <w14:schemeClr w14:val="tx1"/>
            </w14:solidFill>
          </w14:textFill>
        </w:rPr>
      </w:pPr>
    </w:p>
    <w:p>
      <w:pPr>
        <w:snapToGrid w:val="0"/>
        <w:spacing w:before="156" w:beforeLines="50" w:line="360" w:lineRule="auto"/>
        <w:ind w:firstLine="1505" w:firstLineChars="500"/>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 xml:space="preserve"> </w:t>
      </w:r>
    </w:p>
    <w:p>
      <w:pPr>
        <w:pStyle w:val="9"/>
        <w:rPr>
          <w:rFonts w:ascii="宋体" w:hAnsi="宋体"/>
          <w:b/>
          <w:bCs/>
          <w:color w:val="000000" w:themeColor="text1"/>
          <w:sz w:val="30"/>
          <w:szCs w:val="30"/>
          <w:highlight w:val="none"/>
          <w14:textFill>
            <w14:solidFill>
              <w14:schemeClr w14:val="tx1"/>
            </w14:solidFill>
          </w14:textFill>
        </w:rPr>
      </w:pPr>
    </w:p>
    <w:p>
      <w:pPr>
        <w:pStyle w:val="9"/>
        <w:rPr>
          <w:rFonts w:ascii="宋体" w:hAnsi="宋体"/>
          <w:b/>
          <w:bCs/>
          <w:color w:val="000000" w:themeColor="text1"/>
          <w:sz w:val="30"/>
          <w:szCs w:val="30"/>
          <w:highlight w:val="none"/>
          <w14:textFill>
            <w14:solidFill>
              <w14:schemeClr w14:val="tx1"/>
            </w14:solidFill>
          </w14:textFill>
        </w:rPr>
      </w:pPr>
    </w:p>
    <w:p>
      <w:pPr>
        <w:pStyle w:val="9"/>
        <w:rPr>
          <w:rFonts w:ascii="宋体" w:hAnsi="宋体"/>
          <w:b/>
          <w:bCs/>
          <w:color w:val="000000" w:themeColor="text1"/>
          <w:sz w:val="30"/>
          <w:szCs w:val="30"/>
          <w:highlight w:val="none"/>
          <w14:textFill>
            <w14:solidFill>
              <w14:schemeClr w14:val="tx1"/>
            </w14:solidFill>
          </w14:textFill>
        </w:rPr>
      </w:pPr>
    </w:p>
    <w:p>
      <w:pPr>
        <w:pStyle w:val="9"/>
        <w:rPr>
          <w:rFonts w:ascii="宋体" w:hAnsi="宋体"/>
          <w:b/>
          <w:bCs/>
          <w:color w:val="000000" w:themeColor="text1"/>
          <w:sz w:val="30"/>
          <w:szCs w:val="30"/>
          <w:highlight w:val="none"/>
          <w14:textFill>
            <w14:solidFill>
              <w14:schemeClr w14:val="tx1"/>
            </w14:solidFill>
          </w14:textFill>
        </w:rPr>
      </w:pPr>
    </w:p>
    <w:p>
      <w:pPr>
        <w:snapToGrid w:val="0"/>
        <w:spacing w:before="156" w:beforeLines="50" w:line="360" w:lineRule="auto"/>
        <w:ind w:firstLine="1505" w:firstLineChars="500"/>
        <w:rPr>
          <w:rFonts w:ascii="宋体" w:hAnsi="宋体"/>
          <w:b/>
          <w:bCs/>
          <w:color w:val="000000" w:themeColor="text1"/>
          <w:sz w:val="30"/>
          <w:szCs w:val="30"/>
          <w:highlight w:val="none"/>
          <w14:textFill>
            <w14:solidFill>
              <w14:schemeClr w14:val="tx1"/>
            </w14:solidFill>
          </w14:textFill>
        </w:rPr>
      </w:pPr>
    </w:p>
    <w:p>
      <w:pPr>
        <w:snapToGrid w:val="0"/>
        <w:spacing w:before="156" w:beforeLines="50" w:line="360" w:lineRule="auto"/>
        <w:ind w:firstLine="1505" w:firstLineChars="500"/>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采购代理机构：广西壮族自治区政府采购中心</w:t>
      </w:r>
    </w:p>
    <w:p>
      <w:pPr>
        <w:snapToGrid w:val="0"/>
        <w:spacing w:before="156" w:beforeLines="50" w:line="360" w:lineRule="auto"/>
        <w:jc w:val="center"/>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2026年8月</w:t>
      </w:r>
    </w:p>
    <w:p>
      <w:pPr>
        <w:pStyle w:val="21"/>
        <w:spacing w:before="120" w:after="120" w:line="300" w:lineRule="exact"/>
        <w:rPr>
          <w:rFonts w:ascii="仿宋" w:hAnsi="仿宋" w:cs="宋体"/>
          <w:color w:val="000000" w:themeColor="text1"/>
          <w:kern w:val="0"/>
          <w:szCs w:val="21"/>
          <w:highlight w:val="none"/>
          <w14:textFill>
            <w14:solidFill>
              <w14:schemeClr w14:val="tx1"/>
            </w14:solidFill>
          </w14:textFill>
        </w:rPr>
      </w:pPr>
    </w:p>
    <w:p>
      <w:pPr>
        <w:pStyle w:val="21"/>
        <w:spacing w:before="120" w:after="120" w:line="300" w:lineRule="exact"/>
        <w:rPr>
          <w:rFonts w:ascii="仿宋" w:hAnsi="仿宋" w:cs="宋体"/>
          <w:color w:val="000000" w:themeColor="text1"/>
          <w:kern w:val="0"/>
          <w:szCs w:val="21"/>
          <w:highlight w:val="none"/>
          <w14:textFill>
            <w14:solidFill>
              <w14:schemeClr w14:val="tx1"/>
            </w14:solidFill>
          </w14:textFill>
        </w:rPr>
      </w:pPr>
    </w:p>
    <w:p>
      <w:pPr>
        <w:pStyle w:val="21"/>
        <w:spacing w:before="120" w:after="120" w:line="300" w:lineRule="exact"/>
        <w:rPr>
          <w:rFonts w:ascii="仿宋" w:hAnsi="仿宋" w:cs="宋体"/>
          <w:color w:val="000000" w:themeColor="text1"/>
          <w:kern w:val="0"/>
          <w:szCs w:val="21"/>
          <w:highlight w:val="none"/>
          <w14:textFill>
            <w14:solidFill>
              <w14:schemeClr w14:val="tx1"/>
            </w14:solidFill>
          </w14:textFill>
        </w:rPr>
      </w:pPr>
    </w:p>
    <w:p>
      <w:pPr>
        <w:spacing w:line="400" w:lineRule="exact"/>
        <w:jc w:val="center"/>
        <w:rPr>
          <w:rFonts w:ascii="宋体" w:hAnsi="宋体"/>
          <w:b/>
          <w:bCs/>
          <w:color w:val="000000" w:themeColor="text1"/>
          <w:sz w:val="32"/>
          <w:szCs w:val="32"/>
          <w:highlight w:val="none"/>
          <w14:textFill>
            <w14:solidFill>
              <w14:schemeClr w14:val="tx1"/>
            </w14:solidFill>
          </w14:textFill>
        </w:rPr>
      </w:pPr>
    </w:p>
    <w:p>
      <w:pPr>
        <w:spacing w:line="400" w:lineRule="exact"/>
        <w:jc w:val="center"/>
        <w:rPr>
          <w:rFonts w:ascii="宋体" w:hAnsi="宋体"/>
          <w:b/>
          <w:bCs/>
          <w:color w:val="000000" w:themeColor="text1"/>
          <w:sz w:val="32"/>
          <w:szCs w:val="32"/>
          <w:highlight w:val="none"/>
          <w14:textFill>
            <w14:solidFill>
              <w14:schemeClr w14:val="tx1"/>
            </w14:solidFill>
          </w14:textFill>
        </w:rPr>
        <w:sectPr>
          <w:footerReference r:id="rId4" w:type="first"/>
          <w:headerReference r:id="rId3" w:type="default"/>
          <w:pgSz w:w="11906" w:h="16838"/>
          <w:pgMar w:top="1247" w:right="1247" w:bottom="1247" w:left="1247" w:header="851" w:footer="992" w:gutter="0"/>
          <w:pgNumType w:start="0"/>
          <w:cols w:space="720" w:num="1"/>
          <w:titlePg/>
          <w:docGrid w:type="lines" w:linePitch="312" w:charSpace="0"/>
        </w:sectPr>
      </w:pPr>
    </w:p>
    <w:p>
      <w:pPr>
        <w:pStyle w:val="9"/>
        <w:rPr>
          <w:color w:val="000000" w:themeColor="text1"/>
          <w:highlight w:val="none"/>
          <w14:textFill>
            <w14:solidFill>
              <w14:schemeClr w14:val="tx1"/>
            </w14:solidFill>
          </w14:textFill>
        </w:rPr>
      </w:pPr>
    </w:p>
    <w:p>
      <w:pPr>
        <w:spacing w:line="400" w:lineRule="exact"/>
        <w:jc w:val="center"/>
        <w:rPr>
          <w:rFonts w:ascii="宋体" w:hAnsi="宋体"/>
          <w:b/>
          <w:bCs/>
          <w:color w:val="000000" w:themeColor="text1"/>
          <w:sz w:val="32"/>
          <w:szCs w:val="32"/>
          <w:highlight w:val="none"/>
          <w14:textFill>
            <w14:solidFill>
              <w14:schemeClr w14:val="tx1"/>
            </w14:solidFill>
          </w14:textFill>
        </w:rPr>
      </w:pPr>
    </w:p>
    <w:p>
      <w:pPr>
        <w:spacing w:line="400" w:lineRule="exact"/>
        <w:jc w:val="center"/>
        <w:rPr>
          <w:rFonts w:ascii="宋体" w:hAnsi="宋体"/>
          <w:b/>
          <w:bCs/>
          <w:color w:val="000000" w:themeColor="text1"/>
          <w:sz w:val="36"/>
          <w:szCs w:val="36"/>
          <w:highlight w:val="none"/>
          <w14:textFill>
            <w14:solidFill>
              <w14:schemeClr w14:val="tx1"/>
            </w14:solidFill>
          </w14:textFill>
        </w:rPr>
      </w:pPr>
      <w:r>
        <w:rPr>
          <w:rFonts w:hint="eastAsia" w:ascii="宋体" w:hAnsi="宋体"/>
          <w:b/>
          <w:bCs/>
          <w:color w:val="000000" w:themeColor="text1"/>
          <w:sz w:val="36"/>
          <w:szCs w:val="36"/>
          <w:highlight w:val="none"/>
          <w14:textFill>
            <w14:solidFill>
              <w14:schemeClr w14:val="tx1"/>
            </w14:solidFill>
          </w14:textFill>
        </w:rPr>
        <w:t>目 录</w:t>
      </w:r>
    </w:p>
    <w:p>
      <w:pPr>
        <w:pStyle w:val="9"/>
        <w:rPr>
          <w:color w:val="000000" w:themeColor="text1"/>
          <w:highlight w:val="none"/>
          <w14:textFill>
            <w14:solidFill>
              <w14:schemeClr w14:val="tx1"/>
            </w14:solidFill>
          </w14:textFill>
        </w:rPr>
      </w:pPr>
    </w:p>
    <w:p>
      <w:pPr>
        <w:spacing w:line="400" w:lineRule="exact"/>
        <w:jc w:val="center"/>
        <w:rPr>
          <w:rFonts w:ascii="宋体" w:hAnsi="宋体"/>
          <w:b/>
          <w:bCs/>
          <w:color w:val="000000" w:themeColor="text1"/>
          <w:sz w:val="32"/>
          <w:szCs w:val="32"/>
          <w:highlight w:val="none"/>
          <w14:textFill>
            <w14:solidFill>
              <w14:schemeClr w14:val="tx1"/>
            </w14:solidFill>
          </w14:textFill>
        </w:rPr>
      </w:pPr>
    </w:p>
    <w:p>
      <w:pPr>
        <w:pStyle w:val="28"/>
        <w:spacing w:line="700" w:lineRule="exact"/>
        <w:jc w:val="center"/>
        <w:rPr>
          <w:rFonts w:ascii="宋体" w:hAnsi="宋体"/>
          <w:b/>
          <w:bCs/>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"_Toc18481384#_Toc18481384" </w:instrText>
      </w:r>
      <w:r>
        <w:rPr>
          <w:color w:val="000000" w:themeColor="text1"/>
          <w:highlight w:val="none"/>
          <w14:textFill>
            <w14:solidFill>
              <w14:schemeClr w14:val="tx1"/>
            </w14:solidFill>
          </w14:textFill>
        </w:rPr>
        <w:fldChar w:fldCharType="separate"/>
      </w:r>
      <w:r>
        <w:rPr>
          <w:rStyle w:val="79"/>
          <w:rFonts w:hint="eastAsia" w:ascii="宋体" w:hAnsi="宋体"/>
          <w:b/>
          <w:bCs/>
          <w:color w:val="000000" w:themeColor="text1"/>
          <w:sz w:val="28"/>
          <w:szCs w:val="28"/>
          <w:highlight w:val="none"/>
          <w:u w:val="none"/>
          <w14:textFill>
            <w14:solidFill>
              <w14:schemeClr w14:val="tx1"/>
            </w14:solidFill>
          </w14:textFill>
        </w:rPr>
        <w:t>第一章  竞争性磋商公告</w:t>
      </w:r>
      <w:r>
        <w:rPr>
          <w:rStyle w:val="46"/>
          <w:rFonts w:hint="eastAsia" w:hAnsi="宋体"/>
          <w:b/>
          <w:bCs/>
          <w:color w:val="000000" w:themeColor="text1"/>
          <w:sz w:val="28"/>
          <w:szCs w:val="28"/>
          <w:highlight w:val="none"/>
          <w:u w:val="none"/>
          <w14:textFill>
            <w14:solidFill>
              <w14:schemeClr w14:val="tx1"/>
            </w14:solidFill>
          </w14:textFill>
        </w:rPr>
        <w:t>………………………………………2</w:t>
      </w:r>
      <w:r>
        <w:rPr>
          <w:rStyle w:val="46"/>
          <w:rFonts w:hint="eastAsia" w:hAnsi="宋体"/>
          <w:b/>
          <w:bCs/>
          <w:color w:val="000000" w:themeColor="text1"/>
          <w:sz w:val="28"/>
          <w:szCs w:val="28"/>
          <w:highlight w:val="none"/>
          <w:u w:val="none"/>
          <w14:textFill>
            <w14:solidFill>
              <w14:schemeClr w14:val="tx1"/>
            </w14:solidFill>
          </w14:textFill>
        </w:rPr>
        <w:fldChar w:fldCharType="end"/>
      </w:r>
    </w:p>
    <w:p>
      <w:pPr>
        <w:pStyle w:val="28"/>
        <w:spacing w:line="700" w:lineRule="exact"/>
        <w:jc w:val="center"/>
        <w:rPr>
          <w:rFonts w:ascii="宋体" w:hAnsi="宋体"/>
          <w:b/>
          <w:bCs/>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"_Toc18481385#_Toc18481385" </w:instrText>
      </w:r>
      <w:r>
        <w:rPr>
          <w:color w:val="000000" w:themeColor="text1"/>
          <w:highlight w:val="none"/>
          <w14:textFill>
            <w14:solidFill>
              <w14:schemeClr w14:val="tx1"/>
            </w14:solidFill>
          </w14:textFill>
        </w:rPr>
        <w:fldChar w:fldCharType="separate"/>
      </w:r>
      <w:r>
        <w:rPr>
          <w:rStyle w:val="79"/>
          <w:rFonts w:hint="eastAsia" w:ascii="宋体" w:hAnsi="宋体"/>
          <w:b/>
          <w:bCs/>
          <w:color w:val="000000" w:themeColor="text1"/>
          <w:sz w:val="28"/>
          <w:szCs w:val="28"/>
          <w:highlight w:val="none"/>
          <w:u w:val="none"/>
          <w14:textFill>
            <w14:solidFill>
              <w14:schemeClr w14:val="tx1"/>
            </w14:solidFill>
          </w14:textFill>
        </w:rPr>
        <w:t>第二章  供应商须知</w:t>
      </w:r>
      <w:r>
        <w:rPr>
          <w:rStyle w:val="46"/>
          <w:rFonts w:hint="eastAsia" w:hAnsi="宋体"/>
          <w:b/>
          <w:bCs/>
          <w:color w:val="000000" w:themeColor="text1"/>
          <w:sz w:val="28"/>
          <w:szCs w:val="28"/>
          <w:highlight w:val="none"/>
          <w:u w:val="none"/>
          <w14:textFill>
            <w14:solidFill>
              <w14:schemeClr w14:val="tx1"/>
            </w14:solidFill>
          </w14:textFill>
        </w:rPr>
        <w:t>……………………………………………5</w:t>
      </w:r>
      <w:r>
        <w:rPr>
          <w:rStyle w:val="46"/>
          <w:rFonts w:hint="eastAsia" w:hAnsi="宋体"/>
          <w:b/>
          <w:bCs/>
          <w:color w:val="000000" w:themeColor="text1"/>
          <w:sz w:val="28"/>
          <w:szCs w:val="28"/>
          <w:highlight w:val="none"/>
          <w:u w:val="none"/>
          <w14:textFill>
            <w14:solidFill>
              <w14:schemeClr w14:val="tx1"/>
            </w14:solidFill>
          </w14:textFill>
        </w:rPr>
        <w:fldChar w:fldCharType="end"/>
      </w:r>
    </w:p>
    <w:p>
      <w:pPr>
        <w:pStyle w:val="28"/>
        <w:spacing w:line="700" w:lineRule="exact"/>
        <w:jc w:val="center"/>
        <w:rPr>
          <w:rFonts w:ascii="宋体" w:hAnsi="宋体"/>
          <w:b/>
          <w:bCs/>
          <w:color w:val="000000" w:themeColor="text1"/>
          <w:sz w:val="28"/>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"_Toc18481386#_Toc18481386" </w:instrText>
      </w:r>
      <w:r>
        <w:rPr>
          <w:color w:val="000000" w:themeColor="text1"/>
          <w:highlight w:val="none"/>
          <w14:textFill>
            <w14:solidFill>
              <w14:schemeClr w14:val="tx1"/>
            </w14:solidFill>
          </w14:textFill>
        </w:rPr>
        <w:fldChar w:fldCharType="separate"/>
      </w:r>
      <w:r>
        <w:rPr>
          <w:rStyle w:val="79"/>
          <w:rFonts w:hint="eastAsia" w:ascii="宋体" w:hAnsi="宋体"/>
          <w:b/>
          <w:bCs/>
          <w:color w:val="000000" w:themeColor="text1"/>
          <w:sz w:val="28"/>
          <w:szCs w:val="28"/>
          <w:highlight w:val="none"/>
          <w:u w:val="none"/>
          <w14:textFill>
            <w14:solidFill>
              <w14:schemeClr w14:val="tx1"/>
            </w14:solidFill>
          </w14:textFill>
        </w:rPr>
        <w:t>第三章  采购</w:t>
      </w:r>
      <w:bookmarkStart w:id="0" w:name="_Hlt106788114"/>
      <w:r>
        <w:rPr>
          <w:rStyle w:val="79"/>
          <w:rFonts w:hint="eastAsia" w:ascii="宋体" w:hAnsi="宋体"/>
          <w:b/>
          <w:bCs/>
          <w:color w:val="000000" w:themeColor="text1"/>
          <w:sz w:val="28"/>
          <w:szCs w:val="28"/>
          <w:highlight w:val="none"/>
          <w:u w:val="none"/>
          <w14:textFill>
            <w14:solidFill>
              <w14:schemeClr w14:val="tx1"/>
            </w14:solidFill>
          </w14:textFill>
        </w:rPr>
        <w:t>需</w:t>
      </w:r>
      <w:bookmarkEnd w:id="0"/>
      <w:r>
        <w:rPr>
          <w:rStyle w:val="79"/>
          <w:rFonts w:hint="eastAsia" w:ascii="宋体" w:hAnsi="宋体"/>
          <w:b/>
          <w:bCs/>
          <w:color w:val="000000" w:themeColor="text1"/>
          <w:sz w:val="28"/>
          <w:szCs w:val="28"/>
          <w:highlight w:val="none"/>
          <w:u w:val="none"/>
          <w14:textFill>
            <w14:solidFill>
              <w14:schemeClr w14:val="tx1"/>
            </w14:solidFill>
          </w14:textFill>
        </w:rPr>
        <w:t>求</w:t>
      </w:r>
      <w:r>
        <w:rPr>
          <w:rStyle w:val="46"/>
          <w:rFonts w:hint="eastAsia" w:hAnsi="宋体"/>
          <w:b/>
          <w:bCs/>
          <w:color w:val="000000" w:themeColor="text1"/>
          <w:sz w:val="28"/>
          <w:szCs w:val="28"/>
          <w:highlight w:val="none"/>
          <w:u w:val="none"/>
          <w14:textFill>
            <w14:solidFill>
              <w14:schemeClr w14:val="tx1"/>
            </w14:solidFill>
          </w14:textFill>
        </w:rPr>
        <w:t>………………………………………………</w:t>
      </w:r>
      <w:r>
        <w:rPr>
          <w:rStyle w:val="46"/>
          <w:rFonts w:hint="eastAsia" w:hAnsi="宋体"/>
          <w:b/>
          <w:bCs/>
          <w:color w:val="000000" w:themeColor="text1"/>
          <w:sz w:val="28"/>
          <w:szCs w:val="28"/>
          <w:highlight w:val="none"/>
          <w:u w:val="none"/>
          <w14:textFill>
            <w14:solidFill>
              <w14:schemeClr w14:val="tx1"/>
            </w14:solidFill>
          </w14:textFill>
        </w:rPr>
        <w:fldChar w:fldCharType="end"/>
      </w:r>
      <w:r>
        <w:rPr>
          <w:rStyle w:val="46"/>
          <w:rFonts w:hint="eastAsia" w:hAnsi="宋体"/>
          <w:b/>
          <w:bCs/>
          <w:color w:val="000000" w:themeColor="text1"/>
          <w:sz w:val="28"/>
          <w:szCs w:val="28"/>
          <w:highlight w:val="none"/>
          <w:u w:val="none"/>
          <w14:textFill>
            <w14:solidFill>
              <w14:schemeClr w14:val="tx1"/>
            </w14:solidFill>
          </w14:textFill>
        </w:rPr>
        <w:t>17</w:t>
      </w:r>
    </w:p>
    <w:p>
      <w:pPr>
        <w:pStyle w:val="28"/>
        <w:spacing w:line="700" w:lineRule="exact"/>
        <w:jc w:val="center"/>
        <w:rPr>
          <w:rFonts w:ascii="宋体" w:hAnsi="宋体"/>
          <w:b/>
          <w:bCs/>
          <w:color w:val="000000" w:themeColor="text1"/>
          <w:sz w:val="28"/>
          <w:szCs w:val="28"/>
          <w:highlight w:val="none"/>
          <w14:textFill>
            <w14:solidFill>
              <w14:schemeClr w14:val="tx1"/>
            </w14:solidFill>
          </w14:textFill>
        </w:rPr>
      </w:pPr>
      <w:r>
        <w:rPr>
          <w:rStyle w:val="46"/>
          <w:rFonts w:hint="eastAsia" w:hAnsi="宋体"/>
          <w:b/>
          <w:bCs/>
          <w:color w:val="000000" w:themeColor="text1"/>
          <w:sz w:val="28"/>
          <w:szCs w:val="28"/>
          <w:highlight w:val="none"/>
          <w:u w:val="none"/>
          <w14:textFill>
            <w14:solidFill>
              <w14:schemeClr w14:val="tx1"/>
            </w14:solidFill>
          </w14:textFill>
        </w:rPr>
        <w:t xml:space="preserve"> </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"_Toc18481387#_Toc18481387" </w:instrText>
      </w:r>
      <w:r>
        <w:rPr>
          <w:color w:val="000000" w:themeColor="text1"/>
          <w:highlight w:val="none"/>
          <w14:textFill>
            <w14:solidFill>
              <w14:schemeClr w14:val="tx1"/>
            </w14:solidFill>
          </w14:textFill>
        </w:rPr>
        <w:fldChar w:fldCharType="separate"/>
      </w:r>
      <w:r>
        <w:rPr>
          <w:rStyle w:val="46"/>
          <w:rFonts w:hint="eastAsia" w:hAnsi="宋体"/>
          <w:b/>
          <w:bCs/>
          <w:color w:val="000000" w:themeColor="text1"/>
          <w:sz w:val="28"/>
          <w:szCs w:val="28"/>
          <w:highlight w:val="none"/>
          <w:u w:val="none"/>
          <w14:textFill>
            <w14:solidFill>
              <w14:schemeClr w14:val="tx1"/>
            </w14:solidFill>
          </w14:textFill>
        </w:rPr>
        <w:t>第四章  竞争性磋商响应文件格式……………………………</w:t>
      </w:r>
      <w:r>
        <w:rPr>
          <w:rStyle w:val="46"/>
          <w:rFonts w:hint="eastAsia" w:hAnsi="宋体"/>
          <w:b/>
          <w:bCs/>
          <w:color w:val="000000" w:themeColor="text1"/>
          <w:sz w:val="28"/>
          <w:szCs w:val="28"/>
          <w:highlight w:val="none"/>
          <w:u w:val="none"/>
          <w14:textFill>
            <w14:solidFill>
              <w14:schemeClr w14:val="tx1"/>
            </w14:solidFill>
          </w14:textFill>
        </w:rPr>
        <w:fldChar w:fldCharType="end"/>
      </w:r>
      <w:r>
        <w:rPr>
          <w:rStyle w:val="46"/>
          <w:rFonts w:hint="eastAsia" w:hAnsi="宋体"/>
          <w:b/>
          <w:bCs/>
          <w:color w:val="000000" w:themeColor="text1"/>
          <w:sz w:val="28"/>
          <w:szCs w:val="28"/>
          <w:highlight w:val="none"/>
          <w:u w:val="none"/>
          <w14:textFill>
            <w14:solidFill>
              <w14:schemeClr w14:val="tx1"/>
            </w14:solidFill>
          </w14:textFill>
        </w:rPr>
        <w:t>31</w:t>
      </w:r>
    </w:p>
    <w:p>
      <w:pPr>
        <w:pStyle w:val="28"/>
        <w:spacing w:line="700" w:lineRule="exact"/>
        <w:jc w:val="center"/>
        <w:rPr>
          <w:rFonts w:ascii="宋体" w:hAnsi="宋体"/>
          <w:b/>
          <w:bCs/>
          <w:color w:val="000000" w:themeColor="text1"/>
          <w:sz w:val="28"/>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"_Toc18481388#_Toc18481388" </w:instrText>
      </w:r>
      <w:r>
        <w:rPr>
          <w:color w:val="000000" w:themeColor="text1"/>
          <w:highlight w:val="none"/>
          <w14:textFill>
            <w14:solidFill>
              <w14:schemeClr w14:val="tx1"/>
            </w14:solidFill>
          </w14:textFill>
        </w:rPr>
        <w:fldChar w:fldCharType="separate"/>
      </w:r>
      <w:r>
        <w:rPr>
          <w:rStyle w:val="79"/>
          <w:rFonts w:hint="eastAsia" w:ascii="宋体" w:hAnsi="宋体"/>
          <w:b/>
          <w:bCs/>
          <w:color w:val="000000" w:themeColor="text1"/>
          <w:sz w:val="28"/>
          <w:szCs w:val="28"/>
          <w:highlight w:val="none"/>
          <w:u w:val="none"/>
          <w14:textFill>
            <w14:solidFill>
              <w14:schemeClr w14:val="tx1"/>
            </w14:solidFill>
          </w14:textFill>
        </w:rPr>
        <w:t>第五章  合同主要条款</w:t>
      </w:r>
      <w:r>
        <w:rPr>
          <w:rStyle w:val="46"/>
          <w:rFonts w:hint="eastAsia" w:hAnsi="宋体"/>
          <w:b/>
          <w:bCs/>
          <w:color w:val="000000" w:themeColor="text1"/>
          <w:sz w:val="28"/>
          <w:szCs w:val="28"/>
          <w:highlight w:val="none"/>
          <w:u w:val="none"/>
          <w14:textFill>
            <w14:solidFill>
              <w14:schemeClr w14:val="tx1"/>
            </w14:solidFill>
          </w14:textFill>
        </w:rPr>
        <w:t>…………………………………………</w:t>
      </w:r>
      <w:r>
        <w:rPr>
          <w:rStyle w:val="46"/>
          <w:rFonts w:hint="eastAsia" w:hAnsi="宋体"/>
          <w:b/>
          <w:bCs/>
          <w:color w:val="000000" w:themeColor="text1"/>
          <w:sz w:val="28"/>
          <w:szCs w:val="28"/>
          <w:highlight w:val="none"/>
          <w:u w:val="none"/>
          <w14:textFill>
            <w14:solidFill>
              <w14:schemeClr w14:val="tx1"/>
            </w14:solidFill>
          </w14:textFill>
        </w:rPr>
        <w:fldChar w:fldCharType="end"/>
      </w:r>
      <w:r>
        <w:rPr>
          <w:rStyle w:val="46"/>
          <w:rFonts w:hint="eastAsia" w:hAnsi="宋体"/>
          <w:b/>
          <w:bCs/>
          <w:color w:val="000000" w:themeColor="text1"/>
          <w:sz w:val="28"/>
          <w:szCs w:val="28"/>
          <w:highlight w:val="none"/>
          <w:u w:val="none"/>
          <w14:textFill>
            <w14:solidFill>
              <w14:schemeClr w14:val="tx1"/>
            </w14:solidFill>
          </w14:textFill>
        </w:rPr>
        <w:t>39</w:t>
      </w:r>
    </w:p>
    <w:p>
      <w:pPr>
        <w:pStyle w:val="28"/>
        <w:spacing w:line="700" w:lineRule="exact"/>
        <w:jc w:val="center"/>
        <w:rPr>
          <w:rFonts w:hint="eastAsia" w:ascii="宋体" w:hAnsi="宋体" w:eastAsia="宋体"/>
          <w:b/>
          <w:bCs/>
          <w:color w:val="000000" w:themeColor="text1"/>
          <w:sz w:val="28"/>
          <w:szCs w:val="28"/>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"_Toc18481389#_Toc18481389" </w:instrText>
      </w:r>
      <w:r>
        <w:rPr>
          <w:color w:val="000000" w:themeColor="text1"/>
          <w:highlight w:val="none"/>
          <w14:textFill>
            <w14:solidFill>
              <w14:schemeClr w14:val="tx1"/>
            </w14:solidFill>
          </w14:textFill>
        </w:rPr>
        <w:fldChar w:fldCharType="separate"/>
      </w:r>
      <w:r>
        <w:rPr>
          <w:rStyle w:val="79"/>
          <w:rFonts w:hint="eastAsia" w:ascii="宋体" w:hAnsi="宋体"/>
          <w:b/>
          <w:bCs/>
          <w:color w:val="000000" w:themeColor="text1"/>
          <w:sz w:val="28"/>
          <w:szCs w:val="28"/>
          <w:highlight w:val="none"/>
          <w:u w:val="none"/>
          <w14:textFill>
            <w14:solidFill>
              <w14:schemeClr w14:val="tx1"/>
            </w14:solidFill>
          </w14:textFill>
        </w:rPr>
        <w:t>第六章  评审方法及评分标准</w:t>
      </w:r>
      <w:r>
        <w:rPr>
          <w:rStyle w:val="46"/>
          <w:rFonts w:hint="eastAsia" w:hAnsi="宋体"/>
          <w:b/>
          <w:bCs/>
          <w:color w:val="000000" w:themeColor="text1"/>
          <w:sz w:val="28"/>
          <w:szCs w:val="28"/>
          <w:highlight w:val="none"/>
          <w:u w:val="none"/>
          <w14:textFill>
            <w14:solidFill>
              <w14:schemeClr w14:val="tx1"/>
            </w14:solidFill>
          </w14:textFill>
        </w:rPr>
        <w:t>…………………………………</w:t>
      </w:r>
      <w:r>
        <w:rPr>
          <w:rStyle w:val="46"/>
          <w:rFonts w:hint="eastAsia" w:hAnsi="宋体"/>
          <w:b/>
          <w:bCs/>
          <w:color w:val="000000" w:themeColor="text1"/>
          <w:sz w:val="28"/>
          <w:szCs w:val="28"/>
          <w:highlight w:val="none"/>
          <w:u w:val="none"/>
          <w14:textFill>
            <w14:solidFill>
              <w14:schemeClr w14:val="tx1"/>
            </w14:solidFill>
          </w14:textFill>
        </w:rPr>
        <w:fldChar w:fldCharType="end"/>
      </w:r>
      <w:r>
        <w:rPr>
          <w:rStyle w:val="46"/>
          <w:rFonts w:hint="eastAsia" w:hAnsi="宋体"/>
          <w:b/>
          <w:bCs/>
          <w:color w:val="000000" w:themeColor="text1"/>
          <w:sz w:val="28"/>
          <w:szCs w:val="28"/>
          <w:highlight w:val="none"/>
          <w:u w:val="none"/>
          <w14:textFill>
            <w14:solidFill>
              <w14:schemeClr w14:val="tx1"/>
            </w14:solidFill>
          </w14:textFill>
        </w:rPr>
        <w:t>4</w:t>
      </w:r>
      <w:r>
        <w:rPr>
          <w:rStyle w:val="46"/>
          <w:rFonts w:hint="eastAsia" w:hAnsi="宋体"/>
          <w:b/>
          <w:bCs/>
          <w:color w:val="000000" w:themeColor="text1"/>
          <w:sz w:val="28"/>
          <w:szCs w:val="28"/>
          <w:highlight w:val="none"/>
          <w:u w:val="none"/>
          <w:lang w:val="en-US" w:eastAsia="zh-CN"/>
          <w14:textFill>
            <w14:solidFill>
              <w14:schemeClr w14:val="tx1"/>
            </w14:solidFill>
          </w14:textFill>
        </w:rPr>
        <w:t>5</w:t>
      </w:r>
    </w:p>
    <w:p>
      <w:pPr>
        <w:spacing w:line="400" w:lineRule="exact"/>
        <w:jc w:val="center"/>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 xml:space="preserve"> </w:t>
      </w:r>
    </w:p>
    <w:p>
      <w:pPr>
        <w:pStyle w:val="4"/>
        <w:keepLines w:val="0"/>
        <w:pageBreakBefore/>
        <w:spacing w:line="280" w:lineRule="exact"/>
        <w:jc w:val="center"/>
        <w:rPr>
          <w:rFonts w:ascii="宋体" w:hAnsi="宋体"/>
          <w:color w:val="000000" w:themeColor="text1"/>
          <w:highlight w:val="none"/>
          <w14:textFill>
            <w14:solidFill>
              <w14:schemeClr w14:val="tx1"/>
            </w14:solidFill>
          </w14:textFill>
        </w:rPr>
      </w:pPr>
      <w:bookmarkStart w:id="1" w:name="_Toc18481384"/>
      <w:bookmarkEnd w:id="1"/>
      <w:r>
        <w:rPr>
          <w:rFonts w:hint="eastAsia" w:ascii="宋体" w:hAnsi="宋体"/>
          <w:color w:val="000000" w:themeColor="text1"/>
          <w:highlight w:val="none"/>
          <w14:textFill>
            <w14:solidFill>
              <w14:schemeClr w14:val="tx1"/>
            </w14:solidFill>
          </w14:textFill>
        </w:rPr>
        <w:t>第一章  竞争性磋商公告</w:t>
      </w:r>
    </w:p>
    <w:tbl>
      <w:tblPr>
        <w:tblStyle w:val="39"/>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tcBorders>
              <w:top w:val="single" w:color="auto" w:sz="4" w:space="0"/>
              <w:left w:val="single" w:color="auto" w:sz="4" w:space="0"/>
              <w:bottom w:val="single" w:color="auto" w:sz="4" w:space="0"/>
              <w:right w:val="single" w:color="auto" w:sz="4" w:space="0"/>
            </w:tcBorders>
          </w:tcPr>
          <w:p>
            <w:pPr>
              <w:spacing w:line="380" w:lineRule="exact"/>
              <w:rPr>
                <w:rFonts w:ascii="宋体" w:hAnsi="宋体"/>
                <w:bCs/>
                <w:color w:val="000000" w:themeColor="text1"/>
                <w:kern w:val="0"/>
                <w:highlight w:val="none"/>
                <w14:textFill>
                  <w14:solidFill>
                    <w14:schemeClr w14:val="tx1"/>
                  </w14:solidFill>
                </w14:textFill>
              </w:rPr>
            </w:pPr>
            <w:r>
              <w:rPr>
                <w:rFonts w:hint="eastAsia" w:ascii="宋体" w:hAnsi="宋体"/>
                <w:bCs/>
                <w:color w:val="000000" w:themeColor="text1"/>
                <w:kern w:val="0"/>
                <w:highlight w:val="none"/>
                <w14:textFill>
                  <w14:solidFill>
                    <w14:schemeClr w14:val="tx1"/>
                  </w14:solidFill>
                </w14:textFill>
              </w:rPr>
              <w:t xml:space="preserve">项目概况                                                    </w:t>
            </w:r>
          </w:p>
          <w:p>
            <w:pPr>
              <w:spacing w:line="380" w:lineRule="exact"/>
              <w:ind w:firstLine="420" w:firstLineChars="200"/>
              <w:rPr>
                <w:rFonts w:ascii="宋体" w:hAnsi="宋体"/>
                <w:bCs/>
                <w:color w:val="000000" w:themeColor="text1"/>
                <w:kern w:val="0"/>
                <w:highlight w:val="none"/>
                <w14:textFill>
                  <w14:solidFill>
                    <w14:schemeClr w14:val="tx1"/>
                  </w14:solidFill>
                </w14:textFill>
              </w:rPr>
            </w:pPr>
            <w:r>
              <w:rPr>
                <w:rFonts w:ascii="宋体" w:hAnsi="宋体"/>
                <w:bCs/>
                <w:color w:val="000000" w:themeColor="text1"/>
                <w:kern w:val="0"/>
                <w:highlight w:val="none"/>
                <w:lang w:val="en"/>
                <w14:textFill>
                  <w14:solidFill>
                    <w14:schemeClr w14:val="tx1"/>
                  </w14:solidFill>
                </w14:textFill>
              </w:rPr>
              <w:t>广西壮族自治区女子监狱</w:t>
            </w:r>
            <w:r>
              <w:rPr>
                <w:rFonts w:hint="eastAsia" w:ascii="宋体" w:hAnsi="宋体"/>
                <w:bCs/>
                <w:color w:val="000000" w:themeColor="text1"/>
                <w:kern w:val="0"/>
                <w:highlight w:val="none"/>
                <w14:textFill>
                  <w14:solidFill>
                    <w14:schemeClr w14:val="tx1"/>
                  </w14:solidFill>
                </w14:textFill>
              </w:rPr>
              <w:t>物业服务采购项目的潜在供应商在广西政府采购云平台（</w:t>
            </w:r>
            <w:r>
              <w:rPr>
                <w:rFonts w:hint="eastAsia" w:ascii="宋体" w:hAnsi="宋体"/>
                <w:b/>
                <w:color w:val="000000" w:themeColor="text1"/>
                <w:kern w:val="0"/>
                <w:highlight w:val="none"/>
                <w14:textFill>
                  <w14:solidFill>
                    <w14:schemeClr w14:val="tx1"/>
                  </w14:solidFill>
                </w14:textFill>
              </w:rPr>
              <w:t xml:space="preserve">网址： </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"http://www.zcygov.cn）获取采购文件，并于2021年" </w:instrText>
            </w:r>
            <w:r>
              <w:rPr>
                <w:color w:val="000000" w:themeColor="text1"/>
                <w:highlight w:val="none"/>
                <w14:textFill>
                  <w14:solidFill>
                    <w14:schemeClr w14:val="tx1"/>
                  </w14:solidFill>
                </w14:textFill>
              </w:rPr>
              <w:fldChar w:fldCharType="separate"/>
            </w:r>
            <w:r>
              <w:rPr>
                <w:rFonts w:hint="eastAsia" w:ascii="宋体" w:hAnsi="宋体"/>
                <w:b/>
                <w:color w:val="000000" w:themeColor="text1"/>
                <w:kern w:val="0"/>
                <w:highlight w:val="none"/>
                <w14:textFill>
                  <w14:solidFill>
                    <w14:schemeClr w14:val="tx1"/>
                  </w14:solidFill>
                </w14:textFill>
              </w:rPr>
              <w:t>http://www.gcy.</w:t>
            </w:r>
            <w:r>
              <w:rPr>
                <w:rFonts w:hint="eastAsia" w:ascii="宋体" w:hAnsi="宋体"/>
                <w:b/>
                <w:color w:val="000000" w:themeColor="text1"/>
                <w:kern w:val="0"/>
                <w:highlight w:val="none"/>
                <w:lang w:val="en"/>
                <w14:textFill>
                  <w14:solidFill>
                    <w14:schemeClr w14:val="tx1"/>
                  </w14:solidFill>
                </w14:textFill>
              </w:rPr>
              <w:t>zfcg.gxzf.gov.</w:t>
            </w:r>
            <w:r>
              <w:rPr>
                <w:rFonts w:hint="eastAsia" w:ascii="宋体" w:hAnsi="宋体"/>
                <w:b/>
                <w:color w:val="000000" w:themeColor="text1"/>
                <w:kern w:val="0"/>
                <w:highlight w:val="none"/>
                <w14:textFill>
                  <w14:solidFill>
                    <w14:schemeClr w14:val="tx1"/>
                  </w14:solidFill>
                </w14:textFill>
              </w:rPr>
              <w:t>cn</w:t>
            </w:r>
            <w:r>
              <w:rPr>
                <w:rFonts w:hint="eastAsia" w:ascii="宋体" w:hAnsi="宋体"/>
                <w:b/>
                <w:color w:val="000000" w:themeColor="text1"/>
                <w:kern w:val="0"/>
                <w:highlight w:val="none"/>
                <w:lang w:val="en"/>
                <w14:textFill>
                  <w14:solidFill>
                    <w14:schemeClr w14:val="tx1"/>
                  </w14:solidFill>
                </w14:textFill>
              </w:rPr>
              <w:t>/</w:t>
            </w:r>
            <w:r>
              <w:rPr>
                <w:rFonts w:hint="eastAsia" w:ascii="宋体" w:hAnsi="宋体"/>
                <w:b/>
                <w:color w:val="000000" w:themeColor="text1"/>
                <w:kern w:val="0"/>
                <w:highlight w:val="none"/>
                <w14:textFill>
                  <w14:solidFill>
                    <w14:schemeClr w14:val="tx1"/>
                  </w14:solidFill>
                </w14:textFill>
              </w:rPr>
              <w:t>）</w:t>
            </w:r>
            <w:r>
              <w:rPr>
                <w:rFonts w:hint="eastAsia" w:ascii="宋体" w:hAnsi="宋体"/>
                <w:bCs/>
                <w:color w:val="000000" w:themeColor="text1"/>
                <w:kern w:val="0"/>
                <w:highlight w:val="none"/>
                <w14:textFill>
                  <w14:solidFill>
                    <w14:schemeClr w14:val="tx1"/>
                  </w14:solidFill>
                </w14:textFill>
              </w:rPr>
              <w:t>获取采购文件</w:t>
            </w:r>
            <w:r>
              <w:rPr>
                <w:rFonts w:hint="eastAsia" w:ascii="宋体" w:hAnsi="宋体"/>
                <w:b/>
                <w:color w:val="000000" w:themeColor="text1"/>
                <w:kern w:val="0"/>
                <w:highlight w:val="none"/>
                <w14:textFill>
                  <w14:solidFill>
                    <w14:schemeClr w14:val="tx1"/>
                  </w14:solidFill>
                </w14:textFill>
              </w:rPr>
              <w:t>，</w:t>
            </w:r>
            <w:r>
              <w:rPr>
                <w:rFonts w:hint="eastAsia" w:ascii="宋体" w:hAnsi="宋体"/>
                <w:bCs/>
                <w:color w:val="000000" w:themeColor="text1"/>
                <w:kern w:val="0"/>
                <w:highlight w:val="none"/>
                <w14:textFill>
                  <w14:solidFill>
                    <w14:schemeClr w14:val="tx1"/>
                  </w14:solidFill>
                </w14:textFill>
              </w:rPr>
              <w:t>并于</w:t>
            </w:r>
            <w:r>
              <w:rPr>
                <w:rFonts w:hint="eastAsia" w:ascii="宋体" w:hAnsi="宋体"/>
                <w:b/>
                <w:color w:val="000000" w:themeColor="text1"/>
                <w:kern w:val="0"/>
                <w:highlight w:val="none"/>
                <w14:textFill>
                  <w14:solidFill>
                    <w14:schemeClr w14:val="tx1"/>
                  </w14:solidFill>
                </w14:textFill>
              </w:rPr>
              <w:t>2026年</w:t>
            </w:r>
            <w:r>
              <w:rPr>
                <w:rFonts w:hint="eastAsia" w:ascii="宋体" w:hAnsi="宋体"/>
                <w:b/>
                <w:color w:val="000000" w:themeColor="text1"/>
                <w:kern w:val="0"/>
                <w:highlight w:val="none"/>
                <w14:textFill>
                  <w14:solidFill>
                    <w14:schemeClr w14:val="tx1"/>
                  </w14:solidFill>
                </w14:textFill>
              </w:rPr>
              <w:fldChar w:fldCharType="end"/>
            </w:r>
            <w:r>
              <w:rPr>
                <w:rFonts w:hint="eastAsia" w:ascii="宋体" w:hAnsi="宋体"/>
                <w:b/>
                <w:color w:val="000000" w:themeColor="text1"/>
                <w:kern w:val="0"/>
                <w:highlight w:val="none"/>
                <w:lang w:val="en-US" w:eastAsia="zh-CN"/>
                <w14:textFill>
                  <w14:solidFill>
                    <w14:schemeClr w14:val="tx1"/>
                  </w14:solidFill>
                </w14:textFill>
              </w:rPr>
              <w:t>9</w:t>
            </w:r>
            <w:r>
              <w:rPr>
                <w:rFonts w:hint="eastAsia" w:ascii="宋体" w:hAnsi="宋体"/>
                <w:b/>
                <w:color w:val="000000" w:themeColor="text1"/>
                <w:kern w:val="0"/>
                <w:highlight w:val="none"/>
                <w14:textFill>
                  <w14:solidFill>
                    <w14:schemeClr w14:val="tx1"/>
                  </w14:solidFill>
                </w14:textFill>
              </w:rPr>
              <w:t>月</w:t>
            </w:r>
            <w:r>
              <w:rPr>
                <w:rFonts w:hint="eastAsia" w:ascii="宋体" w:hAnsi="宋体"/>
                <w:b/>
                <w:color w:val="000000" w:themeColor="text1"/>
                <w:kern w:val="0"/>
                <w:highlight w:val="none"/>
                <w:lang w:val="en-US" w:eastAsia="zh-CN"/>
                <w14:textFill>
                  <w14:solidFill>
                    <w14:schemeClr w14:val="tx1"/>
                  </w14:solidFill>
                </w14:textFill>
              </w:rPr>
              <w:t>9</w:t>
            </w:r>
            <w:r>
              <w:rPr>
                <w:rFonts w:hint="eastAsia" w:ascii="宋体" w:hAnsi="宋体"/>
                <w:b/>
                <w:color w:val="000000" w:themeColor="text1"/>
                <w:kern w:val="0"/>
                <w:highlight w:val="none"/>
                <w14:textFill>
                  <w14:solidFill>
                    <w14:schemeClr w14:val="tx1"/>
                  </w14:solidFill>
                </w14:textFill>
              </w:rPr>
              <w:t>日 10:00（北京时间）</w:t>
            </w:r>
            <w:r>
              <w:rPr>
                <w:rFonts w:hint="eastAsia" w:ascii="宋体" w:hAnsi="宋体"/>
                <w:bCs/>
                <w:color w:val="000000" w:themeColor="text1"/>
                <w:kern w:val="0"/>
                <w:highlight w:val="none"/>
                <w14:textFill>
                  <w14:solidFill>
                    <w14:schemeClr w14:val="tx1"/>
                  </w14:solidFill>
                </w14:textFill>
              </w:rPr>
              <w:t>前提交响应文件。</w:t>
            </w:r>
          </w:p>
        </w:tc>
      </w:tr>
    </w:tbl>
    <w:p>
      <w:pPr>
        <w:spacing w:line="440" w:lineRule="exact"/>
        <w:ind w:firstLine="420" w:firstLineChars="200"/>
        <w:rPr>
          <w:rFonts w:ascii="宋体" w:hAnsi="宋体"/>
          <w:color w:val="000000" w:themeColor="text1"/>
          <w:highlight w:val="none"/>
          <w14:textFill>
            <w14:solidFill>
              <w14:schemeClr w14:val="tx1"/>
            </w14:solidFill>
          </w14:textFill>
        </w:rPr>
      </w:pPr>
      <w:bookmarkStart w:id="2" w:name="_Toc28359089"/>
      <w:bookmarkEnd w:id="2"/>
      <w:bookmarkStart w:id="3" w:name="_Toc28359012"/>
      <w:bookmarkEnd w:id="3"/>
      <w:bookmarkStart w:id="4" w:name="_Toc35393798"/>
      <w:bookmarkEnd w:id="4"/>
      <w:bookmarkStart w:id="5" w:name="_Toc35393629"/>
      <w:bookmarkEnd w:id="5"/>
      <w:r>
        <w:rPr>
          <w:rFonts w:hint="eastAsia" w:ascii="宋体" w:hAnsi="宋体"/>
          <w:color w:val="000000" w:themeColor="text1"/>
          <w:highlight w:val="none"/>
          <w14:textFill>
            <w14:solidFill>
              <w14:schemeClr w14:val="tx1"/>
            </w14:solidFill>
          </w14:textFill>
        </w:rPr>
        <w:t>一、项目基本情况</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项目编号：</w:t>
      </w:r>
      <w:r>
        <w:rPr>
          <w:rFonts w:ascii="宋体" w:hAnsi="宋体"/>
          <w:color w:val="000000" w:themeColor="text1"/>
          <w:highlight w:val="none"/>
          <w:lang w:val="en"/>
          <w14:textFill>
            <w14:solidFill>
              <w14:schemeClr w14:val="tx1"/>
            </w14:solidFill>
          </w14:textFill>
        </w:rPr>
        <w:t xml:space="preserve">GXZC2026-C3--CGZX </w:t>
      </w:r>
      <w:r>
        <w:rPr>
          <w:rFonts w:ascii="宋体" w:hAnsi="宋体"/>
          <w:color w:val="000000" w:themeColor="text1"/>
          <w:highlight w:val="none"/>
          <w14:textFill>
            <w14:solidFill>
              <w14:schemeClr w14:val="tx1"/>
            </w14:solidFill>
          </w14:textFill>
        </w:rPr>
        <w:t>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项目名称：</w:t>
      </w:r>
      <w:r>
        <w:rPr>
          <w:rFonts w:ascii="宋体" w:hAnsi="宋体"/>
          <w:color w:val="000000" w:themeColor="text1"/>
          <w:highlight w:val="none"/>
          <w:lang w:val="en"/>
          <w14:textFill>
            <w14:solidFill>
              <w14:schemeClr w14:val="tx1"/>
            </w14:solidFill>
          </w14:textFill>
        </w:rPr>
        <w:t>广西壮族自治区女子监狱</w:t>
      </w:r>
      <w:r>
        <w:rPr>
          <w:rFonts w:hint="eastAsia" w:ascii="宋体" w:hAnsi="宋体"/>
          <w:color w:val="000000" w:themeColor="text1"/>
          <w:highlight w:val="none"/>
          <w14:textFill>
            <w14:solidFill>
              <w14:schemeClr w14:val="tx1"/>
            </w14:solidFill>
          </w14:textFill>
        </w:rPr>
        <w:t>物业服务采购</w:t>
      </w:r>
      <w:r>
        <w:rPr>
          <w:rFonts w:ascii="宋体" w:hAnsi="宋体"/>
          <w:color w:val="000000" w:themeColor="text1"/>
          <w:highlight w:val="none"/>
          <w14:textFill>
            <w14:solidFill>
              <w14:schemeClr w14:val="tx1"/>
            </w14:solidFill>
          </w14:textFill>
        </w:rPr>
        <w:t>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采购方式：竞争性磋商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预算总金额（元）：</w:t>
      </w:r>
      <w:r>
        <w:rPr>
          <w:rFonts w:hint="eastAsia" w:ascii="宋体" w:hAnsi="宋体"/>
          <w:color w:val="000000" w:themeColor="text1"/>
          <w:highlight w:val="none"/>
          <w:lang w:val="en-US" w:eastAsia="zh-CN"/>
          <w14:textFill>
            <w14:solidFill>
              <w14:schemeClr w14:val="tx1"/>
            </w14:solidFill>
          </w14:textFill>
        </w:rPr>
        <w:t>1600000</w:t>
      </w:r>
      <w:r>
        <w:rPr>
          <w:rFonts w:ascii="宋体" w:hAnsi="宋体"/>
          <w:color w:val="000000" w:themeColor="text1"/>
          <w:highlight w:val="none"/>
          <w:lang w:val="en"/>
          <w14:textFill>
            <w14:solidFill>
              <w14:schemeClr w14:val="tx1"/>
            </w14:solidFill>
          </w14:textFill>
        </w:rPr>
        <w:t>.00</w:t>
      </w:r>
      <w:r>
        <w:rPr>
          <w:rFonts w:ascii="宋体" w:hAnsi="宋体"/>
          <w:color w:val="000000" w:themeColor="text1"/>
          <w:highlight w:val="none"/>
          <w14:textFill>
            <w14:solidFill>
              <w14:schemeClr w14:val="tx1"/>
            </w14:solidFill>
          </w14:textFill>
        </w:rPr>
        <w:t>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采购需求：</w:t>
      </w:r>
    </w:p>
    <w:p>
      <w:pPr>
        <w:spacing w:line="440" w:lineRule="exact"/>
        <w:ind w:left="420" w:left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标项名称:</w:t>
      </w:r>
      <w:r>
        <w:rPr>
          <w:rFonts w:ascii="宋体" w:hAnsi="宋体"/>
          <w:color w:val="000000" w:themeColor="text1"/>
          <w:highlight w:val="none"/>
          <w:lang w:val="en"/>
          <w14:textFill>
            <w14:solidFill>
              <w14:schemeClr w14:val="tx1"/>
            </w14:solidFill>
          </w14:textFill>
        </w:rPr>
        <w:t>广西壮族自治区女子监狱</w:t>
      </w:r>
      <w:r>
        <w:rPr>
          <w:rFonts w:hint="eastAsia" w:ascii="宋体" w:hAnsi="宋体"/>
          <w:color w:val="000000" w:themeColor="text1"/>
          <w:highlight w:val="none"/>
          <w14:textFill>
            <w14:solidFill>
              <w14:schemeClr w14:val="tx1"/>
            </w14:solidFill>
          </w14:textFill>
        </w:rPr>
        <w:t>物业服务采购</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数量:</w:t>
      </w:r>
      <w:r>
        <w:rPr>
          <w:rFonts w:hint="eastAsia" w:ascii="宋体" w:hAnsi="宋体"/>
          <w:color w:val="000000" w:themeColor="text1"/>
          <w:highlight w:val="none"/>
          <w14:textFill>
            <w14:solidFill>
              <w14:schemeClr w14:val="tx1"/>
            </w14:solidFill>
          </w14:textFill>
        </w:rPr>
        <w:t>1</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预算金额（元）:</w:t>
      </w:r>
      <w:r>
        <w:rPr>
          <w:rFonts w:hint="eastAsia" w:ascii="宋体" w:hAnsi="宋体"/>
          <w:color w:val="000000" w:themeColor="text1"/>
          <w:highlight w:val="none"/>
          <w:lang w:val="en-US" w:eastAsia="zh-CN"/>
          <w14:textFill>
            <w14:solidFill>
              <w14:schemeClr w14:val="tx1"/>
            </w14:solidFill>
          </w14:textFill>
        </w:rPr>
        <w:t>1600000</w:t>
      </w:r>
      <w:r>
        <w:rPr>
          <w:rFonts w:ascii="宋体" w:hAnsi="宋体"/>
          <w:color w:val="000000" w:themeColor="text1"/>
          <w:highlight w:val="none"/>
          <w:lang w:val="en"/>
          <w14:textFill>
            <w14:solidFill>
              <w14:schemeClr w14:val="tx1"/>
            </w14:solidFill>
          </w14:textFill>
        </w:rPr>
        <w:t>.00</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简要规格描述或项目基本概况介绍、用途：</w:t>
      </w:r>
      <w:r>
        <w:rPr>
          <w:rFonts w:ascii="宋体" w:hAnsi="宋体"/>
          <w:color w:val="000000" w:themeColor="text1"/>
          <w:highlight w:val="none"/>
          <w:lang w:val="en"/>
          <w14:textFill>
            <w14:solidFill>
              <w14:schemeClr w14:val="tx1"/>
            </w14:solidFill>
          </w14:textFill>
        </w:rPr>
        <w:t>广西壮族自治区女子监狱</w:t>
      </w:r>
      <w:r>
        <w:rPr>
          <w:rFonts w:hint="eastAsia" w:ascii="宋体" w:hAnsi="宋体"/>
          <w:color w:val="000000" w:themeColor="text1"/>
          <w:highlight w:val="none"/>
          <w14:textFill>
            <w14:solidFill>
              <w14:schemeClr w14:val="tx1"/>
            </w14:solidFill>
          </w14:textFill>
        </w:rPr>
        <w:t>物业服务采购1项</w:t>
      </w:r>
      <w:r>
        <w:rPr>
          <w:rFonts w:ascii="宋体" w:hAnsi="宋体"/>
          <w:color w:val="000000" w:themeColor="text1"/>
          <w:highlight w:val="none"/>
          <w14:textFill>
            <w14:solidFill>
              <w14:schemeClr w14:val="tx1"/>
            </w14:solidFill>
          </w14:textFill>
        </w:rPr>
        <w:t>,详见</w:t>
      </w:r>
      <w:r>
        <w:rPr>
          <w:rFonts w:hint="eastAsia" w:ascii="宋体" w:hAnsi="宋体"/>
          <w:color w:val="000000" w:themeColor="text1"/>
          <w:highlight w:val="none"/>
          <w14:textFill>
            <w14:solidFill>
              <w14:schemeClr w14:val="tx1"/>
            </w14:solidFill>
          </w14:textFill>
        </w:rPr>
        <w:t>竞争性磋商</w:t>
      </w:r>
      <w:r>
        <w:rPr>
          <w:rFonts w:ascii="宋体" w:hAnsi="宋体"/>
          <w:color w:val="000000" w:themeColor="text1"/>
          <w:highlight w:val="none"/>
          <w14:textFill>
            <w14:solidFill>
              <w14:schemeClr w14:val="tx1"/>
            </w14:solidFill>
          </w14:textFill>
        </w:rPr>
        <w:t>文件。</w:t>
      </w:r>
    </w:p>
    <w:p>
      <w:pPr>
        <w:spacing w:line="440" w:lineRule="exact"/>
        <w:ind w:firstLine="420" w:firstLineChars="200"/>
        <w:rPr>
          <w:rFonts w:ascii="宋体" w:hAnsi="宋体"/>
          <w:color w:val="000000" w:themeColor="text1"/>
          <w:highlight w:val="none"/>
          <w:lang w:val="en"/>
          <w14:textFill>
            <w14:solidFill>
              <w14:schemeClr w14:val="tx1"/>
            </w14:solidFill>
          </w14:textFill>
        </w:rPr>
      </w:pPr>
      <w:r>
        <w:rPr>
          <w:rFonts w:ascii="宋体" w:hAnsi="宋体"/>
          <w:color w:val="000000" w:themeColor="text1"/>
          <w:highlight w:val="none"/>
          <w14:textFill>
            <w14:solidFill>
              <w14:schemeClr w14:val="tx1"/>
            </w14:solidFill>
          </w14:textFill>
        </w:rPr>
        <w:t>最高限价（元）：</w:t>
      </w:r>
      <w:r>
        <w:rPr>
          <w:rFonts w:ascii="宋体" w:hAnsi="宋体"/>
          <w:color w:val="000000" w:themeColor="text1"/>
          <w:highlight w:val="none"/>
          <w:lang w:val="en"/>
          <w14:textFill>
            <w14:solidFill>
              <w14:schemeClr w14:val="tx1"/>
            </w14:solidFill>
          </w14:textFill>
        </w:rPr>
        <w:t>1582298.00</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合同履约期限：</w:t>
      </w:r>
      <w:r>
        <w:rPr>
          <w:rFonts w:hint="eastAsia"/>
          <w:color w:val="000000" w:themeColor="text1"/>
          <w:highlight w:val="none"/>
          <w14:textFill>
            <w14:solidFill>
              <w14:schemeClr w14:val="tx1"/>
            </w14:solidFill>
          </w14:textFill>
        </w:rPr>
        <w:t>自合同签订之日起至项目履约完毕</w:t>
      </w:r>
      <w:r>
        <w:rPr>
          <w:rFonts w:hint="eastAsia" w:ascii="宋体" w:hAnsi="宋体"/>
          <w:color w:val="000000" w:themeColor="text1"/>
          <w:highlight w:val="none"/>
          <w14:textFill>
            <w14:solidFill>
              <w14:schemeClr w14:val="tx1"/>
            </w14:solidFill>
          </w14:textFill>
        </w:rPr>
        <w:t>。</w:t>
      </w:r>
    </w:p>
    <w:p>
      <w:pPr>
        <w:spacing w:line="440" w:lineRule="exact"/>
        <w:ind w:left="420" w:left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本标项</w:t>
      </w:r>
      <w:r>
        <w:rPr>
          <w:rFonts w:hint="eastAsia" w:ascii="宋体" w:hAnsi="宋体"/>
          <w:color w:val="000000" w:themeColor="text1"/>
          <w:highlight w:val="none"/>
          <w14:textFill>
            <w14:solidFill>
              <w14:schemeClr w14:val="tx1"/>
            </w14:solidFill>
          </w14:textFill>
        </w:rPr>
        <w:t>不</w:t>
      </w:r>
      <w:r>
        <w:rPr>
          <w:rFonts w:ascii="宋体" w:hAnsi="宋体"/>
          <w:color w:val="000000" w:themeColor="text1"/>
          <w:highlight w:val="none"/>
          <w14:textFill>
            <w14:solidFill>
              <w14:schemeClr w14:val="tx1"/>
            </w14:solidFill>
          </w14:textFill>
        </w:rPr>
        <w:t>接受联合体投标</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备注：本项目为线上电子招标项目，有意向参与本项目的供应商应当做好参与全流程电子招投标交易的充分准备。</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二、申请人的资格要求：</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1.满足《中华人民共和国政府采购法》第二十二条规定；</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2.落实政府采购政策需满足的资格要求：</w:t>
      </w:r>
      <w:r>
        <w:rPr>
          <w:rFonts w:hint="eastAsia" w:ascii="宋体" w:hAnsi="宋体"/>
          <w:color w:val="000000" w:themeColor="text1"/>
          <w:highlight w:val="none"/>
          <w14:textFill>
            <w14:solidFill>
              <w14:schemeClr w14:val="tx1"/>
            </w14:solidFill>
          </w14:textFill>
        </w:rPr>
        <w:t>本项目专门面向小微企业。</w:t>
      </w:r>
      <w:r>
        <w:rPr>
          <w:rFonts w:ascii="宋体" w:hAnsi="宋体"/>
          <w:color w:val="000000" w:themeColor="text1"/>
          <w:highlight w:val="none"/>
          <w14:textFill>
            <w14:solidFill>
              <w14:schemeClr w14:val="tx1"/>
            </w14:solidFill>
          </w14:textFill>
        </w:rPr>
        <w:t>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3.本项目的特定资格要求：</w:t>
      </w:r>
      <w:r>
        <w:rPr>
          <w:rFonts w:hint="eastAsia" w:ascii="宋体" w:hAnsi="宋体"/>
          <w:color w:val="000000" w:themeColor="text1"/>
          <w:highlight w:val="none"/>
          <w14:textFill>
            <w14:solidFill>
              <w14:schemeClr w14:val="tx1"/>
            </w14:solidFill>
          </w14:textFill>
        </w:rPr>
        <w:t>无。</w:t>
      </w:r>
      <w:r>
        <w:rPr>
          <w:rFonts w:ascii="宋体" w:hAnsi="宋体"/>
          <w:color w:val="000000" w:themeColor="text1"/>
          <w:highlight w:val="none"/>
          <w14:textFill>
            <w14:solidFill>
              <w14:schemeClr w14:val="tx1"/>
            </w14:solidFill>
          </w14:textFill>
        </w:rPr>
        <w:t>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三、获取采购文件</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时间：202</w:t>
      </w:r>
      <w:r>
        <w:rPr>
          <w:rFonts w:hint="eastAsia" w:ascii="宋体" w:hAnsi="宋体"/>
          <w:color w:val="000000" w:themeColor="text1"/>
          <w:highlight w:val="none"/>
          <w14:textFill>
            <w14:solidFill>
              <w14:schemeClr w14:val="tx1"/>
            </w14:solidFill>
          </w14:textFill>
        </w:rPr>
        <w:t>6</w:t>
      </w:r>
      <w:r>
        <w:rPr>
          <w:rFonts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lang w:val="en-US" w:eastAsia="zh-CN"/>
          <w14:textFill>
            <w14:solidFill>
              <w14:schemeClr w14:val="tx1"/>
            </w14:solidFill>
          </w14:textFill>
        </w:rPr>
        <w:t>8</w:t>
      </w:r>
      <w:r>
        <w:rPr>
          <w:rFonts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lang w:val="en-US" w:eastAsia="zh-CN"/>
          <w14:textFill>
            <w14:solidFill>
              <w14:schemeClr w14:val="tx1"/>
            </w14:solidFill>
          </w14:textFill>
        </w:rPr>
        <w:t>27</w:t>
      </w:r>
      <w:r>
        <w:rPr>
          <w:rFonts w:ascii="宋体" w:hAnsi="宋体"/>
          <w:color w:val="000000" w:themeColor="text1"/>
          <w:highlight w:val="none"/>
          <w14:textFill>
            <w14:solidFill>
              <w14:schemeClr w14:val="tx1"/>
            </w14:solidFill>
          </w14:textFill>
        </w:rPr>
        <w:t>日至20</w:t>
      </w:r>
      <w:r>
        <w:rPr>
          <w:rFonts w:hint="eastAsia" w:ascii="宋体" w:hAnsi="宋体"/>
          <w:color w:val="000000" w:themeColor="text1"/>
          <w:highlight w:val="none"/>
          <w14:textFill>
            <w14:solidFill>
              <w14:schemeClr w14:val="tx1"/>
            </w14:solidFill>
          </w14:textFill>
        </w:rPr>
        <w:t>26</w:t>
      </w:r>
      <w:r>
        <w:rPr>
          <w:rFonts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lang w:val="en-US" w:eastAsia="zh-CN"/>
          <w14:textFill>
            <w14:solidFill>
              <w14:schemeClr w14:val="tx1"/>
            </w14:solidFill>
          </w14:textFill>
        </w:rPr>
        <w:t>9</w:t>
      </w:r>
      <w:r>
        <w:rPr>
          <w:rFonts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lang w:val="en-US" w:eastAsia="zh-CN"/>
          <w14:textFill>
            <w14:solidFill>
              <w14:schemeClr w14:val="tx1"/>
            </w14:solidFill>
          </w14:textFill>
        </w:rPr>
        <w:t>3</w:t>
      </w:r>
      <w:r>
        <w:rPr>
          <w:rFonts w:ascii="宋体" w:hAnsi="宋体"/>
          <w:color w:val="000000" w:themeColor="text1"/>
          <w:highlight w:val="none"/>
          <w14:textFill>
            <w14:solidFill>
              <w14:schemeClr w14:val="tx1"/>
            </w14:solidFill>
          </w14:textFill>
        </w:rPr>
        <w:t>日，每天上午00:00至11:59，下午12:00至23:59（北京时间，法定节假日除外）</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地点（网址）：广西政府采购云平台（网址：http://www.gcy.zfcg.gxzf.gov.cn/）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方式：登录广西政府采购云平台（网址：http://www.gcy.zfcg.gxzf.gov.cn/）进行报名并获取采购文件；未注册的供应商可在广西政府采购云平台完成注册后再行报名。如在操作过程中遇到问题或需技术支持，请致电政采云客服热线：95763。提示：竞争性磋商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售价（元）：0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四、响应文件提交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截止时间：202</w:t>
      </w:r>
      <w:r>
        <w:rPr>
          <w:rFonts w:hint="eastAsia" w:ascii="宋体" w:hAnsi="宋体"/>
          <w:color w:val="000000" w:themeColor="text1"/>
          <w:highlight w:val="none"/>
          <w14:textFill>
            <w14:solidFill>
              <w14:schemeClr w14:val="tx1"/>
            </w14:solidFill>
          </w14:textFill>
        </w:rPr>
        <w:t>6</w:t>
      </w:r>
      <w:r>
        <w:rPr>
          <w:rFonts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lang w:val="en-US" w:eastAsia="zh-CN"/>
          <w14:textFill>
            <w14:solidFill>
              <w14:schemeClr w14:val="tx1"/>
            </w14:solidFill>
          </w14:textFill>
        </w:rPr>
        <w:t>9</w:t>
      </w:r>
      <w:r>
        <w:rPr>
          <w:rFonts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lang w:val="en-US" w:eastAsia="zh-CN"/>
          <w14:textFill>
            <w14:solidFill>
              <w14:schemeClr w14:val="tx1"/>
            </w14:solidFill>
          </w14:textFill>
        </w:rPr>
        <w:t>9</w:t>
      </w:r>
      <w:r>
        <w:rPr>
          <w:rFonts w:ascii="宋体" w:hAnsi="宋体"/>
          <w:color w:val="000000" w:themeColor="text1"/>
          <w:highlight w:val="none"/>
          <w14:textFill>
            <w14:solidFill>
              <w14:schemeClr w14:val="tx1"/>
            </w14:solidFill>
          </w14:textFill>
        </w:rPr>
        <w:t>日 10:00（北京时间）</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地点（网址）：http://www.gcy.zfcg.gxzf.gov.cn/（本项目不要求投标供应商到达开标现场，但供应商应派法定代表人或委托代理人准时在线出席电子开</w:t>
      </w:r>
      <w:r>
        <w:rPr>
          <w:rFonts w:ascii="宋体" w:hAnsi="宋体"/>
          <w:color w:val="000000" w:themeColor="text1"/>
          <w:highlight w:val="none"/>
          <w:lang w:val="en"/>
          <w14:textFill>
            <w14:solidFill>
              <w14:schemeClr w14:val="tx1"/>
            </w14:solidFill>
          </w14:textFill>
        </w:rPr>
        <w:t>评审</w:t>
      </w:r>
      <w:r>
        <w:rPr>
          <w:rFonts w:ascii="宋体" w:hAnsi="宋体"/>
          <w:color w:val="000000" w:themeColor="text1"/>
          <w:highlight w:val="none"/>
          <w14:textFill>
            <w14:solidFill>
              <w14:schemeClr w14:val="tx1"/>
            </w14:solidFill>
          </w14:textFill>
        </w:rPr>
        <w:t>会议，随时关注开</w:t>
      </w:r>
      <w:r>
        <w:rPr>
          <w:rFonts w:ascii="宋体" w:hAnsi="宋体"/>
          <w:color w:val="000000" w:themeColor="text1"/>
          <w:highlight w:val="none"/>
          <w:lang w:val="en"/>
          <w14:textFill>
            <w14:solidFill>
              <w14:schemeClr w14:val="tx1"/>
            </w14:solidFill>
          </w14:textFill>
        </w:rPr>
        <w:t>评审</w:t>
      </w:r>
      <w:r>
        <w:rPr>
          <w:rFonts w:ascii="宋体" w:hAnsi="宋体"/>
          <w:color w:val="000000" w:themeColor="text1"/>
          <w:highlight w:val="none"/>
          <w14:textFill>
            <w14:solidFill>
              <w14:schemeClr w14:val="tx1"/>
            </w14:solidFill>
          </w14:textFill>
        </w:rPr>
        <w:t>进度，如在开</w:t>
      </w:r>
      <w:r>
        <w:rPr>
          <w:rFonts w:ascii="宋体" w:hAnsi="宋体"/>
          <w:color w:val="000000" w:themeColor="text1"/>
          <w:highlight w:val="none"/>
          <w:lang w:val="en"/>
          <w14:textFill>
            <w14:solidFill>
              <w14:schemeClr w14:val="tx1"/>
            </w14:solidFill>
          </w14:textFill>
        </w:rPr>
        <w:t>评审</w:t>
      </w:r>
      <w:r>
        <w:rPr>
          <w:rFonts w:ascii="宋体" w:hAnsi="宋体"/>
          <w:color w:val="000000" w:themeColor="text1"/>
          <w:highlight w:val="none"/>
          <w14:textFill>
            <w14:solidFill>
              <w14:schemeClr w14:val="tx1"/>
            </w14:solidFill>
          </w14:textFill>
        </w:rPr>
        <w:t>过程中有电子询标，应在规定的时间内对电子询标函进行澄清回复。） </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五、响应文件开启 </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开启时间：202</w:t>
      </w:r>
      <w:r>
        <w:rPr>
          <w:rFonts w:hint="eastAsia" w:ascii="宋体" w:hAnsi="宋体"/>
          <w:color w:val="000000" w:themeColor="text1"/>
          <w:highlight w:val="none"/>
          <w14:textFill>
            <w14:solidFill>
              <w14:schemeClr w14:val="tx1"/>
            </w14:solidFill>
          </w14:textFill>
        </w:rPr>
        <w:t>6</w:t>
      </w:r>
      <w:r>
        <w:rPr>
          <w:rFonts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lang w:val="en-US" w:eastAsia="zh-CN"/>
          <w14:textFill>
            <w14:solidFill>
              <w14:schemeClr w14:val="tx1"/>
            </w14:solidFill>
          </w14:textFill>
        </w:rPr>
        <w:t>9</w:t>
      </w:r>
      <w:r>
        <w:rPr>
          <w:rFonts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lang w:val="en-US" w:eastAsia="zh-CN"/>
          <w14:textFill>
            <w14:solidFill>
              <w14:schemeClr w14:val="tx1"/>
            </w14:solidFill>
          </w14:textFill>
        </w:rPr>
        <w:t>9</w:t>
      </w:r>
      <w:r>
        <w:rPr>
          <w:rFonts w:ascii="宋体" w:hAnsi="宋体"/>
          <w:color w:val="000000" w:themeColor="text1"/>
          <w:highlight w:val="none"/>
          <w14:textFill>
            <w14:solidFill>
              <w14:schemeClr w14:val="tx1"/>
            </w14:solidFill>
          </w14:textFill>
        </w:rPr>
        <w:t>日 10:00 （北京时间）</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地点：广西壮族自治区南宁市青秀区广西政府采购云平台开标大厅 </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六、公告期限</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自本公告发布之日起5个工作日。</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七、其他补充事宜 </w:t>
      </w:r>
    </w:p>
    <w:p>
      <w:pPr>
        <w:spacing w:line="440" w:lineRule="exact"/>
        <w:ind w:left="216" w:leftChars="103"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1.磋商保证金（人民币）：</w:t>
      </w:r>
      <w:r>
        <w:rPr>
          <w:rFonts w:hint="eastAsia" w:ascii="宋体" w:hAnsi="宋体"/>
          <w:color w:val="000000" w:themeColor="text1"/>
          <w:highlight w:val="none"/>
          <w14:textFill>
            <w14:solidFill>
              <w14:schemeClr w14:val="tx1"/>
            </w14:solidFill>
          </w14:textFill>
        </w:rPr>
        <w:t>1.</w:t>
      </w:r>
      <w:r>
        <w:rPr>
          <w:rFonts w:hint="eastAsia" w:ascii="宋体" w:hAnsi="宋体"/>
          <w:color w:val="000000" w:themeColor="text1"/>
          <w:highlight w:val="none"/>
          <w:lang w:val="en-US" w:eastAsia="zh-CN"/>
          <w14:textFill>
            <w14:solidFill>
              <w14:schemeClr w14:val="tx1"/>
            </w14:solidFill>
          </w14:textFill>
        </w:rPr>
        <w:t>6</w:t>
      </w:r>
      <w:r>
        <w:rPr>
          <w:rFonts w:ascii="宋体" w:hAnsi="宋体"/>
          <w:color w:val="000000" w:themeColor="text1"/>
          <w:highlight w:val="none"/>
          <w14:textFill>
            <w14:solidFill>
              <w14:schemeClr w14:val="tx1"/>
            </w14:solidFill>
          </w14:textFill>
        </w:rPr>
        <w:t>万元。(必须足额交纳) </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（1）磋商保证金交纳形式：支票、汇票、本票或者金融机构、担保机构出具的保函等非现金形式。</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（2）采用网上银行转账形式的，磋商供应商应于提交磋商响应文件截止时间前将磋商保证金交至以下账户。 </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开户名称：广西壮族自治区政府采购中心 </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开户银行：中国农业银行股份有限公司南宁市古城支行 </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银行账号：20009101040051648 </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（3）采用支票、汇票、本票或者保函等形式的，磋商供应商应于提交磋商响应文件截止时间前递交单独密封的支票、汇票、本票或者保函（电子保函除外）原件至我中心财务处。</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（4）本中心财务处联系方式： </w:t>
      </w:r>
    </w:p>
    <w:p>
      <w:pPr>
        <w:spacing w:line="440" w:lineRule="exact"/>
        <w:ind w:left="216" w:leftChars="103" w:firstLine="420" w:firstLineChars="200"/>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地址：南宁市青秀区星湖路22号广西壮族自治区政府采购中心，电话：0771-8600309。</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2.本项目需要落实的政府采购政策 政府采购促进中小企业发展；强制采购节能产品；优先采购节能产品、环境标志产品；政府采购促进残疾人就业政策；政府采购支持监狱企业发展；政府采购扶持不发达地区和少数民族地区等。</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3.网上公告媒体查询中国政府采购网（www.ccgp.gov.cn）、广西壮族自治区政府采购网（zfcg.gxzf.gov.cn）、广西壮族自治区政府采购中心网站（http://gxggzy.gxzf.gov.cn/）。</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4.其他注意事项 </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1）本项目实行电子标，供应商应按照本项目采购文件和广西政府采购云平台的要求编制、加密并提交响应文件。供应商在使用系统参与磋商过程中遇到涉及平台使用的任何问题，可致电广西政府采购云平台技术支持热线咨询，联系方式：95763。</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（2）供应商应及时熟悉掌握电子标系统操作指南（见政采云电子卖场首页右上角—服务中心—帮助文档—项目采购）：https://helpcenter.zcygov.cn/document/#/document/dashboard?siteCode=gx。</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（3）供应商应及时完成CA申领和绑定（见广西壮族自治区政府采购网—办事服务—下载专区-政采云CA证书办理操作指南） </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4）供应商通过政采云投标客户端软件制作响应文件，政采云投标客户端软件请供应商自行前往下载并安装（见广西壮族自治区政府采购网—办事服务—下载专区-广西壮族自治区全流程电子招投标项目管理系统--供应商客户端）。</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（5）因未注册入库、未办理CA数字证书、CA证书故障、操作不当等原因造成无法参与或磋商失败等后果由供应商自行承担。</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6）响应文件网上递交截止后，政采云（电子标系统）自动提取所有响应文件，各供应商须在开启程序开始后30分钟内对上传政采云的响应文件进行解密，所有供应商在规定的解密时限内解密完成或解密时限结束后，我中心开启响应文件；供应商超过解密时限的系统默认自动放弃。</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w:t>
      </w:r>
      <w:r>
        <w:rPr>
          <w:rFonts w:hint="eastAsia" w:ascii="宋体" w:hAnsi="宋体"/>
          <w:color w:val="000000" w:themeColor="text1"/>
          <w:highlight w:val="none"/>
          <w14:textFill>
            <w14:solidFill>
              <w14:schemeClr w14:val="tx1"/>
            </w14:solidFill>
          </w14:textFill>
        </w:rPr>
        <w:t>八、凡对本次招标提出询问，请按以下方式联系：</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1.采购人信息</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名    称：</w:t>
      </w:r>
      <w:r>
        <w:rPr>
          <w:rFonts w:ascii="宋体" w:hAnsi="宋体"/>
          <w:color w:val="000000" w:themeColor="text1"/>
          <w:highlight w:val="none"/>
          <w:lang w:val="en"/>
          <w14:textFill>
            <w14:solidFill>
              <w14:schemeClr w14:val="tx1"/>
            </w14:solidFill>
          </w14:textFill>
        </w:rPr>
        <w:t>广西壮族自治区女子监狱</w:t>
      </w:r>
      <w:r>
        <w:rPr>
          <w:rFonts w:ascii="宋体" w:hAnsi="宋体"/>
          <w:color w:val="000000" w:themeColor="text1"/>
          <w:highlight w:val="none"/>
          <w14:textFill>
            <w14:solidFill>
              <w14:schemeClr w14:val="tx1"/>
            </w14:solidFill>
          </w14:textFill>
        </w:rPr>
        <w:t> </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    址：</w:t>
      </w:r>
      <w:r>
        <w:rPr>
          <w:rFonts w:hint="eastAsia" w:ascii="宋体" w:hAnsi="宋体"/>
          <w:color w:val="000000" w:themeColor="text1"/>
          <w:highlight w:val="none"/>
          <w14:textFill>
            <w14:solidFill>
              <w14:schemeClr w14:val="tx1"/>
            </w14:solidFill>
          </w14:textFill>
        </w:rPr>
        <w:t xml:space="preserve">广西南宁市青秀区盘龙路10号 </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项目联系人：</w:t>
      </w:r>
      <w:r>
        <w:rPr>
          <w:rFonts w:hint="eastAsia" w:ascii="宋体" w:hAnsi="宋体"/>
          <w:color w:val="000000" w:themeColor="text1"/>
          <w:highlight w:val="none"/>
          <w14:textFill>
            <w14:solidFill>
              <w14:schemeClr w14:val="tx1"/>
            </w14:solidFill>
          </w14:textFill>
        </w:rPr>
        <w:t>覃工</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项目联系方式</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0771-8056788</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2.采购代理机构信息</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名    称：</w:t>
      </w:r>
      <w:r>
        <w:rPr>
          <w:rFonts w:hint="eastAsia" w:ascii="宋体" w:hAnsi="宋体"/>
          <w:color w:val="000000" w:themeColor="text1"/>
          <w:highlight w:val="none"/>
          <w14:textFill>
            <w14:solidFill>
              <w14:schemeClr w14:val="tx1"/>
            </w14:solidFill>
          </w14:textFill>
        </w:rPr>
        <w:t>广西壮族自治区政府采购中心</w:t>
      </w:r>
      <w:r>
        <w:rPr>
          <w:rFonts w:ascii="宋体" w:hAnsi="宋体"/>
          <w:color w:val="000000" w:themeColor="text1"/>
          <w:highlight w:val="none"/>
          <w14:textFill>
            <w14:solidFill>
              <w14:schemeClr w14:val="tx1"/>
            </w14:solidFill>
          </w14:textFill>
        </w:rPr>
        <w:t> </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    址：</w:t>
      </w:r>
      <w:r>
        <w:rPr>
          <w:rFonts w:hint="eastAsia" w:ascii="宋体" w:hAnsi="宋体"/>
          <w:color w:val="000000" w:themeColor="text1"/>
          <w:highlight w:val="none"/>
          <w14:textFill>
            <w14:solidFill>
              <w14:schemeClr w14:val="tx1"/>
            </w14:solidFill>
          </w14:textFill>
        </w:rPr>
        <w:t>南宁市青秀区星湖路22号</w:t>
      </w:r>
      <w:r>
        <w:rPr>
          <w:rFonts w:ascii="宋体" w:hAnsi="宋体"/>
          <w:color w:val="000000" w:themeColor="text1"/>
          <w:highlight w:val="none"/>
          <w14:textFill>
            <w14:solidFill>
              <w14:schemeClr w14:val="tx1"/>
            </w14:solidFill>
          </w14:textFill>
        </w:rPr>
        <w:t> </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项目联系人：</w:t>
      </w:r>
      <w:r>
        <w:rPr>
          <w:rFonts w:hint="eastAsia" w:ascii="宋体" w:hAnsi="宋体"/>
          <w:color w:val="000000" w:themeColor="text1"/>
          <w:highlight w:val="none"/>
          <w14:textFill>
            <w14:solidFill>
              <w14:schemeClr w14:val="tx1"/>
            </w14:solidFill>
          </w14:textFill>
        </w:rPr>
        <w:t>关维</w:t>
      </w:r>
      <w:r>
        <w:rPr>
          <w:rFonts w:ascii="宋体" w:hAnsi="宋体"/>
          <w:color w:val="000000" w:themeColor="text1"/>
          <w:highlight w:val="none"/>
          <w14:textFill>
            <w14:solidFill>
              <w14:schemeClr w14:val="tx1"/>
            </w14:solidFill>
          </w14:textFill>
        </w:rPr>
        <w:t> </w:t>
      </w:r>
    </w:p>
    <w:p>
      <w:pPr>
        <w:spacing w:line="440" w:lineRule="exact"/>
        <w:ind w:firstLine="638" w:firstLineChars="304"/>
        <w:rPr>
          <w:rFonts w:ascii="宋体" w:hAnsi="宋体" w:cs="宋体"/>
          <w:b/>
          <w:bCs/>
          <w:color w:val="000000" w:themeColor="text1"/>
          <w:kern w:val="0"/>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项目联系方式：</w:t>
      </w:r>
      <w:r>
        <w:rPr>
          <w:rFonts w:hint="eastAsia" w:ascii="宋体" w:hAnsi="宋体"/>
          <w:color w:val="000000" w:themeColor="text1"/>
          <w:highlight w:val="none"/>
          <w14:textFill>
            <w14:solidFill>
              <w14:schemeClr w14:val="tx1"/>
            </w14:solidFill>
          </w14:textFill>
        </w:rPr>
        <w:t>0771-8600432</w:t>
      </w:r>
      <w:r>
        <w:rPr>
          <w:rFonts w:ascii="宋体" w:hAnsi="宋体"/>
          <w:color w:val="000000" w:themeColor="text1"/>
          <w:highlight w:val="none"/>
          <w14:textFill>
            <w14:solidFill>
              <w14:schemeClr w14:val="tx1"/>
            </w14:solidFill>
          </w14:textFill>
        </w:rPr>
        <w:t> </w:t>
      </w:r>
    </w:p>
    <w:p>
      <w:pPr>
        <w:pStyle w:val="34"/>
        <w:spacing w:before="75" w:beforeAutospacing="0" w:after="75" w:afterAutospacing="0"/>
        <w:rPr>
          <w:color w:val="000000" w:themeColor="text1"/>
          <w:sz w:val="21"/>
          <w:szCs w:val="21"/>
          <w:highlight w:val="none"/>
          <w14:textFill>
            <w14:solidFill>
              <w14:schemeClr w14:val="tx1"/>
            </w14:solidFill>
          </w14:textFill>
        </w:rPr>
      </w:pPr>
    </w:p>
    <w:p>
      <w:pPr>
        <w:widowControl/>
        <w:adjustRightInd w:val="0"/>
        <w:snapToGrid w:val="0"/>
        <w:spacing w:line="400" w:lineRule="exact"/>
        <w:ind w:left="240"/>
        <w:jc w:val="right"/>
        <w:rPr>
          <w:rFonts w:ascii="宋体" w:hAnsi="宋体" w:cs="宋体"/>
          <w:color w:val="000000" w:themeColor="text1"/>
          <w:kern w:val="0"/>
          <w:highlight w:val="none"/>
          <w14:textFill>
            <w14:solidFill>
              <w14:schemeClr w14:val="tx1"/>
            </w14:solidFill>
          </w14:textFill>
        </w:rPr>
      </w:pPr>
    </w:p>
    <w:p>
      <w:pPr>
        <w:widowControl/>
        <w:adjustRightInd w:val="0"/>
        <w:snapToGrid w:val="0"/>
        <w:spacing w:line="400" w:lineRule="exact"/>
        <w:ind w:left="240"/>
        <w:jc w:val="center"/>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 xml:space="preserve">                                               广西壮族自治区政府采购中心</w:t>
      </w:r>
    </w:p>
    <w:p>
      <w:pPr>
        <w:widowControl/>
        <w:spacing w:line="400" w:lineRule="exact"/>
        <w:ind w:left="240"/>
        <w:jc w:val="center"/>
        <w:rPr>
          <w:rFonts w:ascii="宋体" w:hAnsi="宋体" w:cs="宋体"/>
          <w:color w:val="000000" w:themeColor="text1"/>
          <w:kern w:val="0"/>
          <w:highlight w:val="none"/>
          <w14:textFill>
            <w14:solidFill>
              <w14:schemeClr w14:val="tx1"/>
            </w14:solidFill>
          </w14:textFill>
        </w:rPr>
      </w:pPr>
      <w:r>
        <w:rPr>
          <w:rStyle w:val="90"/>
          <w:rFonts w:hint="eastAsia" w:ascii="宋体" w:hAnsi="宋体" w:cs="宋体"/>
          <w:color w:val="000000" w:themeColor="text1"/>
          <w:highlight w:val="none"/>
          <w14:textFill>
            <w14:solidFill>
              <w14:schemeClr w14:val="tx1"/>
            </w14:solidFill>
          </w14:textFill>
        </w:rPr>
        <w:t xml:space="preserve">                                                 2026年</w:t>
      </w:r>
      <w:r>
        <w:rPr>
          <w:rStyle w:val="90"/>
          <w:rFonts w:hint="eastAsia" w:ascii="宋体" w:hAnsi="宋体" w:cs="宋体"/>
          <w:color w:val="000000" w:themeColor="text1"/>
          <w:highlight w:val="none"/>
          <w:lang w:val="en-US" w:eastAsia="zh-CN"/>
          <w14:textFill>
            <w14:solidFill>
              <w14:schemeClr w14:val="tx1"/>
            </w14:solidFill>
          </w14:textFill>
        </w:rPr>
        <w:t>8</w:t>
      </w:r>
      <w:r>
        <w:rPr>
          <w:rStyle w:val="90"/>
          <w:rFonts w:hint="eastAsia" w:ascii="宋体" w:hAnsi="宋体" w:cs="宋体"/>
          <w:color w:val="000000" w:themeColor="text1"/>
          <w:highlight w:val="none"/>
          <w14:textFill>
            <w14:solidFill>
              <w14:schemeClr w14:val="tx1"/>
            </w14:solidFill>
          </w14:textFill>
        </w:rPr>
        <w:t>月</w:t>
      </w:r>
      <w:r>
        <w:rPr>
          <w:rStyle w:val="90"/>
          <w:rFonts w:hint="eastAsia" w:ascii="宋体" w:hAnsi="宋体" w:cs="宋体"/>
          <w:color w:val="000000" w:themeColor="text1"/>
          <w:highlight w:val="none"/>
          <w:lang w:val="en-US" w:eastAsia="zh-CN"/>
          <w14:textFill>
            <w14:solidFill>
              <w14:schemeClr w14:val="tx1"/>
            </w14:solidFill>
          </w14:textFill>
        </w:rPr>
        <w:t>27</w:t>
      </w:r>
      <w:r>
        <w:rPr>
          <w:rStyle w:val="90"/>
          <w:rFonts w:hint="eastAsia" w:ascii="宋体" w:hAnsi="宋体" w:cs="宋体"/>
          <w:color w:val="000000" w:themeColor="text1"/>
          <w:highlight w:val="none"/>
          <w14:textFill>
            <w14:solidFill>
              <w14:schemeClr w14:val="tx1"/>
            </w14:solidFill>
          </w14:textFill>
        </w:rPr>
        <w:t>日</w:t>
      </w:r>
    </w:p>
    <w:p>
      <w:pPr>
        <w:widowControl/>
        <w:spacing w:line="380" w:lineRule="exact"/>
        <w:ind w:left="240"/>
        <w:jc w:val="right"/>
        <w:rPr>
          <w:rFonts w:ascii="宋体" w:hAnsi="宋体" w:cs="宋体"/>
          <w:b/>
          <w:bCs/>
          <w:color w:val="000000" w:themeColor="text1"/>
          <w:highlight w:val="none"/>
          <w14:textFill>
            <w14:solidFill>
              <w14:schemeClr w14:val="tx1"/>
            </w14:solidFill>
          </w14:textFill>
        </w:rPr>
      </w:pPr>
    </w:p>
    <w:p>
      <w:pPr>
        <w:widowControl/>
        <w:spacing w:line="380" w:lineRule="exact"/>
        <w:ind w:left="240"/>
        <w:jc w:val="right"/>
        <w:rPr>
          <w:rFonts w:ascii="宋体" w:hAnsi="宋体" w:cs="宋体"/>
          <w:b/>
          <w:bCs/>
          <w:color w:val="000000" w:themeColor="text1"/>
          <w:highlight w:val="none"/>
          <w14:textFill>
            <w14:solidFill>
              <w14:schemeClr w14:val="tx1"/>
            </w14:solidFill>
          </w14:textFill>
        </w:rPr>
      </w:pPr>
    </w:p>
    <w:p>
      <w:pPr>
        <w:widowControl/>
        <w:spacing w:line="380" w:lineRule="exact"/>
        <w:ind w:left="240"/>
        <w:jc w:val="right"/>
        <w:rPr>
          <w:rFonts w:ascii="宋体" w:hAnsi="宋体" w:cs="宋体"/>
          <w:b/>
          <w:bCs/>
          <w:color w:val="000000" w:themeColor="text1"/>
          <w:highlight w:val="none"/>
          <w14:textFill>
            <w14:solidFill>
              <w14:schemeClr w14:val="tx1"/>
            </w14:solidFill>
          </w14:textFill>
        </w:rPr>
      </w:pPr>
    </w:p>
    <w:p>
      <w:pPr>
        <w:widowControl/>
        <w:spacing w:line="380" w:lineRule="exact"/>
        <w:ind w:left="240"/>
        <w:jc w:val="righ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 xml:space="preserve"> </w:t>
      </w:r>
    </w:p>
    <w:p>
      <w:pPr>
        <w:pStyle w:val="4"/>
        <w:jc w:val="center"/>
        <w:rPr>
          <w:rFonts w:ascii="宋体" w:hAnsi="宋体"/>
          <w:color w:val="000000" w:themeColor="text1"/>
          <w:highlight w:val="none"/>
          <w14:textFill>
            <w14:solidFill>
              <w14:schemeClr w14:val="tx1"/>
            </w14:solidFill>
          </w14:textFill>
        </w:rPr>
      </w:pPr>
      <w:bookmarkStart w:id="6" w:name="_Toc18481385"/>
      <w:bookmarkEnd w:id="6"/>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第二章  供应商须知</w:t>
      </w:r>
    </w:p>
    <w:p>
      <w:pPr>
        <w:spacing w:line="400" w:lineRule="exact"/>
        <w:ind w:firstLine="3855" w:firstLineChars="1200"/>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spacing w:line="400" w:lineRule="exact"/>
        <w:ind w:firstLine="3855" w:firstLineChars="1200"/>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pageBreakBefore/>
        <w:spacing w:line="40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供应商须知前附表</w:t>
      </w:r>
    </w:p>
    <w:tbl>
      <w:tblPr>
        <w:tblStyle w:val="39"/>
        <w:tblW w:w="9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序号</w:t>
            </w:r>
          </w:p>
        </w:tc>
        <w:tc>
          <w:tcPr>
            <w:tcW w:w="8365" w:type="dxa"/>
            <w:tcBorders>
              <w:top w:val="single" w:color="auto" w:sz="4" w:space="0"/>
              <w:left w:val="nil"/>
              <w:bottom w:val="single" w:color="auto" w:sz="4" w:space="0"/>
              <w:right w:val="single" w:color="auto" w:sz="4" w:space="0"/>
            </w:tcBorders>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w:t>
            </w:r>
          </w:p>
        </w:tc>
        <w:tc>
          <w:tcPr>
            <w:tcW w:w="8365" w:type="dxa"/>
            <w:tcBorders>
              <w:top w:val="single" w:color="auto" w:sz="4" w:space="0"/>
              <w:left w:val="nil"/>
              <w:bottom w:val="single" w:color="auto" w:sz="4" w:space="0"/>
              <w:right w:val="single" w:color="auto" w:sz="4" w:space="0"/>
            </w:tcBorders>
            <w:vAlign w:val="center"/>
          </w:tcPr>
          <w:p>
            <w:pPr>
              <w:widowControl/>
              <w:jc w:val="left"/>
              <w:rPr>
                <w:rFonts w:hAnsi="宋体"/>
                <w:color w:val="000000" w:themeColor="text1"/>
                <w:highlight w:val="none"/>
                <w:lang w:val="en"/>
                <w14:textFill>
                  <w14:solidFill>
                    <w14:schemeClr w14:val="tx1"/>
                  </w14:solidFill>
                </w14:textFill>
              </w:rPr>
            </w:pPr>
            <w:r>
              <w:rPr>
                <w:rFonts w:hint="eastAsia" w:hAnsi="宋体"/>
                <w:color w:val="000000" w:themeColor="text1"/>
                <w:highlight w:val="none"/>
                <w14:textFill>
                  <w14:solidFill>
                    <w14:schemeClr w14:val="tx1"/>
                  </w14:solidFill>
                </w14:textFill>
              </w:rPr>
              <w:t>项目名称：</w:t>
            </w:r>
            <w:r>
              <w:rPr>
                <w:rFonts w:hAnsi="宋体"/>
                <w:color w:val="000000" w:themeColor="text1"/>
                <w:highlight w:val="none"/>
                <w:lang w:val="en"/>
                <w14:textFill>
                  <w14:solidFill>
                    <w14:schemeClr w14:val="tx1"/>
                  </w14:solidFill>
                </w14:textFill>
              </w:rPr>
              <w:t>广西壮族自治区女子监狱</w:t>
            </w:r>
            <w:r>
              <w:rPr>
                <w:rFonts w:hint="eastAsia" w:hAnsi="宋体"/>
                <w:color w:val="000000" w:themeColor="text1"/>
                <w:highlight w:val="none"/>
                <w14:textFill>
                  <w14:solidFill>
                    <w14:schemeClr w14:val="tx1"/>
                  </w14:solidFill>
                </w14:textFill>
              </w:rPr>
              <w:t>物业服务采购</w:t>
            </w:r>
          </w:p>
          <w:p>
            <w:pPr>
              <w:widowControl/>
              <w:jc w:val="left"/>
              <w:rPr>
                <w:rFonts w:hAnsi="宋体"/>
                <w:bCs/>
                <w:color w:val="000000" w:themeColor="text1"/>
                <w:highlight w:val="none"/>
                <w:lang w:val="en"/>
                <w14:textFill>
                  <w14:solidFill>
                    <w14:schemeClr w14:val="tx1"/>
                  </w14:solidFill>
                </w14:textFill>
              </w:rPr>
            </w:pPr>
            <w:r>
              <w:rPr>
                <w:rFonts w:hint="eastAsia" w:hAnsi="宋体"/>
                <w:color w:val="000000" w:themeColor="text1"/>
                <w:highlight w:val="none"/>
                <w14:textFill>
                  <w14:solidFill>
                    <w14:schemeClr w14:val="tx1"/>
                  </w14:solidFill>
                </w14:textFill>
              </w:rPr>
              <w:t>项目编号：</w:t>
            </w:r>
            <w:r>
              <w:rPr>
                <w:rFonts w:hint="eastAsia" w:hAnsi="宋体"/>
                <w:color w:val="000000" w:themeColor="text1"/>
                <w:highlight w:val="none"/>
                <w:lang w:val="en"/>
                <w14:textFill>
                  <w14:solidFill>
                    <w14:schemeClr w14:val="tx1"/>
                  </w14:solidFill>
                </w14:textFill>
              </w:rPr>
              <w:t>GXZC2026-C3-002828-CGZX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2</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ind w:left="-36" w:firstLine="36"/>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供应商资格：具备《中华人民共和国政府采购法》第二十二条规定的条件。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3</w:t>
            </w:r>
          </w:p>
        </w:tc>
        <w:tc>
          <w:tcPr>
            <w:tcW w:w="8365" w:type="dxa"/>
            <w:tcBorders>
              <w:top w:val="single" w:color="auto" w:sz="4" w:space="0"/>
              <w:left w:val="nil"/>
              <w:bottom w:val="single" w:color="auto" w:sz="4" w:space="0"/>
              <w:right w:val="single" w:color="auto" w:sz="4" w:space="0"/>
            </w:tcBorders>
            <w:vAlign w:val="center"/>
          </w:tcPr>
          <w:p>
            <w:pPr>
              <w:spacing w:line="36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报价：磋商供应商就《采购需求》中的服务内容作完整唯一报价。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4</w:t>
            </w:r>
          </w:p>
        </w:tc>
        <w:tc>
          <w:tcPr>
            <w:tcW w:w="8365" w:type="dxa"/>
            <w:tcBorders>
              <w:top w:val="single" w:color="auto" w:sz="4" w:space="0"/>
              <w:left w:val="nil"/>
              <w:bottom w:val="single" w:color="auto" w:sz="4" w:space="0"/>
              <w:right w:val="single" w:color="auto" w:sz="4" w:space="0"/>
            </w:tcBorders>
            <w:vAlign w:val="center"/>
          </w:tcPr>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响应文件的上传和提交：</w:t>
            </w:r>
          </w:p>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本项目通过“</w:t>
            </w:r>
            <w:r>
              <w:rPr>
                <w:rFonts w:hAnsi="宋体"/>
                <w:color w:val="000000" w:themeColor="text1"/>
                <w:highlight w:val="none"/>
                <w:lang w:val="en"/>
                <w14:textFill>
                  <w14:solidFill>
                    <w14:schemeClr w14:val="tx1"/>
                  </w14:solidFill>
                </w14:textFill>
              </w:rPr>
              <w:t>广西政府采购云平台</w:t>
            </w:r>
            <w:r>
              <w:rPr>
                <w:rFonts w:hint="eastAsia" w:hAnsi="宋体"/>
                <w:color w:val="000000" w:themeColor="text1"/>
                <w:highlight w:val="none"/>
                <w14:textFill>
                  <w14:solidFill>
                    <w14:schemeClr w14:val="tx1"/>
                  </w14:solidFill>
                </w14:textFill>
              </w:rPr>
              <w:t>（https://www.gcy.zfcg.gxzf.gov.cn/</w:t>
            </w:r>
            <w:r>
              <w:rPr>
                <w:rFonts w:hAnsi="宋体"/>
                <w:color w:val="000000" w:themeColor="text1"/>
                <w:highlight w:val="none"/>
                <w14:textFill>
                  <w14:solidFill>
                    <w14:schemeClr w14:val="tx1"/>
                  </w14:solidFill>
                </w14:textFill>
              </w:rPr>
              <w:t>）”实行在线</w:t>
            </w:r>
            <w:r>
              <w:rPr>
                <w:rFonts w:hint="eastAsia" w:hAnsi="宋体"/>
                <w:color w:val="000000" w:themeColor="text1"/>
                <w:highlight w:val="none"/>
                <w14:textFill>
                  <w14:solidFill>
                    <w14:schemeClr w14:val="tx1"/>
                  </w14:solidFill>
                </w14:textFill>
              </w:rPr>
              <w:t>磋商</w:t>
            </w:r>
            <w:r>
              <w:rPr>
                <w:rFonts w:hAnsi="宋体"/>
                <w:color w:val="000000" w:themeColor="text1"/>
                <w:highlight w:val="none"/>
                <w14:textFill>
                  <w14:solidFill>
                    <w14:schemeClr w14:val="tx1"/>
                  </w14:solidFill>
                </w14:textFill>
              </w:rPr>
              <w:t>响应（电子标），</w:t>
            </w:r>
            <w:r>
              <w:rPr>
                <w:rFonts w:hint="eastAsia" w:hAnsi="宋体"/>
                <w:color w:val="000000" w:themeColor="text1"/>
                <w:highlight w:val="none"/>
                <w14:textFill>
                  <w14:solidFill>
                    <w14:schemeClr w14:val="tx1"/>
                  </w14:solidFill>
                </w14:textFill>
              </w:rPr>
              <w:t>磋商</w:t>
            </w:r>
            <w:r>
              <w:rPr>
                <w:rFonts w:hAnsi="宋体"/>
                <w:color w:val="000000" w:themeColor="text1"/>
                <w:highlight w:val="none"/>
                <w14:textFill>
                  <w14:solidFill>
                    <w14:schemeClr w14:val="tx1"/>
                  </w14:solidFill>
                </w14:textFill>
              </w:rPr>
              <w:t>供应商应当在</w:t>
            </w:r>
            <w:r>
              <w:rPr>
                <w:rFonts w:hint="eastAsia" w:hAnsi="宋体"/>
                <w:b/>
                <w:color w:val="000000" w:themeColor="text1"/>
                <w:highlight w:val="none"/>
                <w14:textFill>
                  <w14:solidFill>
                    <w14:schemeClr w14:val="tx1"/>
                  </w14:solidFill>
                </w14:textFill>
              </w:rPr>
              <w:t>上传响应文件截止时间</w:t>
            </w:r>
            <w:r>
              <w:rPr>
                <w:rFonts w:hAnsi="宋体"/>
                <w:color w:val="000000" w:themeColor="text1"/>
                <w:highlight w:val="none"/>
                <w14:textFill>
                  <w14:solidFill>
                    <w14:schemeClr w14:val="tx1"/>
                  </w14:solidFill>
                </w14:textFill>
              </w:rPr>
              <w:t>前，将生成的“电子加密</w:t>
            </w:r>
            <w:r>
              <w:rPr>
                <w:rFonts w:hint="eastAsia" w:hAnsi="宋体"/>
                <w:color w:val="000000" w:themeColor="text1"/>
                <w:highlight w:val="none"/>
                <w14:textFill>
                  <w14:solidFill>
                    <w14:schemeClr w14:val="tx1"/>
                  </w14:solidFill>
                </w14:textFill>
              </w:rPr>
              <w:t>响应</w:t>
            </w:r>
            <w:r>
              <w:rPr>
                <w:rFonts w:hAnsi="宋体"/>
                <w:color w:val="000000" w:themeColor="text1"/>
                <w:highlight w:val="none"/>
                <w14:textFill>
                  <w14:solidFill>
                    <w14:schemeClr w14:val="tx1"/>
                  </w14:solidFill>
                </w14:textFill>
              </w:rPr>
              <w:t>文件”上传</w:t>
            </w:r>
            <w:r>
              <w:rPr>
                <w:rFonts w:hint="eastAsia" w:hAnsi="宋体"/>
                <w:color w:val="000000" w:themeColor="text1"/>
                <w:highlight w:val="none"/>
                <w14:textFill>
                  <w14:solidFill>
                    <w14:schemeClr w14:val="tx1"/>
                  </w14:solidFill>
                </w14:textFill>
              </w:rPr>
              <w:t>提交</w:t>
            </w:r>
            <w:r>
              <w:rPr>
                <w:rFonts w:hAnsi="宋体"/>
                <w:color w:val="000000" w:themeColor="text1"/>
                <w:highlight w:val="none"/>
                <w14:textFill>
                  <w14:solidFill>
                    <w14:schemeClr w14:val="tx1"/>
                  </w14:solidFill>
                </w14:textFill>
              </w:rPr>
              <w:t>至“</w:t>
            </w:r>
            <w:r>
              <w:rPr>
                <w:rFonts w:hAnsi="宋体"/>
                <w:color w:val="000000" w:themeColor="text1"/>
                <w:highlight w:val="none"/>
                <w:lang w:val="en"/>
                <w14:textFill>
                  <w14:solidFill>
                    <w14:schemeClr w14:val="tx1"/>
                  </w14:solidFill>
                </w14:textFill>
              </w:rPr>
              <w:t>广西政府采购云平台</w:t>
            </w:r>
            <w:r>
              <w:rPr>
                <w:rFonts w:hAnsi="宋体"/>
                <w:color w:val="000000" w:themeColor="text1"/>
                <w:highlight w:val="none"/>
                <w14:textFill>
                  <w14:solidFill>
                    <w14:schemeClr w14:val="tx1"/>
                  </w14:solidFill>
                </w14:textFill>
              </w:rPr>
              <w:t>”。</w:t>
            </w:r>
          </w:p>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“电子加密响应文件”的上传、提交：</w:t>
            </w:r>
          </w:p>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a.磋商供应商应在</w:t>
            </w:r>
            <w:r>
              <w:rPr>
                <w:rFonts w:hint="eastAsia" w:hAnsi="宋体"/>
                <w:b/>
                <w:color w:val="000000" w:themeColor="text1"/>
                <w:highlight w:val="none"/>
                <w14:textFill>
                  <w14:solidFill>
                    <w14:schemeClr w14:val="tx1"/>
                  </w14:solidFill>
                </w14:textFill>
              </w:rPr>
              <w:t>上传响应文件截止时间</w:t>
            </w:r>
            <w:r>
              <w:rPr>
                <w:rFonts w:hint="eastAsia" w:hAnsi="宋体"/>
                <w:color w:val="000000" w:themeColor="text1"/>
                <w:highlight w:val="none"/>
                <w14:textFill>
                  <w14:solidFill>
                    <w14:schemeClr w14:val="tx1"/>
                  </w14:solidFill>
                </w14:textFill>
              </w:rPr>
              <w:t>前将“电子加密响应文件”成功上传提交至</w:t>
            </w:r>
            <w:r>
              <w:rPr>
                <w:rFonts w:hAnsi="宋体"/>
                <w:color w:val="000000" w:themeColor="text1"/>
                <w:highlight w:val="none"/>
                <w14:textFill>
                  <w14:solidFill>
                    <w14:schemeClr w14:val="tx1"/>
                  </w14:solidFill>
                </w14:textFill>
              </w:rPr>
              <w:t>“</w:t>
            </w:r>
            <w:r>
              <w:rPr>
                <w:rFonts w:hAnsi="宋体"/>
                <w:color w:val="000000" w:themeColor="text1"/>
                <w:highlight w:val="none"/>
                <w:lang w:val="en"/>
                <w14:textFill>
                  <w14:solidFill>
                    <w14:schemeClr w14:val="tx1"/>
                  </w14:solidFill>
                </w14:textFill>
              </w:rPr>
              <w:t>广西政府采购云平台</w:t>
            </w:r>
            <w:r>
              <w:rPr>
                <w:rFonts w:hAnsi="宋体"/>
                <w:color w:val="000000" w:themeColor="text1"/>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，否则磋商无效。</w:t>
            </w:r>
          </w:p>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b.“电子加密磋商响应文件”成功上传提交后，供应商可自行打印响应文件接收回执。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5</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提交响应文件截止时间：见竞争性磋商公告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6</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响应文件有效期：响应文件提交截止日期后六十日。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7</w:t>
            </w:r>
          </w:p>
        </w:tc>
        <w:tc>
          <w:tcPr>
            <w:tcW w:w="8365" w:type="dxa"/>
            <w:tcBorders>
              <w:top w:val="single" w:color="auto" w:sz="4" w:space="0"/>
              <w:left w:val="nil"/>
              <w:bottom w:val="single" w:color="auto" w:sz="4" w:space="0"/>
              <w:right w:val="single" w:color="auto" w:sz="4" w:space="0"/>
            </w:tcBorders>
            <w:vAlign w:val="center"/>
          </w:tcPr>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保证金：见竞争性磋商公告。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8</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s="Times New Roman"/>
                <w:b/>
                <w:bCs/>
                <w:color w:val="000000" w:themeColor="text1"/>
                <w:highlight w:val="none"/>
                <w14:textFill>
                  <w14:solidFill>
                    <w14:schemeClr w14:val="tx1"/>
                  </w14:solidFill>
                </w14:textFill>
              </w:rPr>
            </w:pPr>
            <w:r>
              <w:rPr>
                <w:rFonts w:hint="eastAsia" w:hAnsi="宋体" w:cs="Times New Roman"/>
                <w:b/>
                <w:bCs/>
                <w:color w:val="000000" w:themeColor="text1"/>
                <w:highlight w:val="none"/>
                <w14:textFill>
                  <w14:solidFill>
                    <w14:schemeClr w14:val="tx1"/>
                  </w14:solidFill>
                </w14:textFill>
              </w:rPr>
              <w:t>磋商时间：</w:t>
            </w:r>
            <w:r>
              <w:rPr>
                <w:rFonts w:hAnsi="宋体" w:cs="Times New Roman"/>
                <w:b/>
                <w:bCs/>
                <w:color w:val="000000" w:themeColor="text1"/>
                <w:highlight w:val="none"/>
                <w:u w:val="single"/>
                <w:lang w:val="en"/>
                <w14:textFill>
                  <w14:solidFill>
                    <w14:schemeClr w14:val="tx1"/>
                  </w14:solidFill>
                </w14:textFill>
              </w:rPr>
              <w:t>202</w:t>
            </w:r>
            <w:r>
              <w:rPr>
                <w:rFonts w:hint="eastAsia" w:hAnsi="宋体" w:cs="Times New Roman"/>
                <w:b/>
                <w:bCs/>
                <w:color w:val="000000" w:themeColor="text1"/>
                <w:highlight w:val="none"/>
                <w:u w:val="single"/>
                <w14:textFill>
                  <w14:solidFill>
                    <w14:schemeClr w14:val="tx1"/>
                  </w14:solidFill>
                </w14:textFill>
              </w:rPr>
              <w:t>6</w:t>
            </w:r>
            <w:r>
              <w:rPr>
                <w:rFonts w:hAnsi="宋体" w:cs="Times New Roman"/>
                <w:b/>
                <w:bCs/>
                <w:color w:val="000000" w:themeColor="text1"/>
                <w:highlight w:val="none"/>
                <w:u w:val="single"/>
                <w:lang w:val="en"/>
                <w14:textFill>
                  <w14:solidFill>
                    <w14:schemeClr w14:val="tx1"/>
                  </w14:solidFill>
                </w14:textFill>
              </w:rPr>
              <w:t>年</w:t>
            </w:r>
            <w:r>
              <w:rPr>
                <w:rFonts w:hint="eastAsia" w:hAnsi="宋体" w:cs="Times New Roman"/>
                <w:b/>
                <w:bCs/>
                <w:color w:val="000000" w:themeColor="text1"/>
                <w:highlight w:val="none"/>
                <w:u w:val="single"/>
                <w:lang w:val="en-US" w:eastAsia="zh-CN"/>
                <w14:textFill>
                  <w14:solidFill>
                    <w14:schemeClr w14:val="tx1"/>
                  </w14:solidFill>
                </w14:textFill>
              </w:rPr>
              <w:t>9</w:t>
            </w:r>
            <w:r>
              <w:rPr>
                <w:rFonts w:hAnsi="宋体" w:cs="Times New Roman"/>
                <w:b/>
                <w:bCs/>
                <w:color w:val="000000" w:themeColor="text1"/>
                <w:highlight w:val="none"/>
                <w:u w:val="single"/>
                <w:lang w:val="en"/>
                <w14:textFill>
                  <w14:solidFill>
                    <w14:schemeClr w14:val="tx1"/>
                  </w14:solidFill>
                </w14:textFill>
              </w:rPr>
              <w:t>月</w:t>
            </w:r>
            <w:r>
              <w:rPr>
                <w:rFonts w:hint="eastAsia" w:hAnsi="宋体" w:cs="Times New Roman"/>
                <w:b/>
                <w:bCs/>
                <w:color w:val="000000" w:themeColor="text1"/>
                <w:highlight w:val="none"/>
                <w:u w:val="single"/>
                <w:lang w:val="en-US" w:eastAsia="zh-CN"/>
                <w14:textFill>
                  <w14:solidFill>
                    <w14:schemeClr w14:val="tx1"/>
                  </w14:solidFill>
                </w14:textFill>
              </w:rPr>
              <w:t>9</w:t>
            </w:r>
            <w:r>
              <w:rPr>
                <w:rFonts w:hAnsi="宋体" w:cs="Times New Roman"/>
                <w:b/>
                <w:bCs/>
                <w:color w:val="000000" w:themeColor="text1"/>
                <w:highlight w:val="none"/>
                <w:u w:val="single"/>
                <w:lang w:val="en"/>
                <w14:textFill>
                  <w14:solidFill>
                    <w14:schemeClr w14:val="tx1"/>
                  </w14:solidFill>
                </w14:textFill>
              </w:rPr>
              <w:t>日</w:t>
            </w:r>
            <w:r>
              <w:rPr>
                <w:rFonts w:hint="eastAsia" w:hAnsi="宋体" w:cs="Times New Roman"/>
                <w:b/>
                <w:bCs/>
                <w:color w:val="000000" w:themeColor="text1"/>
                <w:highlight w:val="none"/>
                <w14:textFill>
                  <w14:solidFill>
                    <w14:schemeClr w14:val="tx1"/>
                  </w14:solidFill>
                </w14:textFill>
              </w:rPr>
              <w:t>10时整截标后（如有变动，具体时间由广西壮族自治区政府采购中心另行通知）</w:t>
            </w:r>
          </w:p>
          <w:p>
            <w:pPr>
              <w:pStyle w:val="110"/>
              <w:spacing w:line="360" w:lineRule="exact"/>
              <w:rPr>
                <w:rFonts w:hAnsi="宋体" w:cs="Times New Roman"/>
                <w:color w:val="000000" w:themeColor="text1"/>
                <w:kern w:val="0"/>
                <w:highlight w:val="none"/>
                <w14:textFill>
                  <w14:solidFill>
                    <w14:schemeClr w14:val="tx1"/>
                  </w14:solidFill>
                </w14:textFill>
              </w:rPr>
            </w:pPr>
            <w:r>
              <w:rPr>
                <w:rFonts w:hint="eastAsia" w:hAnsi="宋体" w:cs="Times New Roman"/>
                <w:b/>
                <w:bCs/>
                <w:color w:val="000000" w:themeColor="text1"/>
                <w:highlight w:val="none"/>
                <w14:textFill>
                  <w14:solidFill>
                    <w14:schemeClr w14:val="tx1"/>
                  </w14:solidFill>
                </w14:textFill>
              </w:rPr>
              <w:t>磋商地点：南宁市星湖路22号广西壮族自治区政府采购中心</w:t>
            </w:r>
            <w:r>
              <w:rPr>
                <w:rFonts w:hint="eastAsia" w:hAnsi="宋体" w:cs="Times New Roman"/>
                <w:color w:val="000000" w:themeColor="text1"/>
                <w:kern w:val="0"/>
                <w:highlight w:val="none"/>
                <w14:textFill>
                  <w14:solidFill>
                    <w14:schemeClr w14:val="tx1"/>
                  </w14:solidFill>
                </w14:textFill>
              </w:rPr>
              <w:t>，广西壮族自治区政府采购中心</w:t>
            </w:r>
            <w:r>
              <w:rPr>
                <w:rFonts w:hAnsi="宋体" w:cs="Times New Roman"/>
                <w:color w:val="000000" w:themeColor="text1"/>
                <w:kern w:val="0"/>
                <w:highlight w:val="none"/>
                <w:lang w:val="en"/>
                <w14:textFill>
                  <w14:solidFill>
                    <w14:schemeClr w14:val="tx1"/>
                  </w14:solidFill>
                </w14:textFill>
              </w:rPr>
              <w:t>评审</w:t>
            </w:r>
            <w:r>
              <w:rPr>
                <w:rFonts w:hint="eastAsia" w:hAnsi="宋体" w:cs="Times New Roman"/>
                <w:color w:val="000000" w:themeColor="text1"/>
                <w:kern w:val="0"/>
                <w:highlight w:val="none"/>
                <w14:textFill>
                  <w14:solidFill>
                    <w14:schemeClr w14:val="tx1"/>
                  </w14:solidFill>
                </w14:textFill>
              </w:rPr>
              <w:t>室</w:t>
            </w:r>
            <w:r>
              <w:rPr>
                <w:rFonts w:hint="eastAsia"/>
                <w:color w:val="000000" w:themeColor="text1"/>
                <w:highlight w:val="none"/>
                <w14:textFill>
                  <w14:solidFill>
                    <w14:schemeClr w14:val="tx1"/>
                  </w14:solidFill>
                </w14:textFill>
              </w:rPr>
              <w:t>（本项目实施电子标，不要求供应商到达磋商现场）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9</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评审方法：综合评分法（详细见第六章）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10</w:t>
            </w:r>
          </w:p>
        </w:tc>
        <w:tc>
          <w:tcPr>
            <w:tcW w:w="8365" w:type="dxa"/>
            <w:tcBorders>
              <w:top w:val="single" w:color="auto" w:sz="4" w:space="0"/>
              <w:left w:val="nil"/>
              <w:bottom w:val="single" w:color="auto" w:sz="4" w:space="0"/>
              <w:right w:val="single" w:color="auto" w:sz="4" w:space="0"/>
            </w:tcBorders>
            <w:vAlign w:val="center"/>
          </w:tcPr>
          <w:p>
            <w:pPr>
              <w:spacing w:line="360" w:lineRule="exact"/>
              <w:rPr>
                <w:rFonts w:ascii="宋体"/>
                <w:snapToGrid w:val="0"/>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响应文件形式：</w:t>
            </w:r>
            <w:r>
              <w:rPr>
                <w:rFonts w:hint="eastAsia" w:ascii="宋体"/>
                <w:snapToGrid w:val="0"/>
                <w:color w:val="000000" w:themeColor="text1"/>
                <w:highlight w:val="none"/>
                <w14:textFill>
                  <w14:solidFill>
                    <w14:schemeClr w14:val="tx1"/>
                  </w14:solidFill>
                </w14:textFill>
              </w:rPr>
              <w:t>磋商供应商应准备电子响应文件。</w:t>
            </w:r>
          </w:p>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电子响应文件是指通过“政采云电子投标客户端”完成响应文件编制后生成并加密的数据电文形式的电子加密响应文件。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11</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响应文件的编制：供应商应先安装“政采云电子投标客户端”，并按照本竞争性磋商文件和“</w:t>
            </w:r>
            <w:r>
              <w:rPr>
                <w:snapToGrid w:val="0"/>
                <w:color w:val="000000" w:themeColor="text1"/>
                <w:highlight w:val="none"/>
                <w:lang w:val="en"/>
                <w14:textFill>
                  <w14:solidFill>
                    <w14:schemeClr w14:val="tx1"/>
                  </w14:solidFill>
                </w14:textFill>
              </w:rPr>
              <w:t>广西政府采购云平台</w:t>
            </w:r>
            <w:r>
              <w:rPr>
                <w:rFonts w:hint="eastAsia"/>
                <w:snapToGrid w:val="0"/>
                <w:color w:val="000000" w:themeColor="text1"/>
                <w:highlight w:val="none"/>
                <w14:textFill>
                  <w14:solidFill>
                    <w14:schemeClr w14:val="tx1"/>
                  </w14:solidFill>
                </w14:textFill>
              </w:rPr>
              <w:t>”的要求，通过“政采云电子投标客户端”编制并加密响应文件。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12</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响应文件的盖章：响应文件中所涉及的加盖公章均采用CA电子签章。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13</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法定代表人或其授权代表签字或盖章：本竞争性磋商文件所涉及的法定代表人或其授权代表签字或盖章的内容，如果磋商单位没有法定代表人电子签章，涉及到法定代表人或其授权代表签字或盖章的内容，磋商单位可以线下签字或盖章后扫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14</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响应文件份数：电子加密响应文件在线上传提交一份。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15</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snapToGrid w:val="0"/>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电子加密响应文件的解密：</w:t>
            </w:r>
          </w:p>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磋商开启后，本中心将向各参与磋商供应商发出“电子加密响应文件”的解密通知，各磋商供应商代表应当在接到解密通知后30分钟内自行完成“电子加密响应文件”的在线解密。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16</w:t>
            </w: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对采购文件、采购过程或者中标（成交）结果的质疑由采购人接收或采购代理机构代为接收，由采购人负责答复。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接收质疑函方式：以书面形式。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质疑联系部门及联系方式：</w:t>
            </w:r>
          </w:p>
          <w:p>
            <w:pPr>
              <w:snapToGrid w:val="0"/>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（1）广西壮族自治区政府采购中心内审科     </w:t>
            </w:r>
          </w:p>
          <w:p>
            <w:pPr>
              <w:snapToGrid w:val="0"/>
              <w:spacing w:line="36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电话：0771-8600453</w:t>
            </w:r>
          </w:p>
          <w:p>
            <w:pPr>
              <w:snapToGrid w:val="0"/>
              <w:spacing w:line="36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地址：广西南宁市星湖路22号</w:t>
            </w:r>
          </w:p>
          <w:p>
            <w:pPr>
              <w:snapToGrid w:val="0"/>
              <w:spacing w:line="360" w:lineRule="exact"/>
              <w:rPr>
                <w:color w:val="000000" w:themeColor="text1"/>
                <w:highlight w:val="none"/>
                <w:lang w:val="en"/>
                <w14:textFill>
                  <w14:solidFill>
                    <w14:schemeClr w14:val="tx1"/>
                  </w14:solidFill>
                </w14:textFill>
              </w:rPr>
            </w:pPr>
            <w:r>
              <w:rPr>
                <w:rFonts w:hint="eastAsia"/>
                <w:color w:val="000000" w:themeColor="text1"/>
                <w:highlight w:val="none"/>
                <w14:textFill>
                  <w14:solidFill>
                    <w14:schemeClr w14:val="tx1"/>
                  </w14:solidFill>
                </w14:textFill>
              </w:rPr>
              <w:t>（2）</w:t>
            </w:r>
            <w:r>
              <w:rPr>
                <w:color w:val="000000" w:themeColor="text1"/>
                <w:highlight w:val="none"/>
                <w:lang w:val="en"/>
                <w14:textFill>
                  <w14:solidFill>
                    <w14:schemeClr w14:val="tx1"/>
                  </w14:solidFill>
                </w14:textFill>
              </w:rPr>
              <w:t>广西壮族自治区女子监狱</w:t>
            </w:r>
          </w:p>
          <w:p>
            <w:pPr>
              <w:snapToGrid w:val="0"/>
              <w:spacing w:line="36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电话：0771-8056788</w:t>
            </w:r>
          </w:p>
          <w:p>
            <w:pPr>
              <w:snapToGrid w:val="0"/>
              <w:spacing w:line="360" w:lineRule="exact"/>
              <w:ind w:firstLine="420" w:firstLineChars="200"/>
              <w:rPr>
                <w:snapToGrid w:val="0"/>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地址：广西南宁市青秀区盘龙路10号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现场提交质疑办理业务时间：质疑期内每个工作日采购人或采购代理机构正常工作时间（其中采购代理机构为9：00到12：00，14：00到17：00）</w:t>
            </w:r>
          </w:p>
        </w:tc>
      </w:tr>
    </w:tbl>
    <w:p>
      <w:pPr>
        <w:pageBreakBefore/>
        <w:spacing w:line="40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供应商须知</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一、总 则</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 适用范围</w:t>
      </w:r>
    </w:p>
    <w:p>
      <w:pPr>
        <w:pStyle w:val="21"/>
        <w:spacing w:line="440" w:lineRule="exact"/>
        <w:ind w:firstLine="411" w:firstLineChars="196"/>
        <w:rPr>
          <w:rFonts w:hAnsi="宋体"/>
          <w:b/>
          <w:bCs/>
          <w:color w:val="000000" w:themeColor="text1"/>
          <w:highlight w:val="none"/>
          <w:lang w:val="en"/>
          <w14:textFill>
            <w14:solidFill>
              <w14:schemeClr w14:val="tx1"/>
            </w14:solidFill>
          </w14:textFill>
        </w:rPr>
      </w:pPr>
      <w:r>
        <w:rPr>
          <w:rFonts w:hint="eastAsia" w:hAnsi="宋体"/>
          <w:color w:val="000000" w:themeColor="text1"/>
          <w:highlight w:val="none"/>
          <w14:textFill>
            <w14:solidFill>
              <w14:schemeClr w14:val="tx1"/>
            </w14:solidFill>
          </w14:textFill>
        </w:rPr>
        <w:t>1.1项目名称：</w:t>
      </w:r>
      <w:r>
        <w:rPr>
          <w:rFonts w:hAnsi="宋体"/>
          <w:color w:val="000000" w:themeColor="text1"/>
          <w:highlight w:val="none"/>
          <w:lang w:val="en"/>
          <w14:textFill>
            <w14:solidFill>
              <w14:schemeClr w14:val="tx1"/>
            </w14:solidFill>
          </w14:textFill>
        </w:rPr>
        <w:t>广西壮族自治区女子监狱</w:t>
      </w:r>
      <w:r>
        <w:rPr>
          <w:rFonts w:hint="eastAsia" w:hAnsi="宋体"/>
          <w:color w:val="000000" w:themeColor="text1"/>
          <w:highlight w:val="none"/>
          <w14:textFill>
            <w14:solidFill>
              <w14:schemeClr w14:val="tx1"/>
            </w14:solidFill>
          </w14:textFill>
        </w:rPr>
        <w:t>物业服务采购</w:t>
      </w:r>
    </w:p>
    <w:p>
      <w:pPr>
        <w:spacing w:line="44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本文件仅适用于本文件中所叙述的服务类政府采购项目。</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 定义</w:t>
      </w:r>
    </w:p>
    <w:p>
      <w:pPr>
        <w:spacing w:line="440" w:lineRule="exact"/>
        <w:ind w:firstLine="420" w:firstLineChars="200"/>
        <w:rPr>
          <w:rFonts w:ascii="宋体" w:hAnsi="宋体"/>
          <w:b/>
          <w:bCs/>
          <w:color w:val="000000" w:themeColor="text1"/>
          <w:highlight w:val="none"/>
          <w:lang w:val="en"/>
          <w14:textFill>
            <w14:solidFill>
              <w14:schemeClr w14:val="tx1"/>
            </w14:solidFill>
          </w14:textFill>
        </w:rPr>
      </w:pPr>
      <w:r>
        <w:rPr>
          <w:rFonts w:hint="eastAsia" w:ascii="宋体" w:hAnsi="宋体"/>
          <w:color w:val="000000" w:themeColor="text1"/>
          <w:highlight w:val="none"/>
          <w14:textFill>
            <w14:solidFill>
              <w14:schemeClr w14:val="tx1"/>
            </w14:solidFill>
          </w14:textFill>
        </w:rPr>
        <w:t>2.1“采购人”是指：</w:t>
      </w:r>
      <w:r>
        <w:rPr>
          <w:rFonts w:ascii="宋体" w:hAnsi="宋体"/>
          <w:color w:val="000000" w:themeColor="text1"/>
          <w:highlight w:val="none"/>
          <w:lang w:val="en"/>
          <w14:textFill>
            <w14:solidFill>
              <w14:schemeClr w14:val="tx1"/>
            </w14:solidFill>
          </w14:textFill>
        </w:rPr>
        <w:t>广西壮族自治区女子监狱</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2.2“采购代理机构”是指：广西壮族自治区政府采购中心(以下简称“本中心”)。</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2.3“供应商”是指响应本文件要求，参加磋商的法人或者其他组织和自然人。如果该供应商在本次磋商中成交,即成为“成交供应商”。</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2.4“货物”是指各种形态和种类的物品，包括原材料、燃料、设备、产品等。</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2.5“服务”是指除货物和工程以外的其他政府采购对象。</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2.6“竞争性磋商响应文件”是指：供应商根据本文件要求，编制包含报价、技术和服务等所有内容的文件。</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3. 供应商的基本条件</w:t>
      </w:r>
    </w:p>
    <w:p>
      <w:pPr>
        <w:spacing w:line="440" w:lineRule="exact"/>
        <w:ind w:firstLine="424" w:firstLineChars="20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3.1供应商资格：具备《中华人民共和国政府采购法》第二十二条规定的条件。</w:t>
      </w:r>
    </w:p>
    <w:p>
      <w:pPr>
        <w:spacing w:line="440" w:lineRule="exact"/>
        <w:ind w:firstLine="424" w:firstLineChars="20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3.2参加政府采购活动前三年内，在经营活动中没有重大违法记录；（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3.3 中小型企业声明函/监狱企业证明/残疾人福利性单位声明函（附件六）</w:t>
      </w:r>
      <w:r>
        <w:rPr>
          <w:rFonts w:hint="eastAsia" w:ascii="宋体" w:hAnsi="宋体"/>
          <w:b/>
          <w:color w:val="000000" w:themeColor="text1"/>
          <w:highlight w:val="none"/>
          <w14:textFill>
            <w14:solidFill>
              <w14:schemeClr w14:val="tx1"/>
            </w14:solidFill>
          </w14:textFill>
        </w:rPr>
        <w:t>[必须提供]</w:t>
      </w:r>
      <w:r>
        <w:rPr>
          <w:rFonts w:hint="eastAsia" w:ascii="宋体" w:hAnsi="宋体"/>
          <w:color w:val="000000" w:themeColor="text1"/>
          <w:highlight w:val="none"/>
          <w14:textFill>
            <w14:solidFill>
              <w14:schemeClr w14:val="tx1"/>
            </w14:solidFill>
          </w14:textFill>
        </w:rPr>
        <w:t>。</w:t>
      </w:r>
    </w:p>
    <w:p>
      <w:pPr>
        <w:spacing w:line="440" w:lineRule="exact"/>
        <w:ind w:firstLine="423" w:firstLineChars="201"/>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4. 磋商费用、竞争性磋商公告、竞争性磋商文件的澄清和修改</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4.1磋商费用：供应商应自行承担所有与编写和提交竞争性磋商响应文件有关的费用，不论磋商结果如何，采购人和本中心在任何情况下无义务和责任承担此类费用。</w:t>
      </w:r>
    </w:p>
    <w:p>
      <w:pPr>
        <w:pStyle w:val="21"/>
        <w:spacing w:line="440" w:lineRule="exact"/>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4.2</w:t>
      </w:r>
      <w:r>
        <w:rPr>
          <w:rFonts w:hint="eastAsia" w:hAnsi="宋体"/>
          <w:b/>
          <w:bCs/>
          <w:color w:val="000000" w:themeColor="text1"/>
          <w:highlight w:val="none"/>
          <w14:textFill>
            <w14:solidFill>
              <w14:schemeClr w14:val="tx1"/>
            </w14:solidFill>
          </w14:textFill>
        </w:rPr>
        <w:t>竞争性磋商公告</w:t>
      </w:r>
      <w:r>
        <w:rPr>
          <w:rFonts w:hint="eastAsia" w:hAnsi="宋体"/>
          <w:color w:val="000000" w:themeColor="text1"/>
          <w:highlight w:val="none"/>
          <w14:textFill>
            <w14:solidFill>
              <w14:schemeClr w14:val="tx1"/>
            </w14:solidFill>
          </w14:textFill>
        </w:rPr>
        <w:t>：见中国政府采购网(www.ccgp.gov.cn)、广西政府采购网（http://zfcg.gxzf.gov.cn）及本中心网站（http://gxggzy.gxzf.gov.cn/）。</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4.3竞争性磋商文件的澄清和修改：</w:t>
      </w:r>
    </w:p>
    <w:p>
      <w:pPr>
        <w:pStyle w:val="21"/>
        <w:spacing w:line="440" w:lineRule="exact"/>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4.3.1供应商应认真审核《采购需求》中的技术参数、配置及要求，如发现采购需求中技术参数、配置有误或要求不合理的，供应商必须在规定的时间前要求澄清，否则，由此产生的后果由供应商负责。</w:t>
      </w:r>
    </w:p>
    <w:p>
      <w:pPr>
        <w:pStyle w:val="21"/>
        <w:spacing w:line="440" w:lineRule="exact"/>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4.3.2任何要求澄清竞争性磋商文件的供应商，均应在响应文件递交截止日期三日前的正常工作时间以传真等书面形式通知本中心，同时认定其他澄清方式为无效。本中心将以书面形式予以答复。</w:t>
      </w:r>
    </w:p>
    <w:p>
      <w:pPr>
        <w:widowControl/>
        <w:spacing w:line="44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4.3.3本中心对已发出的磋商文件进行必要澄清或者修改的，澄清和修改对供应商编制响应文件造成实质影响的，在竞争性磋商文件要求提交竞争性磋商响应文件截止时间五日前（不足五日顺延），在中国政府采购网</w:t>
      </w:r>
      <w:r>
        <w:rPr>
          <w:rFonts w:hint="eastAsia" w:ascii="宋体" w:hAnsi="宋体"/>
          <w:color w:val="000000" w:themeColor="text1"/>
          <w:highlight w:val="none"/>
          <w:u w:val="single"/>
          <w14:textFill>
            <w14:solidFill>
              <w14:schemeClr w14:val="tx1"/>
            </w14:solidFill>
          </w14:textFill>
        </w:rPr>
        <w:t>(www.ccgp.gov.cn)</w:t>
      </w:r>
      <w:r>
        <w:rPr>
          <w:rFonts w:hint="eastAsia" w:ascii="宋体" w:hAnsi="宋体"/>
          <w:color w:val="000000" w:themeColor="text1"/>
          <w:highlight w:val="none"/>
          <w14:textFill>
            <w14:solidFill>
              <w14:schemeClr w14:val="tx1"/>
            </w14:solidFill>
          </w14:textFill>
        </w:rPr>
        <w:t>、广西政府采购网(</w:t>
      </w:r>
      <w:r>
        <w:rPr>
          <w:rFonts w:hint="eastAsia" w:ascii="宋体" w:hAnsi="宋体" w:cs="Courier New"/>
          <w:color w:val="000000" w:themeColor="text1"/>
          <w:highlight w:val="none"/>
          <w14:textFill>
            <w14:solidFill>
              <w14:schemeClr w14:val="tx1"/>
            </w14:solidFill>
          </w14:textFill>
        </w:rPr>
        <w:t>http://</w:t>
      </w:r>
      <w:r>
        <w:rPr>
          <w:rFonts w:hint="eastAsia" w:ascii="宋体" w:hAnsi="宋体"/>
          <w:color w:val="000000" w:themeColor="text1"/>
          <w:highlight w:val="none"/>
          <w14:textFill>
            <w14:solidFill>
              <w14:schemeClr w14:val="tx1"/>
            </w14:solidFill>
          </w14:textFill>
        </w:rPr>
        <w:t>zfcg.gxzf.gov.cn）及本中心网站（http://</w:t>
      </w:r>
      <w:r>
        <w:rPr>
          <w:rFonts w:hint="eastAsia" w:ascii="宋体" w:hAnsi="宋体"/>
          <w:bCs/>
          <w:color w:val="000000" w:themeColor="text1"/>
          <w:highlight w:val="none"/>
          <w14:textFill>
            <w14:solidFill>
              <w14:schemeClr w14:val="tx1"/>
            </w14:solidFill>
          </w14:textFill>
        </w:rPr>
        <w:t>gxggzy.gxzf.gov.cn</w:t>
      </w:r>
      <w:r>
        <w:rPr>
          <w:rFonts w:hint="eastAsia" w:ascii="宋体" w:hAnsi="宋体"/>
          <w:color w:val="000000" w:themeColor="text1"/>
          <w:highlight w:val="none"/>
          <w14:textFill>
            <w14:solidFill>
              <w14:schemeClr w14:val="tx1"/>
            </w14:solidFill>
          </w14:textFill>
        </w:rPr>
        <w:t>）上发布更正公告，并通知所有竞争性磋商文件收受人。该澄清或者修改的内容为竞争性磋商文件的组成部分。</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4.3.4本中心可视具体情况，延长响应文件递交截止时间和开标时间。本中心至少在竞争性磋商文件要求提交竞争性磋商响应文件的截止时间一日前，将变更时间通知所有竞争性磋商文件收受人，并在中国政府采购网(www.ccgp.gov.cn)、广西政府采购网(http://zfcg.gxzf.gov.cn）及本中心网站（http://</w:t>
      </w:r>
      <w:r>
        <w:rPr>
          <w:rFonts w:hint="eastAsia" w:ascii="宋体" w:hAnsi="宋体"/>
          <w:bCs/>
          <w:color w:val="000000" w:themeColor="text1"/>
          <w:highlight w:val="none"/>
          <w14:textFill>
            <w14:solidFill>
              <w14:schemeClr w14:val="tx1"/>
            </w14:solidFill>
          </w14:textFill>
        </w:rPr>
        <w:t>gxggzy.gxzf.gov.cn</w:t>
      </w:r>
      <w:r>
        <w:rPr>
          <w:rFonts w:hint="eastAsia" w:ascii="宋体" w:hAnsi="宋体"/>
          <w:color w:val="000000" w:themeColor="text1"/>
          <w:highlight w:val="none"/>
          <w14:textFill>
            <w14:solidFill>
              <w14:schemeClr w14:val="tx1"/>
            </w14:solidFill>
          </w14:textFill>
        </w:rPr>
        <w:t>）上发布变更公告。</w:t>
      </w:r>
    </w:p>
    <w:p>
      <w:pPr>
        <w:snapToGrid w:val="0"/>
        <w:spacing w:before="156" w:beforeLines="50" w:line="360" w:lineRule="auto"/>
        <w:ind w:firstLine="413" w:firstLineChars="196"/>
        <w:jc w:val="left"/>
        <w:outlineLvl w:val="0"/>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5.特别说明：</w:t>
      </w:r>
    </w:p>
    <w:p>
      <w:pPr>
        <w:snapToGrid w:val="0"/>
        <w:spacing w:line="360" w:lineRule="auto"/>
        <w:ind w:firstLine="420"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▲5.1 单位负责人为同一人或者存在直接控股、管理关系的不同供应商，不得参加同一合同项下的政府采购活动。</w:t>
      </w:r>
    </w:p>
    <w:p>
      <w:pPr>
        <w:snapToGrid w:val="0"/>
        <w:spacing w:line="360" w:lineRule="auto"/>
        <w:ind w:firstLine="420"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▲5.2供应商在磋商响应活动中提供任何虚假材料、互相串通投标，其响应无效，并报监管部门查处。</w:t>
      </w:r>
    </w:p>
    <w:p>
      <w:pPr>
        <w:snapToGrid w:val="0"/>
        <w:spacing w:line="360" w:lineRule="auto"/>
        <w:ind w:firstLine="420"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5.3中小企业价格评审优惠：根据《政府采购促进中小企业发展管理办法》（财库〔2020〕46号）的规定，对符合条件的小型、微型企业的最后报价给予价格扣除优惠，扣除比例详见评审方法及评分标准。供应商如申请享受此项价格扣除，必须按本文件“响应文件格式”要求，填写并提交《中小企业声明函》。未提交或提交不符合要求的，不享受扣除，按其原最后报价评审。（注：如项目为专门面向中小/小微企业采购，则无需执行此价格扣除）。</w:t>
      </w:r>
    </w:p>
    <w:p>
      <w:pPr>
        <w:snapToGrid w:val="0"/>
        <w:spacing w:line="360" w:lineRule="auto"/>
        <w:ind w:firstLine="420" w:firstLineChars="200"/>
        <w:rPr>
          <w:rFonts w:ascii="宋体" w:hAnsi="宋体"/>
          <w:b/>
          <w:color w:val="000000" w:themeColor="text1"/>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5.4异常低价响应的风险警示：为维护公平竞争和项目质量，磋商小组将对疑似异常低价的响应进行认定。若供应商的最后报价被认定为异常低价且无法在合理期限内证明其报价合理性的，其报价将被视为无效。具体认定标准和处理程序，详见“磋商程序”及“评审方法及评分标准”。</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二、竞争性磋商响应文件的编制</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 竞争性磋商响应文件编制基本要求</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6.2响应文件须由磋商供应商在规定位置盖章并由法定代表人或法定代表人的授权委托人签署，磋商供应商应写全称。</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6.3响应文件不得涂改，若有修改错漏处，须加盖单位公章或者法定代表人或授权委托人签字或盖章。响应文件因扫描不清晰或乱码或表达不清所引起的后果由磋商供应商负责。</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6.4竞争性磋商响应文件的组成：竞争性磋商响应文件应分为价格文件和商务技术文件两个部分组成。</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6.5.1价格文件</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1）报价表；（附件二）[</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6.5.2 商务技术文件（应该有的必须提供,如未提供,磋商小组有权拒绝其竞争性磋商响应文件）</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1）磋商响应函；（附件一）[</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2）商务、技术响应、偏离情况说明表（附件三）；[</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3）法定代表人(负责人)授权委托书原件和委托代理人身份证扫描件或其他电子文件[</w:t>
      </w:r>
      <w:r>
        <w:rPr>
          <w:rFonts w:hint="eastAsia" w:ascii="宋体" w:hAnsi="宋体"/>
          <w:b/>
          <w:color w:val="000000" w:themeColor="text1"/>
          <w:highlight w:val="none"/>
          <w14:textFill>
            <w14:solidFill>
              <w14:schemeClr w14:val="tx1"/>
            </w14:solidFill>
          </w14:textFill>
        </w:rPr>
        <w:t>委托代理时必须提供</w:t>
      </w:r>
      <w:r>
        <w:rPr>
          <w:rFonts w:hint="eastAsia" w:ascii="宋体" w:hAnsi="宋体"/>
          <w:bCs/>
          <w:color w:val="000000" w:themeColor="text1"/>
          <w:highlight w:val="none"/>
          <w14:textFill>
            <w14:solidFill>
              <w14:schemeClr w14:val="tx1"/>
            </w14:solidFill>
          </w14:textFill>
        </w:rPr>
        <w:t>]；[附件四]；</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4）法定代表人(负责人)身份证扫描件或其他电子文件；[当法定代表人(负责人)参加磋商时，</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5）有效的营业执照等证明文件扫描件或其他电子文件；</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①供应商有效的“营业执照”等证明文件扫描件或其他电子文件。[</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②对于有经营资质要求的，磋商供应商必须提供有效的经营资质证书副本内页扫描件或其他电子文件，同时要加盖单位公章。[如有，必须提供]</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6)财务状况报告[格式自拟，</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7）响应文件递交截止之日前半年内供应商连续三个月的依法缴纳税费或依法免缴税费的证明[扫描件或其他电子文件，格式自拟，</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]；无纳税记录的，应提供由供应商所在地主管国税或地税部门出具的《依法纳税或依法免税证明》[格式自拟，扫描件或其他电子文件]。</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8）响应文件递交截止之日前半年内供应商连续三个月的依法缴纳社保费的缴费凭证（扫描件或其他电子文件，格式自拟）[</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]；无缴费记录的，应提供由供应商所在地社保部门出具的《依法缴纳或依法免缴社保费证明》[格式自拟，扫描件或其他电子文件]。</w:t>
      </w:r>
    </w:p>
    <w:p>
      <w:pPr>
        <w:snapToGrid w:val="0"/>
        <w:spacing w:line="440" w:lineRule="exact"/>
        <w:ind w:firstLine="411" w:firstLineChars="196"/>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9）</w:t>
      </w:r>
      <w:r>
        <w:rPr>
          <w:rFonts w:hint="eastAsia" w:ascii="宋体" w:hAnsi="宋体"/>
          <w:color w:val="000000" w:themeColor="text1"/>
          <w:highlight w:val="none"/>
          <w14:textFill>
            <w14:solidFill>
              <w14:schemeClr w14:val="tx1"/>
            </w14:solidFill>
          </w14:textFill>
        </w:rPr>
        <w:t>具备履行合同所必需的设备和专业技术能力的证明材料</w:t>
      </w:r>
      <w:r>
        <w:rPr>
          <w:rFonts w:hint="eastAsia" w:ascii="宋体" w:hAnsi="宋体"/>
          <w:color w:val="000000" w:themeColor="text1"/>
          <w:kern w:val="0"/>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[格式自拟，</w:t>
      </w:r>
      <w:r>
        <w:rPr>
          <w:rFonts w:hint="eastAsia" w:ascii="宋体" w:hAnsi="宋体"/>
          <w:b/>
          <w:bCs/>
          <w:color w:val="000000" w:themeColor="text1"/>
          <w:highlight w:val="none"/>
          <w14:textFill>
            <w14:solidFill>
              <w14:schemeClr w14:val="tx1"/>
            </w14:solidFill>
          </w14:textFill>
        </w:rPr>
        <w:t>必须提供</w:t>
      </w:r>
      <w:r>
        <w:rPr>
          <w:rFonts w:hint="eastAsia" w:ascii="宋体" w:hAnsi="宋体"/>
          <w:color w:val="000000" w:themeColor="text1"/>
          <w:highlight w:val="none"/>
          <w14:textFill>
            <w14:solidFill>
              <w14:schemeClr w14:val="tx1"/>
            </w14:solidFill>
          </w14:textFill>
        </w:rPr>
        <w:t>]</w:t>
      </w:r>
    </w:p>
    <w:p>
      <w:pPr>
        <w:snapToGrid w:val="0"/>
        <w:spacing w:line="440" w:lineRule="exact"/>
        <w:ind w:firstLine="424" w:firstLineChars="202"/>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10）</w:t>
      </w:r>
      <w:r>
        <w:rPr>
          <w:rFonts w:hint="eastAsia" w:ascii="宋体" w:hAnsi="宋体"/>
          <w:color w:val="000000" w:themeColor="text1"/>
          <w:kern w:val="0"/>
          <w:highlight w:val="none"/>
          <w14:textFill>
            <w14:solidFill>
              <w14:schemeClr w14:val="tx1"/>
            </w14:solidFill>
          </w14:textFill>
        </w:rPr>
        <w:t>参加政府采购活动前三年内在经营活动中没有重大违法记录的书面声明；（附件五）【格式自拟，</w:t>
      </w:r>
      <w:r>
        <w:rPr>
          <w:rFonts w:hint="eastAsia" w:ascii="宋体" w:hAnsi="宋体"/>
          <w:b/>
          <w:bCs/>
          <w:color w:val="000000" w:themeColor="text1"/>
          <w:kern w:val="0"/>
          <w:highlight w:val="none"/>
          <w14:textFill>
            <w14:solidFill>
              <w14:schemeClr w14:val="tx1"/>
            </w14:solidFill>
          </w14:textFill>
        </w:rPr>
        <w:t>必须提供</w:t>
      </w:r>
      <w:r>
        <w:rPr>
          <w:rFonts w:hint="eastAsia" w:ascii="宋体" w:hAnsi="宋体"/>
          <w:color w:val="000000" w:themeColor="text1"/>
          <w:kern w:val="0"/>
          <w:highlight w:val="none"/>
          <w14:textFill>
            <w14:solidFill>
              <w14:schemeClr w14:val="tx1"/>
            </w14:solidFill>
          </w14:textFill>
        </w:rPr>
        <w:t>】</w:t>
      </w:r>
    </w:p>
    <w:p>
      <w:pPr>
        <w:spacing w:line="440" w:lineRule="exact"/>
        <w:ind w:firstLine="420" w:firstLineChars="20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 xml:space="preserve">（供应商可在“信用中国”网站（www.creditchina.gov.cn）、中国政府采购网（www.ccgp.gov.cn）查询相关供应商主体信用记录。 </w:t>
      </w:r>
    </w:p>
    <w:p>
      <w:pPr>
        <w:spacing w:line="440" w:lineRule="exact"/>
        <w:ind w:firstLine="420" w:firstLineChars="20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“信用中国”网站查询方法：供应商在本项目磋商截止时间前10日内,进入供应商基本信息页面，点击“下载信用报告”后点击“下载”。</w:t>
      </w:r>
    </w:p>
    <w:p>
      <w:pPr>
        <w:spacing w:line="440" w:lineRule="exact"/>
        <w:ind w:firstLine="420" w:firstLineChars="20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“中国政府采购网”的查询方法：点击“政府采购严重违法失信行为记录名单”进行查询。截止时间为本项目磋商截止时间前10日至磋商截止时间中任意一天。</w:t>
      </w:r>
    </w:p>
    <w:p>
      <w:pPr>
        <w:spacing w:line="440" w:lineRule="exact"/>
        <w:ind w:firstLine="420" w:firstLineChars="20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11）服务承诺书（内容可以是提供的切实可行的服务和承诺）</w:t>
      </w:r>
      <w:r>
        <w:rPr>
          <w:rFonts w:hint="eastAsia" w:ascii="宋体" w:hAnsi="宋体"/>
          <w:b/>
          <w:bCs/>
          <w:color w:val="000000" w:themeColor="text1"/>
          <w:highlight w:val="none"/>
          <w14:textFill>
            <w14:solidFill>
              <w14:schemeClr w14:val="tx1"/>
            </w14:solidFill>
          </w14:textFill>
        </w:rPr>
        <w:t>[格式自拟，必须提供]</w:t>
      </w:r>
      <w:r>
        <w:rPr>
          <w:rFonts w:hint="eastAsia" w:ascii="宋体" w:hAnsi="宋体"/>
          <w:color w:val="000000" w:themeColor="text1"/>
          <w:highlight w:val="none"/>
          <w14:textFill>
            <w14:solidFill>
              <w14:schemeClr w14:val="tx1"/>
            </w14:solidFill>
          </w14:textFill>
        </w:rPr>
        <w:t>；</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12）服务检验、测试、验收执行的标准；</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13）服务获奖证书；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14）服务保证措施；</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15）供应商认为需要提供的有关资料。</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7. 计量单位</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7.1除技术要求中另有规定外，本文件所要求使用的计量单位均应采用国家法定计量单位。</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三、报价要求</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8.1对于本文件中未列明，而供应商认为必需的费用也需列入总报价。在合同实施时，采购人将不予支付成交供应商没有列入的项目费用，并认为此项目的费用已包括在总报价中。</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8.2成交供应商负责本项目所需服务的全部工作。</w:t>
      </w:r>
    </w:p>
    <w:p>
      <w:pPr>
        <w:pStyle w:val="21"/>
        <w:spacing w:line="440" w:lineRule="exact"/>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8.3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8.4报价：供应商就《采购需求》中的服务内容作完整唯一报价。</w:t>
      </w:r>
    </w:p>
    <w:p>
      <w:pPr>
        <w:widowControl/>
        <w:spacing w:line="440" w:lineRule="exact"/>
        <w:ind w:firstLine="421" w:firstLineChars="200"/>
        <w:jc w:val="left"/>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四、竞争性磋商响应文件的上传、提交、修改、撤回和解密</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9. 竞争性磋商响应文件的上传和提交</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见须知前附表。</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10. 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电子加密响应文件的解密：见须知前附表。</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11.保证金说明及要求</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11.1保证金应用人民币：具体金额详见采购公告。</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11.2 保证金交纳方式：支票、汇票、本票或者金融机构、担保机构出具的保函等非现金形式交纳。</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11.3办理保证金手续时，请务必在银行相关票据（非现金）或凭证的用途或空白栏上注明项目名称及项目编号，以免耽误竞争性磋商。</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11.4保证金相关事宜：电话：0771-8600309，地址：南宁市星湖路22号。</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11.5未成交供应商的保证金，将在成交通知书发出后4个工作日内予以退还，不计利息。</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成交人的保证金在合同签订后4个工作日内退还（合同签订后送达本中心），不计利息。</w:t>
      </w:r>
    </w:p>
    <w:p>
      <w:pPr>
        <w:widowControl/>
        <w:spacing w:line="440" w:lineRule="exact"/>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11.6对应交未交保证金的竞争性磋商响应文件，将会在评审中按照无效竞争性磋商响应文件处理。</w:t>
      </w:r>
    </w:p>
    <w:p>
      <w:pPr>
        <w:snapToGrid w:val="0"/>
        <w:spacing w:line="440" w:lineRule="exact"/>
        <w:ind w:firstLine="413" w:firstLineChars="196"/>
        <w:jc w:val="left"/>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（说明：评审时，磋商小组将以本中心财务室编制的《竞争性磋商文件报名登记名单及保证金收缴情况表》作为评审依据）。</w:t>
      </w:r>
    </w:p>
    <w:p>
      <w:pPr>
        <w:snapToGrid w:val="0"/>
        <w:spacing w:line="440" w:lineRule="exact"/>
        <w:ind w:firstLine="413" w:firstLineChars="196"/>
        <w:jc w:val="left"/>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11.7供应商有下列情形之一的，保证金将不予退还：</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（1）供应商在竞争性磋商有效期内撤回竞争性磋商响应文件的；</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（2）供应商在竞争性磋商响应文件中提供虚假材料的；</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（3）除因不可抗力或竞争性磋商文件认可的情形以外，成交供应商不与采购人签订合同的；</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（4）供应商与采购人、其他供应商或者采购代理机构恶意串通的；</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 磋商文件规定的其他情形。</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注：供应商已经被推荐为第一成交候选供应商后撤回竞争性磋商响应文件或拒绝签订政府采购合同的，其保证金将不予退还，并上缴国库，给采购人造成其损失的，还应当赔偿损失，并作为不良行为记录在案。</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五</w:t>
      </w:r>
      <w:r>
        <w:rPr>
          <w:rFonts w:hint="eastAsia" w:ascii="宋体" w:hAnsi="宋体"/>
          <w:color w:val="000000" w:themeColor="text1"/>
          <w:highlight w:val="none"/>
          <w14:textFill>
            <w14:solidFill>
              <w14:schemeClr w14:val="tx1"/>
            </w14:solidFill>
          </w14:textFill>
        </w:rPr>
        <w:t>、</w:t>
      </w:r>
      <w:r>
        <w:rPr>
          <w:rFonts w:hint="eastAsia" w:ascii="宋体" w:hAnsi="宋体"/>
          <w:b/>
          <w:bCs/>
          <w:color w:val="000000" w:themeColor="text1"/>
          <w:highlight w:val="none"/>
          <w14:textFill>
            <w14:solidFill>
              <w14:schemeClr w14:val="tx1"/>
            </w14:solidFill>
          </w14:textFill>
        </w:rPr>
        <w:t>磋商程序及评审方法</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12.1未实质性响应竞争性磋商文件的竞争性磋商响应文件按无效处理。</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12.2 最后报价超过采购预算、最高限价或经启动异常低价响应审查程序后，供应商不能证明其最后报价合理性的，其响应文件按无效处理。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12.3有下列情形之一的视为供应商相互串通参与磋商活动，竞争性磋商响应文件将被视为无效：</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（1）不同供应商的竞争性磋商响应文件由同一单位或者个人编制；或不同供应商报名的IP地址一致的；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（2）不同供应商委托同一单位或者个人办理磋商活动事宜；</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（3）不同的供应商的竞争性磋商响应文件载明的项目管理员为同一个人；</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（4）不同供应商的竞争性磋商响应文件异常一致或磋商报价呈规律性差异；</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（5）不同供应商的竞争性磋商响应文件相互混装；</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（6）不同供应商的保证金从同一单位或者个人账户转出。</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12.4有下列情形之一的视为关联供应商参加同一合同项下政府采购活动，竞争性磋商响应文件将被视为无效：单位负责人为同一人或者存在直接控股、管理关系的不同供应商，参加同一合同项下政府采购活动；</w:t>
      </w:r>
    </w:p>
    <w:p>
      <w:pPr>
        <w:widowControl/>
        <w:spacing w:line="400" w:lineRule="exact"/>
        <w:ind w:firstLine="420" w:firstLineChars="200"/>
        <w:jc w:val="left"/>
        <w:rPr>
          <w:rFonts w:ascii="宋体" w:hAnsi="宋体"/>
          <w:bCs/>
          <w:color w:val="000000" w:themeColor="text1"/>
          <w:kern w:val="0"/>
          <w:highlight w:val="none"/>
          <w14:textFill>
            <w14:solidFill>
              <w14:schemeClr w14:val="tx1"/>
            </w14:solidFill>
          </w14:textFill>
        </w:rPr>
      </w:pPr>
      <w:r>
        <w:rPr>
          <w:rFonts w:hint="eastAsia" w:ascii="宋体" w:hAnsi="宋体"/>
          <w:bCs/>
          <w:color w:val="000000" w:themeColor="text1"/>
          <w:kern w:val="0"/>
          <w:highlight w:val="none"/>
          <w14:textFill>
            <w14:solidFill>
              <w14:schemeClr w14:val="tx1"/>
            </w14:solidFill>
          </w14:textFill>
        </w:rPr>
        <w:t>12.5其他投标无效的情形：</w:t>
      </w:r>
    </w:p>
    <w:p>
      <w:pPr>
        <w:widowControl/>
        <w:spacing w:line="400" w:lineRule="exact"/>
        <w:ind w:firstLine="421" w:firstLineChars="200"/>
        <w:jc w:val="left"/>
        <w:rPr>
          <w:rFonts w:ascii="宋体" w:hAnsi="宋体"/>
          <w:b/>
          <w:bCs/>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（1）竞争性磋商响应文件未按竞争性磋商文件要求签署或CA电子签章的；</w:t>
      </w:r>
    </w:p>
    <w:p>
      <w:pPr>
        <w:widowControl/>
        <w:spacing w:line="400" w:lineRule="exact"/>
        <w:ind w:firstLine="421" w:firstLineChars="200"/>
        <w:jc w:val="left"/>
        <w:rPr>
          <w:rFonts w:ascii="宋体" w:hAnsi="宋体"/>
          <w:b/>
          <w:bCs/>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（2）供应商提交两份或两份以上内容不同的竞争性磋商响应文件的；</w:t>
      </w:r>
    </w:p>
    <w:p>
      <w:pPr>
        <w:widowControl/>
        <w:spacing w:line="400" w:lineRule="exact"/>
        <w:ind w:firstLine="421" w:firstLineChars="200"/>
        <w:jc w:val="left"/>
        <w:rPr>
          <w:rFonts w:ascii="宋体" w:hAnsi="宋体"/>
          <w:b/>
          <w:bCs/>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（3）磋商</w:t>
      </w:r>
      <w:r>
        <w:rPr>
          <w:rFonts w:ascii="宋体" w:hAnsi="宋体"/>
          <w:b/>
          <w:bCs/>
          <w:color w:val="000000" w:themeColor="text1"/>
          <w:kern w:val="0"/>
          <w:highlight w:val="none"/>
          <w14:textFill>
            <w14:solidFill>
              <w14:schemeClr w14:val="tx1"/>
            </w14:solidFill>
          </w14:textFill>
        </w:rPr>
        <w:t>供应商在线制作</w:t>
      </w:r>
      <w:r>
        <w:rPr>
          <w:rFonts w:hint="eastAsia" w:ascii="宋体" w:hAnsi="宋体"/>
          <w:b/>
          <w:bCs/>
          <w:color w:val="000000" w:themeColor="text1"/>
          <w:kern w:val="0"/>
          <w:highlight w:val="none"/>
          <w14:textFill>
            <w14:solidFill>
              <w14:schemeClr w14:val="tx1"/>
            </w14:solidFill>
          </w14:textFill>
        </w:rPr>
        <w:t>竞争性磋商响应文件</w:t>
      </w:r>
      <w:r>
        <w:rPr>
          <w:rFonts w:ascii="宋体" w:hAnsi="宋体"/>
          <w:b/>
          <w:bCs/>
          <w:color w:val="000000" w:themeColor="text1"/>
          <w:kern w:val="0"/>
          <w:highlight w:val="none"/>
          <w14:textFill>
            <w14:solidFill>
              <w14:schemeClr w14:val="tx1"/>
            </w14:solidFill>
          </w14:textFill>
        </w:rPr>
        <w:t>时填写的</w:t>
      </w:r>
      <w:r>
        <w:rPr>
          <w:rFonts w:hint="eastAsia" w:ascii="宋体" w:hAnsi="宋体"/>
          <w:b/>
          <w:bCs/>
          <w:color w:val="000000" w:themeColor="text1"/>
          <w:kern w:val="0"/>
          <w:highlight w:val="none"/>
          <w14:textFill>
            <w14:solidFill>
              <w14:schemeClr w14:val="tx1"/>
            </w14:solidFill>
          </w14:textFill>
        </w:rPr>
        <w:t>报价</w:t>
      </w:r>
      <w:r>
        <w:rPr>
          <w:rFonts w:ascii="宋体" w:hAnsi="宋体"/>
          <w:b/>
          <w:bCs/>
          <w:color w:val="000000" w:themeColor="text1"/>
          <w:kern w:val="0"/>
          <w:highlight w:val="none"/>
          <w14:textFill>
            <w14:solidFill>
              <w14:schemeClr w14:val="tx1"/>
            </w14:solidFill>
          </w14:textFill>
        </w:rPr>
        <w:t>金额与解密后“电子加密</w:t>
      </w:r>
      <w:r>
        <w:rPr>
          <w:rFonts w:hint="eastAsia" w:ascii="宋体" w:hAnsi="宋体"/>
          <w:b/>
          <w:bCs/>
          <w:color w:val="000000" w:themeColor="text1"/>
          <w:kern w:val="0"/>
          <w:highlight w:val="none"/>
          <w14:textFill>
            <w14:solidFill>
              <w14:schemeClr w14:val="tx1"/>
            </w14:solidFill>
          </w14:textFill>
        </w:rPr>
        <w:t>响应</w:t>
      </w:r>
      <w:r>
        <w:rPr>
          <w:rFonts w:ascii="宋体" w:hAnsi="宋体"/>
          <w:b/>
          <w:bCs/>
          <w:color w:val="000000" w:themeColor="text1"/>
          <w:kern w:val="0"/>
          <w:highlight w:val="none"/>
          <w14:textFill>
            <w14:solidFill>
              <w14:schemeClr w14:val="tx1"/>
            </w14:solidFill>
          </w14:textFill>
        </w:rPr>
        <w:t>文件”中《</w:t>
      </w:r>
      <w:r>
        <w:rPr>
          <w:rFonts w:hint="eastAsia" w:ascii="宋体" w:hAnsi="宋体"/>
          <w:b/>
          <w:bCs/>
          <w:color w:val="000000" w:themeColor="text1"/>
          <w:kern w:val="0"/>
          <w:highlight w:val="none"/>
          <w14:textFill>
            <w14:solidFill>
              <w14:schemeClr w14:val="tx1"/>
            </w14:solidFill>
          </w14:textFill>
        </w:rPr>
        <w:t>报价文件</w:t>
      </w:r>
      <w:r>
        <w:rPr>
          <w:rFonts w:ascii="宋体" w:hAnsi="宋体"/>
          <w:b/>
          <w:bCs/>
          <w:color w:val="000000" w:themeColor="text1"/>
          <w:kern w:val="0"/>
          <w:highlight w:val="none"/>
          <w14:textFill>
            <w14:solidFill>
              <w14:schemeClr w14:val="tx1"/>
            </w14:solidFill>
          </w14:textFill>
        </w:rPr>
        <w:t>》填写的金额不一致并拒绝按</w:t>
      </w:r>
      <w:r>
        <w:rPr>
          <w:rFonts w:hint="eastAsia" w:ascii="宋体" w:hAnsi="宋体"/>
          <w:b/>
          <w:bCs/>
          <w:color w:val="000000" w:themeColor="text1"/>
          <w:kern w:val="0"/>
          <w:highlight w:val="none"/>
          <w14:textFill>
            <w14:solidFill>
              <w14:schemeClr w14:val="tx1"/>
            </w14:solidFill>
          </w14:textFill>
        </w:rPr>
        <w:t>采购</w:t>
      </w:r>
      <w:r>
        <w:rPr>
          <w:rFonts w:ascii="宋体" w:hAnsi="宋体"/>
          <w:b/>
          <w:bCs/>
          <w:color w:val="000000" w:themeColor="text1"/>
          <w:kern w:val="0"/>
          <w:highlight w:val="none"/>
          <w14:textFill>
            <w14:solidFill>
              <w14:schemeClr w14:val="tx1"/>
            </w14:solidFill>
          </w14:textFill>
        </w:rPr>
        <w:t>文件要求接受调整的；</w:t>
      </w:r>
    </w:p>
    <w:p>
      <w:pPr>
        <w:widowControl/>
        <w:spacing w:line="400" w:lineRule="exact"/>
        <w:ind w:firstLine="421" w:firstLineChars="200"/>
        <w:jc w:val="left"/>
        <w:rPr>
          <w:rFonts w:ascii="宋体" w:hAnsi="宋体"/>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（4）</w:t>
      </w:r>
      <w:r>
        <w:rPr>
          <w:rFonts w:ascii="宋体" w:hAnsi="宋体"/>
          <w:b/>
          <w:bCs/>
          <w:color w:val="000000" w:themeColor="text1"/>
          <w:kern w:val="0"/>
          <w:highlight w:val="none"/>
          <w14:textFill>
            <w14:solidFill>
              <w14:schemeClr w14:val="tx1"/>
            </w14:solidFill>
          </w14:textFill>
        </w:rPr>
        <w:t>法律、法规和招标文件规定的其他无效情形（或出现重大偏差）。</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12.6被拒绝的响应文件为无效。</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供应商竞争性磋商响应文件无效的，磋商小组应当告知有关供应商。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13.1</w:t>
      </w:r>
      <w:r>
        <w:rPr>
          <w:rFonts w:hint="eastAsia" w:ascii="宋体" w:hAnsi="宋体"/>
          <w:b/>
          <w:color w:val="000000" w:themeColor="text1"/>
          <w:kern w:val="0"/>
          <w:highlight w:val="none"/>
          <w14:textFill>
            <w14:solidFill>
              <w14:schemeClr w14:val="tx1"/>
            </w14:solidFill>
          </w14:textFill>
        </w:rPr>
        <w:t>第一轮磋商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（一）</w:t>
      </w:r>
      <w:r>
        <w:rPr>
          <w:rFonts w:hint="eastAsia" w:ascii="宋体" w:hAnsi="宋体"/>
          <w:b/>
          <w:color w:val="000000" w:themeColor="text1"/>
          <w:kern w:val="0"/>
          <w:highlight w:val="none"/>
          <w14:textFill>
            <w14:solidFill>
              <w14:schemeClr w14:val="tx1"/>
            </w14:solidFill>
          </w14:textFill>
        </w:rPr>
        <w:t>磋商准备</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本中心将在规定的时间和地点进行电子磋商，磋商供应商的法定代表人或其委托代理人应做好磋商准备，准时在线参加电子磋商会议，随时关注磋商进度。</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（二）</w:t>
      </w:r>
      <w:r>
        <w:rPr>
          <w:rFonts w:hint="eastAsia" w:ascii="宋体" w:hAnsi="宋体"/>
          <w:b/>
          <w:color w:val="000000" w:themeColor="text1"/>
          <w:kern w:val="0"/>
          <w:highlight w:val="none"/>
          <w14:textFill>
            <w14:solidFill>
              <w14:schemeClr w14:val="tx1"/>
            </w14:solidFill>
          </w14:textFill>
        </w:rPr>
        <w:t xml:space="preserve"> 第一轮磋商程序：</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1.磋商会由本中心主持，主持人宣布磋商会议开始；</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 xml:space="preserve">2.主持人介绍参加磋商会的人员名单； </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3.主持人宣布磋商会议纪律及评审期间的有关事项；告知应当回避的情形,提请有关人员回避；</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4.磋商及评审程序</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（1）在磋商开始时间截止后30分钟内由各供应商自行对磋商响应文件进行解密；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（2）由磋商小组进行资格审查和符合性审查，审查结束后，在线通知无效磋商供应商磋商响应文件无效理由，有效磋商供应商进入磋商程序。</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（3）系统对各供应商的商务技术进行汇总；</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（4）磋商小组所有成员应当集中与单一供应商分别进行在线磋商，并给予所有参加磋商的供应商平等的磋商机会。</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5）当磋商小组一致确定供应商的竞争性磋商响应文件能够详细列明采购标的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13.2竞争性磋商文件变动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对竞争性磋商文件作出的实质性变动是竞争性磋商文件的有效组成部分，磋商小组应当在询标规定时间内及时通知所有参加磋商的供应商，并要求供应商做出响应（需盖CA电子签章）。</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13.3第二轮磋商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磋商小组集中就重新递交的响应材料或磋商小组提出的磋商意见与单一响应供应商分别进行在线磋商。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磋商后，在询标规定时间内供应商根据磋商小组统一整理的磋商记录要求做出承诺（需盖CA电子签章）。</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当磋商小组一致确定供应商的竞争性磋商响应文件能够详细列明采购标的的技术、服务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特别说明：</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政采云公司如对电子化开标及评审程序有调整的，按调整后的程序操作。</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磋商评审在严格保密的情况下进行，磋商的任何一方不得透露与磋商有关的其他供应商的技术资料、价格和其他信息。</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电子磋商过程中需要供应商在线确认的所有内容，供应商不予确认的应说明理由，超过规定时间未确认的，将被视为放弃确认或者无异议。</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13.4最后报价及成交候选供应商推荐</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13.4.1 最后报价</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磋商结束后，磋商小组应要求所有实质性响应磋商文件且继续参加磋商的供应商，在规定时间内通过广西政府采购云平台提交最终、不可更改的最后报价。该报价须由供应商的法定代表人或其授权代表进行CA电子签章确认方为有效。</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供应商提交的最后报价，自动成为其竞争性磋商响应文件的组成部分。</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13.4.2 异常低价审查</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供应商的最后报价如触发下列任一情形，磋商小组应当启动异常低价审查程序：</w:t>
      </w:r>
    </w:p>
    <w:p>
      <w:pPr>
        <w:snapToGrid w:val="0"/>
        <w:spacing w:line="360" w:lineRule="exact"/>
        <w:ind w:firstLine="630" w:firstLineChars="3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１）报价低于全部通过符合性审查供应商响应报价平均值50%的；</w:t>
      </w:r>
    </w:p>
    <w:p>
      <w:pPr>
        <w:snapToGrid w:val="0"/>
        <w:spacing w:line="36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２）报价低于通过符合性审查的次低报价供应商响应报价50%的；</w:t>
      </w:r>
    </w:p>
    <w:p>
      <w:pPr>
        <w:snapToGrid w:val="0"/>
        <w:spacing w:line="36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３）报价低于采购项目最高限价45%的；</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４）磋商小组基于专业判断，认为供应商报价过低，有可能影响产品质量或者不能诚信履约的其他情形。</w:t>
      </w:r>
    </w:p>
    <w:p>
      <w:pPr>
        <w:snapToGrid w:val="0"/>
        <w:spacing w:line="36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磋商小组通过电子询标方式，要求相关供应商在规定时间内提供有关书面说明及必要的证明材料。供应商不能提供书面说明、证明材料，或者提供的提供书面说明、证明材料不能证明其报价合理性的，磋商小组应将其作为无效响应处理。</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13.4.3 成交候选供应商推荐</w:t>
      </w:r>
    </w:p>
    <w:p>
      <w:pPr>
        <w:widowControl/>
        <w:spacing w:line="400" w:lineRule="exact"/>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在完成符合性审查、详细评审及异常低价审查后，磋商小组应根据综合评分情况，按照评审得分由高到低顺序推荐3名以上成交候选供应商，并对《评审报告》予以确认。市场竞争不充分的科研项目，以及需要扶持的科技成果转化项目，可以推荐2家成交候选供应商。评审得分相同的，按照评审价由低到高的顺序推荐。评审得分且评审价相同的，按照服务方案优劣顺序推荐。</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磋商小组按照少数服从多数的原则推荐成交候选供应商，采购程序继续进行。对评审报告有异议的磋商小组成员，应当明确不同意见并说明理由。磋商小组成员拒绝提出理由的，视为同意评审结果。</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13.5供应商的报价均超过了政府采购最高限价，采购人不能支付的，磋商活动终止。</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13.6本采购项目的评审依据为竞争性磋商文件和竞争性磋商响应文件，采用的评审方法为综合评分法。</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13.7 可中止电子交易活动的情形</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采购过程中出现以下情形，导致电子交易平台无法正常运行，或者无法保证电子交易的公平、公正和安全时，本中心可中止电子交易活动：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w:t>
      </w:r>
      <w:r>
        <w:rPr>
          <w:rFonts w:hint="eastAsia" w:ascii="宋体" w:hAnsi="宋体"/>
          <w:color w:val="000000" w:themeColor="text1"/>
          <w:kern w:val="0"/>
          <w:highlight w:val="none"/>
          <w14:textFill>
            <w14:solidFill>
              <w14:schemeClr w14:val="tx1"/>
            </w14:solidFill>
          </w14:textFill>
        </w:rPr>
        <w:t>电子交易平台发生故障而无法登录访问的；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(2)</w:t>
      </w:r>
      <w:r>
        <w:rPr>
          <w:rFonts w:hint="eastAsia" w:ascii="宋体" w:hAnsi="宋体"/>
          <w:color w:val="000000" w:themeColor="text1"/>
          <w:kern w:val="0"/>
          <w:highlight w:val="none"/>
          <w14:textFill>
            <w14:solidFill>
              <w14:schemeClr w14:val="tx1"/>
            </w14:solidFill>
          </w14:textFill>
        </w:rPr>
        <w:t>电子交易平台应用或数据库出现错误，不能进行正常操作的；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(3)</w:t>
      </w:r>
      <w:r>
        <w:rPr>
          <w:rFonts w:hint="eastAsia" w:ascii="宋体" w:hAnsi="宋体"/>
          <w:color w:val="000000" w:themeColor="text1"/>
          <w:kern w:val="0"/>
          <w:highlight w:val="none"/>
          <w14:textFill>
            <w14:solidFill>
              <w14:schemeClr w14:val="tx1"/>
            </w14:solidFill>
          </w14:textFill>
        </w:rPr>
        <w:t>电子交易平台发现严重安全漏洞，有潜在泄密危险的；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(4)</w:t>
      </w:r>
      <w:r>
        <w:rPr>
          <w:rFonts w:hint="eastAsia" w:ascii="宋体" w:hAnsi="宋体"/>
          <w:color w:val="000000" w:themeColor="text1"/>
          <w:kern w:val="0"/>
          <w:highlight w:val="none"/>
          <w14:textFill>
            <w14:solidFill>
              <w14:schemeClr w14:val="tx1"/>
            </w14:solidFill>
          </w14:textFill>
        </w:rPr>
        <w:t>病毒发作导致不能进行正常操作的；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(5)</w:t>
      </w:r>
      <w:r>
        <w:rPr>
          <w:rFonts w:hint="eastAsia" w:ascii="宋体" w:hAnsi="宋体"/>
          <w:color w:val="000000" w:themeColor="text1"/>
          <w:kern w:val="0"/>
          <w:highlight w:val="none"/>
          <w14:textFill>
            <w14:solidFill>
              <w14:schemeClr w14:val="tx1"/>
            </w14:solidFill>
          </w14:textFill>
        </w:rPr>
        <w:t>其他无法保证电子交易的公平、公正和安全的情况。</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出现前款规定情形，不影响采购公平、公正性的，本中心待上述情形消除后继续组织电子交易活动；影响或可能影响采购公平、公正性的，重新组织采购活动。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13.8</w:t>
      </w:r>
      <w:r>
        <w:rPr>
          <w:rFonts w:ascii="宋体" w:hAnsi="宋体"/>
          <w:color w:val="000000" w:themeColor="text1"/>
          <w:kern w:val="0"/>
          <w:highlight w:val="none"/>
          <w14:textFill>
            <w14:solidFill>
              <w14:schemeClr w14:val="tx1"/>
            </w14:solidFill>
          </w14:textFill>
        </w:rPr>
        <w:t>.</w:t>
      </w:r>
      <w:r>
        <w:rPr>
          <w:rFonts w:hint="eastAsia" w:ascii="宋体" w:hAnsi="宋体"/>
          <w:color w:val="000000" w:themeColor="text1"/>
          <w:kern w:val="0"/>
          <w:highlight w:val="none"/>
          <w14:textFill>
            <w14:solidFill>
              <w14:schemeClr w14:val="tx1"/>
            </w14:solidFill>
          </w14:textFill>
        </w:rPr>
        <w:t>终止竞争性磋商采购活动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在竞争性磋商采购活动过程中，出现下列情形之一的，采购人或者本中心将终止竞争性磋商采购活动，发布项目终止公告并说明原因，重新开展采购活动：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w:t>
      </w:r>
      <w:r>
        <w:rPr>
          <w:rFonts w:ascii="宋体" w:hAnsi="宋体"/>
          <w:color w:val="000000" w:themeColor="text1"/>
          <w:kern w:val="0"/>
          <w:highlight w:val="none"/>
          <w14:textFill>
            <w14:solidFill>
              <w14:schemeClr w14:val="tx1"/>
            </w14:solidFill>
          </w14:textFill>
        </w:rPr>
        <w:t>1)</w:t>
      </w:r>
      <w:r>
        <w:rPr>
          <w:rFonts w:hint="eastAsia" w:ascii="宋体" w:hAnsi="宋体"/>
          <w:color w:val="000000" w:themeColor="text1"/>
          <w:kern w:val="0"/>
          <w:highlight w:val="none"/>
          <w14:textFill>
            <w14:solidFill>
              <w14:schemeClr w14:val="tx1"/>
            </w14:solidFill>
          </w14:textFill>
        </w:rPr>
        <w:t>因情况变化，不再符合规定的竞争性磋商采购方式适用情形的；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w:t>
      </w:r>
      <w:r>
        <w:rPr>
          <w:rFonts w:ascii="宋体" w:hAnsi="宋体"/>
          <w:color w:val="000000" w:themeColor="text1"/>
          <w:kern w:val="0"/>
          <w:highlight w:val="none"/>
          <w14:textFill>
            <w14:solidFill>
              <w14:schemeClr w14:val="tx1"/>
            </w14:solidFill>
          </w14:textFill>
        </w:rPr>
        <w:t>2)</w:t>
      </w:r>
      <w:r>
        <w:rPr>
          <w:rFonts w:hint="eastAsia" w:ascii="宋体" w:hAnsi="宋体"/>
          <w:color w:val="000000" w:themeColor="text1"/>
          <w:kern w:val="0"/>
          <w:highlight w:val="none"/>
          <w14:textFill>
            <w14:solidFill>
              <w14:schemeClr w14:val="tx1"/>
            </w14:solidFill>
          </w14:textFill>
        </w:rPr>
        <w:t>出现影响采购公正的违法、违规行为的；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w:t>
      </w:r>
      <w:r>
        <w:rPr>
          <w:rFonts w:ascii="宋体" w:hAnsi="宋体"/>
          <w:color w:val="000000" w:themeColor="text1"/>
          <w:kern w:val="0"/>
          <w:highlight w:val="none"/>
          <w14:textFill>
            <w14:solidFill>
              <w14:schemeClr w14:val="tx1"/>
            </w14:solidFill>
          </w14:textFill>
        </w:rPr>
        <w:t>3)</w:t>
      </w:r>
      <w:r>
        <w:rPr>
          <w:rFonts w:hint="eastAsia" w:ascii="宋体" w:hAnsi="宋体"/>
          <w:color w:val="000000" w:themeColor="text1"/>
          <w:kern w:val="0"/>
          <w:highlight w:val="none"/>
          <w14:textFill>
            <w14:solidFill>
              <w14:schemeClr w14:val="tx1"/>
            </w14:solidFill>
          </w14:textFill>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pPr>
        <w:widowControl/>
        <w:spacing w:line="400" w:lineRule="exact"/>
        <w:ind w:firstLine="420" w:firstLineChars="200"/>
        <w:jc w:val="left"/>
        <w:rPr>
          <w:rFonts w:hAnsi="宋体"/>
          <w:color w:val="000000" w:themeColor="text1"/>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在采购活动中因重大变故，采购任务取消的，采购人或者本中心将终止采购活动，通知所有参加采购活动的供应商，并将项目实施情况和采购任务取消原因报送本级财政部门。</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六、确定成交供应商办法</w:t>
      </w:r>
    </w:p>
    <w:p>
      <w:pPr>
        <w:widowControl/>
        <w:spacing w:line="440" w:lineRule="exact"/>
        <w:ind w:firstLine="525" w:firstLineChars="25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14.1 根据以下原则确定成交供应商：</w:t>
      </w:r>
    </w:p>
    <w:p>
      <w:pPr>
        <w:pStyle w:val="21"/>
        <w:spacing w:line="440" w:lineRule="exact"/>
        <w:ind w:firstLine="525" w:firstLineChars="250"/>
        <w:rPr>
          <w:rFonts w:hAnsi="宋体"/>
          <w:color w:val="000000" w:themeColor="text1"/>
          <w:kern w:val="0"/>
          <w:sz w:val="24"/>
          <w:szCs w:val="24"/>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14.2响应文件满足磋商文件全部实质性要求且按评审因素的量化指标评审得分最高的供应商为成交供应商。</w:t>
      </w:r>
    </w:p>
    <w:p>
      <w:pPr>
        <w:pStyle w:val="21"/>
        <w:spacing w:line="440" w:lineRule="exact"/>
        <w:ind w:firstLine="413" w:firstLineChars="196"/>
        <w:rPr>
          <w:rFonts w:hAnsi="宋体"/>
          <w:b/>
          <w:bCs/>
          <w:color w:val="000000" w:themeColor="text1"/>
          <w:szCs w:val="2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七、成交结果公告</w:t>
      </w:r>
    </w:p>
    <w:p>
      <w:pPr>
        <w:pStyle w:val="21"/>
        <w:spacing w:line="440" w:lineRule="exact"/>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15.本中心在评审结束后二个工作日内将磋商评审报告送采购人确认，</w:t>
      </w:r>
      <w:r>
        <w:rPr>
          <w:rFonts w:hint="eastAsia" w:hAnsi="宋体"/>
          <w:color w:val="000000" w:themeColor="text1"/>
          <w:kern w:val="0"/>
          <w:highlight w:val="none"/>
          <w14:textFill>
            <w14:solidFill>
              <w14:schemeClr w14:val="tx1"/>
            </w14:solidFill>
          </w14:textFill>
        </w:rPr>
        <w:t>成交供应商确定后</w:t>
      </w:r>
      <w:r>
        <w:rPr>
          <w:rFonts w:hint="eastAsia" w:hAnsi="宋体"/>
          <w:color w:val="000000" w:themeColor="text1"/>
          <w:highlight w:val="none"/>
          <w14:textFill>
            <w14:solidFill>
              <w14:schemeClr w14:val="tx1"/>
            </w14:solidFill>
          </w14:textFill>
        </w:rPr>
        <w:t>二个工作日内，</w:t>
      </w:r>
      <w:r>
        <w:rPr>
          <w:rFonts w:hint="eastAsia" w:hAnsi="宋体"/>
          <w:b/>
          <w:bCs/>
          <w:color w:val="000000" w:themeColor="text1"/>
          <w:highlight w:val="none"/>
          <w14:textFill>
            <w14:solidFill>
              <w14:schemeClr w14:val="tx1"/>
            </w14:solidFill>
          </w14:textFill>
        </w:rPr>
        <w:t>成交结果公告</w:t>
      </w:r>
      <w:r>
        <w:rPr>
          <w:rFonts w:hint="eastAsia" w:hAnsi="宋体"/>
          <w:color w:val="000000" w:themeColor="text1"/>
          <w:highlight w:val="none"/>
          <w14:textFill>
            <w14:solidFill>
              <w14:schemeClr w14:val="tx1"/>
            </w14:solidFill>
          </w14:textFill>
        </w:rPr>
        <w:t>将在中国政府采购网(www.ccgp.gov.cn)、广西政府采购网（http://zfcg.gxzf.gov.cn）及本中心网站（http://gxggzy.gxzf.gov.cn/）上发布，</w:t>
      </w:r>
      <w:r>
        <w:rPr>
          <w:rFonts w:hint="eastAsia" w:hAnsi="宋体"/>
          <w:color w:val="000000" w:themeColor="text1"/>
          <w:kern w:val="0"/>
          <w:highlight w:val="none"/>
          <w14:textFill>
            <w14:solidFill>
              <w14:schemeClr w14:val="tx1"/>
            </w14:solidFill>
          </w14:textFill>
        </w:rPr>
        <w:t>同时向成交供应商发出成交通知书</w:t>
      </w:r>
      <w:r>
        <w:rPr>
          <w:rFonts w:hint="eastAsia" w:hAnsi="宋体"/>
          <w:color w:val="000000" w:themeColor="text1"/>
          <w:highlight w:val="none"/>
          <w14:textFill>
            <w14:solidFill>
              <w14:schemeClr w14:val="tx1"/>
            </w14:solidFill>
          </w14:textFill>
        </w:rPr>
        <w:t>。</w:t>
      </w:r>
    </w:p>
    <w:p>
      <w:pPr>
        <w:spacing w:line="440" w:lineRule="exact"/>
        <w:ind w:left="420" w:leftChars="200" w:firstLine="105" w:firstLineChars="5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八、签订合同</w:t>
      </w:r>
    </w:p>
    <w:p>
      <w:pPr>
        <w:spacing w:line="440" w:lineRule="exact"/>
        <w:ind w:firstLine="472" w:firstLineChars="22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16.1成交供应商自成交通知书发出之日起二十五日内与采购人签订合同。采购人另有要求的，按要求执行。</w:t>
      </w:r>
    </w:p>
    <w:p>
      <w:pPr>
        <w:spacing w:line="440" w:lineRule="exact"/>
        <w:ind w:firstLine="472" w:firstLineChars="22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16.2</w:t>
      </w:r>
      <w:r>
        <w:rPr>
          <w:rFonts w:hint="eastAsia" w:ascii="宋体" w:hAnsi="宋体"/>
          <w:color w:val="000000" w:themeColor="text1"/>
          <w:kern w:val="0"/>
          <w:highlight w:val="none"/>
          <w14:textFill>
            <w14:solidFill>
              <w14:schemeClr w14:val="tx1"/>
            </w14:solidFill>
          </w14:textFill>
        </w:rPr>
        <w:t>成交供应商拒绝签订政府采购合同的</w:t>
      </w:r>
      <w:r>
        <w:rPr>
          <w:rFonts w:hint="eastAsia" w:ascii="宋体" w:hAnsi="宋体"/>
          <w:color w:val="000000" w:themeColor="text1"/>
          <w:highlight w:val="none"/>
          <w14:textFill>
            <w14:solidFill>
              <w14:schemeClr w14:val="tx1"/>
            </w14:solidFill>
          </w14:textFill>
        </w:rPr>
        <w:t>，采购人可以根据磋商评审报告确定成交供应商之后排名第一的成交候选供应商</w:t>
      </w:r>
      <w:r>
        <w:rPr>
          <w:rFonts w:hint="eastAsia" w:ascii="宋体" w:hAnsi="宋体"/>
          <w:color w:val="000000" w:themeColor="text1"/>
          <w:kern w:val="0"/>
          <w:highlight w:val="none"/>
          <w14:textFill>
            <w14:solidFill>
              <w14:schemeClr w14:val="tx1"/>
            </w14:solidFill>
          </w14:textFill>
        </w:rPr>
        <w:t>作为</w:t>
      </w:r>
      <w:r>
        <w:rPr>
          <w:rFonts w:hint="eastAsia" w:ascii="宋体" w:hAnsi="宋体"/>
          <w:color w:val="000000" w:themeColor="text1"/>
          <w:highlight w:val="none"/>
          <w14:textFill>
            <w14:solidFill>
              <w14:schemeClr w14:val="tx1"/>
            </w14:solidFill>
          </w14:textFill>
        </w:rPr>
        <w:t>成交供应商</w:t>
      </w:r>
      <w:r>
        <w:rPr>
          <w:rFonts w:hint="eastAsia" w:ascii="宋体" w:hAnsi="宋体"/>
          <w:color w:val="000000" w:themeColor="text1"/>
          <w:kern w:val="0"/>
          <w:highlight w:val="none"/>
          <w14:textFill>
            <w14:solidFill>
              <w14:schemeClr w14:val="tx1"/>
            </w14:solidFill>
          </w14:textFill>
        </w:rPr>
        <w:t>并签订政府采购合同，也可以重新开展采购活动。拒绝签订政府采购合同的成交供应商不得参加对该项目重新开展的采购活动。</w:t>
      </w:r>
    </w:p>
    <w:p>
      <w:pPr>
        <w:spacing w:line="440" w:lineRule="exact"/>
        <w:ind w:firstLine="420" w:firstLineChars="200"/>
        <w:rPr>
          <w:rFonts w:ascii="宋体" w:hAnsi="宋体"/>
          <w:b/>
          <w:bCs/>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16.3</w:t>
      </w:r>
      <w:r>
        <w:rPr>
          <w:rFonts w:hint="eastAsia" w:ascii="宋体" w:hAnsi="宋体"/>
          <w:color w:val="000000" w:themeColor="text1"/>
          <w:kern w:val="0"/>
          <w:highlight w:val="none"/>
          <w14:textFill>
            <w14:solidFill>
              <w14:schemeClr w14:val="tx1"/>
            </w14:solidFill>
          </w14:textFill>
        </w:rPr>
        <w:t>成交供应商拒绝签订政府采购合同的</w:t>
      </w:r>
      <w:r>
        <w:rPr>
          <w:rFonts w:hint="eastAsia" w:ascii="宋体" w:hAnsi="宋体"/>
          <w:b/>
          <w:bCs/>
          <w:color w:val="000000" w:themeColor="text1"/>
          <w:highlight w:val="none"/>
          <w14:textFill>
            <w14:solidFill>
              <w14:schemeClr w14:val="tx1"/>
            </w14:solidFill>
          </w14:textFill>
        </w:rPr>
        <w:t>，其保证金将不予退还，并上缴国库，给采购人造成其损失的，还应当赔偿损失，并作为不良行为记录在案。</w:t>
      </w:r>
    </w:p>
    <w:p>
      <w:pPr>
        <w:snapToGrid w:val="0"/>
        <w:spacing w:line="440" w:lineRule="exact"/>
        <w:ind w:firstLine="309" w:firstLineChars="147"/>
        <w:outlineLvl w:val="0"/>
        <w:rPr>
          <w:rFonts w:ascii="宋体" w:hAnsi="Courier New" w:cs="Courier New"/>
          <w:b/>
          <w:bCs/>
          <w:color w:val="000000" w:themeColor="text1"/>
          <w:highlight w:val="none"/>
          <w14:textFill>
            <w14:solidFill>
              <w14:schemeClr w14:val="tx1"/>
            </w14:solidFill>
          </w14:textFill>
        </w:rPr>
      </w:pPr>
      <w:r>
        <w:rPr>
          <w:rFonts w:hint="eastAsia" w:ascii="宋体" w:hAnsi="Courier New" w:cs="Courier New"/>
          <w:b/>
          <w:bCs/>
          <w:color w:val="000000" w:themeColor="text1"/>
          <w:highlight w:val="none"/>
          <w14:textFill>
            <w14:solidFill>
              <w14:schemeClr w14:val="tx1"/>
            </w14:solidFill>
          </w14:textFill>
        </w:rPr>
        <w:t xml:space="preserve"> 九、</w:t>
      </w:r>
      <w:r>
        <w:rPr>
          <w:rFonts w:hint="eastAsia" w:ascii="宋体" w:hAnsi="Courier New" w:cs="Courier New"/>
          <w:b/>
          <w:color w:val="000000" w:themeColor="text1"/>
          <w:highlight w:val="none"/>
          <w14:textFill>
            <w14:solidFill>
              <w14:schemeClr w14:val="tx1"/>
            </w14:solidFill>
          </w14:textFill>
        </w:rPr>
        <w:t>询问、质疑和投诉</w:t>
      </w:r>
    </w:p>
    <w:p>
      <w:pPr>
        <w:snapToGrid w:val="0"/>
        <w:spacing w:line="440" w:lineRule="exact"/>
        <w:ind w:firstLine="420" w:firstLineChars="200"/>
        <w:rPr>
          <w:rFonts w:ascii="宋体" w:hAnsi="Courier New" w:cs="Courier New"/>
          <w:color w:val="000000" w:themeColor="text1"/>
          <w:highlight w:val="none"/>
          <w14:textFill>
            <w14:solidFill>
              <w14:schemeClr w14:val="tx1"/>
            </w14:solidFill>
          </w14:textFill>
        </w:rPr>
      </w:pPr>
      <w:r>
        <w:rPr>
          <w:rFonts w:hint="eastAsia" w:ascii="宋体" w:hAnsi="Courier New" w:cs="Courier New"/>
          <w:color w:val="000000" w:themeColor="text1"/>
          <w:highlight w:val="none"/>
          <w14:textFill>
            <w14:solidFill>
              <w14:schemeClr w14:val="tx1"/>
            </w14:solidFill>
          </w14:textFill>
        </w:rPr>
        <w:t>17.1 供应商对政府采购活动事项有疑问的，可以向采购人、采购代理机构提出询问。</w:t>
      </w:r>
    </w:p>
    <w:p>
      <w:pPr>
        <w:snapToGrid w:val="0"/>
        <w:spacing w:line="440" w:lineRule="exact"/>
        <w:ind w:firstLine="420" w:firstLineChars="200"/>
        <w:rPr>
          <w:rFonts w:ascii="宋体" w:hAnsi="Courier New" w:cs="Courier New"/>
          <w:color w:val="000000" w:themeColor="text1"/>
          <w:highlight w:val="none"/>
          <w14:textFill>
            <w14:solidFill>
              <w14:schemeClr w14:val="tx1"/>
            </w14:solidFill>
          </w14:textFill>
        </w:rPr>
      </w:pPr>
      <w:r>
        <w:rPr>
          <w:rFonts w:hint="eastAsia" w:ascii="宋体" w:hAnsi="Courier New" w:cs="Courier New"/>
          <w:color w:val="000000" w:themeColor="text1"/>
          <w:highlight w:val="none"/>
          <w14:textFill>
            <w14:solidFill>
              <w14:schemeClr w14:val="tx1"/>
            </w14:solidFill>
          </w14:textFill>
        </w:rPr>
        <w:t>17.2 供应商认为采购文件、采购过程或中标（成交）结果使自己的合法权益受到损害的，应当在知道或者应知其权益受到损害之日起七个工作日内，以书面形式向</w:t>
      </w:r>
      <w:r>
        <w:rPr>
          <w:rFonts w:hint="eastAsia" w:ascii="宋体" w:hAnsi="Courier New" w:cs="Courier New"/>
          <w:b/>
          <w:bCs/>
          <w:color w:val="000000" w:themeColor="text1"/>
          <w:highlight w:val="none"/>
          <w14:textFill>
            <w14:solidFill>
              <w14:schemeClr w14:val="tx1"/>
            </w14:solidFill>
          </w14:textFill>
        </w:rPr>
        <w:t>采购人</w:t>
      </w:r>
      <w:r>
        <w:rPr>
          <w:rFonts w:hint="eastAsia" w:ascii="宋体" w:hAnsi="Courier New" w:cs="Courier New"/>
          <w:color w:val="000000" w:themeColor="text1"/>
          <w:highlight w:val="none"/>
          <w14:textFill>
            <w14:solidFill>
              <w14:schemeClr w14:val="tx1"/>
            </w14:solidFill>
          </w14:textFill>
        </w:rPr>
        <w:t>提出质疑。具体计算时间如下：</w:t>
      </w:r>
    </w:p>
    <w:p>
      <w:pPr>
        <w:snapToGrid w:val="0"/>
        <w:spacing w:line="440" w:lineRule="exact"/>
        <w:ind w:firstLine="309" w:firstLineChars="147"/>
        <w:rPr>
          <w:rFonts w:ascii="宋体" w:hAnsi="Courier New" w:cs="Courier New"/>
          <w:bCs/>
          <w:color w:val="000000" w:themeColor="text1"/>
          <w:highlight w:val="none"/>
          <w14:textFill>
            <w14:solidFill>
              <w14:schemeClr w14:val="tx1"/>
            </w14:solidFill>
          </w14:textFill>
        </w:rPr>
      </w:pPr>
      <w:r>
        <w:rPr>
          <w:rFonts w:hint="eastAsia" w:ascii="宋体" w:hAnsi="Courier New" w:cs="Courier New"/>
          <w:b/>
          <w:color w:val="000000" w:themeColor="text1"/>
          <w:highlight w:val="none"/>
          <w14:textFill>
            <w14:solidFill>
              <w14:schemeClr w14:val="tx1"/>
            </w14:solidFill>
          </w14:textFill>
        </w:rPr>
        <w:t>（1）对可以质疑的采购文件提出质疑的，为收到采购文件之日；</w:t>
      </w:r>
    </w:p>
    <w:p>
      <w:pPr>
        <w:widowControl/>
        <w:spacing w:line="440" w:lineRule="exact"/>
        <w:jc w:val="left"/>
        <w:rPr>
          <w:rFonts w:ascii="宋体" w:cs="Courier New"/>
          <w:b/>
          <w:color w:val="000000" w:themeColor="text1"/>
          <w:highlight w:val="none"/>
          <w14:textFill>
            <w14:solidFill>
              <w14:schemeClr w14:val="tx1"/>
            </w14:solidFill>
          </w14:textFill>
        </w:rPr>
      </w:pPr>
      <w:r>
        <w:rPr>
          <w:rFonts w:hint="eastAsia" w:ascii="宋体" w:cs="Courier New"/>
          <w:color w:val="000000" w:themeColor="text1"/>
          <w:highlight w:val="none"/>
          <w14:textFill>
            <w14:solidFill>
              <w14:schemeClr w14:val="tx1"/>
            </w14:solidFill>
          </w14:textFill>
        </w:rPr>
        <w:t xml:space="preserve">　 </w:t>
      </w:r>
      <w:r>
        <w:rPr>
          <w:rFonts w:hint="eastAsia" w:ascii="宋体" w:cs="Courier New"/>
          <w:b/>
          <w:color w:val="000000" w:themeColor="text1"/>
          <w:highlight w:val="none"/>
          <w14:textFill>
            <w14:solidFill>
              <w14:schemeClr w14:val="tx1"/>
            </w14:solidFill>
          </w14:textFill>
        </w:rPr>
        <w:t>（2）对招标采购过程提出质疑的，为各采购程序环节结束之日；</w:t>
      </w:r>
    </w:p>
    <w:p>
      <w:pPr>
        <w:widowControl/>
        <w:spacing w:line="440" w:lineRule="exact"/>
        <w:ind w:firstLine="309" w:firstLineChars="147"/>
        <w:jc w:val="left"/>
        <w:rPr>
          <w:rFonts w:ascii="宋体" w:cs="Courier New"/>
          <w:b/>
          <w:color w:val="000000" w:themeColor="text1"/>
          <w:highlight w:val="none"/>
          <w14:textFill>
            <w14:solidFill>
              <w14:schemeClr w14:val="tx1"/>
            </w14:solidFill>
          </w14:textFill>
        </w:rPr>
      </w:pPr>
      <w:r>
        <w:rPr>
          <w:rFonts w:hint="eastAsia" w:cs="Courier New"/>
          <w:b/>
          <w:color w:val="000000" w:themeColor="text1"/>
          <w:highlight w:val="none"/>
          <w14:textFill>
            <w14:solidFill>
              <w14:schemeClr w14:val="tx1"/>
            </w14:solidFill>
          </w14:textFill>
        </w:rPr>
        <w:t>（3）对成交结果提出质疑的，为成交结果公告期限届满之日。供应商对采购人的质疑答复不满意或者</w:t>
      </w:r>
      <w:r>
        <w:rPr>
          <w:rFonts w:hint="eastAsia" w:ascii="宋体" w:hAnsi="宋体" w:cs="Courier New"/>
          <w:b/>
          <w:color w:val="000000" w:themeColor="text1"/>
          <w:highlight w:val="none"/>
          <w14:textFill>
            <w14:solidFill>
              <w14:schemeClr w14:val="tx1"/>
            </w14:solidFill>
          </w14:textFill>
        </w:rPr>
        <w:t>采购人</w:t>
      </w:r>
      <w:r>
        <w:rPr>
          <w:rFonts w:hint="eastAsia" w:cs="Courier New"/>
          <w:b/>
          <w:color w:val="000000" w:themeColor="text1"/>
          <w:highlight w:val="none"/>
          <w14:textFill>
            <w14:solidFill>
              <w14:schemeClr w14:val="tx1"/>
            </w14:solidFill>
          </w14:textFill>
        </w:rPr>
        <w:t>未在规定时间内作出答复的，可以在答复期满后十五个工作日内向同级采购监管部门投诉。</w:t>
      </w:r>
    </w:p>
    <w:p>
      <w:pPr>
        <w:snapToGrid w:val="0"/>
        <w:spacing w:line="440" w:lineRule="exact"/>
        <w:ind w:firstLine="420" w:firstLineChars="200"/>
        <w:rPr>
          <w:rFonts w:ascii="宋体" w:hAnsi="Courier New" w:cs="Courier New"/>
          <w:bCs/>
          <w:color w:val="000000" w:themeColor="text1"/>
          <w:highlight w:val="none"/>
          <w14:textFill>
            <w14:solidFill>
              <w14:schemeClr w14:val="tx1"/>
            </w14:solidFill>
          </w14:textFill>
        </w:rPr>
      </w:pPr>
      <w:r>
        <w:rPr>
          <w:rFonts w:hint="eastAsia" w:ascii="宋体" w:hAnsi="Courier New" w:cs="Courier New"/>
          <w:bCs/>
          <w:color w:val="000000" w:themeColor="text1"/>
          <w:highlight w:val="none"/>
          <w14:textFill>
            <w14:solidFill>
              <w14:schemeClr w14:val="tx1"/>
            </w14:solidFill>
          </w14:textFill>
        </w:rPr>
        <w:t>17.3 质疑、投诉应当采用书面形式，质疑书、投诉书均应明确阐述采购文件、采购过程、成交结果中使自己合法权益受到损害的实质性内容，提供相关事实、明确的请求、必要的证明材料，便于有关单位调查、答复和处理。</w:t>
      </w:r>
    </w:p>
    <w:p>
      <w:pPr>
        <w:snapToGrid w:val="0"/>
        <w:spacing w:line="440" w:lineRule="exact"/>
        <w:ind w:firstLine="420" w:firstLineChars="200"/>
        <w:rPr>
          <w:rFonts w:ascii="宋体" w:hAnsi="Courier New" w:cs="Courier New"/>
          <w:bCs/>
          <w:color w:val="000000" w:themeColor="text1"/>
          <w:highlight w:val="none"/>
          <w14:textFill>
            <w14:solidFill>
              <w14:schemeClr w14:val="tx1"/>
            </w14:solidFill>
          </w14:textFill>
        </w:rPr>
      </w:pPr>
      <w:r>
        <w:rPr>
          <w:rFonts w:hint="eastAsia" w:ascii="宋体" w:hAnsi="Courier New" w:cs="Courier New"/>
          <w:bCs/>
          <w:color w:val="000000" w:themeColor="text1"/>
          <w:highlight w:val="none"/>
          <w14:textFill>
            <w14:solidFill>
              <w14:schemeClr w14:val="tx1"/>
            </w14:solidFill>
          </w14:textFill>
        </w:rPr>
        <w:t>17.4采购人、采购代理机构接收质疑函的方式、联系部门、联系电话和地址等信息详见“供应商须知前附表”。</w:t>
      </w:r>
    </w:p>
    <w:p>
      <w:pPr>
        <w:spacing w:line="440" w:lineRule="exact"/>
        <w:ind w:left="420" w:leftChars="200" w:firstLine="105" w:firstLineChars="5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十、适用法律</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18.采购当事人的一切活动均适用于《中华人民共和国政府采购法》及相关规定。最终磋商结束后，</w:t>
      </w:r>
    </w:p>
    <w:p>
      <w:pPr>
        <w:spacing w:line="44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磋商小组不得再与供应商进行任何形式的磋商。</w:t>
      </w:r>
    </w:p>
    <w:p>
      <w:pPr>
        <w:spacing w:line="440" w:lineRule="exact"/>
        <w:ind w:left="420" w:leftChars="200" w:firstLine="105" w:firstLineChars="5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十一、其他事项</w:t>
      </w:r>
    </w:p>
    <w:p>
      <w:pPr>
        <w:spacing w:line="440" w:lineRule="exact"/>
        <w:ind w:firstLine="472" w:firstLineChars="225"/>
        <w:rPr>
          <w:rFonts w:ascii="宋体" w:hAnsi="宋体"/>
          <w:b/>
          <w:bCs/>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19.1</w:t>
      </w:r>
      <w:r>
        <w:rPr>
          <w:rFonts w:hint="eastAsia" w:ascii="宋体" w:hAnsi="宋体"/>
          <w:b/>
          <w:bCs/>
          <w:color w:val="000000" w:themeColor="text1"/>
          <w:highlight w:val="none"/>
          <w14:textFill>
            <w14:solidFill>
              <w14:schemeClr w14:val="tx1"/>
            </w14:solidFill>
          </w14:textFill>
        </w:rPr>
        <w:t>解释权</w:t>
      </w:r>
    </w:p>
    <w:p>
      <w:pPr>
        <w:pStyle w:val="21"/>
        <w:spacing w:line="440" w:lineRule="exact"/>
        <w:ind w:firstLine="454" w:firstLineChars="225"/>
        <w:rPr>
          <w:rFonts w:hAnsi="宋体"/>
          <w:color w:val="000000" w:themeColor="text1"/>
          <w:spacing w:val="-4"/>
          <w:highlight w:val="none"/>
          <w14:textFill>
            <w14:solidFill>
              <w14:schemeClr w14:val="tx1"/>
            </w14:solidFill>
          </w14:textFill>
        </w:rPr>
      </w:pPr>
      <w:r>
        <w:rPr>
          <w:rFonts w:hint="eastAsia" w:hAnsi="宋体"/>
          <w:color w:val="000000" w:themeColor="text1"/>
          <w:spacing w:val="-4"/>
          <w:highlight w:val="none"/>
          <w14:textFill>
            <w14:solidFill>
              <w14:schemeClr w14:val="tx1"/>
            </w14:solidFill>
          </w14:textFill>
        </w:rPr>
        <w:t>本</w:t>
      </w:r>
      <w:r>
        <w:rPr>
          <w:rFonts w:hint="eastAsia" w:hAnsi="宋体"/>
          <w:color w:val="000000" w:themeColor="text1"/>
          <w:highlight w:val="none"/>
          <w14:textFill>
            <w14:solidFill>
              <w14:schemeClr w14:val="tx1"/>
            </w14:solidFill>
          </w14:textFill>
        </w:rPr>
        <w:t>竞争性磋商</w:t>
      </w:r>
      <w:r>
        <w:rPr>
          <w:rFonts w:hint="eastAsia" w:hAnsi="宋体"/>
          <w:color w:val="000000" w:themeColor="text1"/>
          <w:spacing w:val="-4"/>
          <w:highlight w:val="none"/>
          <w14:textFill>
            <w14:solidFill>
              <w14:schemeClr w14:val="tx1"/>
            </w14:solidFill>
          </w14:textFill>
        </w:rPr>
        <w:t>文件解释权属本中心。</w:t>
      </w:r>
    </w:p>
    <w:p>
      <w:pPr>
        <w:pStyle w:val="21"/>
        <w:spacing w:line="440" w:lineRule="exact"/>
        <w:ind w:firstLine="474" w:firstLineChars="225"/>
        <w:rPr>
          <w:rFonts w:hAnsi="宋体"/>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19.2 有关事宜</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所有与本竞争性磋商文件有关的函件请按下列通讯地址联系：</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广西壮族自治区政府采购中心</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邮政编码：530022</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通讯地址：广西南宁市星湖路22号</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    话：</w:t>
      </w:r>
      <w:r>
        <w:rPr>
          <w:rFonts w:ascii="宋体" w:hAnsi="宋体"/>
          <w:color w:val="000000" w:themeColor="text1"/>
          <w:highlight w:val="none"/>
          <w:lang w:val="en"/>
          <w14:textFill>
            <w14:solidFill>
              <w14:schemeClr w14:val="tx1"/>
            </w14:solidFill>
          </w14:textFill>
        </w:rPr>
        <w:t>0771-</w:t>
      </w:r>
      <w:r>
        <w:rPr>
          <w:rFonts w:hint="eastAsia" w:ascii="宋体" w:hAnsi="宋体"/>
          <w:color w:val="000000" w:themeColor="text1"/>
          <w:highlight w:val="none"/>
          <w:lang w:val="en"/>
          <w14:textFill>
            <w14:solidFill>
              <w14:schemeClr w14:val="tx1"/>
            </w14:solidFill>
          </w14:textFill>
        </w:rPr>
        <w:t>860043</w:t>
      </w:r>
      <w:r>
        <w:rPr>
          <w:rFonts w:hint="eastAsia" w:ascii="宋体" w:hAnsi="宋体"/>
          <w:color w:val="000000" w:themeColor="text1"/>
          <w:highlight w:val="none"/>
          <w14:textFill>
            <w14:solidFill>
              <w14:schemeClr w14:val="tx1"/>
            </w14:solidFill>
          </w14:textFill>
        </w:rPr>
        <w:t>2</w:t>
      </w:r>
    </w:p>
    <w:p>
      <w:pPr>
        <w:spacing w:line="500" w:lineRule="exact"/>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pStyle w:val="3"/>
        <w:rPr>
          <w:color w:val="000000" w:themeColor="text1"/>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spacing w:line="500" w:lineRule="exact"/>
        <w:rPr>
          <w:rFonts w:ascii="宋体" w:hAnsi="宋体"/>
          <w:b/>
          <w:bCs/>
          <w:color w:val="000000" w:themeColor="text1"/>
          <w:sz w:val="32"/>
          <w:szCs w:val="32"/>
          <w:highlight w:val="none"/>
          <w14:textFill>
            <w14:solidFill>
              <w14:schemeClr w14:val="tx1"/>
            </w14:solidFill>
          </w14:textFill>
        </w:rPr>
      </w:pPr>
    </w:p>
    <w:p>
      <w:pPr>
        <w:spacing w:line="500" w:lineRule="exact"/>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pStyle w:val="3"/>
        <w:rPr>
          <w:color w:val="000000" w:themeColor="text1"/>
          <w:highlight w:val="none"/>
          <w14:textFill>
            <w14:solidFill>
              <w14:schemeClr w14:val="tx1"/>
            </w14:solidFill>
          </w14:textFill>
        </w:rPr>
      </w:pPr>
    </w:p>
    <w:p>
      <w:pPr>
        <w:spacing w:line="500" w:lineRule="exact"/>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pStyle w:val="4"/>
        <w:jc w:val="center"/>
        <w:rPr>
          <w:rFonts w:ascii="宋体" w:hAnsi="宋体"/>
          <w:color w:val="000000" w:themeColor="text1"/>
          <w:highlight w:val="none"/>
          <w14:textFill>
            <w14:solidFill>
              <w14:schemeClr w14:val="tx1"/>
            </w14:solidFill>
          </w14:textFill>
        </w:rPr>
      </w:pPr>
      <w:bookmarkStart w:id="7" w:name="_Toc18481386"/>
      <w:bookmarkEnd w:id="7"/>
      <w:r>
        <w:rPr>
          <w:rFonts w:hint="eastAsia" w:ascii="宋体" w:hAnsi="宋体"/>
          <w:color w:val="000000" w:themeColor="text1"/>
          <w:highlight w:val="none"/>
          <w14:textFill>
            <w14:solidFill>
              <w14:schemeClr w14:val="tx1"/>
            </w14:solidFill>
          </w14:textFill>
        </w:rPr>
        <w:t>第三章  采购需求</w:t>
      </w:r>
    </w:p>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pStyle w:val="3"/>
        <w:rPr>
          <w:rFonts w:ascii="宋体" w:hAnsi="宋体"/>
          <w:b/>
          <w:bCs/>
          <w:color w:val="000000" w:themeColor="text1"/>
          <w:sz w:val="32"/>
          <w:szCs w:val="32"/>
          <w:highlight w:val="none"/>
          <w14:textFill>
            <w14:solidFill>
              <w14:schemeClr w14:val="tx1"/>
            </w14:solidFill>
          </w14:textFill>
        </w:rPr>
      </w:pPr>
    </w:p>
    <w:p>
      <w:pPr>
        <w:rPr>
          <w:rFonts w:ascii="宋体" w:hAnsi="宋体"/>
          <w:b/>
          <w:bCs/>
          <w:color w:val="000000" w:themeColor="text1"/>
          <w:sz w:val="32"/>
          <w:szCs w:val="32"/>
          <w:highlight w:val="none"/>
          <w14:textFill>
            <w14:solidFill>
              <w14:schemeClr w14:val="tx1"/>
            </w14:solidFill>
          </w14:textFill>
        </w:rPr>
      </w:pPr>
    </w:p>
    <w:p>
      <w:pPr>
        <w:pStyle w:val="3"/>
        <w:rPr>
          <w:rFonts w:ascii="宋体" w:hAnsi="宋体"/>
          <w:b/>
          <w:bCs/>
          <w:color w:val="000000" w:themeColor="text1"/>
          <w:sz w:val="32"/>
          <w:szCs w:val="32"/>
          <w:highlight w:val="none"/>
          <w14:textFill>
            <w14:solidFill>
              <w14:schemeClr w14:val="tx1"/>
            </w14:solidFill>
          </w14:textFill>
        </w:rPr>
      </w:pPr>
    </w:p>
    <w:p>
      <w:pPr>
        <w:rPr>
          <w:color w:val="000000" w:themeColor="text1"/>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snapToGrid w:val="0"/>
        <w:spacing w:before="156" w:beforeLines="50" w:after="156" w:afterLines="50" w:line="560" w:lineRule="exact"/>
        <w:jc w:val="center"/>
        <w:rPr>
          <w:rFonts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广西壮族自治区女子监狱物业服务采购需求</w:t>
      </w:r>
    </w:p>
    <w:p>
      <w:pPr>
        <w:spacing w:line="400" w:lineRule="exact"/>
        <w:rPr>
          <w:rFonts w:ascii="宋体" w:hAnsi="宋体" w:cs="宋体"/>
          <w:b/>
          <w:color w:val="000000" w:themeColor="text1"/>
          <w:w w:val="90"/>
          <w:kern w:val="1"/>
          <w:sz w:val="28"/>
          <w:szCs w:val="28"/>
          <w:highlight w:val="none"/>
          <w:lang w:val="en"/>
          <w14:textFill>
            <w14:solidFill>
              <w14:schemeClr w14:val="tx1"/>
            </w14:solidFill>
          </w14:textFill>
        </w:rPr>
      </w:pPr>
    </w:p>
    <w:p>
      <w:pPr>
        <w:numPr>
          <w:ilvl w:val="0"/>
          <w:numId w:val="1"/>
        </w:numPr>
        <w:autoSpaceDE w:val="0"/>
        <w:autoSpaceDN w:val="0"/>
        <w:adjustRightInd w:val="0"/>
        <w:spacing w:line="440" w:lineRule="exact"/>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物业基本情况</w:t>
      </w:r>
    </w:p>
    <w:p>
      <w:pPr>
        <w:numPr>
          <w:ilvl w:val="0"/>
          <w:numId w:val="2"/>
        </w:num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办公区域总用地面积：19900平方米，地面建筑面积：17840平方米（其中主楼办公楼：10360平方米、警体馆：1740平方米、食堂：1060平方米、备勤楼：4680平方米）；地面停车棚面积：150平方米，地下停车场：8300平方米；道路面积：4500平方米；</w:t>
      </w:r>
    </w:p>
    <w:p>
      <w:pPr>
        <w:autoSpaceDE w:val="0"/>
        <w:autoSpaceDN w:val="0"/>
        <w:adjustRightInd w:val="0"/>
        <w:spacing w:line="440" w:lineRule="exact"/>
        <w:ind w:firstLine="420" w:firstLineChars="200"/>
        <w:jc w:val="left"/>
        <w:rPr>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（二）办公区绿化面积：4100平方米，监管区内绿化面积：12500平方米，监狱外网绿化面积：8250平方米。</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（三</w:t>
      </w:r>
      <w:r>
        <w:rPr>
          <w:rFonts w:hint="eastAsia" w:ascii="宋体" w:hAnsi="宋体" w:cs="宋体"/>
          <w:bCs/>
          <w:color w:val="000000" w:themeColor="text1"/>
          <w:highlight w:val="none"/>
          <w14:textFill>
            <w14:solidFill>
              <w14:schemeClr w14:val="tx1"/>
            </w14:solidFill>
          </w14:textFill>
        </w:rPr>
        <w:t>）</w:t>
      </w:r>
      <w:r>
        <w:rPr>
          <w:rFonts w:hint="eastAsia" w:ascii="宋体" w:hAnsi="宋体" w:cs="宋体"/>
          <w:bCs/>
          <w:color w:val="000000" w:themeColor="text1"/>
          <w:highlight w:val="none"/>
          <w:lang w:val="zh-CN"/>
          <w14:textFill>
            <w14:solidFill>
              <w14:schemeClr w14:val="tx1"/>
            </w14:solidFill>
          </w14:textFill>
        </w:rPr>
        <w:t>旧址备勤楼面积：2370平方米；旧址球馆及金秋家园面积：800平方米。</w:t>
      </w:r>
    </w:p>
    <w:p>
      <w:pPr>
        <w:numPr>
          <w:ilvl w:val="0"/>
          <w:numId w:val="1"/>
        </w:numPr>
        <w:autoSpaceDE w:val="0"/>
        <w:autoSpaceDN w:val="0"/>
        <w:adjustRightInd w:val="0"/>
        <w:spacing w:line="440" w:lineRule="exact"/>
        <w:jc w:val="left"/>
        <w:rPr>
          <w:color w:val="000000" w:themeColor="text1"/>
          <w:highlight w:val="none"/>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本采购项目金额（人民币）：</w:t>
      </w:r>
      <w:r>
        <w:rPr>
          <w:rFonts w:hint="eastAsia" w:ascii="宋体" w:hAnsi="宋体" w:cs="宋体"/>
          <w:b/>
          <w:color w:val="000000" w:themeColor="text1"/>
          <w:highlight w:val="none"/>
          <w14:textFill>
            <w14:solidFill>
              <w14:schemeClr w14:val="tx1"/>
            </w14:solidFill>
          </w14:textFill>
        </w:rPr>
        <w:t>1582298</w:t>
      </w:r>
      <w:r>
        <w:rPr>
          <w:rFonts w:hint="eastAsia" w:ascii="宋体" w:hAnsi="宋体" w:cs="宋体"/>
          <w:b/>
          <w:color w:val="000000" w:themeColor="text1"/>
          <w:highlight w:val="none"/>
          <w:lang w:val="zh-CN"/>
          <w14:textFill>
            <w14:solidFill>
              <w14:schemeClr w14:val="tx1"/>
            </w14:solidFill>
          </w14:textFill>
        </w:rPr>
        <w:t>.00元。</w:t>
      </w:r>
    </w:p>
    <w:p>
      <w:pPr>
        <w:autoSpaceDE w:val="0"/>
        <w:autoSpaceDN w:val="0"/>
        <w:adjustRightInd w:val="0"/>
        <w:spacing w:line="440" w:lineRule="exact"/>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三、物业服务期限：自签订合同之日起壹年</w:t>
      </w:r>
      <w:r>
        <w:rPr>
          <w:rFonts w:hint="eastAsia" w:ascii="宋体" w:hAnsi="宋体" w:cs="宋体"/>
          <w:bCs/>
          <w:color w:val="000000" w:themeColor="text1"/>
          <w:highlight w:val="none"/>
          <w:lang w:val="zh-CN"/>
          <w14:textFill>
            <w14:solidFill>
              <w14:schemeClr w14:val="tx1"/>
            </w14:solidFill>
          </w14:textFill>
        </w:rPr>
        <w:t>。</w:t>
      </w:r>
    </w:p>
    <w:p>
      <w:pPr>
        <w:autoSpaceDE w:val="0"/>
        <w:autoSpaceDN w:val="0"/>
        <w:adjustRightInd w:val="0"/>
        <w:spacing w:line="440" w:lineRule="exact"/>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四、管理服务项目</w:t>
      </w:r>
    </w:p>
    <w:p>
      <w:pPr>
        <w:autoSpaceDE w:val="0"/>
        <w:autoSpaceDN w:val="0"/>
        <w:adjustRightInd w:val="0"/>
        <w:spacing w:line="440" w:lineRule="exact"/>
        <w:ind w:firstLine="422"/>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（一）环境卫生与保洁</w:t>
      </w:r>
    </w:p>
    <w:p>
      <w:pPr>
        <w:autoSpaceDE w:val="0"/>
        <w:autoSpaceDN w:val="0"/>
        <w:adjustRightInd w:val="0"/>
        <w:spacing w:line="440" w:lineRule="exact"/>
        <w:ind w:firstLine="420" w:firstLineChars="200"/>
        <w:jc w:val="left"/>
        <w:rPr>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包括室外公共区域、办公区域、职工食堂（大厅公共卫生间）、办公大楼（公共区域、楼道、会议室、接待室、卫生间等）、备勤楼、</w:t>
      </w:r>
      <w:r>
        <w:rPr>
          <w:rFonts w:hint="eastAsia" w:ascii="宋体" w:hAnsi="宋体" w:cs="宋体"/>
          <w:bCs/>
          <w:color w:val="000000" w:themeColor="text1"/>
          <w:highlight w:val="none"/>
          <w14:textFill>
            <w14:solidFill>
              <w14:schemeClr w14:val="tx1"/>
            </w14:solidFill>
          </w14:textFill>
        </w:rPr>
        <w:t>旧址备勤楼、技术研发中心、</w:t>
      </w:r>
      <w:r>
        <w:rPr>
          <w:rFonts w:hint="eastAsia" w:ascii="宋体" w:hAnsi="宋体" w:cs="宋体"/>
          <w:bCs/>
          <w:color w:val="000000" w:themeColor="text1"/>
          <w:highlight w:val="none"/>
          <w:lang w:val="zh-CN"/>
          <w14:textFill>
            <w14:solidFill>
              <w14:schemeClr w14:val="tx1"/>
            </w14:solidFill>
          </w14:textFill>
        </w:rPr>
        <w:t>警体馆、健身房、多媒体会议室、AB门、指挥中心等保洁、保养、清洗</w:t>
      </w:r>
      <w:r>
        <w:rPr>
          <w:rFonts w:hint="eastAsia" w:ascii="宋体" w:hAnsi="宋体" w:cs="宋体"/>
          <w:bCs/>
          <w:color w:val="000000" w:themeColor="text1"/>
          <w:highlight w:val="none"/>
          <w14:textFill>
            <w14:solidFill>
              <w14:schemeClr w14:val="tx1"/>
            </w14:solidFill>
          </w14:textFill>
        </w:rPr>
        <w:t>用品更换</w:t>
      </w:r>
      <w:r>
        <w:rPr>
          <w:rFonts w:hint="eastAsia" w:ascii="宋体" w:hAnsi="宋体" w:cs="宋体"/>
          <w:bCs/>
          <w:color w:val="000000" w:themeColor="text1"/>
          <w:highlight w:val="none"/>
          <w:lang w:val="zh-CN"/>
          <w14:textFill>
            <w14:solidFill>
              <w14:schemeClr w14:val="tx1"/>
            </w14:solidFill>
          </w14:textFill>
        </w:rPr>
        <w:t>等、办公区智能洗车场的保洁和消耗品的更换等。</w:t>
      </w:r>
    </w:p>
    <w:p>
      <w:pPr>
        <w:autoSpaceDE w:val="0"/>
        <w:autoSpaceDN w:val="0"/>
        <w:adjustRightInd w:val="0"/>
        <w:spacing w:line="440" w:lineRule="exact"/>
        <w:ind w:firstLine="422"/>
        <w:jc w:val="left"/>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（二）绿化养护</w:t>
      </w:r>
      <w:r>
        <w:rPr>
          <w:rFonts w:hint="eastAsia" w:ascii="宋体" w:hAnsi="宋体" w:cs="宋体"/>
          <w:b/>
          <w:color w:val="000000" w:themeColor="text1"/>
          <w:highlight w:val="none"/>
          <w14:textFill>
            <w14:solidFill>
              <w14:schemeClr w14:val="tx1"/>
            </w14:solidFill>
          </w14:textFill>
        </w:rPr>
        <w:t>与美化</w:t>
      </w:r>
    </w:p>
    <w:p>
      <w:pPr>
        <w:pStyle w:val="3"/>
        <w:ind w:firstLine="420" w:firstLineChars="200"/>
        <w:rPr>
          <w:rFonts w:ascii="宋体" w:hAnsi="宋体" w:cs="宋体"/>
          <w:bCs/>
          <w:color w:val="000000" w:themeColor="text1"/>
          <w:kern w:val="0"/>
          <w:sz w:val="21"/>
          <w:szCs w:val="21"/>
          <w:highlight w:val="none"/>
          <w:lang w:val="zh-CN"/>
          <w14:textFill>
            <w14:solidFill>
              <w14:schemeClr w14:val="tx1"/>
            </w14:solidFill>
          </w14:textFill>
        </w:rPr>
      </w:pPr>
      <w:r>
        <w:rPr>
          <w:rFonts w:hint="eastAsia" w:ascii="宋体" w:hAnsi="宋体" w:cs="宋体"/>
          <w:bCs/>
          <w:color w:val="000000" w:themeColor="text1"/>
          <w:kern w:val="0"/>
          <w:sz w:val="21"/>
          <w:szCs w:val="21"/>
          <w:highlight w:val="none"/>
          <w:lang w:val="zh-CN"/>
          <w14:textFill>
            <w14:solidFill>
              <w14:schemeClr w14:val="tx1"/>
            </w14:solidFill>
          </w14:textFill>
        </w:rPr>
        <w:t>包括办公区（含旧址球馆、金秋家园）、监管区内外公共区域的绿化养护、修剪和绿植、花卉、盆栽配置等。</w:t>
      </w:r>
    </w:p>
    <w:p>
      <w:pPr>
        <w:adjustRightInd w:val="0"/>
        <w:snapToGrid w:val="0"/>
        <w:spacing w:line="440" w:lineRule="exact"/>
        <w:ind w:firstLine="422"/>
        <w:rPr>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（三）</w:t>
      </w:r>
      <w:r>
        <w:rPr>
          <w:rFonts w:hint="eastAsia" w:ascii="宋体" w:hAnsi="宋体" w:cs="宋体"/>
          <w:b/>
          <w:bCs/>
          <w:color w:val="000000" w:themeColor="text1"/>
          <w:highlight w:val="none"/>
          <w14:textFill>
            <w14:solidFill>
              <w14:schemeClr w14:val="tx1"/>
            </w14:solidFill>
          </w14:textFill>
        </w:rPr>
        <w:t>安保值守</w:t>
      </w:r>
    </w:p>
    <w:p>
      <w:pPr>
        <w:adjustRightInd w:val="0"/>
        <w:snapToGrid w:val="0"/>
        <w:spacing w:line="440" w:lineRule="exact"/>
        <w:ind w:firstLine="422"/>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1.治安消防管理</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外来人员出入需登记管理，未经确认不予进入单位内部。</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服务区内每天24小时有中级消防设施操作员证书的消防监控员在消防控制室轮流值守、有保安员巡逻，发现违法违规现象及时制止，防范盗窃案件发生。</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加强对消防通道的疏通和消防隐患的排查力度，每天定时巡逻检查，并承担消防室值班工作。</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组建义务消防组，配合当地消防队工作；义务消防组定期操练（每年2次），开展消防宣传。</w:t>
      </w:r>
    </w:p>
    <w:p>
      <w:pPr>
        <w:adjustRightInd w:val="0"/>
        <w:snapToGrid w:val="0"/>
        <w:spacing w:line="440" w:lineRule="exact"/>
        <w:ind w:firstLine="420" w:firstLineChars="20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制定应急预案。</w:t>
      </w:r>
    </w:p>
    <w:p>
      <w:pPr>
        <w:adjustRightInd w:val="0"/>
        <w:snapToGrid w:val="0"/>
        <w:spacing w:line="440" w:lineRule="exact"/>
        <w:ind w:firstLine="421" w:firstLineChars="200"/>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2.车辆交通管理</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bCs/>
          <w:color w:val="000000" w:themeColor="text1"/>
          <w:highlight w:val="none"/>
          <w:lang w:val="zh-CN"/>
          <w14:textFill>
            <w14:solidFill>
              <w14:schemeClr w14:val="tx1"/>
            </w14:solidFill>
          </w14:textFill>
        </w:rPr>
        <w:t>熟练掌握岗位技能，维护区域交通秩序，保证人员、车辆出入畅通无阻。</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bCs/>
          <w:color w:val="000000" w:themeColor="text1"/>
          <w:highlight w:val="none"/>
          <w:lang w:val="zh-CN"/>
          <w14:textFill>
            <w14:solidFill>
              <w14:schemeClr w14:val="tx1"/>
            </w14:solidFill>
          </w14:textFill>
        </w:rPr>
        <w:t>严格交接班制度，认真做好交接记录，做到交接清楚，责任明确。</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bCs/>
          <w:color w:val="000000" w:themeColor="text1"/>
          <w:highlight w:val="none"/>
          <w:lang w:val="zh-CN"/>
          <w14:textFill>
            <w14:solidFill>
              <w14:schemeClr w14:val="tx1"/>
            </w14:solidFill>
          </w14:textFill>
        </w:rPr>
        <w:t>车辆进出有序；“门前三包”达到有关部门的要求。</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bCs/>
          <w:color w:val="000000" w:themeColor="text1"/>
          <w:highlight w:val="none"/>
          <w:lang w:val="zh-CN"/>
          <w14:textFill>
            <w14:solidFill>
              <w14:schemeClr w14:val="tx1"/>
            </w14:solidFill>
          </w14:textFill>
        </w:rPr>
        <w:t>在停车区</w:t>
      </w:r>
      <w:r>
        <w:rPr>
          <w:rFonts w:hint="eastAsia" w:ascii="宋体" w:hAnsi="宋体" w:cs="宋体"/>
          <w:color w:val="000000" w:themeColor="text1"/>
          <w:highlight w:val="none"/>
          <w14:textFill>
            <w14:solidFill>
              <w14:schemeClr w14:val="tx1"/>
            </w14:solidFill>
          </w14:textFill>
        </w:rPr>
        <w:t>做好停车指引，其他时间有人巡查。</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指挥车辆整齐停放，有效防止交通事故的发生和车辆受损、被盗。</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加强机动车辆登记管理，办公区只允许上班车辆、来开会车辆停放，来办事车辆视容纳情况确定是否允许停放。</w:t>
      </w:r>
    </w:p>
    <w:p>
      <w:pPr>
        <w:adjustRightInd w:val="0"/>
        <w:snapToGrid w:val="0"/>
        <w:spacing w:line="440" w:lineRule="exact"/>
        <w:ind w:firstLine="420" w:firstLineChars="20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其他应协助部门临时性工作。</w:t>
      </w:r>
    </w:p>
    <w:p>
      <w:pPr>
        <w:spacing w:line="440" w:lineRule="exact"/>
        <w:ind w:firstLine="422"/>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（四）洗衣房运行管理</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1.洗衣房实行专人定岗管理，两名洗衣员全面承担衣物收洗、分拣、洗涤、烘干、熨烫、清点发放全流程工作。</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2.日常严格区分品类分拣衣物，杜绝混洗造成破损、交叉污染；规范使用洗护药剂与洗涤设备，每日开机前后检查机具水电、管路，做好设备清洁保养。</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3.落实环境卫生清扫，及时清运杂物污水，保持室内干燥整洁。</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4.精准登记收发台账，核对衣物数量，严防遗失错发；按规定做好衣物消毒，保障洗涤卫生达标。如因人为操作导致衣物损坏等不可逆的问题发生，需赔偿时，由中标单位负责承担相应赔偿费用。</w:t>
      </w:r>
    </w:p>
    <w:p>
      <w:pPr>
        <w:adjustRightInd w:val="0"/>
        <w:snapToGrid w:val="0"/>
        <w:spacing w:line="440" w:lineRule="exact"/>
        <w:ind w:firstLine="420" w:firstLineChars="200"/>
        <w:rPr>
          <w:color w:val="000000" w:themeColor="text1"/>
          <w:highlight w:val="none"/>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5.严守岗位纪律，按时值守，发现设备故障、物资短缺第一时间上报。</w:t>
      </w:r>
    </w:p>
    <w:p>
      <w:pPr>
        <w:spacing w:line="440" w:lineRule="exact"/>
        <w:ind w:firstLine="422"/>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（五）综合管理与维护</w:t>
      </w:r>
    </w:p>
    <w:p>
      <w:pPr>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搬运需调整的办公家具、桌椅、电脑、文件柜、床架、货架、矿泉水等物品，协助相关部门进行环境布置等其它临时性工作。</w:t>
      </w:r>
    </w:p>
    <w:p>
      <w:pPr>
        <w:autoSpaceDE w:val="0"/>
        <w:autoSpaceDN w:val="0"/>
        <w:adjustRightInd w:val="0"/>
        <w:spacing w:line="440" w:lineRule="exact"/>
        <w:ind w:firstLine="422"/>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（六）供电系统、给排水系统、零星维修等管理维护</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1.日常工作，负责监外供电系统、给排水系统、零星维修等管理维护。</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办公区域的电线电缆、电器照明、指示灯具、配电送电等系统和设备的日常维护、零星维修。如需更换设备的主件，如：灯、水龙头、电源开关、水阀、主线路等，由采购人负责提供材料，水电工安装调试，相关设施的零配件原则上能够维修的不予更换。</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3.对办公区域的太阳能热水设备、水箱、阀门、管道、水泵等系统和设备的日常维护、零星维修。</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4.对门窗、门锁、栏杆、排水沟、排水管等零星维修。                                                                            </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5.对可能发生的各种设备故障及重大或突发性事件有应急方案和现场处理措施、处理记录。</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6.协助完成家具物资的搬运工作。</w:t>
      </w:r>
    </w:p>
    <w:p>
      <w:pPr>
        <w:autoSpaceDE w:val="0"/>
        <w:autoSpaceDN w:val="0"/>
        <w:adjustRightInd w:val="0"/>
        <w:spacing w:line="440" w:lineRule="exact"/>
        <w:ind w:firstLine="422"/>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（七）会务服务</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1.保持良好的仪容、仪表，待客热情礼貌、谈吐清晰、稳重得体。</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2.服从项目后保、办公室等科室领导安排，按要求高标准做好日常会务接待及食堂接待工作，并及时向项目负责人汇报工作。</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3.做好保密工作，不得将项目客户内部资料及情况向无关人员透漏。</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4.熟悉本职业务、维护本职工作区域的环境卫生。</w:t>
      </w:r>
    </w:p>
    <w:p>
      <w:pPr>
        <w:pStyle w:val="21"/>
        <w:spacing w:line="440" w:lineRule="exact"/>
        <w:ind w:firstLine="420" w:firstLineChars="200"/>
        <w:rPr>
          <w:rFonts w:cs="宋体"/>
          <w:color w:val="000000" w:themeColor="text1"/>
          <w:szCs w:val="21"/>
          <w:highlight w:val="none"/>
          <w14:textFill>
            <w14:solidFill>
              <w14:schemeClr w14:val="tx1"/>
            </w14:solidFill>
          </w14:textFill>
        </w:rPr>
      </w:pPr>
      <w:r>
        <w:rPr>
          <w:rFonts w:hint="eastAsia" w:hAnsi="宋体" w:cs="宋体"/>
          <w:color w:val="000000" w:themeColor="text1"/>
          <w:kern w:val="1"/>
          <w:szCs w:val="21"/>
          <w:highlight w:val="none"/>
          <w14:textFill>
            <w14:solidFill>
              <w14:schemeClr w14:val="tx1"/>
            </w14:solidFill>
          </w14:textFill>
        </w:rPr>
        <w:t>5.</w:t>
      </w:r>
      <w:r>
        <w:rPr>
          <w:rFonts w:hint="eastAsia" w:cs="宋体"/>
          <w:color w:val="000000" w:themeColor="text1"/>
          <w:szCs w:val="21"/>
          <w:highlight w:val="none"/>
          <w14:textFill>
            <w14:solidFill>
              <w14:schemeClr w14:val="tx1"/>
            </w14:solidFill>
          </w14:textFill>
        </w:rPr>
        <w:t>负责单位区域内举办的各类会议、活动提供会议服务及办公楼七楼、九楼的日常保洁工作，包括会议室提前准备，提前开窗通风透气、开灯、开空调；会议室的会议桌椅及茶水续水等服务；会后门窗、设备、电源灯关闭，会前会后保证会议室清洁干净；负责食堂包厢接待，摆放台签、准备茶水饮料、迎宾、包厢内上菜并解说等各项接待服务，做好包厢使用前后的保洁工作，确保包厢整洁卫生；日常保持七楼、九楼会议室、接待室、卫生间、电梯厅</w:t>
      </w:r>
      <w:r>
        <w:rPr>
          <w:rFonts w:hint="eastAsia" w:hAnsi="宋体" w:cs="宋体"/>
          <w:bCs/>
          <w:color w:val="000000" w:themeColor="text1"/>
          <w:highlight w:val="none"/>
          <w:lang w:val="zh-CN"/>
          <w14:textFill>
            <w14:solidFill>
              <w14:schemeClr w14:val="tx1"/>
            </w14:solidFill>
          </w14:textFill>
        </w:rPr>
        <w:t>、</w:t>
      </w:r>
      <w:r>
        <w:rPr>
          <w:rFonts w:hint="eastAsia" w:cs="宋体"/>
          <w:color w:val="000000" w:themeColor="text1"/>
          <w:szCs w:val="21"/>
          <w:highlight w:val="none"/>
          <w14:textFill>
            <w14:solidFill>
              <w14:schemeClr w14:val="tx1"/>
            </w14:solidFill>
          </w14:textFill>
        </w:rPr>
        <w:t>楼层</w:t>
      </w:r>
      <w:r>
        <w:rPr>
          <w:rFonts w:hint="eastAsia" w:hAnsi="宋体" w:cs="宋体"/>
          <w:bCs/>
          <w:color w:val="000000" w:themeColor="text1"/>
          <w:highlight w:val="none"/>
          <w:lang w:val="zh-CN"/>
          <w14:textFill>
            <w14:solidFill>
              <w14:schemeClr w14:val="tx1"/>
            </w14:solidFill>
          </w14:textFill>
        </w:rPr>
        <w:t>过道地面</w:t>
      </w:r>
      <w:r>
        <w:rPr>
          <w:rFonts w:hint="eastAsia" w:cs="宋体"/>
          <w:color w:val="000000" w:themeColor="text1"/>
          <w:szCs w:val="21"/>
          <w:highlight w:val="none"/>
          <w14:textFill>
            <w14:solidFill>
              <w14:schemeClr w14:val="tx1"/>
            </w14:solidFill>
          </w14:textFill>
        </w:rPr>
        <w:t>、</w:t>
      </w:r>
      <w:r>
        <w:rPr>
          <w:rFonts w:hint="eastAsia" w:hAnsi="宋体" w:cs="宋体"/>
          <w:bCs/>
          <w:color w:val="000000" w:themeColor="text1"/>
          <w:highlight w:val="none"/>
          <w:lang w:val="zh-CN"/>
          <w14:textFill>
            <w14:solidFill>
              <w14:schemeClr w14:val="tx1"/>
            </w14:solidFill>
          </w14:textFill>
        </w:rPr>
        <w:t>楼梯的地板、扶手、文化长廊的相框、门窗</w:t>
      </w:r>
      <w:r>
        <w:rPr>
          <w:rFonts w:hint="eastAsia" w:cs="宋体"/>
          <w:bCs/>
          <w:color w:val="000000" w:themeColor="text1"/>
          <w:highlight w:val="none"/>
          <w:lang w:val="zh-CN"/>
          <w14:textFill>
            <w14:solidFill>
              <w14:schemeClr w14:val="tx1"/>
            </w14:solidFill>
          </w14:textFill>
        </w:rPr>
        <w:t>洁净，及</w:t>
      </w:r>
      <w:r>
        <w:rPr>
          <w:rFonts w:hint="eastAsia" w:hAnsi="宋体" w:cs="宋体"/>
          <w:bCs/>
          <w:color w:val="000000" w:themeColor="text1"/>
          <w:highlight w:val="none"/>
          <w:lang w:val="zh-CN"/>
          <w14:textFill>
            <w14:solidFill>
              <w14:schemeClr w14:val="tx1"/>
            </w14:solidFill>
          </w14:textFill>
        </w:rPr>
        <w:t>绿色植物</w:t>
      </w:r>
      <w:r>
        <w:rPr>
          <w:rFonts w:hint="eastAsia" w:cs="宋体"/>
          <w:bCs/>
          <w:color w:val="000000" w:themeColor="text1"/>
          <w:highlight w:val="none"/>
          <w:lang w:val="zh-CN"/>
          <w14:textFill>
            <w14:solidFill>
              <w14:schemeClr w14:val="tx1"/>
            </w14:solidFill>
          </w14:textFill>
        </w:rPr>
        <w:t>的养护、清洁</w:t>
      </w:r>
      <w:r>
        <w:rPr>
          <w:rFonts w:hint="eastAsia" w:hAnsi="宋体" w:cs="宋体"/>
          <w:bCs/>
          <w:color w:val="000000" w:themeColor="text1"/>
          <w:highlight w:val="none"/>
          <w:lang w:val="zh-CN"/>
          <w14:textFill>
            <w14:solidFill>
              <w14:schemeClr w14:val="tx1"/>
            </w14:solidFill>
          </w14:textFill>
        </w:rPr>
        <w:t>等</w:t>
      </w:r>
      <w:r>
        <w:rPr>
          <w:rFonts w:hint="eastAsia" w:cs="宋体"/>
          <w:color w:val="000000" w:themeColor="text1"/>
          <w:szCs w:val="21"/>
          <w:highlight w:val="none"/>
          <w14:textFill>
            <w14:solidFill>
              <w14:schemeClr w14:val="tx1"/>
            </w14:solidFill>
          </w14:textFill>
        </w:rPr>
        <w:t>。</w:t>
      </w:r>
    </w:p>
    <w:p>
      <w:pPr>
        <w:autoSpaceDE w:val="0"/>
        <w:autoSpaceDN w:val="0"/>
        <w:adjustRightInd w:val="0"/>
        <w:spacing w:line="440" w:lineRule="exact"/>
        <w:ind w:firstLine="420" w:firstLineChars="200"/>
        <w:jc w:val="left"/>
        <w:rPr>
          <w:rFonts w:ascii="宋体" w:hAnsi="Courier New"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r>
        <w:rPr>
          <w:rFonts w:hint="eastAsia" w:ascii="宋体" w:hAnsi="Courier New" w:cs="宋体"/>
          <w:color w:val="000000" w:themeColor="text1"/>
          <w:highlight w:val="none"/>
          <w14:textFill>
            <w14:solidFill>
              <w14:schemeClr w14:val="tx1"/>
            </w14:solidFill>
          </w14:textFill>
        </w:rPr>
        <w:t>、配合业主在会议、节假日及重大庆典活动时，对活动场所进行盆花摆放。</w:t>
      </w:r>
    </w:p>
    <w:p>
      <w:pPr>
        <w:pStyle w:val="2"/>
        <w:ind w:firstLineChars="200"/>
        <w:rPr>
          <w:rFonts w:ascii="宋体" w:hAnsi="Courier New" w:cs="宋体"/>
          <w:color w:val="000000" w:themeColor="text1"/>
          <w:szCs w:val="21"/>
          <w:highlight w:val="none"/>
          <w14:textFill>
            <w14:solidFill>
              <w14:schemeClr w14:val="tx1"/>
            </w14:solidFill>
          </w14:textFill>
        </w:rPr>
      </w:pPr>
      <w:r>
        <w:rPr>
          <w:rFonts w:hint="eastAsia" w:ascii="宋体" w:hAnsi="Courier New" w:cs="宋体"/>
          <w:color w:val="000000" w:themeColor="text1"/>
          <w:szCs w:val="21"/>
          <w:highlight w:val="none"/>
          <w14:textFill>
            <w14:solidFill>
              <w14:schemeClr w14:val="tx1"/>
            </w14:solidFill>
          </w14:textFill>
        </w:rPr>
        <w:t>7、协助各部门完成临时性工作。</w:t>
      </w:r>
    </w:p>
    <w:p>
      <w:pPr>
        <w:pStyle w:val="2"/>
        <w:ind w:firstLine="421"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（八）垃圾清运</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负责女子监狱办公区和监管区生活垃圾（不含建筑装修和医疗垃圾）装车、运送、垃圾场清理等，</w:t>
      </w:r>
      <w:r>
        <w:rPr>
          <w:rFonts w:hint="eastAsia" w:ascii="宋体" w:hAnsi="宋体" w:cs="宋体"/>
          <w:color w:val="000000" w:themeColor="text1"/>
          <w:highlight w:val="none"/>
          <w:lang w:val="zh-CN"/>
          <w14:textFill>
            <w14:solidFill>
              <w14:schemeClr w14:val="tx1"/>
            </w14:solidFill>
          </w14:textFill>
        </w:rPr>
        <w:t>做到车走地净，保持场地清洁</w:t>
      </w:r>
      <w:r>
        <w:rPr>
          <w:rFonts w:hint="eastAsia" w:ascii="宋体" w:hAnsi="宋体" w:cs="宋体"/>
          <w:color w:val="000000" w:themeColor="text1"/>
          <w:highlight w:val="none"/>
          <w14:textFill>
            <w14:solidFill>
              <w14:schemeClr w14:val="tx1"/>
            </w14:solidFill>
          </w14:textFill>
        </w:rPr>
        <w:t>。</w:t>
      </w:r>
    </w:p>
    <w:p>
      <w:pPr>
        <w:autoSpaceDE w:val="0"/>
        <w:autoSpaceDN w:val="0"/>
        <w:adjustRightInd w:val="0"/>
        <w:spacing w:line="440" w:lineRule="exact"/>
        <w:ind w:firstLine="421"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五、服务标准及要求</w:t>
      </w:r>
    </w:p>
    <w:p>
      <w:pPr>
        <w:autoSpaceDE w:val="0"/>
        <w:autoSpaceDN w:val="0"/>
        <w:adjustRightInd w:val="0"/>
        <w:spacing w:line="440" w:lineRule="exact"/>
        <w:ind w:firstLine="422"/>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（一）环境卫生与保洁</w:t>
      </w:r>
    </w:p>
    <w:p>
      <w:pPr>
        <w:autoSpaceDE w:val="0"/>
        <w:autoSpaceDN w:val="0"/>
        <w:adjustRightInd w:val="0"/>
        <w:spacing w:line="440" w:lineRule="exact"/>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　</w:t>
      </w:r>
      <w:r>
        <w:rPr>
          <w:rFonts w:hint="eastAsia" w:ascii="宋体" w:hAnsi="宋体" w:cs="宋体"/>
          <w:bCs/>
          <w:color w:val="000000" w:themeColor="text1"/>
          <w:highlight w:val="none"/>
          <w14:textFill>
            <w14:solidFill>
              <w14:schemeClr w14:val="tx1"/>
            </w14:solidFill>
          </w14:textFill>
        </w:rPr>
        <w:t xml:space="preserve"> </w:t>
      </w:r>
      <w:r>
        <w:rPr>
          <w:rFonts w:hint="eastAsia" w:ascii="宋体" w:hAnsi="宋体" w:cs="宋体"/>
          <w:b/>
          <w:color w:val="000000" w:themeColor="text1"/>
          <w:highlight w:val="none"/>
          <w14:textFill>
            <w14:solidFill>
              <w14:schemeClr w14:val="tx1"/>
            </w14:solidFill>
          </w14:textFill>
        </w:rPr>
        <w:t xml:space="preserve"> 1、</w:t>
      </w:r>
      <w:r>
        <w:rPr>
          <w:rFonts w:hint="eastAsia" w:ascii="宋体" w:hAnsi="宋体" w:cs="宋体"/>
          <w:b/>
          <w:color w:val="000000" w:themeColor="text1"/>
          <w:highlight w:val="none"/>
          <w:lang w:val="zh-CN"/>
          <w14:textFill>
            <w14:solidFill>
              <w14:schemeClr w14:val="tx1"/>
            </w14:solidFill>
          </w14:textFill>
        </w:rPr>
        <w:t>保洁服务范围</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（1）办公区（含负一层和负二层）、1-9楼的公共区域、外围、接待室、会议室、公司展厅、监狱陈列室和候见室、会见室、监管区内方仓、指挥中心大楼</w:t>
      </w:r>
      <w:r>
        <w:rPr>
          <w:rFonts w:hint="eastAsia" w:ascii="宋体" w:hAnsi="宋体" w:cs="宋体"/>
          <w:bCs/>
          <w:color w:val="000000" w:themeColor="text1"/>
          <w:highlight w:val="none"/>
          <w14:textFill>
            <w14:solidFill>
              <w14:schemeClr w14:val="tx1"/>
            </w14:solidFill>
          </w14:textFill>
        </w:rPr>
        <w:t>、技术研发中心大楼、</w:t>
      </w:r>
      <w:r>
        <w:rPr>
          <w:rFonts w:hint="eastAsia" w:ascii="宋体" w:hAnsi="宋体" w:cs="宋体"/>
          <w:bCs/>
          <w:color w:val="000000" w:themeColor="text1"/>
          <w:highlight w:val="none"/>
          <w:lang w:val="zh-CN"/>
          <w14:textFill>
            <w14:solidFill>
              <w14:schemeClr w14:val="tx1"/>
            </w14:solidFill>
          </w14:textFill>
        </w:rPr>
        <w:t>警体中心、备勤楼、食堂等。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（2）办公楼大厅、洗手间、过道地面、楼梯的地板、扶手、文化长廊的相框、门窗、绿色植物等。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（3）各楼层会议室、接待室、公司展厅、监狱陈列室内的保洁，包括地板、门窗、玻璃、柜子、桌椅、绿色植物等。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办公楼及指挥中心大楼各楼层办公室、会议室的办公家具临时调配、搬运和摆放等。同时，根据会议需要按要求摆放、调整和布置会议桌椅，做好会场布置及日常保洁工作；每日更换、洗晒各楼层值班室的床单、被套、枕套等床上用品，做好垃圾清理和房间内的卫生打扫清洁及楼道保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（5）负责清洗办公区域所有窗户的纱窗和窗帘，包含拆装等工作。</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（6）办公楼、指挥中心大楼和备勤楼电梯，包含电梯内外的清洁和每日更换电梯地垫。</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（7）监狱A门与办公楼之间区域。</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（8）办公楼前广场的地面、升旗台、石头碑及绿化带。</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（9）办公区警营文化角：日常清洁、清洗、保养假山、水池，养护水池里的鱼、水草、绿植等，不成活需及时更换，品种要根据业主单位需求，由中标单位提供并承担费用。</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（10）办公区智能洗车场：洗车场的清洁、保洁和消耗品的更换等。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（11）地下停车场的清洁和清洗。</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（12）监管区内方舱：值班室的床单、被套、枕套等床上用品的更换、洗晒、垃圾清理和房间内的卫生打扫清洁及楼道保洁等。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（13）警体中心：所有办公室、练功房、球场、过道、卫生间等。</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（14）技术研发中心大楼：</w:t>
      </w:r>
      <w:r>
        <w:rPr>
          <w:rFonts w:hint="eastAsia" w:ascii="宋体" w:hAnsi="宋体" w:cs="宋体"/>
          <w:bCs/>
          <w:color w:val="000000" w:themeColor="text1"/>
          <w:highlight w:val="none"/>
          <w14:textFill>
            <w14:solidFill>
              <w14:schemeClr w14:val="tx1"/>
            </w14:solidFill>
          </w14:textFill>
        </w:rPr>
        <w:t>1-3楼电梯厅及楼道地面、电梯内、</w:t>
      </w:r>
      <w:r>
        <w:rPr>
          <w:rFonts w:hint="eastAsia" w:ascii="宋体" w:hAnsi="宋体" w:cs="宋体"/>
          <w:bCs/>
          <w:color w:val="000000" w:themeColor="text1"/>
          <w:highlight w:val="none"/>
          <w:lang w:val="zh-CN"/>
          <w14:textFill>
            <w14:solidFill>
              <w14:schemeClr w14:val="tx1"/>
            </w14:solidFill>
          </w14:textFill>
        </w:rPr>
        <w:t>楼梯、扶手、文化长廊相框、门窗、绿色植物及健身房、多媒体教室的全面保洁工作。</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（15）警察职工备勤楼：大厅、各楼层过道、值班室、各楼层值班、备勤人员房间、三楼晾衣场、楼顶卫生及所有卫生间和房间垃圾的清理。</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（16）警察职工食堂：大厅卫生间及食堂外围保洁、清洁。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17</w:t>
      </w:r>
      <w:r>
        <w:rPr>
          <w:rFonts w:hint="eastAsia" w:ascii="宋体" w:hAnsi="宋体" w:cs="宋体"/>
          <w:bCs/>
          <w:color w:val="000000" w:themeColor="text1"/>
          <w:highlight w:val="none"/>
          <w:lang w:val="zh-CN"/>
          <w14:textFill>
            <w14:solidFill>
              <w14:schemeClr w14:val="tx1"/>
            </w14:solidFill>
          </w14:textFill>
        </w:rPr>
        <w:t>）防控期间，负责做好单位办公区所有隔离备勤点的卫生保洁工作并协助配发防空备勤物资等。</w:t>
      </w:r>
    </w:p>
    <w:p>
      <w:pPr>
        <w:autoSpaceDE w:val="0"/>
        <w:autoSpaceDN w:val="0"/>
        <w:adjustRightInd w:val="0"/>
        <w:spacing w:line="440" w:lineRule="exact"/>
        <w:ind w:firstLine="421" w:firstLineChars="200"/>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2、</w:t>
      </w:r>
      <w:r>
        <w:rPr>
          <w:rFonts w:hint="eastAsia" w:ascii="宋体" w:hAnsi="宋体" w:cs="宋体"/>
          <w:b/>
          <w:color w:val="000000" w:themeColor="text1"/>
          <w:highlight w:val="none"/>
          <w:lang w:val="zh-CN"/>
          <w14:textFill>
            <w14:solidFill>
              <w14:schemeClr w14:val="tx1"/>
            </w14:solidFill>
          </w14:textFill>
        </w:rPr>
        <w:t>保洁服务标准</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办公区、AB门、指挥中心、候见室、会见室、物品储藏室、备勤楼、旧址备勤楼副楼四楼、警体中心、健身房、多媒体会议室、监管区内的方仓值班室等：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（1）道路：无泥沙、污垢、烟头、纸屑、果皮等杂物；</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（2）办公大院、电单车停车区域：干净、整洁、无积水、无纸屑、无果皮等杂物；</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（3）楼梯扶手、走廊、过道：无烟头、无污渍、无明显灰尘；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（4）电梯：无污垢、积尘，每天按日期更换地垫，用专用油擦拭；</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（5）绿化带、花带、草坪：无垃圾，无杂物，干净整洁；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（6）垃圾箱指示牌、路灯：外观无污迹、无乱贴广告、保持干净；内箱满必须及时清理去污，周围不能有垃圾水迹；垃圾盆的无烟粉按期及时更换；</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（7）两米以下外墙、围墙、窗户：无蜘蛛网，无乱张贴广告、无青苔杂草; 窗户玻璃表面无明显灰尘；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（8）天花板、墙面、灯具：干净整洁，无蜘蛛网、无污渍；</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（9）桌椅、沙发、柜子：摆放整齐，无灰尘；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（10）公共卫生间：卷筒纸、擦手纸及时补充放置；地面墙面卫生间门面清洁干净，无积水、无污渍、无杂物；蹲便器无污垢，及时更换檀香等；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（11）监狱AB门内通道和指挥中心上下三层公共区域、楼道、卫生间、值班室及指挥中心室内和会见楼值班室、监管区内方舱各间警察职工值班室的卫生需打扫干净并按要求配齐值班室内的物品；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（12）会见室、候见室：地面、桌椅、储物柜、门窗和卫生间打扫干净；</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（13）备勤楼：地面、房门清洁干净，卫生间、洗手台、梳妆镜擦洗干净，各房间的卫生间垃圾及时清理、垃圾袋及时更换，蹲便器无污垢；</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（14）警体中心：一楼、二楼整层和外围卫生；</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w:t>
      </w:r>
      <w:r>
        <w:rPr>
          <w:rFonts w:hint="eastAsia" w:ascii="宋体" w:hAnsi="宋体" w:cs="宋体"/>
          <w:bCs/>
          <w:color w:val="000000" w:themeColor="text1"/>
          <w:highlight w:val="none"/>
          <w14:textFill>
            <w14:solidFill>
              <w14:schemeClr w14:val="tx1"/>
            </w14:solidFill>
          </w14:textFill>
        </w:rPr>
        <w:t>5</w:t>
      </w:r>
      <w:r>
        <w:rPr>
          <w:rFonts w:hint="eastAsia" w:ascii="宋体" w:hAnsi="宋体" w:cs="宋体"/>
          <w:bCs/>
          <w:color w:val="000000" w:themeColor="text1"/>
          <w:highlight w:val="none"/>
          <w:lang w:val="zh-CN"/>
          <w14:textFill>
            <w14:solidFill>
              <w14:schemeClr w14:val="tx1"/>
            </w14:solidFill>
          </w14:textFill>
        </w:rPr>
        <w:t>）地垫：进入口门垫及时更换脏湿地垫，保持无明显积水、无明显脏物、无明显污垢；</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w:t>
      </w:r>
      <w:r>
        <w:rPr>
          <w:rFonts w:hint="eastAsia" w:ascii="宋体" w:hAnsi="宋体" w:cs="宋体"/>
          <w:bCs/>
          <w:color w:val="000000" w:themeColor="text1"/>
          <w:highlight w:val="none"/>
          <w14:textFill>
            <w14:solidFill>
              <w14:schemeClr w14:val="tx1"/>
            </w14:solidFill>
          </w14:textFill>
        </w:rPr>
        <w:t>6</w:t>
      </w:r>
      <w:r>
        <w:rPr>
          <w:rFonts w:hint="eastAsia" w:ascii="宋体" w:hAnsi="宋体" w:cs="宋体"/>
          <w:bCs/>
          <w:color w:val="000000" w:themeColor="text1"/>
          <w:highlight w:val="none"/>
          <w:lang w:val="zh-CN"/>
          <w14:textFill>
            <w14:solidFill>
              <w14:schemeClr w14:val="tx1"/>
            </w14:solidFill>
          </w14:textFill>
        </w:rPr>
        <w:t>）地下停车场的清洁和清洗：保持地面干净、无垃圾、无积尘；（清洗时间需安排在周末或节假日，非工作日时间）；</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w:t>
      </w:r>
      <w:r>
        <w:rPr>
          <w:rFonts w:hint="eastAsia" w:ascii="宋体" w:hAnsi="宋体" w:cs="宋体"/>
          <w:bCs/>
          <w:color w:val="000000" w:themeColor="text1"/>
          <w:highlight w:val="none"/>
          <w14:textFill>
            <w14:solidFill>
              <w14:schemeClr w14:val="tx1"/>
            </w14:solidFill>
          </w14:textFill>
        </w:rPr>
        <w:t>7</w:t>
      </w:r>
      <w:r>
        <w:rPr>
          <w:rFonts w:hint="eastAsia" w:ascii="宋体" w:hAnsi="宋体" w:cs="宋体"/>
          <w:bCs/>
          <w:color w:val="000000" w:themeColor="text1"/>
          <w:highlight w:val="none"/>
          <w:lang w:val="zh-CN"/>
          <w14:textFill>
            <w14:solidFill>
              <w14:schemeClr w14:val="tx1"/>
            </w14:solidFill>
          </w14:textFill>
        </w:rPr>
        <w:t>）劳动工具：保洁工具统一整齐摆放，保持工具自身干净，无垃圾、无积水、无污垢；拖把分区使用、标识清楚，不得混放混用，一用一清洗，用后悬挂晾干；</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w:t>
      </w:r>
      <w:r>
        <w:rPr>
          <w:rFonts w:hint="eastAsia" w:ascii="宋体" w:hAnsi="宋体" w:cs="宋体"/>
          <w:bCs/>
          <w:color w:val="000000" w:themeColor="text1"/>
          <w:highlight w:val="none"/>
          <w14:textFill>
            <w14:solidFill>
              <w14:schemeClr w14:val="tx1"/>
            </w14:solidFill>
          </w14:textFill>
        </w:rPr>
        <w:t>8</w:t>
      </w:r>
      <w:r>
        <w:rPr>
          <w:rFonts w:hint="eastAsia" w:ascii="宋体" w:hAnsi="宋体" w:cs="宋体"/>
          <w:bCs/>
          <w:color w:val="000000" w:themeColor="text1"/>
          <w:highlight w:val="none"/>
          <w:lang w:val="zh-CN"/>
          <w14:textFill>
            <w14:solidFill>
              <w14:schemeClr w14:val="tx1"/>
            </w14:solidFill>
          </w14:textFill>
        </w:rPr>
        <w:t>）办公区域所有纱窗和窗帘清洁、清洗：干净、无积尘，保持干净，不落灰；</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19</w:t>
      </w:r>
      <w:r>
        <w:rPr>
          <w:rFonts w:hint="eastAsia" w:ascii="宋体" w:hAnsi="宋体" w:cs="宋体"/>
          <w:bCs/>
          <w:color w:val="000000" w:themeColor="text1"/>
          <w:highlight w:val="none"/>
          <w:lang w:val="zh-CN"/>
          <w14:textFill>
            <w14:solidFill>
              <w14:schemeClr w14:val="tx1"/>
            </w14:solidFill>
          </w14:textFill>
        </w:rPr>
        <w:t>）床上用品：按规范着装、戴口罩和帽子及时更换床单、床套和枕套，用消毒液擦抹床边架，统一消毒液清洗晾晒、折叠分类保管好。</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w:t>
      </w:r>
      <w:r>
        <w:rPr>
          <w:rFonts w:hint="eastAsia" w:ascii="宋体" w:hAnsi="宋体" w:cs="宋体"/>
          <w:bCs/>
          <w:color w:val="000000" w:themeColor="text1"/>
          <w:highlight w:val="none"/>
          <w14:textFill>
            <w14:solidFill>
              <w14:schemeClr w14:val="tx1"/>
            </w14:solidFill>
          </w14:textFill>
        </w:rPr>
        <w:t>0</w:t>
      </w:r>
      <w:r>
        <w:rPr>
          <w:rFonts w:hint="eastAsia" w:ascii="宋体" w:hAnsi="宋体" w:cs="宋体"/>
          <w:bCs/>
          <w:color w:val="000000" w:themeColor="text1"/>
          <w:highlight w:val="none"/>
          <w:lang w:val="zh-CN"/>
          <w14:textFill>
            <w14:solidFill>
              <w14:schemeClr w14:val="tx1"/>
            </w14:solidFill>
          </w14:textFill>
        </w:rPr>
        <w:t>）办公区智能洗车场：洗车场的清洁、保洁，检查洗车消耗品的使用情况，并及时更换。</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w:t>
      </w:r>
      <w:r>
        <w:rPr>
          <w:rFonts w:hint="eastAsia" w:ascii="宋体" w:hAnsi="宋体" w:cs="宋体"/>
          <w:bCs/>
          <w:color w:val="000000" w:themeColor="text1"/>
          <w:highlight w:val="none"/>
          <w14:textFill>
            <w14:solidFill>
              <w14:schemeClr w14:val="tx1"/>
            </w14:solidFill>
          </w14:textFill>
        </w:rPr>
        <w:t>1</w:t>
      </w:r>
      <w:r>
        <w:rPr>
          <w:rFonts w:hint="eastAsia" w:ascii="宋体" w:hAnsi="宋体" w:cs="宋体"/>
          <w:bCs/>
          <w:color w:val="000000" w:themeColor="text1"/>
          <w:highlight w:val="none"/>
          <w:lang w:val="zh-CN"/>
          <w14:textFill>
            <w14:solidFill>
              <w14:schemeClr w14:val="tx1"/>
            </w14:solidFill>
          </w14:textFill>
        </w:rPr>
        <w:t>）旧址备勤楼副楼、四楼：做好每批实习生入住前、搬离后的保洁工作，包含走道，扶手、房门、卫生间、洗手台、镜子，确保每一批人员入住前干净整洁。</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22）技术研发中心楼道地面、楼梯扶手、桌面座椅、墙面装饰、门窗干净整洁、无灰尘污垢，健身房训练器材干净无水渍汗渍。</w:t>
      </w:r>
    </w:p>
    <w:p>
      <w:pPr>
        <w:autoSpaceDE w:val="0"/>
        <w:autoSpaceDN w:val="0"/>
        <w:adjustRightInd w:val="0"/>
        <w:spacing w:line="440" w:lineRule="exact"/>
        <w:ind w:firstLine="421" w:firstLineChars="200"/>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w:t>
      </w:r>
      <w:r>
        <w:rPr>
          <w:rFonts w:hint="eastAsia" w:ascii="宋体" w:hAnsi="宋体" w:cs="宋体"/>
          <w:b/>
          <w:color w:val="000000" w:themeColor="text1"/>
          <w:highlight w:val="none"/>
          <w:lang w:val="zh-CN"/>
          <w14:textFill>
            <w14:solidFill>
              <w14:schemeClr w14:val="tx1"/>
            </w14:solidFill>
          </w14:textFill>
        </w:rPr>
        <w:t>保洁服务</w:t>
      </w:r>
      <w:r>
        <w:rPr>
          <w:rFonts w:hint="eastAsia" w:ascii="宋体" w:hAnsi="宋体" w:cs="宋体"/>
          <w:b/>
          <w:color w:val="000000" w:themeColor="text1"/>
          <w:highlight w:val="none"/>
          <w14:textFill>
            <w14:solidFill>
              <w14:schemeClr w14:val="tx1"/>
            </w14:solidFill>
          </w14:textFill>
        </w:rPr>
        <w:t>细则</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（1）办公大楼、总值班、值班休息室、监门值班室等每天2次 , 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（2）办公楼大厅每天2次，上下午各1次；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（3）楼梯扶手、走廊、过道：每天2次，上下午各1次；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（4）会议室内：每天1次（无会议情况下），确保每次召开会议前，会议室干净整洁；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（5）公共卫生间：每天2-3次；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（6）道路、路面（含AB门内）：每天1—2次；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（7）物品储藏室： 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（8）负一层（男、女更衣室）：每天2次，上下午各1次；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（9）办公区道路、电动车停车区域：每天1次；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（10）绿化带、花带、草坪：每天1次；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（11）垃圾箱指示牌、路灯：每周1次；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（12）垃圾盆无烟粉：每月更换1次；（无烟粉/石，由</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负责提供）；</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（13）两米以下外墙、围墙、窗户：每月1次；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（14）打扫天花板：每周1次；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（15）清理各办公室垃圾桶：每天1次(下午18：00下班前清理完毕)；</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（16）负2层（地下停车场）：至少每月冲洗1次（清洗时间需安排在周末或节假日，非工作日时间）；</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（17）候见登记室：每天2次，上下午各1次；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（18）会见室：每周1次(根据部门需要安排)；</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 xml:space="preserve">（19）花卉、绿植、盆栽浇淋：按生长周期养护，病害、萎靡、枯死需更换； </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（20）警体中心一楼、二楼及外围：每天1-2次；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（21）备勤楼大厅、各楼层值班室、接待室、五楼房间及各楼层走道、楼道、电梯，每天2次（上下午各1次）；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（22）备勤楼各房间内的卫生间和房间垃圾清理：每天1次；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（23）警察职工食堂大厅公共卫生间：每天上下午各1次；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（24）办公区警营文化角：①清洁假山、水池，养护水池里的鱼、水草和绿植;②及时更换水池里不成活的鱼、水草和绿植等，所更换的鱼、水草和绿植的品种需根据业主单位需求，由</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提供并承担费用；</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（25）办公区智能洗车场：每天1次清洁、保洁，定期或不定期检查洗车消耗品的使用情况，并及时更换</w:t>
      </w:r>
      <w:r>
        <w:rPr>
          <w:rFonts w:hint="eastAsia" w:ascii="宋体" w:hAnsi="宋体" w:cs="宋体"/>
          <w:bCs/>
          <w:color w:val="000000" w:themeColor="text1"/>
          <w:highlight w:val="none"/>
          <w14:textFill>
            <w14:solidFill>
              <w14:schemeClr w14:val="tx1"/>
            </w14:solidFill>
          </w14:textFill>
        </w:rPr>
        <w:t>发出故障需及时向相关部门报备</w:t>
      </w:r>
      <w:r>
        <w:rPr>
          <w:rFonts w:hint="eastAsia" w:ascii="宋体" w:hAnsi="宋体" w:cs="宋体"/>
          <w:bCs/>
          <w:color w:val="000000" w:themeColor="text1"/>
          <w:highlight w:val="none"/>
          <w:lang w:val="zh-CN"/>
          <w14:textFill>
            <w14:solidFill>
              <w14:schemeClr w14:val="tx1"/>
            </w14:solidFill>
          </w14:textFill>
        </w:rPr>
        <w:t>；</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（26）监狱AB门内通道和指挥中心上下三层公共区域、卫生间、值班室、指挥中心室内、电梯间、楼道、会见楼值班室、监管区内方舱每间值班室等，每天需打扫卫生1次</w:t>
      </w:r>
      <w:r>
        <w:rPr>
          <w:rFonts w:hint="eastAsia" w:ascii="宋体" w:hAnsi="宋体" w:cs="宋体"/>
          <w:color w:val="000000" w:themeColor="text1"/>
          <w:highlight w:val="none"/>
          <w:lang w:val="zh-CN"/>
          <w14:textFill>
            <w14:solidFill>
              <w14:schemeClr w14:val="tx1"/>
            </w14:solidFill>
          </w14:textFill>
        </w:rPr>
        <w:t>；</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（27）监狱A门与办公楼之间区域 ： 每天上下午各打扫1次；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（28）电梯内如有地垫的需更换：每天更换1次；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（29）办公楼、备勤楼、警体中心等摆放的地垫：每周至少清洗1次;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（30）每层楼的擦鞋机：每天需擦拭</w:t>
      </w:r>
      <w:r>
        <w:rPr>
          <w:rFonts w:hint="eastAsia" w:ascii="宋体" w:hAnsi="宋体" w:cs="宋体"/>
          <w:bCs/>
          <w:color w:val="000000" w:themeColor="text1"/>
          <w:highlight w:val="none"/>
          <w14:textFill>
            <w14:solidFill>
              <w14:schemeClr w14:val="tx1"/>
            </w14:solidFill>
          </w14:textFill>
        </w:rPr>
        <w:t>并检查设备，及时更新鞋油并</w:t>
      </w:r>
      <w:r>
        <w:rPr>
          <w:rFonts w:hint="eastAsia" w:ascii="宋体" w:hAnsi="宋体" w:cs="宋体"/>
          <w:bCs/>
          <w:color w:val="000000" w:themeColor="text1"/>
          <w:highlight w:val="none"/>
          <w:lang w:val="zh-CN"/>
          <w14:textFill>
            <w14:solidFill>
              <w14:schemeClr w14:val="tx1"/>
            </w14:solidFill>
          </w14:textFill>
        </w:rPr>
        <w:t>确保设备</w:t>
      </w:r>
      <w:r>
        <w:rPr>
          <w:rFonts w:hint="eastAsia" w:ascii="宋体" w:hAnsi="宋体" w:cs="宋体"/>
          <w:bCs/>
          <w:color w:val="000000" w:themeColor="text1"/>
          <w:highlight w:val="none"/>
          <w14:textFill>
            <w14:solidFill>
              <w14:schemeClr w14:val="tx1"/>
            </w14:solidFill>
          </w14:textFill>
        </w:rPr>
        <w:t>表面无</w:t>
      </w:r>
      <w:r>
        <w:rPr>
          <w:rFonts w:hint="eastAsia" w:ascii="宋体" w:hAnsi="宋体" w:cs="宋体"/>
          <w:bCs/>
          <w:color w:val="000000" w:themeColor="text1"/>
          <w:highlight w:val="none"/>
          <w:lang w:val="zh-CN"/>
          <w14:textFill>
            <w14:solidFill>
              <w14:schemeClr w14:val="tx1"/>
            </w14:solidFill>
          </w14:textFill>
        </w:rPr>
        <w:t>积尘；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（31）办公楼、AB楼、备勤楼、警体中心、指挥中心大楼等摆放的所有绿植（含各楼层会议室和接待室）：每天都需擦拭叶面的灰尘，花盆，绿植叶面一律不能留有积尘；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（32）地下停车场的清洁和清洗,每月至少清洁清洗1-2次；（清洗时间需安排在周末或节假日，非工作日时间）；</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（33）做好节水节电工作，下班时间要检查所有区域的照明灯、水龙头和空调是否关闭；</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（34）调节设置办公</w:t>
      </w:r>
      <w:r>
        <w:rPr>
          <w:rFonts w:hint="eastAsia" w:ascii="宋体" w:hAnsi="宋体" w:cs="宋体"/>
          <w:bCs/>
          <w:color w:val="000000" w:themeColor="text1"/>
          <w:highlight w:val="none"/>
          <w14:textFill>
            <w14:solidFill>
              <w14:schemeClr w14:val="tx1"/>
            </w14:solidFill>
          </w14:textFill>
        </w:rPr>
        <w:t>区所有</w:t>
      </w:r>
      <w:r>
        <w:rPr>
          <w:rFonts w:hint="eastAsia" w:ascii="宋体" w:hAnsi="宋体" w:cs="宋体"/>
          <w:bCs/>
          <w:color w:val="000000" w:themeColor="text1"/>
          <w:highlight w:val="none"/>
          <w:lang w:val="zh-CN"/>
          <w14:textFill>
            <w14:solidFill>
              <w14:schemeClr w14:val="tx1"/>
            </w14:solidFill>
          </w14:textFill>
        </w:rPr>
        <w:t>电梯空调温度，发生故障时，普通问题由物业处理，无法解决时报备至相关部门；</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（35）办公区域所有纱窗和窗帘：每</w:t>
      </w:r>
      <w:r>
        <w:rPr>
          <w:rFonts w:hint="eastAsia" w:ascii="宋体" w:hAnsi="宋体" w:cs="宋体"/>
          <w:bCs/>
          <w:color w:val="000000" w:themeColor="text1"/>
          <w:highlight w:val="none"/>
          <w14:textFill>
            <w14:solidFill>
              <w14:schemeClr w14:val="tx1"/>
            </w14:solidFill>
          </w14:textFill>
        </w:rPr>
        <w:t>半年</w:t>
      </w:r>
      <w:r>
        <w:rPr>
          <w:rFonts w:hint="eastAsia" w:ascii="宋体" w:hAnsi="宋体" w:cs="宋体"/>
          <w:bCs/>
          <w:color w:val="000000" w:themeColor="text1"/>
          <w:highlight w:val="none"/>
          <w:lang w:val="zh-CN"/>
          <w14:textFill>
            <w14:solidFill>
              <w14:schemeClr w14:val="tx1"/>
            </w14:solidFill>
          </w14:textFill>
        </w:rPr>
        <w:t>清洗至少1次；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w:t>
      </w:r>
      <w:r>
        <w:rPr>
          <w:rFonts w:hint="eastAsia" w:ascii="宋体" w:hAnsi="宋体" w:cs="宋体"/>
          <w:bCs/>
          <w:color w:val="000000" w:themeColor="text1"/>
          <w:highlight w:val="none"/>
          <w14:textFill>
            <w14:solidFill>
              <w14:schemeClr w14:val="tx1"/>
            </w14:solidFill>
          </w14:textFill>
        </w:rPr>
        <w:t>6</w:t>
      </w:r>
      <w:r>
        <w:rPr>
          <w:rFonts w:hint="eastAsia" w:ascii="宋体" w:hAnsi="宋体" w:cs="宋体"/>
          <w:bCs/>
          <w:color w:val="000000" w:themeColor="text1"/>
          <w:highlight w:val="none"/>
          <w:lang w:val="zh-CN"/>
          <w14:textFill>
            <w14:solidFill>
              <w14:schemeClr w14:val="tx1"/>
            </w14:solidFill>
          </w14:textFill>
        </w:rPr>
        <w:t>）对外网地面、监管区四个岗楼及岗楼的巡逻通道进行每两个月至少打扫1至2次，</w:t>
      </w:r>
      <w:r>
        <w:rPr>
          <w:rFonts w:hint="eastAsia" w:ascii="宋体" w:hAnsi="宋体" w:cs="宋体"/>
          <w:bCs/>
          <w:color w:val="000000" w:themeColor="text1"/>
          <w:highlight w:val="none"/>
          <w14:textFill>
            <w14:solidFill>
              <w14:schemeClr w14:val="tx1"/>
            </w14:solidFill>
          </w14:textFill>
        </w:rPr>
        <w:t>外网墙体上出现杂物按狱政管理科要求进行清除，</w:t>
      </w:r>
      <w:r>
        <w:rPr>
          <w:rFonts w:hint="eastAsia" w:ascii="宋体" w:hAnsi="宋体" w:cs="宋体"/>
          <w:bCs/>
          <w:color w:val="000000" w:themeColor="text1"/>
          <w:highlight w:val="none"/>
          <w:lang w:val="zh-CN"/>
          <w14:textFill>
            <w14:solidFill>
              <w14:schemeClr w14:val="tx1"/>
            </w14:solidFill>
          </w14:textFill>
        </w:rPr>
        <w:t>如遇上级领导检查，则随时通知进行打扫、清洁，必须全力配合，保质保量完成工作。</w:t>
      </w:r>
    </w:p>
    <w:p>
      <w:pPr>
        <w:autoSpaceDE w:val="0"/>
        <w:autoSpaceDN w:val="0"/>
        <w:adjustRightInd w:val="0"/>
        <w:spacing w:line="440" w:lineRule="exact"/>
        <w:ind w:firstLine="422"/>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（二）绿</w:t>
      </w:r>
      <w:r>
        <w:rPr>
          <w:rFonts w:hint="eastAsia" w:ascii="宋体" w:hAnsi="宋体" w:cs="宋体"/>
          <w:b/>
          <w:color w:val="000000" w:themeColor="text1"/>
          <w:highlight w:val="none"/>
          <w14:textFill>
            <w14:solidFill>
              <w14:schemeClr w14:val="tx1"/>
            </w14:solidFill>
          </w14:textFill>
        </w:rPr>
        <w:t>化</w:t>
      </w:r>
      <w:r>
        <w:rPr>
          <w:rFonts w:hint="eastAsia" w:ascii="宋体" w:hAnsi="宋体" w:cs="宋体"/>
          <w:b/>
          <w:color w:val="000000" w:themeColor="text1"/>
          <w:highlight w:val="none"/>
          <w:lang w:val="zh-CN"/>
          <w14:textFill>
            <w14:solidFill>
              <w14:schemeClr w14:val="tx1"/>
            </w14:solidFill>
          </w14:textFill>
        </w:rPr>
        <w:t>养护与美化</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w:t>
      </w:r>
      <w:r>
        <w:rPr>
          <w:rFonts w:hint="eastAsia" w:ascii="宋体" w:hAnsi="宋体" w:cs="宋体"/>
          <w:bCs/>
          <w:color w:val="000000" w:themeColor="text1"/>
          <w:highlight w:val="none"/>
          <w:lang w:val="zh-CN"/>
          <w14:textFill>
            <w14:solidFill>
              <w14:schemeClr w14:val="tx1"/>
            </w14:solidFill>
          </w14:textFill>
        </w:rPr>
        <w:t>绿化养护与美化的工具(含燃料)由成交人自备，肥料、农药、杀虫剂等由采购人提供。</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w:t>
      </w:r>
      <w:r>
        <w:rPr>
          <w:rFonts w:hint="eastAsia" w:ascii="宋体" w:hAnsi="宋体" w:cs="宋体"/>
          <w:bCs/>
          <w:color w:val="000000" w:themeColor="text1"/>
          <w:highlight w:val="none"/>
          <w:lang w:val="zh-CN"/>
          <w14:textFill>
            <w14:solidFill>
              <w14:schemeClr w14:val="tx1"/>
            </w14:solidFill>
          </w14:textFill>
        </w:rPr>
        <w:t>未经同意不能改变绿地的使用用途，确保无破坏、践踏、占用现象。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w:t>
      </w:r>
      <w:r>
        <w:rPr>
          <w:rFonts w:hint="eastAsia" w:ascii="宋体" w:hAnsi="宋体" w:cs="宋体"/>
          <w:bCs/>
          <w:color w:val="000000" w:themeColor="text1"/>
          <w:highlight w:val="none"/>
          <w:lang w:val="zh-CN"/>
          <w14:textFill>
            <w14:solidFill>
              <w14:schemeClr w14:val="tx1"/>
            </w14:solidFill>
          </w14:textFill>
        </w:rPr>
        <w:t>确保花草树木长势良好，无病虫害，无明显枯枝、死枝。</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4.</w:t>
      </w:r>
      <w:r>
        <w:rPr>
          <w:rFonts w:hint="eastAsia" w:ascii="宋体" w:hAnsi="宋体" w:cs="宋体"/>
          <w:bCs/>
          <w:color w:val="000000" w:themeColor="text1"/>
          <w:highlight w:val="none"/>
          <w:lang w:val="zh-CN"/>
          <w14:textFill>
            <w14:solidFill>
              <w14:schemeClr w14:val="tx1"/>
            </w14:solidFill>
          </w14:textFill>
        </w:rPr>
        <w:t>根据植物种类、季节、天气、土质、生长周期等</w:t>
      </w:r>
      <w:r>
        <w:rPr>
          <w:rFonts w:hint="eastAsia" w:ascii="宋体" w:hAnsi="宋体" w:cs="宋体"/>
          <w:bCs/>
          <w:color w:val="000000" w:themeColor="text1"/>
          <w:highlight w:val="none"/>
          <w14:textFill>
            <w14:solidFill>
              <w14:schemeClr w14:val="tx1"/>
            </w14:solidFill>
          </w14:textFill>
        </w:rPr>
        <w:t>情</w:t>
      </w:r>
      <w:r>
        <w:rPr>
          <w:rFonts w:hint="eastAsia" w:ascii="宋体" w:hAnsi="宋体" w:cs="宋体"/>
          <w:bCs/>
          <w:color w:val="000000" w:themeColor="text1"/>
          <w:highlight w:val="none"/>
          <w:lang w:val="zh-CN"/>
          <w14:textFill>
            <w14:solidFill>
              <w14:schemeClr w14:val="tx1"/>
            </w14:solidFill>
          </w14:textFill>
        </w:rPr>
        <w:t>况，实施淋水、施肥、修剪和灭虫，病虫害以预防为主。</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5.</w:t>
      </w:r>
      <w:r>
        <w:rPr>
          <w:rFonts w:hint="eastAsia" w:ascii="宋体" w:hAnsi="宋体" w:cs="宋体"/>
          <w:bCs/>
          <w:color w:val="000000" w:themeColor="text1"/>
          <w:highlight w:val="none"/>
          <w:lang w:val="zh-CN"/>
          <w14:textFill>
            <w14:solidFill>
              <w14:schemeClr w14:val="tx1"/>
            </w14:solidFill>
          </w14:textFill>
        </w:rPr>
        <w:t>每年立冬前10天开始对树干用石灰（掺加石硫合剂）按技术要求涂白，消灭过冬虫害。</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6.</w:t>
      </w:r>
      <w:r>
        <w:rPr>
          <w:rFonts w:hint="eastAsia" w:ascii="宋体" w:hAnsi="宋体" w:cs="宋体"/>
          <w:bCs/>
          <w:color w:val="000000" w:themeColor="text1"/>
          <w:highlight w:val="none"/>
          <w:lang w:val="zh-CN"/>
          <w14:textFill>
            <w14:solidFill>
              <w14:schemeClr w14:val="tx1"/>
            </w14:solidFill>
          </w14:textFill>
        </w:rPr>
        <w:t>对于生长过程中严重歪斜的树木要及时采取扶正、加固措施。</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7.</w:t>
      </w:r>
      <w:r>
        <w:rPr>
          <w:rFonts w:hint="eastAsia" w:ascii="宋体" w:hAnsi="宋体" w:cs="宋体"/>
          <w:bCs/>
          <w:color w:val="000000" w:themeColor="text1"/>
          <w:highlight w:val="none"/>
          <w:lang w:val="zh-CN"/>
          <w14:textFill>
            <w14:solidFill>
              <w14:schemeClr w14:val="tx1"/>
            </w14:solidFill>
          </w14:textFill>
        </w:rPr>
        <w:t>保</w:t>
      </w:r>
      <w:r>
        <w:rPr>
          <w:rFonts w:hint="eastAsia" w:ascii="宋体" w:hAnsi="宋体" w:cs="宋体"/>
          <w:bCs/>
          <w:color w:val="000000" w:themeColor="text1"/>
          <w:spacing w:val="-11"/>
          <w:highlight w:val="none"/>
          <w:lang w:val="zh-CN"/>
          <w14:textFill>
            <w14:solidFill>
              <w14:schemeClr w14:val="tx1"/>
            </w14:solidFill>
          </w14:textFill>
        </w:rPr>
        <w:t>持植物的长势良好,定期浇水、培土、杀虫、施肥和修剪，无杂草丛生，无因干旱缺肥而枯萎现象。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8.</w:t>
      </w:r>
      <w:r>
        <w:rPr>
          <w:rFonts w:hint="eastAsia" w:ascii="宋体" w:hAnsi="宋体" w:cs="宋体"/>
          <w:bCs/>
          <w:color w:val="000000" w:themeColor="text1"/>
          <w:highlight w:val="none"/>
          <w:lang w:val="zh-CN"/>
          <w14:textFill>
            <w14:solidFill>
              <w14:schemeClr w14:val="tx1"/>
            </w14:solidFill>
          </w14:textFill>
        </w:rPr>
        <w:t>修剪整形，高大树木每年修剪一次，修剪绿化带、草地及景观树，根据树木形态、观赏效果、树木品种和生长情况等因素定期进行修剪整形。修整树木一般在冬季或休眠期。负责清运树枝、枯枝和割除杂草等，承担相应费用。</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9.</w:t>
      </w:r>
      <w:r>
        <w:rPr>
          <w:rFonts w:hint="eastAsia" w:ascii="宋体" w:hAnsi="宋体" w:cs="宋体"/>
          <w:bCs/>
          <w:color w:val="000000" w:themeColor="text1"/>
          <w:highlight w:val="none"/>
          <w:lang w:val="zh-CN"/>
          <w14:textFill>
            <w14:solidFill>
              <w14:schemeClr w14:val="tx1"/>
            </w14:solidFill>
          </w14:textFill>
        </w:rPr>
        <w:t>对服务范围内的绿地、草坪和花果树木等随时检查和巡视，制止人为侵占、破坏行为；定期对绿化地土壤进行松土。</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10.</w:t>
      </w:r>
      <w:r>
        <w:rPr>
          <w:rFonts w:hint="eastAsia" w:ascii="宋体" w:hAnsi="宋体" w:cs="宋体"/>
          <w:bCs/>
          <w:color w:val="000000" w:themeColor="text1"/>
          <w:highlight w:val="none"/>
          <w:lang w:val="zh-CN"/>
          <w14:textFill>
            <w14:solidFill>
              <w14:schemeClr w14:val="tx1"/>
            </w14:solidFill>
          </w14:textFill>
        </w:rPr>
        <w:t>每天安排人员根据负责割除办公区域内的杂草；</w:t>
      </w:r>
    </w:p>
    <w:p>
      <w:pPr>
        <w:autoSpaceDE w:val="0"/>
        <w:autoSpaceDN w:val="0"/>
        <w:adjustRightInd w:val="0"/>
        <w:spacing w:line="440" w:lineRule="exact"/>
        <w:ind w:firstLine="420" w:firstLineChars="200"/>
        <w:jc w:val="left"/>
        <w:rPr>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11.监狱重大活动前需要进监进行绿植修剪，必须及时完成修剪工作，承担相应费用；每</w:t>
      </w:r>
      <w:r>
        <w:rPr>
          <w:rFonts w:hint="eastAsia" w:ascii="宋体" w:hAnsi="宋体" w:cs="宋体"/>
          <w:bCs/>
          <w:color w:val="000000" w:themeColor="text1"/>
          <w:highlight w:val="none"/>
          <w14:textFill>
            <w14:solidFill>
              <w14:schemeClr w14:val="tx1"/>
            </w14:solidFill>
          </w14:textFill>
        </w:rPr>
        <w:t>月</w:t>
      </w:r>
      <w:r>
        <w:rPr>
          <w:rFonts w:hint="eastAsia" w:ascii="宋体" w:hAnsi="宋体" w:cs="宋体"/>
          <w:bCs/>
          <w:color w:val="000000" w:themeColor="text1"/>
          <w:highlight w:val="none"/>
          <w:lang w:val="zh-CN"/>
          <w14:textFill>
            <w14:solidFill>
              <w14:schemeClr w14:val="tx1"/>
            </w14:solidFill>
          </w14:textFill>
        </w:rPr>
        <w:t>组织团队到监管区内进行一次全面绿化修剪、除草、养护，</w:t>
      </w:r>
      <w:r>
        <w:rPr>
          <w:rFonts w:hint="eastAsia" w:ascii="宋体" w:hAnsi="宋体" w:cs="宋体"/>
          <w:bCs/>
          <w:color w:val="000000" w:themeColor="text1"/>
          <w:highlight w:val="none"/>
          <w14:textFill>
            <w14:solidFill>
              <w14:schemeClr w14:val="tx1"/>
            </w14:solidFill>
          </w14:textFill>
        </w:rPr>
        <w:t>具体根据业主单位生卫科的要求进行实施</w:t>
      </w:r>
      <w:r>
        <w:rPr>
          <w:rFonts w:hint="eastAsia" w:ascii="宋体" w:hAnsi="宋体" w:cs="宋体"/>
          <w:bCs/>
          <w:color w:val="000000" w:themeColor="text1"/>
          <w:highlight w:val="none"/>
          <w:lang w:val="zh-CN"/>
          <w14:textFill>
            <w14:solidFill>
              <w14:schemeClr w14:val="tx1"/>
            </w14:solidFill>
          </w14:textFill>
        </w:rPr>
        <w:t>；</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12.</w:t>
      </w:r>
      <w:r>
        <w:rPr>
          <w:rFonts w:hint="eastAsia" w:ascii="宋体" w:hAnsi="宋体" w:cs="宋体"/>
          <w:bCs/>
          <w:color w:val="000000" w:themeColor="text1"/>
          <w:highlight w:val="none"/>
          <w:lang w:val="zh-CN"/>
          <w14:textFill>
            <w14:solidFill>
              <w14:schemeClr w14:val="tx1"/>
            </w14:solidFill>
          </w14:textFill>
        </w:rPr>
        <w:t>根据工作需要，灵活安排绿化工</w:t>
      </w:r>
      <w:r>
        <w:rPr>
          <w:rFonts w:hint="eastAsia" w:ascii="宋体" w:hAnsi="宋体" w:cs="宋体"/>
          <w:color w:val="000000" w:themeColor="text1"/>
          <w:highlight w:val="none"/>
          <w14:textFill>
            <w14:solidFill>
              <w14:schemeClr w14:val="tx1"/>
            </w14:solidFill>
          </w14:textFill>
        </w:rPr>
        <w:t>搬运需调整的办公家具、桌椅、电脑、文件柜、床架、货架、矿泉水等物品，协助相关部门进行环境布置等其它临时性工作。</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13.中标单位</w:t>
      </w:r>
      <w:r>
        <w:rPr>
          <w:rFonts w:hint="eastAsia" w:ascii="宋体" w:hAnsi="宋体" w:cs="宋体"/>
          <w:bCs/>
          <w:color w:val="000000" w:themeColor="text1"/>
          <w:highlight w:val="none"/>
          <w:lang w:val="zh-CN"/>
          <w14:textFill>
            <w14:solidFill>
              <w14:schemeClr w14:val="tx1"/>
            </w14:solidFill>
          </w14:textFill>
        </w:rPr>
        <w:t>需提供所有会议室、接待室、</w:t>
      </w:r>
      <w:r>
        <w:rPr>
          <w:rFonts w:hint="eastAsia" w:ascii="宋体" w:hAnsi="宋体" w:cs="宋体"/>
          <w:bCs/>
          <w:color w:val="000000" w:themeColor="text1"/>
          <w:highlight w:val="none"/>
          <w14:textFill>
            <w14:solidFill>
              <w14:schemeClr w14:val="tx1"/>
            </w14:solidFill>
          </w14:textFill>
        </w:rPr>
        <w:t>各楼层电梯间</w:t>
      </w:r>
      <w:r>
        <w:rPr>
          <w:rFonts w:hint="eastAsia" w:ascii="宋体" w:hAnsi="宋体" w:cs="宋体"/>
          <w:bCs/>
          <w:color w:val="000000" w:themeColor="text1"/>
          <w:highlight w:val="none"/>
          <w:lang w:val="zh-CN"/>
          <w14:textFill>
            <w14:solidFill>
              <w14:schemeClr w14:val="tx1"/>
            </w14:solidFill>
          </w14:textFill>
        </w:rPr>
        <w:t>、办公楼</w:t>
      </w:r>
      <w:r>
        <w:rPr>
          <w:rFonts w:hint="eastAsia" w:ascii="宋体" w:hAnsi="宋体" w:cs="宋体"/>
          <w:bCs/>
          <w:color w:val="000000" w:themeColor="text1"/>
          <w:highlight w:val="none"/>
          <w14:textFill>
            <w14:solidFill>
              <w14:schemeClr w14:val="tx1"/>
            </w14:solidFill>
          </w14:textFill>
        </w:rPr>
        <w:t>玄关和大厅</w:t>
      </w:r>
      <w:r>
        <w:rPr>
          <w:rFonts w:hint="eastAsia" w:ascii="宋体" w:hAnsi="宋体" w:cs="宋体"/>
          <w:bCs/>
          <w:color w:val="000000" w:themeColor="text1"/>
          <w:highlight w:val="none"/>
          <w:lang w:val="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七楼领导</w:t>
      </w:r>
      <w:r>
        <w:rPr>
          <w:rFonts w:hint="eastAsia" w:ascii="宋体" w:hAnsi="宋体" w:cs="宋体"/>
          <w:bCs/>
          <w:color w:val="000000" w:themeColor="text1"/>
          <w:highlight w:val="none"/>
          <w:lang w:val="zh-CN"/>
          <w14:textFill>
            <w14:solidFill>
              <w14:schemeClr w14:val="tx1"/>
            </w14:solidFill>
          </w14:textFill>
        </w:rPr>
        <w:t>办公室内的绿植、花卉、盆栽等，并定期或不定期进行日常养护，出现生长状态不佳或枯死等情况，需及时更换。（具体绿植、花卉、盆栽的品种由业主单位确定，</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负责提供并承担相应费用。）</w:t>
      </w:r>
    </w:p>
    <w:p>
      <w:pPr>
        <w:autoSpaceDE w:val="0"/>
        <w:autoSpaceDN w:val="0"/>
        <w:adjustRightInd w:val="0"/>
        <w:spacing w:line="440" w:lineRule="exact"/>
        <w:ind w:firstLine="420" w:firstLineChars="200"/>
        <w:jc w:val="left"/>
        <w:rPr>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14.</w:t>
      </w:r>
      <w:r>
        <w:rPr>
          <w:rFonts w:hint="eastAsia" w:ascii="宋体" w:hAnsi="宋体" w:cs="宋体"/>
          <w:bCs/>
          <w:color w:val="000000" w:themeColor="text1"/>
          <w:highlight w:val="none"/>
          <w:lang w:val="zh-CN"/>
          <w14:textFill>
            <w14:solidFill>
              <w14:schemeClr w14:val="tx1"/>
            </w14:solidFill>
          </w14:textFill>
        </w:rPr>
        <w:t>根据业主单位需求，</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需提供业主单位南门、西门、办公区广场指定位置、备勤楼前花园、办公大楼门口、办公大楼一楼大厅内、AB门的绿植、花卉和盆栽，除按照以上地点做好日常绿植、花卉、盆栽的设计摆放外，春节前还要按业主要求采购一定数量的年桔摆放于</w:t>
      </w:r>
      <w:r>
        <w:rPr>
          <w:rFonts w:hint="eastAsia" w:ascii="宋体" w:hAnsi="宋体" w:cs="宋体"/>
          <w:bCs/>
          <w:color w:val="000000" w:themeColor="text1"/>
          <w:highlight w:val="none"/>
          <w14:textFill>
            <w14:solidFill>
              <w14:schemeClr w14:val="tx1"/>
            </w14:solidFill>
          </w14:textFill>
        </w:rPr>
        <w:t>指定</w:t>
      </w:r>
      <w:r>
        <w:rPr>
          <w:rFonts w:hint="eastAsia" w:ascii="宋体" w:hAnsi="宋体" w:cs="宋体"/>
          <w:bCs/>
          <w:color w:val="000000" w:themeColor="text1"/>
          <w:highlight w:val="none"/>
          <w:lang w:val="zh-CN"/>
          <w14:textFill>
            <w14:solidFill>
              <w14:schemeClr w14:val="tx1"/>
            </w14:solidFill>
          </w14:textFill>
        </w:rPr>
        <w:t>位置。</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需对以上绿植、花卉、盆栽进行日常养护，出现生长状态不佳或枯死等情况，需及时更换。（具体绿植、花卉、盆栽的品种由业主单位确定，</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负责提供并承担相应费用）</w:t>
      </w:r>
    </w:p>
    <w:p>
      <w:pPr>
        <w:autoSpaceDE w:val="0"/>
        <w:autoSpaceDN w:val="0"/>
        <w:adjustRightInd w:val="0"/>
        <w:spacing w:line="440" w:lineRule="exact"/>
        <w:ind w:firstLine="422"/>
        <w:jc w:val="left"/>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（三）</w:t>
      </w:r>
      <w:r>
        <w:rPr>
          <w:rFonts w:hint="eastAsia" w:ascii="宋体" w:hAnsi="宋体" w:cs="宋体"/>
          <w:b/>
          <w:color w:val="000000" w:themeColor="text1"/>
          <w:highlight w:val="none"/>
          <w14:textFill>
            <w14:solidFill>
              <w14:schemeClr w14:val="tx1"/>
            </w14:solidFill>
          </w14:textFill>
        </w:rPr>
        <w:t>安保值守</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w:t>
      </w:r>
      <w:r>
        <w:rPr>
          <w:rFonts w:hint="eastAsia" w:ascii="宋体" w:hAnsi="宋体" w:cs="宋体"/>
          <w:bCs/>
          <w:color w:val="000000" w:themeColor="text1"/>
          <w:highlight w:val="none"/>
          <w:lang w:val="zh-CN"/>
          <w14:textFill>
            <w14:solidFill>
              <w14:schemeClr w14:val="tx1"/>
            </w14:solidFill>
          </w14:textFill>
        </w:rPr>
        <w:t>保安人员应该知法、守法，依法办事，严格遵守保安人员从业规范。认真履行岗位职责，加强管理，并维护执勤区域的治安稳定，秩序良好，做好防火、防盗、防灾工作。</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w:t>
      </w:r>
      <w:r>
        <w:rPr>
          <w:rFonts w:hint="eastAsia" w:ascii="宋体" w:hAnsi="宋体" w:cs="宋体"/>
          <w:bCs/>
          <w:color w:val="000000" w:themeColor="text1"/>
          <w:highlight w:val="none"/>
          <w:lang w:val="zh-CN"/>
          <w14:textFill>
            <w14:solidFill>
              <w14:schemeClr w14:val="tx1"/>
            </w14:solidFill>
          </w14:textFill>
        </w:rPr>
        <w:t>所聘用保安要吃苦耐劳，有工作责任心，受过专门保安、消防的专门岗前培训，执勤时按规范着装，文明执勤，上岗时间不得打瞌睡、睡觉、玩手机、离岗等行为，杜绝与人发生冲突。严格执行单位各项规章制度，不得泄露工作秘密。</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w:t>
      </w:r>
      <w:r>
        <w:rPr>
          <w:rFonts w:hint="eastAsia" w:ascii="宋体" w:hAnsi="宋体" w:cs="宋体"/>
          <w:bCs/>
          <w:color w:val="000000" w:themeColor="text1"/>
          <w:highlight w:val="none"/>
          <w:lang w:val="zh-CN"/>
          <w14:textFill>
            <w14:solidFill>
              <w14:schemeClr w14:val="tx1"/>
            </w14:solidFill>
          </w14:textFill>
        </w:rPr>
        <w:t>保安人员要统一着装（由中标单位自行解决），按劳动法要求签订劳动合同，并购买有关医疗和伤残险，保安人员的伤、病、残、亡等由成交人负责。</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4、</w:t>
      </w:r>
      <w:r>
        <w:rPr>
          <w:rFonts w:hint="eastAsia" w:ascii="宋体" w:hAnsi="宋体" w:cs="宋体"/>
          <w:bCs/>
          <w:color w:val="000000" w:themeColor="text1"/>
          <w:highlight w:val="none"/>
          <w:lang w:val="zh-CN"/>
          <w14:textFill>
            <w14:solidFill>
              <w14:schemeClr w14:val="tx1"/>
            </w14:solidFill>
          </w14:textFill>
        </w:rPr>
        <w:t>保安人员24小时轮流值班（其中包含4名持有中级消防设施操作员证书的</w:t>
      </w:r>
      <w:r>
        <w:rPr>
          <w:rFonts w:hint="eastAsia" w:ascii="宋体" w:hAnsi="宋体" w:cs="宋体"/>
          <w:bCs/>
          <w:color w:val="000000" w:themeColor="text1"/>
          <w:highlight w:val="none"/>
          <w14:textFill>
            <w14:solidFill>
              <w14:schemeClr w14:val="tx1"/>
            </w14:solidFill>
          </w14:textFill>
        </w:rPr>
        <w:t>消防监控员</w:t>
      </w:r>
      <w:r>
        <w:rPr>
          <w:rFonts w:hint="eastAsia" w:ascii="宋体" w:hAnsi="宋体" w:cs="宋体"/>
          <w:bCs/>
          <w:color w:val="000000" w:themeColor="text1"/>
          <w:highlight w:val="none"/>
          <w:lang w:val="zh-CN"/>
          <w14:textFill>
            <w14:solidFill>
              <w14:schemeClr w14:val="tx1"/>
            </w14:solidFill>
          </w14:textFill>
        </w:rPr>
        <w:t>在消防控制室24小时轮流值守），维护监狱周围公共秩序，按照监狱要求进行巡逻检查，预防处置监狱发生各类突发性事件及其他异常情况。</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5、</w:t>
      </w:r>
      <w:r>
        <w:rPr>
          <w:rFonts w:hint="eastAsia" w:ascii="宋体" w:hAnsi="宋体" w:cs="宋体"/>
          <w:bCs/>
          <w:color w:val="000000" w:themeColor="text1"/>
          <w:highlight w:val="none"/>
          <w:lang w:val="zh-CN"/>
          <w14:textFill>
            <w14:solidFill>
              <w14:schemeClr w14:val="tx1"/>
            </w14:solidFill>
          </w14:textFill>
        </w:rPr>
        <w:t>熟练掌握岗位业绩技能，维护区域交通秩序，保证人员、车辆出入畅通无阻。</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6、树立良好形象，使用文明用语，仪容仪表端庄整洁，敬礼、交通手势标准规范，保持最佳精神状态。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7、对外来人员、车辆进出办公区域进行严格检查确认，并做好登记，经与受访人核实方可进入，禁止携带易燃易爆、剧毒、腐蚀及污染物等威胁人员生命财产安全的车辆及行人入内。</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8、</w:t>
      </w:r>
      <w:r>
        <w:rPr>
          <w:rFonts w:hint="eastAsia" w:ascii="宋体" w:hAnsi="宋体" w:cs="宋体"/>
          <w:bCs/>
          <w:color w:val="000000" w:themeColor="text1"/>
          <w:highlight w:val="none"/>
          <w:lang w:val="zh-CN"/>
          <w14:textFill>
            <w14:solidFill>
              <w14:schemeClr w14:val="tx1"/>
            </w14:solidFill>
          </w14:textFill>
        </w:rPr>
        <w:t>严格交接班制度，认真做好交接记录，做到交接清楚，责任明确。</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9、</w:t>
      </w:r>
      <w:r>
        <w:rPr>
          <w:rFonts w:hint="eastAsia" w:ascii="宋体" w:hAnsi="宋体" w:cs="宋体"/>
          <w:bCs/>
          <w:color w:val="000000" w:themeColor="text1"/>
          <w:highlight w:val="none"/>
          <w:lang w:val="zh-CN"/>
          <w14:textFill>
            <w14:solidFill>
              <w14:schemeClr w14:val="tx1"/>
            </w14:solidFill>
          </w14:textFill>
        </w:rPr>
        <w:t>成交人有能力切实采取有效措施保持保安队伍的稳定和工作的连续性，如保安人员发生更换时，应提前一个月以书面形式通知采购人，确保服务质量不因人员变动而受影响。</w:t>
      </w:r>
    </w:p>
    <w:p>
      <w:pPr>
        <w:pStyle w:val="3"/>
        <w:ind w:firstLine="421" w:firstLineChars="200"/>
        <w:rPr>
          <w:rFonts w:ascii="宋体" w:hAnsi="宋体" w:cs="宋体"/>
          <w:b/>
          <w:color w:val="000000" w:themeColor="text1"/>
          <w:kern w:val="0"/>
          <w:sz w:val="21"/>
          <w:szCs w:val="21"/>
          <w:highlight w:val="none"/>
          <w14:textFill>
            <w14:solidFill>
              <w14:schemeClr w14:val="tx1"/>
            </w14:solidFill>
          </w14:textFill>
        </w:rPr>
      </w:pPr>
      <w:r>
        <w:rPr>
          <w:rFonts w:hint="eastAsia" w:ascii="宋体" w:hAnsi="宋体" w:cs="宋体"/>
          <w:b/>
          <w:color w:val="000000" w:themeColor="text1"/>
          <w:sz w:val="21"/>
          <w:szCs w:val="21"/>
          <w:highlight w:val="none"/>
          <w:lang w:val="zh-CN"/>
          <w14:textFill>
            <w14:solidFill>
              <w14:schemeClr w14:val="tx1"/>
            </w14:solidFill>
          </w14:textFill>
        </w:rPr>
        <w:t>（四）</w:t>
      </w:r>
      <w:r>
        <w:rPr>
          <w:rFonts w:hint="eastAsia" w:ascii="宋体" w:hAnsi="宋体" w:cs="宋体"/>
          <w:b/>
          <w:color w:val="000000" w:themeColor="text1"/>
          <w:kern w:val="0"/>
          <w:sz w:val="21"/>
          <w:szCs w:val="21"/>
          <w:highlight w:val="none"/>
          <w14:textFill>
            <w14:solidFill>
              <w14:schemeClr w14:val="tx1"/>
            </w14:solidFill>
          </w14:textFill>
        </w:rPr>
        <w:t>洗衣房服务</w:t>
      </w:r>
    </w:p>
    <w:p>
      <w:pPr>
        <w:pStyle w:val="3"/>
        <w:ind w:firstLine="420" w:firstLineChars="200"/>
        <w:rPr>
          <w:rFonts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1.固定人员专职服务。</w:t>
      </w:r>
      <w:r>
        <w:rPr>
          <w:rFonts w:hint="eastAsia" w:ascii="宋体" w:hAnsi="宋体" w:cs="宋体"/>
          <w:color w:val="000000" w:themeColor="text1"/>
          <w:sz w:val="21"/>
          <w:szCs w:val="21"/>
          <w:highlight w:val="none"/>
          <w:lang w:val="zh-CN"/>
          <w14:textFill>
            <w14:solidFill>
              <w14:schemeClr w14:val="tx1"/>
            </w14:solidFill>
          </w14:textFill>
        </w:rPr>
        <w:t>应保持整洁、统一的职业形象，着装规范、佩戴工牌，头发整齐、面容洁净，不佩戴金属饰品。工作中应精神饱满、态度热情、举止稳重，使用文明礼貌用语，语音清晰、语速适中，与他人沟通顺畅、亲和得体。</w:t>
      </w:r>
    </w:p>
    <w:p>
      <w:pPr>
        <w:pStyle w:val="3"/>
        <w:ind w:firstLine="420" w:firstLineChars="200"/>
        <w:rPr>
          <w:rFonts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2.熟练操作干洗机、烘干机、熨烫机等各种设备，熟悉商业性洗衣房操作规程。每日洗涤服务需确保质量（参照商业洗衣房），保证工作效率，一年衣物洗涤量应不少于14400件。按规定完成衣物接收登记、分类、预处理、洗涤、烘干、熨烫、折叠及包装、通知等流程，确保洗涤效果达标。从接收衣物到完成洗涤发回个人，不应超过7天。</w:t>
      </w:r>
    </w:p>
    <w:p>
      <w:pPr>
        <w:pStyle w:val="3"/>
        <w:ind w:firstLine="420" w:firstLineChars="200"/>
        <w:rPr>
          <w:rFonts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3.实行坐班制，工作时间为每周一至周日，每天7：40-18：40,周六、周日可单岗轮休，法定节假日可正常休息。</w:t>
      </w:r>
    </w:p>
    <w:p>
      <w:pPr>
        <w:pStyle w:val="3"/>
        <w:ind w:firstLine="420" w:firstLineChars="200"/>
        <w:rPr>
          <w:color w:val="000000" w:themeColor="text1"/>
          <w:highlight w:val="none"/>
          <w:lang w:val="zh-CN"/>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4.中标单位具有其它洗衣场地、设备及操作人员，能自行消化部分需洗涤衣物的，可优先考虑。（采购方不再支付任何其它费用）</w:t>
      </w:r>
    </w:p>
    <w:p>
      <w:pPr>
        <w:autoSpaceDE w:val="0"/>
        <w:autoSpaceDN w:val="0"/>
        <w:adjustRightInd w:val="0"/>
        <w:spacing w:line="440" w:lineRule="exact"/>
        <w:ind w:firstLine="421" w:firstLineChars="200"/>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（五）供电系统、给排水系统、零星维修等管理维护​</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zh-CN"/>
          <w14:textFill>
            <w14:solidFill>
              <w14:schemeClr w14:val="tx1"/>
            </w14:solidFill>
          </w14:textFill>
        </w:rPr>
        <w:t>着装</w:t>
      </w:r>
      <w:r>
        <w:rPr>
          <w:rFonts w:hint="eastAsia" w:ascii="宋体" w:hAnsi="宋体" w:cs="宋体"/>
          <w:color w:val="000000" w:themeColor="text1"/>
          <w:highlight w:val="none"/>
          <w14:textFill>
            <w14:solidFill>
              <w14:schemeClr w14:val="tx1"/>
            </w14:solidFill>
          </w14:textFill>
        </w:rPr>
        <w:t>应统一</w:t>
      </w:r>
      <w:r>
        <w:rPr>
          <w:rFonts w:hint="eastAsia" w:ascii="宋体" w:hAnsi="宋体" w:cs="宋体"/>
          <w:color w:val="000000" w:themeColor="text1"/>
          <w:highlight w:val="none"/>
          <w:lang w:val="zh-CN"/>
          <w14:textFill>
            <w14:solidFill>
              <w14:schemeClr w14:val="tx1"/>
            </w14:solidFill>
          </w14:textFill>
        </w:rPr>
        <w:t>规范、佩戴工牌（工作服由中标单位提供并承担费用），工作中应精神饱满、态度热情，对维修需求响应及时、解决迅速。</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zh-CN"/>
          <w14:textFill>
            <w14:solidFill>
              <w14:schemeClr w14:val="tx1"/>
            </w14:solidFill>
          </w14:textFill>
        </w:rPr>
        <w:t>负责监外所有供电系统、给排水系统及各类零星维修工程的日常管理、巡检、维护与应急抢修，确保办公区域及相关配套场所的水电设施安全、稳定、高效运行，避免因设备故障影响正常办公秩序。</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val="zh-CN"/>
          <w14:textFill>
            <w14:solidFill>
              <w14:schemeClr w14:val="tx1"/>
            </w14:solidFill>
          </w14:textFill>
        </w:rPr>
        <w:t>对办公区域内所有电线电缆、配电箱、断路器、插座、开关、照明灯具、应急指示灯、疏散指示牌等设施进行常态化巡检和维护。发现线路老化、接触不良、短路、漏电等隐患要及时排除，必要时采取临时安全措施并上报。若需更换主件（如灯泡、启动器、开关面板、主线路等），由采购人提供材料，水电工负责安装与调试；零配件在可修复的情况下应优先维修，减少更换频率。</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val="zh-CN"/>
          <w14:textFill>
            <w14:solidFill>
              <w14:schemeClr w14:val="tx1"/>
            </w14:solidFill>
          </w14:textFill>
        </w:rPr>
        <w:t>负责办公区供水管网、排水管网、阀门、水表、水泵、水箱、太阳能热水系统、地热设备等设施的日常检查与维护，确保供水压力稳定、排水通畅。对漏水、堵塞、锈蚀、设备损坏等情况及时进行维修，防止水资源浪费及环境潮湿引发安全隐患。</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lang w:val="zh-CN"/>
          <w14:textFill>
            <w14:solidFill>
              <w14:schemeClr w14:val="tx1"/>
            </w14:solidFill>
          </w14:textFill>
        </w:rPr>
        <w:t>对门窗、门锁、玻璃、栏杆、扶手、排水沟盖板、落水管、地面瓷砖等附属设施进行巡检与维修，确保功能完好、外观整洁。维修过程中应严格按照安全施工要求操作，防止二次损坏。</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lang w:val="zh-CN"/>
          <w14:textFill>
            <w14:solidFill>
              <w14:schemeClr w14:val="tx1"/>
            </w14:solidFill>
          </w14:textFill>
        </w:rPr>
        <w:t>水电工实行24小时轮流值班制度，随时应对突发停水、停电、管道爆裂、电气故障等紧急情况，接到报修后须在规定时间内到达现场处置，确保监外水电系统在全天候条件下正常运转。同时做好值班记录和维修台账，按月汇总分析设施运行情况，为后续维护计划提供依据。</w:t>
      </w:r>
    </w:p>
    <w:p>
      <w:pPr>
        <w:autoSpaceDE w:val="0"/>
        <w:autoSpaceDN w:val="0"/>
        <w:adjustRightInd w:val="0"/>
        <w:spacing w:line="440" w:lineRule="exact"/>
        <w:ind w:firstLine="421" w:firstLineChars="200"/>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（六）会务服务</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zh-CN"/>
          <w14:textFill>
            <w14:solidFill>
              <w14:schemeClr w14:val="tx1"/>
            </w14:solidFill>
          </w14:textFill>
        </w:rPr>
        <w:t>会务服务人员应保持整洁、统一的职业形象，着装规范、佩戴工牌，头发整齐、面容洁净，不佩戴夸张饰品。工作中应精神饱满、态度热情、举止稳重，使用文明礼貌用语，语音清晰、语速适中，确保与参会人员沟通顺畅、亲和得体。</w:t>
      </w:r>
      <w:r>
        <w:rPr>
          <w:rFonts w:hint="eastAsia" w:ascii="宋体" w:hAnsi="宋体" w:cs="宋体"/>
          <w:bCs/>
          <w:color w:val="000000" w:themeColor="text1"/>
          <w:highlight w:val="none"/>
          <w:lang w:val="zh-CN"/>
          <w14:textFill>
            <w14:solidFill>
              <w14:schemeClr w14:val="tx1"/>
            </w14:solidFill>
          </w14:textFill>
        </w:rPr>
        <w:t>（服装应统一配备日常工作服、旗袍、壮族服装各</w:t>
      </w:r>
      <w:r>
        <w:rPr>
          <w:rFonts w:hint="eastAsia" w:ascii="宋体" w:hAnsi="宋体" w:cs="宋体"/>
          <w:bCs/>
          <w:color w:val="000000" w:themeColor="text1"/>
          <w:highlight w:val="none"/>
          <w14:textFill>
            <w14:solidFill>
              <w14:schemeClr w14:val="tx1"/>
            </w14:solidFill>
          </w14:textFill>
        </w:rPr>
        <w:t>1-2</w:t>
      </w:r>
      <w:r>
        <w:rPr>
          <w:rFonts w:hint="eastAsia" w:ascii="宋体" w:hAnsi="宋体" w:cs="宋体"/>
          <w:bCs/>
          <w:color w:val="000000" w:themeColor="text1"/>
          <w:highlight w:val="none"/>
          <w:lang w:val="zh-CN"/>
          <w14:textFill>
            <w14:solidFill>
              <w14:schemeClr w14:val="tx1"/>
            </w14:solidFill>
          </w14:textFill>
        </w:rPr>
        <w:t>套，由采购人负责把关，中标单位承担费用）</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zh-CN"/>
          <w14:textFill>
            <w14:solidFill>
              <w14:schemeClr w14:val="tx1"/>
            </w14:solidFill>
          </w14:textFill>
        </w:rPr>
        <w:t>会务服务人员须服从后勤保障部门、办公室等科室的统一调度，严格按照会议通知要求执行任务，不得擅自更改工作流程或擅离职守。遇紧急或特殊情况，应及时向项目负责人汇报，确保信息传递准确、响应迅速。</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val="zh-CN"/>
          <w14:textFill>
            <w14:solidFill>
              <w14:schemeClr w14:val="tx1"/>
            </w14:solidFill>
          </w14:textFill>
        </w:rPr>
        <w:t>严格遵守保密制度，不得向无关人员透露任何涉及项目客户的会议内容、参会人员名单、内部文件资料及未公开信息。在会议期间接触到的涉密材料，应按要求妥善保管或移交，不得随意放置或带离会场。</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val="zh-CN"/>
          <w14:textFill>
            <w14:solidFill>
              <w14:schemeClr w14:val="tx1"/>
            </w14:solidFill>
          </w14:textFill>
        </w:rPr>
        <w:t>熟悉会议服务流程及设备使用方法，掌握基本的音响、投影、灯光等设备操作技能。负责维护会务区域的环境卫生，包括地面、桌面、座椅、窗台等部位的清洁，确保无灰尘、无水渍、无异味。</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lang w:val="zh-CN"/>
          <w14:textFill>
            <w14:solidFill>
              <w14:schemeClr w14:val="tx1"/>
            </w14:solidFill>
          </w14:textFill>
        </w:rPr>
        <w:t>会前30分钟到达会场，提前通风换气、调节灯光与空调温度；按标准摆放会议桌椅、台签、席卡、文具用品等；检查茶水、杯具等是否充足并符合卫生标准。会议期间，定时续水、更换茶具，及时处理参会人员临时需求。会后及时关闭门窗、空调、灯光及电子设备，整理会场、</w:t>
      </w:r>
      <w:r>
        <w:rPr>
          <w:rFonts w:hint="eastAsia" w:ascii="宋体" w:hAnsi="宋体" w:cs="宋体"/>
          <w:color w:val="000000" w:themeColor="text1"/>
          <w:highlight w:val="none"/>
          <w14:textFill>
            <w14:solidFill>
              <w14:schemeClr w14:val="tx1"/>
            </w14:solidFill>
          </w14:textFill>
        </w:rPr>
        <w:t>清洗茶具</w:t>
      </w:r>
      <w:r>
        <w:rPr>
          <w:rFonts w:hint="eastAsia" w:ascii="宋体" w:hAnsi="宋体" w:cs="宋体"/>
          <w:color w:val="000000" w:themeColor="text1"/>
          <w:highlight w:val="none"/>
          <w:lang w:val="zh-CN"/>
          <w14:textFill>
            <w14:solidFill>
              <w14:schemeClr w14:val="tx1"/>
            </w14:solidFill>
          </w14:textFill>
        </w:rPr>
        <w:t>并恢复初始状态，确保下一场次顺利使用。</w:t>
      </w:r>
    </w:p>
    <w:p>
      <w:pPr>
        <w:pStyle w:val="2"/>
        <w:ind w:firstLineChars="200"/>
        <w:rPr>
          <w:rFonts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cs="宋体"/>
          <w:color w:val="000000" w:themeColor="text1"/>
          <w:szCs w:val="21"/>
          <w:highlight w:val="none"/>
          <w14:textFill>
            <w14:solidFill>
              <w14:schemeClr w14:val="tx1"/>
            </w14:solidFill>
          </w14:textFill>
        </w:rPr>
        <w:t>负责食堂包厢接待，提前做好准备工作，负责摆放台签、准备茶水饮料、迎宾、包厢内上菜、解说等各项接待服务，做好包厢使用前后的保洁工作，确保包厢整洁卫生；</w:t>
      </w:r>
    </w:p>
    <w:p>
      <w:pPr>
        <w:pStyle w:val="2"/>
        <w:ind w:firstLineChars="200"/>
        <w:rPr>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hint="eastAsia" w:cs="宋体"/>
          <w:color w:val="000000" w:themeColor="text1"/>
          <w:szCs w:val="21"/>
          <w:highlight w:val="none"/>
          <w14:textFill>
            <w14:solidFill>
              <w14:schemeClr w14:val="tx1"/>
            </w14:solidFill>
          </w14:textFill>
        </w:rPr>
        <w:t>日常做好办公楼七楼、九楼及食堂包厢的保洁工作，保持会议室、接待室、包厢、卫生间、电梯厅</w:t>
      </w:r>
      <w:r>
        <w:rPr>
          <w:rFonts w:hint="eastAsia" w:ascii="宋体" w:hAnsi="宋体" w:cs="宋体"/>
          <w:bCs/>
          <w:color w:val="000000" w:themeColor="text1"/>
          <w:szCs w:val="21"/>
          <w:highlight w:val="none"/>
          <w:lang w:val="zh-CN"/>
          <w14:textFill>
            <w14:solidFill>
              <w14:schemeClr w14:val="tx1"/>
            </w14:solidFill>
          </w14:textFill>
        </w:rPr>
        <w:t>、</w:t>
      </w:r>
      <w:r>
        <w:rPr>
          <w:rFonts w:hint="eastAsia" w:cs="宋体"/>
          <w:color w:val="000000" w:themeColor="text1"/>
          <w:szCs w:val="21"/>
          <w:highlight w:val="none"/>
          <w14:textFill>
            <w14:solidFill>
              <w14:schemeClr w14:val="tx1"/>
            </w14:solidFill>
          </w14:textFill>
        </w:rPr>
        <w:t>楼层</w:t>
      </w:r>
      <w:r>
        <w:rPr>
          <w:rFonts w:hint="eastAsia" w:ascii="宋体" w:hAnsi="宋体" w:cs="宋体"/>
          <w:bCs/>
          <w:color w:val="000000" w:themeColor="text1"/>
          <w:szCs w:val="21"/>
          <w:highlight w:val="none"/>
          <w:lang w:val="zh-CN"/>
          <w14:textFill>
            <w14:solidFill>
              <w14:schemeClr w14:val="tx1"/>
            </w14:solidFill>
          </w14:textFill>
        </w:rPr>
        <w:t>过道地面</w:t>
      </w:r>
      <w:r>
        <w:rPr>
          <w:rFonts w:hint="eastAsia" w:cs="宋体"/>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lang w:val="zh-CN"/>
          <w14:textFill>
            <w14:solidFill>
              <w14:schemeClr w14:val="tx1"/>
            </w14:solidFill>
          </w14:textFill>
        </w:rPr>
        <w:t>楼梯的地板、扶手、文化长廊的相框、门窗</w:t>
      </w:r>
      <w:r>
        <w:rPr>
          <w:rFonts w:hint="eastAsia" w:cs="宋体"/>
          <w:bCs/>
          <w:color w:val="000000" w:themeColor="text1"/>
          <w:szCs w:val="21"/>
          <w:highlight w:val="none"/>
          <w:lang w:val="zh-CN"/>
          <w14:textFill>
            <w14:solidFill>
              <w14:schemeClr w14:val="tx1"/>
            </w14:solidFill>
          </w14:textFill>
        </w:rPr>
        <w:t>洁净，及</w:t>
      </w:r>
      <w:r>
        <w:rPr>
          <w:rFonts w:hint="eastAsia" w:ascii="宋体" w:hAnsi="宋体" w:cs="宋体"/>
          <w:bCs/>
          <w:color w:val="000000" w:themeColor="text1"/>
          <w:szCs w:val="21"/>
          <w:highlight w:val="none"/>
          <w:lang w:val="zh-CN"/>
          <w14:textFill>
            <w14:solidFill>
              <w14:schemeClr w14:val="tx1"/>
            </w14:solidFill>
          </w14:textFill>
        </w:rPr>
        <w:t>绿色植物</w:t>
      </w:r>
      <w:r>
        <w:rPr>
          <w:rFonts w:hint="eastAsia" w:cs="宋体"/>
          <w:bCs/>
          <w:color w:val="000000" w:themeColor="text1"/>
          <w:szCs w:val="21"/>
          <w:highlight w:val="none"/>
          <w:lang w:val="zh-CN"/>
          <w14:textFill>
            <w14:solidFill>
              <w14:schemeClr w14:val="tx1"/>
            </w14:solidFill>
          </w14:textFill>
        </w:rPr>
        <w:t>的养护、清洁</w:t>
      </w:r>
      <w:r>
        <w:rPr>
          <w:rFonts w:hint="eastAsia" w:ascii="宋体" w:hAnsi="宋体" w:cs="宋体"/>
          <w:bCs/>
          <w:color w:val="000000" w:themeColor="text1"/>
          <w:szCs w:val="21"/>
          <w:highlight w:val="none"/>
          <w:lang w:val="zh-CN"/>
          <w14:textFill>
            <w14:solidFill>
              <w14:schemeClr w14:val="tx1"/>
            </w14:solidFill>
          </w14:textFill>
        </w:rPr>
        <w:t>等</w:t>
      </w:r>
      <w:r>
        <w:rPr>
          <w:rFonts w:hint="eastAsia" w:cs="宋体"/>
          <w:color w:val="000000" w:themeColor="text1"/>
          <w:szCs w:val="21"/>
          <w:highlight w:val="none"/>
          <w14:textFill>
            <w14:solidFill>
              <w14:schemeClr w14:val="tx1"/>
            </w14:solidFill>
          </w14:textFill>
        </w:rPr>
        <w:t>。</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r>
        <w:rPr>
          <w:rFonts w:hint="eastAsia" w:ascii="宋体" w:hAnsi="宋体" w:cs="宋体"/>
          <w:color w:val="000000" w:themeColor="text1"/>
          <w:highlight w:val="none"/>
          <w:lang w:val="zh-CN"/>
          <w14:textFill>
            <w14:solidFill>
              <w14:schemeClr w14:val="tx1"/>
            </w14:solidFill>
          </w14:textFill>
        </w:rPr>
        <w:t>配合业主在重要会议、节庆活动或重大庆典时，对会议室及活动场所进行盆花、绿植布置，确保造型美观、色彩协调、位置合理，营造庄重或喜庆的氛围。</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hint="eastAsia" w:ascii="宋体" w:hAnsi="宋体" w:cs="宋体"/>
          <w:color w:val="000000" w:themeColor="text1"/>
          <w:highlight w:val="none"/>
          <w:lang w:val="zh-CN"/>
          <w14:textFill>
            <w14:solidFill>
              <w14:schemeClr w14:val="tx1"/>
            </w14:solidFill>
          </w14:textFill>
        </w:rPr>
        <w:t>积极协助各部门完成临时交办的工作，包括资料分发、引导来宾、现场秩序维护等，确保各类活动有序开展。</w:t>
      </w:r>
    </w:p>
    <w:p>
      <w:pPr>
        <w:spacing w:line="440" w:lineRule="exact"/>
        <w:ind w:firstLine="421" w:firstLineChars="200"/>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（七）垃圾清运</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1.垃圾清运服务要求</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（1）保证在采购单位规定的时间内清运完所有垃圾；</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 xml:space="preserve">（2）负责把服务范围内产生的生活垃圾清运至政府指定的垃圾处理场，清运人员必须在采购单位工作人员的指导下执行清运任务，不允许采用不合理的装载方式造成垃圾掉落，污损路面和绿化等相关设施；  </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（3）如有重大活动需要加强清运垃圾或调整清运时间的，</w:t>
      </w:r>
      <w:r>
        <w:rPr>
          <w:rFonts w:hint="eastAsia" w:ascii="宋体" w:hAnsi="宋体" w:cs="宋体"/>
          <w:color w:val="000000" w:themeColor="text1"/>
          <w:highlight w:val="none"/>
          <w14:textFill>
            <w14:solidFill>
              <w14:schemeClr w14:val="tx1"/>
            </w14:solidFill>
          </w14:textFill>
        </w:rPr>
        <w:t>中标单位</w:t>
      </w:r>
      <w:r>
        <w:rPr>
          <w:rFonts w:hint="eastAsia" w:ascii="宋体" w:hAnsi="宋体" w:cs="宋体"/>
          <w:color w:val="000000" w:themeColor="text1"/>
          <w:highlight w:val="none"/>
          <w:lang w:val="zh-CN"/>
          <w14:textFill>
            <w14:solidFill>
              <w14:schemeClr w14:val="tx1"/>
            </w14:solidFill>
          </w14:textFill>
        </w:rPr>
        <w:t>在接到采购单位通知后，必须无条件配合并及时调配人员进行工作；</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（4）垃圾运输车辆车容整洁、车体无臭味、无污物、灰垢，标志清晰；</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（5）投标单位所投入的车辆须符合现有的垃圾斗配套规格，车辆配置至少3辆，车辆购置时间为20</w:t>
      </w:r>
      <w:r>
        <w:rPr>
          <w:rFonts w:hint="eastAsia" w:ascii="宋体" w:hAnsi="宋体" w:cs="宋体"/>
          <w:color w:val="000000" w:themeColor="text1"/>
          <w:highlight w:val="none"/>
          <w14:textFill>
            <w14:solidFill>
              <w14:schemeClr w14:val="tx1"/>
            </w14:solidFill>
          </w14:textFill>
        </w:rPr>
        <w:t>21</w:t>
      </w:r>
      <w:r>
        <w:rPr>
          <w:rFonts w:hint="eastAsia" w:ascii="宋体" w:hAnsi="宋体" w:cs="宋体"/>
          <w:color w:val="000000" w:themeColor="text1"/>
          <w:highlight w:val="none"/>
          <w:lang w:val="zh-CN"/>
          <w14:textFill>
            <w14:solidFill>
              <w14:schemeClr w14:val="tx1"/>
            </w14:solidFill>
          </w14:textFill>
        </w:rPr>
        <w:t>年1月1日之后。</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2.垃圾清运质量标准</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（1）所有服务区域内的生活垃圾应及时转运，做到垃圾日产日清。如遇上级领导来检查工作或卫生大检查等各种临时活动需要增加垃圾清运次数的需无条件执行，确保垃圾清运工作顺利完成。</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（2）垃圾收集作业完成后，垃圾斗（箱）、垃圾池周边散落的垃圾应一并清理干净，做到车走地净，保持场地清洁。</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3.其它</w:t>
      </w:r>
    </w:p>
    <w:p>
      <w:pPr>
        <w:adjustRightInd w:val="0"/>
        <w:snapToGrid w:val="0"/>
        <w:spacing w:line="440" w:lineRule="exact"/>
        <w:ind w:firstLine="420" w:firstLineChars="200"/>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（1）本项目清运垃圾</w:t>
      </w:r>
      <w:r>
        <w:rPr>
          <w:rFonts w:hint="eastAsia" w:ascii="宋体" w:hAnsi="宋体" w:cs="宋体"/>
          <w:color w:val="000000" w:themeColor="text1"/>
          <w:highlight w:val="none"/>
          <w14:textFill>
            <w14:solidFill>
              <w14:schemeClr w14:val="tx1"/>
            </w14:solidFill>
          </w14:textFill>
        </w:rPr>
        <w:t>服务费用</w:t>
      </w:r>
      <w:r>
        <w:rPr>
          <w:rFonts w:hint="eastAsia" w:ascii="宋体" w:hAnsi="宋体" w:cs="宋体"/>
          <w:color w:val="000000" w:themeColor="text1"/>
          <w:highlight w:val="none"/>
          <w:lang w:val="zh-CN"/>
          <w14:textFill>
            <w14:solidFill>
              <w14:schemeClr w14:val="tx1"/>
            </w14:solidFill>
          </w14:textFill>
        </w:rPr>
        <w:t>包含装车费、运输费、垃圾中转站的垃圾处理费、人工费、工人劳保、保险费用、税费等。</w:t>
      </w:r>
    </w:p>
    <w:p>
      <w:pPr>
        <w:autoSpaceDE w:val="0"/>
        <w:autoSpaceDN w:val="0"/>
        <w:adjustRightInd w:val="0"/>
        <w:spacing w:line="440" w:lineRule="exact"/>
        <w:ind w:firstLine="420" w:firstLineChars="200"/>
        <w:jc w:val="left"/>
        <w:rPr>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办公区垃圾清运的日常管理事项由后勤保障中心负责组织实施。监管区内的垃圾清运由生活卫生科负责组织实施。</w:t>
      </w:r>
    </w:p>
    <w:p>
      <w:pPr>
        <w:autoSpaceDE w:val="0"/>
        <w:autoSpaceDN w:val="0"/>
        <w:adjustRightInd w:val="0"/>
        <w:spacing w:line="440" w:lineRule="exact"/>
        <w:ind w:firstLine="421"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六、人员配置及要求</w:t>
      </w:r>
    </w:p>
    <w:p>
      <w:pPr>
        <w:autoSpaceDE w:val="0"/>
        <w:autoSpaceDN w:val="0"/>
        <w:adjustRightInd w:val="0"/>
        <w:spacing w:line="440" w:lineRule="exact"/>
        <w:ind w:firstLine="422"/>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（一）本物业项目至少配备</w:t>
      </w:r>
      <w:r>
        <w:rPr>
          <w:rFonts w:hint="eastAsia" w:ascii="宋体" w:hAnsi="宋体" w:cs="宋体"/>
          <w:bCs/>
          <w:color w:val="000000" w:themeColor="text1"/>
          <w:highlight w:val="none"/>
          <w14:textFill>
            <w14:solidFill>
              <w14:schemeClr w14:val="tx1"/>
            </w14:solidFill>
          </w14:textFill>
        </w:rPr>
        <w:t>25</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1.物业</w:t>
      </w:r>
      <w:r>
        <w:rPr>
          <w:rFonts w:hint="eastAsia" w:ascii="宋体" w:hAnsi="宋体" w:cs="宋体"/>
          <w:bCs/>
          <w:color w:val="000000" w:themeColor="text1"/>
          <w:highlight w:val="none"/>
          <w:lang w:val="zh-CN"/>
          <w14:textFill>
            <w14:solidFill>
              <w14:schemeClr w14:val="tx1"/>
            </w14:solidFill>
          </w14:textFill>
        </w:rPr>
        <w:t>项目经理1人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2.保洁</w:t>
      </w:r>
      <w:r>
        <w:rPr>
          <w:rFonts w:hint="eastAsia" w:ascii="宋体" w:hAnsi="宋体" w:cs="宋体"/>
          <w:bCs/>
          <w:color w:val="000000" w:themeColor="text1"/>
          <w:highlight w:val="none"/>
          <w:lang w:val="zh-CN"/>
          <w14:textFill>
            <w14:solidFill>
              <w14:schemeClr w14:val="tx1"/>
            </w14:solidFill>
          </w14:textFill>
        </w:rPr>
        <w:t>主管1人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3.保洁员</w:t>
      </w:r>
      <w:r>
        <w:rPr>
          <w:rFonts w:hint="eastAsia" w:ascii="宋体" w:hAnsi="宋体" w:cs="宋体"/>
          <w:bCs/>
          <w:color w:val="000000" w:themeColor="text1"/>
          <w:highlight w:val="none"/>
          <w14:textFill>
            <w14:solidFill>
              <w14:schemeClr w14:val="tx1"/>
            </w14:solidFill>
          </w14:textFill>
        </w:rPr>
        <w:t>7</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4.绿化养护</w:t>
      </w:r>
      <w:r>
        <w:rPr>
          <w:rFonts w:hint="eastAsia" w:ascii="宋体" w:hAnsi="宋体" w:cs="宋体"/>
          <w:bCs/>
          <w:color w:val="000000" w:themeColor="text1"/>
          <w:highlight w:val="none"/>
          <w14:textFill>
            <w14:solidFill>
              <w14:schemeClr w14:val="tx1"/>
            </w14:solidFill>
          </w14:textFill>
        </w:rPr>
        <w:t>2</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5.保安员</w:t>
      </w:r>
      <w:r>
        <w:rPr>
          <w:rFonts w:hint="eastAsia" w:ascii="宋体" w:hAnsi="宋体" w:cs="宋体"/>
          <w:bCs/>
          <w:color w:val="000000" w:themeColor="text1"/>
          <w:highlight w:val="none"/>
          <w14:textFill>
            <w14:solidFill>
              <w14:schemeClr w14:val="tx1"/>
            </w14:solidFill>
          </w14:textFill>
        </w:rPr>
        <w:t>4</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6</w:t>
      </w:r>
      <w:r>
        <w:rPr>
          <w:rFonts w:hint="eastAsia" w:ascii="宋体" w:hAnsi="宋体" w:cs="宋体"/>
          <w:bCs/>
          <w:color w:val="000000" w:themeColor="text1"/>
          <w:highlight w:val="none"/>
          <w:lang w:val="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消防监控</w:t>
      </w:r>
      <w:r>
        <w:rPr>
          <w:rFonts w:hint="eastAsia" w:ascii="宋体" w:hAnsi="宋体" w:cs="宋体"/>
          <w:bCs/>
          <w:color w:val="000000" w:themeColor="text1"/>
          <w:highlight w:val="none"/>
          <w:lang w:val="zh-CN"/>
          <w14:textFill>
            <w14:solidFill>
              <w14:schemeClr w14:val="tx1"/>
            </w14:solidFill>
          </w14:textFill>
        </w:rPr>
        <w:t>员</w:t>
      </w:r>
      <w:r>
        <w:rPr>
          <w:rFonts w:hint="eastAsia" w:ascii="宋体" w:hAnsi="宋体" w:cs="宋体"/>
          <w:bCs/>
          <w:color w:val="000000" w:themeColor="text1"/>
          <w:highlight w:val="none"/>
          <w14:textFill>
            <w14:solidFill>
              <w14:schemeClr w14:val="tx1"/>
            </w14:solidFill>
          </w14:textFill>
        </w:rPr>
        <w:t>4</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7</w:t>
      </w:r>
      <w:r>
        <w:rPr>
          <w:rFonts w:hint="eastAsia" w:ascii="宋体" w:hAnsi="宋体" w:cs="宋体"/>
          <w:bCs/>
          <w:color w:val="000000" w:themeColor="text1"/>
          <w:highlight w:val="none"/>
          <w:lang w:val="zh-CN"/>
          <w14:textFill>
            <w14:solidFill>
              <w14:schemeClr w14:val="tx1"/>
            </w14:solidFill>
          </w14:textFill>
        </w:rPr>
        <w:t>.会务员</w:t>
      </w:r>
      <w:r>
        <w:rPr>
          <w:rFonts w:hint="eastAsia" w:ascii="宋体" w:hAnsi="宋体" w:cs="宋体"/>
          <w:bCs/>
          <w:color w:val="000000" w:themeColor="text1"/>
          <w:highlight w:val="none"/>
          <w14:textFill>
            <w14:solidFill>
              <w14:schemeClr w14:val="tx1"/>
            </w14:solidFill>
          </w14:textFill>
        </w:rPr>
        <w:t>2</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8.水电工2人</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9.洗衣房专职技术员2人</w:t>
      </w:r>
    </w:p>
    <w:p>
      <w:pPr>
        <w:autoSpaceDE w:val="0"/>
        <w:autoSpaceDN w:val="0"/>
        <w:adjustRightInd w:val="0"/>
        <w:snapToGri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（二）以上从业人员须有良好的政治素质和职业道德，遵纪守法，无违法犯罪记录，身体健康。上述人员中有证书要求的</w:t>
      </w:r>
      <w:r>
        <w:rPr>
          <w:rFonts w:hint="eastAsia" w:ascii="宋体" w:hAnsi="宋体" w:cs="宋体"/>
          <w:b w:val="0"/>
          <w:bCs/>
          <w:color w:val="000000" w:themeColor="text1"/>
          <w:highlight w:val="none"/>
          <w14:textFill>
            <w14:solidFill>
              <w14:schemeClr w14:val="tx1"/>
            </w14:solidFill>
          </w14:textFill>
        </w:rPr>
        <w:t>，磋商人须承诺成交后人员上岗前提供相关证书原件供采购方审核通过后方可持证上岗。</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w:t>
      </w:r>
      <w:r>
        <w:rPr>
          <w:rFonts w:hint="eastAsia" w:ascii="宋体" w:hAnsi="宋体" w:cs="宋体"/>
          <w:bCs/>
          <w:color w:val="000000" w:themeColor="text1"/>
          <w:highlight w:val="none"/>
          <w:lang w:val="zh-CN"/>
          <w14:textFill>
            <w14:solidFill>
              <w14:schemeClr w14:val="tx1"/>
            </w14:solidFill>
          </w14:textFill>
        </w:rPr>
        <w:t>物业项目经理</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45周岁以下，</w:t>
      </w:r>
      <w:r>
        <w:rPr>
          <w:rFonts w:hint="eastAsia" w:ascii="宋体" w:hAnsi="宋体" w:cs="宋体"/>
          <w:bCs/>
          <w:color w:val="000000" w:themeColor="text1"/>
          <w:kern w:val="0"/>
          <w:highlight w:val="none"/>
          <w14:textFill>
            <w14:solidFill>
              <w14:schemeClr w14:val="tx1"/>
            </w14:solidFill>
          </w14:textFill>
        </w:rPr>
        <w:t>无违法犯罪记录，无不良嗜好，</w:t>
      </w:r>
      <w:r>
        <w:rPr>
          <w:rFonts w:hint="eastAsia" w:ascii="宋体" w:hAnsi="宋体" w:cs="宋体"/>
          <w:bCs/>
          <w:color w:val="000000" w:themeColor="text1"/>
          <w:highlight w:val="none"/>
          <w14:textFill>
            <w14:solidFill>
              <w14:schemeClr w14:val="tx1"/>
            </w14:solidFill>
          </w14:textFill>
        </w:rPr>
        <w:t>具有大专或以上学历，有</w:t>
      </w:r>
      <w:r>
        <w:rPr>
          <w:rFonts w:hint="eastAsia" w:ascii="宋体" w:hAnsi="宋体" w:cs="宋体"/>
          <w:bCs/>
          <w:color w:val="000000" w:themeColor="text1"/>
          <w:highlight w:val="none"/>
          <w:lang w:val="zh-CN"/>
          <w14:textFill>
            <w14:solidFill>
              <w14:schemeClr w14:val="tx1"/>
            </w14:solidFill>
          </w14:textFill>
        </w:rPr>
        <w:t>5年以上的物业服务管理经验</w:t>
      </w:r>
      <w:r>
        <w:rPr>
          <w:rFonts w:hint="eastAsia" w:ascii="宋体" w:hAnsi="宋体" w:cs="宋体"/>
          <w:bCs/>
          <w:color w:val="000000" w:themeColor="text1"/>
          <w:highlight w:val="none"/>
          <w14:textFill>
            <w14:solidFill>
              <w14:schemeClr w14:val="tx1"/>
            </w14:solidFill>
          </w14:textFill>
        </w:rPr>
        <w:t>，具有一定的保密意识和常识</w:t>
      </w:r>
      <w:r>
        <w:rPr>
          <w:rFonts w:hint="eastAsia" w:ascii="宋体" w:hAnsi="宋体" w:cs="宋体"/>
          <w:bCs/>
          <w:color w:val="000000" w:themeColor="text1"/>
          <w:highlight w:val="none"/>
          <w:lang w:val="zh-CN"/>
          <w14:textFill>
            <w14:solidFill>
              <w14:schemeClr w14:val="tx1"/>
            </w14:solidFill>
          </w14:textFill>
        </w:rPr>
        <w:t>，有较高政治思想素质，良好的服务意识、较强的责任心、原则性、工作协调和沟通</w:t>
      </w:r>
      <w:r>
        <w:rPr>
          <w:rFonts w:hint="eastAsia" w:ascii="宋体" w:hAnsi="宋体" w:cs="宋体"/>
          <w:bCs/>
          <w:color w:val="000000" w:themeColor="text1"/>
          <w:highlight w:val="none"/>
          <w14:textFill>
            <w14:solidFill>
              <w14:schemeClr w14:val="tx1"/>
            </w14:solidFill>
          </w14:textFill>
        </w:rPr>
        <w:t>能力；可对整个项目物业员工进行安全生产常识培训，监督指导保安队长对安保人员的日常业务技能及应急能力培训，应急处突时做到随叫随到，第一时间为单位物业各项保障工作提供服务。（投标时须提供人员身份证、学历证书，5年以上从业经验证明</w:t>
      </w:r>
      <w:r>
        <w:rPr>
          <w:rFonts w:hint="eastAsia" w:ascii="宋体" w:hAnsi="宋体" w:cs="宋体"/>
          <w:b w:val="0"/>
          <w:bCs/>
          <w:color w:val="000000" w:themeColor="text1"/>
          <w:highlight w:val="none"/>
          <w14:textFill>
            <w14:solidFill>
              <w14:schemeClr w14:val="tx1"/>
            </w14:solidFill>
          </w14:textFill>
        </w:rPr>
        <w:t>，</w:t>
      </w:r>
      <w:r>
        <w:rPr>
          <w:rFonts w:hint="eastAsia" w:ascii="宋体" w:hAnsi="宋体" w:cs="宋体"/>
          <w:b w:val="0"/>
          <w:bCs/>
          <w:color w:val="000000" w:themeColor="text1"/>
          <w:kern w:val="0"/>
          <w:highlight w:val="none"/>
          <w14:textFill>
            <w14:solidFill>
              <w14:schemeClr w14:val="tx1"/>
            </w14:solidFill>
          </w14:textFill>
        </w:rPr>
        <w:t>持有物业管理师职业技能等级证书</w:t>
      </w:r>
      <w:r>
        <w:rPr>
          <w:rFonts w:hint="eastAsia" w:ascii="宋体" w:hAnsi="宋体" w:cs="宋体"/>
          <w:b w:val="0"/>
          <w:bCs/>
          <w:color w:val="000000" w:themeColor="text1"/>
          <w:highlight w:val="none"/>
          <w14:textFill>
            <w14:solidFill>
              <w14:schemeClr w14:val="tx1"/>
            </w14:solidFill>
          </w14:textFill>
        </w:rPr>
        <w:t>）</w:t>
      </w:r>
    </w:p>
    <w:p>
      <w:pPr>
        <w:autoSpaceDE w:val="0"/>
        <w:autoSpaceDN w:val="0"/>
        <w:adjustRightInd w:val="0"/>
        <w:snapToGri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2.保洁主管、保洁员</w:t>
      </w:r>
    </w:p>
    <w:p>
      <w:pPr>
        <w:autoSpaceDE w:val="0"/>
        <w:autoSpaceDN w:val="0"/>
        <w:adjustRightInd w:val="0"/>
        <w:snapToGri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要求均为女性，</w:t>
      </w:r>
      <w:r>
        <w:rPr>
          <w:rFonts w:hint="eastAsia" w:ascii="宋体" w:hAnsi="宋体" w:cs="宋体"/>
          <w:b w:val="0"/>
          <w:bCs/>
          <w:color w:val="000000" w:themeColor="text1"/>
          <w:kern w:val="0"/>
          <w:highlight w:val="none"/>
          <w14:textFill>
            <w14:solidFill>
              <w14:schemeClr w14:val="tx1"/>
            </w14:solidFill>
          </w14:textFill>
        </w:rPr>
        <w:t>无不良嗜好，</w:t>
      </w:r>
      <w:r>
        <w:rPr>
          <w:rFonts w:hint="eastAsia" w:ascii="宋体" w:hAnsi="宋体" w:cs="宋体"/>
          <w:b w:val="0"/>
          <w:bCs/>
          <w:color w:val="000000" w:themeColor="text1"/>
          <w:highlight w:val="none"/>
          <w14:textFill>
            <w14:solidFill>
              <w14:schemeClr w14:val="tx1"/>
            </w14:solidFill>
          </w14:textFill>
        </w:rPr>
        <w:t>年龄在55周岁以下，身体健康、五官端正、举止端庄、热情大方，熟悉保洁业务，具备一定的垃圾分类知识和能力，有良好的表达及沟通能力</w:t>
      </w:r>
      <w:r>
        <w:rPr>
          <w:rFonts w:hint="eastAsia" w:ascii="宋体" w:hAnsi="宋体" w:cs="宋体"/>
          <w:b w:val="0"/>
          <w:bCs/>
          <w:color w:val="000000" w:themeColor="text1"/>
          <w:highlight w:val="none"/>
          <w:lang w:val="zh-CN"/>
          <w14:textFill>
            <w14:solidFill>
              <w14:schemeClr w14:val="tx1"/>
            </w14:solidFill>
          </w14:textFill>
        </w:rPr>
        <w:t>。</w:t>
      </w:r>
      <w:r>
        <w:rPr>
          <w:rFonts w:hint="eastAsia" w:ascii="宋体" w:hAnsi="宋体" w:cs="宋体"/>
          <w:b w:val="0"/>
          <w:bCs/>
          <w:color w:val="000000" w:themeColor="text1"/>
          <w:highlight w:val="none"/>
          <w14:textFill>
            <w14:solidFill>
              <w14:schemeClr w14:val="tx1"/>
            </w14:solidFill>
          </w14:textFill>
        </w:rPr>
        <w:t>（投标时须至少提供人员身份证、相关岗位人员</w:t>
      </w:r>
      <w:r>
        <w:rPr>
          <w:rFonts w:hint="eastAsia" w:ascii="宋体" w:hAnsi="宋体" w:cs="宋体"/>
          <w:b w:val="0"/>
          <w:bCs/>
          <w:color w:val="000000" w:themeColor="text1"/>
          <w:kern w:val="0"/>
          <w:highlight w:val="none"/>
          <w14:textFill>
            <w14:solidFill>
              <w14:schemeClr w14:val="tx1"/>
            </w14:solidFill>
          </w14:textFill>
        </w:rPr>
        <w:t>保洁员职业技能等级证书</w:t>
      </w:r>
      <w:r>
        <w:rPr>
          <w:rFonts w:hint="eastAsia" w:ascii="宋体" w:hAnsi="宋体" w:cs="宋体"/>
          <w:b w:val="0"/>
          <w:bCs/>
          <w:color w:val="000000" w:themeColor="text1"/>
          <w:highlight w:val="none"/>
          <w14:textFill>
            <w14:solidFill>
              <w14:schemeClr w14:val="tx1"/>
            </w14:solidFill>
          </w14:textFill>
        </w:rPr>
        <w:t>）</w:t>
      </w:r>
    </w:p>
    <w:p>
      <w:pPr>
        <w:numPr>
          <w:ilvl w:val="0"/>
          <w:numId w:val="3"/>
        </w:numPr>
        <w:autoSpaceDE w:val="0"/>
        <w:autoSpaceDN w:val="0"/>
        <w:adjustRightInd w:val="0"/>
        <w:snapToGrid w:val="0"/>
        <w:spacing w:line="440" w:lineRule="exact"/>
        <w:ind w:firstLine="421" w:firstLineChars="200"/>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绿化养护</w:t>
      </w:r>
    </w:p>
    <w:p>
      <w:pPr>
        <w:autoSpaceDE w:val="0"/>
        <w:autoSpaceDN w:val="0"/>
        <w:adjustRightInd w:val="0"/>
        <w:snapToGrid w:val="0"/>
        <w:spacing w:line="440" w:lineRule="exact"/>
        <w:ind w:firstLine="420" w:firstLineChars="200"/>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kern w:val="0"/>
          <w:highlight w:val="none"/>
          <w14:textFill>
            <w14:solidFill>
              <w14:schemeClr w14:val="tx1"/>
            </w14:solidFill>
          </w14:textFill>
        </w:rPr>
        <w:t>男女不限，无不良嗜好，</w:t>
      </w:r>
      <w:r>
        <w:rPr>
          <w:rFonts w:hint="eastAsia" w:ascii="宋体" w:hAnsi="宋体" w:cs="宋体"/>
          <w:bCs/>
          <w:color w:val="000000" w:themeColor="text1"/>
          <w:highlight w:val="none"/>
          <w14:textFill>
            <w14:solidFill>
              <w14:schemeClr w14:val="tx1"/>
            </w14:solidFill>
          </w14:textFill>
        </w:rPr>
        <w:t>身体健康，具有较好的</w:t>
      </w:r>
      <w:r>
        <w:rPr>
          <w:rFonts w:hint="eastAsia" w:ascii="宋体" w:hAnsi="宋体" w:cs="宋体"/>
          <w:b w:val="0"/>
          <w:bCs/>
          <w:color w:val="000000" w:themeColor="text1"/>
          <w:kern w:val="0"/>
          <w:highlight w:val="none"/>
          <w14:textFill>
            <w14:solidFill>
              <w14:schemeClr w14:val="tx1"/>
            </w14:solidFill>
          </w14:textFill>
        </w:rPr>
        <w:t>绿化养护</w:t>
      </w:r>
      <w:r>
        <w:rPr>
          <w:rFonts w:hint="eastAsia" w:ascii="宋体" w:hAnsi="宋体" w:cs="宋体"/>
          <w:bCs/>
          <w:color w:val="000000" w:themeColor="text1"/>
          <w:highlight w:val="none"/>
          <w14:textFill>
            <w14:solidFill>
              <w14:schemeClr w14:val="tx1"/>
            </w14:solidFill>
          </w14:textFill>
        </w:rPr>
        <w:t>技术，至少有1名高级绿化工，有5年以上相关从业经验（投标时须至少提供人员专业技术及从业时间证明材料）。</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4.保安员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要求均为男性，</w:t>
      </w:r>
      <w:r>
        <w:rPr>
          <w:rFonts w:hint="eastAsia" w:ascii="宋体" w:hAnsi="宋体" w:cs="宋体"/>
          <w:bCs/>
          <w:color w:val="000000" w:themeColor="text1"/>
          <w:kern w:val="0"/>
          <w:highlight w:val="none"/>
          <w14:textFill>
            <w14:solidFill>
              <w14:schemeClr w14:val="tx1"/>
            </w14:solidFill>
          </w14:textFill>
        </w:rPr>
        <w:t>无不良嗜好，</w:t>
      </w:r>
      <w:r>
        <w:rPr>
          <w:rFonts w:hint="eastAsia" w:ascii="宋体" w:hAnsi="宋体" w:cs="宋体"/>
          <w:bCs/>
          <w:color w:val="000000" w:themeColor="text1"/>
          <w:highlight w:val="none"/>
          <w:lang w:val="zh-CN"/>
          <w14:textFill>
            <w14:solidFill>
              <w14:schemeClr w14:val="tx1"/>
            </w14:solidFill>
          </w14:textFill>
        </w:rPr>
        <w:t>年龄</w:t>
      </w:r>
      <w:r>
        <w:rPr>
          <w:rFonts w:hint="eastAsia" w:ascii="宋体" w:hAnsi="宋体" w:cs="宋体"/>
          <w:bCs/>
          <w:color w:val="000000" w:themeColor="text1"/>
          <w:highlight w:val="none"/>
          <w14:textFill>
            <w14:solidFill>
              <w14:schemeClr w14:val="tx1"/>
            </w14:solidFill>
          </w14:textFill>
        </w:rPr>
        <w:t>50</w:t>
      </w:r>
      <w:r>
        <w:rPr>
          <w:rFonts w:hint="eastAsia" w:ascii="宋体" w:hAnsi="宋体" w:cs="宋体"/>
          <w:bCs/>
          <w:color w:val="000000" w:themeColor="text1"/>
          <w:highlight w:val="none"/>
          <w:lang w:val="zh-CN"/>
          <w14:textFill>
            <w14:solidFill>
              <w14:schemeClr w14:val="tx1"/>
            </w14:solidFill>
          </w14:textFill>
        </w:rPr>
        <w:t>周岁以下，退役军人可以放宽到55周岁以下，五官端正，身体健康，身高168厘来以上、形象好、素质高(退伍军人或警校毕业优先)，须持有保安员上岗证，</w:t>
      </w:r>
      <w:r>
        <w:rPr>
          <w:rFonts w:hint="eastAsia" w:ascii="宋体" w:hAnsi="宋体" w:cs="宋体"/>
          <w:bCs/>
          <w:color w:val="000000" w:themeColor="text1"/>
          <w:highlight w:val="none"/>
          <w14:textFill>
            <w14:solidFill>
              <w14:schemeClr w14:val="tx1"/>
            </w14:solidFill>
          </w14:textFill>
        </w:rPr>
        <w:t>具有一定的保密意识和常识，</w:t>
      </w:r>
      <w:r>
        <w:rPr>
          <w:rFonts w:hint="eastAsia" w:ascii="宋体" w:hAnsi="宋体" w:cs="宋体"/>
          <w:bCs/>
          <w:color w:val="000000" w:themeColor="text1"/>
          <w:highlight w:val="none"/>
          <w:lang w:val="zh-CN"/>
          <w14:textFill>
            <w14:solidFill>
              <w14:schemeClr w14:val="tx1"/>
            </w14:solidFill>
          </w14:textFill>
        </w:rPr>
        <w:t>要求严格审查把关，加强对人员日常管理和教育、实行半军事化管理。(投标时须至少提供人员身份证、保安员证</w:t>
      </w:r>
      <w:r>
        <w:rPr>
          <w:rFonts w:hint="eastAsia" w:ascii="宋体" w:hAnsi="宋体" w:cs="宋体"/>
          <w:bCs/>
          <w:color w:val="000000" w:themeColor="text1"/>
          <w:highlight w:val="none"/>
          <w14:textFill>
            <w14:solidFill>
              <w14:schemeClr w14:val="tx1"/>
            </w14:solidFill>
          </w14:textFill>
        </w:rPr>
        <w:t>，有</w:t>
      </w:r>
      <w:r>
        <w:rPr>
          <w:rFonts w:hint="eastAsia" w:ascii="宋体" w:hAnsi="宋体" w:cs="宋体"/>
          <w:bCs/>
          <w:color w:val="000000" w:themeColor="text1"/>
          <w:highlight w:val="none"/>
          <w:lang w:val="zh-CN"/>
          <w14:textFill>
            <w14:solidFill>
              <w14:schemeClr w14:val="tx1"/>
            </w14:solidFill>
          </w14:textFill>
        </w:rPr>
        <w:t>军人身份证明或警校毕业证书者优先)</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5</w:t>
      </w:r>
      <w:r>
        <w:rPr>
          <w:rFonts w:hint="eastAsia" w:ascii="宋体" w:hAnsi="宋体" w:cs="宋体"/>
          <w:bCs/>
          <w:color w:val="000000" w:themeColor="text1"/>
          <w:highlight w:val="none"/>
          <w:lang w:val="zh-CN"/>
          <w14:textFill>
            <w14:solidFill>
              <w14:schemeClr w14:val="tx1"/>
            </w14:solidFill>
          </w14:textFill>
        </w:rPr>
        <w:t>.消防监控员​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要求均为男性，</w:t>
      </w:r>
      <w:r>
        <w:rPr>
          <w:rFonts w:hint="eastAsia" w:ascii="宋体" w:hAnsi="宋体" w:cs="宋体"/>
          <w:bCs/>
          <w:color w:val="000000" w:themeColor="text1"/>
          <w:kern w:val="0"/>
          <w:highlight w:val="none"/>
          <w14:textFill>
            <w14:solidFill>
              <w14:schemeClr w14:val="tx1"/>
            </w14:solidFill>
          </w14:textFill>
        </w:rPr>
        <w:t>无违法犯罪记录，无不良嗜好，</w:t>
      </w:r>
      <w:r>
        <w:rPr>
          <w:rFonts w:hint="eastAsia" w:ascii="宋体" w:hAnsi="宋体" w:cs="宋体"/>
          <w:bCs/>
          <w:color w:val="000000" w:themeColor="text1"/>
          <w:highlight w:val="none"/>
          <w:lang w:val="zh-CN"/>
          <w14:textFill>
            <w14:solidFill>
              <w14:schemeClr w14:val="tx1"/>
            </w14:solidFill>
          </w14:textFill>
        </w:rPr>
        <w:t>年龄50周岁以下，退役军人可放宽至55周岁以下，五官端正，身体健康，身高168厘米以上，形象好、素质高（退伍军人或消防、警校毕业优先），须持有保安员上岗证及中级消防设施操作员证书，具有一定的保密意识和常识。</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人员资格要严格审查把关，实行半军事化管理，加强对人员的日常管理与教育。</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岗位设在监狱消防控制室，负责消防设施24小时实时监控、火灾报警系统操作与应急处置、进出车辆停放管理、外来人员登记检查、区域防火防盗及突发事件协助处置。</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值班期间严格遵守岗位规范，不得打瞌睡、离岗、玩手机，文明执勤，严禁泄露工作秘密。统一着装，按劳动法签订劳动合同并购买相关保险，工伤、病残亡责任由中标方承担。</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全年365天24小时轮班值守，确保消防监控系统正常运行，保障监狱安全。</w:t>
      </w:r>
      <w:r>
        <w:rPr>
          <w:rFonts w:hint="eastAsia" w:ascii="宋体" w:hAnsi="宋体" w:cs="宋体"/>
          <w:bCs/>
          <w:color w:val="000000" w:themeColor="text1"/>
          <w:highlight w:val="none"/>
          <w14:textFill>
            <w14:solidFill>
              <w14:schemeClr w14:val="tx1"/>
            </w14:solidFill>
          </w14:textFill>
        </w:rPr>
        <w:t>（投标时须至少提供人员身份证、保安员证、中级消防设施操作员证，有</w:t>
      </w:r>
      <w:r>
        <w:rPr>
          <w:rFonts w:hint="eastAsia" w:ascii="宋体" w:hAnsi="宋体" w:cs="宋体"/>
          <w:bCs/>
          <w:color w:val="000000" w:themeColor="text1"/>
          <w:highlight w:val="none"/>
          <w:lang w:val="zh-CN"/>
          <w14:textFill>
            <w14:solidFill>
              <w14:schemeClr w14:val="tx1"/>
            </w14:solidFill>
          </w14:textFill>
        </w:rPr>
        <w:t>军人身份证明或警校毕业证书者优先</w:t>
      </w:r>
      <w:r>
        <w:rPr>
          <w:rFonts w:hint="eastAsia" w:ascii="宋体" w:hAnsi="宋体" w:cs="宋体"/>
          <w:bCs/>
          <w:color w:val="000000" w:themeColor="text1"/>
          <w:highlight w:val="none"/>
          <w14:textFill>
            <w14:solidFill>
              <w14:schemeClr w14:val="tx1"/>
            </w14:solidFill>
          </w14:textFill>
        </w:rPr>
        <w:t>）</w:t>
      </w:r>
    </w:p>
    <w:p>
      <w:pPr>
        <w:autoSpaceDE w:val="0"/>
        <w:autoSpaceDN w:val="0"/>
        <w:adjustRightInd w:val="0"/>
        <w:spacing w:line="440" w:lineRule="exact"/>
        <w:ind w:firstLine="420" w:firstLineChars="200"/>
        <w:jc w:val="left"/>
        <w:rPr>
          <w:rFonts w:ascii="宋体" w:hAnsi="宋体" w:cs="宋体"/>
          <w:bCs/>
          <w:color w:val="000000" w:themeColor="text1"/>
          <w:kern w:val="0"/>
          <w:highlight w:val="none"/>
          <w14:textFill>
            <w14:solidFill>
              <w14:schemeClr w14:val="tx1"/>
            </w14:solidFill>
          </w14:textFill>
        </w:rPr>
      </w:pPr>
      <w:r>
        <w:rPr>
          <w:rFonts w:hint="eastAsia" w:ascii="宋体" w:hAnsi="宋体" w:cs="宋体"/>
          <w:bCs/>
          <w:color w:val="000000" w:themeColor="text1"/>
          <w:kern w:val="0"/>
          <w:highlight w:val="none"/>
          <w14:textFill>
            <w14:solidFill>
              <w14:schemeClr w14:val="tx1"/>
            </w14:solidFill>
          </w14:textFill>
        </w:rPr>
        <w:t>6.洗衣房专职技术员</w:t>
      </w:r>
    </w:p>
    <w:p>
      <w:pPr>
        <w:autoSpaceDE w:val="0"/>
        <w:autoSpaceDN w:val="0"/>
        <w:adjustRightInd w:val="0"/>
        <w:spacing w:line="440" w:lineRule="exact"/>
        <w:ind w:firstLine="420" w:firstLineChars="200"/>
        <w:jc w:val="left"/>
        <w:rPr>
          <w:rFonts w:ascii="宋体" w:hAnsi="宋体" w:cs="宋体"/>
          <w:bCs/>
          <w:color w:val="000000" w:themeColor="text1"/>
          <w:kern w:val="0"/>
          <w:highlight w:val="none"/>
          <w14:textFill>
            <w14:solidFill>
              <w14:schemeClr w14:val="tx1"/>
            </w14:solidFill>
          </w14:textFill>
        </w:rPr>
      </w:pPr>
      <w:r>
        <w:rPr>
          <w:rFonts w:hint="eastAsia" w:ascii="宋体" w:hAnsi="宋体" w:cs="宋体"/>
          <w:b w:val="0"/>
          <w:bCs/>
          <w:color w:val="000000" w:themeColor="text1"/>
          <w:kern w:val="0"/>
          <w:highlight w:val="none"/>
          <w14:textFill>
            <w14:solidFill>
              <w14:schemeClr w14:val="tx1"/>
            </w14:solidFill>
          </w14:textFill>
        </w:rPr>
        <w:t>55周</w:t>
      </w:r>
      <w:r>
        <w:rPr>
          <w:rFonts w:hint="eastAsia" w:ascii="宋体" w:hAnsi="宋体" w:cs="宋体"/>
          <w:bCs/>
          <w:color w:val="000000" w:themeColor="text1"/>
          <w:kern w:val="0"/>
          <w:highlight w:val="none"/>
          <w14:textFill>
            <w14:solidFill>
              <w14:schemeClr w14:val="tx1"/>
            </w14:solidFill>
          </w14:textFill>
        </w:rPr>
        <w:t>岁以下，无不良嗜好，</w:t>
      </w:r>
      <w:r>
        <w:rPr>
          <w:rFonts w:hint="eastAsia" w:ascii="宋体" w:hAnsi="宋体" w:cs="宋体"/>
          <w:bCs/>
          <w:color w:val="000000" w:themeColor="text1"/>
          <w:highlight w:val="none"/>
          <w14:textFill>
            <w14:solidFill>
              <w14:schemeClr w14:val="tx1"/>
            </w14:solidFill>
          </w14:textFill>
        </w:rPr>
        <w:t>身体健康、五官端正、举止端庄、热情大方，</w:t>
      </w:r>
      <w:r>
        <w:rPr>
          <w:rFonts w:hint="eastAsia" w:ascii="宋体" w:hAnsi="宋体" w:cs="宋体"/>
          <w:bCs/>
          <w:color w:val="000000" w:themeColor="text1"/>
          <w:kern w:val="0"/>
          <w:highlight w:val="none"/>
          <w14:textFill>
            <w14:solidFill>
              <w14:schemeClr w14:val="tx1"/>
            </w14:solidFill>
          </w14:textFill>
        </w:rPr>
        <w:t>中专（高中）或以上学历，具备3年以上洗衣房或相关行业从业经验</w:t>
      </w:r>
      <w:r>
        <w:rPr>
          <w:rFonts w:hint="eastAsia" w:ascii="宋体" w:hAnsi="宋体" w:cs="宋体"/>
          <w:color w:val="000000" w:themeColor="text1"/>
          <w:highlight w:val="none"/>
          <w14:textFill>
            <w14:solidFill>
              <w14:schemeClr w14:val="tx1"/>
            </w14:solidFill>
          </w14:textFill>
        </w:rPr>
        <w:t>，熟悉岗位专业知识，</w:t>
      </w:r>
      <w:r>
        <w:rPr>
          <w:rFonts w:hint="eastAsia" w:ascii="宋体" w:hAnsi="宋体" w:cs="宋体"/>
          <w:bCs/>
          <w:color w:val="000000" w:themeColor="text1"/>
          <w:kern w:val="0"/>
          <w:highlight w:val="none"/>
          <w14:textFill>
            <w14:solidFill>
              <w14:schemeClr w14:val="tx1"/>
            </w14:solidFill>
          </w14:textFill>
        </w:rPr>
        <w:t>能熟练操作各种相关设备，并具备基本的机器故障排除能力，具备较好的沟通交流能力。</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7.水电工</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年龄55周岁以下，</w:t>
      </w:r>
      <w:r>
        <w:rPr>
          <w:rFonts w:hint="eastAsia" w:ascii="宋体" w:hAnsi="宋体" w:cs="宋体"/>
          <w:bCs/>
          <w:color w:val="000000" w:themeColor="text1"/>
          <w:kern w:val="0"/>
          <w:highlight w:val="none"/>
          <w14:textFill>
            <w14:solidFill>
              <w14:schemeClr w14:val="tx1"/>
            </w14:solidFill>
          </w14:textFill>
        </w:rPr>
        <w:t>无不良嗜好，</w:t>
      </w:r>
      <w:r>
        <w:rPr>
          <w:rFonts w:hint="eastAsia" w:ascii="宋体" w:hAnsi="宋体" w:cs="宋体"/>
          <w:bCs/>
          <w:color w:val="000000" w:themeColor="text1"/>
          <w:highlight w:val="none"/>
          <w14:textFill>
            <w14:solidFill>
              <w14:schemeClr w14:val="tx1"/>
            </w14:solidFill>
          </w14:textFill>
        </w:rPr>
        <w:t>身体健康，</w:t>
      </w:r>
      <w:r>
        <w:rPr>
          <w:rFonts w:hint="eastAsia" w:ascii="宋体" w:hAnsi="宋体" w:cs="宋体"/>
          <w:bCs/>
          <w:color w:val="000000" w:themeColor="text1"/>
          <w:kern w:val="0"/>
          <w:highlight w:val="none"/>
          <w14:textFill>
            <w14:solidFill>
              <w14:schemeClr w14:val="tx1"/>
            </w14:solidFill>
          </w14:textFill>
        </w:rPr>
        <w:t>无不良嗜好，</w:t>
      </w:r>
      <w:r>
        <w:rPr>
          <w:rFonts w:hint="eastAsia" w:ascii="宋体" w:hAnsi="宋体" w:cs="宋体"/>
          <w:bCs/>
          <w:color w:val="000000" w:themeColor="text1"/>
          <w:highlight w:val="none"/>
          <w14:textFill>
            <w14:solidFill>
              <w14:schemeClr w14:val="tx1"/>
            </w14:solidFill>
          </w14:textFill>
        </w:rPr>
        <w:t>要求持</w:t>
      </w:r>
      <w:r>
        <w:rPr>
          <w:rFonts w:hint="eastAsia" w:ascii="宋体" w:hAnsi="宋体" w:cs="宋体"/>
          <w:b w:val="0"/>
          <w:bCs/>
          <w:color w:val="000000" w:themeColor="text1"/>
          <w:highlight w:val="none"/>
          <w14:textFill>
            <w14:solidFill>
              <w14:schemeClr w14:val="tx1"/>
            </w14:solidFill>
          </w14:textFill>
        </w:rPr>
        <w:t>有应急管理局颁发的电工特种作业操作证，能胜任本职工作，有5年以上从业经验，具有一定的保密意识和常识。(投标时须至少提供人员身份证、电工特种作业操作证)</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8.</w:t>
      </w:r>
      <w:r>
        <w:rPr>
          <w:rFonts w:hint="eastAsia" w:ascii="宋体" w:hAnsi="宋体" w:cs="宋体"/>
          <w:b w:val="0"/>
          <w:bCs/>
          <w:color w:val="000000" w:themeColor="text1"/>
          <w:highlight w:val="none"/>
          <w:lang w:val="zh-CN"/>
          <w14:textFill>
            <w14:solidFill>
              <w14:schemeClr w14:val="tx1"/>
            </w14:solidFill>
          </w14:textFill>
        </w:rPr>
        <w:t>会务员</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45周</w:t>
      </w:r>
      <w:r>
        <w:rPr>
          <w:rFonts w:hint="eastAsia" w:ascii="宋体" w:hAnsi="宋体" w:cs="宋体"/>
          <w:b w:val="0"/>
          <w:bCs/>
          <w:color w:val="000000" w:themeColor="text1"/>
          <w:highlight w:val="none"/>
          <w:lang w:val="zh-CN"/>
          <w14:textFill>
            <w14:solidFill>
              <w14:schemeClr w14:val="tx1"/>
            </w14:solidFill>
          </w14:textFill>
        </w:rPr>
        <w:t>岁以下，大专以上学历，</w:t>
      </w:r>
      <w:r>
        <w:rPr>
          <w:rFonts w:hint="eastAsia" w:ascii="宋体" w:hAnsi="宋体" w:cs="宋体"/>
          <w:b w:val="0"/>
          <w:bCs/>
          <w:color w:val="000000" w:themeColor="text1"/>
          <w:kern w:val="0"/>
          <w:highlight w:val="none"/>
          <w14:textFill>
            <w14:solidFill>
              <w14:schemeClr w14:val="tx1"/>
            </w14:solidFill>
          </w14:textFill>
        </w:rPr>
        <w:t>无不良嗜好，</w:t>
      </w:r>
      <w:r>
        <w:rPr>
          <w:rFonts w:hint="eastAsia" w:ascii="宋体" w:hAnsi="宋体" w:cs="宋体"/>
          <w:b w:val="0"/>
          <w:bCs/>
          <w:color w:val="000000" w:themeColor="text1"/>
          <w:highlight w:val="none"/>
          <w:lang w:val="zh-CN"/>
          <w14:textFill>
            <w14:solidFill>
              <w14:schemeClr w14:val="tx1"/>
            </w14:solidFill>
          </w14:textFill>
        </w:rPr>
        <w:t>身体健康、五官端正、举止端庄、热情大方，有良好的表达及沟通能力，</w:t>
      </w:r>
      <w:r>
        <w:rPr>
          <w:rFonts w:hint="eastAsia" w:ascii="宋体" w:hAnsi="宋体" w:cs="宋体"/>
          <w:b w:val="0"/>
          <w:bCs/>
          <w:color w:val="000000" w:themeColor="text1"/>
          <w:highlight w:val="none"/>
          <w14:textFill>
            <w14:solidFill>
              <w14:schemeClr w14:val="tx1"/>
            </w14:solidFill>
          </w14:textFill>
        </w:rPr>
        <w:t>具有一定的保密意识和常识</w:t>
      </w:r>
      <w:r>
        <w:rPr>
          <w:rFonts w:hint="eastAsia" w:ascii="宋体" w:hAnsi="宋体" w:cs="宋体"/>
          <w:b w:val="0"/>
          <w:bCs/>
          <w:color w:val="000000" w:themeColor="text1"/>
          <w:highlight w:val="none"/>
          <w:lang w:val="zh-CN"/>
          <w14:textFill>
            <w14:solidFill>
              <w14:schemeClr w14:val="tx1"/>
            </w14:solidFill>
          </w14:textFill>
        </w:rPr>
        <w:t>。</w:t>
      </w:r>
      <w:r>
        <w:rPr>
          <w:rFonts w:hint="eastAsia" w:ascii="宋体" w:hAnsi="宋体" w:cs="宋体"/>
          <w:b w:val="0"/>
          <w:bCs/>
          <w:color w:val="000000" w:themeColor="text1"/>
          <w:highlight w:val="none"/>
          <w14:textFill>
            <w14:solidFill>
              <w14:schemeClr w14:val="tx1"/>
            </w14:solidFill>
          </w14:textFill>
        </w:rPr>
        <w:t>（投标时须至少提供人员身份证、学历证书）</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lang w:val="zh-CN"/>
          <w14:textFill>
            <w14:solidFill>
              <w14:schemeClr w14:val="tx1"/>
            </w14:solidFill>
          </w14:textFill>
        </w:rPr>
      </w:pPr>
      <w:r>
        <w:rPr>
          <w:rFonts w:hint="eastAsia" w:ascii="宋体" w:hAnsi="宋体" w:cs="宋体"/>
          <w:b w:val="0"/>
          <w:bCs/>
          <w:color w:val="000000" w:themeColor="text1"/>
          <w:kern w:val="0"/>
          <w:highlight w:val="none"/>
          <w14:textFill>
            <w14:solidFill>
              <w14:schemeClr w14:val="tx1"/>
            </w14:solidFill>
          </w14:textFill>
        </w:rPr>
        <w:t>9.</w:t>
      </w:r>
      <w:r>
        <w:rPr>
          <w:rFonts w:hint="eastAsia" w:ascii="宋体" w:hAnsi="宋体" w:cs="宋体"/>
          <w:b w:val="0"/>
          <w:bCs/>
          <w:color w:val="000000" w:themeColor="text1"/>
          <w:highlight w:val="none"/>
          <w14:textFill>
            <w14:solidFill>
              <w14:schemeClr w14:val="tx1"/>
            </w14:solidFill>
          </w14:textFill>
        </w:rPr>
        <w:t>所有人员上班时要统一着装（服装由中标单位负责），</w:t>
      </w:r>
      <w:r>
        <w:rPr>
          <w:rFonts w:hint="eastAsia" w:ascii="宋体" w:hAnsi="宋体" w:cs="宋体"/>
          <w:b w:val="0"/>
          <w:bCs/>
          <w:color w:val="000000" w:themeColor="text1"/>
          <w:highlight w:val="none"/>
          <w:lang w:val="zh-CN"/>
          <w14:textFill>
            <w14:solidFill>
              <w14:schemeClr w14:val="tx1"/>
            </w14:solidFill>
          </w14:textFill>
        </w:rPr>
        <w:t>从业人员在岗时必须佩戴工作牌（内容包含物业公司名称、姓名、相片），着装统一。</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10.中标单位</w:t>
      </w:r>
      <w:r>
        <w:rPr>
          <w:rFonts w:hint="eastAsia" w:ascii="宋体" w:hAnsi="宋体" w:cs="宋体"/>
          <w:b w:val="0"/>
          <w:bCs/>
          <w:color w:val="000000" w:themeColor="text1"/>
          <w:highlight w:val="none"/>
          <w:lang w:val="zh-CN"/>
          <w14:textFill>
            <w14:solidFill>
              <w14:schemeClr w14:val="tx1"/>
            </w14:solidFill>
          </w14:textFill>
        </w:rPr>
        <w:t>须严格按照要求配置人员，</w:t>
      </w:r>
      <w:r>
        <w:rPr>
          <w:rFonts w:hint="eastAsia" w:ascii="宋体" w:hAnsi="宋体" w:cs="宋体"/>
          <w:b w:val="0"/>
          <w:bCs/>
          <w:color w:val="000000" w:themeColor="text1"/>
          <w:highlight w:val="none"/>
          <w14:textFill>
            <w14:solidFill>
              <w14:schemeClr w14:val="tx1"/>
            </w14:solidFill>
          </w14:textFill>
        </w:rPr>
        <w:t>每月提供岗位人员考勤数据及社会保险缴纳记录给采购方核查，不得使用兼职人员。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11.</w:t>
      </w:r>
      <w:r>
        <w:rPr>
          <w:rFonts w:hint="eastAsia" w:ascii="宋体" w:hAnsi="宋体" w:cs="宋体"/>
          <w:bCs/>
          <w:color w:val="000000" w:themeColor="text1"/>
          <w:highlight w:val="none"/>
          <w:lang w:val="zh-CN"/>
          <w14:textFill>
            <w14:solidFill>
              <w14:schemeClr w14:val="tx1"/>
            </w14:solidFill>
          </w14:textFill>
        </w:rPr>
        <w:t>成交人在签订合同后必须提供以上人员证书原件供采购人核验。</w:t>
      </w:r>
    </w:p>
    <w:p>
      <w:pPr>
        <w:autoSpaceDE w:val="0"/>
        <w:autoSpaceDN w:val="0"/>
        <w:adjustRightInd w:val="0"/>
        <w:spacing w:line="440" w:lineRule="exact"/>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七</w:t>
      </w:r>
      <w:r>
        <w:rPr>
          <w:rFonts w:hint="eastAsia" w:ascii="宋体" w:hAnsi="宋体" w:cs="宋体"/>
          <w:b/>
          <w:color w:val="000000" w:themeColor="text1"/>
          <w:highlight w:val="none"/>
          <w:lang w:val="zh-CN"/>
          <w14:textFill>
            <w14:solidFill>
              <w14:schemeClr w14:val="tx1"/>
            </w14:solidFill>
          </w14:textFill>
        </w:rPr>
        <w:t>、其它要求</w:t>
      </w:r>
    </w:p>
    <w:p>
      <w:pPr>
        <w:pStyle w:val="3"/>
        <w:ind w:firstLine="420" w:firstLineChars="200"/>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 xml:space="preserve">1.成交单位在签订合同后自觉接受采购单位的监督和检查，如发现不按规定和标准执行的，采购单位有权视情况扣除物业服务相关费用，或终止服务合同。 </w:t>
      </w:r>
    </w:p>
    <w:p>
      <w:pPr>
        <w:pStyle w:val="3"/>
        <w:ind w:firstLine="420" w:firstLineChars="200"/>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 xml:space="preserve">2.参加此次政府采购活动的投标单位禁止挂靠， </w:t>
      </w:r>
    </w:p>
    <w:p>
      <w:pPr>
        <w:pStyle w:val="3"/>
        <w:ind w:firstLine="420" w:firstLineChars="200"/>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 xml:space="preserve">3.收取的物业管理服务费必须含工作人员的工资、社保、按规定提取的福利费、服装费、器材费和其他应缴纳的保险等。从业人员工资水平应不低于南宁市本年度最低工资标准，且物业服务企业需按国家规定为每位从业人员缴纳各种社会保险。上述人员涉及用工方面的劳务纠纷、福利待遇纠纷和劳动事故均由物业服务企业负责，与采购单位无关。物业服务所投入的工作人员必须接受配合采购单位不定期岗位人员核查工作，如人员配置达不到最低采购单位要求的最低人数，则扣除相应费用。 </w:t>
      </w:r>
    </w:p>
    <w:p>
      <w:pPr>
        <w:pStyle w:val="3"/>
        <w:ind w:firstLine="420" w:firstLineChars="200"/>
        <w:rPr>
          <w:rFonts w:ascii="宋体" w:hAnsi="宋体" w:cs="宋体"/>
          <w:bCs/>
          <w:color w:val="000000" w:themeColor="text1"/>
          <w:sz w:val="21"/>
          <w:szCs w:val="21"/>
          <w:highlight w:val="none"/>
          <w:lang w:val="zh-CN"/>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4.中标单位</w:t>
      </w:r>
      <w:r>
        <w:rPr>
          <w:rFonts w:hint="eastAsia" w:ascii="宋体" w:hAnsi="宋体" w:cs="宋体"/>
          <w:bCs/>
          <w:color w:val="000000" w:themeColor="text1"/>
          <w:sz w:val="21"/>
          <w:szCs w:val="21"/>
          <w:highlight w:val="none"/>
          <w:lang w:val="zh-CN"/>
          <w14:textFill>
            <w14:solidFill>
              <w14:schemeClr w14:val="tx1"/>
            </w14:solidFill>
          </w14:textFill>
        </w:rPr>
        <w:t>需无条件完成采购方交办的其他工作任务。</w:t>
      </w:r>
    </w:p>
    <w:p>
      <w:pPr>
        <w:autoSpaceDE w:val="0"/>
        <w:autoSpaceDN w:val="0"/>
        <w:adjustRightInd w:val="0"/>
        <w:spacing w:line="440" w:lineRule="exact"/>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八</w:t>
      </w:r>
      <w:r>
        <w:rPr>
          <w:rFonts w:hint="eastAsia" w:ascii="宋体" w:hAnsi="宋体" w:cs="宋体"/>
          <w:b/>
          <w:color w:val="000000" w:themeColor="text1"/>
          <w:highlight w:val="none"/>
          <w:lang w:val="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中标单位</w:t>
      </w:r>
      <w:r>
        <w:rPr>
          <w:rFonts w:hint="eastAsia" w:ascii="宋体" w:hAnsi="宋体" w:cs="宋体"/>
          <w:b/>
          <w:color w:val="000000" w:themeColor="text1"/>
          <w:highlight w:val="none"/>
          <w:lang w:val="zh-CN"/>
          <w14:textFill>
            <w14:solidFill>
              <w14:schemeClr w14:val="tx1"/>
            </w14:solidFill>
          </w14:textFill>
        </w:rPr>
        <w:t>须满足以下条件</w:t>
      </w:r>
    </w:p>
    <w:p>
      <w:pPr>
        <w:pStyle w:val="3"/>
        <w:ind w:firstLine="420" w:firstLineChars="200"/>
        <w:rPr>
          <w:rFonts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（1）中标单位须为在中国境内注册的法人或具有独立承担民事责任能力的其他组织。</w:t>
      </w:r>
    </w:p>
    <w:p>
      <w:pPr>
        <w:pStyle w:val="3"/>
        <w:ind w:firstLine="420" w:firstLineChars="200"/>
        <w:rPr>
          <w:rFonts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（2）中标单位的法人或高级管理人员无违法犯罪记录。</w:t>
      </w:r>
    </w:p>
    <w:p>
      <w:pPr>
        <w:autoSpaceDE w:val="0"/>
        <w:autoSpaceDN w:val="0"/>
        <w:adjustRightInd w:val="0"/>
        <w:spacing w:line="440" w:lineRule="exact"/>
        <w:jc w:val="left"/>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九、付款方式：</w:t>
      </w:r>
    </w:p>
    <w:p>
      <w:pPr>
        <w:pStyle w:val="3"/>
        <w:ind w:firstLine="420" w:firstLineChars="200"/>
        <w:rPr>
          <w:rFonts w:ascii="宋体" w:hAnsi="宋体" w:cs="宋体"/>
          <w:bCs/>
          <w:color w:val="000000" w:themeColor="text1"/>
          <w:kern w:val="0"/>
          <w:sz w:val="21"/>
          <w:szCs w:val="21"/>
          <w:highlight w:val="none"/>
          <w:lang w:val="zh-CN"/>
          <w14:textFill>
            <w14:solidFill>
              <w14:schemeClr w14:val="tx1"/>
            </w14:solidFill>
          </w14:textFill>
        </w:rPr>
      </w:pPr>
      <w:r>
        <w:rPr>
          <w:rFonts w:hint="eastAsia" w:ascii="宋体" w:hAnsi="宋体" w:cs="宋体"/>
          <w:bCs/>
          <w:color w:val="000000" w:themeColor="text1"/>
          <w:kern w:val="0"/>
          <w:sz w:val="21"/>
          <w:szCs w:val="21"/>
          <w:highlight w:val="none"/>
          <w:lang w:val="zh-CN"/>
          <w14:textFill>
            <w14:solidFill>
              <w14:schemeClr w14:val="tx1"/>
            </w14:solidFill>
          </w14:textFill>
        </w:rPr>
        <w:t>（</w:t>
      </w:r>
      <w:r>
        <w:rPr>
          <w:rFonts w:hint="eastAsia" w:ascii="宋体" w:hAnsi="宋体" w:cs="宋体"/>
          <w:bCs/>
          <w:color w:val="000000" w:themeColor="text1"/>
          <w:kern w:val="0"/>
          <w:sz w:val="21"/>
          <w:szCs w:val="21"/>
          <w:highlight w:val="none"/>
          <w14:textFill>
            <w14:solidFill>
              <w14:schemeClr w14:val="tx1"/>
            </w14:solidFill>
          </w14:textFill>
        </w:rPr>
        <w:t>1）</w:t>
      </w:r>
      <w:r>
        <w:rPr>
          <w:rFonts w:hint="eastAsia" w:ascii="宋体" w:hAnsi="宋体" w:cs="宋体"/>
          <w:bCs/>
          <w:color w:val="000000" w:themeColor="text1"/>
          <w:kern w:val="0"/>
          <w:sz w:val="21"/>
          <w:szCs w:val="21"/>
          <w:highlight w:val="none"/>
          <w:lang w:val="zh-CN"/>
          <w14:textFill>
            <w14:solidFill>
              <w14:schemeClr w14:val="tx1"/>
            </w14:solidFill>
          </w14:textFill>
        </w:rPr>
        <w:t>项目费用实行整体包干制：当月劳务服务费用于次月进行结算。</w:t>
      </w:r>
    </w:p>
    <w:p>
      <w:pPr>
        <w:pStyle w:val="3"/>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kern w:val="0"/>
          <w:sz w:val="21"/>
          <w:szCs w:val="21"/>
          <w:highlight w:val="none"/>
          <w:lang w:val="zh-CN"/>
          <w14:textFill>
            <w14:solidFill>
              <w14:schemeClr w14:val="tx1"/>
            </w14:solidFill>
          </w14:textFill>
        </w:rPr>
        <w:t>（</w:t>
      </w:r>
      <w:r>
        <w:rPr>
          <w:rFonts w:hint="eastAsia" w:ascii="宋体" w:hAnsi="宋体" w:cs="宋体"/>
          <w:bCs/>
          <w:color w:val="000000" w:themeColor="text1"/>
          <w:kern w:val="0"/>
          <w:sz w:val="21"/>
          <w:szCs w:val="21"/>
          <w:highlight w:val="none"/>
          <w14:textFill>
            <w14:solidFill>
              <w14:schemeClr w14:val="tx1"/>
            </w14:solidFill>
          </w14:textFill>
        </w:rPr>
        <w:t>2</w:t>
      </w:r>
      <w:r>
        <w:rPr>
          <w:rFonts w:hint="eastAsia" w:ascii="宋体" w:hAnsi="宋体" w:cs="宋体"/>
          <w:bCs/>
          <w:color w:val="000000" w:themeColor="text1"/>
          <w:kern w:val="0"/>
          <w:sz w:val="21"/>
          <w:szCs w:val="21"/>
          <w:highlight w:val="none"/>
          <w:lang w:val="zh-CN"/>
          <w14:textFill>
            <w14:solidFill>
              <w14:schemeClr w14:val="tx1"/>
            </w14:solidFill>
          </w14:textFill>
        </w:rPr>
        <w:t>）</w:t>
      </w:r>
      <w:r>
        <w:rPr>
          <w:rFonts w:hint="eastAsia" w:ascii="宋体" w:hAnsi="宋体" w:cs="宋体"/>
          <w:bCs/>
          <w:color w:val="000000" w:themeColor="text1"/>
          <w:kern w:val="0"/>
          <w:sz w:val="21"/>
          <w:szCs w:val="21"/>
          <w:highlight w:val="none"/>
          <w14:textFill>
            <w14:solidFill>
              <w14:schemeClr w14:val="tx1"/>
            </w14:solidFill>
          </w14:textFill>
        </w:rPr>
        <w:t>中标单位</w:t>
      </w:r>
      <w:r>
        <w:rPr>
          <w:rFonts w:hint="eastAsia" w:ascii="宋体" w:hAnsi="宋体" w:cs="宋体"/>
          <w:bCs/>
          <w:color w:val="000000" w:themeColor="text1"/>
          <w:kern w:val="0"/>
          <w:sz w:val="21"/>
          <w:szCs w:val="21"/>
          <w:highlight w:val="none"/>
          <w:lang w:val="zh-CN"/>
          <w14:textFill>
            <w14:solidFill>
              <w14:schemeClr w14:val="tx1"/>
            </w14:solidFill>
          </w14:textFill>
        </w:rPr>
        <w:t>于</w:t>
      </w:r>
      <w:r>
        <w:rPr>
          <w:rFonts w:hint="eastAsia" w:ascii="宋体" w:hAnsi="宋体" w:cs="宋体"/>
          <w:bCs/>
          <w:color w:val="000000" w:themeColor="text1"/>
          <w:kern w:val="0"/>
          <w:sz w:val="21"/>
          <w:szCs w:val="21"/>
          <w:highlight w:val="none"/>
          <w14:textFill>
            <w14:solidFill>
              <w14:schemeClr w14:val="tx1"/>
            </w14:solidFill>
          </w14:textFill>
        </w:rPr>
        <w:t>次</w:t>
      </w:r>
      <w:r>
        <w:rPr>
          <w:rFonts w:hint="eastAsia" w:ascii="宋体" w:hAnsi="宋体" w:cs="宋体"/>
          <w:bCs/>
          <w:color w:val="000000" w:themeColor="text1"/>
          <w:kern w:val="0"/>
          <w:sz w:val="21"/>
          <w:szCs w:val="21"/>
          <w:highlight w:val="none"/>
          <w:lang w:val="zh-CN"/>
          <w14:textFill>
            <w14:solidFill>
              <w14:schemeClr w14:val="tx1"/>
            </w14:solidFill>
          </w14:textFill>
        </w:rPr>
        <w:t>月</w:t>
      </w:r>
      <w:r>
        <w:rPr>
          <w:rFonts w:hint="eastAsia" w:ascii="宋体" w:hAnsi="宋体" w:cs="宋体"/>
          <w:bCs/>
          <w:color w:val="000000" w:themeColor="text1"/>
          <w:kern w:val="0"/>
          <w:sz w:val="21"/>
          <w:szCs w:val="21"/>
          <w:highlight w:val="none"/>
          <w14:textFill>
            <w14:solidFill>
              <w14:schemeClr w14:val="tx1"/>
            </w14:solidFill>
          </w14:textFill>
        </w:rPr>
        <w:t>1</w:t>
      </w:r>
      <w:r>
        <w:rPr>
          <w:rFonts w:hint="eastAsia" w:ascii="宋体" w:hAnsi="宋体" w:cs="宋体"/>
          <w:bCs/>
          <w:color w:val="000000" w:themeColor="text1"/>
          <w:kern w:val="0"/>
          <w:sz w:val="21"/>
          <w:szCs w:val="21"/>
          <w:highlight w:val="none"/>
          <w:lang w:val="zh-CN"/>
          <w14:textFill>
            <w14:solidFill>
              <w14:schemeClr w14:val="tx1"/>
            </w14:solidFill>
          </w14:textFill>
        </w:rPr>
        <w:t>日，按照采购</w:t>
      </w:r>
      <w:r>
        <w:rPr>
          <w:rFonts w:hint="eastAsia" w:ascii="宋体" w:hAnsi="宋体" w:cs="宋体"/>
          <w:bCs/>
          <w:color w:val="000000" w:themeColor="text1"/>
          <w:kern w:val="0"/>
          <w:sz w:val="21"/>
          <w:szCs w:val="21"/>
          <w:highlight w:val="none"/>
          <w14:textFill>
            <w14:solidFill>
              <w14:schemeClr w14:val="tx1"/>
            </w14:solidFill>
          </w14:textFill>
        </w:rPr>
        <w:t>单位</w:t>
      </w:r>
      <w:r>
        <w:rPr>
          <w:rFonts w:hint="eastAsia" w:ascii="宋体" w:hAnsi="宋体" w:cs="宋体"/>
          <w:bCs/>
          <w:color w:val="000000" w:themeColor="text1"/>
          <w:kern w:val="0"/>
          <w:sz w:val="21"/>
          <w:szCs w:val="21"/>
          <w:highlight w:val="none"/>
          <w:lang w:val="zh-CN"/>
          <w14:textFill>
            <w14:solidFill>
              <w14:schemeClr w14:val="tx1"/>
            </w14:solidFill>
          </w14:textFill>
        </w:rPr>
        <w:t>财务规定出具正式发票并送至采购</w:t>
      </w:r>
      <w:r>
        <w:rPr>
          <w:rFonts w:hint="eastAsia" w:ascii="宋体" w:hAnsi="宋体" w:cs="宋体"/>
          <w:bCs/>
          <w:color w:val="000000" w:themeColor="text1"/>
          <w:kern w:val="0"/>
          <w:sz w:val="21"/>
          <w:szCs w:val="21"/>
          <w:highlight w:val="none"/>
          <w14:textFill>
            <w14:solidFill>
              <w14:schemeClr w14:val="tx1"/>
            </w14:solidFill>
          </w14:textFill>
        </w:rPr>
        <w:t>单位</w:t>
      </w:r>
      <w:r>
        <w:rPr>
          <w:rFonts w:hint="eastAsia" w:ascii="宋体" w:hAnsi="宋体" w:cs="宋体"/>
          <w:bCs/>
          <w:color w:val="000000" w:themeColor="text1"/>
          <w:kern w:val="0"/>
          <w:sz w:val="21"/>
          <w:szCs w:val="21"/>
          <w:highlight w:val="none"/>
          <w:lang w:val="zh-CN"/>
          <w14:textFill>
            <w14:solidFill>
              <w14:schemeClr w14:val="tx1"/>
            </w14:solidFill>
          </w14:textFill>
        </w:rPr>
        <w:t>，采购</w:t>
      </w:r>
      <w:r>
        <w:rPr>
          <w:rFonts w:hint="eastAsia" w:ascii="宋体" w:hAnsi="宋体" w:cs="宋体"/>
          <w:bCs/>
          <w:color w:val="000000" w:themeColor="text1"/>
          <w:kern w:val="0"/>
          <w:sz w:val="21"/>
          <w:szCs w:val="21"/>
          <w:highlight w:val="none"/>
          <w14:textFill>
            <w14:solidFill>
              <w14:schemeClr w14:val="tx1"/>
            </w14:solidFill>
          </w14:textFill>
        </w:rPr>
        <w:t>单位</w:t>
      </w:r>
      <w:r>
        <w:rPr>
          <w:rFonts w:hint="eastAsia" w:ascii="宋体" w:hAnsi="宋体" w:cs="宋体"/>
          <w:bCs/>
          <w:color w:val="000000" w:themeColor="text1"/>
          <w:kern w:val="0"/>
          <w:sz w:val="21"/>
          <w:szCs w:val="21"/>
          <w:highlight w:val="none"/>
          <w:lang w:val="zh-CN"/>
          <w14:textFill>
            <w14:solidFill>
              <w14:schemeClr w14:val="tx1"/>
            </w14:solidFill>
          </w14:textFill>
        </w:rPr>
        <w:t>于收到正式发票之日起次月30日内付清完毕。</w:t>
      </w:r>
    </w:p>
    <w:p>
      <w:pPr>
        <w:tabs>
          <w:tab w:val="left" w:pos="180"/>
          <w:tab w:val="left" w:pos="1620"/>
        </w:tabs>
        <w:spacing w:line="440" w:lineRule="exact"/>
        <w:jc w:val="left"/>
        <w:rPr>
          <w:rFonts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十、履约保证金的形式：</w:t>
      </w:r>
      <w:r>
        <w:rPr>
          <w:rFonts w:hint="eastAsia" w:ascii="宋体" w:hAnsi="宋体" w:cs="宋体"/>
          <w:color w:val="000000" w:themeColor="text1"/>
          <w:highlight w:val="none"/>
          <w14:textFill>
            <w14:solidFill>
              <w14:schemeClr w14:val="tx1"/>
            </w14:solidFill>
          </w14:textFill>
        </w:rPr>
        <w:t>可以采用银行转账、电汇或网上支付、保函（银行保函、电子保函、保证保险保函、工程担保保函）等形式。</w:t>
      </w:r>
    </w:p>
    <w:p>
      <w:pPr>
        <w:tabs>
          <w:tab w:val="left" w:pos="180"/>
          <w:tab w:val="left" w:pos="1620"/>
        </w:tabs>
        <w:spacing w:line="440" w:lineRule="exact"/>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履约保证金：合同价款的2%。</w:t>
      </w:r>
    </w:p>
    <w:p>
      <w:pPr>
        <w:pStyle w:val="16"/>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中标供应商在收到中标通知书后，须在10个工作日内向采购人足额提交履约保证金，逾期不缴视为自动放弃中标资格。</w:t>
      </w:r>
    </w:p>
    <w:p>
      <w:pPr>
        <w:pStyle w:val="162"/>
        <w:spacing w:line="44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保证金用于担保中标供应商按约履行合同义务，若中标供应商违约，采购人有权扣除相应金额；合同履行完毕且无违约，中标供应商在30日工作日内无息退还保证金。</w:t>
      </w:r>
    </w:p>
    <w:p>
      <w:pPr>
        <w:tabs>
          <w:tab w:val="left" w:pos="180"/>
          <w:tab w:val="left" w:pos="1620"/>
        </w:tabs>
        <w:spacing w:line="440" w:lineRule="exact"/>
        <w:jc w:val="left"/>
        <w:rPr>
          <w:rFonts w:ascii="宋体" w:hAnsi="宋体" w:cs="宋体"/>
          <w:color w:val="000000" w:themeColor="text1"/>
          <w:highlight w:val="none"/>
          <w:u w:val="singl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十一</w:t>
      </w:r>
      <w:r>
        <w:rPr>
          <w:rFonts w:hint="eastAsia" w:ascii="宋体" w:hAnsi="宋体" w:cs="宋体"/>
          <w:b/>
          <w:bCs/>
          <w:color w:val="000000" w:themeColor="text1"/>
          <w:highlight w:val="none"/>
          <w:lang w:val="zh-CN"/>
          <w14:textFill>
            <w14:solidFill>
              <w14:schemeClr w14:val="tx1"/>
            </w14:solidFill>
          </w14:textFill>
        </w:rPr>
        <w:t>、本项目采购标的对应的中小企业划分标准所属行业为：物业管理行业。</w:t>
      </w:r>
    </w:p>
    <w:p>
      <w:pPr>
        <w:pStyle w:val="3"/>
        <w:spacing w:line="440" w:lineRule="exac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14:textFill>
            <w14:solidFill>
              <w14:schemeClr w14:val="tx1"/>
            </w14:solidFill>
          </w14:textFill>
        </w:rPr>
        <w:t>十二、可磋商</w:t>
      </w:r>
      <w:r>
        <w:rPr>
          <w:rFonts w:hint="eastAsia" w:ascii="宋体" w:hAnsi="宋体" w:cs="宋体"/>
          <w:b/>
          <w:color w:val="000000" w:themeColor="text1"/>
          <w:kern w:val="0"/>
          <w:sz w:val="21"/>
          <w:szCs w:val="21"/>
          <w:highlight w:val="none"/>
          <w14:textFill>
            <w14:solidFill>
              <w14:schemeClr w14:val="tx1"/>
            </w14:solidFill>
          </w14:textFill>
        </w:rPr>
        <w:t>内容：</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kern w:val="0"/>
          <w:sz w:val="21"/>
          <w:szCs w:val="21"/>
          <w:highlight w:val="none"/>
          <w14:textFill>
            <w14:solidFill>
              <w14:schemeClr w14:val="tx1"/>
            </w14:solidFill>
          </w14:textFill>
        </w:rPr>
        <w:t>。</w:t>
      </w:r>
    </w:p>
    <w:p>
      <w:pPr>
        <w:pStyle w:val="4"/>
        <w:spacing w:line="480" w:lineRule="auto"/>
        <w:jc w:val="center"/>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3"/>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3"/>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3"/>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3"/>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第四章  竞争性磋商响应文件格式</w:t>
      </w:r>
    </w:p>
    <w:p>
      <w:pPr>
        <w:snapToGrid w:val="0"/>
        <w:spacing w:before="156" w:beforeLines="50" w:after="50" w:line="360" w:lineRule="exact"/>
        <w:outlineLvl w:val="1"/>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 xml:space="preserve"> </w:t>
      </w:r>
    </w:p>
    <w:p>
      <w:pPr>
        <w:pageBreakBefore/>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一、 竞争性磋商响应文件封面格式</w:t>
      </w:r>
    </w:p>
    <w:p>
      <w:pPr>
        <w:snapToGrid w:val="0"/>
        <w:spacing w:before="156" w:beforeLines="50" w:after="50" w:line="360" w:lineRule="exact"/>
        <w:rPr>
          <w:rFonts w:ascii="宋体" w:hAnsi="宋体"/>
          <w:b/>
          <w:color w:val="000000" w:themeColor="text1"/>
          <w:highlight w:val="none"/>
          <w14:textFill>
            <w14:solidFill>
              <w14:schemeClr w14:val="tx1"/>
            </w14:solidFill>
          </w14:textFill>
        </w:rPr>
      </w:pPr>
    </w:p>
    <w:p>
      <w:pPr>
        <w:adjustRightInd w:val="0"/>
        <w:snapToGrid w:val="0"/>
        <w:spacing w:line="360" w:lineRule="auto"/>
        <w:ind w:firstLine="642"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封面</w:t>
      </w:r>
    </w:p>
    <w:p>
      <w:pPr>
        <w:adjustRightInd w:val="0"/>
        <w:snapToGrid w:val="0"/>
        <w:spacing w:line="360" w:lineRule="auto"/>
        <w:jc w:val="center"/>
        <w:rPr>
          <w:rFonts w:ascii="宋体" w:hAnsi="宋体"/>
          <w:b/>
          <w:bCs/>
          <w:color w:val="000000" w:themeColor="text1"/>
          <w:sz w:val="72"/>
          <w:szCs w:val="72"/>
          <w:highlight w:val="none"/>
          <w14:textFill>
            <w14:solidFill>
              <w14:schemeClr w14:val="tx1"/>
            </w14:solidFill>
          </w14:textFill>
        </w:rPr>
      </w:pPr>
      <w:r>
        <w:rPr>
          <w:rFonts w:hint="eastAsia" w:ascii="宋体" w:hAnsi="宋体"/>
          <w:b/>
          <w:bCs/>
          <w:color w:val="000000" w:themeColor="text1"/>
          <w:sz w:val="72"/>
          <w:szCs w:val="72"/>
          <w:highlight w:val="none"/>
          <w14:textFill>
            <w14:solidFill>
              <w14:schemeClr w14:val="tx1"/>
            </w14:solidFill>
          </w14:textFill>
        </w:rPr>
        <w:t>竞争性磋商响应文件</w:t>
      </w:r>
    </w:p>
    <w:p>
      <w:pPr>
        <w:adjustRightInd w:val="0"/>
        <w:snapToGrid w:val="0"/>
        <w:spacing w:line="360" w:lineRule="auto"/>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360" w:lineRule="auto"/>
        <w:ind w:firstLine="1911" w:firstLineChars="595"/>
        <w:rPr>
          <w:rFonts w:ascii="宋体" w:hAnsi="宋体"/>
          <w:b/>
          <w:bCs/>
          <w:color w:val="000000" w:themeColor="text1"/>
          <w:sz w:val="32"/>
          <w:szCs w:val="32"/>
          <w:highlight w:val="none"/>
          <w14:textFill>
            <w14:solidFill>
              <w14:schemeClr w14:val="tx1"/>
            </w14:solidFill>
          </w14:textFill>
        </w:rPr>
      </w:pPr>
    </w:p>
    <w:p>
      <w:pPr>
        <w:adjustRightInd w:val="0"/>
        <w:snapToGrid w:val="0"/>
        <w:spacing w:line="360" w:lineRule="auto"/>
        <w:ind w:firstLine="1911" w:firstLineChars="595"/>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项目编号：  </w:t>
      </w:r>
    </w:p>
    <w:p>
      <w:pPr>
        <w:adjustRightInd w:val="0"/>
        <w:snapToGrid w:val="0"/>
        <w:spacing w:line="360" w:lineRule="auto"/>
        <w:ind w:firstLine="1911" w:firstLineChars="595"/>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项目名称：</w:t>
      </w:r>
    </w:p>
    <w:p>
      <w:pPr>
        <w:adjustRightInd w:val="0"/>
        <w:snapToGrid w:val="0"/>
        <w:spacing w:line="360" w:lineRule="auto"/>
        <w:rPr>
          <w:rFonts w:ascii="宋体" w:hAnsi="宋体"/>
          <w:b/>
          <w:bCs/>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t xml:space="preserve">           </w:t>
      </w:r>
    </w:p>
    <w:p>
      <w:pPr>
        <w:adjustRightInd w:val="0"/>
        <w:snapToGrid w:val="0"/>
        <w:spacing w:line="360" w:lineRule="auto"/>
        <w:ind w:firstLine="1911" w:firstLineChars="595"/>
        <w:rPr>
          <w:rFonts w:ascii="宋体" w:hAnsi="宋体"/>
          <w:b/>
          <w:bCs/>
          <w:color w:val="000000" w:themeColor="text1"/>
          <w:sz w:val="32"/>
          <w:szCs w:val="32"/>
          <w:highlight w:val="none"/>
          <w14:textFill>
            <w14:solidFill>
              <w14:schemeClr w14:val="tx1"/>
            </w14:solidFill>
          </w14:textFill>
        </w:rPr>
      </w:pPr>
    </w:p>
    <w:p>
      <w:pPr>
        <w:spacing w:line="360" w:lineRule="auto"/>
        <w:rPr>
          <w:rFonts w:ascii="宋体" w:hAnsi="宋体" w:cs="宋体"/>
          <w:color w:val="000000" w:themeColor="text1"/>
          <w:kern w:val="0"/>
          <w:sz w:val="24"/>
          <w:highlight w:val="none"/>
          <w14:textFill>
            <w14:solidFill>
              <w14:schemeClr w14:val="tx1"/>
            </w14:solidFill>
          </w14:textFill>
        </w:rPr>
      </w:pPr>
    </w:p>
    <w:p>
      <w:pPr>
        <w:spacing w:line="360" w:lineRule="auto"/>
        <w:rPr>
          <w:rFonts w:ascii="宋体" w:hAnsi="宋体" w:cs="宋体"/>
          <w:color w:val="000000" w:themeColor="text1"/>
          <w:kern w:val="0"/>
          <w:sz w:val="24"/>
          <w:highlight w:val="none"/>
          <w14:textFill>
            <w14:solidFill>
              <w14:schemeClr w14:val="tx1"/>
            </w14:solidFill>
          </w14:textFill>
        </w:rPr>
      </w:pPr>
    </w:p>
    <w:p>
      <w:pPr>
        <w:spacing w:line="360" w:lineRule="auto"/>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 xml:space="preserve"> </w:t>
      </w:r>
    </w:p>
    <w:p>
      <w:pPr>
        <w:spacing w:line="360" w:lineRule="auto"/>
        <w:rPr>
          <w:rFonts w:ascii="宋体" w:hAnsi="宋体"/>
          <w:b/>
          <w:bCs/>
          <w:color w:val="000000" w:themeColor="text1"/>
          <w:sz w:val="30"/>
          <w:szCs w:val="30"/>
          <w:highlight w:val="none"/>
          <w14:textFill>
            <w14:solidFill>
              <w14:schemeClr w14:val="tx1"/>
            </w14:solidFill>
          </w14:textFill>
        </w:rPr>
      </w:pPr>
    </w:p>
    <w:p>
      <w:pPr>
        <w:spacing w:line="360" w:lineRule="auto"/>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 xml:space="preserve"> </w:t>
      </w:r>
    </w:p>
    <w:p>
      <w:pPr>
        <w:spacing w:line="360" w:lineRule="auto"/>
        <w:ind w:firstLine="1750" w:firstLineChars="545"/>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供  应  商：</w:t>
      </w:r>
      <w:r>
        <w:rPr>
          <w:rFonts w:hint="eastAsia" w:ascii="宋体" w:hAnsi="宋体"/>
          <w:b/>
          <w:bCs/>
          <w:color w:val="000000" w:themeColor="text1"/>
          <w:sz w:val="32"/>
          <w:szCs w:val="32"/>
          <w:highlight w:val="none"/>
          <w:u w:val="single"/>
          <w14:textFill>
            <w14:solidFill>
              <w14:schemeClr w14:val="tx1"/>
            </w14:solidFill>
          </w14:textFill>
        </w:rPr>
        <w:t xml:space="preserve">                 （盖公章） </w:t>
      </w:r>
    </w:p>
    <w:p>
      <w:pPr>
        <w:spacing w:line="360" w:lineRule="auto"/>
        <w:ind w:firstLine="1750" w:firstLineChars="545"/>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供应商地址：</w:t>
      </w:r>
      <w:r>
        <w:rPr>
          <w:rFonts w:hint="eastAsia" w:ascii="宋体" w:hAnsi="宋体"/>
          <w:b/>
          <w:bCs/>
          <w:color w:val="000000" w:themeColor="text1"/>
          <w:sz w:val="32"/>
          <w:szCs w:val="32"/>
          <w:highlight w:val="none"/>
          <w:u w:val="single"/>
          <w14:textFill>
            <w14:solidFill>
              <w14:schemeClr w14:val="tx1"/>
            </w14:solidFill>
          </w14:textFill>
        </w:rPr>
        <w:t xml:space="preserve">                          </w:t>
      </w:r>
      <w:r>
        <w:rPr>
          <w:rFonts w:hint="eastAsia" w:ascii="宋体" w:hAnsi="宋体"/>
          <w:b/>
          <w:bCs/>
          <w:color w:val="000000" w:themeColor="text1"/>
          <w:sz w:val="32"/>
          <w:szCs w:val="32"/>
          <w:highlight w:val="none"/>
          <w14:textFill>
            <w14:solidFill>
              <w14:schemeClr w14:val="tx1"/>
            </w14:solidFill>
          </w14:textFill>
        </w:rPr>
        <w:t xml:space="preserve">  </w:t>
      </w:r>
    </w:p>
    <w:p>
      <w:pPr>
        <w:spacing w:line="360" w:lineRule="auto"/>
        <w:jc w:val="center"/>
        <w:rPr>
          <w:rFonts w:ascii="宋体" w:hAnsi="宋体"/>
          <w:b/>
          <w:bCs/>
          <w:color w:val="000000" w:themeColor="text1"/>
          <w:sz w:val="32"/>
          <w:szCs w:val="32"/>
          <w:highlight w:val="none"/>
          <w14:textFill>
            <w14:solidFill>
              <w14:schemeClr w14:val="tx1"/>
            </w14:solidFill>
          </w14:textFill>
        </w:rPr>
      </w:pPr>
    </w:p>
    <w:p>
      <w:pPr>
        <w:spacing w:line="360" w:lineRule="auto"/>
        <w:jc w:val="center"/>
        <w:rPr>
          <w:rFonts w:ascii="宋体" w:hAnsi="宋体"/>
          <w:b/>
          <w:bCs/>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t xml:space="preserve">    </w:t>
      </w:r>
      <w:r>
        <w:rPr>
          <w:rFonts w:hint="eastAsia" w:ascii="宋体" w:hAnsi="宋体"/>
          <w:b/>
          <w:bCs/>
          <w:color w:val="000000" w:themeColor="text1"/>
          <w:sz w:val="32"/>
          <w:szCs w:val="32"/>
          <w:highlight w:val="none"/>
          <w14:textFill>
            <w14:solidFill>
              <w14:schemeClr w14:val="tx1"/>
            </w14:solidFill>
          </w14:textFill>
        </w:rPr>
        <w:t>年  月  日</w:t>
      </w:r>
    </w:p>
    <w:p>
      <w:pPr>
        <w:pageBreakBefore/>
        <w:spacing w:line="520" w:lineRule="exact"/>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二、附  件</w:t>
      </w: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附件一 </w:t>
      </w:r>
    </w:p>
    <w:p>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磋商响应函</w:t>
      </w: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广西壮族自治区政府采购中心：</w:t>
      </w:r>
    </w:p>
    <w:p>
      <w:pPr>
        <w:spacing w:line="40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依据贵方（项目名称/项目编号）项目政府采购的磋商采购文件，我方（姓名和职务）经正式授权并代表本单位（供应商名称、地址）提交下述竞争性磋商响应文件（价格文件、商务技术文件）。</w:t>
      </w: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 报价表；</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 商务、技术响应、偏离情况说明表；</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 资格证明文件；</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 按竞争性磋商文件供应商须知和采购需求提供的有关文件；</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在此，授权代表宣布同意如下：</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 将按竞争性磋商文件的约定履行合同责任和义务；</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 已详细审查全部竞争性磋商文件，包括（补遗文件）（如果有的话）；</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 同意提供按照贵方可能要求的与其磋商有关的一切数据或资料；</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4. 与本磋商有关的一切正式往来信函请寄：                       </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开户银行：                           账号/行号：          </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电话/传真：                         电子函件：                           </w:t>
      </w: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日期：      年   月    日</w:t>
      </w: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法定代表人(负责人)或委托代理人（被授权人）</w:t>
      </w:r>
      <w:r>
        <w:rPr>
          <w:rFonts w:hint="eastAsia" w:ascii="宋体" w:hAnsi="宋体" w:cs="宋体"/>
          <w:color w:val="000000" w:themeColor="text1"/>
          <w:highlight w:val="none"/>
          <w14:textFill>
            <w14:solidFill>
              <w14:schemeClr w14:val="tx1"/>
            </w14:solidFill>
          </w14:textFill>
        </w:rPr>
        <w:t>签字或签章</w:t>
      </w:r>
      <w:r>
        <w:rPr>
          <w:rFonts w:hint="eastAsia" w:ascii="宋体" w:hAnsi="宋体"/>
          <w:color w:val="000000" w:themeColor="text1"/>
          <w:highlight w:val="none"/>
          <w14:textFill>
            <w14:solidFill>
              <w14:schemeClr w14:val="tx1"/>
            </w14:solidFill>
          </w14:textFill>
        </w:rPr>
        <w:t xml:space="preserve">：                       </w:t>
      </w: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供应商名称（盖章）：                                                               </w:t>
      </w:r>
    </w:p>
    <w:p>
      <w:pPr>
        <w:pStyle w:val="21"/>
        <w:spacing w:line="520" w:lineRule="exact"/>
        <w:ind w:firstLine="84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pPr>
        <w:pageBreakBefore/>
        <w:spacing w:line="5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附件二             </w:t>
      </w:r>
    </w:p>
    <w:p>
      <w:pPr>
        <w:spacing w:line="500" w:lineRule="exact"/>
        <w:jc w:val="center"/>
        <w:rPr>
          <w:rFonts w:ascii="宋体" w:hAnsi="宋体"/>
          <w:b/>
          <w:color w:val="000000" w:themeColor="text1"/>
          <w:highlight w:val="none"/>
          <w14:textFill>
            <w14:solidFill>
              <w14:schemeClr w14:val="tx1"/>
            </w14:solidFill>
          </w14:textFill>
        </w:rPr>
      </w:pPr>
    </w:p>
    <w:p>
      <w:pPr>
        <w:spacing w:line="50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报  价  表</w:t>
      </w:r>
    </w:p>
    <w:p>
      <w:pPr>
        <w:spacing w:line="500" w:lineRule="exact"/>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采购项目编号:</w:t>
      </w:r>
      <w:r>
        <w:rPr>
          <w:rFonts w:hint="eastAsia" w:ascii="宋体" w:hAnsi="宋体"/>
          <w:color w:val="000000" w:themeColor="text1"/>
          <w:highlight w:val="none"/>
          <w:u w:val="single"/>
          <w14:textFill>
            <w14:solidFill>
              <w14:schemeClr w14:val="tx1"/>
            </w14:solidFill>
          </w14:textFill>
        </w:rPr>
        <w:t xml:space="preserve">                 </w:t>
      </w:r>
    </w:p>
    <w:p>
      <w:pPr>
        <w:spacing w:line="5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采购项目名称:</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p>
    <w:p>
      <w:pPr>
        <w:spacing w:line="460" w:lineRule="exact"/>
        <w:rPr>
          <w:rFonts w:hAnsi="宋体"/>
          <w:b/>
          <w:color w:val="000000" w:themeColor="text1"/>
          <w:highlight w:val="none"/>
          <w14:textFill>
            <w14:solidFill>
              <w14:schemeClr w14:val="tx1"/>
            </w14:solidFill>
          </w14:textFill>
        </w:rPr>
      </w:pPr>
      <w:r>
        <w:rPr>
          <w:rFonts w:hint="eastAsia" w:hAnsi="宋体"/>
          <w:b/>
          <w:color w:val="000000" w:themeColor="text1"/>
          <w:highlight w:val="none"/>
          <w:u w:val="single"/>
          <w14:textFill>
            <w14:solidFill>
              <w14:schemeClr w14:val="tx1"/>
            </w14:solidFill>
          </w14:textFill>
        </w:rPr>
        <w:t>本项目</w:t>
      </w:r>
    </w:p>
    <w:tbl>
      <w:tblPr>
        <w:tblStyle w:val="39"/>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项目名称</w:t>
            </w:r>
          </w:p>
        </w:tc>
        <w:tc>
          <w:tcPr>
            <w:tcW w:w="2560"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服务内容</w:t>
            </w:r>
          </w:p>
        </w:tc>
        <w:tc>
          <w:tcPr>
            <w:tcW w:w="2505"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报</w:t>
            </w:r>
            <w:r>
              <w:rPr>
                <w:b/>
                <w:bCs/>
                <w:color w:val="000000" w:themeColor="text1"/>
                <w:highlight w:val="none"/>
                <w14:textFill>
                  <w14:solidFill>
                    <w14:schemeClr w14:val="tx1"/>
                  </w14:solidFill>
                </w14:textFill>
              </w:rPr>
              <w:t xml:space="preserve">  </w:t>
            </w:r>
            <w:r>
              <w:rPr>
                <w:rFonts w:hint="eastAsia"/>
                <w:b/>
                <w:bCs/>
                <w:color w:val="000000" w:themeColor="text1"/>
                <w:highlight w:val="none"/>
                <w14:textFill>
                  <w14:solidFill>
                    <w14:schemeClr w14:val="tx1"/>
                  </w14:solidFill>
                </w14:textFill>
              </w:rPr>
              <w:t>价（元）</w:t>
            </w:r>
          </w:p>
        </w:tc>
        <w:tc>
          <w:tcPr>
            <w:tcW w:w="1552"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说</w:t>
            </w:r>
            <w:r>
              <w:rPr>
                <w:b/>
                <w:bCs/>
                <w:color w:val="000000" w:themeColor="text1"/>
                <w:highlight w:val="none"/>
                <w14:textFill>
                  <w14:solidFill>
                    <w14:schemeClr w14:val="tx1"/>
                  </w14:solidFill>
                </w14:textFill>
              </w:rPr>
              <w:t xml:space="preserve">  </w:t>
            </w:r>
            <w:r>
              <w:rPr>
                <w:rFonts w:hint="eastAsia"/>
                <w:b/>
                <w:bCs/>
                <w:color w:val="000000" w:themeColor="text1"/>
                <w:highlight w:val="none"/>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2847"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服务采购</w:t>
            </w:r>
          </w:p>
        </w:tc>
        <w:tc>
          <w:tcPr>
            <w:tcW w:w="2560"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tc>
        <w:tc>
          <w:tcPr>
            <w:tcW w:w="2505"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tc>
        <w:tc>
          <w:tcPr>
            <w:tcW w:w="1552"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5407" w:type="dxa"/>
            <w:gridSpan w:val="2"/>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w:t>
            </w:r>
          </w:p>
        </w:tc>
        <w:tc>
          <w:tcPr>
            <w:tcW w:w="2505"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tc>
        <w:tc>
          <w:tcPr>
            <w:tcW w:w="1552"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总报价（人民币大写）：</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p>
        </w:tc>
      </w:tr>
    </w:tbl>
    <w:p>
      <w:pPr>
        <w:autoSpaceDE w:val="0"/>
        <w:autoSpaceDN w:val="0"/>
        <w:adjustRightInd w:val="0"/>
        <w:outlineLvl w:val="0"/>
        <w:rPr>
          <w:rFonts w:ascii="宋体" w:hAnsi="宋体"/>
          <w:b/>
          <w:color w:val="000000" w:themeColor="text1"/>
          <w:kern w:val="0"/>
          <w:highlight w:val="none"/>
          <w14:textFill>
            <w14:solidFill>
              <w14:schemeClr w14:val="tx1"/>
            </w14:solidFill>
          </w14:textFill>
        </w:rPr>
      </w:pPr>
    </w:p>
    <w:p>
      <w:pPr>
        <w:spacing w:line="374" w:lineRule="atLeas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pPr>
        <w:adjustRightInd w:val="0"/>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r>
        <w:rPr>
          <w:rFonts w:hint="eastAsia" w:ascii="宋体" w:hAnsi="宋体"/>
          <w:bCs/>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报价为完成项目需求所有内容的总报价，总价包干，成交人在实施中不得以任何理由要求采购人变更总价。</w:t>
      </w:r>
    </w:p>
    <w:p>
      <w:pPr>
        <w:spacing w:line="500" w:lineRule="exact"/>
        <w:ind w:firstLine="831" w:firstLineChars="396"/>
        <w:rPr>
          <w:rFonts w:ascii="宋体" w:hAnsi="宋体"/>
          <w:bCs/>
          <w:color w:val="000000" w:themeColor="text1"/>
          <w:highlight w:val="none"/>
          <w14:textFill>
            <w14:solidFill>
              <w14:schemeClr w14:val="tx1"/>
            </w14:solidFill>
          </w14:textFill>
        </w:rPr>
      </w:pPr>
    </w:p>
    <w:p>
      <w:pPr>
        <w:spacing w:line="500" w:lineRule="exact"/>
        <w:ind w:firstLine="831" w:firstLineChars="396"/>
        <w:rPr>
          <w:rFonts w:ascii="宋体" w:hAnsi="宋体"/>
          <w:bCs/>
          <w:color w:val="000000" w:themeColor="text1"/>
          <w:highlight w:val="none"/>
          <w14:textFill>
            <w14:solidFill>
              <w14:schemeClr w14:val="tx1"/>
            </w14:solidFill>
          </w14:textFill>
        </w:rPr>
      </w:pPr>
    </w:p>
    <w:p>
      <w:pPr>
        <w:pStyle w:val="21"/>
        <w:spacing w:line="500" w:lineRule="exact"/>
        <w:ind w:firstLine="420" w:firstLineChars="200"/>
        <w:rPr>
          <w:rFonts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法定代表人或委托代理人（</w:t>
      </w:r>
      <w:r>
        <w:rPr>
          <w:rFonts w:hint="eastAsia" w:hAnsi="宋体" w:cs="宋体"/>
          <w:color w:val="000000" w:themeColor="text1"/>
          <w:szCs w:val="21"/>
          <w:highlight w:val="none"/>
          <w14:textFill>
            <w14:solidFill>
              <w14:schemeClr w14:val="tx1"/>
            </w14:solidFill>
          </w14:textFill>
        </w:rPr>
        <w:t>签字或签章</w:t>
      </w: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p>
    <w:p>
      <w:pPr>
        <w:pStyle w:val="21"/>
        <w:spacing w:line="500" w:lineRule="exact"/>
        <w:ind w:firstLine="420" w:firstLineChars="200"/>
        <w:rPr>
          <w:rFonts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磋商人名称（盖章）：</w:t>
      </w:r>
      <w:r>
        <w:rPr>
          <w:rFonts w:hint="eastAsia" w:hAnsi="宋体"/>
          <w:color w:val="000000" w:themeColor="text1"/>
          <w:highlight w:val="none"/>
          <w:u w:val="single"/>
          <w14:textFill>
            <w14:solidFill>
              <w14:schemeClr w14:val="tx1"/>
            </w14:solidFill>
          </w14:textFill>
        </w:rPr>
        <w:t xml:space="preserve">       </w:t>
      </w:r>
    </w:p>
    <w:p>
      <w:pPr>
        <w:spacing w:line="5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报价时间：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w:t>
      </w:r>
    </w:p>
    <w:p>
      <w:pPr>
        <w:spacing w:line="500" w:lineRule="exact"/>
        <w:ind w:firstLine="420"/>
        <w:rPr>
          <w:rFonts w:ascii="宋体" w:hAnsi="宋体"/>
          <w:color w:val="000000" w:themeColor="text1"/>
          <w:highlight w:val="none"/>
          <w14:textFill>
            <w14:solidFill>
              <w14:schemeClr w14:val="tx1"/>
            </w14:solidFill>
          </w14:textFill>
        </w:rPr>
      </w:pPr>
    </w:p>
    <w:p>
      <w:pPr>
        <w:spacing w:line="500" w:lineRule="exact"/>
        <w:ind w:firstLine="420"/>
        <w:rPr>
          <w:rFonts w:ascii="宋体" w:hAnsi="宋体"/>
          <w:color w:val="000000" w:themeColor="text1"/>
          <w:highlight w:val="none"/>
          <w14:textFill>
            <w14:solidFill>
              <w14:schemeClr w14:val="tx1"/>
            </w14:solidFill>
          </w14:textFill>
        </w:rPr>
      </w:pPr>
    </w:p>
    <w:p>
      <w:pPr>
        <w:pageBreakBefore/>
        <w:adjustRightInd w:val="0"/>
        <w:snapToGrid w:val="0"/>
        <w:spacing w:line="300" w:lineRule="auto"/>
        <w:ind w:left="-88" w:leftChars="-4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附件三  </w:t>
      </w:r>
    </w:p>
    <w:p>
      <w:pPr>
        <w:spacing w:line="300" w:lineRule="auto"/>
        <w:rPr>
          <w:rFonts w:ascii="宋体" w:hAnsi="宋体"/>
          <w:b/>
          <w:color w:val="000000" w:themeColor="text1"/>
          <w:highlight w:val="none"/>
          <w14:textFill>
            <w14:solidFill>
              <w14:schemeClr w14:val="tx1"/>
            </w14:solidFill>
          </w14:textFill>
        </w:rPr>
      </w:pPr>
    </w:p>
    <w:p>
      <w:pPr>
        <w:spacing w:line="300" w:lineRule="auto"/>
        <w:jc w:val="center"/>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商务、技术响应、偏离情况说明表</w:t>
      </w:r>
    </w:p>
    <w:p>
      <w:pPr>
        <w:spacing w:line="300" w:lineRule="auto"/>
        <w:rPr>
          <w:rFonts w:ascii="宋体" w:hAnsi="宋体"/>
          <w:color w:val="000000" w:themeColor="text1"/>
          <w:highlight w:val="none"/>
          <w14:textFill>
            <w14:solidFill>
              <w14:schemeClr w14:val="tx1"/>
            </w14:solidFill>
          </w14:textFill>
        </w:rPr>
      </w:pPr>
    </w:p>
    <w:p>
      <w:pPr>
        <w:spacing w:line="500" w:lineRule="exact"/>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项目名称:</w:t>
      </w:r>
      <w:r>
        <w:rPr>
          <w:rFonts w:hint="eastAsia" w:ascii="宋体" w:hAnsi="宋体"/>
          <w:color w:val="000000" w:themeColor="text1"/>
          <w:highlight w:val="none"/>
          <w:u w:val="single"/>
          <w14:textFill>
            <w14:solidFill>
              <w14:schemeClr w14:val="tx1"/>
            </w14:solidFill>
          </w14:textFill>
        </w:rPr>
        <w:t xml:space="preserve">                 </w:t>
      </w:r>
    </w:p>
    <w:p>
      <w:pPr>
        <w:spacing w:line="5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项目编号:</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p>
    <w:p>
      <w:pPr>
        <w:spacing w:line="500" w:lineRule="exact"/>
        <w:rPr>
          <w:rFonts w:ascii="宋体" w:hAnsi="宋体"/>
          <w:b/>
          <w:color w:val="000000" w:themeColor="text1"/>
          <w:highlight w:val="none"/>
          <w14:textFill>
            <w14:solidFill>
              <w14:schemeClr w14:val="tx1"/>
            </w14:solidFill>
          </w14:textFill>
        </w:rPr>
      </w:pPr>
    </w:p>
    <w:tbl>
      <w:tblPr>
        <w:tblStyle w:val="39"/>
        <w:tblW w:w="962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931"/>
        <w:gridCol w:w="3087"/>
        <w:gridCol w:w="1535"/>
        <w:gridCol w:w="142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4" w:space="0"/>
              <w:left w:val="single" w:color="auto" w:sz="4" w:space="0"/>
              <w:bottom w:val="single" w:color="auto" w:sz="6" w:space="0"/>
              <w:right w:val="single" w:color="auto" w:sz="6" w:space="0"/>
            </w:tcBorders>
            <w:vAlign w:val="center"/>
          </w:tcPr>
          <w:p>
            <w:pPr>
              <w:ind w:right="-107" w:rightChars="-51"/>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序号</w:t>
            </w:r>
          </w:p>
        </w:tc>
        <w:tc>
          <w:tcPr>
            <w:tcW w:w="2931" w:type="dxa"/>
            <w:tcBorders>
              <w:top w:val="single" w:color="auto" w:sz="4" w:space="0"/>
              <w:left w:val="single" w:color="auto" w:sz="6" w:space="0"/>
              <w:bottom w:val="single" w:color="auto" w:sz="6" w:space="0"/>
              <w:right w:val="single" w:color="auto" w:sz="6" w:space="0"/>
            </w:tcBorders>
            <w:vAlign w:val="center"/>
          </w:tcPr>
          <w:p>
            <w:pPr>
              <w:jc w:val="center"/>
              <w:rPr>
                <w:rFonts w:ascii="宋体" w:hAnsi="宋体"/>
                <w:b/>
                <w:bCs/>
                <w:color w:val="000000" w:themeColor="text1"/>
                <w:highlight w:val="none"/>
                <w14:textFill>
                  <w14:solidFill>
                    <w14:schemeClr w14:val="tx1"/>
                  </w14:solidFill>
                </w14:textFill>
              </w:rPr>
            </w:pPr>
            <w:bookmarkStart w:id="8" w:name="_Toc173211901"/>
            <w:bookmarkStart w:id="9" w:name="_Toc173066402"/>
            <w:bookmarkStart w:id="10" w:name="_Toc254970589"/>
            <w:bookmarkStart w:id="11" w:name="_Toc254970730"/>
            <w:r>
              <w:rPr>
                <w:rFonts w:hint="eastAsia" w:ascii="宋体" w:hAnsi="宋体"/>
                <w:b/>
                <w:bCs/>
                <w:color w:val="000000" w:themeColor="text1"/>
                <w:highlight w:val="none"/>
                <w14:textFill>
                  <w14:solidFill>
                    <w14:schemeClr w14:val="tx1"/>
                  </w14:solidFill>
                </w14:textFill>
              </w:rPr>
              <w:t>竞争性磋商文件要求</w:t>
            </w:r>
            <w:bookmarkEnd w:id="8"/>
            <w:bookmarkEnd w:id="9"/>
            <w:bookmarkEnd w:id="10"/>
            <w:bookmarkEnd w:id="11"/>
          </w:p>
        </w:tc>
        <w:tc>
          <w:tcPr>
            <w:tcW w:w="3087" w:type="dxa"/>
            <w:tcBorders>
              <w:top w:val="single" w:color="auto" w:sz="4" w:space="0"/>
              <w:left w:val="single" w:color="auto" w:sz="6" w:space="0"/>
              <w:bottom w:val="single" w:color="auto" w:sz="6" w:space="0"/>
              <w:right w:val="single" w:color="auto" w:sz="6" w:space="0"/>
            </w:tcBorders>
            <w:vAlign w:val="center"/>
          </w:tcPr>
          <w:p>
            <w:pPr>
              <w:jc w:val="center"/>
              <w:rPr>
                <w:rFonts w:ascii="宋体" w:hAnsi="宋体"/>
                <w:b/>
                <w:bCs/>
                <w:color w:val="000000" w:themeColor="text1"/>
                <w:highlight w:val="none"/>
                <w14:textFill>
                  <w14:solidFill>
                    <w14:schemeClr w14:val="tx1"/>
                  </w14:solidFill>
                </w14:textFill>
              </w:rPr>
            </w:pPr>
            <w:bookmarkStart w:id="12" w:name="_Toc173066403"/>
            <w:bookmarkStart w:id="13" w:name="_Toc173211902"/>
            <w:bookmarkStart w:id="14" w:name="_Toc254970590"/>
            <w:bookmarkStart w:id="15" w:name="_Toc254970731"/>
            <w:r>
              <w:rPr>
                <w:rFonts w:hint="eastAsia" w:ascii="宋体" w:hAnsi="宋体"/>
                <w:b/>
                <w:bCs/>
                <w:color w:val="000000" w:themeColor="text1"/>
                <w:highlight w:val="none"/>
                <w14:textFill>
                  <w14:solidFill>
                    <w14:schemeClr w14:val="tx1"/>
                  </w14:solidFill>
                </w14:textFill>
              </w:rPr>
              <w:t>竞争性磋商响应文件具体响应</w:t>
            </w:r>
            <w:bookmarkEnd w:id="12"/>
            <w:bookmarkEnd w:id="13"/>
            <w:bookmarkEnd w:id="14"/>
            <w:bookmarkEnd w:id="15"/>
          </w:p>
        </w:tc>
        <w:tc>
          <w:tcPr>
            <w:tcW w:w="1535" w:type="dxa"/>
            <w:tcBorders>
              <w:top w:val="single" w:color="auto" w:sz="4" w:space="0"/>
              <w:left w:val="single" w:color="auto" w:sz="6" w:space="0"/>
              <w:bottom w:val="single" w:color="auto" w:sz="6" w:space="0"/>
              <w:right w:val="single" w:color="auto" w:sz="6" w:space="0"/>
            </w:tcBorders>
            <w:vAlign w:val="center"/>
          </w:tcPr>
          <w:p>
            <w:pPr>
              <w:jc w:val="center"/>
              <w:rPr>
                <w:rFonts w:ascii="宋体" w:hAnsi="宋体"/>
                <w:b/>
                <w:bCs/>
                <w:color w:val="000000" w:themeColor="text1"/>
                <w:highlight w:val="none"/>
                <w14:textFill>
                  <w14:solidFill>
                    <w14:schemeClr w14:val="tx1"/>
                  </w14:solidFill>
                </w14:textFill>
              </w:rPr>
            </w:pPr>
            <w:bookmarkStart w:id="16" w:name="_Toc173211903"/>
            <w:bookmarkStart w:id="17" w:name="_Toc173066404"/>
            <w:bookmarkStart w:id="18" w:name="_Toc254970732"/>
            <w:bookmarkStart w:id="19" w:name="_Toc254970591"/>
            <w:r>
              <w:rPr>
                <w:rFonts w:hint="eastAsia" w:ascii="宋体" w:hAnsi="宋体"/>
                <w:b/>
                <w:bCs/>
                <w:color w:val="000000" w:themeColor="text1"/>
                <w:highlight w:val="none"/>
                <w14:textFill>
                  <w14:solidFill>
                    <w14:schemeClr w14:val="tx1"/>
                  </w14:solidFill>
                </w14:textFill>
              </w:rPr>
              <w:t>响应/偏离</w:t>
            </w:r>
            <w:bookmarkEnd w:id="16"/>
            <w:bookmarkEnd w:id="17"/>
            <w:bookmarkEnd w:id="18"/>
            <w:bookmarkEnd w:id="19"/>
          </w:p>
        </w:tc>
        <w:tc>
          <w:tcPr>
            <w:tcW w:w="1427" w:type="dxa"/>
            <w:tcBorders>
              <w:top w:val="single" w:color="auto" w:sz="4" w:space="0"/>
              <w:left w:val="single" w:color="auto" w:sz="6" w:space="0"/>
              <w:bottom w:val="single" w:color="auto" w:sz="6" w:space="0"/>
              <w:right w:val="single" w:color="auto" w:sz="4" w:space="0"/>
            </w:tcBorders>
            <w:vAlign w:val="center"/>
          </w:tcPr>
          <w:p>
            <w:pPr>
              <w:jc w:val="center"/>
              <w:rPr>
                <w:rFonts w:ascii="宋体" w:hAnsi="宋体"/>
                <w:b/>
                <w:bCs/>
                <w:color w:val="000000" w:themeColor="text1"/>
                <w:highlight w:val="none"/>
                <w14:textFill>
                  <w14:solidFill>
                    <w14:schemeClr w14:val="tx1"/>
                  </w14:solidFill>
                </w14:textFill>
              </w:rPr>
            </w:pPr>
            <w:bookmarkStart w:id="20" w:name="_Toc254970733"/>
            <w:bookmarkStart w:id="21" w:name="_Toc173066405"/>
            <w:bookmarkStart w:id="22" w:name="_Toc254970592"/>
            <w:bookmarkStart w:id="23" w:name="_Toc173211904"/>
            <w:r>
              <w:rPr>
                <w:rFonts w:hint="eastAsia" w:ascii="宋体" w:hAnsi="宋体"/>
                <w:b/>
                <w:bCs/>
                <w:color w:val="000000" w:themeColor="text1"/>
                <w:highlight w:val="none"/>
                <w14:textFill>
                  <w14:solidFill>
                    <w14:schemeClr w14:val="tx1"/>
                  </w14:solidFill>
                </w14:textFill>
              </w:rPr>
              <w:t>说明</w:t>
            </w:r>
            <w:bookmarkEnd w:id="20"/>
            <w:bookmarkEnd w:id="21"/>
            <w:bookmarkEnd w:id="22"/>
            <w:bookmarkEnd w:id="23"/>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bookmarkStart w:id="24" w:name="_Toc254970593"/>
            <w:bookmarkStart w:id="25" w:name="_Toc173211905"/>
            <w:bookmarkStart w:id="26" w:name="_Toc173066406"/>
            <w:bookmarkStart w:id="27" w:name="_Toc254970734"/>
            <w:r>
              <w:rPr>
                <w:rFonts w:hint="eastAsia" w:ascii="宋体" w:hAnsi="宋体"/>
                <w:color w:val="000000" w:themeColor="text1"/>
                <w:highlight w:val="none"/>
                <w14:textFill>
                  <w14:solidFill>
                    <w14:schemeClr w14:val="tx1"/>
                  </w14:solidFill>
                </w14:textFill>
              </w:rPr>
              <w:t>1</w:t>
            </w:r>
            <w:bookmarkEnd w:id="24"/>
            <w:bookmarkEnd w:id="25"/>
            <w:bookmarkEnd w:id="26"/>
            <w:bookmarkEnd w:id="27"/>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48" w:type="dxa"/>
            <w:tcBorders>
              <w:top w:val="single" w:color="auto" w:sz="6" w:space="0"/>
              <w:left w:val="single" w:color="auto" w:sz="4" w:space="0"/>
              <w:bottom w:val="single" w:color="auto" w:sz="4" w:space="0"/>
              <w:right w:val="single" w:color="auto" w:sz="6"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p>
        </w:tc>
        <w:tc>
          <w:tcPr>
            <w:tcW w:w="2931" w:type="dxa"/>
            <w:tcBorders>
              <w:top w:val="single" w:color="auto" w:sz="6" w:space="0"/>
              <w:left w:val="single" w:color="auto" w:sz="6" w:space="0"/>
              <w:bottom w:val="single" w:color="auto" w:sz="4"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4"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4"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4" w:space="0"/>
              <w:bottom w:val="single" w:color="auto" w:sz="4"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bl>
    <w:p>
      <w:pPr>
        <w:adjustRightInd w:val="0"/>
        <w:snapToGrid w:val="0"/>
        <w:spacing w:line="36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说明：1、应写明竞争性磋商响应文件对商务与技术要求的响应和偏离情况</w:t>
      </w:r>
      <w:r>
        <w:rPr>
          <w:rFonts w:hint="eastAsia" w:ascii="宋体" w:hAnsi="宋体"/>
          <w:bCs/>
          <w:color w:val="000000" w:themeColor="text1"/>
          <w:highlight w:val="none"/>
          <w14:textFill>
            <w14:solidFill>
              <w14:schemeClr w14:val="tx1"/>
            </w14:solidFill>
          </w14:textFill>
        </w:rPr>
        <w:t>；</w:t>
      </w:r>
    </w:p>
    <w:p>
      <w:pPr>
        <w:pStyle w:val="19"/>
        <w:spacing w:line="360" w:lineRule="exact"/>
        <w:ind w:firstLine="630" w:firstLineChars="3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pPr>
        <w:pStyle w:val="21"/>
        <w:spacing w:line="360" w:lineRule="exact"/>
        <w:rPr>
          <w:rFonts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法定代表人(负责人)或委托代理人</w:t>
      </w:r>
      <w:r>
        <w:rPr>
          <w:rFonts w:hint="eastAsia" w:ascii="宋体" w:hAnsi="宋体" w:cs="宋体"/>
          <w:color w:val="000000" w:themeColor="text1"/>
          <w:highlight w:val="none"/>
          <w14:textFill>
            <w14:solidFill>
              <w14:schemeClr w14:val="tx1"/>
            </w14:solidFill>
          </w14:textFill>
        </w:rPr>
        <w:t>签字或签章</w:t>
      </w:r>
      <w:r>
        <w:rPr>
          <w:rFonts w:hint="eastAsia" w:ascii="宋体" w:hAnsi="宋体"/>
          <w:color w:val="000000" w:themeColor="text1"/>
          <w:highlight w:val="none"/>
          <w14:textFill>
            <w14:solidFill>
              <w14:schemeClr w14:val="tx1"/>
            </w14:solidFill>
          </w14:textFill>
        </w:rPr>
        <w:t xml:space="preserve">:                  </w:t>
      </w:r>
    </w:p>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年   月   日</w:t>
      </w:r>
    </w:p>
    <w:p>
      <w:pPr>
        <w:spacing w:line="300" w:lineRule="auto"/>
        <w:rPr>
          <w:rFonts w:ascii="宋体" w:hAnsi="宋体"/>
          <w:color w:val="000000" w:themeColor="text1"/>
          <w:highlight w:val="none"/>
          <w14:textFill>
            <w14:solidFill>
              <w14:schemeClr w14:val="tx1"/>
            </w14:solidFill>
          </w14:textFill>
        </w:rPr>
      </w:pPr>
    </w:p>
    <w:p>
      <w:pPr>
        <w:pageBreakBefore/>
        <w:spacing w:line="30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附件四</w:t>
      </w:r>
    </w:p>
    <w:p>
      <w:pPr>
        <w:adjustRightInd w:val="0"/>
        <w:snapToGrid w:val="0"/>
        <w:spacing w:line="300" w:lineRule="auto"/>
        <w:jc w:val="center"/>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法定代表人(负责人)授权委托书</w:t>
      </w:r>
    </w:p>
    <w:p>
      <w:pPr>
        <w:adjustRightInd w:val="0"/>
        <w:snapToGrid w:val="0"/>
        <w:spacing w:line="520" w:lineRule="exact"/>
        <w:rPr>
          <w:rFonts w:ascii="宋体" w:hAnsi="宋体"/>
          <w:color w:val="000000" w:themeColor="text1"/>
          <w:highlight w:val="none"/>
          <w14:textFill>
            <w14:solidFill>
              <w14:schemeClr w14:val="tx1"/>
            </w14:solidFill>
          </w14:textFill>
        </w:rPr>
      </w:pP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广西壮族自治区政府采购中心</w:t>
      </w:r>
      <w:r>
        <w:rPr>
          <w:rFonts w:hint="eastAsia" w:ascii="宋体" w:hAnsi="宋体"/>
          <w:color w:val="000000" w:themeColor="text1"/>
          <w:highlight w:val="none"/>
          <w14:textFill>
            <w14:solidFill>
              <w14:schemeClr w14:val="tx1"/>
            </w14:solidFill>
          </w14:textFill>
        </w:rPr>
        <w:t>：</w:t>
      </w:r>
    </w:p>
    <w:p>
      <w:pPr>
        <w:spacing w:line="52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兹授权</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同志为我公司参加贵单位组织的</w:t>
      </w:r>
      <w:r>
        <w:rPr>
          <w:rFonts w:hint="eastAsia" w:ascii="宋体" w:hAnsi="宋体"/>
          <w:color w:val="000000" w:themeColor="text1"/>
          <w:highlight w:val="none"/>
          <w:u w:val="single"/>
          <w14:textFill>
            <w14:solidFill>
              <w14:schemeClr w14:val="tx1"/>
            </w14:solidFill>
          </w14:textFill>
        </w:rPr>
        <w:t>（项目名称、项目编号）竞争性磋商</w:t>
      </w:r>
      <w:r>
        <w:rPr>
          <w:rFonts w:hint="eastAsia" w:ascii="宋体" w:hAnsi="宋体"/>
          <w:color w:val="000000" w:themeColor="text1"/>
          <w:highlight w:val="none"/>
          <w14:textFill>
            <w14:solidFill>
              <w14:schemeClr w14:val="tx1"/>
            </w14:solidFill>
          </w14:textFill>
        </w:rPr>
        <w:t>采购活动的委托代理人，全权代表我公司处理在该项目活动中的一切事宜。代理期限从</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日起至</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日止。 </w:t>
      </w:r>
    </w:p>
    <w:p>
      <w:pPr>
        <w:spacing w:line="520" w:lineRule="exact"/>
        <w:rPr>
          <w:rFonts w:ascii="宋体" w:hAnsi="宋体"/>
          <w:color w:val="000000" w:themeColor="text1"/>
          <w:highlight w:val="none"/>
          <w14:textFill>
            <w14:solidFill>
              <w14:schemeClr w14:val="tx1"/>
            </w14:solidFill>
          </w14:textFill>
        </w:rPr>
      </w:pP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供应商（盖章）：</w:t>
      </w:r>
      <w:r>
        <w:rPr>
          <w:rFonts w:hint="eastAsia" w:ascii="宋体" w:hAnsi="宋体"/>
          <w:color w:val="000000" w:themeColor="text1"/>
          <w:highlight w:val="none"/>
          <w:u w:val="single"/>
          <w14:textFill>
            <w14:solidFill>
              <w14:schemeClr w14:val="tx1"/>
            </w14:solidFill>
          </w14:textFill>
        </w:rPr>
        <w:t xml:space="preserve">               </w:t>
      </w: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法定代表人(负责人)（</w:t>
      </w:r>
      <w:r>
        <w:rPr>
          <w:rFonts w:hint="eastAsia" w:ascii="宋体" w:hAnsi="宋体" w:cs="宋体"/>
          <w:color w:val="000000" w:themeColor="text1"/>
          <w:highlight w:val="none"/>
          <w14:textFill>
            <w14:solidFill>
              <w14:schemeClr w14:val="tx1"/>
            </w14:solidFill>
          </w14:textFill>
        </w:rPr>
        <w:t>签字或签章</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u w:val="single"/>
          <w14:textFill>
            <w14:solidFill>
              <w14:schemeClr w14:val="tx1"/>
            </w14:solidFill>
          </w14:textFill>
        </w:rPr>
        <w:t xml:space="preserve">       </w:t>
      </w: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签发日期：</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w:t>
      </w:r>
    </w:p>
    <w:p>
      <w:pPr>
        <w:spacing w:line="520" w:lineRule="exact"/>
        <w:rPr>
          <w:rFonts w:ascii="宋体" w:hAnsi="宋体"/>
          <w:color w:val="000000" w:themeColor="text1"/>
          <w:highlight w:val="none"/>
          <w14:textFill>
            <w14:solidFill>
              <w14:schemeClr w14:val="tx1"/>
            </w14:solidFill>
          </w14:textFill>
        </w:rPr>
      </w:pP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附：委托代理人工作单位</w:t>
      </w:r>
      <w:r>
        <w:rPr>
          <w:rFonts w:hint="eastAsia" w:ascii="宋体" w:hAnsi="宋体"/>
          <w:color w:val="000000" w:themeColor="text1"/>
          <w:highlight w:val="none"/>
          <w:u w:val="single"/>
          <w14:textFill>
            <w14:solidFill>
              <w14:schemeClr w14:val="tx1"/>
            </w14:solidFill>
          </w14:textFill>
        </w:rPr>
        <w:t xml:space="preserve">               </w:t>
      </w:r>
    </w:p>
    <w:p>
      <w:pPr>
        <w:spacing w:line="52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职务：</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性别：</w:t>
      </w:r>
      <w:r>
        <w:rPr>
          <w:rFonts w:hint="eastAsia" w:ascii="宋体" w:hAnsi="宋体"/>
          <w:color w:val="000000" w:themeColor="text1"/>
          <w:highlight w:val="none"/>
          <w:u w:val="single"/>
          <w14:textFill>
            <w14:solidFill>
              <w14:schemeClr w14:val="tx1"/>
            </w14:solidFill>
          </w14:textFill>
        </w:rPr>
        <w:t xml:space="preserve">    </w:t>
      </w:r>
    </w:p>
    <w:p>
      <w:pPr>
        <w:adjustRightInd w:val="0"/>
        <w:snapToGrid w:val="0"/>
        <w:spacing w:line="520" w:lineRule="exact"/>
        <w:ind w:firstLine="420" w:firstLineChars="200"/>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身份证号码：</w:t>
      </w:r>
      <w:r>
        <w:rPr>
          <w:rFonts w:hint="eastAsia" w:ascii="宋体" w:hAnsi="宋体"/>
          <w:color w:val="000000" w:themeColor="text1"/>
          <w:highlight w:val="none"/>
          <w:u w:val="single"/>
          <w14:textFill>
            <w14:solidFill>
              <w14:schemeClr w14:val="tx1"/>
            </w14:solidFill>
          </w14:textFill>
        </w:rPr>
        <w:t xml:space="preserve">                              </w:t>
      </w:r>
    </w:p>
    <w:tbl>
      <w:tblPr>
        <w:tblStyle w:val="39"/>
        <w:tblW w:w="8657"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Borders>
              <w:top w:val="single" w:color="auto" w:sz="4" w:space="0"/>
              <w:left w:val="single" w:color="auto" w:sz="4" w:space="0"/>
              <w:bottom w:val="single" w:color="auto" w:sz="4" w:space="0"/>
              <w:right w:val="single" w:color="auto" w:sz="4" w:space="0"/>
            </w:tcBorders>
          </w:tcPr>
          <w:p>
            <w:pPr>
              <w:spacing w:line="30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粘贴委托代理人的正面及反面身份证复印件</w:t>
            </w:r>
          </w:p>
        </w:tc>
      </w:tr>
    </w:tbl>
    <w:p>
      <w:pPr>
        <w:autoSpaceDE w:val="0"/>
        <w:autoSpaceDN w:val="0"/>
        <w:spacing w:line="300" w:lineRule="auto"/>
        <w:ind w:left="480" w:hanging="480"/>
        <w:rPr>
          <w:rFonts w:ascii="宋体" w:hAnsi="宋体"/>
          <w:color w:val="000000" w:themeColor="text1"/>
          <w:highlight w:val="none"/>
          <w14:textFill>
            <w14:solidFill>
              <w14:schemeClr w14:val="tx1"/>
            </w14:solidFill>
          </w14:textFill>
        </w:rPr>
      </w:pPr>
    </w:p>
    <w:p>
      <w:pPr>
        <w:pageBreakBefore/>
        <w:spacing w:line="30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附件五</w:t>
      </w:r>
    </w:p>
    <w:p>
      <w:pPr>
        <w:snapToGrid w:val="0"/>
        <w:spacing w:line="360" w:lineRule="exact"/>
        <w:jc w:val="center"/>
        <w:rPr>
          <w:rFonts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color w:val="000000" w:themeColor="text1"/>
          <w:kern w:val="0"/>
          <w:sz w:val="28"/>
          <w:szCs w:val="28"/>
          <w:highlight w:val="none"/>
          <w14:textFill>
            <w14:solidFill>
              <w14:schemeClr w14:val="tx1"/>
            </w14:solidFill>
          </w14:textFill>
        </w:rPr>
        <w:t>参加政府采购活动前三年内在经营活动中没有</w:t>
      </w:r>
      <w:r>
        <w:rPr>
          <w:rFonts w:hint="eastAsia" w:ascii="宋体" w:hAnsi="宋体" w:cs="宋体"/>
          <w:b/>
          <w:color w:val="000000" w:themeColor="text1"/>
          <w:kern w:val="0"/>
          <w:sz w:val="28"/>
          <w:szCs w:val="28"/>
          <w:highlight w:val="none"/>
          <w14:textFill>
            <w14:solidFill>
              <w14:schemeClr w14:val="tx1"/>
            </w14:solidFill>
          </w14:textFill>
        </w:rPr>
        <w:t>重大违法记录的书面声明</w:t>
      </w:r>
    </w:p>
    <w:p>
      <w:pPr>
        <w:snapToGrid w:val="0"/>
        <w:spacing w:line="360" w:lineRule="exact"/>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（格式自拟，必须提供）</w:t>
      </w:r>
    </w:p>
    <w:p>
      <w:pPr>
        <w:snapToGrid w:val="0"/>
        <w:spacing w:line="360" w:lineRule="exact"/>
        <w:ind w:firstLine="411" w:firstLineChars="196"/>
        <w:jc w:val="center"/>
        <w:rPr>
          <w:rFonts w:ascii="宋体" w:hAnsi="宋体"/>
          <w:color w:val="000000" w:themeColor="text1"/>
          <w:highlight w:val="none"/>
          <w14:textFill>
            <w14:solidFill>
              <w14:schemeClr w14:val="tx1"/>
            </w14:solidFill>
          </w14:textFill>
        </w:rPr>
      </w:pPr>
    </w:p>
    <w:p>
      <w:pPr>
        <w:pStyle w:val="21"/>
        <w:tabs>
          <w:tab w:val="left" w:pos="5580"/>
        </w:tabs>
        <w:spacing w:line="360" w:lineRule="auto"/>
        <w:ind w:left="1080" w:leftChars="257" w:hanging="540"/>
        <w:rPr>
          <w:rFonts w:hAnsi="宋体"/>
          <w:color w:val="000000" w:themeColor="text1"/>
          <w:sz w:val="24"/>
          <w:highlight w:val="none"/>
          <w14:textFill>
            <w14:solidFill>
              <w14:schemeClr w14:val="tx1"/>
            </w14:solidFill>
          </w14:textFill>
        </w:rPr>
      </w:pPr>
    </w:p>
    <w:p>
      <w:pPr>
        <w:snapToGrid w:val="0"/>
        <w:spacing w:line="360" w:lineRule="exact"/>
        <w:ind w:firstLine="567" w:firstLineChars="27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说明：1.磋商人应按照相关法规规定如实做出声明。</w:t>
      </w: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2．按照采购文件的规定盖章（自然人参与磋商的无需盖章，需要签字）。</w:t>
      </w: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283" w:firstLineChars="135"/>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附件六 </w:t>
      </w:r>
      <w:r>
        <w:rPr>
          <w:rFonts w:ascii="宋体" w:hAnsi="宋体" w:cs="宋体"/>
          <w:color w:val="000000" w:themeColor="text1"/>
          <w:highlight w:val="none"/>
          <w14:textFill>
            <w14:solidFill>
              <w14:schemeClr w14:val="tx1"/>
            </w14:solidFill>
          </w14:textFill>
        </w:rPr>
        <w:t>中小企业声明函。</w:t>
      </w:r>
    </w:p>
    <w:p>
      <w:pPr>
        <w:pStyle w:val="112"/>
        <w:spacing w:after="0"/>
        <w:rPr>
          <w:rFonts w:eastAsia="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中小企业声明函（</w:t>
      </w:r>
      <w:r>
        <w:rPr>
          <w:rFonts w:hint="eastAsia"/>
          <w:color w:val="000000" w:themeColor="text1"/>
          <w:highlight w:val="none"/>
          <w14:textFill>
            <w14:solidFill>
              <w14:schemeClr w14:val="tx1"/>
            </w14:solidFill>
          </w14:textFill>
        </w:rPr>
        <w:t>工程、服务</w:t>
      </w:r>
      <w:r>
        <w:rPr>
          <w:color w:val="000000" w:themeColor="text1"/>
          <w:highlight w:val="none"/>
          <w14:textFill>
            <w14:solidFill>
              <w14:schemeClr w14:val="tx1"/>
            </w14:solidFill>
          </w14:textFill>
        </w:rPr>
        <w:t>）</w:t>
      </w:r>
    </w:p>
    <w:p>
      <w:pPr>
        <w:pStyle w:val="114"/>
        <w:spacing w:line="506" w:lineRule="exact"/>
        <w:ind w:firstLine="640"/>
        <w:jc w:val="both"/>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本公司（联合体）郑重声明，根据《政府采购促进中小企业发展管理办法》（财库〔2020 〕46号）的规定，本公司（联合体）参加</w:t>
      </w:r>
      <w:r>
        <w:rPr>
          <w:color w:val="000000" w:themeColor="text1"/>
          <w:sz w:val="21"/>
          <w:szCs w:val="21"/>
          <w:highlight w:val="none"/>
          <w:u w:val="single"/>
          <w14:textFill>
            <w14:solidFill>
              <w14:schemeClr w14:val="tx1"/>
            </w14:solidFill>
          </w14:textFill>
        </w:rPr>
        <w:t>（单位名称）</w:t>
      </w:r>
      <w:r>
        <w:rPr>
          <w:color w:val="000000" w:themeColor="text1"/>
          <w:sz w:val="21"/>
          <w:szCs w:val="21"/>
          <w:highlight w:val="none"/>
          <w14:textFill>
            <w14:solidFill>
              <w14:schemeClr w14:val="tx1"/>
            </w14:solidFill>
          </w14:textFill>
        </w:rPr>
        <w:t>的</w:t>
      </w:r>
      <w:r>
        <w:rPr>
          <w:color w:val="000000" w:themeColor="text1"/>
          <w:sz w:val="21"/>
          <w:szCs w:val="21"/>
          <w:highlight w:val="none"/>
          <w:u w:val="single"/>
          <w14:textFill>
            <w14:solidFill>
              <w14:schemeClr w14:val="tx1"/>
            </w14:solidFill>
          </w14:textFill>
        </w:rPr>
        <w:t>（项目名称）</w:t>
      </w:r>
      <w:r>
        <w:rPr>
          <w:color w:val="000000" w:themeColor="text1"/>
          <w:sz w:val="21"/>
          <w:szCs w:val="21"/>
          <w:highlight w:val="none"/>
          <w14:textFill>
            <w14:solidFill>
              <w14:schemeClr w14:val="tx1"/>
            </w14:solidFill>
          </w14:textFill>
        </w:rPr>
        <w:t>釆购活动,</w:t>
      </w:r>
      <w:r>
        <w:rPr>
          <w:rFonts w:ascii="Calibri" w:hAnsi="Calibri"/>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工程的施工单位全部为符合政策要求的中小企业（或者：服务全部由符合政策要求的中小企业承接）。相关企业（含联合体中的中小企业、签订分包意向协议的中小企业） 的具体情况如下</w:t>
      </w:r>
      <w:r>
        <w:rPr>
          <w:rFonts w:hint="eastAsia"/>
          <w:color w:val="000000" w:themeColor="text1"/>
          <w:sz w:val="21"/>
          <w:szCs w:val="21"/>
          <w:highlight w:val="none"/>
          <w14:textFill>
            <w14:solidFill>
              <w14:schemeClr w14:val="tx1"/>
            </w14:solidFill>
          </w14:textFill>
        </w:rPr>
        <w:t>：</w:t>
      </w:r>
    </w:p>
    <w:p>
      <w:pPr>
        <w:pStyle w:val="114"/>
        <w:spacing w:line="506" w:lineRule="exact"/>
        <w:ind w:firstLine="64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u w:val="single"/>
          <w14:textFill>
            <w14:solidFill>
              <w14:schemeClr w14:val="tx1"/>
            </w14:solidFill>
          </w14:textFill>
        </w:rPr>
        <w:t>标的名称</w:t>
      </w:r>
      <w:r>
        <w:rPr>
          <w:rFonts w:hint="eastAsia"/>
          <w:color w:val="000000" w:themeColor="text1"/>
          <w:sz w:val="21"/>
          <w:szCs w:val="21"/>
          <w:highlight w:val="none"/>
          <w:u w:val="single"/>
          <w14:textFill>
            <w14:solidFill>
              <w14:schemeClr w14:val="tx1"/>
            </w14:solidFill>
          </w14:textFill>
        </w:rPr>
        <w:t>）</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属于</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u w:val="single"/>
          <w14:textFill>
            <w14:solidFill>
              <w14:schemeClr w14:val="tx1"/>
            </w14:solidFill>
          </w14:textFill>
        </w:rPr>
        <w:t>（釆购文件中明确的所属行业）行业</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承建（承接）企业为</w:t>
      </w:r>
      <w:r>
        <w:rPr>
          <w:color w:val="000000" w:themeColor="text1"/>
          <w:sz w:val="21"/>
          <w:szCs w:val="21"/>
          <w:highlight w:val="none"/>
          <w:u w:val="single"/>
          <w14:textFill>
            <w14:solidFill>
              <w14:schemeClr w14:val="tx1"/>
            </w14:solidFill>
          </w14:textFill>
        </w:rPr>
        <w:t>（企业名称）</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从业人员</w:t>
      </w:r>
      <w:r>
        <w:rPr>
          <w:color w:val="000000" w:themeColor="text1"/>
          <w:sz w:val="21"/>
          <w:szCs w:val="21"/>
          <w:highlight w:val="none"/>
          <w:u w:val="single"/>
          <w14:textFill>
            <w14:solidFill>
              <w14:schemeClr w14:val="tx1"/>
            </w14:solidFill>
          </w14:textFill>
        </w:rPr>
        <w:tab/>
      </w:r>
      <w:r>
        <w:rPr>
          <w:color w:val="000000" w:themeColor="text1"/>
          <w:sz w:val="21"/>
          <w:szCs w:val="21"/>
          <w:highlight w:val="none"/>
          <w:u w:val="single"/>
          <w14:textFill>
            <w14:solidFill>
              <w14:schemeClr w14:val="tx1"/>
            </w14:solidFill>
          </w14:textFill>
        </w:rPr>
        <w:tab/>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人，营业收入为</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万元，资产总额为</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万元</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属于</w:t>
      </w:r>
      <w:r>
        <w:rPr>
          <w:color w:val="000000" w:themeColor="text1"/>
          <w:sz w:val="21"/>
          <w:szCs w:val="21"/>
          <w:highlight w:val="none"/>
          <w:u w:val="single"/>
          <w14:textFill>
            <w14:solidFill>
              <w14:schemeClr w14:val="tx1"/>
            </w14:solidFill>
          </w14:textFill>
        </w:rPr>
        <w:t>（中型企业、小型企业、微型企业）</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 xml:space="preserve"> </w:t>
      </w:r>
    </w:p>
    <w:p>
      <w:pPr>
        <w:pStyle w:val="114"/>
        <w:spacing w:line="506" w:lineRule="exact"/>
        <w:ind w:firstLine="64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u w:val="single"/>
          <w14:textFill>
            <w14:solidFill>
              <w14:schemeClr w14:val="tx1"/>
            </w14:solidFill>
          </w14:textFill>
        </w:rPr>
        <w:t>（标的名称）</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属于</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u w:val="single"/>
          <w14:textFill>
            <w14:solidFill>
              <w14:schemeClr w14:val="tx1"/>
            </w14:solidFill>
          </w14:textFill>
        </w:rPr>
        <w:t>（釆购文件中明确的所属行业）行业</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承建（承接）企业为</w:t>
      </w:r>
      <w:r>
        <w:rPr>
          <w:color w:val="000000" w:themeColor="text1"/>
          <w:sz w:val="21"/>
          <w:szCs w:val="21"/>
          <w:highlight w:val="none"/>
          <w:u w:val="single"/>
          <w14:textFill>
            <w14:solidFill>
              <w14:schemeClr w14:val="tx1"/>
            </w14:solidFill>
          </w14:textFill>
        </w:rPr>
        <w:t>（企业名称）</w:t>
      </w:r>
      <w:r>
        <w:rPr>
          <w:color w:val="000000" w:themeColor="text1"/>
          <w:sz w:val="21"/>
          <w:szCs w:val="21"/>
          <w:highlight w:val="none"/>
          <w14:textFill>
            <w14:solidFill>
              <w14:schemeClr w14:val="tx1"/>
            </w14:solidFill>
          </w14:textFill>
        </w:rPr>
        <w:t>、从业人员</w:t>
      </w:r>
      <w:r>
        <w:rPr>
          <w:color w:val="000000" w:themeColor="text1"/>
          <w:sz w:val="21"/>
          <w:szCs w:val="21"/>
          <w:highlight w:val="none"/>
          <w:u w:val="single"/>
          <w14:textFill>
            <w14:solidFill>
              <w14:schemeClr w14:val="tx1"/>
            </w14:solidFill>
          </w14:textFill>
        </w:rPr>
        <w:tab/>
      </w:r>
      <w:r>
        <w:rPr>
          <w:color w:val="000000" w:themeColor="text1"/>
          <w:sz w:val="21"/>
          <w:szCs w:val="21"/>
          <w:highlight w:val="none"/>
          <w:u w:val="single"/>
          <w14:textFill>
            <w14:solidFill>
              <w14:schemeClr w14:val="tx1"/>
            </w14:solidFill>
          </w14:textFill>
        </w:rPr>
        <w:tab/>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u w:val="single"/>
          <w14:textFill>
            <w14:solidFill>
              <w14:schemeClr w14:val="tx1"/>
            </w14:solidFill>
          </w14:textFill>
        </w:rPr>
        <w:tab/>
      </w:r>
      <w:r>
        <w:rPr>
          <w:color w:val="000000" w:themeColor="text1"/>
          <w:sz w:val="21"/>
          <w:szCs w:val="21"/>
          <w:highlight w:val="none"/>
          <w14:textFill>
            <w14:solidFill>
              <w14:schemeClr w14:val="tx1"/>
            </w14:solidFill>
          </w14:textFill>
        </w:rPr>
        <w:t>人，营业收入为</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万元，资产总额为</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万元，属于</w:t>
      </w:r>
      <w:r>
        <w:rPr>
          <w:color w:val="000000" w:themeColor="text1"/>
          <w:sz w:val="21"/>
          <w:szCs w:val="21"/>
          <w:highlight w:val="none"/>
          <w:u w:val="single"/>
          <w14:textFill>
            <w14:solidFill>
              <w14:schemeClr w14:val="tx1"/>
            </w14:solidFill>
          </w14:textFill>
        </w:rPr>
        <w:t>（中型企业、小型企业、微型企业）</w:t>
      </w:r>
      <w:r>
        <w:rPr>
          <w:rFonts w:hint="eastAsia"/>
          <w:color w:val="000000" w:themeColor="text1"/>
          <w:sz w:val="21"/>
          <w:szCs w:val="21"/>
          <w:highlight w:val="none"/>
          <w14:textFill>
            <w14:solidFill>
              <w14:schemeClr w14:val="tx1"/>
            </w14:solidFill>
          </w14:textFill>
        </w:rPr>
        <w:t>；</w:t>
      </w:r>
    </w:p>
    <w:p>
      <w:pPr>
        <w:pStyle w:val="114"/>
        <w:spacing w:line="506" w:lineRule="exact"/>
        <w:ind w:firstLine="64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pPr>
        <w:pStyle w:val="114"/>
        <w:spacing w:line="499" w:lineRule="exact"/>
        <w:ind w:firstLine="640"/>
        <w:jc w:val="both"/>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pPr>
        <w:pStyle w:val="114"/>
        <w:spacing w:after="40" w:line="499" w:lineRule="exact"/>
        <w:ind w:firstLine="640"/>
        <w:jc w:val="both"/>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本企业对上述声明内容的真实性</w:t>
      </w:r>
      <w:r>
        <w:rPr>
          <w:rFonts w:hint="eastAsia"/>
          <w:color w:val="000000" w:themeColor="text1"/>
          <w:sz w:val="21"/>
          <w:szCs w:val="21"/>
          <w:highlight w:val="none"/>
          <w14:textFill>
            <w14:solidFill>
              <w14:schemeClr w14:val="tx1"/>
            </w14:solidFill>
          </w14:textFill>
        </w:rPr>
        <w:t>负责</w:t>
      </w:r>
      <w:r>
        <w:rPr>
          <w:color w:val="000000" w:themeColor="text1"/>
          <w:sz w:val="21"/>
          <w:szCs w:val="21"/>
          <w:highlight w:val="none"/>
          <w14:textFill>
            <w14:solidFill>
              <w14:schemeClr w14:val="tx1"/>
            </w14:solidFill>
          </w14:textFill>
        </w:rPr>
        <w:t>。如有虚假，将依法承担相应责任。</w:t>
      </w:r>
    </w:p>
    <w:p>
      <w:pPr>
        <w:pStyle w:val="114"/>
        <w:spacing w:after="40" w:line="499" w:lineRule="exact"/>
        <w:ind w:firstLine="640"/>
        <w:jc w:val="both"/>
        <w:rPr>
          <w:color w:val="000000" w:themeColor="text1"/>
          <w:sz w:val="21"/>
          <w:szCs w:val="21"/>
          <w:highlight w:val="none"/>
          <w14:textFill>
            <w14:solidFill>
              <w14:schemeClr w14:val="tx1"/>
            </w14:solidFill>
          </w14:textFill>
        </w:rPr>
      </w:pPr>
    </w:p>
    <w:p>
      <w:pPr>
        <w:pStyle w:val="114"/>
        <w:spacing w:line="506" w:lineRule="exact"/>
        <w:ind w:firstLine="64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企业名称（盖章）：</w:t>
      </w:r>
    </w:p>
    <w:p>
      <w:pPr>
        <w:pStyle w:val="114"/>
        <w:spacing w:line="506" w:lineRule="exact"/>
        <w:ind w:firstLine="64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                          日期：</w:t>
      </w:r>
    </w:p>
    <w:p>
      <w:pPr>
        <w:pStyle w:val="112"/>
        <w:spacing w:after="0"/>
        <w:rPr>
          <w:color w:val="000000" w:themeColor="text1"/>
          <w:highlight w:val="none"/>
          <w14:textFill>
            <w14:solidFill>
              <w14:schemeClr w14:val="tx1"/>
            </w14:solidFill>
          </w14:textFill>
        </w:rPr>
      </w:pPr>
    </w:p>
    <w:p>
      <w:pPr>
        <w:pStyle w:val="112"/>
        <w:adjustRightInd w:val="0"/>
        <w:snapToGrid w:val="0"/>
        <w:spacing w:after="0" w:line="360" w:lineRule="exact"/>
        <w:jc w:val="left"/>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备注：</w:t>
      </w:r>
    </w:p>
    <w:p>
      <w:pPr>
        <w:pStyle w:val="112"/>
        <w:adjustRightInd w:val="0"/>
        <w:snapToGrid w:val="0"/>
        <w:spacing w:after="0" w:line="360" w:lineRule="exact"/>
        <w:jc w:val="left"/>
        <w:rPr>
          <w:rFonts w:eastAsia="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color w:val="000000" w:themeColor="text1"/>
          <w:sz w:val="21"/>
          <w:szCs w:val="21"/>
          <w:highlight w:val="none"/>
          <w14:textFill>
            <w14:solidFill>
              <w14:schemeClr w14:val="tx1"/>
            </w14:solidFill>
          </w14:textFill>
        </w:rPr>
        <w:t>从业人员、营业收入、资产总额填报上一年度数据，无上一年度数据的新成立企业可不填报。</w:t>
      </w:r>
      <w:r>
        <w:rPr>
          <w:rFonts w:hint="eastAsia"/>
          <w:color w:val="000000" w:themeColor="text1"/>
          <w:sz w:val="21"/>
          <w:szCs w:val="21"/>
          <w:highlight w:val="none"/>
          <w14:textFill>
            <w14:solidFill>
              <w14:schemeClr w14:val="tx1"/>
            </w14:solidFill>
          </w14:textFill>
        </w:rPr>
        <w:t>2、采购文件中明确的所属行业名称是根据《关于印发中小企业划型标准规定的通知》（工信部联企业[2011]300号）规定确定。</w:t>
      </w:r>
    </w:p>
    <w:p>
      <w:pPr>
        <w:spacing w:line="300" w:lineRule="auto"/>
        <w:ind w:left="420" w:hanging="420"/>
        <w:jc w:val="center"/>
        <w:rPr>
          <w:rFonts w:ascii="宋体" w:hAnsi="宋体"/>
          <w:b/>
          <w:color w:val="000000" w:themeColor="text1"/>
          <w:kern w:val="0"/>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14:textFill>
            <w14:solidFill>
              <w14:schemeClr w14:val="tx1"/>
            </w14:solidFill>
          </w14:textFill>
        </w:rPr>
        <w:br w:type="page"/>
      </w:r>
    </w:p>
    <w:p>
      <w:pPr>
        <w:pStyle w:val="3"/>
        <w:rPr>
          <w:color w:val="000000" w:themeColor="text1"/>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pStyle w:val="3"/>
        <w:rPr>
          <w:rFonts w:ascii="宋体" w:hAnsi="宋体"/>
          <w:b/>
          <w:color w:val="000000" w:themeColor="text1"/>
          <w:kern w:val="0"/>
          <w:highlight w:val="none"/>
          <w14:textFill>
            <w14:solidFill>
              <w14:schemeClr w14:val="tx1"/>
            </w14:solidFill>
          </w14:textFill>
        </w:rPr>
      </w:pPr>
    </w:p>
    <w:p>
      <w:pPr>
        <w:rPr>
          <w:rFonts w:ascii="宋体" w:hAnsi="宋体"/>
          <w:b/>
          <w:color w:val="000000" w:themeColor="text1"/>
          <w:kern w:val="0"/>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bookmarkStart w:id="28" w:name="_Toc18481388"/>
      <w:r>
        <w:rPr>
          <w:rFonts w:hint="eastAsia" w:ascii="宋体" w:hAnsi="宋体"/>
          <w:color w:val="000000" w:themeColor="text1"/>
          <w:highlight w:val="none"/>
          <w14:textFill>
            <w14:solidFill>
              <w14:schemeClr w14:val="tx1"/>
            </w14:solidFill>
          </w14:textFill>
        </w:rPr>
        <w:t>第五章  合同主要条款</w:t>
      </w:r>
      <w:bookmarkEnd w:id="28"/>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pStyle w:val="21"/>
        <w:pageBreakBefore/>
        <w:jc w:val="center"/>
        <w:rPr>
          <w:rFonts w:hAnsi="宋体"/>
          <w:b/>
          <w:color w:val="000000" w:themeColor="text1"/>
          <w:kern w:val="0"/>
          <w:highlight w:val="none"/>
          <w14:textFill>
            <w14:solidFill>
              <w14:schemeClr w14:val="tx1"/>
            </w14:solidFill>
          </w14:textFill>
        </w:rPr>
      </w:pPr>
    </w:p>
    <w:p>
      <w:pPr>
        <w:pStyle w:val="21"/>
        <w:jc w:val="center"/>
        <w:rPr>
          <w:rFonts w:hAnsi="宋体"/>
          <w:b/>
          <w:color w:val="000000" w:themeColor="text1"/>
          <w:kern w:val="0"/>
          <w:highlight w:val="none"/>
          <w14:textFill>
            <w14:solidFill>
              <w14:schemeClr w14:val="tx1"/>
            </w14:solidFill>
          </w14:textFill>
        </w:rPr>
      </w:pPr>
    </w:p>
    <w:p>
      <w:pPr>
        <w:pStyle w:val="21"/>
        <w:jc w:val="center"/>
        <w:rPr>
          <w:rFonts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广西壮族自治区政府采购合同</w:t>
      </w:r>
    </w:p>
    <w:p>
      <w:pPr>
        <w:pStyle w:val="21"/>
        <w:rPr>
          <w:rFonts w:hAnsi="宋体"/>
          <w:color w:val="000000" w:themeColor="text1"/>
          <w:highlight w:val="none"/>
          <w14:textFill>
            <w14:solidFill>
              <w14:schemeClr w14:val="tx1"/>
            </w14:solidFill>
          </w14:textFill>
        </w:rPr>
      </w:pPr>
    </w:p>
    <w:p>
      <w:pPr>
        <w:pStyle w:val="21"/>
        <w:rPr>
          <w:rFonts w:hAnsi="宋体"/>
          <w:color w:val="000000" w:themeColor="text1"/>
          <w:highlight w:val="none"/>
          <w14:textFill>
            <w14:solidFill>
              <w14:schemeClr w14:val="tx1"/>
            </w14:solidFill>
          </w14:textFill>
        </w:rPr>
      </w:pPr>
    </w:p>
    <w:p>
      <w:pPr>
        <w:pStyle w:val="21"/>
        <w:rPr>
          <w:rFonts w:hAnsi="宋体"/>
          <w:color w:val="000000" w:themeColor="text1"/>
          <w:highlight w:val="none"/>
          <w14:textFill>
            <w14:solidFill>
              <w14:schemeClr w14:val="tx1"/>
            </w14:solidFill>
          </w14:textFill>
        </w:rPr>
      </w:pPr>
    </w:p>
    <w:p>
      <w:pPr>
        <w:pStyle w:val="21"/>
        <w:rPr>
          <w:rFonts w:hAnsi="宋体"/>
          <w:color w:val="000000" w:themeColor="text1"/>
          <w:highlight w:val="none"/>
          <w14:textFill>
            <w14:solidFill>
              <w14:schemeClr w14:val="tx1"/>
            </w14:solidFill>
          </w14:textFill>
        </w:rPr>
      </w:pPr>
    </w:p>
    <w:p>
      <w:pPr>
        <w:pStyle w:val="21"/>
        <w:rPr>
          <w:rFonts w:hAnsi="宋体"/>
          <w:color w:val="000000" w:themeColor="text1"/>
          <w:highlight w:val="none"/>
          <w14:textFill>
            <w14:solidFill>
              <w14:schemeClr w14:val="tx1"/>
            </w14:solidFill>
          </w14:textFill>
        </w:rPr>
      </w:pPr>
    </w:p>
    <w:p>
      <w:pPr>
        <w:tabs>
          <w:tab w:val="left" w:pos="721"/>
          <w:tab w:val="left" w:pos="7920"/>
        </w:tabs>
        <w:snapToGrid w:val="0"/>
        <w:spacing w:line="360" w:lineRule="exact"/>
        <w:ind w:firstLine="1305" w:firstLineChars="500"/>
        <w:rPr>
          <w:rFonts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pacing w:val="-20"/>
          <w:sz w:val="30"/>
          <w:szCs w:val="30"/>
          <w:highlight w:val="none"/>
          <w14:textFill>
            <w14:solidFill>
              <w14:schemeClr w14:val="tx1"/>
            </w14:solidFill>
          </w14:textFill>
        </w:rPr>
        <w:t>合</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同</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名</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称：</w:t>
      </w:r>
      <w:r>
        <w:rPr>
          <w:rFonts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pacing w:val="-20"/>
          <w:sz w:val="30"/>
          <w:szCs w:val="30"/>
          <w:highlight w:val="none"/>
          <w14:textFill>
            <w14:solidFill>
              <w14:schemeClr w14:val="tx1"/>
            </w14:solidFill>
          </w14:textFill>
        </w:rPr>
      </w:pPr>
    </w:p>
    <w:p>
      <w:pPr>
        <w:tabs>
          <w:tab w:val="left" w:pos="721"/>
        </w:tabs>
        <w:snapToGrid w:val="0"/>
        <w:spacing w:line="360" w:lineRule="exact"/>
        <w:ind w:firstLine="1305" w:firstLineChars="500"/>
        <w:rPr>
          <w:rFonts w:ascii="宋体" w:hAnsi="宋体"/>
          <w:b/>
          <w:color w:val="000000" w:themeColor="text1"/>
          <w:spacing w:val="-20"/>
          <w:sz w:val="30"/>
          <w:szCs w:val="30"/>
          <w:highlight w:val="none"/>
          <w14:textFill>
            <w14:solidFill>
              <w14:schemeClr w14:val="tx1"/>
            </w14:solidFill>
          </w14:textFill>
        </w:rPr>
      </w:pPr>
    </w:p>
    <w:p>
      <w:pPr>
        <w:tabs>
          <w:tab w:val="left" w:pos="721"/>
        </w:tabs>
        <w:snapToGrid w:val="0"/>
        <w:spacing w:line="360" w:lineRule="exact"/>
        <w:ind w:firstLine="1305" w:firstLineChars="50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pacing w:val="-20"/>
          <w:sz w:val="30"/>
          <w:szCs w:val="30"/>
          <w:highlight w:val="none"/>
          <w14:textFill>
            <w14:solidFill>
              <w14:schemeClr w14:val="tx1"/>
            </w14:solidFill>
          </w14:textFill>
        </w:rPr>
        <w:t>合</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同</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编</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号：</w:t>
      </w:r>
      <w:r>
        <w:rPr>
          <w:rFonts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采购单位（甲方）</w:t>
      </w:r>
      <w:r>
        <w:rPr>
          <w:rFonts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before="312" w:beforeLines="100" w:line="360" w:lineRule="exact"/>
        <w:ind w:firstLine="1355" w:firstLineChars="450"/>
        <w:rPr>
          <w:rFonts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住  所：</w:t>
      </w:r>
      <w:r>
        <w:rPr>
          <w:rFonts w:hint="eastAsia"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line="360" w:lineRule="exact"/>
        <w:ind w:firstLine="1355" w:firstLineChars="450"/>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供</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应</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商（乙方）</w:t>
      </w:r>
      <w:r>
        <w:rPr>
          <w:rFonts w:ascii="宋体" w:hAnsi="宋体"/>
          <w:b/>
          <w:color w:val="000000" w:themeColor="text1"/>
          <w:sz w:val="30"/>
          <w:szCs w:val="30"/>
          <w:highlight w:val="none"/>
          <w:u w:val="single"/>
          <w14:textFill>
            <w14:solidFill>
              <w14:schemeClr w14:val="tx1"/>
            </w14:solidFill>
          </w14:textFill>
        </w:rPr>
        <w:t xml:space="preserve">                            </w:t>
      </w:r>
      <w:r>
        <w:rPr>
          <w:rFonts w:ascii="宋体" w:hAnsi="宋体"/>
          <w:b/>
          <w:color w:val="000000" w:themeColor="text1"/>
          <w:sz w:val="30"/>
          <w:szCs w:val="30"/>
          <w:highlight w:val="none"/>
          <w14:textFill>
            <w14:solidFill>
              <w14:schemeClr w14:val="tx1"/>
            </w14:solidFill>
          </w14:textFill>
        </w:rPr>
        <w:t xml:space="preserve"> </w:t>
      </w:r>
    </w:p>
    <w:p>
      <w:pPr>
        <w:tabs>
          <w:tab w:val="left" w:pos="721"/>
        </w:tabs>
        <w:snapToGrid w:val="0"/>
        <w:spacing w:before="312" w:beforeLines="100" w:line="360" w:lineRule="exact"/>
        <w:ind w:firstLine="1355" w:firstLineChars="45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住  所：</w:t>
      </w:r>
      <w:r>
        <w:rPr>
          <w:rFonts w:hint="eastAsia"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签订合同地点：</w:t>
      </w:r>
      <w:r>
        <w:rPr>
          <w:rFonts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签订合同时间：</w:t>
      </w:r>
      <w:r>
        <w:rPr>
          <w:rFonts w:ascii="宋体" w:hAnsi="宋体"/>
          <w:b/>
          <w:color w:val="000000" w:themeColor="text1"/>
          <w:sz w:val="30"/>
          <w:szCs w:val="30"/>
          <w:highlight w:val="none"/>
          <w:u w:val="single"/>
          <w14:textFill>
            <w14:solidFill>
              <w14:schemeClr w14:val="tx1"/>
            </w14:solidFill>
          </w14:textFill>
        </w:rPr>
        <w:t xml:space="preserve">                              </w:t>
      </w:r>
    </w:p>
    <w:p>
      <w:pPr>
        <w:pStyle w:val="21"/>
        <w:jc w:val="cente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合同使用说明：根据《中华人民共和国政府采购法》、《中华人民共和国民法典》等法律、法规规定，按照竞争性磋商文件规定条款和成交供应商竞争性磋商响应文件及其承诺，甲乙双方签订本合同。</w:t>
      </w: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r>
        <w:rPr>
          <w:rFonts w:hint="eastAsia" w:ascii="黑体" w:hAnsi="宋体" w:eastAsia="黑体"/>
          <w:b/>
          <w:color w:val="000000" w:themeColor="text1"/>
          <w:kern w:val="0"/>
          <w:sz w:val="32"/>
          <w:szCs w:val="32"/>
          <w:highlight w:val="none"/>
          <w14:textFill>
            <w14:solidFill>
              <w14:schemeClr w14:val="tx1"/>
            </w14:solidFill>
          </w14:textFill>
        </w:rPr>
        <w:br w:type="page"/>
      </w:r>
      <w:r>
        <w:rPr>
          <w:rFonts w:hint="eastAsia" w:ascii="黑体" w:hAnsi="宋体" w:eastAsia="黑体"/>
          <w:b/>
          <w:color w:val="000000" w:themeColor="text1"/>
          <w:kern w:val="0"/>
          <w:sz w:val="32"/>
          <w:szCs w:val="32"/>
          <w:highlight w:val="none"/>
          <w14:textFill>
            <w14:solidFill>
              <w14:schemeClr w14:val="tx1"/>
            </w14:solidFill>
          </w14:textFill>
        </w:rPr>
        <w:t>采购合同文本</w:t>
      </w:r>
    </w:p>
    <w:p>
      <w:pPr>
        <w:snapToGrid w:val="0"/>
        <w:spacing w:line="40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广西壮族自治区政府采购合同</w:t>
      </w:r>
    </w:p>
    <w:p>
      <w:pPr>
        <w:snapToGrid w:val="0"/>
        <w:spacing w:line="400" w:lineRule="exact"/>
        <w:jc w:val="center"/>
        <w:rPr>
          <w:rFonts w:ascii="宋体" w:hAnsi="宋体"/>
          <w:b/>
          <w:bCs/>
          <w:color w:val="000000" w:themeColor="text1"/>
          <w:highlight w:val="none"/>
          <w14:textFill>
            <w14:solidFill>
              <w14:schemeClr w14:val="tx1"/>
            </w14:solidFill>
          </w14:textFill>
        </w:rPr>
      </w:pPr>
    </w:p>
    <w:p>
      <w:pPr>
        <w:snapToGrid w:val="0"/>
        <w:spacing w:line="400" w:lineRule="exact"/>
        <w:ind w:right="480" w:firstLine="5040" w:firstLineChars="2400"/>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合同编号：</w:t>
      </w:r>
    </w:p>
    <w:p>
      <w:pPr>
        <w:snapToGrid w:val="0"/>
        <w:spacing w:line="400" w:lineRule="exact"/>
        <w:rPr>
          <w:rFonts w:ascii="宋体" w:hAnsi="宋体"/>
          <w:color w:val="000000" w:themeColor="text1"/>
          <w:highlight w:val="none"/>
          <w14:textFill>
            <w14:solidFill>
              <w14:schemeClr w14:val="tx1"/>
            </w14:solidFill>
          </w14:textFill>
        </w:rPr>
      </w:pPr>
    </w:p>
    <w:p>
      <w:pPr>
        <w:widowControl/>
        <w:adjustRightInd w:val="0"/>
        <w:snapToGrid w:val="0"/>
        <w:spacing w:line="360" w:lineRule="exact"/>
        <w:ind w:firstLine="421" w:firstLineChars="20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甲方：</w:t>
      </w:r>
      <w:r>
        <w:rPr>
          <w:rFonts w:hint="eastAsia" w:ascii="宋体" w:hAnsi="宋体" w:cs="宋体"/>
          <w:color w:val="000000" w:themeColor="text1"/>
          <w:kern w:val="0"/>
          <w:highlight w:val="none"/>
          <w:u w:val="single"/>
          <w14:textFill>
            <w14:solidFill>
              <w14:schemeClr w14:val="tx1"/>
            </w14:solidFill>
          </w14:textFill>
        </w:rPr>
        <w:t xml:space="preserve">                           </w:t>
      </w:r>
    </w:p>
    <w:p>
      <w:pPr>
        <w:widowControl/>
        <w:adjustRightInd w:val="0"/>
        <w:snapToGrid w:val="0"/>
        <w:spacing w:line="360" w:lineRule="exact"/>
        <w:jc w:val="left"/>
        <w:rPr>
          <w:rFonts w:ascii="宋体" w:hAnsi="宋体" w:cs="宋体"/>
          <w:color w:val="000000" w:themeColor="text1"/>
          <w:kern w:val="0"/>
          <w:highlight w:val="none"/>
          <w:u w:val="singl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w:t>
      </w:r>
      <w:r>
        <w:rPr>
          <w:rFonts w:ascii="宋体" w:hAnsi="宋体" w:cs="宋体"/>
          <w:b/>
          <w:bCs/>
          <w:color w:val="000000" w:themeColor="text1"/>
          <w:kern w:val="0"/>
          <w:highlight w:val="none"/>
          <w:lang w:val="en"/>
          <w14:textFill>
            <w14:solidFill>
              <w14:schemeClr w14:val="tx1"/>
            </w14:solidFill>
          </w14:textFill>
        </w:rPr>
        <w:t xml:space="preserve">  </w:t>
      </w:r>
      <w:r>
        <w:rPr>
          <w:rFonts w:hint="eastAsia" w:ascii="宋体" w:hAnsi="宋体" w:cs="宋体"/>
          <w:b/>
          <w:bCs/>
          <w:color w:val="000000" w:themeColor="text1"/>
          <w:kern w:val="0"/>
          <w:highlight w:val="none"/>
          <w14:textFill>
            <w14:solidFill>
              <w14:schemeClr w14:val="tx1"/>
            </w14:solidFill>
          </w14:textFill>
        </w:rPr>
        <w:t>乙方：</w:t>
      </w:r>
      <w:r>
        <w:rPr>
          <w:rFonts w:hint="eastAsia" w:ascii="宋体" w:hAnsi="宋体" w:cs="宋体"/>
          <w:b/>
          <w:bCs/>
          <w:color w:val="000000" w:themeColor="text1"/>
          <w:kern w:val="0"/>
          <w:highlight w:val="none"/>
          <w:u w:val="single"/>
          <w14:textFill>
            <w14:solidFill>
              <w14:schemeClr w14:val="tx1"/>
            </w14:solidFill>
          </w14:textFill>
        </w:rPr>
        <w:t xml:space="preserve">                           </w:t>
      </w:r>
    </w:p>
    <w:p>
      <w:pPr>
        <w:widowControl/>
        <w:adjustRightInd w:val="0"/>
        <w:snapToGrid w:val="0"/>
        <w:spacing w:line="360" w:lineRule="exact"/>
        <w:ind w:firstLine="420"/>
        <w:jc w:val="left"/>
        <w:rPr>
          <w:rFonts w:ascii="宋体" w:hAnsi="宋体" w:cs="宋体"/>
          <w:color w:val="000000" w:themeColor="text1"/>
          <w:kern w:val="0"/>
          <w:highlight w:val="none"/>
          <w:u w:val="singl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根据国家和地方政府有关物业管理的法律、法规和政策规定，甲、乙双方本着自愿、平等原则，就</w:t>
      </w:r>
      <w:r>
        <w:rPr>
          <w:rFonts w:hint="eastAsia" w:ascii="宋体" w:hAnsi="宋体" w:cs="宋体"/>
          <w:color w:val="000000" w:themeColor="text1"/>
          <w:kern w:val="0"/>
          <w:highlight w:val="none"/>
          <w:u w:val="single"/>
          <w14:textFill>
            <w14:solidFill>
              <w14:schemeClr w14:val="tx1"/>
            </w14:solidFill>
          </w14:textFill>
        </w:rPr>
        <w:t xml:space="preserve">                     </w:t>
      </w:r>
      <w:r>
        <w:rPr>
          <w:rFonts w:hint="eastAsia" w:ascii="宋体" w:hAnsi="宋体" w:cs="宋体"/>
          <w:color w:val="000000" w:themeColor="text1"/>
          <w:kern w:val="0"/>
          <w:highlight w:val="none"/>
          <w14:textFill>
            <w14:solidFill>
              <w14:schemeClr w14:val="tx1"/>
            </w14:solidFill>
          </w14:textFill>
        </w:rPr>
        <w:t>服务事宜充分协商一致，特签订本合同，以资信守履行。</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第一条</w:t>
      </w:r>
      <w:r>
        <w:rPr>
          <w:rFonts w:hint="eastAsia" w:ascii="宋体" w:hAnsi="宋体" w:cs="宋体"/>
          <w:color w:val="000000" w:themeColor="text1"/>
          <w:kern w:val="0"/>
          <w:highlight w:val="none"/>
          <w14:textFill>
            <w14:solidFill>
              <w14:schemeClr w14:val="tx1"/>
            </w14:solidFill>
          </w14:textFill>
        </w:rPr>
        <w:t xml:space="preserve"> 甲方聘请乙方为</w:t>
      </w:r>
      <w:r>
        <w:rPr>
          <w:rFonts w:hint="eastAsia" w:ascii="宋体" w:hAnsi="宋体" w:cs="宋体"/>
          <w:color w:val="000000" w:themeColor="text1"/>
          <w:kern w:val="0"/>
          <w:highlight w:val="none"/>
          <w:u w:val="single"/>
          <w14:textFill>
            <w14:solidFill>
              <w14:schemeClr w14:val="tx1"/>
            </w14:solidFill>
          </w14:textFill>
        </w:rPr>
        <w:t xml:space="preserve">                                               </w:t>
      </w:r>
      <w:r>
        <w:rPr>
          <w:rFonts w:hint="eastAsia" w:ascii="宋体" w:hAnsi="宋体" w:cs="宋体"/>
          <w:color w:val="000000" w:themeColor="text1"/>
          <w:kern w:val="0"/>
          <w:highlight w:val="none"/>
          <w14:textFill>
            <w14:solidFill>
              <w14:schemeClr w14:val="tx1"/>
            </w14:solidFill>
          </w14:textFill>
        </w:rPr>
        <w:t>使用人提供管理服务。</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第二条 </w:t>
      </w:r>
      <w:r>
        <w:rPr>
          <w:rFonts w:hint="eastAsia" w:ascii="宋体" w:hAnsi="宋体" w:cs="宋体"/>
          <w:color w:val="000000" w:themeColor="text1"/>
          <w:kern w:val="0"/>
          <w:highlight w:val="none"/>
          <w14:textFill>
            <w14:solidFill>
              <w14:schemeClr w14:val="tx1"/>
            </w14:solidFill>
          </w14:textFill>
        </w:rPr>
        <w:t>服务区域基本情况如下：</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具体管理范围及构成细目见本项目采购文件中第三章《采购需求》的相关内容。</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第三条</w:t>
      </w:r>
      <w:r>
        <w:rPr>
          <w:rFonts w:hint="eastAsia" w:ascii="宋体" w:hAnsi="宋体" w:cs="宋体"/>
          <w:color w:val="000000" w:themeColor="text1"/>
          <w:kern w:val="0"/>
          <w:highlight w:val="none"/>
          <w14:textFill>
            <w14:solidFill>
              <w14:schemeClr w14:val="tx1"/>
            </w14:solidFill>
          </w14:textFill>
        </w:rPr>
        <w:t xml:space="preserve"> 乙方提供的管理服务包括以下内容： </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（一）</w:t>
      </w:r>
      <w:r>
        <w:rPr>
          <w:rFonts w:hint="eastAsia" w:ascii="宋体" w:hAnsi="宋体" w:cs="宋体"/>
          <w:color w:val="000000" w:themeColor="text1"/>
          <w:kern w:val="0"/>
          <w:highlight w:val="none"/>
          <w:u w:val="single"/>
          <w14:textFill>
            <w14:solidFill>
              <w14:schemeClr w14:val="tx1"/>
            </w14:solidFill>
          </w14:textFill>
        </w:rPr>
        <w:t xml:space="preserve">                                                                     </w:t>
      </w:r>
      <w:r>
        <w:rPr>
          <w:rFonts w:hint="eastAsia" w:ascii="宋体" w:hAnsi="宋体" w:cs="宋体"/>
          <w:color w:val="000000" w:themeColor="text1"/>
          <w:kern w:val="0"/>
          <w:highlight w:val="none"/>
          <w14:textFill>
            <w14:solidFill>
              <w14:schemeClr w14:val="tx1"/>
            </w14:solidFill>
          </w14:textFill>
        </w:rPr>
        <w:t>；</w:t>
      </w:r>
    </w:p>
    <w:p>
      <w:pPr>
        <w:widowControl/>
        <w:adjustRightInd w:val="0"/>
        <w:snapToGrid w:val="0"/>
        <w:spacing w:line="360" w:lineRule="exact"/>
        <w:ind w:firstLine="422" w:firstLineChars="201"/>
        <w:jc w:val="left"/>
        <w:rPr>
          <w:rFonts w:ascii="宋体" w:hAnsi="宋体"/>
          <w:color w:val="000000" w:themeColor="text1"/>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（二）</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u w:val="single"/>
          <w14:textFill>
            <w14:solidFill>
              <w14:schemeClr w14:val="tx1"/>
            </w14:solidFill>
          </w14:textFill>
        </w:rPr>
        <w:t>三）具体服务内容包含采购文件的《采购需求》、磋商文件的《服务方案》和乙方的所有承诺服务内容；</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第四条 </w:t>
      </w:r>
      <w:r>
        <w:rPr>
          <w:rFonts w:hint="eastAsia" w:ascii="宋体" w:hAnsi="宋体" w:cs="宋体"/>
          <w:color w:val="000000" w:themeColor="text1"/>
          <w:kern w:val="0"/>
          <w:highlight w:val="none"/>
          <w14:textFill>
            <w14:solidFill>
              <w14:schemeClr w14:val="tx1"/>
            </w14:solidFill>
          </w14:textFill>
        </w:rPr>
        <w:t>乙方提供的服务质量标准按国家和地方政府的规定和本合同约定的服务质量要求及乙方在采购文件中的承诺执行。</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本合同约定的服务质量要求见本项目采购文件中《采购需求》。</w:t>
      </w:r>
    </w:p>
    <w:p>
      <w:pPr>
        <w:widowControl/>
        <w:adjustRightInd w:val="0"/>
        <w:snapToGrid w:val="0"/>
        <w:spacing w:line="360" w:lineRule="exact"/>
        <w:ind w:firstLine="423" w:firstLineChars="201"/>
        <w:jc w:val="left"/>
        <w:rPr>
          <w:rFonts w:ascii="宋体" w:hAnsi="宋体" w:cs="宋体"/>
          <w:b/>
          <w:bCs/>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第五条 </w:t>
      </w:r>
    </w:p>
    <w:p>
      <w:pPr>
        <w:widowControl/>
        <w:adjustRightInd w:val="0"/>
        <w:snapToGrid w:val="0"/>
        <w:spacing w:line="360" w:lineRule="exact"/>
        <w:ind w:firstLine="423" w:firstLineChars="201"/>
        <w:jc w:val="left"/>
        <w:rPr>
          <w:rFonts w:ascii="宋体" w:hAnsi="宋体" w:cs="宋体"/>
          <w:b/>
          <w:bCs/>
          <w:color w:val="000000" w:themeColor="text1"/>
          <w:kern w:val="0"/>
          <w:highlight w:val="none"/>
          <w:u w:val="singl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 1.</w:t>
      </w:r>
      <w:r>
        <w:rPr>
          <w:rFonts w:hint="eastAsia" w:ascii="宋体" w:hAnsi="宋体" w:cs="宋体"/>
          <w:color w:val="000000" w:themeColor="text1"/>
          <w:kern w:val="0"/>
          <w:highlight w:val="none"/>
          <w14:textFill>
            <w14:solidFill>
              <w14:schemeClr w14:val="tx1"/>
            </w14:solidFill>
          </w14:textFill>
        </w:rPr>
        <w:t>合同金额：</w:t>
      </w:r>
      <w:r>
        <w:rPr>
          <w:rFonts w:hint="eastAsia" w:ascii="宋体" w:hAnsi="宋体" w:cs="宋体"/>
          <w:color w:val="000000" w:themeColor="text1"/>
          <w:kern w:val="0"/>
          <w:highlight w:val="none"/>
          <w:u w:val="single"/>
          <w14:textFill>
            <w14:solidFill>
              <w14:schemeClr w14:val="tx1"/>
            </w14:solidFill>
          </w14:textFill>
        </w:rPr>
        <w:t xml:space="preserve">                                 （￥                    ）</w:t>
      </w:r>
      <w:r>
        <w:rPr>
          <w:rFonts w:hint="eastAsia" w:ascii="宋体" w:hAnsi="宋体" w:cs="宋体"/>
          <w:color w:val="000000" w:themeColor="text1"/>
          <w:kern w:val="0"/>
          <w:highlight w:val="none"/>
          <w14:textFill>
            <w14:solidFill>
              <w14:schemeClr w14:val="tx1"/>
            </w14:solidFill>
          </w14:textFill>
        </w:rPr>
        <w:t>，服务期：</w:t>
      </w:r>
      <w:r>
        <w:rPr>
          <w:rFonts w:hint="eastAsia" w:ascii="宋体" w:hAnsi="宋体" w:cs="宋体"/>
          <w:color w:val="000000" w:themeColor="text1"/>
          <w:kern w:val="0"/>
          <w:highlight w:val="none"/>
          <w:u w:val="single"/>
          <w14:textFill>
            <w14:solidFill>
              <w14:schemeClr w14:val="tx1"/>
            </w14:solidFill>
          </w14:textFill>
        </w:rPr>
        <w:t xml:space="preserve">      年，即自     年  月   日至      年  月   日。</w:t>
      </w:r>
    </w:p>
    <w:p>
      <w:pPr>
        <w:adjustRightInd w:val="0"/>
        <w:snapToGrid w:val="0"/>
        <w:spacing w:line="360" w:lineRule="auto"/>
        <w:ind w:firstLine="420" w:firstLineChars="20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2.付款方式为：</w:t>
      </w:r>
    </w:p>
    <w:p>
      <w:pPr>
        <w:adjustRightInd w:val="0"/>
        <w:snapToGrid w:val="0"/>
        <w:spacing w:line="360" w:lineRule="auto"/>
        <w:ind w:firstLine="420" w:firstLineChars="20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（1）项目费用实行整体包干制：当月劳务服务费用于次月进行结算。</w:t>
      </w:r>
    </w:p>
    <w:p>
      <w:pPr>
        <w:adjustRightInd w:val="0"/>
        <w:snapToGrid w:val="0"/>
        <w:spacing w:line="360" w:lineRule="auto"/>
        <w:ind w:firstLine="420" w:firstLineChars="20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（2）中标单位于次月1日，按照采购单位财务规定出具正式发票并送至采购单位，采购单位于收到正式发票之日起次月30日内付清完毕。</w:t>
      </w:r>
    </w:p>
    <w:p>
      <w:pPr>
        <w:pStyle w:val="2"/>
        <w:ind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 履约保证金</w:t>
      </w:r>
    </w:p>
    <w:p>
      <w:pPr>
        <w:pStyle w:val="2"/>
        <w:ind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履约保证金的形式：可以采用银行转账、电汇或网上支付、保函（银行保函、电子保函、保证保险保函、工程担保保函）等形式。</w:t>
      </w:r>
    </w:p>
    <w:p>
      <w:pPr>
        <w:pStyle w:val="2"/>
        <w:ind w:firstLine="21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履约保证金：合同价款的2%。</w:t>
      </w:r>
    </w:p>
    <w:p>
      <w:pPr>
        <w:pStyle w:val="2"/>
        <w:ind w:firstLineChars="20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中标供应商在收到中标通知书后，须在10个工作日内向采购人足额提交履约保证金，逾期不缴视为自动放弃中标资格。</w:t>
      </w:r>
    </w:p>
    <w:p>
      <w:pPr>
        <w:pStyle w:val="2"/>
        <w:ind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保证金用于担保乙方按约履行合同义务，若乙方违约，甲方有权扣除相应金额；合同履行完毕且无违约，乙方在30日工作日内无息退还保证金。</w:t>
      </w:r>
    </w:p>
    <w:p>
      <w:pPr>
        <w:pStyle w:val="2"/>
        <w:ind w:firstLine="210"/>
        <w:rPr>
          <w:color w:val="000000" w:themeColor="text1"/>
          <w:highlight w:val="none"/>
          <w14:textFill>
            <w14:solidFill>
              <w14:schemeClr w14:val="tx1"/>
            </w14:solidFill>
          </w14:textFill>
        </w:rPr>
      </w:pPr>
    </w:p>
    <w:p>
      <w:pPr>
        <w:pStyle w:val="2"/>
        <w:ind w:firstLine="210"/>
        <w:rPr>
          <w:color w:val="000000" w:themeColor="text1"/>
          <w:highlight w:val="none"/>
          <w14:textFill>
            <w14:solidFill>
              <w14:schemeClr w14:val="tx1"/>
            </w14:solidFill>
          </w14:textFill>
        </w:rPr>
      </w:pP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第六条  </w:t>
      </w:r>
      <w:r>
        <w:rPr>
          <w:rFonts w:hint="eastAsia" w:ascii="宋体" w:hAnsi="宋体" w:cs="宋体"/>
          <w:color w:val="000000" w:themeColor="text1"/>
          <w:kern w:val="0"/>
          <w:highlight w:val="none"/>
          <w14:textFill>
            <w14:solidFill>
              <w14:schemeClr w14:val="tx1"/>
            </w14:solidFill>
          </w14:textFill>
        </w:rPr>
        <w:t>甲方权利义务</w:t>
      </w:r>
    </w:p>
    <w:p>
      <w:pPr>
        <w:widowControl/>
        <w:adjustRightInd w:val="0"/>
        <w:snapToGrid w:val="0"/>
        <w:spacing w:line="40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（一）审定乙方管理服务方案和工作计划，听取乙方管理情况报告，监督检查乙方各项方案和计划的实施；</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（二）协调、处理本合同生效前发生的遗留问题；</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（三）甲方在乙方未达到约定的服务标准时，有权要求乙方限期整改，并根据违约程度直接扣减相应服务费用或履约保证金的权利。</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（四）本合同及其他相关文件约定，以及法律、法规、政策规定的甲方其他权利、义务。</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第七条  </w:t>
      </w:r>
      <w:r>
        <w:rPr>
          <w:rFonts w:hint="eastAsia" w:ascii="宋体" w:hAnsi="宋体" w:cs="宋体"/>
          <w:color w:val="000000" w:themeColor="text1"/>
          <w:kern w:val="0"/>
          <w:highlight w:val="none"/>
          <w14:textFill>
            <w14:solidFill>
              <w14:schemeClr w14:val="tx1"/>
            </w14:solidFill>
          </w14:textFill>
        </w:rPr>
        <w:t>乙方权利义务</w:t>
      </w:r>
    </w:p>
    <w:p>
      <w:pPr>
        <w:widowControl/>
        <w:adjustRightInd w:val="0"/>
        <w:snapToGrid w:val="0"/>
        <w:spacing w:line="400" w:lineRule="exact"/>
        <w:ind w:firstLine="424" w:firstLineChars="202"/>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一）按有关法律、法规和政策规定和本合同的约定制订物业管理服务方案和工作计划，全面履行本项目采购文件中规定的成交人应履行的义务和乙方在投标文件承诺的所有内容，每月向甲方通报一次物业管理服务实施情况；</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二）禁止乙方转包、分包或转委托的条款，或明确规定未经甲方书面同意，乙方不得将本合同项下的任何权利义务转让或分包给第三方。如甲方同意分包，应明确分包方的资质要求、乙方对分包方行为承担全部责任，以及甲方有权直接向乙方追责。</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（三）法律、法规、政策规定的其他权利、义务。</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第八条</w:t>
      </w:r>
      <w:r>
        <w:rPr>
          <w:rFonts w:hint="eastAsia" w:ascii="宋体" w:hAnsi="宋体" w:cs="宋体"/>
          <w:color w:val="000000" w:themeColor="text1"/>
          <w:kern w:val="0"/>
          <w:highlight w:val="none"/>
          <w14:textFill>
            <w14:solidFill>
              <w14:schemeClr w14:val="tx1"/>
            </w14:solidFill>
          </w14:textFill>
        </w:rPr>
        <w:t xml:space="preserve"> 违约责任</w:t>
      </w:r>
    </w:p>
    <w:p>
      <w:pPr>
        <w:widowControl/>
        <w:adjustRightInd w:val="0"/>
        <w:snapToGrid w:val="0"/>
        <w:spacing w:line="40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一）乙方未尽管理责任导致损坏、损失的，应按责任比例相应承担费用；除采购文件中《采购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因乙方违约导致合同解除的，乙方应在规定期限内退还甲方已支付但尚未提供服务的全部费用，并赔偿甲方因此遭受的其他损失。</w:t>
      </w:r>
    </w:p>
    <w:p>
      <w:pPr>
        <w:widowControl/>
        <w:adjustRightInd w:val="0"/>
        <w:snapToGrid w:val="0"/>
        <w:spacing w:line="40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二）甲方违法、违约导致乙方不能提供约定服务的，乙方有权要求甲方在一个月内解决，逾期未解决的，甲方应承担相应的责任；乙方违法、违约，不履行本项目采购文件的规定和本合同约定、投标承诺和约定服务的，甲方有权根据本合同和本项目采购文件中的规定要求乙方承担相应责任、解除或终止本合同。</w:t>
      </w:r>
    </w:p>
    <w:p>
      <w:pPr>
        <w:widowControl/>
        <w:adjustRightInd w:val="0"/>
        <w:snapToGrid w:val="0"/>
        <w:spacing w:line="400" w:lineRule="exact"/>
        <w:ind w:firstLine="283" w:firstLineChars="135"/>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（三）任何一方违约解除合同或因违约被解除合同的，应向对方支付共计三个月的物业管理费总和的违约金；</w:t>
      </w:r>
    </w:p>
    <w:p>
      <w:pPr>
        <w:widowControl/>
        <w:adjustRightInd w:val="0"/>
        <w:snapToGrid w:val="0"/>
        <w:spacing w:line="400" w:lineRule="exact"/>
        <w:ind w:firstLine="283" w:firstLineChars="135"/>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（四）守约方在履行本合同过程中向违约方主张权利的，因此产生的诉讼费、律师费等费用由违约方承担。</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第九条  </w:t>
      </w:r>
      <w:r>
        <w:rPr>
          <w:rFonts w:hint="eastAsia" w:ascii="宋体" w:hAnsi="宋体" w:cs="宋体"/>
          <w:color w:val="000000" w:themeColor="text1"/>
          <w:highlight w:val="none"/>
          <w14:textFill>
            <w14:solidFill>
              <w14:schemeClr w14:val="tx1"/>
            </w14:solidFill>
          </w14:textFill>
        </w:rPr>
        <w:t>双方在履行合同中所发生的一切争议，应通过协商解决。如协商不成，按合同事先约定的条款，向甲方所在地人民法院提起诉讼。</w:t>
      </w:r>
    </w:p>
    <w:p>
      <w:pPr>
        <w:pStyle w:val="21"/>
        <w:adjustRightInd w:val="0"/>
        <w:snapToGrid w:val="0"/>
        <w:spacing w:line="360" w:lineRule="exact"/>
        <w:ind w:firstLine="423" w:firstLineChars="201"/>
        <w:rPr>
          <w:rFonts w:hAnsi="宋体"/>
          <w:color w:val="000000" w:themeColor="text1"/>
          <w:highlight w:val="none"/>
          <w14:textFill>
            <w14:solidFill>
              <w14:schemeClr w14:val="tx1"/>
            </w14:solidFill>
          </w14:textFill>
        </w:rPr>
      </w:pPr>
      <w:r>
        <w:rPr>
          <w:rFonts w:hint="eastAsia" w:hAnsi="宋体" w:cs="宋体"/>
          <w:b/>
          <w:bCs/>
          <w:color w:val="000000" w:themeColor="text1"/>
          <w:kern w:val="0"/>
          <w:highlight w:val="none"/>
          <w14:textFill>
            <w14:solidFill>
              <w14:schemeClr w14:val="tx1"/>
            </w14:solidFill>
          </w14:textFill>
        </w:rPr>
        <w:t xml:space="preserve">第十条  </w:t>
      </w:r>
      <w:r>
        <w:rPr>
          <w:rFonts w:hint="eastAsia" w:hAnsi="宋体"/>
          <w:color w:val="000000" w:themeColor="text1"/>
          <w:highlight w:val="none"/>
          <w14:textFill>
            <w14:solidFill>
              <w14:schemeClr w14:val="tx1"/>
            </w14:solidFill>
          </w14:textFill>
        </w:rPr>
        <w:t>在合同有效期限内，任何一方因不可抗力事件导致不能按时履行合同，则合同履行期可顺延，其延长期与不可抗力影响期相同。由于不可抗力事件导致合同的根本目的不能实现时，一方可解除合同。</w:t>
      </w:r>
    </w:p>
    <w:p>
      <w:pPr>
        <w:pStyle w:val="21"/>
        <w:adjustRightInd w:val="0"/>
        <w:snapToGrid w:val="0"/>
        <w:spacing w:line="360" w:lineRule="exact"/>
        <w:ind w:firstLine="422" w:firstLineChars="201"/>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不可抗力事件发生后，应立即通知对方，并提供有关权威机构出具的证明。</w:t>
      </w:r>
    </w:p>
    <w:p>
      <w:pPr>
        <w:pStyle w:val="21"/>
        <w:adjustRightInd w:val="0"/>
        <w:snapToGrid w:val="0"/>
        <w:spacing w:line="360" w:lineRule="exact"/>
        <w:ind w:firstLine="422" w:firstLineChars="201"/>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不可抗力事件延续60天以上，双方应通过友好协商，确定是否继续履行合同。</w:t>
      </w:r>
    </w:p>
    <w:p>
      <w:pPr>
        <w:pStyle w:val="21"/>
        <w:adjustRightInd w:val="0"/>
        <w:snapToGrid w:val="0"/>
        <w:spacing w:line="360" w:lineRule="exact"/>
        <w:ind w:firstLine="422" w:firstLineChars="201"/>
        <w:rPr>
          <w:rFonts w:hAnsi="宋体" w:cs="宋体"/>
          <w:color w:val="000000" w:themeColor="text1"/>
          <w:kern w:val="0"/>
          <w:highlight w:val="none"/>
          <w14:textFill>
            <w14:solidFill>
              <w14:schemeClr w14:val="tx1"/>
            </w14:solidFill>
          </w14:textFill>
        </w:rPr>
      </w:pPr>
      <w:r>
        <w:rPr>
          <w:rFonts w:hAnsi="宋体"/>
          <w:color w:val="000000" w:themeColor="text1"/>
          <w:highlight w:val="none"/>
          <w14:textFill>
            <w14:solidFill>
              <w14:schemeClr w14:val="tx1"/>
            </w14:solidFill>
          </w14:textFill>
        </w:rPr>
        <w:t>因不可抗力导致合同无法履行的</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双方互不承担违约责任</w:t>
      </w:r>
      <w:r>
        <w:rPr>
          <w:rFonts w:hint="eastAsia" w:hAnsi="宋体"/>
          <w:color w:val="000000" w:themeColor="text1"/>
          <w:highlight w:val="none"/>
          <w14:textFill>
            <w14:solidFill>
              <w14:schemeClr w14:val="tx1"/>
            </w14:solidFill>
          </w14:textFill>
        </w:rPr>
        <w:t>。</w:t>
      </w:r>
    </w:p>
    <w:p>
      <w:pPr>
        <w:pStyle w:val="21"/>
        <w:adjustRightInd w:val="0"/>
        <w:snapToGrid w:val="0"/>
        <w:spacing w:line="360" w:lineRule="exact"/>
        <w:ind w:firstLine="423" w:firstLineChars="201"/>
        <w:rPr>
          <w:rFonts w:hAnsi="宋体"/>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 xml:space="preserve">第十一条  </w:t>
      </w:r>
      <w:r>
        <w:rPr>
          <w:rFonts w:hint="eastAsia" w:hAnsi="宋体" w:cs="宋体"/>
          <w:color w:val="000000" w:themeColor="text1"/>
          <w:kern w:val="0"/>
          <w:highlight w:val="none"/>
          <w14:textFill>
            <w14:solidFill>
              <w14:schemeClr w14:val="tx1"/>
            </w14:solidFill>
          </w14:textFill>
        </w:rPr>
        <w:t>本合同附件为合同有效组成部分。凡本合同及附件未规定的事宜以及合同词语，均以有关法律、法规、政策规定为准。</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第十二条  </w:t>
      </w:r>
      <w:r>
        <w:rPr>
          <w:rFonts w:hint="eastAsia" w:ascii="宋体" w:hAnsi="宋体" w:cs="宋体"/>
          <w:color w:val="000000" w:themeColor="text1"/>
          <w:kern w:val="0"/>
          <w:highlight w:val="none"/>
          <w14:textFill>
            <w14:solidFill>
              <w14:schemeClr w14:val="tx1"/>
            </w14:solidFill>
          </w14:textFill>
        </w:rPr>
        <w:t>本合同未尽事宜由甲、乙双方另行协商签订补充协议，补充协议与本合同具有同等效力。</w:t>
      </w:r>
    </w:p>
    <w:p>
      <w:pPr>
        <w:adjustRightInd w:val="0"/>
        <w:snapToGrid w:val="0"/>
        <w:spacing w:line="400" w:lineRule="exact"/>
        <w:ind w:firstLine="421" w:firstLineChars="200"/>
        <w:rPr>
          <w:rFonts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第十三条  </w:t>
      </w:r>
      <w:r>
        <w:rPr>
          <w:rFonts w:hint="eastAsia" w:ascii="宋体" w:hAnsi="宋体" w:cs="宋体"/>
          <w:color w:val="000000" w:themeColor="text1"/>
          <w:highlight w:val="none"/>
          <w14:textFill>
            <w14:solidFill>
              <w14:schemeClr w14:val="tx1"/>
            </w14:solidFill>
          </w14:textFill>
        </w:rPr>
        <w:t>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pPr>
        <w:adjustRightInd w:val="0"/>
        <w:snapToGrid w:val="0"/>
        <w:spacing w:line="4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（一）任何一方通讯地址和联系方式需要变更的，应提前五个工作日向合同其他方或司法机关送交书面变更告知书（若争议已经进入司法程序解决）。</w:t>
      </w:r>
    </w:p>
    <w:p>
      <w:pPr>
        <w:adjustRightInd w:val="0"/>
        <w:snapToGrid w:val="0"/>
        <w:spacing w:line="4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（二）合同各方均承诺：上述确认的通讯地址和联系方式真实有效，如有错误，导致的商业信函和诉讼文书送达不能的法律后果由自己承担。</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pPr>
        <w:adjustRightInd w:val="0"/>
        <w:snapToGrid w:val="0"/>
        <w:spacing w:line="360" w:lineRule="exact"/>
        <w:ind w:firstLine="423" w:firstLineChars="201"/>
        <w:rPr>
          <w:rFonts w:ascii="宋体" w:hAnsi="宋体"/>
          <w:color w:val="000000" w:themeColor="text1"/>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第十四条  </w:t>
      </w:r>
      <w:r>
        <w:rPr>
          <w:rFonts w:hint="eastAsia" w:ascii="宋体" w:hAnsi="宋体"/>
          <w:color w:val="000000" w:themeColor="text1"/>
          <w:highlight w:val="none"/>
          <w14:textFill>
            <w14:solidFill>
              <w14:schemeClr w14:val="tx1"/>
            </w14:solidFill>
          </w14:textFill>
        </w:rPr>
        <w:t>本合同一式六份，具有同等法律效力。</w:t>
      </w:r>
      <w:r>
        <w:rPr>
          <w:rFonts w:hint="eastAsia" w:ascii="宋体" w:hAnsi="宋体"/>
          <w:color w:val="000000" w:themeColor="text1"/>
          <w:spacing w:val="4"/>
          <w:highlight w:val="none"/>
          <w14:textFill>
            <w14:solidFill>
              <w14:schemeClr w14:val="tx1"/>
            </w14:solidFill>
          </w14:textFill>
        </w:rPr>
        <w:t>广西区财政厅政府采购监督管理处、广西壮族自治区政府采购中心</w:t>
      </w:r>
      <w:r>
        <w:rPr>
          <w:rFonts w:hint="eastAsia" w:ascii="宋体" w:hAnsi="宋体"/>
          <w:color w:val="000000" w:themeColor="text1"/>
          <w:highlight w:val="none"/>
          <w14:textFill>
            <w14:solidFill>
              <w14:schemeClr w14:val="tx1"/>
            </w14:solidFill>
          </w14:textFill>
        </w:rPr>
        <w:t>各一份，甲方三份，乙方一份。</w:t>
      </w:r>
    </w:p>
    <w:p>
      <w:pPr>
        <w:adjustRightInd w:val="0"/>
        <w:snapToGrid w:val="0"/>
        <w:spacing w:line="360" w:lineRule="exact"/>
        <w:ind w:firstLine="423" w:firstLineChars="201"/>
        <w:rPr>
          <w:rFonts w:ascii="宋体" w:hAnsi="宋体"/>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本合同甲乙双方签字盖章后生效，自签订之日起七个工作日内，采购人应当将合同通过广西政府采购云平台上传完成合同网上公示。</w:t>
      </w:r>
    </w:p>
    <w:p>
      <w:pPr>
        <w:pStyle w:val="3"/>
        <w:rPr>
          <w:rFonts w:ascii="宋体" w:hAnsi="宋体"/>
          <w:color w:val="000000" w:themeColor="text1"/>
          <w:highlight w:val="none"/>
          <w14:textFill>
            <w14:solidFill>
              <w14:schemeClr w14:val="tx1"/>
            </w14:solidFill>
          </w14:textFill>
        </w:rPr>
      </w:pPr>
    </w:p>
    <w:tbl>
      <w:tblPr>
        <w:tblStyle w:val="39"/>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甲方（章）           </w:t>
            </w:r>
          </w:p>
          <w:p>
            <w:pPr>
              <w:snapToGrid w:val="0"/>
              <w:spacing w:line="400" w:lineRule="exact"/>
              <w:ind w:firstLine="420" w:firstLineChars="200"/>
              <w:rPr>
                <w:rFonts w:ascii="宋体" w:hAnsi="宋体"/>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snapToGrid w:val="0"/>
              <w:spacing w:line="400" w:lineRule="exact"/>
              <w:ind w:firstLine="945" w:firstLineChars="450"/>
              <w:jc w:val="righ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年    月    日</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乙方（章）              </w:t>
            </w:r>
          </w:p>
          <w:p>
            <w:pPr>
              <w:snapToGrid w:val="0"/>
              <w:spacing w:line="400" w:lineRule="exact"/>
              <w:rPr>
                <w:rFonts w:ascii="宋体" w:hAnsi="宋体"/>
                <w:color w:val="000000" w:themeColor="text1"/>
                <w:highlight w:val="none"/>
                <w14:textFill>
                  <w14:solidFill>
                    <w14:schemeClr w14:val="tx1"/>
                  </w14:solidFill>
                </w14:textFill>
              </w:rPr>
            </w:pPr>
          </w:p>
          <w:p>
            <w:pPr>
              <w:snapToGrid w:val="0"/>
              <w:spacing w:line="400" w:lineRule="exact"/>
              <w:rPr>
                <w:rFonts w:ascii="宋体" w:hAnsi="宋体"/>
                <w:color w:val="000000" w:themeColor="text1"/>
                <w:highlight w:val="none"/>
                <w14:textFill>
                  <w14:solidFill>
                    <w14:schemeClr w14:val="tx1"/>
                  </w14:solidFill>
                </w14:textFill>
              </w:rPr>
            </w:pPr>
          </w:p>
          <w:p>
            <w:pPr>
              <w:snapToGrid w:val="0"/>
              <w:spacing w:line="400" w:lineRule="exact"/>
              <w:jc w:val="righ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pPr>
              <w:snapToGrid w:val="0"/>
              <w:spacing w:line="40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通讯地址： </w:t>
            </w:r>
          </w:p>
          <w:p>
            <w:pPr>
              <w:pStyle w:val="7"/>
              <w:rPr>
                <w:color w:val="000000" w:themeColor="text1"/>
                <w:highlight w:val="none"/>
                <w14:textFill>
                  <w14:solidFill>
                    <w14:schemeClr w14:val="tx1"/>
                  </w14:solidFill>
                </w14:textFill>
              </w:rPr>
            </w:pPr>
          </w:p>
        </w:tc>
        <w:tc>
          <w:tcPr>
            <w:tcW w:w="4517" w:type="dxa"/>
            <w:vAlign w:val="center"/>
          </w:tcPr>
          <w:p>
            <w:pPr>
              <w:snapToGrid w:val="0"/>
              <w:spacing w:line="40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通讯地址：</w:t>
            </w:r>
          </w:p>
          <w:p>
            <w:pPr>
              <w:pStyle w:val="7"/>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4516" w:type="dxa"/>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w:t>
            </w:r>
          </w:p>
          <w:p>
            <w:pPr>
              <w:snapToGrid w:val="0"/>
              <w:spacing w:line="400" w:lineRule="exact"/>
              <w:rPr>
                <w:rFonts w:ascii="宋体" w:hAnsi="宋体"/>
                <w:color w:val="000000" w:themeColor="text1"/>
                <w:highlight w:val="none"/>
                <w14:textFill>
                  <w14:solidFill>
                    <w14:schemeClr w14:val="tx1"/>
                  </w14:solidFill>
                </w14:textFill>
              </w:rPr>
            </w:pPr>
          </w:p>
          <w:p>
            <w:pPr>
              <w:snapToGrid w:val="0"/>
              <w:spacing w:line="400" w:lineRule="exact"/>
              <w:rPr>
                <w:rFonts w:ascii="宋体" w:hAnsi="宋体"/>
                <w:color w:val="000000" w:themeColor="text1"/>
                <w:highlight w:val="none"/>
                <w14:textFill>
                  <w14:solidFill>
                    <w14:schemeClr w14:val="tx1"/>
                  </w14:solidFill>
                </w14:textFill>
              </w:rPr>
            </w:pPr>
          </w:p>
        </w:tc>
        <w:tc>
          <w:tcPr>
            <w:tcW w:w="4517" w:type="dxa"/>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w:t>
            </w:r>
          </w:p>
          <w:p>
            <w:pPr>
              <w:snapToGrid w:val="0"/>
              <w:spacing w:line="400" w:lineRule="exact"/>
              <w:rPr>
                <w:rFonts w:ascii="宋体" w:hAnsi="宋体"/>
                <w:color w:val="000000" w:themeColor="text1"/>
                <w:highlight w:val="none"/>
                <w14:textFill>
                  <w14:solidFill>
                    <w14:schemeClr w14:val="tx1"/>
                  </w14:solidFill>
                </w14:textFill>
              </w:rPr>
            </w:pPr>
          </w:p>
          <w:p>
            <w:pPr>
              <w:snapToGrid w:val="0"/>
              <w:spacing w:line="400" w:lineRule="exac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委托代理人：</w:t>
            </w:r>
          </w:p>
        </w:tc>
        <w:tc>
          <w:tcPr>
            <w:tcW w:w="4517" w:type="dxa"/>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电话：</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电子邮箱：</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开户银行： </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账号： </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邮政编码：</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经办人：</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联系方式：</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联系方式：</w:t>
            </w:r>
          </w:p>
        </w:tc>
      </w:tr>
    </w:tbl>
    <w:p>
      <w:pPr>
        <w:pStyle w:val="3"/>
        <w:rPr>
          <w:rFonts w:eastAsia="仿宋"/>
          <w:b/>
          <w:color w:val="000000" w:themeColor="text1"/>
          <w:sz w:val="32"/>
          <w:szCs w:val="32"/>
          <w:highlight w:val="none"/>
          <w14:textFill>
            <w14:solidFill>
              <w14:schemeClr w14:val="tx1"/>
            </w14:solidFill>
          </w14:textFill>
        </w:rPr>
      </w:pPr>
    </w:p>
    <w:p>
      <w:pPr>
        <w:pStyle w:val="3"/>
        <w:snapToGrid w:val="0"/>
        <w:spacing w:line="390" w:lineRule="exact"/>
        <w:jc w:val="left"/>
        <w:rPr>
          <w:color w:val="000000" w:themeColor="text1"/>
          <w:highlight w:val="none"/>
          <w14:textFill>
            <w14:solidFill>
              <w14:schemeClr w14:val="tx1"/>
            </w14:solidFill>
          </w14:textFill>
        </w:rPr>
      </w:pPr>
    </w:p>
    <w:p>
      <w:pPr>
        <w:pStyle w:val="21"/>
        <w:pageBreakBefore/>
        <w:spacing w:line="360" w:lineRule="exact"/>
        <w:jc w:val="center"/>
        <w:rPr>
          <w:rFonts w:hAnsi="宋体"/>
          <w:b/>
          <w:bCs/>
          <w:color w:val="000000" w:themeColor="text1"/>
          <w:kern w:val="0"/>
          <w:highlight w:val="none"/>
          <w14:textFill>
            <w14:solidFill>
              <w14:schemeClr w14:val="tx1"/>
            </w14:solidFill>
          </w14:textFill>
        </w:rPr>
      </w:pP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p>
    <w:p>
      <w:pPr>
        <w:pStyle w:val="21"/>
        <w:spacing w:line="360" w:lineRule="exact"/>
        <w:jc w:val="center"/>
        <w:rPr>
          <w:rFonts w:hAnsi="宋体"/>
          <w:b/>
          <w:bCs/>
          <w:color w:val="000000" w:themeColor="text1"/>
          <w:kern w:val="0"/>
          <w:highlight w:val="none"/>
          <w14:textFill>
            <w14:solidFill>
              <w14:schemeClr w14:val="tx1"/>
            </w14:solidFill>
          </w14:textFill>
        </w:rPr>
      </w:pPr>
    </w:p>
    <w:p>
      <w:pPr>
        <w:pStyle w:val="21"/>
        <w:spacing w:line="360" w:lineRule="exact"/>
        <w:jc w:val="center"/>
        <w:rPr>
          <w:rFonts w:hAnsi="宋体"/>
          <w:b/>
          <w:bCs/>
          <w:color w:val="000000" w:themeColor="text1"/>
          <w:kern w:val="0"/>
          <w:highlight w:val="none"/>
          <w14:textFill>
            <w14:solidFill>
              <w14:schemeClr w14:val="tx1"/>
            </w14:solidFill>
          </w14:textFill>
        </w:rPr>
      </w:pPr>
    </w:p>
    <w:p>
      <w:pPr>
        <w:pStyle w:val="21"/>
        <w:spacing w:line="360" w:lineRule="exact"/>
        <w:jc w:val="center"/>
        <w:rPr>
          <w:rFonts w:hAnsi="宋体"/>
          <w:b/>
          <w:bCs/>
          <w:color w:val="000000" w:themeColor="text1"/>
          <w:kern w:val="0"/>
          <w:highlight w:val="none"/>
          <w14:textFill>
            <w14:solidFill>
              <w14:schemeClr w14:val="tx1"/>
            </w14:solidFill>
          </w14:textFill>
        </w:rPr>
      </w:pP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4"/>
        <w:jc w:val="center"/>
        <w:rPr>
          <w:rFonts w:ascii="宋体" w:hAnsi="宋体"/>
          <w:color w:val="000000" w:themeColor="text1"/>
          <w:highlight w:val="none"/>
          <w14:textFill>
            <w14:solidFill>
              <w14:schemeClr w14:val="tx1"/>
            </w14:solidFill>
          </w14:textFill>
        </w:rPr>
      </w:pPr>
      <w:bookmarkStart w:id="29" w:name="_Toc18481389"/>
      <w:bookmarkEnd w:id="29"/>
      <w:r>
        <w:rPr>
          <w:rFonts w:hint="eastAsia" w:ascii="宋体" w:hAnsi="宋体"/>
          <w:color w:val="000000" w:themeColor="text1"/>
          <w:highlight w:val="none"/>
          <w14:textFill>
            <w14:solidFill>
              <w14:schemeClr w14:val="tx1"/>
            </w14:solidFill>
          </w14:textFill>
        </w:rPr>
        <w:t xml:space="preserve">第六章  </w:t>
      </w:r>
      <w:r>
        <w:rPr>
          <w:rFonts w:ascii="宋体" w:hAnsi="宋体"/>
          <w:color w:val="000000" w:themeColor="text1"/>
          <w:highlight w:val="none"/>
          <w:lang w:val="en"/>
          <w14:textFill>
            <w14:solidFill>
              <w14:schemeClr w14:val="tx1"/>
            </w14:solidFill>
          </w14:textFill>
        </w:rPr>
        <w:t>评审</w:t>
      </w:r>
      <w:r>
        <w:rPr>
          <w:rFonts w:hint="eastAsia" w:ascii="宋体" w:hAnsi="宋体"/>
          <w:color w:val="000000" w:themeColor="text1"/>
          <w:highlight w:val="none"/>
          <w14:textFill>
            <w14:solidFill>
              <w14:schemeClr w14:val="tx1"/>
            </w14:solidFill>
          </w14:textFill>
        </w:rPr>
        <w:t>方法及评</w:t>
      </w:r>
      <w:r>
        <w:rPr>
          <w:rFonts w:ascii="宋体" w:hAnsi="宋体"/>
          <w:color w:val="000000" w:themeColor="text1"/>
          <w:highlight w:val="none"/>
          <w:lang w:val="en"/>
          <w14:textFill>
            <w14:solidFill>
              <w14:schemeClr w14:val="tx1"/>
            </w14:solidFill>
          </w14:textFill>
        </w:rPr>
        <w:t>分</w:t>
      </w:r>
      <w:r>
        <w:rPr>
          <w:rFonts w:hint="eastAsia" w:ascii="宋体" w:hAnsi="宋体"/>
          <w:color w:val="000000" w:themeColor="text1"/>
          <w:highlight w:val="none"/>
          <w14:textFill>
            <w14:solidFill>
              <w14:schemeClr w14:val="tx1"/>
            </w14:solidFill>
          </w14:textFill>
        </w:rPr>
        <w:t>标准</w:t>
      </w:r>
    </w:p>
    <w:p>
      <w:pPr>
        <w:pStyle w:val="31"/>
        <w:snapToGrid w:val="0"/>
        <w:spacing w:line="400" w:lineRule="exact"/>
        <w:ind w:firstLine="527"/>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 xml:space="preserve"> </w:t>
      </w:r>
    </w:p>
    <w:p>
      <w:pPr>
        <w:pStyle w:val="31"/>
        <w:snapToGrid w:val="0"/>
        <w:spacing w:line="400" w:lineRule="exact"/>
        <w:ind w:firstLine="527"/>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 xml:space="preserve"> </w:t>
      </w: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380" w:lineRule="exact"/>
        <w:ind w:firstLine="421" w:firstLineChars="200"/>
        <w:jc w:val="center"/>
        <w:rPr>
          <w:rFonts w:hAnsi="宋体" w:cs="宋体"/>
          <w:b/>
          <w:bCs/>
          <w:color w:val="000000" w:themeColor="text1"/>
          <w:szCs w:val="21"/>
          <w:highlight w:val="none"/>
          <w14:textFill>
            <w14:solidFill>
              <w14:schemeClr w14:val="tx1"/>
            </w14:solidFill>
          </w14:textFill>
        </w:rPr>
      </w:pPr>
    </w:p>
    <w:p>
      <w:pPr>
        <w:pStyle w:val="21"/>
        <w:adjustRightInd w:val="0"/>
        <w:snapToGrid w:val="0"/>
        <w:spacing w:line="380" w:lineRule="exact"/>
        <w:jc w:val="center"/>
        <w:rPr>
          <w:rFonts w:hAnsi="宋体" w:cs="宋体"/>
          <w:b/>
          <w:bCs/>
          <w:color w:val="000000" w:themeColor="text1"/>
          <w:sz w:val="30"/>
          <w:szCs w:val="30"/>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评审方法及评</w:t>
      </w:r>
      <w:r>
        <w:rPr>
          <w:rFonts w:hAnsi="宋体" w:cs="宋体"/>
          <w:b/>
          <w:bCs/>
          <w:color w:val="000000" w:themeColor="text1"/>
          <w:sz w:val="30"/>
          <w:szCs w:val="30"/>
          <w:highlight w:val="none"/>
          <w:lang w:val="en"/>
          <w14:textFill>
            <w14:solidFill>
              <w14:schemeClr w14:val="tx1"/>
            </w14:solidFill>
          </w14:textFill>
        </w:rPr>
        <w:t>分</w:t>
      </w:r>
      <w:r>
        <w:rPr>
          <w:rFonts w:hint="eastAsia" w:hAnsi="宋体" w:cs="宋体"/>
          <w:b/>
          <w:bCs/>
          <w:color w:val="000000" w:themeColor="text1"/>
          <w:sz w:val="30"/>
          <w:szCs w:val="30"/>
          <w:highlight w:val="none"/>
          <w14:textFill>
            <w14:solidFill>
              <w14:schemeClr w14:val="tx1"/>
            </w14:solidFill>
          </w14:textFill>
        </w:rPr>
        <w:t>标准</w:t>
      </w:r>
    </w:p>
    <w:p>
      <w:pPr>
        <w:rPr>
          <w:color w:val="000000" w:themeColor="text1"/>
          <w:highlight w:val="none"/>
          <w14:textFill>
            <w14:solidFill>
              <w14:schemeClr w14:val="tx1"/>
            </w14:solidFill>
          </w14:textFill>
        </w:rPr>
      </w:pPr>
    </w:p>
    <w:p>
      <w:pPr>
        <w:pStyle w:val="160"/>
        <w:spacing w:line="400" w:lineRule="exact"/>
        <w:ind w:firstLine="421" w:firstLineChars="20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一、评标原则</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(一) 磋商小组成员组成：本竞争性磋商采购项目的磋商小组由采购人代表和评审专家共三人以上的单数组成，其中评审专家的人数不得少于磋商小组成员总数的三分之二。</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(二) 评审依据：磋商小组以竞争性磋商文件和竞争性磋商响应文件为依据，对磋商人的内容按百分制打分。</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（三）评审方法：采用百分制综合评分法。</w:t>
      </w:r>
    </w:p>
    <w:p>
      <w:pPr>
        <w:pStyle w:val="160"/>
        <w:snapToGrid w:val="0"/>
        <w:spacing w:line="400" w:lineRule="exact"/>
        <w:ind w:firstLine="420" w:firstLineChars="200"/>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（四）无效响应处理原则：在评审过程中，包括在异常低价认定程序中被认定为无效的响应，其响应文件不再进入后续评审阶段，也不参与得分计算与汇总排名。</w:t>
      </w:r>
    </w:p>
    <w:p>
      <w:pPr>
        <w:pStyle w:val="160"/>
        <w:spacing w:line="400" w:lineRule="exact"/>
        <w:ind w:firstLine="421" w:firstLineChars="200"/>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二、评标方法</w:t>
      </w:r>
    </w:p>
    <w:p>
      <w:pPr>
        <w:pStyle w:val="160"/>
        <w:spacing w:line="400" w:lineRule="exact"/>
        <w:ind w:firstLine="421" w:firstLineChars="200"/>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（一）对进入详评的，采用百分制综合评分法。</w:t>
      </w:r>
    </w:p>
    <w:p>
      <w:pPr>
        <w:pStyle w:val="160"/>
        <w:spacing w:line="400" w:lineRule="exact"/>
        <w:ind w:firstLine="421" w:firstLineChars="200"/>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（二）计分办法（按四舍五入取至百分位）：</w:t>
      </w:r>
    </w:p>
    <w:p>
      <w:pPr>
        <w:pStyle w:val="160"/>
        <w:snapToGrid w:val="0"/>
        <w:spacing w:line="400" w:lineRule="exact"/>
        <w:ind w:firstLine="421" w:firstLineChars="200"/>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1、报价分……………………………………………………………</w:t>
      </w:r>
      <w:r>
        <w:rPr>
          <w:rFonts w:hint="eastAsia"/>
          <w:b/>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w:t>
      </w:r>
      <w:r>
        <w:rPr>
          <w:rFonts w:hint="eastAsia"/>
          <w:b/>
          <w:bCs/>
          <w:color w:val="000000" w:themeColor="text1"/>
          <w:highlight w:val="none"/>
          <w14:textFill>
            <w14:solidFill>
              <w14:schemeClr w14:val="tx1"/>
            </w14:solidFill>
          </w14:textFill>
        </w:rPr>
        <w:t>20</w:t>
      </w:r>
      <w:r>
        <w:rPr>
          <w:rFonts w:hint="eastAsia"/>
          <w:b/>
          <w:bCs/>
          <w:color w:val="000000" w:themeColor="text1"/>
          <w:szCs w:val="21"/>
          <w:highlight w:val="none"/>
          <w14:textFill>
            <w14:solidFill>
              <w14:schemeClr w14:val="tx1"/>
            </w14:solidFill>
          </w14:textFill>
        </w:rPr>
        <w:t>分</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磋商供应商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产品或服务提供企业按《关于促进残疾人</w:t>
      </w:r>
      <w:bookmarkStart w:id="30" w:name="_GoBack"/>
      <w:bookmarkEnd w:id="30"/>
      <w:r>
        <w:rPr>
          <w:rFonts w:hint="eastAsia"/>
          <w:color w:val="000000" w:themeColor="text1"/>
          <w:szCs w:val="21"/>
          <w:highlight w:val="none"/>
          <w14:textFill>
            <w14:solidFill>
              <w14:schemeClr w14:val="tx1"/>
            </w14:solidFill>
          </w14:textFill>
        </w:rPr>
        <w:t>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（2）以满足采购文件要求的最低最后评标价为20分。</w:t>
      </w:r>
    </w:p>
    <w:p>
      <w:pPr>
        <w:pStyle w:val="160"/>
        <w:snapToGrid w:val="0"/>
        <w:spacing w:line="400" w:lineRule="exact"/>
        <w:ind w:firstLine="420" w:firstLineChars="200"/>
        <w:rPr>
          <w:rFonts w:hAnsi="宋体"/>
          <w:color w:val="000000" w:themeColor="text1"/>
          <w:kern w:val="1"/>
          <w:szCs w:val="21"/>
          <w:highlight w:val="none"/>
          <w14:textFill>
            <w14:solidFill>
              <w14:schemeClr w14:val="tx1"/>
            </w14:solidFill>
          </w14:textFill>
        </w:rPr>
      </w:pPr>
      <w:r>
        <w:rPr>
          <w:rFonts w:hint="eastAsia" w:hAnsi="宋体"/>
          <w:color w:val="000000" w:themeColor="text1"/>
          <w:kern w:val="1"/>
          <w:szCs w:val="21"/>
          <w:highlight w:val="none"/>
          <w14:textFill>
            <w14:solidFill>
              <w14:schemeClr w14:val="tx1"/>
            </w14:solidFill>
          </w14:textFill>
        </w:rPr>
        <w:t>（</w:t>
      </w:r>
      <w:r>
        <w:rPr>
          <w:rFonts w:hAnsi="宋体"/>
          <w:color w:val="000000" w:themeColor="text1"/>
          <w:kern w:val="1"/>
          <w:szCs w:val="21"/>
          <w:highlight w:val="none"/>
          <w14:textFill>
            <w14:solidFill>
              <w14:schemeClr w14:val="tx1"/>
            </w14:solidFill>
          </w14:textFill>
        </w:rPr>
        <w:t>3</w:t>
      </w:r>
      <w:r>
        <w:rPr>
          <w:rFonts w:hint="eastAsia" w:hAnsi="宋体"/>
          <w:color w:val="000000" w:themeColor="text1"/>
          <w:kern w:val="1"/>
          <w:szCs w:val="21"/>
          <w:highlight w:val="none"/>
          <w14:textFill>
            <w14:solidFill>
              <w14:schemeClr w14:val="tx1"/>
            </w14:solidFill>
          </w14:textFill>
        </w:rPr>
        <w:t>）某磋商人报价分</w:t>
      </w:r>
      <w:r>
        <w:rPr>
          <w:rFonts w:hAnsi="宋体"/>
          <w:color w:val="000000" w:themeColor="text1"/>
          <w:kern w:val="1"/>
          <w:szCs w:val="21"/>
          <w:highlight w:val="none"/>
          <w14:textFill>
            <w14:solidFill>
              <w14:schemeClr w14:val="tx1"/>
            </w14:solidFill>
          </w14:textFill>
        </w:rPr>
        <w:t xml:space="preserve"> = </w:t>
      </w:r>
      <w:r>
        <w:rPr>
          <w:rFonts w:hint="eastAsia" w:hAnsi="宋体"/>
          <w:color w:val="000000" w:themeColor="text1"/>
          <w:kern w:val="1"/>
          <w:szCs w:val="21"/>
          <w:highlight w:val="none"/>
          <w14:textFill>
            <w14:solidFill>
              <w14:schemeClr w14:val="tx1"/>
            </w14:solidFill>
          </w14:textFill>
        </w:rPr>
        <w:t>磋商人最低最后评标价（金额）</w:t>
      </w:r>
      <w:r>
        <w:rPr>
          <w:rFonts w:hAnsi="宋体"/>
          <w:color w:val="000000" w:themeColor="text1"/>
          <w:kern w:val="1"/>
          <w:szCs w:val="21"/>
          <w:highlight w:val="none"/>
          <w14:textFill>
            <w14:solidFill>
              <w14:schemeClr w14:val="tx1"/>
            </w14:solidFill>
          </w14:textFill>
        </w:rPr>
        <w:t>/某磋商人最后评标价（金额）×</w:t>
      </w:r>
      <w:r>
        <w:rPr>
          <w:rFonts w:hint="eastAsia" w:hAnsi="宋体"/>
          <w:color w:val="000000" w:themeColor="text1"/>
          <w:kern w:val="1"/>
          <w:szCs w:val="21"/>
          <w:highlight w:val="none"/>
          <w14:textFill>
            <w14:solidFill>
              <w14:schemeClr w14:val="tx1"/>
            </w14:solidFill>
          </w14:textFill>
        </w:rPr>
        <w:t>20分</w:t>
      </w:r>
    </w:p>
    <w:p>
      <w:pPr>
        <w:snapToGrid w:val="0"/>
        <w:spacing w:line="400" w:lineRule="exact"/>
        <w:ind w:left="360"/>
        <w:jc w:val="left"/>
        <w:rPr>
          <w:rFonts w:ascii="宋体" w:hAnsi="宋体" w:cs="宋体"/>
          <w:b/>
          <w:color w:val="auto"/>
          <w:highlight w:val="none"/>
        </w:rPr>
      </w:pPr>
      <w:r>
        <w:rPr>
          <w:rFonts w:hint="eastAsia" w:ascii="宋体" w:hAnsi="宋体" w:cs="宋体"/>
          <w:b/>
          <w:color w:val="000000" w:themeColor="text1"/>
          <w:highlight w:val="none"/>
          <w14:textFill>
            <w14:solidFill>
              <w14:schemeClr w14:val="tx1"/>
            </w14:solidFill>
          </w14:textFill>
        </w:rPr>
        <w:t>2、技术分……………………………………………………………………</w:t>
      </w:r>
      <w:r>
        <w:rPr>
          <w:rFonts w:hint="eastAsia" w:ascii="宋体" w:hAnsi="宋体" w:cs="宋体"/>
          <w:b/>
          <w:color w:val="auto"/>
          <w:highlight w:val="none"/>
        </w:rPr>
        <w:t>………</w:t>
      </w:r>
      <w:r>
        <w:rPr>
          <w:rFonts w:hint="eastAsia" w:ascii="宋体" w:hAnsi="宋体"/>
          <w:b/>
          <w:bCs/>
          <w:color w:val="auto"/>
          <w:highlight w:val="none"/>
          <w:lang w:val="en-US" w:eastAsia="zh-CN"/>
        </w:rPr>
        <w:t>64</w:t>
      </w:r>
      <w:r>
        <w:rPr>
          <w:rFonts w:hint="eastAsia" w:ascii="宋体" w:hAnsi="宋体"/>
          <w:b/>
          <w:bCs/>
          <w:color w:val="auto"/>
          <w:highlight w:val="none"/>
        </w:rPr>
        <w:t>分</w:t>
      </w:r>
    </w:p>
    <w:p>
      <w:pPr>
        <w:pStyle w:val="160"/>
        <w:snapToGrid w:val="0"/>
        <w:spacing w:line="400" w:lineRule="exact"/>
        <w:ind w:firstLine="421" w:firstLineChars="200"/>
        <w:rPr>
          <w:rFonts w:hAnsi="宋体" w:cs="宋体"/>
          <w:b/>
          <w:bCs/>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14:textFill>
            <w14:solidFill>
              <w14:schemeClr w14:val="tx1"/>
            </w14:solidFill>
          </w14:textFill>
        </w:rPr>
        <w:t>（1）规章管理制度与档案管理制度分（满分6分）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由评委根据供应商提供的规章管理制度与档案管理制度独立打分，未达到一档要求或未提供方案不</w:t>
      </w:r>
      <w:r>
        <w:rPr>
          <w:rFonts w:hint="eastAsia" w:ascii="宋体" w:hAnsi="宋体" w:cs="宋体"/>
          <w:color w:val="000000" w:themeColor="text1"/>
          <w:highlight w:val="none"/>
          <w14:textFill>
            <w14:solidFill>
              <w14:schemeClr w14:val="tx1"/>
            </w14:solidFill>
          </w14:textFill>
        </w:rPr>
        <w:t>得分。</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一档（2分）：建立有相关的规章管理制度与档案管理制度但内容不详细。</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二档（4分）：建立的规章管理制度与档案管理制度满足项目服务需求，能满足操作且具体、完善。</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三档（6分）：建立的规章管理制度与档案管理制度满足项目服务需求，制度详细、科学、能有效的规范安保、保洁、设施设备维护、绿地养护与美化及管理人员作业.</w:t>
      </w:r>
    </w:p>
    <w:p>
      <w:pPr>
        <w:spacing w:line="400" w:lineRule="exact"/>
        <w:ind w:firstLine="421" w:firstLineChars="200"/>
        <w:rPr>
          <w:rFonts w:ascii="宋体" w:hAnsi="宋体" w:cs="宋体"/>
          <w:b/>
          <w:bCs/>
          <w:color w:val="auto"/>
          <w:highlight w:val="none"/>
        </w:rPr>
      </w:pPr>
      <w:r>
        <w:rPr>
          <w:rFonts w:hint="eastAsia" w:ascii="宋体" w:hAnsi="宋体" w:cs="宋体"/>
          <w:b/>
          <w:bCs/>
          <w:color w:val="000000" w:themeColor="text1"/>
          <w:highlight w:val="none"/>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总体服务方案</w:t>
      </w:r>
      <w:r>
        <w:rPr>
          <w:rFonts w:hint="eastAsia" w:ascii="宋体" w:hAnsi="宋体" w:cs="宋体"/>
          <w:b/>
          <w:color w:val="auto"/>
          <w:highlight w:val="none"/>
        </w:rPr>
        <w:t xml:space="preserve"> （满分</w:t>
      </w:r>
      <w:r>
        <w:rPr>
          <w:rFonts w:hint="eastAsia" w:ascii="宋体" w:hAnsi="宋体" w:cs="宋体"/>
          <w:b/>
          <w:color w:val="auto"/>
          <w:highlight w:val="none"/>
          <w:lang w:val="en-US" w:eastAsia="zh-CN"/>
        </w:rPr>
        <w:t>8</w:t>
      </w:r>
      <w:r>
        <w:rPr>
          <w:rFonts w:hint="eastAsia" w:ascii="宋体" w:hAnsi="宋体" w:cs="宋体"/>
          <w:b/>
          <w:color w:val="auto"/>
          <w:highlight w:val="none"/>
        </w:rPr>
        <w:t>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由评委根据供应商提供的</w:t>
      </w:r>
      <w:r>
        <w:rPr>
          <w:rFonts w:hint="eastAsia" w:ascii="宋体" w:hAnsi="宋体" w:cs="宋体"/>
          <w:b w:val="0"/>
          <w:bCs/>
          <w:color w:val="000000" w:themeColor="text1"/>
          <w:highlight w:val="none"/>
          <w14:textFill>
            <w14:solidFill>
              <w14:schemeClr w14:val="tx1"/>
            </w14:solidFill>
          </w14:textFill>
        </w:rPr>
        <w:t>总体服务方案独立打分</w:t>
      </w:r>
      <w:r>
        <w:rPr>
          <w:rFonts w:hint="eastAsia" w:ascii="宋体" w:hAnsi="宋体" w:cs="宋体"/>
          <w:color w:val="000000" w:themeColor="text1"/>
          <w:highlight w:val="none"/>
          <w14:textFill>
            <w14:solidFill>
              <w14:schemeClr w14:val="tx1"/>
            </w14:solidFill>
          </w14:textFill>
        </w:rPr>
        <w:t>，未达到一档要求或未提供方案不得分。</w:t>
      </w:r>
    </w:p>
    <w:p>
      <w:pPr>
        <w:spacing w:line="400" w:lineRule="exact"/>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auto"/>
          <w:highlight w:val="none"/>
        </w:rPr>
        <w:t>一档（</w:t>
      </w:r>
      <w:r>
        <w:rPr>
          <w:rFonts w:hint="eastAsia" w:ascii="宋体" w:hAnsi="宋体" w:cs="宋体"/>
          <w:color w:val="auto"/>
          <w:highlight w:val="none"/>
          <w:lang w:val="en-US" w:eastAsia="zh-CN"/>
        </w:rPr>
        <w:t>4</w:t>
      </w:r>
      <w:r>
        <w:rPr>
          <w:rFonts w:hint="eastAsia" w:ascii="宋体" w:hAnsi="宋体" w:cs="宋体"/>
          <w:color w:val="auto"/>
          <w:highlight w:val="none"/>
        </w:rPr>
        <w:t>分）：总体服务方案包含服务</w:t>
      </w:r>
      <w:r>
        <w:rPr>
          <w:rFonts w:hint="eastAsia" w:ascii="宋体" w:hAnsi="宋体" w:cs="宋体"/>
          <w:color w:val="000000" w:themeColor="text1"/>
          <w:highlight w:val="none"/>
          <w14:textFill>
            <w14:solidFill>
              <w14:schemeClr w14:val="tx1"/>
            </w14:solidFill>
          </w14:textFill>
        </w:rPr>
        <w:t>总体设想、管理目标、管理架构、运作机制（含激励机制、监督机制、自我约束机制、信息反馈处理机制）等内容，但服务总体设想、管理目标等与项目采购需求有明显偏差。</w:t>
      </w:r>
    </w:p>
    <w:p>
      <w:pPr>
        <w:spacing w:line="400" w:lineRule="exact"/>
        <w:ind w:firstLine="420"/>
        <w:rPr>
          <w:rFonts w:ascii="宋体" w:hAnsi="宋体" w:cs="宋体"/>
          <w:color w:val="auto"/>
          <w:highlight w:val="none"/>
        </w:rPr>
      </w:pPr>
      <w:r>
        <w:rPr>
          <w:rFonts w:hint="eastAsia" w:ascii="宋体" w:hAnsi="宋体" w:cs="宋体"/>
          <w:color w:val="auto"/>
          <w:highlight w:val="none"/>
        </w:rPr>
        <w:t>二档（</w:t>
      </w:r>
      <w:r>
        <w:rPr>
          <w:rFonts w:hint="eastAsia" w:ascii="宋体" w:hAnsi="宋体" w:cs="宋体"/>
          <w:color w:val="auto"/>
          <w:highlight w:val="none"/>
          <w:lang w:val="en-US" w:eastAsia="zh-CN"/>
        </w:rPr>
        <w:t>6</w:t>
      </w:r>
      <w:r>
        <w:rPr>
          <w:rFonts w:hint="eastAsia" w:ascii="宋体" w:hAnsi="宋体" w:cs="宋体"/>
          <w:color w:val="auto"/>
          <w:highlight w:val="none"/>
        </w:rPr>
        <w:t>分）：总体服务方案包含服务总体设想、管理目标、管理架构、运作机制（含激励机制、监督机制、自我约束机制、信息反馈处理机制）等内容，服务总体设想、管理目标符合项目采购需求，管理架构、运作机制条理清晰。</w:t>
      </w:r>
    </w:p>
    <w:p>
      <w:pPr>
        <w:spacing w:line="400" w:lineRule="exact"/>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auto"/>
          <w:highlight w:val="none"/>
        </w:rPr>
        <w:t>三档（</w:t>
      </w:r>
      <w:r>
        <w:rPr>
          <w:rFonts w:hint="eastAsia" w:ascii="宋体" w:hAnsi="宋体" w:cs="宋体"/>
          <w:color w:val="auto"/>
          <w:highlight w:val="none"/>
          <w:lang w:val="en-US" w:eastAsia="zh-CN"/>
        </w:rPr>
        <w:t>8</w:t>
      </w:r>
      <w:r>
        <w:rPr>
          <w:rFonts w:hint="eastAsia" w:ascii="宋体" w:hAnsi="宋体" w:cs="宋体"/>
          <w:color w:val="auto"/>
          <w:highlight w:val="none"/>
        </w:rPr>
        <w:t>分）：总体</w:t>
      </w:r>
      <w:r>
        <w:rPr>
          <w:rFonts w:hint="eastAsia" w:ascii="宋体" w:hAnsi="宋体" w:cs="宋体"/>
          <w:color w:val="000000" w:themeColor="text1"/>
          <w:highlight w:val="none"/>
          <w14:textFill>
            <w14:solidFill>
              <w14:schemeClr w14:val="tx1"/>
            </w14:solidFill>
          </w14:textFill>
        </w:rPr>
        <w:t>服务方案包含服务总体设想、管理目标、管理架构、运作机制（含激励机制、监督机制、自我约束机制、信息反馈处理机制）等内容，服务总体设想、管理目标满足项目采购需求，管理架构、运作机制条理清晰且契合项目实际，设计科学，便于落地执行，服务方案有创新。</w:t>
      </w:r>
    </w:p>
    <w:p>
      <w:pPr>
        <w:spacing w:line="400" w:lineRule="exact"/>
        <w:ind w:firstLine="421" w:firstLineChars="200"/>
        <w:rPr>
          <w:rFonts w:ascii="宋体" w:hAnsi="宋体" w:cs="宋体"/>
          <w:b/>
          <w:color w:val="000000" w:themeColor="text1"/>
          <w:kern w:val="4"/>
          <w:highlight w:val="none"/>
          <w14:textFill>
            <w14:solidFill>
              <w14:schemeClr w14:val="tx1"/>
            </w14:solidFill>
          </w14:textFill>
        </w:rPr>
      </w:pPr>
      <w:r>
        <w:rPr>
          <w:rFonts w:hint="eastAsia" w:ascii="宋体" w:hAnsi="宋体" w:cs="宋体"/>
          <w:b/>
          <w:color w:val="000000" w:themeColor="text1"/>
          <w:kern w:val="4"/>
          <w:highlight w:val="none"/>
          <w14:textFill>
            <w14:solidFill>
              <w14:schemeClr w14:val="tx1"/>
            </w14:solidFill>
          </w14:textFill>
        </w:rPr>
        <w:t>（3）环境卫生与保洁服务方案分（满分6分）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由评委根据供应商提供的环境卫生与保洁服务独立打分，未达到一档要求或未提供方案不得分。</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一档（2分）：方案对项目的情况了解不深刻。投标文件中提供卫生、清洁服务方案。提供的方案内容简略、不详细。</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二档（4分）：方案对项目的情况了具有针对性。投标文件中能提供卫生清洁服务方案，各项服务符合项目实际情况。</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三档（6分）：在满足二档的基础上，同时提供重大活动保洁方案、保障措施等内容，整体的保洁服务、消杀服务、除四害服务方案贴合项目服务实际需求。</w:t>
      </w:r>
    </w:p>
    <w:p>
      <w:pPr>
        <w:spacing w:line="400" w:lineRule="exact"/>
        <w:ind w:firstLine="421" w:firstLineChars="200"/>
        <w:rPr>
          <w:rFonts w:ascii="宋体" w:hAnsi="宋体" w:cs="宋体"/>
          <w:b/>
          <w:color w:val="000000" w:themeColor="text1"/>
          <w:kern w:val="4"/>
          <w:highlight w:val="none"/>
          <w14:textFill>
            <w14:solidFill>
              <w14:schemeClr w14:val="tx1"/>
            </w14:solidFill>
          </w14:textFill>
        </w:rPr>
      </w:pPr>
      <w:r>
        <w:rPr>
          <w:rFonts w:hint="eastAsia" w:ascii="宋体" w:hAnsi="宋体" w:cs="宋体"/>
          <w:b/>
          <w:color w:val="000000" w:themeColor="text1"/>
          <w:kern w:val="4"/>
          <w:highlight w:val="none"/>
          <w14:textFill>
            <w14:solidFill>
              <w14:schemeClr w14:val="tx1"/>
            </w14:solidFill>
          </w14:textFill>
        </w:rPr>
        <w:t>（4）绿化养护服务方案分（满分6分）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由评委根据供应商提供的绿化养护服务方案独立打分，未达到一档要求或未提供方案不得分。</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一档（2分）：方案对项目的情况了解不深刻。投标文件中提供绿化、养护服务方案。提供的方案内容简略。</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二档（4分）：方案对项目的情况了具有针对性。投标文件中能提供绿化养护服务方案，各项服务符合项目实际情况。</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三档（6分）：方案中已对项目的情况了解深刻，提供的</w:t>
      </w:r>
      <w:r>
        <w:rPr>
          <w:rFonts w:hint="eastAsia" w:hAnsi="宋体" w:cs="宋体"/>
          <w:bCs/>
          <w:color w:val="000000" w:themeColor="text1"/>
          <w:szCs w:val="21"/>
          <w:highlight w:val="none"/>
          <w:lang w:val="zh-CN"/>
          <w14:textFill>
            <w14:solidFill>
              <w14:schemeClr w14:val="tx1"/>
            </w14:solidFill>
          </w14:textFill>
        </w:rPr>
        <w:t>花卉养护、修剪与美化</w:t>
      </w:r>
      <w:r>
        <w:rPr>
          <w:rFonts w:hint="eastAsia" w:hAnsi="宋体" w:cs="宋体"/>
          <w:bCs/>
          <w:color w:val="000000" w:themeColor="text1"/>
          <w:szCs w:val="21"/>
          <w:highlight w:val="none"/>
          <w14:textFill>
            <w14:solidFill>
              <w14:schemeClr w14:val="tx1"/>
            </w14:solidFill>
          </w14:textFill>
        </w:rPr>
        <w:t>服务方案贴合项目服务实际需求，能保障采购人的办公区域绿植、花卉、盆栽进行日常养护。</w:t>
      </w:r>
    </w:p>
    <w:p>
      <w:pPr>
        <w:spacing w:line="400" w:lineRule="exact"/>
        <w:ind w:firstLine="421" w:firstLineChars="200"/>
        <w:rPr>
          <w:rFonts w:ascii="宋体" w:hAnsi="宋体" w:cs="宋体"/>
          <w:b/>
          <w:color w:val="auto"/>
          <w:kern w:val="4"/>
          <w:highlight w:val="none"/>
        </w:rPr>
      </w:pPr>
      <w:r>
        <w:rPr>
          <w:rFonts w:hint="eastAsia" w:ascii="宋体" w:hAnsi="宋体" w:cs="宋体"/>
          <w:b/>
          <w:color w:val="auto"/>
          <w:kern w:val="4"/>
          <w:highlight w:val="none"/>
        </w:rPr>
        <w:t>（5）保安服务方案分（满分</w:t>
      </w:r>
      <w:r>
        <w:rPr>
          <w:rFonts w:hint="eastAsia" w:ascii="宋体" w:hAnsi="宋体" w:cs="宋体"/>
          <w:b/>
          <w:color w:val="auto"/>
          <w:kern w:val="4"/>
          <w:highlight w:val="none"/>
          <w:lang w:val="en-US" w:eastAsia="zh-CN"/>
        </w:rPr>
        <w:t>8</w:t>
      </w:r>
      <w:r>
        <w:rPr>
          <w:rFonts w:hint="eastAsia" w:ascii="宋体" w:hAnsi="宋体" w:cs="宋体"/>
          <w:b/>
          <w:color w:val="auto"/>
          <w:kern w:val="4"/>
          <w:highlight w:val="none"/>
        </w:rPr>
        <w:t>分）</w:t>
      </w:r>
    </w:p>
    <w:p>
      <w:pPr>
        <w:autoSpaceDE w:val="0"/>
        <w:autoSpaceDN w:val="0"/>
        <w:snapToGrid w:val="0"/>
        <w:spacing w:line="400" w:lineRule="exact"/>
        <w:ind w:firstLine="420"/>
        <w:jc w:val="left"/>
        <w:rPr>
          <w:rFonts w:ascii="宋体" w:hAnsi="宋体" w:cs="宋体"/>
          <w:color w:val="auto"/>
          <w:highlight w:val="none"/>
        </w:rPr>
      </w:pPr>
      <w:r>
        <w:rPr>
          <w:rFonts w:hint="eastAsia" w:ascii="宋体" w:hAnsi="宋体" w:cs="宋体"/>
          <w:color w:val="auto"/>
          <w:highlight w:val="none"/>
        </w:rPr>
        <w:t>由评委根据供应商提供的保安服务方案独立打分，未达到一档要求或未提供方案不得分。</w:t>
      </w:r>
    </w:p>
    <w:p>
      <w:pPr>
        <w:pStyle w:val="160"/>
        <w:snapToGrid w:val="0"/>
        <w:spacing w:line="400" w:lineRule="exact"/>
        <w:ind w:firstLine="420" w:firstLineChars="200"/>
        <w:jc w:val="left"/>
        <w:rPr>
          <w:rFonts w:hAnsi="宋体" w:cs="宋体"/>
          <w:bCs/>
          <w:color w:val="auto"/>
          <w:szCs w:val="21"/>
          <w:highlight w:val="none"/>
        </w:rPr>
      </w:pPr>
      <w:r>
        <w:rPr>
          <w:rFonts w:hint="eastAsia" w:hAnsi="宋体" w:cs="宋体"/>
          <w:bCs/>
          <w:color w:val="auto"/>
          <w:szCs w:val="21"/>
          <w:highlight w:val="none"/>
        </w:rPr>
        <w:t>一档（</w:t>
      </w:r>
      <w:r>
        <w:rPr>
          <w:rFonts w:hint="eastAsia" w:hAnsi="宋体" w:cs="宋体"/>
          <w:bCs/>
          <w:color w:val="auto"/>
          <w:szCs w:val="21"/>
          <w:highlight w:val="none"/>
          <w:lang w:val="en-US" w:eastAsia="zh-CN"/>
        </w:rPr>
        <w:t>4</w:t>
      </w:r>
      <w:r>
        <w:rPr>
          <w:rFonts w:hint="eastAsia" w:hAnsi="宋体" w:cs="宋体"/>
          <w:bCs/>
          <w:color w:val="auto"/>
          <w:szCs w:val="21"/>
          <w:highlight w:val="none"/>
        </w:rPr>
        <w:t>分）：提供安防方案、保障方案、应急演习预案、门卫安保方案，各项综合服务方案符合项目实际情况。</w:t>
      </w:r>
    </w:p>
    <w:p>
      <w:pPr>
        <w:pStyle w:val="160"/>
        <w:snapToGrid w:val="0"/>
        <w:spacing w:line="400" w:lineRule="exact"/>
        <w:ind w:firstLine="420" w:firstLineChars="200"/>
        <w:jc w:val="left"/>
        <w:rPr>
          <w:rFonts w:hAnsi="宋体" w:cs="宋体"/>
          <w:bCs/>
          <w:color w:val="auto"/>
          <w:szCs w:val="21"/>
          <w:highlight w:val="none"/>
        </w:rPr>
      </w:pPr>
      <w:r>
        <w:rPr>
          <w:rFonts w:hint="eastAsia" w:hAnsi="宋体" w:cs="宋体"/>
          <w:bCs/>
          <w:color w:val="auto"/>
          <w:szCs w:val="21"/>
          <w:highlight w:val="none"/>
        </w:rPr>
        <w:t>二档（</w:t>
      </w:r>
      <w:r>
        <w:rPr>
          <w:rFonts w:hint="eastAsia" w:hAnsi="宋体" w:cs="宋体"/>
          <w:bCs/>
          <w:color w:val="auto"/>
          <w:szCs w:val="21"/>
          <w:highlight w:val="none"/>
          <w:lang w:val="en-US" w:eastAsia="zh-CN"/>
        </w:rPr>
        <w:t>6</w:t>
      </w:r>
      <w:r>
        <w:rPr>
          <w:rFonts w:hint="eastAsia" w:hAnsi="宋体" w:cs="宋体"/>
          <w:bCs/>
          <w:color w:val="auto"/>
          <w:szCs w:val="21"/>
          <w:highlight w:val="none"/>
        </w:rPr>
        <w:t>分）：提供适合本项目环境及区域特点的治安安防方案、保障方案、应急演习预案、门卫安保方案、消防保障方案、车辆管理引导服务方案，各项综合服务方案措施具体，符合项目实际情况，确保无拥堵、无乱停放、无拥堵消防通道的现象。</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auto"/>
          <w:szCs w:val="21"/>
          <w:highlight w:val="none"/>
        </w:rPr>
        <w:t>三档（</w:t>
      </w:r>
      <w:r>
        <w:rPr>
          <w:rFonts w:hint="eastAsia" w:hAnsi="宋体" w:cs="宋体"/>
          <w:bCs/>
          <w:color w:val="auto"/>
          <w:szCs w:val="21"/>
          <w:highlight w:val="none"/>
          <w:lang w:val="en-US" w:eastAsia="zh-CN"/>
        </w:rPr>
        <w:t>8</w:t>
      </w:r>
      <w:r>
        <w:rPr>
          <w:rFonts w:hint="eastAsia" w:hAnsi="宋体" w:cs="宋体"/>
          <w:bCs/>
          <w:color w:val="auto"/>
          <w:szCs w:val="21"/>
          <w:highlight w:val="none"/>
        </w:rPr>
        <w:t>分）：在满足二档的基础上，同时提供公共秩序安全方案及防止小广告推销方案，对集体上访、闹访、火灾、违法治安等突发事件的</w:t>
      </w:r>
      <w:r>
        <w:rPr>
          <w:rFonts w:hint="eastAsia" w:hAnsi="宋体" w:cs="宋体"/>
          <w:bCs/>
          <w:color w:val="000000" w:themeColor="text1"/>
          <w:szCs w:val="21"/>
          <w:highlight w:val="none"/>
          <w14:textFill>
            <w14:solidFill>
              <w14:schemeClr w14:val="tx1"/>
            </w14:solidFill>
          </w14:textFill>
        </w:rPr>
        <w:t>处置方案，整体的安防、保障、应急演习、门卫安保、引导、疏导服务贴合人文关怀以及项目服务实际需求。</w:t>
      </w:r>
    </w:p>
    <w:p>
      <w:pPr>
        <w:adjustRightInd w:val="0"/>
        <w:snapToGrid w:val="0"/>
        <w:spacing w:line="400" w:lineRule="exact"/>
        <w:ind w:firstLine="284" w:firstLineChars="135"/>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（6）水电维修服务方案分（满分6分）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由评委根据供应商提供的水电维修服务方案独立打分，未达到一档要求或未提供方案不得分。</w:t>
      </w:r>
    </w:p>
    <w:p>
      <w:pPr>
        <w:adjustRightInd w:val="0"/>
        <w:snapToGrid w:val="0"/>
        <w:spacing w:line="400" w:lineRule="exact"/>
        <w:ind w:firstLine="283" w:firstLineChars="135"/>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一档（2分）：服务方案内容简略、不具体；设备设施维护配置方案满足采购需求配置要求；</w:t>
      </w:r>
    </w:p>
    <w:p>
      <w:pPr>
        <w:adjustRightInd w:val="0"/>
        <w:snapToGrid w:val="0"/>
        <w:spacing w:line="400" w:lineRule="exact"/>
        <w:ind w:firstLine="283" w:firstLineChars="135"/>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二档（4分）：服务方案内容完整，科学合理，有设施设备维修养护计划和实施方案、投诉维修处理制度等；</w:t>
      </w:r>
    </w:p>
    <w:p>
      <w:pPr>
        <w:adjustRightInd w:val="0"/>
        <w:snapToGrid w:val="0"/>
        <w:spacing w:line="400" w:lineRule="exact"/>
        <w:ind w:firstLine="283" w:firstLineChars="135"/>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三档（6分）：</w:t>
      </w:r>
      <w:r>
        <w:rPr>
          <w:rFonts w:hint="eastAsia" w:ascii="宋体" w:hAnsi="宋体" w:cs="宋体"/>
          <w:color w:val="000000" w:themeColor="text1"/>
          <w:highlight w:val="none"/>
          <w14:textFill>
            <w14:solidFill>
              <w14:schemeClr w14:val="tx1"/>
            </w14:solidFill>
          </w14:textFill>
        </w:rPr>
        <w:t>在满足二档的基础上，有设备设施节能降耗运行方案，能够针对采购需求制定详细的水电工程服务方案，并展开详细阐述，确保水电等设备日常正常运作</w:t>
      </w:r>
      <w:r>
        <w:rPr>
          <w:rFonts w:hint="eastAsia" w:ascii="宋体" w:hAnsi="宋体" w:cs="宋体"/>
          <w:bCs/>
          <w:color w:val="000000" w:themeColor="text1"/>
          <w:highlight w:val="none"/>
          <w14:textFill>
            <w14:solidFill>
              <w14:schemeClr w14:val="tx1"/>
            </w14:solidFill>
          </w14:textFill>
        </w:rPr>
        <w:t>。</w:t>
      </w:r>
    </w:p>
    <w:p>
      <w:pPr>
        <w:snapToGrid w:val="0"/>
        <w:spacing w:line="400" w:lineRule="exact"/>
        <w:ind w:firstLine="421" w:firstLineChars="200"/>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（7）应急保障方案分（满分</w:t>
      </w:r>
      <w:r>
        <w:rPr>
          <w:rFonts w:hint="eastAsia" w:ascii="宋体" w:hAnsi="宋体" w:cs="宋体"/>
          <w:b/>
          <w:bCs/>
          <w:color w:val="000000" w:themeColor="text1"/>
          <w:highlight w:val="none"/>
          <w:lang w:val="en-US" w:eastAsia="zh-CN"/>
          <w14:textFill>
            <w14:solidFill>
              <w14:schemeClr w14:val="tx1"/>
            </w14:solidFill>
          </w14:textFill>
        </w:rPr>
        <w:t>8</w:t>
      </w:r>
      <w:r>
        <w:rPr>
          <w:rFonts w:hint="eastAsia" w:ascii="宋体" w:hAnsi="宋体" w:cs="宋体"/>
          <w:b/>
          <w:bCs/>
          <w:color w:val="000000" w:themeColor="text1"/>
          <w:highlight w:val="none"/>
          <w14:textFill>
            <w14:solidFill>
              <w14:schemeClr w14:val="tx1"/>
            </w14:solidFill>
          </w14:textFill>
        </w:rPr>
        <w:t>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由评委根据供应商提供的应急保障方案独立打分，未达到一档要求或未提供方案不得分。</w:t>
      </w:r>
    </w:p>
    <w:p>
      <w:pPr>
        <w:spacing w:line="400" w:lineRule="exact"/>
        <w:ind w:firstLine="539" w:firstLineChars="257"/>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一档（</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分）：应急预案满足采购需求，内容简略</w:t>
      </w:r>
      <w:r>
        <w:rPr>
          <w:rFonts w:hint="eastAsia" w:ascii="宋体" w:hAnsi="宋体" w:cs="宋体"/>
          <w:bCs/>
          <w:color w:val="000000" w:themeColor="text1"/>
          <w:highlight w:val="none"/>
          <w14:textFill>
            <w14:solidFill>
              <w14:schemeClr w14:val="tx1"/>
            </w14:solidFill>
          </w14:textFill>
        </w:rPr>
        <w:t>、不具体</w:t>
      </w:r>
      <w:r>
        <w:rPr>
          <w:rFonts w:hint="eastAsia" w:ascii="宋体" w:hAnsi="宋体" w:cs="宋体"/>
          <w:color w:val="000000" w:themeColor="text1"/>
          <w:highlight w:val="none"/>
          <w14:textFill>
            <w14:solidFill>
              <w14:schemeClr w14:val="tx1"/>
            </w14:solidFill>
          </w14:textFill>
        </w:rPr>
        <w:t>；</w:t>
      </w:r>
    </w:p>
    <w:p>
      <w:pPr>
        <w:snapToGrid w:val="0"/>
        <w:spacing w:line="400" w:lineRule="exact"/>
        <w:ind w:firstLine="539" w:firstLineChars="257"/>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二档（</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分）：应急预案适用本项目用户需求，应急人员安排合理；</w:t>
      </w:r>
    </w:p>
    <w:p>
      <w:pPr>
        <w:snapToGrid w:val="0"/>
        <w:spacing w:line="400" w:lineRule="exact"/>
        <w:ind w:firstLine="539" w:firstLineChars="257"/>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三档（</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分）：在满足二档的基础上，应急预案方案内容完整详细，应急人员安排科学合理，有针对性，有应急保障可行性。</w:t>
      </w:r>
    </w:p>
    <w:p>
      <w:pPr>
        <w:adjustRightInd w:val="0"/>
        <w:snapToGrid w:val="0"/>
        <w:spacing w:line="400" w:lineRule="exact"/>
        <w:ind w:firstLine="284" w:firstLineChars="135"/>
        <w:rPr>
          <w:rStyle w:val="47"/>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（8）人员、物资配置方案分</w:t>
      </w:r>
      <w:r>
        <w:rPr>
          <w:rStyle w:val="161"/>
          <w:rFonts w:hint="eastAsia"/>
          <w:b/>
          <w:bCs/>
          <w:color w:val="000000" w:themeColor="text1"/>
          <w:highlight w:val="none"/>
          <w14:textFill>
            <w14:solidFill>
              <w14:schemeClr w14:val="tx1"/>
            </w14:solidFill>
          </w14:textFill>
        </w:rPr>
        <w:t>（满分8分）</w:t>
      </w:r>
    </w:p>
    <w:p>
      <w:pPr>
        <w:adjustRightInd w:val="0"/>
        <w:snapToGrid w:val="0"/>
        <w:spacing w:line="400" w:lineRule="exact"/>
        <w:ind w:firstLine="491" w:firstLineChars="234"/>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提供人员、物资配置方案。包括：①管理人员的配备（含：各类人员数量，各岗人员的配置等）；②管理人员的培训（含：培训目标，培训计划，培训考核等）；③管理人员的管理（含：录用及考核，淘汰机制，协调关系，服务意识等）；</w:t>
      </w:r>
      <w:r>
        <w:rPr>
          <w:rFonts w:hint="eastAsia" w:ascii="宋体" w:hAnsi="宋体" w:cs="宋体"/>
          <w:bCs/>
          <w:color w:val="000000" w:themeColor="text1"/>
          <w:highlight w:val="none"/>
          <w14:textFill>
            <w14:solidFill>
              <w14:schemeClr w14:val="tx1"/>
            </w14:solidFill>
          </w14:textFill>
        </w:rPr>
        <w:fldChar w:fldCharType="begin"/>
      </w:r>
      <w:r>
        <w:rPr>
          <w:rFonts w:hint="eastAsia" w:ascii="宋体" w:hAnsi="宋体" w:cs="宋体"/>
          <w:bCs/>
          <w:color w:val="000000" w:themeColor="text1"/>
          <w:highlight w:val="none"/>
          <w14:textFill>
            <w14:solidFill>
              <w14:schemeClr w14:val="tx1"/>
            </w14:solidFill>
          </w14:textFill>
        </w:rPr>
        <w:instrText xml:space="preserve">= 4 \* GB3</w:instrText>
      </w:r>
      <w:r>
        <w:rPr>
          <w:rFonts w:hint="eastAsia" w:ascii="宋体" w:hAnsi="宋体" w:cs="宋体"/>
          <w:bCs/>
          <w:color w:val="000000" w:themeColor="text1"/>
          <w:highlight w:val="none"/>
          <w14:textFill>
            <w14:solidFill>
              <w14:schemeClr w14:val="tx1"/>
            </w14:solidFill>
          </w14:textFill>
        </w:rPr>
        <w:fldChar w:fldCharType="separate"/>
      </w:r>
      <w:r>
        <w:rPr>
          <w:rFonts w:hint="eastAsia" w:ascii="宋体" w:hAnsi="宋体" w:cs="宋体"/>
          <w:bCs/>
          <w:color w:val="000000" w:themeColor="text1"/>
          <w:highlight w:val="none"/>
          <w14:textFill>
            <w14:solidFill>
              <w14:schemeClr w14:val="tx1"/>
            </w14:solidFill>
          </w14:textFill>
        </w:rPr>
        <w:t>④</w:t>
      </w:r>
      <w:r>
        <w:rPr>
          <w:rFonts w:hint="eastAsia" w:ascii="宋体" w:hAnsi="宋体" w:cs="宋体"/>
          <w:bCs/>
          <w:color w:val="000000" w:themeColor="text1"/>
          <w:highlight w:val="none"/>
          <w14:textFill>
            <w14:solidFill>
              <w14:schemeClr w14:val="tx1"/>
            </w14:solidFill>
          </w14:textFill>
        </w:rPr>
        <w:fldChar w:fldCharType="end"/>
      </w:r>
      <w:r>
        <w:rPr>
          <w:rFonts w:hint="eastAsia" w:ascii="宋体" w:hAnsi="宋体" w:cs="宋体"/>
          <w:bCs/>
          <w:color w:val="000000" w:themeColor="text1"/>
          <w:highlight w:val="none"/>
          <w14:textFill>
            <w14:solidFill>
              <w14:schemeClr w14:val="tx1"/>
            </w14:solidFill>
          </w14:textFill>
        </w:rPr>
        <w:t>物资装备情况（含：器械</w:t>
      </w:r>
      <w:r>
        <w:rPr>
          <w:rFonts w:hint="eastAsia" w:ascii="宋体" w:hAnsi="宋体" w:cs="宋体"/>
          <w:b w:val="0"/>
          <w:bCs/>
          <w:color w:val="000000" w:themeColor="text1"/>
          <w:highlight w:val="none"/>
          <w14:textFill>
            <w14:solidFill>
              <w14:schemeClr w14:val="tx1"/>
            </w14:solidFill>
          </w14:textFill>
        </w:rPr>
        <w:t>、</w:t>
      </w:r>
      <w:r>
        <w:rPr>
          <w:rFonts w:hint="eastAsia" w:ascii="宋体" w:hAnsi="宋体"/>
          <w:b w:val="0"/>
          <w:bCs/>
          <w:color w:val="000000" w:themeColor="text1"/>
          <w:highlight w:val="none"/>
          <w14:textFill>
            <w14:solidFill>
              <w14:schemeClr w14:val="tx1"/>
            </w14:solidFill>
          </w14:textFill>
        </w:rPr>
        <w:t>通讯</w:t>
      </w:r>
      <w:r>
        <w:rPr>
          <w:rFonts w:hint="eastAsia" w:ascii="宋体" w:hAnsi="宋体" w:cs="宋体"/>
          <w:b w:val="0"/>
          <w:bCs/>
          <w:color w:val="000000" w:themeColor="text1"/>
          <w:highlight w:val="none"/>
          <w14:textFill>
            <w14:solidFill>
              <w14:schemeClr w14:val="tx1"/>
            </w14:solidFill>
          </w14:textFill>
        </w:rPr>
        <w:t>、服</w:t>
      </w:r>
      <w:r>
        <w:rPr>
          <w:rFonts w:hint="eastAsia" w:ascii="宋体" w:hAnsi="宋体" w:cs="宋体"/>
          <w:bCs/>
          <w:color w:val="000000" w:themeColor="text1"/>
          <w:highlight w:val="none"/>
          <w14:textFill>
            <w14:solidFill>
              <w14:schemeClr w14:val="tx1"/>
            </w14:solidFill>
          </w14:textFill>
        </w:rPr>
        <w:t>务</w:t>
      </w:r>
      <w:r>
        <w:rPr>
          <w:rFonts w:hint="eastAsia" w:ascii="宋体" w:hAnsi="宋体" w:cs="宋体"/>
          <w:color w:val="000000" w:themeColor="text1"/>
          <w:highlight w:val="none"/>
          <w14:textFill>
            <w14:solidFill>
              <w14:schemeClr w14:val="tx1"/>
            </w14:solidFill>
          </w14:textFill>
        </w:rPr>
        <w:t>工具</w:t>
      </w:r>
      <w:r>
        <w:rPr>
          <w:rFonts w:hint="eastAsia" w:ascii="宋体" w:hAnsi="宋体" w:cs="宋体"/>
          <w:bCs/>
          <w:color w:val="000000" w:themeColor="text1"/>
          <w:highlight w:val="none"/>
          <w14:textFill>
            <w14:solidFill>
              <w14:schemeClr w14:val="tx1"/>
            </w14:solidFill>
          </w14:textFill>
        </w:rPr>
        <w:t>以及办公用品等）。</w:t>
      </w:r>
    </w:p>
    <w:p>
      <w:pPr>
        <w:adjustRightInd w:val="0"/>
        <w:snapToGrid w:val="0"/>
        <w:spacing w:line="400" w:lineRule="exact"/>
        <w:ind w:firstLine="491" w:firstLineChars="234"/>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一档（4分）：人员、物资配置方案粗略，拟投入的所有人员条件满足采购文件需求。</w:t>
      </w:r>
    </w:p>
    <w:p>
      <w:pPr>
        <w:adjustRightInd w:val="0"/>
        <w:snapToGrid w:val="0"/>
        <w:spacing w:line="400" w:lineRule="exact"/>
        <w:ind w:firstLine="491" w:firstLineChars="234"/>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二档（6分）：人员、物资配置方案完整、具体，有针对性，有保密制度；</w:t>
      </w:r>
    </w:p>
    <w:p>
      <w:pPr>
        <w:adjustRightInd w:val="0"/>
        <w:snapToGrid w:val="0"/>
        <w:spacing w:line="400" w:lineRule="exact"/>
        <w:ind w:firstLine="491" w:firstLineChars="234"/>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三档（8分）：在满足二档的基础上，人员、物资配置方案详细，符合项目实际需求，有针对性和可操作性，有完善的保密制度、保密培训计划和保密措施。</w:t>
      </w:r>
    </w:p>
    <w:p>
      <w:pPr>
        <w:autoSpaceDE w:val="0"/>
        <w:autoSpaceDN w:val="0"/>
        <w:adjustRightInd w:val="0"/>
        <w:snapToGrid w:val="0"/>
        <w:spacing w:line="40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【备注：投标人须按本项目需求提供人员投入情况总表、物资配置情况表，同时提供《拟投入本项目的管理人员一览表》。】</w:t>
      </w:r>
    </w:p>
    <w:p>
      <w:pPr>
        <w:autoSpaceDE w:val="0"/>
        <w:autoSpaceDN w:val="0"/>
        <w:adjustRightInd w:val="0"/>
        <w:snapToGrid w:val="0"/>
        <w:spacing w:line="400" w:lineRule="exact"/>
        <w:ind w:firstLine="421" w:firstLineChars="200"/>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（9）服务承诺及服务质量保障措施分（满分8分）</w:t>
      </w:r>
    </w:p>
    <w:p>
      <w:pPr>
        <w:autoSpaceDE w:val="0"/>
        <w:autoSpaceDN w:val="0"/>
        <w:adjustRightInd w:val="0"/>
        <w:snapToGrid w:val="0"/>
        <w:spacing w:line="40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由评委根据供应商提供的服务承诺及保障措施独立打分，未达到一档要求或未提供方案不得分。</w:t>
      </w:r>
    </w:p>
    <w:p>
      <w:pPr>
        <w:autoSpaceDE w:val="0"/>
        <w:autoSpaceDN w:val="0"/>
        <w:adjustRightInd w:val="0"/>
        <w:snapToGrid w:val="0"/>
        <w:spacing w:line="40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 xml:space="preserve">一档（4分）：有合理的承诺，满足采购需求； </w:t>
      </w:r>
    </w:p>
    <w:p>
      <w:pPr>
        <w:autoSpaceDE w:val="0"/>
        <w:autoSpaceDN w:val="0"/>
        <w:adjustRightInd w:val="0"/>
        <w:snapToGrid w:val="0"/>
        <w:spacing w:line="40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二档（6分）：服务承诺内容详细，能为采购单位提供的服务，服务质量有保障；</w:t>
      </w:r>
    </w:p>
    <w:p>
      <w:pPr>
        <w:autoSpaceDE w:val="0"/>
        <w:autoSpaceDN w:val="0"/>
        <w:adjustRightInd w:val="0"/>
        <w:snapToGrid w:val="0"/>
        <w:spacing w:line="40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三档（8分）：服务承诺内容详细，优于采购需求，为采购单位提供优质服务承诺，服务质量有保障，有特色，便于落地执行。</w:t>
      </w:r>
    </w:p>
    <w:p>
      <w:pPr>
        <w:pStyle w:val="123"/>
        <w:snapToGrid w:val="0"/>
        <w:spacing w:line="400" w:lineRule="exact"/>
        <w:ind w:firstLine="421" w:firstLineChars="200"/>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3、商务分</w:t>
      </w:r>
      <w:r>
        <w:rPr>
          <w:rFonts w:hint="eastAsia" w:ascii="宋体" w:hAnsi="宋体" w:cs="宋体"/>
          <w:b/>
          <w:color w:val="000000" w:themeColor="text1"/>
          <w:kern w:val="4"/>
          <w:highlight w:val="none"/>
          <w14:textFill>
            <w14:solidFill>
              <w14:schemeClr w14:val="tx1"/>
            </w14:solidFill>
          </w14:textFill>
        </w:rPr>
        <w:t>……………………………………………………………………………</w:t>
      </w:r>
      <w:r>
        <w:rPr>
          <w:rFonts w:hint="eastAsia" w:ascii="宋体" w:hAnsi="宋体" w:cs="宋体"/>
          <w:b/>
          <w:color w:val="auto"/>
          <w:kern w:val="4"/>
          <w:highlight w:val="none"/>
          <w:lang w:val="en-US" w:eastAsia="zh-CN"/>
        </w:rPr>
        <w:t>16</w:t>
      </w:r>
      <w:r>
        <w:rPr>
          <w:rFonts w:hint="eastAsia" w:ascii="宋体" w:hAnsi="宋体" w:cs="宋体"/>
          <w:b/>
          <w:color w:val="auto"/>
          <w:kern w:val="4"/>
          <w:highlight w:val="none"/>
        </w:rPr>
        <w:t>分</w:t>
      </w:r>
    </w:p>
    <w:p>
      <w:pPr>
        <w:pStyle w:val="123"/>
        <w:snapToGrid w:val="0"/>
        <w:spacing w:line="400" w:lineRule="exact"/>
        <w:ind w:firstLine="420" w:firstLineChars="200"/>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（1）信誉分（满分</w:t>
      </w:r>
      <w:r>
        <w:rPr>
          <w:rFonts w:hint="eastAsia" w:ascii="宋体" w:hAnsi="宋体"/>
          <w:b w:val="0"/>
          <w:bCs/>
          <w:color w:val="000000" w:themeColor="text1"/>
          <w:highlight w:val="none"/>
          <w:lang w:val="en-US" w:eastAsia="zh-CN"/>
          <w14:textFill>
            <w14:solidFill>
              <w14:schemeClr w14:val="tx1"/>
            </w14:solidFill>
          </w14:textFill>
        </w:rPr>
        <w:t>4</w:t>
      </w:r>
      <w:r>
        <w:rPr>
          <w:rFonts w:hint="eastAsia" w:ascii="宋体" w:hAnsi="宋体"/>
          <w:b w:val="0"/>
          <w:bCs/>
          <w:color w:val="000000" w:themeColor="text1"/>
          <w:highlight w:val="none"/>
          <w14:textFill>
            <w14:solidFill>
              <w14:schemeClr w14:val="tx1"/>
            </w14:solidFill>
          </w14:textFill>
        </w:rPr>
        <w:t>分</w:t>
      </w:r>
      <w:r>
        <w:rPr>
          <w:rFonts w:hint="eastAsia" w:ascii="宋体" w:hAnsi="宋体" w:cs="宋体"/>
          <w:b w:val="0"/>
          <w:bCs/>
          <w:color w:val="000000" w:themeColor="text1"/>
          <w:highlight w:val="none"/>
          <w14:textFill>
            <w14:solidFill>
              <w14:schemeClr w14:val="tx1"/>
            </w14:solidFill>
          </w14:textFill>
        </w:rPr>
        <w:t>）</w:t>
      </w:r>
    </w:p>
    <w:p>
      <w:pPr>
        <w:autoSpaceDE w:val="0"/>
        <w:autoSpaceDN w:val="0"/>
        <w:adjustRightInd w:val="0"/>
        <w:snapToGrid w:val="0"/>
        <w:spacing w:line="400" w:lineRule="exact"/>
        <w:ind w:firstLine="420" w:firstLineChars="200"/>
        <w:jc w:val="left"/>
        <w:rPr>
          <w:rFonts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供应商通过IS09001国际质量管理体系认证、IS014001 环境管理体系认证、IS045001职业健康安全管理体系认证</w:t>
      </w:r>
      <w:r>
        <w:rPr>
          <w:rFonts w:hint="eastAsia" w:ascii="宋体" w:hAnsi="宋体"/>
          <w:b w:val="0"/>
          <w:bCs w:val="0"/>
          <w:color w:val="000000" w:themeColor="text1"/>
          <w:highlight w:val="none"/>
          <w14:textFill>
            <w14:solidFill>
              <w14:schemeClr w14:val="tx1"/>
            </w14:solidFill>
          </w14:textFill>
        </w:rPr>
        <w:t>、物业服务体系GB/T 20647.9-2023认证证书</w:t>
      </w:r>
      <w:r>
        <w:rPr>
          <w:rFonts w:hint="eastAsia" w:ascii="宋体" w:hAnsi="宋体" w:cs="宋体"/>
          <w:b w:val="0"/>
          <w:bCs w:val="0"/>
          <w:color w:val="000000" w:themeColor="text1"/>
          <w:highlight w:val="none"/>
          <w14:textFill>
            <w14:solidFill>
              <w14:schemeClr w14:val="tx1"/>
            </w14:solidFill>
          </w14:textFill>
        </w:rPr>
        <w:t>每项得</w:t>
      </w:r>
      <w:r>
        <w:rPr>
          <w:rFonts w:hint="eastAsia" w:ascii="宋体" w:hAnsi="宋体"/>
          <w:b w:val="0"/>
          <w:bCs w:val="0"/>
          <w:color w:val="000000" w:themeColor="text1"/>
          <w:highlight w:val="none"/>
          <w14:textFill>
            <w14:solidFill>
              <w14:schemeClr w14:val="tx1"/>
            </w14:solidFill>
          </w14:textFill>
        </w:rPr>
        <w:t>1分</w:t>
      </w:r>
      <w:r>
        <w:rPr>
          <w:rFonts w:hint="eastAsia" w:ascii="宋体" w:hAnsi="宋体" w:cs="宋体"/>
          <w:b w:val="0"/>
          <w:bCs w:val="0"/>
          <w:color w:val="000000" w:themeColor="text1"/>
          <w:highlight w:val="none"/>
          <w14:textFill>
            <w14:solidFill>
              <w14:schemeClr w14:val="tx1"/>
            </w14:solidFill>
          </w14:textFill>
        </w:rPr>
        <w:t>，</w:t>
      </w:r>
      <w:r>
        <w:rPr>
          <w:rFonts w:hint="eastAsia" w:ascii="宋体" w:hAnsi="宋体"/>
          <w:b w:val="0"/>
          <w:bCs w:val="0"/>
          <w:color w:val="000000" w:themeColor="text1"/>
          <w:highlight w:val="none"/>
          <w14:textFill>
            <w14:solidFill>
              <w14:schemeClr w14:val="tx1"/>
            </w14:solidFill>
          </w14:textFill>
        </w:rPr>
        <w:t>满分</w:t>
      </w:r>
      <w:r>
        <w:rPr>
          <w:rFonts w:hint="eastAsia" w:ascii="宋体" w:hAnsi="宋体"/>
          <w:b w:val="0"/>
          <w:bCs w:val="0"/>
          <w:color w:val="000000" w:themeColor="text1"/>
          <w:highlight w:val="none"/>
          <w:lang w:val="en-US" w:eastAsia="zh-CN"/>
          <w14:textFill>
            <w14:solidFill>
              <w14:schemeClr w14:val="tx1"/>
            </w14:solidFill>
          </w14:textFill>
        </w:rPr>
        <w:t>4</w:t>
      </w:r>
      <w:r>
        <w:rPr>
          <w:rFonts w:hint="eastAsia" w:ascii="宋体" w:hAnsi="宋体"/>
          <w:b w:val="0"/>
          <w:bCs w:val="0"/>
          <w:color w:val="000000" w:themeColor="text1"/>
          <w:highlight w:val="none"/>
          <w14:textFill>
            <w14:solidFill>
              <w14:schemeClr w14:val="tx1"/>
            </w14:solidFill>
          </w14:textFill>
        </w:rPr>
        <w:t>分</w:t>
      </w:r>
      <w:r>
        <w:rPr>
          <w:rFonts w:hint="eastAsia" w:ascii="宋体" w:hAnsi="宋体" w:cs="宋体"/>
          <w:b w:val="0"/>
          <w:bCs w:val="0"/>
          <w:color w:val="000000" w:themeColor="text1"/>
          <w:highlight w:val="none"/>
          <w14:textFill>
            <w14:solidFill>
              <w14:schemeClr w14:val="tx1"/>
            </w14:solidFill>
          </w14:textFill>
        </w:rPr>
        <w:t>。【须提供有效期内的证书及认监委官方网站的查询截图，否则不得分，提供证书证明材料】。</w:t>
      </w:r>
    </w:p>
    <w:p>
      <w:pPr>
        <w:adjustRightInd w:val="0"/>
        <w:snapToGrid w:val="0"/>
        <w:spacing w:line="400" w:lineRule="exact"/>
        <w:ind w:firstLine="283" w:firstLineChars="135"/>
        <w:rPr>
          <w:rFonts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（2）本项目拟投入人员分（</w:t>
      </w:r>
      <w:r>
        <w:rPr>
          <w:rFonts w:hint="eastAsia" w:ascii="宋体" w:hAnsi="宋体"/>
          <w:b w:val="0"/>
          <w:bCs w:val="0"/>
          <w:color w:val="000000" w:themeColor="text1"/>
          <w:highlight w:val="none"/>
          <w14:textFill>
            <w14:solidFill>
              <w14:schemeClr w14:val="tx1"/>
            </w14:solidFill>
          </w14:textFill>
        </w:rPr>
        <w:t>满分</w:t>
      </w:r>
      <w:r>
        <w:rPr>
          <w:rFonts w:hint="eastAsia" w:ascii="宋体" w:hAnsi="宋体"/>
          <w:b w:val="0"/>
          <w:bCs w:val="0"/>
          <w:color w:val="FF0000"/>
          <w:highlight w:val="none"/>
          <w:lang w:val="en-US" w:eastAsia="zh-CN"/>
        </w:rPr>
        <w:t>4</w:t>
      </w:r>
      <w:r>
        <w:rPr>
          <w:rFonts w:hint="eastAsia" w:ascii="宋体" w:hAnsi="宋体"/>
          <w:b w:val="0"/>
          <w:bCs w:val="0"/>
          <w:color w:val="000000" w:themeColor="text1"/>
          <w:highlight w:val="none"/>
          <w14:textFill>
            <w14:solidFill>
              <w14:schemeClr w14:val="tx1"/>
            </w14:solidFill>
          </w14:textFill>
        </w:rPr>
        <w:t>分</w:t>
      </w:r>
      <w:r>
        <w:rPr>
          <w:rFonts w:hint="eastAsia" w:ascii="宋体" w:hAnsi="宋体" w:cs="宋体"/>
          <w:b w:val="0"/>
          <w:bCs w:val="0"/>
          <w:color w:val="000000" w:themeColor="text1"/>
          <w:highlight w:val="none"/>
          <w14:textFill>
            <w14:solidFill>
              <w14:schemeClr w14:val="tx1"/>
            </w14:solidFill>
          </w14:textFill>
        </w:rPr>
        <w:t>）</w:t>
      </w:r>
    </w:p>
    <w:p>
      <w:pPr>
        <w:widowControl/>
        <w:spacing w:line="400" w:lineRule="exact"/>
        <w:ind w:firstLine="410"/>
        <w:rPr>
          <w:rFonts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①供应商拟投入的项目经理满足以下条件的，可加</w:t>
      </w:r>
      <w:r>
        <w:rPr>
          <w:rFonts w:hint="eastAsia" w:ascii="宋体" w:hAnsi="宋体"/>
          <w:b w:val="0"/>
          <w:bCs w:val="0"/>
          <w:color w:val="000000" w:themeColor="text1"/>
          <w:highlight w:val="none"/>
          <w14:textFill>
            <w14:solidFill>
              <w14:schemeClr w14:val="tx1"/>
            </w14:solidFill>
          </w14:textFill>
        </w:rPr>
        <w:t>3分</w:t>
      </w:r>
      <w:r>
        <w:rPr>
          <w:rFonts w:hint="eastAsia" w:ascii="宋体" w:hAnsi="宋体" w:cs="宋体"/>
          <w:b w:val="0"/>
          <w:bCs w:val="0"/>
          <w:color w:val="000000" w:themeColor="text1"/>
          <w:highlight w:val="none"/>
          <w14:textFill>
            <w14:solidFill>
              <w14:schemeClr w14:val="tx1"/>
            </w14:solidFill>
          </w14:textFill>
        </w:rPr>
        <w:t>：</w:t>
      </w:r>
    </w:p>
    <w:p>
      <w:pPr>
        <w:widowControl/>
        <w:spacing w:line="360" w:lineRule="auto"/>
        <w:ind w:firstLine="410"/>
        <w:rPr>
          <w:rFonts w:ascii="宋体"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A、</w:t>
      </w:r>
      <w:r>
        <w:rPr>
          <w:rFonts w:hint="eastAsia" w:ascii="宋体" w:hAnsi="宋体"/>
          <w:color w:val="000000" w:themeColor="text1"/>
          <w:highlight w:val="none"/>
          <w14:textFill>
            <w14:solidFill>
              <w14:schemeClr w14:val="tx1"/>
            </w14:solidFill>
          </w14:textFill>
        </w:rPr>
        <w:t>具备本科</w:t>
      </w:r>
      <w:r>
        <w:rPr>
          <w:rFonts w:hint="eastAsia" w:ascii="宋体" w:hAnsi="宋体"/>
          <w:color w:val="000000" w:themeColor="text1"/>
          <w:highlight w:val="none"/>
          <w:lang w:eastAsia="zh-CN"/>
          <w14:textFill>
            <w14:solidFill>
              <w14:schemeClr w14:val="tx1"/>
            </w14:solidFill>
          </w14:textFill>
        </w:rPr>
        <w:t>或</w:t>
      </w:r>
      <w:r>
        <w:rPr>
          <w:rFonts w:hint="eastAsia" w:ascii="宋体" w:hAnsi="宋体"/>
          <w:color w:val="000000" w:themeColor="text1"/>
          <w:highlight w:val="none"/>
          <w14:textFill>
            <w14:solidFill>
              <w14:schemeClr w14:val="tx1"/>
            </w14:solidFill>
          </w14:textFill>
        </w:rPr>
        <w:t>以上学历得1分，</w:t>
      </w:r>
      <w:r>
        <w:rPr>
          <w:rFonts w:hint="eastAsia" w:ascii="宋体" w:hAnsi="宋体" w:cs="宋体"/>
          <w:color w:val="000000" w:themeColor="text1"/>
          <w:highlight w:val="none"/>
          <w14:textFill>
            <w14:solidFill>
              <w14:schemeClr w14:val="tx1"/>
            </w14:solidFill>
          </w14:textFill>
        </w:rPr>
        <w:t>本项满分1分；</w:t>
      </w:r>
    </w:p>
    <w:p>
      <w:pPr>
        <w:widowControl/>
        <w:spacing w:line="360" w:lineRule="auto"/>
        <w:ind w:firstLine="41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B、持有物业管理师证（三级/高级工等级或以上）得1分，本项满分1分；</w:t>
      </w:r>
    </w:p>
    <w:p>
      <w:pPr>
        <w:pStyle w:val="2"/>
        <w:ind w:firstLine="420" w:firstLineChars="200"/>
        <w:rPr>
          <w:b w:val="0"/>
          <w:bCs w:val="0"/>
          <w:color w:val="000000" w:themeColor="text1"/>
          <w:highlight w:val="none"/>
          <w14:textFill>
            <w14:solidFill>
              <w14:schemeClr w14:val="tx1"/>
            </w14:solidFill>
          </w14:textFill>
        </w:rPr>
      </w:pPr>
      <w:r>
        <w:rPr>
          <w:rFonts w:ascii="宋体" w:hAnsi="宋体"/>
          <w:b w:val="0"/>
          <w:bCs w:val="0"/>
          <w:color w:val="000000" w:themeColor="text1"/>
          <w:szCs w:val="21"/>
          <w:highlight w:val="none"/>
          <w14:textFill>
            <w14:solidFill>
              <w14:schemeClr w14:val="tx1"/>
            </w14:solidFill>
          </w14:textFill>
        </w:rPr>
        <w:t>C</w:t>
      </w:r>
      <w:r>
        <w:rPr>
          <w:rFonts w:hint="eastAsia" w:ascii="宋体" w:hAnsi="宋体"/>
          <w:b w:val="0"/>
          <w:bCs w:val="0"/>
          <w:color w:val="000000" w:themeColor="text1"/>
          <w:szCs w:val="21"/>
          <w:highlight w:val="none"/>
          <w14:textFill>
            <w14:solidFill>
              <w14:schemeClr w14:val="tx1"/>
            </w14:solidFill>
          </w14:textFill>
        </w:rPr>
        <w:t>、红十字会颁发的CPR+AED心肺复苏救护员证，得1分，本项满分1分。</w:t>
      </w:r>
    </w:p>
    <w:p>
      <w:pPr>
        <w:widowControl/>
        <w:spacing w:line="400" w:lineRule="exact"/>
        <w:ind w:firstLine="410"/>
        <w:rPr>
          <w:rFonts w:ascii="宋体" w:hAnsi="宋体" w:cs="宋体"/>
          <w:b w:val="0"/>
          <w:bCs w:val="0"/>
          <w:color w:val="auto"/>
          <w:highlight w:val="none"/>
        </w:rPr>
      </w:pPr>
      <w:r>
        <w:rPr>
          <w:rFonts w:hint="eastAsia" w:ascii="宋体" w:hAnsi="宋体" w:cs="宋体"/>
          <w:b w:val="0"/>
          <w:bCs w:val="0"/>
          <w:color w:val="auto"/>
          <w:highlight w:val="none"/>
        </w:rPr>
        <w:t>②供应商拟投入的保洁主管具有</w:t>
      </w:r>
      <w:r>
        <w:rPr>
          <w:rFonts w:hint="eastAsia" w:ascii="宋体" w:hAnsi="宋体"/>
          <w:b w:val="0"/>
          <w:bCs w:val="0"/>
          <w:color w:val="auto"/>
          <w:highlight w:val="none"/>
        </w:rPr>
        <w:t>大专</w:t>
      </w:r>
      <w:r>
        <w:rPr>
          <w:rFonts w:hint="eastAsia" w:ascii="宋体" w:hAnsi="宋体"/>
          <w:b w:val="0"/>
          <w:bCs w:val="0"/>
          <w:color w:val="auto"/>
          <w:highlight w:val="none"/>
          <w:lang w:eastAsia="zh-CN"/>
        </w:rPr>
        <w:t>或</w:t>
      </w:r>
      <w:r>
        <w:rPr>
          <w:rFonts w:hint="eastAsia" w:ascii="宋体" w:hAnsi="宋体"/>
          <w:b w:val="0"/>
          <w:bCs w:val="0"/>
          <w:color w:val="auto"/>
          <w:highlight w:val="none"/>
        </w:rPr>
        <w:t>以上学历，</w:t>
      </w:r>
      <w:r>
        <w:rPr>
          <w:rFonts w:hint="eastAsia" w:ascii="宋体" w:hAnsi="宋体" w:cs="宋体"/>
          <w:b w:val="0"/>
          <w:bCs w:val="0"/>
          <w:color w:val="auto"/>
          <w:highlight w:val="none"/>
        </w:rPr>
        <w:t>得</w:t>
      </w:r>
      <w:r>
        <w:rPr>
          <w:rFonts w:hint="eastAsia" w:ascii="宋体" w:hAnsi="宋体"/>
          <w:b w:val="0"/>
          <w:bCs w:val="0"/>
          <w:color w:val="auto"/>
          <w:highlight w:val="none"/>
          <w:lang w:val="en-US" w:eastAsia="zh-CN"/>
        </w:rPr>
        <w:t>1</w:t>
      </w:r>
      <w:r>
        <w:rPr>
          <w:rFonts w:hint="eastAsia" w:ascii="宋体" w:hAnsi="宋体"/>
          <w:b w:val="0"/>
          <w:bCs w:val="0"/>
          <w:color w:val="auto"/>
          <w:highlight w:val="none"/>
        </w:rPr>
        <w:t>分</w:t>
      </w:r>
      <w:r>
        <w:rPr>
          <w:rFonts w:hint="eastAsia" w:ascii="宋体" w:hAnsi="宋体" w:cs="宋体"/>
          <w:b w:val="0"/>
          <w:bCs w:val="0"/>
          <w:color w:val="auto"/>
          <w:highlight w:val="none"/>
        </w:rPr>
        <w:t>，</w:t>
      </w:r>
      <w:r>
        <w:rPr>
          <w:rFonts w:hint="eastAsia" w:ascii="宋体" w:hAnsi="宋体"/>
          <w:b w:val="0"/>
          <w:bCs w:val="0"/>
          <w:color w:val="auto"/>
          <w:highlight w:val="none"/>
        </w:rPr>
        <w:t>本项满分</w:t>
      </w:r>
      <w:r>
        <w:rPr>
          <w:rFonts w:hint="eastAsia" w:ascii="宋体" w:hAnsi="宋体"/>
          <w:b w:val="0"/>
          <w:bCs w:val="0"/>
          <w:color w:val="auto"/>
          <w:highlight w:val="none"/>
          <w:lang w:val="en-US" w:eastAsia="zh-CN"/>
        </w:rPr>
        <w:t>1</w:t>
      </w:r>
      <w:r>
        <w:rPr>
          <w:rFonts w:hint="eastAsia" w:ascii="宋体" w:hAnsi="宋体"/>
          <w:b w:val="0"/>
          <w:bCs w:val="0"/>
          <w:color w:val="auto"/>
          <w:highlight w:val="none"/>
        </w:rPr>
        <w:t>分；</w:t>
      </w:r>
    </w:p>
    <w:p>
      <w:pPr>
        <w:pStyle w:val="78"/>
        <w:ind w:firstLine="420"/>
        <w:rPr>
          <w:rFonts w:ascii="宋体" w:hAnsi="宋体" w:cs="宋体"/>
          <w:bCs/>
          <w:color w:val="auto"/>
          <w:szCs w:val="21"/>
          <w:highlight w:val="none"/>
        </w:rPr>
      </w:pPr>
      <w:r>
        <w:rPr>
          <w:rFonts w:hint="eastAsia" w:ascii="宋体" w:hAnsi="宋体" w:cs="宋体"/>
          <w:bCs/>
          <w:color w:val="auto"/>
          <w:szCs w:val="21"/>
          <w:highlight w:val="none"/>
        </w:rPr>
        <w:t>注：响应文件中须提供满足加对应项分值的证书、证件的扫描件，不满足要求不加分。</w:t>
      </w:r>
    </w:p>
    <w:p>
      <w:pPr>
        <w:snapToGrid w:val="0"/>
        <w:spacing w:line="400" w:lineRule="exact"/>
        <w:ind w:left="360"/>
        <w:jc w:val="left"/>
        <w:rPr>
          <w:rFonts w:ascii="宋体" w:hAnsi="宋体" w:cs="宋体"/>
          <w:b w:val="0"/>
          <w:bCs/>
          <w:color w:val="000000" w:themeColor="text1"/>
          <w:kern w:val="4"/>
          <w:highlight w:val="none"/>
          <w14:textFill>
            <w14:solidFill>
              <w14:schemeClr w14:val="tx1"/>
            </w14:solidFill>
          </w14:textFill>
        </w:rPr>
      </w:pPr>
      <w:r>
        <w:rPr>
          <w:rFonts w:hint="eastAsia" w:ascii="宋体" w:hAnsi="宋体" w:cs="宋体"/>
          <w:b w:val="0"/>
          <w:bCs/>
          <w:color w:val="000000" w:themeColor="text1"/>
          <w:kern w:val="4"/>
          <w:highlight w:val="none"/>
          <w14:textFill>
            <w14:solidFill>
              <w14:schemeClr w14:val="tx1"/>
            </w14:solidFill>
          </w14:textFill>
        </w:rPr>
        <w:t>（3）</w:t>
      </w:r>
      <w:r>
        <w:rPr>
          <w:rFonts w:hint="eastAsia" w:ascii="宋体" w:hAnsi="宋体" w:cs="宋体"/>
          <w:b w:val="0"/>
          <w:bCs/>
          <w:color w:val="000000" w:themeColor="text1"/>
          <w:highlight w:val="none"/>
          <w14:textFill>
            <w14:solidFill>
              <w14:schemeClr w14:val="tx1"/>
            </w14:solidFill>
          </w14:textFill>
        </w:rPr>
        <w:t>业绩分（满分</w:t>
      </w:r>
      <w:r>
        <w:rPr>
          <w:rFonts w:hint="eastAsia" w:ascii="宋体" w:hAnsi="宋体"/>
          <w:b w:val="0"/>
          <w:bCs/>
          <w:color w:val="000000" w:themeColor="text1"/>
          <w:highlight w:val="none"/>
          <w:lang w:val="en-US" w:eastAsia="zh-CN"/>
          <w14:textFill>
            <w14:solidFill>
              <w14:schemeClr w14:val="tx1"/>
            </w14:solidFill>
          </w14:textFill>
        </w:rPr>
        <w:t>8</w:t>
      </w:r>
      <w:r>
        <w:rPr>
          <w:rFonts w:hint="eastAsia" w:ascii="宋体" w:hAnsi="宋体"/>
          <w:b w:val="0"/>
          <w:bCs/>
          <w:color w:val="000000" w:themeColor="text1"/>
          <w:highlight w:val="none"/>
          <w14:textFill>
            <w14:solidFill>
              <w14:schemeClr w14:val="tx1"/>
            </w14:solidFill>
          </w14:textFill>
        </w:rPr>
        <w:t>分</w:t>
      </w:r>
      <w:r>
        <w:rPr>
          <w:rFonts w:hint="eastAsia" w:ascii="宋体" w:hAnsi="宋体" w:cs="宋体"/>
          <w:b w:val="0"/>
          <w:bCs/>
          <w:color w:val="000000" w:themeColor="text1"/>
          <w:highlight w:val="none"/>
          <w14:textFill>
            <w14:solidFill>
              <w14:schemeClr w14:val="tx1"/>
            </w14:solidFill>
          </w14:textFill>
        </w:rPr>
        <w:t>）</w:t>
      </w:r>
    </w:p>
    <w:p>
      <w:pPr>
        <w:widowControl/>
        <w:spacing w:line="380" w:lineRule="atLeast"/>
        <w:ind w:firstLine="420"/>
        <w:jc w:val="left"/>
        <w:rPr>
          <w:rFonts w:hAnsi="宋体"/>
          <w:b w:val="0"/>
          <w:bCs w:val="0"/>
          <w:color w:val="000000" w:themeColor="text1"/>
          <w:highlight w:val="none"/>
          <w14:textFill>
            <w14:solidFill>
              <w14:schemeClr w14:val="tx1"/>
            </w14:solidFill>
          </w14:textFill>
        </w:rPr>
      </w:pPr>
      <w:r>
        <w:rPr>
          <w:rFonts w:hint="eastAsia" w:hAnsi="宋体"/>
          <w:b w:val="0"/>
          <w:bCs w:val="0"/>
          <w:color w:val="000000" w:themeColor="text1"/>
          <w:highlight w:val="none"/>
          <w14:textFill>
            <w14:solidFill>
              <w14:schemeClr w14:val="tx1"/>
            </w14:solidFill>
          </w14:textFill>
        </w:rPr>
        <w:t>供应商自2022年1月1日以来承接的同类综合类物业项目（服务内容含保洁、安保/秩序维护、绿化养护、水电维修、会务服务中的其中</w:t>
      </w:r>
      <w:r>
        <w:rPr>
          <w:rFonts w:hint="eastAsia" w:ascii="宋体" w:hAnsi="宋体"/>
          <w:b w:val="0"/>
          <w:bCs w:val="0"/>
          <w:color w:val="000000" w:themeColor="text1"/>
          <w:highlight w:val="none"/>
          <w14:textFill>
            <w14:solidFill>
              <w14:schemeClr w14:val="tx1"/>
            </w14:solidFill>
          </w14:textFill>
        </w:rPr>
        <w:t>三项</w:t>
      </w:r>
      <w:r>
        <w:rPr>
          <w:rFonts w:hint="eastAsia" w:hAnsi="宋体"/>
          <w:b w:val="0"/>
          <w:bCs w:val="0"/>
          <w:color w:val="000000" w:themeColor="text1"/>
          <w:highlight w:val="none"/>
          <w14:textFill>
            <w14:solidFill>
              <w14:schemeClr w14:val="tx1"/>
            </w14:solidFill>
          </w14:textFill>
        </w:rPr>
        <w:t>服务内容、否则不得分），每个业绩得1分，满分</w:t>
      </w:r>
      <w:r>
        <w:rPr>
          <w:rFonts w:hint="eastAsia" w:ascii="宋体" w:hAnsi="宋体"/>
          <w:b w:val="0"/>
          <w:bCs w:val="0"/>
          <w:color w:val="000000" w:themeColor="text1"/>
          <w:highlight w:val="none"/>
          <w:lang w:val="en-US" w:eastAsia="zh-CN"/>
          <w14:textFill>
            <w14:solidFill>
              <w14:schemeClr w14:val="tx1"/>
            </w14:solidFill>
          </w14:textFill>
        </w:rPr>
        <w:t>8</w:t>
      </w:r>
      <w:r>
        <w:rPr>
          <w:rFonts w:hint="eastAsia" w:ascii="宋体" w:hAnsi="宋体"/>
          <w:b w:val="0"/>
          <w:bCs w:val="0"/>
          <w:color w:val="000000" w:themeColor="text1"/>
          <w:highlight w:val="none"/>
          <w14:textFill>
            <w14:solidFill>
              <w14:schemeClr w14:val="tx1"/>
            </w14:solidFill>
          </w14:textFill>
        </w:rPr>
        <w:t>分</w:t>
      </w:r>
      <w:r>
        <w:rPr>
          <w:rFonts w:hint="eastAsia" w:hAnsi="宋体"/>
          <w:b w:val="0"/>
          <w:bCs w:val="0"/>
          <w:color w:val="000000" w:themeColor="text1"/>
          <w:highlight w:val="none"/>
          <w14:textFill>
            <w14:solidFill>
              <w14:schemeClr w14:val="tx1"/>
            </w14:solidFill>
          </w14:textFill>
        </w:rPr>
        <w:t>（备注：以项目合同期限的起始日期为准，合同签订的同一单位业绩不可重复计算，提供合同</w:t>
      </w:r>
      <w:r>
        <w:rPr>
          <w:rFonts w:hint="eastAsia" w:hAnsi="宋体"/>
          <w:b w:val="0"/>
          <w:bCs w:val="0"/>
          <w:color w:val="000000" w:themeColor="text1"/>
          <w:highlight w:val="none"/>
          <w:lang w:eastAsia="zh-CN"/>
          <w14:textFill>
            <w14:solidFill>
              <w14:schemeClr w14:val="tx1"/>
            </w14:solidFill>
          </w14:textFill>
        </w:rPr>
        <w:t>或</w:t>
      </w:r>
      <w:r>
        <w:rPr>
          <w:rFonts w:hint="eastAsia" w:hAnsi="宋体"/>
          <w:b w:val="0"/>
          <w:bCs w:val="0"/>
          <w:color w:val="000000" w:themeColor="text1"/>
          <w:highlight w:val="none"/>
          <w14:textFill>
            <w14:solidFill>
              <w14:schemeClr w14:val="tx1"/>
            </w14:solidFill>
          </w14:textFill>
        </w:rPr>
        <w:t>中标/成交通知书原件扫描件、合同双方签订名称、合同期限、服务内容、合同金额、签订日期，中标后原件备查）</w:t>
      </w:r>
    </w:p>
    <w:p>
      <w:pPr>
        <w:pStyle w:val="123"/>
        <w:snapToGrid w:val="0"/>
        <w:spacing w:line="400" w:lineRule="exact"/>
        <w:ind w:firstLine="421" w:firstLineChars="200"/>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总得分 = 1 + 2 + 3。</w:t>
      </w:r>
    </w:p>
    <w:p>
      <w:pPr>
        <w:pStyle w:val="21"/>
        <w:adjustRightInd w:val="0"/>
        <w:snapToGrid w:val="0"/>
        <w:spacing w:line="400" w:lineRule="exact"/>
        <w:rPr>
          <w:rFonts w:cs="宋体"/>
          <w:b/>
          <w:bCs/>
          <w:color w:val="000000" w:themeColor="text1"/>
          <w:szCs w:val="21"/>
          <w:highlight w:val="none"/>
          <w14:textFill>
            <w14:solidFill>
              <w14:schemeClr w14:val="tx1"/>
            </w14:solidFill>
          </w14:textFill>
        </w:rPr>
      </w:pPr>
      <w:r>
        <w:rPr>
          <w:rFonts w:hint="eastAsia" w:cs="宋体"/>
          <w:b/>
          <w:bCs/>
          <w:color w:val="000000" w:themeColor="text1"/>
          <w:szCs w:val="21"/>
          <w:highlight w:val="none"/>
          <w14:textFill>
            <w14:solidFill>
              <w14:schemeClr w14:val="tx1"/>
            </w14:solidFill>
          </w14:textFill>
        </w:rPr>
        <w:t xml:space="preserve">三、成交候选人推荐原则 </w:t>
      </w:r>
    </w:p>
    <w:p>
      <w:pPr>
        <w:pStyle w:val="21"/>
        <w:adjustRightInd w:val="0"/>
        <w:snapToGrid w:val="0"/>
        <w:spacing w:line="400" w:lineRule="exact"/>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 xml:space="preserve">    （一）竞争性磋商响应文件在质量和服务均能满足竞争性磋商文件实质性响应要求时，磋商小组将根据得分由高到低排列次序（得分相同时，以最后报价由低到高顺序排列；得分相同且最后报价相同的，按服务方案优劣顺序排列）并推荐成交候选人。</w:t>
      </w:r>
    </w:p>
    <w:p>
      <w:pPr>
        <w:pStyle w:val="21"/>
        <w:adjustRightInd w:val="0"/>
        <w:snapToGrid w:val="0"/>
        <w:spacing w:line="400" w:lineRule="exact"/>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 xml:space="preserve">      采购单位应当确定磋商小组推荐排名第一的成交候选人为成交人。排名第一的成交候选人放弃成交、因不可抗力提出不能履行协议的，或者竞争性磋商文件规定应当提交质量保证金而在规定的期限内未能提交的，采购单位可以确定排名第二的成交候人为成交人，其余以此类推。</w:t>
      </w:r>
    </w:p>
    <w:p>
      <w:pPr>
        <w:pStyle w:val="21"/>
        <w:adjustRightInd w:val="0"/>
        <w:snapToGrid w:val="0"/>
        <w:spacing w:line="400" w:lineRule="exact"/>
        <w:ind w:firstLine="424" w:firstLineChars="202"/>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二）磋商小组认为磋商供应商的报价明显低于其他满足磋商文件实质性响应要求供应商的报价，有可能影响产品质量或者不能诚信履约的，应当要求其在磋商现场合理的时间内提供书面说明，必要时提交相关证明材料；磋商供应商不能证明其报价合理性的，磋商小组将不推荐该磋商供应商为成交候选供应商。</w:t>
      </w:r>
    </w:p>
    <w:p>
      <w:pPr>
        <w:rPr>
          <w:dstrike/>
          <w:color w:val="000000" w:themeColor="text1"/>
          <w:highlight w:val="none"/>
          <w14:textFill>
            <w14:solidFill>
              <w14:schemeClr w14:val="tx1"/>
            </w14:solidFill>
          </w14:textFill>
        </w:rPr>
      </w:pPr>
    </w:p>
    <w:sectPr>
      <w:footerReference r:id="rId6" w:type="first"/>
      <w:footerReference r:id="rId5" w:type="default"/>
      <w:pgSz w:w="11906" w:h="16838"/>
      <w:pgMar w:top="1247" w:right="1247" w:bottom="1247" w:left="124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rPr>
                              <w:rStyle w:val="43"/>
                            </w:rPr>
                          </w:pPr>
                          <w:r>
                            <w:rPr>
                              <w:rStyle w:val="43"/>
                            </w:rPr>
                            <w:fldChar w:fldCharType="begin"/>
                          </w:r>
                          <w:r>
                            <w:rPr>
                              <w:rStyle w:val="43"/>
                            </w:rPr>
                            <w:instrText xml:space="preserve">PAGE  </w:instrText>
                          </w:r>
                          <w:r>
                            <w:rPr>
                              <w:rStyle w:val="43"/>
                            </w:rPr>
                            <w:fldChar w:fldCharType="separate"/>
                          </w:r>
                          <w:r>
                            <w:rPr>
                              <w:rStyle w:val="43"/>
                            </w:rPr>
                            <w:t>26</w:t>
                          </w:r>
                          <w:r>
                            <w:rPr>
                              <w:rStyle w:val="43"/>
                            </w:rPr>
                            <w:fldChar w:fldCharType="end"/>
                          </w:r>
                        </w:p>
                        <w:p/>
                      </w:txbxContent>
                    </wps:txbx>
                    <wps:bodyPr wrap="none" lIns="0" tIns="0" rIns="0" bIns="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zql5uc8AAAAFAQAADwAAAAAAAAABACAAAAA4AAAAZHJzL2Rvd25yZXYueG1sUEsBAhQAFAAAAAgA&#10;h07iQAaFr5imAQAAPwMAAA4AAAAAAAAAAQAgAAAANAEAAGRycy9lMm9Eb2MueG1sUEsFBgAAAAAG&#10;AAYAWQEAAEwFAAAAAA==&#10;">
              <v:fill on="f" focussize="0,0"/>
              <v:stroke on="f"/>
              <v:imagedata o:title=""/>
              <o:lock v:ext="edit" aspectratio="f"/>
              <v:textbox inset="0mm,0mm,0mm,0mm" style="mso-fit-shape-to-text:t;">
                <w:txbxContent>
                  <w:p>
                    <w:pPr>
                      <w:pStyle w:val="26"/>
                      <w:rPr>
                        <w:rStyle w:val="43"/>
                      </w:rPr>
                    </w:pPr>
                    <w:r>
                      <w:rPr>
                        <w:rStyle w:val="43"/>
                      </w:rPr>
                      <w:fldChar w:fldCharType="begin"/>
                    </w:r>
                    <w:r>
                      <w:rPr>
                        <w:rStyle w:val="43"/>
                      </w:rPr>
                      <w:instrText xml:space="preserve">PAGE  </w:instrText>
                    </w:r>
                    <w:r>
                      <w:rPr>
                        <w:rStyle w:val="43"/>
                      </w:rPr>
                      <w:fldChar w:fldCharType="separate"/>
                    </w:r>
                    <w:r>
                      <w:rPr>
                        <w:rStyle w:val="43"/>
                      </w:rPr>
                      <w:t>26</w:t>
                    </w:r>
                    <w:r>
                      <w:rPr>
                        <w:rStyle w:val="43"/>
                      </w:rPr>
                      <w:fldChar w:fldCharType="end"/>
                    </w: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pPr>
                          <w:r>
                            <w:fldChar w:fldCharType="begin"/>
                          </w:r>
                          <w:r>
                            <w:instrText xml:space="preserve"> PAGE  \* MERGEFORMAT </w:instrText>
                          </w:r>
                          <w:r>
                            <w:fldChar w:fldCharType="separate"/>
                          </w:r>
                          <w:r>
                            <w:t>0</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zql5uc8AAAAFAQAADwAAAAAAAAABACAAAAA4AAAAZHJzL2Rvd25yZXYueG1sUEsBAhQAFAAAAAgA&#10;h07iQEqGYCOmAQAAPwMAAA4AAAAAAAAAAQAgAAAANAEAAGRycy9lMm9Eb2MueG1sUEsFBgAAAAAG&#10;AAYAWQEAAEwFAAAAAA==&#10;">
              <v:fill on="f" focussize="0,0"/>
              <v:stroke on="f"/>
              <v:imagedata o:title=""/>
              <o:lock v:ext="edit" aspectratio="f"/>
              <v:textbox inset="0mm,0mm,0mm,0mm" style="mso-fit-shape-to-text:t;">
                <w:txbxContent>
                  <w:p>
                    <w:pPr>
                      <w:pStyle w:val="26"/>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w:rPr>
        <w:lang w:val="en"/>
      </w:rPr>
      <w:t>广西壮族自治区女子监狱</w:t>
    </w:r>
    <w:r>
      <w:rPr>
        <w:rFonts w:hint="eastAsia"/>
      </w:rPr>
      <w:t>物业服务采购（</w:t>
    </w:r>
    <w:r>
      <w:rPr>
        <w:rFonts w:hint="eastAsia"/>
        <w:lang w:val="en"/>
      </w:rPr>
      <w:t>GXZC2026-C3-002828-CGZX</w:t>
    </w:r>
    <w:r>
      <w:rPr>
        <w:rFonts w:hint="eastAsia"/>
      </w:rPr>
      <w:t>）</w:t>
    </w:r>
    <w:r>
      <w:t xml:space="preserve">                    </w:t>
    </w:r>
    <w:r>
      <w:rPr>
        <w:rFonts w:hint="eastAsia"/>
      </w:rPr>
      <w:t xml:space="preserve">        </w:t>
    </w:r>
    <w:r>
      <w:rPr>
        <w:lang w:val="en"/>
      </w:rPr>
      <w:t xml:space="preserve"> </w: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A19A8"/>
    <w:multiLevelType w:val="singleLevel"/>
    <w:tmpl w:val="DFFA19A8"/>
    <w:lvl w:ilvl="0" w:tentative="0">
      <w:start w:val="1"/>
      <w:numFmt w:val="chineseCounting"/>
      <w:suff w:val="nothing"/>
      <w:lvlText w:val="（%1）"/>
      <w:lvlJc w:val="left"/>
      <w:rPr>
        <w:rFonts w:hint="eastAsia"/>
      </w:rPr>
    </w:lvl>
  </w:abstractNum>
  <w:abstractNum w:abstractNumId="1">
    <w:nsid w:val="E7130518"/>
    <w:multiLevelType w:val="singleLevel"/>
    <w:tmpl w:val="E7130518"/>
    <w:lvl w:ilvl="0" w:tentative="0">
      <w:start w:val="1"/>
      <w:numFmt w:val="chineseCounting"/>
      <w:suff w:val="nothing"/>
      <w:lvlText w:val="%1、"/>
      <w:lvlJc w:val="left"/>
      <w:rPr>
        <w:rFonts w:hint="eastAsia"/>
      </w:rPr>
    </w:lvl>
  </w:abstractNum>
  <w:abstractNum w:abstractNumId="2">
    <w:nsid w:val="F0D5ED38"/>
    <w:multiLevelType w:val="singleLevel"/>
    <w:tmpl w:val="F0D5ED38"/>
    <w:lvl w:ilvl="0" w:tentative="0">
      <w:start w:val="3"/>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jN2Y0ZDBmNzJlYWVhMTM4ZDMwNDQ2NjllZTk5M2YifQ=="/>
  </w:docVars>
  <w:rsids>
    <w:rsidRoot w:val="00172A27"/>
    <w:rsid w:val="00002E71"/>
    <w:rsid w:val="000046A2"/>
    <w:rsid w:val="00005AA5"/>
    <w:rsid w:val="00007BFC"/>
    <w:rsid w:val="00011411"/>
    <w:rsid w:val="00015E64"/>
    <w:rsid w:val="000174B3"/>
    <w:rsid w:val="00021965"/>
    <w:rsid w:val="00022BF8"/>
    <w:rsid w:val="000238B7"/>
    <w:rsid w:val="00030F9E"/>
    <w:rsid w:val="00036169"/>
    <w:rsid w:val="00040014"/>
    <w:rsid w:val="0004257D"/>
    <w:rsid w:val="00043A5B"/>
    <w:rsid w:val="000443CD"/>
    <w:rsid w:val="000504BF"/>
    <w:rsid w:val="00052913"/>
    <w:rsid w:val="000600EB"/>
    <w:rsid w:val="00072D28"/>
    <w:rsid w:val="000737A1"/>
    <w:rsid w:val="0007467E"/>
    <w:rsid w:val="00076279"/>
    <w:rsid w:val="00076888"/>
    <w:rsid w:val="0007754A"/>
    <w:rsid w:val="00080EF3"/>
    <w:rsid w:val="000815F2"/>
    <w:rsid w:val="000831CF"/>
    <w:rsid w:val="0008733C"/>
    <w:rsid w:val="00091754"/>
    <w:rsid w:val="00095139"/>
    <w:rsid w:val="00095981"/>
    <w:rsid w:val="000973DB"/>
    <w:rsid w:val="000A05F5"/>
    <w:rsid w:val="000A4CEB"/>
    <w:rsid w:val="000A7AC0"/>
    <w:rsid w:val="000B3B7D"/>
    <w:rsid w:val="000B3FC6"/>
    <w:rsid w:val="000B45BB"/>
    <w:rsid w:val="000B516B"/>
    <w:rsid w:val="000C5C7B"/>
    <w:rsid w:val="000C73DD"/>
    <w:rsid w:val="000D255B"/>
    <w:rsid w:val="000D2922"/>
    <w:rsid w:val="000D293A"/>
    <w:rsid w:val="000D297B"/>
    <w:rsid w:val="000D31CC"/>
    <w:rsid w:val="000D6F6A"/>
    <w:rsid w:val="000D70B6"/>
    <w:rsid w:val="000E25E3"/>
    <w:rsid w:val="000E458B"/>
    <w:rsid w:val="000E4EB9"/>
    <w:rsid w:val="000E5E32"/>
    <w:rsid w:val="000E7AE6"/>
    <w:rsid w:val="000F53B3"/>
    <w:rsid w:val="000F6A68"/>
    <w:rsid w:val="000F6CC3"/>
    <w:rsid w:val="00104185"/>
    <w:rsid w:val="0010436B"/>
    <w:rsid w:val="00105CDE"/>
    <w:rsid w:val="0010780D"/>
    <w:rsid w:val="0011370E"/>
    <w:rsid w:val="0011677E"/>
    <w:rsid w:val="00117751"/>
    <w:rsid w:val="00120D77"/>
    <w:rsid w:val="00124679"/>
    <w:rsid w:val="001255FC"/>
    <w:rsid w:val="00126896"/>
    <w:rsid w:val="00127186"/>
    <w:rsid w:val="00136C7C"/>
    <w:rsid w:val="00137466"/>
    <w:rsid w:val="0013772D"/>
    <w:rsid w:val="00141D29"/>
    <w:rsid w:val="00143156"/>
    <w:rsid w:val="001441F2"/>
    <w:rsid w:val="00145FA2"/>
    <w:rsid w:val="0014681C"/>
    <w:rsid w:val="00150DAA"/>
    <w:rsid w:val="00152000"/>
    <w:rsid w:val="0015259B"/>
    <w:rsid w:val="0015263B"/>
    <w:rsid w:val="00155069"/>
    <w:rsid w:val="00155C97"/>
    <w:rsid w:val="00161BE7"/>
    <w:rsid w:val="00163A78"/>
    <w:rsid w:val="00163FB1"/>
    <w:rsid w:val="00166C7F"/>
    <w:rsid w:val="00172A27"/>
    <w:rsid w:val="00172A4B"/>
    <w:rsid w:val="0017496E"/>
    <w:rsid w:val="001772AA"/>
    <w:rsid w:val="00182BF5"/>
    <w:rsid w:val="00185FA2"/>
    <w:rsid w:val="001879C7"/>
    <w:rsid w:val="001931FF"/>
    <w:rsid w:val="00193AB3"/>
    <w:rsid w:val="0019445C"/>
    <w:rsid w:val="001A05B5"/>
    <w:rsid w:val="001A6CF3"/>
    <w:rsid w:val="001B225C"/>
    <w:rsid w:val="001B50EE"/>
    <w:rsid w:val="001C3F8D"/>
    <w:rsid w:val="001C5E21"/>
    <w:rsid w:val="001C6DBD"/>
    <w:rsid w:val="001C7ACD"/>
    <w:rsid w:val="001C7DC3"/>
    <w:rsid w:val="001D0385"/>
    <w:rsid w:val="001D23DF"/>
    <w:rsid w:val="001D4BA2"/>
    <w:rsid w:val="001D688C"/>
    <w:rsid w:val="001E2371"/>
    <w:rsid w:val="001E3149"/>
    <w:rsid w:val="001E3B85"/>
    <w:rsid w:val="001E7D16"/>
    <w:rsid w:val="001E7D78"/>
    <w:rsid w:val="001F21D1"/>
    <w:rsid w:val="001F7D43"/>
    <w:rsid w:val="0020177D"/>
    <w:rsid w:val="0020263D"/>
    <w:rsid w:val="002031B0"/>
    <w:rsid w:val="00211875"/>
    <w:rsid w:val="00211B2A"/>
    <w:rsid w:val="0021485C"/>
    <w:rsid w:val="00216A53"/>
    <w:rsid w:val="00222278"/>
    <w:rsid w:val="002256A8"/>
    <w:rsid w:val="0023431F"/>
    <w:rsid w:val="002363C1"/>
    <w:rsid w:val="00237502"/>
    <w:rsid w:val="002409B1"/>
    <w:rsid w:val="002429F4"/>
    <w:rsid w:val="00242EC4"/>
    <w:rsid w:val="0024610D"/>
    <w:rsid w:val="00252A4D"/>
    <w:rsid w:val="00253740"/>
    <w:rsid w:val="00254982"/>
    <w:rsid w:val="00254D99"/>
    <w:rsid w:val="00255249"/>
    <w:rsid w:val="00261853"/>
    <w:rsid w:val="002634EC"/>
    <w:rsid w:val="00264507"/>
    <w:rsid w:val="00266AB5"/>
    <w:rsid w:val="00267F69"/>
    <w:rsid w:val="002829AB"/>
    <w:rsid w:val="00283A5F"/>
    <w:rsid w:val="00286AF4"/>
    <w:rsid w:val="00291A45"/>
    <w:rsid w:val="00295500"/>
    <w:rsid w:val="002A26D3"/>
    <w:rsid w:val="002A5705"/>
    <w:rsid w:val="002A6591"/>
    <w:rsid w:val="002A67E2"/>
    <w:rsid w:val="002B18D9"/>
    <w:rsid w:val="002B1FB3"/>
    <w:rsid w:val="002B5779"/>
    <w:rsid w:val="002B5DCA"/>
    <w:rsid w:val="002B7247"/>
    <w:rsid w:val="002C2580"/>
    <w:rsid w:val="002C6A8A"/>
    <w:rsid w:val="002D0025"/>
    <w:rsid w:val="002D4AFB"/>
    <w:rsid w:val="002D6A5C"/>
    <w:rsid w:val="002D71AF"/>
    <w:rsid w:val="002E0D71"/>
    <w:rsid w:val="002E3662"/>
    <w:rsid w:val="002E3FA9"/>
    <w:rsid w:val="002F2F37"/>
    <w:rsid w:val="002F49B5"/>
    <w:rsid w:val="002F53DB"/>
    <w:rsid w:val="002F604D"/>
    <w:rsid w:val="0030282F"/>
    <w:rsid w:val="00304F54"/>
    <w:rsid w:val="00305512"/>
    <w:rsid w:val="003059E0"/>
    <w:rsid w:val="00305E35"/>
    <w:rsid w:val="00305E98"/>
    <w:rsid w:val="00307252"/>
    <w:rsid w:val="00310DF4"/>
    <w:rsid w:val="00312720"/>
    <w:rsid w:val="0032125A"/>
    <w:rsid w:val="00323260"/>
    <w:rsid w:val="00323B80"/>
    <w:rsid w:val="00325E58"/>
    <w:rsid w:val="00327AE5"/>
    <w:rsid w:val="003333F8"/>
    <w:rsid w:val="00333E7B"/>
    <w:rsid w:val="003409A4"/>
    <w:rsid w:val="00344FB8"/>
    <w:rsid w:val="00347CDE"/>
    <w:rsid w:val="0035047D"/>
    <w:rsid w:val="0035202F"/>
    <w:rsid w:val="003543D2"/>
    <w:rsid w:val="003604B9"/>
    <w:rsid w:val="00360F70"/>
    <w:rsid w:val="00364BC9"/>
    <w:rsid w:val="0036578D"/>
    <w:rsid w:val="00367108"/>
    <w:rsid w:val="00370296"/>
    <w:rsid w:val="00371F8B"/>
    <w:rsid w:val="00375DED"/>
    <w:rsid w:val="00377479"/>
    <w:rsid w:val="00383B4C"/>
    <w:rsid w:val="0038491F"/>
    <w:rsid w:val="00386789"/>
    <w:rsid w:val="00392BBC"/>
    <w:rsid w:val="00394761"/>
    <w:rsid w:val="0039646B"/>
    <w:rsid w:val="003A619F"/>
    <w:rsid w:val="003A68FA"/>
    <w:rsid w:val="003B7BD9"/>
    <w:rsid w:val="003C2888"/>
    <w:rsid w:val="003C2916"/>
    <w:rsid w:val="003C2DD7"/>
    <w:rsid w:val="003C304C"/>
    <w:rsid w:val="003C3555"/>
    <w:rsid w:val="003C3D6F"/>
    <w:rsid w:val="003D0570"/>
    <w:rsid w:val="003D14A0"/>
    <w:rsid w:val="003D1C72"/>
    <w:rsid w:val="003D1E3A"/>
    <w:rsid w:val="003D683C"/>
    <w:rsid w:val="003E1802"/>
    <w:rsid w:val="003E55A5"/>
    <w:rsid w:val="003E787D"/>
    <w:rsid w:val="003F3A0F"/>
    <w:rsid w:val="003F4D7A"/>
    <w:rsid w:val="003F50FF"/>
    <w:rsid w:val="003F66C8"/>
    <w:rsid w:val="00401872"/>
    <w:rsid w:val="00417AB2"/>
    <w:rsid w:val="004205B2"/>
    <w:rsid w:val="004214F5"/>
    <w:rsid w:val="00422C6A"/>
    <w:rsid w:val="004303D6"/>
    <w:rsid w:val="00430C90"/>
    <w:rsid w:val="004340F6"/>
    <w:rsid w:val="00435EDC"/>
    <w:rsid w:val="00447472"/>
    <w:rsid w:val="004516E9"/>
    <w:rsid w:val="0045278F"/>
    <w:rsid w:val="00455345"/>
    <w:rsid w:val="00455B68"/>
    <w:rsid w:val="00460134"/>
    <w:rsid w:val="004602C0"/>
    <w:rsid w:val="00464BAB"/>
    <w:rsid w:val="00477C37"/>
    <w:rsid w:val="00481942"/>
    <w:rsid w:val="00482D2C"/>
    <w:rsid w:val="0048402E"/>
    <w:rsid w:val="0048466E"/>
    <w:rsid w:val="00484A7E"/>
    <w:rsid w:val="00486544"/>
    <w:rsid w:val="0048753E"/>
    <w:rsid w:val="00490D0D"/>
    <w:rsid w:val="004A0DC2"/>
    <w:rsid w:val="004B00F7"/>
    <w:rsid w:val="004B0795"/>
    <w:rsid w:val="004B4466"/>
    <w:rsid w:val="004B5DC2"/>
    <w:rsid w:val="004C16F6"/>
    <w:rsid w:val="004C5025"/>
    <w:rsid w:val="004C7826"/>
    <w:rsid w:val="004D2A14"/>
    <w:rsid w:val="004D3C50"/>
    <w:rsid w:val="004D3EDA"/>
    <w:rsid w:val="004E138E"/>
    <w:rsid w:val="004E281E"/>
    <w:rsid w:val="004E28B4"/>
    <w:rsid w:val="004F2AA1"/>
    <w:rsid w:val="004F34D1"/>
    <w:rsid w:val="004F78C9"/>
    <w:rsid w:val="0050404E"/>
    <w:rsid w:val="00507283"/>
    <w:rsid w:val="00510AEF"/>
    <w:rsid w:val="00513251"/>
    <w:rsid w:val="005167F9"/>
    <w:rsid w:val="0052344F"/>
    <w:rsid w:val="00526165"/>
    <w:rsid w:val="0052646A"/>
    <w:rsid w:val="00531B25"/>
    <w:rsid w:val="0054049D"/>
    <w:rsid w:val="00542A72"/>
    <w:rsid w:val="0054323C"/>
    <w:rsid w:val="00545ADF"/>
    <w:rsid w:val="00550718"/>
    <w:rsid w:val="005510DD"/>
    <w:rsid w:val="005536A3"/>
    <w:rsid w:val="00553E34"/>
    <w:rsid w:val="00554497"/>
    <w:rsid w:val="00561E67"/>
    <w:rsid w:val="0056424E"/>
    <w:rsid w:val="00565001"/>
    <w:rsid w:val="00565E1C"/>
    <w:rsid w:val="0057278A"/>
    <w:rsid w:val="00580B33"/>
    <w:rsid w:val="00582939"/>
    <w:rsid w:val="00582F57"/>
    <w:rsid w:val="00584E1F"/>
    <w:rsid w:val="005A0524"/>
    <w:rsid w:val="005A38C9"/>
    <w:rsid w:val="005A70CD"/>
    <w:rsid w:val="005B2751"/>
    <w:rsid w:val="005B2B1E"/>
    <w:rsid w:val="005C00C7"/>
    <w:rsid w:val="005C2DD3"/>
    <w:rsid w:val="005C4904"/>
    <w:rsid w:val="005C62EE"/>
    <w:rsid w:val="005D1E46"/>
    <w:rsid w:val="005D289E"/>
    <w:rsid w:val="005D4BF6"/>
    <w:rsid w:val="005D66B8"/>
    <w:rsid w:val="005E451F"/>
    <w:rsid w:val="005F442C"/>
    <w:rsid w:val="006120C9"/>
    <w:rsid w:val="00616B1F"/>
    <w:rsid w:val="00621F9B"/>
    <w:rsid w:val="00623E61"/>
    <w:rsid w:val="00626465"/>
    <w:rsid w:val="00631A51"/>
    <w:rsid w:val="0063588F"/>
    <w:rsid w:val="00635994"/>
    <w:rsid w:val="00637B39"/>
    <w:rsid w:val="00637C81"/>
    <w:rsid w:val="00644E84"/>
    <w:rsid w:val="006451A1"/>
    <w:rsid w:val="00647615"/>
    <w:rsid w:val="00652076"/>
    <w:rsid w:val="00655872"/>
    <w:rsid w:val="0065769E"/>
    <w:rsid w:val="00660B76"/>
    <w:rsid w:val="00661310"/>
    <w:rsid w:val="00662755"/>
    <w:rsid w:val="00663E22"/>
    <w:rsid w:val="00676566"/>
    <w:rsid w:val="00676EE0"/>
    <w:rsid w:val="006801F7"/>
    <w:rsid w:val="0068404A"/>
    <w:rsid w:val="006903C5"/>
    <w:rsid w:val="006963B8"/>
    <w:rsid w:val="006A02A8"/>
    <w:rsid w:val="006A51A2"/>
    <w:rsid w:val="006A6383"/>
    <w:rsid w:val="006B2C0C"/>
    <w:rsid w:val="006B3592"/>
    <w:rsid w:val="006B6507"/>
    <w:rsid w:val="006C01D7"/>
    <w:rsid w:val="006C3D78"/>
    <w:rsid w:val="006C5A51"/>
    <w:rsid w:val="006C62C6"/>
    <w:rsid w:val="006C7624"/>
    <w:rsid w:val="006D0E89"/>
    <w:rsid w:val="006D4489"/>
    <w:rsid w:val="006E0FBC"/>
    <w:rsid w:val="006E2595"/>
    <w:rsid w:val="006E6A3D"/>
    <w:rsid w:val="006E7329"/>
    <w:rsid w:val="006F1B04"/>
    <w:rsid w:val="006F3D6E"/>
    <w:rsid w:val="006F45D7"/>
    <w:rsid w:val="007011F6"/>
    <w:rsid w:val="0070620C"/>
    <w:rsid w:val="00707397"/>
    <w:rsid w:val="00710BD0"/>
    <w:rsid w:val="007114DE"/>
    <w:rsid w:val="00715690"/>
    <w:rsid w:val="00726FB1"/>
    <w:rsid w:val="0073541D"/>
    <w:rsid w:val="0073672A"/>
    <w:rsid w:val="00742F52"/>
    <w:rsid w:val="007453AF"/>
    <w:rsid w:val="00745913"/>
    <w:rsid w:val="0074654E"/>
    <w:rsid w:val="00751881"/>
    <w:rsid w:val="0075603E"/>
    <w:rsid w:val="00756C0E"/>
    <w:rsid w:val="00760617"/>
    <w:rsid w:val="00765117"/>
    <w:rsid w:val="00770898"/>
    <w:rsid w:val="00770A2A"/>
    <w:rsid w:val="00770FED"/>
    <w:rsid w:val="00773067"/>
    <w:rsid w:val="007733FE"/>
    <w:rsid w:val="00774B1C"/>
    <w:rsid w:val="007763A1"/>
    <w:rsid w:val="00782861"/>
    <w:rsid w:val="007832B5"/>
    <w:rsid w:val="00786082"/>
    <w:rsid w:val="00786B01"/>
    <w:rsid w:val="00790535"/>
    <w:rsid w:val="00790563"/>
    <w:rsid w:val="00797707"/>
    <w:rsid w:val="00797B1C"/>
    <w:rsid w:val="007A6069"/>
    <w:rsid w:val="007A6480"/>
    <w:rsid w:val="007A6EE1"/>
    <w:rsid w:val="007B06B4"/>
    <w:rsid w:val="007B0A6A"/>
    <w:rsid w:val="007B33EA"/>
    <w:rsid w:val="007B44CA"/>
    <w:rsid w:val="007C1898"/>
    <w:rsid w:val="007C443E"/>
    <w:rsid w:val="007D3245"/>
    <w:rsid w:val="007D4FDA"/>
    <w:rsid w:val="007D5166"/>
    <w:rsid w:val="007D593D"/>
    <w:rsid w:val="007D5CF1"/>
    <w:rsid w:val="007D6F21"/>
    <w:rsid w:val="007E029D"/>
    <w:rsid w:val="007E1E0A"/>
    <w:rsid w:val="007E4654"/>
    <w:rsid w:val="007E5114"/>
    <w:rsid w:val="007F0B8C"/>
    <w:rsid w:val="007F4549"/>
    <w:rsid w:val="00803F21"/>
    <w:rsid w:val="008058F1"/>
    <w:rsid w:val="0080673A"/>
    <w:rsid w:val="00810196"/>
    <w:rsid w:val="008103C5"/>
    <w:rsid w:val="00812C89"/>
    <w:rsid w:val="00813512"/>
    <w:rsid w:val="008145A8"/>
    <w:rsid w:val="00814601"/>
    <w:rsid w:val="008206DF"/>
    <w:rsid w:val="00820EBF"/>
    <w:rsid w:val="00821781"/>
    <w:rsid w:val="0082597C"/>
    <w:rsid w:val="008355A9"/>
    <w:rsid w:val="008372E0"/>
    <w:rsid w:val="008429CE"/>
    <w:rsid w:val="0084501B"/>
    <w:rsid w:val="0084596D"/>
    <w:rsid w:val="00846123"/>
    <w:rsid w:val="00851360"/>
    <w:rsid w:val="008563A7"/>
    <w:rsid w:val="00857CD1"/>
    <w:rsid w:val="00857D21"/>
    <w:rsid w:val="0086002E"/>
    <w:rsid w:val="00861DDB"/>
    <w:rsid w:val="0086319E"/>
    <w:rsid w:val="008658BF"/>
    <w:rsid w:val="00867849"/>
    <w:rsid w:val="00867BD6"/>
    <w:rsid w:val="00870B47"/>
    <w:rsid w:val="008802BB"/>
    <w:rsid w:val="00886548"/>
    <w:rsid w:val="008866B4"/>
    <w:rsid w:val="00891D4A"/>
    <w:rsid w:val="0089403C"/>
    <w:rsid w:val="00894EF2"/>
    <w:rsid w:val="008A2EC1"/>
    <w:rsid w:val="008A57DC"/>
    <w:rsid w:val="008A62C0"/>
    <w:rsid w:val="008B2F51"/>
    <w:rsid w:val="008C03FB"/>
    <w:rsid w:val="008C05E8"/>
    <w:rsid w:val="008C1F29"/>
    <w:rsid w:val="008C4436"/>
    <w:rsid w:val="008C6CE5"/>
    <w:rsid w:val="008E3F4F"/>
    <w:rsid w:val="008E6228"/>
    <w:rsid w:val="008E72C7"/>
    <w:rsid w:val="008E7E97"/>
    <w:rsid w:val="008F1F0E"/>
    <w:rsid w:val="008F4162"/>
    <w:rsid w:val="008F7C8D"/>
    <w:rsid w:val="00903BC2"/>
    <w:rsid w:val="009046CB"/>
    <w:rsid w:val="00906673"/>
    <w:rsid w:val="00907581"/>
    <w:rsid w:val="00907F0E"/>
    <w:rsid w:val="009106F8"/>
    <w:rsid w:val="00912077"/>
    <w:rsid w:val="009132F0"/>
    <w:rsid w:val="00917B21"/>
    <w:rsid w:val="009222B9"/>
    <w:rsid w:val="0092368B"/>
    <w:rsid w:val="00924D8F"/>
    <w:rsid w:val="009255B7"/>
    <w:rsid w:val="00927389"/>
    <w:rsid w:val="00927AF5"/>
    <w:rsid w:val="00930B38"/>
    <w:rsid w:val="00932F47"/>
    <w:rsid w:val="0093374A"/>
    <w:rsid w:val="00940E37"/>
    <w:rsid w:val="00943FFD"/>
    <w:rsid w:val="00950B31"/>
    <w:rsid w:val="0095578E"/>
    <w:rsid w:val="00955F49"/>
    <w:rsid w:val="00957F76"/>
    <w:rsid w:val="0096164F"/>
    <w:rsid w:val="009621B2"/>
    <w:rsid w:val="00962323"/>
    <w:rsid w:val="00962C0C"/>
    <w:rsid w:val="00963A30"/>
    <w:rsid w:val="00963BE7"/>
    <w:rsid w:val="00965E88"/>
    <w:rsid w:val="009660C6"/>
    <w:rsid w:val="00967CEB"/>
    <w:rsid w:val="00973288"/>
    <w:rsid w:val="00975102"/>
    <w:rsid w:val="00977BE7"/>
    <w:rsid w:val="00983056"/>
    <w:rsid w:val="00986837"/>
    <w:rsid w:val="00986CB1"/>
    <w:rsid w:val="00987502"/>
    <w:rsid w:val="00996828"/>
    <w:rsid w:val="009A356B"/>
    <w:rsid w:val="009A5504"/>
    <w:rsid w:val="009A5EFC"/>
    <w:rsid w:val="009A7A13"/>
    <w:rsid w:val="009A7F02"/>
    <w:rsid w:val="009A7F34"/>
    <w:rsid w:val="009B05BE"/>
    <w:rsid w:val="009B266D"/>
    <w:rsid w:val="009B3FC2"/>
    <w:rsid w:val="009B4AE5"/>
    <w:rsid w:val="009B4F54"/>
    <w:rsid w:val="009B7E33"/>
    <w:rsid w:val="009C1042"/>
    <w:rsid w:val="009C200B"/>
    <w:rsid w:val="009C7453"/>
    <w:rsid w:val="009D242A"/>
    <w:rsid w:val="009D2B53"/>
    <w:rsid w:val="009D3EF4"/>
    <w:rsid w:val="009E033B"/>
    <w:rsid w:val="009E279D"/>
    <w:rsid w:val="009E3700"/>
    <w:rsid w:val="009F389B"/>
    <w:rsid w:val="00A0160E"/>
    <w:rsid w:val="00A02796"/>
    <w:rsid w:val="00A028F7"/>
    <w:rsid w:val="00A0506A"/>
    <w:rsid w:val="00A06A3C"/>
    <w:rsid w:val="00A136F0"/>
    <w:rsid w:val="00A13B1D"/>
    <w:rsid w:val="00A17B87"/>
    <w:rsid w:val="00A22E34"/>
    <w:rsid w:val="00A24A75"/>
    <w:rsid w:val="00A26B98"/>
    <w:rsid w:val="00A34F7B"/>
    <w:rsid w:val="00A40DE6"/>
    <w:rsid w:val="00A41AF3"/>
    <w:rsid w:val="00A43E27"/>
    <w:rsid w:val="00A44B7D"/>
    <w:rsid w:val="00A51D83"/>
    <w:rsid w:val="00A52201"/>
    <w:rsid w:val="00A524B8"/>
    <w:rsid w:val="00A54655"/>
    <w:rsid w:val="00A56D5F"/>
    <w:rsid w:val="00A600CD"/>
    <w:rsid w:val="00A6177E"/>
    <w:rsid w:val="00A6333F"/>
    <w:rsid w:val="00A64D61"/>
    <w:rsid w:val="00A67823"/>
    <w:rsid w:val="00A72787"/>
    <w:rsid w:val="00A72A01"/>
    <w:rsid w:val="00A73499"/>
    <w:rsid w:val="00A73D80"/>
    <w:rsid w:val="00A7527E"/>
    <w:rsid w:val="00A8475F"/>
    <w:rsid w:val="00A85057"/>
    <w:rsid w:val="00A851E3"/>
    <w:rsid w:val="00A8663A"/>
    <w:rsid w:val="00A92856"/>
    <w:rsid w:val="00A96DA9"/>
    <w:rsid w:val="00AA3D3E"/>
    <w:rsid w:val="00AA6225"/>
    <w:rsid w:val="00AB0419"/>
    <w:rsid w:val="00AB045F"/>
    <w:rsid w:val="00AB12B8"/>
    <w:rsid w:val="00AC04E1"/>
    <w:rsid w:val="00AC0A53"/>
    <w:rsid w:val="00AC288F"/>
    <w:rsid w:val="00AC2BF6"/>
    <w:rsid w:val="00AC7421"/>
    <w:rsid w:val="00AD0ABD"/>
    <w:rsid w:val="00AD1717"/>
    <w:rsid w:val="00AD4D42"/>
    <w:rsid w:val="00AE2421"/>
    <w:rsid w:val="00AE4320"/>
    <w:rsid w:val="00AE48AF"/>
    <w:rsid w:val="00AE6E74"/>
    <w:rsid w:val="00AF06DF"/>
    <w:rsid w:val="00AF1452"/>
    <w:rsid w:val="00AF1819"/>
    <w:rsid w:val="00AF397E"/>
    <w:rsid w:val="00AF54E8"/>
    <w:rsid w:val="00AF5F63"/>
    <w:rsid w:val="00AF6F4F"/>
    <w:rsid w:val="00AF7603"/>
    <w:rsid w:val="00B010C5"/>
    <w:rsid w:val="00B0196B"/>
    <w:rsid w:val="00B01A88"/>
    <w:rsid w:val="00B1350C"/>
    <w:rsid w:val="00B160B5"/>
    <w:rsid w:val="00B17DAC"/>
    <w:rsid w:val="00B2161B"/>
    <w:rsid w:val="00B27834"/>
    <w:rsid w:val="00B27D44"/>
    <w:rsid w:val="00B3637C"/>
    <w:rsid w:val="00B37A80"/>
    <w:rsid w:val="00B4044D"/>
    <w:rsid w:val="00B4118A"/>
    <w:rsid w:val="00B42BB6"/>
    <w:rsid w:val="00B435AD"/>
    <w:rsid w:val="00B43CF8"/>
    <w:rsid w:val="00B454AF"/>
    <w:rsid w:val="00B47B28"/>
    <w:rsid w:val="00B515D8"/>
    <w:rsid w:val="00B528F2"/>
    <w:rsid w:val="00B536AF"/>
    <w:rsid w:val="00B56A5E"/>
    <w:rsid w:val="00B56ADB"/>
    <w:rsid w:val="00B56C71"/>
    <w:rsid w:val="00B60016"/>
    <w:rsid w:val="00B61A7B"/>
    <w:rsid w:val="00B62E98"/>
    <w:rsid w:val="00B6316A"/>
    <w:rsid w:val="00B65BE0"/>
    <w:rsid w:val="00B733E9"/>
    <w:rsid w:val="00B74F65"/>
    <w:rsid w:val="00B825C2"/>
    <w:rsid w:val="00B844F3"/>
    <w:rsid w:val="00B85A2A"/>
    <w:rsid w:val="00B90B10"/>
    <w:rsid w:val="00B917B8"/>
    <w:rsid w:val="00B93D94"/>
    <w:rsid w:val="00B97607"/>
    <w:rsid w:val="00BA1C7B"/>
    <w:rsid w:val="00BA2209"/>
    <w:rsid w:val="00BA25E6"/>
    <w:rsid w:val="00BA57F8"/>
    <w:rsid w:val="00BB0856"/>
    <w:rsid w:val="00BB11D0"/>
    <w:rsid w:val="00BB23DF"/>
    <w:rsid w:val="00BB2B74"/>
    <w:rsid w:val="00BB2CA4"/>
    <w:rsid w:val="00BB4387"/>
    <w:rsid w:val="00BB512A"/>
    <w:rsid w:val="00BC4F35"/>
    <w:rsid w:val="00BC56E9"/>
    <w:rsid w:val="00BC6746"/>
    <w:rsid w:val="00BD07B3"/>
    <w:rsid w:val="00BD1524"/>
    <w:rsid w:val="00BD49DB"/>
    <w:rsid w:val="00BD52FA"/>
    <w:rsid w:val="00BD68BF"/>
    <w:rsid w:val="00BD728A"/>
    <w:rsid w:val="00BD7755"/>
    <w:rsid w:val="00BE0214"/>
    <w:rsid w:val="00BE08BF"/>
    <w:rsid w:val="00BE40D6"/>
    <w:rsid w:val="00BF0DC8"/>
    <w:rsid w:val="00BF1ED5"/>
    <w:rsid w:val="00BF28AC"/>
    <w:rsid w:val="00BF33D6"/>
    <w:rsid w:val="00BF3B08"/>
    <w:rsid w:val="00BF417B"/>
    <w:rsid w:val="00BF60BE"/>
    <w:rsid w:val="00C017F8"/>
    <w:rsid w:val="00C15667"/>
    <w:rsid w:val="00C16BEE"/>
    <w:rsid w:val="00C16CD1"/>
    <w:rsid w:val="00C171C2"/>
    <w:rsid w:val="00C17DBF"/>
    <w:rsid w:val="00C20F76"/>
    <w:rsid w:val="00C21161"/>
    <w:rsid w:val="00C23821"/>
    <w:rsid w:val="00C24CB6"/>
    <w:rsid w:val="00C24D3D"/>
    <w:rsid w:val="00C24E87"/>
    <w:rsid w:val="00C27982"/>
    <w:rsid w:val="00C32E3A"/>
    <w:rsid w:val="00C358C2"/>
    <w:rsid w:val="00C37B63"/>
    <w:rsid w:val="00C404D5"/>
    <w:rsid w:val="00C41D9B"/>
    <w:rsid w:val="00C44380"/>
    <w:rsid w:val="00C44F1B"/>
    <w:rsid w:val="00C55DA6"/>
    <w:rsid w:val="00C5695C"/>
    <w:rsid w:val="00C56A85"/>
    <w:rsid w:val="00C570D3"/>
    <w:rsid w:val="00C57290"/>
    <w:rsid w:val="00C577B7"/>
    <w:rsid w:val="00C61E51"/>
    <w:rsid w:val="00C630F7"/>
    <w:rsid w:val="00C65448"/>
    <w:rsid w:val="00C656DB"/>
    <w:rsid w:val="00C66DEF"/>
    <w:rsid w:val="00C72BF7"/>
    <w:rsid w:val="00C73924"/>
    <w:rsid w:val="00C81D97"/>
    <w:rsid w:val="00C834C4"/>
    <w:rsid w:val="00C85FA8"/>
    <w:rsid w:val="00C8660A"/>
    <w:rsid w:val="00C866C0"/>
    <w:rsid w:val="00C86F35"/>
    <w:rsid w:val="00C926D5"/>
    <w:rsid w:val="00CA0548"/>
    <w:rsid w:val="00CB115A"/>
    <w:rsid w:val="00CB1AB4"/>
    <w:rsid w:val="00CB1C04"/>
    <w:rsid w:val="00CB468A"/>
    <w:rsid w:val="00CB67A9"/>
    <w:rsid w:val="00CB6FA0"/>
    <w:rsid w:val="00CC150F"/>
    <w:rsid w:val="00CC310C"/>
    <w:rsid w:val="00CC325B"/>
    <w:rsid w:val="00CC4A04"/>
    <w:rsid w:val="00CD2318"/>
    <w:rsid w:val="00CD5681"/>
    <w:rsid w:val="00CE2064"/>
    <w:rsid w:val="00CE20BE"/>
    <w:rsid w:val="00CF480A"/>
    <w:rsid w:val="00D00832"/>
    <w:rsid w:val="00D00AA1"/>
    <w:rsid w:val="00D04E70"/>
    <w:rsid w:val="00D0682D"/>
    <w:rsid w:val="00D134C3"/>
    <w:rsid w:val="00D14632"/>
    <w:rsid w:val="00D14BFB"/>
    <w:rsid w:val="00D14E3E"/>
    <w:rsid w:val="00D17A09"/>
    <w:rsid w:val="00D200D1"/>
    <w:rsid w:val="00D24097"/>
    <w:rsid w:val="00D255EB"/>
    <w:rsid w:val="00D25FD8"/>
    <w:rsid w:val="00D26002"/>
    <w:rsid w:val="00D27FA5"/>
    <w:rsid w:val="00D327B1"/>
    <w:rsid w:val="00D333FD"/>
    <w:rsid w:val="00D33452"/>
    <w:rsid w:val="00D418F5"/>
    <w:rsid w:val="00D41BA6"/>
    <w:rsid w:val="00D42862"/>
    <w:rsid w:val="00D433A7"/>
    <w:rsid w:val="00D53014"/>
    <w:rsid w:val="00D61485"/>
    <w:rsid w:val="00D65B2C"/>
    <w:rsid w:val="00D66C9E"/>
    <w:rsid w:val="00D7701C"/>
    <w:rsid w:val="00D80EB8"/>
    <w:rsid w:val="00D82220"/>
    <w:rsid w:val="00D82856"/>
    <w:rsid w:val="00D83193"/>
    <w:rsid w:val="00D83ABA"/>
    <w:rsid w:val="00D90E0C"/>
    <w:rsid w:val="00DA4E66"/>
    <w:rsid w:val="00DA5384"/>
    <w:rsid w:val="00DA6A75"/>
    <w:rsid w:val="00DA7AD9"/>
    <w:rsid w:val="00DB1BE4"/>
    <w:rsid w:val="00DB237D"/>
    <w:rsid w:val="00DB6595"/>
    <w:rsid w:val="00DB783A"/>
    <w:rsid w:val="00DC46AB"/>
    <w:rsid w:val="00DC6DD5"/>
    <w:rsid w:val="00DD1E18"/>
    <w:rsid w:val="00DD2500"/>
    <w:rsid w:val="00DD29FF"/>
    <w:rsid w:val="00DD4B4D"/>
    <w:rsid w:val="00DD7531"/>
    <w:rsid w:val="00DE06CB"/>
    <w:rsid w:val="00DE08B1"/>
    <w:rsid w:val="00DE10A9"/>
    <w:rsid w:val="00DE2972"/>
    <w:rsid w:val="00DE40F5"/>
    <w:rsid w:val="00DE5272"/>
    <w:rsid w:val="00DE583E"/>
    <w:rsid w:val="00DE736C"/>
    <w:rsid w:val="00DF7A1D"/>
    <w:rsid w:val="00E02278"/>
    <w:rsid w:val="00E03958"/>
    <w:rsid w:val="00E05F23"/>
    <w:rsid w:val="00E102BE"/>
    <w:rsid w:val="00E118AB"/>
    <w:rsid w:val="00E12772"/>
    <w:rsid w:val="00E128DE"/>
    <w:rsid w:val="00E12B5A"/>
    <w:rsid w:val="00E157A4"/>
    <w:rsid w:val="00E15880"/>
    <w:rsid w:val="00E158D6"/>
    <w:rsid w:val="00E15A90"/>
    <w:rsid w:val="00E15C6D"/>
    <w:rsid w:val="00E171DD"/>
    <w:rsid w:val="00E20085"/>
    <w:rsid w:val="00E23ED0"/>
    <w:rsid w:val="00E275E8"/>
    <w:rsid w:val="00E309FE"/>
    <w:rsid w:val="00E32AC1"/>
    <w:rsid w:val="00E370F7"/>
    <w:rsid w:val="00E429AD"/>
    <w:rsid w:val="00E44EBB"/>
    <w:rsid w:val="00E46F8B"/>
    <w:rsid w:val="00E47F2A"/>
    <w:rsid w:val="00E60BC2"/>
    <w:rsid w:val="00E621B0"/>
    <w:rsid w:val="00E62265"/>
    <w:rsid w:val="00E63FCC"/>
    <w:rsid w:val="00E70521"/>
    <w:rsid w:val="00E709D2"/>
    <w:rsid w:val="00E74171"/>
    <w:rsid w:val="00E7589F"/>
    <w:rsid w:val="00E75A98"/>
    <w:rsid w:val="00E80EDF"/>
    <w:rsid w:val="00E815B0"/>
    <w:rsid w:val="00E87F3A"/>
    <w:rsid w:val="00E90E42"/>
    <w:rsid w:val="00E95E18"/>
    <w:rsid w:val="00E961DA"/>
    <w:rsid w:val="00E969AE"/>
    <w:rsid w:val="00EA6CF0"/>
    <w:rsid w:val="00EA7751"/>
    <w:rsid w:val="00EB0CD1"/>
    <w:rsid w:val="00EB63E8"/>
    <w:rsid w:val="00EC08D0"/>
    <w:rsid w:val="00EC2016"/>
    <w:rsid w:val="00EC20DF"/>
    <w:rsid w:val="00EC55A2"/>
    <w:rsid w:val="00EC57BB"/>
    <w:rsid w:val="00EC7C43"/>
    <w:rsid w:val="00ED15F8"/>
    <w:rsid w:val="00ED2C80"/>
    <w:rsid w:val="00ED5B80"/>
    <w:rsid w:val="00EE0EB1"/>
    <w:rsid w:val="00EE7B99"/>
    <w:rsid w:val="00EF6FB3"/>
    <w:rsid w:val="00F01C9F"/>
    <w:rsid w:val="00F035AB"/>
    <w:rsid w:val="00F13FE7"/>
    <w:rsid w:val="00F16EA9"/>
    <w:rsid w:val="00F252C3"/>
    <w:rsid w:val="00F25464"/>
    <w:rsid w:val="00F255A6"/>
    <w:rsid w:val="00F25796"/>
    <w:rsid w:val="00F26DE4"/>
    <w:rsid w:val="00F319B3"/>
    <w:rsid w:val="00F33422"/>
    <w:rsid w:val="00F36C68"/>
    <w:rsid w:val="00F427E7"/>
    <w:rsid w:val="00F472F5"/>
    <w:rsid w:val="00F47E6C"/>
    <w:rsid w:val="00F5100B"/>
    <w:rsid w:val="00F5616E"/>
    <w:rsid w:val="00F611BC"/>
    <w:rsid w:val="00F636B0"/>
    <w:rsid w:val="00F6709B"/>
    <w:rsid w:val="00F67B3E"/>
    <w:rsid w:val="00F721E3"/>
    <w:rsid w:val="00F737AF"/>
    <w:rsid w:val="00F77065"/>
    <w:rsid w:val="00F82DB6"/>
    <w:rsid w:val="00F914C3"/>
    <w:rsid w:val="00F94AB8"/>
    <w:rsid w:val="00F965A0"/>
    <w:rsid w:val="00FA021D"/>
    <w:rsid w:val="00FA046A"/>
    <w:rsid w:val="00FA1429"/>
    <w:rsid w:val="00FA5730"/>
    <w:rsid w:val="00FB44C5"/>
    <w:rsid w:val="00FB51F2"/>
    <w:rsid w:val="00FB6FF4"/>
    <w:rsid w:val="00FC23BC"/>
    <w:rsid w:val="00FC514E"/>
    <w:rsid w:val="00FC63C3"/>
    <w:rsid w:val="00FC6814"/>
    <w:rsid w:val="00FD2A6B"/>
    <w:rsid w:val="00FD4BF0"/>
    <w:rsid w:val="00FE356F"/>
    <w:rsid w:val="00FF0C03"/>
    <w:rsid w:val="00FF299A"/>
    <w:rsid w:val="00FF489C"/>
    <w:rsid w:val="00FF5E0B"/>
    <w:rsid w:val="01217A5C"/>
    <w:rsid w:val="012B0AF2"/>
    <w:rsid w:val="02074A55"/>
    <w:rsid w:val="02250EB7"/>
    <w:rsid w:val="024B46FE"/>
    <w:rsid w:val="034E22E5"/>
    <w:rsid w:val="036543A8"/>
    <w:rsid w:val="037C54BC"/>
    <w:rsid w:val="04010A71"/>
    <w:rsid w:val="04E44744"/>
    <w:rsid w:val="0528201B"/>
    <w:rsid w:val="05697928"/>
    <w:rsid w:val="05722DFB"/>
    <w:rsid w:val="05CE09E8"/>
    <w:rsid w:val="05D273BD"/>
    <w:rsid w:val="05DA6455"/>
    <w:rsid w:val="060D2627"/>
    <w:rsid w:val="062D0EA0"/>
    <w:rsid w:val="06446F66"/>
    <w:rsid w:val="066C6C24"/>
    <w:rsid w:val="06FB0720"/>
    <w:rsid w:val="073EA0F0"/>
    <w:rsid w:val="075954A1"/>
    <w:rsid w:val="078E4151"/>
    <w:rsid w:val="079F74D1"/>
    <w:rsid w:val="07E9849A"/>
    <w:rsid w:val="08056581"/>
    <w:rsid w:val="08112421"/>
    <w:rsid w:val="0837143F"/>
    <w:rsid w:val="083FC648"/>
    <w:rsid w:val="08C41966"/>
    <w:rsid w:val="094005CC"/>
    <w:rsid w:val="0A00497C"/>
    <w:rsid w:val="0A417671"/>
    <w:rsid w:val="0A656F2A"/>
    <w:rsid w:val="0A7A72EB"/>
    <w:rsid w:val="0A7C7365"/>
    <w:rsid w:val="0ACE2C40"/>
    <w:rsid w:val="0BAB7D8A"/>
    <w:rsid w:val="0BB61D73"/>
    <w:rsid w:val="0BBB7C8A"/>
    <w:rsid w:val="0C1F22DD"/>
    <w:rsid w:val="0C960A3F"/>
    <w:rsid w:val="0CE14D34"/>
    <w:rsid w:val="0D077285"/>
    <w:rsid w:val="0D427F50"/>
    <w:rsid w:val="0D4F48DF"/>
    <w:rsid w:val="0D801582"/>
    <w:rsid w:val="0DDB843B"/>
    <w:rsid w:val="0DF14AD2"/>
    <w:rsid w:val="0E045BCD"/>
    <w:rsid w:val="0E240D62"/>
    <w:rsid w:val="0E87566C"/>
    <w:rsid w:val="0EC31D58"/>
    <w:rsid w:val="0EC60C59"/>
    <w:rsid w:val="0EDD036A"/>
    <w:rsid w:val="0EE81575"/>
    <w:rsid w:val="0EF633EF"/>
    <w:rsid w:val="0EFD5E41"/>
    <w:rsid w:val="0F3D2FB9"/>
    <w:rsid w:val="0F7C0B40"/>
    <w:rsid w:val="0FBE7ABC"/>
    <w:rsid w:val="0FFFEDE7"/>
    <w:rsid w:val="100030E3"/>
    <w:rsid w:val="107D9694"/>
    <w:rsid w:val="1087084F"/>
    <w:rsid w:val="108D7298"/>
    <w:rsid w:val="10B400D2"/>
    <w:rsid w:val="10D82FAE"/>
    <w:rsid w:val="11320F33"/>
    <w:rsid w:val="11576F58"/>
    <w:rsid w:val="118B3557"/>
    <w:rsid w:val="11B74567"/>
    <w:rsid w:val="12205F8A"/>
    <w:rsid w:val="129450FE"/>
    <w:rsid w:val="12954C9C"/>
    <w:rsid w:val="12A26F65"/>
    <w:rsid w:val="131A4854"/>
    <w:rsid w:val="136A7BB0"/>
    <w:rsid w:val="13862E91"/>
    <w:rsid w:val="13D047F5"/>
    <w:rsid w:val="13E90668"/>
    <w:rsid w:val="144C6FE7"/>
    <w:rsid w:val="14AC7576"/>
    <w:rsid w:val="14E630A8"/>
    <w:rsid w:val="14F40B33"/>
    <w:rsid w:val="15C04A4A"/>
    <w:rsid w:val="161810CD"/>
    <w:rsid w:val="162B339B"/>
    <w:rsid w:val="16B4634E"/>
    <w:rsid w:val="16BFDFDF"/>
    <w:rsid w:val="175D0B49"/>
    <w:rsid w:val="17650B4D"/>
    <w:rsid w:val="177F1018"/>
    <w:rsid w:val="17B737F3"/>
    <w:rsid w:val="17DE63AB"/>
    <w:rsid w:val="18476ABB"/>
    <w:rsid w:val="1859722A"/>
    <w:rsid w:val="18634153"/>
    <w:rsid w:val="18B93AA5"/>
    <w:rsid w:val="18E3544F"/>
    <w:rsid w:val="190E5EBD"/>
    <w:rsid w:val="19536E9F"/>
    <w:rsid w:val="197C1B24"/>
    <w:rsid w:val="19C17D7A"/>
    <w:rsid w:val="19F33525"/>
    <w:rsid w:val="1A0C6510"/>
    <w:rsid w:val="1A310C66"/>
    <w:rsid w:val="1A6711AA"/>
    <w:rsid w:val="1A7C602A"/>
    <w:rsid w:val="1A7F150A"/>
    <w:rsid w:val="1AF58F7F"/>
    <w:rsid w:val="1B7FB757"/>
    <w:rsid w:val="1B86159F"/>
    <w:rsid w:val="1BD1299A"/>
    <w:rsid w:val="1C3D052D"/>
    <w:rsid w:val="1C9F32D8"/>
    <w:rsid w:val="1CC222DB"/>
    <w:rsid w:val="1CF63924"/>
    <w:rsid w:val="1CFD622F"/>
    <w:rsid w:val="1CFF02B6"/>
    <w:rsid w:val="1CFF1349"/>
    <w:rsid w:val="1CFF321D"/>
    <w:rsid w:val="1DD1564A"/>
    <w:rsid w:val="1E521269"/>
    <w:rsid w:val="1E5716A9"/>
    <w:rsid w:val="1E6013E3"/>
    <w:rsid w:val="1ED2441B"/>
    <w:rsid w:val="1ED30530"/>
    <w:rsid w:val="1ED75148"/>
    <w:rsid w:val="1EFEEE6C"/>
    <w:rsid w:val="1F300EF6"/>
    <w:rsid w:val="1F3D4241"/>
    <w:rsid w:val="1F556BBE"/>
    <w:rsid w:val="1F7A5034"/>
    <w:rsid w:val="1F7D971D"/>
    <w:rsid w:val="1F8BAB7E"/>
    <w:rsid w:val="1F9B5DC0"/>
    <w:rsid w:val="1F9FA8E0"/>
    <w:rsid w:val="1FAD232B"/>
    <w:rsid w:val="1FB5A61F"/>
    <w:rsid w:val="1FBE6ECF"/>
    <w:rsid w:val="1FF62406"/>
    <w:rsid w:val="1FF7248E"/>
    <w:rsid w:val="1FFB38C0"/>
    <w:rsid w:val="1FFD7832"/>
    <w:rsid w:val="1FFF3877"/>
    <w:rsid w:val="20A04620"/>
    <w:rsid w:val="20AE4B2D"/>
    <w:rsid w:val="20F65D78"/>
    <w:rsid w:val="217308C7"/>
    <w:rsid w:val="2181462F"/>
    <w:rsid w:val="21FD87DA"/>
    <w:rsid w:val="220A51DF"/>
    <w:rsid w:val="22D7AD45"/>
    <w:rsid w:val="231A7B89"/>
    <w:rsid w:val="23E25285"/>
    <w:rsid w:val="240A3C7D"/>
    <w:rsid w:val="246253A2"/>
    <w:rsid w:val="24AF3F64"/>
    <w:rsid w:val="24BA5A97"/>
    <w:rsid w:val="24DC5E84"/>
    <w:rsid w:val="25003E66"/>
    <w:rsid w:val="25903F6D"/>
    <w:rsid w:val="25D00A68"/>
    <w:rsid w:val="25E3162C"/>
    <w:rsid w:val="25E76BB6"/>
    <w:rsid w:val="261C25D6"/>
    <w:rsid w:val="262A6A6B"/>
    <w:rsid w:val="26BE689E"/>
    <w:rsid w:val="27133220"/>
    <w:rsid w:val="27895514"/>
    <w:rsid w:val="279D4DCF"/>
    <w:rsid w:val="27F718F3"/>
    <w:rsid w:val="28217C86"/>
    <w:rsid w:val="29223568"/>
    <w:rsid w:val="29864B95"/>
    <w:rsid w:val="29FA1A78"/>
    <w:rsid w:val="2A024A56"/>
    <w:rsid w:val="2A6F702B"/>
    <w:rsid w:val="2A8519FD"/>
    <w:rsid w:val="2AA82CC7"/>
    <w:rsid w:val="2AAC541F"/>
    <w:rsid w:val="2ABC773B"/>
    <w:rsid w:val="2B3808F6"/>
    <w:rsid w:val="2B9B4B0B"/>
    <w:rsid w:val="2BB26148"/>
    <w:rsid w:val="2BBA43E1"/>
    <w:rsid w:val="2BDD9EB5"/>
    <w:rsid w:val="2BE54F05"/>
    <w:rsid w:val="2BFFC9B3"/>
    <w:rsid w:val="2C4058A5"/>
    <w:rsid w:val="2C4B4C79"/>
    <w:rsid w:val="2CC9010B"/>
    <w:rsid w:val="2CE043F5"/>
    <w:rsid w:val="2CFFE915"/>
    <w:rsid w:val="2D105609"/>
    <w:rsid w:val="2D185E50"/>
    <w:rsid w:val="2D271CE7"/>
    <w:rsid w:val="2D6908E9"/>
    <w:rsid w:val="2D7FE649"/>
    <w:rsid w:val="2DCB71A5"/>
    <w:rsid w:val="2DFC7E5A"/>
    <w:rsid w:val="2E4C6A7E"/>
    <w:rsid w:val="2E9D18B8"/>
    <w:rsid w:val="2EAFFCE1"/>
    <w:rsid w:val="2EBDD75B"/>
    <w:rsid w:val="2EFD04F3"/>
    <w:rsid w:val="2F760B29"/>
    <w:rsid w:val="2F984B4E"/>
    <w:rsid w:val="2FAE65EC"/>
    <w:rsid w:val="2FC72B4F"/>
    <w:rsid w:val="2FCE3BE0"/>
    <w:rsid w:val="2FD81757"/>
    <w:rsid w:val="2FE01EB7"/>
    <w:rsid w:val="2FEF7269"/>
    <w:rsid w:val="2FF25EB2"/>
    <w:rsid w:val="2FF8C6C4"/>
    <w:rsid w:val="2FFB0C9C"/>
    <w:rsid w:val="2FFD68E2"/>
    <w:rsid w:val="2FFF68E0"/>
    <w:rsid w:val="2FFFA992"/>
    <w:rsid w:val="3036389C"/>
    <w:rsid w:val="314DC1C7"/>
    <w:rsid w:val="31BF2B9B"/>
    <w:rsid w:val="322B2C6B"/>
    <w:rsid w:val="324F6BC1"/>
    <w:rsid w:val="326D485E"/>
    <w:rsid w:val="32CF6AE5"/>
    <w:rsid w:val="331675CE"/>
    <w:rsid w:val="33565992"/>
    <w:rsid w:val="33B74CF1"/>
    <w:rsid w:val="33BE1805"/>
    <w:rsid w:val="33DFAA54"/>
    <w:rsid w:val="33EA1482"/>
    <w:rsid w:val="34232598"/>
    <w:rsid w:val="346160EF"/>
    <w:rsid w:val="347D9EC4"/>
    <w:rsid w:val="35703F72"/>
    <w:rsid w:val="357E52EB"/>
    <w:rsid w:val="35DAA9BC"/>
    <w:rsid w:val="35F3CD2C"/>
    <w:rsid w:val="35F7764D"/>
    <w:rsid w:val="367FA077"/>
    <w:rsid w:val="368163D0"/>
    <w:rsid w:val="36E02ADF"/>
    <w:rsid w:val="36EF7F54"/>
    <w:rsid w:val="36F62584"/>
    <w:rsid w:val="36F70F67"/>
    <w:rsid w:val="36FA75F8"/>
    <w:rsid w:val="373F88F6"/>
    <w:rsid w:val="375796CF"/>
    <w:rsid w:val="37664FEB"/>
    <w:rsid w:val="376FE5BE"/>
    <w:rsid w:val="377D6643"/>
    <w:rsid w:val="37AE1336"/>
    <w:rsid w:val="37CF35D7"/>
    <w:rsid w:val="37DF7EC1"/>
    <w:rsid w:val="37EB69CD"/>
    <w:rsid w:val="37ED942B"/>
    <w:rsid w:val="37F7EB7C"/>
    <w:rsid w:val="37FBAD11"/>
    <w:rsid w:val="38046B27"/>
    <w:rsid w:val="384A2DCB"/>
    <w:rsid w:val="38BC2326"/>
    <w:rsid w:val="390B0659"/>
    <w:rsid w:val="39271DFD"/>
    <w:rsid w:val="393B0622"/>
    <w:rsid w:val="397143E7"/>
    <w:rsid w:val="397D63A8"/>
    <w:rsid w:val="3A457520"/>
    <w:rsid w:val="3A769DC2"/>
    <w:rsid w:val="3AD94984"/>
    <w:rsid w:val="3AF74835"/>
    <w:rsid w:val="3B046DE7"/>
    <w:rsid w:val="3B562820"/>
    <w:rsid w:val="3B6F680F"/>
    <w:rsid w:val="3B77F6BA"/>
    <w:rsid w:val="3B7BB0D3"/>
    <w:rsid w:val="3B9F4E30"/>
    <w:rsid w:val="3BB6671B"/>
    <w:rsid w:val="3BB87040"/>
    <w:rsid w:val="3BDF4DB3"/>
    <w:rsid w:val="3BE503CD"/>
    <w:rsid w:val="3BFB733A"/>
    <w:rsid w:val="3BFDA1CC"/>
    <w:rsid w:val="3BFF7A01"/>
    <w:rsid w:val="3C67AAF1"/>
    <w:rsid w:val="3C8A031D"/>
    <w:rsid w:val="3CBF3A29"/>
    <w:rsid w:val="3CC579E3"/>
    <w:rsid w:val="3D6EC284"/>
    <w:rsid w:val="3DB05D7B"/>
    <w:rsid w:val="3DDD9BF5"/>
    <w:rsid w:val="3DF2D4CF"/>
    <w:rsid w:val="3DF4794C"/>
    <w:rsid w:val="3DF79206"/>
    <w:rsid w:val="3DFF2BCC"/>
    <w:rsid w:val="3DFF8160"/>
    <w:rsid w:val="3E517E47"/>
    <w:rsid w:val="3E63082E"/>
    <w:rsid w:val="3E6F89A7"/>
    <w:rsid w:val="3E759AB1"/>
    <w:rsid w:val="3E762A6F"/>
    <w:rsid w:val="3E7B0DA2"/>
    <w:rsid w:val="3E8FE497"/>
    <w:rsid w:val="3EABF357"/>
    <w:rsid w:val="3EBF310E"/>
    <w:rsid w:val="3ED97D91"/>
    <w:rsid w:val="3EDF7774"/>
    <w:rsid w:val="3EE7F35A"/>
    <w:rsid w:val="3EEFC8A3"/>
    <w:rsid w:val="3EF812FF"/>
    <w:rsid w:val="3EFA513D"/>
    <w:rsid w:val="3EFBD29B"/>
    <w:rsid w:val="3F273DB7"/>
    <w:rsid w:val="3F2EEDDA"/>
    <w:rsid w:val="3F575F62"/>
    <w:rsid w:val="3F6849CF"/>
    <w:rsid w:val="3F7DAE07"/>
    <w:rsid w:val="3F7F697F"/>
    <w:rsid w:val="3FA7D0B9"/>
    <w:rsid w:val="3FB7B825"/>
    <w:rsid w:val="3FBBC547"/>
    <w:rsid w:val="3FBDF667"/>
    <w:rsid w:val="3FBE0E5B"/>
    <w:rsid w:val="3FC69776"/>
    <w:rsid w:val="3FDB497A"/>
    <w:rsid w:val="3FDFD5D0"/>
    <w:rsid w:val="3FE71D87"/>
    <w:rsid w:val="3FE76C64"/>
    <w:rsid w:val="3FED7ECB"/>
    <w:rsid w:val="3FEE004F"/>
    <w:rsid w:val="3FEEC615"/>
    <w:rsid w:val="3FF34998"/>
    <w:rsid w:val="3FF3D138"/>
    <w:rsid w:val="3FF6E2F2"/>
    <w:rsid w:val="3FFC01BD"/>
    <w:rsid w:val="3FFD308E"/>
    <w:rsid w:val="3FFD5605"/>
    <w:rsid w:val="3FFF3FAB"/>
    <w:rsid w:val="3FFFC764"/>
    <w:rsid w:val="3FFFE547"/>
    <w:rsid w:val="3FFFEF10"/>
    <w:rsid w:val="403F71C4"/>
    <w:rsid w:val="4075342D"/>
    <w:rsid w:val="40D7642D"/>
    <w:rsid w:val="413B629D"/>
    <w:rsid w:val="414A2C72"/>
    <w:rsid w:val="42185D88"/>
    <w:rsid w:val="429B2E37"/>
    <w:rsid w:val="42BA69AB"/>
    <w:rsid w:val="42D30243"/>
    <w:rsid w:val="42F81FD9"/>
    <w:rsid w:val="43F34D63"/>
    <w:rsid w:val="43FBD64D"/>
    <w:rsid w:val="444529B0"/>
    <w:rsid w:val="448A73EC"/>
    <w:rsid w:val="448F7362"/>
    <w:rsid w:val="44B60D8A"/>
    <w:rsid w:val="45234366"/>
    <w:rsid w:val="454C2BE9"/>
    <w:rsid w:val="45CF241D"/>
    <w:rsid w:val="46164D80"/>
    <w:rsid w:val="47402E28"/>
    <w:rsid w:val="47970A81"/>
    <w:rsid w:val="47F64467"/>
    <w:rsid w:val="47FE6ED0"/>
    <w:rsid w:val="47FF9CFC"/>
    <w:rsid w:val="49942410"/>
    <w:rsid w:val="49B7DE0F"/>
    <w:rsid w:val="4A27439A"/>
    <w:rsid w:val="4B4D3A1F"/>
    <w:rsid w:val="4B50170F"/>
    <w:rsid w:val="4B584A1C"/>
    <w:rsid w:val="4B893A51"/>
    <w:rsid w:val="4BBF5BE7"/>
    <w:rsid w:val="4BD6CC8F"/>
    <w:rsid w:val="4BD9559A"/>
    <w:rsid w:val="4BD95CD0"/>
    <w:rsid w:val="4BFBDBAD"/>
    <w:rsid w:val="4BFD78DF"/>
    <w:rsid w:val="4BFFE22B"/>
    <w:rsid w:val="4C0200CA"/>
    <w:rsid w:val="4CFB2E60"/>
    <w:rsid w:val="4CFEBCE4"/>
    <w:rsid w:val="4D1178A7"/>
    <w:rsid w:val="4D7ACCDD"/>
    <w:rsid w:val="4DBB4A2B"/>
    <w:rsid w:val="4DCFDC2C"/>
    <w:rsid w:val="4DFDECDA"/>
    <w:rsid w:val="4E836771"/>
    <w:rsid w:val="4E96239B"/>
    <w:rsid w:val="4EDF8A09"/>
    <w:rsid w:val="4EF62CA9"/>
    <w:rsid w:val="4EFB6701"/>
    <w:rsid w:val="4F0566D9"/>
    <w:rsid w:val="4F12CDA5"/>
    <w:rsid w:val="4F146DD5"/>
    <w:rsid w:val="4F7F90A2"/>
    <w:rsid w:val="4FBDEA69"/>
    <w:rsid w:val="4FBEF169"/>
    <w:rsid w:val="4FCE5A58"/>
    <w:rsid w:val="4FDF3D66"/>
    <w:rsid w:val="4FE919D3"/>
    <w:rsid w:val="4FEF1EF0"/>
    <w:rsid w:val="4FF74185"/>
    <w:rsid w:val="4FFE2DA6"/>
    <w:rsid w:val="50A328CE"/>
    <w:rsid w:val="50B23E95"/>
    <w:rsid w:val="50FF245A"/>
    <w:rsid w:val="510A1E1B"/>
    <w:rsid w:val="514FA288"/>
    <w:rsid w:val="51BE5588"/>
    <w:rsid w:val="51F31EBC"/>
    <w:rsid w:val="51FED7AB"/>
    <w:rsid w:val="521B33EA"/>
    <w:rsid w:val="5341633A"/>
    <w:rsid w:val="53426E9F"/>
    <w:rsid w:val="53546013"/>
    <w:rsid w:val="535D0043"/>
    <w:rsid w:val="53691FD9"/>
    <w:rsid w:val="53F0C5CB"/>
    <w:rsid w:val="541BCB13"/>
    <w:rsid w:val="54570F84"/>
    <w:rsid w:val="549EF0C2"/>
    <w:rsid w:val="54FFF673"/>
    <w:rsid w:val="553E2047"/>
    <w:rsid w:val="554E5BF6"/>
    <w:rsid w:val="55597CAE"/>
    <w:rsid w:val="55B5F4FF"/>
    <w:rsid w:val="55E76829"/>
    <w:rsid w:val="55EB5F76"/>
    <w:rsid w:val="55EF5316"/>
    <w:rsid w:val="55F8ED64"/>
    <w:rsid w:val="567C1074"/>
    <w:rsid w:val="568D21D3"/>
    <w:rsid w:val="569C798D"/>
    <w:rsid w:val="56CE6835"/>
    <w:rsid w:val="57399B2C"/>
    <w:rsid w:val="573BAD9D"/>
    <w:rsid w:val="57424D6B"/>
    <w:rsid w:val="575F1D0A"/>
    <w:rsid w:val="577F7C11"/>
    <w:rsid w:val="577F9426"/>
    <w:rsid w:val="577FFC51"/>
    <w:rsid w:val="57BB8B3C"/>
    <w:rsid w:val="57BE38C5"/>
    <w:rsid w:val="57E9F0F4"/>
    <w:rsid w:val="57EBFFEE"/>
    <w:rsid w:val="57FD68F3"/>
    <w:rsid w:val="583D19A1"/>
    <w:rsid w:val="58B66FA9"/>
    <w:rsid w:val="58E03B15"/>
    <w:rsid w:val="595461C6"/>
    <w:rsid w:val="59777B81"/>
    <w:rsid w:val="599706B6"/>
    <w:rsid w:val="59BFBD61"/>
    <w:rsid w:val="59DD30DF"/>
    <w:rsid w:val="59E20F76"/>
    <w:rsid w:val="59FFD34A"/>
    <w:rsid w:val="5A5CDB29"/>
    <w:rsid w:val="5A686063"/>
    <w:rsid w:val="5A7BAFF7"/>
    <w:rsid w:val="5A9B784E"/>
    <w:rsid w:val="5AA36573"/>
    <w:rsid w:val="5ABF5AC1"/>
    <w:rsid w:val="5AFD95A8"/>
    <w:rsid w:val="5B254416"/>
    <w:rsid w:val="5B6D7546"/>
    <w:rsid w:val="5B6FF053"/>
    <w:rsid w:val="5B7F2ACA"/>
    <w:rsid w:val="5BAE8049"/>
    <w:rsid w:val="5BD462C2"/>
    <w:rsid w:val="5BF74A35"/>
    <w:rsid w:val="5BFAAAB1"/>
    <w:rsid w:val="5BFB7457"/>
    <w:rsid w:val="5BFDDC49"/>
    <w:rsid w:val="5C230554"/>
    <w:rsid w:val="5C6A25D5"/>
    <w:rsid w:val="5CBF6B8A"/>
    <w:rsid w:val="5CE58DB1"/>
    <w:rsid w:val="5CF656CE"/>
    <w:rsid w:val="5CF9B2AA"/>
    <w:rsid w:val="5D130480"/>
    <w:rsid w:val="5D4F3588"/>
    <w:rsid w:val="5D5D1F24"/>
    <w:rsid w:val="5D67F692"/>
    <w:rsid w:val="5D77949B"/>
    <w:rsid w:val="5D7E1939"/>
    <w:rsid w:val="5DA23475"/>
    <w:rsid w:val="5DCF5A6A"/>
    <w:rsid w:val="5DEDEAB0"/>
    <w:rsid w:val="5DF73D8D"/>
    <w:rsid w:val="5DFB5927"/>
    <w:rsid w:val="5DFEF60E"/>
    <w:rsid w:val="5DFF21E2"/>
    <w:rsid w:val="5E2E311E"/>
    <w:rsid w:val="5E5302DF"/>
    <w:rsid w:val="5E576169"/>
    <w:rsid w:val="5E6B877C"/>
    <w:rsid w:val="5E6C8CEB"/>
    <w:rsid w:val="5E776C22"/>
    <w:rsid w:val="5E7E9B7A"/>
    <w:rsid w:val="5EBF291F"/>
    <w:rsid w:val="5ED58D18"/>
    <w:rsid w:val="5EDE8ACA"/>
    <w:rsid w:val="5EE5824A"/>
    <w:rsid w:val="5EE5D609"/>
    <w:rsid w:val="5EEA4C23"/>
    <w:rsid w:val="5EEE99A5"/>
    <w:rsid w:val="5EFA7CCD"/>
    <w:rsid w:val="5EFB1336"/>
    <w:rsid w:val="5EFE3CC2"/>
    <w:rsid w:val="5F279AAF"/>
    <w:rsid w:val="5F6FE79E"/>
    <w:rsid w:val="5F79ED8D"/>
    <w:rsid w:val="5F7F84A2"/>
    <w:rsid w:val="5FB9D704"/>
    <w:rsid w:val="5FBB4A09"/>
    <w:rsid w:val="5FBF8B8E"/>
    <w:rsid w:val="5FC57AA9"/>
    <w:rsid w:val="5FCA0EFB"/>
    <w:rsid w:val="5FD3B468"/>
    <w:rsid w:val="5FD9210B"/>
    <w:rsid w:val="5FDF45E1"/>
    <w:rsid w:val="5FDF7776"/>
    <w:rsid w:val="5FE1C240"/>
    <w:rsid w:val="5FECC3A1"/>
    <w:rsid w:val="5FEDA2FE"/>
    <w:rsid w:val="5FEFCA0D"/>
    <w:rsid w:val="5FF03954"/>
    <w:rsid w:val="5FFD0F00"/>
    <w:rsid w:val="5FFD9428"/>
    <w:rsid w:val="5FFDA71F"/>
    <w:rsid w:val="5FFDEF85"/>
    <w:rsid w:val="5FFE433B"/>
    <w:rsid w:val="5FFE4588"/>
    <w:rsid w:val="5FFF09F5"/>
    <w:rsid w:val="5FFFD7DA"/>
    <w:rsid w:val="5FFFE86A"/>
    <w:rsid w:val="61571833"/>
    <w:rsid w:val="61B37E78"/>
    <w:rsid w:val="61FF4CD6"/>
    <w:rsid w:val="62044ED6"/>
    <w:rsid w:val="623D6B58"/>
    <w:rsid w:val="62725EA2"/>
    <w:rsid w:val="62C34D2E"/>
    <w:rsid w:val="62ED21AA"/>
    <w:rsid w:val="62F7E59F"/>
    <w:rsid w:val="6329402C"/>
    <w:rsid w:val="633B8253"/>
    <w:rsid w:val="63562B43"/>
    <w:rsid w:val="63F04E9B"/>
    <w:rsid w:val="63F600BC"/>
    <w:rsid w:val="63FFEA01"/>
    <w:rsid w:val="641F40FA"/>
    <w:rsid w:val="645F10EF"/>
    <w:rsid w:val="64CB576C"/>
    <w:rsid w:val="66301DBD"/>
    <w:rsid w:val="665212A3"/>
    <w:rsid w:val="66851966"/>
    <w:rsid w:val="66EF6515"/>
    <w:rsid w:val="66F7132E"/>
    <w:rsid w:val="67661634"/>
    <w:rsid w:val="676D4B66"/>
    <w:rsid w:val="676F7372"/>
    <w:rsid w:val="6776B792"/>
    <w:rsid w:val="677799FD"/>
    <w:rsid w:val="67A075AD"/>
    <w:rsid w:val="67A25486"/>
    <w:rsid w:val="67ACBE53"/>
    <w:rsid w:val="67B57CC9"/>
    <w:rsid w:val="67E63D20"/>
    <w:rsid w:val="67EA139E"/>
    <w:rsid w:val="67EE1FB9"/>
    <w:rsid w:val="67EED064"/>
    <w:rsid w:val="67F21865"/>
    <w:rsid w:val="68C72D44"/>
    <w:rsid w:val="68F7D8E2"/>
    <w:rsid w:val="6964370F"/>
    <w:rsid w:val="69BD542F"/>
    <w:rsid w:val="69C50621"/>
    <w:rsid w:val="69EF1330"/>
    <w:rsid w:val="69FA2EDD"/>
    <w:rsid w:val="69FD7386"/>
    <w:rsid w:val="6A230932"/>
    <w:rsid w:val="6A268695"/>
    <w:rsid w:val="6A875618"/>
    <w:rsid w:val="6AAC20FA"/>
    <w:rsid w:val="6ACC2F49"/>
    <w:rsid w:val="6AEF297F"/>
    <w:rsid w:val="6AF34DBE"/>
    <w:rsid w:val="6AF798CB"/>
    <w:rsid w:val="6AFFEB7B"/>
    <w:rsid w:val="6B9B657B"/>
    <w:rsid w:val="6BB70A45"/>
    <w:rsid w:val="6BBB9545"/>
    <w:rsid w:val="6BF5B3A3"/>
    <w:rsid w:val="6CAF33DE"/>
    <w:rsid w:val="6CBD5B6B"/>
    <w:rsid w:val="6CD147FD"/>
    <w:rsid w:val="6CF77871"/>
    <w:rsid w:val="6D1E5B61"/>
    <w:rsid w:val="6D375EDB"/>
    <w:rsid w:val="6D3A6855"/>
    <w:rsid w:val="6D5D30B4"/>
    <w:rsid w:val="6D7D9BE4"/>
    <w:rsid w:val="6DA63570"/>
    <w:rsid w:val="6DCBE372"/>
    <w:rsid w:val="6DDE2859"/>
    <w:rsid w:val="6DDF31F7"/>
    <w:rsid w:val="6DEEF148"/>
    <w:rsid w:val="6DF3A332"/>
    <w:rsid w:val="6E3EF6B5"/>
    <w:rsid w:val="6E4616F0"/>
    <w:rsid w:val="6E7B263A"/>
    <w:rsid w:val="6EBB9B7E"/>
    <w:rsid w:val="6ECD1A62"/>
    <w:rsid w:val="6ECF2075"/>
    <w:rsid w:val="6ED9CBF6"/>
    <w:rsid w:val="6EED1420"/>
    <w:rsid w:val="6EF72BFD"/>
    <w:rsid w:val="6EFF0AF8"/>
    <w:rsid w:val="6F37DF7B"/>
    <w:rsid w:val="6F392FC6"/>
    <w:rsid w:val="6F3E6223"/>
    <w:rsid w:val="6F57C120"/>
    <w:rsid w:val="6F5B4D43"/>
    <w:rsid w:val="6F9A7F85"/>
    <w:rsid w:val="6F9FFC0A"/>
    <w:rsid w:val="6FA32F07"/>
    <w:rsid w:val="6FAFCF62"/>
    <w:rsid w:val="6FB052FF"/>
    <w:rsid w:val="6FB338B1"/>
    <w:rsid w:val="6FBB27F8"/>
    <w:rsid w:val="6FBE4E1F"/>
    <w:rsid w:val="6FCE2851"/>
    <w:rsid w:val="6FEDED60"/>
    <w:rsid w:val="6FF53DE7"/>
    <w:rsid w:val="6FF5462D"/>
    <w:rsid w:val="6FF97A92"/>
    <w:rsid w:val="6FF9802A"/>
    <w:rsid w:val="6FFE1697"/>
    <w:rsid w:val="6FFE326E"/>
    <w:rsid w:val="6FFEC76A"/>
    <w:rsid w:val="6FFF03E1"/>
    <w:rsid w:val="6FFFDC82"/>
    <w:rsid w:val="70943813"/>
    <w:rsid w:val="70A11C02"/>
    <w:rsid w:val="7152649E"/>
    <w:rsid w:val="715B724E"/>
    <w:rsid w:val="71BEC72B"/>
    <w:rsid w:val="71FD394D"/>
    <w:rsid w:val="71FF9DE8"/>
    <w:rsid w:val="721B4BCD"/>
    <w:rsid w:val="730B0257"/>
    <w:rsid w:val="73135269"/>
    <w:rsid w:val="73205562"/>
    <w:rsid w:val="732E7948"/>
    <w:rsid w:val="7356276A"/>
    <w:rsid w:val="737FA912"/>
    <w:rsid w:val="73979381"/>
    <w:rsid w:val="73B13479"/>
    <w:rsid w:val="73BE28E6"/>
    <w:rsid w:val="73BF727E"/>
    <w:rsid w:val="73DB4683"/>
    <w:rsid w:val="745D7936"/>
    <w:rsid w:val="748FA538"/>
    <w:rsid w:val="74944D92"/>
    <w:rsid w:val="74B07828"/>
    <w:rsid w:val="74D1108C"/>
    <w:rsid w:val="74F3B48E"/>
    <w:rsid w:val="74FB85BA"/>
    <w:rsid w:val="74FBEEDD"/>
    <w:rsid w:val="74FF5CE8"/>
    <w:rsid w:val="753F352D"/>
    <w:rsid w:val="757F7805"/>
    <w:rsid w:val="75B96329"/>
    <w:rsid w:val="75BF6EBF"/>
    <w:rsid w:val="75DDB0BF"/>
    <w:rsid w:val="75ED5D32"/>
    <w:rsid w:val="75EE6689"/>
    <w:rsid w:val="75EFB68D"/>
    <w:rsid w:val="75EFF2DE"/>
    <w:rsid w:val="7604134D"/>
    <w:rsid w:val="763FE4F0"/>
    <w:rsid w:val="7669C8A7"/>
    <w:rsid w:val="766B0E66"/>
    <w:rsid w:val="7699CEA7"/>
    <w:rsid w:val="769E9894"/>
    <w:rsid w:val="76C80221"/>
    <w:rsid w:val="76CC2B8F"/>
    <w:rsid w:val="76D7D5B9"/>
    <w:rsid w:val="76ECE02D"/>
    <w:rsid w:val="76F52EED"/>
    <w:rsid w:val="76FB6A6A"/>
    <w:rsid w:val="76FE41AE"/>
    <w:rsid w:val="76FF3576"/>
    <w:rsid w:val="77054BE4"/>
    <w:rsid w:val="773F13B1"/>
    <w:rsid w:val="77697944"/>
    <w:rsid w:val="7769D953"/>
    <w:rsid w:val="776BD733"/>
    <w:rsid w:val="776EB91E"/>
    <w:rsid w:val="7777A8B9"/>
    <w:rsid w:val="777E9CD9"/>
    <w:rsid w:val="777F8B00"/>
    <w:rsid w:val="777FB10A"/>
    <w:rsid w:val="779CED17"/>
    <w:rsid w:val="77A67D90"/>
    <w:rsid w:val="77CF2D52"/>
    <w:rsid w:val="77DB524F"/>
    <w:rsid w:val="77DE4EA2"/>
    <w:rsid w:val="77DEE1D5"/>
    <w:rsid w:val="77DF1C6F"/>
    <w:rsid w:val="77DF2A6B"/>
    <w:rsid w:val="77F615FF"/>
    <w:rsid w:val="77F6A7A9"/>
    <w:rsid w:val="77F70684"/>
    <w:rsid w:val="77FA29B5"/>
    <w:rsid w:val="77FDD8A3"/>
    <w:rsid w:val="77FE9C18"/>
    <w:rsid w:val="77FF1138"/>
    <w:rsid w:val="77FF820B"/>
    <w:rsid w:val="77FFCFE8"/>
    <w:rsid w:val="77FFFD43"/>
    <w:rsid w:val="783D4217"/>
    <w:rsid w:val="78503898"/>
    <w:rsid w:val="786074B4"/>
    <w:rsid w:val="7893C02D"/>
    <w:rsid w:val="789D4A5E"/>
    <w:rsid w:val="795B5DAC"/>
    <w:rsid w:val="797D3793"/>
    <w:rsid w:val="79AB7524"/>
    <w:rsid w:val="79BC3BD4"/>
    <w:rsid w:val="79DFE05F"/>
    <w:rsid w:val="79F66D86"/>
    <w:rsid w:val="79F74681"/>
    <w:rsid w:val="79FFDD40"/>
    <w:rsid w:val="7A476C74"/>
    <w:rsid w:val="7AEE2ACD"/>
    <w:rsid w:val="7AEE637E"/>
    <w:rsid w:val="7AFB68A4"/>
    <w:rsid w:val="7AFE9BCB"/>
    <w:rsid w:val="7AFF3CFB"/>
    <w:rsid w:val="7B0D487F"/>
    <w:rsid w:val="7B0E3A2E"/>
    <w:rsid w:val="7B3A08BA"/>
    <w:rsid w:val="7B3D9F69"/>
    <w:rsid w:val="7B4D10B4"/>
    <w:rsid w:val="7B5F542B"/>
    <w:rsid w:val="7B5FCD2F"/>
    <w:rsid w:val="7B7455D7"/>
    <w:rsid w:val="7B7E3DD7"/>
    <w:rsid w:val="7B9703E5"/>
    <w:rsid w:val="7B97E39F"/>
    <w:rsid w:val="7B9A5B5A"/>
    <w:rsid w:val="7BAF09DC"/>
    <w:rsid w:val="7BAF6449"/>
    <w:rsid w:val="7BB3FDBB"/>
    <w:rsid w:val="7BB6D6A6"/>
    <w:rsid w:val="7BB901E2"/>
    <w:rsid w:val="7BBCB2BA"/>
    <w:rsid w:val="7BBE5CED"/>
    <w:rsid w:val="7BBF6C9B"/>
    <w:rsid w:val="7BD30139"/>
    <w:rsid w:val="7BDF3042"/>
    <w:rsid w:val="7BDF4E88"/>
    <w:rsid w:val="7BE7C581"/>
    <w:rsid w:val="7BEE34C8"/>
    <w:rsid w:val="7BF3495B"/>
    <w:rsid w:val="7BF72E04"/>
    <w:rsid w:val="7BF78611"/>
    <w:rsid w:val="7BFAACB0"/>
    <w:rsid w:val="7BFAEB7B"/>
    <w:rsid w:val="7BFFCE98"/>
    <w:rsid w:val="7C12239B"/>
    <w:rsid w:val="7C569848"/>
    <w:rsid w:val="7C6914D5"/>
    <w:rsid w:val="7C6929D9"/>
    <w:rsid w:val="7C9DA66B"/>
    <w:rsid w:val="7CAC0920"/>
    <w:rsid w:val="7CB457A2"/>
    <w:rsid w:val="7CD37006"/>
    <w:rsid w:val="7CE2083D"/>
    <w:rsid w:val="7CEE28E6"/>
    <w:rsid w:val="7CF8CD53"/>
    <w:rsid w:val="7CFEDFC1"/>
    <w:rsid w:val="7CFF3FC5"/>
    <w:rsid w:val="7D064F67"/>
    <w:rsid w:val="7D1E3617"/>
    <w:rsid w:val="7D6E254C"/>
    <w:rsid w:val="7D6ED7C1"/>
    <w:rsid w:val="7D753132"/>
    <w:rsid w:val="7D7E8CB0"/>
    <w:rsid w:val="7D7EFA30"/>
    <w:rsid w:val="7D7F7AA5"/>
    <w:rsid w:val="7DA79D13"/>
    <w:rsid w:val="7DC231DA"/>
    <w:rsid w:val="7DCB8770"/>
    <w:rsid w:val="7DCF2B01"/>
    <w:rsid w:val="7DD8E524"/>
    <w:rsid w:val="7DDF50E8"/>
    <w:rsid w:val="7DE8E8BF"/>
    <w:rsid w:val="7DEA78F8"/>
    <w:rsid w:val="7DEBBAAF"/>
    <w:rsid w:val="7DEEF755"/>
    <w:rsid w:val="7DEF5902"/>
    <w:rsid w:val="7DEFF645"/>
    <w:rsid w:val="7DF5EC7A"/>
    <w:rsid w:val="7DFA3789"/>
    <w:rsid w:val="7DFB0B0F"/>
    <w:rsid w:val="7DFBE81A"/>
    <w:rsid w:val="7DFCDCD9"/>
    <w:rsid w:val="7DFD98BF"/>
    <w:rsid w:val="7DFE2F13"/>
    <w:rsid w:val="7E062BD5"/>
    <w:rsid w:val="7E3E2C27"/>
    <w:rsid w:val="7E3F5B30"/>
    <w:rsid w:val="7E53EEF5"/>
    <w:rsid w:val="7E7BE46D"/>
    <w:rsid w:val="7E7E03A4"/>
    <w:rsid w:val="7E7F3B73"/>
    <w:rsid w:val="7E7F4E45"/>
    <w:rsid w:val="7EAE219C"/>
    <w:rsid w:val="7EB7E4BE"/>
    <w:rsid w:val="7EBD6550"/>
    <w:rsid w:val="7ECC82A1"/>
    <w:rsid w:val="7ECEEBE6"/>
    <w:rsid w:val="7ECF10BA"/>
    <w:rsid w:val="7EDD5DC5"/>
    <w:rsid w:val="7EDDCC5D"/>
    <w:rsid w:val="7EDF1145"/>
    <w:rsid w:val="7EDFC321"/>
    <w:rsid w:val="7EDFD308"/>
    <w:rsid w:val="7EE58369"/>
    <w:rsid w:val="7EE6837C"/>
    <w:rsid w:val="7EEFAEC9"/>
    <w:rsid w:val="7EF52AE1"/>
    <w:rsid w:val="7EF73F4B"/>
    <w:rsid w:val="7EF7A45C"/>
    <w:rsid w:val="7EFA3C6E"/>
    <w:rsid w:val="7EFF67AA"/>
    <w:rsid w:val="7EFFA0B3"/>
    <w:rsid w:val="7EFFA702"/>
    <w:rsid w:val="7EFFB874"/>
    <w:rsid w:val="7EFFEDE1"/>
    <w:rsid w:val="7F0303BE"/>
    <w:rsid w:val="7F1239EC"/>
    <w:rsid w:val="7F2A43E2"/>
    <w:rsid w:val="7F2FF4B4"/>
    <w:rsid w:val="7F31DBEA"/>
    <w:rsid w:val="7F3BC0AB"/>
    <w:rsid w:val="7F3BF027"/>
    <w:rsid w:val="7F3FB010"/>
    <w:rsid w:val="7F496606"/>
    <w:rsid w:val="7F5BCED6"/>
    <w:rsid w:val="7F5F407D"/>
    <w:rsid w:val="7F5F5353"/>
    <w:rsid w:val="7F6DCEEB"/>
    <w:rsid w:val="7F7026FD"/>
    <w:rsid w:val="7F753CC7"/>
    <w:rsid w:val="7F7B3E6A"/>
    <w:rsid w:val="7F7B8695"/>
    <w:rsid w:val="7F7CFEE8"/>
    <w:rsid w:val="7F7D7349"/>
    <w:rsid w:val="7F7D97D6"/>
    <w:rsid w:val="7F7EBB78"/>
    <w:rsid w:val="7F7FFC24"/>
    <w:rsid w:val="7F95237C"/>
    <w:rsid w:val="7F95E555"/>
    <w:rsid w:val="7F9675EE"/>
    <w:rsid w:val="7F9FA597"/>
    <w:rsid w:val="7F9FAAA6"/>
    <w:rsid w:val="7FA678BA"/>
    <w:rsid w:val="7FAF2663"/>
    <w:rsid w:val="7FB5B104"/>
    <w:rsid w:val="7FBDA3FD"/>
    <w:rsid w:val="7FBED158"/>
    <w:rsid w:val="7FBFA64E"/>
    <w:rsid w:val="7FBFB83D"/>
    <w:rsid w:val="7FBFC7BD"/>
    <w:rsid w:val="7FBFE979"/>
    <w:rsid w:val="7FC1E46F"/>
    <w:rsid w:val="7FCF9746"/>
    <w:rsid w:val="7FD57267"/>
    <w:rsid w:val="7FD759A0"/>
    <w:rsid w:val="7FD78119"/>
    <w:rsid w:val="7FDA8B8D"/>
    <w:rsid w:val="7FDBD4EF"/>
    <w:rsid w:val="7FDDA0A3"/>
    <w:rsid w:val="7FDE3514"/>
    <w:rsid w:val="7FDF013B"/>
    <w:rsid w:val="7FDF99A8"/>
    <w:rsid w:val="7FDFCACE"/>
    <w:rsid w:val="7FDFE6ED"/>
    <w:rsid w:val="7FDFF867"/>
    <w:rsid w:val="7FE2F0DC"/>
    <w:rsid w:val="7FE5B60B"/>
    <w:rsid w:val="7FE7F756"/>
    <w:rsid w:val="7FEB01C4"/>
    <w:rsid w:val="7FED1DB3"/>
    <w:rsid w:val="7FEEEB95"/>
    <w:rsid w:val="7FEFF1B7"/>
    <w:rsid w:val="7FF3DE94"/>
    <w:rsid w:val="7FF512E2"/>
    <w:rsid w:val="7FF666B2"/>
    <w:rsid w:val="7FF8029A"/>
    <w:rsid w:val="7FF9E2C1"/>
    <w:rsid w:val="7FFA92C0"/>
    <w:rsid w:val="7FFAA578"/>
    <w:rsid w:val="7FFB092A"/>
    <w:rsid w:val="7FFB6442"/>
    <w:rsid w:val="7FFB9F30"/>
    <w:rsid w:val="7FFC041A"/>
    <w:rsid w:val="7FFC3623"/>
    <w:rsid w:val="7FFCC7D6"/>
    <w:rsid w:val="7FFD1A86"/>
    <w:rsid w:val="7FFDE2FF"/>
    <w:rsid w:val="7FFDF20F"/>
    <w:rsid w:val="7FFE5C99"/>
    <w:rsid w:val="7FFF1442"/>
    <w:rsid w:val="7FFF1992"/>
    <w:rsid w:val="7FFF2B22"/>
    <w:rsid w:val="7FFF5828"/>
    <w:rsid w:val="7FFF61B8"/>
    <w:rsid w:val="7FFFAADE"/>
    <w:rsid w:val="7FFFAC8D"/>
    <w:rsid w:val="7FFFBA8F"/>
    <w:rsid w:val="7FFFC90A"/>
    <w:rsid w:val="7FFFD6BC"/>
    <w:rsid w:val="7FFFE07E"/>
    <w:rsid w:val="84BF202D"/>
    <w:rsid w:val="8DFF9230"/>
    <w:rsid w:val="8EDF4397"/>
    <w:rsid w:val="8FA7D4F1"/>
    <w:rsid w:val="8FBFF54E"/>
    <w:rsid w:val="8FCF1DE1"/>
    <w:rsid w:val="8FDADE1D"/>
    <w:rsid w:val="93A6EA93"/>
    <w:rsid w:val="94EF4F28"/>
    <w:rsid w:val="95F75363"/>
    <w:rsid w:val="97F5AA2E"/>
    <w:rsid w:val="9A5ED525"/>
    <w:rsid w:val="9BEF0AC2"/>
    <w:rsid w:val="9BF54BA6"/>
    <w:rsid w:val="9BFF0040"/>
    <w:rsid w:val="9BFF8EBD"/>
    <w:rsid w:val="9D4B5CFF"/>
    <w:rsid w:val="9D5F793B"/>
    <w:rsid w:val="9EBF889A"/>
    <w:rsid w:val="9EDDC3D6"/>
    <w:rsid w:val="9EEE52EB"/>
    <w:rsid w:val="9F601029"/>
    <w:rsid w:val="9FAF4203"/>
    <w:rsid w:val="9FB30895"/>
    <w:rsid w:val="9FDE9CCD"/>
    <w:rsid w:val="9FFE718F"/>
    <w:rsid w:val="9FFFFB2E"/>
    <w:rsid w:val="A26EB80E"/>
    <w:rsid w:val="A37FCA79"/>
    <w:rsid w:val="A7BE199D"/>
    <w:rsid w:val="A7EFC172"/>
    <w:rsid w:val="AC7B7E0E"/>
    <w:rsid w:val="ADB78354"/>
    <w:rsid w:val="AED82A83"/>
    <w:rsid w:val="AEDD18FF"/>
    <w:rsid w:val="AF3FD748"/>
    <w:rsid w:val="AF641D1C"/>
    <w:rsid w:val="AF72095F"/>
    <w:rsid w:val="AF7F0D0E"/>
    <w:rsid w:val="AFECA635"/>
    <w:rsid w:val="AFF97285"/>
    <w:rsid w:val="AFFB0872"/>
    <w:rsid w:val="AFFD4A85"/>
    <w:rsid w:val="AFFF33DE"/>
    <w:rsid w:val="AFFF4518"/>
    <w:rsid w:val="B0E6CF71"/>
    <w:rsid w:val="B134DDA8"/>
    <w:rsid w:val="B265D556"/>
    <w:rsid w:val="B2B0A947"/>
    <w:rsid w:val="B2BE5DB0"/>
    <w:rsid w:val="B3571ACB"/>
    <w:rsid w:val="B36EAD7B"/>
    <w:rsid w:val="B37F2985"/>
    <w:rsid w:val="B3F74BB5"/>
    <w:rsid w:val="B3FCCCEA"/>
    <w:rsid w:val="B3FD380D"/>
    <w:rsid w:val="B5E66FB3"/>
    <w:rsid w:val="B5EBEBD3"/>
    <w:rsid w:val="B717C9C1"/>
    <w:rsid w:val="B77BA67A"/>
    <w:rsid w:val="B77D3191"/>
    <w:rsid w:val="B7AEE049"/>
    <w:rsid w:val="B7CE57CD"/>
    <w:rsid w:val="B7D7983B"/>
    <w:rsid w:val="B7F7F166"/>
    <w:rsid w:val="B7FBC481"/>
    <w:rsid w:val="B7FE07E2"/>
    <w:rsid w:val="B9DFBB09"/>
    <w:rsid w:val="B9EE55C2"/>
    <w:rsid w:val="BA7B23C6"/>
    <w:rsid w:val="BAFFAB01"/>
    <w:rsid w:val="BB3FF3A7"/>
    <w:rsid w:val="BB4F225A"/>
    <w:rsid w:val="BB777A33"/>
    <w:rsid w:val="BBBBA58C"/>
    <w:rsid w:val="BBBDBAEF"/>
    <w:rsid w:val="BBE72909"/>
    <w:rsid w:val="BBEF873F"/>
    <w:rsid w:val="BBF39C7F"/>
    <w:rsid w:val="BBF70B8E"/>
    <w:rsid w:val="BBF77885"/>
    <w:rsid w:val="BBF7FD6B"/>
    <w:rsid w:val="BBFF6B99"/>
    <w:rsid w:val="BBFFD53B"/>
    <w:rsid w:val="BC7592DC"/>
    <w:rsid w:val="BD5A327D"/>
    <w:rsid w:val="BDABF6A5"/>
    <w:rsid w:val="BDBF2239"/>
    <w:rsid w:val="BDDB2645"/>
    <w:rsid w:val="BDE876F0"/>
    <w:rsid w:val="BDEF522B"/>
    <w:rsid w:val="BDEF7AE0"/>
    <w:rsid w:val="BDF7C8EE"/>
    <w:rsid w:val="BE1F80E5"/>
    <w:rsid w:val="BE2F9A56"/>
    <w:rsid w:val="BE693DBF"/>
    <w:rsid w:val="BE7EFA04"/>
    <w:rsid w:val="BEEEE457"/>
    <w:rsid w:val="BEFD99BF"/>
    <w:rsid w:val="BEFE080D"/>
    <w:rsid w:val="BEFFABDB"/>
    <w:rsid w:val="BEFFDE38"/>
    <w:rsid w:val="BF2F9EBC"/>
    <w:rsid w:val="BF35237C"/>
    <w:rsid w:val="BF726F54"/>
    <w:rsid w:val="BF7E4BB7"/>
    <w:rsid w:val="BF80A82C"/>
    <w:rsid w:val="BF8F994B"/>
    <w:rsid w:val="BF9BF269"/>
    <w:rsid w:val="BFBEF5E5"/>
    <w:rsid w:val="BFCF441F"/>
    <w:rsid w:val="BFDE7F01"/>
    <w:rsid w:val="BFEB88F4"/>
    <w:rsid w:val="BFEF0926"/>
    <w:rsid w:val="BFEF1803"/>
    <w:rsid w:val="BFF36F9D"/>
    <w:rsid w:val="BFF4831D"/>
    <w:rsid w:val="BFF7758B"/>
    <w:rsid w:val="BFFB2989"/>
    <w:rsid w:val="BFFF2EC0"/>
    <w:rsid w:val="BFFF4953"/>
    <w:rsid w:val="BFFF4F70"/>
    <w:rsid w:val="BFFF5FB2"/>
    <w:rsid w:val="BFFF7A15"/>
    <w:rsid w:val="C26BF711"/>
    <w:rsid w:val="C3FE36A2"/>
    <w:rsid w:val="C4113FE5"/>
    <w:rsid w:val="C6EE5606"/>
    <w:rsid w:val="C6F986E4"/>
    <w:rsid w:val="C6FFDE2B"/>
    <w:rsid w:val="C7CF4CE3"/>
    <w:rsid w:val="C7FDC1D0"/>
    <w:rsid w:val="C8FB0701"/>
    <w:rsid w:val="C99FF551"/>
    <w:rsid w:val="C9FCB202"/>
    <w:rsid w:val="CBBF8950"/>
    <w:rsid w:val="CBBFB75C"/>
    <w:rsid w:val="CBEE748B"/>
    <w:rsid w:val="CBF75791"/>
    <w:rsid w:val="CE7E6F86"/>
    <w:rsid w:val="CEEE6E4B"/>
    <w:rsid w:val="CF6F2140"/>
    <w:rsid w:val="CF87A6F1"/>
    <w:rsid w:val="CFAF11EC"/>
    <w:rsid w:val="CFBFA249"/>
    <w:rsid w:val="CFF60719"/>
    <w:rsid w:val="CFFDF903"/>
    <w:rsid w:val="CFFF2694"/>
    <w:rsid w:val="CFFF7263"/>
    <w:rsid w:val="D12E71F0"/>
    <w:rsid w:val="D1852F59"/>
    <w:rsid w:val="D1BF747D"/>
    <w:rsid w:val="D1BFBC9E"/>
    <w:rsid w:val="D22F07A0"/>
    <w:rsid w:val="D39AA514"/>
    <w:rsid w:val="D3EFAC4D"/>
    <w:rsid w:val="D3FD39D9"/>
    <w:rsid w:val="D5BD5C67"/>
    <w:rsid w:val="D5BEF72F"/>
    <w:rsid w:val="D5DF50EE"/>
    <w:rsid w:val="D5F2DFD5"/>
    <w:rsid w:val="D66DD489"/>
    <w:rsid w:val="D6FFFE2D"/>
    <w:rsid w:val="D75FB713"/>
    <w:rsid w:val="D77DCD12"/>
    <w:rsid w:val="D7D7DACE"/>
    <w:rsid w:val="D7DE1256"/>
    <w:rsid w:val="D7F7CC10"/>
    <w:rsid w:val="D7FBFC0F"/>
    <w:rsid w:val="D7FD46E8"/>
    <w:rsid w:val="D7FE0350"/>
    <w:rsid w:val="D7FE9A29"/>
    <w:rsid w:val="D7FFE6AF"/>
    <w:rsid w:val="D95E3A8F"/>
    <w:rsid w:val="D9F6B7DC"/>
    <w:rsid w:val="DAFD7F6A"/>
    <w:rsid w:val="DAFFEA69"/>
    <w:rsid w:val="DB3E13DF"/>
    <w:rsid w:val="DB3FAF9F"/>
    <w:rsid w:val="DB5304F5"/>
    <w:rsid w:val="DB7F9926"/>
    <w:rsid w:val="DB97C856"/>
    <w:rsid w:val="DBD6EB57"/>
    <w:rsid w:val="DBDE00D2"/>
    <w:rsid w:val="DBDEF6BC"/>
    <w:rsid w:val="DBF62662"/>
    <w:rsid w:val="DBFC9C3A"/>
    <w:rsid w:val="DBFCF45F"/>
    <w:rsid w:val="DBFD1687"/>
    <w:rsid w:val="DBFF022C"/>
    <w:rsid w:val="DBFF32E0"/>
    <w:rsid w:val="DBFF4858"/>
    <w:rsid w:val="DBFF9671"/>
    <w:rsid w:val="DC7EB132"/>
    <w:rsid w:val="DCBEA0AF"/>
    <w:rsid w:val="DCEE8043"/>
    <w:rsid w:val="DD3AB3C6"/>
    <w:rsid w:val="DD3F0EF0"/>
    <w:rsid w:val="DD5EDB37"/>
    <w:rsid w:val="DDBE14B2"/>
    <w:rsid w:val="DDE99DAC"/>
    <w:rsid w:val="DDF7788A"/>
    <w:rsid w:val="DE3FB864"/>
    <w:rsid w:val="DE9AB642"/>
    <w:rsid w:val="DEAF7E4F"/>
    <w:rsid w:val="DEBB350F"/>
    <w:rsid w:val="DEEFF2F7"/>
    <w:rsid w:val="DEF69329"/>
    <w:rsid w:val="DEFF0091"/>
    <w:rsid w:val="DF1F6E04"/>
    <w:rsid w:val="DF4F1911"/>
    <w:rsid w:val="DF4FEB19"/>
    <w:rsid w:val="DF5F84C7"/>
    <w:rsid w:val="DF66EF8B"/>
    <w:rsid w:val="DF771949"/>
    <w:rsid w:val="DF7B3031"/>
    <w:rsid w:val="DF7BA630"/>
    <w:rsid w:val="DF7F2B8B"/>
    <w:rsid w:val="DF9457E3"/>
    <w:rsid w:val="DFBB967D"/>
    <w:rsid w:val="DFBDA347"/>
    <w:rsid w:val="DFD7DD23"/>
    <w:rsid w:val="DFDC88B0"/>
    <w:rsid w:val="DFEB2C8E"/>
    <w:rsid w:val="DFEFD79F"/>
    <w:rsid w:val="DFF44131"/>
    <w:rsid w:val="DFF7B73D"/>
    <w:rsid w:val="DFF9103B"/>
    <w:rsid w:val="DFFB5874"/>
    <w:rsid w:val="DFFBA0DB"/>
    <w:rsid w:val="DFFF02B9"/>
    <w:rsid w:val="DFFF17FC"/>
    <w:rsid w:val="DFFF25FE"/>
    <w:rsid w:val="E16C1E6F"/>
    <w:rsid w:val="E1D9A4FD"/>
    <w:rsid w:val="E239CC5D"/>
    <w:rsid w:val="E25CE087"/>
    <w:rsid w:val="E33A3C12"/>
    <w:rsid w:val="E3D7A551"/>
    <w:rsid w:val="E5AFE60A"/>
    <w:rsid w:val="E5FFFEC0"/>
    <w:rsid w:val="E737DD2F"/>
    <w:rsid w:val="E79EE8E6"/>
    <w:rsid w:val="E7BBA80D"/>
    <w:rsid w:val="E7BF34B6"/>
    <w:rsid w:val="E7EE2852"/>
    <w:rsid w:val="E7F7EED3"/>
    <w:rsid w:val="E99D7335"/>
    <w:rsid w:val="E9F71EFB"/>
    <w:rsid w:val="EAB5594E"/>
    <w:rsid w:val="EAD96FC4"/>
    <w:rsid w:val="EB7788CD"/>
    <w:rsid w:val="EB8F41C3"/>
    <w:rsid w:val="EBB3B714"/>
    <w:rsid w:val="EBB3F868"/>
    <w:rsid w:val="EBB731DD"/>
    <w:rsid w:val="EBB75BBD"/>
    <w:rsid w:val="EBBF07F1"/>
    <w:rsid w:val="EBF5058B"/>
    <w:rsid w:val="EBFD2BDB"/>
    <w:rsid w:val="EBFED5E6"/>
    <w:rsid w:val="EBFF6F11"/>
    <w:rsid w:val="EC93A452"/>
    <w:rsid w:val="ED3982E3"/>
    <w:rsid w:val="ED7BF51A"/>
    <w:rsid w:val="ED7DD499"/>
    <w:rsid w:val="ED7F4ED0"/>
    <w:rsid w:val="EDB7916B"/>
    <w:rsid w:val="EDB929C3"/>
    <w:rsid w:val="EDEF5CBD"/>
    <w:rsid w:val="EDF3E8A6"/>
    <w:rsid w:val="EDFB0E00"/>
    <w:rsid w:val="EDFBC5C2"/>
    <w:rsid w:val="EE57DB5C"/>
    <w:rsid w:val="EEAF4A7F"/>
    <w:rsid w:val="EED6085A"/>
    <w:rsid w:val="EEEF106B"/>
    <w:rsid w:val="EEF3064D"/>
    <w:rsid w:val="EEFD91A8"/>
    <w:rsid w:val="EEFDDE04"/>
    <w:rsid w:val="EEFF82B4"/>
    <w:rsid w:val="EF3F8F76"/>
    <w:rsid w:val="EF57309C"/>
    <w:rsid w:val="EF5E8FD8"/>
    <w:rsid w:val="EF5F7351"/>
    <w:rsid w:val="EF632EDD"/>
    <w:rsid w:val="EF64702C"/>
    <w:rsid w:val="EF66B338"/>
    <w:rsid w:val="EF6EE45E"/>
    <w:rsid w:val="EF7276FB"/>
    <w:rsid w:val="EF7BD798"/>
    <w:rsid w:val="EF7E6FA9"/>
    <w:rsid w:val="EFAFBCD7"/>
    <w:rsid w:val="EFB5C78D"/>
    <w:rsid w:val="EFBC2892"/>
    <w:rsid w:val="EFBE0AD5"/>
    <w:rsid w:val="EFD711C4"/>
    <w:rsid w:val="EFDEB4A1"/>
    <w:rsid w:val="EFE3EE7F"/>
    <w:rsid w:val="EFE74C92"/>
    <w:rsid w:val="EFEFB4B4"/>
    <w:rsid w:val="EFF37C48"/>
    <w:rsid w:val="EFF74666"/>
    <w:rsid w:val="EFFF301B"/>
    <w:rsid w:val="EFFF6ECF"/>
    <w:rsid w:val="EFFF7D4F"/>
    <w:rsid w:val="F095C415"/>
    <w:rsid w:val="F0AFE35F"/>
    <w:rsid w:val="F0FCE2D2"/>
    <w:rsid w:val="F1FEEAC3"/>
    <w:rsid w:val="F2273EE7"/>
    <w:rsid w:val="F2F28C54"/>
    <w:rsid w:val="F375D04B"/>
    <w:rsid w:val="F37D9750"/>
    <w:rsid w:val="F38D48E1"/>
    <w:rsid w:val="F3AAAAA1"/>
    <w:rsid w:val="F3CF4FB7"/>
    <w:rsid w:val="F3CF82BD"/>
    <w:rsid w:val="F3DAD11D"/>
    <w:rsid w:val="F3DB9DA6"/>
    <w:rsid w:val="F3FFE279"/>
    <w:rsid w:val="F41D7E64"/>
    <w:rsid w:val="F4BD875B"/>
    <w:rsid w:val="F4BDDE37"/>
    <w:rsid w:val="F4EFE9D3"/>
    <w:rsid w:val="F53EA490"/>
    <w:rsid w:val="F56E65AF"/>
    <w:rsid w:val="F5790E89"/>
    <w:rsid w:val="F5799E29"/>
    <w:rsid w:val="F5BCD3FB"/>
    <w:rsid w:val="F5DFE558"/>
    <w:rsid w:val="F61B348A"/>
    <w:rsid w:val="F6520062"/>
    <w:rsid w:val="F67BA1CA"/>
    <w:rsid w:val="F67F5F93"/>
    <w:rsid w:val="F6D54F91"/>
    <w:rsid w:val="F6D7EF78"/>
    <w:rsid w:val="F6DB77B1"/>
    <w:rsid w:val="F6E9677B"/>
    <w:rsid w:val="F6F60A6B"/>
    <w:rsid w:val="F6FAB566"/>
    <w:rsid w:val="F6FB5DD4"/>
    <w:rsid w:val="F6FBD7B9"/>
    <w:rsid w:val="F6FF567E"/>
    <w:rsid w:val="F6FF9E8C"/>
    <w:rsid w:val="F71E4865"/>
    <w:rsid w:val="F72C2E6D"/>
    <w:rsid w:val="F73E1329"/>
    <w:rsid w:val="F73E9C6F"/>
    <w:rsid w:val="F757B4CE"/>
    <w:rsid w:val="F75BA114"/>
    <w:rsid w:val="F75DC1AD"/>
    <w:rsid w:val="F75F2C6D"/>
    <w:rsid w:val="F7680854"/>
    <w:rsid w:val="F77F7C3D"/>
    <w:rsid w:val="F7889B50"/>
    <w:rsid w:val="F7AE726D"/>
    <w:rsid w:val="F7BB7038"/>
    <w:rsid w:val="F7BED6D5"/>
    <w:rsid w:val="F7C5A586"/>
    <w:rsid w:val="F7D761A8"/>
    <w:rsid w:val="F7EB7047"/>
    <w:rsid w:val="F7EF25D9"/>
    <w:rsid w:val="F7EF33F4"/>
    <w:rsid w:val="F7EF55F5"/>
    <w:rsid w:val="F7F410FC"/>
    <w:rsid w:val="F7FB18D7"/>
    <w:rsid w:val="F7FBA42E"/>
    <w:rsid w:val="F7FC9CC1"/>
    <w:rsid w:val="F7FE3CB0"/>
    <w:rsid w:val="F7FE94FB"/>
    <w:rsid w:val="F82D047F"/>
    <w:rsid w:val="F877DB56"/>
    <w:rsid w:val="F89F8BAB"/>
    <w:rsid w:val="F8AFCBC4"/>
    <w:rsid w:val="F8D932D5"/>
    <w:rsid w:val="F975B2F2"/>
    <w:rsid w:val="F9B03040"/>
    <w:rsid w:val="F9D68E89"/>
    <w:rsid w:val="F9EEC4C8"/>
    <w:rsid w:val="F9EFAE21"/>
    <w:rsid w:val="F9F7F63B"/>
    <w:rsid w:val="F9FE7287"/>
    <w:rsid w:val="F9FE8E7A"/>
    <w:rsid w:val="F9FF96B2"/>
    <w:rsid w:val="FA3F7082"/>
    <w:rsid w:val="FA5DCEEC"/>
    <w:rsid w:val="FAA54045"/>
    <w:rsid w:val="FABFC3AB"/>
    <w:rsid w:val="FABFE58F"/>
    <w:rsid w:val="FADB4804"/>
    <w:rsid w:val="FADF6936"/>
    <w:rsid w:val="FAE6E9B2"/>
    <w:rsid w:val="FAFB0E09"/>
    <w:rsid w:val="FAFD9633"/>
    <w:rsid w:val="FAFF9E26"/>
    <w:rsid w:val="FAFFBD12"/>
    <w:rsid w:val="FB1F2137"/>
    <w:rsid w:val="FB5D2B99"/>
    <w:rsid w:val="FB5FB22A"/>
    <w:rsid w:val="FB639927"/>
    <w:rsid w:val="FB6B0E93"/>
    <w:rsid w:val="FB6E079A"/>
    <w:rsid w:val="FB7AA3F6"/>
    <w:rsid w:val="FB7F19C1"/>
    <w:rsid w:val="FB7FD1FC"/>
    <w:rsid w:val="FBB3D577"/>
    <w:rsid w:val="FBBB01DB"/>
    <w:rsid w:val="FBBDA8BB"/>
    <w:rsid w:val="FBBE2DE0"/>
    <w:rsid w:val="FBBFEF49"/>
    <w:rsid w:val="FBDA9E08"/>
    <w:rsid w:val="FBDDB33B"/>
    <w:rsid w:val="FBE5374B"/>
    <w:rsid w:val="FBE9AE3E"/>
    <w:rsid w:val="FBED33A9"/>
    <w:rsid w:val="FBEF34C1"/>
    <w:rsid w:val="FBEF377D"/>
    <w:rsid w:val="FBEF56A3"/>
    <w:rsid w:val="FBF53AAE"/>
    <w:rsid w:val="FBF7CFE0"/>
    <w:rsid w:val="FBFA5B8C"/>
    <w:rsid w:val="FBFA9DF1"/>
    <w:rsid w:val="FBFC4F24"/>
    <w:rsid w:val="FBFE0E5A"/>
    <w:rsid w:val="FBFEC1B3"/>
    <w:rsid w:val="FBFF4D7F"/>
    <w:rsid w:val="FBFFD0B2"/>
    <w:rsid w:val="FBFFFB95"/>
    <w:rsid w:val="FC3E8F12"/>
    <w:rsid w:val="FC3F2C2C"/>
    <w:rsid w:val="FC7BD04B"/>
    <w:rsid w:val="FCF9BFFA"/>
    <w:rsid w:val="FCFB7855"/>
    <w:rsid w:val="FCFED4E7"/>
    <w:rsid w:val="FD3FB3B4"/>
    <w:rsid w:val="FD5D2ADF"/>
    <w:rsid w:val="FD6EF992"/>
    <w:rsid w:val="FD703801"/>
    <w:rsid w:val="FD777AB5"/>
    <w:rsid w:val="FD77BE82"/>
    <w:rsid w:val="FD7FDEF7"/>
    <w:rsid w:val="FD866C09"/>
    <w:rsid w:val="FD8E07A2"/>
    <w:rsid w:val="FD9BE9E5"/>
    <w:rsid w:val="FDAE9305"/>
    <w:rsid w:val="FDAF832B"/>
    <w:rsid w:val="FDBE9D2A"/>
    <w:rsid w:val="FDBFC23C"/>
    <w:rsid w:val="FDCE1064"/>
    <w:rsid w:val="FDD729D3"/>
    <w:rsid w:val="FDE4FC14"/>
    <w:rsid w:val="FDE760F1"/>
    <w:rsid w:val="FDED4702"/>
    <w:rsid w:val="FDFB2810"/>
    <w:rsid w:val="FDFB901E"/>
    <w:rsid w:val="FDFD5D4D"/>
    <w:rsid w:val="FDFDA217"/>
    <w:rsid w:val="FDFE452E"/>
    <w:rsid w:val="FDFE94A8"/>
    <w:rsid w:val="FDFF5699"/>
    <w:rsid w:val="FDFF8840"/>
    <w:rsid w:val="FE1F6789"/>
    <w:rsid w:val="FE3E6EDC"/>
    <w:rsid w:val="FE734873"/>
    <w:rsid w:val="FE7995BA"/>
    <w:rsid w:val="FE7F0140"/>
    <w:rsid w:val="FE9B7BC5"/>
    <w:rsid w:val="FE9D9839"/>
    <w:rsid w:val="FE9F301F"/>
    <w:rsid w:val="FEB76F32"/>
    <w:rsid w:val="FEB7E16B"/>
    <w:rsid w:val="FEBBEC92"/>
    <w:rsid w:val="FEBE97FD"/>
    <w:rsid w:val="FEBF02CF"/>
    <w:rsid w:val="FEBF67C9"/>
    <w:rsid w:val="FEC765A5"/>
    <w:rsid w:val="FEC7BDD8"/>
    <w:rsid w:val="FECF480F"/>
    <w:rsid w:val="FEDBB3D8"/>
    <w:rsid w:val="FEDE60DC"/>
    <w:rsid w:val="FEDF26D9"/>
    <w:rsid w:val="FEDF4A06"/>
    <w:rsid w:val="FEEF028B"/>
    <w:rsid w:val="FEF25B46"/>
    <w:rsid w:val="FEF50C43"/>
    <w:rsid w:val="FEF5ABDC"/>
    <w:rsid w:val="FEFD8236"/>
    <w:rsid w:val="FEFDA990"/>
    <w:rsid w:val="FEFE4F84"/>
    <w:rsid w:val="FEFF2B13"/>
    <w:rsid w:val="FEFF957A"/>
    <w:rsid w:val="FEFFC368"/>
    <w:rsid w:val="FF0F17AC"/>
    <w:rsid w:val="FF2EED2C"/>
    <w:rsid w:val="FF3AE3EC"/>
    <w:rsid w:val="FF5229E0"/>
    <w:rsid w:val="FF57EA7D"/>
    <w:rsid w:val="FF5E6FC4"/>
    <w:rsid w:val="FF5F6365"/>
    <w:rsid w:val="FF5F7F21"/>
    <w:rsid w:val="FF5FA87D"/>
    <w:rsid w:val="FF5FD92A"/>
    <w:rsid w:val="FF6F462F"/>
    <w:rsid w:val="FF6FAFEC"/>
    <w:rsid w:val="FF733F62"/>
    <w:rsid w:val="FF7572E0"/>
    <w:rsid w:val="FF7BE3C2"/>
    <w:rsid w:val="FF7D29E2"/>
    <w:rsid w:val="FF7E3EA0"/>
    <w:rsid w:val="FF7E43A2"/>
    <w:rsid w:val="FF7F49A8"/>
    <w:rsid w:val="FF7F7AB7"/>
    <w:rsid w:val="FF7F8138"/>
    <w:rsid w:val="FF7F9B93"/>
    <w:rsid w:val="FF8D1DEE"/>
    <w:rsid w:val="FF969CFD"/>
    <w:rsid w:val="FFA71530"/>
    <w:rsid w:val="FFA737CB"/>
    <w:rsid w:val="FFAE2817"/>
    <w:rsid w:val="FFB1279E"/>
    <w:rsid w:val="FFB3FA35"/>
    <w:rsid w:val="FFB70177"/>
    <w:rsid w:val="FFB77E4A"/>
    <w:rsid w:val="FFBCDBAE"/>
    <w:rsid w:val="FFBE1977"/>
    <w:rsid w:val="FFBF21B0"/>
    <w:rsid w:val="FFC12C72"/>
    <w:rsid w:val="FFC2C354"/>
    <w:rsid w:val="FFCCA2F5"/>
    <w:rsid w:val="FFCF2CA0"/>
    <w:rsid w:val="FFCF8FAB"/>
    <w:rsid w:val="FFD32376"/>
    <w:rsid w:val="FFD33A10"/>
    <w:rsid w:val="FFD38FB1"/>
    <w:rsid w:val="FFD51E64"/>
    <w:rsid w:val="FFD600FB"/>
    <w:rsid w:val="FFD798BC"/>
    <w:rsid w:val="FFDBCE49"/>
    <w:rsid w:val="FFDBF42F"/>
    <w:rsid w:val="FFDC4673"/>
    <w:rsid w:val="FFDEEE22"/>
    <w:rsid w:val="FFE35D9D"/>
    <w:rsid w:val="FFEA80E7"/>
    <w:rsid w:val="FFEBCD70"/>
    <w:rsid w:val="FFEF0C42"/>
    <w:rsid w:val="FFEFF583"/>
    <w:rsid w:val="FFF5BF2E"/>
    <w:rsid w:val="FFF5F731"/>
    <w:rsid w:val="FFF6BC41"/>
    <w:rsid w:val="FFF6CE5B"/>
    <w:rsid w:val="FFF7C191"/>
    <w:rsid w:val="FFF93C09"/>
    <w:rsid w:val="FFFC62DF"/>
    <w:rsid w:val="FFFD0105"/>
    <w:rsid w:val="FFFD9735"/>
    <w:rsid w:val="FFFD9D6D"/>
    <w:rsid w:val="FFFE742C"/>
    <w:rsid w:val="FFFEAD66"/>
    <w:rsid w:val="FFFF1A0C"/>
    <w:rsid w:val="FFFF1E2F"/>
    <w:rsid w:val="FFFF2187"/>
    <w:rsid w:val="FFFF2DF2"/>
    <w:rsid w:val="FFFF6D30"/>
    <w:rsid w:val="FFFF7C06"/>
    <w:rsid w:val="FFFFD3DE"/>
    <w:rsid w:val="FFFFDCB3"/>
    <w:rsid w:val="FFFFE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2"/>
    <w:qFormat/>
    <w:uiPriority w:val="0"/>
    <w:pPr>
      <w:keepNext/>
      <w:keepLines/>
      <w:spacing w:before="260" w:after="260" w:line="416" w:lineRule="auto"/>
      <w:outlineLvl w:val="1"/>
    </w:pPr>
    <w:rPr>
      <w:rFonts w:ascii="Calibri Light" w:hAnsi="Calibri Light"/>
      <w:b/>
      <w:bCs/>
      <w:sz w:val="32"/>
      <w:szCs w:val="32"/>
    </w:rPr>
  </w:style>
  <w:style w:type="paragraph" w:styleId="6">
    <w:name w:val="heading 3"/>
    <w:basedOn w:val="1"/>
    <w:next w:val="1"/>
    <w:link w:val="53"/>
    <w:qFormat/>
    <w:uiPriority w:val="0"/>
    <w:pPr>
      <w:keepNext/>
      <w:keepLines/>
      <w:spacing w:before="260" w:after="260" w:line="416" w:lineRule="auto"/>
      <w:outlineLvl w:val="2"/>
    </w:pPr>
    <w:rPr>
      <w:b/>
      <w:bCs/>
      <w:sz w:val="32"/>
      <w:szCs w:val="32"/>
    </w:rPr>
  </w:style>
  <w:style w:type="paragraph" w:styleId="7">
    <w:name w:val="heading 4"/>
    <w:basedOn w:val="1"/>
    <w:next w:val="1"/>
    <w:link w:val="54"/>
    <w:qFormat/>
    <w:uiPriority w:val="0"/>
    <w:pPr>
      <w:keepNext/>
      <w:keepLines/>
      <w:widowControl/>
      <w:spacing w:before="120" w:after="120" w:line="360" w:lineRule="auto"/>
      <w:jc w:val="center"/>
      <w:outlineLvl w:val="3"/>
    </w:pPr>
    <w:rPr>
      <w:rFonts w:ascii="Arial" w:hAnsi="Arial" w:eastAsia="黑体"/>
      <w:sz w:val="28"/>
      <w:szCs w:val="24"/>
    </w:rPr>
  </w:style>
  <w:style w:type="paragraph" w:styleId="8">
    <w:name w:val="heading 5"/>
    <w:basedOn w:val="1"/>
    <w:next w:val="9"/>
    <w:link w:val="55"/>
    <w:qFormat/>
    <w:uiPriority w:val="0"/>
    <w:pPr>
      <w:keepNext/>
      <w:keepLines/>
      <w:spacing w:before="280" w:after="290" w:line="376" w:lineRule="auto"/>
      <w:outlineLvl w:val="4"/>
    </w:pPr>
    <w:rPr>
      <w:b/>
      <w:sz w:val="28"/>
      <w:szCs w:val="24"/>
    </w:rPr>
  </w:style>
  <w:style w:type="paragraph" w:styleId="10">
    <w:name w:val="heading 6"/>
    <w:basedOn w:val="1"/>
    <w:next w:val="9"/>
    <w:link w:val="56"/>
    <w:qFormat/>
    <w:uiPriority w:val="0"/>
    <w:pPr>
      <w:keepNext/>
      <w:keepLines/>
      <w:spacing w:before="240" w:after="64" w:line="320" w:lineRule="auto"/>
      <w:outlineLvl w:val="5"/>
    </w:pPr>
    <w:rPr>
      <w:rFonts w:ascii="Arial" w:hAnsi="Arial" w:eastAsia="黑体"/>
      <w:b/>
      <w:sz w:val="24"/>
      <w:szCs w:val="24"/>
    </w:rPr>
  </w:style>
  <w:style w:type="paragraph" w:styleId="11">
    <w:name w:val="heading 7"/>
    <w:basedOn w:val="1"/>
    <w:next w:val="9"/>
    <w:link w:val="57"/>
    <w:qFormat/>
    <w:uiPriority w:val="0"/>
    <w:pPr>
      <w:keepNext/>
      <w:keepLines/>
      <w:spacing w:before="240" w:after="64" w:line="320" w:lineRule="auto"/>
      <w:outlineLvl w:val="6"/>
    </w:pPr>
    <w:rPr>
      <w:b/>
      <w:sz w:val="24"/>
      <w:szCs w:val="24"/>
    </w:rPr>
  </w:style>
  <w:style w:type="paragraph" w:styleId="12">
    <w:name w:val="heading 8"/>
    <w:basedOn w:val="1"/>
    <w:next w:val="9"/>
    <w:link w:val="58"/>
    <w:qFormat/>
    <w:uiPriority w:val="0"/>
    <w:pPr>
      <w:keepNext/>
      <w:keepLines/>
      <w:spacing w:before="240" w:after="64" w:line="320" w:lineRule="auto"/>
      <w:outlineLvl w:val="7"/>
    </w:pPr>
    <w:rPr>
      <w:rFonts w:ascii="Arial" w:hAnsi="Arial" w:eastAsia="黑体"/>
      <w:sz w:val="24"/>
      <w:szCs w:val="24"/>
    </w:rPr>
  </w:style>
  <w:style w:type="paragraph" w:styleId="13">
    <w:name w:val="heading 9"/>
    <w:basedOn w:val="1"/>
    <w:next w:val="9"/>
    <w:link w:val="59"/>
    <w:qFormat/>
    <w:uiPriority w:val="0"/>
    <w:pPr>
      <w:keepNext/>
      <w:keepLines/>
      <w:spacing w:before="240" w:after="64" w:line="320" w:lineRule="auto"/>
      <w:outlineLvl w:val="8"/>
    </w:pPr>
    <w:rPr>
      <w:rFonts w:ascii="Arial" w:hAnsi="Arial" w:eastAsia="黑体"/>
      <w:szCs w:val="24"/>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120" w:line="240" w:lineRule="auto"/>
      <w:ind w:firstLine="420" w:firstLineChars="100"/>
    </w:pPr>
    <w:rPr>
      <w:sz w:val="21"/>
    </w:rPr>
  </w:style>
  <w:style w:type="paragraph" w:styleId="3">
    <w:name w:val="Body Text"/>
    <w:basedOn w:val="1"/>
    <w:next w:val="1"/>
    <w:link w:val="64"/>
    <w:qFormat/>
    <w:uiPriority w:val="0"/>
    <w:pPr>
      <w:spacing w:line="380" w:lineRule="exact"/>
    </w:pPr>
    <w:rPr>
      <w:sz w:val="24"/>
      <w:szCs w:val="24"/>
    </w:rPr>
  </w:style>
  <w:style w:type="paragraph" w:styleId="9">
    <w:name w:val="Normal Indent"/>
    <w:basedOn w:val="1"/>
    <w:link w:val="50"/>
    <w:qFormat/>
    <w:uiPriority w:val="0"/>
    <w:pPr>
      <w:ind w:firstLine="420"/>
    </w:pPr>
    <w:rPr>
      <w:rFonts w:ascii="Calibri" w:hAnsi="Calibri"/>
      <w:szCs w:val="20"/>
    </w:rPr>
  </w:style>
  <w:style w:type="paragraph" w:styleId="14">
    <w:name w:val="index 8"/>
    <w:basedOn w:val="1"/>
    <w:next w:val="1"/>
    <w:qFormat/>
    <w:uiPriority w:val="0"/>
    <w:pPr>
      <w:ind w:left="2940"/>
    </w:pPr>
  </w:style>
  <w:style w:type="paragraph" w:styleId="15">
    <w:name w:val="Document Map"/>
    <w:basedOn w:val="1"/>
    <w:link w:val="60"/>
    <w:qFormat/>
    <w:uiPriority w:val="0"/>
    <w:rPr>
      <w:rFonts w:ascii="宋体" w:hAnsi="Calibri"/>
      <w:sz w:val="18"/>
      <w:szCs w:val="20"/>
    </w:rPr>
  </w:style>
  <w:style w:type="paragraph" w:styleId="16">
    <w:name w:val="annotation text"/>
    <w:basedOn w:val="1"/>
    <w:link w:val="61"/>
    <w:qFormat/>
    <w:uiPriority w:val="0"/>
    <w:pPr>
      <w:jc w:val="left"/>
    </w:pPr>
  </w:style>
  <w:style w:type="paragraph" w:styleId="17">
    <w:name w:val="Salutation"/>
    <w:basedOn w:val="1"/>
    <w:next w:val="1"/>
    <w:link w:val="62"/>
    <w:qFormat/>
    <w:uiPriority w:val="0"/>
    <w:rPr>
      <w:sz w:val="28"/>
      <w:szCs w:val="24"/>
    </w:rPr>
  </w:style>
  <w:style w:type="paragraph" w:styleId="18">
    <w:name w:val="Body Text 3"/>
    <w:basedOn w:val="1"/>
    <w:link w:val="63"/>
    <w:qFormat/>
    <w:uiPriority w:val="0"/>
    <w:pPr>
      <w:spacing w:line="500" w:lineRule="exact"/>
    </w:pPr>
    <w:rPr>
      <w:b/>
      <w:bCs/>
      <w:sz w:val="24"/>
      <w:szCs w:val="24"/>
    </w:rPr>
  </w:style>
  <w:style w:type="paragraph" w:styleId="19">
    <w:name w:val="Body Text Indent"/>
    <w:basedOn w:val="1"/>
    <w:link w:val="65"/>
    <w:qFormat/>
    <w:uiPriority w:val="0"/>
    <w:pPr>
      <w:ind w:firstLine="830" w:firstLineChars="352"/>
    </w:pPr>
    <w:rPr>
      <w:rFonts w:ascii="仿宋_GB2312" w:eastAsia="仿宋_GB2312" w:cs="仿宋_GB2312"/>
      <w:sz w:val="32"/>
      <w:szCs w:val="32"/>
    </w:rPr>
  </w:style>
  <w:style w:type="paragraph" w:styleId="20">
    <w:name w:val="Block Text"/>
    <w:basedOn w:val="1"/>
    <w:qFormat/>
    <w:uiPriority w:val="0"/>
    <w:pPr>
      <w:adjustRightInd w:val="0"/>
      <w:spacing w:line="300" w:lineRule="auto"/>
      <w:ind w:left="958" w:right="-120" w:rightChars="-120"/>
      <w:jc w:val="left"/>
    </w:pPr>
    <w:rPr>
      <w:rFonts w:ascii="宋体" w:hAnsi="宋体" w:cs="宋体"/>
      <w:sz w:val="28"/>
      <w:szCs w:val="28"/>
    </w:rPr>
  </w:style>
  <w:style w:type="paragraph" w:styleId="21">
    <w:name w:val="Plain Text"/>
    <w:basedOn w:val="1"/>
    <w:next w:val="4"/>
    <w:link w:val="66"/>
    <w:qFormat/>
    <w:uiPriority w:val="0"/>
    <w:rPr>
      <w:rFonts w:ascii="宋体" w:hAnsi="Courier New"/>
      <w:szCs w:val="20"/>
    </w:rPr>
  </w:style>
  <w:style w:type="paragraph" w:styleId="22">
    <w:name w:val="Date"/>
    <w:basedOn w:val="1"/>
    <w:next w:val="1"/>
    <w:link w:val="67"/>
    <w:qFormat/>
    <w:uiPriority w:val="0"/>
    <w:pPr>
      <w:ind w:left="100" w:leftChars="2500"/>
    </w:pPr>
  </w:style>
  <w:style w:type="paragraph" w:styleId="23">
    <w:name w:val="Body Text Indent 2"/>
    <w:basedOn w:val="1"/>
    <w:link w:val="68"/>
    <w:qFormat/>
    <w:uiPriority w:val="0"/>
    <w:pPr>
      <w:ind w:firstLine="630"/>
    </w:pPr>
    <w:rPr>
      <w:sz w:val="32"/>
      <w:szCs w:val="20"/>
    </w:rPr>
  </w:style>
  <w:style w:type="paragraph" w:styleId="24">
    <w:name w:val="endnote text"/>
    <w:basedOn w:val="1"/>
    <w:link w:val="69"/>
    <w:qFormat/>
    <w:uiPriority w:val="0"/>
    <w:pPr>
      <w:snapToGrid w:val="0"/>
      <w:jc w:val="left"/>
    </w:pPr>
    <w:rPr>
      <w:rFonts w:ascii="Calibri" w:hAnsi="Calibri"/>
      <w:szCs w:val="22"/>
    </w:rPr>
  </w:style>
  <w:style w:type="paragraph" w:styleId="25">
    <w:name w:val="Balloon Text"/>
    <w:basedOn w:val="1"/>
    <w:link w:val="70"/>
    <w:qFormat/>
    <w:uiPriority w:val="0"/>
    <w:rPr>
      <w:sz w:val="18"/>
      <w:szCs w:val="18"/>
    </w:rPr>
  </w:style>
  <w:style w:type="paragraph" w:styleId="26">
    <w:name w:val="footer"/>
    <w:basedOn w:val="1"/>
    <w:next w:val="1"/>
    <w:link w:val="71"/>
    <w:qFormat/>
    <w:uiPriority w:val="0"/>
    <w:pPr>
      <w:tabs>
        <w:tab w:val="center" w:pos="4153"/>
        <w:tab w:val="right" w:pos="8306"/>
      </w:tabs>
      <w:snapToGrid w:val="0"/>
      <w:jc w:val="left"/>
    </w:pPr>
    <w:rPr>
      <w:sz w:val="18"/>
      <w:szCs w:val="18"/>
    </w:rPr>
  </w:style>
  <w:style w:type="paragraph" w:styleId="27">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0"/>
  </w:style>
  <w:style w:type="paragraph" w:styleId="29">
    <w:name w:val="Body Text Indent 3"/>
    <w:basedOn w:val="1"/>
    <w:link w:val="73"/>
    <w:qFormat/>
    <w:uiPriority w:val="0"/>
    <w:pPr>
      <w:spacing w:after="120"/>
      <w:ind w:left="420" w:leftChars="200"/>
    </w:pPr>
    <w:rPr>
      <w:sz w:val="16"/>
      <w:szCs w:val="16"/>
    </w:rPr>
  </w:style>
  <w:style w:type="paragraph" w:styleId="30">
    <w:name w:val="table of figures"/>
    <w:basedOn w:val="1"/>
    <w:next w:val="1"/>
    <w:qFormat/>
    <w:uiPriority w:val="0"/>
    <w:pPr>
      <w:ind w:left="200" w:leftChars="200" w:hanging="200" w:hangingChars="200"/>
    </w:pPr>
    <w:rPr>
      <w:rFonts w:ascii="宋体" w:hAnsi="Courier New" w:cs="宋体"/>
    </w:rPr>
  </w:style>
  <w:style w:type="paragraph" w:styleId="31">
    <w:name w:val="toc 9"/>
    <w:basedOn w:val="1"/>
    <w:next w:val="1"/>
    <w:qFormat/>
    <w:uiPriority w:val="0"/>
    <w:pPr>
      <w:tabs>
        <w:tab w:val="right" w:leader="dot" w:pos="9185"/>
      </w:tabs>
      <w:adjustRightInd w:val="0"/>
      <w:spacing w:line="460" w:lineRule="exact"/>
      <w:ind w:left="420" w:leftChars="200" w:firstLine="525" w:firstLineChars="250"/>
      <w:textAlignment w:val="baseline"/>
    </w:pPr>
    <w:rPr>
      <w:rFonts w:cs="宋体"/>
      <w:color w:val="008000"/>
      <w:kern w:val="0"/>
    </w:rPr>
  </w:style>
  <w:style w:type="paragraph" w:styleId="32">
    <w:name w:val="Body Text 2"/>
    <w:basedOn w:val="1"/>
    <w:link w:val="74"/>
    <w:qFormat/>
    <w:uiPriority w:val="0"/>
    <w:pPr>
      <w:spacing w:after="120" w:line="480" w:lineRule="auto"/>
    </w:pPr>
    <w:rPr>
      <w:szCs w:val="24"/>
    </w:rPr>
  </w:style>
  <w:style w:type="paragraph" w:styleId="33">
    <w:name w:val="HTML Preformatted"/>
    <w:basedOn w:val="1"/>
    <w:link w:val="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5">
    <w:name w:val="index 1"/>
    <w:basedOn w:val="1"/>
    <w:next w:val="1"/>
    <w:qFormat/>
    <w:uiPriority w:val="0"/>
    <w:pPr>
      <w:spacing w:line="400" w:lineRule="exact"/>
      <w:ind w:firstLine="420" w:firstLineChars="200"/>
    </w:pPr>
    <w:rPr>
      <w:rFonts w:ascii="宋体" w:hAnsi="Courier New"/>
      <w:b/>
      <w:szCs w:val="20"/>
    </w:rPr>
  </w:style>
  <w:style w:type="paragraph" w:styleId="36">
    <w:name w:val="Title"/>
    <w:basedOn w:val="1"/>
    <w:next w:val="1"/>
    <w:link w:val="76"/>
    <w:qFormat/>
    <w:uiPriority w:val="0"/>
    <w:pPr>
      <w:spacing w:before="240" w:after="60"/>
      <w:jc w:val="center"/>
      <w:outlineLvl w:val="0"/>
    </w:pPr>
    <w:rPr>
      <w:rFonts w:ascii="Arial" w:hAnsi="Arial"/>
      <w:b/>
      <w:bCs/>
      <w:sz w:val="32"/>
      <w:szCs w:val="32"/>
    </w:rPr>
  </w:style>
  <w:style w:type="paragraph" w:styleId="37">
    <w:name w:val="annotation subject"/>
    <w:basedOn w:val="16"/>
    <w:next w:val="16"/>
    <w:link w:val="77"/>
    <w:qFormat/>
    <w:uiPriority w:val="0"/>
    <w:rPr>
      <w:b/>
      <w:bCs/>
    </w:rPr>
  </w:style>
  <w:style w:type="paragraph" w:styleId="38">
    <w:name w:val="Body Text First Indent 2"/>
    <w:basedOn w:val="19"/>
    <w:qFormat/>
    <w:uiPriority w:val="0"/>
    <w:pPr>
      <w:spacing w:after="120"/>
      <w:ind w:left="420" w:leftChars="200" w:firstLine="420" w:firstLineChars="200"/>
    </w:pPr>
    <w:rPr>
      <w:rFonts w:ascii="Times New Roman" w:eastAsia="宋体" w:cs="Times New Roman"/>
      <w:sz w:val="21"/>
      <w:szCs w:val="21"/>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basedOn w:val="41"/>
    <w:qFormat/>
    <w:uiPriority w:val="0"/>
    <w:rPr>
      <w:rFonts w:ascii="Times New Roman" w:hAnsi="Times New Roman" w:eastAsia="宋体" w:cs="Times New Roman"/>
      <w:b/>
      <w:bCs/>
    </w:rPr>
  </w:style>
  <w:style w:type="character" w:styleId="43">
    <w:name w:val="page number"/>
    <w:qFormat/>
    <w:uiPriority w:val="0"/>
    <w:rPr>
      <w:rFonts w:ascii="Times New Roman" w:hAnsi="Times New Roman" w:eastAsia="宋体" w:cs="Times New Roman"/>
    </w:rPr>
  </w:style>
  <w:style w:type="character" w:styleId="44">
    <w:name w:val="FollowedHyperlink"/>
    <w:qFormat/>
    <w:uiPriority w:val="0"/>
    <w:rPr>
      <w:rFonts w:ascii="Times New Roman" w:hAnsi="Times New Roman" w:eastAsia="宋体" w:cs="Times New Roman"/>
      <w:color w:val="800080"/>
      <w:u w:val="single"/>
    </w:rPr>
  </w:style>
  <w:style w:type="character" w:styleId="45">
    <w:name w:val="Emphasis"/>
    <w:qFormat/>
    <w:uiPriority w:val="0"/>
    <w:rPr>
      <w:i/>
    </w:rPr>
  </w:style>
  <w:style w:type="character" w:styleId="46">
    <w:name w:val="Hyperlink"/>
    <w:qFormat/>
    <w:uiPriority w:val="0"/>
    <w:rPr>
      <w:rFonts w:ascii="Times New Roman" w:hAnsi="Times New Roman" w:eastAsia="宋体" w:cs="Times New Roman"/>
      <w:color w:val="0000FF"/>
      <w:u w:val="single"/>
    </w:rPr>
  </w:style>
  <w:style w:type="character" w:styleId="47">
    <w:name w:val="annotation reference"/>
    <w:basedOn w:val="41"/>
    <w:qFormat/>
    <w:uiPriority w:val="0"/>
    <w:rPr>
      <w:rFonts w:ascii="Times New Roman" w:hAnsi="Times New Roman" w:eastAsia="宋体" w:cs="Times New Roman"/>
      <w:sz w:val="21"/>
      <w:szCs w:val="21"/>
    </w:rPr>
  </w:style>
  <w:style w:type="character" w:styleId="48">
    <w:name w:val="HTML Sample"/>
    <w:qFormat/>
    <w:uiPriority w:val="0"/>
    <w:rPr>
      <w:rFonts w:ascii="宋体" w:hAnsi="宋体" w:eastAsia="宋体" w:cs="宋体"/>
    </w:rPr>
  </w:style>
  <w:style w:type="paragraph" w:customStyle="1" w:styleId="4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50">
    <w:name w:val="正文缩进 Char"/>
    <w:link w:val="9"/>
    <w:qFormat/>
    <w:uiPriority w:val="0"/>
    <w:rPr>
      <w:rFonts w:ascii="Calibri" w:hAnsi="Calibri" w:eastAsia="宋体" w:cs="Times New Roman"/>
      <w:kern w:val="2"/>
      <w:sz w:val="21"/>
      <w:lang w:val="en-US" w:eastAsia="zh-CN" w:bidi="ar-SA"/>
    </w:rPr>
  </w:style>
  <w:style w:type="character" w:customStyle="1" w:styleId="51">
    <w:name w:val="标题 1 Char"/>
    <w:link w:val="4"/>
    <w:qFormat/>
    <w:uiPriority w:val="0"/>
    <w:rPr>
      <w:rFonts w:ascii="Times New Roman" w:hAnsi="Times New Roman" w:eastAsia="宋体" w:cs="Times New Roman"/>
      <w:b/>
      <w:bCs/>
      <w:kern w:val="44"/>
      <w:sz w:val="44"/>
      <w:szCs w:val="44"/>
      <w:lang w:val="en-US" w:eastAsia="zh-CN" w:bidi="ar-SA"/>
    </w:rPr>
  </w:style>
  <w:style w:type="character" w:customStyle="1" w:styleId="52">
    <w:name w:val="标题 2 Char"/>
    <w:link w:val="5"/>
    <w:qFormat/>
    <w:uiPriority w:val="0"/>
    <w:rPr>
      <w:rFonts w:ascii="Calibri Light" w:hAnsi="Calibri Light" w:eastAsia="宋体" w:cs="Times New Roman"/>
      <w:b/>
      <w:bCs/>
      <w:kern w:val="2"/>
      <w:sz w:val="32"/>
      <w:szCs w:val="32"/>
      <w:lang w:val="en-US" w:eastAsia="zh-CN" w:bidi="ar-SA"/>
    </w:rPr>
  </w:style>
  <w:style w:type="character" w:customStyle="1" w:styleId="53">
    <w:name w:val="标题 3 Char"/>
    <w:link w:val="6"/>
    <w:qFormat/>
    <w:uiPriority w:val="0"/>
    <w:rPr>
      <w:rFonts w:ascii="Times New Roman" w:hAnsi="Times New Roman" w:eastAsia="宋体" w:cs="Times New Roman"/>
      <w:b/>
      <w:bCs/>
      <w:kern w:val="2"/>
      <w:sz w:val="32"/>
      <w:szCs w:val="32"/>
      <w:lang w:val="en-US" w:eastAsia="zh-CN" w:bidi="ar-SA"/>
    </w:rPr>
  </w:style>
  <w:style w:type="character" w:customStyle="1" w:styleId="54">
    <w:name w:val="标题 4 Char"/>
    <w:link w:val="7"/>
    <w:qFormat/>
    <w:uiPriority w:val="0"/>
    <w:rPr>
      <w:rFonts w:ascii="Arial" w:hAnsi="Arial" w:eastAsia="黑体" w:cs="Times New Roman"/>
      <w:kern w:val="2"/>
      <w:sz w:val="28"/>
      <w:szCs w:val="24"/>
      <w:lang w:val="en-US" w:eastAsia="zh-CN" w:bidi="ar-SA"/>
    </w:rPr>
  </w:style>
  <w:style w:type="character" w:customStyle="1" w:styleId="55">
    <w:name w:val="标题 5 Char"/>
    <w:link w:val="8"/>
    <w:qFormat/>
    <w:uiPriority w:val="0"/>
    <w:rPr>
      <w:rFonts w:ascii="Times New Roman" w:hAnsi="Times New Roman" w:eastAsia="宋体" w:cs="Times New Roman"/>
      <w:b/>
      <w:kern w:val="2"/>
      <w:sz w:val="28"/>
      <w:szCs w:val="24"/>
      <w:lang w:val="en-US" w:eastAsia="zh-CN" w:bidi="ar-SA"/>
    </w:rPr>
  </w:style>
  <w:style w:type="character" w:customStyle="1" w:styleId="56">
    <w:name w:val="标题 6 Char"/>
    <w:link w:val="10"/>
    <w:qFormat/>
    <w:uiPriority w:val="0"/>
    <w:rPr>
      <w:rFonts w:ascii="Arial" w:hAnsi="Arial" w:eastAsia="黑体" w:cs="Times New Roman"/>
      <w:b/>
      <w:kern w:val="2"/>
      <w:sz w:val="24"/>
      <w:szCs w:val="24"/>
      <w:lang w:val="en-US" w:eastAsia="zh-CN" w:bidi="ar-SA"/>
    </w:rPr>
  </w:style>
  <w:style w:type="character" w:customStyle="1" w:styleId="57">
    <w:name w:val="标题 7 Char"/>
    <w:link w:val="11"/>
    <w:qFormat/>
    <w:uiPriority w:val="0"/>
    <w:rPr>
      <w:rFonts w:ascii="Times New Roman" w:hAnsi="Times New Roman" w:eastAsia="宋体" w:cs="Times New Roman"/>
      <w:b/>
      <w:kern w:val="2"/>
      <w:sz w:val="24"/>
      <w:szCs w:val="24"/>
      <w:lang w:val="en-US" w:eastAsia="zh-CN" w:bidi="ar-SA"/>
    </w:rPr>
  </w:style>
  <w:style w:type="character" w:customStyle="1" w:styleId="58">
    <w:name w:val="标题 8 Char"/>
    <w:link w:val="12"/>
    <w:qFormat/>
    <w:uiPriority w:val="0"/>
    <w:rPr>
      <w:rFonts w:ascii="Arial" w:hAnsi="Arial" w:eastAsia="黑体" w:cs="Times New Roman"/>
      <w:kern w:val="2"/>
      <w:sz w:val="24"/>
      <w:szCs w:val="24"/>
      <w:lang w:val="en-US" w:eastAsia="zh-CN" w:bidi="ar-SA"/>
    </w:rPr>
  </w:style>
  <w:style w:type="character" w:customStyle="1" w:styleId="59">
    <w:name w:val="标题 9 Char"/>
    <w:link w:val="13"/>
    <w:qFormat/>
    <w:uiPriority w:val="0"/>
    <w:rPr>
      <w:rFonts w:ascii="Arial" w:hAnsi="Arial" w:eastAsia="黑体" w:cs="Times New Roman"/>
      <w:kern w:val="2"/>
      <w:sz w:val="21"/>
      <w:szCs w:val="24"/>
      <w:lang w:val="en-US" w:eastAsia="zh-CN" w:bidi="ar-SA"/>
    </w:rPr>
  </w:style>
  <w:style w:type="character" w:customStyle="1" w:styleId="60">
    <w:name w:val="文档结构图 Char1"/>
    <w:link w:val="15"/>
    <w:qFormat/>
    <w:uiPriority w:val="0"/>
    <w:rPr>
      <w:rFonts w:ascii="宋体" w:hAnsi="Calibri" w:eastAsia="宋体" w:cs="Times New Roman"/>
      <w:kern w:val="2"/>
      <w:sz w:val="18"/>
      <w:lang w:val="en-US" w:eastAsia="zh-CN" w:bidi="ar-SA"/>
    </w:rPr>
  </w:style>
  <w:style w:type="character" w:customStyle="1" w:styleId="61">
    <w:name w:val="批注文字 Char"/>
    <w:link w:val="16"/>
    <w:qFormat/>
    <w:uiPriority w:val="0"/>
    <w:rPr>
      <w:rFonts w:ascii="Times New Roman" w:hAnsi="Times New Roman" w:eastAsia="宋体" w:cs="Times New Roman"/>
      <w:kern w:val="2"/>
      <w:sz w:val="21"/>
      <w:szCs w:val="21"/>
      <w:lang w:val="en-US" w:eastAsia="zh-CN" w:bidi="ar-SA"/>
    </w:rPr>
  </w:style>
  <w:style w:type="character" w:customStyle="1" w:styleId="62">
    <w:name w:val="称呼 Char"/>
    <w:link w:val="17"/>
    <w:qFormat/>
    <w:uiPriority w:val="0"/>
    <w:rPr>
      <w:rFonts w:ascii="Times New Roman" w:hAnsi="Times New Roman" w:eastAsia="宋体" w:cs="Times New Roman"/>
      <w:kern w:val="2"/>
      <w:sz w:val="28"/>
      <w:szCs w:val="24"/>
      <w:lang w:bidi="ar-SA"/>
    </w:rPr>
  </w:style>
  <w:style w:type="character" w:customStyle="1" w:styleId="63">
    <w:name w:val="正文文本 3 Char"/>
    <w:link w:val="18"/>
    <w:qFormat/>
    <w:uiPriority w:val="0"/>
    <w:rPr>
      <w:rFonts w:ascii="Times New Roman" w:hAnsi="Times New Roman" w:eastAsia="宋体" w:cs="Times New Roman"/>
      <w:b/>
      <w:bCs/>
      <w:kern w:val="2"/>
      <w:sz w:val="24"/>
      <w:szCs w:val="24"/>
      <w:lang w:val="en-US" w:eastAsia="zh-CN" w:bidi="ar-SA"/>
    </w:rPr>
  </w:style>
  <w:style w:type="character" w:customStyle="1" w:styleId="64">
    <w:name w:val="正文文本 Char"/>
    <w:link w:val="3"/>
    <w:qFormat/>
    <w:uiPriority w:val="0"/>
    <w:rPr>
      <w:rFonts w:ascii="Times New Roman" w:hAnsi="Times New Roman" w:eastAsia="宋体" w:cs="Times New Roman"/>
      <w:kern w:val="2"/>
      <w:sz w:val="24"/>
      <w:szCs w:val="24"/>
      <w:lang w:val="en-US" w:eastAsia="zh-CN" w:bidi="ar-SA"/>
    </w:rPr>
  </w:style>
  <w:style w:type="character" w:customStyle="1" w:styleId="65">
    <w:name w:val="正文文本缩进 Char"/>
    <w:link w:val="19"/>
    <w:qFormat/>
    <w:uiPriority w:val="0"/>
    <w:rPr>
      <w:rFonts w:ascii="仿宋_GB2312" w:hAnsi="Times New Roman" w:eastAsia="仿宋_GB2312" w:cs="仿宋_GB2312"/>
      <w:kern w:val="2"/>
      <w:sz w:val="32"/>
      <w:szCs w:val="32"/>
      <w:lang w:val="en-US" w:eastAsia="zh-CN" w:bidi="ar-SA"/>
    </w:rPr>
  </w:style>
  <w:style w:type="character" w:customStyle="1" w:styleId="66">
    <w:name w:val="纯文本 Char2"/>
    <w:link w:val="21"/>
    <w:qFormat/>
    <w:uiPriority w:val="0"/>
    <w:rPr>
      <w:rFonts w:ascii="宋体" w:hAnsi="Courier New" w:eastAsia="宋体" w:cs="Times New Roman"/>
      <w:kern w:val="2"/>
      <w:sz w:val="21"/>
      <w:lang w:val="en-US" w:eastAsia="zh-CN" w:bidi="ar-SA"/>
    </w:rPr>
  </w:style>
  <w:style w:type="character" w:customStyle="1" w:styleId="67">
    <w:name w:val="日期 Char"/>
    <w:link w:val="22"/>
    <w:qFormat/>
    <w:uiPriority w:val="0"/>
    <w:rPr>
      <w:rFonts w:ascii="Times New Roman" w:hAnsi="Times New Roman" w:eastAsia="宋体" w:cs="Times New Roman"/>
      <w:kern w:val="2"/>
      <w:sz w:val="21"/>
      <w:szCs w:val="21"/>
      <w:lang w:val="en-US" w:eastAsia="zh-CN" w:bidi="ar-SA"/>
    </w:rPr>
  </w:style>
  <w:style w:type="character" w:customStyle="1" w:styleId="68">
    <w:name w:val="正文文本缩进 2 Char"/>
    <w:link w:val="23"/>
    <w:qFormat/>
    <w:uiPriority w:val="0"/>
    <w:rPr>
      <w:rFonts w:ascii="Times New Roman" w:hAnsi="Times New Roman" w:eastAsia="宋体" w:cs="Times New Roman"/>
      <w:kern w:val="2"/>
      <w:sz w:val="32"/>
      <w:lang w:val="en-US" w:eastAsia="zh-CN" w:bidi="ar-SA"/>
    </w:rPr>
  </w:style>
  <w:style w:type="character" w:customStyle="1" w:styleId="69">
    <w:name w:val="尾注文本 Char"/>
    <w:link w:val="24"/>
    <w:qFormat/>
    <w:uiPriority w:val="0"/>
    <w:rPr>
      <w:rFonts w:ascii="Calibri" w:hAnsi="Calibri" w:eastAsia="宋体" w:cs="Times New Roman"/>
      <w:kern w:val="2"/>
      <w:sz w:val="21"/>
      <w:szCs w:val="22"/>
      <w:lang w:bidi="ar-SA"/>
    </w:rPr>
  </w:style>
  <w:style w:type="character" w:customStyle="1" w:styleId="70">
    <w:name w:val="批注框文本 Char"/>
    <w:link w:val="25"/>
    <w:qFormat/>
    <w:uiPriority w:val="0"/>
    <w:rPr>
      <w:rFonts w:ascii="Times New Roman" w:hAnsi="Times New Roman" w:eastAsia="宋体" w:cs="Times New Roman"/>
      <w:kern w:val="2"/>
      <w:sz w:val="18"/>
      <w:szCs w:val="18"/>
      <w:lang w:val="en-US" w:eastAsia="zh-CN" w:bidi="ar-SA"/>
    </w:rPr>
  </w:style>
  <w:style w:type="character" w:customStyle="1" w:styleId="71">
    <w:name w:val="页脚 Char"/>
    <w:link w:val="26"/>
    <w:qFormat/>
    <w:uiPriority w:val="0"/>
    <w:rPr>
      <w:rFonts w:ascii="Times New Roman" w:hAnsi="Times New Roman" w:eastAsia="宋体" w:cs="Times New Roman"/>
      <w:kern w:val="2"/>
      <w:sz w:val="18"/>
      <w:szCs w:val="18"/>
      <w:lang w:val="en-US" w:eastAsia="zh-CN" w:bidi="ar-SA"/>
    </w:rPr>
  </w:style>
  <w:style w:type="character" w:customStyle="1" w:styleId="72">
    <w:name w:val="页眉 Char"/>
    <w:link w:val="27"/>
    <w:qFormat/>
    <w:uiPriority w:val="0"/>
    <w:rPr>
      <w:rFonts w:ascii="Times New Roman" w:hAnsi="Times New Roman" w:eastAsia="宋体" w:cs="Times New Roman"/>
      <w:kern w:val="2"/>
      <w:sz w:val="18"/>
      <w:szCs w:val="18"/>
      <w:lang w:val="en-US" w:eastAsia="zh-CN" w:bidi="ar-SA"/>
    </w:rPr>
  </w:style>
  <w:style w:type="character" w:customStyle="1" w:styleId="73">
    <w:name w:val="正文文本缩进 3 Char"/>
    <w:link w:val="29"/>
    <w:qFormat/>
    <w:uiPriority w:val="0"/>
    <w:rPr>
      <w:rFonts w:ascii="Times New Roman" w:hAnsi="Times New Roman" w:eastAsia="宋体" w:cs="Times New Roman"/>
      <w:kern w:val="2"/>
      <w:sz w:val="16"/>
      <w:szCs w:val="16"/>
      <w:lang w:val="en-US" w:eastAsia="zh-CN" w:bidi="ar-SA"/>
    </w:rPr>
  </w:style>
  <w:style w:type="character" w:customStyle="1" w:styleId="74">
    <w:name w:val="正文文本 2 Char"/>
    <w:link w:val="32"/>
    <w:qFormat/>
    <w:uiPriority w:val="0"/>
    <w:rPr>
      <w:rFonts w:ascii="Times New Roman" w:hAnsi="Times New Roman" w:eastAsia="宋体" w:cs="Times New Roman"/>
      <w:kern w:val="2"/>
      <w:sz w:val="21"/>
      <w:szCs w:val="24"/>
      <w:lang w:val="en-US" w:eastAsia="zh-CN" w:bidi="ar-SA"/>
    </w:rPr>
  </w:style>
  <w:style w:type="character" w:customStyle="1" w:styleId="75">
    <w:name w:val="HTML 预设格式 Char"/>
    <w:link w:val="33"/>
    <w:qFormat/>
    <w:uiPriority w:val="0"/>
    <w:rPr>
      <w:rFonts w:ascii="黑体" w:hAnsi="Courier New" w:eastAsia="黑体" w:cs="Courier New"/>
      <w:lang w:val="en-US" w:eastAsia="zh-CN" w:bidi="ar-SA"/>
    </w:rPr>
  </w:style>
  <w:style w:type="character" w:customStyle="1" w:styleId="76">
    <w:name w:val="标题 Char"/>
    <w:link w:val="36"/>
    <w:qFormat/>
    <w:uiPriority w:val="0"/>
    <w:rPr>
      <w:rFonts w:ascii="Arial" w:hAnsi="Arial" w:eastAsia="宋体" w:cs="Times New Roman"/>
      <w:b/>
      <w:bCs/>
      <w:kern w:val="2"/>
      <w:sz w:val="32"/>
      <w:szCs w:val="32"/>
      <w:lang w:bidi="ar-SA"/>
    </w:rPr>
  </w:style>
  <w:style w:type="character" w:customStyle="1" w:styleId="77">
    <w:name w:val="批注主题 Char"/>
    <w:link w:val="37"/>
    <w:qFormat/>
    <w:uiPriority w:val="0"/>
    <w:rPr>
      <w:rFonts w:ascii="Times New Roman" w:hAnsi="Times New Roman" w:eastAsia="宋体" w:cs="Times New Roman"/>
      <w:b/>
      <w:bCs/>
      <w:kern w:val="2"/>
      <w:sz w:val="21"/>
      <w:szCs w:val="21"/>
      <w:lang w:val="en-US" w:eastAsia="zh-CN" w:bidi="ar-SA"/>
    </w:rPr>
  </w:style>
  <w:style w:type="paragraph" w:customStyle="1" w:styleId="78">
    <w:name w:val="样式 0正文 + 首行缩进:  2 字符1"/>
    <w:basedOn w:val="1"/>
    <w:qFormat/>
    <w:uiPriority w:val="0"/>
    <w:pPr>
      <w:spacing w:line="360" w:lineRule="auto"/>
      <w:ind w:firstLine="200" w:firstLineChars="200"/>
    </w:pPr>
    <w:rPr>
      <w:szCs w:val="20"/>
    </w:rPr>
  </w:style>
  <w:style w:type="character" w:customStyle="1" w:styleId="79">
    <w:name w:val="15"/>
    <w:qFormat/>
    <w:uiPriority w:val="0"/>
    <w:rPr>
      <w:rFonts w:hint="default" w:ascii="Times New Roman" w:hAnsi="Times New Roman" w:eastAsia="宋体" w:cs="Times New Roman"/>
      <w:color w:val="0000FF"/>
      <w:u w:val="single"/>
    </w:rPr>
  </w:style>
  <w:style w:type="character" w:customStyle="1" w:styleId="80">
    <w:name w:val="bookmark-item uuid-1595987359344 code-00004 addword single-line-text-input-box-cls"/>
    <w:qFormat/>
    <w:uiPriority w:val="0"/>
    <w:rPr>
      <w:rFonts w:ascii="Times New Roman" w:hAnsi="Times New Roman" w:eastAsia="宋体" w:cs="Times New Roman"/>
    </w:rPr>
  </w:style>
  <w:style w:type="character" w:customStyle="1" w:styleId="81">
    <w:name w:val="bookmark-item uuid-1595987369689 code-00003 addword single-line-text-input-box-cls"/>
    <w:qFormat/>
    <w:uiPriority w:val="0"/>
    <w:rPr>
      <w:rFonts w:ascii="Times New Roman" w:hAnsi="Times New Roman" w:eastAsia="宋体" w:cs="Times New Roman"/>
    </w:rPr>
  </w:style>
  <w:style w:type="character" w:customStyle="1" w:styleId="82">
    <w:name w:val="bookmark-item uuid-1595987387629 code-am01400034 addword numeric-input-box-cls"/>
    <w:qFormat/>
    <w:uiPriority w:val="0"/>
    <w:rPr>
      <w:rFonts w:ascii="Times New Roman" w:hAnsi="Times New Roman" w:eastAsia="宋体" w:cs="Times New Roman"/>
    </w:rPr>
  </w:style>
  <w:style w:type="character" w:customStyle="1" w:styleId="83">
    <w:name w:val="bookmark-item uuid-1593432150293 code-am014biditemname editdisable single-line-text-input-box-cls"/>
    <w:qFormat/>
    <w:uiPriority w:val="0"/>
    <w:rPr>
      <w:rFonts w:ascii="Times New Roman" w:hAnsi="Times New Roman" w:eastAsia="宋体" w:cs="Times New Roman"/>
    </w:rPr>
  </w:style>
  <w:style w:type="character" w:customStyle="1" w:styleId="84">
    <w:name w:val="bookmark-item uuid-1595941076685 code-am014biditemcount editdisable single-line-text-input-box-cls"/>
    <w:qFormat/>
    <w:uiPriority w:val="0"/>
    <w:rPr>
      <w:rFonts w:ascii="Times New Roman" w:hAnsi="Times New Roman" w:eastAsia="宋体" w:cs="Times New Roman"/>
    </w:rPr>
  </w:style>
  <w:style w:type="character" w:customStyle="1" w:styleId="85">
    <w:name w:val="bookmark-item uuid-1593421137256 code-am014budgetprice editdisable single-line-text-input-box-cls"/>
    <w:qFormat/>
    <w:uiPriority w:val="0"/>
    <w:rPr>
      <w:rFonts w:ascii="Times New Roman" w:hAnsi="Times New Roman" w:eastAsia="宋体" w:cs="Times New Roman"/>
    </w:rPr>
  </w:style>
  <w:style w:type="character" w:customStyle="1" w:styleId="86">
    <w:name w:val="bookmark-item uuid-1593421202487 code-am014briefspecificationdesc editdisable single-line-text-input-box-cls"/>
    <w:qFormat/>
    <w:uiPriority w:val="0"/>
    <w:rPr>
      <w:rFonts w:ascii="Times New Roman" w:hAnsi="Times New Roman" w:eastAsia="宋体" w:cs="Times New Roman"/>
    </w:rPr>
  </w:style>
  <w:style w:type="character" w:customStyle="1" w:styleId="87">
    <w:name w:val="bookmark-item uuid-1593432166973 code-am014remarks editdisable single-line-text-input-box-cls"/>
    <w:qFormat/>
    <w:uiPriority w:val="0"/>
    <w:rPr>
      <w:rFonts w:ascii="Times New Roman" w:hAnsi="Times New Roman" w:eastAsia="宋体" w:cs="Times New Roman"/>
    </w:rPr>
  </w:style>
  <w:style w:type="character" w:customStyle="1" w:styleId="88">
    <w:name w:val="bookmark-item uuid-1595987425520 code-23021 editdisable multi-line-text-input-box-cls readonly"/>
    <w:qFormat/>
    <w:uiPriority w:val="0"/>
    <w:rPr>
      <w:rFonts w:ascii="Times New Roman" w:hAnsi="Times New Roman" w:eastAsia="宋体" w:cs="Times New Roman"/>
    </w:rPr>
  </w:style>
  <w:style w:type="character" w:customStyle="1" w:styleId="89">
    <w:name w:val="bookmark-item uuid-1596276761070 code-22002 editdisable multi-line-text-input-box-cls readonly"/>
    <w:qFormat/>
    <w:uiPriority w:val="0"/>
    <w:rPr>
      <w:rFonts w:ascii="Times New Roman" w:hAnsi="Times New Roman" w:eastAsia="宋体" w:cs="Times New Roman"/>
    </w:rPr>
  </w:style>
  <w:style w:type="character" w:customStyle="1" w:styleId="90">
    <w:name w:val="bookmark-item uuid-1595987985571 code-25003 addword date-selection-cls"/>
    <w:qFormat/>
    <w:uiPriority w:val="0"/>
    <w:rPr>
      <w:rFonts w:ascii="Times New Roman" w:hAnsi="Times New Roman" w:eastAsia="宋体" w:cs="Times New Roman"/>
    </w:rPr>
  </w:style>
  <w:style w:type="character" w:customStyle="1" w:styleId="91">
    <w:name w:val="bookmark-item uuid-1595987959773 code-25004 editdisable date-selection-cls readonly"/>
    <w:qFormat/>
    <w:uiPriority w:val="0"/>
    <w:rPr>
      <w:rFonts w:ascii="Times New Roman" w:hAnsi="Times New Roman" w:eastAsia="宋体" w:cs="Times New Roman"/>
    </w:rPr>
  </w:style>
  <w:style w:type="character" w:customStyle="1" w:styleId="92">
    <w:name w:val="bookmark-item uuid-1595988019709 code-25005 addword morning-time-section-selection-cls"/>
    <w:qFormat/>
    <w:uiPriority w:val="0"/>
    <w:rPr>
      <w:rFonts w:ascii="Times New Roman" w:hAnsi="Times New Roman" w:eastAsia="宋体" w:cs="Times New Roman"/>
    </w:rPr>
  </w:style>
  <w:style w:type="character" w:customStyle="1" w:styleId="93">
    <w:name w:val="bookmark-item uuid-1595988030421 code-25006 addword afternoon-time-section-selection-cls"/>
    <w:qFormat/>
    <w:uiPriority w:val="0"/>
    <w:rPr>
      <w:rFonts w:ascii="Times New Roman" w:hAnsi="Times New Roman" w:eastAsia="宋体" w:cs="Times New Roman"/>
    </w:rPr>
  </w:style>
  <w:style w:type="character" w:customStyle="1" w:styleId="94">
    <w:name w:val="bookmark-item uuid-1595988073673 code-25007 editdisable single-line-text-input-box-cls readonly"/>
    <w:qFormat/>
    <w:uiPriority w:val="0"/>
    <w:rPr>
      <w:rFonts w:ascii="Times New Roman" w:hAnsi="Times New Roman" w:eastAsia="宋体" w:cs="Times New Roman"/>
    </w:rPr>
  </w:style>
  <w:style w:type="character" w:customStyle="1" w:styleId="95">
    <w:name w:val="bookmark-item uuid-1595988080611 code-25008 editdisable single-line-text-input-box-cls readonly"/>
    <w:qFormat/>
    <w:uiPriority w:val="0"/>
    <w:rPr>
      <w:rFonts w:ascii="Times New Roman" w:hAnsi="Times New Roman" w:eastAsia="宋体" w:cs="Times New Roman"/>
    </w:rPr>
  </w:style>
  <w:style w:type="character" w:customStyle="1" w:styleId="96">
    <w:name w:val="bookmark-item uuid-1595988095908 code-25009 addword numeric-input-box-cls"/>
    <w:qFormat/>
    <w:uiPriority w:val="0"/>
    <w:rPr>
      <w:rFonts w:ascii="Times New Roman" w:hAnsi="Times New Roman" w:eastAsia="宋体" w:cs="Times New Roman"/>
    </w:rPr>
  </w:style>
  <w:style w:type="character" w:customStyle="1" w:styleId="97">
    <w:name w:val="bookmark-item uuid-1595988122451 code-25011 addword date-time-selection-cls"/>
    <w:qFormat/>
    <w:uiPriority w:val="0"/>
    <w:rPr>
      <w:rFonts w:ascii="Times New Roman" w:hAnsi="Times New Roman" w:eastAsia="宋体" w:cs="Times New Roman"/>
    </w:rPr>
  </w:style>
  <w:style w:type="character" w:customStyle="1" w:styleId="98">
    <w:name w:val="bookmark-item uuid-1595988200124 code-25012 editdisable single-line-text-input-box-cls readonly"/>
    <w:qFormat/>
    <w:uiPriority w:val="0"/>
    <w:rPr>
      <w:rFonts w:ascii="Times New Roman" w:hAnsi="Times New Roman" w:eastAsia="宋体" w:cs="Times New Roman"/>
    </w:rPr>
  </w:style>
  <w:style w:type="character" w:customStyle="1" w:styleId="99">
    <w:name w:val="bookmark-item uuid-1595988227171 code-25011 addword date-time-selection-cls"/>
    <w:qFormat/>
    <w:uiPriority w:val="0"/>
    <w:rPr>
      <w:rFonts w:ascii="Times New Roman" w:hAnsi="Times New Roman" w:eastAsia="宋体" w:cs="Times New Roman"/>
    </w:rPr>
  </w:style>
  <w:style w:type="character" w:customStyle="1" w:styleId="100">
    <w:name w:val="bookmark-item uuid-1595988252461 code-25015 editdisable single-line-text-input-box-cls readonly"/>
    <w:qFormat/>
    <w:uiPriority w:val="0"/>
    <w:rPr>
      <w:rFonts w:ascii="Times New Roman" w:hAnsi="Times New Roman" w:eastAsia="宋体" w:cs="Times New Roman"/>
    </w:rPr>
  </w:style>
  <w:style w:type="character" w:customStyle="1" w:styleId="101">
    <w:name w:val="bookmark-item uuid-1589194982864 code-31006 addword multi-line-text-input-box-cls"/>
    <w:qFormat/>
    <w:uiPriority w:val="0"/>
    <w:rPr>
      <w:rFonts w:ascii="Times New Roman" w:hAnsi="Times New Roman" w:eastAsia="宋体" w:cs="Times New Roman"/>
    </w:rPr>
  </w:style>
  <w:style w:type="character" w:customStyle="1" w:styleId="102">
    <w:name w:val="bookmark-item uuid-1596004663203 code-00014 editdisable interval-text-box-cls readonly"/>
    <w:qFormat/>
    <w:uiPriority w:val="0"/>
    <w:rPr>
      <w:rFonts w:ascii="Times New Roman" w:hAnsi="Times New Roman" w:eastAsia="宋体" w:cs="Times New Roman"/>
    </w:rPr>
  </w:style>
  <w:style w:type="character" w:customStyle="1" w:styleId="103">
    <w:name w:val="bookmark-item uuid-1596004672274 code-00018 addword single-line-text-input-box-cls"/>
    <w:qFormat/>
    <w:uiPriority w:val="0"/>
    <w:rPr>
      <w:rFonts w:ascii="Times New Roman" w:hAnsi="Times New Roman" w:eastAsia="宋体" w:cs="Times New Roman"/>
    </w:rPr>
  </w:style>
  <w:style w:type="character" w:customStyle="1" w:styleId="104">
    <w:name w:val="bookmark-item uuid-1596004688403 code-00015 editdisable single-line-text-input-box-cls readonly"/>
    <w:qFormat/>
    <w:uiPriority w:val="0"/>
    <w:rPr>
      <w:rFonts w:ascii="Times New Roman" w:hAnsi="Times New Roman" w:eastAsia="宋体" w:cs="Times New Roman"/>
    </w:rPr>
  </w:style>
  <w:style w:type="character" w:customStyle="1" w:styleId="105">
    <w:name w:val="bookmark-item uuid-1596004695990 code-00016 editdisable single-line-text-input-box-cls readonly"/>
    <w:qFormat/>
    <w:uiPriority w:val="0"/>
    <w:rPr>
      <w:rFonts w:ascii="Times New Roman" w:hAnsi="Times New Roman" w:eastAsia="宋体" w:cs="Times New Roman"/>
    </w:rPr>
  </w:style>
  <w:style w:type="character" w:customStyle="1" w:styleId="106">
    <w:name w:val="bookmark-item uuid-1596004721081 code-00009 addword interval-text-box-cls"/>
    <w:qFormat/>
    <w:uiPriority w:val="0"/>
    <w:rPr>
      <w:rFonts w:ascii="Times New Roman" w:hAnsi="Times New Roman" w:eastAsia="宋体" w:cs="Times New Roman"/>
    </w:rPr>
  </w:style>
  <w:style w:type="character" w:customStyle="1" w:styleId="107">
    <w:name w:val="bookmark-item uuid-1596004728442 code-00013 editdisable single-line-text-input-box-cls readonly"/>
    <w:qFormat/>
    <w:uiPriority w:val="0"/>
    <w:rPr>
      <w:rFonts w:ascii="Times New Roman" w:hAnsi="Times New Roman" w:eastAsia="宋体" w:cs="Times New Roman"/>
    </w:rPr>
  </w:style>
  <w:style w:type="character" w:customStyle="1" w:styleId="108">
    <w:name w:val="bookmark-item uuid-1596004745033 code-00010 editdisable single-line-text-input-box-cls readonly"/>
    <w:qFormat/>
    <w:uiPriority w:val="0"/>
    <w:rPr>
      <w:rFonts w:ascii="Times New Roman" w:hAnsi="Times New Roman" w:eastAsia="宋体" w:cs="Times New Roman"/>
    </w:rPr>
  </w:style>
  <w:style w:type="character" w:customStyle="1" w:styleId="109">
    <w:name w:val="bookmark-item uuid-1596004753055 code-00011 addword single-line-text-input-box-cls"/>
    <w:qFormat/>
    <w:uiPriority w:val="0"/>
    <w:rPr>
      <w:rFonts w:ascii="Times New Roman" w:hAnsi="Times New Roman" w:eastAsia="宋体" w:cs="Times New Roman"/>
    </w:rPr>
  </w:style>
  <w:style w:type="paragraph" w:customStyle="1" w:styleId="110">
    <w:name w:val="1"/>
    <w:basedOn w:val="1"/>
    <w:next w:val="21"/>
    <w:qFormat/>
    <w:uiPriority w:val="0"/>
    <w:rPr>
      <w:rFonts w:ascii="宋体" w:hAnsi="Courier New" w:cs="宋体"/>
    </w:rPr>
  </w:style>
  <w:style w:type="character" w:customStyle="1" w:styleId="111">
    <w:name w:val="Body text|3_"/>
    <w:link w:val="112"/>
    <w:qFormat/>
    <w:uiPriority w:val="0"/>
    <w:rPr>
      <w:rFonts w:ascii="宋体" w:hAnsi="宋体" w:eastAsia="宋体" w:cs="Times New Roman"/>
      <w:sz w:val="34"/>
      <w:szCs w:val="34"/>
      <w:lang w:bidi="ar-SA"/>
    </w:rPr>
  </w:style>
  <w:style w:type="paragraph" w:customStyle="1" w:styleId="112">
    <w:name w:val="Body text|3"/>
    <w:basedOn w:val="1"/>
    <w:link w:val="111"/>
    <w:qFormat/>
    <w:uiPriority w:val="0"/>
    <w:pPr>
      <w:spacing w:after="460"/>
      <w:jc w:val="center"/>
    </w:pPr>
    <w:rPr>
      <w:rFonts w:ascii="宋体" w:hAnsi="宋体" w:eastAsia="Times New Roman"/>
      <w:kern w:val="0"/>
      <w:sz w:val="34"/>
      <w:szCs w:val="34"/>
    </w:rPr>
  </w:style>
  <w:style w:type="character" w:customStyle="1" w:styleId="113">
    <w:name w:val="Body text|1_"/>
    <w:link w:val="114"/>
    <w:qFormat/>
    <w:uiPriority w:val="0"/>
    <w:rPr>
      <w:rFonts w:ascii="宋体" w:hAnsi="宋体" w:eastAsia="宋体" w:cs="Times New Roman"/>
      <w:sz w:val="30"/>
      <w:szCs w:val="30"/>
      <w:lang w:bidi="ar-SA"/>
    </w:rPr>
  </w:style>
  <w:style w:type="paragraph" w:customStyle="1" w:styleId="114">
    <w:name w:val="Body text|1"/>
    <w:basedOn w:val="1"/>
    <w:link w:val="113"/>
    <w:qFormat/>
    <w:uiPriority w:val="0"/>
    <w:pPr>
      <w:spacing w:line="352" w:lineRule="auto"/>
      <w:ind w:firstLine="400"/>
      <w:jc w:val="left"/>
    </w:pPr>
    <w:rPr>
      <w:rFonts w:ascii="宋体" w:hAnsi="宋体" w:eastAsia="Times New Roman"/>
      <w:kern w:val="0"/>
      <w:sz w:val="30"/>
      <w:szCs w:val="30"/>
    </w:rPr>
  </w:style>
  <w:style w:type="character" w:customStyle="1" w:styleId="115">
    <w:name w:val="纯文本 Char1"/>
    <w:qFormat/>
    <w:uiPriority w:val="0"/>
    <w:rPr>
      <w:rFonts w:ascii="宋体" w:hAnsi="Courier New" w:eastAsia="宋体" w:cs="Times New Roman"/>
      <w:kern w:val="2"/>
      <w:sz w:val="21"/>
      <w:lang w:val="en-US" w:eastAsia="zh-CN"/>
    </w:rPr>
  </w:style>
  <w:style w:type="character" w:customStyle="1" w:styleId="116">
    <w:name w:val="param-name"/>
    <w:qFormat/>
    <w:uiPriority w:val="0"/>
    <w:rPr>
      <w:rFonts w:ascii="Times New Roman" w:hAnsi="Times New Roman" w:eastAsia="宋体" w:cs="Times New Roman"/>
    </w:rPr>
  </w:style>
  <w:style w:type="character" w:customStyle="1" w:styleId="117">
    <w:name w:val="1ji Char"/>
    <w:link w:val="118"/>
    <w:qFormat/>
    <w:uiPriority w:val="0"/>
    <w:rPr>
      <w:rFonts w:ascii="宋体" w:hAnsi="宋体" w:eastAsia="宋体" w:cs="Times New Roman"/>
      <w:b/>
      <w:kern w:val="44"/>
      <w:sz w:val="44"/>
      <w:lang w:val="en-US" w:eastAsia="zh-CN" w:bidi="ar-SA"/>
    </w:rPr>
  </w:style>
  <w:style w:type="paragraph" w:customStyle="1" w:styleId="118">
    <w:name w:val="1ji"/>
    <w:basedOn w:val="4"/>
    <w:link w:val="117"/>
    <w:qFormat/>
    <w:uiPriority w:val="0"/>
    <w:pPr>
      <w:keepLines w:val="0"/>
      <w:widowControl/>
      <w:spacing w:before="0" w:after="0" w:line="240" w:lineRule="auto"/>
      <w:jc w:val="center"/>
    </w:pPr>
    <w:rPr>
      <w:rFonts w:ascii="宋体" w:hAnsi="宋体"/>
      <w:bCs w:val="0"/>
      <w:szCs w:val="20"/>
    </w:rPr>
  </w:style>
  <w:style w:type="character" w:customStyle="1" w:styleId="119">
    <w:name w:val="文档结构图 Char"/>
    <w:qFormat/>
    <w:uiPriority w:val="0"/>
    <w:rPr>
      <w:rFonts w:ascii="宋体" w:hAnsi="Times New Roman" w:eastAsia="宋体" w:cs="Times New Roman"/>
      <w:kern w:val="2"/>
      <w:sz w:val="18"/>
    </w:rPr>
  </w:style>
  <w:style w:type="character" w:customStyle="1" w:styleId="120">
    <w:name w:val="标题 1 Char1"/>
    <w:qFormat/>
    <w:uiPriority w:val="0"/>
    <w:rPr>
      <w:rFonts w:ascii="Calibri" w:hAnsi="Calibri" w:eastAsia="宋体" w:cs="Times New Roman"/>
      <w:b/>
      <w:kern w:val="44"/>
      <w:sz w:val="24"/>
    </w:rPr>
  </w:style>
  <w:style w:type="character" w:customStyle="1" w:styleId="121">
    <w:name w:val="纯文本 Char"/>
    <w:qFormat/>
    <w:uiPriority w:val="0"/>
    <w:rPr>
      <w:rFonts w:ascii="宋体" w:hAnsi="Courier New" w:eastAsia="宋体" w:cs="Times New Roman"/>
      <w:kern w:val="2"/>
      <w:sz w:val="21"/>
      <w:lang w:val="en-US" w:eastAsia="zh-CN"/>
    </w:rPr>
  </w:style>
  <w:style w:type="paragraph" w:customStyle="1" w:styleId="122">
    <w:name w:val="列出段落1"/>
    <w:basedOn w:val="1"/>
    <w:qFormat/>
    <w:uiPriority w:val="0"/>
    <w:pPr>
      <w:widowControl/>
      <w:spacing w:after="160" w:line="259" w:lineRule="auto"/>
      <w:ind w:left="720"/>
      <w:jc w:val="left"/>
    </w:pPr>
    <w:rPr>
      <w:rFonts w:ascii="Calibri" w:hAnsi="Calibri" w:cs="Calibri"/>
      <w:kern w:val="0"/>
      <w:sz w:val="22"/>
      <w:szCs w:val="22"/>
    </w:rPr>
  </w:style>
  <w:style w:type="paragraph" w:customStyle="1" w:styleId="123">
    <w:name w:val="p0"/>
    <w:basedOn w:val="1"/>
    <w:qFormat/>
    <w:uiPriority w:val="0"/>
    <w:pPr>
      <w:widowControl/>
    </w:pPr>
    <w:rPr>
      <w:kern w:val="0"/>
    </w:rPr>
  </w:style>
  <w:style w:type="paragraph" w:customStyle="1" w:styleId="124">
    <w:name w:val="列出段落11"/>
    <w:basedOn w:val="1"/>
    <w:qFormat/>
    <w:uiPriority w:val="0"/>
    <w:pPr>
      <w:ind w:firstLine="420" w:firstLineChars="200"/>
    </w:pPr>
    <w:rPr>
      <w:rFonts w:ascii="Calibri" w:hAnsi="Calibri" w:cs="Calibri"/>
    </w:rPr>
  </w:style>
  <w:style w:type="paragraph" w:customStyle="1" w:styleId="125">
    <w:name w:val="修订1"/>
    <w:qFormat/>
    <w:uiPriority w:val="0"/>
    <w:rPr>
      <w:rFonts w:ascii="Times New Roman" w:hAnsi="Times New Roman" w:eastAsia="宋体" w:cs="Times New Roman"/>
      <w:kern w:val="2"/>
      <w:sz w:val="21"/>
      <w:szCs w:val="21"/>
      <w:lang w:val="en-US" w:eastAsia="zh-CN" w:bidi="ar-SA"/>
    </w:rPr>
  </w:style>
  <w:style w:type="paragraph" w:customStyle="1" w:styleId="126">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character" w:customStyle="1" w:styleId="127">
    <w:name w:val="Heading 1 Char"/>
    <w:qFormat/>
    <w:uiPriority w:val="0"/>
    <w:rPr>
      <w:rFonts w:ascii="Times New Roman" w:hAnsi="Times New Roman" w:eastAsia="宋体" w:cs="Times New Roman"/>
      <w:b/>
      <w:bCs/>
      <w:kern w:val="44"/>
      <w:sz w:val="44"/>
      <w:szCs w:val="44"/>
      <w:lang w:val="en-US" w:eastAsia="zh-CN" w:bidi="ar-SA"/>
    </w:rPr>
  </w:style>
  <w:style w:type="character" w:customStyle="1" w:styleId="128">
    <w:name w:val="Plain Text Char"/>
    <w:qFormat/>
    <w:uiPriority w:val="0"/>
    <w:rPr>
      <w:rFonts w:ascii="宋体" w:hAnsi="Courier New" w:eastAsia="宋体" w:cs="Courier New"/>
      <w:kern w:val="2"/>
      <w:sz w:val="21"/>
      <w:szCs w:val="21"/>
      <w:lang w:val="en-US" w:eastAsia="zh-CN" w:bidi="ar-SA"/>
    </w:rPr>
  </w:style>
  <w:style w:type="paragraph" w:customStyle="1" w:styleId="129">
    <w:name w:val="List Paragraph1"/>
    <w:basedOn w:val="1"/>
    <w:qFormat/>
    <w:uiPriority w:val="0"/>
    <w:pPr>
      <w:ind w:firstLine="420" w:firstLineChars="200"/>
    </w:pPr>
    <w:rPr>
      <w:rFonts w:ascii="Calibri" w:hAnsi="Calibri"/>
      <w:szCs w:val="22"/>
    </w:rPr>
  </w:style>
  <w:style w:type="paragraph" w:customStyle="1" w:styleId="130">
    <w:name w:val="p15"/>
    <w:basedOn w:val="1"/>
    <w:qFormat/>
    <w:uiPriority w:val="0"/>
    <w:pPr>
      <w:widowControl/>
    </w:pPr>
    <w:rPr>
      <w:rFonts w:ascii="宋体" w:hAnsi="宋体" w:cs="宋体"/>
      <w:kern w:val="0"/>
    </w:rPr>
  </w:style>
  <w:style w:type="character" w:customStyle="1" w:styleId="131">
    <w:name w:val="Char Char22"/>
    <w:qFormat/>
    <w:uiPriority w:val="0"/>
    <w:rPr>
      <w:rFonts w:ascii="Times New Roman" w:hAnsi="Times New Roman" w:eastAsia="宋体" w:cs="Times New Roman"/>
      <w:sz w:val="24"/>
      <w:lang w:bidi="ar-SA"/>
    </w:rPr>
  </w:style>
  <w:style w:type="character" w:customStyle="1" w:styleId="132">
    <w:name w:val="Plain Text Char1"/>
    <w:qFormat/>
    <w:uiPriority w:val="0"/>
    <w:rPr>
      <w:rFonts w:ascii="宋体" w:hAnsi="Courier New" w:eastAsia="宋体" w:cs="Times New Roman"/>
      <w:kern w:val="2"/>
      <w:sz w:val="21"/>
      <w:lang w:val="en-US" w:eastAsia="zh-CN"/>
    </w:rPr>
  </w:style>
  <w:style w:type="character" w:customStyle="1" w:styleId="133">
    <w:name w:val="无间隔 Char"/>
    <w:link w:val="134"/>
    <w:qFormat/>
    <w:uiPriority w:val="0"/>
    <w:rPr>
      <w:rFonts w:ascii="Calibri" w:hAnsi="Calibri" w:eastAsia="Times New Roman" w:cs="Times New Roman"/>
      <w:sz w:val="22"/>
      <w:szCs w:val="22"/>
      <w:lang w:val="en-US" w:eastAsia="zh-CN" w:bidi="ar-SA"/>
    </w:rPr>
  </w:style>
  <w:style w:type="paragraph" w:styleId="134">
    <w:name w:val="No Spacing"/>
    <w:link w:val="133"/>
    <w:qFormat/>
    <w:uiPriority w:val="0"/>
    <w:rPr>
      <w:rFonts w:ascii="Calibri" w:hAnsi="Calibri" w:eastAsia="Times New Roman" w:cs="Times New Roman"/>
      <w:sz w:val="22"/>
      <w:szCs w:val="22"/>
      <w:lang w:val="en-US" w:eastAsia="zh-CN" w:bidi="ar-SA"/>
    </w:rPr>
  </w:style>
  <w:style w:type="character" w:customStyle="1" w:styleId="135">
    <w:name w:val="自定义标题一 Char Char Char"/>
    <w:link w:val="136"/>
    <w:qFormat/>
    <w:uiPriority w:val="0"/>
    <w:rPr>
      <w:rFonts w:ascii="黑体" w:hAnsi="黑体" w:eastAsia="黑体" w:cs="Times New Roman"/>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36">
    <w:name w:val="自定义标题一"/>
    <w:basedOn w:val="4"/>
    <w:link w:val="135"/>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37">
    <w:name w:val="Plain Text Char Char"/>
    <w:link w:val="138"/>
    <w:qFormat/>
    <w:uiPriority w:val="0"/>
    <w:rPr>
      <w:rFonts w:ascii="宋体" w:hAnsi="Courier New" w:eastAsia="宋体" w:cs="Times New Roman"/>
      <w:kern w:val="2"/>
      <w:sz w:val="21"/>
      <w:lang w:bidi="ar-SA"/>
    </w:rPr>
  </w:style>
  <w:style w:type="paragraph" w:customStyle="1" w:styleId="138">
    <w:name w:val="纯文本1"/>
    <w:basedOn w:val="1"/>
    <w:link w:val="137"/>
    <w:qFormat/>
    <w:uiPriority w:val="0"/>
    <w:rPr>
      <w:rFonts w:ascii="宋体" w:hAnsi="Courier New"/>
      <w:szCs w:val="20"/>
    </w:rPr>
  </w:style>
  <w:style w:type="character" w:customStyle="1" w:styleId="139">
    <w:name w:val="列出段落 Char"/>
    <w:link w:val="140"/>
    <w:qFormat/>
    <w:uiPriority w:val="0"/>
    <w:rPr>
      <w:rFonts w:ascii="Calibri" w:hAnsi="Calibri" w:eastAsia="宋体" w:cs="Times New Roman"/>
      <w:kern w:val="2"/>
      <w:sz w:val="21"/>
      <w:szCs w:val="22"/>
      <w:lang w:val="en-US" w:eastAsia="zh-CN" w:bidi="ar-SA"/>
    </w:rPr>
  </w:style>
  <w:style w:type="paragraph" w:styleId="140">
    <w:name w:val="List Paragraph"/>
    <w:basedOn w:val="1"/>
    <w:link w:val="139"/>
    <w:qFormat/>
    <w:uiPriority w:val="0"/>
    <w:pPr>
      <w:ind w:firstLine="420" w:firstLineChars="200"/>
    </w:pPr>
    <w:rPr>
      <w:rFonts w:ascii="Calibri" w:hAnsi="Calibri"/>
      <w:szCs w:val="22"/>
    </w:rPr>
  </w:style>
  <w:style w:type="paragraph" w:customStyle="1" w:styleId="141">
    <w:name w:val="标题3"/>
    <w:basedOn w:val="6"/>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142">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3">
    <w:name w:val="样式 正文文字 + 小四 段后: 0 磅 行距: 1.5 倍行距"/>
    <w:basedOn w:val="3"/>
    <w:qFormat/>
    <w:uiPriority w:val="0"/>
    <w:pPr>
      <w:spacing w:line="360" w:lineRule="auto"/>
      <w:ind w:firstLine="480" w:firstLineChars="200"/>
    </w:pPr>
    <w:rPr>
      <w:rFonts w:cs="宋体"/>
      <w:szCs w:val="20"/>
    </w:rPr>
  </w:style>
  <w:style w:type="character" w:customStyle="1" w:styleId="144">
    <w:name w:val="纯文本 Char3"/>
    <w:qFormat/>
    <w:uiPriority w:val="0"/>
    <w:rPr>
      <w:rFonts w:ascii="宋体" w:hAnsi="Courier New" w:eastAsia="宋体" w:cs="Courier New"/>
      <w:kern w:val="2"/>
      <w:sz w:val="21"/>
      <w:szCs w:val="21"/>
      <w:lang w:val="en-US" w:eastAsia="zh-CN" w:bidi="ar-SA"/>
    </w:rPr>
  </w:style>
  <w:style w:type="character" w:customStyle="1" w:styleId="145">
    <w:name w:val="bookmark-item"/>
    <w:qFormat/>
    <w:uiPriority w:val="0"/>
    <w:rPr>
      <w:rFonts w:ascii="Times New Roman" w:hAnsi="Times New Roman" w:eastAsia="宋体" w:cs="Times New Roman"/>
    </w:rPr>
  </w:style>
  <w:style w:type="paragraph" w:customStyle="1" w:styleId="146">
    <w:name w:val="样式1"/>
    <w:basedOn w:val="38"/>
    <w:next w:val="1"/>
    <w:qFormat/>
    <w:uiPriority w:val="0"/>
    <w:pPr>
      <w:spacing w:after="0"/>
      <w:ind w:left="0" w:leftChars="0"/>
    </w:pPr>
    <w:rPr>
      <w:rFonts w:ascii="仿宋_GB2312" w:hAnsi="仿宋_GB2312" w:eastAsia="仿宋" w:cs="仿宋_GB2312"/>
      <w:sz w:val="28"/>
      <w:szCs w:val="28"/>
    </w:rPr>
  </w:style>
  <w:style w:type="character" w:customStyle="1" w:styleId="147">
    <w:name w:val="Char Char15"/>
    <w:qFormat/>
    <w:uiPriority w:val="0"/>
    <w:rPr>
      <w:rFonts w:ascii="宋体" w:hAnsi="宋体" w:eastAsia="宋体" w:cs="Times New Roman"/>
      <w:kern w:val="2"/>
      <w:sz w:val="21"/>
      <w:szCs w:val="21"/>
      <w:lang w:val="en-US" w:eastAsia="zh-CN" w:bidi="ar-SA"/>
    </w:rPr>
  </w:style>
  <w:style w:type="character" w:customStyle="1" w:styleId="148">
    <w:name w:val="NormalCharacter"/>
    <w:qFormat/>
    <w:uiPriority w:val="0"/>
    <w:rPr>
      <w:rFonts w:ascii="Times New Roman" w:hAnsi="Times New Roman" w:eastAsia="宋体" w:cs="Times New Roman"/>
    </w:rPr>
  </w:style>
  <w:style w:type="paragraph" w:customStyle="1" w:styleId="149">
    <w:name w:val="表内文字"/>
    <w:basedOn w:val="1"/>
    <w:qFormat/>
    <w:uiPriority w:val="0"/>
    <w:pPr>
      <w:snapToGrid w:val="0"/>
      <w:spacing w:line="360" w:lineRule="exact"/>
    </w:pPr>
    <w:rPr>
      <w:rFonts w:ascii="宋体" w:hAnsi="宋体"/>
      <w:b/>
      <w:color w:val="0000FF"/>
    </w:rPr>
  </w:style>
  <w:style w:type="character" w:customStyle="1" w:styleId="150">
    <w:name w:val="Footer Char"/>
    <w:qFormat/>
    <w:uiPriority w:val="0"/>
    <w:rPr>
      <w:rFonts w:ascii="Times New Roman" w:hAnsi="Times New Roman" w:eastAsia="宋体" w:cs="Times New Roman"/>
      <w:kern w:val="2"/>
      <w:sz w:val="18"/>
      <w:szCs w:val="18"/>
      <w:lang w:val="en-US" w:eastAsia="zh-CN" w:bidi="ar-SA"/>
    </w:rPr>
  </w:style>
  <w:style w:type="character" w:customStyle="1" w:styleId="151">
    <w:name w:val="Header Char"/>
    <w:qFormat/>
    <w:uiPriority w:val="0"/>
    <w:rPr>
      <w:rFonts w:ascii="Times New Roman" w:hAnsi="Times New Roman" w:eastAsia="宋体" w:cs="Times New Roman"/>
      <w:kern w:val="2"/>
      <w:sz w:val="18"/>
      <w:szCs w:val="18"/>
      <w:lang w:val="en-US" w:eastAsia="zh-CN" w:bidi="ar-SA"/>
    </w:rPr>
  </w:style>
  <w:style w:type="character" w:customStyle="1" w:styleId="152">
    <w:name w:val="Body Text Char"/>
    <w:qFormat/>
    <w:uiPriority w:val="0"/>
    <w:rPr>
      <w:rFonts w:ascii="Times New Roman" w:hAnsi="Times New Roman" w:eastAsia="宋体" w:cs="Times New Roman"/>
      <w:sz w:val="24"/>
      <w:lang w:bidi="ar-SA"/>
    </w:rPr>
  </w:style>
  <w:style w:type="character" w:customStyle="1" w:styleId="153">
    <w:name w:val="Char Char28"/>
    <w:qFormat/>
    <w:uiPriority w:val="0"/>
    <w:rPr>
      <w:rFonts w:ascii="Times New Roman" w:hAnsi="Times New Roman" w:eastAsia="宋体" w:cs="Times New Roman"/>
      <w:b/>
      <w:bCs/>
      <w:kern w:val="44"/>
      <w:sz w:val="44"/>
      <w:szCs w:val="44"/>
      <w:lang w:val="en-US" w:eastAsia="zh-CN" w:bidi="ar-SA"/>
    </w:rPr>
  </w:style>
  <w:style w:type="paragraph" w:customStyle="1" w:styleId="154">
    <w:name w:val="表格文字"/>
    <w:basedOn w:val="1"/>
    <w:qFormat/>
    <w:uiPriority w:val="0"/>
    <w:pPr>
      <w:spacing w:before="25" w:after="25"/>
      <w:jc w:val="left"/>
    </w:pPr>
    <w:rPr>
      <w:bCs/>
      <w:spacing w:val="10"/>
      <w:kern w:val="0"/>
      <w:sz w:val="24"/>
    </w:rPr>
  </w:style>
  <w:style w:type="character" w:customStyle="1" w:styleId="155">
    <w:name w:val="bookmark-item uuid-1588129973591 code-23015 addword single-line-text-input-box-cls readonly"/>
    <w:qFormat/>
    <w:uiPriority w:val="0"/>
  </w:style>
  <w:style w:type="paragraph" w:customStyle="1" w:styleId="156">
    <w:name w:val="TOC 标题2"/>
    <w:next w:val="1"/>
    <w:qFormat/>
    <w:uiPriority w:val="99"/>
    <w:pPr>
      <w:wordWrap w:val="0"/>
    </w:pPr>
    <w:rPr>
      <w:rFonts w:ascii="Calibri" w:hAnsi="Calibri" w:eastAsia="宋体" w:cs="Times New Roman"/>
      <w:sz w:val="32"/>
      <w:lang w:val="en-US" w:eastAsia="zh-CN" w:bidi="ar-SA"/>
    </w:rPr>
  </w:style>
  <w:style w:type="paragraph" w:customStyle="1" w:styleId="157">
    <w:name w:val="列出段落3"/>
    <w:basedOn w:val="1"/>
    <w:qFormat/>
    <w:uiPriority w:val="34"/>
    <w:pPr>
      <w:ind w:firstLine="420" w:firstLineChars="200"/>
    </w:pPr>
    <w:rPr>
      <w:rFonts w:ascii="Calibri" w:hAnsi="Calibri"/>
      <w:szCs w:val="22"/>
    </w:rPr>
  </w:style>
  <w:style w:type="paragraph" w:customStyle="1" w:styleId="158">
    <w:name w:val="正文首行缩进1"/>
    <w:basedOn w:val="1"/>
    <w:qFormat/>
    <w:uiPriority w:val="0"/>
    <w:pPr>
      <w:spacing w:after="120"/>
      <w:ind w:firstLine="420" w:firstLineChars="100"/>
    </w:pPr>
  </w:style>
  <w:style w:type="paragraph" w:customStyle="1" w:styleId="159">
    <w:name w:val="首行缩进"/>
    <w:basedOn w:val="1"/>
    <w:qFormat/>
    <w:uiPriority w:val="0"/>
    <w:pPr>
      <w:ind w:firstLine="480" w:firstLineChars="200"/>
    </w:pPr>
    <w:rPr>
      <w:lang w:val="zh-CN"/>
    </w:rPr>
  </w:style>
  <w:style w:type="paragraph" w:customStyle="1" w:styleId="160">
    <w:name w:val="纯文本11"/>
    <w:basedOn w:val="1"/>
    <w:qFormat/>
    <w:uiPriority w:val="0"/>
    <w:rPr>
      <w:rFonts w:ascii="宋体" w:hAnsi="Courier New"/>
      <w:szCs w:val="20"/>
    </w:rPr>
  </w:style>
  <w:style w:type="character" w:customStyle="1" w:styleId="161">
    <w:name w:val="普通文字 Char Char1"/>
    <w:qFormat/>
    <w:uiPriority w:val="0"/>
    <w:rPr>
      <w:rFonts w:ascii="宋体" w:hAnsi="宋体" w:eastAsia="宋体"/>
    </w:rPr>
  </w:style>
  <w:style w:type="paragraph" w:customStyle="1" w:styleId="162">
    <w:name w:val="正文_3"/>
    <w:unhideWhenUsed/>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50</Pages>
  <Words>5514</Words>
  <Characters>31435</Characters>
  <Lines>261</Lines>
  <Paragraphs>73</Paragraphs>
  <TotalTime>11</TotalTime>
  <ScaleCrop>false</ScaleCrop>
  <LinksUpToDate>false</LinksUpToDate>
  <CharactersWithSpaces>36876</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2022-08-24T19:04:00Z</dcterms:created>
  <dc:creator>Administrator</dc:creator>
  <cp:lastModifiedBy>gxxc</cp:lastModifiedBy>
  <cp:lastPrinted>2026-08-27T11:32:00Z</cp:lastPrinted>
  <dcterms:modified xsi:type="dcterms:W3CDTF">2026-08-27T16:17:18Z</dcterms:modified>
  <dc:title>  </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2E19B228B5624950BBA8A7E08963E694_13</vt:lpwstr>
  </property>
  <property fmtid="{D5CDD505-2E9C-101B-9397-08002B2CF9AE}" pid="4" name="KSOTemplateDocerSaveRecord">
    <vt:lpwstr>eyJoZGlkIjoiODk2MTA3MDhmYmU2MDQ4NDVhMzI5Mjc1ZTAzYjQ3ZjciLCJ1c2VySWQiOiIyNDg3MTAwMjEifQ==</vt:lpwstr>
  </property>
</Properties>
</file>