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r>
        <w:rPr>
          <w:rFonts w:hint="eastAsia" w:ascii="仿宋_GB2312" w:hAnsi="宋体" w:eastAsia="仿宋_GB2312"/>
          <w:sz w:val="72"/>
          <w:szCs w:val="72"/>
        </w:rPr>
        <w:t>公开招标采购文件</w:t>
      </w: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ind w:firstLine="1273" w:firstLineChars="423"/>
        <w:rPr>
          <w:rFonts w:hint="eastAsia" w:ascii="仿宋_GB2312" w:hAnsi="宋体" w:eastAsia="仿宋_GB2312"/>
          <w:b/>
          <w:bCs/>
          <w:sz w:val="30"/>
          <w:szCs w:val="30"/>
          <w:lang w:val="en" w:eastAsia="zh-CN"/>
        </w:rPr>
      </w:pPr>
      <w:r>
        <w:rPr>
          <w:rFonts w:hint="eastAsia" w:ascii="仿宋_GB2312" w:hAnsi="宋体" w:eastAsia="仿宋_GB2312"/>
          <w:b/>
          <w:bCs/>
          <w:sz w:val="30"/>
          <w:szCs w:val="30"/>
        </w:rPr>
        <w:t>项目编号：</w:t>
      </w:r>
      <w:r>
        <w:rPr>
          <w:rFonts w:hint="eastAsia" w:ascii="仿宋_GB2312" w:hAnsi="宋体" w:eastAsia="仿宋_GB2312"/>
          <w:b/>
          <w:bCs/>
          <w:sz w:val="30"/>
          <w:szCs w:val="30"/>
          <w:lang w:val="en" w:eastAsia="zh-CN"/>
        </w:rPr>
        <w:t>GXZC2026-G1-002803-JYZX</w:t>
      </w:r>
    </w:p>
    <w:p>
      <w:pPr>
        <w:snapToGrid w:val="0"/>
        <w:spacing w:before="156" w:beforeLines="50" w:line="360" w:lineRule="auto"/>
        <w:ind w:firstLine="1273" w:firstLineChars="423"/>
        <w:rPr>
          <w:rFonts w:ascii="仿宋_GB2312" w:hAnsi="宋体" w:eastAsia="仿宋_GB2312"/>
          <w:b/>
          <w:sz w:val="30"/>
          <w:szCs w:val="72"/>
        </w:rPr>
      </w:pPr>
    </w:p>
    <w:p>
      <w:pPr>
        <w:ind w:firstLine="1273" w:firstLineChars="423"/>
        <w:rPr>
          <w:rFonts w:hint="default" w:ascii="仿宋_GB2312" w:hAnsi="宋体" w:eastAsia="仿宋_GB2312"/>
          <w:b/>
          <w:spacing w:val="-8"/>
          <w:sz w:val="30"/>
          <w:szCs w:val="48"/>
          <w:lang w:val="en"/>
        </w:rPr>
      </w:pPr>
      <w:r>
        <w:rPr>
          <w:rFonts w:hint="eastAsia" w:ascii="仿宋_GB2312" w:hAnsi="宋体" w:eastAsia="仿宋_GB2312"/>
          <w:b/>
          <w:sz w:val="30"/>
          <w:szCs w:val="72"/>
        </w:rPr>
        <w:t>项目名称：</w:t>
      </w:r>
      <w:r>
        <w:rPr>
          <w:rFonts w:hint="default" w:ascii="仿宋_GB2312" w:hAnsi="宋体" w:eastAsia="仿宋_GB2312"/>
          <w:b/>
          <w:sz w:val="30"/>
          <w:szCs w:val="72"/>
          <w:lang w:val="en"/>
        </w:rPr>
        <w:t>2025年广西大型医用设备</w:t>
      </w:r>
      <w:r>
        <w:rPr>
          <w:rFonts w:hint="eastAsia" w:ascii="仿宋_GB2312" w:hAnsi="宋体" w:eastAsia="仿宋_GB2312"/>
          <w:b/>
          <w:sz w:val="30"/>
          <w:szCs w:val="72"/>
          <w:lang w:val="en" w:eastAsia="zh-CN"/>
        </w:rPr>
        <w:t>（</w:t>
      </w:r>
      <w:r>
        <w:rPr>
          <w:rFonts w:hint="eastAsia" w:ascii="仿宋_GB2312" w:hAnsi="宋体" w:eastAsia="仿宋_GB2312"/>
          <w:b/>
          <w:sz w:val="30"/>
          <w:szCs w:val="72"/>
          <w:lang w:val="en" w:eastAsia="zh"/>
        </w:rPr>
        <w:t>医用回旋加速器</w:t>
      </w:r>
      <w:r>
        <w:rPr>
          <w:rFonts w:hint="eastAsia" w:ascii="仿宋_GB2312" w:hAnsi="宋体" w:eastAsia="仿宋_GB2312"/>
          <w:b/>
          <w:sz w:val="30"/>
          <w:szCs w:val="72"/>
          <w:lang w:val="en" w:eastAsia="zh-CN"/>
        </w:rPr>
        <w:t>）</w:t>
      </w:r>
      <w:r>
        <w:rPr>
          <w:rFonts w:hint="default" w:ascii="仿宋_GB2312" w:hAnsi="宋体" w:eastAsia="仿宋_GB2312"/>
          <w:b/>
          <w:sz w:val="30"/>
          <w:szCs w:val="72"/>
          <w:lang w:val="en"/>
        </w:rPr>
        <w:t>集中采购</w:t>
      </w:r>
    </w:p>
    <w:p>
      <w:pPr>
        <w:snapToGrid w:val="0"/>
        <w:spacing w:before="156" w:beforeLines="50" w:line="360" w:lineRule="auto"/>
        <w:ind w:firstLine="1273" w:firstLineChars="423"/>
        <w:rPr>
          <w:rFonts w:ascii="仿宋_GB2312" w:hAnsi="宋体" w:eastAsia="仿宋_GB2312"/>
          <w:b/>
          <w:sz w:val="30"/>
          <w:szCs w:val="72"/>
        </w:rPr>
      </w:pPr>
    </w:p>
    <w:p>
      <w:pPr>
        <w:snapToGrid w:val="0"/>
        <w:spacing w:before="156" w:beforeLines="50" w:line="360" w:lineRule="auto"/>
        <w:ind w:firstLine="1273" w:firstLineChars="423"/>
        <w:rPr>
          <w:rFonts w:hint="eastAsia" w:ascii="仿宋_GB2312" w:hAnsi="宋体" w:eastAsia="仿宋_GB2312"/>
          <w:b/>
          <w:spacing w:val="-8"/>
          <w:sz w:val="30"/>
          <w:szCs w:val="48"/>
          <w:lang w:val="en" w:eastAsia="zh"/>
        </w:rPr>
      </w:pPr>
      <w:r>
        <w:rPr>
          <w:rFonts w:hint="eastAsia" w:ascii="仿宋_GB2312" w:hAnsi="宋体" w:eastAsia="仿宋_GB2312"/>
          <w:b/>
          <w:sz w:val="30"/>
          <w:szCs w:val="72"/>
        </w:rPr>
        <w:t>采购单位：</w:t>
      </w:r>
      <w:r>
        <w:rPr>
          <w:rFonts w:hint="eastAsia" w:ascii="仿宋_GB2312" w:hAnsi="宋体" w:eastAsia="仿宋_GB2312"/>
          <w:b/>
          <w:sz w:val="30"/>
          <w:szCs w:val="72"/>
          <w:lang w:eastAsia="zh"/>
        </w:rPr>
        <w:t>中南大学湘雅二医院桂林医院</w:t>
      </w: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jc w:val="center"/>
        <w:rPr>
          <w:rFonts w:ascii="仿宋_GB2312" w:hAnsi="宋体" w:eastAsia="仿宋_GB2312"/>
          <w:b/>
          <w:sz w:val="30"/>
          <w:szCs w:val="72"/>
          <w:lang w:val="en"/>
        </w:rPr>
      </w:pPr>
      <w:r>
        <w:rPr>
          <w:rFonts w:ascii="仿宋_GB2312" w:hAnsi="宋体" w:eastAsia="仿宋_GB2312"/>
          <w:b/>
          <w:sz w:val="30"/>
          <w:szCs w:val="72"/>
          <w:lang w:val="en"/>
        </w:rPr>
        <w:t>广西壮族自治区公共资源交易中心</w:t>
      </w:r>
    </w:p>
    <w:p>
      <w:pPr>
        <w:snapToGrid w:val="0"/>
        <w:spacing w:before="156" w:beforeLines="50" w:line="360" w:lineRule="auto"/>
        <w:jc w:val="center"/>
        <w:rPr>
          <w:rFonts w:ascii="隶书" w:eastAsia="隶书"/>
          <w:sz w:val="44"/>
          <w:lang w:val="en"/>
        </w:rPr>
      </w:pPr>
      <w:r>
        <w:rPr>
          <w:rFonts w:hint="eastAsia" w:ascii="仿宋_GB2312" w:hAnsi="宋体" w:eastAsia="仿宋_GB2312"/>
          <w:b/>
          <w:sz w:val="30"/>
          <w:szCs w:val="72"/>
        </w:rPr>
        <w:t>202</w:t>
      </w:r>
      <w:r>
        <w:rPr>
          <w:rFonts w:hint="eastAsia" w:ascii="仿宋_GB2312" w:hAnsi="宋体" w:eastAsia="仿宋_GB2312"/>
          <w:b/>
          <w:sz w:val="30"/>
          <w:szCs w:val="72"/>
          <w:lang w:val="en-US" w:eastAsia="zh-CN"/>
        </w:rPr>
        <w:t>6</w:t>
      </w:r>
      <w:r>
        <w:rPr>
          <w:rFonts w:hint="eastAsia" w:ascii="仿宋_GB2312" w:hAnsi="宋体" w:eastAsia="仿宋_GB2312"/>
          <w:b/>
          <w:sz w:val="30"/>
          <w:szCs w:val="72"/>
        </w:rPr>
        <w:t>年</w:t>
      </w:r>
      <w:r>
        <w:rPr>
          <w:rFonts w:hint="eastAsia" w:ascii="仿宋_GB2312" w:hAnsi="宋体" w:eastAsia="仿宋_GB2312"/>
          <w:b/>
          <w:sz w:val="30"/>
          <w:szCs w:val="72"/>
          <w:lang w:val="en-US" w:eastAsia="zh-CN"/>
        </w:rPr>
        <w:t>9</w:t>
      </w:r>
      <w:r>
        <w:rPr>
          <w:rFonts w:ascii="仿宋_GB2312" w:hAnsi="宋体" w:eastAsia="仿宋_GB2312"/>
          <w:b/>
          <w:sz w:val="30"/>
          <w:szCs w:val="72"/>
          <w:lang w:val="en"/>
        </w:rPr>
        <w:t>月</w:t>
      </w:r>
    </w:p>
    <w:p>
      <w:pPr>
        <w:pStyle w:val="29"/>
        <w:jc w:val="center"/>
        <w:rPr>
          <w:rFonts w:ascii="隶书" w:eastAsia="隶书"/>
          <w:sz w:val="44"/>
        </w:rPr>
        <w:sectPr>
          <w:headerReference r:id="rId3" w:type="first"/>
          <w:footerReference r:id="rId4" w:type="even"/>
          <w:pgSz w:w="11906" w:h="16838"/>
          <w:pgMar w:top="1134" w:right="1134" w:bottom="1134" w:left="1134" w:header="851" w:footer="1531" w:gutter="0"/>
          <w:pgNumType w:start="0"/>
          <w:cols w:space="720" w:num="1"/>
          <w:docGrid w:type="lines" w:linePitch="312" w:charSpace="0"/>
        </w:sectPr>
      </w:pPr>
    </w:p>
    <w:p>
      <w:pPr>
        <w:pStyle w:val="29"/>
        <w:jc w:val="center"/>
        <w:rPr>
          <w:rFonts w:ascii="隶书" w:eastAsia="隶书"/>
          <w:b/>
          <w:bCs/>
          <w:sz w:val="44"/>
        </w:rPr>
      </w:pPr>
      <w:r>
        <w:rPr>
          <w:rFonts w:hint="eastAsia" w:ascii="隶书" w:eastAsia="隶书"/>
          <w:b/>
          <w:bCs/>
          <w:sz w:val="44"/>
        </w:rPr>
        <w:t>目   录</w:t>
      </w:r>
    </w:p>
    <w:p>
      <w:pPr>
        <w:pStyle w:val="37"/>
        <w:tabs>
          <w:tab w:val="right" w:leader="dot" w:pos="9638"/>
          <w:tab w:val="clear" w:pos="8296"/>
          <w:tab w:val="clear" w:pos="8398"/>
        </w:tabs>
        <w:ind w:firstLine="0" w:firstLineChars="0"/>
        <w:rPr>
          <w:rFonts w:ascii="宋体" w:eastAsia="宋体" w:cs="宋体"/>
          <w:b/>
          <w:bCs w:val="0"/>
          <w:sz w:val="28"/>
          <w:szCs w:val="28"/>
        </w:rPr>
      </w:pPr>
    </w:p>
    <w:p>
      <w:pPr>
        <w:pStyle w:val="37"/>
        <w:tabs>
          <w:tab w:val="right" w:leader="dot" w:pos="9638"/>
          <w:tab w:val="clear" w:pos="8296"/>
          <w:tab w:val="clear" w:pos="8398"/>
        </w:tabs>
        <w:ind w:firstLine="0" w:firstLineChars="0"/>
        <w:rPr>
          <w:rFonts w:ascii="宋体" w:eastAsia="宋体" w:cs="宋体"/>
          <w:b/>
          <w:bCs w:val="0"/>
          <w:sz w:val="28"/>
          <w:szCs w:val="28"/>
        </w:rPr>
      </w:pP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TOC \o "1-3" \h \z \u </w:instrText>
      </w:r>
      <w:r>
        <w:rPr>
          <w:rFonts w:hint="eastAsia" w:ascii="宋体" w:eastAsia="宋体" w:cs="宋体"/>
          <w:b/>
          <w:bCs w:val="0"/>
          <w:sz w:val="28"/>
          <w:szCs w:val="28"/>
        </w:rPr>
        <w:fldChar w:fldCharType="separate"/>
      </w:r>
      <w:r>
        <w:fldChar w:fldCharType="begin"/>
      </w:r>
      <w:r>
        <w:instrText xml:space="preserve"> HYPERLINK \l "_Toc667630650" </w:instrText>
      </w:r>
      <w:r>
        <w:fldChar w:fldCharType="separate"/>
      </w:r>
      <w:r>
        <w:rPr>
          <w:rFonts w:hint="eastAsia" w:ascii="宋体" w:eastAsia="宋体" w:cs="宋体"/>
          <w:b/>
          <w:bCs w:val="0"/>
          <w:sz w:val="28"/>
          <w:szCs w:val="28"/>
        </w:rPr>
        <w:t>第一章  公开招标公告</w:t>
      </w:r>
      <w:r>
        <w:rPr>
          <w:rFonts w:hint="eastAsia" w:ascii="宋体" w:eastAsia="宋体" w:cs="宋体"/>
          <w:b/>
          <w:bCs w:val="0"/>
          <w:sz w:val="28"/>
          <w:szCs w:val="28"/>
        </w:rPr>
        <w:tab/>
      </w: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PAGEREF _Toc667630650 </w:instrText>
      </w:r>
      <w:r>
        <w:rPr>
          <w:rFonts w:hint="eastAsia" w:ascii="宋体" w:eastAsia="宋体" w:cs="宋体"/>
          <w:b/>
          <w:bCs w:val="0"/>
          <w:sz w:val="28"/>
          <w:szCs w:val="28"/>
        </w:rPr>
        <w:fldChar w:fldCharType="separate"/>
      </w:r>
      <w:r>
        <w:rPr>
          <w:rFonts w:hint="eastAsia" w:ascii="宋体" w:eastAsia="宋体" w:cs="宋体"/>
          <w:b/>
          <w:bCs w:val="0"/>
          <w:sz w:val="28"/>
          <w:szCs w:val="28"/>
        </w:rPr>
        <w:t>2</w:t>
      </w:r>
      <w:r>
        <w:rPr>
          <w:rFonts w:hint="eastAsia" w:ascii="宋体" w:eastAsia="宋体" w:cs="宋体"/>
          <w:b/>
          <w:bCs w:val="0"/>
          <w:sz w:val="28"/>
          <w:szCs w:val="28"/>
        </w:rPr>
        <w:fldChar w:fldCharType="end"/>
      </w:r>
      <w:r>
        <w:rPr>
          <w:rFonts w:hint="eastAsia" w:ascii="宋体" w:eastAsia="宋体" w:cs="宋体"/>
          <w:b/>
          <w:bCs w:val="0"/>
          <w:sz w:val="28"/>
          <w:szCs w:val="28"/>
        </w:rPr>
        <w:fldChar w:fldCharType="end"/>
      </w:r>
    </w:p>
    <w:p>
      <w:pPr>
        <w:pStyle w:val="37"/>
        <w:tabs>
          <w:tab w:val="right" w:leader="dot" w:pos="9638"/>
          <w:tab w:val="clear" w:pos="8296"/>
          <w:tab w:val="clear" w:pos="8398"/>
        </w:tabs>
        <w:ind w:firstLine="0" w:firstLineChars="0"/>
        <w:rPr>
          <w:rFonts w:hint="eastAsia" w:ascii="宋体" w:eastAsia="宋体" w:cs="宋体"/>
          <w:b/>
          <w:bCs w:val="0"/>
          <w:sz w:val="28"/>
          <w:szCs w:val="28"/>
          <w:lang w:eastAsia="zh-CN"/>
        </w:rPr>
      </w:pPr>
      <w:r>
        <w:fldChar w:fldCharType="begin"/>
      </w:r>
      <w:r>
        <w:instrText xml:space="preserve"> HYPERLINK \l "_Toc2015667557" </w:instrText>
      </w:r>
      <w:r>
        <w:fldChar w:fldCharType="separate"/>
      </w:r>
      <w:r>
        <w:rPr>
          <w:rFonts w:hint="eastAsia" w:ascii="宋体" w:eastAsia="宋体" w:cs="宋体"/>
          <w:b/>
          <w:bCs w:val="0"/>
          <w:sz w:val="28"/>
          <w:szCs w:val="28"/>
        </w:rPr>
        <w:t>第二章  招标项目采购需求</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6</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"_Toc1999517464" </w:instrText>
      </w:r>
      <w:r>
        <w:fldChar w:fldCharType="separate"/>
      </w:r>
      <w:r>
        <w:rPr>
          <w:rFonts w:hint="eastAsia" w:ascii="宋体" w:eastAsia="宋体" w:cs="宋体"/>
          <w:b/>
          <w:bCs w:val="0"/>
          <w:sz w:val="28"/>
          <w:szCs w:val="28"/>
        </w:rPr>
        <w:t>第三章  投标人须知</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16</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"_Toc1211477353" </w:instrText>
      </w:r>
      <w:r>
        <w:fldChar w:fldCharType="separate"/>
      </w:r>
      <w:r>
        <w:rPr>
          <w:rFonts w:hint="eastAsia" w:ascii="宋体" w:eastAsia="宋体" w:cs="宋体"/>
          <w:b/>
          <w:bCs w:val="0"/>
          <w:sz w:val="28"/>
          <w:szCs w:val="28"/>
        </w:rPr>
        <w:t>第四章  评标方法及</w:t>
      </w:r>
      <w:r>
        <w:rPr>
          <w:rFonts w:hint="eastAsia" w:ascii="宋体" w:eastAsia="宋体" w:cs="宋体"/>
          <w:b/>
          <w:bCs w:val="0"/>
          <w:sz w:val="28"/>
          <w:szCs w:val="28"/>
          <w:lang w:eastAsia="zh"/>
        </w:rPr>
        <w:t>评分标准</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30</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"_Toc1413232859" </w:instrText>
      </w:r>
      <w:r>
        <w:fldChar w:fldCharType="separate"/>
      </w:r>
      <w:r>
        <w:rPr>
          <w:rFonts w:hint="eastAsia" w:ascii="宋体" w:eastAsia="宋体" w:cs="宋体"/>
          <w:b/>
          <w:bCs w:val="0"/>
          <w:sz w:val="28"/>
          <w:szCs w:val="28"/>
        </w:rPr>
        <w:t>第五章  政府采购合同主要条款</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34</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"_Toc1303339480" </w:instrText>
      </w:r>
      <w:r>
        <w:fldChar w:fldCharType="separate"/>
      </w:r>
      <w:r>
        <w:rPr>
          <w:rFonts w:hint="eastAsia" w:ascii="宋体" w:eastAsia="宋体" w:cs="宋体"/>
          <w:b/>
          <w:bCs w:val="0"/>
          <w:sz w:val="28"/>
          <w:szCs w:val="28"/>
        </w:rPr>
        <w:t>第六章　投标文件格式</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42</w:t>
      </w:r>
    </w:p>
    <w:p>
      <w:pPr>
        <w:pStyle w:val="29"/>
        <w:spacing w:before="120" w:after="120" w:line="500" w:lineRule="exact"/>
        <w:jc w:val="center"/>
        <w:rPr>
          <w:rFonts w:ascii="仿宋_GB2312" w:hAnsi="宋体" w:eastAsia="仿宋_GB2312"/>
          <w:sz w:val="44"/>
          <w:szCs w:val="44"/>
        </w:rPr>
      </w:pPr>
      <w:r>
        <w:rPr>
          <w:rFonts w:hint="eastAsia" w:hAnsi="宋体" w:cs="宋体"/>
          <w:b/>
          <w:sz w:val="28"/>
          <w:szCs w:val="28"/>
        </w:rPr>
        <w:fldChar w:fldCharType="end"/>
      </w:r>
    </w:p>
    <w:p>
      <w:pPr>
        <w:spacing w:before="156" w:beforeLines="50" w:line="480" w:lineRule="exact"/>
        <w:rPr>
          <w:rFonts w:ascii="仿宋_GB2312" w:hAnsi="宋体" w:eastAsia="仿宋_GB2312"/>
          <w:sz w:val="30"/>
        </w:rPr>
      </w:pPr>
    </w:p>
    <w:p>
      <w:pPr>
        <w:pStyle w:val="591"/>
        <w:widowControl w:val="0"/>
        <w:ind w:firstLine="883"/>
        <w:jc w:val="center"/>
        <w:rPr>
          <w:rFonts w:ascii="仿宋_GB2312" w:hAnsi="宋体" w:eastAsia="仿宋_GB2312"/>
          <w:b/>
          <w:sz w:val="44"/>
          <w:szCs w:val="44"/>
        </w:rPr>
      </w:pPr>
      <w:r>
        <w:rPr>
          <w:rFonts w:ascii="仿宋_GB2312" w:hAnsi="宋体" w:eastAsia="仿宋_GB2312"/>
          <w:b/>
          <w:sz w:val="44"/>
          <w:szCs w:val="44"/>
        </w:rPr>
        <w:br w:type="page"/>
      </w: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0" w:firstLineChars="0"/>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3"/>
        <w:jc w:val="center"/>
      </w:pPr>
      <w:bookmarkStart w:id="0" w:name="_Toc667630650"/>
      <w:r>
        <w:rPr>
          <w:rFonts w:hint="eastAsia"/>
        </w:rPr>
        <w:t>第一章  公开招标公告</w:t>
      </w:r>
      <w:bookmarkEnd w:id="0"/>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pageBreakBefore/>
        <w:widowControl w:val="0"/>
        <w:spacing w:line="480" w:lineRule="exact"/>
        <w:ind w:firstLine="0" w:firstLineChars="0"/>
        <w:jc w:val="center"/>
        <w:rPr>
          <w:rFonts w:ascii="宋体" w:hAnsi="宋体" w:cs="宋体"/>
          <w:szCs w:val="21"/>
        </w:rPr>
      </w:pPr>
      <w:r>
        <w:rPr>
          <w:rFonts w:hint="eastAsia" w:ascii="黑体" w:hAnsi="宋体" w:eastAsia="黑体"/>
          <w:sz w:val="32"/>
          <w:szCs w:val="32"/>
        </w:rPr>
        <w:t>公开招标公告</w:t>
      </w:r>
      <w:bookmarkStart w:id="1" w:name="_Toc28359079"/>
      <w:bookmarkStart w:id="2" w:name="_Toc28359002"/>
      <w:bookmarkStart w:id="3" w:name="_Hlk24379207"/>
      <w:bookmarkStart w:id="4" w:name="_Toc35393621"/>
      <w:bookmarkStart w:id="5" w:name="_Toc35393790"/>
      <w:r>
        <w:rPr>
          <w:rFonts w:ascii="宋体" w:hAnsi="宋体" w:cs="宋体"/>
          <w:szCs w:val="21"/>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 xml:space="preserve"> 项目概况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医用回旋加速器</w:t>
      </w:r>
      <w:r>
        <w:rPr>
          <w:rFonts w:hint="default" w:ascii="宋体" w:hAnsi="宋体" w:cs="宋体"/>
          <w:b w:val="0"/>
          <w:sz w:val="21"/>
          <w:szCs w:val="18"/>
          <w:lang w:val="en"/>
        </w:rPr>
        <w:t>)集中采购</w:t>
      </w:r>
      <w:r>
        <w:rPr>
          <w:rFonts w:hint="eastAsia" w:ascii="宋体" w:hAnsi="宋体" w:cs="宋体"/>
          <w:kern w:val="0"/>
          <w:szCs w:val="21"/>
        </w:rPr>
        <w:t xml:space="preserve">项目的潜在投标人应在广西政府采购云平台（网址：http://www.gcy.zfcg.gxzf.gov.cn）获取招标文件，并于 </w:t>
      </w:r>
      <w:r>
        <w:rPr>
          <w:rFonts w:hint="eastAsia" w:ascii="宋体" w:hAnsi="宋体" w:cs="宋体"/>
          <w:kern w:val="0"/>
          <w:szCs w:val="21"/>
          <w:lang w:eastAsia="zh-CN"/>
        </w:rPr>
        <w:t>2026年9月23日 10:00</w:t>
      </w:r>
      <w:r>
        <w:rPr>
          <w:rFonts w:hint="eastAsia" w:ascii="宋体" w:hAnsi="宋体" w:cs="宋体"/>
          <w:kern w:val="0"/>
          <w:szCs w:val="21"/>
        </w:rPr>
        <w:t>（北京时间）前递交投标文件。</w:t>
      </w:r>
    </w:p>
    <w:bookmarkEnd w:id="1"/>
    <w:bookmarkEnd w:id="2"/>
    <w:bookmarkEnd w:id="3"/>
    <w:bookmarkEnd w:id="4"/>
    <w:bookmarkEnd w:id="5"/>
    <w:p>
      <w:pPr>
        <w:pStyle w:val="50"/>
        <w:spacing w:before="255" w:beforeAutospacing="0" w:after="255" w:afterAutospacing="0" w:line="300" w:lineRule="atLeast"/>
        <w:jc w:val="both"/>
        <w:rPr>
          <w:rFonts w:cs="宋体"/>
          <w:sz w:val="21"/>
          <w:szCs w:val="21"/>
        </w:rPr>
      </w:pPr>
      <w:bookmarkStart w:id="6" w:name="_Toc28359086"/>
      <w:bookmarkStart w:id="7" w:name="_Toc28359009"/>
      <w:r>
        <w:rPr>
          <w:rStyle w:val="58"/>
          <w:rFonts w:hint="eastAsia" w:cs="宋体"/>
          <w:sz w:val="21"/>
          <w:szCs w:val="21"/>
        </w:rPr>
        <w:t>一、项目基本情况</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项目编号：</w:t>
      </w:r>
      <w:r>
        <w:rPr>
          <w:rFonts w:hint="eastAsia" w:cs="宋体"/>
          <w:sz w:val="21"/>
          <w:szCs w:val="21"/>
          <w:lang w:val="en" w:eastAsia="zh-CN"/>
        </w:rPr>
        <w:t>GXZC2026-G1-002803-JYZX</w:t>
      </w:r>
      <w:r>
        <w:rPr>
          <w:rFonts w:hint="eastAsia" w:cs="宋体"/>
          <w:sz w:val="21"/>
          <w:szCs w:val="21"/>
        </w:rPr>
        <w:t> </w:t>
      </w:r>
    </w:p>
    <w:p>
      <w:pPr>
        <w:pStyle w:val="50"/>
        <w:spacing w:before="75" w:beforeAutospacing="0" w:after="75" w:afterAutospacing="0" w:line="300" w:lineRule="atLeast"/>
        <w:rPr>
          <w:rFonts w:cs="宋体"/>
          <w:sz w:val="21"/>
          <w:szCs w:val="18"/>
          <w:lang w:val="en"/>
        </w:rPr>
      </w:pPr>
      <w:r>
        <w:rPr>
          <w:rFonts w:hint="eastAsia" w:cs="宋体"/>
          <w:sz w:val="21"/>
          <w:szCs w:val="21"/>
        </w:rPr>
        <w:t xml:space="preserve">    项目名称：</w:t>
      </w:r>
      <w:r>
        <w:rPr>
          <w:rFonts w:hint="default" w:cs="宋体"/>
          <w:b w:val="0"/>
          <w:sz w:val="21"/>
          <w:szCs w:val="18"/>
          <w:lang w:val="en"/>
        </w:rPr>
        <w:t>2025年广西大型医用设备</w:t>
      </w:r>
      <w:r>
        <w:rPr>
          <w:rFonts w:hint="eastAsia" w:cs="宋体"/>
          <w:b w:val="0"/>
          <w:sz w:val="21"/>
          <w:szCs w:val="18"/>
          <w:lang w:val="en" w:eastAsia="zh-CN"/>
        </w:rPr>
        <w:t>（</w:t>
      </w:r>
      <w:r>
        <w:rPr>
          <w:rFonts w:hint="eastAsia" w:cs="宋体"/>
          <w:b w:val="0"/>
          <w:sz w:val="21"/>
          <w:szCs w:val="18"/>
          <w:lang w:val="en" w:eastAsia="zh"/>
        </w:rPr>
        <w:t>医用回旋加速器</w:t>
      </w:r>
      <w:r>
        <w:rPr>
          <w:rFonts w:hint="eastAsia" w:cs="宋体"/>
          <w:b w:val="0"/>
          <w:sz w:val="21"/>
          <w:szCs w:val="18"/>
          <w:lang w:val="en" w:eastAsia="zh-CN"/>
        </w:rPr>
        <w:t>）</w:t>
      </w:r>
      <w:r>
        <w:rPr>
          <w:rFonts w:hint="default" w:cs="宋体"/>
          <w:b w:val="0"/>
          <w:sz w:val="21"/>
          <w:szCs w:val="18"/>
          <w:lang w:val="en"/>
        </w:rPr>
        <w:t>集中采购</w:t>
      </w:r>
    </w:p>
    <w:p>
      <w:pPr>
        <w:pStyle w:val="50"/>
        <w:spacing w:before="75" w:beforeAutospacing="0" w:after="75" w:afterAutospacing="0" w:line="300" w:lineRule="atLeast"/>
        <w:rPr>
          <w:rFonts w:cs="宋体"/>
          <w:sz w:val="21"/>
          <w:szCs w:val="21"/>
        </w:rPr>
      </w:pPr>
      <w:r>
        <w:rPr>
          <w:rFonts w:hint="eastAsia" w:cs="宋体"/>
          <w:sz w:val="21"/>
          <w:szCs w:val="21"/>
        </w:rPr>
        <w:t xml:space="preserve">    预算总金额（元）：</w:t>
      </w:r>
      <w:r>
        <w:rPr>
          <w:rFonts w:hint="eastAsia" w:cs="宋体"/>
          <w:sz w:val="21"/>
          <w:szCs w:val="21"/>
          <w:highlight w:val="none"/>
          <w:lang w:val="en-US" w:eastAsia="zh"/>
        </w:rPr>
        <w:t>26000000</w:t>
      </w:r>
    </w:p>
    <w:p>
      <w:pPr>
        <w:pStyle w:val="50"/>
        <w:spacing w:before="75" w:beforeAutospacing="0" w:after="75" w:afterAutospacing="0" w:line="300" w:lineRule="atLeast"/>
        <w:rPr>
          <w:rFonts w:cs="宋体"/>
          <w:sz w:val="21"/>
          <w:szCs w:val="21"/>
        </w:rPr>
      </w:pPr>
      <w:r>
        <w:rPr>
          <w:rFonts w:hint="eastAsia" w:cs="宋体"/>
          <w:sz w:val="21"/>
          <w:szCs w:val="21"/>
        </w:rPr>
        <w:t xml:space="preserve">    采购需求：</w:t>
      </w:r>
    </w:p>
    <w:p>
      <w:pPr>
        <w:pStyle w:val="50"/>
        <w:spacing w:before="75" w:beforeAutospacing="0" w:after="75" w:afterAutospacing="0" w:line="300" w:lineRule="atLeast"/>
        <w:rPr>
          <w:rFonts w:cs="宋体"/>
          <w:sz w:val="21"/>
          <w:szCs w:val="21"/>
        </w:rPr>
      </w:pPr>
      <w:r>
        <w:rPr>
          <w:rFonts w:hint="eastAsia" w:cs="宋体"/>
          <w:sz w:val="21"/>
          <w:szCs w:val="21"/>
          <w:shd w:val="clear"/>
        </w:rPr>
        <w:t xml:space="preserve">    </w:t>
      </w:r>
      <w:r>
        <w:rPr>
          <w:rFonts w:hint="eastAsia" w:cs="宋体"/>
          <w:sz w:val="21"/>
          <w:szCs w:val="21"/>
          <w:shd w:val="clear"/>
        </w:rPr>
        <w:br w:type="textWrapping"/>
      </w:r>
      <w:r>
        <w:rPr>
          <w:rFonts w:hint="eastAsia" w:cs="宋体"/>
          <w:sz w:val="21"/>
          <w:szCs w:val="21"/>
          <w:shd w:val="clear"/>
        </w:rPr>
        <w:t xml:space="preserve">    标项名称：</w:t>
      </w:r>
      <w:r>
        <w:rPr>
          <w:rFonts w:hint="eastAsia" w:cs="宋体"/>
          <w:sz w:val="21"/>
          <w:szCs w:val="21"/>
          <w:shd w:val="clear"/>
          <w:lang w:eastAsia="zh"/>
        </w:rPr>
        <w:t>医用回旋加速器</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r>
        <w:rPr>
          <w:rFonts w:hint="eastAsia" w:cs="宋体"/>
          <w:sz w:val="21"/>
          <w:szCs w:val="21"/>
          <w:shd w:val="clear"/>
        </w:rPr>
        <w:br w:type="textWrapping"/>
      </w:r>
      <w:r>
        <w:rPr>
          <w:rFonts w:hint="eastAsia" w:cs="宋体"/>
          <w:sz w:val="21"/>
          <w:szCs w:val="21"/>
          <w:shd w:val="clear"/>
        </w:rPr>
        <w:t xml:space="preserve">    预算金额（元）</w:t>
      </w:r>
      <w:r>
        <w:rPr>
          <w:rFonts w:hint="eastAsia" w:cs="宋体"/>
          <w:sz w:val="21"/>
          <w:szCs w:val="21"/>
          <w:shd w:val="clear"/>
          <w:lang w:eastAsia="zh-CN"/>
        </w:rPr>
        <w:t>：</w:t>
      </w:r>
      <w:r>
        <w:rPr>
          <w:rFonts w:hint="eastAsia" w:cs="宋体"/>
          <w:sz w:val="21"/>
          <w:szCs w:val="21"/>
          <w:highlight w:val="none"/>
          <w:shd w:val="clear"/>
          <w:lang w:val="en-US" w:eastAsia="zh"/>
        </w:rPr>
        <w:t>26000000</w:t>
      </w:r>
      <w:r>
        <w:rPr>
          <w:rFonts w:hint="eastAsia" w:cs="宋体"/>
          <w:sz w:val="21"/>
          <w:szCs w:val="21"/>
          <w:shd w:val="clear"/>
        </w:rPr>
        <w:br w:type="textWrapping"/>
      </w:r>
      <w:r>
        <w:rPr>
          <w:rFonts w:hint="eastAsia" w:cs="宋体"/>
          <w:sz w:val="21"/>
          <w:szCs w:val="21"/>
          <w:shd w:val="clear"/>
        </w:rPr>
        <w:t xml:space="preserve">    简要规格描述或项目基本概况介绍、用途：</w:t>
      </w:r>
      <w:r>
        <w:rPr>
          <w:rFonts w:hint="eastAsia" w:cs="宋体"/>
          <w:sz w:val="21"/>
          <w:szCs w:val="21"/>
          <w:shd w:val="clear"/>
          <w:lang w:eastAsia="zh"/>
        </w:rPr>
        <w:t>医用回旋加速器</w:t>
      </w:r>
      <w:r>
        <w:rPr>
          <w:rFonts w:hint="eastAsia" w:cs="宋体"/>
          <w:sz w:val="21"/>
          <w:szCs w:val="21"/>
          <w:shd w:val="clear"/>
          <w:lang w:val="en-US" w:eastAsia="zh-CN"/>
        </w:rPr>
        <w:t>1套</w:t>
      </w:r>
      <w:r>
        <w:rPr>
          <w:rFonts w:hint="eastAsia" w:cs="宋体"/>
          <w:sz w:val="21"/>
          <w:szCs w:val="21"/>
          <w:shd w:val="clear"/>
        </w:rPr>
        <w:t>。</w:t>
      </w:r>
    </w:p>
    <w:p>
      <w:pPr>
        <w:pStyle w:val="50"/>
        <w:spacing w:before="75" w:beforeAutospacing="0" w:after="75" w:afterAutospacing="0" w:line="300" w:lineRule="atLeast"/>
        <w:rPr>
          <w:rFonts w:hint="eastAsia" w:cs="宋体"/>
          <w:sz w:val="21"/>
          <w:szCs w:val="21"/>
          <w:shd w:val="clear"/>
          <w:lang w:val="en-US" w:eastAsia="zh-CN"/>
        </w:rPr>
      </w:pPr>
      <w:r>
        <w:rPr>
          <w:rFonts w:hint="eastAsia" w:cs="宋体"/>
          <w:sz w:val="21"/>
          <w:szCs w:val="21"/>
          <w:shd w:val="clear"/>
        </w:rPr>
        <w:t xml:space="preserve">    最高限价</w:t>
      </w:r>
      <w:r>
        <w:rPr>
          <w:rFonts w:hint="eastAsia" w:ascii="宋体" w:hAnsi="宋体" w:eastAsia="宋体" w:cs="宋体"/>
          <w:kern w:val="0"/>
          <w:sz w:val="21"/>
          <w:szCs w:val="21"/>
          <w:lang w:val="en-US" w:eastAsia="zh-CN" w:bidi="ar-SA"/>
        </w:rPr>
        <w:t>（</w:t>
      </w:r>
      <w:r>
        <w:rPr>
          <w:rFonts w:hint="eastAsia" w:cs="宋体"/>
          <w:kern w:val="0"/>
          <w:sz w:val="21"/>
          <w:szCs w:val="21"/>
          <w:lang w:val="en-US" w:eastAsia="zh-CN" w:bidi="ar-SA"/>
        </w:rPr>
        <w:t>如有</w:t>
      </w:r>
      <w:r>
        <w:rPr>
          <w:rFonts w:hint="eastAsia" w:ascii="宋体" w:hAnsi="宋体" w:eastAsia="宋体" w:cs="宋体"/>
          <w:kern w:val="0"/>
          <w:sz w:val="21"/>
          <w:szCs w:val="21"/>
          <w:lang w:val="en-US" w:eastAsia="zh-CN" w:bidi="ar-SA"/>
        </w:rPr>
        <w:t>）</w:t>
      </w:r>
      <w:r>
        <w:rPr>
          <w:rFonts w:hint="eastAsia" w:cs="宋体"/>
          <w:sz w:val="21"/>
          <w:szCs w:val="21"/>
          <w:shd w:val="clear"/>
        </w:rPr>
        <w:t>：</w:t>
      </w:r>
      <w:r>
        <w:rPr>
          <w:rFonts w:hint="eastAsia" w:cs="宋体"/>
          <w:sz w:val="21"/>
          <w:szCs w:val="21"/>
          <w:shd w:val="clear"/>
          <w:lang w:val="en-US" w:eastAsia="zh-CN"/>
        </w:rPr>
        <w:t>20500000元</w:t>
      </w:r>
    </w:p>
    <w:p>
      <w:pPr>
        <w:pStyle w:val="50"/>
        <w:spacing w:before="75" w:beforeAutospacing="0" w:after="75" w:afterAutospacing="0" w:line="300" w:lineRule="atLeast"/>
        <w:rPr>
          <w:rFonts w:cs="宋体"/>
          <w:sz w:val="21"/>
          <w:szCs w:val="21"/>
        </w:rPr>
      </w:pPr>
      <w:r>
        <w:rPr>
          <w:rFonts w:hint="eastAsia" w:cs="宋体"/>
          <w:sz w:val="21"/>
          <w:szCs w:val="21"/>
          <w:shd w:val="clear"/>
        </w:rPr>
        <w:t xml:space="preserve">    合同履约期限：</w:t>
      </w:r>
      <w:r>
        <w:rPr>
          <w:rFonts w:hint="eastAsia" w:ascii="宋体" w:hAnsi="宋体" w:eastAsia="宋体" w:cs="宋体"/>
          <w:sz w:val="21"/>
          <w:szCs w:val="21"/>
          <w:shd w:val="clear"/>
        </w:rPr>
        <w:t>自合同签订之日起至合同履约完成之日。</w:t>
      </w:r>
    </w:p>
    <w:p>
      <w:pPr>
        <w:pStyle w:val="50"/>
        <w:spacing w:before="75" w:beforeAutospacing="0" w:after="75" w:afterAutospacing="0"/>
        <w:ind w:firstLine="420"/>
        <w:rPr>
          <w:rFonts w:cs="宋体"/>
          <w:sz w:val="21"/>
          <w:szCs w:val="21"/>
          <w:shd w:val="clear" w:color="auto" w:fill="F7F7F7"/>
        </w:rPr>
      </w:pPr>
      <w:r>
        <w:rPr>
          <w:rFonts w:hint="eastAsia" w:cs="宋体"/>
          <w:sz w:val="21"/>
          <w:szCs w:val="21"/>
          <w:shd w:val="clear"/>
        </w:rPr>
        <w:t>本标项（</w:t>
      </w:r>
      <w:r>
        <w:rPr>
          <w:rFonts w:hint="eastAsia" w:ascii="宋体" w:hAnsi="宋体" w:eastAsia="宋体" w:cs="宋体"/>
          <w:sz w:val="21"/>
          <w:szCs w:val="21"/>
          <w:shd w:val="clear"/>
        </w:rPr>
        <w:t>否</w:t>
      </w:r>
      <w:r>
        <w:rPr>
          <w:rFonts w:hint="eastAsia" w:cs="宋体"/>
          <w:sz w:val="21"/>
          <w:szCs w:val="21"/>
          <w:shd w:val="clear"/>
        </w:rPr>
        <w:t>）接受联合体投标</w:t>
      </w:r>
      <w:r>
        <w:rPr>
          <w:rFonts w:hint="eastAsia" w:cs="宋体"/>
          <w:sz w:val="21"/>
          <w:szCs w:val="21"/>
          <w:shd w:val="clear"/>
        </w:rPr>
        <w:br w:type="textWrapping"/>
      </w:r>
    </w:p>
    <w:p>
      <w:pPr>
        <w:pStyle w:val="50"/>
        <w:spacing w:before="75" w:beforeAutospacing="0" w:after="75" w:afterAutospacing="0" w:line="300" w:lineRule="atLeast"/>
        <w:rPr>
          <w:rFonts w:cs="宋体"/>
          <w:sz w:val="21"/>
          <w:szCs w:val="21"/>
        </w:rPr>
      </w:pPr>
      <w:r>
        <w:rPr>
          <w:rStyle w:val="58"/>
          <w:rFonts w:hint="eastAsia" w:cs="宋体"/>
          <w:sz w:val="21"/>
          <w:szCs w:val="21"/>
        </w:rPr>
        <w:t>二、申请人的资格要求：</w:t>
      </w:r>
    </w:p>
    <w:p>
      <w:pPr>
        <w:pStyle w:val="50"/>
        <w:spacing w:before="75" w:beforeAutospacing="0" w:after="75" w:afterAutospacing="0" w:line="300" w:lineRule="atLeast"/>
        <w:rPr>
          <w:rFonts w:cs="宋体"/>
          <w:sz w:val="21"/>
          <w:szCs w:val="21"/>
        </w:rPr>
      </w:pPr>
      <w:r>
        <w:rPr>
          <w:rFonts w:hint="eastAsia" w:cs="宋体"/>
          <w:sz w:val="21"/>
          <w:szCs w:val="21"/>
        </w:rPr>
        <w:t xml:space="preserve">   1.满足《中华人民共和国政府采购法》第二十二条规定；</w:t>
      </w:r>
    </w:p>
    <w:p>
      <w:pPr>
        <w:pStyle w:val="50"/>
        <w:spacing w:before="75" w:beforeAutospacing="0" w:after="75" w:afterAutospacing="0" w:line="300" w:lineRule="atLeast"/>
        <w:rPr>
          <w:rStyle w:val="351"/>
          <w:rFonts w:cs="宋体"/>
          <w:sz w:val="21"/>
          <w:szCs w:val="21"/>
        </w:rPr>
      </w:pPr>
      <w:r>
        <w:rPr>
          <w:rFonts w:hint="eastAsia" w:cs="宋体"/>
          <w:sz w:val="21"/>
          <w:szCs w:val="21"/>
        </w:rPr>
        <w:t xml:space="preserve">   2.落实政府采购政策需满足的资格要求：</w:t>
      </w:r>
      <w:r>
        <w:rPr>
          <w:rFonts w:hint="eastAsia" w:cs="宋体"/>
          <w:sz w:val="21"/>
          <w:szCs w:val="21"/>
          <w:lang w:val="en-US" w:eastAsia="zh-CN"/>
        </w:rPr>
        <w:t>无</w:t>
      </w:r>
    </w:p>
    <w:p>
      <w:pPr>
        <w:pStyle w:val="50"/>
        <w:spacing w:before="75" w:beforeAutospacing="0" w:after="75" w:afterAutospacing="0" w:line="300" w:lineRule="atLeast"/>
        <w:ind w:firstLine="0" w:firstLineChars="0"/>
        <w:rPr>
          <w:rFonts w:cs="宋体"/>
          <w:sz w:val="21"/>
          <w:szCs w:val="21"/>
        </w:rPr>
      </w:pPr>
      <w:r>
        <w:rPr>
          <w:rFonts w:hint="eastAsia" w:cs="宋体"/>
          <w:sz w:val="21"/>
          <w:szCs w:val="21"/>
        </w:rPr>
        <w:t xml:space="preserve">   3.本项目的特定资格要求：</w:t>
      </w:r>
      <w:r>
        <w:rPr>
          <w:rFonts w:hint="eastAsia" w:cs="宋体"/>
          <w:sz w:val="21"/>
          <w:szCs w:val="21"/>
          <w:lang w:val="en-US" w:eastAsia="zh-CN"/>
        </w:rPr>
        <w:t>分标1</w:t>
      </w:r>
      <w:r>
        <w:rPr>
          <w:rFonts w:hint="eastAsia" w:cs="宋体"/>
          <w:sz w:val="21"/>
          <w:szCs w:val="21"/>
        </w:rPr>
        <w:t>供应商为</w:t>
      </w:r>
      <w:r>
        <w:rPr>
          <w:rFonts w:hint="eastAsia" w:cs="宋体"/>
          <w:sz w:val="21"/>
          <w:szCs w:val="21"/>
          <w:lang w:eastAsia="zh-CN"/>
        </w:rPr>
        <w:t>取得</w:t>
      </w:r>
      <w:r>
        <w:rPr>
          <w:rStyle w:val="269"/>
          <w:rFonts w:hint="eastAsia" w:cs="宋体"/>
          <w:color w:val="auto"/>
          <w:sz w:val="21"/>
          <w:szCs w:val="21"/>
        </w:rPr>
        <w:t>所投产品</w:t>
      </w:r>
      <w:r>
        <w:rPr>
          <w:rFonts w:hint="eastAsia" w:ascii="宋体" w:hAnsi="宋体" w:eastAsia="宋体" w:cs="宋体"/>
          <w:b/>
          <w:bCs/>
          <w:color w:val="auto"/>
          <w:sz w:val="21"/>
          <w:szCs w:val="21"/>
          <w:highlight w:val="none"/>
          <w:lang w:val="en-US" w:eastAsia="zh-CN"/>
        </w:rPr>
        <w:t>辐射安全许可证</w:t>
      </w:r>
      <w:r>
        <w:rPr>
          <w:rStyle w:val="269"/>
          <w:rFonts w:hint="eastAsia" w:cs="宋体"/>
          <w:color w:val="auto"/>
          <w:sz w:val="21"/>
          <w:szCs w:val="21"/>
          <w:lang w:eastAsia="zh-CN"/>
        </w:rPr>
        <w:t>的</w:t>
      </w:r>
      <w:r>
        <w:rPr>
          <w:rStyle w:val="269"/>
          <w:rFonts w:hint="eastAsia" w:cs="宋体"/>
          <w:color w:val="auto"/>
          <w:sz w:val="21"/>
          <w:szCs w:val="21"/>
        </w:rPr>
        <w:t>生产企业</w:t>
      </w:r>
      <w:r>
        <w:rPr>
          <w:rStyle w:val="269"/>
          <w:rFonts w:hint="eastAsia" w:cs="宋体"/>
          <w:color w:val="auto"/>
          <w:sz w:val="21"/>
          <w:szCs w:val="21"/>
          <w:lang w:eastAsia="zh-CN"/>
        </w:rPr>
        <w:t>；生产企业（或生产企业所在的集团公司）在中国关境内设立的具有独立法人资格的仅销售本生产企业（或生产企业所在的集团公司）产品的贸易公司</w:t>
      </w:r>
      <w:r>
        <w:rPr>
          <w:rFonts w:hint="eastAsia" w:cs="宋体"/>
          <w:sz w:val="21"/>
          <w:szCs w:val="21"/>
        </w:rPr>
        <w:t>（提供加盖公章的</w:t>
      </w:r>
      <w:r>
        <w:rPr>
          <w:rFonts w:hint="eastAsia" w:cs="宋体"/>
          <w:b/>
          <w:bCs/>
          <w:sz w:val="21"/>
          <w:szCs w:val="21"/>
        </w:rPr>
        <w:t>关系证明材料</w:t>
      </w:r>
      <w:r>
        <w:rPr>
          <w:rFonts w:hint="eastAsia" w:cs="宋体"/>
          <w:sz w:val="21"/>
          <w:szCs w:val="21"/>
          <w:lang w:eastAsia="zh-CN"/>
        </w:rPr>
        <w:t>和</w:t>
      </w:r>
      <w:r>
        <w:rPr>
          <w:rFonts w:hint="eastAsia" w:cs="宋体"/>
          <w:sz w:val="21"/>
          <w:szCs w:val="21"/>
        </w:rPr>
        <w:t>有效的</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w:t>
      </w:r>
      <w:r>
        <w:rPr>
          <w:rStyle w:val="269"/>
          <w:rFonts w:hint="eastAsia" w:cs="宋体"/>
          <w:color w:val="auto"/>
          <w:sz w:val="21"/>
          <w:szCs w:val="21"/>
          <w:lang w:eastAsia="zh-CN"/>
        </w:rPr>
        <w:t>也可以参加投标，视同为生产企业。</w:t>
      </w:r>
      <w:r>
        <w:rPr>
          <w:rFonts w:hint="eastAsia" w:cs="宋体"/>
          <w:sz w:val="21"/>
          <w:szCs w:val="21"/>
          <w:lang w:val="en-US" w:eastAsia="zh-CN"/>
        </w:rPr>
        <w:t>若投标产品已免于辐射安全监管并进行豁免备案，供应商仅需提供备案证明。</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三、获取招标文件</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时间：</w:t>
      </w:r>
      <w:r>
        <w:rPr>
          <w:rStyle w:val="184"/>
          <w:rFonts w:hint="eastAsia" w:cs="宋体"/>
          <w:b/>
          <w:bCs/>
          <w:sz w:val="21"/>
          <w:szCs w:val="21"/>
        </w:rPr>
        <w:t>202</w:t>
      </w:r>
      <w:r>
        <w:rPr>
          <w:rStyle w:val="184"/>
          <w:rFonts w:hint="eastAsia" w:cs="宋体"/>
          <w:b/>
          <w:bCs/>
          <w:sz w:val="21"/>
          <w:szCs w:val="21"/>
          <w:lang w:val="en-US" w:eastAsia="zh-CN"/>
        </w:rPr>
        <w:t>6</w:t>
      </w:r>
      <w:r>
        <w:rPr>
          <w:rStyle w:val="184"/>
          <w:rFonts w:hint="eastAsia" w:cs="宋体"/>
          <w:b/>
          <w:bCs/>
          <w:sz w:val="21"/>
          <w:szCs w:val="21"/>
        </w:rPr>
        <w:t>年</w:t>
      </w:r>
      <w:r>
        <w:rPr>
          <w:rStyle w:val="184"/>
          <w:rFonts w:hint="eastAsia" w:cs="宋体"/>
          <w:b/>
          <w:bCs/>
          <w:sz w:val="21"/>
          <w:szCs w:val="21"/>
          <w:lang w:val="en-US" w:eastAsia="zh-CN"/>
        </w:rPr>
        <w:t>09</w:t>
      </w:r>
      <w:r>
        <w:rPr>
          <w:rStyle w:val="184"/>
          <w:rFonts w:cs="宋体"/>
          <w:b/>
          <w:bCs/>
          <w:sz w:val="21"/>
          <w:szCs w:val="21"/>
          <w:lang w:val="en"/>
        </w:rPr>
        <w:t>月</w:t>
      </w:r>
      <w:r>
        <w:rPr>
          <w:rStyle w:val="184"/>
          <w:rFonts w:hint="eastAsia" w:cs="宋体"/>
          <w:b/>
          <w:bCs/>
          <w:sz w:val="21"/>
          <w:szCs w:val="21"/>
          <w:lang w:val="en-US" w:eastAsia="zh-CN"/>
        </w:rPr>
        <w:t>02</w:t>
      </w:r>
      <w:r>
        <w:rPr>
          <w:rStyle w:val="184"/>
          <w:rFonts w:hint="eastAsia" w:cs="宋体"/>
          <w:b/>
          <w:bCs/>
          <w:sz w:val="21"/>
          <w:szCs w:val="21"/>
        </w:rPr>
        <w:t>日</w:t>
      </w:r>
      <w:r>
        <w:rPr>
          <w:rFonts w:hint="eastAsia" w:cs="宋体"/>
          <w:b/>
          <w:bCs/>
          <w:sz w:val="21"/>
          <w:szCs w:val="21"/>
        </w:rPr>
        <w:t>至</w:t>
      </w:r>
      <w:r>
        <w:rPr>
          <w:rStyle w:val="315"/>
          <w:rFonts w:hint="eastAsia" w:cs="宋体"/>
          <w:b/>
          <w:bCs/>
          <w:sz w:val="21"/>
          <w:szCs w:val="21"/>
        </w:rPr>
        <w:t>202</w:t>
      </w:r>
      <w:r>
        <w:rPr>
          <w:rStyle w:val="315"/>
          <w:rFonts w:hint="eastAsia" w:cs="宋体"/>
          <w:b/>
          <w:bCs/>
          <w:sz w:val="21"/>
          <w:szCs w:val="21"/>
          <w:lang w:val="en-US" w:eastAsia="zh-CN"/>
        </w:rPr>
        <w:t>6</w:t>
      </w:r>
      <w:r>
        <w:rPr>
          <w:rStyle w:val="315"/>
          <w:rFonts w:hint="eastAsia" w:cs="宋体"/>
          <w:b/>
          <w:bCs/>
          <w:sz w:val="21"/>
          <w:szCs w:val="21"/>
        </w:rPr>
        <w:t>年</w:t>
      </w:r>
      <w:r>
        <w:rPr>
          <w:rStyle w:val="315"/>
          <w:rFonts w:hint="eastAsia" w:cs="宋体"/>
          <w:b/>
          <w:bCs/>
          <w:sz w:val="21"/>
          <w:szCs w:val="21"/>
          <w:lang w:val="en-US" w:eastAsia="zh-CN"/>
        </w:rPr>
        <w:t>09</w:t>
      </w:r>
      <w:r>
        <w:rPr>
          <w:rStyle w:val="315"/>
          <w:rFonts w:hint="eastAsia" w:cs="宋体"/>
          <w:b/>
          <w:bCs/>
          <w:sz w:val="21"/>
          <w:szCs w:val="21"/>
        </w:rPr>
        <w:t>月</w:t>
      </w:r>
      <w:r>
        <w:rPr>
          <w:rStyle w:val="315"/>
          <w:rFonts w:hint="eastAsia" w:cs="宋体"/>
          <w:b/>
          <w:bCs/>
          <w:sz w:val="21"/>
          <w:szCs w:val="21"/>
          <w:lang w:val="en-US" w:eastAsia="zh-CN"/>
        </w:rPr>
        <w:t>09</w:t>
      </w:r>
      <w:r>
        <w:rPr>
          <w:rStyle w:val="315"/>
          <w:rFonts w:hint="eastAsia" w:cs="宋体"/>
          <w:b/>
          <w:bCs/>
          <w:sz w:val="21"/>
          <w:szCs w:val="21"/>
        </w:rPr>
        <w:t>日</w:t>
      </w:r>
      <w:r>
        <w:rPr>
          <w:rFonts w:hint="eastAsia" w:cs="宋体"/>
          <w:b/>
          <w:bCs/>
          <w:sz w:val="21"/>
          <w:szCs w:val="21"/>
        </w:rPr>
        <w:t>，每天上午</w:t>
      </w:r>
      <w:r>
        <w:rPr>
          <w:rStyle w:val="259"/>
          <w:rFonts w:hint="eastAsia" w:cs="宋体"/>
          <w:b/>
          <w:bCs/>
          <w:sz w:val="21"/>
          <w:szCs w:val="21"/>
        </w:rPr>
        <w:t>00:00至12:00</w:t>
      </w:r>
      <w:r>
        <w:rPr>
          <w:rFonts w:hint="eastAsia" w:cs="宋体"/>
          <w:b/>
          <w:bCs/>
          <w:sz w:val="21"/>
          <w:szCs w:val="21"/>
        </w:rPr>
        <w:t>，下午</w:t>
      </w:r>
      <w:r>
        <w:rPr>
          <w:rStyle w:val="368"/>
          <w:rFonts w:hint="eastAsia" w:cs="宋体"/>
          <w:b/>
          <w:bCs/>
          <w:sz w:val="21"/>
          <w:szCs w:val="21"/>
        </w:rPr>
        <w:t>12:00至23:59</w:t>
      </w:r>
      <w:r>
        <w:rPr>
          <w:rFonts w:hint="eastAsia" w:cs="宋体"/>
          <w:b/>
          <w:bCs/>
          <w:sz w:val="21"/>
          <w:szCs w:val="21"/>
        </w:rPr>
        <w:t>（北京时间，法定节假日除外）</w:t>
      </w:r>
    </w:p>
    <w:p>
      <w:pPr>
        <w:pStyle w:val="50"/>
        <w:spacing w:before="75" w:beforeAutospacing="0" w:after="75" w:afterAutospacing="0" w:line="300" w:lineRule="atLeast"/>
        <w:rPr>
          <w:rFonts w:cs="宋体"/>
          <w:sz w:val="21"/>
          <w:szCs w:val="21"/>
        </w:rPr>
      </w:pPr>
      <w:r>
        <w:rPr>
          <w:rFonts w:hint="eastAsia" w:cs="宋体"/>
          <w:sz w:val="21"/>
          <w:szCs w:val="21"/>
        </w:rPr>
        <w:t>   地点（网址）：</w:t>
      </w:r>
      <w:r>
        <w:rPr>
          <w:rStyle w:val="159"/>
          <w:rFonts w:hint="eastAsia" w:cs="宋体"/>
          <w:sz w:val="21"/>
          <w:szCs w:val="21"/>
        </w:rPr>
        <w:t>广西政府采购云平台（网址：http://www.gcy.zfcg.gxzf.gov.cn）</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方式：</w:t>
      </w:r>
      <w:r>
        <w:rPr>
          <w:rStyle w:val="366"/>
          <w:rFonts w:hint="eastAsia" w:cs="宋体"/>
          <w:sz w:val="21"/>
          <w:szCs w:val="21"/>
        </w:rPr>
        <w:t>登录广西政府采购云平台（网址：http://www.gcy.zfcg.gxzf.gov.cn）进行报名并获取采购文件；未注册的供应商可在广西政府采购云平台完成注册后再行报名。如在操作过程中遇到问题或需技术支持，请致电政采云客服热线：95763。</w:t>
      </w:r>
      <w:r>
        <w:rPr>
          <w:rStyle w:val="366"/>
          <w:rFonts w:hint="eastAsia" w:cs="宋体"/>
          <w:sz w:val="21"/>
          <w:szCs w:val="21"/>
        </w:rPr>
        <w:br w:type="textWrapping"/>
      </w:r>
      <w:r>
        <w:rPr>
          <w:rStyle w:val="366"/>
          <w:rFonts w:hint="eastAsia" w:cs="宋体"/>
          <w:sz w:val="21"/>
          <w:szCs w:val="21"/>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售价（元）：</w:t>
      </w:r>
      <w:r>
        <w:rPr>
          <w:rStyle w:val="227"/>
          <w:rFonts w:hint="eastAsia" w:cs="宋体"/>
          <w:sz w:val="21"/>
          <w:szCs w:val="21"/>
        </w:rPr>
        <w:t>0</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四、提交投标文件截止时间、开标时间和地点</w:t>
      </w:r>
    </w:p>
    <w:p>
      <w:pPr>
        <w:pStyle w:val="50"/>
        <w:spacing w:before="75" w:beforeAutospacing="0" w:after="75" w:afterAutospacing="0" w:line="300" w:lineRule="atLeast"/>
        <w:rPr>
          <w:rFonts w:cs="宋体"/>
          <w:sz w:val="21"/>
          <w:szCs w:val="21"/>
        </w:rPr>
      </w:pPr>
      <w:r>
        <w:rPr>
          <w:rFonts w:hint="eastAsia" w:cs="宋体"/>
          <w:sz w:val="21"/>
          <w:szCs w:val="21"/>
        </w:rPr>
        <w:t>  提交投标文件截止时间：</w:t>
      </w:r>
      <w:r>
        <w:rPr>
          <w:rStyle w:val="254"/>
          <w:rFonts w:hint="eastAsia" w:cs="宋体"/>
          <w:sz w:val="21"/>
          <w:szCs w:val="21"/>
          <w:lang w:eastAsia="zh-CN"/>
        </w:rPr>
        <w:t>2026年9月23日 10:00</w:t>
      </w:r>
      <w:r>
        <w:rPr>
          <w:rFonts w:hint="eastAsia" w:cs="宋体"/>
          <w:sz w:val="21"/>
          <w:szCs w:val="21"/>
        </w:rPr>
        <w:t>（北京时间）</w:t>
      </w:r>
    </w:p>
    <w:p>
      <w:pPr>
        <w:pStyle w:val="50"/>
        <w:spacing w:before="75" w:beforeAutospacing="0" w:after="75" w:afterAutospacing="0" w:line="300" w:lineRule="atLeast"/>
        <w:rPr>
          <w:rFonts w:cs="宋体"/>
          <w:sz w:val="21"/>
          <w:szCs w:val="21"/>
        </w:rPr>
      </w:pPr>
      <w:r>
        <w:rPr>
          <w:rFonts w:hint="eastAsia" w:cs="宋体"/>
          <w:sz w:val="21"/>
          <w:szCs w:val="21"/>
        </w:rPr>
        <w:t>  投标地点（网址）：</w:t>
      </w:r>
      <w:r>
        <w:rPr>
          <w:rStyle w:val="192"/>
          <w:rFonts w:hint="eastAsia" w:cs="宋体"/>
          <w:sz w:val="21"/>
          <w:szCs w:val="21"/>
        </w:rPr>
        <w:t>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开标时间：</w:t>
      </w:r>
      <w:r>
        <w:rPr>
          <w:rStyle w:val="254"/>
          <w:rFonts w:hint="eastAsia" w:cs="宋体"/>
          <w:sz w:val="21"/>
          <w:szCs w:val="21"/>
          <w:lang w:eastAsia="zh-CN"/>
        </w:rPr>
        <w:t>2026年9月23日 10:00</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开标地点：</w:t>
      </w:r>
      <w:r>
        <w:rPr>
          <w:rFonts w:hint="eastAsia" w:cs="宋体"/>
          <w:sz w:val="21"/>
          <w:szCs w:val="21"/>
          <w:lang w:val="en-US" w:eastAsia="zh-CN"/>
        </w:rPr>
        <w:t>广西壮族自治区南宁市青秀区星湖路22号开标楼2楼203GXJY-K203</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五、公告期限</w:t>
      </w:r>
      <w:r>
        <w:rPr>
          <w:rFonts w:hint="eastAsia" w:cs="宋体"/>
          <w:sz w:val="21"/>
          <w:szCs w:val="21"/>
        </w:rPr>
        <w:t> </w:t>
      </w:r>
    </w:p>
    <w:p>
      <w:pPr>
        <w:pStyle w:val="50"/>
        <w:spacing w:before="75" w:beforeAutospacing="0" w:after="75" w:afterAutospacing="0"/>
        <w:rPr>
          <w:rFonts w:cs="宋体"/>
          <w:sz w:val="21"/>
          <w:szCs w:val="21"/>
        </w:rPr>
      </w:pPr>
      <w:r>
        <w:rPr>
          <w:rFonts w:hint="eastAsia" w:cs="宋体"/>
          <w:sz w:val="21"/>
          <w:szCs w:val="21"/>
        </w:rPr>
        <w:t>  自本公告发布之日起5个工作日。</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六、其他补充事宜</w:t>
      </w:r>
    </w:p>
    <w:p>
      <w:pPr>
        <w:pStyle w:val="50"/>
        <w:spacing w:before="75" w:beforeAutospacing="0" w:after="75" w:afterAutospacing="0" w:line="315" w:lineRule="atLeast"/>
        <w:rPr>
          <w:rFonts w:cs="宋体"/>
          <w:sz w:val="21"/>
          <w:szCs w:val="21"/>
        </w:rPr>
      </w:pPr>
      <w:r>
        <w:rPr>
          <w:rStyle w:val="265"/>
          <w:rFonts w:hint="eastAsia" w:cs="宋体"/>
          <w:sz w:val="21"/>
          <w:szCs w:val="21"/>
        </w:rPr>
        <w:t>1.投标保证金（人民币）：</w:t>
      </w:r>
      <w:r>
        <w:rPr>
          <w:rStyle w:val="265"/>
          <w:rFonts w:hint="eastAsia" w:cs="宋体"/>
          <w:b/>
          <w:bCs/>
          <w:sz w:val="21"/>
          <w:szCs w:val="21"/>
          <w:lang w:eastAsia="zh-CN"/>
        </w:rPr>
        <w:t>分标</w:t>
      </w:r>
      <w:r>
        <w:rPr>
          <w:rStyle w:val="265"/>
          <w:rFonts w:hint="default" w:ascii="Times New Roman" w:hAnsi="Times New Roman" w:cs="Times New Roman"/>
          <w:b/>
          <w:bCs/>
          <w:sz w:val="21"/>
          <w:szCs w:val="21"/>
          <w:lang w:val="en-US" w:eastAsia="zh-CN"/>
        </w:rPr>
        <w:t>1</w:t>
      </w:r>
      <w:r>
        <w:rPr>
          <w:rStyle w:val="265"/>
          <w:rFonts w:hint="eastAsia" w:cs="宋体"/>
          <w:b/>
          <w:bCs/>
          <w:sz w:val="21"/>
          <w:szCs w:val="21"/>
          <w:lang w:val="en-US" w:eastAsia="zh-CN"/>
        </w:rPr>
        <w:t>：</w:t>
      </w:r>
      <w:r>
        <w:rPr>
          <w:rStyle w:val="265"/>
          <w:rFonts w:hint="eastAsia" w:cs="宋体"/>
          <w:b/>
          <w:bCs/>
          <w:sz w:val="21"/>
          <w:szCs w:val="21"/>
          <w:u w:val="single"/>
          <w:lang w:val="en-US" w:eastAsia="zh-CN"/>
        </w:rPr>
        <w:t xml:space="preserve"> 20.5 </w:t>
      </w:r>
      <w:r>
        <w:rPr>
          <w:rStyle w:val="265"/>
          <w:rFonts w:hint="eastAsia" w:cs="宋体"/>
          <w:b/>
          <w:bCs/>
          <w:color w:val="auto"/>
          <w:sz w:val="21"/>
          <w:szCs w:val="21"/>
        </w:rPr>
        <w:t>万元</w:t>
      </w:r>
      <w:r>
        <w:rPr>
          <w:rStyle w:val="265"/>
          <w:rFonts w:hint="eastAsia" w:cs="宋体"/>
          <w:b/>
          <w:bCs/>
          <w:sz w:val="21"/>
          <w:szCs w:val="21"/>
        </w:rPr>
        <w:t>。</w:t>
      </w:r>
      <w:r>
        <w:rPr>
          <w:rStyle w:val="265"/>
          <w:rFonts w:hint="eastAsia" w:cs="宋体"/>
          <w:sz w:val="21"/>
          <w:szCs w:val="21"/>
        </w:rPr>
        <w:t>(必须足额交纳)  </w:t>
      </w:r>
      <w:r>
        <w:rPr>
          <w:rStyle w:val="265"/>
          <w:rFonts w:hint="eastAsia" w:cs="宋体"/>
          <w:sz w:val="21"/>
          <w:szCs w:val="21"/>
        </w:rPr>
        <w:br w:type="textWrapping"/>
      </w:r>
      <w:r>
        <w:rPr>
          <w:rStyle w:val="265"/>
          <w:rFonts w:hint="eastAsia" w:cs="宋体"/>
          <w:sz w:val="21"/>
          <w:szCs w:val="21"/>
        </w:rPr>
        <w:t>（1）投标保证金交纳形式：支票、汇票、本票、网上银行或者金融、担保机构出具的保函等非现金形式。</w:t>
      </w:r>
      <w:r>
        <w:rPr>
          <w:rStyle w:val="265"/>
          <w:rFonts w:hint="eastAsia" w:cs="宋体"/>
          <w:sz w:val="21"/>
          <w:szCs w:val="21"/>
        </w:rPr>
        <w:br w:type="textWrapping"/>
      </w:r>
      <w:r>
        <w:rPr>
          <w:rStyle w:val="265"/>
          <w:rFonts w:hint="eastAsia" w:cs="宋体"/>
          <w:sz w:val="21"/>
          <w:szCs w:val="21"/>
        </w:rPr>
        <w:t>（2）采用网上银行转账形式的，投标人应于提交投标文件截止时间前将投标保证金交至以下账户。</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color w:val="auto"/>
          <w:sz w:val="21"/>
          <w:szCs w:val="21"/>
        </w:rPr>
        <w:t>开户名称：</w:t>
      </w:r>
      <w:r>
        <w:rPr>
          <w:rStyle w:val="265"/>
          <w:rFonts w:cs="宋体"/>
          <w:color w:val="auto"/>
          <w:sz w:val="21"/>
          <w:szCs w:val="21"/>
          <w:lang w:val="en"/>
        </w:rPr>
        <w:t>广西壮族自治区公共资源交易中心</w:t>
      </w:r>
      <w:r>
        <w:rPr>
          <w:rStyle w:val="265"/>
          <w:rFonts w:hint="eastAsia" w:cs="宋体"/>
          <w:color w:val="auto"/>
          <w:sz w:val="21"/>
          <w:szCs w:val="21"/>
        </w:rPr>
        <w:t>；</w:t>
      </w:r>
      <w:r>
        <w:rPr>
          <w:rStyle w:val="265"/>
          <w:rFonts w:hint="eastAsia" w:cs="宋体"/>
          <w:sz w:val="21"/>
          <w:szCs w:val="21"/>
        </w:rPr>
        <w:br w:type="textWrapping"/>
      </w:r>
      <w:r>
        <w:rPr>
          <w:rStyle w:val="265"/>
          <w:rFonts w:hint="eastAsia" w:cs="宋体"/>
          <w:sz w:val="21"/>
          <w:szCs w:val="21"/>
        </w:rPr>
        <w:t xml:space="preserve"> 开户银行：</w:t>
      </w:r>
      <w:r>
        <w:rPr>
          <w:rStyle w:val="168"/>
          <w:rFonts w:hint="eastAsia"/>
          <w:sz w:val="21"/>
          <w:szCs w:val="21"/>
        </w:rPr>
        <w:t>中国农业银行股份有限公司南宁万象支行</w:t>
      </w:r>
      <w:r>
        <w:rPr>
          <w:rStyle w:val="265"/>
          <w:rFonts w:hint="eastAsia" w:cs="宋体"/>
          <w:sz w:val="21"/>
          <w:szCs w:val="21"/>
        </w:rPr>
        <w:t>；</w:t>
      </w:r>
      <w:r>
        <w:rPr>
          <w:rStyle w:val="265"/>
          <w:rFonts w:hint="eastAsia" w:cs="宋体"/>
          <w:sz w:val="21"/>
          <w:szCs w:val="21"/>
        </w:rPr>
        <w:br w:type="textWrapping"/>
      </w:r>
      <w:r>
        <w:rPr>
          <w:rStyle w:val="265"/>
          <w:rFonts w:hint="eastAsia" w:cs="宋体"/>
          <w:sz w:val="21"/>
          <w:szCs w:val="21"/>
        </w:rPr>
        <w:t xml:space="preserve"> 银行账号</w:t>
      </w:r>
      <w:r>
        <w:rPr>
          <w:rStyle w:val="265"/>
          <w:rFonts w:hint="eastAsia" w:cs="宋体"/>
          <w:sz w:val="21"/>
          <w:szCs w:val="21"/>
          <w:highlight w:val="none"/>
        </w:rPr>
        <w:t>：</w:t>
      </w:r>
      <w:r>
        <w:rPr>
          <w:rStyle w:val="168"/>
          <w:rFonts w:hint="eastAsia"/>
          <w:sz w:val="21"/>
          <w:szCs w:val="21"/>
          <w:highlight w:val="none"/>
        </w:rPr>
        <w:t>200173010400147820000001301</w:t>
      </w:r>
      <w:r>
        <w:rPr>
          <w:rStyle w:val="265"/>
          <w:rFonts w:hint="eastAsia" w:cs="宋体"/>
          <w:sz w:val="21"/>
          <w:szCs w:val="21"/>
          <w:highlight w:val="yellow"/>
        </w:rPr>
        <w:br w:type="textWrapping"/>
      </w:r>
      <w:r>
        <w:rPr>
          <w:rStyle w:val="265"/>
          <w:rFonts w:hint="eastAsia" w:cs="宋体"/>
          <w:sz w:val="21"/>
          <w:szCs w:val="21"/>
        </w:rPr>
        <w:t>（3）采用支票、汇票、本票或者保函（电子保函除外）等形式的，投标人应于提交投标文件截止时间前递交单独密封的支票、汇票、本票或者保函原件至我中心财务处。</w:t>
      </w:r>
      <w:r>
        <w:rPr>
          <w:rStyle w:val="265"/>
          <w:rFonts w:hint="eastAsia" w:cs="宋体"/>
          <w:sz w:val="21"/>
          <w:szCs w:val="21"/>
        </w:rPr>
        <w:br w:type="textWrapping"/>
      </w:r>
      <w:r>
        <w:rPr>
          <w:rStyle w:val="265"/>
          <w:rFonts w:hint="eastAsia" w:cs="宋体"/>
          <w:sz w:val="21"/>
          <w:szCs w:val="21"/>
        </w:rPr>
        <w:t>（4）本中心财务处联系方式：地址：广西南宁市星湖路22号；电话：0771-8600309。</w:t>
      </w:r>
      <w:r>
        <w:rPr>
          <w:rStyle w:val="265"/>
          <w:rFonts w:hint="eastAsia" w:cs="宋体"/>
          <w:sz w:val="21"/>
          <w:szCs w:val="21"/>
        </w:rPr>
        <w:br w:type="textWrapping"/>
      </w:r>
      <w:r>
        <w:rPr>
          <w:rStyle w:val="265"/>
          <w:rFonts w:hint="eastAsia" w:cs="宋体"/>
          <w:sz w:val="21"/>
          <w:szCs w:val="21"/>
        </w:rPr>
        <w:t xml:space="preserve"> 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r>
        <w:rPr>
          <w:rStyle w:val="265"/>
          <w:rFonts w:hint="eastAsia" w:cs="宋体"/>
          <w:sz w:val="21"/>
          <w:szCs w:val="21"/>
        </w:rPr>
        <w:br w:type="textWrapping"/>
      </w:r>
      <w:r>
        <w:rPr>
          <w:rStyle w:val="265"/>
          <w:rFonts w:hint="eastAsia" w:cs="宋体"/>
          <w:sz w:val="21"/>
          <w:szCs w:val="21"/>
        </w:rPr>
        <w:t xml:space="preserve"> 3.网上公告媒体查询：中国政府采购网（www.ccgp.gov.cn）、广西壮族自治区政府采购网（zfcg.gxzf.gov.cn）、广西壮族自治区公共资源交易中心网站（gxggzy.gxzf.gov.cn）。</w:t>
      </w:r>
      <w:r>
        <w:rPr>
          <w:rStyle w:val="265"/>
          <w:rFonts w:hint="eastAsia" w:cs="宋体"/>
          <w:sz w:val="21"/>
          <w:szCs w:val="21"/>
        </w:rPr>
        <w:br w:type="textWrapping"/>
      </w:r>
      <w:r>
        <w:rPr>
          <w:rStyle w:val="265"/>
          <w:rFonts w:hint="eastAsia" w:cs="宋体"/>
          <w:sz w:val="21"/>
          <w:szCs w:val="21"/>
        </w:rPr>
        <w:t xml:space="preserve"> 4.其他注意事项：</w:t>
      </w:r>
      <w:r>
        <w:rPr>
          <w:rStyle w:val="265"/>
          <w:rFonts w:hint="eastAsia" w:cs="宋体"/>
          <w:sz w:val="21"/>
          <w:szCs w:val="21"/>
        </w:rPr>
        <w:br w:type="textWrapping"/>
      </w:r>
      <w:r>
        <w:rPr>
          <w:rStyle w:val="265"/>
          <w:rFonts w:hint="eastAsia" w:cs="宋体"/>
          <w:sz w:val="21"/>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r>
        <w:rPr>
          <w:rStyle w:val="265"/>
          <w:rFonts w:hint="eastAsia" w:cs="宋体"/>
          <w:sz w:val="21"/>
          <w:szCs w:val="21"/>
        </w:rPr>
        <w:br w:type="textWrapping"/>
      </w:r>
      <w:r>
        <w:rPr>
          <w:rStyle w:val="265"/>
          <w:rFonts w:hint="eastAsia" w:cs="宋体"/>
          <w:sz w:val="21"/>
          <w:szCs w:val="21"/>
        </w:rPr>
        <w:t>（2）供应商应及时熟悉掌握电子标系统操作指南（见广西政府采购云平台首页右上角—服务中心—帮助文档—项目采购）：https://helpcenter.zcygov.cn/document/#/document/dashboard?siteCode=gx。</w:t>
      </w:r>
      <w:r>
        <w:rPr>
          <w:rStyle w:val="265"/>
          <w:rFonts w:hint="eastAsia" w:cs="宋体"/>
          <w:sz w:val="21"/>
          <w:szCs w:val="21"/>
        </w:rPr>
        <w:br w:type="textWrapping"/>
      </w:r>
      <w:r>
        <w:rPr>
          <w:rStyle w:val="265"/>
          <w:rFonts w:hint="eastAsia" w:cs="宋体"/>
          <w:sz w:val="21"/>
          <w:szCs w:val="21"/>
        </w:rPr>
        <w:t>（3）供应商应及时完成CA证书申领和绑定（见广西壮族自治区政府采购网—办事服务—下载专区—政采云CA证书办理操作指南）</w:t>
      </w:r>
      <w:r>
        <w:rPr>
          <w:rStyle w:val="265"/>
          <w:rFonts w:hint="eastAsia" w:cs="宋体"/>
          <w:sz w:val="21"/>
          <w:szCs w:val="21"/>
        </w:rPr>
        <w:br w:type="textWrapping"/>
      </w:r>
      <w:r>
        <w:rPr>
          <w:rStyle w:val="265"/>
          <w:rFonts w:hint="eastAsia" w:cs="宋体"/>
          <w:sz w:val="21"/>
          <w:szCs w:val="21"/>
        </w:rPr>
        <w:t>（4）供应商通过广西政府采购云平台新版客户端软件制作投标文件，广西政府采购云平台新版客户端软件请供应商自行前往下载并安装（见广西壮族自治区政府采购网—办事服务—下载专区）。</w:t>
      </w:r>
      <w:r>
        <w:rPr>
          <w:rStyle w:val="265"/>
          <w:rFonts w:hint="eastAsia" w:cs="宋体"/>
          <w:sz w:val="21"/>
          <w:szCs w:val="21"/>
        </w:rPr>
        <w:br w:type="textWrapping"/>
      </w:r>
      <w:r>
        <w:rPr>
          <w:rStyle w:val="265"/>
          <w:rFonts w:hint="eastAsia" w:cs="宋体"/>
          <w:sz w:val="21"/>
          <w:szCs w:val="21"/>
        </w:rPr>
        <w:t>（5）因未注册入库、未办理CA证书、CA证书故障、操作不当、CA证书逾期等原因造成无法投标或投标失败等后果由供应商自行承担。</w:t>
      </w:r>
      <w:r>
        <w:rPr>
          <w:rStyle w:val="265"/>
          <w:rFonts w:hint="eastAsia" w:cs="宋体"/>
          <w:sz w:val="21"/>
          <w:szCs w:val="21"/>
        </w:rPr>
        <w:br w:type="textWrapping"/>
      </w:r>
      <w:r>
        <w:rPr>
          <w:rStyle w:val="265"/>
          <w:rFonts w:hint="eastAsia" w:cs="宋体"/>
          <w:sz w:val="21"/>
          <w:szCs w:val="21"/>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rPr>
        <w:t>  </w:t>
      </w:r>
    </w:p>
    <w:p>
      <w:pPr>
        <w:pStyle w:val="50"/>
        <w:spacing w:before="255" w:beforeAutospacing="0" w:after="255" w:afterAutospacing="0" w:line="480" w:lineRule="atLeast"/>
        <w:jc w:val="both"/>
        <w:rPr>
          <w:rFonts w:cs="宋体"/>
          <w:sz w:val="21"/>
          <w:szCs w:val="21"/>
        </w:rPr>
      </w:pPr>
      <w:r>
        <w:rPr>
          <w:rStyle w:val="58"/>
          <w:rFonts w:hint="eastAsia" w:cs="宋体"/>
          <w:sz w:val="21"/>
          <w:szCs w:val="21"/>
        </w:rPr>
        <w:t>七、对本次采购提出询问，请按以下方式联系</w:t>
      </w:r>
    </w:p>
    <w:p>
      <w:pPr>
        <w:pStyle w:val="50"/>
        <w:spacing w:before="75" w:beforeAutospacing="0" w:after="75" w:afterAutospacing="0" w:line="300" w:lineRule="atLeast"/>
        <w:ind w:firstLine="0" w:firstLineChars="0"/>
        <w:rPr>
          <w:rFonts w:hint="eastAsia" w:cs="宋体"/>
          <w:sz w:val="21"/>
          <w:szCs w:val="21"/>
          <w:lang w:val="en-US" w:eastAsia="zh-CN"/>
        </w:rPr>
      </w:pPr>
      <w:r>
        <w:rPr>
          <w:rFonts w:hint="eastAsia" w:cs="宋体"/>
          <w:sz w:val="21"/>
          <w:szCs w:val="21"/>
        </w:rPr>
        <w:t> 1.采购人信息</w:t>
      </w:r>
    </w:p>
    <w:p>
      <w:pPr>
        <w:pStyle w:val="50"/>
        <w:spacing w:before="75" w:beforeAutospacing="0" w:after="75" w:afterAutospacing="0" w:line="300" w:lineRule="atLeast"/>
        <w:ind w:firstLine="315" w:firstLineChars="150"/>
        <w:rPr>
          <w:rFonts w:hint="eastAsia" w:eastAsia="宋体" w:cs="宋体"/>
          <w:sz w:val="21"/>
          <w:szCs w:val="21"/>
          <w:lang w:val="en-US" w:eastAsia="zh"/>
        </w:rPr>
      </w:pPr>
      <w:r>
        <w:rPr>
          <w:rFonts w:hint="eastAsia" w:cs="宋体"/>
          <w:sz w:val="21"/>
          <w:szCs w:val="21"/>
        </w:rPr>
        <w:t>名    称：</w:t>
      </w:r>
      <w:r>
        <w:rPr>
          <w:rFonts w:hint="eastAsia" w:cs="宋体"/>
          <w:sz w:val="21"/>
          <w:szCs w:val="21"/>
          <w:lang w:eastAsia="zh"/>
        </w:rPr>
        <w:t>中南大学湘雅二医院桂林医院</w:t>
      </w:r>
    </w:p>
    <w:p>
      <w:pPr>
        <w:pStyle w:val="50"/>
        <w:spacing w:before="75" w:beforeAutospacing="0" w:after="75" w:afterAutospacing="0" w:line="300" w:lineRule="atLeast"/>
        <w:rPr>
          <w:rFonts w:cs="宋体"/>
          <w:sz w:val="21"/>
          <w:szCs w:val="21"/>
        </w:rPr>
      </w:pPr>
      <w:r>
        <w:rPr>
          <w:rFonts w:hint="eastAsia" w:cs="宋体"/>
          <w:sz w:val="21"/>
          <w:szCs w:val="21"/>
        </w:rPr>
        <w:t> </w:t>
      </w:r>
      <w:r>
        <w:rPr>
          <w:rFonts w:hint="eastAsia" w:cs="宋体"/>
          <w:sz w:val="21"/>
          <w:szCs w:val="21"/>
          <w:lang w:val="en-US" w:eastAsia="zh-CN"/>
        </w:rPr>
        <w:t xml:space="preserve"> </w:t>
      </w:r>
      <w:r>
        <w:rPr>
          <w:rFonts w:hint="eastAsia" w:cs="宋体"/>
          <w:sz w:val="21"/>
          <w:szCs w:val="21"/>
          <w:lang w:val="en-US" w:eastAsia="zh"/>
        </w:rPr>
        <w:t xml:space="preserve"> </w:t>
      </w:r>
      <w:r>
        <w:rPr>
          <w:rFonts w:hint="eastAsia" w:cs="宋体"/>
          <w:sz w:val="21"/>
          <w:szCs w:val="21"/>
        </w:rPr>
        <w:t>地    址：广西桂林市临桂区沙塘路8号 </w:t>
      </w:r>
    </w:p>
    <w:p>
      <w:pPr>
        <w:pStyle w:val="50"/>
        <w:spacing w:before="75" w:beforeAutospacing="0" w:after="75" w:afterAutospacing="0" w:line="300" w:lineRule="atLeast"/>
        <w:rPr>
          <w:rFonts w:cs="宋体"/>
          <w:color w:val="auto"/>
          <w:sz w:val="21"/>
          <w:szCs w:val="21"/>
          <w:highlight w:val="yellow"/>
        </w:rPr>
      </w:pPr>
      <w:r>
        <w:rPr>
          <w:rFonts w:hint="eastAsia" w:cs="宋体"/>
          <w:sz w:val="21"/>
          <w:szCs w:val="21"/>
          <w:highlight w:val="none"/>
        </w:rPr>
        <w:t> </w:t>
      </w:r>
      <w:r>
        <w:rPr>
          <w:rFonts w:hint="eastAsia" w:cs="宋体"/>
          <w:sz w:val="21"/>
          <w:szCs w:val="21"/>
          <w:highlight w:val="none"/>
          <w:lang w:val="en-US" w:eastAsia="zh-CN"/>
        </w:rPr>
        <w:t xml:space="preserve"> </w:t>
      </w:r>
      <w:r>
        <w:rPr>
          <w:rFonts w:hint="eastAsia" w:cs="宋体"/>
          <w:sz w:val="21"/>
          <w:szCs w:val="21"/>
          <w:highlight w:val="none"/>
          <w:lang w:val="en-US" w:eastAsia="zh"/>
        </w:rPr>
        <w:t xml:space="preserve"> </w:t>
      </w:r>
      <w:r>
        <w:rPr>
          <w:rFonts w:hint="eastAsia" w:cs="宋体"/>
          <w:sz w:val="21"/>
          <w:szCs w:val="21"/>
          <w:highlight w:val="none"/>
        </w:rPr>
        <w:t>项</w:t>
      </w:r>
      <w:r>
        <w:rPr>
          <w:rFonts w:hint="eastAsia" w:cs="宋体"/>
          <w:color w:val="auto"/>
          <w:sz w:val="21"/>
          <w:szCs w:val="21"/>
          <w:highlight w:val="none"/>
        </w:rPr>
        <w:t>目联系人：李淼 </w:t>
      </w:r>
    </w:p>
    <w:p>
      <w:pPr>
        <w:ind w:firstLine="315" w:firstLineChars="150"/>
        <w:rPr>
          <w:rStyle w:val="141"/>
          <w:kern w:val="0"/>
          <w:lang w:val="en" w:eastAsia="zh-CN"/>
        </w:rPr>
      </w:pPr>
      <w:r>
        <w:rPr>
          <w:rFonts w:hint="eastAsia" w:cs="宋体"/>
          <w:color w:val="auto"/>
          <w:sz w:val="21"/>
          <w:szCs w:val="21"/>
          <w:highlight w:val="none"/>
        </w:rPr>
        <w:t>项目联系方式：</w:t>
      </w:r>
      <w:r>
        <w:rPr>
          <w:rStyle w:val="141"/>
          <w:rFonts w:hint="eastAsia" w:ascii="宋体" w:hAnsi="宋体" w:eastAsia="宋体" w:cs="宋体"/>
          <w:kern w:val="0"/>
          <w:lang w:val="en" w:eastAsia="zh-CN"/>
        </w:rPr>
        <w:t>0773-8102008</w:t>
      </w:r>
    </w:p>
    <w:p>
      <w:pPr>
        <w:pStyle w:val="50"/>
        <w:spacing w:before="75" w:beforeAutospacing="0" w:after="75" w:afterAutospacing="0" w:line="300" w:lineRule="atLeast"/>
        <w:rPr>
          <w:rFonts w:cs="宋体"/>
          <w:sz w:val="21"/>
          <w:szCs w:val="21"/>
        </w:rPr>
      </w:pPr>
      <w:r>
        <w:rPr>
          <w:rFonts w:hint="eastAsia" w:cs="宋体"/>
          <w:sz w:val="21"/>
          <w:szCs w:val="21"/>
        </w:rPr>
        <w:t>   </w:t>
      </w:r>
      <w:r>
        <w:rPr>
          <w:rFonts w:hint="eastAsia" w:cs="宋体"/>
          <w:sz w:val="21"/>
          <w:szCs w:val="21"/>
        </w:rPr>
        <w:br w:type="textWrapping"/>
      </w:r>
      <w:r>
        <w:rPr>
          <w:rFonts w:hint="eastAsia" w:cs="宋体"/>
          <w:sz w:val="21"/>
          <w:szCs w:val="21"/>
        </w:rPr>
        <w:t> 2.采购代理机构信息            </w:t>
      </w:r>
    </w:p>
    <w:p>
      <w:pPr>
        <w:pStyle w:val="50"/>
        <w:spacing w:before="75" w:beforeAutospacing="0" w:after="75" w:afterAutospacing="0" w:line="300" w:lineRule="atLeast"/>
        <w:rPr>
          <w:rFonts w:cs="宋体"/>
          <w:sz w:val="21"/>
          <w:szCs w:val="21"/>
        </w:rPr>
      </w:pPr>
      <w:r>
        <w:rPr>
          <w:rFonts w:hint="eastAsia" w:cs="宋体"/>
          <w:sz w:val="21"/>
          <w:szCs w:val="21"/>
        </w:rPr>
        <w:t>  名    称：</w:t>
      </w:r>
      <w:r>
        <w:rPr>
          <w:rStyle w:val="233"/>
          <w:rFonts w:cs="宋体"/>
          <w:sz w:val="21"/>
          <w:szCs w:val="21"/>
          <w:lang w:val="en"/>
        </w:rPr>
        <w:t>广西壮族自治区公共资源交易中心</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地    址：</w:t>
      </w:r>
      <w:r>
        <w:rPr>
          <w:rStyle w:val="274"/>
          <w:rFonts w:hint="eastAsia" w:cs="宋体"/>
          <w:sz w:val="21"/>
          <w:szCs w:val="21"/>
        </w:rPr>
        <w:t>广西南宁市星湖路22号</w:t>
      </w:r>
      <w:r>
        <w:rPr>
          <w:rFonts w:hint="eastAsia" w:cs="宋体"/>
          <w:sz w:val="21"/>
          <w:szCs w:val="21"/>
        </w:rPr>
        <w:t>              </w:t>
      </w:r>
    </w:p>
    <w:p>
      <w:pPr>
        <w:pStyle w:val="50"/>
        <w:spacing w:before="75" w:beforeAutospacing="0" w:after="75" w:afterAutospacing="0" w:line="300" w:lineRule="atLeast"/>
        <w:rPr>
          <w:rFonts w:cs="宋体"/>
          <w:color w:val="auto"/>
          <w:sz w:val="21"/>
          <w:szCs w:val="21"/>
        </w:rPr>
      </w:pPr>
      <w:r>
        <w:rPr>
          <w:rFonts w:hint="eastAsia" w:cs="宋体"/>
          <w:sz w:val="21"/>
          <w:szCs w:val="21"/>
        </w:rPr>
        <w:t xml:space="preserve">  </w:t>
      </w:r>
      <w:r>
        <w:rPr>
          <w:rFonts w:hint="eastAsia" w:cs="宋体"/>
          <w:color w:val="auto"/>
          <w:sz w:val="21"/>
          <w:szCs w:val="21"/>
        </w:rPr>
        <w:t>项目联系人：</w:t>
      </w:r>
      <w:r>
        <w:rPr>
          <w:rFonts w:hint="eastAsia" w:cs="宋体"/>
          <w:color w:val="auto"/>
          <w:sz w:val="21"/>
          <w:szCs w:val="21"/>
          <w:lang w:eastAsia="zh-CN"/>
        </w:rPr>
        <w:t>黄凤、磨冬菊</w:t>
      </w:r>
      <w:r>
        <w:rPr>
          <w:rFonts w:hint="eastAsia" w:cs="宋体"/>
          <w:color w:val="auto"/>
          <w:sz w:val="21"/>
          <w:szCs w:val="21"/>
        </w:rPr>
        <w:t>              </w:t>
      </w:r>
    </w:p>
    <w:p>
      <w:pPr>
        <w:pStyle w:val="50"/>
        <w:spacing w:before="75" w:beforeAutospacing="0" w:after="75" w:afterAutospacing="0" w:line="300" w:lineRule="atLeast"/>
        <w:rPr>
          <w:rFonts w:hint="default" w:eastAsia="宋体" w:cs="宋体"/>
          <w:color w:val="auto"/>
          <w:sz w:val="21"/>
          <w:szCs w:val="21"/>
          <w:lang w:val="en-US" w:eastAsia="zh-CN"/>
        </w:rPr>
      </w:pPr>
      <w:r>
        <w:rPr>
          <w:rFonts w:hint="eastAsia" w:cs="宋体"/>
          <w:color w:val="auto"/>
          <w:sz w:val="21"/>
          <w:szCs w:val="21"/>
        </w:rPr>
        <w:t>  项目联系方式：</w:t>
      </w:r>
      <w:r>
        <w:rPr>
          <w:rStyle w:val="141"/>
          <w:rFonts w:cs="宋体"/>
          <w:color w:val="auto"/>
          <w:sz w:val="21"/>
          <w:szCs w:val="21"/>
          <w:lang w:val="en"/>
        </w:rPr>
        <w:t>0771-</w:t>
      </w:r>
      <w:r>
        <w:rPr>
          <w:rStyle w:val="141"/>
          <w:rFonts w:hint="eastAsia" w:cs="宋体"/>
          <w:color w:val="auto"/>
          <w:sz w:val="21"/>
          <w:szCs w:val="21"/>
          <w:lang w:val="en-US" w:eastAsia="zh-CN"/>
        </w:rPr>
        <w:t>8600361、8600366</w:t>
      </w:r>
    </w:p>
    <w:p>
      <w:pPr>
        <w:pStyle w:val="50"/>
        <w:spacing w:before="75" w:beforeAutospacing="0" w:after="75" w:afterAutospacing="0" w:line="300" w:lineRule="atLeast"/>
        <w:rPr>
          <w:rFonts w:hint="eastAsia" w:eastAsia="宋体" w:cs="宋体"/>
          <w:color w:val="auto"/>
          <w:sz w:val="21"/>
          <w:szCs w:val="21"/>
          <w:lang w:val="en-US" w:eastAsia="zh"/>
        </w:rPr>
      </w:pPr>
    </w:p>
    <w:p>
      <w:pPr>
        <w:pStyle w:val="50"/>
        <w:spacing w:before="75" w:beforeAutospacing="0" w:after="75" w:afterAutospacing="0" w:line="300" w:lineRule="atLeast"/>
        <w:rPr>
          <w:rFonts w:cs="宋体"/>
          <w:sz w:val="21"/>
          <w:szCs w:val="21"/>
        </w:rPr>
      </w:pPr>
    </w:p>
    <w:p>
      <w:pPr>
        <w:pStyle w:val="50"/>
        <w:spacing w:before="75" w:beforeAutospacing="0" w:after="75" w:afterAutospacing="0" w:line="315" w:lineRule="atLeast"/>
        <w:rPr>
          <w:rFonts w:cs="宋体"/>
          <w:sz w:val="21"/>
          <w:szCs w:val="21"/>
        </w:rPr>
      </w:pPr>
      <w:r>
        <w:rPr>
          <w:rFonts w:hint="eastAsia" w:cs="宋体"/>
          <w:sz w:val="21"/>
          <w:szCs w:val="21"/>
        </w:rPr>
        <w:t> </w:t>
      </w:r>
    </w:p>
    <w:p>
      <w:pPr>
        <w:pStyle w:val="50"/>
        <w:spacing w:before="75" w:beforeAutospacing="0" w:after="75" w:afterAutospacing="0" w:line="380" w:lineRule="exact"/>
        <w:rPr>
          <w:rFonts w:cs="宋体"/>
          <w:sz w:val="21"/>
          <w:szCs w:val="21"/>
        </w:rPr>
      </w:pPr>
    </w:p>
    <w:p>
      <w:pPr>
        <w:adjustRightInd w:val="0"/>
        <w:snapToGrid w:val="0"/>
        <w:spacing w:line="380" w:lineRule="exact"/>
        <w:ind w:firstLine="420" w:firstLineChars="200"/>
        <w:rPr>
          <w:rFonts w:ascii="宋体" w:hAnsi="宋体" w:cs="宋体"/>
          <w:szCs w:val="21"/>
        </w:rPr>
      </w:pPr>
    </w:p>
    <w:bookmarkEnd w:id="6"/>
    <w:bookmarkEnd w:id="7"/>
    <w:p>
      <w:pPr>
        <w:adjustRightInd w:val="0"/>
        <w:snapToGrid w:val="0"/>
        <w:spacing w:line="380" w:lineRule="exact"/>
        <w:ind w:left="238"/>
        <w:jc w:val="right"/>
        <w:rPr>
          <w:rFonts w:ascii="宋体" w:hAnsi="宋体" w:cs="宋体"/>
          <w:szCs w:val="21"/>
          <w:lang w:val="en"/>
        </w:rPr>
      </w:pPr>
      <w:r>
        <w:rPr>
          <w:rFonts w:ascii="宋体" w:hAnsi="宋体" w:cs="宋体"/>
          <w:szCs w:val="21"/>
          <w:lang w:val="en"/>
        </w:rPr>
        <w:t>广西壮族自治区公共资源交易中心</w:t>
      </w:r>
    </w:p>
    <w:p>
      <w:pPr>
        <w:widowControl/>
        <w:adjustRightInd w:val="0"/>
        <w:snapToGrid w:val="0"/>
        <w:spacing w:line="380" w:lineRule="exact"/>
        <w:ind w:right="384" w:rightChars="183"/>
        <w:jc w:val="right"/>
        <w:rPr>
          <w:rFonts w:ascii="宋体" w:hAnsi="宋体" w:cs="宋体"/>
          <w:kern w:val="0"/>
          <w:szCs w:val="21"/>
          <w:lang w:val="en"/>
        </w:rPr>
      </w:pPr>
      <w:r>
        <w:rPr>
          <w:rStyle w:val="184"/>
          <w:rFonts w:hint="eastAsia" w:ascii="宋体" w:hAnsi="宋体" w:cs="宋体"/>
          <w:szCs w:val="21"/>
        </w:rPr>
        <w:t>202</w:t>
      </w:r>
      <w:r>
        <w:rPr>
          <w:rStyle w:val="184"/>
          <w:rFonts w:hint="eastAsia" w:ascii="宋体" w:hAnsi="宋体" w:cs="宋体"/>
          <w:szCs w:val="21"/>
          <w:lang w:val="en-US" w:eastAsia="zh-CN"/>
        </w:rPr>
        <w:t>6</w:t>
      </w:r>
      <w:r>
        <w:rPr>
          <w:rStyle w:val="184"/>
          <w:rFonts w:hint="eastAsia" w:ascii="宋体" w:hAnsi="宋体" w:cs="宋体"/>
          <w:szCs w:val="21"/>
        </w:rPr>
        <w:t>年</w:t>
      </w:r>
      <w:r>
        <w:rPr>
          <w:rStyle w:val="184"/>
          <w:rFonts w:hint="eastAsia" w:ascii="宋体" w:hAnsi="宋体" w:cs="宋体"/>
          <w:szCs w:val="21"/>
          <w:lang w:val="en-US" w:eastAsia="zh-CN"/>
        </w:rPr>
        <w:t>9</w:t>
      </w:r>
      <w:r>
        <w:rPr>
          <w:rStyle w:val="184"/>
          <w:rFonts w:ascii="宋体" w:hAnsi="宋体" w:cs="宋体"/>
          <w:szCs w:val="21"/>
          <w:lang w:val="en"/>
        </w:rPr>
        <w:t>月</w:t>
      </w:r>
      <w:r>
        <w:rPr>
          <w:rStyle w:val="184"/>
          <w:rFonts w:hint="eastAsia" w:ascii="宋体" w:hAnsi="宋体" w:cs="宋体"/>
          <w:szCs w:val="21"/>
          <w:lang w:val="en-US" w:eastAsia="zh-CN"/>
        </w:rPr>
        <w:t>2</w:t>
      </w:r>
      <w:r>
        <w:rPr>
          <w:rStyle w:val="184"/>
          <w:rFonts w:hint="eastAsia" w:ascii="宋体" w:hAnsi="宋体" w:cs="宋体"/>
          <w:szCs w:val="21"/>
        </w:rPr>
        <w:t>日</w:t>
      </w:r>
    </w:p>
    <w:p>
      <w:pPr>
        <w:pageBreakBefore/>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pacing w:line="440" w:lineRule="atLeast"/>
        <w:ind w:firstLine="420"/>
        <w:rPr>
          <w:rFonts w:ascii="宋体" w:hAnsi="宋体"/>
          <w:szCs w:val="21"/>
        </w:rPr>
      </w:pPr>
    </w:p>
    <w:p>
      <w:pPr>
        <w:snapToGrid w:val="0"/>
        <w:spacing w:before="156" w:beforeLines="50" w:after="156" w:afterLines="50"/>
        <w:ind w:left="238"/>
        <w:jc w:val="center"/>
        <w:rPr>
          <w:rFonts w:ascii="仿宋_GB2312" w:hAnsi="宋体" w:eastAsia="仿宋_GB2312"/>
          <w:b/>
          <w:sz w:val="44"/>
          <w:szCs w:val="44"/>
        </w:rPr>
      </w:pPr>
    </w:p>
    <w:p>
      <w:pPr>
        <w:pStyle w:val="3"/>
        <w:jc w:val="center"/>
      </w:pPr>
      <w:bookmarkStart w:id="8" w:name="_Toc2015667557"/>
      <w:r>
        <w:rPr>
          <w:rFonts w:hint="eastAsia"/>
        </w:rPr>
        <w:t>第二章  招标项目采购需求</w:t>
      </w:r>
      <w:bookmarkEnd w:id="8"/>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after="156" w:line="320" w:lineRule="exact"/>
        <w:ind w:left="238"/>
        <w:jc w:val="center"/>
        <w:rPr>
          <w:rFonts w:ascii="宋体" w:hAnsi="宋体"/>
          <w:b/>
          <w:bCs/>
          <w:sz w:val="32"/>
          <w:szCs w:val="32"/>
        </w:rPr>
      </w:pPr>
      <w:r>
        <w:rPr>
          <w:rFonts w:ascii="宋体" w:hAnsi="宋体"/>
          <w:b/>
          <w:bCs/>
          <w:sz w:val="32"/>
          <w:szCs w:val="32"/>
        </w:rPr>
        <w:br w:type="page"/>
      </w:r>
      <w:bookmarkStart w:id="9" w:name="_Toc1999517464"/>
    </w:p>
    <w:p>
      <w:pPr>
        <w:snapToGrid w:val="0"/>
        <w:spacing w:before="156" w:after="156" w:line="320" w:lineRule="exact"/>
        <w:ind w:left="238"/>
        <w:jc w:val="center"/>
        <w:rPr>
          <w:rStyle w:val="191"/>
          <w:rFonts w:ascii="宋体" w:hAnsi="宋体"/>
          <w:b/>
          <w:color w:val="auto"/>
          <w:sz w:val="28"/>
          <w:szCs w:val="28"/>
          <w:u w:val="none"/>
        </w:rPr>
      </w:pPr>
      <w:r>
        <w:rPr>
          <w:rStyle w:val="191"/>
          <w:rFonts w:hint="eastAsia" w:ascii="宋体" w:hAnsi="宋体"/>
          <w:b/>
          <w:bCs/>
          <w:color w:val="auto"/>
          <w:sz w:val="28"/>
          <w:szCs w:val="28"/>
          <w:u w:val="none"/>
        </w:rPr>
        <w:t>招</w:t>
      </w:r>
      <w:r>
        <w:rPr>
          <w:rStyle w:val="191"/>
          <w:rFonts w:hint="eastAsia" w:ascii="宋体" w:hAnsi="宋体"/>
          <w:b/>
          <w:color w:val="auto"/>
          <w:sz w:val="28"/>
          <w:szCs w:val="28"/>
          <w:u w:val="none"/>
        </w:rPr>
        <w:t>标项目采购需求</w:t>
      </w:r>
    </w:p>
    <w:p>
      <w:pPr>
        <w:spacing w:line="400" w:lineRule="exact"/>
        <w:rPr>
          <w:rStyle w:val="191"/>
          <w:rFonts w:ascii="宋体" w:hAnsi="宋体"/>
          <w:b/>
          <w:color w:val="auto"/>
          <w:szCs w:val="21"/>
          <w:u w:val="none"/>
        </w:rPr>
      </w:pPr>
      <w:r>
        <w:rPr>
          <w:rStyle w:val="191"/>
          <w:rFonts w:hint="eastAsia" w:ascii="宋体" w:hAnsi="宋体"/>
          <w:b/>
          <w:color w:val="auto"/>
          <w:szCs w:val="21"/>
          <w:u w:val="none"/>
        </w:rPr>
        <w:t>说明：</w:t>
      </w:r>
    </w:p>
    <w:p>
      <w:pPr>
        <w:spacing w:line="400" w:lineRule="exact"/>
        <w:ind w:firstLine="420" w:firstLineChars="200"/>
        <w:rPr>
          <w:rStyle w:val="191"/>
          <w:rFonts w:ascii="宋体" w:hAnsi="宋体"/>
          <w:b/>
          <w:bCs/>
          <w:color w:val="auto"/>
          <w:szCs w:val="21"/>
          <w:u w:val="none"/>
        </w:rPr>
      </w:pPr>
      <w:r>
        <w:rPr>
          <w:rStyle w:val="191"/>
          <w:rFonts w:hint="eastAsia" w:ascii="宋体" w:hAnsi="宋体"/>
          <w:b/>
          <w:bCs/>
          <w:color w:val="auto"/>
          <w:szCs w:val="21"/>
          <w:u w:val="none"/>
        </w:rPr>
        <w:t>1.凡在“技术参数及性能（配置）要求”中表述为“标配”或“标准配置”的设备，投标人应在投标报价表中详细列明其标配参数，否则该投标无效。</w:t>
      </w:r>
    </w:p>
    <w:p>
      <w:pPr>
        <w:spacing w:line="400" w:lineRule="exact"/>
        <w:ind w:firstLine="420" w:firstLineChars="200"/>
        <w:rPr>
          <w:rStyle w:val="191"/>
          <w:rFonts w:ascii="宋体" w:hAnsi="宋体"/>
          <w:b/>
          <w:bCs/>
          <w:color w:val="auto"/>
          <w:szCs w:val="21"/>
          <w:u w:val="none"/>
        </w:rPr>
      </w:pPr>
      <w:r>
        <w:rPr>
          <w:rStyle w:val="191"/>
          <w:rFonts w:hint="eastAsia" w:ascii="宋体" w:hAnsi="宋体" w:eastAsia="宋体" w:cs="Times New Roman"/>
          <w:b/>
          <w:bCs/>
          <w:color w:val="auto"/>
          <w:szCs w:val="21"/>
          <w:u w:val="none"/>
        </w:rPr>
        <w:t>2.评标时，</w:t>
      </w:r>
      <w:r>
        <w:rPr>
          <w:rStyle w:val="191"/>
          <w:rFonts w:hint="eastAsia" w:ascii="宋体" w:hAnsi="宋体" w:cs="Times New Roman"/>
          <w:b/>
          <w:bCs/>
          <w:color w:val="auto"/>
          <w:szCs w:val="21"/>
          <w:u w:val="none"/>
          <w:lang w:val="en-US" w:eastAsia="zh-CN"/>
        </w:rPr>
        <w:t>若发现招标文件</w:t>
      </w:r>
      <w:r>
        <w:rPr>
          <w:rStyle w:val="191"/>
          <w:rFonts w:hint="eastAsia" w:ascii="宋体" w:hAnsi="宋体" w:eastAsia="宋体" w:cs="Times New Roman"/>
          <w:b/>
          <w:bCs/>
          <w:color w:val="auto"/>
          <w:szCs w:val="21"/>
          <w:u w:val="none"/>
        </w:rPr>
        <w:t>技术需求（含附件）和售后服务及其他要求中含有某一品牌特有的参数或其他限制性要求</w:t>
      </w:r>
      <w:r>
        <w:rPr>
          <w:rStyle w:val="191"/>
          <w:rFonts w:hint="eastAsia" w:ascii="宋体" w:hAnsi="宋体" w:cs="Times New Roman"/>
          <w:b/>
          <w:bCs/>
          <w:color w:val="auto"/>
          <w:szCs w:val="21"/>
          <w:u w:val="none"/>
          <w:lang w:val="en-US" w:eastAsia="zh-CN"/>
        </w:rPr>
        <w:t>的，应停止评审并向代理机构或采购人报告，修改招标文件后重新组织采购。</w:t>
      </w:r>
    </w:p>
    <w:p>
      <w:pPr>
        <w:spacing w:line="400" w:lineRule="exact"/>
        <w:ind w:firstLine="420" w:firstLineChars="200"/>
        <w:rPr>
          <w:rStyle w:val="191"/>
          <w:rFonts w:hint="eastAsia" w:ascii="宋体" w:hAnsi="宋体" w:eastAsia="宋体" w:cs="Times New Roman"/>
          <w:b/>
          <w:bCs/>
          <w:color w:val="auto"/>
          <w:szCs w:val="21"/>
          <w:u w:val="none"/>
        </w:rPr>
      </w:pPr>
      <w:r>
        <w:rPr>
          <w:rStyle w:val="191"/>
          <w:rFonts w:hint="eastAsia" w:ascii="宋体" w:hAnsi="宋体" w:cs="Times New Roman"/>
          <w:b/>
          <w:bCs/>
          <w:color w:val="auto"/>
          <w:szCs w:val="21"/>
          <w:u w:val="none"/>
          <w:lang w:val="en-US" w:eastAsia="zh-CN"/>
        </w:rPr>
        <w:t>3</w:t>
      </w:r>
      <w:r>
        <w:rPr>
          <w:rStyle w:val="191"/>
          <w:rFonts w:hint="eastAsia" w:ascii="宋体" w:hAnsi="宋体" w:eastAsia="宋体" w:cs="Times New Roman"/>
          <w:b/>
          <w:bCs/>
          <w:color w:val="auto"/>
          <w:szCs w:val="21"/>
          <w:u w:val="none"/>
        </w:rPr>
        <w:t>.标记“▲”项为实质性响应参数，必须满足或优于招标文件要求，否则投标无效；标记“★”为重要参数指标，在评分办法中作为重要评审因素；未标注“▲”、“★”的技术参数为一般技术参数指标，在评分办法中作为一般评审因素。</w:t>
      </w:r>
    </w:p>
    <w:p>
      <w:pPr>
        <w:spacing w:line="400" w:lineRule="exact"/>
        <w:ind w:firstLine="420" w:firstLineChars="200"/>
        <w:rPr>
          <w:rStyle w:val="191"/>
          <w:rFonts w:hint="eastAsia" w:ascii="宋体" w:hAnsi="宋体" w:eastAsia="宋体" w:cs="Times New Roman"/>
          <w:b/>
          <w:bCs/>
          <w:color w:val="auto"/>
          <w:kern w:val="2"/>
          <w:sz w:val="21"/>
          <w:szCs w:val="21"/>
          <w:u w:val="none"/>
        </w:rPr>
      </w:pPr>
      <w:r>
        <w:rPr>
          <w:rStyle w:val="191"/>
          <w:rFonts w:hint="eastAsia" w:ascii="宋体" w:hAnsi="宋体" w:cs="Times New Roman"/>
          <w:b/>
          <w:bCs/>
          <w:color w:val="auto"/>
          <w:sz w:val="21"/>
          <w:szCs w:val="21"/>
          <w:u w:val="none"/>
          <w:lang w:val="en-US" w:eastAsia="zh-CN"/>
        </w:rPr>
        <w:t>4</w:t>
      </w:r>
      <w:r>
        <w:rPr>
          <w:rStyle w:val="191"/>
          <w:rFonts w:hint="eastAsia" w:ascii="宋体" w:hAnsi="宋体" w:eastAsia="宋体" w:cs="Times New Roman"/>
          <w:b/>
          <w:bCs/>
          <w:color w:val="auto"/>
          <w:kern w:val="2"/>
          <w:sz w:val="21"/>
          <w:szCs w:val="21"/>
          <w:u w:val="none"/>
          <w:lang w:val="en-US" w:eastAsia="zh-CN"/>
        </w:rPr>
        <w:t>.</w:t>
      </w:r>
      <w:r>
        <w:rPr>
          <w:rStyle w:val="191"/>
          <w:rFonts w:hint="eastAsia" w:ascii="宋体" w:hAnsi="宋体" w:eastAsia="宋体" w:cs="Times New Roman"/>
          <w:b/>
          <w:bCs/>
          <w:color w:val="auto"/>
          <w:kern w:val="2"/>
          <w:sz w:val="21"/>
          <w:szCs w:val="21"/>
          <w:u w:val="none"/>
        </w:rPr>
        <w:t>本项目标的所属行业均为：工业；划分依据：《关于印发中小企业划型标准规定的通知》（工信部联企业[2011]300号）</w:t>
      </w:r>
    </w:p>
    <w:p>
      <w:pPr>
        <w:spacing w:line="400" w:lineRule="exact"/>
        <w:ind w:firstLine="420" w:firstLineChars="200"/>
        <w:rPr>
          <w:rStyle w:val="191"/>
          <w:rFonts w:ascii="宋体" w:hAnsi="宋体" w:eastAsia="宋体" w:cs="Times New Roman"/>
          <w:b/>
          <w:bCs/>
          <w:color w:val="auto"/>
          <w:szCs w:val="21"/>
          <w:u w:val="none"/>
        </w:rPr>
      </w:pPr>
      <w:r>
        <w:rPr>
          <w:rStyle w:val="191"/>
          <w:rFonts w:ascii="宋体" w:hAnsi="宋体" w:eastAsia="宋体" w:cs="Times New Roman"/>
          <w:b/>
          <w:bCs/>
          <w:color w:val="auto"/>
          <w:szCs w:val="21"/>
          <w:u w:val="none"/>
          <w:lang w:eastAsia="zh-CN"/>
        </w:rPr>
        <w:t>5.招标文件所提技术参数均指实际应用于临床诊断或治疗的技术参数</w:t>
      </w:r>
      <w:r>
        <w:rPr>
          <w:rStyle w:val="191"/>
          <w:rFonts w:ascii="宋体" w:hAnsi="宋体" w:eastAsia="宋体" w:cs="Times New Roman"/>
          <w:b/>
          <w:bCs/>
          <w:color w:val="auto"/>
          <w:szCs w:val="21"/>
          <w:u w:val="none"/>
        </w:rPr>
        <w:t>，投标人应如实响应，否则该投标无效</w:t>
      </w:r>
      <w:r>
        <w:rPr>
          <w:rStyle w:val="191"/>
          <w:rFonts w:ascii="宋体" w:hAnsi="宋体" w:eastAsia="宋体" w:cs="Times New Roman"/>
          <w:b/>
          <w:bCs/>
          <w:color w:val="auto"/>
          <w:szCs w:val="21"/>
          <w:u w:val="none"/>
          <w:lang w:eastAsia="zh-CN"/>
        </w:rPr>
        <w:t>。</w:t>
      </w:r>
    </w:p>
    <w:p>
      <w:pPr>
        <w:ind w:firstLine="420"/>
        <w:rPr>
          <w:rStyle w:val="191"/>
          <w:rFonts w:hint="eastAsia" w:ascii="宋体" w:hAnsi="宋体"/>
          <w:b/>
          <w:bCs/>
          <w:color w:val="auto"/>
          <w:sz w:val="24"/>
          <w:szCs w:val="24"/>
          <w:u w:val="none"/>
        </w:rPr>
      </w:pPr>
    </w:p>
    <w:p>
      <w:pPr>
        <w:spacing w:line="400" w:lineRule="exact"/>
        <w:ind w:firstLine="420" w:firstLineChars="200"/>
        <w:rPr>
          <w:rStyle w:val="191"/>
          <w:rFonts w:hint="eastAsia" w:ascii="宋体" w:hAnsi="宋体" w:eastAsia="宋体"/>
          <w:b w:val="0"/>
          <w:bCs w:val="0"/>
          <w:color w:val="auto"/>
          <w:sz w:val="21"/>
          <w:szCs w:val="21"/>
          <w:u w:val="none"/>
          <w:lang w:eastAsia="zh"/>
        </w:rPr>
      </w:pPr>
      <w:r>
        <w:rPr>
          <w:rStyle w:val="191"/>
          <w:rFonts w:hint="eastAsia" w:ascii="宋体" w:hAnsi="宋体"/>
          <w:b/>
          <w:bCs/>
          <w:color w:val="auto"/>
          <w:sz w:val="21"/>
          <w:szCs w:val="21"/>
          <w:u w:val="none"/>
        </w:rPr>
        <w:t>分标1：</w:t>
      </w:r>
      <w:r>
        <w:rPr>
          <w:rStyle w:val="191"/>
          <w:rFonts w:hint="eastAsia" w:ascii="宋体" w:hAnsi="宋体"/>
          <w:b/>
          <w:bCs/>
          <w:color w:val="auto"/>
          <w:sz w:val="21"/>
          <w:szCs w:val="21"/>
          <w:u w:val="none"/>
          <w:lang w:val="en-US" w:eastAsia="zh"/>
        </w:rPr>
        <w:t>医用回旋加速器</w:t>
      </w:r>
    </w:p>
    <w:p>
      <w:pPr>
        <w:spacing w:line="240" w:lineRule="auto"/>
        <w:ind w:firstLine="420" w:firstLineChars="0"/>
        <w:rPr>
          <w:rFonts w:hint="eastAsia"/>
          <w:color w:val="FF0000"/>
          <w:szCs w:val="21"/>
          <w:lang w:eastAsia="zh-CN"/>
        </w:rPr>
      </w:pPr>
      <w:r>
        <w:rPr>
          <w:rStyle w:val="191"/>
          <w:rFonts w:ascii="宋体" w:hAnsi="宋体"/>
          <w:b w:val="0"/>
          <w:bCs w:val="0"/>
          <w:color w:val="auto"/>
          <w:sz w:val="21"/>
          <w:szCs w:val="21"/>
          <w:u w:val="none"/>
        </w:rPr>
        <w:t>采购预算：</w:t>
      </w:r>
      <w:r>
        <w:rPr>
          <w:rStyle w:val="191"/>
          <w:rFonts w:hint="eastAsia" w:cs="Times New Roman"/>
          <w:b w:val="0"/>
          <w:bCs w:val="0"/>
          <w:color w:val="auto"/>
          <w:sz w:val="21"/>
          <w:szCs w:val="21"/>
          <w:highlight w:val="none"/>
          <w:u w:val="none"/>
          <w:lang w:val="en-US" w:eastAsia="zh-CN"/>
        </w:rPr>
        <w:t>2</w:t>
      </w:r>
      <w:r>
        <w:rPr>
          <w:rStyle w:val="191"/>
          <w:rFonts w:hint="eastAsia" w:cs="Times New Roman"/>
          <w:b w:val="0"/>
          <w:bCs w:val="0"/>
          <w:color w:val="auto"/>
          <w:sz w:val="21"/>
          <w:szCs w:val="21"/>
          <w:highlight w:val="none"/>
          <w:u w:val="none"/>
          <w:lang w:val="en-US" w:eastAsia="zh"/>
        </w:rPr>
        <w:t>6</w:t>
      </w:r>
      <w:r>
        <w:rPr>
          <w:rStyle w:val="191"/>
          <w:rFonts w:hint="default" w:ascii="Times New Roman" w:hAnsi="Times New Roman" w:cs="Times New Roman"/>
          <w:b w:val="0"/>
          <w:bCs w:val="0"/>
          <w:color w:val="auto"/>
          <w:sz w:val="21"/>
          <w:szCs w:val="21"/>
          <w:highlight w:val="none"/>
          <w:u w:val="none"/>
          <w:lang w:val="en-US" w:eastAsia="zh-CN"/>
        </w:rPr>
        <w:t>00</w:t>
      </w:r>
      <w:r>
        <w:rPr>
          <w:rStyle w:val="191"/>
          <w:rFonts w:ascii="宋体" w:hAnsi="宋体"/>
          <w:b w:val="0"/>
          <w:bCs w:val="0"/>
          <w:color w:val="auto"/>
          <w:sz w:val="21"/>
          <w:szCs w:val="21"/>
          <w:u w:val="none"/>
        </w:rPr>
        <w:t>万元</w:t>
      </w:r>
    </w:p>
    <w:p>
      <w:pPr>
        <w:ind w:firstLine="420"/>
        <w:rPr>
          <w:rStyle w:val="191"/>
          <w:rFonts w:hAnsi="宋体"/>
          <w:b w:val="0"/>
          <w:bCs w:val="0"/>
          <w:color w:val="auto"/>
          <w:kern w:val="2"/>
          <w:szCs w:val="21"/>
          <w:u w:val="none"/>
        </w:rPr>
      </w:pPr>
      <w:r>
        <w:rPr>
          <w:rStyle w:val="191"/>
          <w:rFonts w:hAnsi="宋体"/>
          <w:b w:val="0"/>
          <w:bCs w:val="0"/>
          <w:color w:val="auto"/>
          <w:kern w:val="2"/>
          <w:szCs w:val="21"/>
          <w:u w:val="none"/>
        </w:rPr>
        <w:t>最高限价：</w:t>
      </w:r>
      <w:r>
        <w:rPr>
          <w:rStyle w:val="191"/>
          <w:rFonts w:hint="eastAsia" w:hAnsi="宋体"/>
          <w:b w:val="0"/>
          <w:bCs w:val="0"/>
          <w:color w:val="auto"/>
          <w:kern w:val="2"/>
          <w:sz w:val="21"/>
          <w:szCs w:val="21"/>
          <w:u w:val="none"/>
          <w:lang w:val="en-US" w:eastAsia="zh-CN"/>
        </w:rPr>
        <w:t>2050</w:t>
      </w:r>
      <w:r>
        <w:rPr>
          <w:rStyle w:val="191"/>
          <w:rFonts w:hAnsi="宋体"/>
          <w:b w:val="0"/>
          <w:bCs w:val="0"/>
          <w:color w:val="auto"/>
          <w:kern w:val="2"/>
          <w:szCs w:val="21"/>
          <w:u w:val="none"/>
        </w:rPr>
        <w:t>万元</w:t>
      </w:r>
    </w:p>
    <w:p>
      <w:pPr>
        <w:ind w:firstLine="420"/>
        <w:rPr>
          <w:rStyle w:val="191"/>
          <w:rFonts w:hAnsi="宋体"/>
          <w:b/>
          <w:bCs/>
          <w:color w:val="auto"/>
          <w:kern w:val="2"/>
        </w:rPr>
      </w:pPr>
    </w:p>
    <w:p>
      <w:pPr>
        <w:ind w:firstLine="420"/>
        <w:rPr>
          <w:rFonts w:hint="eastAsia"/>
        </w:rPr>
      </w:pPr>
      <w:r>
        <w:rPr>
          <w:rFonts w:hint="eastAsia"/>
        </w:rPr>
        <w:t>一、技术参数及性能（配置）要求</w:t>
      </w:r>
    </w:p>
    <w:tbl>
      <w:tblPr>
        <w:tblStyle w:val="55"/>
        <w:tblpPr w:leftFromText="180" w:rightFromText="180" w:vertAnchor="text" w:horzAnchor="page" w:tblpX="983" w:tblpY="757"/>
        <w:tblOverlap w:val="never"/>
        <w:tblW w:w="50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4"/>
        <w:gridCol w:w="685"/>
        <w:gridCol w:w="751"/>
        <w:gridCol w:w="67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序号</w:t>
            </w:r>
          </w:p>
        </w:tc>
        <w:tc>
          <w:tcPr>
            <w:tcW w:w="5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货物名称</w:t>
            </w:r>
          </w:p>
        </w:tc>
        <w:tc>
          <w:tcPr>
            <w:tcW w:w="3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数量</w:t>
            </w:r>
          </w:p>
        </w:tc>
        <w:tc>
          <w:tcPr>
            <w:tcW w:w="377"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单位</w:t>
            </w:r>
          </w:p>
        </w:tc>
        <w:tc>
          <w:tcPr>
            <w:tcW w:w="3403" w:type="pct"/>
            <w:vAlign w:val="center"/>
          </w:tcPr>
          <w:p>
            <w:pPr>
              <w:tabs>
                <w:tab w:val="left" w:pos="180"/>
                <w:tab w:val="left" w:pos="1620"/>
              </w:tabs>
              <w:jc w:val="center"/>
              <w:rPr>
                <w:rFonts w:hint="eastAsia" w:ascii="宋体" w:hAnsi="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1</w:t>
            </w:r>
          </w:p>
        </w:tc>
        <w:tc>
          <w:tcPr>
            <w:tcW w:w="544" w:type="pct"/>
            <w:vAlign w:val="center"/>
          </w:tcPr>
          <w:p>
            <w:pPr>
              <w:snapToGrid w:val="0"/>
              <w:jc w:val="center"/>
              <w:rPr>
                <w:rFonts w:hint="eastAsia" w:ascii="宋体" w:hAnsi="宋体" w:eastAsia="宋体" w:cs="宋体"/>
                <w:szCs w:val="21"/>
                <w:lang w:eastAsia="zh"/>
              </w:rPr>
            </w:pPr>
            <w:r>
              <w:rPr>
                <w:rFonts w:hint="eastAsia" w:ascii="宋体" w:hAnsi="宋体" w:cs="宋体"/>
                <w:b/>
                <w:bCs/>
                <w:szCs w:val="21"/>
                <w:lang w:eastAsia="zh"/>
              </w:rPr>
              <w:t>医用回旋加速器</w:t>
            </w:r>
          </w:p>
        </w:tc>
        <w:tc>
          <w:tcPr>
            <w:tcW w:w="344"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377"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cs="宋体"/>
                <w:sz w:val="21"/>
                <w:szCs w:val="21"/>
                <w:lang w:eastAsia="zh-CN"/>
              </w:rPr>
              <w:t>套</w:t>
            </w:r>
          </w:p>
        </w:tc>
        <w:tc>
          <w:tcPr>
            <w:tcW w:w="3403" w:type="pct"/>
            <w:vAlign w:val="center"/>
          </w:tcPr>
          <w:p>
            <w:pPr>
              <w:textAlignment w:val="baseline"/>
              <w:rPr>
                <w:rFonts w:hint="eastAsia" w:ascii="宋体" w:hAnsi="宋体" w:cs="宋体"/>
                <w:szCs w:val="21"/>
              </w:rPr>
            </w:pPr>
            <w:r>
              <w:rPr>
                <w:rFonts w:hint="eastAsia" w:ascii="宋体" w:hAnsi="宋体" w:cs="宋体"/>
                <w:szCs w:val="21"/>
              </w:rPr>
              <w:t>一、医用回旋加速器</w:t>
            </w:r>
          </w:p>
          <w:p>
            <w:pPr>
              <w:textAlignment w:val="baseline"/>
              <w:rPr>
                <w:rFonts w:hint="eastAsia" w:ascii="宋体" w:hAnsi="宋体" w:cs="宋体"/>
                <w:szCs w:val="21"/>
              </w:rPr>
            </w:pPr>
            <w:r>
              <w:rPr>
                <w:rFonts w:hint="eastAsia" w:ascii="宋体" w:hAnsi="宋体" w:cs="宋体"/>
                <w:szCs w:val="21"/>
              </w:rPr>
              <w:t>1束流 负氢离子（H-）</w:t>
            </w:r>
          </w:p>
          <w:p>
            <w:pPr>
              <w:textAlignment w:val="baseline"/>
              <w:rPr>
                <w:rFonts w:hint="eastAsia" w:ascii="宋体" w:hAnsi="宋体" w:cs="宋体"/>
                <w:szCs w:val="21"/>
              </w:rPr>
            </w:pPr>
            <w:r>
              <w:rPr>
                <w:rFonts w:hint="eastAsia" w:ascii="宋体" w:hAnsi="宋体" w:cs="宋体"/>
                <w:szCs w:val="21"/>
              </w:rPr>
              <w:t>▲1.1质子束流能量：≥9.5MeV；</w:t>
            </w:r>
          </w:p>
          <w:p>
            <w:pPr>
              <w:textAlignment w:val="baseline"/>
              <w:rPr>
                <w:rFonts w:hint="eastAsia" w:ascii="宋体" w:hAnsi="宋体" w:cs="宋体"/>
                <w:szCs w:val="21"/>
              </w:rPr>
            </w:pPr>
            <w:r>
              <w:rPr>
                <w:rFonts w:hint="eastAsia" w:ascii="宋体" w:hAnsi="宋体" w:cs="宋体"/>
                <w:szCs w:val="21"/>
              </w:rPr>
              <w:t>★1.2质子束流能量：≥14MeV；</w:t>
            </w:r>
          </w:p>
          <w:p>
            <w:pPr>
              <w:textAlignment w:val="baseline"/>
              <w:rPr>
                <w:rFonts w:hint="eastAsia" w:ascii="宋体" w:hAnsi="宋体" w:cs="宋体"/>
                <w:szCs w:val="21"/>
              </w:rPr>
            </w:pPr>
            <w:r>
              <w:rPr>
                <w:rFonts w:hint="eastAsia" w:ascii="宋体" w:hAnsi="宋体" w:cs="宋体"/>
                <w:szCs w:val="21"/>
              </w:rPr>
              <w:t>1.3 引出质子束流强度（单靶）：≥70μA。</w:t>
            </w:r>
          </w:p>
          <w:p>
            <w:pPr>
              <w:textAlignment w:val="baseline"/>
              <w:rPr>
                <w:rFonts w:hint="eastAsia" w:ascii="宋体" w:hAnsi="宋体" w:cs="宋体"/>
                <w:szCs w:val="21"/>
              </w:rPr>
            </w:pPr>
            <w:r>
              <w:rPr>
                <w:rFonts w:hint="eastAsia" w:ascii="宋体" w:hAnsi="宋体" w:cs="宋体"/>
                <w:szCs w:val="21"/>
              </w:rPr>
              <w:t>2束流引出系统：碳膜</w:t>
            </w:r>
          </w:p>
          <w:p>
            <w:pPr>
              <w:textAlignment w:val="baseline"/>
              <w:rPr>
                <w:rFonts w:hint="eastAsia" w:ascii="宋体" w:hAnsi="宋体" w:cs="宋体"/>
                <w:szCs w:val="21"/>
              </w:rPr>
            </w:pPr>
            <w:r>
              <w:rPr>
                <w:rFonts w:hint="eastAsia" w:ascii="宋体" w:hAnsi="宋体" w:cs="宋体"/>
                <w:szCs w:val="21"/>
              </w:rPr>
              <w:t>2.1碳膜支持器个数：≥1个；</w:t>
            </w:r>
          </w:p>
          <w:p>
            <w:pPr>
              <w:textAlignment w:val="baseline"/>
              <w:rPr>
                <w:rFonts w:hint="eastAsia" w:ascii="宋体" w:hAnsi="宋体" w:cs="宋体"/>
                <w:szCs w:val="21"/>
              </w:rPr>
            </w:pPr>
            <w:r>
              <w:rPr>
                <w:rFonts w:hint="eastAsia" w:ascii="宋体" w:hAnsi="宋体" w:cs="宋体"/>
                <w:szCs w:val="21"/>
              </w:rPr>
              <w:t>2.2单个碳膜支持器支持碳膜个数：≥2个。</w:t>
            </w:r>
          </w:p>
          <w:p>
            <w:pPr>
              <w:textAlignment w:val="baseline"/>
              <w:rPr>
                <w:rFonts w:hint="eastAsia" w:ascii="宋体" w:hAnsi="宋体" w:cs="宋体"/>
                <w:szCs w:val="21"/>
              </w:rPr>
            </w:pPr>
            <w:r>
              <w:rPr>
                <w:rFonts w:hint="eastAsia" w:ascii="宋体" w:hAnsi="宋体" w:cs="宋体"/>
                <w:szCs w:val="21"/>
              </w:rPr>
              <w:t>3磁体系统</w:t>
            </w:r>
          </w:p>
          <w:p>
            <w:pPr>
              <w:textAlignment w:val="baseline"/>
              <w:rPr>
                <w:rFonts w:hint="eastAsia" w:ascii="宋体" w:hAnsi="宋体" w:cs="宋体"/>
                <w:szCs w:val="21"/>
              </w:rPr>
            </w:pPr>
            <w:r>
              <w:rPr>
                <w:rFonts w:hint="eastAsia" w:ascii="宋体" w:hAnsi="宋体" w:cs="宋体"/>
                <w:szCs w:val="21"/>
              </w:rPr>
              <w:t>3.1磁体类型：立式或卧式磁体；</w:t>
            </w:r>
          </w:p>
          <w:p>
            <w:pPr>
              <w:textAlignment w:val="baseline"/>
              <w:rPr>
                <w:rFonts w:hint="eastAsia" w:ascii="宋体" w:hAnsi="宋体" w:cs="宋体"/>
                <w:szCs w:val="21"/>
              </w:rPr>
            </w:pPr>
            <w:r>
              <w:rPr>
                <w:rFonts w:hint="eastAsia" w:ascii="宋体" w:hAnsi="宋体" w:cs="宋体"/>
                <w:szCs w:val="21"/>
              </w:rPr>
              <w:t>3.2磁场峰值场强：≥1.6T；</w:t>
            </w:r>
          </w:p>
          <w:p>
            <w:pPr>
              <w:textAlignment w:val="baseline"/>
              <w:rPr>
                <w:rFonts w:hint="eastAsia" w:ascii="宋体" w:hAnsi="宋体" w:cs="宋体"/>
                <w:szCs w:val="21"/>
              </w:rPr>
            </w:pPr>
            <w:r>
              <w:rPr>
                <w:rFonts w:hint="eastAsia" w:ascii="宋体" w:hAnsi="宋体" w:cs="宋体"/>
                <w:szCs w:val="21"/>
              </w:rPr>
              <w:t>3.3磁体扇区个数：≥4个；</w:t>
            </w:r>
          </w:p>
          <w:p>
            <w:pPr>
              <w:textAlignment w:val="baseline"/>
              <w:rPr>
                <w:rFonts w:hint="eastAsia" w:ascii="宋体" w:hAnsi="宋体" w:cs="宋体"/>
                <w:szCs w:val="21"/>
              </w:rPr>
            </w:pPr>
            <w:r>
              <w:rPr>
                <w:rFonts w:hint="eastAsia" w:ascii="宋体" w:hAnsi="宋体" w:cs="宋体"/>
                <w:szCs w:val="21"/>
              </w:rPr>
              <w:t>3.4磁体冷却方式：水循环冷却。</w:t>
            </w:r>
          </w:p>
          <w:p>
            <w:pPr>
              <w:textAlignment w:val="baseline"/>
              <w:rPr>
                <w:rFonts w:hint="eastAsia" w:ascii="宋体" w:hAnsi="宋体" w:cs="宋体"/>
                <w:szCs w:val="21"/>
              </w:rPr>
            </w:pPr>
            <w:r>
              <w:rPr>
                <w:rFonts w:hint="eastAsia" w:ascii="宋体" w:hAnsi="宋体" w:cs="宋体"/>
                <w:szCs w:val="21"/>
              </w:rPr>
              <w:t>4高频系统</w:t>
            </w:r>
          </w:p>
          <w:p>
            <w:pPr>
              <w:textAlignment w:val="baseline"/>
              <w:rPr>
                <w:rFonts w:hint="eastAsia" w:ascii="宋体" w:hAnsi="宋体" w:cs="宋体"/>
                <w:szCs w:val="21"/>
              </w:rPr>
            </w:pPr>
            <w:r>
              <w:rPr>
                <w:rFonts w:hint="eastAsia" w:ascii="宋体" w:hAnsi="宋体" w:cs="宋体"/>
                <w:szCs w:val="21"/>
              </w:rPr>
              <w:t>4.1 Dee数目：≥2个；</w:t>
            </w:r>
          </w:p>
          <w:p>
            <w:pPr>
              <w:textAlignment w:val="baseline"/>
              <w:rPr>
                <w:rFonts w:hint="eastAsia" w:ascii="宋体" w:hAnsi="宋体" w:cs="宋体"/>
                <w:szCs w:val="21"/>
              </w:rPr>
            </w:pPr>
            <w:r>
              <w:rPr>
                <w:rFonts w:hint="eastAsia" w:ascii="宋体" w:hAnsi="宋体" w:cs="宋体"/>
                <w:szCs w:val="21"/>
              </w:rPr>
              <w:t>4.2 高频谐震腔冷却方式：水循环冷却；</w:t>
            </w:r>
          </w:p>
          <w:p>
            <w:pPr>
              <w:textAlignment w:val="baseline"/>
              <w:rPr>
                <w:rFonts w:hint="eastAsia" w:ascii="宋体" w:hAnsi="宋体" w:cs="宋体"/>
                <w:szCs w:val="21"/>
              </w:rPr>
            </w:pPr>
            <w:r>
              <w:rPr>
                <w:rFonts w:hint="eastAsia" w:ascii="宋体" w:hAnsi="宋体" w:cs="宋体"/>
                <w:szCs w:val="21"/>
              </w:rPr>
              <w:t>★4.3射频频率：≥50MHz。</w:t>
            </w:r>
          </w:p>
          <w:p>
            <w:pPr>
              <w:textAlignment w:val="baseline"/>
              <w:rPr>
                <w:rFonts w:hint="eastAsia" w:ascii="宋体" w:hAnsi="宋体" w:cs="宋体"/>
                <w:szCs w:val="21"/>
              </w:rPr>
            </w:pPr>
            <w:r>
              <w:rPr>
                <w:rFonts w:hint="eastAsia" w:ascii="宋体" w:hAnsi="宋体" w:cs="宋体"/>
                <w:szCs w:val="21"/>
              </w:rPr>
              <w:t>5离子源系统</w:t>
            </w:r>
          </w:p>
          <w:p>
            <w:pPr>
              <w:textAlignment w:val="baseline"/>
              <w:rPr>
                <w:rFonts w:hint="eastAsia" w:ascii="宋体" w:hAnsi="宋体" w:cs="宋体"/>
                <w:szCs w:val="21"/>
              </w:rPr>
            </w:pPr>
            <w:r>
              <w:rPr>
                <w:rFonts w:hint="eastAsia" w:ascii="宋体" w:hAnsi="宋体" w:cs="宋体"/>
                <w:szCs w:val="21"/>
              </w:rPr>
              <w:t>5.1离子源位置：内置离子源；</w:t>
            </w:r>
          </w:p>
          <w:p>
            <w:pPr>
              <w:textAlignment w:val="baseline"/>
              <w:rPr>
                <w:rFonts w:hint="eastAsia" w:ascii="宋体" w:hAnsi="宋体" w:cs="宋体"/>
                <w:szCs w:val="21"/>
              </w:rPr>
            </w:pPr>
            <w:r>
              <w:rPr>
                <w:rFonts w:hint="eastAsia" w:ascii="宋体" w:hAnsi="宋体" w:cs="宋体"/>
                <w:szCs w:val="21"/>
              </w:rPr>
              <w:t>5.2离子种类：负氢离子；</w:t>
            </w:r>
          </w:p>
          <w:p>
            <w:pPr>
              <w:textAlignment w:val="baseline"/>
              <w:rPr>
                <w:rFonts w:hint="eastAsia" w:ascii="宋体" w:hAnsi="宋体" w:cs="宋体"/>
                <w:szCs w:val="21"/>
              </w:rPr>
            </w:pPr>
            <w:r>
              <w:rPr>
                <w:rFonts w:hint="eastAsia" w:ascii="宋体" w:hAnsi="宋体" w:cs="宋体"/>
                <w:szCs w:val="21"/>
              </w:rPr>
              <w:t>5.3离子源寿命：≥6000μAh；</w:t>
            </w:r>
          </w:p>
          <w:p>
            <w:pPr>
              <w:textAlignment w:val="baseline"/>
              <w:rPr>
                <w:rFonts w:hint="eastAsia" w:ascii="宋体" w:hAnsi="宋体" w:cs="宋体"/>
                <w:szCs w:val="21"/>
              </w:rPr>
            </w:pPr>
            <w:r>
              <w:rPr>
                <w:rFonts w:hint="eastAsia" w:ascii="宋体" w:hAnsi="宋体" w:cs="宋体"/>
                <w:szCs w:val="21"/>
              </w:rPr>
              <w:t>5.4 离子源保护装置：提供安全联锁装置。</w:t>
            </w:r>
          </w:p>
          <w:p>
            <w:pPr>
              <w:textAlignment w:val="baseline"/>
              <w:rPr>
                <w:rFonts w:hint="eastAsia" w:ascii="宋体" w:hAnsi="宋体" w:cs="宋体"/>
                <w:szCs w:val="21"/>
              </w:rPr>
            </w:pPr>
            <w:r>
              <w:rPr>
                <w:rFonts w:hint="eastAsia" w:ascii="宋体" w:hAnsi="宋体" w:cs="宋体"/>
                <w:szCs w:val="21"/>
              </w:rPr>
              <w:t>6束流诊断系统：提供，≥4诊断点。</w:t>
            </w:r>
          </w:p>
          <w:p>
            <w:pPr>
              <w:textAlignment w:val="baseline"/>
              <w:rPr>
                <w:rFonts w:hint="eastAsia" w:ascii="宋体" w:hAnsi="宋体" w:cs="宋体"/>
                <w:szCs w:val="21"/>
              </w:rPr>
            </w:pPr>
            <w:r>
              <w:rPr>
                <w:rFonts w:hint="eastAsia" w:ascii="宋体" w:hAnsi="宋体" w:cs="宋体"/>
                <w:szCs w:val="21"/>
              </w:rPr>
              <w:t>7真空系统：提供</w:t>
            </w:r>
          </w:p>
          <w:p>
            <w:pPr>
              <w:textAlignment w:val="baseline"/>
              <w:rPr>
                <w:rFonts w:hint="eastAsia" w:ascii="宋体" w:hAnsi="宋体" w:cs="宋体"/>
                <w:szCs w:val="21"/>
              </w:rPr>
            </w:pPr>
            <w:r>
              <w:rPr>
                <w:rFonts w:hint="eastAsia" w:ascii="宋体" w:hAnsi="宋体" w:cs="宋体"/>
                <w:szCs w:val="21"/>
              </w:rPr>
              <w:t>7.1真空度：≤1×10（-6次方）Torr；</w:t>
            </w:r>
          </w:p>
          <w:p>
            <w:pPr>
              <w:textAlignment w:val="baseline"/>
              <w:rPr>
                <w:rFonts w:hint="eastAsia" w:ascii="宋体" w:hAnsi="宋体" w:cs="宋体"/>
                <w:szCs w:val="21"/>
              </w:rPr>
            </w:pPr>
            <w:r>
              <w:rPr>
                <w:rFonts w:hint="eastAsia" w:ascii="宋体" w:hAnsi="宋体" w:cs="宋体"/>
                <w:szCs w:val="21"/>
              </w:rPr>
              <w:t>7.2抽真空时间（从大气压状态到工作真空度）≤2小时。</w:t>
            </w:r>
          </w:p>
          <w:p>
            <w:pPr>
              <w:textAlignment w:val="baseline"/>
              <w:rPr>
                <w:rFonts w:hint="eastAsia" w:ascii="宋体" w:hAnsi="宋体" w:cs="宋体"/>
                <w:szCs w:val="21"/>
              </w:rPr>
            </w:pPr>
            <w:r>
              <w:rPr>
                <w:rFonts w:hint="eastAsia" w:ascii="宋体" w:hAnsi="宋体" w:cs="宋体"/>
                <w:szCs w:val="21"/>
              </w:rPr>
              <w:t>8水冷系统：提供。</w:t>
            </w:r>
          </w:p>
          <w:p>
            <w:pPr>
              <w:textAlignment w:val="baseline"/>
              <w:rPr>
                <w:rFonts w:hint="eastAsia" w:ascii="宋体" w:hAnsi="宋体" w:cs="宋体"/>
                <w:szCs w:val="21"/>
              </w:rPr>
            </w:pPr>
            <w:r>
              <w:rPr>
                <w:rFonts w:hint="eastAsia" w:ascii="宋体" w:hAnsi="宋体" w:cs="宋体"/>
                <w:szCs w:val="21"/>
              </w:rPr>
              <w:t>9气动系统：提供气源、配气柜、气阀。</w:t>
            </w:r>
          </w:p>
          <w:p>
            <w:pPr>
              <w:textAlignment w:val="baseline"/>
              <w:rPr>
                <w:rFonts w:hint="eastAsia" w:ascii="宋体" w:hAnsi="宋体" w:cs="宋体"/>
                <w:szCs w:val="21"/>
              </w:rPr>
            </w:pPr>
            <w:r>
              <w:rPr>
                <w:rFonts w:hint="eastAsia" w:ascii="宋体" w:hAnsi="宋体" w:cs="宋体"/>
                <w:szCs w:val="21"/>
              </w:rPr>
              <w:t>10控制系统</w:t>
            </w:r>
          </w:p>
          <w:p>
            <w:pPr>
              <w:textAlignment w:val="baseline"/>
              <w:rPr>
                <w:rFonts w:hint="eastAsia" w:ascii="宋体" w:hAnsi="宋体" w:cs="宋体"/>
                <w:szCs w:val="21"/>
              </w:rPr>
            </w:pPr>
            <w:r>
              <w:rPr>
                <w:rFonts w:hint="eastAsia" w:ascii="宋体" w:hAnsi="宋体" w:cs="宋体"/>
                <w:szCs w:val="21"/>
              </w:rPr>
              <w:t>10.1计算机类型：PC计算机。</w:t>
            </w:r>
          </w:p>
          <w:p>
            <w:pPr>
              <w:textAlignment w:val="baseline"/>
              <w:rPr>
                <w:rFonts w:hint="eastAsia" w:ascii="宋体" w:hAnsi="宋体" w:cs="宋体"/>
                <w:szCs w:val="21"/>
              </w:rPr>
            </w:pPr>
            <w:r>
              <w:rPr>
                <w:rFonts w:hint="eastAsia" w:ascii="宋体" w:hAnsi="宋体" w:cs="宋体"/>
                <w:szCs w:val="21"/>
              </w:rPr>
              <w:t>10.1.1控制系统工作站：提供控制工作站2套；</w:t>
            </w:r>
          </w:p>
          <w:p>
            <w:pPr>
              <w:textAlignment w:val="baseline"/>
              <w:rPr>
                <w:rFonts w:hint="eastAsia" w:ascii="宋体" w:hAnsi="宋体" w:cs="宋体"/>
                <w:szCs w:val="21"/>
              </w:rPr>
            </w:pPr>
            <w:r>
              <w:rPr>
                <w:rFonts w:hint="eastAsia" w:ascii="宋体" w:hAnsi="宋体" w:cs="宋体"/>
                <w:szCs w:val="21"/>
              </w:rPr>
              <w:t>10.1.2显示器（LCD）：提供≥19"显示器。</w:t>
            </w:r>
          </w:p>
          <w:p>
            <w:pPr>
              <w:textAlignment w:val="baseline"/>
              <w:rPr>
                <w:rFonts w:hint="eastAsia" w:ascii="宋体" w:hAnsi="宋体" w:cs="宋体"/>
                <w:szCs w:val="21"/>
              </w:rPr>
            </w:pPr>
            <w:r>
              <w:rPr>
                <w:rFonts w:hint="eastAsia" w:ascii="宋体" w:hAnsi="宋体" w:cs="宋体"/>
                <w:szCs w:val="21"/>
              </w:rPr>
              <w:t>10.2软件系统：提供标准生产管理软件2套。</w:t>
            </w:r>
          </w:p>
          <w:p>
            <w:pPr>
              <w:textAlignment w:val="baseline"/>
              <w:rPr>
                <w:rFonts w:hint="eastAsia" w:ascii="宋体" w:hAnsi="宋体" w:cs="宋体"/>
                <w:szCs w:val="21"/>
              </w:rPr>
            </w:pPr>
            <w:r>
              <w:rPr>
                <w:rFonts w:hint="eastAsia" w:ascii="宋体" w:hAnsi="宋体" w:cs="宋体"/>
                <w:szCs w:val="21"/>
              </w:rPr>
              <w:t>10.2.1加速器操作控制软件：提供标准管理员级操作控制软件；</w:t>
            </w:r>
          </w:p>
          <w:p>
            <w:pPr>
              <w:textAlignment w:val="baseline"/>
              <w:rPr>
                <w:rFonts w:hint="eastAsia" w:ascii="宋体" w:hAnsi="宋体" w:cs="宋体"/>
                <w:szCs w:val="21"/>
              </w:rPr>
            </w:pPr>
            <w:r>
              <w:rPr>
                <w:rFonts w:hint="eastAsia" w:ascii="宋体" w:hAnsi="宋体" w:cs="宋体"/>
                <w:szCs w:val="21"/>
              </w:rPr>
              <w:t>10.2.2加速器管理软件：提供开机生产、束流、产量、真空、水冷等各个指标的监控管理软件；</w:t>
            </w:r>
          </w:p>
          <w:p>
            <w:pPr>
              <w:textAlignment w:val="baseline"/>
              <w:rPr>
                <w:rFonts w:hint="eastAsia" w:ascii="宋体" w:hAnsi="宋体" w:cs="宋体"/>
                <w:szCs w:val="21"/>
              </w:rPr>
            </w:pPr>
            <w:r>
              <w:rPr>
                <w:rFonts w:hint="eastAsia" w:ascii="宋体" w:hAnsi="宋体" w:cs="宋体"/>
                <w:szCs w:val="21"/>
              </w:rPr>
              <w:t>10.2.3系统远程诊断、远程故障报警、维护软件：提供；</w:t>
            </w:r>
          </w:p>
          <w:p>
            <w:pPr>
              <w:textAlignment w:val="baseline"/>
              <w:rPr>
                <w:rFonts w:hint="eastAsia" w:ascii="宋体" w:hAnsi="宋体" w:cs="宋体"/>
                <w:szCs w:val="21"/>
              </w:rPr>
            </w:pPr>
            <w:r>
              <w:rPr>
                <w:rFonts w:hint="eastAsia" w:ascii="宋体" w:hAnsi="宋体" w:cs="宋体"/>
                <w:szCs w:val="21"/>
              </w:rPr>
              <w:t>10.2.4实时检测软件：提供；</w:t>
            </w:r>
          </w:p>
          <w:p>
            <w:pPr>
              <w:textAlignment w:val="baseline"/>
              <w:rPr>
                <w:rFonts w:hint="eastAsia" w:ascii="宋体" w:hAnsi="宋体" w:cs="宋体"/>
                <w:szCs w:val="21"/>
              </w:rPr>
            </w:pPr>
            <w:r>
              <w:rPr>
                <w:rFonts w:hint="eastAsia" w:ascii="宋体" w:hAnsi="宋体" w:cs="宋体"/>
                <w:szCs w:val="21"/>
              </w:rPr>
              <w:t>10.2.5动态调节软件：提供；</w:t>
            </w:r>
          </w:p>
          <w:p>
            <w:pPr>
              <w:textAlignment w:val="baseline"/>
              <w:rPr>
                <w:rFonts w:hint="eastAsia" w:ascii="宋体" w:hAnsi="宋体" w:cs="宋体"/>
                <w:szCs w:val="21"/>
              </w:rPr>
            </w:pPr>
            <w:r>
              <w:rPr>
                <w:rFonts w:hint="eastAsia" w:ascii="宋体" w:hAnsi="宋体" w:cs="宋体"/>
                <w:szCs w:val="21"/>
              </w:rPr>
              <w:t>10.2.6门机连锁控制系统：提供。</w:t>
            </w:r>
          </w:p>
          <w:p>
            <w:pPr>
              <w:textAlignment w:val="baseline"/>
              <w:rPr>
                <w:rFonts w:hint="eastAsia" w:ascii="宋体" w:hAnsi="宋体" w:cs="宋体"/>
                <w:szCs w:val="21"/>
              </w:rPr>
            </w:pPr>
            <w:r>
              <w:rPr>
                <w:rFonts w:hint="eastAsia" w:ascii="宋体" w:hAnsi="宋体" w:cs="宋体"/>
                <w:szCs w:val="21"/>
              </w:rPr>
              <w:t>11屏蔽系统：提供</w:t>
            </w:r>
          </w:p>
          <w:p>
            <w:pPr>
              <w:textAlignment w:val="baseline"/>
              <w:rPr>
                <w:rFonts w:hint="eastAsia" w:ascii="宋体" w:hAnsi="宋体" w:cs="宋体"/>
                <w:szCs w:val="21"/>
              </w:rPr>
            </w:pPr>
            <w:r>
              <w:rPr>
                <w:rFonts w:hint="eastAsia" w:ascii="宋体" w:hAnsi="宋体" w:cs="宋体"/>
                <w:szCs w:val="21"/>
              </w:rPr>
              <w:t>11.1自屏蔽：提供自屏蔽。</w:t>
            </w:r>
          </w:p>
          <w:p>
            <w:pPr>
              <w:textAlignment w:val="baseline"/>
              <w:rPr>
                <w:rFonts w:hint="eastAsia" w:ascii="宋体" w:hAnsi="宋体" w:cs="宋体"/>
                <w:szCs w:val="21"/>
              </w:rPr>
            </w:pPr>
            <w:r>
              <w:rPr>
                <w:rFonts w:hint="eastAsia" w:ascii="宋体" w:hAnsi="宋体" w:cs="宋体"/>
                <w:szCs w:val="21"/>
              </w:rPr>
              <w:t>12 供电系统</w:t>
            </w:r>
          </w:p>
          <w:p>
            <w:pPr>
              <w:textAlignment w:val="baseline"/>
              <w:rPr>
                <w:rFonts w:hint="eastAsia" w:ascii="宋体" w:hAnsi="宋体" w:cs="宋体"/>
                <w:szCs w:val="21"/>
              </w:rPr>
            </w:pPr>
            <w:r>
              <w:rPr>
                <w:rFonts w:hint="eastAsia" w:ascii="宋体" w:hAnsi="宋体" w:cs="宋体"/>
                <w:szCs w:val="21"/>
              </w:rPr>
              <w:t>12.1电压：220-380V；</w:t>
            </w:r>
          </w:p>
          <w:p>
            <w:pPr>
              <w:textAlignment w:val="baseline"/>
              <w:rPr>
                <w:rFonts w:hint="eastAsia" w:ascii="宋体" w:hAnsi="宋体" w:cs="宋体"/>
                <w:szCs w:val="21"/>
              </w:rPr>
            </w:pPr>
            <w:r>
              <w:rPr>
                <w:rFonts w:hint="eastAsia" w:ascii="宋体" w:hAnsi="宋体" w:cs="宋体"/>
                <w:szCs w:val="21"/>
              </w:rPr>
              <w:t>12.2操作功率：≤35kW；</w:t>
            </w:r>
          </w:p>
          <w:p>
            <w:pPr>
              <w:textAlignment w:val="baseline"/>
              <w:rPr>
                <w:rFonts w:hint="eastAsia" w:ascii="宋体" w:hAnsi="宋体" w:cs="宋体"/>
                <w:szCs w:val="21"/>
              </w:rPr>
            </w:pPr>
            <w:r>
              <w:rPr>
                <w:rFonts w:hint="eastAsia" w:ascii="宋体" w:hAnsi="宋体" w:cs="宋体"/>
                <w:szCs w:val="21"/>
              </w:rPr>
              <w:t>12.3待机功率：≤3.5kW。</w:t>
            </w:r>
          </w:p>
          <w:p>
            <w:pPr>
              <w:textAlignment w:val="baseline"/>
              <w:rPr>
                <w:rFonts w:hint="eastAsia" w:ascii="宋体" w:hAnsi="宋体" w:cs="宋体"/>
                <w:szCs w:val="21"/>
              </w:rPr>
            </w:pPr>
            <w:r>
              <w:rPr>
                <w:rFonts w:hint="eastAsia" w:ascii="宋体" w:hAnsi="宋体" w:cs="宋体"/>
                <w:szCs w:val="21"/>
              </w:rPr>
              <w:t>13靶系统</w:t>
            </w:r>
          </w:p>
          <w:p>
            <w:pPr>
              <w:textAlignment w:val="baseline"/>
              <w:rPr>
                <w:rFonts w:hint="eastAsia" w:ascii="宋体" w:hAnsi="宋体" w:cs="宋体"/>
                <w:szCs w:val="21"/>
              </w:rPr>
            </w:pPr>
            <w:r>
              <w:rPr>
                <w:rFonts w:hint="eastAsia" w:ascii="宋体" w:hAnsi="宋体" w:cs="宋体"/>
                <w:szCs w:val="21"/>
              </w:rPr>
              <w:t>13.1可安装靶数目：≥5个；</w:t>
            </w:r>
          </w:p>
          <w:p>
            <w:pPr>
              <w:textAlignment w:val="baseline"/>
              <w:rPr>
                <w:rFonts w:hint="eastAsia" w:ascii="宋体" w:hAnsi="宋体" w:cs="宋体"/>
                <w:szCs w:val="21"/>
              </w:rPr>
            </w:pPr>
            <w:r>
              <w:rPr>
                <w:rFonts w:hint="eastAsia" w:ascii="宋体" w:hAnsi="宋体" w:cs="宋体"/>
                <w:szCs w:val="21"/>
              </w:rPr>
              <w:t>13.2靶选择器：碳膜方向调节选择器；</w:t>
            </w:r>
          </w:p>
          <w:p>
            <w:pPr>
              <w:textAlignment w:val="baseline"/>
              <w:rPr>
                <w:rFonts w:hint="eastAsia" w:ascii="宋体" w:hAnsi="宋体" w:cs="宋体"/>
                <w:szCs w:val="21"/>
              </w:rPr>
            </w:pPr>
            <w:r>
              <w:rPr>
                <w:rFonts w:hint="eastAsia" w:ascii="宋体" w:hAnsi="宋体" w:cs="宋体"/>
                <w:szCs w:val="21"/>
              </w:rPr>
              <w:t>13.3靶输送、支持系统：每个靶独立传输系统及独立冷却系统；</w:t>
            </w:r>
          </w:p>
          <w:p>
            <w:pPr>
              <w:textAlignment w:val="baseline"/>
              <w:rPr>
                <w:rFonts w:hint="eastAsia" w:ascii="宋体" w:hAnsi="宋体" w:cs="宋体"/>
                <w:szCs w:val="21"/>
              </w:rPr>
            </w:pPr>
            <w:r>
              <w:rPr>
                <w:rFonts w:hint="eastAsia" w:ascii="宋体" w:hAnsi="宋体" w:cs="宋体"/>
                <w:szCs w:val="21"/>
              </w:rPr>
              <w:t>13.4靶膜使用寿命：≥8000μAh；</w:t>
            </w:r>
          </w:p>
          <w:p>
            <w:pPr>
              <w:textAlignment w:val="baseline"/>
              <w:rPr>
                <w:rFonts w:hint="eastAsia" w:ascii="宋体" w:hAnsi="宋体" w:cs="宋体"/>
                <w:szCs w:val="21"/>
              </w:rPr>
            </w:pPr>
            <w:r>
              <w:rPr>
                <w:rFonts w:hint="eastAsia" w:ascii="宋体" w:hAnsi="宋体" w:cs="宋体"/>
                <w:szCs w:val="21"/>
              </w:rPr>
              <w:t>13.5靶冷却方式：水冷或混合冷却；</w:t>
            </w:r>
          </w:p>
          <w:p>
            <w:pPr>
              <w:textAlignment w:val="baseline"/>
              <w:rPr>
                <w:rFonts w:hint="eastAsia" w:ascii="宋体" w:hAnsi="宋体" w:cs="宋体"/>
                <w:szCs w:val="21"/>
              </w:rPr>
            </w:pPr>
            <w:r>
              <w:rPr>
                <w:rFonts w:hint="eastAsia" w:ascii="宋体" w:hAnsi="宋体" w:cs="宋体"/>
                <w:szCs w:val="21"/>
              </w:rPr>
              <w:t>13.6 18F液体靶及传输系统：提供靶体1个及独立传输和专用冷却系统。</w:t>
            </w:r>
          </w:p>
          <w:p>
            <w:pPr>
              <w:textAlignment w:val="baseline"/>
              <w:rPr>
                <w:rFonts w:hint="eastAsia" w:ascii="宋体" w:hAnsi="宋体" w:cs="宋体"/>
                <w:szCs w:val="21"/>
              </w:rPr>
            </w:pPr>
            <w:r>
              <w:rPr>
                <w:rFonts w:hint="eastAsia" w:ascii="宋体" w:hAnsi="宋体" w:cs="宋体"/>
                <w:szCs w:val="21"/>
              </w:rPr>
              <w:t>13.6.1 18F靶体积：3.0ml≥18F靶体积≥1.0ml；</w:t>
            </w:r>
          </w:p>
          <w:p>
            <w:pPr>
              <w:textAlignment w:val="baseline"/>
              <w:rPr>
                <w:rFonts w:hint="eastAsia" w:ascii="宋体" w:hAnsi="宋体" w:cs="宋体"/>
                <w:szCs w:val="21"/>
              </w:rPr>
            </w:pPr>
            <w:r>
              <w:rPr>
                <w:rFonts w:hint="eastAsia" w:ascii="宋体" w:hAnsi="宋体" w:cs="宋体"/>
                <w:szCs w:val="21"/>
              </w:rPr>
              <w:t>13.6.2 支持18F靶数量：≥2个；</w:t>
            </w:r>
          </w:p>
          <w:p>
            <w:pPr>
              <w:textAlignment w:val="baseline"/>
              <w:rPr>
                <w:rFonts w:hint="eastAsia" w:ascii="宋体" w:hAnsi="宋体" w:cs="宋体"/>
                <w:szCs w:val="21"/>
              </w:rPr>
            </w:pPr>
            <w:r>
              <w:rPr>
                <w:rFonts w:hint="eastAsia" w:ascii="宋体" w:hAnsi="宋体" w:cs="宋体"/>
                <w:szCs w:val="21"/>
              </w:rPr>
              <w:t>13.6.3 18F靶最大到靶束流：≥70μA；</w:t>
            </w:r>
          </w:p>
          <w:p>
            <w:pPr>
              <w:textAlignment w:val="baseline"/>
              <w:rPr>
                <w:rFonts w:hint="eastAsia" w:ascii="宋体" w:hAnsi="宋体" w:cs="宋体"/>
                <w:szCs w:val="21"/>
              </w:rPr>
            </w:pPr>
            <w:r>
              <w:rPr>
                <w:rFonts w:hint="eastAsia" w:ascii="宋体" w:hAnsi="宋体" w:cs="宋体"/>
                <w:szCs w:val="21"/>
              </w:rPr>
              <w:t>★13.6.4 18F靶的靶材料：铌靶；</w:t>
            </w:r>
          </w:p>
          <w:p>
            <w:pPr>
              <w:textAlignment w:val="baseline"/>
              <w:rPr>
                <w:rFonts w:hint="eastAsia" w:ascii="宋体" w:hAnsi="宋体" w:cs="宋体"/>
                <w:szCs w:val="21"/>
              </w:rPr>
            </w:pPr>
            <w:r>
              <w:rPr>
                <w:rFonts w:hint="eastAsia" w:ascii="宋体" w:hAnsi="宋体" w:cs="宋体"/>
                <w:szCs w:val="21"/>
              </w:rPr>
              <w:t>13.6.5 18F产额：最高≥3Ci/2h(单靶EOB)；</w:t>
            </w:r>
          </w:p>
          <w:p>
            <w:pPr>
              <w:textAlignment w:val="baseline"/>
              <w:rPr>
                <w:rFonts w:hint="eastAsia" w:ascii="宋体" w:hAnsi="宋体" w:cs="宋体"/>
                <w:szCs w:val="21"/>
              </w:rPr>
            </w:pPr>
            <w:r>
              <w:rPr>
                <w:rFonts w:hint="eastAsia" w:ascii="宋体" w:hAnsi="宋体" w:cs="宋体"/>
                <w:szCs w:val="21"/>
              </w:rPr>
              <w:t>13.6.6 18F液体靶维护周期：定期维护，保证设备正常运转，时间≥1年。</w:t>
            </w:r>
          </w:p>
          <w:p>
            <w:pPr>
              <w:textAlignment w:val="baseline"/>
              <w:rPr>
                <w:rFonts w:hint="eastAsia" w:ascii="宋体" w:hAnsi="宋体" w:cs="宋体"/>
                <w:szCs w:val="21"/>
              </w:rPr>
            </w:pPr>
            <w:r>
              <w:rPr>
                <w:rFonts w:hint="eastAsia" w:ascii="宋体" w:hAnsi="宋体" w:cs="宋体"/>
                <w:szCs w:val="21"/>
              </w:rPr>
              <w:t>13.7  11C气体靶及传输系统：提供靶体1个及独立传输和专用冷却。</w:t>
            </w:r>
          </w:p>
          <w:p>
            <w:pPr>
              <w:textAlignment w:val="baseline"/>
              <w:rPr>
                <w:rFonts w:hint="eastAsia" w:ascii="宋体" w:hAnsi="宋体" w:cs="宋体"/>
                <w:szCs w:val="21"/>
              </w:rPr>
            </w:pPr>
            <w:r>
              <w:rPr>
                <w:rFonts w:hint="eastAsia" w:ascii="宋体" w:hAnsi="宋体" w:cs="宋体"/>
                <w:szCs w:val="21"/>
              </w:rPr>
              <w:t>13.7.1 11C气体靶的靶材料：铝靶；</w:t>
            </w:r>
          </w:p>
          <w:p>
            <w:pPr>
              <w:textAlignment w:val="baseline"/>
              <w:rPr>
                <w:rFonts w:hint="eastAsia" w:ascii="宋体" w:hAnsi="宋体" w:cs="宋体"/>
                <w:szCs w:val="21"/>
              </w:rPr>
            </w:pPr>
            <w:r>
              <w:rPr>
                <w:rFonts w:hint="eastAsia" w:ascii="宋体" w:hAnsi="宋体" w:cs="宋体"/>
                <w:szCs w:val="21"/>
              </w:rPr>
              <w:t>13.7.2 11CO2产额：最高≥900mCi/30min，单靶EOB；</w:t>
            </w:r>
          </w:p>
          <w:p>
            <w:pPr>
              <w:textAlignment w:val="baseline"/>
              <w:rPr>
                <w:rFonts w:hint="eastAsia" w:ascii="宋体" w:hAnsi="宋体" w:cs="宋体"/>
                <w:szCs w:val="21"/>
              </w:rPr>
            </w:pPr>
            <w:r>
              <w:rPr>
                <w:rFonts w:hint="eastAsia" w:ascii="宋体" w:hAnsi="宋体" w:cs="宋体"/>
                <w:szCs w:val="21"/>
              </w:rPr>
              <w:t>13.8 13N液体靶及传输系统：提供靶体1个及独立传输和专用冷却。</w:t>
            </w:r>
          </w:p>
          <w:p>
            <w:pPr>
              <w:textAlignment w:val="baseline"/>
              <w:rPr>
                <w:rFonts w:hint="eastAsia" w:ascii="宋体" w:hAnsi="宋体" w:cs="宋体"/>
                <w:szCs w:val="21"/>
              </w:rPr>
            </w:pPr>
            <w:r>
              <w:rPr>
                <w:rFonts w:hint="eastAsia" w:ascii="宋体" w:hAnsi="宋体" w:cs="宋体"/>
                <w:szCs w:val="21"/>
              </w:rPr>
              <w:t>13.8.1 13N氨水靶的靶材料：铌靶或银靶；</w:t>
            </w:r>
          </w:p>
          <w:p>
            <w:pPr>
              <w:textAlignment w:val="baseline"/>
              <w:rPr>
                <w:rFonts w:hint="eastAsia" w:ascii="宋体" w:hAnsi="宋体" w:cs="宋体"/>
                <w:szCs w:val="21"/>
              </w:rPr>
            </w:pPr>
            <w:r>
              <w:rPr>
                <w:rFonts w:hint="eastAsia" w:ascii="宋体" w:hAnsi="宋体" w:cs="宋体"/>
                <w:szCs w:val="21"/>
              </w:rPr>
              <w:t>13.8.2 13NH3产额：最高≥50mCi/10min或≥75mCi/30min（单靶EOB）。</w:t>
            </w:r>
          </w:p>
          <w:p>
            <w:pPr>
              <w:textAlignment w:val="baseline"/>
              <w:rPr>
                <w:rFonts w:hint="eastAsia" w:ascii="宋体" w:hAnsi="宋体" w:cs="宋体"/>
                <w:szCs w:val="21"/>
              </w:rPr>
            </w:pPr>
            <w:r>
              <w:rPr>
                <w:rFonts w:hint="eastAsia" w:ascii="宋体" w:hAnsi="宋体" w:cs="宋体"/>
                <w:szCs w:val="21"/>
              </w:rPr>
              <w:t>▲13.9固体靶系统：提供固体靶系统1套。</w:t>
            </w:r>
          </w:p>
          <w:p>
            <w:pPr>
              <w:textAlignment w:val="baseline"/>
              <w:rPr>
                <w:rFonts w:hint="eastAsia" w:ascii="宋体" w:hAnsi="宋体" w:cs="宋体"/>
                <w:szCs w:val="21"/>
              </w:rPr>
            </w:pPr>
            <w:r>
              <w:rPr>
                <w:rFonts w:hint="eastAsia" w:ascii="宋体" w:hAnsi="宋体" w:cs="宋体"/>
                <w:szCs w:val="21"/>
              </w:rPr>
              <w:t>13.9.1可生产固体靶核素种类：64Cu、89Zr、68Ga；</w:t>
            </w:r>
          </w:p>
          <w:p>
            <w:pPr>
              <w:textAlignment w:val="baseline"/>
              <w:rPr>
                <w:rFonts w:hint="eastAsia" w:ascii="宋体" w:hAnsi="宋体" w:cs="宋体"/>
                <w:szCs w:val="21"/>
              </w:rPr>
            </w:pPr>
            <w:r>
              <w:rPr>
                <w:rFonts w:hint="eastAsia" w:ascii="宋体" w:hAnsi="宋体" w:cs="宋体"/>
                <w:szCs w:val="21"/>
              </w:rPr>
              <w:t>13.9.2固体靶核素溶解方式：自动溶解；</w:t>
            </w:r>
          </w:p>
          <w:p>
            <w:pPr>
              <w:textAlignment w:val="baseline"/>
              <w:rPr>
                <w:rFonts w:hint="eastAsia" w:ascii="宋体" w:hAnsi="宋体" w:cs="宋体"/>
                <w:szCs w:val="21"/>
              </w:rPr>
            </w:pPr>
            <w:r>
              <w:rPr>
                <w:rFonts w:hint="eastAsia" w:ascii="宋体" w:hAnsi="宋体" w:cs="宋体"/>
                <w:szCs w:val="21"/>
              </w:rPr>
              <w:t>13.9.3固体靶核素传输方式：自动传输至热室；</w:t>
            </w:r>
          </w:p>
          <w:p>
            <w:pPr>
              <w:textAlignment w:val="baseline"/>
              <w:rPr>
                <w:rFonts w:hint="eastAsia" w:ascii="宋体" w:hAnsi="宋体" w:cs="宋体"/>
                <w:szCs w:val="21"/>
              </w:rPr>
            </w:pPr>
            <w:r>
              <w:rPr>
                <w:rFonts w:hint="eastAsia" w:ascii="宋体" w:hAnsi="宋体" w:cs="宋体"/>
                <w:szCs w:val="21"/>
              </w:rPr>
              <w:t>13.9.4用于64Ni和68Zn的电镀装置：提供；</w:t>
            </w:r>
          </w:p>
          <w:p>
            <w:pPr>
              <w:textAlignment w:val="baseline"/>
              <w:rPr>
                <w:rFonts w:hint="eastAsia" w:ascii="宋体" w:hAnsi="宋体" w:cs="宋体"/>
                <w:szCs w:val="21"/>
              </w:rPr>
            </w:pPr>
            <w:r>
              <w:rPr>
                <w:rFonts w:hint="eastAsia" w:ascii="宋体" w:hAnsi="宋体" w:cs="宋体"/>
                <w:szCs w:val="21"/>
              </w:rPr>
              <w:t>13.9.5 64Ni和68Zn的回收装置：提供；</w:t>
            </w:r>
          </w:p>
          <w:p>
            <w:pPr>
              <w:textAlignment w:val="baseline"/>
              <w:rPr>
                <w:rFonts w:hint="eastAsia" w:ascii="宋体" w:hAnsi="宋体" w:cs="宋体"/>
                <w:szCs w:val="21"/>
              </w:rPr>
            </w:pPr>
            <w:r>
              <w:rPr>
                <w:rFonts w:hint="eastAsia" w:ascii="宋体" w:hAnsi="宋体" w:cs="宋体"/>
                <w:szCs w:val="21"/>
              </w:rPr>
              <w:t>13.9.6控制系统：控制工作站及系统各2套；</w:t>
            </w:r>
          </w:p>
          <w:p>
            <w:pPr>
              <w:textAlignment w:val="baseline"/>
              <w:rPr>
                <w:rFonts w:hint="eastAsia" w:ascii="宋体" w:hAnsi="宋体" w:cs="宋体"/>
                <w:szCs w:val="21"/>
              </w:rPr>
            </w:pPr>
            <w:r>
              <w:rPr>
                <w:rFonts w:hint="eastAsia" w:ascii="宋体" w:hAnsi="宋体" w:cs="宋体"/>
                <w:szCs w:val="21"/>
              </w:rPr>
              <w:t>13.9.7操作软件：提供；</w:t>
            </w:r>
          </w:p>
          <w:p>
            <w:pPr>
              <w:textAlignment w:val="baseline"/>
              <w:rPr>
                <w:rFonts w:hint="eastAsia" w:ascii="宋体" w:hAnsi="宋体" w:cs="宋体"/>
                <w:szCs w:val="21"/>
              </w:rPr>
            </w:pPr>
            <w:r>
              <w:rPr>
                <w:rFonts w:hint="eastAsia" w:ascii="宋体" w:hAnsi="宋体" w:cs="宋体"/>
                <w:szCs w:val="21"/>
              </w:rPr>
              <w:t>13.9.8固体靶核素多功能纯化装置：提供1套。</w:t>
            </w:r>
          </w:p>
          <w:p>
            <w:pPr>
              <w:textAlignment w:val="baseline"/>
              <w:rPr>
                <w:rFonts w:hint="eastAsia" w:ascii="宋体" w:hAnsi="宋体" w:cs="宋体"/>
                <w:szCs w:val="21"/>
              </w:rPr>
            </w:pPr>
            <w:r>
              <w:rPr>
                <w:rFonts w:hint="eastAsia" w:ascii="宋体" w:hAnsi="宋体" w:cs="宋体"/>
                <w:szCs w:val="21"/>
              </w:rPr>
              <w:t>14 全自动生产系统，自动检测控制生产过程，实时监控实时调节：提供。</w:t>
            </w:r>
          </w:p>
          <w:p>
            <w:pPr>
              <w:textAlignment w:val="baseline"/>
              <w:rPr>
                <w:rFonts w:hint="eastAsia" w:ascii="宋体" w:hAnsi="宋体" w:cs="宋体"/>
                <w:szCs w:val="21"/>
              </w:rPr>
            </w:pPr>
            <w:r>
              <w:rPr>
                <w:rFonts w:hint="eastAsia" w:ascii="宋体" w:hAnsi="宋体" w:cs="宋体"/>
                <w:szCs w:val="21"/>
              </w:rPr>
              <w:t>二、化学合成系统</w:t>
            </w:r>
          </w:p>
          <w:p>
            <w:pPr>
              <w:textAlignment w:val="baseline"/>
              <w:rPr>
                <w:rFonts w:hint="eastAsia" w:ascii="宋体" w:hAnsi="宋体" w:cs="宋体"/>
                <w:szCs w:val="21"/>
              </w:rPr>
            </w:pPr>
            <w:r>
              <w:rPr>
                <w:rFonts w:hint="eastAsia" w:ascii="宋体" w:hAnsi="宋体" w:cs="宋体"/>
                <w:szCs w:val="21"/>
              </w:rPr>
              <w:t>★1 18F-FDG自动化学合成系统：1套。</w:t>
            </w:r>
          </w:p>
          <w:p>
            <w:pPr>
              <w:textAlignment w:val="baseline"/>
              <w:rPr>
                <w:rFonts w:hint="eastAsia" w:ascii="宋体" w:hAnsi="宋体" w:cs="宋体"/>
                <w:szCs w:val="21"/>
              </w:rPr>
            </w:pPr>
            <w:r>
              <w:rPr>
                <w:rFonts w:hint="eastAsia" w:ascii="宋体" w:hAnsi="宋体" w:cs="宋体"/>
                <w:szCs w:val="21"/>
              </w:rPr>
              <w:t>1.1 合成方式：采用预载式集成流路板设计（支持单次或两次合成）；</w:t>
            </w:r>
          </w:p>
          <w:p>
            <w:pPr>
              <w:textAlignment w:val="baseline"/>
              <w:rPr>
                <w:rFonts w:hint="eastAsia" w:ascii="宋体" w:hAnsi="宋体" w:cs="宋体"/>
                <w:szCs w:val="21"/>
              </w:rPr>
            </w:pPr>
            <w:r>
              <w:rPr>
                <w:rFonts w:hint="eastAsia" w:ascii="宋体" w:hAnsi="宋体" w:cs="宋体"/>
                <w:szCs w:val="21"/>
              </w:rPr>
              <w:t>1.2 18F-FDG合成效率（EOS）：≥65％（EOS）；</w:t>
            </w:r>
          </w:p>
          <w:p>
            <w:pPr>
              <w:textAlignment w:val="baseline"/>
              <w:rPr>
                <w:rFonts w:hint="eastAsia" w:ascii="宋体" w:hAnsi="宋体" w:cs="宋体"/>
                <w:szCs w:val="21"/>
              </w:rPr>
            </w:pPr>
            <w:r>
              <w:rPr>
                <w:rFonts w:hint="eastAsia" w:ascii="宋体" w:hAnsi="宋体" w:cs="宋体"/>
                <w:szCs w:val="21"/>
              </w:rPr>
              <w:t>1.3 18F-FDG合成时间（min）：≤25min；</w:t>
            </w:r>
          </w:p>
          <w:p>
            <w:pPr>
              <w:textAlignment w:val="baseline"/>
              <w:rPr>
                <w:rFonts w:hint="eastAsia" w:ascii="宋体" w:hAnsi="宋体" w:cs="宋体"/>
                <w:szCs w:val="21"/>
              </w:rPr>
            </w:pPr>
            <w:r>
              <w:rPr>
                <w:rFonts w:hint="eastAsia" w:ascii="宋体" w:hAnsi="宋体" w:cs="宋体"/>
                <w:szCs w:val="21"/>
              </w:rPr>
              <w:t>1.4 18F-FDG合成次数：一个流路板，支持连续2批次生产FDG，无需更换流路板；</w:t>
            </w:r>
          </w:p>
          <w:p>
            <w:pPr>
              <w:textAlignment w:val="baseline"/>
              <w:rPr>
                <w:rFonts w:hint="eastAsia" w:ascii="宋体" w:hAnsi="宋体" w:cs="宋体"/>
                <w:szCs w:val="21"/>
              </w:rPr>
            </w:pPr>
            <w:r>
              <w:rPr>
                <w:rFonts w:hint="eastAsia" w:ascii="宋体" w:hAnsi="宋体" w:cs="宋体"/>
                <w:szCs w:val="21"/>
              </w:rPr>
              <w:t>1.5 管路清洗：自动清洗管路，可快速开始下一轮生产。</w:t>
            </w:r>
          </w:p>
          <w:p>
            <w:pPr>
              <w:textAlignment w:val="baseline"/>
              <w:rPr>
                <w:rFonts w:hint="eastAsia" w:ascii="宋体" w:hAnsi="宋体" w:cs="宋体"/>
                <w:szCs w:val="21"/>
              </w:rPr>
            </w:pPr>
            <w:r>
              <w:rPr>
                <w:rFonts w:hint="eastAsia" w:ascii="宋体" w:hAnsi="宋体" w:cs="宋体"/>
                <w:szCs w:val="21"/>
              </w:rPr>
              <w:t>★2 多核素多功能自动化学合成系统：2套</w:t>
            </w:r>
          </w:p>
          <w:p>
            <w:pPr>
              <w:textAlignment w:val="baseline"/>
              <w:rPr>
                <w:rFonts w:hint="eastAsia" w:ascii="宋体" w:hAnsi="宋体" w:cs="宋体"/>
                <w:szCs w:val="21"/>
              </w:rPr>
            </w:pPr>
            <w:r>
              <w:rPr>
                <w:rFonts w:hint="eastAsia" w:ascii="宋体" w:hAnsi="宋体" w:cs="宋体"/>
                <w:szCs w:val="21"/>
              </w:rPr>
              <w:t>2.1 内置化学合成反应器数量：≥2个；</w:t>
            </w:r>
          </w:p>
          <w:p>
            <w:pPr>
              <w:textAlignment w:val="baseline"/>
              <w:rPr>
                <w:rFonts w:hint="eastAsia" w:ascii="宋体" w:hAnsi="宋体" w:cs="宋体"/>
                <w:szCs w:val="21"/>
              </w:rPr>
            </w:pPr>
            <w:r>
              <w:rPr>
                <w:rFonts w:hint="eastAsia" w:ascii="宋体" w:hAnsi="宋体" w:cs="宋体"/>
                <w:szCs w:val="21"/>
              </w:rPr>
              <w:t>2.2 合成方式：采用预载式集成流路板设计；</w:t>
            </w:r>
          </w:p>
          <w:p>
            <w:pPr>
              <w:textAlignment w:val="baseline"/>
              <w:rPr>
                <w:rFonts w:hint="eastAsia" w:ascii="宋体" w:hAnsi="宋体" w:cs="宋体"/>
                <w:szCs w:val="21"/>
              </w:rPr>
            </w:pPr>
            <w:r>
              <w:rPr>
                <w:rFonts w:hint="eastAsia" w:ascii="宋体" w:hAnsi="宋体" w:cs="宋体"/>
                <w:szCs w:val="21"/>
              </w:rPr>
              <w:t>2.3 18F标记放射性药物≥6种:如 18F-FDG、18F-PSMA、18F- NaF、18F-AV45、18F-AV1451、18F-FDOPA等；</w:t>
            </w:r>
          </w:p>
          <w:p>
            <w:pPr>
              <w:textAlignment w:val="baseline"/>
              <w:rPr>
                <w:rFonts w:hint="eastAsia" w:ascii="宋体" w:hAnsi="宋体" w:cs="宋体"/>
                <w:szCs w:val="21"/>
              </w:rPr>
            </w:pPr>
            <w:r>
              <w:rPr>
                <w:rFonts w:hint="eastAsia" w:ascii="宋体" w:hAnsi="宋体" w:cs="宋体"/>
                <w:szCs w:val="21"/>
              </w:rPr>
              <w:t>2.4 11C标记放射性药物≥4种：如 11C-Raclopride、11C-Acetate、11C-CHO、11C-MET等；</w:t>
            </w:r>
          </w:p>
          <w:p>
            <w:pPr>
              <w:textAlignment w:val="baseline"/>
              <w:rPr>
                <w:rFonts w:hint="eastAsia" w:ascii="宋体" w:hAnsi="宋体" w:cs="宋体"/>
                <w:szCs w:val="21"/>
              </w:rPr>
            </w:pPr>
            <w:r>
              <w:rPr>
                <w:rFonts w:hint="eastAsia" w:ascii="宋体" w:hAnsi="宋体" w:cs="宋体"/>
                <w:szCs w:val="21"/>
              </w:rPr>
              <w:t>2.5 管路清洗：自动清洗管路，可快速开始下一轮生产；</w:t>
            </w:r>
          </w:p>
          <w:p>
            <w:pPr>
              <w:textAlignment w:val="baseline"/>
              <w:rPr>
                <w:rFonts w:hint="eastAsia" w:ascii="宋体" w:hAnsi="宋体" w:cs="宋体"/>
                <w:szCs w:val="21"/>
              </w:rPr>
            </w:pPr>
            <w:r>
              <w:rPr>
                <w:rFonts w:hint="eastAsia" w:ascii="宋体" w:hAnsi="宋体" w:cs="宋体"/>
                <w:szCs w:val="21"/>
              </w:rPr>
              <w:t>2.6 系统内置整合式HPLC系统：提供；</w:t>
            </w:r>
          </w:p>
          <w:p>
            <w:pPr>
              <w:textAlignment w:val="baseline"/>
              <w:rPr>
                <w:rFonts w:hint="eastAsia" w:ascii="宋体" w:hAnsi="宋体" w:cs="宋体"/>
                <w:szCs w:val="21"/>
              </w:rPr>
            </w:pPr>
            <w:r>
              <w:rPr>
                <w:rFonts w:hint="eastAsia" w:ascii="宋体" w:hAnsi="宋体" w:cs="宋体"/>
                <w:szCs w:val="21"/>
              </w:rPr>
              <w:t>2.7 放射性探测器数量：≥5个；</w:t>
            </w:r>
          </w:p>
          <w:p>
            <w:pPr>
              <w:textAlignment w:val="baseline"/>
              <w:rPr>
                <w:rFonts w:hint="eastAsia" w:ascii="宋体" w:hAnsi="宋体" w:cs="宋体"/>
                <w:szCs w:val="21"/>
              </w:rPr>
            </w:pPr>
            <w:r>
              <w:rPr>
                <w:rFonts w:hint="eastAsia" w:ascii="宋体" w:hAnsi="宋体" w:cs="宋体"/>
                <w:szCs w:val="21"/>
              </w:rPr>
              <w:t>2.8 支持科研：拖拽式界面编辑、用户可根据需要自由编辑新药界面。</w:t>
            </w:r>
          </w:p>
          <w:p>
            <w:pPr>
              <w:textAlignment w:val="baseline"/>
              <w:rPr>
                <w:rFonts w:hint="eastAsia" w:ascii="宋体" w:hAnsi="宋体" w:cs="宋体"/>
                <w:szCs w:val="21"/>
              </w:rPr>
            </w:pPr>
            <w:r>
              <w:rPr>
                <w:rFonts w:hint="eastAsia" w:ascii="宋体" w:hAnsi="宋体" w:cs="宋体"/>
                <w:szCs w:val="21"/>
              </w:rPr>
              <w:t>▲三、附属配套设备</w:t>
            </w:r>
          </w:p>
          <w:p>
            <w:pPr>
              <w:textAlignment w:val="baseline"/>
              <w:rPr>
                <w:rFonts w:hint="eastAsia" w:ascii="宋体" w:hAnsi="宋体" w:cs="宋体"/>
                <w:szCs w:val="21"/>
              </w:rPr>
            </w:pPr>
            <w:r>
              <w:rPr>
                <w:rFonts w:hint="eastAsia" w:ascii="宋体" w:hAnsi="宋体" w:cs="宋体"/>
                <w:szCs w:val="21"/>
              </w:rPr>
              <w:t>1化学合成配套系统设备</w:t>
            </w:r>
          </w:p>
          <w:p>
            <w:pPr>
              <w:textAlignment w:val="baseline"/>
              <w:rPr>
                <w:rFonts w:hint="eastAsia" w:ascii="宋体" w:hAnsi="宋体" w:cs="宋体"/>
                <w:szCs w:val="21"/>
              </w:rPr>
            </w:pPr>
            <w:r>
              <w:rPr>
                <w:rFonts w:hint="eastAsia" w:ascii="宋体" w:hAnsi="宋体" w:cs="宋体"/>
                <w:szCs w:val="21"/>
              </w:rPr>
              <w:t>1.1 合成热室5台（包含3台单仓及2台含上下仓）：洁净度为万级。体积必须满足自身合成模块及附属设备的使用要求。铅防护要求，正面大于70mm(Pb)，侧面大于60mm(Pb)，达到国家设定的防护标准。</w:t>
            </w:r>
          </w:p>
          <w:p>
            <w:pPr>
              <w:textAlignment w:val="baseline"/>
              <w:rPr>
                <w:rFonts w:hint="eastAsia" w:ascii="宋体" w:hAnsi="宋体" w:cs="宋体"/>
                <w:szCs w:val="21"/>
              </w:rPr>
            </w:pPr>
            <w:r>
              <w:rPr>
                <w:rFonts w:hint="eastAsia" w:ascii="宋体" w:hAnsi="宋体" w:cs="宋体"/>
                <w:szCs w:val="21"/>
              </w:rPr>
              <w:t>1.2 分装热室1台：洁净度:百级。体积（内径）不低于1000×800×850mm。铅防护要求，正面大于60mm(Pb)，侧面大于50mm(Pb)，达到国家设定的防护标准。</w:t>
            </w:r>
          </w:p>
          <w:p>
            <w:pPr>
              <w:textAlignment w:val="baseline"/>
              <w:rPr>
                <w:rFonts w:hint="eastAsia" w:ascii="宋体" w:hAnsi="宋体" w:cs="宋体"/>
                <w:szCs w:val="21"/>
              </w:rPr>
            </w:pPr>
            <w:r>
              <w:rPr>
                <w:rFonts w:hint="eastAsia" w:ascii="宋体" w:hAnsi="宋体" w:cs="宋体"/>
                <w:szCs w:val="21"/>
              </w:rPr>
              <w:t>1.3 PET药物专用超净层流通风柜1台，洁净度：百级。</w:t>
            </w:r>
          </w:p>
          <w:p>
            <w:pPr>
              <w:textAlignment w:val="baseline"/>
              <w:rPr>
                <w:rFonts w:hint="eastAsia" w:ascii="宋体" w:hAnsi="宋体" w:cs="宋体"/>
                <w:szCs w:val="21"/>
              </w:rPr>
            </w:pPr>
            <w:r>
              <w:rPr>
                <w:rFonts w:hint="eastAsia" w:ascii="宋体" w:hAnsi="宋体" w:cs="宋体"/>
                <w:szCs w:val="21"/>
              </w:rPr>
              <w:t xml:space="preserve">1.3.1放射性同位素药物操作过程的GMP环境要求；符合生物洁净安全标准的无菌操作要求ClassA(100级)，垂直层流设计/0.35～0.5m/S/风速可调，HEPA高效过滤器(﹥99.99%)； </w:t>
            </w:r>
          </w:p>
          <w:p>
            <w:pPr>
              <w:textAlignment w:val="baseline"/>
              <w:rPr>
                <w:rFonts w:hint="eastAsia" w:ascii="宋体" w:hAnsi="宋体" w:cs="宋体"/>
                <w:szCs w:val="21"/>
              </w:rPr>
            </w:pPr>
            <w:r>
              <w:rPr>
                <w:rFonts w:hint="eastAsia" w:ascii="宋体" w:hAnsi="宋体" w:cs="宋体"/>
                <w:szCs w:val="21"/>
              </w:rPr>
              <w:t xml:space="preserve">1.3.2 提供标准的防护符合ICRP国际辐射安全环境准，正面L屏≥40mmPb； </w:t>
            </w:r>
          </w:p>
          <w:p>
            <w:pPr>
              <w:textAlignment w:val="baseline"/>
              <w:rPr>
                <w:rFonts w:hint="eastAsia" w:ascii="宋体" w:hAnsi="宋体" w:cs="宋体"/>
                <w:szCs w:val="21"/>
              </w:rPr>
            </w:pPr>
            <w:r>
              <w:rPr>
                <w:rFonts w:hint="eastAsia" w:ascii="宋体" w:hAnsi="宋体" w:cs="宋体"/>
                <w:szCs w:val="21"/>
              </w:rPr>
              <w:t>1.3.3 提供灭菌/照明/防溅插座，电源50HZ / 10A /220V 附带安全保护，触控式集中控制调节面板；</w:t>
            </w:r>
          </w:p>
          <w:p>
            <w:pPr>
              <w:textAlignment w:val="baseline"/>
              <w:rPr>
                <w:rFonts w:hint="eastAsia" w:ascii="宋体" w:hAnsi="宋体" w:cs="宋体"/>
                <w:szCs w:val="21"/>
              </w:rPr>
            </w:pPr>
            <w:r>
              <w:rPr>
                <w:rFonts w:hint="eastAsia" w:ascii="宋体" w:hAnsi="宋体" w:cs="宋体"/>
                <w:szCs w:val="21"/>
              </w:rPr>
              <w:t xml:space="preserve">1.3.4 规格与技术参数：外部尺寸：1100×850×2200，内腔尺寸：1000×700×750。 </w:t>
            </w:r>
          </w:p>
          <w:p>
            <w:pPr>
              <w:textAlignment w:val="baseline"/>
              <w:rPr>
                <w:rFonts w:hint="eastAsia" w:ascii="宋体" w:hAnsi="宋体" w:cs="宋体"/>
                <w:szCs w:val="21"/>
              </w:rPr>
            </w:pPr>
            <w:r>
              <w:rPr>
                <w:rFonts w:hint="eastAsia" w:ascii="宋体" w:hAnsi="宋体" w:cs="宋体"/>
                <w:szCs w:val="21"/>
              </w:rPr>
              <w:t>1.4 FDG自动分装仪1台</w:t>
            </w:r>
          </w:p>
          <w:p>
            <w:pPr>
              <w:textAlignment w:val="baseline"/>
              <w:rPr>
                <w:rFonts w:hint="eastAsia" w:ascii="宋体" w:hAnsi="宋体" w:cs="宋体"/>
                <w:szCs w:val="21"/>
              </w:rPr>
            </w:pPr>
            <w:r>
              <w:rPr>
                <w:rFonts w:hint="eastAsia" w:ascii="宋体" w:hAnsi="宋体" w:cs="宋体"/>
                <w:szCs w:val="21"/>
              </w:rPr>
              <w:t xml:space="preserve">1.4.1可分装至小瓶或针筒内； </w:t>
            </w:r>
          </w:p>
          <w:p>
            <w:pPr>
              <w:textAlignment w:val="baseline"/>
              <w:rPr>
                <w:rFonts w:hint="eastAsia" w:ascii="宋体" w:hAnsi="宋体" w:cs="宋体"/>
                <w:szCs w:val="21"/>
              </w:rPr>
            </w:pPr>
            <w:r>
              <w:rPr>
                <w:rFonts w:hint="eastAsia" w:ascii="宋体" w:hAnsi="宋体" w:cs="宋体"/>
                <w:szCs w:val="21"/>
              </w:rPr>
              <w:t xml:space="preserve">1.4.2自动仪控制，提供配套控制软件； </w:t>
            </w:r>
          </w:p>
          <w:p>
            <w:pPr>
              <w:textAlignment w:val="baseline"/>
              <w:rPr>
                <w:rFonts w:hint="eastAsia" w:ascii="宋体" w:hAnsi="宋体" w:cs="宋体"/>
                <w:szCs w:val="21"/>
              </w:rPr>
            </w:pPr>
            <w:r>
              <w:rPr>
                <w:rFonts w:hint="eastAsia" w:ascii="宋体" w:hAnsi="宋体" w:cs="宋体"/>
                <w:szCs w:val="21"/>
              </w:rPr>
              <w:t>1.4.3适合2.5ml、5ml注射器使用以及10ml、30ml小瓶使用；</w:t>
            </w:r>
          </w:p>
          <w:p>
            <w:pPr>
              <w:textAlignment w:val="baseline"/>
              <w:rPr>
                <w:rFonts w:hint="eastAsia" w:ascii="宋体" w:hAnsi="宋体" w:cs="宋体"/>
                <w:szCs w:val="21"/>
              </w:rPr>
            </w:pPr>
            <w:r>
              <w:rPr>
                <w:rFonts w:hint="eastAsia" w:ascii="宋体" w:hAnsi="宋体" w:cs="宋体"/>
                <w:szCs w:val="21"/>
              </w:rPr>
              <w:t xml:space="preserve">1.4.4自动计量程序； </w:t>
            </w:r>
          </w:p>
          <w:p>
            <w:pPr>
              <w:textAlignment w:val="baseline"/>
              <w:rPr>
                <w:rFonts w:hint="eastAsia" w:ascii="宋体" w:hAnsi="宋体" w:cs="宋体"/>
                <w:szCs w:val="21"/>
              </w:rPr>
            </w:pPr>
            <w:r>
              <w:rPr>
                <w:rFonts w:hint="eastAsia" w:ascii="宋体" w:hAnsi="宋体" w:cs="宋体"/>
                <w:szCs w:val="21"/>
              </w:rPr>
              <w:t xml:space="preserve">1.4.5自动注射器气泡排空程序； </w:t>
            </w:r>
          </w:p>
          <w:p>
            <w:pPr>
              <w:textAlignment w:val="baseline"/>
              <w:rPr>
                <w:rFonts w:hint="eastAsia" w:ascii="宋体" w:hAnsi="宋体" w:cs="宋体"/>
                <w:szCs w:val="21"/>
              </w:rPr>
            </w:pPr>
            <w:r>
              <w:rPr>
                <w:rFonts w:hint="eastAsia" w:ascii="宋体" w:hAnsi="宋体" w:cs="宋体"/>
                <w:szCs w:val="21"/>
              </w:rPr>
              <w:t xml:space="preserve">1.4.6可进行活度参数的自动校正、半衰期时间校正、空针残余剂量校正、背景辐射校正； </w:t>
            </w:r>
          </w:p>
          <w:p>
            <w:pPr>
              <w:textAlignment w:val="baseline"/>
              <w:rPr>
                <w:rFonts w:hint="eastAsia" w:ascii="宋体" w:hAnsi="宋体" w:cs="宋体"/>
                <w:szCs w:val="21"/>
              </w:rPr>
            </w:pPr>
            <w:r>
              <w:rPr>
                <w:rFonts w:hint="eastAsia" w:ascii="宋体" w:hAnsi="宋体" w:cs="宋体"/>
                <w:szCs w:val="21"/>
              </w:rPr>
              <w:t xml:space="preserve">1.4.7平均分装时间（每次冲洗）：＜30sec。 </w:t>
            </w:r>
          </w:p>
          <w:p>
            <w:pPr>
              <w:textAlignment w:val="baseline"/>
              <w:rPr>
                <w:rFonts w:hint="eastAsia" w:ascii="宋体" w:hAnsi="宋体" w:cs="宋体"/>
                <w:szCs w:val="21"/>
              </w:rPr>
            </w:pPr>
            <w:r>
              <w:rPr>
                <w:rFonts w:hint="eastAsia" w:ascii="宋体" w:hAnsi="宋体" w:cs="宋体"/>
                <w:szCs w:val="21"/>
              </w:rPr>
              <w:t>2 质控药检设备</w:t>
            </w:r>
          </w:p>
          <w:p>
            <w:pPr>
              <w:textAlignment w:val="baseline"/>
              <w:rPr>
                <w:rFonts w:hint="eastAsia" w:ascii="宋体" w:hAnsi="宋体" w:cs="宋体"/>
                <w:szCs w:val="21"/>
              </w:rPr>
            </w:pPr>
            <w:r>
              <w:rPr>
                <w:rFonts w:hint="eastAsia" w:ascii="宋体" w:hAnsi="宋体" w:cs="宋体"/>
                <w:szCs w:val="21"/>
              </w:rPr>
              <w:t>2.1 放射性薄层扫描仪（TLC）1套。</w:t>
            </w:r>
          </w:p>
          <w:p>
            <w:pPr>
              <w:textAlignment w:val="baseline"/>
              <w:rPr>
                <w:rFonts w:hint="eastAsia" w:ascii="宋体" w:hAnsi="宋体" w:cs="宋体"/>
                <w:szCs w:val="21"/>
              </w:rPr>
            </w:pPr>
            <w:r>
              <w:rPr>
                <w:rFonts w:hint="eastAsia" w:ascii="宋体" w:hAnsi="宋体" w:cs="宋体"/>
                <w:szCs w:val="21"/>
              </w:rPr>
              <w:t>2.2 高效液相色谱仪（HPLC）1套。</w:t>
            </w:r>
          </w:p>
          <w:p>
            <w:pPr>
              <w:textAlignment w:val="baseline"/>
              <w:rPr>
                <w:rFonts w:hint="eastAsia" w:ascii="宋体" w:hAnsi="宋体" w:cs="宋体"/>
                <w:szCs w:val="21"/>
              </w:rPr>
            </w:pPr>
            <w:r>
              <w:rPr>
                <w:rFonts w:hint="eastAsia" w:ascii="宋体" w:hAnsi="宋体" w:cs="宋体"/>
                <w:szCs w:val="21"/>
              </w:rPr>
              <w:t xml:space="preserve">2.2.1流量设定范围：0.001－10.000mL/min； </w:t>
            </w:r>
          </w:p>
          <w:p>
            <w:pPr>
              <w:textAlignment w:val="baseline"/>
              <w:rPr>
                <w:rFonts w:hint="eastAsia" w:ascii="宋体" w:hAnsi="宋体" w:cs="宋体"/>
                <w:szCs w:val="21"/>
              </w:rPr>
            </w:pPr>
            <w:r>
              <w:rPr>
                <w:rFonts w:hint="eastAsia" w:ascii="宋体" w:hAnsi="宋体" w:cs="宋体"/>
                <w:szCs w:val="21"/>
              </w:rPr>
              <w:t xml:space="preserve">2.2.2最大送液压力：40MPa； </w:t>
            </w:r>
          </w:p>
          <w:p>
            <w:pPr>
              <w:textAlignment w:val="baseline"/>
              <w:rPr>
                <w:rFonts w:hint="eastAsia" w:ascii="宋体" w:hAnsi="宋体" w:cs="宋体"/>
                <w:szCs w:val="21"/>
              </w:rPr>
            </w:pPr>
            <w:r>
              <w:rPr>
                <w:rFonts w:hint="eastAsia" w:ascii="宋体" w:hAnsi="宋体" w:cs="宋体"/>
                <w:szCs w:val="21"/>
              </w:rPr>
              <w:t xml:space="preserve">2.2.3流量准确度：±2%或±2μL/min（其中较大值为准）； </w:t>
            </w:r>
          </w:p>
          <w:p>
            <w:pPr>
              <w:textAlignment w:val="baseline"/>
              <w:rPr>
                <w:rFonts w:hint="eastAsia" w:ascii="宋体" w:hAnsi="宋体" w:cs="宋体"/>
                <w:szCs w:val="21"/>
              </w:rPr>
            </w:pPr>
            <w:r>
              <w:rPr>
                <w:rFonts w:hint="eastAsia" w:ascii="宋体" w:hAnsi="宋体" w:cs="宋体"/>
                <w:szCs w:val="21"/>
              </w:rPr>
              <w:t>2.2.4流量精密度：0.06%RSD或0.02min SD（其中较大值为准）；</w:t>
            </w:r>
          </w:p>
          <w:p>
            <w:pPr>
              <w:textAlignment w:val="baseline"/>
              <w:rPr>
                <w:rFonts w:hint="eastAsia" w:ascii="宋体" w:hAnsi="宋体" w:cs="宋体"/>
                <w:szCs w:val="21"/>
              </w:rPr>
            </w:pPr>
            <w:r>
              <w:rPr>
                <w:rFonts w:hint="eastAsia" w:ascii="宋体" w:hAnsi="宋体" w:cs="宋体"/>
                <w:szCs w:val="21"/>
              </w:rPr>
              <w:t xml:space="preserve">2.2.5送液脉动：0.08MPa（水，1.0 mL/min，7MPa送液时）； </w:t>
            </w:r>
          </w:p>
          <w:p>
            <w:pPr>
              <w:textAlignment w:val="baseline"/>
              <w:rPr>
                <w:rFonts w:hint="eastAsia" w:ascii="宋体" w:hAnsi="宋体" w:cs="宋体"/>
                <w:szCs w:val="21"/>
              </w:rPr>
            </w:pPr>
            <w:r>
              <w:rPr>
                <w:rFonts w:hint="eastAsia" w:ascii="宋体" w:hAnsi="宋体" w:cs="宋体"/>
                <w:szCs w:val="21"/>
              </w:rPr>
              <w:t>2.2.6混合溶剂数：高压梯度2～3种溶液、低压梯度4种溶液；</w:t>
            </w:r>
          </w:p>
          <w:p>
            <w:pPr>
              <w:textAlignment w:val="baseline"/>
              <w:rPr>
                <w:rFonts w:hint="eastAsia" w:ascii="宋体" w:hAnsi="宋体" w:cs="宋体"/>
                <w:szCs w:val="21"/>
              </w:rPr>
            </w:pPr>
            <w:r>
              <w:rPr>
                <w:rFonts w:hint="eastAsia" w:ascii="宋体" w:hAnsi="宋体" w:cs="宋体"/>
                <w:szCs w:val="21"/>
              </w:rPr>
              <w:t>2.2.7整套仪器内含：溶液输送泵、梯度混合器、手动进样器、柱温箱、放射性探测仪、UV探测器等。</w:t>
            </w:r>
          </w:p>
          <w:p>
            <w:pPr>
              <w:textAlignment w:val="baseline"/>
              <w:rPr>
                <w:rFonts w:hint="eastAsia" w:ascii="宋体" w:hAnsi="宋体" w:cs="宋体"/>
                <w:szCs w:val="21"/>
              </w:rPr>
            </w:pPr>
            <w:r>
              <w:rPr>
                <w:rFonts w:hint="eastAsia" w:ascii="宋体" w:hAnsi="宋体" w:cs="宋体"/>
                <w:szCs w:val="21"/>
              </w:rPr>
              <w:t>2.3 气相色谱仪1套。</w:t>
            </w:r>
          </w:p>
          <w:p>
            <w:pPr>
              <w:textAlignment w:val="baseline"/>
              <w:rPr>
                <w:rFonts w:hint="eastAsia" w:ascii="宋体" w:hAnsi="宋体" w:cs="宋体"/>
                <w:szCs w:val="21"/>
              </w:rPr>
            </w:pPr>
            <w:r>
              <w:rPr>
                <w:rFonts w:hint="eastAsia" w:ascii="宋体" w:hAnsi="宋体" w:cs="宋体"/>
                <w:szCs w:val="21"/>
              </w:rPr>
              <w:t xml:space="preserve">2.3.1气相色谱仪主机1台； </w:t>
            </w:r>
          </w:p>
          <w:p>
            <w:pPr>
              <w:textAlignment w:val="baseline"/>
              <w:rPr>
                <w:rFonts w:hint="eastAsia" w:ascii="宋体" w:hAnsi="宋体" w:cs="宋体"/>
                <w:szCs w:val="21"/>
              </w:rPr>
            </w:pPr>
            <w:r>
              <w:rPr>
                <w:rFonts w:hint="eastAsia" w:ascii="宋体" w:hAnsi="宋体" w:cs="宋体"/>
                <w:szCs w:val="21"/>
              </w:rPr>
              <w:t xml:space="preserve">2.3.2毛细管分流/不分流进样口1个； </w:t>
            </w:r>
          </w:p>
          <w:p>
            <w:pPr>
              <w:textAlignment w:val="baseline"/>
              <w:rPr>
                <w:rFonts w:hint="eastAsia" w:ascii="宋体" w:hAnsi="宋体" w:cs="宋体"/>
                <w:szCs w:val="21"/>
              </w:rPr>
            </w:pPr>
            <w:r>
              <w:rPr>
                <w:rFonts w:hint="eastAsia" w:ascii="宋体" w:hAnsi="宋体" w:cs="宋体"/>
                <w:szCs w:val="21"/>
              </w:rPr>
              <w:t>2.3.3氢火焰离子化检测器1个；</w:t>
            </w:r>
          </w:p>
          <w:p>
            <w:pPr>
              <w:textAlignment w:val="baseline"/>
              <w:rPr>
                <w:rFonts w:hint="eastAsia" w:ascii="宋体" w:hAnsi="宋体" w:cs="宋体"/>
                <w:szCs w:val="21"/>
              </w:rPr>
            </w:pPr>
            <w:r>
              <w:rPr>
                <w:rFonts w:hint="eastAsia" w:ascii="宋体" w:hAnsi="宋体" w:cs="宋体"/>
                <w:szCs w:val="21"/>
              </w:rPr>
              <w:t>2.3.4原装中文色谱工作站1个；</w:t>
            </w:r>
          </w:p>
          <w:p>
            <w:pPr>
              <w:textAlignment w:val="baseline"/>
              <w:rPr>
                <w:rFonts w:hint="eastAsia" w:ascii="宋体" w:hAnsi="宋体" w:cs="宋体"/>
                <w:szCs w:val="21"/>
              </w:rPr>
            </w:pPr>
            <w:r>
              <w:rPr>
                <w:rFonts w:hint="eastAsia" w:ascii="宋体" w:hAnsi="宋体" w:cs="宋体"/>
                <w:szCs w:val="21"/>
              </w:rPr>
              <w:t xml:space="preserve">2.3.5配氢气发生器1台及顶空进样器1台； </w:t>
            </w:r>
          </w:p>
          <w:p>
            <w:pPr>
              <w:textAlignment w:val="baseline"/>
              <w:rPr>
                <w:rFonts w:hint="eastAsia" w:ascii="宋体" w:hAnsi="宋体" w:cs="宋体"/>
                <w:szCs w:val="21"/>
              </w:rPr>
            </w:pPr>
            <w:r>
              <w:rPr>
                <w:rFonts w:hint="eastAsia" w:ascii="宋体" w:hAnsi="宋体" w:cs="宋体"/>
                <w:szCs w:val="21"/>
              </w:rPr>
              <w:t xml:space="preserve">2.3.6最大升温速率：250℃/min； </w:t>
            </w:r>
          </w:p>
          <w:p>
            <w:pPr>
              <w:textAlignment w:val="baseline"/>
              <w:rPr>
                <w:rFonts w:hint="eastAsia" w:ascii="宋体" w:hAnsi="宋体" w:cs="宋体"/>
                <w:szCs w:val="21"/>
              </w:rPr>
            </w:pPr>
            <w:r>
              <w:rPr>
                <w:rFonts w:hint="eastAsia" w:ascii="宋体" w:hAnsi="宋体" w:cs="宋体"/>
                <w:szCs w:val="21"/>
              </w:rPr>
              <w:t xml:space="preserve">2.3.7可同时安装四个独立控温的检测器，检测器的气体由自动压力控制系统（APC）控制，检测器的数据采集速率是250Hz（4ms）； </w:t>
            </w:r>
          </w:p>
          <w:p>
            <w:pPr>
              <w:textAlignment w:val="baseline"/>
              <w:rPr>
                <w:rFonts w:hint="eastAsia" w:ascii="宋体" w:hAnsi="宋体" w:cs="宋体"/>
                <w:szCs w:val="21"/>
              </w:rPr>
            </w:pPr>
            <w:r>
              <w:rPr>
                <w:rFonts w:hint="eastAsia" w:ascii="宋体" w:hAnsi="宋体" w:cs="宋体"/>
                <w:szCs w:val="21"/>
              </w:rPr>
              <w:t xml:space="preserve">2.3.8具有恒定的载气线速度控制功能。 </w:t>
            </w:r>
          </w:p>
          <w:p>
            <w:pPr>
              <w:textAlignment w:val="baseline"/>
              <w:rPr>
                <w:rFonts w:hint="eastAsia" w:ascii="宋体" w:hAnsi="宋体" w:cs="宋体"/>
                <w:szCs w:val="21"/>
              </w:rPr>
            </w:pPr>
            <w:r>
              <w:rPr>
                <w:rFonts w:hint="eastAsia" w:ascii="宋体" w:hAnsi="宋体" w:cs="宋体"/>
                <w:szCs w:val="21"/>
              </w:rPr>
              <w:t>2.4 活度计2台，提供核医学与医用回旋加速器中心放射性同位素药物的活度测量。</w:t>
            </w:r>
          </w:p>
          <w:p>
            <w:pPr>
              <w:textAlignment w:val="baseline"/>
              <w:rPr>
                <w:rFonts w:hint="eastAsia" w:ascii="宋体" w:hAnsi="宋体" w:cs="宋体"/>
                <w:szCs w:val="21"/>
              </w:rPr>
            </w:pPr>
            <w:r>
              <w:rPr>
                <w:rFonts w:hint="eastAsia" w:ascii="宋体" w:hAnsi="宋体" w:cs="宋体"/>
                <w:szCs w:val="21"/>
              </w:rPr>
              <w:t xml:space="preserve">2.4.1活度腔测量空间：≥25cm(深)、直径≥5.5cm(宽)； </w:t>
            </w:r>
          </w:p>
          <w:p>
            <w:pPr>
              <w:textAlignment w:val="baseline"/>
              <w:rPr>
                <w:rFonts w:hint="eastAsia" w:ascii="宋体" w:hAnsi="宋体" w:cs="宋体"/>
                <w:szCs w:val="21"/>
              </w:rPr>
            </w:pPr>
            <w:r>
              <w:rPr>
                <w:rFonts w:hint="eastAsia" w:ascii="宋体" w:hAnsi="宋体" w:cs="宋体"/>
                <w:szCs w:val="21"/>
              </w:rPr>
              <w:t xml:space="preserve">2.4.2量测范围：自动调整，最大可使用20Ci之F-18； </w:t>
            </w:r>
          </w:p>
          <w:p>
            <w:pPr>
              <w:textAlignment w:val="baseline"/>
              <w:rPr>
                <w:rFonts w:hint="eastAsia" w:ascii="宋体" w:hAnsi="宋体" w:cs="宋体"/>
                <w:szCs w:val="21"/>
              </w:rPr>
            </w:pPr>
            <w:r>
              <w:rPr>
                <w:rFonts w:hint="eastAsia" w:ascii="宋体" w:hAnsi="宋体" w:cs="宋体"/>
                <w:szCs w:val="21"/>
              </w:rPr>
              <w:t xml:space="preserve">2.4.3分辨率：0.1Ci(0.01MBq)； </w:t>
            </w:r>
          </w:p>
          <w:p>
            <w:pPr>
              <w:textAlignment w:val="baseline"/>
              <w:rPr>
                <w:rFonts w:hint="eastAsia" w:ascii="宋体" w:hAnsi="宋体" w:cs="宋体"/>
                <w:szCs w:val="21"/>
              </w:rPr>
            </w:pPr>
            <w:r>
              <w:rPr>
                <w:rFonts w:hint="eastAsia" w:ascii="宋体" w:hAnsi="宋体" w:cs="宋体"/>
                <w:szCs w:val="21"/>
              </w:rPr>
              <w:t>2.4.4可直接读取Ci或Bq（依操作者选择或固定）；</w:t>
            </w:r>
          </w:p>
          <w:p>
            <w:pPr>
              <w:textAlignment w:val="baseline"/>
              <w:rPr>
                <w:rFonts w:hint="eastAsia" w:ascii="宋体" w:hAnsi="宋体" w:cs="宋体"/>
                <w:szCs w:val="21"/>
              </w:rPr>
            </w:pPr>
            <w:r>
              <w:rPr>
                <w:rFonts w:hint="eastAsia" w:ascii="宋体" w:hAnsi="宋体" w:cs="宋体"/>
                <w:szCs w:val="21"/>
              </w:rPr>
              <w:t xml:space="preserve">2.4.5线性范围：不超过±2%； </w:t>
            </w:r>
          </w:p>
          <w:p>
            <w:pPr>
              <w:textAlignment w:val="baseline"/>
              <w:rPr>
                <w:rFonts w:hint="eastAsia" w:ascii="宋体" w:hAnsi="宋体" w:cs="宋体"/>
                <w:szCs w:val="21"/>
              </w:rPr>
            </w:pPr>
            <w:r>
              <w:rPr>
                <w:rFonts w:hint="eastAsia" w:ascii="宋体" w:hAnsi="宋体" w:cs="宋体"/>
                <w:szCs w:val="21"/>
              </w:rPr>
              <w:t xml:space="preserve">2.4.6反应时间：不超过2秒，在非常低的活度时可延长至4-16秒（操作者可自行选择）； </w:t>
            </w:r>
          </w:p>
          <w:p>
            <w:pPr>
              <w:textAlignment w:val="baseline"/>
              <w:rPr>
                <w:rFonts w:hint="eastAsia" w:ascii="宋体" w:hAnsi="宋体" w:cs="宋体"/>
                <w:szCs w:val="21"/>
              </w:rPr>
            </w:pPr>
            <w:r>
              <w:rPr>
                <w:rFonts w:hint="eastAsia" w:ascii="宋体" w:hAnsi="宋体" w:cs="宋体"/>
                <w:szCs w:val="21"/>
              </w:rPr>
              <w:t>2.4.7核种按键：操作者可设多种经常使用按键；</w:t>
            </w:r>
          </w:p>
          <w:p>
            <w:pPr>
              <w:textAlignment w:val="baseline"/>
              <w:rPr>
                <w:rFonts w:hint="eastAsia" w:ascii="宋体" w:hAnsi="宋体" w:cs="宋体"/>
                <w:szCs w:val="21"/>
              </w:rPr>
            </w:pPr>
            <w:r>
              <w:rPr>
                <w:rFonts w:hint="eastAsia" w:ascii="宋体" w:hAnsi="宋体" w:cs="宋体"/>
                <w:szCs w:val="21"/>
              </w:rPr>
              <w:t xml:space="preserve">2.4.8校正键：可测量≥100种核种； </w:t>
            </w:r>
          </w:p>
          <w:p>
            <w:pPr>
              <w:textAlignment w:val="baseline"/>
              <w:rPr>
                <w:rFonts w:hint="eastAsia" w:ascii="宋体" w:hAnsi="宋体" w:cs="宋体"/>
                <w:szCs w:val="21"/>
              </w:rPr>
            </w:pPr>
            <w:r>
              <w:rPr>
                <w:rFonts w:hint="eastAsia" w:ascii="宋体" w:hAnsi="宋体" w:cs="宋体"/>
                <w:szCs w:val="21"/>
              </w:rPr>
              <w:t xml:space="preserve">2.4.9打印机：可外接打印机； </w:t>
            </w:r>
          </w:p>
          <w:p>
            <w:pPr>
              <w:textAlignment w:val="baseline"/>
              <w:rPr>
                <w:rFonts w:hint="eastAsia" w:ascii="宋体" w:hAnsi="宋体" w:cs="宋体"/>
                <w:szCs w:val="21"/>
              </w:rPr>
            </w:pPr>
            <w:r>
              <w:rPr>
                <w:rFonts w:hint="eastAsia" w:ascii="宋体" w:hAnsi="宋体" w:cs="宋体"/>
                <w:szCs w:val="21"/>
              </w:rPr>
              <w:t xml:space="preserve">2.4.10记忆系统：已记忆≥50种核种的记录； </w:t>
            </w:r>
          </w:p>
          <w:p>
            <w:pPr>
              <w:textAlignment w:val="baseline"/>
              <w:rPr>
                <w:rFonts w:hint="eastAsia" w:ascii="宋体" w:hAnsi="宋体" w:cs="宋体"/>
                <w:szCs w:val="21"/>
              </w:rPr>
            </w:pPr>
            <w:r>
              <w:rPr>
                <w:rFonts w:hint="eastAsia" w:ascii="宋体" w:hAnsi="宋体" w:cs="宋体"/>
                <w:szCs w:val="21"/>
              </w:rPr>
              <w:t>2.5电子天平：1/100和1/10000各1台。</w:t>
            </w:r>
          </w:p>
          <w:p>
            <w:pPr>
              <w:textAlignment w:val="baseline"/>
              <w:rPr>
                <w:rFonts w:hint="eastAsia" w:ascii="宋体" w:hAnsi="宋体" w:cs="宋体"/>
                <w:szCs w:val="21"/>
              </w:rPr>
            </w:pPr>
            <w:r>
              <w:rPr>
                <w:rFonts w:hint="eastAsia" w:ascii="宋体" w:hAnsi="宋体" w:cs="宋体"/>
                <w:szCs w:val="21"/>
              </w:rPr>
              <w:t>2.6加热干燥箱1台。</w:t>
            </w:r>
          </w:p>
          <w:p>
            <w:pPr>
              <w:textAlignment w:val="baseline"/>
              <w:rPr>
                <w:rFonts w:hint="eastAsia" w:ascii="宋体" w:hAnsi="宋体" w:cs="宋体"/>
                <w:szCs w:val="21"/>
              </w:rPr>
            </w:pPr>
            <w:r>
              <w:rPr>
                <w:rFonts w:hint="eastAsia" w:ascii="宋体" w:hAnsi="宋体" w:cs="宋体"/>
                <w:szCs w:val="21"/>
              </w:rPr>
              <w:t>2.7冰箱1台，体积≥200L。</w:t>
            </w:r>
          </w:p>
          <w:p>
            <w:pPr>
              <w:textAlignment w:val="baseline"/>
              <w:rPr>
                <w:rFonts w:hint="eastAsia" w:ascii="宋体" w:hAnsi="宋体" w:cs="宋体"/>
                <w:szCs w:val="21"/>
              </w:rPr>
            </w:pPr>
            <w:r>
              <w:rPr>
                <w:rFonts w:hint="eastAsia" w:ascii="宋体" w:hAnsi="宋体" w:cs="宋体"/>
                <w:szCs w:val="21"/>
              </w:rPr>
              <w:t>2.8数字pH计1个，精度0.2。</w:t>
            </w:r>
          </w:p>
          <w:p>
            <w:pPr>
              <w:textAlignment w:val="baseline"/>
              <w:rPr>
                <w:rFonts w:hint="eastAsia" w:ascii="宋体" w:hAnsi="宋体" w:cs="宋体"/>
                <w:szCs w:val="21"/>
              </w:rPr>
            </w:pPr>
            <w:r>
              <w:rPr>
                <w:rFonts w:hint="eastAsia" w:ascii="宋体" w:hAnsi="宋体" w:cs="宋体"/>
                <w:szCs w:val="21"/>
              </w:rPr>
              <w:t>2.9滤膜完整性检测仪1台，用于检测无菌滤膜使用后完整性。</w:t>
            </w:r>
          </w:p>
          <w:p>
            <w:pPr>
              <w:textAlignment w:val="baseline"/>
              <w:rPr>
                <w:rFonts w:hint="eastAsia" w:ascii="宋体" w:hAnsi="宋体" w:cs="宋体"/>
                <w:szCs w:val="21"/>
              </w:rPr>
            </w:pPr>
            <w:r>
              <w:rPr>
                <w:rFonts w:hint="eastAsia" w:ascii="宋体" w:hAnsi="宋体" w:cs="宋体"/>
                <w:szCs w:val="21"/>
              </w:rPr>
              <w:t>2.10旋转蒸发仪1台，配制冷系统。</w:t>
            </w:r>
          </w:p>
          <w:p>
            <w:pPr>
              <w:textAlignment w:val="baseline"/>
              <w:rPr>
                <w:rFonts w:hint="eastAsia" w:ascii="宋体" w:hAnsi="宋体" w:cs="宋体"/>
                <w:szCs w:val="21"/>
              </w:rPr>
            </w:pPr>
            <w:r>
              <w:rPr>
                <w:rFonts w:hint="eastAsia" w:ascii="宋体" w:hAnsi="宋体" w:cs="宋体"/>
                <w:szCs w:val="21"/>
              </w:rPr>
              <w:t>2.11澄明度检测仪1台，放射性药物品澄明度检测。</w:t>
            </w:r>
          </w:p>
          <w:p>
            <w:pPr>
              <w:textAlignment w:val="baseline"/>
              <w:rPr>
                <w:rFonts w:hint="eastAsia" w:ascii="宋体" w:hAnsi="宋体" w:cs="宋体"/>
                <w:szCs w:val="21"/>
              </w:rPr>
            </w:pPr>
            <w:r>
              <w:rPr>
                <w:rFonts w:hint="eastAsia" w:ascii="宋体" w:hAnsi="宋体" w:cs="宋体"/>
                <w:szCs w:val="21"/>
              </w:rPr>
              <w:t>2.12颗粒度检测仪1台，放射性药物品颗粒度检测。</w:t>
            </w:r>
          </w:p>
          <w:p>
            <w:pPr>
              <w:textAlignment w:val="baseline"/>
              <w:rPr>
                <w:rFonts w:hint="eastAsia" w:ascii="宋体" w:hAnsi="宋体" w:cs="宋体"/>
                <w:szCs w:val="21"/>
              </w:rPr>
            </w:pPr>
            <w:r>
              <w:rPr>
                <w:rFonts w:hint="eastAsia" w:ascii="宋体" w:hAnsi="宋体" w:cs="宋体"/>
                <w:szCs w:val="21"/>
              </w:rPr>
              <w:t>2.13内毒素检测仪1套，用于药物内毒素检测。</w:t>
            </w:r>
          </w:p>
          <w:p>
            <w:pPr>
              <w:textAlignment w:val="baseline"/>
              <w:rPr>
                <w:rFonts w:hint="eastAsia" w:ascii="宋体" w:hAnsi="宋体" w:cs="宋体"/>
                <w:szCs w:val="21"/>
              </w:rPr>
            </w:pPr>
            <w:r>
              <w:rPr>
                <w:rFonts w:hint="eastAsia" w:ascii="宋体" w:hAnsi="宋体" w:cs="宋体"/>
                <w:szCs w:val="21"/>
              </w:rPr>
              <w:t>2.14培养箱1台，用于放射性药物无菌检测的细菌培养。</w:t>
            </w:r>
          </w:p>
          <w:p>
            <w:pPr>
              <w:textAlignment w:val="baseline"/>
              <w:rPr>
                <w:rFonts w:hint="eastAsia" w:ascii="宋体" w:hAnsi="宋体" w:cs="宋体"/>
                <w:szCs w:val="21"/>
              </w:rPr>
            </w:pPr>
            <w:r>
              <w:rPr>
                <w:rFonts w:hint="eastAsia" w:ascii="宋体" w:hAnsi="宋体" w:cs="宋体"/>
                <w:szCs w:val="21"/>
              </w:rPr>
              <w:t>2.15生物安全柜1台，用于放射性药物质控无菌操作。</w:t>
            </w:r>
          </w:p>
          <w:p>
            <w:pPr>
              <w:textAlignment w:val="baseline"/>
              <w:rPr>
                <w:rFonts w:hint="eastAsia" w:ascii="宋体" w:hAnsi="宋体" w:cs="宋体"/>
                <w:szCs w:val="21"/>
              </w:rPr>
            </w:pPr>
            <w:r>
              <w:rPr>
                <w:rFonts w:hint="eastAsia" w:ascii="宋体" w:hAnsi="宋体" w:cs="宋体"/>
                <w:szCs w:val="21"/>
              </w:rPr>
              <w:t>2.16多道γ能谱仪1台，用于放射性药物质控中核纯度检测。</w:t>
            </w:r>
          </w:p>
          <w:p>
            <w:pPr>
              <w:textAlignment w:val="baseline"/>
              <w:rPr>
                <w:rFonts w:hint="eastAsia" w:ascii="宋体" w:hAnsi="宋体" w:cs="宋体"/>
                <w:szCs w:val="21"/>
              </w:rPr>
            </w:pPr>
            <w:r>
              <w:rPr>
                <w:rFonts w:hint="eastAsia" w:ascii="宋体" w:hAnsi="宋体" w:cs="宋体"/>
                <w:szCs w:val="21"/>
              </w:rPr>
              <w:t>3 辐射检测装置</w:t>
            </w:r>
          </w:p>
          <w:p>
            <w:pPr>
              <w:textAlignment w:val="baseline"/>
              <w:rPr>
                <w:rFonts w:hint="eastAsia" w:ascii="宋体" w:hAnsi="宋体" w:cs="宋体"/>
                <w:szCs w:val="21"/>
              </w:rPr>
            </w:pPr>
            <w:r>
              <w:rPr>
                <w:rFonts w:hint="eastAsia" w:ascii="宋体" w:hAnsi="宋体" w:cs="宋体"/>
                <w:szCs w:val="21"/>
              </w:rPr>
              <w:t>3.1 便携式数字化个人辐射剂量监测及报警装置，数字式，适合511keV，3个 用于检测工作人员辐射剂量，数字式，适合511keV。</w:t>
            </w:r>
          </w:p>
          <w:p>
            <w:pPr>
              <w:textAlignment w:val="baseline"/>
              <w:rPr>
                <w:rFonts w:hint="eastAsia" w:ascii="宋体" w:hAnsi="宋体" w:cs="宋体"/>
                <w:szCs w:val="21"/>
              </w:rPr>
            </w:pPr>
            <w:r>
              <w:rPr>
                <w:rFonts w:hint="eastAsia" w:ascii="宋体" w:hAnsi="宋体" w:cs="宋体"/>
                <w:szCs w:val="21"/>
              </w:rPr>
              <w:t xml:space="preserve">3.2 数字化辐射剂量监控系统1套。用于连续测量γ辐射场地的剂量率值，含6个辐射监测点。 </w:t>
            </w:r>
          </w:p>
          <w:p>
            <w:pPr>
              <w:textAlignment w:val="baseline"/>
              <w:rPr>
                <w:rFonts w:hint="eastAsia" w:ascii="宋体" w:hAnsi="宋体" w:cs="宋体"/>
                <w:szCs w:val="21"/>
              </w:rPr>
            </w:pPr>
            <w:r>
              <w:rPr>
                <w:rFonts w:hint="eastAsia" w:ascii="宋体" w:hAnsi="宋体" w:cs="宋体"/>
                <w:szCs w:val="21"/>
              </w:rPr>
              <w:t>3.3 视频监控系统1套，含16个视频监测点摄像头及主机系统。</w:t>
            </w:r>
          </w:p>
          <w:p>
            <w:pPr>
              <w:textAlignment w:val="baseline"/>
              <w:rPr>
                <w:rFonts w:hint="eastAsia" w:ascii="宋体" w:hAnsi="宋体" w:cs="宋体"/>
                <w:szCs w:val="21"/>
              </w:rPr>
            </w:pPr>
            <w:r>
              <w:rPr>
                <w:rFonts w:hint="eastAsia" w:ascii="宋体" w:hAnsi="宋体" w:cs="宋体"/>
                <w:szCs w:val="21"/>
              </w:rPr>
              <w:t>3.4 数字式表面沾污仪2台，用于测量物体表面有无沾污放射性物质。</w:t>
            </w:r>
          </w:p>
          <w:p>
            <w:pPr>
              <w:textAlignment w:val="baseline"/>
              <w:rPr>
                <w:rFonts w:hint="eastAsia" w:ascii="宋体" w:hAnsi="宋体" w:cs="宋体"/>
                <w:szCs w:val="21"/>
              </w:rPr>
            </w:pPr>
            <w:r>
              <w:rPr>
                <w:rFonts w:hint="eastAsia" w:ascii="宋体" w:hAnsi="宋体" w:cs="宋体"/>
                <w:szCs w:val="21"/>
              </w:rPr>
              <w:t>3.5 X-γ便携式剂量率仪（带检测报告）2台。</w:t>
            </w:r>
          </w:p>
          <w:p>
            <w:pPr>
              <w:textAlignment w:val="baseline"/>
              <w:rPr>
                <w:rFonts w:hint="eastAsia" w:ascii="宋体" w:hAnsi="宋体" w:cs="宋体"/>
                <w:szCs w:val="21"/>
              </w:rPr>
            </w:pPr>
            <w:r>
              <w:rPr>
                <w:rFonts w:hint="eastAsia" w:ascii="宋体" w:hAnsi="宋体" w:cs="宋体"/>
                <w:szCs w:val="21"/>
              </w:rPr>
              <w:t>4 辐射防护用品</w:t>
            </w:r>
          </w:p>
          <w:p>
            <w:pPr>
              <w:textAlignment w:val="baseline"/>
              <w:rPr>
                <w:rFonts w:hint="eastAsia" w:ascii="宋体" w:hAnsi="宋体" w:cs="宋体"/>
                <w:szCs w:val="21"/>
              </w:rPr>
            </w:pPr>
            <w:r>
              <w:rPr>
                <w:rFonts w:hint="eastAsia" w:ascii="宋体" w:hAnsi="宋体" w:cs="宋体"/>
                <w:szCs w:val="21"/>
              </w:rPr>
              <w:t>4.1钨合金翻转防护罐4个，≥50mmPb。</w:t>
            </w:r>
          </w:p>
          <w:p>
            <w:pPr>
              <w:textAlignment w:val="baseline"/>
              <w:rPr>
                <w:rFonts w:hint="eastAsia" w:ascii="宋体" w:hAnsi="宋体" w:cs="宋体"/>
                <w:szCs w:val="21"/>
              </w:rPr>
            </w:pPr>
            <w:r>
              <w:rPr>
                <w:rFonts w:hint="eastAsia" w:ascii="宋体" w:hAnsi="宋体" w:cs="宋体"/>
                <w:szCs w:val="21"/>
              </w:rPr>
              <w:t>4.2注射器钨合金防护套3ml和5ml，各2个。</w:t>
            </w:r>
          </w:p>
          <w:p>
            <w:pPr>
              <w:textAlignment w:val="baseline"/>
              <w:rPr>
                <w:rFonts w:hint="eastAsia" w:ascii="宋体" w:hAnsi="宋体" w:cs="宋体"/>
                <w:szCs w:val="21"/>
              </w:rPr>
            </w:pPr>
            <w:r>
              <w:rPr>
                <w:rFonts w:hint="eastAsia" w:ascii="宋体" w:hAnsi="宋体" w:cs="宋体"/>
                <w:szCs w:val="21"/>
              </w:rPr>
              <w:t>4.3药物转运合金防护罐2个，适合1Ci以上正电子药物转运防护。</w:t>
            </w:r>
          </w:p>
          <w:p>
            <w:pPr>
              <w:textAlignment w:val="baseline"/>
              <w:rPr>
                <w:rFonts w:hint="eastAsia" w:ascii="宋体" w:hAnsi="宋体" w:cs="宋体"/>
                <w:szCs w:val="21"/>
              </w:rPr>
            </w:pPr>
            <w:r>
              <w:rPr>
                <w:rFonts w:hint="eastAsia" w:ascii="宋体" w:hAnsi="宋体" w:cs="宋体"/>
                <w:szCs w:val="21"/>
              </w:rPr>
              <w:t>4.4转运铅罐拉杆箱1个，适配药物转运防护罐。</w:t>
            </w:r>
          </w:p>
          <w:p>
            <w:pPr>
              <w:textAlignment w:val="baseline"/>
              <w:rPr>
                <w:rFonts w:hint="eastAsia" w:ascii="宋体" w:hAnsi="宋体" w:cs="宋体"/>
                <w:szCs w:val="21"/>
              </w:rPr>
            </w:pPr>
            <w:r>
              <w:rPr>
                <w:rFonts w:hint="eastAsia" w:ascii="宋体" w:hAnsi="宋体" w:cs="宋体"/>
                <w:szCs w:val="21"/>
              </w:rPr>
              <w:t>4.5注射器铅盒2个。</w:t>
            </w:r>
          </w:p>
          <w:p>
            <w:pPr>
              <w:textAlignment w:val="baseline"/>
              <w:rPr>
                <w:rFonts w:hint="eastAsia" w:ascii="宋体" w:hAnsi="宋体" w:cs="宋体"/>
                <w:szCs w:val="21"/>
              </w:rPr>
            </w:pPr>
            <w:r>
              <w:rPr>
                <w:rFonts w:hint="eastAsia" w:ascii="宋体" w:hAnsi="宋体" w:cs="宋体"/>
                <w:szCs w:val="21"/>
              </w:rPr>
              <w:t>4.6回旋加速器废靶膜及其它固体废物储存箱1个，保险箱（自身具备辐射防护能力50mmPb或可内置防护箱）。</w:t>
            </w:r>
          </w:p>
          <w:p>
            <w:pPr>
              <w:textAlignment w:val="baseline"/>
              <w:rPr>
                <w:rFonts w:hint="eastAsia" w:ascii="宋体" w:hAnsi="宋体" w:cs="宋体"/>
                <w:szCs w:val="21"/>
              </w:rPr>
            </w:pPr>
            <w:r>
              <w:rPr>
                <w:rFonts w:hint="eastAsia" w:ascii="宋体" w:hAnsi="宋体" w:cs="宋体"/>
                <w:szCs w:val="21"/>
              </w:rPr>
              <w:t>4.7 正电子药物废物桶8个。</w:t>
            </w:r>
          </w:p>
          <w:p>
            <w:pPr>
              <w:textAlignment w:val="baseline"/>
              <w:rPr>
                <w:rFonts w:hint="eastAsia" w:ascii="宋体" w:hAnsi="宋体" w:cs="宋体"/>
                <w:szCs w:val="21"/>
              </w:rPr>
            </w:pPr>
            <w:r>
              <w:rPr>
                <w:rFonts w:hint="eastAsia" w:ascii="宋体" w:hAnsi="宋体" w:cs="宋体"/>
                <w:szCs w:val="21"/>
              </w:rPr>
              <w:t>4.8 个人防护用品2套，铅眼镜、柔软型铅背心(及膝)、铅帽和铅围脖四件为一套。</w:t>
            </w:r>
          </w:p>
          <w:p>
            <w:pPr>
              <w:textAlignment w:val="baseline"/>
              <w:rPr>
                <w:rFonts w:hint="eastAsia" w:ascii="宋体" w:hAnsi="宋体" w:cs="宋体"/>
                <w:szCs w:val="21"/>
              </w:rPr>
            </w:pPr>
            <w:r>
              <w:rPr>
                <w:rFonts w:hint="eastAsia" w:ascii="宋体" w:hAnsi="宋体" w:cs="宋体"/>
                <w:szCs w:val="21"/>
              </w:rPr>
              <w:t>5超声波清洗仪1台。</w:t>
            </w:r>
          </w:p>
          <w:p>
            <w:pPr>
              <w:textAlignment w:val="baseline"/>
              <w:rPr>
                <w:rFonts w:hint="eastAsia" w:ascii="宋体" w:hAnsi="宋体" w:cs="宋体"/>
                <w:szCs w:val="21"/>
              </w:rPr>
            </w:pPr>
            <w:r>
              <w:rPr>
                <w:rFonts w:hint="eastAsia" w:ascii="宋体" w:hAnsi="宋体" w:cs="宋体"/>
                <w:szCs w:val="21"/>
              </w:rPr>
              <w:t>6回旋加速器高纯气体管路系统（至少包含压缩空气、氦气、氮气、二氧化碳、氢气、氩气独立管道）；用于支撑回旋加速器及合成模块的用气需求。</w:t>
            </w:r>
          </w:p>
          <w:p>
            <w:pPr>
              <w:textAlignment w:val="baseline"/>
              <w:rPr>
                <w:rFonts w:hint="eastAsia" w:ascii="宋体" w:hAnsi="宋体" w:cs="宋体"/>
                <w:szCs w:val="21"/>
              </w:rPr>
            </w:pPr>
            <w:r>
              <w:rPr>
                <w:rFonts w:hint="eastAsia" w:ascii="宋体" w:hAnsi="宋体" w:cs="宋体"/>
                <w:szCs w:val="21"/>
              </w:rPr>
              <w:t>6.1按主设备需求配置，如多少条管道，管道规格等；</w:t>
            </w:r>
          </w:p>
          <w:p>
            <w:pPr>
              <w:textAlignment w:val="baseline"/>
              <w:rPr>
                <w:rFonts w:hint="eastAsia" w:ascii="宋体" w:hAnsi="宋体" w:cs="宋体"/>
                <w:szCs w:val="21"/>
              </w:rPr>
            </w:pPr>
            <w:r>
              <w:rPr>
                <w:rFonts w:hint="eastAsia" w:ascii="宋体" w:hAnsi="宋体" w:cs="宋体"/>
                <w:szCs w:val="21"/>
              </w:rPr>
              <w:t>6.2所有管道及阀体材质均为316L，不会污染气体；</w:t>
            </w:r>
          </w:p>
          <w:p>
            <w:pPr>
              <w:textAlignment w:val="baseline"/>
              <w:rPr>
                <w:rFonts w:hint="eastAsia" w:ascii="宋体" w:hAnsi="宋体" w:cs="宋体"/>
                <w:szCs w:val="21"/>
              </w:rPr>
            </w:pPr>
            <w:r>
              <w:rPr>
                <w:rFonts w:hint="eastAsia" w:ascii="宋体" w:hAnsi="宋体" w:cs="宋体"/>
                <w:szCs w:val="21"/>
              </w:rPr>
              <w:t>6.3管道规格选择与需求匹配；</w:t>
            </w:r>
          </w:p>
          <w:p>
            <w:pPr>
              <w:textAlignment w:val="baseline"/>
              <w:rPr>
                <w:rFonts w:hint="eastAsia" w:ascii="宋体" w:hAnsi="宋体" w:cs="宋体"/>
                <w:szCs w:val="21"/>
              </w:rPr>
            </w:pPr>
            <w:r>
              <w:rPr>
                <w:rFonts w:hint="eastAsia" w:ascii="宋体" w:hAnsi="宋体" w:cs="宋体"/>
                <w:szCs w:val="21"/>
              </w:rPr>
              <w:t>6.4减压阀选择与一级和二级压力匹配；</w:t>
            </w:r>
          </w:p>
          <w:p>
            <w:pPr>
              <w:textAlignment w:val="baseline"/>
              <w:rPr>
                <w:rFonts w:hint="eastAsia" w:ascii="宋体" w:hAnsi="宋体" w:cs="宋体"/>
                <w:szCs w:val="21"/>
              </w:rPr>
            </w:pPr>
            <w:r>
              <w:rPr>
                <w:rFonts w:hint="eastAsia" w:ascii="宋体" w:hAnsi="宋体" w:cs="宋体"/>
                <w:szCs w:val="21"/>
              </w:rPr>
              <w:t>6.5考虑易燃气体，保证不回火；</w:t>
            </w:r>
          </w:p>
          <w:p>
            <w:pPr>
              <w:textAlignment w:val="baseline"/>
              <w:rPr>
                <w:rFonts w:hint="eastAsia" w:ascii="宋体" w:hAnsi="宋体" w:cs="宋体"/>
                <w:szCs w:val="21"/>
              </w:rPr>
            </w:pPr>
            <w:r>
              <w:rPr>
                <w:rFonts w:hint="eastAsia" w:ascii="宋体" w:hAnsi="宋体" w:cs="宋体"/>
                <w:szCs w:val="21"/>
              </w:rPr>
              <w:t>6.6提供各种阀门/管道保证布局合理，美观；</w:t>
            </w:r>
          </w:p>
          <w:p>
            <w:pPr>
              <w:textAlignment w:val="baseline"/>
              <w:rPr>
                <w:rFonts w:hint="eastAsia" w:ascii="宋体" w:hAnsi="宋体" w:cs="宋体"/>
                <w:szCs w:val="21"/>
              </w:rPr>
            </w:pPr>
            <w:r>
              <w:rPr>
                <w:rFonts w:hint="eastAsia" w:ascii="宋体" w:hAnsi="宋体" w:cs="宋体"/>
                <w:szCs w:val="21"/>
              </w:rPr>
              <w:t xml:space="preserve">6.7隐蔽于不便于检查的管道均为无接头单根管道，便于检修； </w:t>
            </w:r>
          </w:p>
          <w:p>
            <w:pPr>
              <w:textAlignment w:val="baseline"/>
              <w:rPr>
                <w:rFonts w:hint="eastAsia" w:ascii="宋体" w:hAnsi="宋体" w:cs="宋体"/>
                <w:szCs w:val="21"/>
              </w:rPr>
            </w:pPr>
            <w:r>
              <w:rPr>
                <w:rFonts w:hint="eastAsia" w:ascii="宋体" w:hAnsi="宋体" w:cs="宋体"/>
                <w:szCs w:val="21"/>
              </w:rPr>
              <w:t>6.8提供测试全套气瓶1套，全套5支，满足加速器生产要求。</w:t>
            </w:r>
          </w:p>
          <w:p>
            <w:pPr>
              <w:textAlignment w:val="baseline"/>
              <w:rPr>
                <w:rFonts w:hint="eastAsia" w:ascii="宋体" w:hAnsi="宋体" w:cs="宋体"/>
                <w:szCs w:val="21"/>
              </w:rPr>
            </w:pPr>
            <w:r>
              <w:rPr>
                <w:rFonts w:hint="eastAsia" w:ascii="宋体" w:hAnsi="宋体" w:cs="宋体"/>
                <w:szCs w:val="21"/>
              </w:rPr>
              <w:t>7超纯水处理系统：满足加速器生产要求。</w:t>
            </w:r>
          </w:p>
          <w:p>
            <w:pPr>
              <w:textAlignment w:val="baseline"/>
              <w:rPr>
                <w:rFonts w:hint="eastAsia" w:ascii="宋体" w:hAnsi="宋体" w:cs="宋体"/>
                <w:szCs w:val="21"/>
              </w:rPr>
            </w:pPr>
            <w:r>
              <w:rPr>
                <w:rFonts w:hint="eastAsia" w:ascii="宋体" w:hAnsi="宋体" w:cs="宋体"/>
                <w:szCs w:val="21"/>
              </w:rPr>
              <w:t>8水冷机组：满足加速器生产要求。</w:t>
            </w:r>
          </w:p>
          <w:p>
            <w:pPr>
              <w:textAlignment w:val="baseline"/>
              <w:rPr>
                <w:rFonts w:hint="eastAsia" w:ascii="宋体" w:hAnsi="宋体" w:cs="宋体"/>
                <w:szCs w:val="21"/>
              </w:rPr>
            </w:pPr>
            <w:r>
              <w:rPr>
                <w:rFonts w:hint="eastAsia" w:ascii="宋体" w:hAnsi="宋体" w:cs="宋体"/>
                <w:szCs w:val="21"/>
              </w:rPr>
              <w:t>9 空气压缩机：满足加速器生产要求。</w:t>
            </w:r>
          </w:p>
          <w:p>
            <w:pPr>
              <w:textAlignment w:val="baseline"/>
              <w:rPr>
                <w:rFonts w:hint="eastAsia" w:ascii="宋体" w:hAnsi="宋体" w:cs="宋体"/>
                <w:szCs w:val="21"/>
              </w:rPr>
            </w:pPr>
            <w:r>
              <w:rPr>
                <w:rFonts w:hint="eastAsia" w:ascii="宋体" w:hAnsi="宋体" w:cs="宋体"/>
                <w:szCs w:val="21"/>
              </w:rPr>
              <w:t>10液氮罐：满足加速器生产要求。</w:t>
            </w:r>
          </w:p>
          <w:p>
            <w:pPr>
              <w:textAlignment w:val="baseline"/>
              <w:rPr>
                <w:rFonts w:hint="eastAsia" w:ascii="宋体" w:hAnsi="宋体" w:eastAsia="宋体" w:cs="宋体"/>
                <w:szCs w:val="21"/>
                <w:lang w:eastAsia="zh-CN"/>
              </w:rPr>
            </w:pPr>
            <w:r>
              <w:rPr>
                <w:rFonts w:hint="eastAsia" w:ascii="宋体" w:hAnsi="宋体" w:cs="宋体"/>
                <w:szCs w:val="21"/>
              </w:rPr>
              <w:t>11设备恒温恒湿高精密空调：满足回旋加速器机房温度、湿度精确恒定控制。</w:t>
            </w:r>
          </w:p>
        </w:tc>
      </w:tr>
    </w:tbl>
    <w:p>
      <w:pPr>
        <w:pStyle w:val="2"/>
        <w:rPr>
          <w:rStyle w:val="191"/>
          <w:rFonts w:hint="eastAsia" w:ascii="宋体" w:hAnsi="宋体"/>
          <w:b/>
          <w:bCs/>
          <w:color w:val="auto"/>
          <w:szCs w:val="21"/>
          <w:u w:val="none"/>
        </w:rPr>
      </w:pPr>
    </w:p>
    <w:p>
      <w:pPr>
        <w:pStyle w:val="2"/>
        <w:ind w:firstLine="480" w:firstLineChars="200"/>
        <w:rPr>
          <w:rFonts w:hint="eastAsia" w:ascii="宋体" w:hAnsi="宋体" w:eastAsia="宋体" w:cs="宋体"/>
          <w:b/>
          <w:bCs/>
          <w:color w:val="000000" w:themeColor="text1"/>
          <w:sz w:val="21"/>
          <w:szCs w:val="21"/>
          <w14:textFill>
            <w14:solidFill>
              <w14:schemeClr w14:val="tx1"/>
            </w14:solidFill>
          </w14:textFill>
        </w:rPr>
      </w:pPr>
      <w:bookmarkStart w:id="10" w:name="_Hlk206503956"/>
      <w:r>
        <w:rPr>
          <w:rStyle w:val="191"/>
          <w:rFonts w:hint="eastAsia" w:ascii="宋体" w:hAnsi="宋体"/>
          <w:b/>
          <w:bCs/>
          <w:color w:val="auto"/>
          <w:szCs w:val="21"/>
          <w:u w:val="none"/>
        </w:rPr>
        <w:t>▲</w:t>
      </w:r>
      <w:r>
        <w:rPr>
          <w:rFonts w:hint="eastAsia" w:ascii="宋体" w:hAnsi="宋体" w:eastAsia="宋体" w:cs="宋体"/>
          <w:b/>
          <w:bCs/>
          <w:color w:val="000000" w:themeColor="text1"/>
          <w:sz w:val="21"/>
          <w:szCs w:val="21"/>
          <w14:textFill>
            <w14:solidFill>
              <w14:schemeClr w14:val="tx1"/>
            </w14:solidFill>
          </w14:textFill>
        </w:rPr>
        <w:t>二、商务要求</w:t>
      </w:r>
      <w:r>
        <w:rPr>
          <w:rFonts w:hint="eastAsia" w:ascii="宋体" w:hAnsi="宋体" w:eastAsia="宋体" w:cs="宋体"/>
          <w:color w:val="000000" w:themeColor="text1"/>
          <w:sz w:val="21"/>
          <w:szCs w:val="21"/>
          <w14:textFill>
            <w14:solidFill>
              <w14:schemeClr w14:val="tx1"/>
            </w14:solidFill>
          </w14:textFill>
        </w:rPr>
        <w:t>（以下所有为实质性要求条款不满足作无效投标处理）</w:t>
      </w:r>
    </w:p>
    <w:p>
      <w:pPr>
        <w:spacing w:line="460" w:lineRule="exact"/>
        <w:ind w:firstLine="420" w:firstLineChars="200"/>
        <w:rPr>
          <w:rFonts w:hint="eastAsia" w:ascii="宋体" w:hAnsi="宋体" w:eastAsia="宋体" w:cs="宋体"/>
          <w:b/>
          <w:bCs/>
          <w:sz w:val="21"/>
          <w:szCs w:val="21"/>
          <w:lang w:val="en-US" w:eastAsia="zh-CN"/>
        </w:rPr>
      </w:pPr>
      <w:bookmarkStart w:id="11" w:name="OLE_LINK2"/>
      <w:r>
        <w:rPr>
          <w:rFonts w:hint="eastAsia" w:ascii="宋体" w:hAnsi="宋体" w:eastAsia="宋体" w:cs="宋体"/>
          <w:b/>
          <w:bCs/>
          <w:sz w:val="21"/>
          <w:szCs w:val="21"/>
          <w:lang w:eastAsia="zh-CN"/>
        </w:rPr>
        <w:t>（</w:t>
      </w:r>
      <w:r>
        <w:rPr>
          <w:rFonts w:hint="eastAsia" w:ascii="宋体" w:hAnsi="宋体" w:eastAsia="宋体" w:cs="宋体"/>
          <w:b/>
          <w:bCs/>
          <w:sz w:val="21"/>
          <w:szCs w:val="21"/>
        </w:rPr>
        <w:t>一</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质量保证期</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lang w:val="en-US" w:eastAsia="zh-CN"/>
        </w:rPr>
        <w:t>质量保证期（以下简称质保期）</w:t>
      </w:r>
      <w:r>
        <w:rPr>
          <w:rFonts w:hint="eastAsia" w:ascii="宋体" w:hAnsi="宋体" w:eastAsia="宋体" w:cs="宋体"/>
          <w:sz w:val="21"/>
          <w:szCs w:val="21"/>
        </w:rPr>
        <w:t>按国家有关产品“三包”规定执行“三包”，</w:t>
      </w:r>
      <w:r>
        <w:rPr>
          <w:rFonts w:hint="eastAsia" w:ascii="宋体" w:hAnsi="宋体" w:eastAsia="宋体" w:cs="宋体"/>
          <w:sz w:val="21"/>
          <w:szCs w:val="21"/>
          <w:lang w:val="en-US" w:eastAsia="zh-CN"/>
        </w:rPr>
        <w:t>产品生产厂家提供</w:t>
      </w:r>
      <w:r>
        <w:rPr>
          <w:rFonts w:hint="eastAsia" w:ascii="宋体" w:hAnsi="宋体" w:eastAsia="宋体" w:cs="宋体"/>
          <w:sz w:val="21"/>
          <w:szCs w:val="21"/>
        </w:rPr>
        <w:t>整机保修及</w:t>
      </w:r>
      <w:r>
        <w:rPr>
          <w:rFonts w:hint="eastAsia" w:ascii="宋体" w:hAnsi="宋体" w:cs="宋体"/>
          <w:sz w:val="21"/>
          <w:szCs w:val="21"/>
          <w:highlight w:val="none"/>
          <w:lang w:val="en-US" w:eastAsia="zh-CN"/>
        </w:rPr>
        <w:t>全生命周期内</w:t>
      </w:r>
      <w:r>
        <w:rPr>
          <w:rFonts w:hint="eastAsia" w:ascii="宋体" w:hAnsi="宋体" w:eastAsia="宋体" w:cs="宋体"/>
          <w:sz w:val="21"/>
          <w:szCs w:val="21"/>
          <w:highlight w:val="none"/>
        </w:rPr>
        <w:t>免费升级</w:t>
      </w:r>
      <w:r>
        <w:rPr>
          <w:rFonts w:hint="eastAsia" w:ascii="宋体" w:hAnsi="宋体" w:eastAsia="宋体" w:cs="宋体"/>
          <w:sz w:val="21"/>
          <w:szCs w:val="21"/>
          <w:highlight w:val="none"/>
          <w:lang w:val="en-US" w:eastAsia="zh-CN"/>
        </w:rPr>
        <w:t>承诺函，且保修时间</w:t>
      </w:r>
      <w:r>
        <w:rPr>
          <w:rFonts w:hint="eastAsia" w:ascii="宋体" w:hAnsi="宋体" w:eastAsia="宋体" w:cs="宋体"/>
          <w:sz w:val="21"/>
          <w:szCs w:val="21"/>
          <w:highlight w:val="none"/>
        </w:rPr>
        <w:t>不得少于3年，自设备验收合格并能正常使用之日起</w:t>
      </w:r>
      <w:r>
        <w:rPr>
          <w:rFonts w:hint="eastAsia" w:ascii="宋体" w:hAnsi="宋体" w:eastAsia="宋体" w:cs="宋体"/>
          <w:sz w:val="21"/>
          <w:szCs w:val="21"/>
          <w:highlight w:val="none"/>
          <w:lang w:val="en-US" w:eastAsia="zh-CN"/>
        </w:rPr>
        <w:t>计</w:t>
      </w:r>
      <w:r>
        <w:rPr>
          <w:rFonts w:hint="eastAsia" w:ascii="宋体" w:hAnsi="宋体" w:eastAsia="宋体" w:cs="宋体"/>
          <w:sz w:val="21"/>
          <w:szCs w:val="21"/>
          <w:highlight w:val="none"/>
        </w:rPr>
        <w:t>算。投标人应在投标文件中提供质保期后维保服务优惠报价供采购人日后采购时参考。</w:t>
      </w:r>
    </w:p>
    <w:p>
      <w:pPr>
        <w:spacing w:line="460" w:lineRule="exact"/>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交货时间及地点</w:t>
      </w:r>
    </w:p>
    <w:p>
      <w:pPr>
        <w:spacing w:line="46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1.交货时间：</w:t>
      </w:r>
      <w:r>
        <w:rPr>
          <w:rFonts w:hint="eastAsia" w:ascii="宋体" w:hAnsi="宋体" w:cs="宋体"/>
          <w:sz w:val="21"/>
          <w:szCs w:val="21"/>
          <w:highlight w:val="none"/>
          <w:lang w:val="en-US" w:eastAsia="zh-CN"/>
        </w:rPr>
        <w:t>采购人书面通知之日起</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中标供应商在</w:t>
      </w:r>
      <w:r>
        <w:rPr>
          <w:rFonts w:hint="eastAsia" w:ascii="宋体" w:hAnsi="宋体" w:cs="宋体"/>
          <w:b w:val="0"/>
          <w:bCs w:val="0"/>
          <w:color w:val="auto"/>
          <w:sz w:val="21"/>
          <w:szCs w:val="21"/>
          <w:highlight w:val="none"/>
          <w:lang w:val="en-US" w:eastAsia="zh-CN"/>
        </w:rPr>
        <w:t>180</w:t>
      </w:r>
      <w:r>
        <w:rPr>
          <w:rFonts w:hint="eastAsia" w:ascii="宋体" w:hAnsi="宋体" w:eastAsia="宋体" w:cs="宋体"/>
          <w:sz w:val="21"/>
          <w:szCs w:val="21"/>
          <w:highlight w:val="none"/>
        </w:rPr>
        <w:t>个日历日内</w:t>
      </w:r>
      <w:r>
        <w:rPr>
          <w:rFonts w:hint="eastAsia" w:ascii="宋体" w:hAnsi="宋体" w:eastAsia="宋体" w:cs="宋体"/>
          <w:sz w:val="21"/>
          <w:szCs w:val="21"/>
          <w:highlight w:val="none"/>
          <w:lang w:val="en-US" w:eastAsia="zh-CN"/>
        </w:rPr>
        <w:t>向采购人</w:t>
      </w:r>
      <w:r>
        <w:rPr>
          <w:rFonts w:hint="eastAsia" w:ascii="宋体" w:hAnsi="宋体" w:eastAsia="宋体" w:cs="宋体"/>
          <w:sz w:val="21"/>
          <w:szCs w:val="21"/>
          <w:highlight w:val="none"/>
        </w:rPr>
        <w:t>交</w:t>
      </w:r>
      <w:r>
        <w:rPr>
          <w:rFonts w:hint="eastAsia" w:ascii="宋体" w:hAnsi="宋体" w:eastAsia="宋体" w:cs="宋体"/>
          <w:sz w:val="21"/>
          <w:szCs w:val="21"/>
          <w:highlight w:val="none"/>
          <w:lang w:val="en-US" w:eastAsia="zh-CN"/>
        </w:rPr>
        <w:t>付</w:t>
      </w:r>
      <w:r>
        <w:rPr>
          <w:rFonts w:hint="eastAsia" w:ascii="宋体" w:hAnsi="宋体" w:eastAsia="宋体" w:cs="宋体"/>
          <w:sz w:val="21"/>
          <w:szCs w:val="21"/>
          <w:highlight w:val="none"/>
        </w:rPr>
        <w:t>全部货物。</w:t>
      </w:r>
    </w:p>
    <w:bookmarkEnd w:id="11"/>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2.交货地点：广西范围内，采购人指定地点。</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三</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服务标准、服务效率、售后服务要求</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1.中标供应商负责送货上门，保障设备、人员安全及安装调试，安装前提供相关的布局图和设计要求，培训采购人的操作人员至能完全独立操作、日常维护及</w:t>
      </w:r>
      <w:r>
        <w:rPr>
          <w:rFonts w:hint="eastAsia" w:ascii="宋体" w:hAnsi="宋体" w:eastAsia="宋体" w:cs="宋体"/>
          <w:sz w:val="21"/>
          <w:szCs w:val="21"/>
          <w:highlight w:val="none"/>
          <w:lang w:val="en-US" w:eastAsia="zh-CN"/>
        </w:rPr>
        <w:t>承担以上所产生的</w:t>
      </w:r>
      <w:r>
        <w:rPr>
          <w:rFonts w:hint="eastAsia" w:ascii="宋体" w:hAnsi="宋体" w:eastAsia="宋体" w:cs="宋体"/>
          <w:sz w:val="21"/>
          <w:szCs w:val="21"/>
          <w:highlight w:val="none"/>
        </w:rPr>
        <w:t>相关费用。</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2.质保期内提供7×24小时售后服务，仪器设备出现故障，在接到电话通知后，2小时内做出实质性响应（远程解决或做出预备维护动作），</w:t>
      </w:r>
      <w:r>
        <w:rPr>
          <w:rFonts w:hint="eastAsia" w:ascii="宋体" w:hAnsi="宋体" w:eastAsia="宋体" w:cs="宋体"/>
          <w:sz w:val="21"/>
          <w:szCs w:val="21"/>
          <w:highlight w:val="none"/>
          <w:lang w:val="en-US" w:eastAsia="zh-CN"/>
        </w:rPr>
        <w:t>需维护工程师现场解决的，要求</w:t>
      </w:r>
      <w:r>
        <w:rPr>
          <w:rFonts w:hint="eastAsia" w:ascii="宋体" w:hAnsi="宋体" w:eastAsia="宋体" w:cs="宋体"/>
          <w:sz w:val="21"/>
          <w:szCs w:val="21"/>
          <w:highlight w:val="none"/>
        </w:rPr>
        <w:t>在24小时内到现场处理。</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3.质保期内发生故障的设备如无法在24小时内修复，</w:t>
      </w:r>
      <w:r>
        <w:rPr>
          <w:rFonts w:hint="eastAsia" w:ascii="宋体" w:hAnsi="宋体" w:eastAsia="宋体" w:cs="宋体"/>
          <w:sz w:val="21"/>
          <w:szCs w:val="21"/>
          <w:highlight w:val="none"/>
          <w:lang w:val="en-US" w:eastAsia="zh-CN"/>
        </w:rPr>
        <w:t>须</w:t>
      </w:r>
      <w:r>
        <w:rPr>
          <w:rFonts w:hint="eastAsia" w:ascii="宋体" w:hAnsi="宋体" w:eastAsia="宋体" w:cs="宋体"/>
          <w:sz w:val="21"/>
          <w:szCs w:val="21"/>
          <w:highlight w:val="none"/>
        </w:rPr>
        <w:t>保证年开机率95%以上</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即年累计停机时间≤18个日历日）</w:t>
      </w:r>
      <w:r>
        <w:rPr>
          <w:rFonts w:hint="eastAsia" w:ascii="宋体" w:hAnsi="宋体" w:eastAsia="宋体" w:cs="宋体"/>
          <w:sz w:val="21"/>
          <w:szCs w:val="21"/>
          <w:highlight w:val="none"/>
        </w:rPr>
        <w:t>，否则</w:t>
      </w:r>
      <w:r>
        <w:rPr>
          <w:rFonts w:hint="eastAsia" w:ascii="宋体" w:hAnsi="宋体" w:eastAsia="宋体" w:cs="宋体"/>
          <w:sz w:val="21"/>
          <w:szCs w:val="21"/>
          <w:highlight w:val="none"/>
          <w:lang w:val="en-US" w:eastAsia="zh-CN"/>
        </w:rPr>
        <w:t>中标供应商</w:t>
      </w:r>
      <w:r>
        <w:rPr>
          <w:rFonts w:hint="eastAsia" w:ascii="宋体" w:hAnsi="宋体" w:eastAsia="宋体" w:cs="宋体"/>
          <w:sz w:val="21"/>
          <w:szCs w:val="21"/>
          <w:highlight w:val="none"/>
        </w:rPr>
        <w:t>承担相应的损失。</w:t>
      </w:r>
      <w:r>
        <w:rPr>
          <w:rFonts w:hint="eastAsia" w:ascii="宋体" w:hAnsi="宋体" w:eastAsia="宋体" w:cs="宋体"/>
          <w:sz w:val="21"/>
          <w:szCs w:val="21"/>
          <w:highlight w:val="none"/>
          <w:lang w:val="en-US" w:eastAsia="zh-CN"/>
        </w:rPr>
        <w:t>单次故障（不可抗力因素除外）</w:t>
      </w:r>
      <w:r>
        <w:rPr>
          <w:rFonts w:hint="eastAsia" w:ascii="宋体" w:hAnsi="宋体" w:eastAsia="宋体" w:cs="宋体"/>
          <w:sz w:val="21"/>
          <w:szCs w:val="21"/>
          <w:highlight w:val="none"/>
        </w:rPr>
        <w:t>维修时间超过20天仍无法</w:t>
      </w:r>
      <w:r>
        <w:rPr>
          <w:rFonts w:hint="eastAsia" w:ascii="宋体" w:hAnsi="宋体" w:eastAsia="宋体" w:cs="宋体"/>
          <w:sz w:val="21"/>
          <w:szCs w:val="21"/>
          <w:highlight w:val="none"/>
          <w:lang w:val="en-US" w:eastAsia="zh-CN"/>
        </w:rPr>
        <w:t>修复</w:t>
      </w:r>
      <w:r>
        <w:rPr>
          <w:rFonts w:hint="eastAsia" w:ascii="宋体" w:hAnsi="宋体" w:eastAsia="宋体" w:cs="宋体"/>
          <w:sz w:val="21"/>
          <w:szCs w:val="21"/>
          <w:highlight w:val="none"/>
        </w:rPr>
        <w:t>的，采购人有权要求</w:t>
      </w:r>
      <w:r>
        <w:rPr>
          <w:rFonts w:hint="eastAsia" w:ascii="宋体" w:hAnsi="宋体" w:cs="宋体"/>
          <w:sz w:val="21"/>
          <w:szCs w:val="21"/>
          <w:highlight w:val="none"/>
          <w:lang w:val="en-US" w:eastAsia="zh-CN"/>
        </w:rPr>
        <w:t>中标人给予相应补偿。</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highlight w:val="none"/>
        </w:rPr>
        <w:t>4.质保期内每季度一次定期回访以及对设备维护</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并向采购人提供季度及年度的维护巡检报告</w:t>
      </w:r>
      <w:r>
        <w:rPr>
          <w:rFonts w:hint="eastAsia" w:ascii="宋体" w:hAnsi="宋体" w:eastAsia="宋体" w:cs="宋体"/>
          <w:sz w:val="21"/>
          <w:szCs w:val="21"/>
          <w:highlight w:val="none"/>
        </w:rPr>
        <w:t>。质保期满前1个月内中标供应商应负责对设备进行一次免费全面检查，如发现潜在问题，应负责排除，保</w:t>
      </w:r>
      <w:r>
        <w:rPr>
          <w:rFonts w:hint="eastAsia" w:ascii="宋体" w:hAnsi="宋体" w:eastAsia="宋体" w:cs="宋体"/>
          <w:sz w:val="21"/>
          <w:szCs w:val="21"/>
        </w:rPr>
        <w:t>证设备正常运行。</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5.投标产品必须是全新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且生产日期为1年内（签订合同之日计算）的</w:t>
      </w:r>
      <w:r>
        <w:rPr>
          <w:rFonts w:hint="eastAsia" w:ascii="宋体" w:hAnsi="宋体" w:eastAsia="宋体" w:cs="宋体"/>
          <w:sz w:val="21"/>
          <w:szCs w:val="21"/>
        </w:rPr>
        <w:t>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6.安装</w:t>
      </w:r>
      <w:r>
        <w:rPr>
          <w:rFonts w:hint="eastAsia" w:ascii="宋体" w:hAnsi="宋体" w:eastAsia="宋体" w:cs="宋体"/>
          <w:sz w:val="21"/>
          <w:szCs w:val="21"/>
          <w:lang w:val="en-US" w:eastAsia="zh-CN"/>
        </w:rPr>
        <w:t>调试</w:t>
      </w:r>
      <w:r>
        <w:rPr>
          <w:rFonts w:hint="eastAsia" w:ascii="宋体" w:hAnsi="宋体" w:eastAsia="宋体" w:cs="宋体"/>
          <w:sz w:val="21"/>
          <w:szCs w:val="21"/>
        </w:rPr>
        <w:t>完成后，</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对采购人</w:t>
      </w:r>
      <w:r>
        <w:rPr>
          <w:rFonts w:hint="eastAsia" w:ascii="宋体" w:hAnsi="宋体" w:eastAsia="宋体" w:cs="宋体"/>
          <w:sz w:val="21"/>
          <w:szCs w:val="21"/>
          <w:lang w:val="en-US" w:eastAsia="zh-CN"/>
        </w:rPr>
        <w:t>提供</w:t>
      </w:r>
      <w:r>
        <w:rPr>
          <w:rFonts w:hint="eastAsia" w:ascii="宋体" w:hAnsi="宋体" w:eastAsia="宋体" w:cs="宋体"/>
          <w:sz w:val="21"/>
          <w:szCs w:val="21"/>
        </w:rPr>
        <w:t>1次或多次培训，使采购人</w:t>
      </w:r>
      <w:r>
        <w:rPr>
          <w:rFonts w:hint="eastAsia" w:ascii="宋体" w:hAnsi="宋体" w:eastAsia="宋体" w:cs="宋体"/>
          <w:sz w:val="21"/>
          <w:szCs w:val="21"/>
          <w:lang w:eastAsia="zh-CN"/>
        </w:rPr>
        <w:t>的</w:t>
      </w:r>
      <w:r>
        <w:rPr>
          <w:rFonts w:hint="eastAsia" w:ascii="宋体" w:hAnsi="宋体" w:eastAsia="宋体" w:cs="宋体"/>
          <w:sz w:val="21"/>
          <w:szCs w:val="21"/>
          <w:lang w:val="en-US" w:eastAsia="zh-CN"/>
        </w:rPr>
        <w:t>操作</w:t>
      </w:r>
      <w:r>
        <w:rPr>
          <w:rFonts w:hint="eastAsia" w:ascii="宋体" w:hAnsi="宋体" w:eastAsia="宋体" w:cs="宋体"/>
          <w:sz w:val="21"/>
          <w:szCs w:val="21"/>
        </w:rPr>
        <w:t>人员及工程人员熟练掌握全部功能及基本维修，相关费用包括在投标报价中，采购人不再另行支付。</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rPr>
        <w:t>9.中标供应商保证采购人能够合法应用该器械</w:t>
      </w:r>
      <w:r>
        <w:rPr>
          <w:rFonts w:hint="eastAsia" w:ascii="宋体" w:hAnsi="宋体" w:eastAsia="宋体" w:cs="宋体"/>
          <w:sz w:val="21"/>
          <w:szCs w:val="21"/>
          <w:lang w:val="en-US" w:eastAsia="zh-CN"/>
        </w:rPr>
        <w:t>及相应</w:t>
      </w:r>
      <w:r>
        <w:rPr>
          <w:rFonts w:hint="eastAsia" w:ascii="宋体" w:hAnsi="宋体" w:eastAsia="宋体" w:cs="宋体"/>
          <w:sz w:val="21"/>
          <w:szCs w:val="21"/>
        </w:rPr>
        <w:t>服务。</w:t>
      </w:r>
      <w:r>
        <w:rPr>
          <w:rFonts w:hint="eastAsia" w:ascii="宋体" w:hAnsi="宋体" w:eastAsia="宋体" w:cs="宋体"/>
          <w:sz w:val="21"/>
          <w:szCs w:val="21"/>
          <w:lang w:val="en-US" w:eastAsia="zh-CN"/>
        </w:rPr>
        <w:t>采购人在办理相关</w:t>
      </w:r>
      <w:r>
        <w:rPr>
          <w:rFonts w:hint="eastAsia" w:ascii="宋体" w:hAnsi="宋体" w:eastAsia="宋体" w:cs="宋体"/>
          <w:sz w:val="21"/>
          <w:szCs w:val="21"/>
        </w:rPr>
        <w:t>证件</w:t>
      </w:r>
      <w:r>
        <w:rPr>
          <w:rFonts w:hint="eastAsia" w:ascii="宋体" w:hAnsi="宋体" w:eastAsia="宋体" w:cs="宋体"/>
          <w:sz w:val="21"/>
          <w:szCs w:val="21"/>
          <w:lang w:val="en-US" w:eastAsia="zh-CN"/>
        </w:rPr>
        <w:t>及验收等流程中</w:t>
      </w:r>
      <w:r>
        <w:rPr>
          <w:rFonts w:hint="eastAsia" w:ascii="宋体" w:hAnsi="宋体" w:eastAsia="宋体" w:cs="宋体"/>
          <w:sz w:val="21"/>
          <w:szCs w:val="21"/>
        </w:rPr>
        <w:t>，中标供应商必须提供</w:t>
      </w:r>
      <w:r>
        <w:rPr>
          <w:rFonts w:hint="eastAsia" w:ascii="宋体" w:hAnsi="宋体" w:eastAsia="宋体" w:cs="宋体"/>
          <w:sz w:val="21"/>
          <w:szCs w:val="21"/>
          <w:lang w:val="en-US" w:eastAsia="zh-CN"/>
        </w:rPr>
        <w:t>所需的合法材料</w:t>
      </w:r>
      <w:r>
        <w:rPr>
          <w:rFonts w:hint="eastAsia" w:ascii="宋体" w:hAnsi="宋体" w:cs="宋体"/>
          <w:sz w:val="21"/>
          <w:szCs w:val="21"/>
          <w:highlight w:val="none"/>
          <w:lang w:val="en-US" w:eastAsia="zh-CN"/>
        </w:rPr>
        <w:t>及必要的协助</w:t>
      </w:r>
      <w:r>
        <w:rPr>
          <w:rFonts w:hint="eastAsia" w:ascii="宋体" w:hAnsi="宋体" w:eastAsia="宋体" w:cs="宋体"/>
          <w:sz w:val="21"/>
          <w:szCs w:val="21"/>
          <w:highlight w:val="none"/>
        </w:rPr>
        <w:t>。</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四</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付款方式</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分期付款，分</w:t>
      </w:r>
      <w:r>
        <w:rPr>
          <w:rFonts w:hint="eastAsia" w:ascii="宋体" w:hAnsi="宋体" w:cs="宋体"/>
          <w:sz w:val="21"/>
          <w:szCs w:val="21"/>
          <w:highlight w:val="none"/>
          <w:lang w:val="en-US" w:eastAsia="zh-CN"/>
        </w:rPr>
        <w:t>两</w:t>
      </w:r>
      <w:r>
        <w:rPr>
          <w:rFonts w:hint="eastAsia" w:ascii="宋体" w:hAnsi="宋体" w:eastAsia="宋体" w:cs="宋体"/>
          <w:sz w:val="21"/>
          <w:szCs w:val="21"/>
          <w:highlight w:val="none"/>
        </w:rPr>
        <w:t>期支付。</w:t>
      </w:r>
    </w:p>
    <w:p>
      <w:pPr>
        <w:spacing w:line="46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2.第二期：所有货物交货安装调试完毕并验收合格，双方签署验收报告后，采购人收到中标供应商开具合法有效的合同款70%等额发票后，10个工作日内，支付至合同款的100%。</w:t>
      </w:r>
    </w:p>
    <w:p>
      <w:pPr>
        <w:spacing w:line="460" w:lineRule="exact"/>
        <w:ind w:firstLine="420" w:firstLineChars="200"/>
        <w:rPr>
          <w:rFonts w:hint="eastAsia" w:ascii="宋体" w:hAnsi="宋体" w:eastAsia="宋体" w:cs="宋体"/>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中标供应商未开具合法</w:t>
      </w:r>
      <w:r>
        <w:rPr>
          <w:rFonts w:hint="eastAsia" w:ascii="宋体" w:hAnsi="宋体" w:eastAsia="宋体" w:cs="宋体"/>
          <w:sz w:val="21"/>
          <w:szCs w:val="21"/>
          <w:highlight w:val="none"/>
        </w:rPr>
        <w:t>有效的</w:t>
      </w:r>
      <w:r>
        <w:rPr>
          <w:rFonts w:hint="eastAsia" w:ascii="宋体" w:hAnsi="宋体" w:eastAsia="宋体" w:cs="宋体"/>
          <w:sz w:val="21"/>
          <w:szCs w:val="21"/>
          <w:highlight w:val="none"/>
          <w:lang w:val="en-US" w:eastAsia="zh-CN"/>
        </w:rPr>
        <w:t>等</w:t>
      </w:r>
      <w:r>
        <w:rPr>
          <w:rFonts w:hint="eastAsia" w:ascii="宋体" w:hAnsi="宋体" w:eastAsia="宋体" w:cs="宋体"/>
          <w:sz w:val="21"/>
          <w:szCs w:val="21"/>
          <w:highlight w:val="none"/>
        </w:rPr>
        <w:t>额发票的，采购人有权不支付合同款。</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五</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履约保证金</w:t>
      </w:r>
    </w:p>
    <w:p>
      <w:pPr>
        <w:spacing w:line="46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履约保证金金额：</w:t>
      </w:r>
      <w:r>
        <w:rPr>
          <w:rFonts w:hint="eastAsia" w:ascii="宋体" w:hAnsi="宋体" w:eastAsia="宋体" w:cs="宋体"/>
          <w:sz w:val="21"/>
          <w:szCs w:val="21"/>
          <w:highlight w:val="none"/>
          <w:lang w:val="en-US" w:eastAsia="zh-CN"/>
        </w:rPr>
        <w:t>中标供应商</w:t>
      </w:r>
      <w:r>
        <w:rPr>
          <w:rFonts w:hint="eastAsia" w:ascii="宋体" w:hAnsi="宋体" w:eastAsia="宋体" w:cs="宋体"/>
          <w:sz w:val="21"/>
          <w:szCs w:val="21"/>
          <w:highlight w:val="none"/>
        </w:rPr>
        <w:t>按中标金额的5%向采购人支付履约保证金。（如中标供应商为中小微企业，按中标金额的2%）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如中标</w:t>
      </w:r>
      <w:r>
        <w:rPr>
          <w:rFonts w:hint="eastAsia" w:ascii="宋体" w:hAnsi="宋体" w:eastAsia="宋体" w:cs="宋体"/>
          <w:sz w:val="21"/>
          <w:szCs w:val="21"/>
          <w:highlight w:val="none"/>
        </w:rPr>
        <w:t>供应商以保函形式提交的履约保证金</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采购人不得拒收</w:t>
      </w:r>
      <w:r>
        <w:rPr>
          <w:rFonts w:hint="eastAsia" w:ascii="宋体" w:hAnsi="宋体" w:eastAsia="宋体" w:cs="宋体"/>
          <w:sz w:val="21"/>
          <w:szCs w:val="21"/>
          <w:highlight w:val="none"/>
          <w:lang w:eastAsia="zh-CN"/>
        </w:rPr>
        <w:t>。</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备注：在签订合同之前，中标供应商需把履约保证金足额交到采购人指定账户。未提交履约保证金的，不予签订本合同。验收合格</w:t>
      </w:r>
      <w:r>
        <w:rPr>
          <w:rFonts w:hint="eastAsia" w:ascii="宋体" w:hAnsi="宋体" w:eastAsia="宋体" w:cs="宋体"/>
          <w:sz w:val="21"/>
          <w:szCs w:val="21"/>
          <w:highlight w:val="none"/>
          <w:lang w:val="en-US" w:eastAsia="zh-CN"/>
        </w:rPr>
        <w:t>后</w:t>
      </w:r>
      <w:r>
        <w:rPr>
          <w:rFonts w:hint="eastAsia" w:ascii="宋体" w:hAnsi="宋体" w:eastAsia="宋体" w:cs="宋体"/>
          <w:sz w:val="21"/>
          <w:szCs w:val="21"/>
          <w:highlight w:val="none"/>
        </w:rPr>
        <w:t>，采购人应当按照合同约定的退还方式，由中标供应商提出书面申请后，在5个工作日内办理履约保证金退还手续。</w:t>
      </w:r>
      <w:r>
        <w:rPr>
          <w:rFonts w:hint="eastAsia" w:ascii="宋体" w:hAnsi="宋体" w:eastAsia="宋体" w:cs="宋体"/>
          <w:sz w:val="21"/>
          <w:szCs w:val="21"/>
          <w:highlight w:val="none"/>
          <w:lang w:val="en-US" w:eastAsia="zh-CN"/>
        </w:rPr>
        <w:t>中标供应商在</w:t>
      </w:r>
      <w:r>
        <w:rPr>
          <w:rFonts w:hint="eastAsia" w:ascii="宋体" w:hAnsi="宋体" w:eastAsia="宋体" w:cs="宋体"/>
          <w:sz w:val="21"/>
          <w:szCs w:val="21"/>
          <w:highlight w:val="none"/>
        </w:rPr>
        <w:t>履行</w:t>
      </w:r>
      <w:r>
        <w:rPr>
          <w:rFonts w:hint="eastAsia" w:ascii="宋体" w:hAnsi="宋体" w:eastAsia="宋体" w:cs="宋体"/>
          <w:sz w:val="21"/>
          <w:szCs w:val="21"/>
          <w:highlight w:val="none"/>
          <w:lang w:val="en-US" w:eastAsia="zh-CN"/>
        </w:rPr>
        <w:t>合同</w:t>
      </w:r>
      <w:r>
        <w:rPr>
          <w:rFonts w:hint="eastAsia" w:ascii="宋体" w:hAnsi="宋体" w:eastAsia="宋体" w:cs="宋体"/>
          <w:sz w:val="21"/>
          <w:szCs w:val="21"/>
          <w:highlight w:val="none"/>
        </w:rPr>
        <w:t>过程中，未能按照合同约定履行质量保证义务的（不可抗力除外），若因此给采购人造成损失的，应</w:t>
      </w:r>
      <w:r>
        <w:rPr>
          <w:rFonts w:hint="eastAsia" w:ascii="宋体" w:hAnsi="宋体" w:eastAsia="宋体" w:cs="宋体"/>
          <w:sz w:val="21"/>
          <w:szCs w:val="21"/>
          <w:highlight w:val="none"/>
          <w:lang w:val="en-US" w:eastAsia="zh-CN"/>
        </w:rPr>
        <w:t>向</w:t>
      </w:r>
      <w:r>
        <w:rPr>
          <w:rFonts w:hint="eastAsia" w:ascii="宋体" w:hAnsi="宋体" w:eastAsia="宋体" w:cs="宋体"/>
          <w:sz w:val="21"/>
          <w:szCs w:val="21"/>
          <w:highlight w:val="none"/>
        </w:rPr>
        <w:t>采购人</w:t>
      </w:r>
      <w:r>
        <w:rPr>
          <w:rFonts w:hint="eastAsia" w:ascii="宋体" w:hAnsi="宋体" w:eastAsia="宋体" w:cs="宋体"/>
          <w:sz w:val="21"/>
          <w:szCs w:val="21"/>
          <w:highlight w:val="none"/>
          <w:lang w:val="en-US" w:eastAsia="zh-CN"/>
        </w:rPr>
        <w:t>进行等额</w:t>
      </w:r>
      <w:r>
        <w:rPr>
          <w:rFonts w:hint="eastAsia" w:ascii="宋体" w:hAnsi="宋体" w:eastAsia="宋体" w:cs="宋体"/>
          <w:sz w:val="21"/>
          <w:szCs w:val="21"/>
          <w:highlight w:val="none"/>
        </w:rPr>
        <w:t>赔偿。</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六</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投标报价要求</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投标报价包含货物、货物标准附件、备品备件、专用工具、设备安装辅材、施工辅材、包装、运输、装卸、保险、连接医院信息系统接口费（</w:t>
      </w:r>
      <w:r>
        <w:rPr>
          <w:rFonts w:hint="eastAsia" w:ascii="宋体" w:hAnsi="宋体"/>
          <w:sz w:val="21"/>
          <w:szCs w:val="21"/>
          <w:highlight w:val="none"/>
        </w:rPr>
        <w:t>如</w:t>
      </w:r>
      <w:r>
        <w:rPr>
          <w:rFonts w:hint="eastAsia" w:ascii="宋体" w:hAnsi="宋体"/>
          <w:sz w:val="21"/>
          <w:szCs w:val="21"/>
          <w:highlight w:val="none"/>
          <w:lang w:eastAsia="zh"/>
        </w:rPr>
        <w:t>HIS、PACS</w:t>
      </w:r>
      <w:r>
        <w:rPr>
          <w:rFonts w:hint="eastAsia" w:ascii="宋体" w:hAnsi="宋体" w:eastAsia="宋体" w:cs="宋体"/>
          <w:sz w:val="21"/>
          <w:szCs w:val="21"/>
          <w:highlight w:val="none"/>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七</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政策性加分条件</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符合节能环保等国家政策要求。</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八</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验收标准</w:t>
      </w:r>
      <w:r>
        <w:rPr>
          <w:rFonts w:hint="eastAsia" w:ascii="宋体" w:hAnsi="宋体" w:eastAsia="宋体" w:cs="宋体"/>
          <w:b/>
          <w:bCs/>
          <w:sz w:val="21"/>
          <w:szCs w:val="21"/>
          <w:highlight w:val="none"/>
          <w:lang w:val="en-US" w:eastAsia="zh-CN"/>
        </w:rPr>
        <w:t>及</w:t>
      </w:r>
      <w:r>
        <w:rPr>
          <w:rFonts w:hint="eastAsia" w:ascii="宋体" w:hAnsi="宋体" w:eastAsia="宋体" w:cs="宋体"/>
          <w:b/>
          <w:bCs/>
          <w:sz w:val="21"/>
          <w:szCs w:val="21"/>
          <w:highlight w:val="none"/>
        </w:rPr>
        <w:t>验收方法</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采购人将依据招标文件上的技术要求和国家有关质量标准对中标供应商提交的货物进行初步</w:t>
      </w:r>
      <w:r>
        <w:rPr>
          <w:rFonts w:hint="eastAsia" w:ascii="宋体" w:hAnsi="宋体" w:eastAsia="宋体" w:cs="宋体"/>
          <w:sz w:val="21"/>
          <w:szCs w:val="21"/>
          <w:highlight w:val="none"/>
          <w:lang w:val="en-US" w:eastAsia="zh-CN"/>
        </w:rPr>
        <w:t>签收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中标供应商需承担供货时产品质量抽样检测的相关费用以及项目验收时发生的一切费用。</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安装合格后15日内提供安装调试报告与原厂技术规格书(或Datasheet)。 本条所有涉及的文件均提供纸质与电子档。</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当项目</w:t>
      </w:r>
      <w:r>
        <w:rPr>
          <w:rFonts w:hint="eastAsia" w:ascii="宋体" w:hAnsi="宋体" w:eastAsia="宋体" w:cs="宋体"/>
          <w:sz w:val="21"/>
          <w:szCs w:val="21"/>
          <w:highlight w:val="none"/>
          <w:lang w:val="en-US" w:eastAsia="zh-CN"/>
        </w:rPr>
        <w:t>调试</w:t>
      </w:r>
      <w:r>
        <w:rPr>
          <w:rFonts w:hint="eastAsia" w:ascii="宋体" w:hAnsi="宋体" w:eastAsia="宋体" w:cs="宋体"/>
          <w:sz w:val="21"/>
          <w:szCs w:val="21"/>
          <w:highlight w:val="none"/>
        </w:rPr>
        <w:t>完成后，由中标供应商向采购人提出项目竣工测试申请，并于验收前向采购人提供一切有关技术文件、资料、图纸和</w:t>
      </w:r>
      <w:r>
        <w:rPr>
          <w:rFonts w:hint="eastAsia" w:ascii="宋体" w:hAnsi="宋体" w:eastAsia="宋体" w:cs="宋体"/>
          <w:sz w:val="21"/>
          <w:szCs w:val="21"/>
          <w:highlight w:val="none"/>
          <w:lang w:val="en-US" w:eastAsia="zh-CN"/>
        </w:rPr>
        <w:t>培训</w:t>
      </w:r>
      <w:r>
        <w:rPr>
          <w:rFonts w:hint="eastAsia" w:ascii="宋体" w:hAnsi="宋体" w:eastAsia="宋体" w:cs="宋体"/>
          <w:sz w:val="21"/>
          <w:szCs w:val="21"/>
          <w:highlight w:val="none"/>
        </w:rPr>
        <w:t>相关记录等竣工材料，并在竣工前5个工作日通知采购人及有关部门准备验收。拟竣工项目的实施总体功能、性能符合采购人认可的技术设计方案及合同规定的，</w:t>
      </w:r>
      <w:r>
        <w:rPr>
          <w:rFonts w:hint="eastAsia" w:ascii="宋体" w:hAnsi="宋体" w:eastAsia="宋体" w:cs="宋体"/>
          <w:sz w:val="21"/>
          <w:szCs w:val="21"/>
          <w:highlight w:val="none"/>
          <w:lang w:val="en-US" w:eastAsia="zh-CN"/>
        </w:rPr>
        <w:t>采购人在7</w:t>
      </w:r>
      <w:r>
        <w:rPr>
          <w:rFonts w:hint="eastAsia" w:ascii="宋体" w:hAnsi="宋体" w:eastAsia="宋体" w:cs="宋体"/>
          <w:sz w:val="21"/>
          <w:szCs w:val="21"/>
          <w:highlight w:val="none"/>
        </w:rPr>
        <w:t>个工作日内组织验收，并作出验收结果报告。供需双方签署项目终验验收证书并加盖公章，自正式交付使用之日起，开始计算质保期。</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.采购人对验收有异议的，以书面形式向中标供应商提出，中标供应商应自收到采购人书面异议后</w:t>
      </w:r>
      <w:r>
        <w:rPr>
          <w:rFonts w:hint="eastAsia" w:ascii="宋体" w:hAnsi="宋体" w:eastAsia="宋体" w:cs="宋体"/>
          <w:sz w:val="21"/>
          <w:szCs w:val="21"/>
          <w:highlight w:val="none"/>
          <w:lang w:val="en-US" w:eastAsia="zh-CN"/>
        </w:rPr>
        <w:t>5个工作</w:t>
      </w:r>
      <w:r>
        <w:rPr>
          <w:rFonts w:hint="eastAsia" w:ascii="宋体" w:hAnsi="宋体" w:eastAsia="宋体" w:cs="宋体"/>
          <w:sz w:val="21"/>
          <w:szCs w:val="21"/>
          <w:highlight w:val="none"/>
        </w:rPr>
        <w:t>日内及时予以解决，中标供应商不予答复或未予以实质解决的，视为认可采购人异议及处置意见。</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验收标准</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1)项目招标文件及中标供应商投标文件中的“技术响应表”,逐条验收；</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2)项目招标文件及中标供应商投标文件中的“商务响应表”,逐条验收；</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3)中标供应商投标文件中其他技术、服务、商务性的说明、承诺事项，逐条验收。</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4)国家相关法律、法规、标准和规范等。</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中标供应商提供</w:t>
      </w:r>
      <w:r>
        <w:rPr>
          <w:rFonts w:hint="eastAsia" w:ascii="宋体" w:hAnsi="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lang w:eastAsia="zh-CN"/>
        </w:rPr>
        <w:t>货物</w:t>
      </w:r>
      <w:r>
        <w:rPr>
          <w:rFonts w:hint="eastAsia" w:ascii="宋体" w:hAnsi="宋体" w:eastAsia="宋体" w:cs="宋体"/>
          <w:b w:val="0"/>
          <w:bCs w:val="0"/>
          <w:color w:val="auto"/>
          <w:sz w:val="21"/>
          <w:szCs w:val="21"/>
          <w:highlight w:val="none"/>
          <w:lang w:val="en-US" w:eastAsia="zh-CN"/>
        </w:rPr>
        <w:t>与投标文件响应情况不符，视为验收不合格</w:t>
      </w:r>
      <w:r>
        <w:rPr>
          <w:rFonts w:hint="eastAsia" w:ascii="宋体" w:hAnsi="宋体" w:cs="宋体"/>
          <w:b w:val="0"/>
          <w:bCs w:val="0"/>
          <w:color w:val="auto"/>
          <w:sz w:val="21"/>
          <w:szCs w:val="21"/>
          <w:highlight w:val="none"/>
          <w:lang w:val="en-US" w:eastAsia="zh-CN"/>
        </w:rPr>
        <w:t>。</w:t>
      </w:r>
    </w:p>
    <w:p>
      <w:pPr>
        <w:spacing w:line="46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九</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进口产品说明</w:t>
      </w:r>
    </w:p>
    <w:p>
      <w:pPr>
        <w:spacing w:line="460" w:lineRule="exact"/>
        <w:ind w:firstLine="420" w:firstLineChars="200"/>
        <w:rPr>
          <w:rFonts w:hint="eastAsia" w:ascii="宋体" w:hAnsi="宋体" w:eastAsia="宋体" w:cs="宋体"/>
          <w:b w:val="0"/>
          <w:bCs w:val="0"/>
          <w:color w:val="C00000"/>
          <w:sz w:val="21"/>
          <w:szCs w:val="21"/>
          <w:highlight w:val="none"/>
          <w:lang w:eastAsia="zh-CN"/>
        </w:rPr>
      </w:pPr>
      <w:r>
        <w:rPr>
          <w:rFonts w:hint="eastAsia" w:ascii="宋体" w:hAnsi="宋体" w:eastAsia="宋体" w:cs="宋体"/>
          <w:b w:val="0"/>
          <w:bCs w:val="0"/>
          <w:color w:val="auto"/>
          <w:sz w:val="21"/>
          <w:szCs w:val="21"/>
          <w:highlight w:val="none"/>
          <w:lang w:eastAsia="zh-CN"/>
        </w:rPr>
        <w:t>本标项不接受进口设备参与投标。</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十</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规范标准</w:t>
      </w:r>
    </w:p>
    <w:p>
      <w:pPr>
        <w:spacing w:line="46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执行现行的强制执行的国家、行业、地方标准</w:t>
      </w:r>
      <w:r>
        <w:rPr>
          <w:rFonts w:hint="eastAsia" w:ascii="宋体" w:hAnsi="宋体" w:eastAsia="宋体" w:cs="宋体"/>
          <w:sz w:val="21"/>
          <w:szCs w:val="21"/>
          <w:highlight w:val="none"/>
          <w:lang w:eastAsia="zh-CN"/>
        </w:rPr>
        <w:t>。</w:t>
      </w:r>
    </w:p>
    <w:p>
      <w:pPr>
        <w:spacing w:line="460" w:lineRule="exact"/>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十一</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产品资料及说明文件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highlight w:val="none"/>
        </w:rPr>
        <w:t>投标文件中</w:t>
      </w:r>
      <w:bookmarkStart w:id="12" w:name="OLE_LINK1"/>
      <w:r>
        <w:rPr>
          <w:rFonts w:hint="eastAsia" w:ascii="宋体" w:hAnsi="宋体" w:cs="宋体"/>
          <w:sz w:val="21"/>
          <w:szCs w:val="21"/>
          <w:highlight w:val="none"/>
          <w:lang w:val="en-US" w:eastAsia="zh-CN"/>
        </w:rPr>
        <w:t>应当</w:t>
      </w:r>
      <w:bookmarkEnd w:id="12"/>
      <w:r>
        <w:rPr>
          <w:rFonts w:hint="eastAsia" w:ascii="宋体" w:hAnsi="宋体" w:eastAsia="宋体" w:cs="宋体"/>
          <w:sz w:val="21"/>
          <w:szCs w:val="21"/>
          <w:highlight w:val="none"/>
        </w:rPr>
        <w:t>提供</w:t>
      </w:r>
      <w:r>
        <w:rPr>
          <w:rFonts w:hint="eastAsia" w:ascii="宋体" w:hAnsi="宋体" w:cs="宋体"/>
          <w:color w:val="auto"/>
          <w:sz w:val="21"/>
          <w:szCs w:val="21"/>
          <w:highlight w:val="none"/>
          <w:lang w:eastAsia="zh-CN"/>
        </w:rPr>
        <w:t>除</w:t>
      </w:r>
      <w:r>
        <w:rPr>
          <w:rFonts w:hint="eastAsia" w:ascii="宋体" w:hAnsi="宋体" w:eastAsia="宋体" w:cs="宋体"/>
          <w:szCs w:val="21"/>
          <w:highlight w:val="none"/>
          <w:lang w:eastAsia="zh-CN"/>
        </w:rPr>
        <w:t>第三方设备</w:t>
      </w:r>
      <w:r>
        <w:rPr>
          <w:rFonts w:hint="eastAsia" w:ascii="宋体" w:hAnsi="宋体" w:cs="宋体"/>
          <w:szCs w:val="21"/>
          <w:lang w:eastAsia="zh-CN"/>
        </w:rPr>
        <w:t>外的投标产品</w:t>
      </w:r>
      <w:r>
        <w:rPr>
          <w:rFonts w:hint="eastAsia" w:ascii="宋体" w:hAnsi="宋体" w:eastAsia="宋体" w:cs="宋体"/>
          <w:sz w:val="21"/>
          <w:szCs w:val="21"/>
        </w:rPr>
        <w:t>对外公开的产品彩页或说明书（</w:t>
      </w:r>
      <w:r>
        <w:rPr>
          <w:rFonts w:hint="eastAsia" w:ascii="宋体" w:hAnsi="宋体" w:cs="宋体"/>
          <w:sz w:val="21"/>
          <w:szCs w:val="21"/>
          <w:lang w:eastAsia="zh-CN"/>
        </w:rPr>
        <w:t>须</w:t>
      </w:r>
      <w:r>
        <w:rPr>
          <w:rFonts w:hint="eastAsia" w:ascii="宋体" w:hAnsi="宋体" w:eastAsia="宋体" w:cs="宋体"/>
          <w:sz w:val="21"/>
          <w:szCs w:val="21"/>
        </w:rPr>
        <w:t>体现</w:t>
      </w:r>
      <w:r>
        <w:rPr>
          <w:rFonts w:hint="eastAsia" w:hAnsi="宋体"/>
          <w:color w:val="auto"/>
          <w:kern w:val="2"/>
          <w:sz w:val="21"/>
          <w:szCs w:val="21"/>
          <w:lang w:val="en-US" w:eastAsia="zh-CN"/>
        </w:rPr>
        <w:t>实质性技术参数及重要技术参数</w:t>
      </w:r>
      <w:r>
        <w:rPr>
          <w:rFonts w:hint="eastAsia" w:ascii="宋体" w:hAnsi="宋体" w:eastAsia="宋体" w:cs="宋体"/>
          <w:sz w:val="21"/>
          <w:szCs w:val="21"/>
        </w:rPr>
        <w:t>，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十二</w:t>
      </w:r>
      <w:r>
        <w:rPr>
          <w:rFonts w:hint="eastAsia" w:ascii="宋体" w:hAnsi="宋体" w:eastAsia="宋体" w:cs="宋体"/>
          <w:b/>
          <w:bCs/>
          <w:sz w:val="21"/>
          <w:szCs w:val="21"/>
          <w:lang w:eastAsia="zh-CN"/>
        </w:rPr>
        <w:t>）</w:t>
      </w:r>
      <w:r>
        <w:rPr>
          <w:rFonts w:hint="eastAsia" w:ascii="宋体" w:hAnsi="宋体" w:eastAsia="宋体" w:cs="宋体"/>
          <w:b/>
          <w:bCs/>
          <w:sz w:val="21"/>
          <w:szCs w:val="21"/>
        </w:rPr>
        <w:t>采购预算价及最高限价</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投标报价超采购预算（含单项采购预算，如有）及最高限价（含单项最高限价，如有）的投标无效。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十三</w:t>
      </w:r>
      <w:r>
        <w:rPr>
          <w:rFonts w:hint="eastAsia" w:ascii="宋体" w:hAnsi="宋体" w:eastAsia="宋体" w:cs="宋体"/>
          <w:b/>
          <w:bCs/>
          <w:sz w:val="21"/>
          <w:szCs w:val="21"/>
          <w:lang w:eastAsia="zh-CN"/>
        </w:rPr>
        <w:t>）</w:t>
      </w:r>
      <w:r>
        <w:rPr>
          <w:rFonts w:hint="eastAsia" w:ascii="宋体" w:hAnsi="宋体" w:eastAsia="宋体" w:cs="宋体"/>
          <w:b/>
          <w:bCs/>
          <w:sz w:val="21"/>
          <w:szCs w:val="21"/>
        </w:rPr>
        <w:t>医疗器械注册或备案要求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十四</w:t>
      </w:r>
      <w:r>
        <w:rPr>
          <w:rFonts w:hint="eastAsia" w:ascii="宋体" w:hAnsi="宋体" w:eastAsia="宋体" w:cs="宋体"/>
          <w:b/>
          <w:bCs/>
          <w:sz w:val="21"/>
          <w:szCs w:val="21"/>
          <w:lang w:eastAsia="zh-CN"/>
        </w:rPr>
        <w:t>）</w:t>
      </w:r>
      <w:r>
        <w:rPr>
          <w:rFonts w:hint="eastAsia" w:ascii="宋体" w:hAnsi="宋体" w:eastAsia="宋体" w:cs="宋体"/>
          <w:b/>
          <w:bCs/>
          <w:sz w:val="21"/>
          <w:szCs w:val="21"/>
        </w:rPr>
        <w:t>其它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投标人根据自身情况提供项目实施方案，内容包括但不限于：</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1.技术及项目实施方案（包含但不限于管理措施、具体实施流程、进度安排、质量保证措施、有利于采购项目实施的内容或合理性建议的等）；</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3.培训计划（包括但不限于：培训方式、培训次数、人数、课程内容及师资等）</w:t>
      </w:r>
      <w:r>
        <w:rPr>
          <w:rFonts w:hint="eastAsia" w:ascii="宋体" w:hAnsi="宋体" w:cs="宋体"/>
          <w:sz w:val="21"/>
          <w:szCs w:val="21"/>
          <w:lang w:eastAsia="zh-CN"/>
        </w:rPr>
        <w:t>；</w:t>
      </w:r>
    </w:p>
    <w:p>
      <w:pPr>
        <w:spacing w:line="420" w:lineRule="exact"/>
        <w:ind w:firstLine="420" w:firstLineChars="200"/>
        <w:rPr>
          <w:rStyle w:val="191"/>
          <w:rFonts w:hint="eastAsia" w:ascii="宋体" w:hAnsi="宋体" w:eastAsia="宋体" w:cs="宋体"/>
          <w:b/>
          <w:bCs/>
          <w:color w:val="auto"/>
          <w:kern w:val="2"/>
          <w:sz w:val="21"/>
          <w:szCs w:val="21"/>
          <w:u w:val="none"/>
        </w:rPr>
      </w:pPr>
      <w:r>
        <w:rPr>
          <w:rFonts w:hint="eastAsia" w:ascii="宋体" w:hAnsi="宋体" w:eastAsia="宋体" w:cs="宋体"/>
          <w:sz w:val="21"/>
          <w:szCs w:val="21"/>
        </w:rPr>
        <w:t>4.生产厂家售后服务承诺书等。</w:t>
      </w:r>
    </w:p>
    <w:bookmarkEnd w:id="10"/>
    <w:p>
      <w:pPr>
        <w:spacing w:line="460" w:lineRule="exact"/>
        <w:ind w:firstLine="420" w:firstLineChars="200"/>
        <w:rPr>
          <w:rFonts w:hint="default" w:ascii="宋体" w:hAnsi="宋体" w:eastAsia="宋体" w:cs="宋体"/>
          <w:b/>
          <w:bCs/>
          <w:sz w:val="21"/>
          <w:szCs w:val="21"/>
          <w:lang w:val="en-US"/>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w:t>
      </w:r>
      <w:r>
        <w:rPr>
          <w:rFonts w:hint="eastAsia" w:ascii="宋体" w:hAnsi="宋体" w:cs="宋体"/>
          <w:b/>
          <w:bCs/>
          <w:sz w:val="21"/>
          <w:szCs w:val="21"/>
          <w:lang w:val="en-US" w:eastAsia="zh-CN"/>
        </w:rPr>
        <w:t>五</w:t>
      </w:r>
      <w:r>
        <w:rPr>
          <w:rFonts w:hint="eastAsia" w:ascii="宋体" w:hAnsi="宋体" w:eastAsia="宋体" w:cs="宋体"/>
          <w:b/>
          <w:bCs/>
          <w:sz w:val="21"/>
          <w:szCs w:val="21"/>
          <w:lang w:eastAsia="zh-CN"/>
        </w:rPr>
        <w:t>）</w:t>
      </w:r>
      <w:r>
        <w:rPr>
          <w:rFonts w:hint="eastAsia" w:ascii="宋体" w:hAnsi="宋体" w:cs="宋体"/>
          <w:b/>
          <w:bCs/>
          <w:sz w:val="21"/>
          <w:szCs w:val="21"/>
          <w:lang w:val="en-US" w:eastAsia="zh-CN"/>
        </w:rPr>
        <w:t>核心产品：医用回旋加速器。</w:t>
      </w:r>
    </w:p>
    <w:p>
      <w:pPr>
        <w:spacing w:line="460" w:lineRule="exact"/>
        <w:ind w:firstLine="420" w:firstLineChars="200"/>
        <w:rPr>
          <w:rFonts w:hint="eastAsia" w:ascii="宋体" w:hAnsi="宋体" w:cs="宋体"/>
          <w:b w:val="0"/>
          <w:bCs w:val="0"/>
          <w:kern w:val="2"/>
          <w:sz w:val="21"/>
          <w:szCs w:val="21"/>
          <w:u w:val="none"/>
        </w:rPr>
      </w:pPr>
    </w:p>
    <w:p>
      <w:pPr>
        <w:numPr>
          <w:ilvl w:val="0"/>
          <w:numId w:val="4"/>
        </w:numPr>
        <w:spacing w:line="400" w:lineRule="exact"/>
        <w:ind w:firstLine="420" w:firstLineChars="200"/>
        <w:rPr>
          <w:rStyle w:val="191"/>
          <w:rFonts w:hint="eastAsia" w:ascii="宋体" w:hAnsi="宋体"/>
          <w:b/>
          <w:bCs/>
          <w:color w:val="auto"/>
          <w:szCs w:val="21"/>
          <w:u w:val="none"/>
          <w:lang w:eastAsia="zh-CN"/>
        </w:rPr>
      </w:pPr>
      <w:r>
        <w:rPr>
          <w:rStyle w:val="191"/>
          <w:rFonts w:hint="eastAsia" w:ascii="宋体" w:hAnsi="宋体"/>
          <w:b/>
          <w:bCs/>
          <w:color w:val="auto"/>
          <w:szCs w:val="21"/>
          <w:u w:val="none"/>
          <w:lang w:eastAsia="zh-CN"/>
        </w:rPr>
        <w:t>采购人信息</w:t>
      </w:r>
    </w:p>
    <w:tbl>
      <w:tblPr>
        <w:tblStyle w:val="55"/>
        <w:tblpPr w:leftFromText="180" w:rightFromText="180" w:vertAnchor="text" w:horzAnchor="page" w:tblpX="1847" w:tblpY="429"/>
        <w:tblOverlap w:val="never"/>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74"/>
        <w:gridCol w:w="75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
              </w:rPr>
            </w:pPr>
            <w:r>
              <w:rPr>
                <w:rFonts w:hint="eastAsia" w:ascii="宋体" w:hAnsi="宋体" w:cs="宋体"/>
                <w:i w:val="0"/>
                <w:color w:val="000000"/>
                <w:kern w:val="0"/>
                <w:sz w:val="21"/>
                <w:szCs w:val="21"/>
                <w:u w:val="none"/>
                <w:lang w:val="en-US" w:eastAsia="zh" w:bidi="ar"/>
              </w:rPr>
              <w:t>中南大学湘雅二医院桂林医院</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pStyle w:val="3"/>
        <w:jc w:val="center"/>
      </w:pPr>
      <w:r>
        <w:rPr>
          <w:rStyle w:val="191"/>
          <w:rFonts w:hint="eastAsia" w:ascii="宋体" w:hAnsi="宋体"/>
          <w:b/>
          <w:bCs/>
          <w:color w:val="auto"/>
          <w:szCs w:val="21"/>
          <w:u w:val="none"/>
        </w:rPr>
        <w:br w:type="page"/>
      </w:r>
    </w:p>
    <w:p>
      <w:pPr>
        <w:pStyle w:val="3"/>
        <w:jc w:val="center"/>
      </w:pPr>
    </w:p>
    <w:p>
      <w:pPr>
        <w:pStyle w:val="3"/>
        <w:jc w:val="center"/>
        <w:rPr>
          <w:rFonts w:hint="eastAsia"/>
        </w:rPr>
      </w:pPr>
    </w:p>
    <w:p>
      <w:pPr>
        <w:pStyle w:val="3"/>
        <w:jc w:val="center"/>
        <w:rPr>
          <w:rFonts w:hint="eastAsia"/>
        </w:rPr>
      </w:pPr>
    </w:p>
    <w:p>
      <w:pPr>
        <w:pStyle w:val="3"/>
        <w:jc w:val="center"/>
        <w:rPr>
          <w:rFonts w:hint="eastAsia"/>
        </w:rPr>
      </w:pPr>
    </w:p>
    <w:p>
      <w:pPr>
        <w:pStyle w:val="3"/>
        <w:jc w:val="center"/>
      </w:pPr>
      <w:r>
        <w:rPr>
          <w:rFonts w:hint="eastAsia"/>
        </w:rPr>
        <w:t>第三章  投标人须知</w:t>
      </w:r>
      <w:bookmarkEnd w:id="9"/>
    </w:p>
    <w:p>
      <w:pPr>
        <w:snapToGrid w:val="0"/>
        <w:jc w:val="center"/>
        <w:rPr>
          <w:rFonts w:ascii="黑体" w:hAnsi="宋体" w:eastAsia="黑体"/>
          <w:sz w:val="32"/>
          <w:szCs w:val="32"/>
        </w:rPr>
      </w:pPr>
    </w:p>
    <w:p>
      <w:pPr>
        <w:snapToGrid w:val="0"/>
        <w:jc w:val="center"/>
        <w:rPr>
          <w:rFonts w:ascii="黑体" w:hAnsi="宋体" w:eastAsia="黑体"/>
          <w:sz w:val="32"/>
          <w:szCs w:val="32"/>
        </w:rPr>
      </w:pPr>
    </w:p>
    <w:p>
      <w:pPr>
        <w:pageBreakBefore/>
        <w:snapToGrid w:val="0"/>
        <w:jc w:val="center"/>
        <w:rPr>
          <w:rFonts w:ascii="仿宋_GB2312" w:hAnsi="宋体" w:eastAsia="仿宋_GB2312"/>
          <w:b/>
          <w:szCs w:val="21"/>
        </w:rPr>
      </w:pPr>
      <w:r>
        <w:rPr>
          <w:rFonts w:hint="eastAsia" w:ascii="仿宋_GB2312" w:hAnsi="宋体" w:eastAsia="仿宋_GB2312"/>
          <w:b/>
          <w:sz w:val="32"/>
          <w:szCs w:val="32"/>
        </w:rPr>
        <w:t>投标</w:t>
      </w:r>
      <w:bookmarkStart w:id="13" w:name="_Toc254970667"/>
      <w:bookmarkStart w:id="14" w:name="_Toc254970526"/>
      <w:r>
        <w:rPr>
          <w:rFonts w:hint="eastAsia" w:ascii="仿宋_GB2312" w:hAnsi="宋体" w:eastAsia="仿宋_GB2312"/>
          <w:b/>
          <w:sz w:val="32"/>
          <w:szCs w:val="32"/>
        </w:rPr>
        <w:t>人须知及前附表</w:t>
      </w:r>
      <w:bookmarkEnd w:id="13"/>
      <w:bookmarkEnd w:id="14"/>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序号</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400" w:lineRule="exact"/>
              <w:ind w:right="-109" w:rightChars="-52"/>
              <w:jc w:val="left"/>
              <w:rPr>
                <w:rFonts w:ascii="宋体" w:hAnsi="宋体"/>
                <w:b/>
                <w:szCs w:val="21"/>
                <w:lang w:val="en"/>
              </w:rPr>
            </w:pPr>
            <w:r>
              <w:rPr>
                <w:rFonts w:hint="eastAsia" w:ascii="宋体" w:hAnsi="宋体"/>
                <w:szCs w:val="21"/>
              </w:rPr>
              <w:t>项目名称：</w:t>
            </w: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医用回旋加速器</w:t>
            </w:r>
            <w:r>
              <w:rPr>
                <w:rFonts w:hint="default" w:ascii="宋体" w:hAnsi="宋体" w:cs="宋体"/>
                <w:b w:val="0"/>
                <w:sz w:val="21"/>
                <w:szCs w:val="18"/>
                <w:lang w:val="en"/>
              </w:rPr>
              <w:t>)集中采购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szCs w:val="21"/>
              </w:rPr>
            </w:pPr>
            <w:r>
              <w:rPr>
                <w:rFonts w:hint="eastAsia" w:ascii="宋体" w:hAnsi="宋体"/>
                <w:szCs w:val="21"/>
              </w:rPr>
              <w:t>投标报价及费用：1</w:t>
            </w:r>
            <w:r>
              <w:rPr>
                <w:rFonts w:hint="eastAsia" w:ascii="宋体" w:hAnsi="宋体"/>
                <w:szCs w:val="21"/>
                <w:lang w:val="en-US" w:eastAsia="zh-CN"/>
              </w:rPr>
              <w:t>.</w:t>
            </w:r>
            <w:r>
              <w:rPr>
                <w:rFonts w:hint="eastAsia" w:ascii="宋体" w:hAnsi="宋体"/>
                <w:szCs w:val="21"/>
              </w:rPr>
              <w:t>本项目投标应以人民币报价；2</w:t>
            </w:r>
            <w:r>
              <w:rPr>
                <w:rFonts w:hint="eastAsia" w:ascii="宋体" w:hAnsi="宋体"/>
                <w:szCs w:val="21"/>
                <w:lang w:val="en-US" w:eastAsia="zh-CN"/>
              </w:rPr>
              <w:t>.</w:t>
            </w:r>
            <w:r>
              <w:rPr>
                <w:rFonts w:hint="eastAsia" w:ascii="宋体" w:hAnsi="宋体"/>
                <w:szCs w:val="21"/>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3</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b/>
                <w:szCs w:val="21"/>
              </w:rPr>
            </w:pPr>
            <w:r>
              <w:rPr>
                <w:rFonts w:hint="eastAsia" w:ascii="宋体" w:hAnsi="宋体"/>
                <w:szCs w:val="21"/>
              </w:rPr>
              <w:t>投标保证金：详见本项目公开招标公告。</w:t>
            </w:r>
          </w:p>
          <w:p>
            <w:pPr>
              <w:snapToGrid w:val="0"/>
              <w:spacing w:line="380" w:lineRule="exact"/>
              <w:rPr>
                <w:rFonts w:ascii="宋体" w:hAnsi="宋体"/>
                <w:szCs w:val="21"/>
              </w:rPr>
            </w:pPr>
            <w:r>
              <w:rPr>
                <w:rFonts w:hint="eastAsia" w:ascii="宋体" w:hAnsi="宋体"/>
                <w:bCs/>
                <w:szCs w:val="21"/>
              </w:rPr>
              <w:t>实际交纳的保证金按上述要求，否则视为未交纳保证金</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b/>
                <w:szCs w:val="21"/>
              </w:rPr>
            </w:pPr>
            <w:r>
              <w:rPr>
                <w:rFonts w:hint="eastAsia" w:ascii="宋体" w:hAnsi="宋体"/>
                <w:b/>
                <w:szCs w:val="21"/>
              </w:rPr>
              <w:t>4</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b/>
                <w:szCs w:val="21"/>
              </w:rPr>
            </w:pPr>
            <w:r>
              <w:rPr>
                <w:rFonts w:hint="eastAsia" w:ascii="宋体" w:hAnsi="宋体"/>
                <w:b/>
                <w:szCs w:val="21"/>
              </w:rPr>
              <w:t>现场踏勘：详见采购需求（如有）。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演示时间及地点：</w:t>
            </w:r>
            <w:r>
              <w:rPr>
                <w:rFonts w:hint="eastAsia" w:ascii="宋体" w:hAnsi="宋体"/>
                <w:szCs w:val="21"/>
                <w:u w:val="single"/>
              </w:rPr>
              <w:t>无</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6</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szCs w:val="21"/>
              </w:rPr>
            </w:pPr>
            <w:r>
              <w:rPr>
                <w:rFonts w:hint="eastAsia"/>
                <w:szCs w:val="21"/>
              </w:rPr>
              <w:t>（1）答疑、澄清：</w:t>
            </w:r>
            <w:r>
              <w:rPr>
                <w:rFonts w:hint="eastAsia"/>
                <w:b/>
                <w:szCs w:val="21"/>
                <w:u w:val="single"/>
              </w:rPr>
              <w:t>如投标人认为招标文件表述不清晰、</w:t>
            </w:r>
            <w:r>
              <w:rPr>
                <w:rFonts w:hint="eastAsia"/>
                <w:b/>
                <w:bCs/>
                <w:u w:val="single"/>
              </w:rPr>
              <w:t>有误或有不合理要求的</w:t>
            </w:r>
            <w:r>
              <w:rPr>
                <w:rFonts w:hint="eastAsia"/>
                <w:szCs w:val="21"/>
              </w:rPr>
              <w:t>，</w:t>
            </w:r>
            <w:r>
              <w:rPr>
                <w:szCs w:val="21"/>
              </w:rPr>
              <w:t>应当以书面形式要求本中心作出书面答疑、澄清</w:t>
            </w:r>
            <w:r>
              <w:rPr>
                <w:rFonts w:hint="eastAsia"/>
                <w:szCs w:val="21"/>
              </w:rPr>
              <w:t>；</w:t>
            </w:r>
          </w:p>
          <w:p>
            <w:pPr>
              <w:snapToGrid w:val="0"/>
              <w:spacing w:line="300" w:lineRule="exact"/>
              <w:rPr>
                <w:rFonts w:ascii="宋体" w:hAnsi="宋体" w:cs="宋体"/>
                <w:szCs w:val="21"/>
              </w:rPr>
            </w:pPr>
            <w:r>
              <w:rPr>
                <w:rFonts w:hint="eastAsia" w:hAnsi="宋体"/>
                <w:szCs w:val="21"/>
              </w:rPr>
              <w:t>（2）询问、质疑：</w:t>
            </w:r>
            <w:r>
              <w:rPr>
                <w:rFonts w:hint="eastAsia" w:hAnsi="宋体"/>
                <w:b/>
                <w:szCs w:val="21"/>
                <w:u w:val="single"/>
              </w:rPr>
              <w:t>如投标人对</w:t>
            </w:r>
            <w:r>
              <w:rPr>
                <w:rFonts w:hint="eastAsia" w:ascii="宋体" w:hAnsi="宋体" w:cs="宋体"/>
                <w:szCs w:val="21"/>
                <w:shd w:val="clear" w:color="auto" w:fill="FFFFFF"/>
              </w:rPr>
              <w:t>政府采购活动事项有疑问或认为招标文件、采购过程和中标结果使其权益受到损害的</w:t>
            </w:r>
            <w:r>
              <w:rPr>
                <w:rFonts w:hint="eastAsia" w:ascii="宋体" w:hAnsi="宋体" w:cs="宋体"/>
                <w:szCs w:val="21"/>
              </w:rPr>
              <w:t>，按投标人须知“一、总则（九）询问、质疑和投诉”中的要求向</w:t>
            </w:r>
            <w:r>
              <w:rPr>
                <w:rFonts w:hint="eastAsia" w:ascii="宋体" w:hAnsi="宋体" w:cs="宋体"/>
                <w:szCs w:val="21"/>
                <w:lang w:eastAsia="zh-CN"/>
              </w:rPr>
              <w:t>本中心</w:t>
            </w:r>
            <w:r>
              <w:rPr>
                <w:rFonts w:hint="eastAsia" w:ascii="宋体" w:hAnsi="宋体" w:cs="宋体"/>
                <w:szCs w:val="21"/>
              </w:rPr>
              <w:t>提出书面询问、质疑，并提供必要的证明材料。</w:t>
            </w:r>
          </w:p>
          <w:p>
            <w:pPr>
              <w:snapToGrid w:val="0"/>
              <w:spacing w:line="320" w:lineRule="exact"/>
              <w:rPr>
                <w:rFonts w:ascii="宋体" w:hAnsi="宋体"/>
                <w:szCs w:val="21"/>
              </w:rPr>
            </w:pPr>
            <w:r>
              <w:rPr>
                <w:rFonts w:hint="eastAsia" w:ascii="宋体" w:hAnsi="宋体" w:cs="宋体"/>
                <w:szCs w:val="21"/>
              </w:rPr>
              <w:t>答疑、澄清内容是招标文件的组成</w:t>
            </w:r>
            <w:r>
              <w:rPr>
                <w:rFonts w:hint="eastAsia" w:ascii="宋体" w:hAnsi="宋体" w:cs="宋体"/>
                <w:szCs w:val="21"/>
                <w:lang w:eastAsia="zh-CN"/>
              </w:rPr>
              <w:t>部分</w:t>
            </w:r>
            <w:r>
              <w:rPr>
                <w:rFonts w:hint="eastAsia" w:ascii="宋体" w:hAnsi="宋体" w:cs="宋体"/>
                <w:szCs w:val="21"/>
              </w:rPr>
              <w:t>，本中心将以书面形式送达所有已报名的投标人。</w:t>
            </w:r>
            <w:r>
              <w:rPr>
                <w:rFonts w:hint="eastAsia" w:ascii="宋体" w:hAnsi="宋体" w:cs="宋体"/>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7</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zCs w:val="21"/>
              </w:rPr>
              <w:t>投标文件形式：</w:t>
            </w:r>
            <w:r>
              <w:rPr>
                <w:rFonts w:hint="eastAsia" w:ascii="宋体" w:hAnsi="宋体"/>
                <w:snapToGrid w:val="0"/>
                <w:szCs w:val="21"/>
              </w:rPr>
              <w:t>投标供应商应准备电子投标文件。</w:t>
            </w:r>
          </w:p>
          <w:p>
            <w:pPr>
              <w:autoSpaceDE w:val="0"/>
              <w:autoSpaceDN w:val="0"/>
              <w:snapToGrid w:val="0"/>
              <w:spacing w:line="360" w:lineRule="exact"/>
              <w:textAlignment w:val="bottom"/>
              <w:rPr>
                <w:rFonts w:ascii="宋体" w:hAnsi="宋体"/>
                <w:szCs w:val="21"/>
              </w:rPr>
            </w:pPr>
            <w:r>
              <w:rPr>
                <w:rFonts w:hint="eastAsia" w:ascii="宋体" w:hAnsi="宋体"/>
                <w:snapToGrid w:val="0"/>
                <w:szCs w:val="21"/>
              </w:rPr>
              <w:t>电子投标文件是指通过“</w:t>
            </w:r>
            <w:r>
              <w:rPr>
                <w:rFonts w:ascii="宋体" w:hAnsi="宋体"/>
                <w:snapToGrid w:val="0"/>
                <w:szCs w:val="21"/>
                <w:lang w:val="en"/>
              </w:rPr>
              <w:t>广西政府采购云平台新版客户端</w:t>
            </w:r>
            <w:r>
              <w:rPr>
                <w:rFonts w:hint="eastAsia" w:ascii="宋体" w:hAnsi="宋体"/>
                <w:snapToGrid w:val="0"/>
                <w:szCs w:val="21"/>
              </w:rPr>
              <w:t>”完成投标文件编制后生成并加密的数据电文形式的电子加密投标文件。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8</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zCs w:val="21"/>
              </w:rPr>
            </w:pPr>
            <w:r>
              <w:rPr>
                <w:rFonts w:hint="eastAsia" w:ascii="宋体" w:hAnsi="宋体"/>
                <w:snapToGrid w:val="0"/>
                <w:szCs w:val="21"/>
              </w:rPr>
              <w:t>投标文件的编制：供应商应先安装“</w:t>
            </w:r>
            <w:r>
              <w:rPr>
                <w:rFonts w:ascii="宋体" w:hAnsi="宋体"/>
                <w:snapToGrid w:val="0"/>
                <w:szCs w:val="21"/>
                <w:lang w:val="en"/>
              </w:rPr>
              <w:t>广西政府采购云平台新版客户端</w:t>
            </w:r>
            <w:r>
              <w:rPr>
                <w:rFonts w:hint="eastAsia" w:ascii="宋体" w:hAnsi="宋体"/>
                <w:snapToGrid w:val="0"/>
                <w:szCs w:val="21"/>
              </w:rPr>
              <w:t>”，并按照本招标文件和“广西政府采购云平台”的要求，通过“</w:t>
            </w:r>
            <w:r>
              <w:rPr>
                <w:rFonts w:ascii="宋体" w:hAnsi="宋体"/>
                <w:snapToGrid w:val="0"/>
                <w:szCs w:val="21"/>
                <w:lang w:val="en"/>
              </w:rPr>
              <w:t>广西政府采购云平台新版客户端</w:t>
            </w:r>
            <w:r>
              <w:rPr>
                <w:rFonts w:hint="eastAsia" w:ascii="宋体" w:hAnsi="宋体"/>
                <w:snapToGrid w:val="0"/>
                <w:szCs w:val="21"/>
              </w:rPr>
              <w:t>”编制并加密投标文件。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9</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10</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法定代表人或其授权代表签字或盖章：本招标文件所涉及的法定代表人或其授权代表签字或盖章的内容，如果投标单位没有法定代表人电子签章，涉及</w:t>
            </w:r>
            <w:r>
              <w:rPr>
                <w:rFonts w:hint="eastAsia" w:ascii="宋体" w:hAnsi="宋体"/>
                <w:snapToGrid w:val="0"/>
                <w:szCs w:val="21"/>
                <w:lang w:val="en-US" w:eastAsia="zh-CN"/>
              </w:rPr>
              <w:t>的</w:t>
            </w:r>
            <w:r>
              <w:rPr>
                <w:rFonts w:hint="eastAsia" w:ascii="宋体" w:hAnsi="宋体"/>
                <w:snapToGrid w:val="0"/>
                <w:szCs w:val="21"/>
              </w:rPr>
              <w:t>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12</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投标文件的上传和提交：本项目通过“广西政府采购云平台（</w:t>
            </w:r>
            <w:r>
              <w:rPr>
                <w:rFonts w:ascii="宋体" w:hAnsi="宋体"/>
                <w:snapToGrid w:val="0"/>
                <w:szCs w:val="21"/>
                <w:lang w:val="en"/>
              </w:rPr>
              <w:t>http://www.gcy.zfcg.gxzf.gov.cn</w:t>
            </w:r>
            <w:r>
              <w:rPr>
                <w:rFonts w:ascii="宋体" w:hAnsi="宋体"/>
                <w:snapToGrid w:val="0"/>
                <w:szCs w:val="21"/>
              </w:rPr>
              <w:t>）”实行在线投标响应（电子投标），投标供应商应当在投标截止时间前，将生成的“电子加密投标文件”上传提交至“</w:t>
            </w:r>
            <w:r>
              <w:rPr>
                <w:rFonts w:hint="eastAsia" w:ascii="宋体" w:hAnsi="宋体"/>
                <w:snapToGrid w:val="0"/>
                <w:szCs w:val="21"/>
              </w:rPr>
              <w:t>广西政府采购云平台</w:t>
            </w:r>
            <w:r>
              <w:rPr>
                <w:rFonts w:ascii="宋体" w:hAnsi="宋体"/>
                <w:snapToGrid w:val="0"/>
                <w:szCs w:val="21"/>
              </w:rPr>
              <w:t>”。</w:t>
            </w:r>
          </w:p>
          <w:p>
            <w:pPr>
              <w:spacing w:line="300" w:lineRule="exact"/>
              <w:rPr>
                <w:rFonts w:ascii="宋体" w:hAnsi="宋体"/>
                <w:snapToGrid w:val="0"/>
                <w:szCs w:val="21"/>
              </w:rPr>
            </w:pPr>
            <w:r>
              <w:rPr>
                <w:rFonts w:hint="eastAsia" w:ascii="宋体" w:hAnsi="宋体"/>
                <w:snapToGrid w:val="0"/>
                <w:szCs w:val="21"/>
              </w:rPr>
              <w:t>“电子加密投标文件”的上传、提交：</w:t>
            </w:r>
          </w:p>
          <w:p>
            <w:pPr>
              <w:spacing w:line="300" w:lineRule="exact"/>
              <w:rPr>
                <w:rFonts w:ascii="宋体" w:hAnsi="宋体"/>
                <w:snapToGrid w:val="0"/>
                <w:szCs w:val="21"/>
              </w:rPr>
            </w:pPr>
            <w:r>
              <w:rPr>
                <w:rFonts w:hint="eastAsia" w:ascii="宋体" w:hAnsi="宋体"/>
                <w:snapToGrid w:val="0"/>
                <w:szCs w:val="21"/>
              </w:rPr>
              <w:t>a.投标供应商应在投标截止时间前将“电子加密投标文件”成功上传提交至“广西政府采购云平台”，否则投标无效。</w:t>
            </w:r>
          </w:p>
          <w:p>
            <w:pPr>
              <w:spacing w:line="300" w:lineRule="exact"/>
              <w:rPr>
                <w:rFonts w:ascii="宋体" w:hAnsi="宋体"/>
                <w:snapToGrid w:val="0"/>
                <w:szCs w:val="21"/>
              </w:rPr>
            </w:pPr>
            <w:r>
              <w:rPr>
                <w:rFonts w:hint="eastAsia" w:ascii="宋体" w:hAnsi="宋体"/>
                <w:snapToGrid w:val="0"/>
                <w:szCs w:val="21"/>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13</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电子加密投标文件的解密：</w:t>
            </w:r>
          </w:p>
          <w:p>
            <w:pPr>
              <w:spacing w:line="300" w:lineRule="exact"/>
              <w:rPr>
                <w:rFonts w:ascii="宋体" w:hAnsi="宋体"/>
                <w:snapToGrid w:val="0"/>
                <w:szCs w:val="21"/>
              </w:rPr>
            </w:pPr>
            <w:r>
              <w:rPr>
                <w:rFonts w:hint="eastAsia" w:ascii="宋体" w:hAnsi="宋体"/>
                <w:snapToGrid w:val="0"/>
                <w:szCs w:val="21"/>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14</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投标截止时间及地点：</w:t>
            </w:r>
            <w:r>
              <w:rPr>
                <w:rFonts w:hint="eastAsia" w:ascii="宋体" w:hAnsi="宋体"/>
                <w:b/>
                <w:szCs w:val="21"/>
                <w:u w:val="single"/>
              </w:rPr>
              <w:t>202</w:t>
            </w:r>
            <w:r>
              <w:rPr>
                <w:rFonts w:hint="eastAsia" w:ascii="宋体" w:hAnsi="宋体"/>
                <w:b/>
                <w:szCs w:val="21"/>
                <w:u w:val="single"/>
                <w:lang w:val="en-US" w:eastAsia="zh-CN"/>
              </w:rPr>
              <w:t>6</w:t>
            </w:r>
            <w:r>
              <w:rPr>
                <w:rFonts w:ascii="宋体" w:hAnsi="宋体"/>
                <w:b/>
                <w:szCs w:val="21"/>
                <w:u w:val="single"/>
                <w:lang w:val="en"/>
              </w:rPr>
              <w:t>年</w:t>
            </w:r>
            <w:r>
              <w:rPr>
                <w:rFonts w:hint="eastAsia" w:ascii="宋体" w:hAnsi="宋体"/>
                <w:b/>
                <w:szCs w:val="21"/>
                <w:u w:val="single"/>
                <w:lang w:val="en-US" w:eastAsia="zh-CN"/>
              </w:rPr>
              <w:t>9</w:t>
            </w:r>
            <w:r>
              <w:rPr>
                <w:rFonts w:ascii="宋体" w:hAnsi="宋体"/>
                <w:b/>
                <w:szCs w:val="21"/>
                <w:u w:val="single"/>
                <w:lang w:val="en"/>
              </w:rPr>
              <w:t>月</w:t>
            </w:r>
            <w:r>
              <w:rPr>
                <w:rFonts w:hint="eastAsia" w:ascii="宋体" w:hAnsi="宋体"/>
                <w:b/>
                <w:szCs w:val="21"/>
                <w:u w:val="single"/>
                <w:lang w:val="en-US" w:eastAsia="zh-CN"/>
              </w:rPr>
              <w:t>23</w:t>
            </w:r>
            <w:r>
              <w:rPr>
                <w:rFonts w:ascii="宋体" w:hAnsi="宋体"/>
                <w:b/>
                <w:szCs w:val="21"/>
                <w:u w:val="single"/>
                <w:lang w:val="en"/>
              </w:rPr>
              <w:t>日</w:t>
            </w:r>
            <w:r>
              <w:rPr>
                <w:rFonts w:hint="eastAsia" w:ascii="宋体" w:hAnsi="宋体"/>
                <w:b/>
                <w:szCs w:val="21"/>
              </w:rPr>
              <w:t>上午10时整，</w:t>
            </w:r>
            <w:r>
              <w:rPr>
                <w:rFonts w:hint="eastAsia" w:ascii="宋体" w:hAnsi="宋体"/>
                <w:b/>
                <w:szCs w:val="21"/>
                <w:u w:val="single"/>
              </w:rPr>
              <w:t>南宁市星湖路22</w:t>
            </w:r>
            <w:r>
              <w:rPr>
                <w:rFonts w:hint="eastAsia" w:ascii="宋体" w:hAnsi="宋体"/>
                <w:b/>
                <w:color w:val="auto"/>
                <w:szCs w:val="21"/>
                <w:u w:val="single"/>
              </w:rPr>
              <w:t>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szCs w:val="21"/>
                <w:u w:val="single"/>
              </w:rPr>
              <w:t>。</w:t>
            </w:r>
            <w:r>
              <w:rPr>
                <w:rFonts w:hint="eastAsia" w:ascii="宋体" w:hAnsi="宋体"/>
                <w:b/>
                <w:szCs w:val="21"/>
              </w:rPr>
              <w:t>（</w:t>
            </w:r>
            <w:r>
              <w:rPr>
                <w:rFonts w:hint="eastAsia" w:ascii="宋体" w:hAnsi="宋体"/>
                <w:szCs w:val="21"/>
              </w:rPr>
              <w:t>本项目采用在线开评标方式，投标供应商无须前往开标现场</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开标时间及地点：</w:t>
            </w:r>
            <w:r>
              <w:rPr>
                <w:rFonts w:hint="eastAsia" w:ascii="宋体" w:hAnsi="宋体"/>
                <w:b/>
                <w:szCs w:val="21"/>
                <w:u w:val="single"/>
              </w:rPr>
              <w:t>202</w:t>
            </w:r>
            <w:r>
              <w:rPr>
                <w:rFonts w:hint="eastAsia" w:ascii="宋体" w:hAnsi="宋体"/>
                <w:b/>
                <w:szCs w:val="21"/>
                <w:u w:val="single"/>
                <w:lang w:val="en-US" w:eastAsia="zh-CN"/>
              </w:rPr>
              <w:t>6</w:t>
            </w:r>
            <w:r>
              <w:rPr>
                <w:rFonts w:ascii="宋体" w:hAnsi="宋体"/>
                <w:b/>
                <w:szCs w:val="21"/>
                <w:u w:val="single"/>
                <w:lang w:val="en"/>
              </w:rPr>
              <w:t>年</w:t>
            </w:r>
            <w:r>
              <w:rPr>
                <w:rFonts w:hint="eastAsia" w:ascii="宋体" w:hAnsi="宋体"/>
                <w:b/>
                <w:szCs w:val="21"/>
                <w:u w:val="single"/>
                <w:lang w:val="en-US" w:eastAsia="zh-CN"/>
              </w:rPr>
              <w:t>9</w:t>
            </w:r>
            <w:r>
              <w:rPr>
                <w:rFonts w:ascii="宋体" w:hAnsi="宋体"/>
                <w:b/>
                <w:szCs w:val="21"/>
                <w:u w:val="single"/>
                <w:lang w:val="en"/>
              </w:rPr>
              <w:t>月</w:t>
            </w:r>
            <w:r>
              <w:rPr>
                <w:rFonts w:hint="eastAsia" w:ascii="宋体" w:hAnsi="宋体"/>
                <w:b/>
                <w:szCs w:val="21"/>
                <w:u w:val="single"/>
                <w:lang w:val="en-US" w:eastAsia="zh-CN"/>
              </w:rPr>
              <w:t>23</w:t>
            </w:r>
            <w:bookmarkStart w:id="62" w:name="_GoBack"/>
            <w:bookmarkEnd w:id="62"/>
            <w:r>
              <w:rPr>
                <w:rFonts w:ascii="宋体" w:hAnsi="宋体"/>
                <w:b/>
                <w:szCs w:val="21"/>
                <w:u w:val="single"/>
                <w:lang w:val="en"/>
              </w:rPr>
              <w:t>日</w:t>
            </w:r>
            <w:r>
              <w:rPr>
                <w:rFonts w:hint="eastAsia" w:ascii="宋体" w:hAnsi="宋体"/>
                <w:b/>
                <w:szCs w:val="21"/>
              </w:rPr>
              <w:t>上午10时整，</w:t>
            </w:r>
            <w:r>
              <w:rPr>
                <w:rFonts w:hint="eastAsia" w:ascii="宋体" w:hAnsi="宋体"/>
                <w:b/>
                <w:szCs w:val="21"/>
                <w:u w:val="single"/>
              </w:rPr>
              <w:t>南宁市星湖路22号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color w:val="auto"/>
                <w:szCs w:val="21"/>
                <w:u w:val="single"/>
              </w:rPr>
              <w:t>。</w:t>
            </w:r>
            <w:r>
              <w:rPr>
                <w:rFonts w:hint="eastAsia" w:ascii="宋体" w:hAnsi="宋体"/>
                <w:b/>
                <w:szCs w:val="21"/>
                <w:u w:val="single"/>
              </w:rPr>
              <w:t>（</w:t>
            </w:r>
            <w:r>
              <w:rPr>
                <w:rFonts w:hint="eastAsia" w:ascii="宋体" w:hAnsi="宋体"/>
                <w:szCs w:val="21"/>
              </w:rPr>
              <w:t>本项目采用在线开评标方式，投标供应商无须前往开标现场</w:t>
            </w:r>
            <w:r>
              <w:rPr>
                <w:rFonts w:hint="eastAsia" w:ascii="宋体" w:hAnsi="宋体"/>
                <w:b/>
                <w:szCs w:val="21"/>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16</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ascii="宋体" w:hAnsi="宋体"/>
                <w:szCs w:val="21"/>
              </w:rPr>
            </w:pPr>
            <w:r>
              <w:rPr>
                <w:rFonts w:hint="eastAsia" w:ascii="宋体" w:hAnsi="宋体"/>
                <w:szCs w:val="21"/>
                <w:lang w:eastAsia="zh-CN"/>
              </w:rPr>
              <w:t>评标方法</w:t>
            </w:r>
            <w:r>
              <w:rPr>
                <w:rFonts w:hint="eastAsia" w:ascii="宋体" w:hAnsi="宋体"/>
                <w:szCs w:val="21"/>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17</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ascii="宋体" w:hAnsi="宋体"/>
                <w:szCs w:val="21"/>
              </w:rPr>
            </w:pPr>
            <w:r>
              <w:rPr>
                <w:rFonts w:hint="eastAsia" w:ascii="宋体" w:hAnsi="宋体"/>
                <w:szCs w:val="21"/>
              </w:rPr>
              <w:t>中标公告及中标通知书：本中心在采购人依法确认中标人后二个工作日内发布中标公告和中标通知书，中标公告发布于上述媒体</w:t>
            </w:r>
            <w:r>
              <w:rPr>
                <w:rFonts w:hint="eastAsia" w:ascii="宋体" w:hAnsi="宋体" w:cs="Courier New"/>
                <w:szCs w:val="21"/>
              </w:rPr>
              <w:t>（详细见公告中公布的网站）</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18</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szCs w:val="21"/>
              </w:rPr>
            </w:pPr>
            <w:r>
              <w:rPr>
                <w:rFonts w:hint="eastAsia" w:ascii="宋体" w:hAnsi="宋体"/>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19</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Cs w:val="21"/>
              </w:rPr>
            </w:pPr>
            <w:r>
              <w:rPr>
                <w:rFonts w:hint="eastAsia" w:ascii="宋体" w:hAnsi="宋体"/>
                <w:szCs w:val="21"/>
              </w:rPr>
              <w:t>付款方式：</w:t>
            </w:r>
            <w:r>
              <w:rPr>
                <w:rFonts w:hint="eastAsia" w:ascii="宋体" w:hAnsi="宋体" w:cs="宋体"/>
                <w:kern w:val="0"/>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20</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投标文件有效期：</w:t>
            </w:r>
            <w:r>
              <w:rPr>
                <w:rFonts w:hint="eastAsia" w:ascii="宋体" w:hAnsi="宋体" w:cs="Arial"/>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21</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napToGrid/>
              <w:spacing w:line="240" w:lineRule="auto"/>
              <w:jc w:val="left"/>
              <w:rPr>
                <w:rFonts w:ascii="宋体" w:hAnsi="宋体"/>
                <w:szCs w:val="21"/>
              </w:rPr>
            </w:pPr>
            <w:r>
              <w:rPr>
                <w:rFonts w:hint="eastAsia" w:ascii="宋体" w:hAnsi="宋体"/>
                <w:b/>
                <w:bCs/>
                <w:color w:val="auto"/>
                <w:szCs w:val="21"/>
              </w:rPr>
              <w:t>对招标文件、采购过程或者中标结果的质疑由</w:t>
            </w:r>
            <w:r>
              <w:rPr>
                <w:rFonts w:hint="eastAsia" w:ascii="宋体" w:hAnsi="宋体" w:eastAsia="宋体" w:cs="Times New Roman"/>
                <w:b/>
                <w:bCs/>
                <w:i w:val="0"/>
                <w:caps w:val="0"/>
                <w:color w:val="auto"/>
                <w:spacing w:val="0"/>
                <w:kern w:val="2"/>
                <w:sz w:val="21"/>
                <w:szCs w:val="21"/>
                <w:shd w:val="clear" w:fill="auto"/>
                <w:lang w:val="en-US" w:eastAsia="zh-CN" w:bidi="ar"/>
              </w:rPr>
              <w:t>自治区公共资源交易中心按相关规定组织专家组论证后答复</w:t>
            </w:r>
            <w:r>
              <w:rPr>
                <w:rFonts w:hint="eastAsia" w:ascii="宋体" w:hAnsi="宋体"/>
                <w:b/>
                <w:bCs/>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pPr>
            <w:r>
              <w:rPr>
                <w:rFonts w:hint="eastAsia" w:ascii="宋体" w:hAnsi="宋体"/>
                <w:szCs w:val="21"/>
              </w:rPr>
              <w:t>质疑</w:t>
            </w:r>
            <w:r>
              <w:rPr>
                <w:rFonts w:hint="eastAsia"/>
              </w:rPr>
              <w:t>联系部门及联系方式：</w:t>
            </w:r>
          </w:p>
          <w:p>
            <w:pPr>
              <w:snapToGrid w:val="0"/>
              <w:spacing w:line="360" w:lineRule="exact"/>
              <w:ind w:firstLine="420" w:firstLineChars="200"/>
            </w:pPr>
            <w:r>
              <w:rPr>
                <w:lang w:val="en"/>
              </w:rPr>
              <w:t>广西壮族自治区公共资源交易中心</w:t>
            </w:r>
            <w:r>
              <w:rPr>
                <w:rFonts w:hint="eastAsia"/>
              </w:rPr>
              <w:t xml:space="preserve">交易监督处     </w:t>
            </w:r>
          </w:p>
          <w:p>
            <w:pPr>
              <w:snapToGrid w:val="0"/>
              <w:spacing w:line="360" w:lineRule="exact"/>
              <w:ind w:firstLine="420" w:firstLineChars="200"/>
              <w:rPr>
                <w:color w:val="auto"/>
              </w:rPr>
            </w:pPr>
            <w:r>
              <w:rPr>
                <w:rFonts w:hint="eastAsia"/>
                <w:color w:val="auto"/>
              </w:rPr>
              <w:t>电话：0771-8600304</w:t>
            </w:r>
          </w:p>
          <w:p>
            <w:pPr>
              <w:snapToGrid w:val="0"/>
              <w:spacing w:line="360" w:lineRule="exact"/>
              <w:ind w:firstLine="420" w:firstLineChars="200"/>
              <w:rPr>
                <w:rFonts w:ascii="宋体" w:hAnsi="宋体"/>
                <w:szCs w:val="21"/>
                <w:lang w:val="en"/>
              </w:rPr>
            </w:pPr>
            <w:r>
              <w:rPr>
                <w:rFonts w:hint="eastAsia"/>
              </w:rPr>
              <w:t>地址：广西南宁市星湖路22号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现场提交质疑办理业务时间：质疑期内每个工作日正常工作时间（</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0-12：00，1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本招标文件解释权属</w:t>
            </w:r>
            <w:r>
              <w:rPr>
                <w:rFonts w:ascii="宋体" w:hAnsi="宋体"/>
                <w:szCs w:val="21"/>
                <w:lang w:val="en"/>
              </w:rPr>
              <w:t>广西壮族自治区公共资源交易中心</w:t>
            </w:r>
            <w:r>
              <w:rPr>
                <w:rFonts w:hint="eastAsia" w:ascii="宋体" w:hAnsi="宋体"/>
                <w:szCs w:val="21"/>
              </w:rPr>
              <w:t>。</w:t>
            </w:r>
          </w:p>
        </w:tc>
      </w:tr>
    </w:tbl>
    <w:p>
      <w:pPr>
        <w:pStyle w:val="29"/>
        <w:pageBreakBefore/>
        <w:snapToGrid w:val="0"/>
        <w:spacing w:before="120" w:after="120" w:line="360" w:lineRule="exact"/>
        <w:jc w:val="center"/>
        <w:rPr>
          <w:rFonts w:hAnsi="宋体"/>
          <w:b/>
        </w:rPr>
      </w:pPr>
      <w:r>
        <w:rPr>
          <w:rFonts w:hint="eastAsia" w:ascii="仿宋_GB2312" w:hAnsi="宋体" w:eastAsia="仿宋_GB2312"/>
          <w:b/>
          <w:sz w:val="32"/>
          <w:szCs w:val="32"/>
        </w:rPr>
        <w:t>投标人须知</w:t>
      </w:r>
    </w:p>
    <w:p>
      <w:pPr>
        <w:pStyle w:val="29"/>
        <w:adjustRightInd w:val="0"/>
        <w:snapToGrid w:val="0"/>
        <w:spacing w:line="400" w:lineRule="exact"/>
        <w:rPr>
          <w:rFonts w:hAnsi="宋体"/>
          <w:b/>
        </w:rPr>
      </w:pPr>
      <w:r>
        <w:rPr>
          <w:rFonts w:hint="eastAsia" w:hAnsi="宋体"/>
          <w:b/>
        </w:rPr>
        <w:t>一、总  则</w:t>
      </w:r>
    </w:p>
    <w:p>
      <w:pPr>
        <w:adjustRightInd w:val="0"/>
        <w:snapToGrid w:val="0"/>
        <w:spacing w:line="400" w:lineRule="exact"/>
        <w:ind w:firstLine="420" w:firstLineChars="200"/>
        <w:rPr>
          <w:rFonts w:ascii="宋体" w:hAnsi="宋体"/>
          <w:b/>
          <w:szCs w:val="21"/>
        </w:rPr>
      </w:pPr>
      <w:bookmarkStart w:id="15" w:name="_Toc254970668"/>
      <w:bookmarkStart w:id="16" w:name="_Toc254970527"/>
      <w:r>
        <w:rPr>
          <w:rFonts w:hint="eastAsia" w:ascii="宋体" w:hAnsi="宋体"/>
          <w:b/>
          <w:szCs w:val="21"/>
        </w:rPr>
        <w:t>（一） 适用范围</w:t>
      </w:r>
      <w:bookmarkEnd w:id="15"/>
      <w:bookmarkEnd w:id="16"/>
    </w:p>
    <w:p>
      <w:pPr>
        <w:adjustRightInd w:val="0"/>
        <w:snapToGrid w:val="0"/>
        <w:spacing w:line="400" w:lineRule="exact"/>
        <w:ind w:firstLine="420" w:firstLineChars="200"/>
        <w:jc w:val="left"/>
        <w:rPr>
          <w:rFonts w:ascii="宋体" w:hAnsi="宋体"/>
          <w:szCs w:val="21"/>
        </w:rPr>
      </w:pPr>
      <w:r>
        <w:rPr>
          <w:rFonts w:hint="eastAsia" w:ascii="宋体" w:hAnsi="宋体"/>
          <w:szCs w:val="21"/>
        </w:rPr>
        <w:t>本招标文件适用于</w:t>
      </w:r>
      <w:r>
        <w:rPr>
          <w:rFonts w:hint="eastAsia" w:ascii="宋体" w:hAnsi="宋体"/>
          <w:bCs/>
          <w:szCs w:val="21"/>
        </w:rPr>
        <w:t>本</w:t>
      </w:r>
      <w:r>
        <w:rPr>
          <w:rFonts w:hint="eastAsia" w:ascii="宋体" w:hAnsi="宋体"/>
          <w:szCs w:val="21"/>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rPr>
      </w:pPr>
      <w:bookmarkStart w:id="17" w:name="_Toc254970528"/>
      <w:bookmarkStart w:id="18" w:name="_Toc254970669"/>
      <w:bookmarkStart w:id="19" w:name="_Toc254970689"/>
      <w:bookmarkStart w:id="20" w:name="_Toc254970548"/>
      <w:r>
        <w:rPr>
          <w:rFonts w:hint="eastAsia" w:ascii="宋体" w:hAnsi="宋体"/>
          <w:b/>
          <w:szCs w:val="21"/>
        </w:rPr>
        <w:t>（二）定义</w:t>
      </w:r>
      <w:bookmarkEnd w:id="17"/>
      <w:bookmarkEnd w:id="18"/>
    </w:p>
    <w:p>
      <w:pPr>
        <w:adjustRightInd w:val="0"/>
        <w:snapToGrid w:val="0"/>
        <w:spacing w:line="400" w:lineRule="exact"/>
        <w:ind w:firstLine="420" w:firstLineChars="200"/>
        <w:jc w:val="left"/>
        <w:rPr>
          <w:rFonts w:ascii="宋体" w:hAnsi="宋体"/>
          <w:szCs w:val="21"/>
        </w:rPr>
      </w:pPr>
      <w:bookmarkStart w:id="21" w:name="_Toc254970529"/>
      <w:bookmarkStart w:id="22" w:name="_Toc254970670"/>
      <w:r>
        <w:rPr>
          <w:rFonts w:hint="eastAsia" w:ascii="宋体" w:hAnsi="宋体"/>
          <w:szCs w:val="21"/>
        </w:rPr>
        <w:t>1.“采购人”系指组织本次招标的采购单位。</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2.“采购代理机构”系指</w:t>
      </w:r>
      <w:r>
        <w:rPr>
          <w:rFonts w:ascii="宋体" w:hAnsi="宋体"/>
          <w:szCs w:val="21"/>
          <w:lang w:val="en"/>
        </w:rPr>
        <w:t>广西壮族自治区公共资源交易中心</w:t>
      </w:r>
      <w:r>
        <w:rPr>
          <w:rFonts w:hint="eastAsia" w:ascii="宋体" w:hAnsi="宋体"/>
          <w:szCs w:val="21"/>
        </w:rPr>
        <w:t>（以下简称“本中心”）。</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3.“投标人”系指响应招标、参加投标竞争的法人、其他组织或者自然人。</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6.“项目”系指投标人按招标文件规定向采购人提供的产品和服务。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7.“书面形式”包括信函、传真、电报等。</w:t>
      </w:r>
    </w:p>
    <w:p>
      <w:pPr>
        <w:adjustRightInd w:val="0"/>
        <w:snapToGrid w:val="0"/>
        <w:spacing w:line="400" w:lineRule="exact"/>
        <w:ind w:firstLine="420" w:firstLineChars="200"/>
        <w:jc w:val="left"/>
        <w:rPr>
          <w:rFonts w:ascii="宋体" w:hAnsi="宋体"/>
          <w:szCs w:val="21"/>
        </w:rPr>
      </w:pPr>
      <w:r>
        <w:rPr>
          <w:rFonts w:hint="eastAsia" w:ascii="宋体" w:hAnsi="宋体"/>
          <w:szCs w:val="21"/>
        </w:rPr>
        <w:t>8.“▲”系指实质性要求条款。</w:t>
      </w:r>
    </w:p>
    <w:p>
      <w:pPr>
        <w:adjustRightInd w:val="0"/>
        <w:snapToGrid w:val="0"/>
        <w:spacing w:line="400" w:lineRule="exact"/>
        <w:ind w:firstLine="420" w:firstLineChars="200"/>
        <w:rPr>
          <w:rFonts w:ascii="宋体" w:hAnsi="宋体"/>
          <w:b/>
          <w:szCs w:val="21"/>
        </w:rPr>
      </w:pPr>
      <w:r>
        <w:rPr>
          <w:rFonts w:hint="eastAsia" w:ascii="宋体" w:hAnsi="宋体"/>
          <w:b/>
          <w:szCs w:val="21"/>
        </w:rPr>
        <w:t>（三）招标方式</w:t>
      </w:r>
      <w:bookmarkEnd w:id="21"/>
      <w:bookmarkEnd w:id="22"/>
    </w:p>
    <w:p>
      <w:pPr>
        <w:adjustRightInd w:val="0"/>
        <w:snapToGrid w:val="0"/>
        <w:spacing w:line="400" w:lineRule="exact"/>
        <w:ind w:firstLine="420" w:firstLineChars="200"/>
        <w:jc w:val="left"/>
        <w:rPr>
          <w:rFonts w:ascii="宋体" w:hAnsi="宋体"/>
          <w:szCs w:val="21"/>
        </w:rPr>
      </w:pPr>
      <w:r>
        <w:rPr>
          <w:rFonts w:hint="eastAsia" w:ascii="宋体" w:hAnsi="宋体"/>
          <w:szCs w:val="21"/>
        </w:rPr>
        <w:t>公开招标方式。</w:t>
      </w:r>
    </w:p>
    <w:p>
      <w:pPr>
        <w:adjustRightInd w:val="0"/>
        <w:snapToGrid w:val="0"/>
        <w:spacing w:line="400" w:lineRule="exact"/>
        <w:ind w:firstLine="420" w:firstLineChars="200"/>
        <w:rPr>
          <w:rFonts w:ascii="宋体" w:hAnsi="宋体"/>
          <w:b/>
          <w:szCs w:val="21"/>
        </w:rPr>
      </w:pPr>
      <w:bookmarkStart w:id="23" w:name="_Toc254970671"/>
      <w:bookmarkStart w:id="24" w:name="_Toc254970530"/>
      <w:r>
        <w:rPr>
          <w:rFonts w:hint="eastAsia" w:ascii="宋体" w:hAnsi="宋体"/>
          <w:b/>
          <w:szCs w:val="21"/>
        </w:rPr>
        <w:t>（四）投标委托</w:t>
      </w:r>
      <w:bookmarkEnd w:id="23"/>
      <w:bookmarkEnd w:id="24"/>
    </w:p>
    <w:p>
      <w:pPr>
        <w:pStyle w:val="22"/>
        <w:adjustRightInd w:val="0"/>
        <w:snapToGrid w:val="0"/>
        <w:spacing w:line="400" w:lineRule="exact"/>
        <w:ind w:firstLine="420" w:firstLineChars="200"/>
        <w:jc w:val="left"/>
        <w:rPr>
          <w:rFonts w:ascii="宋体" w:hAnsi="宋体" w:eastAsia="宋体"/>
          <w:sz w:val="21"/>
          <w:szCs w:val="21"/>
        </w:rPr>
      </w:pPr>
      <w:r>
        <w:rPr>
          <w:rFonts w:hint="eastAsia" w:ascii="宋体" w:hAnsi="宋体" w:eastAsia="宋体"/>
          <w:sz w:val="21"/>
          <w:szCs w:val="21"/>
        </w:rPr>
        <w:t>如投标人代表不是法定代表人，须有法定代表人出具的授权委托书，格式见第六章《投标文件格式》）。</w:t>
      </w:r>
    </w:p>
    <w:p>
      <w:pPr>
        <w:adjustRightInd w:val="0"/>
        <w:snapToGrid w:val="0"/>
        <w:spacing w:line="400" w:lineRule="exact"/>
        <w:ind w:firstLine="420" w:firstLineChars="200"/>
        <w:rPr>
          <w:rFonts w:ascii="宋体" w:hAnsi="宋体"/>
          <w:b/>
          <w:szCs w:val="21"/>
        </w:rPr>
      </w:pPr>
      <w:bookmarkStart w:id="25" w:name="_Toc254970672"/>
      <w:bookmarkStart w:id="26" w:name="_Toc254970531"/>
      <w:r>
        <w:rPr>
          <w:rFonts w:hint="eastAsia" w:ascii="宋体" w:hAnsi="宋体"/>
          <w:b/>
          <w:szCs w:val="21"/>
        </w:rPr>
        <w:t>（五）投标费用</w:t>
      </w:r>
      <w:bookmarkEnd w:id="25"/>
      <w:bookmarkEnd w:id="26"/>
    </w:p>
    <w:p>
      <w:pPr>
        <w:adjustRightInd w:val="0"/>
        <w:snapToGrid w:val="0"/>
        <w:spacing w:line="400" w:lineRule="exact"/>
        <w:ind w:firstLine="420" w:firstLineChars="200"/>
        <w:jc w:val="left"/>
        <w:rPr>
          <w:rFonts w:ascii="宋体" w:hAnsi="宋体"/>
          <w:szCs w:val="21"/>
        </w:rPr>
      </w:pPr>
      <w:r>
        <w:rPr>
          <w:rFonts w:hint="eastAsia" w:ascii="宋体" w:hAnsi="宋体"/>
          <w:szCs w:val="21"/>
        </w:rPr>
        <w:t>投标人均应自行承担所有与投标有关的全部费用（招标文件有相关的规定除外）。</w:t>
      </w:r>
    </w:p>
    <w:p>
      <w:pPr>
        <w:adjustRightInd w:val="0"/>
        <w:snapToGrid w:val="0"/>
        <w:spacing w:line="400" w:lineRule="exact"/>
        <w:ind w:firstLine="420" w:firstLineChars="200"/>
        <w:rPr>
          <w:rFonts w:ascii="宋体" w:hAnsi="宋体"/>
          <w:szCs w:val="21"/>
        </w:rPr>
      </w:pPr>
      <w:r>
        <w:rPr>
          <w:rFonts w:hint="eastAsia" w:ascii="宋体" w:hAnsi="宋体"/>
          <w:b/>
          <w:szCs w:val="21"/>
        </w:rPr>
        <w:t>（六）</w:t>
      </w:r>
      <w:r>
        <w:rPr>
          <w:rFonts w:hint="eastAsia" w:ascii="宋体" w:hAnsi="宋体"/>
          <w:b/>
          <w:bCs/>
          <w:szCs w:val="21"/>
        </w:rPr>
        <w:t>本项目不接受联合体投标。</w:t>
      </w:r>
    </w:p>
    <w:p>
      <w:pPr>
        <w:adjustRightInd w:val="0"/>
        <w:snapToGrid w:val="0"/>
        <w:spacing w:line="400" w:lineRule="exact"/>
        <w:ind w:firstLine="420" w:firstLineChars="200"/>
        <w:rPr>
          <w:rFonts w:ascii="宋体" w:hAnsi="宋体" w:cs="宋体"/>
          <w:b/>
          <w:kern w:val="0"/>
          <w:szCs w:val="21"/>
        </w:rPr>
      </w:pPr>
      <w:r>
        <w:rPr>
          <w:rFonts w:hint="eastAsia" w:ascii="宋体" w:hAnsi="宋体"/>
          <w:b/>
          <w:szCs w:val="21"/>
        </w:rPr>
        <w:t xml:space="preserve">（七）转包与分包     </w:t>
      </w:r>
      <w:r>
        <w:rPr>
          <w:rFonts w:hint="eastAsia" w:ascii="宋体" w:hAnsi="宋体" w:cs="宋体"/>
          <w:b/>
          <w:kern w:val="0"/>
          <w:szCs w:val="21"/>
        </w:rPr>
        <w:t xml:space="preserve">        </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1.本项目不允许转包。</w:t>
      </w:r>
    </w:p>
    <w:p>
      <w:pPr>
        <w:adjustRightInd w:val="0"/>
        <w:snapToGrid w:val="0"/>
        <w:spacing w:line="400" w:lineRule="exact"/>
        <w:ind w:firstLine="420" w:firstLineChars="200"/>
        <w:rPr>
          <w:rFonts w:ascii="宋体" w:hAnsi="宋体"/>
          <w:szCs w:val="21"/>
        </w:rPr>
      </w:pPr>
      <w:r>
        <w:rPr>
          <w:rFonts w:hint="eastAsia" w:ascii="宋体" w:hAnsi="宋体" w:cs="宋体"/>
          <w:kern w:val="0"/>
          <w:szCs w:val="21"/>
        </w:rPr>
        <w:t>2.本项目不可以分包。</w:t>
      </w:r>
    </w:p>
    <w:p>
      <w:pPr>
        <w:adjustRightInd w:val="0"/>
        <w:snapToGrid w:val="0"/>
        <w:spacing w:line="400" w:lineRule="exact"/>
        <w:ind w:firstLine="420" w:firstLineChars="200"/>
        <w:rPr>
          <w:rFonts w:ascii="宋体" w:hAnsi="宋体"/>
          <w:b/>
          <w:szCs w:val="21"/>
        </w:rPr>
      </w:pPr>
      <w:bookmarkStart w:id="27" w:name="_Toc254970673"/>
      <w:bookmarkStart w:id="28" w:name="_Toc254970532"/>
      <w:r>
        <w:rPr>
          <w:rFonts w:hint="eastAsia" w:ascii="宋体" w:hAnsi="宋体"/>
          <w:b/>
          <w:szCs w:val="21"/>
        </w:rPr>
        <w:t>（八）特别说明：</w:t>
      </w:r>
      <w:bookmarkEnd w:id="27"/>
      <w:bookmarkEnd w:id="28"/>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w:t>
      </w:r>
      <w:r>
        <w:rPr>
          <w:rFonts w:hint="eastAsia" w:ascii="宋体" w:hAnsi="宋体"/>
          <w:szCs w:val="21"/>
          <w:lang w:eastAsia="zh"/>
        </w:rPr>
        <w:t>评分标准</w:t>
      </w:r>
      <w:r>
        <w:rPr>
          <w:rFonts w:hint="eastAsia" w:ascii="宋体" w:hAnsi="宋体"/>
          <w:szCs w:val="21"/>
        </w:rPr>
        <w:t>》中的推荐原则确定一个投标人获得中标人推荐资格，其他同品牌投标人不作为中标候选人。</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非单一产品采购项目中，多家投标人提供的招标文件中载明的核心产品品牌相同的，视为提供相同品牌产品。</w:t>
      </w:r>
    </w:p>
    <w:p>
      <w:pPr>
        <w:pStyle w:val="29"/>
        <w:adjustRightInd w:val="0"/>
        <w:snapToGrid w:val="0"/>
        <w:spacing w:line="400" w:lineRule="exact"/>
        <w:ind w:left="2" w:leftChars="1" w:firstLine="420" w:firstLineChars="200"/>
        <w:rPr>
          <w:rFonts w:hint="eastAsia" w:hAnsi="宋体" w:cs="Times New Roman"/>
        </w:rPr>
      </w:pPr>
      <w:r>
        <w:rPr>
          <w:rFonts w:hint="eastAsia" w:hAnsi="宋体" w:cs="Times New Roman"/>
        </w:rPr>
        <w:t>▲3.投标人应仔细阅读招标文件的所有内容，按照招标文件的要求提交投标文件，并对所提供的全部资料的真实性承担法律责任。</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▲4.投标人在投标活动中提供任何虚假材料、互相串通投标，其投标无效，并报监管部门查处。</w:t>
      </w:r>
    </w:p>
    <w:p>
      <w:pPr>
        <w:pStyle w:val="29"/>
        <w:adjustRightInd w:val="0"/>
        <w:snapToGrid w:val="0"/>
        <w:spacing w:line="400" w:lineRule="exact"/>
        <w:ind w:left="2" w:leftChars="1"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hAnsi="宋体" w:cs="Times New Roman"/>
        </w:rPr>
        <w:t>▲5.</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中小企业价格评审优惠：</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根据《政府采购促进中小企业发展管理办法》（财库〔2020〕46号）的规定，本项目对符合条件的小型、微型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w:t>
      </w:r>
      <w:r>
        <w:rPr>
          <w:rFonts w:hint="eastAsia" w:ascii="宋体" w:hAnsi="宋体" w:cs="宋体"/>
          <w:color w:val="000000" w:themeColor="text1"/>
          <w:kern w:val="0"/>
          <w:sz w:val="21"/>
          <w:szCs w:val="21"/>
          <w:highlight w:val="none"/>
          <w:shd w:val="clear" w:color="auto" w:fill="auto"/>
          <w:lang w:val="en-US" w:eastAsia="zh-CN" w:bidi="ar-SA"/>
          <w14:textFill>
            <w14:solidFill>
              <w14:schemeClr w14:val="tx1"/>
            </w14:solidFill>
          </w14:textFill>
        </w:rPr>
        <w:t>标</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方法及评分标准。投标人如申请享受此项价格扣除，必须按本文件“投标文件格式”要求，填写并提交《关于符合本国产品标准的声明函》。未提交或提交不符合要求的，不享受扣除，按其原报价计算价格分。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snapToGrid w:val="0"/>
        <w:spacing w:line="360" w:lineRule="exact"/>
        <w:ind w:firstLine="308" w:firstLineChars="147"/>
        <w:outlineLvl w:val="0"/>
        <w:rPr>
          <w:b/>
          <w:bCs/>
        </w:rPr>
      </w:pPr>
      <w:r>
        <w:rPr>
          <w:rFonts w:hint="eastAsia"/>
          <w:b/>
          <w:bCs/>
        </w:rPr>
        <w:t>（九）</w:t>
      </w:r>
      <w:r>
        <w:rPr>
          <w:rFonts w:hint="eastAsia"/>
          <w:b/>
        </w:rPr>
        <w:t>询问、质疑和投诉</w:t>
      </w:r>
    </w:p>
    <w:p>
      <w:pPr>
        <w:pStyle w:val="29"/>
        <w:snapToGrid w:val="0"/>
        <w:spacing w:line="360" w:lineRule="exact"/>
        <w:ind w:firstLine="420" w:firstLineChars="200"/>
      </w:pPr>
      <w:r>
        <w:rPr>
          <w:rFonts w:hint="eastAsia"/>
        </w:rPr>
        <w:t>1.投标人对政府采购活动事项有疑问的，可以向</w:t>
      </w:r>
      <w:r>
        <w:rPr>
          <w:rFonts w:hint="eastAsia" w:ascii="宋体" w:hAnsi="宋体"/>
          <w:szCs w:val="21"/>
        </w:rPr>
        <w:t>本中心</w:t>
      </w:r>
      <w:r>
        <w:rPr>
          <w:rFonts w:hint="eastAsia"/>
        </w:rPr>
        <w:t>提出询问。</w:t>
      </w:r>
    </w:p>
    <w:p>
      <w:pPr>
        <w:pStyle w:val="29"/>
        <w:snapToGrid w:val="0"/>
        <w:spacing w:line="360" w:lineRule="exact"/>
        <w:ind w:firstLine="420" w:firstLineChars="200"/>
      </w:pPr>
      <w:r>
        <w:rPr>
          <w:rFonts w:hint="eastAsia"/>
        </w:rPr>
        <w:t>2.投标人认为招标文件、采购过程或中标结果使自己的合法权益受到损害的，应当在知道或者应知其权益受到损害之日起七个工作日内，以书面形式向</w:t>
      </w:r>
      <w:r>
        <w:rPr>
          <w:rFonts w:hint="eastAsia" w:ascii="宋体" w:hAnsi="宋体"/>
          <w:szCs w:val="21"/>
        </w:rPr>
        <w:t>本中心</w:t>
      </w:r>
      <w:r>
        <w:rPr>
          <w:rFonts w:hint="eastAsia"/>
        </w:rPr>
        <w:t>提出质疑。具体计算时间如下：</w:t>
      </w:r>
    </w:p>
    <w:p>
      <w:pPr>
        <w:pStyle w:val="29"/>
        <w:snapToGrid w:val="0"/>
        <w:spacing w:line="360" w:lineRule="exact"/>
        <w:ind w:firstLine="308" w:firstLineChars="147"/>
        <w:rPr>
          <w:bCs/>
        </w:rPr>
      </w:pPr>
      <w:r>
        <w:rPr>
          <w:rFonts w:hint="eastAsia"/>
          <w:b/>
        </w:rPr>
        <w:t>（1）对可以质疑的招标文件提出质疑的，为收到招标文件之日；</w:t>
      </w:r>
    </w:p>
    <w:p>
      <w:pPr>
        <w:widowControl/>
        <w:spacing w:line="360" w:lineRule="exact"/>
        <w:jc w:val="left"/>
        <w:rPr>
          <w:rFonts w:ascii="宋体" w:cs="Courier New"/>
          <w:b/>
          <w:szCs w:val="21"/>
        </w:rPr>
      </w:pPr>
      <w:r>
        <w:rPr>
          <w:rFonts w:hint="eastAsia" w:ascii="宋体" w:cs="Courier New"/>
          <w:szCs w:val="21"/>
        </w:rPr>
        <w:t xml:space="preserve">　 </w:t>
      </w:r>
      <w:r>
        <w:rPr>
          <w:rFonts w:hint="eastAsia" w:ascii="宋体" w:cs="Courier New"/>
          <w:b/>
          <w:szCs w:val="21"/>
        </w:rPr>
        <w:t>（2）对采购过程提出质疑的，为各采购程序环节结束之日；</w:t>
      </w:r>
    </w:p>
    <w:p>
      <w:pPr>
        <w:widowControl/>
        <w:spacing w:line="360" w:lineRule="exact"/>
        <w:ind w:firstLine="308" w:firstLineChars="147"/>
        <w:jc w:val="left"/>
        <w:rPr>
          <w:rFonts w:ascii="宋体" w:cs="Courier New"/>
          <w:b/>
          <w:szCs w:val="21"/>
        </w:rPr>
      </w:pPr>
      <w:r>
        <w:rPr>
          <w:rFonts w:hint="eastAsia" w:cs="Courier New"/>
          <w:b/>
          <w:szCs w:val="21"/>
        </w:rPr>
        <w:t>（3）对中标结果提出质疑的，为中标结果公告期限届满之日。投标人对</w:t>
      </w:r>
      <w:r>
        <w:rPr>
          <w:rFonts w:hint="eastAsia" w:ascii="宋体" w:hAnsi="宋体"/>
          <w:szCs w:val="21"/>
        </w:rPr>
        <w:t>本中心</w:t>
      </w:r>
      <w:r>
        <w:rPr>
          <w:rFonts w:hint="eastAsia" w:cs="Courier New"/>
          <w:b/>
          <w:szCs w:val="21"/>
        </w:rPr>
        <w:t>的质疑答复不满意或者</w:t>
      </w:r>
      <w:r>
        <w:rPr>
          <w:rFonts w:hint="eastAsia" w:ascii="宋体" w:hAnsi="宋体"/>
          <w:szCs w:val="21"/>
        </w:rPr>
        <w:t>本中心</w:t>
      </w:r>
      <w:r>
        <w:rPr>
          <w:rFonts w:hint="eastAsia" w:cs="Courier New"/>
          <w:b/>
          <w:szCs w:val="21"/>
        </w:rPr>
        <w:t>未在规定时间内作出答复的，可以在答复期满后十五个工作日内向同级政府采购监督管理部门投诉。</w:t>
      </w:r>
    </w:p>
    <w:p>
      <w:pPr>
        <w:pStyle w:val="29"/>
        <w:snapToGrid w:val="0"/>
        <w:spacing w:line="360" w:lineRule="exact"/>
        <w:ind w:firstLine="420" w:firstLineChars="200"/>
        <w:rPr>
          <w:bCs/>
        </w:rPr>
      </w:pPr>
      <w:r>
        <w:rPr>
          <w:rFonts w:hint="eastAsia"/>
          <w:bCs/>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bCs/>
        </w:rPr>
      </w:pPr>
      <w:r>
        <w:rPr>
          <w:rFonts w:hint="eastAsia"/>
          <w:bCs/>
        </w:rPr>
        <w:t>4.</w:t>
      </w:r>
      <w:r>
        <w:rPr>
          <w:rFonts w:hint="eastAsia" w:ascii="宋体" w:hAnsi="宋体"/>
          <w:szCs w:val="21"/>
        </w:rPr>
        <w:t>本中心</w:t>
      </w:r>
      <w:r>
        <w:rPr>
          <w:rFonts w:hint="eastAsia"/>
          <w:bCs/>
        </w:rPr>
        <w:t>接收质疑函的方式、联系部门、联系电话和地址等信息详见“投标人须知前附表”。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b w:val="0"/>
          <w:bCs/>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29"/>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29"/>
        <w:adjustRightInd w:val="0"/>
        <w:snapToGrid w:val="0"/>
        <w:spacing w:line="400" w:lineRule="exact"/>
        <w:rPr>
          <w:rFonts w:hAnsi="宋体"/>
          <w:b/>
        </w:rPr>
      </w:pPr>
      <w:bookmarkStart w:id="29" w:name="_Toc254970675"/>
      <w:bookmarkStart w:id="30" w:name="_Toc254970534"/>
      <w:r>
        <w:rPr>
          <w:rFonts w:hint="eastAsia" w:hAnsi="宋体"/>
          <w:b/>
        </w:rPr>
        <w:t>二、招标文件</w:t>
      </w:r>
      <w:bookmarkEnd w:id="29"/>
      <w:bookmarkEnd w:id="30"/>
    </w:p>
    <w:p>
      <w:pPr>
        <w:adjustRightInd w:val="0"/>
        <w:snapToGrid w:val="0"/>
        <w:spacing w:line="400" w:lineRule="exact"/>
        <w:ind w:firstLine="420" w:firstLineChars="200"/>
        <w:rPr>
          <w:rFonts w:ascii="宋体" w:hAnsi="宋体"/>
          <w:b/>
          <w:szCs w:val="21"/>
        </w:rPr>
      </w:pPr>
      <w:r>
        <w:rPr>
          <w:rFonts w:hint="eastAsia" w:ascii="宋体" w:hAnsi="宋体"/>
          <w:b/>
          <w:szCs w:val="21"/>
        </w:rPr>
        <w:t>（一）招标文件的构成。</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1.公开招标公告；</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2.招标项目采购需求</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3.投标人须知；</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4.评标办法及评分标准；</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5.政府采购合同主要条款；</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6.投标文件格式。</w:t>
      </w:r>
    </w:p>
    <w:p>
      <w:pPr>
        <w:adjustRightInd w:val="0"/>
        <w:snapToGrid w:val="0"/>
        <w:spacing w:line="400" w:lineRule="exact"/>
        <w:ind w:firstLine="420" w:firstLineChars="200"/>
        <w:rPr>
          <w:rFonts w:ascii="宋体" w:hAnsi="宋体"/>
          <w:b/>
          <w:szCs w:val="21"/>
        </w:rPr>
      </w:pPr>
      <w:r>
        <w:rPr>
          <w:rFonts w:hint="eastAsia" w:ascii="宋体" w:hAnsi="宋体"/>
          <w:b/>
          <w:szCs w:val="21"/>
        </w:rPr>
        <w:t>（二）投标人的风险</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ascii="宋体" w:hAnsi="宋体"/>
          <w:b/>
          <w:szCs w:val="21"/>
        </w:rPr>
      </w:pPr>
      <w:r>
        <w:rPr>
          <w:rFonts w:hint="eastAsia" w:ascii="宋体" w:hAnsi="宋体"/>
          <w:b/>
          <w:szCs w:val="21"/>
        </w:rPr>
        <w:t xml:space="preserve">（三）招标文件的澄清与修改 </w:t>
      </w:r>
    </w:p>
    <w:p>
      <w:pPr>
        <w:pStyle w:val="29"/>
        <w:adjustRightInd w:val="0"/>
        <w:snapToGrid w:val="0"/>
        <w:spacing w:line="400" w:lineRule="exact"/>
        <w:ind w:firstLine="420" w:firstLineChars="200"/>
        <w:rPr>
          <w:rFonts w:hAnsi="宋体"/>
        </w:rPr>
      </w:pPr>
      <w:r>
        <w:rPr>
          <w:rFonts w:hint="eastAsia" w:hAnsi="宋体"/>
        </w:rPr>
        <w:t>1.</w:t>
      </w:r>
      <w:r>
        <w:rPr>
          <w:rFonts w:hint="eastAsia" w:hAnsi="宋体"/>
          <w:bCs/>
        </w:rPr>
        <w:t>投标人应认真阅读本招标文件，发现其中有误或有不合理要求的，投标人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前以书面形式要求本中心</w:t>
      </w:r>
      <w:r>
        <w:rPr>
          <w:rFonts w:hint="eastAsia" w:hAnsi="宋体"/>
        </w:rPr>
        <w:t>答疑、澄清</w:t>
      </w:r>
      <w:r>
        <w:rPr>
          <w:rFonts w:hint="eastAsia" w:hAnsi="宋体"/>
          <w:bCs/>
        </w:rPr>
        <w:t>。本中心对已发出的招标文件进行必要澄清或者修改</w:t>
      </w:r>
      <w:r>
        <w:rPr>
          <w:rFonts w:hint="eastAsia" w:hAnsi="宋体"/>
          <w:b/>
          <w:bCs/>
        </w:rPr>
        <w:t>可能影响投标文件编制的</w:t>
      </w:r>
      <w:r>
        <w:rPr>
          <w:rFonts w:hint="eastAsia" w:hAnsi="宋体"/>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rPr>
        <w:t>。</w:t>
      </w:r>
    </w:p>
    <w:p>
      <w:pPr>
        <w:pStyle w:val="29"/>
        <w:adjustRightInd w:val="0"/>
        <w:snapToGrid w:val="0"/>
        <w:spacing w:line="400" w:lineRule="exact"/>
        <w:ind w:firstLine="420" w:firstLineChars="200"/>
        <w:rPr>
          <w:rFonts w:hAnsi="宋体"/>
        </w:rPr>
      </w:pPr>
      <w:r>
        <w:rPr>
          <w:rFonts w:hint="eastAsia" w:hAnsi="宋体"/>
        </w:rPr>
        <w:t>2.本中心必须以书面形式答复投标人要求澄清的问题，并将不包含问题来源的答复书面通知所有购买招标文件的投标人；除书面答复以外的其他澄清方式及澄清内容均无效。</w:t>
      </w:r>
    </w:p>
    <w:p>
      <w:pPr>
        <w:pStyle w:val="29"/>
        <w:adjustRightInd w:val="0"/>
        <w:snapToGrid w:val="0"/>
        <w:spacing w:line="400" w:lineRule="exact"/>
        <w:ind w:firstLine="420" w:firstLineChars="200"/>
        <w:rPr>
          <w:rFonts w:hAnsi="宋体"/>
        </w:rPr>
      </w:pPr>
      <w:r>
        <w:rPr>
          <w:rFonts w:hint="eastAsia" w:hAnsi="宋体"/>
        </w:rPr>
        <w:t>3.招标文件的答疑、澄清、修改、补充的内容为招标文件的组成部分。当招标文件与招标文件的答疑、澄清、修改、补充通知就同一内容的表述不一致时，以最后发出的书面文件为准。</w:t>
      </w:r>
    </w:p>
    <w:p>
      <w:pPr>
        <w:pStyle w:val="29"/>
        <w:adjustRightInd w:val="0"/>
        <w:snapToGrid w:val="0"/>
        <w:spacing w:line="400" w:lineRule="exact"/>
        <w:ind w:firstLine="420" w:firstLineChars="200"/>
        <w:rPr>
          <w:rFonts w:hAnsi="宋体"/>
        </w:rPr>
      </w:pPr>
      <w:r>
        <w:rPr>
          <w:rFonts w:hint="eastAsia" w:hAnsi="宋体"/>
        </w:rPr>
        <w:t>4.招标文件的答疑、澄清、修改、补充都应该通过本中心以法定形式发布，采购人非通过本机构，不得擅自答疑、澄清、修改、补充招标文件。</w:t>
      </w:r>
    </w:p>
    <w:p>
      <w:pPr>
        <w:pStyle w:val="29"/>
        <w:adjustRightInd w:val="0"/>
        <w:snapToGrid w:val="0"/>
        <w:spacing w:line="400" w:lineRule="exact"/>
        <w:ind w:firstLine="420" w:firstLineChars="200"/>
        <w:rPr>
          <w:rFonts w:hAnsi="宋体"/>
        </w:rPr>
      </w:pPr>
      <w:r>
        <w:rPr>
          <w:rFonts w:hint="eastAsia" w:hAnsi="宋体"/>
        </w:rPr>
        <w:t>5.本中心可以视采购具体情况，延长招标文件或者资格预审文件提供期限，并在财政部门指定的政府采购信息发布媒体及本中心网站上发布公告。</w:t>
      </w:r>
    </w:p>
    <w:p>
      <w:pPr>
        <w:pStyle w:val="29"/>
        <w:adjustRightInd w:val="0"/>
        <w:snapToGrid w:val="0"/>
        <w:spacing w:line="400" w:lineRule="exact"/>
        <w:rPr>
          <w:rFonts w:hAnsi="宋体"/>
          <w:b/>
        </w:rPr>
      </w:pPr>
      <w:bookmarkStart w:id="31" w:name="_Toc254970676"/>
      <w:bookmarkStart w:id="32" w:name="_Toc254970535"/>
      <w:r>
        <w:rPr>
          <w:rFonts w:hint="eastAsia" w:hAnsi="宋体"/>
          <w:b/>
        </w:rPr>
        <w:t>三、投标文件的编制</w:t>
      </w:r>
      <w:bookmarkEnd w:id="31"/>
      <w:bookmarkEnd w:id="32"/>
    </w:p>
    <w:p>
      <w:pPr>
        <w:adjustRightInd w:val="0"/>
        <w:snapToGrid w:val="0"/>
        <w:spacing w:line="400" w:lineRule="exact"/>
        <w:ind w:firstLine="420" w:firstLineChars="200"/>
        <w:rPr>
          <w:rFonts w:ascii="宋体" w:hAnsi="宋体"/>
          <w:b/>
          <w:szCs w:val="21"/>
        </w:rPr>
      </w:pPr>
      <w:bookmarkStart w:id="33" w:name="_Toc254970536"/>
      <w:bookmarkStart w:id="34" w:name="_Toc254970677"/>
      <w:r>
        <w:rPr>
          <w:rFonts w:hint="eastAsia" w:ascii="宋体" w:hAnsi="宋体"/>
          <w:b/>
          <w:szCs w:val="21"/>
        </w:rPr>
        <w:t>（一）投标文件的组成</w:t>
      </w:r>
      <w:bookmarkEnd w:id="33"/>
      <w:bookmarkEnd w:id="34"/>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投标文件由资格文件、商务文件及资信、技术文件、投标报价文件</w:t>
      </w:r>
      <w:r>
        <w:rPr>
          <w:rFonts w:hint="eastAsia" w:ascii="宋体"/>
          <w:b/>
          <w:color w:val="auto"/>
          <w:szCs w:val="21"/>
          <w:highlight w:val="none"/>
          <w:shd w:val="clear" w:color="auto" w:fill="auto"/>
        </w:rPr>
        <w:t>四</w:t>
      </w:r>
      <w:r>
        <w:rPr>
          <w:rFonts w:hint="eastAsia" w:ascii="宋体"/>
          <w:b/>
          <w:color w:val="auto"/>
          <w:szCs w:val="21"/>
          <w:highlight w:val="none"/>
          <w:shd w:val="clear" w:color="auto" w:fill="auto"/>
          <w:lang w:eastAsia="zh-CN"/>
        </w:rPr>
        <w:t>部分</w:t>
      </w:r>
      <w:r>
        <w:rPr>
          <w:rFonts w:hint="eastAsia" w:ascii="宋体"/>
          <w:color w:val="auto"/>
          <w:szCs w:val="21"/>
          <w:highlight w:val="none"/>
          <w:shd w:val="clear" w:color="auto" w:fill="auto"/>
        </w:rPr>
        <w:t>组成。</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0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00" w:lineRule="exact"/>
        <w:ind w:firstLine="525" w:firstLineChars="250"/>
        <w:rPr>
          <w:rFonts w:hAnsi="宋体"/>
          <w:b/>
        </w:rPr>
      </w:pPr>
      <w:r>
        <w:rPr>
          <w:rFonts w:hint="eastAsia" w:hAnsi="宋体"/>
        </w:rPr>
        <w:t>②对于有经营资质要求的，投标人提供有效的经营资质证书副本内页扫描件或其他电子文件，同时要加盖单位公章。</w:t>
      </w:r>
      <w:r>
        <w:rPr>
          <w:rFonts w:hint="eastAsia" w:hAnsi="宋体"/>
          <w:b/>
        </w:rPr>
        <w:t>（必须提供）</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bCs/>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bCs/>
          <w:szCs w:val="21"/>
        </w:rPr>
        <w:t>必须提供</w:t>
      </w:r>
      <w:r>
        <w:rPr>
          <w:rFonts w:hint="eastAsia" w:ascii="宋体" w:hAnsi="宋体"/>
          <w:szCs w:val="21"/>
        </w:rPr>
        <w:t>）；当法定代表人参加投标时，</w:t>
      </w:r>
      <w:r>
        <w:rPr>
          <w:rFonts w:hint="eastAsia" w:ascii="宋体" w:hAnsi="宋体" w:eastAsia="宋体" w:cs="宋体"/>
          <w:b w:val="0"/>
          <w:kern w:val="0"/>
          <w:szCs w:val="21"/>
          <w:shd w:val="clear"/>
        </w:rPr>
        <w:t>必须提供</w:t>
      </w:r>
      <w:r>
        <w:rPr>
          <w:rFonts w:hint="eastAsia" w:ascii="宋体" w:hAnsi="宋体" w:cs="宋体"/>
          <w:kern w:val="0"/>
          <w:szCs w:val="21"/>
        </w:rPr>
        <w:t>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bCs/>
          <w:szCs w:val="21"/>
        </w:rPr>
        <w:t>必须提供</w:t>
      </w:r>
      <w:r>
        <w:rPr>
          <w:rFonts w:hint="eastAsia" w:ascii="宋体" w:hAnsi="宋体"/>
          <w:szCs w:val="21"/>
        </w:rPr>
        <w:t>）</w:t>
      </w:r>
      <w:r>
        <w:rPr>
          <w:rFonts w:hint="eastAsia" w:ascii="宋体" w:hAnsi="宋体"/>
          <w:b/>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CN"/>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w:t>
      </w:r>
      <w:r>
        <w:rPr>
          <w:rFonts w:hint="eastAsia" w:ascii="宋体" w:hAnsi="宋体"/>
          <w:b/>
          <w:color w:val="auto"/>
          <w:szCs w:val="21"/>
          <w:highlight w:val="none"/>
          <w:u w:val="single"/>
          <w:shd w:val="clear" w:color="auto" w:fill="auto"/>
          <w:lang w:eastAsia="zh-CN"/>
        </w:rPr>
        <w:t>，</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（5）</w:t>
      </w:r>
      <w:r>
        <w:rPr>
          <w:rFonts w:hint="eastAsia" w:ascii="宋体" w:hAnsi="宋体"/>
          <w:color w:val="auto"/>
          <w:szCs w:val="21"/>
          <w:highlight w:val="none"/>
          <w:shd w:val="clear" w:color="auto" w:fill="auto"/>
        </w:rPr>
        <w:t>投标人拥有主要装备和检测设施的情况和现状（格式自拟）及项目实施人员一览表</w:t>
      </w:r>
      <w:r>
        <w:rPr>
          <w:rFonts w:hint="eastAsia" w:ascii="宋体" w:hAnsi="宋体"/>
          <w:szCs w:val="21"/>
        </w:rPr>
        <w:t xml:space="preserve">；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00" w:lineRule="exact"/>
        <w:ind w:firstLine="411" w:firstLineChars="196"/>
        <w:jc w:val="left"/>
        <w:rPr>
          <w:rFonts w:ascii="宋体" w:hAnsi="宋体"/>
          <w:b/>
          <w:szCs w:val="21"/>
        </w:rPr>
      </w:pPr>
      <w:r>
        <w:rPr>
          <w:rFonts w:hint="eastAsia" w:ascii="宋体" w:hAnsi="宋体"/>
          <w:b/>
          <w:szCs w:val="21"/>
          <w:lang w:val="en-US" w:eastAsia="zh-CN"/>
        </w:rPr>
        <w:t>4</w:t>
      </w:r>
      <w:r>
        <w:rPr>
          <w:rFonts w:hint="eastAsia" w:ascii="宋体" w:hAnsi="宋体"/>
          <w:b/>
          <w:szCs w:val="21"/>
        </w:rPr>
        <w:t>.报价文件：</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（1）投标函（格式见第六章，</w:t>
      </w:r>
      <w:r>
        <w:rPr>
          <w:rFonts w:hint="eastAsia" w:ascii="宋体" w:hAnsi="宋体"/>
          <w:b/>
          <w:bCs/>
          <w:szCs w:val="21"/>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（2）投标报价明细表（格式见第六章，</w:t>
      </w:r>
      <w:r>
        <w:rPr>
          <w:rFonts w:hint="eastAsia" w:ascii="宋体" w:hAnsi="宋体"/>
          <w:b/>
          <w:bCs/>
          <w:szCs w:val="21"/>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（4）开标一览表（格式见第六章，</w:t>
      </w:r>
      <w:r>
        <w:rPr>
          <w:rFonts w:hint="eastAsia" w:ascii="宋体" w:hAnsi="宋体"/>
          <w:b/>
          <w:bCs/>
          <w:szCs w:val="21"/>
        </w:rPr>
        <w:t>必须提供</w:t>
      </w:r>
      <w:r>
        <w:rPr>
          <w:rFonts w:hint="eastAsia" w:ascii="宋体" w:hAnsi="宋体"/>
          <w:szCs w:val="21"/>
        </w:rPr>
        <w:t>）。</w:t>
      </w:r>
    </w:p>
    <w:p>
      <w:pPr>
        <w:pStyle w:val="48"/>
        <w:adjustRightInd w:val="0"/>
        <w:snapToGrid w:val="0"/>
        <w:spacing w:after="0" w:line="400" w:lineRule="exact"/>
        <w:ind w:firstLine="420" w:firstLineChars="200"/>
        <w:rPr>
          <w:rFonts w:ascii="宋体" w:hAnsi="宋体"/>
          <w:szCs w:val="21"/>
        </w:rPr>
      </w:pPr>
      <w:r>
        <w:rPr>
          <w:rFonts w:hint="eastAsia" w:ascii="宋体" w:hAnsi="宋体"/>
          <w:szCs w:val="21"/>
        </w:rPr>
        <w:t>▲</w:t>
      </w:r>
      <w:r>
        <w:rPr>
          <w:rFonts w:hint="eastAsia" w:ascii="宋体" w:hAnsi="宋体"/>
          <w:b/>
          <w:szCs w:val="21"/>
        </w:rPr>
        <w:t>注：法定代表人授权委托书、投标声明书、投标函、开标一览表</w:t>
      </w:r>
      <w:r>
        <w:rPr>
          <w:rFonts w:hint="eastAsia" w:ascii="宋体" w:hAnsi="宋体"/>
          <w:b/>
          <w:bCs/>
          <w:color w:val="auto"/>
          <w:szCs w:val="21"/>
          <w:highlight w:val="none"/>
          <w:shd w:val="clear" w:color="auto" w:fill="auto"/>
        </w:rPr>
        <w:t>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r>
        <w:rPr>
          <w:rFonts w:hint="eastAsia" w:ascii="宋体" w:hAnsi="宋体"/>
          <w:b/>
          <w:szCs w:val="21"/>
        </w:rPr>
        <w:t>。</w:t>
      </w:r>
    </w:p>
    <w:p>
      <w:pPr>
        <w:adjustRightInd w:val="0"/>
        <w:snapToGrid w:val="0"/>
        <w:spacing w:line="400" w:lineRule="exact"/>
        <w:ind w:firstLine="420" w:firstLineChars="200"/>
        <w:rPr>
          <w:rFonts w:ascii="宋体" w:hAnsi="宋体"/>
          <w:b/>
          <w:szCs w:val="21"/>
        </w:rPr>
      </w:pPr>
      <w:bookmarkStart w:id="35" w:name="_Toc254970537"/>
      <w:bookmarkStart w:id="36" w:name="_Toc254970678"/>
      <w:r>
        <w:rPr>
          <w:rFonts w:hint="eastAsia" w:ascii="宋体" w:hAnsi="宋体"/>
          <w:b/>
          <w:szCs w:val="21"/>
        </w:rPr>
        <w:t>（二）投标文件的语言及计量</w:t>
      </w:r>
      <w:bookmarkEnd w:id="35"/>
      <w:bookmarkEnd w:id="36"/>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ascii="宋体" w:hAnsi="宋体"/>
          <w:b/>
          <w:szCs w:val="21"/>
        </w:rPr>
      </w:pPr>
      <w:bookmarkStart w:id="37" w:name="_Toc254970538"/>
      <w:bookmarkStart w:id="38" w:name="_Toc254970679"/>
      <w:r>
        <w:rPr>
          <w:rFonts w:hint="eastAsia" w:ascii="宋体" w:hAnsi="宋体"/>
          <w:b/>
          <w:szCs w:val="21"/>
        </w:rPr>
        <w:t>（三）投标报价</w:t>
      </w:r>
      <w:bookmarkEnd w:id="37"/>
      <w:bookmarkEnd w:id="38"/>
    </w:p>
    <w:p>
      <w:pPr>
        <w:pStyle w:val="29"/>
        <w:snapToGrid w:val="0"/>
        <w:spacing w:line="360" w:lineRule="exact"/>
        <w:ind w:firstLine="420" w:firstLineChars="200"/>
        <w:jc w:val="left"/>
        <w:rPr>
          <w:rFonts w:hAnsi="宋体"/>
          <w:color w:val="auto"/>
          <w:highlight w:val="none"/>
          <w:shd w:val="clear" w:color="auto" w:fill="auto"/>
        </w:rPr>
      </w:pPr>
      <w:r>
        <w:rPr>
          <w:rFonts w:hint="eastAsia" w:hAnsi="宋体"/>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9"/>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Ansi="宋体"/>
        </w:rPr>
      </w:pPr>
      <w:r>
        <w:rPr>
          <w:rFonts w:hint="eastAsia" w:hAnsi="宋体"/>
        </w:rPr>
        <w:t>2.投标报价是履行合同的最终价格</w:t>
      </w:r>
      <w:r>
        <w:rPr>
          <w:rFonts w:hint="eastAsia" w:hAnsi="宋体"/>
          <w:lang w:eastAsia="zh-CN"/>
        </w:rPr>
        <w:t>，</w:t>
      </w:r>
      <w:r>
        <w:rPr>
          <w:rFonts w:hint="eastAsia" w:hAnsi="宋体"/>
          <w:color w:val="auto"/>
          <w:highlight w:val="none"/>
          <w:shd w:val="clear" w:color="auto" w:fill="auto"/>
        </w:rPr>
        <w:t>应包括货款、标准附件、备品备件、专用工具、包装、运输、装卸、保险、税金、货到就位以及安装、调试、培训、保修等一切税金和费用</w:t>
      </w:r>
      <w:r>
        <w:rPr>
          <w:rFonts w:hint="eastAsia" w:hAnsi="宋体"/>
        </w:rPr>
        <w:t>。</w:t>
      </w:r>
    </w:p>
    <w:p>
      <w:pPr>
        <w:tabs>
          <w:tab w:val="left" w:pos="525"/>
        </w:tabs>
        <w:adjustRightInd w:val="0"/>
        <w:snapToGrid w:val="0"/>
        <w:spacing w:line="400" w:lineRule="exact"/>
        <w:ind w:firstLine="420" w:firstLineChars="200"/>
        <w:jc w:val="left"/>
        <w:rPr>
          <w:rFonts w:ascii="宋体" w:hAnsi="宋体"/>
          <w:szCs w:val="21"/>
        </w:rPr>
      </w:pPr>
      <w:r>
        <w:rPr>
          <w:rFonts w:hint="eastAsia" w:ascii="宋体" w:hAnsi="宋体"/>
          <w:szCs w:val="21"/>
        </w:rPr>
        <w:t>3.投标文件只允许有一个报价，有选择的或有条件的报价将不予接受。</w:t>
      </w:r>
    </w:p>
    <w:p>
      <w:pPr>
        <w:adjustRightInd w:val="0"/>
        <w:snapToGrid w:val="0"/>
        <w:spacing w:line="400" w:lineRule="exact"/>
        <w:ind w:firstLine="420" w:firstLineChars="200"/>
        <w:rPr>
          <w:rFonts w:ascii="宋体" w:hAnsi="宋体"/>
          <w:b/>
          <w:szCs w:val="21"/>
        </w:rPr>
      </w:pPr>
      <w:r>
        <w:rPr>
          <w:rFonts w:hint="eastAsia" w:ascii="宋体" w:hAnsi="宋体"/>
          <w:b/>
          <w:szCs w:val="21"/>
        </w:rPr>
        <w:t>（四）投标文件的有效期</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1.自投标截止日起</w:t>
      </w:r>
      <w:r>
        <w:rPr>
          <w:rFonts w:hint="eastAsia" w:ascii="宋体" w:hAnsi="宋体"/>
          <w:sz w:val="21"/>
          <w:szCs w:val="21"/>
          <w:u w:val="single"/>
        </w:rPr>
        <w:t>六十日</w:t>
      </w:r>
      <w:r>
        <w:rPr>
          <w:rFonts w:hint="eastAsia" w:ascii="宋体" w:hAnsi="宋体"/>
          <w:sz w:val="21"/>
          <w:szCs w:val="21"/>
        </w:rPr>
        <w:t>投标文件应保持有效。有效期不足的投标文件将被拒绝。</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2.在特殊情况下，招标人可与投标人协商延长投标书的有效期，这种要求和答复均以书面形式进行。</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39" w:name="_Toc254970539"/>
      <w:bookmarkStart w:id="40" w:name="_Toc254970680"/>
      <w:r>
        <w:rPr>
          <w:rFonts w:hint="eastAsia" w:ascii="宋体" w:hAnsi="宋体"/>
          <w:sz w:val="21"/>
          <w:szCs w:val="21"/>
        </w:rPr>
        <w:t>3.投标人可拒绝接受延期要求而不会导致投标保证金被没收。同意延长有效期的投标人需要相应延长投标保证金的有效期，但不能修改投标文件。</w:t>
      </w:r>
      <w:bookmarkEnd w:id="39"/>
      <w:bookmarkEnd w:id="40"/>
      <w:r>
        <w:rPr>
          <w:rFonts w:hint="eastAsia" w:ascii="宋体" w:hAnsi="宋体"/>
          <w:sz w:val="21"/>
          <w:szCs w:val="21"/>
        </w:rPr>
        <w:t xml:space="preserve"> </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41" w:name="_Toc254970681"/>
      <w:bookmarkStart w:id="42" w:name="_Toc254970540"/>
      <w:r>
        <w:rPr>
          <w:rFonts w:hint="eastAsia" w:ascii="宋体" w:hAnsi="宋体"/>
          <w:sz w:val="21"/>
          <w:szCs w:val="21"/>
        </w:rPr>
        <w:t>4.中标人的投标文件自开标之日起至合同履行完毕止均应保持有效。</w:t>
      </w:r>
      <w:bookmarkEnd w:id="41"/>
      <w:bookmarkEnd w:id="42"/>
    </w:p>
    <w:p>
      <w:pPr>
        <w:adjustRightInd w:val="0"/>
        <w:snapToGrid w:val="0"/>
        <w:spacing w:line="400" w:lineRule="exact"/>
        <w:ind w:firstLine="420" w:firstLineChars="200"/>
        <w:rPr>
          <w:rFonts w:ascii="宋体" w:hAnsi="宋体"/>
          <w:b/>
          <w:szCs w:val="21"/>
        </w:rPr>
      </w:pPr>
      <w:bookmarkStart w:id="43" w:name="_Toc254970541"/>
      <w:bookmarkStart w:id="44" w:name="_Toc254970682"/>
      <w:r>
        <w:rPr>
          <w:rFonts w:hint="eastAsia" w:ascii="宋体" w:hAnsi="宋体"/>
          <w:b/>
          <w:szCs w:val="21"/>
        </w:rPr>
        <w:t>（五）投标保证金</w:t>
      </w:r>
      <w:bookmarkEnd w:id="43"/>
      <w:bookmarkEnd w:id="44"/>
    </w:p>
    <w:p>
      <w:pPr>
        <w:pStyle w:val="29"/>
        <w:adjustRightInd w:val="0"/>
        <w:snapToGrid w:val="0"/>
        <w:spacing w:line="400" w:lineRule="exact"/>
        <w:ind w:left="840" w:leftChars="200" w:hanging="420" w:hangingChars="200"/>
        <w:rPr>
          <w:rFonts w:hAnsi="宋体" w:cs="宋体"/>
        </w:rPr>
      </w:pPr>
      <w:r>
        <w:rPr>
          <w:rFonts w:hint="eastAsia" w:hAnsi="宋体" w:cs="宋体"/>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rPr>
      </w:pPr>
      <w:r>
        <w:rPr>
          <w:rFonts w:hint="eastAsia" w:ascii="宋体" w:hAnsi="宋体" w:cs="宋体"/>
          <w:szCs w:val="21"/>
        </w:rPr>
        <w:t>2.保证金交纳形式：</w:t>
      </w:r>
      <w:r>
        <w:rPr>
          <w:rFonts w:ascii="宋体" w:hAnsi="宋体"/>
          <w:szCs w:val="21"/>
        </w:rPr>
        <w:t>支票、汇票、本票、网上银行或者</w:t>
      </w:r>
      <w:r>
        <w:rPr>
          <w:rFonts w:hint="eastAsia" w:ascii="宋体" w:hAnsi="宋体"/>
          <w:szCs w:val="21"/>
        </w:rPr>
        <w:t>金融</w:t>
      </w:r>
      <w:r>
        <w:rPr>
          <w:rFonts w:ascii="宋体" w:hAnsi="宋体"/>
          <w:szCs w:val="21"/>
        </w:rPr>
        <w:t>、</w:t>
      </w:r>
      <w:r>
        <w:rPr>
          <w:rFonts w:hint="eastAsia" w:ascii="宋体" w:hAnsi="宋体"/>
          <w:szCs w:val="21"/>
        </w:rPr>
        <w:t>担保</w:t>
      </w:r>
      <w:r>
        <w:rPr>
          <w:rFonts w:ascii="宋体" w:hAnsi="宋体"/>
          <w:szCs w:val="21"/>
        </w:rPr>
        <w:t>机构出具的保函等非现金形式提交</w:t>
      </w:r>
      <w:r>
        <w:rPr>
          <w:rFonts w:hint="eastAsia" w:ascii="宋体" w:hAnsi="宋体" w:cs="宋体"/>
          <w:szCs w:val="21"/>
        </w:rPr>
        <w:t>。</w:t>
      </w:r>
    </w:p>
    <w:p>
      <w:pPr>
        <w:adjustRightInd w:val="0"/>
        <w:snapToGrid w:val="0"/>
        <w:spacing w:line="400" w:lineRule="exact"/>
        <w:ind w:firstLine="420" w:firstLineChars="200"/>
        <w:jc w:val="left"/>
        <w:rPr>
          <w:rFonts w:ascii="宋体" w:hAnsi="宋体"/>
          <w:szCs w:val="21"/>
        </w:rPr>
      </w:pPr>
      <w:r>
        <w:rPr>
          <w:rFonts w:hint="eastAsia" w:ascii="宋体" w:hAnsi="宋体" w:cs="宋体"/>
          <w:szCs w:val="21"/>
        </w:rPr>
        <w:t>3.投标人应按本须知及招标公告中所明确的开户名称、开户银行、账号，于投标截止前交到本中心账户上</w:t>
      </w:r>
      <w:r>
        <w:rPr>
          <w:rFonts w:ascii="宋体" w:hAnsi="宋体"/>
          <w:szCs w:val="21"/>
        </w:rPr>
        <w:t>或本中心财务处</w:t>
      </w:r>
      <w:r>
        <w:rPr>
          <w:rFonts w:hint="eastAsia" w:ascii="宋体" w:hAnsi="宋体" w:cs="宋体"/>
          <w:szCs w:val="21"/>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本项目保证金事宜请联系本中心财务处（电话：0771-8600309，地址：南宁市星湖路22号）。</w:t>
      </w:r>
    </w:p>
    <w:p>
      <w:pPr>
        <w:pStyle w:val="29"/>
        <w:adjustRightInd w:val="0"/>
        <w:snapToGrid w:val="0"/>
        <w:spacing w:line="400" w:lineRule="exact"/>
        <w:ind w:firstLine="562" w:firstLineChars="268"/>
        <w:rPr>
          <w:rFonts w:hAnsi="宋体"/>
          <w:b/>
        </w:rPr>
      </w:pPr>
      <w:r>
        <w:rPr>
          <w:rFonts w:hint="eastAsia" w:hAnsi="宋体"/>
          <w:b/>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②未中标供应商的投标保证金在中标通知书发出后五个工作日内退还，不计利息。</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③中标供应商的投标保证金自政府采购合同签订之日起五个工作日内（合同签订后送达本中心)后退还，不计利息。</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w:t>
      </w:r>
      <w:r>
        <w:rPr>
          <w:rFonts w:hint="eastAsia" w:ascii="宋体" w:hAnsi="宋体" w:cs="宋体"/>
          <w:kern w:val="0"/>
          <w:szCs w:val="21"/>
        </w:rPr>
        <w:t>中标人应在中标通知书发出之日起</w:t>
      </w:r>
      <w:r>
        <w:rPr>
          <w:rFonts w:hint="eastAsia" w:ascii="宋体" w:hAnsi="宋体"/>
          <w:szCs w:val="21"/>
          <w:u w:val="single"/>
        </w:rPr>
        <w:t>二十五</w:t>
      </w:r>
      <w:r>
        <w:rPr>
          <w:rFonts w:hint="eastAsia" w:ascii="宋体" w:hAnsi="宋体"/>
          <w:szCs w:val="21"/>
        </w:rPr>
        <w:t>日内与采购人签订合同。</w:t>
      </w:r>
      <w:r>
        <w:rPr>
          <w:rFonts w:hint="eastAsia" w:ascii="宋体" w:hAnsi="宋体"/>
          <w:bCs/>
          <w:szCs w:val="21"/>
        </w:rPr>
        <w:t>采购需求另有要求的，按照其要求执行。</w:t>
      </w:r>
    </w:p>
    <w:p>
      <w:pPr>
        <w:pStyle w:val="29"/>
        <w:adjustRightInd w:val="0"/>
        <w:snapToGrid w:val="0"/>
        <w:spacing w:line="400" w:lineRule="exact"/>
        <w:ind w:firstLine="420" w:firstLineChars="200"/>
        <w:rPr>
          <w:rFonts w:hAnsi="宋体"/>
        </w:rPr>
      </w:pPr>
      <w:r>
        <w:rPr>
          <w:rFonts w:hint="eastAsia" w:hAnsi="宋体"/>
        </w:rPr>
        <w:t>5.投标保证金不计息。</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rPr>
        <w:t>6.投标人有下列情形之一的，投标保证金将不予退还：</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（1）投标人在投标有效期内撤回投标文件的；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（2）投标人在投标过程中弄虚作假，提供虚假材料的；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（3）中标人无正当理由不与采购人签订合同的；</w:t>
      </w:r>
    </w:p>
    <w:p>
      <w:pPr>
        <w:adjustRightInd w:val="0"/>
        <w:snapToGrid w:val="0"/>
        <w:spacing w:line="400" w:lineRule="exact"/>
        <w:ind w:firstLine="411" w:firstLineChars="196"/>
        <w:rPr>
          <w:rFonts w:ascii="宋体" w:hAnsi="宋体"/>
          <w:bCs/>
          <w:szCs w:val="21"/>
        </w:rPr>
      </w:pPr>
      <w:r>
        <w:rPr>
          <w:rFonts w:hint="eastAsia" w:ascii="宋体" w:hAnsi="宋体"/>
          <w:bCs/>
          <w:szCs w:val="21"/>
        </w:rPr>
        <w:t>（4）</w:t>
      </w:r>
      <w:r>
        <w:rPr>
          <w:rFonts w:hint="eastAsia" w:ascii="宋体" w:hAnsi="宋体"/>
          <w:bCs/>
          <w:spacing w:val="-4"/>
          <w:szCs w:val="21"/>
        </w:rPr>
        <w:t>将中标项目转让给他人或者在投标文件中未说明且未经招标采购人同意，将中标项目分包给他人的；</w:t>
      </w:r>
    </w:p>
    <w:p>
      <w:pPr>
        <w:adjustRightInd w:val="0"/>
        <w:snapToGrid w:val="0"/>
        <w:spacing w:line="400" w:lineRule="exact"/>
        <w:ind w:firstLine="411" w:firstLineChars="196"/>
        <w:rPr>
          <w:rFonts w:ascii="宋体" w:hAnsi="宋体"/>
          <w:b/>
          <w:szCs w:val="21"/>
        </w:rPr>
      </w:pPr>
      <w:r>
        <w:rPr>
          <w:rFonts w:hint="eastAsia" w:ascii="宋体" w:hAnsi="宋体"/>
          <w:bCs/>
          <w:szCs w:val="21"/>
        </w:rPr>
        <w:t>（5）拒绝履</w:t>
      </w:r>
      <w:r>
        <w:rPr>
          <w:rFonts w:hint="eastAsia" w:ascii="宋体" w:hAnsi="宋体"/>
          <w:szCs w:val="21"/>
        </w:rPr>
        <w:t>行合同义务的；</w:t>
      </w:r>
    </w:p>
    <w:p>
      <w:pPr>
        <w:adjustRightInd w:val="0"/>
        <w:snapToGrid w:val="0"/>
        <w:spacing w:line="400" w:lineRule="exact"/>
        <w:ind w:firstLine="420" w:firstLineChars="200"/>
        <w:rPr>
          <w:rFonts w:ascii="宋体" w:hAnsi="宋体"/>
          <w:szCs w:val="21"/>
        </w:rPr>
      </w:pPr>
      <w:r>
        <w:rPr>
          <w:rFonts w:hint="eastAsia" w:ascii="宋体" w:hAnsi="宋体"/>
          <w:szCs w:val="21"/>
        </w:rPr>
        <w:t>（6）其他严重扰乱招投标程序的。</w:t>
      </w:r>
    </w:p>
    <w:p>
      <w:pPr>
        <w:adjustRightInd w:val="0"/>
        <w:snapToGrid w:val="0"/>
        <w:spacing w:line="400" w:lineRule="exact"/>
        <w:ind w:firstLine="420" w:firstLineChars="200"/>
        <w:rPr>
          <w:rFonts w:ascii="宋体" w:hAnsi="宋体"/>
          <w:b/>
          <w:szCs w:val="21"/>
        </w:rPr>
      </w:pPr>
      <w:bookmarkStart w:id="45" w:name="_Toc254970683"/>
      <w:bookmarkStart w:id="46" w:name="_Toc254970542"/>
      <w:r>
        <w:rPr>
          <w:rFonts w:hint="eastAsia" w:ascii="宋体" w:hAnsi="宋体"/>
          <w:b/>
          <w:szCs w:val="21"/>
        </w:rPr>
        <w:t>（六）投标文件的签署和份数</w:t>
      </w:r>
      <w:bookmarkEnd w:id="45"/>
      <w:bookmarkEnd w:id="46"/>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2.投标文件份数：见投标人须知及前附表。</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ascii="宋体" w:hAnsi="宋体"/>
          <w:b/>
          <w:szCs w:val="21"/>
        </w:rPr>
      </w:pPr>
      <w:r>
        <w:rPr>
          <w:rFonts w:hint="eastAsia" w:ascii="宋体" w:hAnsi="宋体"/>
          <w:b/>
          <w:szCs w:val="21"/>
        </w:rPr>
        <w:t>（七）投标文件的上传、提交、修改、撤回和解密</w:t>
      </w:r>
    </w:p>
    <w:p>
      <w:pPr>
        <w:adjustRightInd w:val="0"/>
        <w:snapToGrid w:val="0"/>
        <w:spacing w:line="400" w:lineRule="exact"/>
        <w:ind w:firstLine="420"/>
        <w:jc w:val="left"/>
        <w:rPr>
          <w:rFonts w:ascii="宋体" w:hAnsi="宋体"/>
          <w:b/>
          <w:szCs w:val="21"/>
        </w:rPr>
      </w:pPr>
      <w:r>
        <w:rPr>
          <w:rFonts w:hint="eastAsia" w:ascii="宋体" w:hAnsi="宋体"/>
          <w:szCs w:val="21"/>
        </w:rPr>
        <w:t>▲1.</w:t>
      </w:r>
      <w:r>
        <w:rPr>
          <w:rFonts w:hint="eastAsia" w:ascii="宋体" w:hAnsi="宋体"/>
          <w:b/>
          <w:szCs w:val="21"/>
        </w:rPr>
        <w:t>投标文件的上传、提交：见投标人须知及前附表。</w:t>
      </w:r>
    </w:p>
    <w:p>
      <w:pPr>
        <w:adjustRightInd w:val="0"/>
        <w:snapToGrid w:val="0"/>
        <w:spacing w:line="400" w:lineRule="exact"/>
        <w:ind w:firstLine="420"/>
        <w:jc w:val="left"/>
        <w:rPr>
          <w:rFonts w:ascii="宋体" w:hAnsi="宋体"/>
          <w:szCs w:val="21"/>
        </w:rPr>
      </w:pPr>
      <w:r>
        <w:rPr>
          <w:rFonts w:hint="eastAsia" w:ascii="宋体" w:hAnsi="宋体"/>
          <w:szCs w:val="21"/>
        </w:rPr>
        <w:t>2.</w:t>
      </w:r>
      <w:r>
        <w:rPr>
          <w:rFonts w:hint="eastAsia" w:ascii="宋体" w:hAnsi="宋体" w:cs="仿宋_GB2312"/>
          <w:kern w:val="0"/>
          <w:szCs w:val="21"/>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ascii="宋体" w:hAnsi="宋体"/>
          <w:spacing w:val="-4"/>
          <w:szCs w:val="21"/>
        </w:rPr>
      </w:pPr>
      <w:bookmarkStart w:id="47" w:name="_Toc254970684"/>
      <w:bookmarkStart w:id="48" w:name="_Toc254970543"/>
      <w:r>
        <w:rPr>
          <w:rFonts w:hint="eastAsia" w:ascii="宋体" w:hAnsi="宋体"/>
          <w:spacing w:val="-4"/>
          <w:szCs w:val="21"/>
        </w:rPr>
        <w:t>3.</w:t>
      </w:r>
      <w:r>
        <w:rPr>
          <w:rFonts w:hint="eastAsia" w:ascii="宋体" w:hAnsi="宋体"/>
          <w:snapToGrid w:val="0"/>
          <w:szCs w:val="21"/>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ascii="宋体" w:hAnsi="宋体"/>
          <w:spacing w:val="-4"/>
          <w:szCs w:val="21"/>
        </w:rPr>
      </w:pPr>
      <w:r>
        <w:rPr>
          <w:rFonts w:hint="eastAsia" w:ascii="宋体" w:hAnsi="宋体"/>
          <w:spacing w:val="-4"/>
          <w:szCs w:val="21"/>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ascii="宋体" w:hAnsi="宋体"/>
          <w:b/>
          <w:szCs w:val="21"/>
        </w:rPr>
      </w:pPr>
      <w:r>
        <w:rPr>
          <w:rFonts w:hint="eastAsia" w:ascii="宋体" w:hAnsi="宋体"/>
          <w:b/>
          <w:szCs w:val="21"/>
        </w:rPr>
        <w:t>（八）投标无效的情形</w:t>
      </w:r>
      <w:bookmarkEnd w:id="47"/>
      <w:bookmarkEnd w:id="48"/>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广西政府采购云平台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1.在符合性审查和资格性审查时，如发现下列情形之一的，投标文件将被视为无效：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（1）超越了按照法律法规规定必须获得行政许可或者行政审批的经营范围的；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（2）资格证明文件不全的，或者不符合招标文件标明的资格要求的；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（3）投标文件无法定代表人或其授权委托代理人签字，或未提供法定代表人授权委托书、投标声明书或者填写项目不齐全的；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（4）投标代表人未能出具身份证明或与法定代表人授权委托人身份不符的；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（5）项目不齐全或者内容虚假的；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（6）投标文件的实质性内容未使用中文表述、意思表述不明确、前后矛盾或者使用计量单位不符合投标文件要求的（经评标委员会认定并允许其在线更正的笔误除外）；</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（7）投标有效期、交付使用时间、质保期等商务条款不能满足招标文件要求的；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（8）未实质性响应招标文件要求或者投标文件有招标方不能接受的附加条件的；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（9）</w:t>
      </w:r>
      <w:r>
        <w:rPr>
          <w:rFonts w:ascii="宋体" w:hAnsi="宋体" w:eastAsia="宋体"/>
          <w:spacing w:val="-4"/>
          <w:sz w:val="21"/>
          <w:szCs w:val="21"/>
        </w:rPr>
        <w:t>未按照招标文件的规定提交投标保证金的</w:t>
      </w:r>
      <w:r>
        <w:rPr>
          <w:rFonts w:hint="eastAsia" w:ascii="宋体" w:hAnsi="宋体" w:eastAsia="宋体"/>
          <w:bCs/>
          <w:sz w:val="21"/>
          <w:szCs w:val="21"/>
        </w:rPr>
        <w:t>（说明：评标时，评标委员会将以本中心财务室编制的《采购文件购买名单及保证金收缴情况表》作为评审依据）。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2.在技术评审时，如发现下列情形之一的，投标文件将被视为无效：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（1）未提供或未如实提供投标货物的技术参数，或者投标文件标明的响应或偏离与事实不符或虚假投标的；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（2）明显不符合招标文件要求的规格型号、质量标准，或者与招标文件中的技术指标、主要功能项目发生实质性偏离的；</w:t>
      </w:r>
    </w:p>
    <w:p>
      <w:pPr>
        <w:pStyle w:val="22"/>
        <w:adjustRightInd w:val="0"/>
        <w:snapToGrid w:val="0"/>
        <w:spacing w:line="400" w:lineRule="exact"/>
        <w:ind w:firstLine="411" w:firstLineChars="196"/>
        <w:rPr>
          <w:rFonts w:hint="eastAsia" w:ascii="宋体" w:hAnsi="宋体" w:eastAsia="宋体"/>
          <w:bCs/>
          <w:sz w:val="21"/>
          <w:szCs w:val="21"/>
          <w:lang w:eastAsia="zh-CN"/>
        </w:rPr>
      </w:pPr>
      <w:r>
        <w:rPr>
          <w:rFonts w:hint="eastAsia" w:ascii="宋体" w:hAnsi="宋体" w:eastAsia="宋体"/>
          <w:bCs/>
          <w:sz w:val="21"/>
          <w:szCs w:val="21"/>
        </w:rPr>
        <w:t>（3）项目采购需求中要求带“▲”的内容项目发生负偏离达1项（含）以上的；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（4）投标技术方案不明确，存在一个或一个以上备选（替换）投标方案的；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（5）与其他参加本次投标供应商的投标文件（技术文件）的文字表述内容差错相同二处以上的。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3.在报价评审时，如发现下列情形之一的，投标文件将被视为无效：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（1）未采用人民币报价或者未按照招标文件标明的币种报价的；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（2）报价超出最高限价，或者超出采购预算金额，采购人不能支付的；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（3）投标报价具有选择性，或者开标价格与投标文件承诺的优惠（折扣）价格不一致的。</w:t>
      </w:r>
    </w:p>
    <w:p>
      <w:pPr>
        <w:pStyle w:val="22"/>
        <w:adjustRightInd w:val="0"/>
        <w:snapToGrid w:val="0"/>
        <w:spacing w:line="400" w:lineRule="exact"/>
        <w:ind w:firstLine="395" w:firstLineChars="196"/>
        <w:rPr>
          <w:rFonts w:ascii="宋体" w:hAnsi="宋体" w:eastAsia="宋体"/>
          <w:bCs/>
          <w:sz w:val="21"/>
          <w:szCs w:val="21"/>
        </w:rPr>
      </w:pPr>
      <w:r>
        <w:rPr>
          <w:rFonts w:hint="eastAsia" w:ascii="宋体" w:hAnsi="宋体" w:eastAsia="宋体"/>
          <w:spacing w:val="-4"/>
          <w:sz w:val="21"/>
          <w:szCs w:val="21"/>
        </w:rPr>
        <w:t>（4）评标委员会在评审中，经启动异常低价审查程序后供应商未能证明其报价合理性的。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4.有下列情形之一的视为投标人相互串通投标，投标文件将被视为无效: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（1）不同投标人的投标文件由同一单位或者个人编制；或不同投标人报名的IP地址一致的；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（2）不同投标人委托同一单位或者个人办理投标事宜；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w:t>
      </w:r>
      <w:r>
        <w:rPr>
          <w:rFonts w:hint="eastAsia" w:ascii="宋体" w:hAnsi="宋体" w:eastAsia="宋体"/>
          <w:spacing w:val="-4"/>
          <w:sz w:val="21"/>
          <w:szCs w:val="21"/>
        </w:rPr>
        <w:t>不同投标人的投标文件载明的项目管理成员或者联系人员为同一人</w:t>
      </w:r>
      <w:r>
        <w:rPr>
          <w:rFonts w:hint="eastAsia" w:ascii="宋体" w:hAnsi="宋体" w:eastAsia="宋体"/>
          <w:bCs/>
          <w:sz w:val="21"/>
          <w:szCs w:val="21"/>
        </w:rPr>
        <w:t>；</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（4）不同投标人的投标文件异常一致或投标报价呈规律性差异；</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（5）不同投标人的投标文件相互混装；</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（6）不同投标人的投标保证金从同一个单位或者个人账户转出。</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lang w:val="en-US" w:eastAsia="zh-CN"/>
        </w:rPr>
        <w:t>5</w:t>
      </w:r>
      <w:r>
        <w:rPr>
          <w:rFonts w:hint="eastAsia" w:ascii="宋体" w:hAnsi="宋体" w:eastAsia="宋体"/>
          <w:bCs/>
          <w:sz w:val="21"/>
          <w:szCs w:val="21"/>
        </w:rPr>
        <w:t>.其他投标无效的情形：</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投标文件未按招标文件要求签署</w:t>
      </w:r>
      <w:r>
        <w:rPr>
          <w:rFonts w:hint="eastAsia" w:ascii="宋体" w:hAnsi="宋体" w:eastAsia="宋体"/>
          <w:b/>
          <w:bCs/>
          <w:sz w:val="21"/>
          <w:szCs w:val="21"/>
        </w:rPr>
        <w:t>或</w:t>
      </w:r>
      <w:r>
        <w:rPr>
          <w:rFonts w:ascii="宋体" w:hAnsi="宋体" w:eastAsia="宋体"/>
          <w:b/>
          <w:bCs/>
          <w:sz w:val="21"/>
          <w:szCs w:val="21"/>
        </w:rPr>
        <w:t>CA电子签章的；</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供应商提交两份或两份以上内容不同的投标文件；</w:t>
      </w:r>
    </w:p>
    <w:p>
      <w:pPr>
        <w:pStyle w:val="29"/>
        <w:adjustRightInd w:val="0"/>
        <w:snapToGrid w:val="0"/>
        <w:spacing w:line="400" w:lineRule="exact"/>
        <w:ind w:firstLine="420" w:firstLineChars="200"/>
        <w:rPr>
          <w:rFonts w:hAnsi="宋体"/>
          <w:b/>
          <w:bCs/>
        </w:rPr>
      </w:pPr>
      <w:r>
        <w:rPr>
          <w:rFonts w:hint="eastAsia" w:hAnsi="宋体"/>
          <w:b/>
          <w:bCs/>
        </w:rPr>
        <w:t>（3）</w:t>
      </w:r>
      <w:r>
        <w:rPr>
          <w:rFonts w:hAnsi="宋体"/>
          <w:b/>
          <w:bCs/>
        </w:rPr>
        <w:t>投标供应商在线制作投标文件时</w:t>
      </w:r>
      <w:r>
        <w:rPr>
          <w:rFonts w:hint="eastAsia" w:hAnsi="宋体"/>
          <w:b/>
          <w:bCs/>
        </w:rPr>
        <w:t>填写的报价金额</w:t>
      </w:r>
      <w:r>
        <w:rPr>
          <w:rFonts w:hAnsi="宋体"/>
          <w:b/>
          <w:bCs/>
        </w:rPr>
        <w:t>与解密后“电子加密投标文件”中《开标一览表》填写的金额不一致并拒绝按招标文件要求接受调整的；</w:t>
      </w:r>
    </w:p>
    <w:p>
      <w:pPr>
        <w:pStyle w:val="22"/>
        <w:adjustRightInd w:val="0"/>
        <w:snapToGrid w:val="0"/>
        <w:spacing w:line="400" w:lineRule="exact"/>
        <w:ind w:firstLine="411" w:firstLineChars="196"/>
        <w:rPr>
          <w:rFonts w:ascii="宋体" w:hAnsi="宋体" w:eastAsia="宋体" w:cs="Courier New"/>
          <w:b/>
          <w:bCs/>
          <w:sz w:val="21"/>
          <w:szCs w:val="21"/>
        </w:rPr>
      </w:pPr>
      <w:r>
        <w:rPr>
          <w:rFonts w:hint="eastAsia" w:ascii="宋体" w:hAnsi="宋体" w:eastAsia="宋体" w:cs="Courier New"/>
          <w:b/>
          <w:bCs/>
          <w:sz w:val="21"/>
          <w:szCs w:val="21"/>
        </w:rPr>
        <w:t>（4）</w:t>
      </w:r>
      <w:r>
        <w:rPr>
          <w:rFonts w:ascii="宋体" w:hAnsi="宋体" w:eastAsia="宋体" w:cs="Courier New"/>
          <w:b/>
          <w:bCs/>
          <w:sz w:val="21"/>
          <w:szCs w:val="21"/>
        </w:rPr>
        <w:t>法律、法规和招标文件规定的其他无效情形（或出现重大偏差）。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lang w:val="en-US" w:eastAsia="zh-CN"/>
        </w:rPr>
        <w:t>6</w:t>
      </w:r>
      <w:r>
        <w:rPr>
          <w:rFonts w:hint="eastAsia" w:ascii="宋体" w:hAnsi="宋体" w:eastAsia="宋体"/>
          <w:bCs/>
          <w:sz w:val="21"/>
          <w:szCs w:val="21"/>
        </w:rPr>
        <w:t>.被拒绝的投标文件为无效。</w:t>
      </w:r>
    </w:p>
    <w:p>
      <w:pPr>
        <w:pStyle w:val="29"/>
        <w:adjustRightInd w:val="0"/>
        <w:snapToGrid w:val="0"/>
        <w:spacing w:line="400" w:lineRule="exact"/>
        <w:rPr>
          <w:rFonts w:hAnsi="宋体"/>
          <w:b/>
        </w:rPr>
      </w:pPr>
      <w:bookmarkStart w:id="49" w:name="_Toc254970685"/>
      <w:bookmarkStart w:id="50" w:name="_Toc254970544"/>
      <w:r>
        <w:rPr>
          <w:rFonts w:hint="eastAsia" w:hAnsi="宋体"/>
          <w:b/>
        </w:rPr>
        <w:t>四、开标</w:t>
      </w:r>
      <w:bookmarkEnd w:id="49"/>
      <w:bookmarkEnd w:id="50"/>
    </w:p>
    <w:p>
      <w:pPr>
        <w:adjustRightInd w:val="0"/>
        <w:snapToGrid w:val="0"/>
        <w:spacing w:line="400" w:lineRule="exact"/>
        <w:ind w:firstLine="420" w:firstLineChars="200"/>
        <w:rPr>
          <w:rFonts w:hint="default" w:ascii="宋体" w:hAnsi="宋体" w:cs="Courier New"/>
          <w:b/>
          <w:bCs/>
          <w:szCs w:val="21"/>
        </w:rPr>
      </w:pPr>
      <w:r>
        <w:rPr>
          <w:rFonts w:hint="eastAsia" w:ascii="宋体" w:hAnsi="宋体"/>
          <w:b/>
          <w:szCs w:val="21"/>
        </w:rPr>
        <w:t>（一）开</w:t>
      </w:r>
      <w:r>
        <w:rPr>
          <w:rFonts w:hint="default" w:ascii="宋体" w:hAnsi="宋体" w:cs="Courier New"/>
          <w:b/>
          <w:bCs/>
          <w:szCs w:val="21"/>
        </w:rPr>
        <w:t>标准备</w:t>
      </w:r>
    </w:p>
    <w:p>
      <w:pPr>
        <w:shd w:val="clear"/>
        <w:adjustRightInd w:val="0"/>
        <w:snapToGrid w:val="0"/>
        <w:spacing w:line="400" w:lineRule="exact"/>
        <w:ind w:firstLine="420" w:firstLineChars="200"/>
        <w:rPr>
          <w:rFonts w:hint="eastAsia" w:ascii="宋体" w:hAnsi="宋体" w:cs="Courier New"/>
          <w:bCs w:val="0"/>
          <w:szCs w:val="21"/>
        </w:rPr>
      </w:pPr>
      <w:r>
        <w:rPr>
          <w:rFonts w:hint="default" w:ascii="宋体" w:hAnsi="宋体" w:cs="Courier New"/>
          <w:szCs w:val="21"/>
        </w:rPr>
        <w:t>本中心按招标文件规定的时间、地点通过“广西政府采购云平台”组织开标、开启投标文件，所有供应商均应当准时在线参加。投</w:t>
      </w:r>
      <w:r>
        <w:rPr>
          <w:rFonts w:hint="eastAsia" w:ascii="宋体" w:hAnsi="宋体" w:cs="Courier New"/>
          <w:szCs w:val="21"/>
        </w:rPr>
        <w:t>标供应商因未在线参加开标而导致投标文件无法按时解密等一切后果由供应商自</w:t>
      </w:r>
      <w:r>
        <w:rPr>
          <w:rFonts w:hint="default" w:ascii="宋体" w:hAnsi="宋体" w:cs="Courier New"/>
          <w:szCs w:val="21"/>
        </w:rPr>
        <w:t>行</w:t>
      </w:r>
      <w:r>
        <w:rPr>
          <w:rFonts w:hint="eastAsia" w:ascii="宋体" w:hAnsi="宋体" w:cs="Courier New"/>
          <w:szCs w:val="21"/>
        </w:rPr>
        <w:t>承担。</w:t>
      </w:r>
    </w:p>
    <w:p>
      <w:pPr>
        <w:adjustRightInd w:val="0"/>
        <w:snapToGrid w:val="0"/>
        <w:spacing w:line="400" w:lineRule="exact"/>
        <w:ind w:firstLine="420" w:firstLineChars="200"/>
        <w:rPr>
          <w:rFonts w:ascii="宋体" w:hAnsi="宋体"/>
          <w:b/>
          <w:szCs w:val="21"/>
        </w:rPr>
      </w:pPr>
      <w:r>
        <w:rPr>
          <w:rFonts w:hint="eastAsia" w:ascii="宋体" w:hAnsi="宋体"/>
          <w:b/>
          <w:szCs w:val="21"/>
        </w:rPr>
        <w:t>（二） 开标程序：</w:t>
      </w:r>
    </w:p>
    <w:p>
      <w:pPr>
        <w:pStyle w:val="29"/>
        <w:adjustRightInd w:val="0"/>
        <w:snapToGrid w:val="0"/>
        <w:spacing w:line="400" w:lineRule="exact"/>
        <w:ind w:firstLine="420" w:firstLineChars="200"/>
        <w:rPr>
          <w:rFonts w:hAnsi="宋体"/>
        </w:rPr>
      </w:pPr>
      <w:r>
        <w:rPr>
          <w:rFonts w:hint="eastAsia" w:hAnsi="宋体"/>
        </w:rPr>
        <w:t>1.电子开标会由本中心主持</w:t>
      </w:r>
    </w:p>
    <w:p>
      <w:pPr>
        <w:pStyle w:val="29"/>
        <w:adjustRightInd w:val="0"/>
        <w:snapToGrid w:val="0"/>
        <w:spacing w:line="400" w:lineRule="exact"/>
        <w:ind w:firstLine="420" w:firstLineChars="200"/>
        <w:rPr>
          <w:rFonts w:hAnsi="宋体"/>
        </w:rPr>
      </w:pPr>
      <w:r>
        <w:rPr>
          <w:rFonts w:hint="eastAsia" w:hAnsi="宋体"/>
        </w:rPr>
        <w:t>2.本中心工作人员向各投标供应商发出电子加密投标文件【开始解密】通知，由供应商按招标文件规定的时间内自行进行投标文件解密。</w:t>
      </w:r>
      <w:r>
        <w:rPr>
          <w:rFonts w:hint="eastAsia" w:hAnsi="宋体"/>
          <w:snapToGrid w:val="0"/>
        </w:rPr>
        <w:t>投标供应商未在规定时间内完成解密的，系统默认自动放弃。</w:t>
      </w:r>
    </w:p>
    <w:p>
      <w:pPr>
        <w:pStyle w:val="29"/>
        <w:adjustRightInd w:val="0"/>
        <w:snapToGrid w:val="0"/>
        <w:spacing w:line="400" w:lineRule="exact"/>
        <w:ind w:firstLine="420" w:firstLineChars="200"/>
        <w:rPr>
          <w:rFonts w:hAnsi="宋体"/>
        </w:rPr>
      </w:pPr>
      <w:r>
        <w:rPr>
          <w:rFonts w:hint="eastAsia" w:hAnsi="宋体"/>
        </w:rPr>
        <w:t>3.</w:t>
      </w:r>
      <w:r>
        <w:rPr>
          <w:rFonts w:hAnsi="宋体"/>
        </w:rPr>
        <w:t>投标文件解密结束，开启</w:t>
      </w:r>
      <w:r>
        <w:rPr>
          <w:rFonts w:hint="eastAsia" w:hAnsi="宋体"/>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rPr>
      </w:pPr>
      <w:r>
        <w:rPr>
          <w:rFonts w:hint="eastAsia" w:hAnsi="宋体"/>
        </w:rPr>
        <w:t>4.进入</w:t>
      </w:r>
      <w:r>
        <w:rPr>
          <w:rFonts w:hAnsi="宋体"/>
        </w:rPr>
        <w:t>资格文件</w:t>
      </w:r>
      <w:r>
        <w:rPr>
          <w:rFonts w:hint="eastAsia" w:hAnsi="宋体"/>
        </w:rPr>
        <w:t>审查环节</w:t>
      </w:r>
      <w:r>
        <w:rPr>
          <w:rFonts w:hAnsi="宋体"/>
        </w:rPr>
        <w:t>，</w:t>
      </w:r>
      <w:r>
        <w:rPr>
          <w:rFonts w:hint="eastAsia" w:hAnsi="宋体"/>
        </w:rPr>
        <w:t>本中心或者招标采购单位</w:t>
      </w:r>
      <w:r>
        <w:rPr>
          <w:rFonts w:hAnsi="宋体"/>
        </w:rPr>
        <w:t>依法对投标供应商的资格进行审查。</w:t>
      </w:r>
    </w:p>
    <w:p>
      <w:pPr>
        <w:pStyle w:val="29"/>
        <w:adjustRightInd w:val="0"/>
        <w:snapToGrid w:val="0"/>
        <w:spacing w:line="400" w:lineRule="exact"/>
        <w:ind w:firstLine="420" w:firstLineChars="200"/>
        <w:rPr>
          <w:rFonts w:hAnsi="宋体"/>
        </w:rPr>
      </w:pPr>
      <w:r>
        <w:rPr>
          <w:rFonts w:hint="eastAsia" w:hAnsi="宋体"/>
        </w:rPr>
        <w:t>5.</w:t>
      </w:r>
      <w:r>
        <w:rPr>
          <w:rFonts w:hAnsi="宋体"/>
        </w:rPr>
        <w:t>开启资格审查通过的投标供应商的商务技术文件进入符合性审查及商务技术评审</w:t>
      </w:r>
      <w:r>
        <w:rPr>
          <w:rFonts w:hint="eastAsia" w:hAnsi="宋体"/>
        </w:rPr>
        <w:t>。</w:t>
      </w:r>
    </w:p>
    <w:p>
      <w:pPr>
        <w:pStyle w:val="29"/>
        <w:adjustRightInd w:val="0"/>
        <w:snapToGrid w:val="0"/>
        <w:spacing w:line="400" w:lineRule="exact"/>
        <w:ind w:firstLine="420"/>
        <w:rPr>
          <w:rFonts w:hAnsi="宋体"/>
        </w:rPr>
      </w:pPr>
      <w:r>
        <w:rPr>
          <w:rFonts w:hint="eastAsia" w:hAnsi="宋体"/>
        </w:rPr>
        <w:t>注：①当整个招标项目的投标人不足3家的不开标，本中心将按政府采购管理的有关规定处理。</w:t>
      </w:r>
    </w:p>
    <w:p>
      <w:pPr>
        <w:pStyle w:val="29"/>
        <w:adjustRightInd w:val="0"/>
        <w:snapToGrid w:val="0"/>
        <w:spacing w:line="400" w:lineRule="exact"/>
        <w:ind w:firstLine="840" w:firstLineChars="400"/>
        <w:rPr>
          <w:rFonts w:hAnsi="宋体"/>
        </w:rPr>
      </w:pPr>
      <w:r>
        <w:rPr>
          <w:rFonts w:hint="eastAsia" w:hAnsi="宋体"/>
        </w:rPr>
        <w:t>②开标后，某分标投标人不足3家的，本中心将按政府采购管理的有关规定处理。</w:t>
      </w:r>
    </w:p>
    <w:p>
      <w:pPr>
        <w:pStyle w:val="29"/>
        <w:adjustRightInd w:val="0"/>
        <w:snapToGrid w:val="0"/>
        <w:spacing w:line="400" w:lineRule="exact"/>
        <w:ind w:firstLine="420" w:firstLineChars="200"/>
        <w:rPr>
          <w:rFonts w:hAnsi="宋体"/>
        </w:rPr>
      </w:pPr>
      <w:r>
        <w:rPr>
          <w:rFonts w:hAnsi="宋体"/>
          <w:b/>
          <w:bCs/>
        </w:rPr>
        <w:t>特别说明：如遇“</w:t>
      </w:r>
      <w:r>
        <w:rPr>
          <w:rFonts w:hint="eastAsia" w:hAnsi="宋体"/>
          <w:b/>
          <w:bCs/>
        </w:rPr>
        <w:t>广西政府采购云平台</w:t>
      </w:r>
      <w:r>
        <w:rPr>
          <w:rFonts w:hAnsi="宋体"/>
          <w:b/>
          <w:bCs/>
        </w:rPr>
        <w:t>”电子化开标或评审程序调整的，按调整后程序执行。</w:t>
      </w:r>
    </w:p>
    <w:p>
      <w:pPr>
        <w:pStyle w:val="29"/>
        <w:adjustRightInd w:val="0"/>
        <w:snapToGrid w:val="0"/>
        <w:spacing w:line="400" w:lineRule="exact"/>
        <w:rPr>
          <w:rFonts w:hAnsi="宋体"/>
          <w:b/>
        </w:rPr>
      </w:pPr>
      <w:bookmarkStart w:id="51" w:name="_Toc254970545"/>
      <w:bookmarkStart w:id="52" w:name="_Toc254970686"/>
      <w:r>
        <w:rPr>
          <w:rFonts w:hint="eastAsia" w:hAnsi="宋体"/>
          <w:b/>
        </w:rPr>
        <w:t>五、资格审查</w:t>
      </w:r>
    </w:p>
    <w:p>
      <w:pPr>
        <w:pStyle w:val="29"/>
        <w:adjustRightInd w:val="0"/>
        <w:snapToGrid w:val="0"/>
        <w:spacing w:line="400" w:lineRule="exact"/>
        <w:ind w:firstLine="567" w:firstLineChars="270"/>
        <w:rPr>
          <w:rFonts w:hAnsi="宋体"/>
        </w:rPr>
      </w:pPr>
      <w:r>
        <w:rPr>
          <w:rFonts w:hint="eastAsia" w:hAnsi="宋体" w:cs="宋体"/>
        </w:rPr>
        <w:t>采购人</w:t>
      </w:r>
      <w:r>
        <w:rPr>
          <w:rFonts w:hint="eastAsia" w:hAnsi="宋体" w:cs="宋体"/>
          <w:spacing w:val="-4"/>
        </w:rPr>
        <w:t>或本中心工作人员</w:t>
      </w:r>
      <w:r>
        <w:rPr>
          <w:rFonts w:hint="eastAsia" w:hAnsi="宋体" w:cs="宋体"/>
        </w:rPr>
        <w:t>依法对投标人的资格进行审查。合格投标人不足3家的，不得评标。</w:t>
      </w:r>
    </w:p>
    <w:p>
      <w:pPr>
        <w:pStyle w:val="29"/>
        <w:adjustRightInd w:val="0"/>
        <w:snapToGrid w:val="0"/>
        <w:spacing w:line="400" w:lineRule="exact"/>
        <w:rPr>
          <w:rFonts w:hAnsi="宋体"/>
          <w:b/>
        </w:rPr>
      </w:pPr>
      <w:r>
        <w:rPr>
          <w:rFonts w:hint="eastAsia" w:hAnsi="宋体"/>
          <w:b/>
        </w:rPr>
        <w:t>六、评标</w:t>
      </w:r>
      <w:bookmarkEnd w:id="51"/>
      <w:bookmarkEnd w:id="52"/>
    </w:p>
    <w:p>
      <w:pPr>
        <w:adjustRightInd w:val="0"/>
        <w:snapToGrid w:val="0"/>
        <w:spacing w:line="400" w:lineRule="exact"/>
        <w:ind w:firstLine="420" w:firstLineChars="200"/>
        <w:rPr>
          <w:rFonts w:ascii="宋体" w:hAnsi="宋体"/>
          <w:b/>
          <w:szCs w:val="21"/>
        </w:rPr>
      </w:pPr>
      <w:r>
        <w:rPr>
          <w:rFonts w:hint="eastAsia" w:ascii="宋体" w:hAnsi="宋体"/>
          <w:b/>
          <w:szCs w:val="21"/>
        </w:rPr>
        <w:t>（一）组建评标委员会</w:t>
      </w:r>
    </w:p>
    <w:p>
      <w:pPr>
        <w:pStyle w:val="29"/>
        <w:adjustRightInd w:val="0"/>
        <w:snapToGrid w:val="0"/>
        <w:spacing w:line="400" w:lineRule="exact"/>
        <w:ind w:firstLine="420" w:firstLineChars="200"/>
        <w:rPr>
          <w:rFonts w:hAnsi="宋体"/>
        </w:rPr>
      </w:pPr>
      <w:r>
        <w:rPr>
          <w:rFonts w:hint="eastAsia" w:hAnsi="宋体"/>
          <w:bCs/>
        </w:rPr>
        <w:t>本招标采购项目的</w:t>
      </w:r>
      <w:r>
        <w:rPr>
          <w:rFonts w:hAnsi="宋体"/>
          <w:spacing w:val="-4"/>
        </w:rPr>
        <w:t>评标委员会由采购人代表和评审专家组成，成员人数应当</w:t>
      </w:r>
      <w:r>
        <w:rPr>
          <w:rFonts w:hAnsi="宋体"/>
          <w:color w:val="auto"/>
          <w:spacing w:val="-4"/>
        </w:rPr>
        <w:t>为</w:t>
      </w:r>
      <w:r>
        <w:rPr>
          <w:rFonts w:hint="eastAsia" w:hAnsi="宋体"/>
          <w:color w:val="auto"/>
          <w:spacing w:val="-4"/>
        </w:rPr>
        <w:t>7</w:t>
      </w:r>
      <w:r>
        <w:rPr>
          <w:rFonts w:hAnsi="宋体"/>
          <w:color w:val="auto"/>
          <w:spacing w:val="-4"/>
        </w:rPr>
        <w:t>人以</w:t>
      </w:r>
      <w:r>
        <w:rPr>
          <w:rFonts w:hAnsi="宋体"/>
          <w:spacing w:val="-4"/>
        </w:rPr>
        <w:t>上单数，其中评审专家不得少于成员总数的三分之二。</w:t>
      </w:r>
    </w:p>
    <w:p>
      <w:pPr>
        <w:adjustRightInd w:val="0"/>
        <w:snapToGrid w:val="0"/>
        <w:spacing w:line="400" w:lineRule="exact"/>
        <w:ind w:firstLine="420" w:firstLineChars="200"/>
        <w:rPr>
          <w:rFonts w:ascii="宋体" w:hAnsi="宋体"/>
          <w:b/>
          <w:szCs w:val="21"/>
        </w:rPr>
      </w:pPr>
      <w:r>
        <w:rPr>
          <w:rFonts w:hint="eastAsia" w:ascii="宋体" w:hAnsi="宋体"/>
          <w:b/>
          <w:szCs w:val="21"/>
        </w:rPr>
        <w:t>（二）评标的方式</w:t>
      </w:r>
    </w:p>
    <w:p>
      <w:pPr>
        <w:pStyle w:val="29"/>
        <w:adjustRightInd w:val="0"/>
        <w:snapToGrid w:val="0"/>
        <w:spacing w:line="400" w:lineRule="exact"/>
        <w:ind w:left="688" w:leftChars="228" w:hanging="210" w:hangingChars="100"/>
        <w:rPr>
          <w:rFonts w:hAnsi="宋体"/>
          <w:b/>
        </w:rPr>
      </w:pPr>
      <w:r>
        <w:rPr>
          <w:rFonts w:hint="eastAsia" w:hAnsi="宋体"/>
          <w:b/>
        </w:rPr>
        <w:t>本项目采用不公开方式评标，评标的依据为招标文件和投标文件。</w:t>
      </w:r>
    </w:p>
    <w:p>
      <w:pPr>
        <w:adjustRightInd w:val="0"/>
        <w:snapToGrid w:val="0"/>
        <w:spacing w:line="400" w:lineRule="exact"/>
        <w:ind w:firstLine="420" w:firstLineChars="200"/>
        <w:rPr>
          <w:rFonts w:ascii="宋体" w:hAnsi="宋体"/>
          <w:b/>
          <w:szCs w:val="21"/>
        </w:rPr>
      </w:pPr>
      <w:r>
        <w:rPr>
          <w:rFonts w:hint="eastAsia" w:ascii="宋体" w:hAnsi="宋体"/>
          <w:b/>
          <w:szCs w:val="21"/>
        </w:rPr>
        <w:t>（三）评标程序</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评标委员会仅对通过资格审查的投标文件进行后续评审，程序如下：</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（2）询标与澄清：在评</w:t>
      </w:r>
      <w:r>
        <w:rPr>
          <w:rFonts w:hint="eastAsia" w:ascii="宋体" w:hAnsi="宋体"/>
          <w:color w:val="000000" w:themeColor="text1"/>
          <w:szCs w:val="21"/>
          <w:highlight w:val="none"/>
          <w:shd w:val="clear" w:color="auto" w:fill="auto"/>
          <w:lang w:eastAsia="zh-CN"/>
          <w14:textFill>
            <w14:solidFill>
              <w14:schemeClr w14:val="tx1"/>
            </w14:solidFill>
          </w14:textFill>
        </w:rPr>
        <w:t>标过程中</w:t>
      </w:r>
      <w:r>
        <w:rPr>
          <w:rFonts w:hint="eastAsia" w:ascii="宋体" w:hAnsi="宋体"/>
          <w:color w:val="000000" w:themeColor="text1"/>
          <w:szCs w:val="21"/>
          <w:highlight w:val="none"/>
          <w:shd w:val="clear" w:color="auto" w:fill="auto"/>
          <w14:textFill>
            <w14:solidFill>
              <w14:schemeClr w14:val="tx1"/>
            </w14:solidFill>
          </w14:textFill>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（4）报价评审</w:t>
      </w:r>
    </w:p>
    <w:p>
      <w:pPr>
        <w:snapToGrid w:val="0"/>
        <w:spacing w:line="360" w:lineRule="exact"/>
        <w:ind w:left="0" w:leftChars="0" w:firstLine="630" w:firstLineChars="300"/>
        <w:rPr>
          <w:rFonts w:hint="eastAsia" w:ascii="宋体" w:hAnsi="宋体"/>
          <w:color w:val="000000" w:themeColor="text1"/>
          <w:szCs w:val="21"/>
          <w:highlight w:val="none"/>
          <w:shd w:val="clear" w:color="auto" w:fill="auto"/>
          <w14:textFill>
            <w14:solidFill>
              <w14:schemeClr w14:val="tx1"/>
            </w14:solidFill>
          </w14:textFill>
        </w:rPr>
      </w:pPr>
      <w:r>
        <w:rPr>
          <w:rFonts w:hint="default" w:ascii="宋体" w:hAnsi="宋体"/>
          <w:color w:val="000000" w:themeColor="text1"/>
          <w:szCs w:val="21"/>
          <w:highlight w:val="none"/>
          <w:shd w:val="clear" w:color="auto" w:fill="auto"/>
          <w:lang w:val="en"/>
          <w14:textFill>
            <w14:solidFill>
              <w14:schemeClr w14:val="tx1"/>
            </w14:solidFill>
          </w14:textFill>
        </w:rPr>
        <w:t>a)</w:t>
      </w:r>
      <w:r>
        <w:rPr>
          <w:rFonts w:hint="eastAsia" w:ascii="宋体" w:hAnsi="宋体"/>
          <w:color w:val="000000" w:themeColor="text1"/>
          <w:szCs w:val="21"/>
          <w:highlight w:val="none"/>
          <w:shd w:val="clear" w:color="auto" w:fill="auto"/>
          <w14:textFill>
            <w14:solidFill>
              <w14:schemeClr w14:val="tx1"/>
            </w14:solidFill>
          </w14:textFill>
        </w:rPr>
        <w:t xml:space="preserve"> 报价符合性审查：评标委员会审查投标报价是否符合招标文件关于报价的格式、币种、范围</w:t>
      </w:r>
      <w:r>
        <w:rPr>
          <w:rFonts w:hint="eastAsia" w:ascii="宋体" w:hAnsi="宋体"/>
          <w:color w:val="000000" w:themeColor="text1"/>
          <w:szCs w:val="21"/>
          <w:highlight w:val="none"/>
          <w:shd w:val="clear" w:color="auto" w:fill="auto"/>
          <w:lang w:eastAsia="zh-CN"/>
          <w14:textFill>
            <w14:solidFill>
              <w14:schemeClr w14:val="tx1"/>
            </w14:solidFill>
          </w14:textFill>
        </w:rPr>
        <w:t>（如报价是否完全响应并覆盖招标文件“采购需求”及“货物</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服务</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清单中所列全部内容、是否超采购预算或最高限价）</w:t>
      </w:r>
      <w:r>
        <w:rPr>
          <w:rFonts w:hint="eastAsia" w:ascii="宋体" w:hAnsi="宋体"/>
          <w:color w:val="000000" w:themeColor="text1"/>
          <w:szCs w:val="21"/>
          <w:highlight w:val="none"/>
          <w:shd w:val="clear" w:color="auto" w:fill="auto"/>
          <w14:textFill>
            <w14:solidFill>
              <w14:schemeClr w14:val="tx1"/>
            </w14:solidFill>
          </w14:textFill>
        </w:rPr>
        <w:t>等基础要求。</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b)</w:t>
      </w:r>
      <w:r>
        <w:rPr>
          <w:rFonts w:hint="eastAsia" w:ascii="宋体" w:hAnsi="宋体"/>
          <w:color w:val="000000" w:themeColor="text1"/>
          <w:szCs w:val="21"/>
          <w:highlight w:val="none"/>
          <w:shd w:val="clear" w:color="auto" w:fill="auto"/>
          <w14:textFill>
            <w14:solidFill>
              <w14:schemeClr w14:val="tx1"/>
            </w14:solidFill>
          </w14:textFill>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１）报价</w:t>
      </w:r>
      <w:r>
        <w:rPr>
          <w:rFonts w:hint="eastAsia" w:ascii="宋体" w:hAnsi="宋体"/>
          <w:color w:val="000000" w:themeColor="text1"/>
          <w:szCs w:val="21"/>
          <w:highlight w:val="none"/>
          <w:shd w:val="clear" w:color="auto" w:fill="auto"/>
          <w14:textFill>
            <w14:solidFill>
              <w14:schemeClr w14:val="tx1"/>
            </w14:solidFill>
          </w14:textFill>
        </w:rPr>
        <w:t>低于全部通过符合性审查投标人</w:t>
      </w:r>
      <w:r>
        <w:rPr>
          <w:rFonts w:hint="eastAsia" w:ascii="宋体" w:hAnsi="宋体"/>
          <w:color w:val="000000" w:themeColor="text1"/>
          <w:szCs w:val="21"/>
          <w:highlight w:val="none"/>
          <w:shd w:val="clear" w:color="auto" w:fill="auto"/>
          <w:lang w:eastAsia="zh-CN"/>
          <w14:textFill>
            <w14:solidFill>
              <w14:schemeClr w14:val="tx1"/>
            </w14:solidFill>
          </w14:textFill>
        </w:rPr>
        <w:t>投标</w:t>
      </w:r>
      <w:r>
        <w:rPr>
          <w:rFonts w:hint="eastAsia" w:ascii="宋体" w:hAnsi="宋体"/>
          <w:color w:val="000000" w:themeColor="text1"/>
          <w:szCs w:val="21"/>
          <w:highlight w:val="none"/>
          <w:shd w:val="clear" w:color="auto" w:fill="auto"/>
          <w14:textFill>
            <w14:solidFill>
              <w14:schemeClr w14:val="tx1"/>
            </w14:solidFill>
          </w14:textFill>
        </w:rPr>
        <w:t>报价平均值50%的；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２）报价</w:t>
      </w:r>
      <w:r>
        <w:rPr>
          <w:rFonts w:hint="eastAsia" w:ascii="宋体" w:hAnsi="宋体"/>
          <w:color w:val="000000" w:themeColor="text1"/>
          <w:szCs w:val="21"/>
          <w:highlight w:val="none"/>
          <w:shd w:val="clear" w:color="auto" w:fill="auto"/>
          <w14:textFill>
            <w14:solidFill>
              <w14:schemeClr w14:val="tx1"/>
            </w14:solidFill>
          </w14:textFill>
        </w:rPr>
        <w:t>低于通过符合性审查的次低报价</w:t>
      </w:r>
      <w:r>
        <w:rPr>
          <w:rFonts w:hint="eastAsia" w:ascii="宋体" w:hAnsi="宋体"/>
          <w:color w:val="000000" w:themeColor="text1"/>
          <w:szCs w:val="21"/>
          <w:highlight w:val="none"/>
          <w:shd w:val="clear" w:color="auto" w:fill="auto"/>
          <w:lang w:eastAsia="zh-CN"/>
          <w14:textFill>
            <w14:solidFill>
              <w14:schemeClr w14:val="tx1"/>
            </w14:solidFill>
          </w14:textFill>
        </w:rPr>
        <w:t>投标人投标报价</w:t>
      </w:r>
      <w:r>
        <w:rPr>
          <w:rFonts w:hint="eastAsia" w:ascii="宋体" w:hAnsi="宋体"/>
          <w:color w:val="000000" w:themeColor="text1"/>
          <w:szCs w:val="21"/>
          <w:highlight w:val="none"/>
          <w:shd w:val="clear" w:color="auto" w:fill="auto"/>
          <w14:textFill>
            <w14:solidFill>
              <w14:schemeClr w14:val="tx1"/>
            </w14:solidFill>
          </w14:textFill>
        </w:rPr>
        <w:t>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３）报价</w:t>
      </w:r>
      <w:r>
        <w:rPr>
          <w:rFonts w:hint="eastAsia" w:ascii="宋体" w:hAnsi="宋体"/>
          <w:color w:val="000000" w:themeColor="text1"/>
          <w:szCs w:val="21"/>
          <w:highlight w:val="none"/>
          <w:shd w:val="clear" w:color="auto" w:fill="auto"/>
          <w14:textFill>
            <w14:solidFill>
              <w14:schemeClr w14:val="tx1"/>
            </w14:solidFill>
          </w14:textFill>
        </w:rPr>
        <w:t>低于采购项目最高限价45%的；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４）</w:t>
      </w:r>
      <w:r>
        <w:rPr>
          <w:rFonts w:hint="eastAsia" w:ascii="宋体" w:hAnsi="宋体"/>
          <w:color w:val="000000" w:themeColor="text1"/>
          <w:szCs w:val="21"/>
          <w:highlight w:val="none"/>
          <w:shd w:val="clear" w:color="auto" w:fill="auto"/>
          <w14:textFill>
            <w14:solidFill>
              <w14:schemeClr w14:val="tx1"/>
            </w14:solidFill>
          </w14:textFill>
        </w:rPr>
        <w:t>评标委员会基于专业判断，认为</w:t>
      </w:r>
      <w:r>
        <w:rPr>
          <w:rFonts w:hint="eastAsia" w:ascii="宋体" w:hAnsi="宋体"/>
          <w:color w:val="000000" w:themeColor="text1"/>
          <w:szCs w:val="21"/>
          <w:highlight w:val="none"/>
          <w:shd w:val="clear" w:color="auto" w:fill="auto"/>
          <w:lang w:eastAsia="zh-CN"/>
          <w14:textFill>
            <w14:solidFill>
              <w14:schemeClr w14:val="tx1"/>
            </w14:solidFill>
          </w14:textFill>
        </w:rPr>
        <w:t>投标人报价过低，有</w:t>
      </w:r>
      <w:r>
        <w:rPr>
          <w:rFonts w:hint="eastAsia" w:ascii="宋体" w:hAnsi="宋体"/>
          <w:color w:val="000000" w:themeColor="text1"/>
          <w:szCs w:val="21"/>
          <w:highlight w:val="none"/>
          <w:shd w:val="clear" w:color="auto" w:fill="auto"/>
          <w14:textFill>
            <w14:solidFill>
              <w14:schemeClr w14:val="tx1"/>
            </w14:solidFill>
          </w14:textFill>
        </w:rPr>
        <w:t>可能影响</w:t>
      </w:r>
      <w:r>
        <w:rPr>
          <w:rFonts w:hint="eastAsia" w:ascii="宋体" w:hAnsi="宋体"/>
          <w:color w:val="000000" w:themeColor="text1"/>
          <w:szCs w:val="21"/>
          <w:highlight w:val="none"/>
          <w:shd w:val="clear" w:color="auto" w:fill="auto"/>
          <w:lang w:eastAsia="zh-CN"/>
          <w14:textFill>
            <w14:solidFill>
              <w14:schemeClr w14:val="tx1"/>
            </w14:solidFill>
          </w14:textFill>
        </w:rPr>
        <w:t>产品</w:t>
      </w:r>
      <w:r>
        <w:rPr>
          <w:rFonts w:hint="eastAsia" w:ascii="宋体" w:hAnsi="宋体"/>
          <w:color w:val="000000" w:themeColor="text1"/>
          <w:szCs w:val="21"/>
          <w:highlight w:val="none"/>
          <w:shd w:val="clear" w:color="auto" w:fill="auto"/>
          <w14:textFill>
            <w14:solidFill>
              <w14:schemeClr w14:val="tx1"/>
            </w14:solidFill>
          </w14:textFill>
        </w:rPr>
        <w:t>质量或</w:t>
      </w:r>
      <w:r>
        <w:rPr>
          <w:rFonts w:hint="eastAsia" w:ascii="宋体" w:hAnsi="宋体"/>
          <w:color w:val="000000" w:themeColor="text1"/>
          <w:szCs w:val="21"/>
          <w:highlight w:val="none"/>
          <w:shd w:val="clear" w:color="auto" w:fill="auto"/>
          <w:lang w:eastAsia="zh-CN"/>
          <w14:textFill>
            <w14:solidFill>
              <w14:schemeClr w14:val="tx1"/>
            </w14:solidFill>
          </w14:textFill>
        </w:rPr>
        <w:t>者不能诚信</w:t>
      </w:r>
      <w:r>
        <w:rPr>
          <w:rFonts w:hint="eastAsia" w:ascii="宋体" w:hAnsi="宋体"/>
          <w:color w:val="000000" w:themeColor="text1"/>
          <w:szCs w:val="21"/>
          <w:highlight w:val="none"/>
          <w:shd w:val="clear" w:color="auto" w:fill="auto"/>
          <w14:textFill>
            <w14:solidFill>
              <w14:schemeClr w14:val="tx1"/>
            </w14:solidFill>
          </w14:textFill>
        </w:rPr>
        <w:t>履约的其他情形。</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评标委员会通过电子询标方式，要求相关投标人在规定时间内</w:t>
      </w:r>
      <w:r>
        <w:rPr>
          <w:rFonts w:hint="eastAsia"/>
          <w:bCs/>
          <w:color w:val="auto"/>
        </w:rPr>
        <w:t>提供项目具体成本测算等与报价合理性相关的书面说明</w:t>
      </w:r>
      <w:r>
        <w:rPr>
          <w:rFonts w:hint="eastAsia"/>
          <w:bCs/>
          <w:color w:val="auto"/>
          <w:lang w:eastAsia="zh-CN"/>
        </w:rPr>
        <w:t>及</w:t>
      </w:r>
      <w:r>
        <w:rPr>
          <w:rFonts w:hint="eastAsia"/>
          <w:bCs/>
          <w:color w:val="auto"/>
        </w:rPr>
        <w:t>必要</w:t>
      </w:r>
      <w:r>
        <w:rPr>
          <w:rFonts w:hint="eastAsia"/>
          <w:bCs/>
          <w:color w:val="auto"/>
          <w:lang w:eastAsia="zh-CN"/>
        </w:rPr>
        <w:t>的</w:t>
      </w:r>
      <w:r>
        <w:rPr>
          <w:rFonts w:hint="eastAsia"/>
          <w:bCs/>
          <w:color w:val="auto"/>
        </w:rPr>
        <w:t>证明材料</w:t>
      </w:r>
      <w:r>
        <w:rPr>
          <w:rFonts w:hint="eastAsia"/>
          <w:bCs/>
          <w:color w:val="auto"/>
          <w:lang w:eastAsia="zh-CN"/>
        </w:rPr>
        <w:t>，包括但不限于原材料成本、人工成本、制造费用等</w:t>
      </w:r>
      <w:r>
        <w:rPr>
          <w:rFonts w:hint="eastAsia"/>
          <w:bCs/>
          <w:color w:val="auto"/>
        </w:rPr>
        <w:t>；</w:t>
      </w:r>
      <w:r>
        <w:rPr>
          <w:rFonts w:hint="eastAsia"/>
          <w:bCs/>
          <w:color w:val="auto"/>
          <w:lang w:val="en-US" w:eastAsia="zh-CN"/>
        </w:rPr>
        <w:t>投标人不能提供书面说明、证明材料，或者提供的书面说明、证明材料不能证明其报价合理性的</w:t>
      </w:r>
      <w:r>
        <w:rPr>
          <w:rFonts w:hint="eastAsia"/>
          <w:bCs/>
          <w:color w:val="auto"/>
        </w:rPr>
        <w:t>，评标委员会应当将其作为无效投标处理</w:t>
      </w:r>
      <w:r>
        <w:rPr>
          <w:rFonts w:hint="eastAsia"/>
          <w:bCs/>
          <w:color w:val="auto"/>
          <w:lang w:eastAsia="zh-CN"/>
        </w:rPr>
        <w:t>。</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c)</w:t>
      </w:r>
      <w:r>
        <w:rPr>
          <w:rFonts w:hint="eastAsia" w:ascii="宋体" w:hAnsi="宋体"/>
          <w:color w:val="000000" w:themeColor="text1"/>
          <w:szCs w:val="21"/>
          <w:highlight w:val="none"/>
          <w:shd w:val="clear" w:color="auto" w:fill="auto"/>
          <w14:textFill>
            <w14:solidFill>
              <w14:schemeClr w14:val="tx1"/>
            </w14:solidFill>
          </w14:textFill>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（5）评分汇总与推荐：评标委员会在评审系统内完成评审后，系统将自动计算、汇总得分并生成排序结果。评标委员会</w:t>
      </w:r>
      <w:r>
        <w:rPr>
          <w:rFonts w:hint="eastAsia" w:ascii="宋体" w:hAnsi="宋体"/>
          <w:color w:val="000000" w:themeColor="text1"/>
          <w:szCs w:val="21"/>
          <w:highlight w:val="none"/>
          <w:shd w:val="clear" w:color="auto" w:fill="auto"/>
          <w:lang w:eastAsia="zh-CN"/>
          <w14:textFill>
            <w14:solidFill>
              <w14:schemeClr w14:val="tx1"/>
            </w14:solidFill>
          </w14:textFill>
        </w:rPr>
        <w:t>据此集体审议推荐</w:t>
      </w:r>
      <w:r>
        <w:rPr>
          <w:rFonts w:hint="eastAsia" w:ascii="宋体" w:hAnsi="宋体"/>
          <w:color w:val="000000" w:themeColor="text1"/>
          <w:szCs w:val="21"/>
          <w:highlight w:val="none"/>
          <w:shd w:val="clear" w:color="auto" w:fill="auto"/>
          <w14:textFill>
            <w14:solidFill>
              <w14:schemeClr w14:val="tx1"/>
            </w14:solidFill>
          </w14:textFill>
        </w:rPr>
        <w:t>中标候选人，并</w:t>
      </w:r>
      <w:r>
        <w:rPr>
          <w:rFonts w:hint="eastAsia" w:ascii="宋体" w:hAnsi="宋体"/>
          <w:color w:val="000000" w:themeColor="text1"/>
          <w:szCs w:val="21"/>
          <w:highlight w:val="none"/>
          <w:shd w:val="clear" w:color="auto" w:fill="auto"/>
          <w:lang w:eastAsia="zh-CN"/>
          <w14:textFill>
            <w14:solidFill>
              <w14:schemeClr w14:val="tx1"/>
            </w14:solidFill>
          </w14:textFill>
        </w:rPr>
        <w:t>对</w:t>
      </w:r>
      <w:r>
        <w:rPr>
          <w:rFonts w:hint="eastAsia" w:ascii="宋体" w:hAnsi="宋体"/>
          <w:color w:val="000000" w:themeColor="text1"/>
          <w:szCs w:val="21"/>
          <w:highlight w:val="none"/>
          <w:shd w:val="clear" w:color="auto" w:fill="auto"/>
          <w14:textFill>
            <w14:solidFill>
              <w14:schemeClr w14:val="tx1"/>
            </w14:solidFill>
          </w14:textFill>
        </w:rPr>
        <w:t>《评标报告》予以确认。</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四</w:t>
      </w:r>
      <w:r>
        <w:rPr>
          <w:rFonts w:hint="eastAsia" w:ascii="宋体" w:hAnsi="宋体"/>
          <w:b/>
          <w:szCs w:val="21"/>
        </w:rPr>
        <w:t>）错误修正</w:t>
      </w:r>
    </w:p>
    <w:p>
      <w:pPr>
        <w:pStyle w:val="29"/>
        <w:adjustRightInd w:val="0"/>
        <w:snapToGrid w:val="0"/>
        <w:spacing w:line="400" w:lineRule="exact"/>
        <w:ind w:left="688" w:leftChars="228" w:hanging="210" w:hangingChars="100"/>
        <w:rPr>
          <w:rFonts w:hAnsi="宋体"/>
        </w:rPr>
      </w:pPr>
      <w:r>
        <w:rPr>
          <w:rFonts w:hint="eastAsia" w:hAnsi="宋体"/>
        </w:rPr>
        <w:t>投标文件如果出现计算或表达上的错误，修正错误的原则如下：</w:t>
      </w:r>
    </w:p>
    <w:p>
      <w:pPr>
        <w:pStyle w:val="29"/>
        <w:adjustRightInd w:val="0"/>
        <w:snapToGrid w:val="0"/>
        <w:spacing w:line="400" w:lineRule="exact"/>
        <w:ind w:firstLine="420" w:firstLineChars="200"/>
        <w:rPr>
          <w:rFonts w:hAnsi="宋体"/>
        </w:rPr>
      </w:pPr>
      <w:r>
        <w:rPr>
          <w:rFonts w:hint="eastAsia" w:hAnsi="宋体"/>
        </w:rPr>
        <w:t>1.投标文件中开标一览表（报价表）内容与投标文件中相应内容不一致的，以开标一览表（报价表）为准；</w:t>
      </w:r>
    </w:p>
    <w:p>
      <w:pPr>
        <w:pStyle w:val="29"/>
        <w:adjustRightInd w:val="0"/>
        <w:snapToGrid w:val="0"/>
        <w:spacing w:line="400" w:lineRule="exact"/>
        <w:ind w:firstLine="420" w:firstLineChars="200"/>
        <w:rPr>
          <w:rFonts w:hAnsi="宋体"/>
        </w:rPr>
      </w:pPr>
      <w:r>
        <w:rPr>
          <w:rFonts w:hint="eastAsia" w:hAnsi="宋体"/>
        </w:rPr>
        <w:t>2.大写金额和小写金额不一致的，以大写金额为准；</w:t>
      </w:r>
    </w:p>
    <w:p>
      <w:pPr>
        <w:pStyle w:val="29"/>
        <w:adjustRightInd w:val="0"/>
        <w:snapToGrid w:val="0"/>
        <w:spacing w:line="400" w:lineRule="exact"/>
        <w:ind w:firstLine="420" w:firstLineChars="200"/>
        <w:rPr>
          <w:rFonts w:hAnsi="宋体"/>
        </w:rPr>
      </w:pPr>
      <w:r>
        <w:rPr>
          <w:rFonts w:hint="eastAsia" w:hAnsi="宋体"/>
        </w:rPr>
        <w:t>3.单价金额小数点或者百分比有明显错位的，以开标一览表的总价为准，并修改单价；</w:t>
      </w:r>
    </w:p>
    <w:p>
      <w:pPr>
        <w:pStyle w:val="29"/>
        <w:adjustRightInd w:val="0"/>
        <w:snapToGrid w:val="0"/>
        <w:spacing w:line="400" w:lineRule="exact"/>
        <w:ind w:firstLine="420" w:firstLineChars="200"/>
        <w:rPr>
          <w:rFonts w:hAnsi="宋体"/>
        </w:rPr>
      </w:pPr>
      <w:r>
        <w:rPr>
          <w:rFonts w:hint="eastAsia" w:hAnsi="宋体"/>
        </w:rPr>
        <w:t>4.总价金额与按单价汇总金额不一致的，以单价金额计算结果为准。</w:t>
      </w:r>
    </w:p>
    <w:p>
      <w:pPr>
        <w:pStyle w:val="29"/>
        <w:adjustRightInd w:val="0"/>
        <w:snapToGrid w:val="0"/>
        <w:spacing w:line="400" w:lineRule="exact"/>
        <w:ind w:firstLine="420" w:firstLineChars="200"/>
        <w:rPr>
          <w:rFonts w:hAnsi="宋体"/>
        </w:rPr>
      </w:pPr>
      <w:r>
        <w:rPr>
          <w:rFonts w:hint="eastAsia" w:hAnsi="宋体"/>
        </w:rPr>
        <w:t>5.对不同文字文本投标文件的解释发生异议的，以中文文本为准。</w:t>
      </w:r>
    </w:p>
    <w:p>
      <w:pPr>
        <w:pStyle w:val="29"/>
        <w:adjustRightInd w:val="0"/>
        <w:snapToGrid w:val="0"/>
        <w:spacing w:line="400" w:lineRule="exact"/>
        <w:ind w:firstLine="420" w:firstLineChars="200"/>
        <w:rPr>
          <w:rFonts w:hAnsi="宋体"/>
        </w:rPr>
      </w:pPr>
      <w:r>
        <w:rPr>
          <w:rFonts w:hint="eastAsia" w:hAnsi="宋体"/>
        </w:rPr>
        <w:t>同时出现两种以上不一致的，按照前款规定的顺序修正。</w:t>
      </w:r>
    </w:p>
    <w:p>
      <w:pPr>
        <w:pStyle w:val="29"/>
        <w:adjustRightInd w:val="0"/>
        <w:snapToGrid w:val="0"/>
        <w:spacing w:line="400" w:lineRule="exact"/>
        <w:ind w:firstLine="420" w:firstLineChars="200"/>
        <w:rPr>
          <w:rFonts w:hAnsi="宋体"/>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ascii="宋体" w:hAnsi="宋体"/>
          <w:b/>
          <w:szCs w:val="21"/>
        </w:rPr>
      </w:pPr>
      <w:r>
        <w:rPr>
          <w:rFonts w:hint="eastAsia" w:ascii="宋体" w:hAnsi="宋体"/>
          <w:b/>
          <w:szCs w:val="21"/>
        </w:rPr>
        <w:t>（六）评标原则和评标办法</w:t>
      </w:r>
    </w:p>
    <w:p>
      <w:pPr>
        <w:pStyle w:val="29"/>
        <w:adjustRightInd w:val="0"/>
        <w:snapToGrid w:val="0"/>
        <w:spacing w:line="400" w:lineRule="exact"/>
        <w:ind w:firstLine="420" w:firstLineChars="200"/>
        <w:rPr>
          <w:rFonts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adjustRightInd w:val="0"/>
        <w:snapToGrid w:val="0"/>
        <w:spacing w:line="400" w:lineRule="exact"/>
        <w:ind w:firstLine="420" w:firstLineChars="200"/>
        <w:rPr>
          <w:rFonts w:hAnsi="宋体"/>
        </w:rPr>
      </w:pPr>
      <w:r>
        <w:rPr>
          <w:rFonts w:hint="eastAsia" w:hAnsi="宋体"/>
        </w:rPr>
        <w:t>2.评标办法。本项目评标办法是</w:t>
      </w:r>
      <w:r>
        <w:rPr>
          <w:rFonts w:hint="eastAsia" w:hAnsi="宋体"/>
          <w:b/>
          <w:u w:val="single"/>
        </w:rPr>
        <w:t>综合评分法</w:t>
      </w:r>
      <w:r>
        <w:rPr>
          <w:rFonts w:hint="eastAsia" w:hAnsi="宋体"/>
        </w:rPr>
        <w:t>，具体评标内容及评分标准等详见第四章：评标办法及评分标准。</w:t>
      </w:r>
    </w:p>
    <w:p>
      <w:pPr>
        <w:adjustRightInd w:val="0"/>
        <w:snapToGrid w:val="0"/>
        <w:spacing w:line="400" w:lineRule="exact"/>
        <w:ind w:firstLine="420" w:firstLineChars="200"/>
        <w:rPr>
          <w:rFonts w:ascii="宋体" w:hAnsi="宋体"/>
          <w:b/>
          <w:szCs w:val="21"/>
        </w:rPr>
      </w:pPr>
      <w:r>
        <w:rPr>
          <w:rFonts w:hint="eastAsia" w:ascii="宋体" w:hAnsi="宋体"/>
          <w:b/>
          <w:szCs w:val="21"/>
        </w:rPr>
        <w:t>（七）评标过程的监控</w:t>
      </w:r>
    </w:p>
    <w:p>
      <w:pPr>
        <w:pStyle w:val="29"/>
        <w:adjustRightInd w:val="0"/>
        <w:snapToGrid w:val="0"/>
        <w:spacing w:line="400" w:lineRule="exact"/>
        <w:ind w:firstLine="420" w:firstLineChars="200"/>
        <w:rPr>
          <w:rFonts w:hAnsi="宋体"/>
        </w:rPr>
      </w:pPr>
      <w:r>
        <w:rPr>
          <w:rFonts w:hint="eastAsia" w:hAnsi="宋体"/>
        </w:rPr>
        <w:t>本项目评标过程实行全程录音、录像监控，投标人在评标过程中所进行的试图影响评标结果的不公正活动，可能导致其投标被拒绝。</w:t>
      </w:r>
    </w:p>
    <w:p>
      <w:pPr>
        <w:pStyle w:val="29"/>
        <w:adjustRightInd w:val="0"/>
        <w:snapToGrid w:val="0"/>
        <w:spacing w:line="400" w:lineRule="exact"/>
        <w:rPr>
          <w:rFonts w:hAnsi="宋体"/>
          <w:b/>
        </w:rPr>
      </w:pPr>
      <w:bookmarkStart w:id="53" w:name="_Toc254970546"/>
      <w:bookmarkStart w:id="54" w:name="_Toc254970687"/>
      <w:r>
        <w:rPr>
          <w:rFonts w:hint="eastAsia" w:hAnsi="宋体"/>
          <w:b/>
        </w:rPr>
        <w:t>七、评标结果</w:t>
      </w:r>
      <w:bookmarkEnd w:id="53"/>
      <w:bookmarkEnd w:id="54"/>
    </w:p>
    <w:p>
      <w:pPr>
        <w:pStyle w:val="29"/>
        <w:adjustRightInd w:val="0"/>
        <w:snapToGrid w:val="0"/>
        <w:spacing w:line="400" w:lineRule="exact"/>
        <w:ind w:firstLine="420"/>
        <w:rPr>
          <w:rFonts w:hAnsi="宋体"/>
        </w:rPr>
      </w:pPr>
      <w:r>
        <w:rPr>
          <w:rFonts w:hint="eastAsia" w:hAnsi="宋体"/>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29"/>
        <w:adjustRightInd w:val="0"/>
        <w:snapToGrid w:val="0"/>
        <w:spacing w:line="400" w:lineRule="exact"/>
        <w:ind w:firstLine="420"/>
        <w:rPr>
          <w:rFonts w:hAnsi="宋体"/>
        </w:rPr>
      </w:pPr>
      <w:r>
        <w:rPr>
          <w:rFonts w:hint="eastAsia" w:hAnsi="宋体"/>
        </w:rPr>
        <w:t>（二）中标供应商确定后，本中心在中国政府采购网、广西政府采购网、</w:t>
      </w:r>
      <w:r>
        <w:rPr>
          <w:rFonts w:hAnsi="宋体"/>
          <w:lang w:val="en"/>
        </w:rPr>
        <w:t>广西壮族自治区公共资源交易中心</w:t>
      </w:r>
      <w:r>
        <w:rPr>
          <w:rFonts w:hint="eastAsia" w:hAnsi="宋体"/>
        </w:rPr>
        <w:t>网站发布中标公告。</w:t>
      </w:r>
    </w:p>
    <w:p>
      <w:pPr>
        <w:pStyle w:val="29"/>
        <w:adjustRightInd w:val="0"/>
        <w:snapToGrid w:val="0"/>
        <w:spacing w:line="400" w:lineRule="exact"/>
        <w:ind w:firstLine="420"/>
        <w:rPr>
          <w:rFonts w:hint="eastAsia" w:hAnsi="宋体"/>
        </w:rPr>
      </w:pPr>
      <w:r>
        <w:rPr>
          <w:rFonts w:hint="eastAsia" w:hAnsi="宋体"/>
        </w:rPr>
        <w:t>（三）在发布中标公告的同时，本中心向中标供应商发出中标通知书。</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9"/>
        <w:adjustRightInd w:val="0"/>
        <w:snapToGrid w:val="0"/>
        <w:spacing w:line="400" w:lineRule="exact"/>
        <w:rPr>
          <w:rFonts w:hAnsi="宋体"/>
          <w:b/>
        </w:rPr>
      </w:pPr>
      <w:r>
        <w:rPr>
          <w:rFonts w:hint="eastAsia" w:hAnsi="宋体"/>
          <w:b/>
        </w:rPr>
        <w:t>八、签订合同</w:t>
      </w:r>
    </w:p>
    <w:p>
      <w:pPr>
        <w:adjustRightInd w:val="0"/>
        <w:snapToGrid w:val="0"/>
        <w:spacing w:line="400" w:lineRule="exact"/>
        <w:ind w:firstLine="420" w:firstLineChars="200"/>
        <w:rPr>
          <w:rFonts w:ascii="宋体" w:hAnsi="宋体"/>
          <w:b/>
          <w:szCs w:val="21"/>
        </w:rPr>
      </w:pPr>
      <w:r>
        <w:rPr>
          <w:rFonts w:hint="eastAsia" w:ascii="宋体" w:hAnsi="宋体"/>
          <w:b/>
          <w:szCs w:val="21"/>
        </w:rPr>
        <w:t>（一）合同授予标准</w:t>
      </w:r>
    </w:p>
    <w:p>
      <w:pPr>
        <w:adjustRightInd w:val="0"/>
        <w:snapToGrid w:val="0"/>
        <w:spacing w:line="400" w:lineRule="exact"/>
        <w:ind w:firstLine="420" w:firstLineChars="200"/>
        <w:rPr>
          <w:rFonts w:hint="eastAsia" w:ascii="宋体" w:hAnsi="宋体"/>
          <w:b/>
          <w:szCs w:val="21"/>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adjustRightInd w:val="0"/>
        <w:snapToGrid w:val="0"/>
        <w:spacing w:line="400" w:lineRule="exact"/>
        <w:ind w:firstLine="420" w:firstLineChars="200"/>
        <w:rPr>
          <w:rFonts w:ascii="宋体" w:hAnsi="宋体"/>
          <w:b/>
          <w:szCs w:val="21"/>
        </w:rPr>
      </w:pPr>
      <w:r>
        <w:rPr>
          <w:rFonts w:hint="eastAsia" w:ascii="宋体" w:hAnsi="宋体"/>
          <w:b/>
          <w:szCs w:val="21"/>
        </w:rPr>
        <w:t>（二）签订合同</w:t>
      </w:r>
    </w:p>
    <w:p>
      <w:pPr>
        <w:pStyle w:val="29"/>
        <w:adjustRightInd w:val="0"/>
        <w:snapToGrid w:val="0"/>
        <w:spacing w:line="400" w:lineRule="exact"/>
        <w:ind w:firstLine="420"/>
        <w:rPr>
          <w:rFonts w:hAnsi="宋体"/>
        </w:rPr>
      </w:pPr>
      <w:r>
        <w:rPr>
          <w:rFonts w:hint="eastAsia" w:hAnsi="宋体"/>
        </w:rPr>
        <w:t>（1）投标人接到中标通知书后，应按中标通知书规定的时间、地点与采购人签订合同。中标人无正当理由不得放弃中标。</w:t>
      </w:r>
    </w:p>
    <w:p>
      <w:pPr>
        <w:pStyle w:val="29"/>
        <w:adjustRightInd w:val="0"/>
        <w:snapToGrid w:val="0"/>
        <w:spacing w:line="400" w:lineRule="exact"/>
        <w:ind w:firstLine="420"/>
        <w:rPr>
          <w:rFonts w:hAnsi="宋体"/>
        </w:rPr>
      </w:pPr>
      <w:r>
        <w:rPr>
          <w:rFonts w:hint="eastAsia" w:hAnsi="宋体"/>
        </w:rPr>
        <w:t>（2）如中标供应商不按中标通知书的规定签订合同，则按中标供应商违约处理，本中心将没收中标供应商投标的全部投标保证金。</w:t>
      </w:r>
    </w:p>
    <w:p>
      <w:pPr>
        <w:pStyle w:val="29"/>
        <w:adjustRightInd w:val="0"/>
        <w:snapToGrid w:val="0"/>
        <w:spacing w:line="400" w:lineRule="exact"/>
        <w:ind w:firstLine="420" w:firstLineChars="200"/>
        <w:rPr>
          <w:rFonts w:hAnsi="宋体"/>
          <w:b/>
        </w:rPr>
      </w:pPr>
      <w:r>
        <w:rPr>
          <w:rFonts w:hint="eastAsia" w:hAnsi="宋体"/>
        </w:rPr>
        <w:t>（3）中标供应商</w:t>
      </w:r>
      <w:r>
        <w:rPr>
          <w:rFonts w:hint="eastAsia" w:hAnsi="宋体"/>
          <w:b/>
        </w:rPr>
        <w:t>拒绝与采购人签订合同或</w:t>
      </w:r>
      <w:r>
        <w:rPr>
          <w:rFonts w:hint="eastAsia" w:hAnsi="宋体"/>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29"/>
        <w:adjustRightInd w:val="0"/>
        <w:snapToGrid w:val="0"/>
        <w:spacing w:line="400" w:lineRule="exact"/>
        <w:rPr>
          <w:rFonts w:hAnsi="宋体"/>
          <w:b/>
        </w:rPr>
      </w:pPr>
      <w:r>
        <w:rPr>
          <w:rFonts w:hint="eastAsia" w:hAnsi="宋体"/>
          <w:b/>
        </w:rPr>
        <w:t>九、其他事项</w:t>
      </w:r>
    </w:p>
    <w:p>
      <w:pPr>
        <w:pStyle w:val="29"/>
        <w:adjustRightInd w:val="0"/>
        <w:snapToGrid w:val="0"/>
        <w:spacing w:line="400" w:lineRule="exact"/>
        <w:ind w:left="688" w:leftChars="228" w:hanging="210" w:hangingChars="100"/>
        <w:rPr>
          <w:rFonts w:hAnsi="宋体"/>
        </w:rPr>
      </w:pPr>
      <w:r>
        <w:rPr>
          <w:rFonts w:hint="eastAsia" w:hAnsi="宋体"/>
        </w:rPr>
        <w:t>（一）解释权：本招标文件解释权属本中心。</w:t>
      </w:r>
    </w:p>
    <w:p>
      <w:pPr>
        <w:pStyle w:val="29"/>
        <w:adjustRightInd w:val="0"/>
        <w:snapToGrid w:val="0"/>
        <w:spacing w:line="400" w:lineRule="exact"/>
        <w:ind w:left="688" w:leftChars="228" w:hanging="210" w:hangingChars="100"/>
        <w:rPr>
          <w:rFonts w:hAnsi="宋体"/>
        </w:rPr>
      </w:pPr>
      <w:r>
        <w:rPr>
          <w:rFonts w:hint="eastAsia" w:hAnsi="宋体"/>
        </w:rPr>
        <w:t>（二）有关事宜</w:t>
      </w:r>
    </w:p>
    <w:p>
      <w:pPr>
        <w:pStyle w:val="29"/>
        <w:adjustRightInd w:val="0"/>
        <w:snapToGrid w:val="0"/>
        <w:spacing w:line="400" w:lineRule="exact"/>
        <w:ind w:firstLine="728" w:firstLineChars="347"/>
        <w:rPr>
          <w:rFonts w:hAnsi="宋体"/>
        </w:rPr>
      </w:pPr>
      <w:r>
        <w:rPr>
          <w:rFonts w:hint="eastAsia" w:hAnsi="宋体"/>
        </w:rPr>
        <w:t>所有与本招标文件有关的函件请按下列通讯地址联系：</w:t>
      </w:r>
    </w:p>
    <w:p>
      <w:pPr>
        <w:pStyle w:val="29"/>
        <w:adjustRightInd w:val="0"/>
        <w:snapToGrid w:val="0"/>
        <w:spacing w:line="400" w:lineRule="exact"/>
        <w:ind w:firstLine="840"/>
        <w:rPr>
          <w:rFonts w:hAnsi="宋体"/>
          <w:lang w:val="en"/>
        </w:rPr>
      </w:pPr>
      <w:r>
        <w:rPr>
          <w:rFonts w:hAnsi="宋体"/>
          <w:lang w:val="en"/>
        </w:rPr>
        <w:t>广西壮族自治区公共资源交易中心</w:t>
      </w:r>
    </w:p>
    <w:p>
      <w:pPr>
        <w:pStyle w:val="29"/>
        <w:tabs>
          <w:tab w:val="left" w:pos="1990"/>
        </w:tabs>
        <w:adjustRightInd w:val="0"/>
        <w:snapToGrid w:val="0"/>
        <w:spacing w:line="400" w:lineRule="exact"/>
        <w:ind w:firstLine="824"/>
        <w:rPr>
          <w:rFonts w:hint="default" w:hAnsi="宋体" w:eastAsia="宋体"/>
          <w:u w:val="single"/>
          <w:lang w:val="en-US" w:eastAsia="zh-CN"/>
        </w:rPr>
      </w:pPr>
      <w:r>
        <w:rPr>
          <w:rFonts w:hint="eastAsia" w:hAnsi="宋体"/>
        </w:rPr>
        <w:t>邮政编码：5300</w:t>
      </w:r>
      <w:r>
        <w:rPr>
          <w:rFonts w:hint="eastAsia" w:hAnsi="宋体"/>
          <w:lang w:val="en-US" w:eastAsia="zh-CN"/>
        </w:rPr>
        <w:t>22</w:t>
      </w:r>
    </w:p>
    <w:p>
      <w:pPr>
        <w:pStyle w:val="29"/>
        <w:tabs>
          <w:tab w:val="left" w:pos="1990"/>
        </w:tabs>
        <w:adjustRightInd w:val="0"/>
        <w:snapToGrid w:val="0"/>
        <w:spacing w:line="400" w:lineRule="exact"/>
        <w:ind w:firstLine="824"/>
        <w:rPr>
          <w:rFonts w:hAnsi="宋体"/>
          <w:spacing w:val="-4"/>
        </w:rPr>
      </w:pPr>
      <w:r>
        <w:rPr>
          <w:rFonts w:hint="eastAsia" w:hAnsi="宋体"/>
        </w:rPr>
        <w:t>通讯地址：</w:t>
      </w:r>
      <w:r>
        <w:rPr>
          <w:rFonts w:hint="eastAsia" w:hAnsi="宋体"/>
          <w:spacing w:val="-4"/>
        </w:rPr>
        <w:t>广西南宁市星湖路22号</w:t>
      </w:r>
    </w:p>
    <w:p>
      <w:pPr>
        <w:pStyle w:val="29"/>
        <w:tabs>
          <w:tab w:val="left" w:pos="1990"/>
        </w:tabs>
        <w:adjustRightInd w:val="0"/>
        <w:snapToGrid w:val="0"/>
        <w:spacing w:line="400" w:lineRule="exact"/>
        <w:ind w:firstLine="824"/>
        <w:rPr>
          <w:rFonts w:hAnsi="宋体"/>
          <w:spacing w:val="-4"/>
        </w:rPr>
      </w:pPr>
      <w:r>
        <w:rPr>
          <w:rFonts w:hint="eastAsia" w:hAnsi="宋体"/>
          <w:spacing w:val="-4"/>
        </w:rPr>
        <w:t>电</w:t>
      </w:r>
      <w:r>
        <w:rPr>
          <w:rFonts w:hAnsi="宋体"/>
          <w:spacing w:val="-4"/>
        </w:rPr>
        <w:t xml:space="preserve">    </w:t>
      </w:r>
      <w:r>
        <w:rPr>
          <w:rFonts w:hint="eastAsia" w:hAnsi="宋体"/>
          <w:spacing w:val="-4"/>
        </w:rPr>
        <w:t>话：</w:t>
      </w:r>
      <w:r>
        <w:rPr>
          <w:rFonts w:hint="eastAsia" w:hAnsi="宋体"/>
          <w:spacing w:val="-4"/>
          <w:lang w:val="en" w:eastAsia="zh"/>
        </w:rPr>
        <w:t>0771-8600361、86003</w:t>
      </w:r>
      <w:r>
        <w:rPr>
          <w:rFonts w:hint="eastAsia" w:hAnsi="宋体"/>
          <w:spacing w:val="-4"/>
          <w:lang w:val="en-US" w:eastAsia="zh-CN"/>
        </w:rPr>
        <w:t>66</w:t>
      </w:r>
      <w:r>
        <w:rPr>
          <w:rFonts w:hAnsi="宋体"/>
          <w:spacing w:val="-4"/>
        </w:rPr>
        <w:t xml:space="preserve">            </w:t>
      </w:r>
      <w:r>
        <w:rPr>
          <w:rFonts w:hint="eastAsia" w:hAnsi="宋体"/>
          <w:spacing w:val="-4"/>
        </w:rPr>
        <w:t>传</w:t>
      </w:r>
      <w:r>
        <w:rPr>
          <w:rFonts w:hAnsi="宋体"/>
          <w:spacing w:val="-4"/>
        </w:rPr>
        <w:t xml:space="preserve">    </w:t>
      </w:r>
      <w:r>
        <w:rPr>
          <w:rFonts w:hint="eastAsia" w:hAnsi="宋体"/>
          <w:spacing w:val="-4"/>
        </w:rPr>
        <w:t>真：</w:t>
      </w:r>
      <w:r>
        <w:rPr>
          <w:rFonts w:hAnsi="宋体"/>
          <w:spacing w:val="-4"/>
        </w:rPr>
        <w:t>0771-</w:t>
      </w:r>
      <w:r>
        <w:rPr>
          <w:rFonts w:hint="eastAsia" w:hAnsi="宋体"/>
          <w:spacing w:val="-4"/>
        </w:rPr>
        <w:t>8600305。</w:t>
      </w:r>
    </w:p>
    <w:bookmarkEnd w:id="19"/>
    <w:bookmarkEnd w:id="20"/>
    <w:p>
      <w:pPr>
        <w:pStyle w:val="29"/>
        <w:snapToGrid w:val="0"/>
        <w:spacing w:before="120" w:after="120"/>
        <w:jc w:val="center"/>
        <w:outlineLvl w:val="0"/>
        <w:rPr>
          <w:rFonts w:hAnsi="宋体"/>
          <w:b/>
          <w:sz w:val="44"/>
          <w:szCs w:val="44"/>
        </w:rPr>
      </w:pPr>
      <w:bookmarkStart w:id="55" w:name="_Toc254970549"/>
      <w:bookmarkStart w:id="56" w:name="_Toc254970690"/>
    </w:p>
    <w:p>
      <w:pPr>
        <w:pStyle w:val="29"/>
        <w:pageBreakBefore/>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bookmarkEnd w:id="55"/>
    <w:bookmarkEnd w:id="56"/>
    <w:p>
      <w:pPr>
        <w:pStyle w:val="3"/>
        <w:jc w:val="center"/>
        <w:rPr>
          <w:rFonts w:hint="eastAsia" w:eastAsia="宋体"/>
          <w:lang w:eastAsia="zh"/>
        </w:rPr>
      </w:pPr>
      <w:bookmarkStart w:id="57" w:name="_Toc1211477353"/>
      <w:r>
        <w:rPr>
          <w:rFonts w:hint="eastAsia"/>
        </w:rPr>
        <w:t>第四章  评标方法及</w:t>
      </w:r>
      <w:bookmarkEnd w:id="57"/>
      <w:r>
        <w:rPr>
          <w:rFonts w:hint="eastAsia"/>
          <w:lang w:eastAsia="zh"/>
        </w:rPr>
        <w:t>评分标准</w:t>
      </w: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29"/>
        <w:pageBreakBefore/>
        <w:spacing w:line="480" w:lineRule="exact"/>
        <w:jc w:val="center"/>
        <w:rPr>
          <w:rFonts w:hint="eastAsia" w:ascii="仿宋_GB2312" w:hAnsi="宋体" w:eastAsia="仿宋_GB2312"/>
          <w:b/>
          <w:sz w:val="32"/>
          <w:szCs w:val="32"/>
          <w:lang w:eastAsia="zh"/>
        </w:rPr>
      </w:pPr>
      <w:r>
        <w:rPr>
          <w:rFonts w:hint="eastAsia" w:ascii="仿宋_GB2312" w:hAnsi="宋体" w:eastAsia="仿宋_GB2312"/>
          <w:b/>
          <w:sz w:val="32"/>
          <w:szCs w:val="32"/>
        </w:rPr>
        <w:t>评标方法及</w:t>
      </w:r>
      <w:r>
        <w:rPr>
          <w:rFonts w:hint="eastAsia" w:ascii="仿宋_GB2312" w:hAnsi="宋体" w:eastAsia="仿宋_GB2312"/>
          <w:b/>
          <w:sz w:val="32"/>
          <w:szCs w:val="32"/>
          <w:lang w:eastAsia="zh"/>
        </w:rPr>
        <w:t>评分标准</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36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adjustRightInd w:val="0"/>
        <w:snapToGrid w:val="0"/>
        <w:spacing w:line="36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adjustRightInd w:val="0"/>
        <w:snapToGrid w:val="0"/>
        <w:spacing w:line="360" w:lineRule="exact"/>
        <w:ind w:firstLine="289" w:firstLineChars="138"/>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40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360" w:lineRule="exact"/>
        <w:ind w:firstLine="42" w:firstLineChars="20"/>
        <w:rPr>
          <w:rFonts w:hAnsi="宋体"/>
          <w:b/>
        </w:rPr>
      </w:pPr>
      <w:r>
        <w:rPr>
          <w:rFonts w:hint="eastAsia" w:hAnsi="宋体"/>
          <w:b/>
        </w:rPr>
        <w:t>二、评标方法</w:t>
      </w:r>
    </w:p>
    <w:p>
      <w:pPr>
        <w:pStyle w:val="111"/>
        <w:adjustRightInd w:val="0"/>
        <w:snapToGrid w:val="0"/>
        <w:spacing w:line="360" w:lineRule="exact"/>
        <w:ind w:firstLine="378" w:firstLineChars="180"/>
      </w:pPr>
      <w:r>
        <w:rPr>
          <w:rFonts w:hint="eastAsia"/>
        </w:rPr>
        <w:t>（一）对进入详评的，采用百分制综合评分法。</w:t>
      </w:r>
    </w:p>
    <w:p>
      <w:pPr>
        <w:pStyle w:val="111"/>
        <w:adjustRightInd w:val="0"/>
        <w:snapToGrid w:val="0"/>
        <w:spacing w:line="360" w:lineRule="exact"/>
        <w:ind w:firstLine="378" w:firstLineChars="180"/>
      </w:pPr>
      <w:r>
        <w:rPr>
          <w:rFonts w:hint="eastAsia"/>
        </w:rPr>
        <w:t>（二）计分办法（按四舍五入取至百分位）：</w:t>
      </w:r>
    </w:p>
    <w:p>
      <w:pPr>
        <w:pStyle w:val="405"/>
        <w:spacing w:line="360" w:lineRule="exact"/>
        <w:ind w:firstLine="420" w:firstLineChars="200"/>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分…………………………………………………………………………………………40分</w:t>
      </w:r>
    </w:p>
    <w:p>
      <w:pPr>
        <w:pStyle w:val="111"/>
        <w:adjustRightInd w:val="0"/>
        <w:snapToGrid w:val="0"/>
        <w:spacing w:line="400" w:lineRule="exact"/>
        <w:ind w:firstLine="378" w:firstLineChars="180"/>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400" w:lineRule="exact"/>
        <w:ind w:firstLine="378" w:firstLineChars="180"/>
      </w:pPr>
      <w:r>
        <w:t>投标产品生产企业或服务提供企业按《关于政府采购支持监狱企业发展有关问题的通知》</w:t>
      </w:r>
      <w:r>
        <w:rPr>
          <w:rFonts w:hint="eastAsia"/>
        </w:rPr>
        <w:t>（</w:t>
      </w:r>
      <w:r>
        <w:t>财库</w:t>
      </w:r>
      <w:r>
        <w:rPr>
          <w:rFonts w:hint="eastAsia"/>
        </w:rPr>
        <w:t>〔</w:t>
      </w:r>
      <w:r>
        <w:t>2014</w:t>
      </w:r>
      <w:r>
        <w:rPr>
          <w:rFonts w:hint="eastAsia"/>
        </w:rPr>
        <w:t>〕</w:t>
      </w:r>
      <w:r>
        <w:t>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400" w:lineRule="exact"/>
        <w:ind w:firstLine="378" w:firstLineChars="180"/>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adjustRightInd w:val="0"/>
        <w:snapToGrid w:val="0"/>
        <w:spacing w:line="400" w:lineRule="exact"/>
        <w:ind w:firstLine="378" w:firstLineChars="180"/>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lang w:val="en-US" w:eastAsia="zh-CN"/>
        </w:rPr>
        <w:t>40</w:t>
      </w:r>
      <w:r>
        <w:rPr>
          <w:rFonts w:hint="eastAsia" w:hAnsi="宋体" w:cs="宋体"/>
          <w:color w:val="auto"/>
          <w:szCs w:val="24"/>
          <w:highlight w:val="none"/>
          <w:shd w:val="clear" w:color="auto" w:fill="auto"/>
        </w:rPr>
        <w:t>分</w:t>
      </w:r>
      <w:r>
        <w:rPr>
          <w:rFonts w:hint="eastAsia"/>
        </w:rPr>
        <w:t>。</w:t>
      </w:r>
    </w:p>
    <w:p>
      <w:pPr>
        <w:pStyle w:val="111"/>
        <w:adjustRightInd w:val="0"/>
        <w:snapToGrid w:val="0"/>
        <w:spacing w:line="360" w:lineRule="exact"/>
        <w:ind w:firstLine="378" w:firstLineChars="180"/>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CN"/>
        </w:rPr>
        <w:t>40</w:t>
      </w:r>
      <w:r>
        <w:rPr>
          <w:rFonts w:hint="eastAsia"/>
        </w:rPr>
        <w:t>分。</w:t>
      </w:r>
    </w:p>
    <w:p>
      <w:pPr>
        <w:pStyle w:val="405"/>
        <w:ind w:firstLine="420" w:firstLineChars="200"/>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49</w:t>
      </w:r>
      <w:r>
        <w:rPr>
          <w:rFonts w:hint="eastAsia"/>
          <w:b/>
          <w:bCs/>
        </w:rPr>
        <w:t>分</w:t>
      </w:r>
    </w:p>
    <w:p>
      <w:pPr>
        <w:pStyle w:val="111"/>
        <w:adjustRightInd w:val="0"/>
        <w:snapToGrid w:val="0"/>
        <w:spacing w:line="400" w:lineRule="exact"/>
        <w:ind w:firstLine="378" w:firstLineChars="180"/>
        <w:textAlignment w:val="baseline"/>
        <w:rPr>
          <w:rFonts w:hint="eastAsia" w:ascii="宋体" w:hAnsi="宋体" w:eastAsia="宋体" w:cs="宋体"/>
        </w:rPr>
      </w:pPr>
      <w:r>
        <w:rPr>
          <w:rFonts w:hint="eastAsia"/>
        </w:rPr>
        <w:t>（1）</w:t>
      </w:r>
      <w:r>
        <w:rPr>
          <w:rFonts w:hint="eastAsia" w:ascii="宋体" w:hAnsi="宋体" w:eastAsia="宋体" w:cs="宋体"/>
          <w:lang w:eastAsia="zh-CN"/>
        </w:rPr>
        <w:t>一般</w:t>
      </w:r>
      <w:r>
        <w:rPr>
          <w:rFonts w:hint="eastAsia" w:ascii="宋体" w:hAnsi="宋体" w:eastAsia="宋体" w:cs="宋体"/>
          <w:bCs/>
          <w:szCs w:val="21"/>
          <w:highlight w:val="none"/>
        </w:rPr>
        <w:t>技术参数要求响应得分（满分</w:t>
      </w:r>
      <w:r>
        <w:rPr>
          <w:rFonts w:hint="eastAsia" w:cs="宋体"/>
          <w:bCs/>
          <w:szCs w:val="21"/>
          <w:highlight w:val="none"/>
          <w:lang w:val="en-US" w:eastAsia="zh-CN"/>
        </w:rPr>
        <w:t>22.5</w:t>
      </w:r>
      <w:r>
        <w:rPr>
          <w:rFonts w:hint="eastAsia" w:ascii="宋体" w:hAnsi="宋体" w:eastAsia="宋体" w:cs="宋体"/>
          <w:bCs/>
          <w:szCs w:val="21"/>
          <w:highlight w:val="none"/>
        </w:rPr>
        <w:t>分）</w:t>
      </w:r>
    </w:p>
    <w:p>
      <w:pPr>
        <w:adjustRightInd w:val="0"/>
        <w:spacing w:line="400" w:lineRule="exact"/>
        <w:textAlignment w:val="baseline"/>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 xml:space="preserve">     一般</w:t>
      </w:r>
      <w:r>
        <w:rPr>
          <w:rFonts w:hint="eastAsia" w:ascii="宋体" w:hAnsi="宋体" w:eastAsia="宋体" w:cs="宋体"/>
          <w:bCs/>
          <w:color w:val="auto"/>
          <w:szCs w:val="21"/>
          <w:highlight w:val="none"/>
        </w:rPr>
        <w:t>技术参数</w:t>
      </w:r>
      <w:r>
        <w:rPr>
          <w:rFonts w:hint="eastAsia" w:ascii="宋体" w:hAnsi="宋体" w:eastAsia="宋体" w:cs="宋体"/>
          <w:bCs/>
          <w:color w:val="auto"/>
          <w:szCs w:val="21"/>
          <w:highlight w:val="none"/>
          <w:lang w:val="en-US" w:eastAsia="zh-CN"/>
        </w:rPr>
        <w:t>要求响应得分（共计</w:t>
      </w:r>
      <w:r>
        <w:rPr>
          <w:rFonts w:hint="eastAsia" w:ascii="宋体" w:hAnsi="宋体" w:cs="宋体"/>
          <w:bCs/>
          <w:color w:val="auto"/>
          <w:szCs w:val="21"/>
          <w:highlight w:val="none"/>
          <w:lang w:val="en-US" w:eastAsia="zh-CN"/>
        </w:rPr>
        <w:t>45</w:t>
      </w:r>
      <w:r>
        <w:rPr>
          <w:rFonts w:hint="eastAsia" w:ascii="宋体" w:hAnsi="宋体" w:eastAsia="宋体" w:cs="宋体"/>
          <w:bCs/>
          <w:color w:val="auto"/>
          <w:szCs w:val="21"/>
          <w:highlight w:val="none"/>
          <w:lang w:val="en-US" w:eastAsia="zh-CN"/>
        </w:rPr>
        <w:t>项）</w:t>
      </w:r>
      <w:r>
        <w:rPr>
          <w:rFonts w:hint="eastAsia" w:ascii="宋体" w:hAnsi="宋体" w:eastAsia="宋体" w:cs="宋体"/>
          <w:bCs/>
          <w:color w:val="auto"/>
          <w:szCs w:val="21"/>
          <w:highlight w:val="none"/>
          <w:lang w:val="en-US" w:eastAsia="zh"/>
        </w:rPr>
        <w:t>,“回旋加速器”</w:t>
      </w:r>
      <w:r>
        <w:rPr>
          <w:rFonts w:hint="eastAsia" w:ascii="宋体" w:hAnsi="宋体" w:cs="宋体"/>
          <w:bCs/>
          <w:color w:val="auto"/>
          <w:szCs w:val="21"/>
          <w:highlight w:val="none"/>
          <w:lang w:val="en-US" w:eastAsia="zh-CN"/>
        </w:rPr>
        <w:t>“磁体系统”</w:t>
      </w:r>
      <w:r>
        <w:rPr>
          <w:rFonts w:hint="eastAsia" w:ascii="宋体" w:hAnsi="宋体" w:eastAsia="宋体" w:cs="宋体"/>
          <w:bCs/>
          <w:color w:val="auto"/>
          <w:szCs w:val="21"/>
          <w:highlight w:val="none"/>
          <w:lang w:val="en-US" w:eastAsia="zh"/>
        </w:rPr>
        <w:t>“高频系统”“离子源系统”“控制系统”“供电系统”“靶系统”“化学合成系统”“附属配套设备”</w:t>
      </w:r>
      <w:r>
        <w:rPr>
          <w:rFonts w:hint="eastAsia" w:ascii="宋体" w:hAnsi="宋体" w:eastAsia="宋体" w:cs="宋体"/>
          <w:bCs/>
          <w:color w:val="auto"/>
          <w:szCs w:val="21"/>
          <w:highlight w:val="none"/>
          <w:lang w:val="en-US" w:eastAsia="zh-CN"/>
        </w:rPr>
        <w:t>等为技术参数要求的名称描述，不计入一般技术参数要求数量。</w:t>
      </w:r>
    </w:p>
    <w:p>
      <w:pPr>
        <w:adjustRightInd w:val="0"/>
        <w:spacing w:line="400" w:lineRule="exact"/>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rPr>
        <w:t>一般技术参数满足要求的，每有一项</w:t>
      </w:r>
      <w:r>
        <w:rPr>
          <w:rFonts w:hint="eastAsia" w:ascii="宋体" w:hAnsi="宋体" w:eastAsia="宋体" w:cs="宋体"/>
          <w:lang w:eastAsia="zh-CN"/>
        </w:rPr>
        <w:t>得</w:t>
      </w:r>
      <w:r>
        <w:rPr>
          <w:rFonts w:hint="eastAsia" w:ascii="宋体" w:hAnsi="宋体" w:eastAsia="宋体" w:cs="宋体"/>
          <w:bCs/>
          <w:color w:val="auto"/>
          <w:szCs w:val="21"/>
          <w:highlight w:val="none"/>
          <w:lang w:val="en-US" w:eastAsia="zh-CN"/>
        </w:rPr>
        <w:t>0.</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分。</w:t>
      </w:r>
    </w:p>
    <w:p>
      <w:pPr>
        <w:adjustRightInd w:val="0"/>
        <w:spacing w:line="400" w:lineRule="exact"/>
        <w:textAlignment w:val="baseline"/>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xml:space="preserve">     注：一般技术参数要求是指技术参数要求中未标注“▲”、“★”的技术参数。</w:t>
      </w:r>
    </w:p>
    <w:p>
      <w:pPr>
        <w:adjustRightInd w:val="0"/>
        <w:spacing w:line="400" w:lineRule="exact"/>
        <w:ind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w:t>
      </w:r>
      <w:r>
        <w:rPr>
          <w:rFonts w:hint="eastAsia" w:ascii="宋体" w:hAnsi="宋体" w:eastAsia="宋体" w:cs="宋体"/>
          <w:bCs/>
          <w:color w:val="auto"/>
          <w:szCs w:val="21"/>
          <w:highlight w:val="none"/>
          <w:lang w:val="en-US" w:eastAsia="zh-CN"/>
        </w:rPr>
        <w:t>重要</w:t>
      </w:r>
      <w:r>
        <w:rPr>
          <w:rFonts w:hint="eastAsia" w:ascii="宋体" w:hAnsi="宋体" w:eastAsia="宋体" w:cs="宋体"/>
          <w:bCs/>
          <w:color w:val="auto"/>
          <w:szCs w:val="21"/>
          <w:highlight w:val="none"/>
        </w:rPr>
        <w:t>技术参数</w:t>
      </w:r>
      <w:r>
        <w:rPr>
          <w:rFonts w:hint="eastAsia" w:ascii="宋体" w:hAnsi="宋体" w:eastAsia="宋体" w:cs="宋体"/>
          <w:bCs/>
          <w:color w:val="auto"/>
          <w:szCs w:val="21"/>
          <w:highlight w:val="none"/>
          <w:lang w:val="en-US" w:eastAsia="zh-CN"/>
        </w:rPr>
        <w:t>要求响应得分（</w:t>
      </w:r>
      <w:r>
        <w:rPr>
          <w:rFonts w:hint="eastAsia" w:ascii="宋体" w:hAnsi="宋体" w:eastAsia="宋体" w:cs="宋体"/>
          <w:bCs/>
          <w:szCs w:val="21"/>
          <w:highlight w:val="none"/>
        </w:rPr>
        <w:t>满分</w:t>
      </w:r>
      <w:r>
        <w:rPr>
          <w:rFonts w:hint="eastAsia" w:ascii="宋体" w:hAnsi="宋体" w:cs="宋体"/>
          <w:bCs/>
          <w:szCs w:val="21"/>
          <w:highlight w:val="none"/>
          <w:lang w:val="en-US" w:eastAsia="zh-CN"/>
        </w:rPr>
        <w:t>17.5</w:t>
      </w:r>
      <w:r>
        <w:rPr>
          <w:rFonts w:hint="eastAsia" w:ascii="宋体" w:hAnsi="宋体" w:eastAsia="宋体" w:cs="宋体"/>
          <w:bCs/>
          <w:szCs w:val="21"/>
          <w:highlight w:val="none"/>
        </w:rPr>
        <w:t>分</w:t>
      </w:r>
      <w:r>
        <w:rPr>
          <w:rFonts w:hint="eastAsia" w:ascii="宋体" w:hAnsi="宋体" w:eastAsia="宋体" w:cs="宋体"/>
          <w:bCs/>
          <w:color w:val="auto"/>
          <w:szCs w:val="21"/>
          <w:highlight w:val="none"/>
          <w:lang w:val="en-US" w:eastAsia="zh-CN"/>
        </w:rPr>
        <w:t>）</w:t>
      </w:r>
      <w:r>
        <w:rPr>
          <w:rFonts w:hint="eastAsia" w:ascii="宋体" w:hAnsi="宋体" w:eastAsia="宋体" w:cs="宋体"/>
          <w:bCs/>
          <w:color w:val="auto"/>
          <w:szCs w:val="21"/>
          <w:highlight w:val="none"/>
        </w:rPr>
        <w:t>；</w:t>
      </w:r>
    </w:p>
    <w:p>
      <w:pPr>
        <w:adjustRightInd w:val="0"/>
        <w:spacing w:line="400" w:lineRule="exact"/>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重要</w:t>
      </w:r>
      <w:r>
        <w:rPr>
          <w:rFonts w:hint="eastAsia" w:ascii="宋体" w:hAnsi="宋体" w:eastAsia="宋体" w:cs="宋体"/>
          <w:bCs/>
          <w:color w:val="auto"/>
          <w:szCs w:val="21"/>
          <w:highlight w:val="none"/>
        </w:rPr>
        <w:t>技术参数</w:t>
      </w:r>
      <w:r>
        <w:rPr>
          <w:rFonts w:hint="eastAsia" w:ascii="宋体" w:hAnsi="宋体" w:eastAsia="宋体" w:cs="宋体"/>
          <w:bCs/>
          <w:color w:val="auto"/>
          <w:szCs w:val="21"/>
          <w:highlight w:val="none"/>
          <w:lang w:val="en-US" w:eastAsia="zh-CN"/>
        </w:rPr>
        <w:t>要求响应得分（共计</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lang w:val="en-US" w:eastAsia="zh-CN"/>
        </w:rPr>
        <w:t>项）</w:t>
      </w:r>
      <w:r>
        <w:rPr>
          <w:rFonts w:hint="eastAsia" w:ascii="宋体" w:hAnsi="宋体" w:eastAsia="宋体" w:cs="宋体"/>
          <w:bCs/>
          <w:color w:val="auto"/>
          <w:szCs w:val="21"/>
          <w:highlight w:val="none"/>
        </w:rPr>
        <w:t>；</w:t>
      </w:r>
    </w:p>
    <w:p>
      <w:pPr>
        <w:adjustRightInd w:val="0"/>
        <w:spacing w:line="400" w:lineRule="exact"/>
        <w:textAlignment w:val="baseline"/>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重要</w:t>
      </w:r>
      <w:r>
        <w:rPr>
          <w:rFonts w:hint="eastAsia" w:ascii="宋体" w:hAnsi="宋体" w:eastAsia="宋体" w:cs="宋体"/>
          <w:bCs/>
          <w:color w:val="auto"/>
          <w:szCs w:val="21"/>
          <w:highlight w:val="none"/>
        </w:rPr>
        <w:t>技术参数</w:t>
      </w:r>
      <w:r>
        <w:rPr>
          <w:rFonts w:hint="eastAsia" w:ascii="宋体" w:hAnsi="宋体" w:eastAsia="宋体" w:cs="宋体"/>
          <w:bCs/>
          <w:color w:val="auto"/>
          <w:szCs w:val="21"/>
          <w:highlight w:val="none"/>
          <w:lang w:val="en-US" w:eastAsia="zh-CN"/>
        </w:rPr>
        <w:t>满足要求的</w:t>
      </w:r>
      <w:r>
        <w:rPr>
          <w:rFonts w:hint="eastAsia" w:ascii="宋体" w:hAnsi="宋体" w:cs="宋体"/>
          <w:bCs/>
          <w:color w:val="auto"/>
          <w:szCs w:val="21"/>
          <w:highlight w:val="none"/>
          <w:lang w:val="en-US" w:eastAsia="zh-CN"/>
        </w:rPr>
        <w:t>，</w:t>
      </w:r>
      <w:r>
        <w:rPr>
          <w:rFonts w:hint="eastAsia" w:ascii="宋体" w:hAnsi="宋体" w:eastAsia="宋体" w:cs="宋体"/>
        </w:rPr>
        <w:t>每有一项</w:t>
      </w:r>
      <w:r>
        <w:rPr>
          <w:rFonts w:hint="eastAsia" w:ascii="宋体" w:hAnsi="宋体" w:eastAsia="宋体" w:cs="宋体"/>
          <w:bCs/>
          <w:color w:val="auto"/>
          <w:szCs w:val="21"/>
          <w:highlight w:val="none"/>
          <w:lang w:val="en-US" w:eastAsia="zh-CN"/>
        </w:rPr>
        <w:t>得</w:t>
      </w:r>
      <w:r>
        <w:rPr>
          <w:rFonts w:hint="eastAsia" w:ascii="宋体" w:hAnsi="宋体" w:cs="宋体"/>
          <w:bCs/>
          <w:color w:val="auto"/>
          <w:szCs w:val="21"/>
          <w:highlight w:val="none"/>
          <w:lang w:val="en-US" w:eastAsia="zh-CN"/>
        </w:rPr>
        <w:t>3.5</w:t>
      </w:r>
      <w:r>
        <w:rPr>
          <w:rFonts w:hint="eastAsia" w:ascii="宋体" w:hAnsi="宋体" w:eastAsia="宋体" w:cs="宋体"/>
          <w:bCs/>
          <w:color w:val="auto"/>
          <w:szCs w:val="21"/>
          <w:highlight w:val="none"/>
          <w:lang w:val="en-US" w:eastAsia="zh-CN"/>
        </w:rPr>
        <w:t>分</w:t>
      </w:r>
      <w:r>
        <w:rPr>
          <w:rFonts w:hint="eastAsia" w:ascii="宋体" w:hAnsi="宋体" w:eastAsia="宋体" w:cs="宋体"/>
          <w:bCs/>
          <w:color w:val="auto"/>
          <w:szCs w:val="21"/>
          <w:highlight w:val="none"/>
        </w:rPr>
        <w:t>。</w:t>
      </w:r>
    </w:p>
    <w:p>
      <w:pPr>
        <w:adjustRightInd w:val="0"/>
        <w:spacing w:line="400" w:lineRule="exact"/>
        <w:textAlignment w:val="baseline"/>
        <w:rPr>
          <w:rFonts w:hint="eastAsia" w:ascii="等线" w:hAnsi="等线" w:eastAsia="等线" w:cs="等线"/>
          <w:bCs/>
          <w:color w:val="auto"/>
          <w:szCs w:val="21"/>
          <w:highlight w:val="none"/>
          <w:lang w:val="en-US" w:eastAsia="zh-CN"/>
        </w:rPr>
      </w:pPr>
      <w:r>
        <w:rPr>
          <w:rFonts w:hint="eastAsia" w:ascii="宋体" w:hAnsi="宋体" w:eastAsia="宋体" w:cs="宋体"/>
          <w:bCs/>
          <w:color w:val="auto"/>
          <w:szCs w:val="21"/>
          <w:highlight w:val="none"/>
          <w:lang w:val="en-US" w:eastAsia="zh-CN"/>
        </w:rPr>
        <w:t xml:space="preserve">     注：重要技术参数是指技术参数中标注“★”的技术参数。</w:t>
      </w:r>
    </w:p>
    <w:p>
      <w:pPr>
        <w:pStyle w:val="111"/>
        <w:adjustRightInd w:val="0"/>
        <w:snapToGrid w:val="0"/>
        <w:spacing w:line="400" w:lineRule="exact"/>
        <w:ind w:firstLine="378" w:firstLineChars="180"/>
      </w:pPr>
      <w:r>
        <w:rPr>
          <w:rFonts w:hint="eastAsia"/>
        </w:rPr>
        <w:t>（</w:t>
      </w:r>
      <w:r>
        <w:rPr>
          <w:rFonts w:hint="eastAsia"/>
          <w:lang w:val="en-US" w:eastAsia="zh-CN"/>
        </w:rPr>
        <w:t>3</w:t>
      </w:r>
      <w:r>
        <w:rPr>
          <w:rFonts w:hint="eastAsia"/>
        </w:rPr>
        <w:t>）技术及项目实施方案分（满分</w:t>
      </w:r>
      <w:r>
        <w:rPr>
          <w:rFonts w:hint="eastAsia"/>
          <w:lang w:val="en-US" w:eastAsia="zh-CN"/>
        </w:rPr>
        <w:t>3</w:t>
      </w:r>
      <w:r>
        <w:rPr>
          <w:rFonts w:hint="eastAsia"/>
        </w:rPr>
        <w:t>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根据投标文件中投标人技术及项目实施方案内容独立评分。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w:t>
      </w:r>
      <w:r>
        <w:rPr>
          <w:rFonts w:hint="eastAsia" w:ascii="等线" w:hAnsi="等线" w:eastAsia="等线" w:cs="等线"/>
          <w:bCs/>
          <w:color w:val="auto"/>
          <w:szCs w:val="21"/>
          <w:highlight w:val="none"/>
          <w:lang w:eastAsia="zh-CN"/>
        </w:rPr>
        <w:t>1</w:t>
      </w:r>
      <w:r>
        <w:rPr>
          <w:rFonts w:hint="eastAsia" w:ascii="等线" w:hAnsi="等线" w:eastAsia="等线" w:cs="等线"/>
          <w:bCs/>
          <w:color w:val="auto"/>
          <w:szCs w:val="21"/>
          <w:highlight w:val="none"/>
        </w:rPr>
        <w:t>分）：管理措施、具体实施流程、进度安排、质量保证措施等方案</w:t>
      </w:r>
      <w:r>
        <w:rPr>
          <w:rFonts w:hint="eastAsia" w:ascii="等线" w:hAnsi="等线" w:eastAsia="等线" w:cs="等线"/>
          <w:bCs/>
          <w:color w:val="auto"/>
          <w:szCs w:val="21"/>
          <w:highlight w:val="none"/>
          <w:lang w:val="en-US" w:eastAsia="zh-CN"/>
        </w:rPr>
        <w:t>内容齐全，符合基础条件</w:t>
      </w:r>
      <w:r>
        <w:rPr>
          <w:rFonts w:hint="eastAsia" w:ascii="等线" w:hAnsi="等线" w:eastAsia="等线" w:cs="等线"/>
          <w:bCs/>
          <w:color w:val="auto"/>
          <w:szCs w:val="21"/>
          <w:highlight w:val="none"/>
        </w:rPr>
        <w:t>的。</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二档（2分）：管理措施、具体实施流程、进度安排、质量保证措施等方案内容齐全，</w:t>
      </w:r>
      <w:r>
        <w:rPr>
          <w:rFonts w:hint="eastAsia" w:ascii="等线" w:hAnsi="等线" w:eastAsia="等线" w:cs="等线"/>
          <w:bCs/>
          <w:color w:val="auto"/>
          <w:szCs w:val="21"/>
          <w:highlight w:val="none"/>
          <w:lang w:val="en-US" w:eastAsia="zh-CN"/>
        </w:rPr>
        <w:t>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三档（</w:t>
      </w:r>
      <w:r>
        <w:rPr>
          <w:rFonts w:hint="eastAsia" w:ascii="等线" w:hAnsi="等线" w:eastAsia="等线" w:cs="等线"/>
          <w:bCs/>
          <w:color w:val="auto"/>
          <w:szCs w:val="21"/>
          <w:highlight w:val="none"/>
          <w:lang w:val="en-US" w:eastAsia="zh-CN"/>
        </w:rPr>
        <w:t>3</w:t>
      </w:r>
      <w:r>
        <w:rPr>
          <w:rFonts w:hint="eastAsia" w:ascii="等线" w:hAnsi="等线" w:eastAsia="等线" w:cs="等线"/>
          <w:bCs/>
          <w:color w:val="auto"/>
          <w:szCs w:val="21"/>
          <w:highlight w:val="none"/>
        </w:rPr>
        <w:t>分）：管理措施、具体实施流程、进度安排、质量保证措施等方案内容齐全，方案有可行性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p>
    <w:p>
      <w:pPr>
        <w:pStyle w:val="111"/>
        <w:adjustRightInd w:val="0"/>
        <w:snapToGrid w:val="0"/>
        <w:spacing w:line="400" w:lineRule="exact"/>
        <w:ind w:firstLine="378" w:firstLineChars="180"/>
        <w:textAlignment w:val="baseline"/>
        <w:rPr>
          <w:rFonts w:hint="eastAsia" w:ascii="宋体" w:hAnsi="宋体" w:eastAsia="宋体"/>
          <w:bCs w:val="0"/>
          <w:color w:val="000000" w:themeColor="text1"/>
          <w:szCs w:val="21"/>
          <w14:textFill>
            <w14:solidFill>
              <w14:schemeClr w14:val="tx1"/>
            </w14:solidFill>
          </w14:textFill>
        </w:rPr>
      </w:pPr>
      <w:r>
        <w:rPr>
          <w:rFonts w:hint="eastAsia" w:ascii="等线" w:hAnsi="等线" w:eastAsia="等线" w:cs="等线"/>
          <w:b/>
          <w:bCs/>
          <w:color w:val="auto"/>
          <w:szCs w:val="21"/>
          <w:highlight w:val="none"/>
        </w:rPr>
        <w:t>无技术及项目实施方案内容</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snapToGrid w:val="0"/>
        <w:spacing w:line="400" w:lineRule="exact"/>
        <w:ind w:firstLine="378" w:firstLineChars="180"/>
        <w:rPr>
          <w:rFonts w:hint="eastAsia"/>
        </w:rPr>
      </w:pPr>
      <w:r>
        <w:rPr>
          <w:rFonts w:hint="eastAsia"/>
        </w:rPr>
        <w:t>（</w:t>
      </w:r>
      <w:r>
        <w:rPr>
          <w:rFonts w:hint="eastAsia"/>
          <w:lang w:val="en-US" w:eastAsia="zh-CN"/>
        </w:rPr>
        <w:t>4</w:t>
      </w:r>
      <w:r>
        <w:rPr>
          <w:rFonts w:hint="eastAsia"/>
        </w:rPr>
        <w:t>）技术人员分（满分</w:t>
      </w:r>
      <w:r>
        <w:rPr>
          <w:rFonts w:hint="eastAsia"/>
          <w:lang w:val="en-US" w:eastAsia="zh-CN"/>
        </w:rPr>
        <w:t>3</w:t>
      </w:r>
      <w:r>
        <w:rPr>
          <w:rFonts w:hint="eastAsia"/>
        </w:rPr>
        <w:t>分）</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 xml:space="preserve">根据投标文件中投标人技术人员方案内容独立评分。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一档（</w:t>
      </w:r>
      <w:r>
        <w:rPr>
          <w:rFonts w:hint="eastAsia" w:ascii="等线" w:hAnsi="等线" w:eastAsia="等线" w:cs="等线"/>
          <w:color w:val="auto"/>
          <w:szCs w:val="21"/>
          <w:highlight w:val="none"/>
          <w:lang w:eastAsia="zh-CN"/>
        </w:rPr>
        <w:t>1</w:t>
      </w:r>
      <w:r>
        <w:rPr>
          <w:rFonts w:hint="eastAsia" w:ascii="等线" w:hAnsi="等线" w:eastAsia="等线" w:cs="等线"/>
          <w:color w:val="auto"/>
          <w:szCs w:val="21"/>
          <w:highlight w:val="none"/>
        </w:rPr>
        <w:t>分）：技术人员投入计划，技术人员在安装调试过程提供技术支持和协助计划，拟派技术人员的经验介绍等方案内容齐全</w:t>
      </w:r>
      <w:r>
        <w:rPr>
          <w:rFonts w:hint="eastAsia" w:ascii="等线" w:hAnsi="等线" w:eastAsia="等线" w:cs="等线"/>
          <w:color w:val="auto"/>
          <w:szCs w:val="21"/>
          <w:highlight w:val="none"/>
          <w:lang w:eastAsia="zh-CN"/>
        </w:rPr>
        <w:t>，</w:t>
      </w:r>
      <w:r>
        <w:rPr>
          <w:rFonts w:hint="eastAsia" w:ascii="等线" w:hAnsi="等线" w:eastAsia="等线" w:cs="等线"/>
          <w:color w:val="auto"/>
          <w:szCs w:val="21"/>
          <w:highlight w:val="none"/>
          <w:lang w:val="en-US" w:eastAsia="zh-CN"/>
        </w:rPr>
        <w:t>符合基础条件</w:t>
      </w:r>
      <w:r>
        <w:rPr>
          <w:rFonts w:hint="eastAsia" w:ascii="等线" w:hAnsi="等线" w:eastAsia="等线" w:cs="等线"/>
          <w:color w:val="auto"/>
          <w:szCs w:val="21"/>
          <w:highlight w:val="none"/>
        </w:rPr>
        <w:t xml:space="preserve">的。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二档（2分）：技术人员投入计划，有技术人员在安装调试过程提供技术支持和协助计划，拟派技术人员的经验介绍等方案内容齐全，</w:t>
      </w:r>
      <w:r>
        <w:rPr>
          <w:rFonts w:hint="eastAsia" w:ascii="等线" w:hAnsi="等线" w:eastAsia="等线" w:cs="等线"/>
          <w:color w:val="auto"/>
          <w:szCs w:val="21"/>
          <w:highlight w:val="none"/>
          <w:lang w:val="en-US" w:eastAsia="zh-CN"/>
        </w:rPr>
        <w:t>有可行性，</w:t>
      </w:r>
      <w:r>
        <w:rPr>
          <w:rFonts w:hint="eastAsia" w:ascii="等线" w:hAnsi="等线" w:eastAsia="等线" w:cs="等线"/>
          <w:bCs/>
          <w:color w:val="auto"/>
          <w:szCs w:val="21"/>
          <w:highlight w:val="none"/>
        </w:rPr>
        <w:t>无明显错误的</w:t>
      </w:r>
      <w:r>
        <w:rPr>
          <w:rFonts w:hint="eastAsia" w:ascii="等线" w:hAnsi="等线" w:eastAsia="等线" w:cs="等线"/>
          <w:color w:val="auto"/>
          <w:szCs w:val="21"/>
          <w:highlight w:val="none"/>
        </w:rPr>
        <w:t xml:space="preserve">。 </w:t>
      </w:r>
    </w:p>
    <w:p>
      <w:pPr>
        <w:spacing w:line="38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三档（</w:t>
      </w:r>
      <w:r>
        <w:rPr>
          <w:rFonts w:hint="eastAsia" w:ascii="等线" w:hAnsi="等线" w:eastAsia="等线" w:cs="等线"/>
          <w:color w:val="auto"/>
          <w:szCs w:val="21"/>
          <w:highlight w:val="none"/>
          <w:lang w:val="en-US" w:eastAsia="zh-CN"/>
        </w:rPr>
        <w:t>3</w:t>
      </w:r>
      <w:r>
        <w:rPr>
          <w:rFonts w:hint="eastAsia" w:ascii="等线" w:hAnsi="等线" w:eastAsia="等线" w:cs="等线"/>
          <w:color w:val="auto"/>
          <w:szCs w:val="21"/>
          <w:highlight w:val="none"/>
        </w:rPr>
        <w:t>分）：技术人员投入计划，有技术人员在安装调试过程提供技术支持和协助计划，拟派技术人员的经验介绍等方案内容齐全，方案有具体措施，有可行性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r>
        <w:rPr>
          <w:rFonts w:hint="eastAsia" w:ascii="等线" w:hAnsi="等线" w:eastAsia="等线" w:cs="等线"/>
          <w:color w:val="auto"/>
          <w:szCs w:val="21"/>
          <w:highlight w:val="none"/>
        </w:rPr>
        <w:t>。</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无技术人员方案</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adjustRightInd w:val="0"/>
        <w:snapToGrid w:val="0"/>
        <w:ind w:firstLine="378" w:firstLineChars="180"/>
      </w:pPr>
      <w:r>
        <w:rPr>
          <w:rFonts w:hint="eastAsia"/>
        </w:rPr>
        <w:t>（</w:t>
      </w:r>
      <w:r>
        <w:rPr>
          <w:rFonts w:hint="eastAsia"/>
          <w:lang w:val="en-US" w:eastAsia="zh-CN"/>
        </w:rPr>
        <w:t>5</w:t>
      </w:r>
      <w:r>
        <w:rPr>
          <w:rFonts w:hint="eastAsia"/>
        </w:rPr>
        <w:t>）培训计划分（满分3分）</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 xml:space="preserve">根据投标文件中投标人培训方案内容独立评分。  </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一档（1分）：培训方案有简单的培训计划安排，能满足基本要求。</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二档（3分）：培训方案应全面、详细，方案内容至少包含：拟派培训人员的安排及介绍、培训时间、规模人数、设备功能理论、简单故障排除等内容。</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未提供或</w:t>
      </w:r>
      <w:r>
        <w:rPr>
          <w:rFonts w:hint="eastAsia" w:ascii="等线" w:hAnsi="等线" w:eastAsia="等线" w:cs="等线"/>
          <w:b/>
          <w:bCs/>
          <w:color w:val="auto"/>
          <w:szCs w:val="21"/>
          <w:highlight w:val="none"/>
          <w:lang w:val="en-US" w:eastAsia="zh-CN"/>
        </w:rPr>
        <w:t>有明显错误</w:t>
      </w:r>
      <w:r>
        <w:rPr>
          <w:rFonts w:hint="eastAsia" w:ascii="等线" w:hAnsi="等线" w:eastAsia="等线" w:cs="等线"/>
          <w:b/>
          <w:bCs/>
          <w:color w:val="auto"/>
          <w:szCs w:val="21"/>
          <w:highlight w:val="none"/>
        </w:rPr>
        <w:t>的不得分。</w:t>
      </w:r>
    </w:p>
    <w:p>
      <w:pPr>
        <w:pStyle w:val="405"/>
        <w:ind w:firstLine="420" w:firstLineChars="200"/>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adjustRightInd w:val="0"/>
        <w:snapToGrid w:val="0"/>
        <w:ind w:firstLine="378" w:firstLineChars="180"/>
      </w:pPr>
      <w:r>
        <w:rPr>
          <w:rFonts w:hint="eastAsia"/>
        </w:rPr>
        <w:t>（1）售后服务承诺分（满分3分）</w:t>
      </w:r>
    </w:p>
    <w:p>
      <w:pPr>
        <w:spacing w:line="400" w:lineRule="exact"/>
        <w:rPr>
          <w:rFonts w:hint="eastAsia" w:ascii="等线" w:hAnsi="等线" w:eastAsia="等线" w:cs="等线"/>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一档（1分）：售后服务方案仅满足招标文件基本要求。</w:t>
      </w:r>
    </w:p>
    <w:p>
      <w:pPr>
        <w:spacing w:line="400" w:lineRule="exact"/>
        <w:ind w:firstLine="0" w:firstLineChars="0"/>
        <w:rPr>
          <w:rFonts w:hint="eastAsia" w:ascii="宋体" w:hAnsi="宋体" w:eastAsia="宋体" w:cs="Times New Roman"/>
          <w:kern w:val="0"/>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二档（3分）：售后服务方案细致、合理、可行，能提供生产厂家售后服务承诺书原件，有详细的售后服务管理制度、售后服务流程、应急预案、</w:t>
      </w:r>
      <w:r>
        <w:rPr>
          <w:rFonts w:hint="eastAsia" w:ascii="等线" w:hAnsi="等线" w:eastAsia="等线" w:cs="等线"/>
          <w:szCs w:val="21"/>
          <w:lang w:val="en-US" w:eastAsia="zh-CN"/>
        </w:rPr>
        <w:t>年度保养计划、</w:t>
      </w:r>
      <w:r>
        <w:rPr>
          <w:rFonts w:hint="eastAsia" w:ascii="等线" w:hAnsi="等线" w:eastAsia="等线" w:cs="等线"/>
          <w:szCs w:val="21"/>
        </w:rPr>
        <w:t>发生故障时提供备用机或其他替代解决的具体措施、质量保障方案。</w:t>
      </w:r>
    </w:p>
    <w:p>
      <w:pPr>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400" w:lineRule="exact"/>
        <w:ind w:firstLine="378" w:firstLineChars="180"/>
      </w:pPr>
      <w:r>
        <w:rPr>
          <w:rFonts w:hint="eastAsia"/>
        </w:rPr>
        <w:t>（2）质保期（保修期）（满分2分）</w:t>
      </w:r>
    </w:p>
    <w:p>
      <w:pPr>
        <w:pStyle w:val="111"/>
        <w:adjustRightInd w:val="0"/>
        <w:snapToGrid w:val="0"/>
        <w:spacing w:line="400" w:lineRule="exact"/>
        <w:ind w:firstLine="378" w:firstLineChars="180"/>
        <w:rPr>
          <w:rFonts w:hint="eastAsia"/>
        </w:rPr>
      </w:pPr>
      <w:r>
        <w:rPr>
          <w:rFonts w:hint="eastAsia" w:ascii="等线" w:hAnsi="等线" w:eastAsia="等线" w:cs="等线"/>
          <w:bCs/>
          <w:szCs w:val="21"/>
        </w:rPr>
        <w:t>在满足基本质保期（保修期）（3年）的基础上，免费保修期每延长6个月得0.5分（以</w:t>
      </w:r>
      <w:r>
        <w:rPr>
          <w:rFonts w:hint="eastAsia" w:ascii="等线" w:hAnsi="等线" w:eastAsia="等线" w:cs="等线"/>
          <w:bCs/>
          <w:szCs w:val="21"/>
          <w:lang w:eastAsia="zh-CN"/>
        </w:rPr>
        <w:t>核心产品</w:t>
      </w:r>
      <w:r>
        <w:rPr>
          <w:rFonts w:hint="eastAsia" w:ascii="等线" w:hAnsi="等线" w:eastAsia="等线" w:cs="等线"/>
          <w:bCs/>
          <w:szCs w:val="21"/>
        </w:rPr>
        <w:t>生产厂家承诺为准，投标文件中提供厂家证明文件复印件加盖投标单位公章），满分2分。</w:t>
      </w:r>
    </w:p>
    <w:p>
      <w:pPr>
        <w:pStyle w:val="405"/>
        <w:ind w:firstLine="420" w:firstLineChars="200"/>
        <w:rPr>
          <w:rFonts w:ascii="宋体" w:hAnsi="宋体"/>
        </w:rPr>
      </w:pPr>
      <w:r>
        <w:rPr>
          <w:rFonts w:hint="eastAsia"/>
          <w:b/>
          <w:bCs/>
        </w:rPr>
        <w:t>4</w:t>
      </w:r>
      <w:r>
        <w:rPr>
          <w:rFonts w:hint="eastAsia"/>
          <w:b/>
          <w:bCs/>
          <w:lang w:val="en-US" w:eastAsia="zh-CN"/>
        </w:rPr>
        <w:t>.</w:t>
      </w:r>
      <w:r>
        <w:rPr>
          <w:rFonts w:hint="eastAsia"/>
          <w:b/>
          <w:bCs/>
        </w:rPr>
        <w:t>信誉分…………………………………………………………………………………………</w:t>
      </w:r>
      <w:r>
        <w:rPr>
          <w:rFonts w:hint="eastAsia"/>
          <w:b/>
          <w:bCs/>
          <w:lang w:val="en-US" w:eastAsia="zh-CN"/>
        </w:rPr>
        <w:t>5</w:t>
      </w:r>
      <w:r>
        <w:rPr>
          <w:rFonts w:hint="eastAsia"/>
          <w:b/>
          <w:bCs/>
        </w:rPr>
        <w:t>分</w:t>
      </w:r>
    </w:p>
    <w:p>
      <w:pPr>
        <w:pStyle w:val="111"/>
        <w:adjustRightInd w:val="0"/>
        <w:snapToGrid w:val="0"/>
        <w:spacing w:line="400" w:lineRule="exact"/>
        <w:ind w:firstLine="378" w:firstLineChars="180"/>
      </w:pPr>
      <w:r>
        <w:rPr>
          <w:rFonts w:hint="eastAsia"/>
        </w:rPr>
        <w:t>信誉及业绩（满分</w:t>
      </w:r>
      <w:r>
        <w:rPr>
          <w:rFonts w:hint="eastAsia"/>
          <w:lang w:val="en-US" w:eastAsia="zh-CN"/>
        </w:rPr>
        <w:t>5</w:t>
      </w:r>
      <w:r>
        <w:rPr>
          <w:rFonts w:hint="eastAsia"/>
        </w:rPr>
        <w:t>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w:t>
      </w:r>
      <w:r>
        <w:rPr>
          <w:rFonts w:hint="eastAsia" w:ascii="宋体" w:hAnsi="宋体" w:eastAsia="宋体" w:cs="宋体"/>
          <w:szCs w:val="21"/>
        </w:rPr>
        <w:t>产品</w:t>
      </w:r>
      <w:r>
        <w:rPr>
          <w:rFonts w:hint="eastAsia" w:ascii="宋体" w:hAnsi="宋体" w:cs="宋体"/>
          <w:szCs w:val="21"/>
          <w:lang w:eastAsia="zh-CN"/>
        </w:rPr>
        <w:t>生产企业</w:t>
      </w:r>
      <w:r>
        <w:rPr>
          <w:rFonts w:hint="eastAsia" w:ascii="宋体" w:hAnsi="宋体" w:eastAsia="宋体" w:cs="宋体"/>
          <w:szCs w:val="21"/>
        </w:rPr>
        <w:t>通过ISO9001系列国际质量体系认证、ISO13485医疗器械质量管理体系认证及ISO 14001环境管理体系认证的，每有1项得0.5分，满分1.5分。</w:t>
      </w:r>
    </w:p>
    <w:p>
      <w:pPr>
        <w:spacing w:line="360" w:lineRule="exact"/>
        <w:rPr>
          <w:rFonts w:hint="eastAsia" w:ascii="等线" w:hAnsi="等线" w:eastAsia="等线" w:cs="等线"/>
          <w:b/>
          <w:szCs w:val="21"/>
        </w:rPr>
      </w:pPr>
      <w:r>
        <w:rPr>
          <w:rFonts w:hint="eastAsia" w:ascii="等线" w:hAnsi="等线" w:eastAsia="等线" w:cs="等线"/>
          <w:b/>
          <w:szCs w:val="21"/>
          <w:lang w:val="en-US" w:eastAsia="zh-CN"/>
        </w:rPr>
        <w:t xml:space="preserve">    </w:t>
      </w:r>
      <w:r>
        <w:rPr>
          <w:rFonts w:hint="eastAsia" w:ascii="等线" w:hAnsi="等线" w:eastAsia="等线" w:cs="等线"/>
          <w:b/>
          <w:szCs w:val="21"/>
        </w:rPr>
        <w:t>注：投标文件中提供有效的证书复印件（或扫描件）并加盖投标人电子签章，非中文文本的请提供中文翻译文本，否则不予以计分。</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提供</w:t>
      </w:r>
      <w:r>
        <w:rPr>
          <w:rFonts w:hint="eastAsia" w:ascii="宋体" w:hAnsi="宋体" w:eastAsia="宋体" w:cs="宋体"/>
          <w:szCs w:val="21"/>
        </w:rPr>
        <w:t>202</w:t>
      </w:r>
      <w:r>
        <w:rPr>
          <w:rFonts w:hint="eastAsia" w:ascii="宋体" w:hAnsi="宋体" w:cs="宋体"/>
          <w:szCs w:val="21"/>
          <w:lang w:val="en-US" w:eastAsia="zh"/>
        </w:rPr>
        <w:t>2</w:t>
      </w:r>
      <w:r>
        <w:rPr>
          <w:rFonts w:hint="eastAsia" w:ascii="宋体" w:hAnsi="宋体" w:eastAsia="宋体" w:cs="宋体"/>
          <w:szCs w:val="21"/>
        </w:rPr>
        <w:t>年1月1日至今与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，每有1项得0.</w:t>
      </w:r>
      <w:r>
        <w:rPr>
          <w:rFonts w:hint="eastAsia" w:ascii="宋体" w:hAnsi="宋体" w:eastAsia="宋体" w:cs="宋体"/>
          <w:szCs w:val="21"/>
          <w:lang w:val="en-US" w:eastAsia="zh-CN"/>
        </w:rPr>
        <w:t>7</w:t>
      </w:r>
      <w:r>
        <w:rPr>
          <w:rFonts w:hint="eastAsia" w:ascii="宋体" w:hAnsi="宋体" w:eastAsia="宋体" w:cs="宋体"/>
          <w:szCs w:val="21"/>
        </w:rPr>
        <w:t>分，满分</w:t>
      </w:r>
      <w:r>
        <w:rPr>
          <w:rFonts w:hint="eastAsia" w:ascii="宋体" w:hAnsi="宋体" w:eastAsia="宋体" w:cs="宋体"/>
          <w:szCs w:val="21"/>
          <w:lang w:val="en-US" w:eastAsia="zh-CN"/>
        </w:rPr>
        <w:t>3</w:t>
      </w:r>
      <w:r>
        <w:rPr>
          <w:rFonts w:hint="eastAsia" w:ascii="宋体" w:hAnsi="宋体" w:eastAsia="宋体" w:cs="宋体"/>
          <w:szCs w:val="21"/>
        </w:rPr>
        <w:t>.5分。</w:t>
      </w:r>
    </w:p>
    <w:p>
      <w:pPr>
        <w:pStyle w:val="405"/>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rPr>
      </w:pPr>
      <w:r>
        <w:rPr>
          <w:rFonts w:hint="eastAsia" w:ascii="宋体" w:hAnsi="宋体" w:eastAsia="宋体" w:cs="宋体"/>
          <w:b/>
        </w:rPr>
        <w:t>注：投标文件中提供有效的中标通知书/合同复印件（或扫描件）、验收报告，并逐份加盖投标人电子签章，材料须体现签订时间、买卖双方信息、产品品牌型号(以上三项信息缺一不可，且均须清晰完整)，否则不予以计分。</w:t>
      </w:r>
    </w:p>
    <w:p>
      <w:pPr>
        <w:pStyle w:val="405"/>
        <w:ind w:firstLine="420" w:firstLineChars="200"/>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adjustRightInd w:val="0"/>
        <w:snapToGrid w:val="0"/>
        <w:spacing w:line="400" w:lineRule="exact"/>
        <w:ind w:firstLine="378" w:firstLineChars="180"/>
      </w:pPr>
      <w:r>
        <w:rPr>
          <w:rFonts w:hint="eastAsia"/>
        </w:rPr>
        <w:t>节能、环保分（满分1分）</w:t>
      </w:r>
    </w:p>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adjustRightInd w:val="0"/>
        <w:snapToGrid w:val="0"/>
        <w:spacing w:line="360" w:lineRule="exact"/>
        <w:ind w:firstLine="420" w:firstLineChars="200"/>
        <w:jc w:val="left"/>
        <w:rPr>
          <w:rFonts w:hAnsi="宋体"/>
          <w:b/>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r>
        <w:rPr>
          <w:rFonts w:hint="eastAsia" w:ascii="等线" w:hAnsi="等线" w:eastAsia="等线" w:cs="等线"/>
          <w:szCs w:val="21"/>
        </w:rPr>
        <w:t>。</w:t>
      </w:r>
    </w:p>
    <w:p>
      <w:pPr>
        <w:adjustRightInd w:val="0"/>
        <w:snapToGrid w:val="0"/>
        <w:spacing w:line="360" w:lineRule="exact"/>
        <w:jc w:val="left"/>
        <w:rPr>
          <w:rFonts w:hint="eastAsia" w:hAnsi="宋体"/>
          <w:b/>
        </w:rPr>
      </w:pPr>
    </w:p>
    <w:p>
      <w:pPr>
        <w:adjustRightInd w:val="0"/>
        <w:snapToGrid w:val="0"/>
        <w:spacing w:line="360" w:lineRule="exact"/>
        <w:jc w:val="left"/>
        <w:rPr>
          <w:b/>
          <w:kern w:val="4"/>
        </w:rPr>
      </w:pPr>
      <w:r>
        <w:rPr>
          <w:rFonts w:hint="eastAsia" w:hAnsi="宋体"/>
          <w:b/>
        </w:rPr>
        <w:t>（三）总得分=1+ 2+ 3+ 4+ 5。</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autoSpaceDE w:val="0"/>
        <w:autoSpaceDN w:val="0"/>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一）评标委员会将根据得分由高到低排列次序（得分相同时，以评标价由低到高顺序排列；得分相同且评标价相同的，按技术优劣顺序排列）并推荐中标候选人3名。采购人应当确定评标委员会推荐排名第一的中标候选人为中标人。</w:t>
      </w:r>
    </w:p>
    <w:p>
      <w:pPr>
        <w:autoSpaceDE w:val="0"/>
        <w:autoSpaceDN w:val="0"/>
        <w:adjustRightInd w:val="0"/>
        <w:snapToGrid w:val="0"/>
        <w:spacing w:line="400" w:lineRule="exact"/>
        <w:ind w:firstLine="420" w:firstLineChars="200"/>
        <w:jc w:val="left"/>
        <w:rPr>
          <w:bCs/>
        </w:rPr>
      </w:pPr>
      <w:r>
        <w:rPr>
          <w:rFonts w:hint="eastAsia" w:ascii="宋体" w:hAnsi="宋体"/>
          <w:bCs/>
          <w:szCs w:val="21"/>
        </w:rPr>
        <w:t>（二）排名第一的中标候选人放弃中标或在规定限期内拒不签订合同或因不可抗力提出不能履行合同，采购人可以确定排名第二的中标候选人为中标人。排名第二的中标候选人因前款规定的同样原因不能签订合同的，采购人可以确定排名第三的中标候选人为中标人，其余以此类推。</w:t>
      </w: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3"/>
        <w:jc w:val="center"/>
      </w:pPr>
      <w:bookmarkStart w:id="58" w:name="_Toc1413232859"/>
      <w:r>
        <w:rPr>
          <w:rFonts w:hint="eastAsia"/>
        </w:rPr>
        <w:t>第五章  政府采购合同主要条款</w:t>
      </w:r>
      <w:bookmarkEnd w:id="58"/>
    </w:p>
    <w:p>
      <w:pPr>
        <w:pStyle w:val="29"/>
        <w:jc w:val="center"/>
        <w:rPr>
          <w:rFonts w:ascii="黑体" w:hAnsi="宋体" w:eastAsia="黑体"/>
          <w:b/>
          <w:sz w:val="44"/>
          <w:szCs w:val="44"/>
        </w:rPr>
      </w:pPr>
    </w:p>
    <w:p>
      <w:pPr>
        <w:pStyle w:val="459"/>
        <w:rPr>
          <w:rFonts w:ascii="黑体" w:hAnsi="宋体" w:eastAsia="黑体"/>
          <w:b/>
          <w:sz w:val="44"/>
          <w:szCs w:val="44"/>
        </w:rPr>
      </w:pPr>
    </w:p>
    <w:p>
      <w:pPr>
        <w:rPr>
          <w:rFonts w:ascii="黑体" w:hAnsi="宋体" w:eastAsia="黑体"/>
          <w:b/>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rPr>
          <w:rFonts w:ascii="黑体" w:hAnsi="宋体" w:eastAsia="黑体"/>
          <w:b/>
          <w:color w:val="auto"/>
          <w:sz w:val="44"/>
          <w:szCs w:val="44"/>
        </w:rPr>
      </w:pPr>
      <w:r>
        <w:rPr>
          <w:rFonts w:ascii="黑体" w:hAnsi="宋体" w:eastAsia="黑体"/>
          <w:b/>
          <w:color w:val="auto"/>
          <w:sz w:val="44"/>
          <w:szCs w:val="44"/>
        </w:rPr>
        <w:br w:type="page"/>
      </w:r>
    </w:p>
    <w:p>
      <w:pPr>
        <w:pStyle w:val="2"/>
        <w:rPr>
          <w:rFonts w:ascii="黑体" w:hAnsi="宋体" w:eastAsia="黑体"/>
          <w:b/>
          <w:color w:val="auto"/>
          <w:sz w:val="44"/>
          <w:szCs w:val="44"/>
        </w:rPr>
      </w:pPr>
    </w:p>
    <w:p>
      <w:pPr>
        <w:pStyle w:val="29"/>
        <w:jc w:val="center"/>
        <w:rPr>
          <w:rFonts w:hAnsi="宋体"/>
          <w:b/>
          <w:sz w:val="52"/>
          <w:szCs w:val="52"/>
        </w:rPr>
      </w:pPr>
      <w:r>
        <w:rPr>
          <w:rFonts w:hint="eastAsia" w:hAnsi="宋体"/>
          <w:b/>
          <w:sz w:val="52"/>
          <w:szCs w:val="52"/>
        </w:rPr>
        <w:t>广西壮族自治区政府采购合同</w:t>
      </w:r>
    </w:p>
    <w:p/>
    <w:p>
      <w:pPr>
        <w:pStyle w:val="29"/>
        <w:rPr>
          <w:rFonts w:hAnsi="宋体"/>
        </w:rPr>
      </w:pPr>
    </w:p>
    <w:p>
      <w:pPr>
        <w:spacing w:line="480" w:lineRule="auto"/>
        <w:rPr>
          <w:rFonts w:hAnsi="Courier New"/>
          <w:b/>
          <w:bCs/>
          <w:sz w:val="32"/>
          <w:szCs w:val="32"/>
          <w:lang w:val="en"/>
        </w:rPr>
      </w:pPr>
      <w:r>
        <w:rPr>
          <w:rFonts w:hint="eastAsia" w:hAnsi="宋体"/>
          <w:b/>
          <w:bCs/>
          <w:sz w:val="32"/>
          <w:szCs w:val="32"/>
        </w:rPr>
        <w:t xml:space="preserve"> </w:t>
      </w:r>
      <w:r>
        <w:rPr>
          <w:rFonts w:hAnsi="宋体"/>
          <w:b/>
          <w:bCs/>
          <w:sz w:val="32"/>
          <w:szCs w:val="32"/>
        </w:rPr>
        <w:t>合同名称：</w:t>
      </w:r>
      <w:r>
        <w:rPr>
          <w:rFonts w:hAnsi="宋体"/>
          <w:b/>
          <w:bCs/>
          <w:sz w:val="32"/>
          <w:szCs w:val="32"/>
          <w:u w:val="single"/>
        </w:rPr>
        <w:t xml:space="preserve"> </w:t>
      </w:r>
      <w:r>
        <w:rPr>
          <w:rFonts w:hint="default" w:hAnsi="宋体" w:cs="Times New Roman"/>
          <w:b/>
          <w:bCs/>
          <w:sz w:val="32"/>
          <w:szCs w:val="32"/>
          <w:u w:val="single"/>
          <w:lang w:val="en"/>
        </w:rPr>
        <w:t>2025年广西大型医用设备(</w:t>
      </w:r>
      <w:r>
        <w:rPr>
          <w:rFonts w:hint="eastAsia" w:hAnsi="宋体" w:cs="Times New Roman"/>
          <w:b/>
          <w:bCs/>
          <w:sz w:val="32"/>
          <w:szCs w:val="32"/>
          <w:u w:val="single"/>
          <w:lang w:val="en" w:eastAsia="zh"/>
        </w:rPr>
        <w:t>医用回旋加速器</w:t>
      </w:r>
      <w:r>
        <w:rPr>
          <w:rFonts w:hint="default" w:hAnsi="宋体" w:cs="Times New Roman"/>
          <w:b/>
          <w:bCs/>
          <w:sz w:val="32"/>
          <w:szCs w:val="32"/>
          <w:u w:val="single"/>
          <w:lang w:val="en"/>
        </w:rPr>
        <w:t>)集中采购</w:t>
      </w:r>
    </w:p>
    <w:p>
      <w:pPr>
        <w:spacing w:line="480" w:lineRule="auto"/>
        <w:rPr>
          <w:rFonts w:hAnsi="Courier New"/>
          <w:b/>
          <w:bCs/>
          <w:sz w:val="32"/>
          <w:szCs w:val="32"/>
        </w:rPr>
      </w:pPr>
    </w:p>
    <w:p>
      <w:pPr>
        <w:spacing w:line="480" w:lineRule="auto"/>
        <w:rPr>
          <w:rFonts w:hAnsi="Courier New"/>
          <w:b/>
          <w:bCs/>
          <w:sz w:val="32"/>
          <w:szCs w:val="32"/>
          <w:u w:val="single"/>
        </w:rPr>
      </w:pPr>
      <w:r>
        <w:rPr>
          <w:rFonts w:hint="eastAsia" w:hAnsi="Courier New"/>
          <w:b/>
          <w:bCs/>
          <w:sz w:val="32"/>
          <w:szCs w:val="32"/>
        </w:rPr>
        <w:t xml:space="preserve"> </w:t>
      </w:r>
      <w:r>
        <w:rPr>
          <w:rFonts w:hAnsi="Courier New"/>
          <w:b/>
          <w:bCs/>
          <w:sz w:val="32"/>
          <w:szCs w:val="32"/>
        </w:rPr>
        <w:t xml:space="preserve">合同编号： </w:t>
      </w:r>
      <w:r>
        <w:rPr>
          <w:rFonts w:hAnsi="Courier New"/>
          <w:b/>
          <w:bCs/>
          <w:sz w:val="32"/>
          <w:szCs w:val="32"/>
          <w:u w:val="single"/>
        </w:rPr>
        <w:t xml:space="preserve">                           </w:t>
      </w:r>
    </w:p>
    <w:p>
      <w:pPr>
        <w:spacing w:after="156" w:afterLines="50"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采购单位（甲方）：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住   所：</w:t>
      </w:r>
      <w:r>
        <w:rPr>
          <w:rFonts w:hAnsi="Courier New"/>
          <w:b/>
          <w:bCs/>
          <w:sz w:val="32"/>
          <w:szCs w:val="32"/>
          <w:u w:val="single"/>
        </w:rPr>
        <w:t xml:space="preserve"> </w:t>
      </w:r>
      <w:r>
        <w:rPr>
          <w:rFonts w:hint="eastAsia" w:hAnsi="Courier New"/>
          <w:b/>
          <w:bCs/>
          <w:sz w:val="32"/>
          <w:szCs w:val="32"/>
          <w:u w:val="single"/>
        </w:rPr>
        <w:t xml:space="preserve">                 </w:t>
      </w:r>
      <w:r>
        <w:rPr>
          <w:rFonts w:hAnsi="Courier New"/>
          <w:b/>
          <w:bCs/>
          <w:sz w:val="32"/>
          <w:szCs w:val="32"/>
          <w:u w:val="single"/>
          <w:lang w:val="en"/>
        </w:rPr>
        <w:t xml:space="preserve">  </w:t>
      </w:r>
      <w:r>
        <w:rPr>
          <w:rFonts w:hAnsi="Courier New"/>
          <w:b/>
          <w:bCs/>
          <w:sz w:val="32"/>
          <w:szCs w:val="32"/>
          <w:lang w:val="en"/>
        </w:rPr>
        <w:t xml:space="preserve">   </w:t>
      </w:r>
      <w:r>
        <w:rPr>
          <w:rFonts w:hAnsi="Courier New"/>
          <w:b/>
          <w:bCs/>
          <w:sz w:val="32"/>
          <w:szCs w:val="32"/>
        </w:rPr>
        <w:t xml:space="preserve">    </w:t>
      </w:r>
    </w:p>
    <w:p>
      <w:pPr>
        <w:spacing w:after="156" w:afterLines="50" w:line="480" w:lineRule="auto"/>
        <w:rPr>
          <w:rFonts w:hAnsi="Courier New"/>
          <w:b/>
          <w:bCs/>
          <w:sz w:val="32"/>
          <w:szCs w:val="32"/>
        </w:rPr>
      </w:pPr>
    </w:p>
    <w:p>
      <w:pPr>
        <w:spacing w:after="156" w:afterLines="50"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供 应 商（乙方）：</w:t>
      </w:r>
      <w:r>
        <w:rPr>
          <w:rFonts w:hAnsi="Courier New"/>
          <w:b/>
          <w:bCs/>
          <w:sz w:val="32"/>
          <w:szCs w:val="32"/>
          <w:u w:val="single"/>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住   所：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签订合同地点：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宋体"/>
        </w:rPr>
      </w:pPr>
      <w:r>
        <w:rPr>
          <w:rFonts w:hint="eastAsia" w:hAnsi="Courier New"/>
          <w:b/>
          <w:bCs/>
          <w:sz w:val="32"/>
          <w:szCs w:val="32"/>
        </w:rPr>
        <w:t xml:space="preserve"> </w:t>
      </w:r>
      <w:r>
        <w:rPr>
          <w:rFonts w:hAnsi="Courier New"/>
          <w:b/>
          <w:bCs/>
          <w:sz w:val="32"/>
          <w:szCs w:val="32"/>
        </w:rPr>
        <w:t>签订合同时间：</w:t>
      </w:r>
      <w:r>
        <w:rPr>
          <w:rFonts w:hAnsi="Courier New"/>
          <w:b/>
          <w:bCs/>
          <w:sz w:val="32"/>
          <w:szCs w:val="32"/>
          <w:u w:val="single"/>
        </w:rPr>
        <w:t xml:space="preserve">                 </w:t>
      </w:r>
      <w:r>
        <w:rPr>
          <w:rFonts w:hAnsi="Courier New"/>
          <w:b/>
          <w:bCs/>
          <w:sz w:val="32"/>
          <w:szCs w:val="32"/>
        </w:rPr>
        <w:t xml:space="preserve">      </w:t>
      </w:r>
    </w:p>
    <w:p>
      <w:pPr>
        <w:pStyle w:val="29"/>
        <w:jc w:val="center"/>
        <w:rPr>
          <w:rFonts w:hAnsi="宋体"/>
        </w:rPr>
      </w:pPr>
    </w:p>
    <w:p>
      <w:pPr>
        <w:pStyle w:val="29"/>
        <w:jc w:val="center"/>
        <w:rPr>
          <w:rFonts w:hAnsi="宋体"/>
        </w:rPr>
      </w:pPr>
    </w:p>
    <w:p>
      <w:pPr>
        <w:pStyle w:val="29"/>
        <w:spacing w:line="420" w:lineRule="exact"/>
        <w:jc w:val="center"/>
        <w:rPr>
          <w:rFonts w:hAnsi="宋体"/>
        </w:rPr>
      </w:pPr>
      <w:r>
        <w:rPr>
          <w:rFonts w:hint="eastAsia" w:hAnsi="宋体"/>
        </w:rPr>
        <w:t>合同使用说明：根据《中华人民共和国政府采购法》、《</w:t>
      </w:r>
      <w:r>
        <w:rPr>
          <w:rStyle w:val="62"/>
          <w:rFonts w:hint="eastAsia" w:hAnsi="宋体"/>
          <w:color w:val="auto"/>
        </w:rPr>
        <w:t>中华人民共和国民法典</w:t>
      </w:r>
      <w:r>
        <w:rPr>
          <w:rFonts w:hint="eastAsia" w:hAnsi="宋体"/>
        </w:rPr>
        <w:t>》等法律、法规规定，</w:t>
      </w:r>
    </w:p>
    <w:p>
      <w:pPr>
        <w:pStyle w:val="29"/>
        <w:snapToGrid w:val="0"/>
        <w:spacing w:before="120" w:after="120"/>
        <w:jc w:val="center"/>
        <w:outlineLvl w:val="0"/>
      </w:pPr>
      <w:bookmarkStart w:id="59" w:name="_Toc68166507"/>
      <w:r>
        <w:rPr>
          <w:rFonts w:hint="eastAsia" w:hAnsi="宋体"/>
        </w:rPr>
        <w:t xml:space="preserve">        按照招标文件规定条款和中标供应商投标文件及其承诺，甲乙双方签订本合同。</w:t>
      </w:r>
      <w:bookmarkEnd w:id="59"/>
    </w:p>
    <w:p>
      <w:pPr>
        <w:spacing w:line="300" w:lineRule="auto"/>
        <w:ind w:left="420" w:hanging="420"/>
        <w:jc w:val="center"/>
        <w:rPr>
          <w:rStyle w:val="191"/>
          <w:rFonts w:hint="eastAsia" w:ascii="黑体" w:hAnsi="黑体"/>
          <w:b/>
          <w:color w:val="auto"/>
          <w:sz w:val="44"/>
          <w:szCs w:val="44"/>
          <w:u w:val="none"/>
        </w:rPr>
      </w:pPr>
    </w:p>
    <w:p>
      <w:pPr>
        <w:spacing w:line="300" w:lineRule="auto"/>
        <w:ind w:left="420" w:hanging="420"/>
        <w:jc w:val="center"/>
        <w:rPr>
          <w:rStyle w:val="191"/>
          <w:rFonts w:ascii="黑体" w:eastAsia="黑体"/>
          <w:b/>
          <w:bCs/>
          <w:color w:val="auto"/>
          <w:sz w:val="44"/>
          <w:szCs w:val="44"/>
          <w:u w:val="none"/>
        </w:rPr>
      </w:pPr>
      <w:r>
        <w:rPr>
          <w:rStyle w:val="191"/>
          <w:rFonts w:hint="eastAsia" w:ascii="黑体" w:hAnsi="黑体"/>
          <w:b/>
          <w:color w:val="auto"/>
          <w:sz w:val="44"/>
          <w:szCs w:val="44"/>
          <w:u w:val="none"/>
        </w:rPr>
        <w:t>采购</w:t>
      </w:r>
      <w:r>
        <w:rPr>
          <w:rStyle w:val="191"/>
          <w:rFonts w:hint="eastAsia" w:ascii="黑体" w:hAnsi="黑体"/>
          <w:b/>
          <w:bCs/>
          <w:color w:val="auto"/>
          <w:sz w:val="44"/>
          <w:szCs w:val="44"/>
          <w:u w:val="none"/>
        </w:rPr>
        <w:t>合同文本</w:t>
      </w:r>
    </w:p>
    <w:p>
      <w:pPr>
        <w:snapToGrid w:val="0"/>
        <w:spacing w:line="360" w:lineRule="exact"/>
        <w:jc w:val="center"/>
        <w:rPr>
          <w:rStyle w:val="191"/>
          <w:rFonts w:ascii="宋体"/>
          <w:b/>
          <w:bCs/>
          <w:color w:val="auto"/>
          <w:szCs w:val="21"/>
          <w:u w:val="none"/>
        </w:rPr>
      </w:pPr>
      <w:r>
        <w:rPr>
          <w:rStyle w:val="191"/>
          <w:rFonts w:hint="eastAsia" w:ascii="宋体" w:hAnsi="宋体"/>
          <w:b/>
          <w:bCs/>
          <w:color w:val="auto"/>
          <w:u w:val="none"/>
        </w:rPr>
        <w:t>广西壮族自治区政府采购合同</w:t>
      </w:r>
    </w:p>
    <w:p>
      <w:pPr>
        <w:snapToGrid w:val="0"/>
        <w:spacing w:line="360" w:lineRule="exact"/>
        <w:jc w:val="center"/>
        <w:rPr>
          <w:rStyle w:val="191"/>
          <w:rFonts w:ascii="宋体"/>
          <w:b/>
          <w:bCs/>
          <w:color w:val="auto"/>
          <w:u w:val="none"/>
        </w:rPr>
      </w:pPr>
      <w:r>
        <w:rPr>
          <w:rStyle w:val="191"/>
          <w:rFonts w:hint="eastAsia" w:ascii="宋体"/>
          <w:b/>
          <w:bCs/>
          <w:color w:val="auto"/>
          <w:u w:val="none"/>
        </w:rPr>
        <w:t xml:space="preserve">  </w:t>
      </w:r>
    </w:p>
    <w:p>
      <w:pPr>
        <w:snapToGrid w:val="0"/>
        <w:spacing w:line="360" w:lineRule="exact"/>
        <w:ind w:right="480" w:firstLine="5985" w:firstLineChars="2850"/>
        <w:rPr>
          <w:rStyle w:val="191"/>
          <w:rFonts w:ascii="宋体"/>
          <w:bCs/>
          <w:color w:val="auto"/>
          <w:u w:val="none"/>
        </w:rPr>
      </w:pPr>
      <w:r>
        <w:rPr>
          <w:rStyle w:val="191"/>
          <w:rFonts w:hint="eastAsia" w:ascii="宋体" w:hAnsi="宋体"/>
          <w:bCs/>
          <w:color w:val="auto"/>
          <w:u w:val="none"/>
        </w:rPr>
        <w:t>合同编号：</w:t>
      </w:r>
    </w:p>
    <w:p>
      <w:pPr>
        <w:snapToGrid w:val="0"/>
        <w:spacing w:line="360" w:lineRule="exact"/>
        <w:rPr>
          <w:rStyle w:val="191"/>
          <w:rFonts w:ascii="宋体"/>
          <w:color w:val="auto"/>
          <w:u w:val="none"/>
        </w:rPr>
      </w:pP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采购单位（甲方）：</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供</w:t>
      </w:r>
      <w:r>
        <w:rPr>
          <w:rStyle w:val="191"/>
          <w:rFonts w:hint="eastAsia" w:ascii="宋体"/>
          <w:color w:val="auto"/>
          <w:u w:val="none"/>
        </w:rPr>
        <w:t xml:space="preserve"> </w:t>
      </w:r>
      <w:r>
        <w:rPr>
          <w:rStyle w:val="191"/>
          <w:rFonts w:hint="eastAsia" w:ascii="宋体" w:hAnsi="宋体"/>
          <w:color w:val="auto"/>
          <w:u w:val="none"/>
        </w:rPr>
        <w:t>应</w:t>
      </w:r>
      <w:r>
        <w:rPr>
          <w:rStyle w:val="191"/>
          <w:rFonts w:hint="eastAsia" w:ascii="宋体"/>
          <w:color w:val="auto"/>
          <w:u w:val="none"/>
        </w:rPr>
        <w:t xml:space="preserve"> </w:t>
      </w:r>
      <w:r>
        <w:rPr>
          <w:rStyle w:val="191"/>
          <w:rFonts w:hint="eastAsia" w:ascii="宋体" w:hAnsi="宋体"/>
          <w:color w:val="auto"/>
          <w:u w:val="none"/>
        </w:rPr>
        <w:t>商（乙方）</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项目名称编号</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签</w:t>
      </w:r>
      <w:r>
        <w:rPr>
          <w:rStyle w:val="191"/>
          <w:rFonts w:hint="eastAsia" w:ascii="宋体"/>
          <w:color w:val="auto"/>
          <w:u w:val="none"/>
        </w:rPr>
        <w:t xml:space="preserve">  </w:t>
      </w:r>
      <w:r>
        <w:rPr>
          <w:rStyle w:val="191"/>
          <w:rFonts w:hint="eastAsia" w:ascii="宋体" w:hAnsi="宋体"/>
          <w:color w:val="auto"/>
          <w:u w:val="none"/>
        </w:rPr>
        <w:t>订</w:t>
      </w:r>
      <w:r>
        <w:rPr>
          <w:rStyle w:val="191"/>
          <w:rFonts w:hint="eastAsia" w:ascii="宋体"/>
          <w:color w:val="auto"/>
          <w:u w:val="none"/>
        </w:rPr>
        <w:t xml:space="preserve">  </w:t>
      </w:r>
      <w:r>
        <w:rPr>
          <w:rStyle w:val="191"/>
          <w:rFonts w:hint="eastAsia" w:ascii="宋体" w:hAnsi="宋体"/>
          <w:color w:val="auto"/>
          <w:u w:val="none"/>
        </w:rPr>
        <w:t>地</w:t>
      </w:r>
      <w:r>
        <w:rPr>
          <w:rStyle w:val="191"/>
          <w:rFonts w:hint="eastAsia" w:ascii="宋体"/>
          <w:color w:val="auto"/>
          <w:u w:val="none"/>
        </w:rPr>
        <w:t xml:space="preserve">  </w:t>
      </w:r>
      <w:r>
        <w:rPr>
          <w:rStyle w:val="191"/>
          <w:rFonts w:hint="eastAsia" w:ascii="宋体" w:hAnsi="宋体"/>
          <w:color w:val="auto"/>
          <w:u w:val="none"/>
        </w:rPr>
        <w:t>点</w:t>
      </w:r>
      <w:r>
        <w:rPr>
          <w:rStyle w:val="191"/>
          <w:rFonts w:hint="eastAsia" w:ascii="宋体"/>
          <w:color w:val="auto"/>
          <w:u w:val="none"/>
        </w:rPr>
        <w:t xml:space="preserve"> </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 xml:space="preserve"> 签 订 时 间</w:t>
      </w:r>
      <w:r>
        <w:rPr>
          <w:rStyle w:val="191"/>
          <w:rFonts w:hint="eastAsia" w:ascii="宋体" w:hAnsi="宋体"/>
          <w:color w:val="auto"/>
        </w:rPr>
        <w:t xml:space="preserve"> </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ind w:firstLine="420" w:firstLineChars="200"/>
        <w:rPr>
          <w:rStyle w:val="191"/>
          <w:rFonts w:ascii="宋体" w:hAnsi="Courier New"/>
          <w:color w:val="auto"/>
          <w:u w:val="none"/>
        </w:rPr>
      </w:pPr>
      <w:r>
        <w:rPr>
          <w:rStyle w:val="191"/>
          <w:rFonts w:hint="eastAsia" w:ascii="宋体"/>
          <w:color w:val="auto"/>
          <w:u w:val="none"/>
        </w:rPr>
        <w:t xml:space="preserve"> </w:t>
      </w:r>
      <w:r>
        <w:rPr>
          <w:rStyle w:val="191"/>
          <w:rFonts w:hint="eastAsia" w:ascii="宋体" w:hAnsi="宋体"/>
          <w:color w:val="auto"/>
          <w:u w:val="none"/>
        </w:rPr>
        <w:t>根据《中华人民共和国政府采购法》《</w:t>
      </w:r>
      <w:r>
        <w:rPr>
          <w:rStyle w:val="636"/>
          <w:rFonts w:hAnsi="宋体"/>
          <w:color w:val="auto"/>
          <w:szCs w:val="21"/>
        </w:rPr>
        <w:t>中华人民共和国民法典</w:t>
      </w:r>
      <w:r>
        <w:rPr>
          <w:rStyle w:val="191"/>
          <w:rFonts w:hint="eastAsia" w:ascii="宋体" w:hAnsi="宋体"/>
          <w:color w:val="auto"/>
          <w:u w:val="none"/>
        </w:rPr>
        <w:t>》</w:t>
      </w:r>
      <w:r>
        <w:rPr>
          <w:rStyle w:val="191"/>
          <w:rFonts w:hint="eastAsia" w:hAnsi="宋体"/>
          <w:color w:val="auto"/>
          <w:u w:val="none"/>
        </w:rPr>
        <w:t>《</w:t>
      </w:r>
      <w:r>
        <w:rPr>
          <w:rStyle w:val="191"/>
          <w:rFonts w:hint="eastAsia" w:ascii="宋体" w:hAnsi="宋体"/>
          <w:color w:val="auto"/>
          <w:u w:val="none"/>
        </w:rPr>
        <w:t>中华人民共和国政府采购法</w:t>
      </w:r>
      <w:r>
        <w:rPr>
          <w:rStyle w:val="191"/>
          <w:rFonts w:hint="eastAsia" w:hAnsi="宋体"/>
          <w:color w:val="auto"/>
          <w:u w:val="none"/>
        </w:rPr>
        <w:t>实施条例》</w:t>
      </w:r>
      <w:r>
        <w:rPr>
          <w:rStyle w:val="191"/>
          <w:rFonts w:hint="eastAsia" w:ascii="宋体" w:hAnsi="宋体"/>
          <w:color w:val="auto"/>
          <w:u w:val="none"/>
        </w:rPr>
        <w:t>等法律法规规定，按照招标文件规定条款和中标供应商投标文件及其承诺，甲乙双方签订本合同。</w:t>
      </w:r>
    </w:p>
    <w:p>
      <w:pPr>
        <w:snapToGrid w:val="0"/>
        <w:spacing w:line="360" w:lineRule="exact"/>
        <w:ind w:firstLine="420" w:firstLineChars="200"/>
        <w:rPr>
          <w:rStyle w:val="191"/>
          <w:rFonts w:ascii="宋体"/>
          <w:b/>
          <w:color w:val="auto"/>
          <w:u w:val="none"/>
        </w:rPr>
      </w:pPr>
      <w:r>
        <w:rPr>
          <w:rStyle w:val="191"/>
          <w:rFonts w:hint="eastAsia" w:ascii="宋体" w:hAnsi="宋体"/>
          <w:b/>
          <w:color w:val="auto"/>
          <w:u w:val="none"/>
        </w:rPr>
        <w:t>第一条 合同标的</w:t>
      </w:r>
    </w:p>
    <w:p>
      <w:pPr>
        <w:snapToGrid w:val="0"/>
        <w:spacing w:line="360" w:lineRule="exact"/>
        <w:ind w:firstLine="420" w:firstLineChars="200"/>
        <w:rPr>
          <w:rStyle w:val="191"/>
          <w:rFonts w:ascii="宋体"/>
          <w:color w:val="auto"/>
          <w:u w:val="none"/>
        </w:rPr>
      </w:pPr>
      <w:r>
        <w:rPr>
          <w:rStyle w:val="191"/>
          <w:rFonts w:hint="eastAsia" w:ascii="宋体"/>
          <w:color w:val="auto"/>
          <w:u w:val="none"/>
        </w:rPr>
        <w:t>1、供货一览表</w:t>
      </w:r>
    </w:p>
    <w:tbl>
      <w:tblPr>
        <w:tblStyle w:val="5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5"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序号</w:t>
            </w: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产品</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名称</w:t>
            </w: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商标</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品牌</w:t>
            </w: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规格</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型号</w:t>
            </w: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生产</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厂家</w:t>
            </w: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数  量</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单位</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单  价</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金  额</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9" w:hRule="atLeast"/>
          <w:jc w:val="center"/>
        </w:trPr>
        <w:tc>
          <w:tcPr>
            <w:tcW w:w="9540" w:type="dxa"/>
            <w:gridSpan w:val="9"/>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left"/>
              <w:textAlignment w:val="baseline"/>
              <w:rPr>
                <w:rStyle w:val="191"/>
                <w:rFonts w:ascii="宋体"/>
                <w:color w:val="auto"/>
                <w:u w:val="none"/>
              </w:rPr>
            </w:pPr>
            <w:r>
              <w:rPr>
                <w:rStyle w:val="191"/>
                <w:rFonts w:hint="eastAsia" w:ascii="宋体"/>
                <w:color w:val="auto"/>
                <w:u w:val="none"/>
              </w:rPr>
              <w:t xml:space="preserve">人民币合计金额（大写）                          （小写）     </w:t>
            </w:r>
          </w:p>
        </w:tc>
      </w:tr>
    </w:tbl>
    <w:p>
      <w:pPr>
        <w:snapToGrid w:val="0"/>
        <w:spacing w:line="380" w:lineRule="exact"/>
        <w:ind w:right="56" w:firstLine="420" w:firstLineChars="200"/>
        <w:rPr>
          <w:rFonts w:ascii="宋体"/>
          <w:szCs w:val="21"/>
        </w:rPr>
      </w:pPr>
      <w:r>
        <w:rPr>
          <w:rFonts w:hint="eastAsia" w:ascii="宋体"/>
          <w:szCs w:val="21"/>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80" w:lineRule="exact"/>
        <w:ind w:firstLine="420" w:firstLineChars="200"/>
        <w:rPr>
          <w:rFonts w:ascii="宋体"/>
          <w:szCs w:val="21"/>
        </w:rPr>
      </w:pPr>
      <w:r>
        <w:rPr>
          <w:rFonts w:hint="eastAsia" w:ascii="宋体"/>
          <w:b/>
          <w:szCs w:val="21"/>
        </w:rPr>
        <w:t>第二条　质量保证</w:t>
      </w:r>
    </w:p>
    <w:p>
      <w:pPr>
        <w:snapToGrid w:val="0"/>
        <w:spacing w:line="380" w:lineRule="exact"/>
        <w:ind w:firstLine="420" w:firstLineChars="200"/>
        <w:rPr>
          <w:rFonts w:ascii="宋体"/>
          <w:szCs w:val="21"/>
        </w:rPr>
      </w:pPr>
      <w:r>
        <w:rPr>
          <w:rFonts w:hint="eastAsia" w:ascii="宋体"/>
          <w:szCs w:val="21"/>
        </w:rPr>
        <w:t>1.乙方所提供的货物型号、技术规格、技术参数等质量必须与招投标文件和承诺相一致。乙方提供的节能和环保产品必须是列入政府采购清单的产品。</w:t>
      </w:r>
    </w:p>
    <w:p>
      <w:pPr>
        <w:snapToGrid w:val="0"/>
        <w:spacing w:line="380" w:lineRule="exact"/>
        <w:ind w:firstLine="420" w:firstLineChars="200"/>
        <w:rPr>
          <w:rFonts w:ascii="宋体"/>
          <w:szCs w:val="21"/>
          <w:u w:val="single"/>
        </w:rPr>
      </w:pPr>
      <w:r>
        <w:rPr>
          <w:rFonts w:hint="eastAsia" w:ascii="宋体"/>
          <w:szCs w:val="21"/>
        </w:rPr>
        <w:t>2.乙方所提供的货物必须是全新、未使用的原装产品，且在正常安装、使用和保养条件下，其使用寿命期内各项指标均达到质量要求。</w:t>
      </w:r>
    </w:p>
    <w:p>
      <w:pPr>
        <w:snapToGrid w:val="0"/>
        <w:spacing w:line="380" w:lineRule="exact"/>
        <w:ind w:firstLine="420" w:firstLineChars="200"/>
        <w:rPr>
          <w:rFonts w:ascii="宋体"/>
          <w:szCs w:val="21"/>
        </w:rPr>
      </w:pPr>
      <w:r>
        <w:rPr>
          <w:rFonts w:hint="eastAsia" w:ascii="宋体"/>
          <w:b/>
          <w:szCs w:val="21"/>
        </w:rPr>
        <w:t>第三条　权利保证</w:t>
      </w:r>
    </w:p>
    <w:p>
      <w:pPr>
        <w:snapToGrid w:val="0"/>
        <w:spacing w:line="380" w:lineRule="exact"/>
        <w:ind w:firstLine="420" w:firstLineChars="200"/>
        <w:rPr>
          <w:rFonts w:ascii="宋体"/>
          <w:szCs w:val="21"/>
        </w:rPr>
      </w:pPr>
      <w:r>
        <w:rPr>
          <w:rFonts w:hint="eastAsia" w:ascii="宋体"/>
          <w:szCs w:val="21"/>
        </w:rPr>
        <w:t>乙方应保证所提供货物在使用时不会侵犯任何第三方的专利权、商标权、工业设计权或其他权利。</w:t>
      </w:r>
    </w:p>
    <w:p>
      <w:pPr>
        <w:snapToGrid w:val="0"/>
        <w:spacing w:line="380" w:lineRule="exact"/>
        <w:ind w:firstLine="420" w:firstLineChars="200"/>
        <w:rPr>
          <w:rFonts w:ascii="宋体"/>
          <w:szCs w:val="21"/>
        </w:rPr>
      </w:pPr>
      <w:r>
        <w:rPr>
          <w:rFonts w:hint="eastAsia" w:ascii="宋体"/>
          <w:szCs w:val="21"/>
        </w:rPr>
        <w:t>乙方应按招标文件规定的时间向甲方提供使用货物的有关技术资料。</w:t>
      </w:r>
    </w:p>
    <w:p>
      <w:pPr>
        <w:snapToGrid w:val="0"/>
        <w:spacing w:line="380" w:lineRule="exact"/>
        <w:ind w:firstLine="420" w:firstLineChars="200"/>
        <w:rPr>
          <w:rFonts w:ascii="宋体"/>
          <w:szCs w:val="21"/>
        </w:rPr>
      </w:pPr>
      <w:r>
        <w:rPr>
          <w:rFonts w:hint="eastAsia" w:ascii="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80" w:lineRule="exact"/>
        <w:ind w:firstLine="420" w:firstLineChars="200"/>
        <w:rPr>
          <w:rFonts w:ascii="宋体"/>
          <w:szCs w:val="21"/>
        </w:rPr>
      </w:pPr>
      <w:r>
        <w:rPr>
          <w:rFonts w:hint="eastAsia" w:ascii="宋体"/>
          <w:szCs w:val="21"/>
        </w:rPr>
        <w:t>乙方保证所交付的货物的所有权完全属于乙方且无任何抵押、质押、查封等产权瑕疵。</w:t>
      </w:r>
    </w:p>
    <w:p>
      <w:pPr>
        <w:snapToGrid w:val="0"/>
        <w:spacing w:line="380" w:lineRule="exact"/>
        <w:ind w:firstLine="420" w:firstLineChars="200"/>
        <w:rPr>
          <w:rFonts w:ascii="宋体"/>
          <w:b/>
          <w:szCs w:val="21"/>
        </w:rPr>
      </w:pPr>
      <w:r>
        <w:rPr>
          <w:rFonts w:hint="eastAsia" w:ascii="宋体"/>
          <w:b/>
          <w:szCs w:val="21"/>
        </w:rPr>
        <w:t>第四条　包装和运输</w:t>
      </w:r>
    </w:p>
    <w:p>
      <w:pPr>
        <w:snapToGrid w:val="0"/>
        <w:spacing w:line="380" w:lineRule="exact"/>
        <w:ind w:firstLine="420" w:firstLineChars="200"/>
        <w:rPr>
          <w:rFonts w:ascii="宋体"/>
          <w:szCs w:val="21"/>
        </w:rPr>
      </w:pPr>
      <w:r>
        <w:rPr>
          <w:rFonts w:hint="eastAsia" w:ascii="宋体"/>
          <w:szCs w:val="21"/>
        </w:rPr>
        <w:t>1.乙方提供的货物均应按招投标文件要求的包装材料、包装标准、包装方式进行包装，每一包装单元内应附详细的装箱单和质量合格证。</w:t>
      </w:r>
    </w:p>
    <w:p>
      <w:pPr>
        <w:snapToGrid w:val="0"/>
        <w:spacing w:line="380" w:lineRule="exact"/>
        <w:ind w:firstLine="420" w:firstLineChars="200"/>
        <w:rPr>
          <w:rFonts w:ascii="宋体"/>
          <w:szCs w:val="21"/>
        </w:rPr>
      </w:pPr>
      <w:r>
        <w:rPr>
          <w:rFonts w:hint="eastAsia" w:ascii="宋体"/>
          <w:szCs w:val="21"/>
        </w:rPr>
        <w:t>2.货物的运输方式：</w:t>
      </w:r>
      <w:r>
        <w:rPr>
          <w:rFonts w:hint="eastAsia" w:ascii="宋体"/>
          <w:szCs w:val="21"/>
          <w:u w:val="single"/>
        </w:rPr>
        <w:t xml:space="preserve">             。</w:t>
      </w:r>
    </w:p>
    <w:p>
      <w:pPr>
        <w:snapToGrid w:val="0"/>
        <w:spacing w:line="380" w:lineRule="exact"/>
        <w:ind w:firstLine="420" w:firstLineChars="200"/>
        <w:rPr>
          <w:rFonts w:ascii="宋体"/>
          <w:szCs w:val="21"/>
          <w:u w:val="single"/>
        </w:rPr>
      </w:pPr>
      <w:r>
        <w:rPr>
          <w:rFonts w:hint="eastAsia" w:ascii="宋体"/>
          <w:szCs w:val="21"/>
        </w:rPr>
        <w:t>3.乙方负责货物运输，货物运输合理损耗及计算方法：</w:t>
      </w:r>
      <w:r>
        <w:rPr>
          <w:rFonts w:hint="eastAsia" w:ascii="宋体"/>
          <w:szCs w:val="21"/>
          <w:u w:val="single"/>
        </w:rPr>
        <w:t xml:space="preserve">                 。</w:t>
      </w:r>
    </w:p>
    <w:p>
      <w:pPr>
        <w:snapToGrid w:val="0"/>
        <w:spacing w:line="380" w:lineRule="exact"/>
        <w:ind w:firstLine="420" w:firstLineChars="200"/>
        <w:rPr>
          <w:rFonts w:ascii="宋体"/>
          <w:szCs w:val="21"/>
        </w:rPr>
      </w:pPr>
      <w:r>
        <w:rPr>
          <w:rFonts w:hint="eastAsia" w:ascii="宋体"/>
          <w:b/>
          <w:szCs w:val="21"/>
        </w:rPr>
        <w:t>第五条　交付和验收</w:t>
      </w:r>
    </w:p>
    <w:p>
      <w:pPr>
        <w:snapToGrid w:val="0"/>
        <w:spacing w:line="380" w:lineRule="exact"/>
        <w:ind w:firstLine="420" w:firstLineChars="200"/>
        <w:rPr>
          <w:rFonts w:ascii="宋体"/>
          <w:szCs w:val="21"/>
        </w:rPr>
      </w:pPr>
      <w:r>
        <w:rPr>
          <w:rFonts w:hint="eastAsia" w:ascii="宋体"/>
          <w:szCs w:val="21"/>
        </w:rPr>
        <w:t>1.交付使用时间、地点。</w:t>
      </w:r>
    </w:p>
    <w:p>
      <w:pPr>
        <w:spacing w:line="380" w:lineRule="exact"/>
        <w:ind w:firstLine="522" w:firstLineChars="249"/>
        <w:rPr>
          <w:rFonts w:ascii="宋体"/>
          <w:b/>
          <w:szCs w:val="21"/>
        </w:rPr>
      </w:pPr>
      <w:r>
        <w:rPr>
          <w:rFonts w:hint="eastAsia" w:ascii="宋体"/>
          <w:b/>
          <w:szCs w:val="21"/>
        </w:rPr>
        <w:t>交付使用时间：按乙方投标文件中所承诺的时间；交付使用地点：采购人指定地点。</w:t>
      </w:r>
    </w:p>
    <w:p>
      <w:pPr>
        <w:snapToGrid w:val="0"/>
        <w:spacing w:line="380" w:lineRule="exact"/>
        <w:ind w:firstLine="420" w:firstLineChars="200"/>
        <w:rPr>
          <w:rFonts w:ascii="宋体"/>
          <w:szCs w:val="21"/>
        </w:rPr>
      </w:pPr>
      <w:r>
        <w:rPr>
          <w:rFonts w:hint="eastAsia" w:ascii="宋体"/>
          <w:szCs w:val="21"/>
        </w:rPr>
        <w:t>2.乙方提供不符合招投标文件和本合同规定的货物，甲方有权拒绝接受。</w:t>
      </w:r>
    </w:p>
    <w:p>
      <w:pPr>
        <w:snapToGrid w:val="0"/>
        <w:spacing w:line="380" w:lineRule="exact"/>
        <w:ind w:firstLine="420" w:firstLineChars="200"/>
        <w:rPr>
          <w:rFonts w:ascii="宋体"/>
          <w:szCs w:val="21"/>
        </w:rPr>
      </w:pPr>
      <w:r>
        <w:rPr>
          <w:rFonts w:hint="eastAsia" w:ascii="宋体"/>
          <w:szCs w:val="21"/>
        </w:rPr>
        <w:t>3.乙方应将所提供货物的装箱清单、用户手册、原厂保修卡、随机资料、工具和备品、备件等交付给甲方，如有缺失应及时补齐，否则视为逾期交货。</w:t>
      </w:r>
    </w:p>
    <w:p>
      <w:pPr>
        <w:snapToGrid w:val="0"/>
        <w:spacing w:line="380" w:lineRule="exact"/>
        <w:ind w:firstLine="420" w:firstLineChars="200"/>
        <w:rPr>
          <w:rFonts w:ascii="宋体"/>
          <w:szCs w:val="21"/>
        </w:rPr>
      </w:pPr>
      <w:r>
        <w:rPr>
          <w:rFonts w:hint="eastAsia" w:ascii="宋体"/>
          <w:szCs w:val="21"/>
        </w:rPr>
        <w:t>4.甲方应当在到货（安装、调试完）后十个工作日内进行验收。验收合格后由甲乙双方签署货物验收单并加盖采购单位公章，甲乙双方各执一份。</w:t>
      </w:r>
    </w:p>
    <w:p>
      <w:pPr>
        <w:snapToGrid w:val="0"/>
        <w:spacing w:line="380" w:lineRule="exact"/>
        <w:ind w:firstLine="420" w:firstLineChars="200"/>
        <w:rPr>
          <w:rFonts w:ascii="宋体"/>
          <w:szCs w:val="21"/>
        </w:rPr>
      </w:pPr>
      <w:r>
        <w:rPr>
          <w:rFonts w:hint="eastAsia" w:ascii="宋体"/>
          <w:szCs w:val="21"/>
        </w:rPr>
        <w:t xml:space="preserve">5.甲方对验收有异议的，在验收后五个工作日内以书面形式向乙方提出，乙方应自收到甲方书面异议后 </w:t>
      </w:r>
      <w:r>
        <w:rPr>
          <w:rFonts w:hint="eastAsia" w:ascii="宋体"/>
          <w:szCs w:val="21"/>
          <w:u w:val="single"/>
        </w:rPr>
        <w:t xml:space="preserve">五 </w:t>
      </w:r>
      <w:r>
        <w:rPr>
          <w:rFonts w:hint="eastAsia" w:ascii="宋体"/>
          <w:szCs w:val="21"/>
        </w:rPr>
        <w:t>日内及时予以解决。</w:t>
      </w:r>
    </w:p>
    <w:p>
      <w:pPr>
        <w:snapToGrid w:val="0"/>
        <w:spacing w:line="380" w:lineRule="exact"/>
        <w:ind w:firstLine="420" w:firstLineChars="200"/>
        <w:rPr>
          <w:rFonts w:ascii="宋体"/>
          <w:b/>
          <w:szCs w:val="21"/>
        </w:rPr>
      </w:pPr>
      <w:r>
        <w:rPr>
          <w:rFonts w:hint="eastAsia" w:ascii="宋体"/>
          <w:b/>
          <w:szCs w:val="21"/>
        </w:rPr>
        <w:t>第六条　安装和培训</w:t>
      </w:r>
    </w:p>
    <w:p>
      <w:pPr>
        <w:snapToGrid w:val="0"/>
        <w:spacing w:line="380" w:lineRule="exact"/>
        <w:ind w:firstLine="420" w:firstLineChars="200"/>
        <w:rPr>
          <w:rFonts w:ascii="宋体"/>
          <w:szCs w:val="21"/>
        </w:rPr>
      </w:pPr>
      <w:r>
        <w:rPr>
          <w:rFonts w:hint="eastAsia" w:ascii="宋体"/>
          <w:szCs w:val="21"/>
        </w:rPr>
        <w:t>1.甲方应提供必要安装条件（如场地、电源、水源等）。</w:t>
      </w:r>
    </w:p>
    <w:p>
      <w:pPr>
        <w:snapToGrid w:val="0"/>
        <w:spacing w:line="380" w:lineRule="exact"/>
        <w:ind w:firstLine="420" w:firstLineChars="200"/>
        <w:rPr>
          <w:rFonts w:ascii="宋体"/>
          <w:szCs w:val="21"/>
          <w:u w:val="single"/>
        </w:rPr>
      </w:pPr>
      <w:r>
        <w:rPr>
          <w:rFonts w:hint="eastAsia" w:ascii="宋体"/>
          <w:szCs w:val="21"/>
        </w:rPr>
        <w:t>2.乙方负责甲方有关人员的培训。培训时间、地点：</w:t>
      </w:r>
      <w:r>
        <w:rPr>
          <w:rFonts w:hint="eastAsia"/>
          <w:b/>
          <w:szCs w:val="21"/>
          <w:u w:val="single"/>
        </w:rPr>
        <w:t>按交付使用时间、地点培训</w:t>
      </w:r>
      <w:r>
        <w:rPr>
          <w:rFonts w:hint="eastAsia" w:ascii="宋体"/>
          <w:szCs w:val="21"/>
        </w:rPr>
        <w:t>。</w:t>
      </w:r>
    </w:p>
    <w:p>
      <w:pPr>
        <w:snapToGrid w:val="0"/>
        <w:spacing w:line="380" w:lineRule="exact"/>
        <w:ind w:firstLine="420" w:firstLineChars="200"/>
        <w:rPr>
          <w:rFonts w:ascii="宋体"/>
          <w:b/>
          <w:szCs w:val="21"/>
        </w:rPr>
      </w:pPr>
      <w:r>
        <w:rPr>
          <w:rFonts w:hint="eastAsia" w:ascii="宋体"/>
          <w:b/>
          <w:szCs w:val="21"/>
        </w:rPr>
        <w:t>第七条  售后服务、保修期</w:t>
      </w:r>
    </w:p>
    <w:p>
      <w:pPr>
        <w:snapToGrid w:val="0"/>
        <w:spacing w:line="380" w:lineRule="exact"/>
        <w:ind w:firstLine="420" w:firstLineChars="200"/>
        <w:rPr>
          <w:rFonts w:ascii="宋体"/>
          <w:szCs w:val="21"/>
        </w:rPr>
      </w:pPr>
      <w:r>
        <w:rPr>
          <w:rFonts w:hint="eastAsia" w:ascii="宋体"/>
          <w:szCs w:val="21"/>
        </w:rPr>
        <w:t>1.乙方应按照国家有关法律法规和“三包”规定以及招投标文件和本合同所附的《服务承诺》，为甲方提供售后服务。</w:t>
      </w:r>
    </w:p>
    <w:p>
      <w:pPr>
        <w:snapToGrid w:val="0"/>
        <w:spacing w:line="380" w:lineRule="exact"/>
        <w:ind w:firstLine="420" w:firstLineChars="200"/>
        <w:rPr>
          <w:rFonts w:ascii="宋体"/>
          <w:szCs w:val="21"/>
          <w:u w:val="single"/>
        </w:rPr>
      </w:pPr>
      <w:r>
        <w:rPr>
          <w:rFonts w:hint="eastAsia" w:ascii="宋体"/>
          <w:szCs w:val="21"/>
        </w:rPr>
        <w:t>2.货物保修期：</w:t>
      </w:r>
      <w:r>
        <w:rPr>
          <w:rFonts w:hint="eastAsia"/>
          <w:b/>
          <w:szCs w:val="21"/>
          <w:u w:val="single"/>
        </w:rPr>
        <w:t>分项有要求的按分项要求，分项无要求的按国家标准实行</w:t>
      </w:r>
      <w:r>
        <w:rPr>
          <w:b/>
          <w:szCs w:val="21"/>
          <w:u w:val="single"/>
        </w:rPr>
        <w:t>“</w:t>
      </w:r>
      <w:r>
        <w:rPr>
          <w:rFonts w:hint="eastAsia"/>
          <w:b/>
          <w:szCs w:val="21"/>
          <w:u w:val="single"/>
        </w:rPr>
        <w:t>三包</w:t>
      </w:r>
      <w:r>
        <w:rPr>
          <w:b/>
          <w:szCs w:val="21"/>
          <w:u w:val="single"/>
        </w:rPr>
        <w:t>”</w:t>
      </w:r>
      <w:r>
        <w:rPr>
          <w:rFonts w:hint="eastAsia" w:ascii="宋体"/>
          <w:szCs w:val="21"/>
        </w:rPr>
        <w:t>。</w:t>
      </w:r>
    </w:p>
    <w:p>
      <w:pPr>
        <w:snapToGrid w:val="0"/>
        <w:spacing w:line="380" w:lineRule="exact"/>
        <w:ind w:firstLine="420" w:firstLineChars="200"/>
        <w:rPr>
          <w:rFonts w:ascii="宋体"/>
          <w:szCs w:val="21"/>
          <w:u w:val="single"/>
        </w:rPr>
      </w:pPr>
      <w:r>
        <w:rPr>
          <w:rFonts w:hint="eastAsia" w:ascii="宋体"/>
          <w:szCs w:val="21"/>
        </w:rPr>
        <w:t>3.乙方提供的服务承诺和售后服务及保修期责任等其他具体约定事项。（见合同附件）</w:t>
      </w:r>
    </w:p>
    <w:p>
      <w:pPr>
        <w:snapToGrid w:val="0"/>
        <w:spacing w:line="380" w:lineRule="exact"/>
        <w:ind w:firstLine="420" w:firstLineChars="200"/>
        <w:rPr>
          <w:rFonts w:ascii="宋体"/>
          <w:szCs w:val="21"/>
        </w:rPr>
      </w:pPr>
      <w:r>
        <w:rPr>
          <w:rFonts w:hint="eastAsia" w:ascii="宋体"/>
          <w:b/>
          <w:szCs w:val="21"/>
        </w:rPr>
        <w:t>第八条　付款方式和保证金</w:t>
      </w:r>
    </w:p>
    <w:p>
      <w:pPr>
        <w:pStyle w:val="29"/>
        <w:snapToGrid w:val="0"/>
        <w:spacing w:line="380" w:lineRule="exact"/>
        <w:ind w:left="420" w:leftChars="200"/>
      </w:pPr>
      <w:r>
        <w:rPr>
          <w:rFonts w:hint="eastAsia"/>
          <w:bCs/>
        </w:rPr>
        <w:t>1.</w:t>
      </w:r>
      <w:r>
        <w:rPr>
          <w:rFonts w:hint="eastAsia"/>
        </w:rPr>
        <w:t>当采购数量与实际使用数量不一致时，乙方应根据实际使用量供货，合同的最终结算金额按实际使用量乘以成交单价进行计算。</w:t>
      </w:r>
    </w:p>
    <w:p>
      <w:pPr>
        <w:snapToGrid w:val="0"/>
        <w:spacing w:line="380" w:lineRule="exact"/>
        <w:ind w:firstLine="420" w:firstLineChars="200"/>
        <w:rPr>
          <w:rFonts w:ascii="宋体"/>
          <w:szCs w:val="21"/>
          <w:u w:val="single"/>
        </w:rPr>
      </w:pPr>
      <w:r>
        <w:rPr>
          <w:rFonts w:hint="eastAsia" w:ascii="宋体"/>
          <w:szCs w:val="21"/>
        </w:rPr>
        <w:t>2.资金性质：</w:t>
      </w:r>
      <w:r>
        <w:rPr>
          <w:rFonts w:hint="eastAsia" w:ascii="宋体"/>
          <w:b/>
          <w:szCs w:val="21"/>
          <w:u w:val="single"/>
        </w:rPr>
        <w:t>财政性资金</w:t>
      </w:r>
      <w:r>
        <w:rPr>
          <w:rFonts w:hint="eastAsia" w:ascii="宋体"/>
          <w:b/>
          <w:szCs w:val="21"/>
        </w:rPr>
        <w:t>。</w:t>
      </w:r>
    </w:p>
    <w:p>
      <w:pPr>
        <w:spacing w:line="460" w:lineRule="exact"/>
        <w:ind w:firstLine="420" w:firstLineChars="200"/>
        <w:rPr>
          <w:rFonts w:hint="eastAsia" w:ascii="宋体" w:hAnsi="Courier New" w:cs="Courier New"/>
          <w:b/>
          <w:szCs w:val="21"/>
        </w:rPr>
      </w:pPr>
      <w:r>
        <w:rPr>
          <w:rFonts w:hint="eastAsia" w:ascii="宋体" w:hAnsi="Courier New" w:cs="Courier New"/>
          <w:b/>
          <w:szCs w:val="21"/>
        </w:rPr>
        <w:t>3.付款方式：</w:t>
      </w:r>
    </w:p>
    <w:p>
      <w:pPr>
        <w:snapToGrid w:val="0"/>
        <w:spacing w:line="380" w:lineRule="exact"/>
        <w:ind w:left="0" w:leftChars="0" w:firstLine="420" w:firstLineChars="200"/>
        <w:jc w:val="left"/>
        <w:rPr>
          <w:rFonts w:hint="eastAsia" w:ascii="宋体" w:hAnsi="Times New Roman"/>
          <w:sz w:val="21"/>
          <w:szCs w:val="21"/>
        </w:rPr>
      </w:pPr>
      <w:r>
        <w:rPr>
          <w:rFonts w:hint="eastAsia" w:ascii="宋体" w:hAnsi="Times New Roman"/>
          <w:sz w:val="21"/>
          <w:szCs w:val="21"/>
        </w:rPr>
        <w:t>分期付款，分</w:t>
      </w:r>
      <w:r>
        <w:rPr>
          <w:rFonts w:hint="eastAsia" w:ascii="宋体"/>
          <w:sz w:val="21"/>
          <w:szCs w:val="21"/>
          <w:lang w:eastAsia="zh-CN"/>
        </w:rPr>
        <w:t>两</w:t>
      </w:r>
      <w:r>
        <w:rPr>
          <w:rFonts w:hint="eastAsia" w:ascii="宋体" w:hAnsi="Times New Roman"/>
          <w:sz w:val="21"/>
          <w:szCs w:val="21"/>
        </w:rPr>
        <w:t>期支付。</w:t>
      </w:r>
    </w:p>
    <w:p>
      <w:pPr>
        <w:snapToGrid w:val="0"/>
        <w:spacing w:line="380" w:lineRule="exact"/>
        <w:ind w:left="0" w:leftChars="0" w:firstLine="420" w:firstLineChars="200"/>
        <w:jc w:val="left"/>
        <w:rPr>
          <w:rFonts w:hint="eastAsia" w:ascii="宋体" w:hAnsi="Times New Roman"/>
          <w:sz w:val="21"/>
          <w:szCs w:val="21"/>
        </w:rPr>
      </w:pPr>
      <w:r>
        <w:rPr>
          <w:rFonts w:hint="eastAsia" w:ascii="宋体" w:hAnsi="Times New Roman"/>
          <w:sz w:val="21"/>
          <w:szCs w:val="21"/>
        </w:rPr>
        <w:t>1.第一期：预付款为合同金额的30%；签订合同后，采购人收到中标供应商开具合法有效的合同款30%等额发票后，10个工作日内，向中标供应商支付预付款；</w:t>
      </w:r>
    </w:p>
    <w:p>
      <w:pPr>
        <w:snapToGrid w:val="0"/>
        <w:spacing w:line="380" w:lineRule="exact"/>
        <w:ind w:left="0" w:leftChars="0" w:firstLine="420" w:firstLineChars="200"/>
        <w:jc w:val="left"/>
        <w:rPr>
          <w:rFonts w:hint="eastAsia" w:ascii="宋体" w:hAnsi="Times New Roman"/>
          <w:sz w:val="21"/>
          <w:szCs w:val="21"/>
        </w:rPr>
      </w:pPr>
      <w:r>
        <w:rPr>
          <w:rFonts w:hint="eastAsia" w:ascii="宋体" w:hAnsi="Times New Roman"/>
          <w:sz w:val="21"/>
          <w:szCs w:val="21"/>
        </w:rPr>
        <w:t>2.第二期：所有货物交货安装调试完毕并验收合格，双方签署验收报告后，采购人收到中标供应商开具合法有效的合同款70%等额发票后，10个工作日内，支付至合同款的100%。</w:t>
      </w:r>
    </w:p>
    <w:p>
      <w:pPr>
        <w:spacing w:line="460" w:lineRule="exact"/>
        <w:ind w:firstLine="420" w:firstLineChars="200"/>
        <w:rPr>
          <w:rFonts w:hint="eastAsia" w:ascii="宋体" w:hAnsi="Courier New" w:cs="Courier New"/>
          <w:sz w:val="21"/>
          <w:szCs w:val="21"/>
        </w:rPr>
      </w:pPr>
      <w:r>
        <w:rPr>
          <w:rFonts w:hint="eastAsia" w:ascii="宋体" w:hAnsi="Times New Roman"/>
          <w:sz w:val="21"/>
          <w:szCs w:val="21"/>
        </w:rPr>
        <w:t>3.中标供应商未开具合法有效的等额发票的，采购人有权不支付合同款。</w:t>
      </w:r>
    </w:p>
    <w:p>
      <w:pPr>
        <w:snapToGrid w:val="0"/>
        <w:spacing w:line="380" w:lineRule="exact"/>
        <w:ind w:left="-60" w:leftChars="-29" w:firstLine="420" w:firstLineChars="200"/>
        <w:jc w:val="left"/>
        <w:rPr>
          <w:rFonts w:ascii="宋体"/>
          <w:b/>
          <w:szCs w:val="21"/>
        </w:rPr>
      </w:pPr>
      <w:r>
        <w:rPr>
          <w:rFonts w:hint="eastAsia" w:ascii="宋体"/>
          <w:b/>
          <w:szCs w:val="21"/>
        </w:rPr>
        <w:t>第九条　履约保证金：履约保证金金额：按中标金额的5%（如中标供应商为中小微企业，按中标金额的2%），如中标供应商以保函形式提交的履约保证金，采购人不得拒收。</w:t>
      </w:r>
    </w:p>
    <w:p>
      <w:pPr>
        <w:snapToGrid w:val="0"/>
        <w:spacing w:line="380" w:lineRule="exact"/>
        <w:ind w:left="-60" w:leftChars="-29" w:firstLine="420" w:firstLineChars="200"/>
        <w:jc w:val="left"/>
        <w:rPr>
          <w:rFonts w:ascii="宋体" w:hAnsi="宋体"/>
          <w:szCs w:val="21"/>
          <w:u w:val="single"/>
        </w:rPr>
      </w:pPr>
      <w:r>
        <w:rPr>
          <w:rFonts w:hint="eastAsia" w:ascii="宋体"/>
          <w:b/>
          <w:szCs w:val="21"/>
        </w:rPr>
        <w:t>备注：在签订合同之前，中标供应商需把履约保证金足额交到采购人指定账户。未提交履约保证金的，不予签订本合同。履约保证金自项目验收合格后，待中标供应商履行完质保义务且无违约情况下，由中标供应商提出书面申请后，在5个工作日内采购人无息退还。</w:t>
      </w:r>
      <w:r>
        <w:rPr>
          <w:rFonts w:hint="eastAsia" w:ascii="宋体" w:hAnsi="宋体" w:cs="宋体"/>
          <w:b/>
          <w:bCs/>
          <w:color w:val="000000" w:themeColor="text1"/>
          <w:sz w:val="21"/>
          <w:szCs w:val="21"/>
          <w14:textFill>
            <w14:solidFill>
              <w14:schemeClr w14:val="tx1"/>
            </w14:solidFill>
          </w14:textFill>
        </w:rPr>
        <w:t>中标供应商在履行合同过程中，未能按照合同约定履行质量保证义务的（不可抗力除外），若因此给采购人造成损失的，应向采购人进行等额赔偿。</w:t>
      </w:r>
      <w:r>
        <w:rPr>
          <w:rFonts w:hint="eastAsia" w:ascii="宋体"/>
          <w:b/>
          <w:szCs w:val="21"/>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pPr>
        <w:snapToGrid w:val="0"/>
        <w:spacing w:line="380" w:lineRule="exact"/>
        <w:ind w:left="-60" w:leftChars="-29" w:firstLine="514" w:firstLineChars="245"/>
        <w:jc w:val="left"/>
        <w:rPr>
          <w:rFonts w:ascii="宋体" w:hAnsi="Courier New" w:cs="Courier New"/>
          <w:szCs w:val="21"/>
        </w:rPr>
      </w:pPr>
      <w:r>
        <w:rPr>
          <w:rFonts w:hint="eastAsia" w:ascii="宋体" w:hAnsi="Courier New" w:cs="Courier New"/>
          <w:b/>
          <w:szCs w:val="21"/>
        </w:rPr>
        <w:t>第十条 税费</w:t>
      </w:r>
    </w:p>
    <w:p>
      <w:pPr>
        <w:snapToGrid w:val="0"/>
        <w:spacing w:line="380" w:lineRule="exact"/>
        <w:ind w:firstLine="420" w:firstLineChars="200"/>
        <w:rPr>
          <w:rFonts w:ascii="宋体" w:hAnsi="Courier New" w:cs="Courier New"/>
          <w:szCs w:val="21"/>
        </w:rPr>
      </w:pPr>
      <w:r>
        <w:rPr>
          <w:rFonts w:hint="eastAsia" w:ascii="宋体" w:hAnsi="Courier New" w:cs="Courier New"/>
          <w:szCs w:val="21"/>
        </w:rPr>
        <w:t>本合同执行中相关的一切税费均由乙方负担。</w:t>
      </w:r>
    </w:p>
    <w:p>
      <w:pPr>
        <w:snapToGrid w:val="0"/>
        <w:spacing w:line="380" w:lineRule="exact"/>
        <w:ind w:firstLine="420" w:firstLineChars="200"/>
        <w:rPr>
          <w:rFonts w:ascii="宋体"/>
          <w:b/>
          <w:szCs w:val="21"/>
        </w:rPr>
      </w:pPr>
      <w:r>
        <w:rPr>
          <w:rFonts w:hint="eastAsia" w:ascii="宋体"/>
          <w:b/>
          <w:szCs w:val="21"/>
        </w:rPr>
        <w:t>第十一条  质量保证及售后服务</w:t>
      </w:r>
    </w:p>
    <w:p>
      <w:pPr>
        <w:snapToGrid w:val="0"/>
        <w:spacing w:line="380" w:lineRule="exact"/>
        <w:ind w:firstLine="420" w:firstLineChars="200"/>
        <w:rPr>
          <w:rFonts w:ascii="宋体"/>
          <w:szCs w:val="21"/>
        </w:rPr>
      </w:pPr>
      <w:r>
        <w:rPr>
          <w:rFonts w:hint="eastAsia" w:ascii="宋体"/>
          <w:szCs w:val="21"/>
        </w:rPr>
        <w:t>1. 乙方应按招标文件规定的货物性能、技术要求、质量标准向甲方提供未经使用的全新产品。</w:t>
      </w:r>
      <w:r>
        <w:rPr>
          <w:rFonts w:hint="eastAsia" w:ascii="宋体"/>
        </w:rPr>
        <w:t>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r>
        <w:rPr>
          <w:rFonts w:hint="eastAsia" w:ascii="宋体"/>
          <w:szCs w:val="21"/>
        </w:rPr>
        <w:t>：</w:t>
      </w:r>
    </w:p>
    <w:p>
      <w:pPr>
        <w:pStyle w:val="29"/>
        <w:snapToGrid w:val="0"/>
        <w:spacing w:line="380" w:lineRule="exact"/>
        <w:ind w:firstLine="315" w:firstLineChars="150"/>
      </w:pPr>
      <w:r>
        <w:rPr>
          <w:rFonts w:hint="eastAsia"/>
        </w:rPr>
        <w:t xml:space="preserve"> ⑴更换：由乙方承担所发生的全部费用。</w:t>
      </w:r>
    </w:p>
    <w:p>
      <w:pPr>
        <w:pStyle w:val="29"/>
        <w:snapToGrid w:val="0"/>
        <w:spacing w:line="380" w:lineRule="exact"/>
        <w:ind w:firstLine="420"/>
      </w:pPr>
      <w:r>
        <w:rPr>
          <w:rFonts w:hint="eastAsia"/>
        </w:rPr>
        <w:t>⑵贬值处理：由甲乙双方合议定价。</w:t>
      </w:r>
    </w:p>
    <w:p>
      <w:pPr>
        <w:pStyle w:val="29"/>
        <w:snapToGrid w:val="0"/>
        <w:spacing w:line="380" w:lineRule="exact"/>
        <w:ind w:left="420" w:leftChars="200"/>
      </w:pPr>
      <w:r>
        <w:rPr>
          <w:rFonts w:hint="eastAsia"/>
        </w:rPr>
        <w:t>⑶退货处理：乙方应退还甲方支付的合同款，同时应承担该货物的直接费用（运输、保险、检验、货款利息及银行手续费等）。</w:t>
      </w:r>
    </w:p>
    <w:p>
      <w:pPr>
        <w:pStyle w:val="29"/>
        <w:snapToGrid w:val="0"/>
        <w:spacing w:line="380" w:lineRule="exact"/>
        <w:ind w:firstLine="420" w:firstLineChars="200"/>
      </w:pPr>
      <w:r>
        <w:rPr>
          <w:rFonts w:hint="eastAsia"/>
        </w:rPr>
        <w:t>2. 如在使用过程中发生质量问题，乙方在接到甲方通知后在</w:t>
      </w:r>
      <w:r>
        <w:rPr>
          <w:rFonts w:hint="eastAsia"/>
          <w:u w:val="single"/>
        </w:rPr>
        <w:t xml:space="preserve">    </w:t>
      </w:r>
      <w:r>
        <w:rPr>
          <w:rFonts w:hint="eastAsia"/>
        </w:rPr>
        <w:t>小时内到达甲方现场。</w:t>
      </w:r>
    </w:p>
    <w:p>
      <w:pPr>
        <w:pStyle w:val="29"/>
        <w:snapToGrid w:val="0"/>
        <w:spacing w:line="380" w:lineRule="exact"/>
        <w:ind w:firstLine="420" w:firstLineChars="200"/>
      </w:pPr>
      <w:r>
        <w:rPr>
          <w:rFonts w:hint="eastAsia"/>
        </w:rPr>
        <w:t>3. 在质保期内，乙方应对货物出现的质量及安全问题负责处理解决并承担一切费用。</w:t>
      </w:r>
    </w:p>
    <w:p>
      <w:pPr>
        <w:pStyle w:val="29"/>
        <w:snapToGrid w:val="0"/>
        <w:spacing w:line="380" w:lineRule="exact"/>
        <w:ind w:firstLine="420" w:firstLineChars="200"/>
      </w:pPr>
      <w:r>
        <w:rPr>
          <w:rFonts w:hint="eastAsia"/>
        </w:rPr>
        <w:t>4.上述的货物免费保修期为</w:t>
      </w:r>
      <w:r>
        <w:rPr>
          <w:rFonts w:hint="eastAsia"/>
          <w:u w:val="single"/>
        </w:rPr>
        <w:t xml:space="preserve">     </w:t>
      </w:r>
      <w:r>
        <w:rPr>
          <w:rFonts w:hint="eastAsia"/>
        </w:rPr>
        <w:t>年，因人为因素出现的故障不在免费保修范围内。超过保修期的机器设备，终生维修，维修时只收部件成本费。</w:t>
      </w:r>
    </w:p>
    <w:p>
      <w:pPr>
        <w:pStyle w:val="29"/>
        <w:snapToGrid w:val="0"/>
        <w:spacing w:line="380" w:lineRule="exact"/>
        <w:ind w:firstLine="411" w:firstLineChars="196"/>
        <w:rPr>
          <w:b/>
        </w:rPr>
      </w:pPr>
      <w:r>
        <w:rPr>
          <w:rFonts w:hint="eastAsia"/>
          <w:b/>
        </w:rPr>
        <w:t>第十二条  调试和验收</w:t>
      </w:r>
    </w:p>
    <w:p>
      <w:pPr>
        <w:pStyle w:val="29"/>
        <w:snapToGrid w:val="0"/>
        <w:spacing w:line="380" w:lineRule="exact"/>
        <w:ind w:firstLine="420" w:firstLineChars="200"/>
      </w:pPr>
      <w:r>
        <w:rPr>
          <w:rFonts w:hint="eastAsia"/>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rPr>
        <w:t>甲方应当在到货（安装、调试完）后十个工作日内进行初步验收</w:t>
      </w:r>
      <w:r>
        <w:rPr>
          <w:rFonts w:hint="eastAsia"/>
        </w:rPr>
        <w:t>。</w:t>
      </w:r>
    </w:p>
    <w:p>
      <w:pPr>
        <w:pStyle w:val="29"/>
        <w:snapToGrid w:val="0"/>
        <w:spacing w:line="380" w:lineRule="exact"/>
        <w:ind w:firstLine="420" w:firstLineChars="200"/>
      </w:pPr>
      <w:r>
        <w:rPr>
          <w:rFonts w:hint="eastAsia"/>
        </w:rPr>
        <w:t>2. 乙方交货前应对产品作出全面检查和对验收文件进行整理，并列出清单，作为甲方收货验收和使用的技术条件依据，检验的结果应随货物交甲方。</w:t>
      </w:r>
    </w:p>
    <w:p>
      <w:pPr>
        <w:pStyle w:val="29"/>
        <w:snapToGrid w:val="0"/>
        <w:spacing w:line="380" w:lineRule="exact"/>
        <w:ind w:firstLine="420" w:firstLineChars="200"/>
      </w:pPr>
      <w:r>
        <w:rPr>
          <w:rFonts w:hint="eastAsia"/>
        </w:rPr>
        <w:t>3. 甲方对乙方提供的货物在使用前进行调试时，乙方需负责安装并培训甲方的使用操作人员，并协助甲方一起调试，直到符合技术要求，甲方才做最终验收。</w:t>
      </w:r>
    </w:p>
    <w:p>
      <w:pPr>
        <w:pStyle w:val="29"/>
        <w:snapToGrid w:val="0"/>
        <w:spacing w:line="380" w:lineRule="exact"/>
        <w:ind w:firstLine="420" w:firstLineChars="200"/>
      </w:pPr>
      <w:r>
        <w:rPr>
          <w:rFonts w:hint="eastAsia" w:hAnsi="宋体"/>
        </w:rPr>
        <w:t>4. 对技术复杂的货物，甲方应请国家认可的专业检测机构参与初步验收及最终验收，并由其出具质量检测报告，检测相关费用由</w:t>
      </w:r>
      <w:r>
        <w:rPr>
          <w:rFonts w:hint="eastAsia" w:hAnsi="宋体"/>
          <w:u w:val="single"/>
        </w:rPr>
        <w:t xml:space="preserve">   </w:t>
      </w:r>
      <w:r>
        <w:rPr>
          <w:rFonts w:hint="eastAsia" w:hAnsi="宋体"/>
        </w:rPr>
        <w:t>方承担。</w:t>
      </w:r>
    </w:p>
    <w:p>
      <w:pPr>
        <w:pStyle w:val="29"/>
        <w:snapToGrid w:val="0"/>
        <w:spacing w:line="380" w:lineRule="exact"/>
        <w:ind w:firstLine="420" w:firstLineChars="200"/>
      </w:pPr>
      <w:r>
        <w:rPr>
          <w:rFonts w:hint="eastAsia"/>
          <w:lang w:val="en-US" w:eastAsia="zh-CN"/>
        </w:rPr>
        <w:t>5</w:t>
      </w:r>
      <w:r>
        <w:rPr>
          <w:rFonts w:hint="eastAsia"/>
        </w:rPr>
        <w:t>. 验收时乙方必须在现场，验收完毕后作出验收结果报告；验收费用由乙方负责。</w:t>
      </w:r>
    </w:p>
    <w:p>
      <w:pPr>
        <w:pStyle w:val="29"/>
        <w:snapToGrid w:val="0"/>
        <w:spacing w:line="380" w:lineRule="exact"/>
        <w:ind w:firstLine="411" w:firstLineChars="196"/>
        <w:rPr>
          <w:b/>
        </w:rPr>
      </w:pPr>
      <w:r>
        <w:rPr>
          <w:rFonts w:hint="eastAsia"/>
          <w:b/>
        </w:rPr>
        <w:t>第十三条 货物包装、发运及运输</w:t>
      </w:r>
    </w:p>
    <w:p>
      <w:pPr>
        <w:pStyle w:val="29"/>
        <w:snapToGrid w:val="0"/>
        <w:spacing w:line="380" w:lineRule="exact"/>
        <w:ind w:left="420" w:leftChars="200"/>
      </w:pPr>
      <w:r>
        <w:rPr>
          <w:rFonts w:hint="eastAsia"/>
        </w:rPr>
        <w:t>1. 乙方应在货物发运前对其进行满足运输距离、防潮、防震、防锈和防破损装卸等要求包装，以保证货物安全运达甲方指定地点。</w:t>
      </w:r>
    </w:p>
    <w:p>
      <w:pPr>
        <w:pStyle w:val="29"/>
        <w:snapToGrid w:val="0"/>
        <w:spacing w:line="380" w:lineRule="exact"/>
        <w:ind w:left="420" w:leftChars="200"/>
      </w:pPr>
      <w:r>
        <w:rPr>
          <w:rFonts w:hint="eastAsia"/>
        </w:rPr>
        <w:t>2. 使用说明书、质量检验证明书、随配附件和工具以及清单一并附于货物内。</w:t>
      </w:r>
    </w:p>
    <w:p>
      <w:pPr>
        <w:pStyle w:val="29"/>
        <w:snapToGrid w:val="0"/>
        <w:spacing w:line="380" w:lineRule="exact"/>
        <w:ind w:left="420" w:leftChars="200"/>
      </w:pPr>
      <w:r>
        <w:rPr>
          <w:rFonts w:hint="eastAsia"/>
        </w:rPr>
        <w:t>3. 乙方在货物发运手续办理完毕后二十四小时内或货到甲方四十八小时前通知甲方，以准备接货。</w:t>
      </w:r>
    </w:p>
    <w:p>
      <w:pPr>
        <w:pStyle w:val="29"/>
        <w:snapToGrid w:val="0"/>
        <w:spacing w:line="380" w:lineRule="exact"/>
        <w:ind w:left="420" w:leftChars="200"/>
      </w:pPr>
      <w:r>
        <w:rPr>
          <w:rFonts w:hint="eastAsia"/>
        </w:rPr>
        <w:t>4. 货物在交付甲方前发生的风险均由乙方负责。</w:t>
      </w:r>
    </w:p>
    <w:p>
      <w:pPr>
        <w:pStyle w:val="29"/>
        <w:snapToGrid w:val="0"/>
        <w:spacing w:line="380" w:lineRule="exact"/>
        <w:ind w:left="420" w:leftChars="200" w:right="26"/>
        <w:rPr>
          <w:spacing w:val="-8"/>
        </w:rPr>
      </w:pPr>
      <w:r>
        <w:rPr>
          <w:rFonts w:hint="eastAsia"/>
        </w:rPr>
        <w:t>5. 货</w:t>
      </w:r>
      <w:r>
        <w:rPr>
          <w:rFonts w:hint="eastAsia"/>
          <w:spacing w:val="-8"/>
        </w:rPr>
        <w:t>物在规定的交付期限内由乙方送达甲方指定的地点视为交付，乙方同时需通知甲方货物已送达。</w:t>
      </w:r>
    </w:p>
    <w:p>
      <w:pPr>
        <w:snapToGrid w:val="0"/>
        <w:spacing w:line="380" w:lineRule="exact"/>
        <w:ind w:firstLine="420" w:firstLineChars="200"/>
        <w:rPr>
          <w:rFonts w:ascii="宋体"/>
          <w:b/>
          <w:szCs w:val="21"/>
        </w:rPr>
      </w:pPr>
      <w:r>
        <w:rPr>
          <w:rFonts w:hint="eastAsia" w:ascii="宋体"/>
          <w:b/>
          <w:szCs w:val="21"/>
        </w:rPr>
        <w:t>第十四条　违约责任</w:t>
      </w:r>
    </w:p>
    <w:p>
      <w:pPr>
        <w:snapToGrid w:val="0"/>
        <w:spacing w:line="380" w:lineRule="exact"/>
        <w:ind w:firstLine="525" w:firstLineChars="250"/>
        <w:rPr>
          <w:rFonts w:ascii="宋体"/>
          <w:szCs w:val="21"/>
        </w:rPr>
      </w:pPr>
      <w:r>
        <w:rPr>
          <w:rFonts w:hint="eastAsia" w:ascii="宋体"/>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80" w:lineRule="exact"/>
        <w:ind w:firstLine="472" w:firstLineChars="225"/>
        <w:rPr>
          <w:rFonts w:ascii="宋体"/>
          <w:szCs w:val="21"/>
        </w:rPr>
      </w:pPr>
      <w:r>
        <w:rPr>
          <w:rFonts w:hint="eastAsia" w:ascii="宋体"/>
          <w:szCs w:val="21"/>
        </w:rPr>
        <w:t>2．乙方提供的货物如侵犯了第三方合法权益而引发的任何纠纷或诉讼，均由乙方负责交涉并承担全部责任。</w:t>
      </w:r>
    </w:p>
    <w:p>
      <w:pPr>
        <w:snapToGrid w:val="0"/>
        <w:spacing w:line="380" w:lineRule="exact"/>
        <w:ind w:firstLine="420" w:firstLineChars="200"/>
        <w:rPr>
          <w:rFonts w:ascii="宋体"/>
          <w:szCs w:val="21"/>
        </w:rPr>
      </w:pPr>
      <w:r>
        <w:rPr>
          <w:rFonts w:hint="eastAsia" w:ascii="宋体"/>
          <w:szCs w:val="21"/>
        </w:rPr>
        <w:t>3．因包装、运输引起的货物损坏，按质量不合格处罚。</w:t>
      </w:r>
    </w:p>
    <w:p>
      <w:pPr>
        <w:snapToGrid w:val="0"/>
        <w:spacing w:line="380" w:lineRule="exact"/>
        <w:ind w:firstLine="420" w:firstLineChars="200"/>
        <w:rPr>
          <w:rFonts w:ascii="宋体"/>
          <w:szCs w:val="21"/>
        </w:rPr>
      </w:pPr>
      <w:r>
        <w:rPr>
          <w:rFonts w:hint="eastAsia" w:ascii="宋体"/>
          <w:szCs w:val="21"/>
        </w:rPr>
        <w:t>4．乙方未能在交货期内交货，逾期不超过60日（含本数）的，以每逾期1日向甲方偿付未交付货物总价万分之五的标准计算违约金，但违约金累计不得超过违约货款额5%；超过60天对方有权解除合同，违约方承担因此给对方造成经济损失；甲方无正当理由拒收货物，经乙方书面催告后20个工作日内仍拒收货物的，每逾期1日，甲方向乙方偿付拒收货物价格的万分之五的违约金，违约金合计不超过合同总价5％。</w:t>
      </w:r>
    </w:p>
    <w:p>
      <w:pPr>
        <w:snapToGrid w:val="0"/>
        <w:spacing w:line="380" w:lineRule="exact"/>
        <w:ind w:firstLine="420" w:firstLineChars="200"/>
        <w:rPr>
          <w:rFonts w:ascii="宋体"/>
          <w:szCs w:val="21"/>
        </w:rPr>
      </w:pPr>
      <w:r>
        <w:rPr>
          <w:rFonts w:hint="eastAsia" w:ascii="宋体"/>
          <w:szCs w:val="21"/>
        </w:rPr>
        <w:t>5．乙方未按本合同和投标文件中规定的服务承诺提供售后服务的，乙方应按本合同合计金额</w:t>
      </w:r>
      <w:r>
        <w:rPr>
          <w:rFonts w:hint="eastAsia" w:ascii="宋体"/>
          <w:szCs w:val="21"/>
          <w:u w:val="single"/>
        </w:rPr>
        <w:t xml:space="preserve"> 5%</w:t>
      </w:r>
      <w:r>
        <w:rPr>
          <w:rFonts w:hint="eastAsia" w:ascii="宋体"/>
          <w:szCs w:val="21"/>
        </w:rPr>
        <w:t>向甲方支付违约金。</w:t>
      </w:r>
    </w:p>
    <w:p>
      <w:pPr>
        <w:snapToGrid w:val="0"/>
        <w:spacing w:line="380" w:lineRule="exact"/>
        <w:ind w:firstLine="420" w:firstLineChars="200"/>
        <w:rPr>
          <w:rFonts w:ascii="宋体"/>
          <w:szCs w:val="21"/>
        </w:rPr>
      </w:pPr>
      <w:r>
        <w:rPr>
          <w:rFonts w:hint="eastAsia" w:ascii="宋体"/>
          <w:szCs w:val="21"/>
        </w:rPr>
        <w:t>6．乙方提供的货物在质量保证期内，因设计、工艺或材料的缺陷和其他质量原因造成的问题，由乙方负责。</w:t>
      </w:r>
    </w:p>
    <w:p>
      <w:pPr>
        <w:snapToGrid w:val="0"/>
        <w:spacing w:line="380" w:lineRule="exact"/>
        <w:ind w:firstLine="420" w:firstLineChars="200"/>
        <w:rPr>
          <w:rFonts w:ascii="宋体"/>
          <w:szCs w:val="21"/>
        </w:rPr>
      </w:pPr>
      <w:r>
        <w:rPr>
          <w:rFonts w:hint="eastAsia" w:ascii="宋体"/>
          <w:szCs w:val="21"/>
        </w:rPr>
        <w:t>7．其它违约行为按违约货款额5%收取违约金并赔偿经济损失。</w:t>
      </w:r>
    </w:p>
    <w:p>
      <w:pPr>
        <w:pStyle w:val="29"/>
        <w:snapToGrid w:val="0"/>
        <w:spacing w:line="400" w:lineRule="exact"/>
        <w:ind w:firstLine="411" w:firstLineChars="196"/>
        <w:rPr>
          <w:b/>
        </w:rPr>
      </w:pPr>
      <w:r>
        <w:rPr>
          <w:rFonts w:hint="eastAsia"/>
          <w:b/>
        </w:rPr>
        <w:t>第十五条  不可抗力事件处理</w:t>
      </w:r>
    </w:p>
    <w:p>
      <w:pPr>
        <w:snapToGrid w:val="0"/>
        <w:spacing w:line="380" w:lineRule="exact"/>
        <w:ind w:firstLine="420" w:firstLineChars="200"/>
        <w:rPr>
          <w:rFonts w:ascii="宋体"/>
          <w:szCs w:val="21"/>
        </w:rPr>
      </w:pPr>
      <w:r>
        <w:rPr>
          <w:rFonts w:hint="eastAsia"/>
        </w:rPr>
        <w:t>1. 在合同</w:t>
      </w:r>
      <w:r>
        <w:rPr>
          <w:rFonts w:hint="eastAsia" w:ascii="宋体"/>
          <w:szCs w:val="21"/>
        </w:rPr>
        <w:t>有效期内，任何一方因不可抗力事件导致不能履行合同，则合同履行期可延长，其延长期与不可抗力影响期相同。</w:t>
      </w:r>
    </w:p>
    <w:p>
      <w:pPr>
        <w:snapToGrid w:val="0"/>
        <w:spacing w:line="380" w:lineRule="exact"/>
        <w:ind w:firstLine="420" w:firstLineChars="200"/>
      </w:pPr>
      <w:r>
        <w:rPr>
          <w:rFonts w:hint="eastAsia" w:ascii="宋体"/>
          <w:szCs w:val="21"/>
        </w:rPr>
        <w:t>2. 不可抗</w:t>
      </w:r>
      <w:r>
        <w:rPr>
          <w:rFonts w:hint="eastAsia"/>
        </w:rPr>
        <w:t>力事件发生后，应立即通知对方，并寄送有关权威机构出具的证明。</w:t>
      </w:r>
    </w:p>
    <w:p>
      <w:pPr>
        <w:pStyle w:val="29"/>
        <w:snapToGrid w:val="0"/>
        <w:spacing w:line="400" w:lineRule="exact"/>
        <w:ind w:firstLine="420" w:firstLineChars="200"/>
      </w:pPr>
      <w:r>
        <w:rPr>
          <w:rFonts w:hint="eastAsia"/>
        </w:rPr>
        <w:t>3. 不可抗力事件延续一百二十天以上，双方应通过友好协商，确定是否继续履行合同。</w:t>
      </w:r>
    </w:p>
    <w:p>
      <w:pPr>
        <w:snapToGrid w:val="0"/>
        <w:spacing w:line="400" w:lineRule="exact"/>
        <w:ind w:firstLine="420" w:firstLineChars="200"/>
        <w:rPr>
          <w:rFonts w:ascii="宋体"/>
          <w:szCs w:val="21"/>
        </w:rPr>
      </w:pPr>
      <w:r>
        <w:rPr>
          <w:rFonts w:hint="eastAsia" w:ascii="宋体"/>
          <w:b/>
          <w:szCs w:val="21"/>
        </w:rPr>
        <w:t>第十六条  合同争议解决</w:t>
      </w:r>
    </w:p>
    <w:p>
      <w:pPr>
        <w:snapToGrid w:val="0"/>
        <w:spacing w:line="380" w:lineRule="exact"/>
        <w:ind w:firstLine="420" w:firstLineChars="200"/>
        <w:rPr>
          <w:rFonts w:ascii="宋体"/>
          <w:szCs w:val="21"/>
        </w:rPr>
      </w:pPr>
      <w:r>
        <w:rPr>
          <w:rFonts w:hint="eastAsia" w:ascii="宋体"/>
          <w:szCs w:val="21"/>
        </w:rPr>
        <w:t>1．因货物质量问题发生争议的，应邀请国家认可的质量检测机构对货物质量进行鉴定。货物符合标准的，鉴定费由甲方承担；货物不符合标准的，鉴定费由乙方承担。</w:t>
      </w:r>
    </w:p>
    <w:p>
      <w:pPr>
        <w:snapToGrid w:val="0"/>
        <w:spacing w:line="380" w:lineRule="exact"/>
        <w:ind w:firstLine="420" w:firstLineChars="200"/>
        <w:rPr>
          <w:rFonts w:ascii="宋体"/>
          <w:szCs w:val="21"/>
        </w:rPr>
      </w:pPr>
      <w:r>
        <w:rPr>
          <w:rFonts w:hint="eastAsia" w:ascii="宋体"/>
          <w:szCs w:val="21"/>
        </w:rPr>
        <w:t>2．因履行本合同引起的或与本合同有关的争议，甲乙双方应首先通过友好协商解决，如果协商不能解决，可以向仲裁机构申请仲裁也可以向人民法院起诉的，仲裁协议无效。但一方向仲裁机构申请仲裁，另一方未在仲裁法第二十条第二款规定期间内提出异议的除外。</w:t>
      </w:r>
    </w:p>
    <w:p>
      <w:pPr>
        <w:snapToGrid w:val="0"/>
        <w:spacing w:line="380" w:lineRule="exact"/>
        <w:ind w:firstLine="420" w:firstLineChars="200"/>
        <w:rPr>
          <w:rFonts w:ascii="宋体"/>
          <w:szCs w:val="21"/>
        </w:rPr>
      </w:pPr>
      <w:r>
        <w:rPr>
          <w:rFonts w:hint="eastAsia" w:ascii="宋体"/>
          <w:szCs w:val="21"/>
        </w:rPr>
        <w:t>3．诉讼期间，本合同继续履行。</w:t>
      </w:r>
    </w:p>
    <w:p>
      <w:pPr>
        <w:pStyle w:val="29"/>
        <w:snapToGrid w:val="0"/>
        <w:spacing w:line="400" w:lineRule="exact"/>
        <w:ind w:firstLine="411" w:firstLineChars="196"/>
        <w:rPr>
          <w:b/>
        </w:rPr>
      </w:pPr>
      <w:r>
        <w:rPr>
          <w:rFonts w:hint="eastAsia"/>
          <w:b/>
        </w:rPr>
        <w:t>第十七条  诉讼</w:t>
      </w:r>
    </w:p>
    <w:p>
      <w:pPr>
        <w:pStyle w:val="29"/>
        <w:snapToGrid w:val="0"/>
        <w:spacing w:line="400" w:lineRule="exact"/>
      </w:pPr>
      <w:r>
        <w:rPr>
          <w:rFonts w:hint="eastAsia"/>
        </w:rPr>
        <w:t xml:space="preserve">    双方在执行合</w:t>
      </w:r>
      <w:r>
        <w:rPr>
          <w:rFonts w:hint="eastAsia" w:hAnsi="Times New Roman" w:cs="Times New Roman"/>
        </w:rPr>
        <w:t>同中所发生的一切争议，应通过协商解决。如果协商不能解决，可以向仲裁机构申请仲裁也可以向人民法院起诉的，仲裁协议无效。但一方向仲裁机构申请仲裁，另一方未在仲裁法第二十条第二款规定期间内</w:t>
      </w:r>
      <w:r>
        <w:rPr>
          <w:rFonts w:hint="eastAsia"/>
        </w:rPr>
        <w:t>提出异议的除外。</w:t>
      </w:r>
    </w:p>
    <w:p>
      <w:pPr>
        <w:pStyle w:val="29"/>
        <w:snapToGrid w:val="0"/>
        <w:spacing w:line="400" w:lineRule="exact"/>
        <w:rPr>
          <w:b/>
        </w:rPr>
      </w:pPr>
      <w:r>
        <w:rPr>
          <w:rFonts w:hint="eastAsia"/>
          <w:b/>
        </w:rPr>
        <w:t xml:space="preserve">    第十八条  合同生效及其他</w:t>
      </w:r>
    </w:p>
    <w:p>
      <w:pPr>
        <w:pStyle w:val="29"/>
        <w:snapToGrid w:val="0"/>
        <w:spacing w:line="400" w:lineRule="exact"/>
      </w:pPr>
      <w:r>
        <w:rPr>
          <w:rFonts w:hint="eastAsia"/>
          <w:b/>
        </w:rPr>
        <w:t xml:space="preserve">   </w:t>
      </w:r>
      <w:r>
        <w:rPr>
          <w:rFonts w:hint="eastAsia"/>
        </w:rPr>
        <w:t xml:space="preserve"> 1．合同经双方法定代表人或授权代表签字并加盖单位公章后生效。</w:t>
      </w:r>
    </w:p>
    <w:p>
      <w:pPr>
        <w:pStyle w:val="29"/>
        <w:snapToGrid w:val="0"/>
        <w:spacing w:line="400" w:lineRule="exact"/>
      </w:pPr>
      <w:r>
        <w:rPr>
          <w:rFonts w:hint="eastAsia"/>
        </w:rPr>
        <w:t xml:space="preserve">    2．合同执行中涉及采购资金和采购内容修改或补充的，须经财政部门审批，并签订书面补充协议报财政部门备案，方可作为主合同不可分割的一部分。</w:t>
      </w:r>
    </w:p>
    <w:p>
      <w:pPr>
        <w:pStyle w:val="29"/>
        <w:snapToGrid w:val="0"/>
        <w:spacing w:line="400" w:lineRule="exact"/>
      </w:pPr>
      <w:r>
        <w:rPr>
          <w:rFonts w:hint="eastAsia"/>
        </w:rPr>
        <w:t xml:space="preserve">    3．本合同未尽事宜，遵照《中华人民共和国民法典》有关条文执行。</w:t>
      </w:r>
    </w:p>
    <w:p>
      <w:pPr>
        <w:pStyle w:val="29"/>
        <w:snapToGrid w:val="0"/>
        <w:spacing w:line="400" w:lineRule="exact"/>
        <w:rPr>
          <w:b/>
        </w:rPr>
      </w:pPr>
      <w:r>
        <w:rPr>
          <w:rFonts w:hint="eastAsia" w:hAnsi="宋体"/>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80" w:lineRule="exact"/>
        <w:ind w:firstLine="420" w:firstLineChars="200"/>
        <w:rPr>
          <w:rFonts w:ascii="宋体"/>
          <w:b/>
          <w:szCs w:val="21"/>
        </w:rPr>
      </w:pPr>
      <w:r>
        <w:rPr>
          <w:rFonts w:hint="eastAsia" w:ascii="宋体"/>
          <w:b/>
          <w:szCs w:val="21"/>
        </w:rPr>
        <w:t>第十九条　合同的变更、终止与转让</w:t>
      </w:r>
    </w:p>
    <w:p>
      <w:pPr>
        <w:snapToGrid w:val="0"/>
        <w:spacing w:line="380" w:lineRule="exact"/>
        <w:ind w:firstLine="420" w:firstLineChars="200"/>
        <w:rPr>
          <w:rFonts w:ascii="宋体"/>
          <w:szCs w:val="21"/>
        </w:rPr>
      </w:pPr>
      <w:r>
        <w:rPr>
          <w:rFonts w:hint="eastAsia" w:ascii="宋体"/>
          <w:szCs w:val="21"/>
        </w:rPr>
        <w:t>1．除《中华人民共和国政府采购法》第五十条规定的情形外，本合同一经签订，甲乙双方不得变更、中止或终止。</w:t>
      </w:r>
    </w:p>
    <w:p>
      <w:pPr>
        <w:pStyle w:val="29"/>
        <w:snapToGrid w:val="0"/>
        <w:spacing w:line="380" w:lineRule="exact"/>
        <w:ind w:firstLine="411" w:firstLineChars="196"/>
        <w:rPr>
          <w:b/>
        </w:rPr>
      </w:pPr>
      <w:r>
        <w:rPr>
          <w:rFonts w:hint="eastAsia"/>
        </w:rPr>
        <w:t>2．乙方不得转让（无进口资格的供应商委托进口货物除外）其应履行的合同义务。</w:t>
      </w:r>
    </w:p>
    <w:p>
      <w:pPr>
        <w:snapToGrid w:val="0"/>
        <w:spacing w:line="400" w:lineRule="exact"/>
        <w:ind w:firstLine="420" w:firstLineChars="200"/>
        <w:rPr>
          <w:rFonts w:ascii="宋体"/>
          <w:b/>
          <w:szCs w:val="21"/>
        </w:rPr>
      </w:pPr>
      <w:r>
        <w:rPr>
          <w:rFonts w:hint="eastAsia" w:ascii="宋体"/>
          <w:b/>
          <w:szCs w:val="21"/>
        </w:rPr>
        <w:t>第二十条　签订本合同依据</w:t>
      </w:r>
    </w:p>
    <w:p>
      <w:pPr>
        <w:snapToGrid w:val="0"/>
        <w:spacing w:line="400" w:lineRule="exact"/>
        <w:ind w:firstLine="420" w:firstLineChars="200"/>
        <w:rPr>
          <w:rFonts w:ascii="宋体"/>
          <w:szCs w:val="21"/>
        </w:rPr>
      </w:pPr>
      <w:r>
        <w:rPr>
          <w:rFonts w:hint="eastAsia" w:ascii="宋体"/>
          <w:szCs w:val="21"/>
        </w:rPr>
        <w:t>1．政府采购招标文件；</w:t>
      </w:r>
    </w:p>
    <w:p>
      <w:pPr>
        <w:snapToGrid w:val="0"/>
        <w:spacing w:line="400" w:lineRule="exact"/>
        <w:ind w:firstLine="420" w:firstLineChars="200"/>
        <w:rPr>
          <w:rFonts w:ascii="宋体"/>
          <w:szCs w:val="21"/>
        </w:rPr>
      </w:pPr>
      <w:r>
        <w:rPr>
          <w:rFonts w:hint="eastAsia" w:ascii="宋体"/>
          <w:szCs w:val="21"/>
        </w:rPr>
        <w:t>2．乙方提供的投标文件；</w:t>
      </w:r>
    </w:p>
    <w:p>
      <w:pPr>
        <w:snapToGrid w:val="0"/>
        <w:spacing w:line="400" w:lineRule="exact"/>
        <w:ind w:firstLine="420" w:firstLineChars="200"/>
        <w:rPr>
          <w:rFonts w:ascii="宋体"/>
          <w:szCs w:val="21"/>
        </w:rPr>
      </w:pPr>
      <w:r>
        <w:rPr>
          <w:rFonts w:hint="eastAsia" w:ascii="宋体"/>
          <w:szCs w:val="21"/>
        </w:rPr>
        <w:t>3．投标承诺书；</w:t>
      </w:r>
    </w:p>
    <w:p>
      <w:pPr>
        <w:snapToGrid w:val="0"/>
        <w:spacing w:line="400" w:lineRule="exact"/>
        <w:ind w:firstLine="420" w:firstLineChars="200"/>
        <w:rPr>
          <w:rFonts w:ascii="宋体"/>
          <w:szCs w:val="21"/>
          <w:u w:val="single"/>
        </w:rPr>
      </w:pPr>
      <w:r>
        <w:rPr>
          <w:rFonts w:hint="eastAsia" w:ascii="宋体"/>
          <w:szCs w:val="21"/>
        </w:rPr>
        <w:t>4．中标通知书。</w:t>
      </w:r>
    </w:p>
    <w:p>
      <w:pPr>
        <w:snapToGrid w:val="0"/>
        <w:spacing w:line="400" w:lineRule="exact"/>
        <w:ind w:firstLine="420" w:firstLineChars="200"/>
        <w:rPr>
          <w:rFonts w:ascii="宋体"/>
          <w:szCs w:val="21"/>
        </w:rPr>
      </w:pPr>
      <w:r>
        <w:rPr>
          <w:rFonts w:hint="eastAsia" w:ascii="宋体"/>
          <w:b/>
          <w:szCs w:val="21"/>
        </w:rPr>
        <w:t>第二十一条　</w:t>
      </w:r>
      <w:r>
        <w:rPr>
          <w:rFonts w:hint="eastAsia" w:ascii="宋体"/>
          <w:szCs w:val="21"/>
        </w:rPr>
        <w:t>本合同一式六份，具有同等法律效力。广西壮族自治区财政厅政府采购监督管理处、代理机构各一份，甲方三份，乙方一份。自签订之日起两个工作日内，采购人应当将合同通过广西政府采购云平台上传完成合同网上公示。</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甲方（章）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945" w:firstLineChars="450"/>
              <w:jc w:val="right"/>
              <w:rPr>
                <w:rFonts w:ascii="宋体"/>
                <w:szCs w:val="21"/>
              </w:rPr>
            </w:pPr>
            <w:r>
              <w:rPr>
                <w:rFonts w:hint="eastAsia" w:ascii="宋体"/>
                <w:szCs w:val="21"/>
              </w:rPr>
              <w:t>年   月   日</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乙方（章）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jc w:val="right"/>
              <w:rPr>
                <w:rFonts w:ascii="宋体"/>
                <w:szCs w:val="21"/>
              </w:rPr>
            </w:pPr>
            <w:r>
              <w:rPr>
                <w:rFonts w:hint="eastAsia" w:ascii="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288"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szCs w:val="21"/>
              </w:rPr>
            </w:pPr>
            <w:r>
              <w:rPr>
                <w:rFonts w:hint="eastAsia" w:ascii="宋体"/>
                <w:szCs w:val="21"/>
              </w:rPr>
              <w:t>经办人：</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630" w:firstLineChars="300"/>
              <w:jc w:val="right"/>
              <w:rPr>
                <w:rFonts w:ascii="宋体"/>
                <w:szCs w:val="21"/>
              </w:rPr>
            </w:pPr>
            <w:r>
              <w:rPr>
                <w:rFonts w:hint="eastAsia" w:ascii="宋体"/>
                <w:szCs w:val="21"/>
              </w:rPr>
              <w:t>年    月    日</w:t>
            </w:r>
          </w:p>
        </w:tc>
      </w:tr>
    </w:tbl>
    <w:p>
      <w:pPr>
        <w:snapToGrid w:val="0"/>
        <w:spacing w:line="360" w:lineRule="exact"/>
        <w:jc w:val="center"/>
        <w:rPr>
          <w:rFonts w:ascii="宋体"/>
          <w:b/>
          <w:sz w:val="28"/>
          <w:szCs w:val="28"/>
        </w:rPr>
      </w:pPr>
    </w:p>
    <w:p>
      <w:pPr>
        <w:snapToGrid w:val="0"/>
        <w:spacing w:line="360" w:lineRule="exact"/>
        <w:jc w:val="center"/>
        <w:rPr>
          <w:rFonts w:ascii="宋体"/>
          <w:b/>
          <w:sz w:val="28"/>
          <w:szCs w:val="28"/>
        </w:rPr>
      </w:pPr>
    </w:p>
    <w:p>
      <w:pPr>
        <w:snapToGrid w:val="0"/>
        <w:spacing w:line="360" w:lineRule="exact"/>
        <w:jc w:val="center"/>
        <w:rPr>
          <w:rFonts w:hint="eastAsia" w:ascii="宋体"/>
          <w:b/>
          <w:sz w:val="28"/>
          <w:szCs w:val="28"/>
        </w:rPr>
      </w:pPr>
    </w:p>
    <w:p>
      <w:pPr>
        <w:snapToGrid w:val="0"/>
        <w:spacing w:line="360" w:lineRule="exact"/>
        <w:jc w:val="center"/>
        <w:rPr>
          <w:rFonts w:ascii="宋体"/>
          <w:b/>
          <w:sz w:val="28"/>
          <w:szCs w:val="28"/>
        </w:rPr>
      </w:pPr>
      <w:r>
        <w:rPr>
          <w:rFonts w:hint="eastAsia" w:ascii="宋体"/>
          <w:b/>
          <w:sz w:val="28"/>
          <w:szCs w:val="28"/>
        </w:rPr>
        <w:t>合 同 附 件</w:t>
      </w:r>
    </w:p>
    <w:p>
      <w:pPr>
        <w:snapToGrid w:val="0"/>
        <w:spacing w:line="360" w:lineRule="exact"/>
        <w:jc w:val="center"/>
        <w:rPr>
          <w:rFonts w:ascii="宋体"/>
          <w:b/>
          <w:szCs w:val="21"/>
        </w:rPr>
      </w:pPr>
    </w:p>
    <w:tbl>
      <w:tblPr>
        <w:tblStyle w:val="55"/>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2、售后服务具体事项：</w:t>
            </w:r>
          </w:p>
        </w:tc>
      </w:tr>
      <w:tr>
        <w:trPr>
          <w:trHeight w:val="2267"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3、保修期责任：</w:t>
            </w:r>
          </w:p>
        </w:tc>
      </w:tr>
      <w:tr>
        <w:trPr>
          <w:trHeight w:val="2062"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甲方（章）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乙方（章）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w:t>
            </w:r>
          </w:p>
        </w:tc>
      </w:tr>
    </w:tbl>
    <w:p>
      <w:pPr>
        <w:pageBreakBefore/>
        <w:spacing w:line="300" w:lineRule="atLeast"/>
        <w:ind w:firstLine="680"/>
        <w:jc w:val="center"/>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3"/>
        <w:jc w:val="center"/>
      </w:pPr>
      <w:bookmarkStart w:id="60" w:name="_Toc68166508"/>
      <w:r>
        <w:rPr>
          <w:rFonts w:hint="eastAsia"/>
        </w:rPr>
        <w:t>第六章　投标文件格式</w:t>
      </w:r>
      <w:bookmarkEnd w:id="60"/>
    </w:p>
    <w:p>
      <w:pPr>
        <w:snapToGrid w:val="0"/>
        <w:spacing w:before="50" w:after="50"/>
        <w:outlineLvl w:val="1"/>
        <w:rPr>
          <w:rFonts w:ascii="仿宋_GB2312" w:hAnsi="宋体" w:eastAsia="仿宋_GB2312"/>
          <w:sz w:val="32"/>
          <w:szCs w:val="20"/>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sz w:val="32"/>
          <w:szCs w:val="32"/>
        </w:rPr>
      </w:pPr>
    </w:p>
    <w:p>
      <w:pPr>
        <w:pageBreakBefore/>
        <w:jc w:val="center"/>
        <w:rPr>
          <w:b/>
          <w:sz w:val="28"/>
          <w:szCs w:val="28"/>
        </w:rPr>
      </w:pPr>
      <w:r>
        <w:rPr>
          <w:rFonts w:hint="eastAsia"/>
          <w:b/>
          <w:sz w:val="28"/>
          <w:szCs w:val="28"/>
        </w:rPr>
        <w:t>投标文件格式</w:t>
      </w:r>
    </w:p>
    <w:p>
      <w:pPr>
        <w:jc w:val="center"/>
        <w:rPr>
          <w:b/>
        </w:rPr>
      </w:pPr>
      <w:r>
        <w:rPr>
          <w:rFonts w:hint="eastAsia"/>
          <w:b/>
        </w:rPr>
        <w:t>一、投标文件封面格式</w:t>
      </w:r>
    </w:p>
    <w:p>
      <w:pPr>
        <w:snapToGrid w:val="0"/>
        <w:spacing w:before="156" w:beforeLines="50" w:after="50" w:line="360" w:lineRule="exact"/>
        <w:rPr>
          <w:rFonts w:ascii="宋体" w:hAnsi="宋体"/>
          <w:bCs/>
          <w:sz w:val="24"/>
        </w:rPr>
      </w:pPr>
      <w:r>
        <w:rPr>
          <w:rFonts w:hint="eastAsia" w:ascii="宋体" w:hAnsi="宋体"/>
          <w:sz w:val="24"/>
        </w:rPr>
        <w:t xml:space="preserve">                                                    </w:t>
      </w:r>
    </w:p>
    <w:p>
      <w:pPr>
        <w:snapToGrid w:val="0"/>
        <w:spacing w:before="156" w:beforeLines="50" w:after="50" w:line="360" w:lineRule="exact"/>
        <w:jc w:val="center"/>
        <w:rPr>
          <w:rFonts w:ascii="宋体" w:hAnsi="宋体"/>
          <w:b/>
          <w:bCs/>
          <w:sz w:val="32"/>
          <w:szCs w:val="32"/>
        </w:rPr>
      </w:pPr>
      <w:r>
        <w:rPr>
          <w:rFonts w:hint="eastAsia" w:ascii="宋体" w:hAnsi="宋体"/>
          <w:b/>
          <w:bCs/>
          <w:sz w:val="32"/>
          <w:szCs w:val="32"/>
        </w:rPr>
        <w:t>投标文件</w:t>
      </w:r>
    </w:p>
    <w:p>
      <w:pPr>
        <w:snapToGrid w:val="0"/>
        <w:spacing w:before="156" w:beforeLines="50" w:after="50" w:line="360" w:lineRule="exact"/>
        <w:rPr>
          <w:rFonts w:ascii="宋体" w:hAnsi="宋体"/>
          <w:bCs/>
          <w:sz w:val="24"/>
        </w:rPr>
      </w:pP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项目名称：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项目编号：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所投分标：</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投标人名称：（盖章）</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投标人地址：</w:t>
      </w:r>
    </w:p>
    <w:p>
      <w:pPr>
        <w:ind w:right="1556" w:rightChars="741"/>
        <w:jc w:val="right"/>
      </w:pPr>
      <w:r>
        <w:rPr>
          <w:rFonts w:hint="eastAsia"/>
        </w:rPr>
        <w:t>年  月  日</w:t>
      </w:r>
    </w:p>
    <w:p>
      <w:pPr>
        <w:snapToGrid w:val="0"/>
        <w:spacing w:before="156" w:beforeLines="50" w:after="50" w:line="400" w:lineRule="exact"/>
        <w:jc w:val="center"/>
        <w:outlineLvl w:val="1"/>
        <w:rPr>
          <w:rFonts w:ascii="宋体" w:hAnsi="宋体"/>
          <w:b/>
          <w:bCs/>
          <w:szCs w:val="21"/>
        </w:rPr>
      </w:pPr>
    </w:p>
    <w:p>
      <w:pPr>
        <w:spacing w:line="400" w:lineRule="exact"/>
        <w:rPr>
          <w:b/>
        </w:rPr>
      </w:pPr>
      <w:r>
        <w:rPr>
          <w:rFonts w:hint="eastAsia"/>
          <w:b/>
        </w:rPr>
        <w:t>注：投标文件由</w:t>
      </w:r>
      <w:r>
        <w:rPr>
          <w:rFonts w:hint="eastAsia" w:ascii="宋体"/>
          <w:b/>
          <w:bCs/>
          <w:color w:val="auto"/>
          <w:szCs w:val="21"/>
          <w:highlight w:val="none"/>
          <w:shd w:val="clear" w:color="auto" w:fill="auto"/>
        </w:rPr>
        <w:t>资格文件、资信及商务文件、技术文件、投标报价文件</w:t>
      </w:r>
      <w:r>
        <w:rPr>
          <w:rFonts w:hint="eastAsia" w:ascii="宋体"/>
          <w:b/>
          <w:color w:val="auto"/>
          <w:szCs w:val="21"/>
          <w:highlight w:val="none"/>
          <w:shd w:val="clear" w:color="auto" w:fill="auto"/>
        </w:rPr>
        <w:t>四</w:t>
      </w:r>
      <w:r>
        <w:rPr>
          <w:rFonts w:hint="eastAsia" w:ascii="宋体"/>
          <w:b/>
          <w:color w:val="auto"/>
          <w:szCs w:val="21"/>
          <w:highlight w:val="none"/>
          <w:shd w:val="clear" w:color="auto" w:fill="auto"/>
          <w:lang w:eastAsia="zh-CN"/>
        </w:rPr>
        <w:t>部分</w:t>
      </w:r>
      <w:r>
        <w:rPr>
          <w:rFonts w:hint="eastAsia"/>
          <w:b/>
        </w:rPr>
        <w:t>组成</w:t>
      </w: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pageBreakBefore/>
        <w:jc w:val="center"/>
        <w:rPr>
          <w:b/>
          <w:sz w:val="28"/>
          <w:szCs w:val="28"/>
        </w:rPr>
      </w:pPr>
      <w:r>
        <w:rPr>
          <w:rFonts w:hint="eastAsia"/>
          <w:b/>
          <w:sz w:val="28"/>
          <w:szCs w:val="28"/>
        </w:rPr>
        <w:t>二、投标文件目录</w:t>
      </w:r>
    </w:p>
    <w:p>
      <w:pPr>
        <w:snapToGrid w:val="0"/>
        <w:spacing w:before="156" w:beforeLines="50" w:after="50" w:line="360" w:lineRule="exact"/>
        <w:jc w:val="center"/>
        <w:outlineLvl w:val="0"/>
        <w:rPr>
          <w:rFonts w:ascii="黑体" w:hAnsi="宋体" w:eastAsia="黑体"/>
          <w:bCs/>
          <w:sz w:val="32"/>
          <w:szCs w:val="32"/>
        </w:rPr>
      </w:pP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4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bCs/>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bCs/>
          <w:szCs w:val="21"/>
        </w:rPr>
        <w:t>必须提供</w:t>
      </w:r>
      <w:r>
        <w:rPr>
          <w:rFonts w:hint="eastAsia" w:ascii="宋体" w:hAnsi="宋体"/>
          <w:szCs w:val="21"/>
        </w:rPr>
        <w:t>）；当法定代表人参加投标时，</w:t>
      </w:r>
      <w:r>
        <w:rPr>
          <w:rFonts w:hint="eastAsia" w:ascii="宋体" w:hAnsi="宋体" w:cs="宋体"/>
          <w:kern w:val="0"/>
          <w:szCs w:val="21"/>
        </w:rPr>
        <w:t>仅需提供法定代表人的身份证扫描件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szCs w:val="21"/>
        </w:rPr>
        <w:t>（必须提供）；</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CN"/>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（5）</w:t>
      </w:r>
      <w:r>
        <w:rPr>
          <w:rFonts w:hint="eastAsia" w:ascii="宋体" w:hAnsi="宋体"/>
          <w:color w:val="auto"/>
          <w:szCs w:val="21"/>
          <w:highlight w:val="none"/>
          <w:shd w:val="clear" w:color="auto" w:fill="auto"/>
        </w:rPr>
        <w:t>投标人拥有主要装备和检测设施的情况和现状（格式自拟）及项目实施人员一览表</w:t>
      </w:r>
      <w:r>
        <w:rPr>
          <w:rFonts w:hint="eastAsia" w:ascii="宋体" w:hAnsi="宋体"/>
          <w:szCs w:val="21"/>
        </w:rPr>
        <w:t xml:space="preserve">；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3.报价文件：</w:t>
      </w:r>
    </w:p>
    <w:p>
      <w:pPr>
        <w:snapToGrid w:val="0"/>
        <w:spacing w:line="360" w:lineRule="exact"/>
        <w:ind w:firstLine="420" w:firstLineChars="200"/>
        <w:jc w:val="left"/>
        <w:rPr>
          <w:rFonts w:ascii="宋体" w:hAnsi="宋体"/>
          <w:szCs w:val="21"/>
        </w:rPr>
      </w:pPr>
      <w:r>
        <w:rPr>
          <w:rFonts w:hint="eastAsia" w:ascii="宋体" w:hAnsi="宋体"/>
          <w:szCs w:val="21"/>
        </w:rPr>
        <w:t>（1）投标函（格式见第六章，</w:t>
      </w:r>
      <w:r>
        <w:rPr>
          <w:rFonts w:hint="eastAsia" w:ascii="宋体" w:hAnsi="宋体"/>
          <w:b/>
          <w:bCs/>
          <w:szCs w:val="21"/>
        </w:rPr>
        <w:t>必须提供</w:t>
      </w:r>
      <w:r>
        <w:rPr>
          <w:rFonts w:hint="eastAsia" w:ascii="宋体" w:hAnsi="宋体"/>
          <w:szCs w:val="21"/>
        </w:rPr>
        <w:t xml:space="preserve">）； </w:t>
      </w:r>
    </w:p>
    <w:p>
      <w:pPr>
        <w:snapToGrid w:val="0"/>
        <w:spacing w:line="360" w:lineRule="exact"/>
        <w:ind w:firstLine="420" w:firstLineChars="200"/>
        <w:jc w:val="left"/>
        <w:rPr>
          <w:rFonts w:ascii="宋体" w:hAnsi="宋体"/>
          <w:szCs w:val="21"/>
        </w:rPr>
      </w:pPr>
      <w:r>
        <w:rPr>
          <w:rFonts w:hint="eastAsia" w:ascii="宋体" w:hAnsi="宋体"/>
          <w:szCs w:val="21"/>
        </w:rPr>
        <w:t>（2）投标报价明细表（格式见第六章，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snapToGrid w:val="0"/>
        <w:spacing w:line="360" w:lineRule="exact"/>
        <w:ind w:firstLine="420" w:firstLineChars="200"/>
        <w:jc w:val="left"/>
        <w:rPr>
          <w:rFonts w:ascii="宋体" w:hAnsi="宋体"/>
          <w:szCs w:val="21"/>
        </w:rPr>
      </w:pPr>
      <w:r>
        <w:rPr>
          <w:rFonts w:hint="eastAsia" w:ascii="宋体" w:hAnsi="宋体"/>
          <w:szCs w:val="21"/>
        </w:rPr>
        <w:t>（4）开标一览表（格式见第六章，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b/>
          <w:bCs/>
          <w:szCs w:val="21"/>
        </w:rPr>
      </w:pPr>
      <w:r>
        <w:rPr>
          <w:rFonts w:hint="eastAsia" w:ascii="宋体" w:hAnsi="宋体"/>
          <w:szCs w:val="21"/>
        </w:rPr>
        <w:t>▲</w:t>
      </w:r>
      <w:r>
        <w:rPr>
          <w:rFonts w:hint="eastAsia" w:ascii="宋体" w:hAnsi="宋体"/>
          <w:b/>
          <w:bCs/>
          <w:szCs w:val="21"/>
        </w:rPr>
        <w:t>注：法定代表人授权委托书、投标声明书、投标函、开标一览表必须</w:t>
      </w:r>
      <w:r>
        <w:rPr>
          <w:rFonts w:hint="eastAsia" w:ascii="宋体" w:hAnsi="宋体"/>
          <w:b/>
          <w:bCs/>
          <w:color w:val="auto"/>
          <w:szCs w:val="21"/>
          <w:highlight w:val="none"/>
          <w:shd w:val="clear" w:color="auto" w:fill="auto"/>
        </w:rPr>
        <w:t>按</w:t>
      </w:r>
      <w:r>
        <w:rPr>
          <w:rFonts w:hint="eastAsia" w:ascii="宋体" w:hAnsi="宋体"/>
          <w:b/>
          <w:color w:val="auto"/>
          <w:szCs w:val="21"/>
          <w:highlight w:val="none"/>
          <w:shd w:val="clear" w:color="auto" w:fill="auto"/>
        </w:rPr>
        <w:t>招标文件格式要求</w:t>
      </w:r>
      <w:r>
        <w:rPr>
          <w:rFonts w:hint="eastAsia" w:ascii="宋体" w:hAnsi="宋体"/>
          <w:b/>
          <w:color w:val="auto"/>
          <w:szCs w:val="21"/>
          <w:highlight w:val="none"/>
          <w:shd w:val="clear" w:color="auto" w:fill="auto"/>
          <w:lang w:eastAsia="zh-CN"/>
        </w:rPr>
        <w:t>签字或签章</w:t>
      </w:r>
      <w:r>
        <w:rPr>
          <w:rFonts w:hint="eastAsia" w:ascii="宋体" w:hAnsi="宋体"/>
          <w:b/>
          <w:bCs/>
          <w:color w:val="auto"/>
          <w:szCs w:val="21"/>
          <w:highlight w:val="none"/>
          <w:shd w:val="clear" w:color="auto" w:fill="auto"/>
        </w:rPr>
        <w:t>并加盖单位公章</w:t>
      </w:r>
      <w:r>
        <w:rPr>
          <w:rFonts w:hint="eastAsia" w:ascii="宋体" w:hAnsi="宋体"/>
          <w:b/>
          <w:bCs/>
          <w:szCs w:val="21"/>
        </w:rPr>
        <w:t>。</w:t>
      </w:r>
    </w:p>
    <w:p>
      <w:pPr>
        <w:snapToGrid w:val="0"/>
        <w:spacing w:before="50" w:after="156" w:afterLines="50" w:line="360" w:lineRule="exact"/>
        <w:jc w:val="left"/>
        <w:outlineLvl w:val="0"/>
        <w:rPr>
          <w:rFonts w:ascii="宋体" w:hAnsi="宋体"/>
          <w:b/>
          <w:sz w:val="24"/>
        </w:rPr>
      </w:pPr>
    </w:p>
    <w:p>
      <w:pPr>
        <w:pageBreakBefore/>
        <w:jc w:val="center"/>
        <w:rPr>
          <w:b/>
          <w:sz w:val="28"/>
          <w:szCs w:val="28"/>
        </w:rPr>
      </w:pPr>
      <w:r>
        <w:rPr>
          <w:rFonts w:hint="eastAsia"/>
          <w:b/>
          <w:sz w:val="28"/>
          <w:szCs w:val="28"/>
        </w:rPr>
        <w:t>三、投标文件格式</w:t>
      </w:r>
    </w:p>
    <w:p>
      <w:pPr>
        <w:rPr>
          <w:b/>
        </w:rPr>
      </w:pPr>
      <w:r>
        <w:rPr>
          <w:rFonts w:hint="eastAsia"/>
          <w:b/>
        </w:rPr>
        <w:t>一）资格文件部分（格式）</w:t>
      </w:r>
    </w:p>
    <w:p>
      <w:pPr>
        <w:snapToGrid w:val="0"/>
        <w:spacing w:line="36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snapToGrid w:val="0"/>
        <w:spacing w:line="36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snapToGrid w:val="0"/>
        <w:spacing w:line="36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snapToGrid w:val="0"/>
        <w:spacing w:line="36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pageBreakBefore/>
        <w:snapToGrid w:val="0"/>
        <w:spacing w:before="50" w:after="156" w:afterLines="50" w:line="360" w:lineRule="exact"/>
        <w:jc w:val="left"/>
        <w:outlineLvl w:val="0"/>
        <w:rPr>
          <w:rFonts w:ascii="宋体" w:hAnsi="宋体"/>
          <w:b/>
          <w:szCs w:val="21"/>
        </w:rPr>
      </w:pPr>
    </w:p>
    <w:p>
      <w:pPr>
        <w:snapToGrid w:val="0"/>
        <w:spacing w:line="360" w:lineRule="exact"/>
        <w:jc w:val="center"/>
        <w:rPr>
          <w:rFonts w:ascii="宋体" w:hAnsi="宋体" w:cs="宋体"/>
          <w:b/>
          <w:kern w:val="0"/>
          <w:sz w:val="28"/>
          <w:szCs w:val="28"/>
        </w:rPr>
      </w:pPr>
      <w:r>
        <w:rPr>
          <w:rFonts w:hint="eastAsia" w:ascii="宋体" w:hAnsi="宋体" w:cs="宋体"/>
          <w:kern w:val="0"/>
          <w:sz w:val="28"/>
          <w:szCs w:val="28"/>
        </w:rPr>
        <w:t>参加政府采购活动前三年内在经营活动中没有</w:t>
      </w:r>
      <w:r>
        <w:rPr>
          <w:rFonts w:hint="eastAsia" w:ascii="宋体" w:hAnsi="宋体" w:cs="宋体"/>
          <w:b/>
          <w:kern w:val="0"/>
          <w:sz w:val="28"/>
          <w:szCs w:val="28"/>
        </w:rPr>
        <w:t>重大违法记录的书面声明</w:t>
      </w:r>
    </w:p>
    <w:p>
      <w:pPr>
        <w:snapToGrid w:val="0"/>
        <w:spacing w:line="360" w:lineRule="exact"/>
        <w:jc w:val="center"/>
        <w:rPr>
          <w:rFonts w:ascii="宋体" w:hAnsi="宋体"/>
          <w:szCs w:val="21"/>
        </w:rPr>
      </w:pPr>
      <w:r>
        <w:rPr>
          <w:rFonts w:hint="eastAsia" w:ascii="宋体" w:hAnsi="宋体"/>
          <w:szCs w:val="21"/>
        </w:rPr>
        <w:t>（格式自拟，必须提供）</w:t>
      </w:r>
    </w:p>
    <w:p>
      <w:pPr>
        <w:snapToGrid w:val="0"/>
        <w:spacing w:line="360" w:lineRule="exact"/>
        <w:ind w:firstLine="411" w:firstLineChars="196"/>
        <w:jc w:val="center"/>
        <w:rPr>
          <w:rFonts w:ascii="宋体" w:hAnsi="宋体"/>
          <w:szCs w:val="21"/>
        </w:rPr>
      </w:pPr>
    </w:p>
    <w:p>
      <w:pPr>
        <w:pStyle w:val="29"/>
        <w:tabs>
          <w:tab w:val="left" w:pos="5580"/>
        </w:tabs>
        <w:spacing w:line="360" w:lineRule="auto"/>
        <w:ind w:left="1079" w:leftChars="257" w:hanging="540"/>
        <w:rPr>
          <w:rFonts w:ascii="仿宋_GB2312" w:hAnsi="宋体" w:eastAsia="仿宋_GB2312"/>
          <w:sz w:val="24"/>
        </w:rPr>
      </w:pPr>
    </w:p>
    <w:p>
      <w:pPr>
        <w:snapToGrid w:val="0"/>
        <w:spacing w:before="156" w:beforeLines="50" w:line="340" w:lineRule="exact"/>
        <w:ind w:firstLine="3509" w:firstLineChars="16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法定代表人（或机构负责人）或委托代理人</w:t>
      </w:r>
      <w:r>
        <w:rPr>
          <w:rFonts w:hint="eastAsia" w:ascii="宋体" w:hAnsi="宋体"/>
          <w:color w:val="auto"/>
          <w:sz w:val="24"/>
          <w:highlight w:val="none"/>
          <w:shd w:val="clear" w:color="auto" w:fill="auto"/>
        </w:rPr>
        <w:t>签名（或签章）</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3570" w:firstLineChars="17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投标人公章：                                    </w:t>
      </w:r>
    </w:p>
    <w:p>
      <w:pPr>
        <w:pStyle w:val="29"/>
        <w:tabs>
          <w:tab w:val="left" w:pos="5580"/>
        </w:tabs>
        <w:spacing w:line="360" w:lineRule="auto"/>
        <w:ind w:left="1079" w:leftChars="257" w:hanging="540"/>
        <w:rPr>
          <w:rFonts w:hint="eastAsia" w:ascii="仿宋_GB2312" w:hAnsi="宋体" w:eastAsia="仿宋_GB2312"/>
          <w:b/>
          <w:color w:val="auto"/>
          <w:sz w:val="24"/>
          <w:highlight w:val="none"/>
          <w:shd w:val="clear" w:color="auto" w:fill="auto"/>
        </w:rPr>
      </w:pPr>
      <w:r>
        <w:rPr>
          <w:rFonts w:hint="eastAsia" w:hAnsi="宋体"/>
          <w:color w:val="auto"/>
          <w:highlight w:val="none"/>
          <w:shd w:val="clear" w:color="auto" w:fill="auto"/>
        </w:rPr>
        <w:t xml:space="preserve">                                          年    月    日</w:t>
      </w:r>
    </w:p>
    <w:p>
      <w:pPr>
        <w:pStyle w:val="6"/>
      </w:pPr>
    </w:p>
    <w:p>
      <w:pPr>
        <w:snapToGrid w:val="0"/>
        <w:spacing w:line="360" w:lineRule="exact"/>
        <w:ind w:firstLine="567" w:firstLineChars="270"/>
        <w:jc w:val="left"/>
        <w:rPr>
          <w:rFonts w:ascii="宋体" w:hAnsi="宋体" w:cs="宋体"/>
          <w:kern w:val="0"/>
          <w:szCs w:val="21"/>
        </w:rPr>
      </w:pPr>
      <w:r>
        <w:rPr>
          <w:rFonts w:hint="eastAsia" w:ascii="宋体" w:hAnsi="宋体" w:cs="宋体"/>
          <w:kern w:val="0"/>
          <w:szCs w:val="21"/>
        </w:rPr>
        <w:t>说明：1.投标人应按照相关法规规定如实作出声明。</w:t>
      </w:r>
    </w:p>
    <w:p>
      <w:pPr>
        <w:snapToGrid w:val="0"/>
        <w:spacing w:line="360" w:lineRule="exact"/>
        <w:ind w:firstLine="1134" w:firstLineChars="540"/>
        <w:jc w:val="left"/>
        <w:rPr>
          <w:rFonts w:ascii="宋体" w:hAnsi="宋体" w:cs="宋体"/>
          <w:kern w:val="0"/>
          <w:szCs w:val="21"/>
        </w:rPr>
      </w:pPr>
      <w:r>
        <w:rPr>
          <w:rFonts w:hint="eastAsia" w:ascii="宋体" w:hAnsi="宋体" w:cs="宋体"/>
          <w:kern w:val="0"/>
          <w:szCs w:val="21"/>
        </w:rPr>
        <w:t>2．按照采购文件的规定盖章（自然人投标的无需盖章，需要签字）。</w:t>
      </w:r>
    </w:p>
    <w:p>
      <w:pPr>
        <w:snapToGrid w:val="0"/>
        <w:spacing w:line="360" w:lineRule="exact"/>
        <w:ind w:firstLine="1134" w:firstLineChars="540"/>
        <w:jc w:val="left"/>
        <w:rPr>
          <w:rFonts w:ascii="宋体" w:hAnsi="宋体" w:cs="宋体"/>
          <w:kern w:val="0"/>
          <w:szCs w:val="21"/>
        </w:rPr>
      </w:pPr>
    </w:p>
    <w:p>
      <w:pPr>
        <w:snapToGrid w:val="0"/>
        <w:spacing w:before="50" w:after="156" w:afterLines="50" w:line="360" w:lineRule="exact"/>
        <w:jc w:val="left"/>
        <w:outlineLvl w:val="0"/>
        <w:rPr>
          <w:rFonts w:ascii="宋体" w:hAnsi="宋体"/>
          <w:b/>
          <w:szCs w:val="21"/>
        </w:rPr>
      </w:pPr>
    </w:p>
    <w:p>
      <w:pPr>
        <w:pageBreakBefore/>
        <w:rPr>
          <w:b/>
        </w:rPr>
      </w:pPr>
      <w:r>
        <w:rPr>
          <w:rFonts w:hint="eastAsia"/>
          <w:b/>
        </w:rPr>
        <w:t>二）商务技术文件部分（格式）</w:t>
      </w:r>
    </w:p>
    <w:p>
      <w:pPr>
        <w:snapToGrid w:val="0"/>
        <w:spacing w:before="50" w:after="156" w:afterLines="50" w:line="360" w:lineRule="exact"/>
        <w:ind w:firstLine="203" w:firstLineChars="97"/>
        <w:jc w:val="left"/>
        <w:rPr>
          <w:rFonts w:ascii="宋体" w:hAnsi="宋体"/>
          <w:b/>
          <w:bCs/>
          <w:szCs w:val="21"/>
        </w:rPr>
      </w:pPr>
      <w:r>
        <w:rPr>
          <w:rFonts w:hint="eastAsia" w:ascii="宋体" w:hAnsi="宋体"/>
          <w:b/>
          <w:bCs/>
          <w:szCs w:val="21"/>
        </w:rPr>
        <w:t>商务文件部分</w:t>
      </w:r>
      <w:r>
        <w:rPr>
          <w:rFonts w:hint="eastAsia"/>
          <w:b/>
        </w:rPr>
        <w:t>（格式）</w:t>
      </w:r>
      <w:r>
        <w:rPr>
          <w:rFonts w:hint="eastAsia" w:ascii="宋体" w:hAnsi="宋体"/>
          <w:b/>
          <w:bCs/>
          <w:szCs w:val="21"/>
        </w:rPr>
        <w:t>：</w:t>
      </w:r>
    </w:p>
    <w:p>
      <w:pPr>
        <w:snapToGrid w:val="0"/>
        <w:spacing w:before="50" w:after="156" w:afterLines="50" w:line="360" w:lineRule="exact"/>
        <w:ind w:firstLine="203" w:firstLineChars="97"/>
        <w:jc w:val="left"/>
        <w:rPr>
          <w:rFonts w:ascii="宋体" w:hAnsi="宋体"/>
          <w:b/>
          <w:szCs w:val="21"/>
        </w:rPr>
      </w:pPr>
      <w:r>
        <w:rPr>
          <w:rFonts w:hint="eastAsia" w:ascii="宋体" w:hAnsi="宋体"/>
          <w:b/>
          <w:bCs/>
          <w:szCs w:val="21"/>
        </w:rPr>
        <w:t>（1）</w:t>
      </w:r>
      <w:r>
        <w:rPr>
          <w:rFonts w:hint="eastAsia" w:ascii="宋体" w:hAnsi="宋体"/>
          <w:szCs w:val="21"/>
        </w:rPr>
        <w:t>投标保证金的相关证明扫描件或其他电子文件</w:t>
      </w: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（2）投标声明书格式：</w:t>
      </w:r>
    </w:p>
    <w:p>
      <w:pPr>
        <w:snapToGrid w:val="0"/>
        <w:spacing w:before="156" w:beforeLines="50" w:after="50" w:line="360" w:lineRule="exact"/>
        <w:jc w:val="center"/>
        <w:rPr>
          <w:rFonts w:ascii="宋体" w:hAnsi="宋体"/>
          <w:b/>
          <w:sz w:val="30"/>
          <w:szCs w:val="30"/>
        </w:rPr>
      </w:pPr>
      <w:r>
        <w:rPr>
          <w:rFonts w:hint="eastAsia" w:ascii="宋体" w:hAnsi="宋体"/>
          <w:b/>
          <w:sz w:val="30"/>
          <w:szCs w:val="30"/>
        </w:rPr>
        <w:t>投标声明书</w:t>
      </w:r>
    </w:p>
    <w:p>
      <w:pPr>
        <w:snapToGrid w:val="0"/>
        <w:spacing w:before="156" w:beforeLines="50" w:after="50" w:line="340" w:lineRule="exact"/>
        <w:rPr>
          <w:rFonts w:ascii="宋体" w:hAnsi="宋体"/>
          <w:szCs w:val="21"/>
        </w:rPr>
      </w:pPr>
      <w:r>
        <w:rPr>
          <w:rFonts w:hint="eastAsia" w:ascii="宋体" w:hAnsi="宋体"/>
          <w:szCs w:val="21"/>
        </w:rPr>
        <w:t>致：_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______</w:t>
      </w:r>
      <w:r>
        <w:rPr>
          <w:rFonts w:hint="eastAsia" w:ascii="宋体" w:hAnsi="宋体"/>
          <w:szCs w:val="21"/>
          <w:u w:val="single"/>
        </w:rPr>
        <w:t>_     _</w:t>
      </w:r>
      <w:r>
        <w:rPr>
          <w:rFonts w:hint="eastAsia" w:ascii="宋体" w:hAnsi="宋体"/>
          <w:szCs w:val="21"/>
        </w:rPr>
        <w:t>_（投标人名称）系中华人民共和国合法企业，经营地址</w:t>
      </w:r>
      <w:r>
        <w:rPr>
          <w:rFonts w:hint="eastAsia" w:ascii="宋体" w:hAnsi="宋体"/>
          <w:szCs w:val="21"/>
          <w:u w:val="single"/>
        </w:rPr>
        <w:t xml:space="preserve">                               </w:t>
      </w:r>
      <w:r>
        <w:rPr>
          <w:rFonts w:hint="eastAsia" w:ascii="宋体" w:hAnsi="宋体"/>
          <w:szCs w:val="21"/>
        </w:rPr>
        <w:t>。</w:t>
      </w:r>
    </w:p>
    <w:p>
      <w:pPr>
        <w:snapToGrid w:val="0"/>
        <w:spacing w:before="156" w:beforeLines="50" w:after="50" w:line="340" w:lineRule="exact"/>
        <w:ind w:firstLine="645"/>
        <w:rPr>
          <w:rFonts w:ascii="宋体" w:hAnsi="宋体"/>
          <w:szCs w:val="21"/>
        </w:rPr>
      </w:pPr>
      <w:r>
        <w:rPr>
          <w:rFonts w:hint="eastAsia" w:ascii="宋体" w:hAnsi="宋体"/>
          <w:szCs w:val="21"/>
        </w:rPr>
        <w:t>我___</w:t>
      </w:r>
      <w:r>
        <w:rPr>
          <w:rFonts w:hint="eastAsia" w:ascii="宋体" w:hAnsi="宋体"/>
          <w:szCs w:val="21"/>
          <w:u w:val="single"/>
        </w:rPr>
        <w:t xml:space="preserve">    _</w:t>
      </w:r>
      <w:r>
        <w:rPr>
          <w:rFonts w:hint="eastAsia" w:ascii="宋体" w:hAnsi="宋体"/>
          <w:szCs w:val="21"/>
        </w:rPr>
        <w:t>_（姓名）系______</w:t>
      </w:r>
      <w:r>
        <w:rPr>
          <w:rFonts w:hint="eastAsia" w:ascii="宋体" w:hAnsi="宋体"/>
          <w:szCs w:val="21"/>
          <w:u w:val="single"/>
        </w:rPr>
        <w:t>_     _</w:t>
      </w:r>
      <w:r>
        <w:rPr>
          <w:rFonts w:hint="eastAsia" w:ascii="宋体" w:hAnsi="宋体"/>
          <w:szCs w:val="21"/>
        </w:rPr>
        <w:t>_（投标人名称）的法定代表人，我方愿意参加贵方组织的_____</w:t>
      </w:r>
      <w:r>
        <w:rPr>
          <w:rFonts w:hint="eastAsia" w:ascii="宋体" w:hAnsi="宋体"/>
          <w:szCs w:val="21"/>
          <w:u w:val="single"/>
        </w:rPr>
        <w:t>_              _     _</w:t>
      </w:r>
      <w:r>
        <w:rPr>
          <w:rFonts w:hint="eastAsia" w:ascii="宋体" w:hAnsi="宋体"/>
          <w:szCs w:val="21"/>
        </w:rPr>
        <w:t>_项目的投标，为便于贵方公正、择优的确定中标人及其投标产品和服务，我方就本次投标有关事项郑重声明如下：</w:t>
      </w:r>
    </w:p>
    <w:p>
      <w:pPr>
        <w:snapToGrid w:val="0"/>
        <w:spacing w:line="340" w:lineRule="exact"/>
        <w:ind w:firstLine="420" w:firstLineChars="200"/>
        <w:rPr>
          <w:rFonts w:ascii="宋体" w:hAnsi="宋体"/>
          <w:szCs w:val="21"/>
        </w:rPr>
      </w:pPr>
      <w:r>
        <w:rPr>
          <w:rFonts w:hint="eastAsia" w:ascii="宋体" w:hAnsi="宋体"/>
          <w:szCs w:val="21"/>
        </w:rPr>
        <w:t>1.我方向贵方提交的所有投标文件、资料都是准确的和真实的。</w:t>
      </w:r>
    </w:p>
    <w:p>
      <w:pPr>
        <w:snapToGrid w:val="0"/>
        <w:spacing w:before="156" w:beforeLines="50" w:line="340" w:lineRule="exact"/>
        <w:ind w:firstLine="420" w:firstLineChars="200"/>
        <w:rPr>
          <w:rFonts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ascii="宋体" w:hAnsi="宋体"/>
          <w:szCs w:val="21"/>
        </w:rPr>
      </w:pPr>
      <w:r>
        <w:rPr>
          <w:rFonts w:hint="eastAsia" w:ascii="宋体" w:hAnsi="宋体"/>
          <w:szCs w:val="21"/>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ascii="宋体" w:hAnsi="宋体"/>
          <w:szCs w:val="21"/>
          <w:u w:val="single"/>
        </w:rPr>
      </w:pP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u w:val="single"/>
        </w:rPr>
        <w:t>　　　　　　　　　　　　　　　　　　　　　　　　　　　</w:t>
      </w:r>
    </w:p>
    <w:p>
      <w:pPr>
        <w:pStyle w:val="22"/>
        <w:snapToGrid w:val="0"/>
        <w:spacing w:line="340" w:lineRule="exact"/>
        <w:ind w:left="630" w:leftChars="200" w:hanging="210" w:hangingChars="100"/>
        <w:rPr>
          <w:rFonts w:ascii="宋体" w:hAnsi="宋体" w:eastAsia="宋体"/>
          <w:b/>
          <w:sz w:val="21"/>
          <w:szCs w:val="21"/>
        </w:rPr>
      </w:pPr>
      <w:r>
        <w:rPr>
          <w:rFonts w:hint="eastAsia" w:ascii="宋体" w:hAnsi="宋体" w:eastAsia="宋体"/>
          <w:sz w:val="21"/>
          <w:szCs w:val="21"/>
        </w:rPr>
        <w:t>4.</w:t>
      </w:r>
      <w:r>
        <w:rPr>
          <w:rFonts w:hint="eastAsia"/>
        </w:rPr>
        <w:t xml:space="preserve"> </w:t>
      </w:r>
      <w:r>
        <w:rPr>
          <w:rFonts w:hint="eastAsia" w:ascii="宋体" w:hAnsi="宋体" w:eastAsia="宋体"/>
          <w:sz w:val="21"/>
          <w:szCs w:val="21"/>
        </w:rPr>
        <w:t>我方参加政府采购活动前三年内在经营活动中重大违法记录和不良信用记录情况：</w:t>
      </w:r>
    </w:p>
    <w:p>
      <w:pPr>
        <w:snapToGrid w:val="0"/>
        <w:spacing w:before="156" w:beforeLines="50" w:line="340" w:lineRule="exact"/>
        <w:ind w:firstLine="420" w:firstLineChars="200"/>
        <w:rPr>
          <w:rFonts w:ascii="宋体" w:hAnsi="宋体"/>
          <w:szCs w:val="21"/>
          <w:u w:val="single"/>
        </w:rPr>
      </w:pPr>
      <w:r>
        <w:rPr>
          <w:rFonts w:hint="eastAsia" w:ascii="宋体" w:hAnsi="宋体"/>
          <w:b/>
          <w:szCs w:val="21"/>
          <w:u w:val="single"/>
        </w:rPr>
        <w:t>　　　　　　</w:t>
      </w: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rPr>
        <w:t>5.以上事项如有虚假或隐瞒，我方愿意承担一切后果。</w:t>
      </w:r>
    </w:p>
    <w:p>
      <w:pPr>
        <w:snapToGrid w:val="0"/>
        <w:spacing w:before="156" w:beforeLines="50" w:line="340" w:lineRule="exact"/>
        <w:ind w:firstLine="3509" w:firstLineChars="1671"/>
        <w:rPr>
          <w:rFonts w:ascii="宋体" w:hAnsi="宋体"/>
          <w:szCs w:val="21"/>
          <w:u w:val="single"/>
        </w:rPr>
      </w:pPr>
      <w:r>
        <w:rPr>
          <w:rFonts w:hint="eastAsia" w:ascii="宋体" w:hAnsi="宋体"/>
          <w:szCs w:val="21"/>
        </w:rPr>
        <w:t>法定代表人</w:t>
      </w:r>
      <w:r>
        <w:rPr>
          <w:rFonts w:hint="eastAsia" w:ascii="宋体" w:hAnsi="宋体"/>
        </w:rPr>
        <w:t>或委托代理人</w:t>
      </w:r>
      <w:r>
        <w:rPr>
          <w:rFonts w:hint="eastAsia" w:ascii="宋体" w:hAnsi="宋体"/>
          <w:szCs w:val="21"/>
        </w:rPr>
        <w:t>签字：</w:t>
      </w:r>
      <w:r>
        <w:rPr>
          <w:rFonts w:hint="eastAsia" w:ascii="宋体" w:hAnsi="宋体"/>
          <w:szCs w:val="21"/>
          <w:u w:val="single"/>
        </w:rPr>
        <w:t xml:space="preserve">             </w:t>
      </w:r>
    </w:p>
    <w:p>
      <w:pPr>
        <w:snapToGrid w:val="0"/>
        <w:spacing w:before="156" w:beforeLines="50" w:after="50" w:line="340" w:lineRule="exact"/>
        <w:ind w:firstLine="3570" w:firstLineChars="1700"/>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w:t>
      </w:r>
    </w:p>
    <w:p>
      <w:pPr>
        <w:snapToGrid w:val="0"/>
        <w:spacing w:before="156" w:beforeLines="50" w:after="50" w:line="340" w:lineRule="exact"/>
        <w:ind w:firstLine="210" w:firstLineChars="100"/>
        <w:rPr>
          <w:rFonts w:ascii="宋体" w:hAnsi="宋体"/>
          <w:szCs w:val="21"/>
        </w:rPr>
      </w:pPr>
      <w:r>
        <w:rPr>
          <w:rFonts w:hint="eastAsia" w:ascii="宋体" w:hAnsi="宋体"/>
          <w:szCs w:val="21"/>
        </w:rPr>
        <w:t xml:space="preserve">                                          年    月    日</w:t>
      </w:r>
    </w:p>
    <w:p>
      <w:pPr>
        <w:widowControl/>
        <w:spacing w:before="100" w:beforeAutospacing="1" w:after="100" w:afterAutospacing="1" w:line="432" w:lineRule="auto"/>
        <w:jc w:val="left"/>
        <w:rPr>
          <w:rFonts w:ascii="宋体" w:hAnsi="宋体"/>
          <w:b/>
          <w:szCs w:val="21"/>
        </w:rPr>
      </w:pPr>
      <w:r>
        <w:rPr>
          <w:rFonts w:hint="eastAsia" w:ascii="宋体" w:hAnsi="宋体"/>
          <w:b/>
          <w:szCs w:val="21"/>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ascii="宋体" w:hAnsi="宋体"/>
          <w:b/>
          <w:szCs w:val="21"/>
        </w:rPr>
      </w:pPr>
    </w:p>
    <w:p>
      <w:pPr>
        <w:widowControl/>
        <w:spacing w:before="100" w:beforeAutospacing="1" w:after="100" w:afterAutospacing="1" w:line="432" w:lineRule="auto"/>
        <w:jc w:val="left"/>
        <w:rPr>
          <w:rFonts w:ascii="宋体" w:hAnsi="宋体"/>
          <w:b/>
          <w:szCs w:val="21"/>
        </w:rPr>
      </w:pPr>
    </w:p>
    <w:p>
      <w:pPr>
        <w:snapToGrid w:val="0"/>
        <w:spacing w:before="50" w:after="156" w:afterLines="50" w:line="340" w:lineRule="exact"/>
        <w:jc w:val="left"/>
        <w:rPr>
          <w:rFonts w:ascii="宋体" w:hAnsi="宋体"/>
          <w:b/>
          <w:szCs w:val="21"/>
        </w:rPr>
      </w:pPr>
    </w:p>
    <w:p>
      <w:pPr>
        <w:pageBreakBefore/>
        <w:snapToGrid w:val="0"/>
        <w:spacing w:before="50" w:after="156" w:afterLines="50" w:line="340" w:lineRule="exact"/>
        <w:jc w:val="left"/>
        <w:rPr>
          <w:rFonts w:ascii="宋体" w:hAnsi="宋体"/>
          <w:b/>
          <w:szCs w:val="21"/>
        </w:rPr>
      </w:pPr>
      <w:r>
        <w:rPr>
          <w:rFonts w:hint="eastAsia" w:ascii="宋体" w:hAnsi="宋体"/>
          <w:b/>
          <w:szCs w:val="21"/>
        </w:rPr>
        <w:t>（3）法定代表人授权委托书格式：</w:t>
      </w:r>
    </w:p>
    <w:p>
      <w:pPr>
        <w:snapToGrid w:val="0"/>
        <w:spacing w:before="50" w:after="156" w:afterLines="50" w:line="340" w:lineRule="exact"/>
        <w:jc w:val="left"/>
        <w:rPr>
          <w:rFonts w:ascii="宋体" w:hAnsi="宋体"/>
          <w:b/>
          <w:szCs w:val="21"/>
        </w:rPr>
      </w:pPr>
    </w:p>
    <w:p>
      <w:pPr>
        <w:snapToGrid w:val="0"/>
        <w:spacing w:before="156" w:beforeLines="50" w:after="50" w:line="340" w:lineRule="exact"/>
        <w:jc w:val="center"/>
        <w:rPr>
          <w:rFonts w:ascii="宋体" w:hAnsi="宋体"/>
          <w:b/>
          <w:sz w:val="30"/>
          <w:szCs w:val="30"/>
        </w:rPr>
      </w:pPr>
      <w:r>
        <w:rPr>
          <w:rFonts w:hint="eastAsia" w:ascii="宋体" w:hAnsi="宋体"/>
          <w:b/>
          <w:sz w:val="30"/>
          <w:szCs w:val="30"/>
        </w:rPr>
        <w:t>法定代表人授权委托书</w:t>
      </w:r>
    </w:p>
    <w:p>
      <w:pPr>
        <w:snapToGrid w:val="0"/>
        <w:spacing w:before="156" w:beforeLines="50" w:after="50" w:line="340" w:lineRule="exact"/>
        <w:rPr>
          <w:rFonts w:ascii="宋体" w:hAnsi="宋体"/>
          <w:b/>
          <w:bCs/>
          <w:szCs w:val="21"/>
        </w:rPr>
      </w:pPr>
      <w:r>
        <w:rPr>
          <w:rFonts w:hint="eastAsia" w:ascii="宋体" w:hAnsi="宋体"/>
          <w:bCs/>
          <w:szCs w:val="21"/>
        </w:rPr>
        <w:t>致：</w:t>
      </w:r>
      <w:r>
        <w:rPr>
          <w:rFonts w:hint="eastAsia" w:ascii="宋体" w:hAnsi="宋体"/>
          <w:szCs w:val="21"/>
        </w:rPr>
        <w:t>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 xml:space="preserve">（投标人名称）的法定代表人，现授权委托本单位在职职工 </w:t>
      </w:r>
      <w:r>
        <w:rPr>
          <w:rFonts w:hint="eastAsia" w:ascii="宋体" w:hAnsi="宋体"/>
          <w:szCs w:val="21"/>
          <w:u w:val="single"/>
        </w:rPr>
        <w:t xml:space="preserve">              </w:t>
      </w:r>
      <w:r>
        <w:rPr>
          <w:rFonts w:hint="eastAsia" w:ascii="宋体" w:hAnsi="宋体"/>
          <w:szCs w:val="21"/>
        </w:rPr>
        <w:t>（姓名）以我方的名义参加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napToGrid w:val="0"/>
        <w:spacing w:before="156" w:beforeLines="50" w:after="50" w:line="340" w:lineRule="exact"/>
        <w:rPr>
          <w:rFonts w:ascii="宋体" w:hAnsi="宋体"/>
          <w:szCs w:val="21"/>
        </w:rPr>
      </w:pPr>
      <w:r>
        <w:rPr>
          <w:rFonts w:hint="eastAsia" w:ascii="宋体" w:hAnsi="宋体"/>
          <w:szCs w:val="21"/>
        </w:rPr>
        <w:t xml:space="preserve">    我方对被授权人的签字事项负全部责任。</w:t>
      </w:r>
    </w:p>
    <w:p>
      <w:pPr>
        <w:snapToGrid w:val="0"/>
        <w:spacing w:before="156" w:beforeLines="50" w:after="50" w:line="340" w:lineRule="exact"/>
        <w:ind w:firstLine="480"/>
        <w:rPr>
          <w:rFonts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napToGrid w:val="0"/>
        <w:spacing w:before="156" w:beforeLines="50" w:after="50" w:line="340" w:lineRule="exact"/>
        <w:ind w:firstLine="480"/>
        <w:rPr>
          <w:rFonts w:ascii="宋体" w:hAnsi="宋体"/>
          <w:szCs w:val="21"/>
        </w:rPr>
      </w:pPr>
      <w:r>
        <w:rPr>
          <w:rFonts w:hint="eastAsia" w:ascii="宋体" w:hAnsi="宋体"/>
          <w:szCs w:val="21"/>
        </w:rPr>
        <w:t>被授权人无转委托权，特此委托。</w:t>
      </w:r>
    </w:p>
    <w:p>
      <w:pPr>
        <w:snapToGrid w:val="0"/>
        <w:spacing w:before="156" w:beforeLines="50" w:after="50" w:line="340" w:lineRule="exac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r>
        <w:rPr>
          <w:rFonts w:hint="eastAsia" w:ascii="宋体" w:hAnsi="宋体"/>
          <w:szCs w:val="21"/>
        </w:rPr>
        <w:t xml:space="preserve">                           法定代表人签字</w:t>
      </w:r>
      <w:r>
        <w:rPr>
          <w:rFonts w:hint="eastAsia" w:ascii="宋体" w:hAnsi="宋体"/>
          <w:szCs w:val="21"/>
          <w:lang w:eastAsia="zh-CN"/>
        </w:rPr>
        <w:t>（或签章）</w:t>
      </w:r>
      <w:r>
        <w:rPr>
          <w:rFonts w:hint="eastAsia" w:ascii="宋体" w:hAnsi="宋体"/>
          <w:szCs w:val="21"/>
        </w:rPr>
        <w:t>：</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被授权人身份证号码：</w:t>
      </w:r>
      <w:r>
        <w:rPr>
          <w:rFonts w:hint="eastAsia" w:ascii="宋体" w:hAnsi="宋体"/>
          <w:szCs w:val="21"/>
          <w:u w:val="single"/>
        </w:rPr>
        <w:t xml:space="preserve">                             </w:t>
      </w:r>
      <w:r>
        <w:rPr>
          <w:rFonts w:hint="eastAsia" w:ascii="宋体" w:hAnsi="宋体"/>
          <w:szCs w:val="21"/>
        </w:rPr>
        <w:t xml:space="preserve"> </w:t>
      </w:r>
    </w:p>
    <w:tbl>
      <w:tblPr>
        <w:tblStyle w:val="55"/>
        <w:tblW w:w="0" w:type="auto"/>
        <w:tblInd w:w="0" w:type="dxa"/>
        <w:tblLayout w:type="fixed"/>
        <w:tblCellMar>
          <w:top w:w="0" w:type="dxa"/>
          <w:left w:w="108" w:type="dxa"/>
          <w:bottom w:w="0" w:type="dxa"/>
          <w:right w:w="108" w:type="dxa"/>
        </w:tblCellMar>
      </w:tblPr>
      <w:tblGrid>
        <w:gridCol w:w="5780"/>
      </w:tblGrid>
      <w:tr>
        <w:tblPrEx>
          <w:tblCellMar>
            <w:top w:w="0" w:type="dxa"/>
            <w:left w:w="108" w:type="dxa"/>
            <w:bottom w:w="0" w:type="dxa"/>
            <w:right w:w="108" w:type="dxa"/>
          </w:tblCellMar>
        </w:tblPrEx>
        <w:trPr>
          <w:trHeight w:val="2804" w:hRule="atLeast"/>
        </w:trPr>
        <w:tc>
          <w:tcPr>
            <w:tcW w:w="5780" w:type="dxa"/>
          </w:tcPr>
          <w:p>
            <w:pPr>
              <w:snapToGrid w:val="0"/>
              <w:spacing w:before="156" w:beforeLines="50" w:after="50" w:line="340" w:lineRule="exact"/>
              <w:rPr>
                <w:rFonts w:ascii="宋体" w:hAnsi="宋体"/>
                <w:szCs w:val="21"/>
              </w:rPr>
            </w:pPr>
            <w:r>
              <w:rPr>
                <w:rFonts w:hint="eastAsia" w:ascii="宋体" w:hAnsi="宋体"/>
                <w:szCs w:val="21"/>
              </w:rPr>
              <w:t>贴附“</w:t>
            </w:r>
            <w:r>
              <w:rPr>
                <w:rFonts w:hint="eastAsia" w:ascii="宋体" w:hAnsi="宋体"/>
              </w:rPr>
              <w:t>委托代理人身份证</w:t>
            </w:r>
            <w:r>
              <w:rPr>
                <w:rFonts w:hint="eastAsia" w:hAnsi="宋体"/>
              </w:rPr>
              <w:t>扫描件</w:t>
            </w:r>
            <w:r>
              <w:rPr>
                <w:rFonts w:hint="eastAsia" w:ascii="宋体" w:hAnsi="宋体"/>
              </w:rPr>
              <w:t>”（正反两面）</w:t>
            </w:r>
          </w:p>
        </w:tc>
      </w:tr>
    </w:tbl>
    <w:p>
      <w:pPr>
        <w:snapToGrid w:val="0"/>
        <w:spacing w:before="156" w:beforeLines="50" w:after="50" w:line="340" w:lineRule="exact"/>
        <w:ind w:firstLine="4620" w:firstLineChars="2200"/>
        <w:rPr>
          <w:rFonts w:ascii="宋体" w:hAnsi="宋体"/>
          <w:szCs w:val="21"/>
        </w:rPr>
      </w:pPr>
      <w:r>
        <w:rPr>
          <w:rFonts w:hint="eastAsia" w:ascii="宋体" w:hAnsi="宋体"/>
          <w:szCs w:val="21"/>
        </w:rPr>
        <w:t xml:space="preserve">  投标人公章：</w:t>
      </w:r>
    </w:p>
    <w:p>
      <w:pPr>
        <w:snapToGrid w:val="0"/>
        <w:spacing w:before="156" w:beforeLines="50" w:after="50" w:line="340" w:lineRule="exact"/>
        <w:jc w:val="center"/>
        <w:rPr>
          <w:rFonts w:ascii="宋体" w:hAnsi="宋体"/>
          <w:szCs w:val="21"/>
        </w:rPr>
      </w:pPr>
      <w:r>
        <w:rPr>
          <w:rFonts w:hint="eastAsia" w:ascii="宋体" w:hAnsi="宋体"/>
          <w:szCs w:val="21"/>
        </w:rPr>
        <w:t xml:space="preserve">                                        年    月    日</w:t>
      </w:r>
    </w:p>
    <w:p>
      <w:pPr>
        <w:snapToGrid w:val="0"/>
        <w:spacing w:line="360" w:lineRule="exact"/>
        <w:jc w:val="left"/>
        <w:rPr>
          <w:rFonts w:ascii="宋体" w:hAnsi="宋体"/>
          <w:b/>
          <w:szCs w:val="21"/>
        </w:rPr>
      </w:pP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snapToGrid w:val="0"/>
        <w:spacing w:before="50" w:after="156" w:afterLines="50" w:line="360" w:lineRule="exact"/>
        <w:ind w:firstLine="203" w:firstLineChars="97"/>
        <w:jc w:val="left"/>
        <w:rPr>
          <w:rFonts w:ascii="宋体" w:hAnsi="宋体"/>
          <w:szCs w:val="21"/>
        </w:rPr>
      </w:pPr>
      <w:r>
        <w:rPr>
          <w:rFonts w:hint="eastAsia" w:ascii="宋体" w:hAnsi="宋体"/>
          <w:b/>
          <w:szCs w:val="21"/>
        </w:rPr>
        <w:t>（5）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扫描件或其他电子文件，格式自拟）（必须提供）；</w:t>
      </w:r>
      <w:r>
        <w:rPr>
          <w:rFonts w:hint="eastAsia" w:ascii="宋体" w:hAnsi="宋体"/>
          <w:szCs w:val="21"/>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（格式自拟，必须提供）；</w:t>
      </w:r>
    </w:p>
    <w:p>
      <w:pPr>
        <w:snapToGrid w:val="0"/>
        <w:spacing w:before="50" w:after="156" w:afterLines="50" w:line="360" w:lineRule="exact"/>
        <w:ind w:firstLine="203" w:firstLineChars="97"/>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snapToGrid w:val="0"/>
        <w:spacing w:before="50" w:after="156" w:afterLines="50" w:line="360" w:lineRule="exact"/>
        <w:ind w:firstLine="203" w:firstLineChars="97"/>
        <w:jc w:val="left"/>
        <w:rPr>
          <w:rFonts w:ascii="宋体" w:hAnsi="宋体"/>
          <w:b/>
          <w:szCs w:val="21"/>
        </w:rPr>
      </w:pPr>
      <w:r>
        <w:rPr>
          <w:rFonts w:ascii="宋体" w:hAnsi="宋体"/>
          <w:b/>
          <w:szCs w:val="21"/>
        </w:rPr>
        <w:br w:type="page"/>
      </w:r>
      <w:r>
        <w:rPr>
          <w:rFonts w:hint="eastAsia" w:ascii="宋体" w:hAnsi="宋体"/>
          <w:b/>
          <w:szCs w:val="21"/>
        </w:rPr>
        <w:t>（9）商务响应表格式：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项目</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招标文件要求</w:t>
            </w: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是否响应</w:t>
            </w: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105" w:hanging="105" w:hangingChars="50"/>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bl>
    <w:p>
      <w:pPr>
        <w:snapToGrid w:val="0"/>
        <w:spacing w:before="50" w:after="50" w:line="360" w:lineRule="exact"/>
        <w:ind w:firstLine="210" w:firstLineChars="100"/>
        <w:rPr>
          <w:rFonts w:ascii="宋体" w:hAnsi="宋体"/>
          <w:spacing w:val="20"/>
          <w:szCs w:val="21"/>
          <w:u w:val="single"/>
        </w:rPr>
      </w:pPr>
      <w:r>
        <w:rPr>
          <w:rFonts w:hint="eastAsia" w:ascii="宋体" w:hAnsi="宋体"/>
          <w:szCs w:val="21"/>
        </w:rPr>
        <w:t>委托代理人签字</w:t>
      </w:r>
      <w:r>
        <w:rPr>
          <w:rFonts w:hint="eastAsia" w:ascii="宋体" w:hAnsi="宋体"/>
          <w:spacing w:val="20"/>
          <w:szCs w:val="21"/>
        </w:rPr>
        <w:t>：</w:t>
      </w:r>
      <w:r>
        <w:rPr>
          <w:rFonts w:hint="eastAsia" w:ascii="宋体" w:hAnsi="宋体"/>
          <w:spacing w:val="20"/>
          <w:szCs w:val="21"/>
          <w:u w:val="single"/>
        </w:rPr>
        <w:t xml:space="preserve">        </w:t>
      </w:r>
    </w:p>
    <w:p>
      <w:pPr>
        <w:snapToGrid w:val="0"/>
        <w:spacing w:line="360" w:lineRule="exact"/>
        <w:ind w:firstLine="245" w:firstLineChars="98"/>
        <w:jc w:val="left"/>
        <w:rPr>
          <w:rFonts w:ascii="宋体" w:hAnsi="宋体"/>
          <w:b/>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line="360" w:lineRule="exact"/>
        <w:ind w:firstLine="205" w:firstLineChars="98"/>
        <w:jc w:val="left"/>
        <w:rPr>
          <w:rFonts w:ascii="宋体" w:hAnsi="宋体"/>
          <w:b/>
          <w:szCs w:val="21"/>
        </w:rPr>
      </w:pPr>
    </w:p>
    <w:p>
      <w:pPr>
        <w:snapToGrid w:val="0"/>
        <w:spacing w:line="360" w:lineRule="exact"/>
        <w:ind w:left="840" w:hanging="840" w:hangingChars="400"/>
        <w:jc w:val="left"/>
        <w:rPr>
          <w:rFonts w:ascii="宋体" w:hAnsi="宋体"/>
          <w:b/>
          <w:szCs w:val="21"/>
        </w:rPr>
      </w:pPr>
      <w:r>
        <w:rPr>
          <w:rFonts w:hint="eastAsia" w:ascii="宋体" w:hAnsi="宋体"/>
        </w:rPr>
        <w:t>▲</w:t>
      </w:r>
      <w:r>
        <w:rPr>
          <w:rFonts w:hint="eastAsia" w:ascii="宋体" w:hAnsi="宋体"/>
          <w:b/>
          <w:szCs w:val="21"/>
        </w:rPr>
        <w:t>（10）招标项目采购需求中要求必须提供的材料等；</w:t>
      </w:r>
      <w:r>
        <w:rPr>
          <w:rFonts w:hint="eastAsia" w:ascii="宋体" w:hAnsi="宋体"/>
          <w:szCs w:val="21"/>
        </w:rPr>
        <w:t>（招标项目采购需求中要求必须提供的材料，据实提供）</w:t>
      </w:r>
    </w:p>
    <w:p>
      <w:pPr>
        <w:snapToGrid w:val="0"/>
        <w:spacing w:line="360" w:lineRule="exact"/>
        <w:ind w:firstLine="205" w:firstLineChars="98"/>
        <w:jc w:val="left"/>
        <w:rPr>
          <w:rFonts w:ascii="宋体" w:hAnsi="宋体"/>
          <w:b/>
          <w:szCs w:val="21"/>
        </w:rPr>
      </w:pPr>
      <w:r>
        <w:rPr>
          <w:rFonts w:hint="eastAsia" w:ascii="宋体" w:hAnsi="宋体"/>
          <w:b/>
          <w:szCs w:val="21"/>
        </w:rPr>
        <w:t>（11）</w:t>
      </w:r>
      <w:r>
        <w:rPr>
          <w:rFonts w:hint="eastAsia" w:ascii="宋体" w:hAnsi="宋体"/>
          <w:szCs w:val="21"/>
        </w:rPr>
        <w:t>具备法律、行政法规规定的其他条件的证明材料</w:t>
      </w:r>
      <w:r>
        <w:rPr>
          <w:rFonts w:hint="eastAsia" w:ascii="宋体" w:hAnsi="宋体"/>
          <w:b/>
          <w:szCs w:val="21"/>
        </w:rPr>
        <w:t>；</w:t>
      </w:r>
      <w:r>
        <w:rPr>
          <w:rFonts w:hint="eastAsia" w:ascii="宋体" w:hAnsi="宋体"/>
          <w:szCs w:val="21"/>
        </w:rPr>
        <w:t>（格式自拟）</w:t>
      </w:r>
    </w:p>
    <w:p>
      <w:pPr>
        <w:snapToGrid w:val="0"/>
        <w:spacing w:before="50" w:after="156" w:afterLines="50" w:line="360" w:lineRule="exact"/>
        <w:ind w:firstLine="205" w:firstLineChars="98"/>
        <w:jc w:val="left"/>
        <w:rPr>
          <w:rFonts w:ascii="宋体" w:hAnsi="宋体"/>
          <w:b/>
          <w:szCs w:val="21"/>
        </w:rPr>
      </w:pPr>
      <w:r>
        <w:rPr>
          <w:rFonts w:hint="eastAsia" w:ascii="宋体" w:hAnsi="宋体"/>
          <w:b/>
          <w:szCs w:val="21"/>
        </w:rPr>
        <w:t>（12）</w:t>
      </w:r>
      <w:r>
        <w:rPr>
          <w:rFonts w:hint="eastAsia" w:ascii="宋体" w:hAnsi="宋体"/>
          <w:szCs w:val="21"/>
        </w:rPr>
        <w:t>投标人的类似成功案例的业绩证明文件：</w:t>
      </w:r>
    </w:p>
    <w:p>
      <w:pPr>
        <w:pStyle w:val="40"/>
        <w:snapToGrid w:val="0"/>
        <w:spacing w:line="360" w:lineRule="exact"/>
        <w:ind w:left="96" w:leftChars="46" w:firstLine="420" w:firstLineChars="200"/>
        <w:rPr>
          <w:rFonts w:ascii="宋体" w:hAnsi="宋体"/>
          <w:sz w:val="21"/>
          <w:szCs w:val="21"/>
        </w:rPr>
      </w:pPr>
      <w:r>
        <w:rPr>
          <w:rFonts w:hint="eastAsia" w:ascii="宋体" w:hAnsi="宋体"/>
          <w:sz w:val="21"/>
          <w:szCs w:val="21"/>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采购单位名称</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项目名称</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p>
            <w:pPr>
              <w:snapToGrid w:val="0"/>
              <w:spacing w:line="360" w:lineRule="exact"/>
              <w:jc w:val="center"/>
              <w:rPr>
                <w:rFonts w:ascii="宋体" w:hAnsi="宋体"/>
                <w:szCs w:val="21"/>
              </w:rPr>
            </w:pPr>
            <w:r>
              <w:rPr>
                <w:rFonts w:hint="eastAsia" w:ascii="宋体" w:hAnsi="宋体"/>
                <w:szCs w:val="21"/>
              </w:rPr>
              <w:t>金额</w:t>
            </w:r>
          </w:p>
          <w:p>
            <w:pPr>
              <w:snapToGrid w:val="0"/>
              <w:spacing w:line="360" w:lineRule="exact"/>
              <w:jc w:val="center"/>
              <w:rPr>
                <w:rFonts w:ascii="宋体" w:hAnsi="宋体"/>
                <w:szCs w:val="21"/>
              </w:rPr>
            </w:pPr>
            <w:r>
              <w:rPr>
                <w:rFonts w:hint="eastAsia" w:ascii="宋体" w:hAnsi="宋体"/>
                <w:szCs w:val="21"/>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采购单位联系人及</w:t>
            </w:r>
          </w:p>
          <w:p>
            <w:pPr>
              <w:snapToGrid w:val="0"/>
              <w:spacing w:line="360" w:lineRule="exact"/>
              <w:jc w:val="center"/>
              <w:rPr>
                <w:rFonts w:ascii="宋体" w:hAnsi="宋体"/>
                <w:szCs w:val="21"/>
              </w:rPr>
            </w:pPr>
            <w:r>
              <w:rPr>
                <w:rFonts w:hint="eastAsia" w:ascii="宋体" w:hAnsi="宋体"/>
                <w:szCs w:val="21"/>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r>
    </w:tbl>
    <w:p>
      <w:pPr>
        <w:pStyle w:val="15"/>
        <w:snapToGrid w:val="0"/>
        <w:spacing w:line="360" w:lineRule="exact"/>
        <w:rPr>
          <w:rFonts w:ascii="宋体" w:hAnsi="宋体" w:eastAsia="宋体"/>
          <w:sz w:val="21"/>
          <w:szCs w:val="21"/>
          <w:u w:val="single"/>
        </w:rPr>
      </w:pPr>
      <w:r>
        <w:rPr>
          <w:rFonts w:hint="eastAsia" w:ascii="宋体" w:hAnsi="宋体" w:eastAsia="宋体"/>
          <w:sz w:val="21"/>
          <w:szCs w:val="21"/>
        </w:rPr>
        <w:t>法定代表人或委托代理人签字：</w:t>
      </w:r>
      <w:r>
        <w:rPr>
          <w:rFonts w:hint="eastAsia" w:ascii="宋体" w:hAnsi="宋体" w:eastAsia="宋体"/>
          <w:sz w:val="21"/>
          <w:szCs w:val="21"/>
          <w:u w:val="single"/>
        </w:rPr>
        <w:t>　　　　　</w:t>
      </w:r>
    </w:p>
    <w:p>
      <w:pPr>
        <w:snapToGrid w:val="0"/>
        <w:spacing w:before="50" w:line="360" w:lineRule="exact"/>
        <w:jc w:val="left"/>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年    月  日</w:t>
      </w:r>
    </w:p>
    <w:p>
      <w:pPr>
        <w:numPr>
          <w:ilvl w:val="0"/>
          <w:numId w:val="5"/>
        </w:numPr>
        <w:snapToGrid w:val="0"/>
        <w:spacing w:before="50" w:line="360" w:lineRule="exact"/>
        <w:ind w:firstLine="281" w:firstLineChars="134"/>
        <w:jc w:val="left"/>
        <w:rPr>
          <w:rFonts w:hint="eastAsia" w:ascii="宋体" w:hAnsi="宋体"/>
          <w:szCs w:val="21"/>
        </w:rPr>
      </w:pPr>
      <w:r>
        <w:rPr>
          <w:rFonts w:hint="eastAsia" w:ascii="宋体" w:hAnsi="宋体"/>
          <w:szCs w:val="21"/>
        </w:rPr>
        <w:t>其他特殊资质证书（如本地化服务能力等）；（按要求提供）</w:t>
      </w:r>
    </w:p>
    <w:p>
      <w:pPr>
        <w:numPr>
          <w:ilvl w:val="0"/>
          <w:numId w:val="5"/>
        </w:numPr>
        <w:snapToGrid w:val="0"/>
        <w:spacing w:before="50" w:line="360" w:lineRule="exact"/>
        <w:ind w:firstLine="281" w:firstLineChars="134"/>
        <w:jc w:val="left"/>
        <w:rPr>
          <w:rFonts w:hint="eastAsia" w:hAnsi="宋体"/>
          <w:color w:val="auto"/>
          <w:szCs w:val="21"/>
          <w:highlight w:val="none"/>
          <w:shd w:val="clear" w:color="auto" w:fill="auto"/>
          <w:lang w:eastAsia="zh-CN"/>
        </w:rPr>
      </w:pP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snapToGrid w:val="0"/>
        <w:spacing w:line="360" w:lineRule="exact"/>
        <w:ind w:firstLine="281" w:firstLineChars="134"/>
        <w:jc w:val="left"/>
        <w:rPr>
          <w:rFonts w:ascii="宋体" w:hAnsi="宋体"/>
          <w:szCs w:val="21"/>
        </w:rPr>
      </w:pPr>
      <w:r>
        <w:rPr>
          <w:rFonts w:hint="eastAsia" w:ascii="宋体" w:hAnsi="宋体"/>
          <w:b w:val="0"/>
          <w:bCs/>
          <w:szCs w:val="21"/>
        </w:rPr>
        <w:t>（14）</w:t>
      </w:r>
      <w:r>
        <w:rPr>
          <w:rFonts w:hint="eastAsia" w:ascii="宋体" w:hAnsi="宋体"/>
          <w:szCs w:val="21"/>
        </w:rPr>
        <w:t>投标人质量管理和质量保证体系等方面的认证证书；（按要求提供）</w:t>
      </w:r>
    </w:p>
    <w:p>
      <w:pPr>
        <w:snapToGrid w:val="0"/>
        <w:spacing w:line="360" w:lineRule="exact"/>
        <w:ind w:firstLine="281" w:firstLineChars="134"/>
        <w:jc w:val="left"/>
        <w:rPr>
          <w:rFonts w:ascii="宋体" w:hAnsi="宋体"/>
          <w:szCs w:val="21"/>
        </w:rPr>
      </w:pPr>
      <w:r>
        <w:rPr>
          <w:rFonts w:hint="eastAsia" w:ascii="宋体" w:hAnsi="宋体"/>
          <w:szCs w:val="21"/>
        </w:rPr>
        <w:t>（15）投标人认为可以证明其能力或业绩的其他材料；格式自拟</w:t>
      </w:r>
    </w:p>
    <w:p>
      <w:pPr>
        <w:snapToGrid w:val="0"/>
        <w:spacing w:line="360" w:lineRule="exact"/>
        <w:ind w:firstLine="281" w:firstLineChars="134"/>
        <w:jc w:val="left"/>
        <w:rPr>
          <w:rFonts w:hint="eastAsia" w:ascii="宋体" w:hAnsi="宋体"/>
          <w:szCs w:val="21"/>
        </w:rPr>
      </w:pPr>
      <w:r>
        <w:rPr>
          <w:rFonts w:hint="eastAsia" w:ascii="宋体" w:hAnsi="宋体"/>
          <w:szCs w:val="21"/>
        </w:rPr>
        <w:t>（16）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r>
        <w:rPr>
          <w:rFonts w:hint="eastAsia" w:ascii="宋体" w:hAnsi="宋体"/>
          <w:szCs w:val="21"/>
        </w:rPr>
        <w:t>；</w:t>
      </w:r>
    </w:p>
    <w:p>
      <w:pPr>
        <w:snapToGrid w:val="0"/>
        <w:spacing w:line="360" w:lineRule="exact"/>
        <w:ind w:firstLine="281" w:firstLineChars="134"/>
        <w:jc w:val="left"/>
        <w:rPr>
          <w:rFonts w:ascii="宋体" w:hAnsi="宋体"/>
          <w:szCs w:val="21"/>
        </w:rPr>
      </w:pPr>
      <w:r>
        <w:rPr>
          <w:rFonts w:hint="eastAsia" w:ascii="宋体" w:hAnsi="宋体"/>
          <w:szCs w:val="21"/>
        </w:rPr>
        <w:t>（17）投标人情况介绍。（主要服务能力、规模、经营业绩等，格式自拟）；</w:t>
      </w:r>
    </w:p>
    <w:p>
      <w:pPr>
        <w:snapToGrid w:val="0"/>
        <w:spacing w:line="360" w:lineRule="exact"/>
        <w:ind w:firstLine="411" w:firstLineChars="196"/>
        <w:jc w:val="left"/>
        <w:rPr>
          <w:rFonts w:ascii="宋体" w:hAnsi="宋体"/>
          <w:szCs w:val="21"/>
        </w:rPr>
      </w:pPr>
    </w:p>
    <w:p>
      <w:pPr>
        <w:snapToGrid w:val="0"/>
        <w:spacing w:line="360" w:lineRule="exact"/>
        <w:ind w:firstLine="411" w:firstLineChars="196"/>
        <w:jc w:val="left"/>
        <w:rPr>
          <w:rFonts w:ascii="宋体" w:hAnsi="宋体"/>
          <w:szCs w:val="21"/>
        </w:rPr>
      </w:pPr>
      <w:r>
        <w:rPr>
          <w:rFonts w:hint="eastAsia" w:ascii="宋体" w:hAnsi="宋体"/>
          <w:szCs w:val="21"/>
        </w:rPr>
        <w:t>（18）中小企业声明函：</w:t>
      </w:r>
    </w:p>
    <w:p>
      <w:pPr>
        <w:pStyle w:val="138"/>
        <w:spacing w:after="0"/>
      </w:pPr>
      <w:r>
        <w:t>中小企业声明函</w:t>
      </w:r>
    </w:p>
    <w:p>
      <w:pPr>
        <w:pStyle w:val="138"/>
        <w:spacing w:after="0"/>
      </w:pPr>
    </w:p>
    <w:p>
      <w:pPr>
        <w:pStyle w:val="126"/>
        <w:spacing w:line="506" w:lineRule="exact"/>
        <w:ind w:firstLine="640"/>
        <w:jc w:val="both"/>
        <w:rPr>
          <w:sz w:val="21"/>
          <w:szCs w:val="21"/>
        </w:rPr>
      </w:pPr>
      <w:r>
        <w:rPr>
          <w:sz w:val="21"/>
          <w:szCs w:val="21"/>
        </w:rPr>
        <w:t>本公司（联合体）郑重声明，根据《政府采购促进中小企业发展管理办法》（财库〔2020〕46号）的规定，本公司 （联合体）参加</w:t>
      </w:r>
      <w:r>
        <w:rPr>
          <w:sz w:val="21"/>
          <w:szCs w:val="21"/>
          <w:u w:val="single"/>
        </w:rPr>
        <w:t>（单位名称）</w:t>
      </w:r>
      <w:r>
        <w:rPr>
          <w:sz w:val="21"/>
          <w:szCs w:val="21"/>
        </w:rPr>
        <w:t>的</w:t>
      </w:r>
      <w:r>
        <w:rPr>
          <w:sz w:val="21"/>
          <w:szCs w:val="21"/>
          <w:u w:val="single"/>
        </w:rPr>
        <w:t>（项目名称）</w:t>
      </w:r>
      <w:r>
        <w:rPr>
          <w:rFonts w:hint="eastAsia"/>
          <w:sz w:val="21"/>
          <w:szCs w:val="21"/>
          <w:lang w:eastAsia="zh-CN"/>
        </w:rPr>
        <w:t>采</w:t>
      </w:r>
      <w:r>
        <w:rPr>
          <w:sz w:val="21"/>
          <w:szCs w:val="21"/>
        </w:rPr>
        <w:t>购活动</w:t>
      </w:r>
      <w:r>
        <w:rPr>
          <w:rFonts w:hint="eastAsia"/>
          <w:sz w:val="21"/>
          <w:szCs w:val="21"/>
        </w:rPr>
        <w:t>，</w:t>
      </w:r>
      <w:r>
        <w:rPr>
          <w:sz w:val="21"/>
          <w:szCs w:val="21"/>
        </w:rPr>
        <w:t>提供的货物全部由符合政策要求的中小企业制造。相关企业（含联合体中的中小企业、签订分包意向协议的中小企业）的具体情况如下</w:t>
      </w:r>
      <w:bookmarkStart w:id="61" w:name="bookmark1"/>
      <w:bookmarkEnd w:id="61"/>
      <w:r>
        <w:rPr>
          <w:rFonts w:hint="eastAsia"/>
          <w:sz w:val="21"/>
          <w:szCs w:val="21"/>
        </w:rPr>
        <w:t>：</w:t>
      </w:r>
    </w:p>
    <w:p>
      <w:pPr>
        <w:pStyle w:val="126"/>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sz w:val="21"/>
          <w:szCs w:val="21"/>
          <w:u w:val="single"/>
        </w:rPr>
        <w:t>（</w:t>
      </w:r>
      <w:r>
        <w:rPr>
          <w:rFonts w:hint="eastAsia"/>
          <w:sz w:val="21"/>
          <w:szCs w:val="21"/>
          <w:u w:val="single"/>
          <w:lang w:eastAsia="zh-CN"/>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rPr>
        <w:t>人，营业收入为万元，资产总额为万元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2.</w:t>
      </w:r>
      <w:r>
        <w:rPr>
          <w:sz w:val="21"/>
          <w:szCs w:val="21"/>
          <w:u w:val="single"/>
        </w:rPr>
        <w:t>（标的名称）</w:t>
      </w:r>
      <w:r>
        <w:rPr>
          <w:rFonts w:hint="eastAsia"/>
          <w:sz w:val="21"/>
          <w:szCs w:val="21"/>
        </w:rPr>
        <w:t>，</w:t>
      </w:r>
      <w:r>
        <w:rPr>
          <w:sz w:val="21"/>
          <w:szCs w:val="21"/>
        </w:rPr>
        <w:t>属于</w:t>
      </w:r>
      <w:r>
        <w:rPr>
          <w:sz w:val="21"/>
          <w:szCs w:val="21"/>
          <w:u w:val="single"/>
        </w:rPr>
        <w:t>（</w:t>
      </w:r>
      <w:r>
        <w:rPr>
          <w:rFonts w:hint="eastAsia"/>
          <w:sz w:val="21"/>
          <w:szCs w:val="21"/>
          <w:u w:val="single"/>
          <w:lang w:eastAsia="zh-CN"/>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sz w:val="21"/>
          <w:szCs w:val="21"/>
        </w:rPr>
        <w:t>、从业人员</w:t>
      </w:r>
      <w:r>
        <w:rPr>
          <w:sz w:val="21"/>
          <w:szCs w:val="21"/>
          <w:u w:val="single"/>
        </w:rPr>
        <w:tab/>
      </w:r>
      <w:r>
        <w:rPr>
          <w:sz w:val="21"/>
          <w:szCs w:val="21"/>
        </w:rPr>
        <w:t>人，营业收入为万元，资产总额为万元，属于</w:t>
      </w:r>
      <w:r>
        <w:rPr>
          <w:sz w:val="21"/>
          <w:szCs w:val="21"/>
          <w:u w:val="single"/>
        </w:rPr>
        <w:t>（中型企业、小型 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w:t>
      </w:r>
    </w:p>
    <w:p>
      <w:pPr>
        <w:pStyle w:val="126"/>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126"/>
        <w:spacing w:after="40" w:line="499" w:lineRule="exact"/>
        <w:ind w:firstLine="640"/>
        <w:jc w:val="both"/>
        <w:rPr>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126"/>
        <w:spacing w:after="40" w:line="499" w:lineRule="exact"/>
        <w:ind w:firstLine="640"/>
        <w:jc w:val="both"/>
        <w:rPr>
          <w:sz w:val="21"/>
          <w:szCs w:val="21"/>
        </w:rPr>
      </w:pPr>
    </w:p>
    <w:p>
      <w:pPr>
        <w:pStyle w:val="126"/>
        <w:spacing w:line="506" w:lineRule="exact"/>
        <w:ind w:firstLine="640"/>
        <w:jc w:val="both"/>
        <w:rPr>
          <w:sz w:val="21"/>
          <w:szCs w:val="21"/>
        </w:rPr>
      </w:pPr>
      <w:r>
        <w:rPr>
          <w:sz w:val="21"/>
          <w:szCs w:val="21"/>
        </w:rPr>
        <w:t>企业名称（盖章）：</w:t>
      </w:r>
    </w:p>
    <w:p>
      <w:pPr>
        <w:pStyle w:val="126"/>
        <w:spacing w:line="506" w:lineRule="exact"/>
        <w:ind w:firstLine="640"/>
        <w:jc w:val="both"/>
        <w:rPr>
          <w:sz w:val="21"/>
          <w:szCs w:val="21"/>
        </w:rPr>
      </w:pPr>
      <w:r>
        <w:rPr>
          <w:rFonts w:hint="eastAsia"/>
          <w:sz w:val="21"/>
          <w:szCs w:val="21"/>
        </w:rPr>
        <w:t xml:space="preserve">                          日期：</w:t>
      </w:r>
    </w:p>
    <w:p>
      <w:pPr>
        <w:pStyle w:val="138"/>
        <w:spacing w:after="0"/>
        <w:rPr>
          <w:sz w:val="21"/>
          <w:szCs w:val="21"/>
        </w:rPr>
      </w:pPr>
    </w:p>
    <w:p>
      <w:pPr>
        <w:pStyle w:val="138"/>
        <w:spacing w:after="0"/>
      </w:pPr>
    </w:p>
    <w:p>
      <w:pPr>
        <w:pStyle w:val="138"/>
        <w:adjustRightInd w:val="0"/>
        <w:snapToGrid w:val="0"/>
        <w:spacing w:after="0" w:line="360" w:lineRule="exact"/>
        <w:jc w:val="left"/>
        <w:rPr>
          <w:sz w:val="21"/>
          <w:szCs w:val="21"/>
        </w:rPr>
      </w:pPr>
      <w:r>
        <w:rPr>
          <w:sz w:val="21"/>
          <w:szCs w:val="21"/>
        </w:rPr>
        <w:t>备注：</w:t>
      </w:r>
    </w:p>
    <w:p>
      <w:pPr>
        <w:pStyle w:val="138"/>
        <w:adjustRightInd w:val="0"/>
        <w:snapToGrid w:val="0"/>
        <w:spacing w:after="0" w:line="360" w:lineRule="exact"/>
        <w:jc w:val="left"/>
        <w:rPr>
          <w:sz w:val="21"/>
          <w:szCs w:val="21"/>
        </w:rPr>
      </w:pPr>
      <w:r>
        <w:rPr>
          <w:rFonts w:hint="eastAsia"/>
          <w:sz w:val="21"/>
          <w:szCs w:val="21"/>
        </w:rPr>
        <w:t>1.</w:t>
      </w:r>
      <w:r>
        <w:rPr>
          <w:sz w:val="21"/>
          <w:szCs w:val="21"/>
        </w:rPr>
        <w:t>从业人员、营业收入、资产总额填报上一年度数据，无上一年度数据的新成立企业可不填报。</w:t>
      </w:r>
    </w:p>
    <w:p>
      <w:pPr>
        <w:pStyle w:val="138"/>
        <w:adjustRightInd w:val="0"/>
        <w:snapToGrid w:val="0"/>
        <w:spacing w:after="0" w:line="360" w:lineRule="exact"/>
        <w:jc w:val="left"/>
        <w:rPr>
          <w:sz w:val="21"/>
          <w:szCs w:val="21"/>
        </w:rPr>
      </w:pPr>
      <w:r>
        <w:rPr>
          <w:rFonts w:hint="eastAsia"/>
          <w:sz w:val="21"/>
          <w:szCs w:val="21"/>
        </w:rPr>
        <w:t>2.采购文件中明确的所属行业名称是根据《关于印发中小企业划型标准规定的通知》（工信部联企业[2011]300号）规定确定。</w:t>
      </w:r>
    </w:p>
    <w:p>
      <w:pPr>
        <w:pStyle w:val="138"/>
        <w:spacing w:after="0"/>
        <w:rPr>
          <w:sz w:val="21"/>
          <w:szCs w:val="21"/>
        </w:rPr>
      </w:pPr>
    </w:p>
    <w:p>
      <w:pPr>
        <w:snapToGrid w:val="0"/>
        <w:spacing w:before="50" w:after="156" w:line="360" w:lineRule="exact"/>
        <w:ind w:firstLine="1134" w:firstLineChars="540"/>
        <w:jc w:val="left"/>
        <w:rPr>
          <w:rStyle w:val="191"/>
          <w:rFonts w:ascii="宋体" w:hAnsi="宋体"/>
          <w:color w:val="auto"/>
          <w:kern w:val="0"/>
        </w:rPr>
        <w:sectPr>
          <w:footerReference r:id="rId7" w:type="first"/>
          <w:headerReference r:id="rId5" w:type="default"/>
          <w:footerReference r:id="rId6" w:type="default"/>
          <w:pgSz w:w="11906" w:h="16838"/>
          <w:pgMar w:top="1134" w:right="1134" w:bottom="1134" w:left="1134" w:header="851" w:footer="992" w:gutter="0"/>
          <w:pgNumType w:fmt="decimal" w:start="1"/>
          <w:cols w:space="720" w:num="1"/>
          <w:titlePg/>
          <w:docGrid w:type="linesAndChars" w:linePitch="312" w:charSpace="0"/>
        </w:sectPr>
      </w:pPr>
    </w:p>
    <w:p>
      <w:pPr>
        <w:snapToGrid w:val="0"/>
        <w:spacing w:line="360" w:lineRule="exact"/>
        <w:ind w:firstLine="411" w:firstLineChars="196"/>
        <w:jc w:val="left"/>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9</w:t>
      </w:r>
      <w:r>
        <w:rPr>
          <w:rFonts w:hint="eastAsia" w:ascii="宋体" w:hAnsi="宋体"/>
          <w:color w:val="auto"/>
          <w:szCs w:val="21"/>
        </w:rPr>
        <w:t>）关于符合本国产品标准的声明函：</w:t>
      </w:r>
    </w:p>
    <w:p>
      <w:pPr>
        <w:pStyle w:val="138"/>
        <w:spacing w:after="0"/>
        <w:jc w:val="left"/>
        <w:rPr>
          <w:color w:val="auto"/>
          <w:sz w:val="21"/>
          <w:szCs w:val="21"/>
        </w:rPr>
      </w:pPr>
    </w:p>
    <w:p>
      <w:pPr>
        <w:pStyle w:val="138"/>
        <w:spacing w:after="0"/>
        <w:rPr>
          <w:color w:val="auto"/>
          <w:sz w:val="34"/>
          <w:szCs w:val="34"/>
        </w:rPr>
      </w:pPr>
      <w:r>
        <w:rPr>
          <w:rFonts w:hint="default"/>
          <w:color w:val="auto"/>
          <w:sz w:val="34"/>
          <w:szCs w:val="34"/>
        </w:rPr>
        <w:t>关于符合本国产品标准的声明函</w:t>
      </w:r>
    </w:p>
    <w:p>
      <w:pPr>
        <w:pStyle w:val="138"/>
        <w:spacing w:after="0"/>
        <w:rPr>
          <w:rFonts w:hint="eastAsia"/>
          <w:color w:val="auto"/>
          <w:sz w:val="21"/>
          <w:szCs w:val="21"/>
        </w:rPr>
      </w:pPr>
      <w:r>
        <w:rPr>
          <w:rFonts w:hint="eastAsia"/>
          <w:color w:val="auto"/>
          <w:sz w:val="21"/>
          <w:szCs w:val="21"/>
        </w:rPr>
        <w:t> </w:t>
      </w:r>
    </w:p>
    <w:p>
      <w:pPr>
        <w:pStyle w:val="138"/>
        <w:spacing w:after="0"/>
        <w:rPr>
          <w:rFonts w:hint="eastAsia"/>
          <w:color w:val="auto"/>
          <w:sz w:val="21"/>
          <w:szCs w:val="21"/>
        </w:rPr>
      </w:pP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本公司（单位）郑重声明，根据《国务院办公厅关于在政府采购中实施本国产品标准及相关政策的通知》（国办发〔2025〕34号）的规定，本公司（单位）提供的以下产品属于本国产品。具体情况如下：</w:t>
      </w:r>
    </w:p>
    <w:p>
      <w:pPr>
        <w:pStyle w:val="126"/>
        <w:spacing w:line="506" w:lineRule="exact"/>
        <w:ind w:firstLine="420" w:firstLineChars="200"/>
        <w:jc w:val="both"/>
        <w:rPr>
          <w:rFonts w:hint="eastAsia"/>
          <w:color w:val="auto"/>
          <w:sz w:val="21"/>
          <w:szCs w:val="21"/>
        </w:rPr>
      </w:pPr>
      <w:r>
        <w:rPr>
          <w:rFonts w:hint="eastAsia"/>
          <w:color w:val="auto"/>
          <w:sz w:val="21"/>
          <w:szCs w:val="21"/>
        </w:rPr>
        <w:t>1.</w:t>
      </w:r>
      <w:r>
        <w:rPr>
          <w:rFonts w:hint="eastAsia"/>
          <w:color w:val="auto"/>
          <w:sz w:val="21"/>
          <w:szCs w:val="21"/>
          <w:u w:val="single"/>
        </w:rPr>
        <w:t>（产品名称1）</w:t>
      </w:r>
      <w:r>
        <w:rPr>
          <w:rFonts w:hint="eastAsia"/>
          <w:color w:val="auto"/>
          <w:sz w:val="21"/>
          <w:szCs w:val="21"/>
        </w:rPr>
        <w:t>1，生产厂为</w:t>
      </w:r>
      <w:r>
        <w:rPr>
          <w:rFonts w:hint="eastAsia"/>
          <w:color w:val="auto"/>
          <w:sz w:val="21"/>
          <w:szCs w:val="21"/>
          <w:u w:val="single"/>
        </w:rPr>
        <w:t>（厂名）</w:t>
      </w:r>
      <w:r>
        <w:rPr>
          <w:rFonts w:hint="eastAsia"/>
          <w:color w:val="auto"/>
          <w:sz w:val="21"/>
          <w:szCs w:val="21"/>
        </w:rPr>
        <w:t>2，厂址为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（产品名称1）</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3。</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（关键组件）</w:t>
      </w:r>
      <w:r>
        <w:rPr>
          <w:rFonts w:hint="eastAsia"/>
          <w:color w:val="auto"/>
          <w:sz w:val="21"/>
          <w:szCs w:val="21"/>
        </w:rPr>
        <w:t>4在中国境内生产。</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（关键工序）</w:t>
      </w:r>
      <w:r>
        <w:rPr>
          <w:rFonts w:hint="eastAsia"/>
          <w:color w:val="auto"/>
          <w:sz w:val="21"/>
          <w:szCs w:val="21"/>
        </w:rPr>
        <w:t>5在中国境内完成。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2.</w:t>
      </w:r>
      <w:r>
        <w:rPr>
          <w:rFonts w:hint="eastAsia"/>
          <w:color w:val="auto"/>
          <w:sz w:val="21"/>
          <w:szCs w:val="21"/>
          <w:u w:val="single"/>
        </w:rPr>
        <w:t>（产品名称2）</w:t>
      </w:r>
      <w:r>
        <w:rPr>
          <w:rFonts w:hint="eastAsia"/>
          <w:color w:val="auto"/>
          <w:sz w:val="21"/>
          <w:szCs w:val="21"/>
        </w:rPr>
        <w:t>，生产厂为</w:t>
      </w:r>
      <w:r>
        <w:rPr>
          <w:rFonts w:hint="eastAsia"/>
          <w:color w:val="auto"/>
          <w:sz w:val="21"/>
          <w:szCs w:val="21"/>
          <w:u w:val="single"/>
        </w:rPr>
        <w:t>（厂名）</w:t>
      </w:r>
      <w:r>
        <w:rPr>
          <w:rFonts w:hint="eastAsia"/>
          <w:color w:val="auto"/>
          <w:sz w:val="21"/>
          <w:szCs w:val="21"/>
        </w:rPr>
        <w:t>，厂址为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（产品名称2）</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（关键组件）</w:t>
      </w:r>
      <w:r>
        <w:rPr>
          <w:rFonts w:hint="eastAsia"/>
          <w:color w:val="auto"/>
          <w:sz w:val="21"/>
          <w:szCs w:val="21"/>
        </w:rPr>
        <w:t>在中国境内生产。</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（关键工序）</w:t>
      </w:r>
      <w:r>
        <w:rPr>
          <w:rFonts w:hint="eastAsia"/>
          <w:color w:val="auto"/>
          <w:sz w:val="21"/>
          <w:szCs w:val="21"/>
        </w:rPr>
        <w:t>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w:t>
      </w: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本公司（单位）对上述声明内容的真实性负责。如有虚假，愿承担相应法律责任。</w:t>
      </w:r>
    </w:p>
    <w:p>
      <w:pPr>
        <w:pStyle w:val="126"/>
        <w:spacing w:line="506" w:lineRule="exact"/>
        <w:ind w:firstLine="420" w:firstLineChars="200"/>
        <w:jc w:val="both"/>
        <w:rPr>
          <w:rFonts w:hint="eastAsia"/>
          <w:color w:val="auto"/>
          <w:sz w:val="21"/>
          <w:szCs w:val="21"/>
        </w:rPr>
      </w:pPr>
      <w:r>
        <w:rPr>
          <w:rFonts w:hint="eastAsia"/>
          <w:color w:val="auto"/>
          <w:sz w:val="21"/>
          <w:szCs w:val="21"/>
        </w:rPr>
        <w:t> </w:t>
      </w:r>
    </w:p>
    <w:p>
      <w:pPr>
        <w:pStyle w:val="126"/>
        <w:spacing w:line="506" w:lineRule="exact"/>
        <w:ind w:firstLine="420" w:firstLineChars="200"/>
        <w:jc w:val="both"/>
        <w:rPr>
          <w:rFonts w:hint="eastAsia"/>
          <w:color w:val="auto"/>
          <w:sz w:val="21"/>
          <w:szCs w:val="21"/>
        </w:rPr>
      </w:pP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公司（单位）名称（盖章）：　        </w:t>
      </w: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日期：　     年　  月　  日         </w:t>
      </w:r>
    </w:p>
    <w:p>
      <w:pPr>
        <w:pStyle w:val="138"/>
        <w:spacing w:after="0"/>
        <w:rPr>
          <w:rFonts w:hint="eastAsia"/>
          <w:color w:val="auto"/>
          <w:sz w:val="21"/>
          <w:szCs w:val="21"/>
        </w:rPr>
      </w:pPr>
    </w:p>
    <w:p>
      <w:pPr>
        <w:pStyle w:val="138"/>
        <w:spacing w:after="0"/>
        <w:rPr>
          <w:rFonts w:hint="eastAsia"/>
          <w:color w:val="auto"/>
          <w:sz w:val="21"/>
          <w:szCs w:val="21"/>
        </w:rPr>
      </w:pPr>
    </w:p>
    <w:p>
      <w:pPr>
        <w:pStyle w:val="138"/>
        <w:spacing w:after="0"/>
        <w:rPr>
          <w:rFonts w:hint="eastAsia"/>
          <w:color w:val="auto"/>
          <w:sz w:val="21"/>
          <w:szCs w:val="21"/>
        </w:rPr>
      </w:pPr>
    </w:p>
    <w:p>
      <w:pPr>
        <w:pStyle w:val="138"/>
        <w:adjustRightInd w:val="0"/>
        <w:snapToGrid w:val="0"/>
        <w:spacing w:after="0" w:line="360" w:lineRule="exact"/>
        <w:jc w:val="left"/>
        <w:rPr>
          <w:color w:val="auto"/>
          <w:sz w:val="21"/>
          <w:szCs w:val="21"/>
        </w:rPr>
      </w:pPr>
      <w:r>
        <w:rPr>
          <w:color w:val="auto"/>
          <w:sz w:val="21"/>
          <w:szCs w:val="21"/>
        </w:rPr>
        <w:t>备注：</w:t>
      </w:r>
    </w:p>
    <w:p>
      <w:pPr>
        <w:pStyle w:val="138"/>
        <w:spacing w:after="0" w:line="400" w:lineRule="exact"/>
        <w:jc w:val="left"/>
        <w:rPr>
          <w:rFonts w:hint="eastAsia"/>
          <w:color w:val="auto"/>
          <w:sz w:val="21"/>
          <w:szCs w:val="21"/>
        </w:rPr>
      </w:pPr>
      <w:r>
        <w:rPr>
          <w:rFonts w:hint="eastAsia"/>
          <w:color w:val="auto"/>
          <w:sz w:val="21"/>
          <w:szCs w:val="21"/>
        </w:rPr>
        <w:t>1.产品如有型号，请在“产品名称”栏一并填写。</w:t>
      </w:r>
    </w:p>
    <w:p>
      <w:pPr>
        <w:pStyle w:val="138"/>
        <w:spacing w:after="0" w:line="400" w:lineRule="exact"/>
        <w:jc w:val="left"/>
        <w:rPr>
          <w:rFonts w:hint="eastAsia"/>
          <w:color w:val="auto"/>
          <w:sz w:val="21"/>
          <w:szCs w:val="21"/>
        </w:rPr>
      </w:pPr>
      <w:r>
        <w:rPr>
          <w:rFonts w:hint="eastAsia"/>
          <w:color w:val="auto"/>
          <w:sz w:val="21"/>
          <w:szCs w:val="21"/>
        </w:rPr>
        <w:t>2.生产厂名与厂址应与生产厂营业执照载明的相关信息保持一致。</w:t>
      </w:r>
    </w:p>
    <w:p>
      <w:pPr>
        <w:pStyle w:val="138"/>
        <w:spacing w:after="0" w:line="400" w:lineRule="exact"/>
        <w:jc w:val="left"/>
        <w:rPr>
          <w:rFonts w:hint="eastAsia"/>
          <w:color w:val="auto"/>
          <w:sz w:val="21"/>
          <w:szCs w:val="21"/>
        </w:rPr>
      </w:pPr>
      <w:r>
        <w:rPr>
          <w:rFonts w:hint="eastAsia"/>
          <w:color w:val="auto"/>
          <w:sz w:val="21"/>
          <w:szCs w:val="21"/>
        </w:rPr>
        <w:t>3.该产品的中国境内生产的组件成本占比相关要求实施前，“规定比例”栏可不填，下同。</w:t>
      </w:r>
    </w:p>
    <w:p>
      <w:pPr>
        <w:pStyle w:val="138"/>
        <w:spacing w:after="0" w:line="400" w:lineRule="exact"/>
        <w:jc w:val="left"/>
        <w:rPr>
          <w:rFonts w:hint="eastAsia"/>
          <w:color w:val="auto"/>
          <w:sz w:val="21"/>
          <w:szCs w:val="21"/>
        </w:rPr>
      </w:pPr>
      <w:r>
        <w:rPr>
          <w:rFonts w:hint="eastAsia"/>
          <w:color w:val="auto"/>
          <w:sz w:val="21"/>
          <w:szCs w:val="21"/>
        </w:rPr>
        <w:t>4.该产品的关键组件要求实施前，“关键组件”栏可不填，下同。</w:t>
      </w:r>
    </w:p>
    <w:p>
      <w:pPr>
        <w:pStyle w:val="138"/>
        <w:spacing w:after="0" w:line="400" w:lineRule="exact"/>
        <w:jc w:val="left"/>
        <w:rPr>
          <w:rFonts w:hint="eastAsia"/>
          <w:color w:val="auto"/>
          <w:sz w:val="21"/>
          <w:szCs w:val="21"/>
        </w:rPr>
        <w:sectPr>
          <w:pgSz w:w="11906" w:h="16838"/>
          <w:pgMar w:top="1134" w:right="1134" w:bottom="1134" w:left="1134" w:header="851" w:footer="992" w:gutter="0"/>
          <w:pgNumType w:fmt="decimal"/>
          <w:cols w:space="720" w:num="1"/>
          <w:titlePg/>
          <w:docGrid w:type="linesAndChars" w:linePitch="312" w:charSpace="0"/>
        </w:sectPr>
      </w:pPr>
      <w:r>
        <w:rPr>
          <w:rFonts w:hint="eastAsia"/>
          <w:color w:val="auto"/>
          <w:sz w:val="21"/>
          <w:szCs w:val="21"/>
        </w:rPr>
        <w:t>5.该产品的关键工序要求实施前，“关键工序”栏可不填，下同</w:t>
      </w:r>
    </w:p>
    <w:p>
      <w:pPr>
        <w:pageBreakBefore/>
        <w:rPr>
          <w:b/>
        </w:rPr>
      </w:pPr>
      <w:r>
        <w:rPr>
          <w:rFonts w:hint="eastAsia"/>
          <w:b/>
        </w:rPr>
        <w:t>技术文件部分（格式）：</w:t>
      </w:r>
    </w:p>
    <w:p>
      <w:pPr>
        <w:snapToGrid w:val="0"/>
        <w:spacing w:before="50" w:after="156" w:afterLines="50" w:line="360" w:lineRule="exact"/>
        <w:jc w:val="left"/>
        <w:rPr>
          <w:rFonts w:ascii="宋体" w:hAnsi="宋体"/>
          <w:szCs w:val="21"/>
        </w:rPr>
      </w:pPr>
      <w:r>
        <w:rPr>
          <w:rFonts w:hint="eastAsia" w:ascii="宋体" w:hAnsi="宋体"/>
          <w:b/>
          <w:szCs w:val="21"/>
        </w:rPr>
        <w:t>（1）</w:t>
      </w:r>
      <w:r>
        <w:rPr>
          <w:rFonts w:hint="eastAsia" w:ascii="宋体" w:hAnsi="宋体"/>
          <w:szCs w:val="21"/>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ascii="宋体" w:hAnsi="宋体"/>
          <w:szCs w:val="21"/>
        </w:rPr>
      </w:pPr>
      <w:r>
        <w:rPr>
          <w:rFonts w:hint="eastAsia" w:ascii="宋体" w:hAnsi="宋体"/>
          <w:b/>
          <w:szCs w:val="21"/>
        </w:rPr>
        <w:t>（2）</w:t>
      </w:r>
      <w:r>
        <w:rPr>
          <w:rFonts w:hint="eastAsia" w:ascii="宋体" w:hAnsi="宋体"/>
          <w:szCs w:val="21"/>
        </w:rPr>
        <w:t>技术响应表格式：</w:t>
      </w:r>
    </w:p>
    <w:p>
      <w:pPr>
        <w:snapToGrid w:val="0"/>
        <w:spacing w:before="50" w:after="156" w:afterLines="50" w:line="360" w:lineRule="exact"/>
        <w:jc w:val="left"/>
        <w:rPr>
          <w:rFonts w:ascii="宋体" w:hAnsi="宋体"/>
          <w:b/>
          <w:szCs w:val="21"/>
        </w:rPr>
      </w:pPr>
      <w:r>
        <w:rPr>
          <w:rFonts w:hint="eastAsia"/>
          <w:u w:val="single"/>
        </w:rPr>
        <w:t xml:space="preserve">  </w:t>
      </w:r>
      <w:r>
        <w:rPr>
          <w:rFonts w:hint="eastAsia"/>
        </w:rPr>
        <w:t>分标</w:t>
      </w:r>
      <w:r>
        <w:rPr>
          <w:rFonts w:hint="eastAsia" w:ascii="宋体" w:hAnsi="宋体"/>
          <w:b/>
          <w:szCs w:val="21"/>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rPr>
            </w:pPr>
            <w:r>
              <w:rPr>
                <w:rFonts w:hint="eastAsia" w:hAnsi="宋体"/>
              </w:rPr>
              <w:t>项号</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招标要求</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应标情况</w:t>
            </w: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bl>
    <w:p>
      <w:pPr>
        <w:pStyle w:val="20"/>
        <w:spacing w:line="360" w:lineRule="exact"/>
        <w:rPr>
          <w:rFonts w:ascii="宋体" w:hAnsi="宋体"/>
          <w:sz w:val="21"/>
          <w:szCs w:val="21"/>
        </w:rPr>
      </w:pPr>
      <w:r>
        <w:rPr>
          <w:rFonts w:hint="eastAsia" w:ascii="宋体" w:hAnsi="宋体"/>
          <w:sz w:val="21"/>
          <w:szCs w:val="21"/>
        </w:rPr>
        <w:t>注：投标人应根据投标设备的性能指标、对照招标文件要求在技术响应表中详细列明招标要求及投标设备技术规格的响应情况，并填写“</w:t>
      </w:r>
      <w:r>
        <w:rPr>
          <w:rFonts w:hint="eastAsia"/>
        </w:rPr>
        <w:t>偏离说明”。</w:t>
      </w:r>
      <w:r>
        <w:rPr>
          <w:rFonts w:hint="eastAsia" w:ascii="宋体" w:hAnsi="宋体"/>
          <w:sz w:val="21"/>
          <w:szCs w:val="21"/>
        </w:rPr>
        <w:t>“偏离</w:t>
      </w:r>
      <w:r>
        <w:rPr>
          <w:rFonts w:hint="eastAsia"/>
        </w:rPr>
        <w:t>说明</w:t>
      </w:r>
      <w:r>
        <w:rPr>
          <w:rFonts w:hint="eastAsia" w:ascii="宋体" w:hAnsi="宋体"/>
          <w:sz w:val="21"/>
          <w:szCs w:val="21"/>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pStyle w:val="29"/>
        <w:jc w:val="center"/>
      </w:pPr>
    </w:p>
    <w:p>
      <w:pPr>
        <w:snapToGrid w:val="0"/>
        <w:spacing w:before="50" w:after="156" w:afterLines="50" w:line="360" w:lineRule="exact"/>
        <w:jc w:val="left"/>
        <w:rPr>
          <w:rFonts w:ascii="宋体" w:hAnsi="宋体"/>
          <w:szCs w:val="21"/>
        </w:rPr>
      </w:pPr>
      <w:r>
        <w:rPr>
          <w:rFonts w:hint="eastAsia" w:ascii="宋体" w:hAnsi="宋体"/>
          <w:b/>
          <w:szCs w:val="21"/>
        </w:rPr>
        <w:t>（3）</w:t>
      </w:r>
      <w:r>
        <w:rPr>
          <w:rFonts w:hint="eastAsia" w:ascii="宋体" w:hAnsi="宋体"/>
          <w:szCs w:val="21"/>
        </w:rPr>
        <w:t>设备配置清单格式：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zCs w:val="21"/>
        </w:rPr>
      </w:pPr>
      <w:r>
        <w:rPr>
          <w:rFonts w:hint="eastAsia" w:ascii="宋体" w:hAnsi="宋体"/>
          <w:szCs w:val="21"/>
        </w:rPr>
        <w:t>非招标文件必须要求时可附：①原厂出厂配置表及原厂中文使用说明书（格式自拟）</w:t>
      </w:r>
    </w:p>
    <w:p>
      <w:pPr>
        <w:snapToGrid w:val="0"/>
        <w:spacing w:before="50" w:after="156" w:afterLines="50" w:line="360" w:lineRule="exact"/>
        <w:ind w:firstLine="2730" w:firstLineChars="1300"/>
        <w:jc w:val="left"/>
        <w:rPr>
          <w:rFonts w:ascii="宋体" w:hAnsi="宋体"/>
          <w:szCs w:val="21"/>
        </w:rPr>
      </w:pPr>
      <w:r>
        <w:rPr>
          <w:rFonts w:hint="eastAsia" w:ascii="宋体" w:hAnsi="宋体"/>
          <w:szCs w:val="21"/>
        </w:rPr>
        <w:t>②产品出厂标准、质量检测报告及精度检测报告或数据（格式自拟）</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（4）</w:t>
      </w:r>
      <w:r>
        <w:rPr>
          <w:rFonts w:hint="eastAsia" w:ascii="宋体" w:hAnsi="宋体"/>
          <w:szCs w:val="21"/>
        </w:rPr>
        <w:t>售后服务承诺书</w:t>
      </w:r>
      <w:r>
        <w:rPr>
          <w:rFonts w:hint="eastAsia"/>
        </w:rPr>
        <w:t>（应据项目实际要求描述如：</w:t>
      </w:r>
      <w:r>
        <w:rPr>
          <w:rFonts w:hint="eastAsia" w:ascii="宋体" w:hAnsi="宋体"/>
          <w:szCs w:val="21"/>
        </w:rPr>
        <w:t>投标人建议的安装、调试、验收方法或方案；技术服务、技术培训、售后服务的内容和措施等）（</w:t>
      </w:r>
      <w:r>
        <w:rPr>
          <w:rFonts w:hint="eastAsia" w:ascii="宋体" w:hAnsi="宋体"/>
          <w:b/>
          <w:szCs w:val="21"/>
        </w:rPr>
        <w:t>格式自拟，必须提供）</w:t>
      </w:r>
      <w:r>
        <w:rPr>
          <w:rFonts w:hint="eastAsia" w:ascii="宋体" w:hAnsi="宋体"/>
          <w:szCs w:val="21"/>
        </w:rPr>
        <w:t>；</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（5）</w:t>
      </w:r>
      <w:r>
        <w:rPr>
          <w:rFonts w:hint="eastAsia" w:ascii="宋体" w:hAnsi="宋体"/>
          <w:szCs w:val="21"/>
        </w:rPr>
        <w:t>投标人拥有主要装备和检测设施的情况和现状（格式自拟）及项目实施人员一览表</w:t>
      </w:r>
    </w:p>
    <w:p>
      <w:pPr>
        <w:snapToGrid w:val="0"/>
        <w:spacing w:before="156" w:beforeLines="50" w:after="50" w:line="360" w:lineRule="exact"/>
        <w:jc w:val="center"/>
        <w:rPr>
          <w:rFonts w:ascii="宋体" w:hAnsi="宋体"/>
          <w:b/>
          <w:szCs w:val="21"/>
        </w:rPr>
      </w:pPr>
      <w:r>
        <w:rPr>
          <w:rFonts w:hint="eastAsia" w:ascii="宋体" w:hAnsi="宋体"/>
          <w:b/>
          <w:szCs w:val="21"/>
        </w:rPr>
        <w:t>项目实施人员（主要从业人员及其技术资格）一览表</w:t>
      </w:r>
    </w:p>
    <w:tbl>
      <w:tblPr>
        <w:tblStyle w:val="55"/>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姓名</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职务</w:t>
            </w:r>
          </w:p>
        </w:tc>
        <w:tc>
          <w:tcPr>
            <w:tcW w:w="21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jc w:val="center"/>
              <w:rPr>
                <w:rFonts w:ascii="宋体" w:hAnsi="宋体"/>
                <w:bCs/>
                <w:szCs w:val="21"/>
              </w:rPr>
            </w:pPr>
            <w:r>
              <w:rPr>
                <w:rFonts w:hint="eastAsia" w:ascii="宋体" w:hAnsi="宋体"/>
                <w:bCs/>
                <w:szCs w:val="21"/>
              </w:rPr>
              <w:t>参加本单位</w:t>
            </w:r>
          </w:p>
          <w:p>
            <w:pPr>
              <w:snapToGrid w:val="0"/>
              <w:spacing w:before="156" w:beforeLines="50" w:after="50"/>
              <w:jc w:val="center"/>
              <w:rPr>
                <w:rFonts w:ascii="宋体" w:hAnsi="宋体"/>
                <w:bCs/>
                <w:szCs w:val="21"/>
              </w:rPr>
            </w:pPr>
            <w:r>
              <w:rPr>
                <w:rFonts w:hint="eastAsia" w:ascii="宋体" w:hAnsi="宋体"/>
                <w:bCs/>
                <w:szCs w:val="21"/>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bCs/>
                <w:szCs w:val="21"/>
              </w:rPr>
            </w:pPr>
            <w:r>
              <w:rPr>
                <w:rFonts w:hint="eastAsia" w:ascii="宋体" w:hAnsi="宋体"/>
                <w:bCs/>
                <w:szCs w:val="21"/>
              </w:rPr>
              <w:t>劳动合同编号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pStyle w:val="31"/>
              <w:snapToGrid w:val="0"/>
              <w:spacing w:before="156" w:beforeLines="50" w:after="50" w:line="360" w:lineRule="exact"/>
              <w:ind w:left="5250"/>
              <w:rPr>
                <w:rFonts w:hAnsi="宋体"/>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b/>
          <w:szCs w:val="21"/>
        </w:rPr>
      </w:pPr>
    </w:p>
    <w:p>
      <w:pPr>
        <w:snapToGrid w:val="0"/>
        <w:spacing w:before="50" w:after="156" w:afterLines="50" w:line="360" w:lineRule="exact"/>
        <w:jc w:val="left"/>
        <w:rPr>
          <w:rFonts w:ascii="宋体" w:hAnsi="宋体"/>
          <w:szCs w:val="21"/>
        </w:rPr>
      </w:pPr>
      <w:r>
        <w:rPr>
          <w:rFonts w:hint="eastAsia" w:ascii="宋体" w:hAnsi="宋体"/>
          <w:b/>
          <w:szCs w:val="21"/>
        </w:rPr>
        <w:t>（6）</w:t>
      </w:r>
      <w:r>
        <w:rPr>
          <w:rFonts w:hint="eastAsia" w:ascii="宋体" w:hAnsi="宋体"/>
          <w:szCs w:val="21"/>
        </w:rPr>
        <w:t>优惠条件：投标人承诺给予招标人的各种优惠条件，包括备品备件、专用耗材、售后服务等方面的优惠；</w:t>
      </w:r>
    </w:p>
    <w:p>
      <w:pPr>
        <w:snapToGrid w:val="0"/>
        <w:spacing w:before="50" w:after="156" w:afterLines="50" w:line="360" w:lineRule="exact"/>
        <w:jc w:val="left"/>
        <w:rPr>
          <w:rFonts w:ascii="宋体" w:hAnsi="宋体"/>
          <w:szCs w:val="21"/>
        </w:rPr>
      </w:pPr>
      <w:r>
        <w:rPr>
          <w:rFonts w:hint="eastAsia" w:ascii="宋体" w:hAnsi="宋体"/>
          <w:szCs w:val="21"/>
        </w:rPr>
        <w:t>备品备件、专用耗材、售后服务优惠表格式：</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3"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hint="eastAsia" w:ascii="宋体" w:hAnsi="宋体"/>
          <w:szCs w:val="21"/>
        </w:rPr>
      </w:pPr>
    </w:p>
    <w:p>
      <w:pPr>
        <w:snapToGrid w:val="0"/>
        <w:spacing w:before="50" w:after="156" w:afterLines="50" w:line="360" w:lineRule="exact"/>
        <w:jc w:val="left"/>
        <w:rPr>
          <w:rFonts w:ascii="宋体" w:hAnsi="宋体"/>
          <w:szCs w:val="21"/>
        </w:rPr>
      </w:pPr>
      <w:r>
        <w:rPr>
          <w:rFonts w:hint="eastAsia" w:ascii="宋体" w:hAnsi="宋体"/>
          <w:szCs w:val="21"/>
        </w:rPr>
        <w:t>（7）投标人对本项目的合理化建议和改进措施（格式自拟）</w:t>
      </w:r>
    </w:p>
    <w:p>
      <w:pPr>
        <w:snapToGrid w:val="0"/>
        <w:spacing w:before="50" w:after="156" w:afterLines="50" w:line="360" w:lineRule="exact"/>
        <w:jc w:val="left"/>
        <w:rPr>
          <w:rFonts w:ascii="宋体" w:hAnsi="宋体"/>
          <w:szCs w:val="21"/>
        </w:rPr>
      </w:pPr>
      <w:r>
        <w:rPr>
          <w:rFonts w:hint="eastAsia" w:ascii="宋体" w:hAnsi="宋体"/>
          <w:b/>
          <w:szCs w:val="21"/>
        </w:rPr>
        <w:t>（8）</w:t>
      </w:r>
      <w:r>
        <w:rPr>
          <w:rFonts w:hint="eastAsia" w:ascii="宋体" w:hAnsi="宋体"/>
          <w:szCs w:val="21"/>
        </w:rPr>
        <w:t>投标人需要说明的其他文件和说明（格式自拟）</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▲（9）招标项目采购需求中要求必须提供的材料。（招标项目采购需求中要求必须提供的材料，据实提供）</w:t>
      </w:r>
    </w:p>
    <w:p>
      <w:pPr>
        <w:pageBreakBefore/>
        <w:rPr>
          <w:b/>
        </w:rPr>
      </w:pPr>
      <w:r>
        <w:rPr>
          <w:rFonts w:hint="eastAsia"/>
          <w:b/>
        </w:rPr>
        <w:t>三）报价文件部分 （格式）</w:t>
      </w:r>
    </w:p>
    <w:p>
      <w:pPr>
        <w:snapToGrid w:val="0"/>
        <w:spacing w:before="156" w:beforeLines="50" w:after="50" w:line="360" w:lineRule="exact"/>
        <w:rPr>
          <w:rFonts w:ascii="宋体" w:hAnsi="宋体"/>
          <w:b/>
          <w:szCs w:val="21"/>
        </w:rPr>
      </w:pPr>
      <w:r>
        <w:rPr>
          <w:rFonts w:hint="eastAsia" w:ascii="宋体" w:hAnsi="宋体"/>
          <w:b/>
          <w:szCs w:val="21"/>
        </w:rPr>
        <w:t>（1）投标函格式：</w:t>
      </w:r>
    </w:p>
    <w:p>
      <w:pPr>
        <w:snapToGrid w:val="0"/>
        <w:spacing w:before="156" w:beforeLines="50" w:after="50" w:line="360" w:lineRule="exact"/>
        <w:jc w:val="center"/>
        <w:rPr>
          <w:rFonts w:ascii="宋体" w:hAnsi="宋体"/>
          <w:b/>
          <w:szCs w:val="21"/>
        </w:rPr>
      </w:pPr>
      <w:r>
        <w:rPr>
          <w:rFonts w:hint="eastAsia" w:ascii="宋体" w:hAnsi="宋体"/>
          <w:b/>
          <w:szCs w:val="21"/>
        </w:rPr>
        <w:t>投 标 函</w:t>
      </w:r>
    </w:p>
    <w:p>
      <w:pPr>
        <w:snapToGrid w:val="0"/>
        <w:spacing w:line="360" w:lineRule="exact"/>
        <w:rPr>
          <w:rFonts w:ascii="宋体" w:hAnsi="宋体"/>
          <w:szCs w:val="21"/>
        </w:rPr>
      </w:pPr>
      <w:r>
        <w:rPr>
          <w:rFonts w:hint="eastAsia" w:ascii="宋体" w:hAnsi="宋体"/>
          <w:szCs w:val="21"/>
        </w:rPr>
        <w:t>致：</w:t>
      </w:r>
      <w:r>
        <w:rPr>
          <w:rFonts w:hint="eastAsia" w:ascii="宋体" w:hAnsi="宋体"/>
          <w:u w:val="single"/>
        </w:rPr>
        <w:t>广西壮族自治区公共资源交易中心</w:t>
      </w:r>
      <w:r>
        <w:rPr>
          <w:rFonts w:hint="eastAsia" w:ascii="宋体" w:hAnsi="宋体"/>
          <w:szCs w:val="21"/>
        </w:rPr>
        <w:t>：</w:t>
      </w:r>
    </w:p>
    <w:p>
      <w:pPr>
        <w:snapToGrid w:val="0"/>
        <w:spacing w:line="360" w:lineRule="exact"/>
        <w:ind w:firstLine="480"/>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项目的招标公告（项目编号：____</w:t>
      </w:r>
      <w:r>
        <w:rPr>
          <w:rFonts w:hint="eastAsia" w:ascii="宋体" w:hAnsi="宋体"/>
          <w:szCs w:val="21"/>
          <w:u w:val="single"/>
        </w:rPr>
        <w:t>_     _</w:t>
      </w:r>
      <w:r>
        <w:rPr>
          <w:rFonts w:hint="eastAsia" w:ascii="宋体" w:hAnsi="宋体"/>
          <w:szCs w:val="21"/>
        </w:rPr>
        <w:t>_），签字代表______</w:t>
      </w:r>
      <w:r>
        <w:rPr>
          <w:rFonts w:hint="eastAsia" w:ascii="宋体" w:hAnsi="宋体"/>
          <w:szCs w:val="21"/>
          <w:u w:val="single"/>
        </w:rPr>
        <w:t xml:space="preserve">_     </w:t>
      </w:r>
      <w:r>
        <w:rPr>
          <w:rFonts w:hint="eastAsia" w:ascii="宋体" w:hAnsi="宋体"/>
          <w:szCs w:val="21"/>
        </w:rPr>
        <w:t>（全名）经正式授权并代表投标人_____</w:t>
      </w:r>
      <w:r>
        <w:rPr>
          <w:rFonts w:hint="eastAsia" w:ascii="宋体" w:hAnsi="宋体"/>
          <w:szCs w:val="21"/>
          <w:u w:val="single"/>
        </w:rPr>
        <w:t>__                    __</w:t>
      </w:r>
      <w:r>
        <w:rPr>
          <w:rFonts w:hint="eastAsia" w:ascii="宋体" w:hAnsi="宋体"/>
          <w:szCs w:val="21"/>
        </w:rPr>
        <w:t>（投标人名称）上传并提交加密的电子投标文件一份。</w:t>
      </w:r>
    </w:p>
    <w:p>
      <w:pPr>
        <w:snapToGrid w:val="0"/>
        <w:spacing w:line="360" w:lineRule="exact"/>
        <w:ind w:firstLine="420" w:firstLineChars="200"/>
        <w:rPr>
          <w:rFonts w:ascii="宋体" w:hAnsi="宋体"/>
          <w:szCs w:val="21"/>
        </w:rPr>
      </w:pPr>
      <w:r>
        <w:rPr>
          <w:rFonts w:hint="eastAsia" w:ascii="宋体" w:hAnsi="宋体"/>
          <w:szCs w:val="21"/>
        </w:rPr>
        <w:t>据此函，签字代表宣布同意如下：</w:t>
      </w:r>
    </w:p>
    <w:p>
      <w:pPr>
        <w:snapToGrid w:val="0"/>
        <w:spacing w:line="360" w:lineRule="exact"/>
        <w:ind w:firstLine="420" w:firstLineChars="200"/>
        <w:rPr>
          <w:rFonts w:ascii="宋体" w:hAnsi="宋体"/>
          <w:szCs w:val="21"/>
        </w:rPr>
      </w:pPr>
      <w:r>
        <w:rPr>
          <w:rFonts w:hint="eastAsia"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ascii="宋体" w:hAnsi="宋体"/>
          <w:szCs w:val="21"/>
        </w:rPr>
      </w:pPr>
      <w:r>
        <w:rPr>
          <w:rFonts w:hint="eastAsia" w:ascii="宋体" w:hAnsi="宋体"/>
          <w:szCs w:val="21"/>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ascii="宋体" w:hAnsi="宋体"/>
          <w:szCs w:val="21"/>
        </w:rPr>
      </w:pPr>
      <w:r>
        <w:rPr>
          <w:rFonts w:hint="eastAsia" w:ascii="宋体" w:hAnsi="宋体"/>
          <w:szCs w:val="21"/>
        </w:rPr>
        <w:t>3.本投标有效期自开标日起 ______个</w:t>
      </w:r>
      <w:r>
        <w:rPr>
          <w:rFonts w:hint="eastAsia" w:ascii="宋体" w:hAnsi="宋体"/>
          <w:szCs w:val="21"/>
          <w:u w:val="single"/>
        </w:rPr>
        <w:t xml:space="preserve">     </w:t>
      </w:r>
      <w:r>
        <w:rPr>
          <w:rFonts w:hint="eastAsia" w:ascii="宋体" w:hAnsi="宋体"/>
          <w:szCs w:val="21"/>
        </w:rPr>
        <w:t>日（自然日）。</w:t>
      </w:r>
    </w:p>
    <w:p>
      <w:pPr>
        <w:snapToGrid w:val="0"/>
        <w:spacing w:line="360" w:lineRule="exact"/>
        <w:ind w:firstLine="420" w:firstLineChars="200"/>
        <w:rPr>
          <w:rFonts w:ascii="宋体" w:hAnsi="宋体"/>
          <w:szCs w:val="21"/>
        </w:rPr>
      </w:pPr>
      <w:r>
        <w:rPr>
          <w:rFonts w:hint="eastAsia" w:ascii="宋体" w:hAnsi="宋体"/>
          <w:szCs w:val="21"/>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ascii="宋体" w:hAnsi="宋体"/>
          <w:szCs w:val="21"/>
        </w:rPr>
      </w:pPr>
      <w:r>
        <w:rPr>
          <w:rFonts w:hint="eastAsia" w:ascii="宋体" w:hAnsi="宋体"/>
          <w:szCs w:val="21"/>
        </w:rPr>
        <w:t>5.投标人同意按照贵方要求提供与投标有关的一切数据或资料。</w:t>
      </w:r>
    </w:p>
    <w:p>
      <w:pPr>
        <w:snapToGrid w:val="0"/>
        <w:spacing w:line="360" w:lineRule="exact"/>
        <w:ind w:firstLine="420" w:firstLineChars="200"/>
        <w:rPr>
          <w:rFonts w:ascii="宋体" w:hAnsi="宋体"/>
          <w:szCs w:val="21"/>
        </w:rPr>
      </w:pPr>
      <w:r>
        <w:rPr>
          <w:rFonts w:hint="eastAsia" w:ascii="宋体" w:hAnsi="宋体"/>
          <w:szCs w:val="21"/>
        </w:rPr>
        <w:t>6.与本投标有关的一切正式往来信函请寄：</w:t>
      </w:r>
    </w:p>
    <w:p>
      <w:pPr>
        <w:snapToGrid w:val="0"/>
        <w:spacing w:line="360" w:lineRule="exact"/>
        <w:rPr>
          <w:rFonts w:ascii="宋体" w:hAnsi="宋体"/>
          <w:szCs w:val="21"/>
        </w:rPr>
      </w:pPr>
      <w:r>
        <w:rPr>
          <w:rFonts w:hint="eastAsia" w:ascii="宋体" w:hAnsi="宋体"/>
          <w:szCs w:val="21"/>
        </w:rPr>
        <w:t>地址：__________</w:t>
      </w:r>
      <w:r>
        <w:rPr>
          <w:rFonts w:hint="eastAsia" w:ascii="宋体" w:hAnsi="宋体"/>
          <w:szCs w:val="21"/>
          <w:u w:val="single"/>
        </w:rPr>
        <w:t xml:space="preserve">        _</w:t>
      </w:r>
      <w:r>
        <w:rPr>
          <w:rFonts w:hint="eastAsia" w:ascii="宋体" w:hAnsi="宋体"/>
          <w:szCs w:val="21"/>
        </w:rPr>
        <w:t>____邮编：__________   电话：______________</w:t>
      </w:r>
    </w:p>
    <w:p>
      <w:pPr>
        <w:snapToGrid w:val="0"/>
        <w:spacing w:line="360" w:lineRule="exact"/>
        <w:rPr>
          <w:rFonts w:ascii="宋体" w:hAnsi="宋体"/>
          <w:szCs w:val="21"/>
        </w:rPr>
      </w:pPr>
      <w:r>
        <w:rPr>
          <w:rFonts w:hint="eastAsia" w:ascii="宋体" w:hAnsi="宋体"/>
          <w:szCs w:val="21"/>
        </w:rPr>
        <w:t>传真：______________投标人代表姓名 ___________  职务：______</w:t>
      </w:r>
      <w:r>
        <w:rPr>
          <w:rFonts w:hint="eastAsia" w:ascii="宋体" w:hAnsi="宋体"/>
          <w:szCs w:val="21"/>
          <w:u w:val="single"/>
        </w:rPr>
        <w:t xml:space="preserve"> </w:t>
      </w:r>
      <w:r>
        <w:rPr>
          <w:rFonts w:hint="eastAsia" w:ascii="宋体" w:hAnsi="宋体"/>
          <w:szCs w:val="21"/>
        </w:rPr>
        <w:t>_______</w:t>
      </w:r>
    </w:p>
    <w:p>
      <w:pPr>
        <w:snapToGrid w:val="0"/>
        <w:spacing w:line="360" w:lineRule="exact"/>
        <w:rPr>
          <w:rFonts w:ascii="宋体" w:hAnsi="宋体"/>
          <w:szCs w:val="21"/>
        </w:rPr>
      </w:pPr>
      <w:r>
        <w:rPr>
          <w:rFonts w:hint="eastAsia" w:ascii="宋体" w:hAnsi="宋体"/>
          <w:szCs w:val="21"/>
        </w:rPr>
        <w:t>投标人名称（公章）:___________________</w:t>
      </w:r>
    </w:p>
    <w:p>
      <w:pPr>
        <w:snapToGrid w:val="0"/>
        <w:spacing w:line="360" w:lineRule="exact"/>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银行账号：</w:t>
      </w:r>
      <w:r>
        <w:rPr>
          <w:rFonts w:hint="eastAsia" w:ascii="宋体" w:hAnsi="宋体"/>
          <w:szCs w:val="21"/>
          <w:u w:val="single"/>
        </w:rPr>
        <w:t xml:space="preserve">                    </w:t>
      </w:r>
      <w:r>
        <w:rPr>
          <w:rFonts w:hint="eastAsia" w:ascii="宋体" w:hAnsi="宋体"/>
          <w:szCs w:val="21"/>
        </w:rPr>
        <w:t xml:space="preserve"> </w:t>
      </w:r>
    </w:p>
    <w:p>
      <w:pPr>
        <w:snapToGrid w:val="0"/>
        <w:spacing w:line="360" w:lineRule="exact"/>
        <w:rPr>
          <w:rFonts w:ascii="宋体" w:hAnsi="宋体"/>
          <w:szCs w:val="21"/>
        </w:rPr>
      </w:pPr>
      <w:r>
        <w:rPr>
          <w:rFonts w:hint="eastAsia" w:ascii="宋体" w:hAnsi="宋体"/>
          <w:szCs w:val="21"/>
        </w:rPr>
        <w:t>委托代理人签字：___________                 日期：_____年___月___日</w:t>
      </w:r>
    </w:p>
    <w:p>
      <w:pPr>
        <w:pStyle w:val="29"/>
        <w:snapToGrid w:val="0"/>
        <w:spacing w:before="295" w:after="295" w:line="360" w:lineRule="exact"/>
        <w:ind w:firstLine="5670" w:firstLineChars="2700"/>
        <w:rPr>
          <w:rFonts w:hAnsi="宋体"/>
        </w:rPr>
      </w:pPr>
      <w:r>
        <w:rPr>
          <w:rFonts w:hint="eastAsia" w:hAnsi="宋体"/>
        </w:rPr>
        <w:t>（公章）</w:t>
      </w:r>
    </w:p>
    <w:p>
      <w:pPr>
        <w:pStyle w:val="29"/>
        <w:snapToGrid w:val="0"/>
        <w:spacing w:before="295" w:after="295" w:line="360" w:lineRule="exact"/>
        <w:ind w:firstLine="5565" w:firstLineChars="2650"/>
        <w:rPr>
          <w:rFonts w:hAnsi="宋体"/>
        </w:rPr>
      </w:pPr>
      <w:r>
        <w:rPr>
          <w:rFonts w:hint="eastAsia" w:hAnsi="宋体"/>
        </w:rPr>
        <w:t>年</w:t>
      </w:r>
      <w:r>
        <w:rPr>
          <w:rFonts w:hAnsi="宋体"/>
        </w:rPr>
        <w:t>___</w:t>
      </w:r>
      <w:r>
        <w:rPr>
          <w:rFonts w:hint="eastAsia" w:hAnsi="宋体"/>
        </w:rPr>
        <w:t>月</w:t>
      </w:r>
      <w:r>
        <w:rPr>
          <w:rFonts w:hAnsi="宋体"/>
        </w:rPr>
        <w:t>___</w:t>
      </w:r>
      <w:r>
        <w:rPr>
          <w:rFonts w:hint="eastAsia" w:hAnsi="宋体"/>
        </w:rPr>
        <w:t>日</w:t>
      </w: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pageBreakBefore/>
        <w:snapToGrid w:val="0"/>
        <w:spacing w:before="156" w:beforeLines="50" w:after="50" w:line="360" w:lineRule="exact"/>
        <w:rPr>
          <w:rFonts w:ascii="宋体" w:hAnsi="宋体"/>
          <w:b/>
          <w:szCs w:val="21"/>
        </w:rPr>
      </w:pPr>
      <w:r>
        <w:rPr>
          <w:rFonts w:hint="eastAsia" w:ascii="宋体" w:hAnsi="宋体"/>
          <w:b/>
          <w:szCs w:val="21"/>
        </w:rPr>
        <w:t>（2）投标报价明细表格式</w:t>
      </w:r>
    </w:p>
    <w:p>
      <w:pPr>
        <w:snapToGrid w:val="0"/>
        <w:spacing w:before="156" w:beforeLines="50" w:after="50" w:line="360" w:lineRule="exact"/>
        <w:rPr>
          <w:rFonts w:ascii="宋体" w:hAnsi="宋体"/>
          <w:b/>
          <w:szCs w:val="21"/>
        </w:rPr>
      </w:pPr>
      <w:r>
        <w:rPr>
          <w:rFonts w:hint="eastAsia" w:ascii="宋体" w:hAnsi="宋体"/>
          <w:b/>
          <w:szCs w:val="21"/>
        </w:rPr>
        <w:t>投标报价明细表格式</w:t>
      </w:r>
    </w:p>
    <w:p>
      <w:pPr>
        <w:pStyle w:val="29"/>
        <w:snapToGrid w:val="0"/>
        <w:spacing w:before="295" w:after="295" w:line="360" w:lineRule="exact"/>
        <w:ind w:firstLine="105" w:firstLineChars="50"/>
        <w:rPr>
          <w:rFonts w:hAnsi="宋体"/>
        </w:rPr>
      </w:pPr>
      <w:r>
        <w:rPr>
          <w:rFonts w:hint="eastAsia"/>
          <w:u w:val="single"/>
        </w:rPr>
        <w:t xml:space="preserve">  </w:t>
      </w:r>
      <w:r>
        <w:rPr>
          <w:rFonts w:hint="eastAsia"/>
        </w:rPr>
        <w:t>分标</w:t>
      </w:r>
      <w:r>
        <w:rPr>
          <w:rFonts w:hint="eastAsia" w:hAnsi="宋体"/>
        </w:rPr>
        <w:t xml:space="preserve">                                                金额单位：人民币（元）</w:t>
      </w:r>
    </w:p>
    <w:tbl>
      <w:tblPr>
        <w:tblStyle w:val="55"/>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pacing w:val="20"/>
                <w:szCs w:val="21"/>
              </w:rPr>
            </w:pPr>
            <w:r>
              <w:rPr>
                <w:rFonts w:hint="eastAsia" w:ascii="宋体" w:hAnsi="宋体"/>
                <w:szCs w:val="21"/>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设备名称</w:t>
            </w:r>
          </w:p>
        </w:tc>
        <w:tc>
          <w:tcPr>
            <w:tcW w:w="1260" w:type="dxa"/>
            <w:tcBorders>
              <w:top w:val="single" w:color="auto" w:sz="4" w:space="0"/>
              <w:left w:val="single" w:color="auto" w:sz="4" w:space="0"/>
              <w:bottom w:val="single" w:color="auto" w:sz="4" w:space="0"/>
              <w:right w:val="single" w:color="auto" w:sz="4" w:space="0"/>
            </w:tcBorders>
            <w:vAlign w:val="center"/>
          </w:tcPr>
          <w:p>
            <w:pPr>
              <w:pStyle w:val="599"/>
              <w:jc w:val="center"/>
              <w:rPr>
                <w:color w:val="auto"/>
              </w:rPr>
            </w:pPr>
            <w:r>
              <w:rPr>
                <w:rFonts w:hint="eastAsia"/>
                <w:color w:val="auto"/>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生产厂家</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单位及数量</w:t>
            </w:r>
          </w:p>
        </w:tc>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单价</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69"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r>
              <w:rPr>
                <w:rFonts w:hint="eastAsia" w:ascii="宋体" w:hAnsi="宋体"/>
                <w:spacing w:val="20"/>
                <w:szCs w:val="21"/>
              </w:rPr>
              <w:t>……</w:t>
            </w: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7"/>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hAnsi="宋体"/>
              </w:rPr>
              <w:t>本项目</w:t>
            </w:r>
            <w:r>
              <w:rPr>
                <w:rFonts w:hint="eastAsia" w:ascii="宋体" w:hAnsi="宋体"/>
                <w:szCs w:val="21"/>
              </w:rPr>
              <w:t xml:space="preserve">合计金额大写：                                             </w:t>
            </w: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ascii="宋体" w:hAnsi="宋体"/>
                <w:szCs w:val="21"/>
                <w:lang w:eastAsia="zh"/>
              </w:rPr>
              <w:t>¥</w:t>
            </w:r>
            <w:r>
              <w:rPr>
                <w:rFonts w:hint="eastAsia" w:ascii="宋体" w:hAnsi="宋体"/>
                <w:szCs w:val="21"/>
                <w:u w:val="single"/>
              </w:rPr>
              <w:t xml:space="preserve">            </w:t>
            </w:r>
          </w:p>
        </w:tc>
      </w:tr>
    </w:tbl>
    <w:p>
      <w:pPr>
        <w:tabs>
          <w:tab w:val="left" w:pos="1418"/>
        </w:tabs>
        <w:snapToGrid w:val="0"/>
        <w:spacing w:before="50" w:after="50" w:line="360" w:lineRule="exact"/>
        <w:ind w:left="1418" w:hanging="567"/>
        <w:jc w:val="center"/>
        <w:rPr>
          <w:rFonts w:ascii="宋体" w:hAnsi="宋体"/>
          <w:spacing w:val="20"/>
          <w:szCs w:val="21"/>
          <w:u w:val="single"/>
        </w:rPr>
      </w:pP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zCs w:val="21"/>
        </w:rPr>
        <w:t xml:space="preserve">投标人盖章：                               日  期：         </w:t>
      </w:r>
    </w:p>
    <w:p>
      <w:pPr>
        <w:snapToGrid w:val="0"/>
        <w:spacing w:before="156" w:beforeLines="50" w:after="50" w:line="360" w:lineRule="exact"/>
        <w:rPr>
          <w:rFonts w:ascii="宋体" w:hAnsi="宋体"/>
          <w:szCs w:val="21"/>
        </w:rPr>
      </w:pPr>
      <w:r>
        <w:rPr>
          <w:rFonts w:hint="eastAsia" w:ascii="宋体" w:hAnsi="宋体"/>
          <w:b/>
          <w:szCs w:val="21"/>
        </w:rPr>
        <w:t>（3）</w:t>
      </w:r>
      <w:r>
        <w:rPr>
          <w:rFonts w:hint="eastAsia" w:ascii="宋体" w:hAnsi="宋体"/>
          <w:szCs w:val="21"/>
        </w:rPr>
        <w:t>投标人针对报价需要说明的其他文件和说明（格式自拟）</w:t>
      </w: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r>
        <w:rPr>
          <w:rFonts w:hint="eastAsia" w:ascii="宋体" w:hAnsi="宋体"/>
          <w:b/>
          <w:szCs w:val="21"/>
        </w:rPr>
        <w:t>（4）开标一览表</w:t>
      </w:r>
    </w:p>
    <w:p>
      <w:pPr>
        <w:snapToGrid w:val="0"/>
        <w:spacing w:before="50" w:after="50" w:line="360" w:lineRule="exact"/>
        <w:jc w:val="center"/>
        <w:rPr>
          <w:rFonts w:ascii="宋体" w:hAnsi="宋体"/>
          <w:b/>
          <w:szCs w:val="21"/>
        </w:rPr>
      </w:pPr>
      <w:r>
        <w:rPr>
          <w:rFonts w:hint="eastAsia" w:ascii="宋体" w:hAnsi="宋体"/>
          <w:b/>
          <w:szCs w:val="21"/>
        </w:rPr>
        <w:t>开标一览表</w:t>
      </w:r>
    </w:p>
    <w:p>
      <w:pPr>
        <w:snapToGrid w:val="0"/>
        <w:spacing w:before="50" w:after="156" w:afterLines="50" w:line="360" w:lineRule="exact"/>
        <w:jc w:val="left"/>
      </w:pPr>
      <w:r>
        <w:rPr>
          <w:rFonts w:hint="eastAsia" w:hAnsi="宋体"/>
        </w:rPr>
        <w:t>项目名称：</w:t>
      </w:r>
    </w:p>
    <w:p>
      <w:pPr>
        <w:snapToGrid w:val="0"/>
        <w:spacing w:before="50" w:after="156" w:afterLines="50" w:line="360" w:lineRule="exact"/>
        <w:jc w:val="left"/>
        <w:rPr>
          <w:rFonts w:ascii="宋体" w:hAnsi="宋体"/>
          <w:b/>
          <w:szCs w:val="21"/>
        </w:rPr>
      </w:pPr>
      <w:r>
        <w:rPr>
          <w:rFonts w:hint="eastAsia"/>
        </w:rPr>
        <w:t>项目编号：</w:t>
      </w:r>
      <w:r>
        <w:t xml:space="preserve">                                        </w:t>
      </w:r>
    </w:p>
    <w:p>
      <w:pPr>
        <w:snapToGrid w:val="0"/>
        <w:spacing w:before="50" w:after="156" w:afterLines="50" w:line="360" w:lineRule="exact"/>
        <w:ind w:firstLine="102" w:firstLineChars="49"/>
        <w:jc w:val="left"/>
        <w:rPr>
          <w:rFonts w:ascii="宋体" w:hAnsi="宋体"/>
          <w:b/>
          <w:szCs w:val="21"/>
        </w:rPr>
      </w:pPr>
      <w:r>
        <w:rPr>
          <w:rFonts w:hint="eastAsia"/>
          <w:u w:val="single"/>
        </w:rPr>
        <w:t xml:space="preserve">  </w:t>
      </w:r>
      <w:r>
        <w:rPr>
          <w:rFonts w:hint="eastAsia"/>
        </w:rPr>
        <w:t>分标</w:t>
      </w:r>
      <w:r>
        <w:t xml:space="preserve">                                                </w:t>
      </w:r>
      <w:r>
        <w:rPr>
          <w:rFonts w:hint="eastAsia"/>
        </w:rPr>
        <w:t>金额单位：人民币（元）</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r>
              <w:rPr>
                <w:rFonts w:hint="eastAsia" w:ascii="宋体" w:hAnsi="宋体"/>
                <w:szCs w:val="21"/>
              </w:rPr>
              <w:t>序号</w:t>
            </w: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u w:val="single"/>
              </w:rPr>
            </w:pPr>
            <w:r>
              <w:rPr>
                <w:rFonts w:hint="eastAsia" w:hAnsi="宋体"/>
              </w:rPr>
              <w:t>本项目</w:t>
            </w:r>
            <w:r>
              <w:rPr>
                <w:rFonts w:hint="eastAsia" w:ascii="宋体" w:hAnsi="宋体"/>
                <w:szCs w:val="21"/>
              </w:rPr>
              <w:t xml:space="preserve">合计金额大写：                                              </w:t>
            </w:r>
            <w:r>
              <w:rPr>
                <w:rFonts w:hint="eastAsia" w:ascii="宋体" w:hAnsi="宋体"/>
                <w:szCs w:val="21"/>
                <w:lang w:eastAsia="zh"/>
              </w:rPr>
              <w:t>¥</w:t>
            </w:r>
            <w:r>
              <w:rPr>
                <w:rFonts w:hint="eastAsia" w:ascii="宋体" w:hAnsi="宋体"/>
                <w:szCs w:val="21"/>
                <w:u w:val="single"/>
              </w:rPr>
              <w:t xml:space="preserve">            </w:t>
            </w:r>
          </w:p>
        </w:tc>
      </w:tr>
    </w:tbl>
    <w:p>
      <w:pPr>
        <w:snapToGrid w:val="0"/>
        <w:spacing w:before="50" w:after="50" w:line="360" w:lineRule="exact"/>
        <w:ind w:firstLine="420" w:firstLineChars="200"/>
        <w:jc w:val="left"/>
        <w:rPr>
          <w:rFonts w:ascii="宋体" w:hAnsi="宋体"/>
          <w:szCs w:val="21"/>
        </w:rPr>
      </w:pPr>
      <w:r>
        <w:rPr>
          <w:rFonts w:hint="eastAsia" w:ascii="宋体" w:hAnsi="宋体"/>
          <w:szCs w:val="21"/>
        </w:rPr>
        <w:t>注： 1、报价一经涂改，应在涂改处加盖单位公章或者由法定代表人或授权委托人签字或盖章，否则其投标作无效标处理。</w:t>
      </w:r>
    </w:p>
    <w:p>
      <w:pPr>
        <w:snapToGrid w:val="0"/>
        <w:spacing w:before="50" w:after="50" w:line="360" w:lineRule="exact"/>
        <w:ind w:firstLine="420" w:firstLineChars="200"/>
        <w:jc w:val="left"/>
        <w:rPr>
          <w:rFonts w:ascii="宋体" w:hAnsi="宋体"/>
          <w:szCs w:val="21"/>
        </w:rPr>
      </w:pPr>
      <w:r>
        <w:rPr>
          <w:rFonts w:hint="eastAsia" w:ascii="宋体" w:hAnsi="宋体"/>
          <w:szCs w:val="21"/>
        </w:rPr>
        <w:t>2、投标费用包括项目实施所需的人工费、服务费、购买及制作标书费、税费及其他一切费用。</w:t>
      </w:r>
    </w:p>
    <w:p>
      <w:pPr>
        <w:snapToGrid w:val="0"/>
        <w:spacing w:before="50" w:after="50" w:line="360" w:lineRule="exact"/>
        <w:ind w:firstLine="420" w:firstLineChars="200"/>
        <w:jc w:val="left"/>
        <w:rPr>
          <w:rFonts w:ascii="宋体" w:hAnsi="宋体"/>
          <w:szCs w:val="21"/>
        </w:rPr>
      </w:pPr>
      <w:r>
        <w:rPr>
          <w:rFonts w:hint="eastAsia" w:ascii="宋体" w:hAnsi="宋体"/>
          <w:szCs w:val="21"/>
        </w:rPr>
        <w:t>3、以上报价应与“投标报价明细表”中的“投标总价”相一致。</w:t>
      </w:r>
    </w:p>
    <w:p>
      <w:pPr>
        <w:snapToGrid w:val="0"/>
        <w:spacing w:before="50" w:after="50" w:line="360" w:lineRule="exact"/>
        <w:ind w:firstLine="420" w:firstLineChars="200"/>
        <w:jc w:val="left"/>
        <w:rPr>
          <w:rFonts w:ascii="宋体" w:hAnsi="宋体"/>
          <w:szCs w:val="21"/>
        </w:rPr>
      </w:pPr>
      <w:r>
        <w:rPr>
          <w:rFonts w:hint="eastAsia" w:ascii="宋体" w:hAnsi="宋体"/>
          <w:szCs w:val="21"/>
        </w:rPr>
        <w:t>4、联合体投标时，开标一览表中投标人名称必须注明联合体并加盖联合体各方公章，同时须提供联合投标协议书。</w:t>
      </w:r>
    </w:p>
    <w:p>
      <w:pPr>
        <w:snapToGrid w:val="0"/>
        <w:spacing w:before="50" w:after="50" w:line="360" w:lineRule="exact"/>
        <w:ind w:firstLine="420" w:firstLineChars="200"/>
        <w:jc w:val="left"/>
        <w:rPr>
          <w:rFonts w:ascii="宋体" w:hAnsi="宋体"/>
          <w:szCs w:val="21"/>
        </w:rPr>
      </w:pPr>
      <w:r>
        <w:rPr>
          <w:rFonts w:hint="eastAsia" w:ascii="宋体" w:hAnsi="宋体"/>
          <w:szCs w:val="21"/>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ascii="宋体" w:hAnsi="宋体"/>
          <w:szCs w:val="21"/>
        </w:rPr>
      </w:pPr>
      <w:r>
        <w:rPr>
          <w:rFonts w:hint="eastAsia" w:ascii="宋体" w:hAnsi="宋体"/>
          <w:szCs w:val="21"/>
        </w:rPr>
        <w:t xml:space="preserve">法定代表人或委托代理人签字（或签章）：                    </w:t>
      </w:r>
    </w:p>
    <w:p>
      <w:pPr>
        <w:snapToGrid w:val="0"/>
        <w:spacing w:before="50" w:after="50" w:line="360" w:lineRule="exact"/>
        <w:ind w:right="-816" w:rightChars="-389" w:firstLine="420" w:firstLineChars="200"/>
        <w:rPr>
          <w:rFonts w:ascii="宋体" w:hAnsi="宋体"/>
          <w:szCs w:val="21"/>
        </w:rPr>
      </w:pPr>
      <w:r>
        <w:rPr>
          <w:rFonts w:hint="eastAsia" w:ascii="宋体" w:hAnsi="宋体"/>
          <w:szCs w:val="21"/>
        </w:rPr>
        <w:t xml:space="preserve">投标人名称（盖章）：                               </w:t>
      </w:r>
    </w:p>
    <w:p>
      <w:pPr>
        <w:jc w:val="right"/>
      </w:pPr>
      <w:r>
        <w:rPr>
          <w:rFonts w:hint="eastAsia"/>
        </w:rPr>
        <w:t>日期：    年   月   日</w:t>
      </w:r>
    </w:p>
    <w:p/>
    <w:p/>
    <w:p/>
    <w:p/>
    <w:p/>
    <w:p/>
    <w:p/>
    <w:p/>
    <w:p/>
    <w:p/>
    <w:p/>
    <w:p/>
    <w:p>
      <w:pPr>
        <w:snapToGrid w:val="0"/>
        <w:spacing w:before="50" w:after="50" w:line="360" w:lineRule="exact"/>
        <w:ind w:right="-816" w:rightChars="-389" w:firstLine="7140" w:firstLineChars="3400"/>
        <w:rPr>
          <w:rFonts w:ascii="宋体" w:hAnsi="宋体"/>
          <w:szCs w:val="21"/>
        </w:rPr>
      </w:pPr>
    </w:p>
    <w:p/>
    <w:p/>
    <w:p/>
    <w:sectPr>
      <w:pgSz w:w="11906" w:h="16838"/>
      <w:pgMar w:top="1134" w:right="1134" w:bottom="1134" w:left="1134" w:header="851" w:footer="992"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Ђˎ̥">
    <w:altName w:val="宋体"/>
    <w:panose1 w:val="00000000000000000000"/>
    <w:charset w:val="00"/>
    <w:family w:val="roman"/>
    <w:pitch w:val="default"/>
    <w:sig w:usb0="00000000" w:usb1="00000000" w:usb2="00000000" w:usb3="00000000" w:csb0="00040001" w:csb1="00000000"/>
  </w:font>
  <w:font w:name="Verdana">
    <w:altName w:val="DejaVu Sans"/>
    <w:panose1 w:val="020B0604030504040204"/>
    <w:charset w:val="00"/>
    <w:family w:val="swiss"/>
    <w:pitch w:val="default"/>
    <w:sig w:usb0="00000000" w:usb1="00000000" w:usb2="00000010"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楷体_GB2312">
    <w:panose1 w:val="02010609030101010101"/>
    <w:charset w:val="86"/>
    <w:family w:val="modern"/>
    <w:pitch w:val="default"/>
    <w:sig w:usb0="00000001" w:usb1="080E0000" w:usb2="00000000" w:usb3="00000000" w:csb0="00040000" w:csb1="00000000"/>
  </w:font>
  <w:font w:name="华文宋体">
    <w:altName w:val="方正书宋_GBK"/>
    <w:panose1 w:val="02010600040101010101"/>
    <w:charset w:val="86"/>
    <w:family w:val="auto"/>
    <w:pitch w:val="default"/>
    <w:sig w:usb0="00000000" w:usb1="00000000" w:usb2="00000000" w:usb3="00000000" w:csb0="0004009F" w:csb1="DFD70000"/>
  </w:font>
  <w:font w:name="Tahoma">
    <w:altName w:val="DejaVu Sans"/>
    <w:panose1 w:val="020B0604030504040204"/>
    <w:charset w:val="00"/>
    <w:family w:val="swiss"/>
    <w:pitch w:val="default"/>
    <w:sig w:usb0="00000000" w:usb1="00000000" w:usb2="00000029" w:usb3="00000000" w:csb0="000101FF" w:csb1="00000000"/>
  </w:font>
  <w:font w:name="Tms Rmn">
    <w:altName w:val="Noto Serif Bengali"/>
    <w:panose1 w:val="02020603040505020304"/>
    <w:charset w:val="00"/>
    <w:family w:val="roman"/>
    <w:pitch w:val="default"/>
    <w:sig w:usb0="00000000" w:usb1="00000000" w:usb2="00000000" w:usb3="00000000" w:csb0="00000001" w:csb1="00000000"/>
  </w:font>
  <w:font w:name="创艺简黑体">
    <w:altName w:val="方正黑体_GBK"/>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10" w:usb3="00000000" w:csb0="00040000" w:csb1="00000000"/>
  </w:font>
  <w:font w:name="等线">
    <w:altName w:val="宋体"/>
    <w:panose1 w:val="02010600030101010101"/>
    <w:charset w:val="00"/>
    <w:family w:val="auto"/>
    <w:pitch w:val="default"/>
    <w:sig w:usb0="00000000" w:usb1="00000000"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书宋_GBK">
    <w:panose1 w:val="02000000000000000000"/>
    <w:charset w:val="86"/>
    <w:family w:val="auto"/>
    <w:pitch w:val="default"/>
    <w:sig w:usb0="00000001" w:usb1="08000000" w:usb2="00000000" w:usb3="00000000" w:csb0="00040000" w:csb1="00000000"/>
  </w:font>
  <w:font w:name="Noto Serif Bengali">
    <w:panose1 w:val="020B0502040504020204"/>
    <w:charset w:val="00"/>
    <w:family w:val="auto"/>
    <w:pitch w:val="default"/>
    <w:sig w:usb0="00010000"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Pi91E0AAAAAIBAAAPAAAAAAAAAAEAIAAAADgAAABkcnMvZG93bnJl&#10;di54bWxQSwECFAAUAAAACACHTuJAjtXJ1O8BAACzAwAADgAAAAAAAAABACAAAAA1AQAAZHJzL2Uy&#10;b0RvYy54bWxQSwUGAAAAAAYABgBZAQAAlgU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tabs>
        <w:tab w:val="left" w:pos="5169"/>
        <w:tab w:val="clear" w:pos="8306"/>
      </w:tabs>
      <w:ind w:right="360"/>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Pi91E0AAAAAIBAAAPAAAAAAAAAAEAIAAAADgAAABkcnMvZG93bnJl&#10;di54bWxQSwECFAAUAAAACACHTuJAGRhi2u8BAACzAwAADgAAAAAAAAABACAAAAA1AQAAZHJzL2Uy&#10;b0RvYy54bWxQSwUGAAAAAAYABgBZAQAAlgU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医用回旋加速器</w:t>
    </w:r>
    <w:r>
      <w:rPr>
        <w:rFonts w:hint="default" w:ascii="宋体" w:hAnsi="宋体" w:cs="宋体"/>
        <w:b w:val="0"/>
        <w:sz w:val="18"/>
        <w:szCs w:val="18"/>
        <w:lang w:val="en"/>
      </w:rPr>
      <w:t>)集中采购</w:t>
    </w:r>
    <w:r>
      <w:rPr>
        <w:rFonts w:hint="eastAsia"/>
      </w:rPr>
      <w:t>（</w:t>
    </w:r>
    <w:r>
      <w:rPr>
        <w:rFonts w:hint="eastAsia"/>
        <w:lang w:val="en" w:eastAsia="zh-CN"/>
      </w:rPr>
      <w:t>GXZC2026-G1-002803-JYZX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医用回旋加速器</w:t>
    </w:r>
    <w:r>
      <w:rPr>
        <w:rFonts w:hint="default" w:ascii="宋体" w:hAnsi="宋体" w:cs="宋体"/>
        <w:b w:val="0"/>
        <w:sz w:val="18"/>
        <w:szCs w:val="18"/>
        <w:lang w:val="en"/>
      </w:rPr>
      <w:t>)集中采购</w:t>
    </w:r>
    <w:r>
      <w:rPr>
        <w:rFonts w:hint="eastAsia"/>
      </w:rPr>
      <w:t>（</w:t>
    </w:r>
    <w:r>
      <w:rPr>
        <w:rFonts w:hint="eastAsia"/>
        <w:lang w:val="en" w:eastAsia="zh-CN"/>
      </w:rPr>
      <w:t>GXZC2026-G1-002803-JYZX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31"/>
      <w:suff w:val="nothing"/>
      <w:lvlText w:val="（%1）"/>
      <w:lvlJc w:val="left"/>
      <w:rPr>
        <w:rFonts w:cs="Times New Roman"/>
      </w:rPr>
    </w:lvl>
  </w:abstractNum>
  <w:abstractNum w:abstractNumId="1">
    <w:nsid w:val="08C42F8D"/>
    <w:multiLevelType w:val="singleLevel"/>
    <w:tmpl w:val="08C42F8D"/>
    <w:lvl w:ilvl="0" w:tentative="0">
      <w:start w:val="2"/>
      <w:numFmt w:val="chineseCounting"/>
      <w:suff w:val="nothing"/>
      <w:lvlText w:val="%1、"/>
      <w:lvlJc w:val="left"/>
      <w:rPr>
        <w:rFonts w:hint="eastAsia"/>
      </w:rPr>
    </w:lvl>
  </w:abstractNum>
  <w:abstractNum w:abstractNumId="2">
    <w:nsid w:val="3FCF0C34"/>
    <w:multiLevelType w:val="singleLevel"/>
    <w:tmpl w:val="3FCF0C34"/>
    <w:lvl w:ilvl="0" w:tentative="0">
      <w:start w:val="3"/>
      <w:numFmt w:val="chineseCounting"/>
      <w:suff w:val="nothing"/>
      <w:lvlText w:val="%1、"/>
      <w:lvlJc w:val="left"/>
      <w:rPr>
        <w:rFonts w:hint="eastAsia"/>
      </w:rPr>
    </w:lvl>
  </w:abstractNum>
  <w:abstractNum w:abstractNumId="3">
    <w:nsid w:val="7C728C76"/>
    <w:multiLevelType w:val="singleLevel"/>
    <w:tmpl w:val="7C728C76"/>
    <w:lvl w:ilvl="0" w:tentative="0">
      <w:start w:val="2"/>
      <w:numFmt w:val="chineseCounting"/>
      <w:suff w:val="nothing"/>
      <w:lvlText w:val="（%1）"/>
      <w:lvlJc w:val="left"/>
      <w:rPr>
        <w:rFonts w:hint="eastAsia"/>
      </w:rPr>
    </w:lvl>
  </w:abstractNum>
  <w:abstractNum w:abstractNumId="4">
    <w:nsid w:val="7E69AB9D"/>
    <w:multiLevelType w:val="singleLevel"/>
    <w:tmpl w:val="7E69AB9D"/>
    <w:lvl w:ilvl="0" w:tentative="0">
      <w:start w:val="12"/>
      <w:numFmt w:val="decimal"/>
      <w:suff w:val="nothing"/>
      <w:lvlText w:val="（%1）"/>
      <w:lvlJc w:val="left"/>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WI0MDAyMzc1MmZmZThiMDFlMTBlODNlMGIzY2E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0FC9"/>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0226"/>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DC7"/>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427B"/>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965"/>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580"/>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1A4"/>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D33"/>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0BF"/>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219E"/>
    <w:rsid w:val="00393D3B"/>
    <w:rsid w:val="003940B1"/>
    <w:rsid w:val="00395893"/>
    <w:rsid w:val="00396559"/>
    <w:rsid w:val="00396F21"/>
    <w:rsid w:val="003A089A"/>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A30"/>
    <w:rsid w:val="00437B07"/>
    <w:rsid w:val="004403EA"/>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A88"/>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6FD3"/>
    <w:rsid w:val="004F768C"/>
    <w:rsid w:val="004F7A3D"/>
    <w:rsid w:val="00501DA8"/>
    <w:rsid w:val="00502B96"/>
    <w:rsid w:val="00504A68"/>
    <w:rsid w:val="0050553A"/>
    <w:rsid w:val="00510288"/>
    <w:rsid w:val="00511BCE"/>
    <w:rsid w:val="00512D1E"/>
    <w:rsid w:val="0051327C"/>
    <w:rsid w:val="005171CD"/>
    <w:rsid w:val="00522DDC"/>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D95"/>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4CE9"/>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67C6D"/>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8005AF"/>
    <w:rsid w:val="00800DA5"/>
    <w:rsid w:val="0080286F"/>
    <w:rsid w:val="00802FE1"/>
    <w:rsid w:val="00803EC7"/>
    <w:rsid w:val="008041C1"/>
    <w:rsid w:val="0080420D"/>
    <w:rsid w:val="008053DE"/>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97099"/>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B6C"/>
    <w:rsid w:val="00915F0B"/>
    <w:rsid w:val="00920457"/>
    <w:rsid w:val="00920C66"/>
    <w:rsid w:val="00921538"/>
    <w:rsid w:val="00921E3A"/>
    <w:rsid w:val="0092291F"/>
    <w:rsid w:val="0092319D"/>
    <w:rsid w:val="00924036"/>
    <w:rsid w:val="00925DCB"/>
    <w:rsid w:val="0092629B"/>
    <w:rsid w:val="009276EE"/>
    <w:rsid w:val="00932D60"/>
    <w:rsid w:val="00934715"/>
    <w:rsid w:val="009347FA"/>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2D73"/>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0AF4"/>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5025"/>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B003BA"/>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268"/>
    <w:rsid w:val="00B504A6"/>
    <w:rsid w:val="00B51EF0"/>
    <w:rsid w:val="00B52EFE"/>
    <w:rsid w:val="00B57727"/>
    <w:rsid w:val="00B5779F"/>
    <w:rsid w:val="00B600AA"/>
    <w:rsid w:val="00B60AB1"/>
    <w:rsid w:val="00B618F7"/>
    <w:rsid w:val="00B62AF9"/>
    <w:rsid w:val="00B64420"/>
    <w:rsid w:val="00B64959"/>
    <w:rsid w:val="00B70E5B"/>
    <w:rsid w:val="00B73A8B"/>
    <w:rsid w:val="00B74128"/>
    <w:rsid w:val="00B747BD"/>
    <w:rsid w:val="00B7485B"/>
    <w:rsid w:val="00B80BEE"/>
    <w:rsid w:val="00B81867"/>
    <w:rsid w:val="00B82346"/>
    <w:rsid w:val="00B86BD0"/>
    <w:rsid w:val="00B91576"/>
    <w:rsid w:val="00B9164B"/>
    <w:rsid w:val="00B971EE"/>
    <w:rsid w:val="00B97AFF"/>
    <w:rsid w:val="00BA09F0"/>
    <w:rsid w:val="00BA128B"/>
    <w:rsid w:val="00BA45F3"/>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A22FA"/>
    <w:rsid w:val="00CB0438"/>
    <w:rsid w:val="00CB08D6"/>
    <w:rsid w:val="00CB1F80"/>
    <w:rsid w:val="00CB339F"/>
    <w:rsid w:val="00CB5463"/>
    <w:rsid w:val="00CB673D"/>
    <w:rsid w:val="00CB7DCC"/>
    <w:rsid w:val="00CC0777"/>
    <w:rsid w:val="00CC104E"/>
    <w:rsid w:val="00CC3495"/>
    <w:rsid w:val="00CC38AE"/>
    <w:rsid w:val="00CC3EEA"/>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4367"/>
    <w:rsid w:val="00D35A47"/>
    <w:rsid w:val="00D36EFF"/>
    <w:rsid w:val="00D40FB3"/>
    <w:rsid w:val="00D41CAB"/>
    <w:rsid w:val="00D41DF7"/>
    <w:rsid w:val="00D41F9B"/>
    <w:rsid w:val="00D43372"/>
    <w:rsid w:val="00D447CF"/>
    <w:rsid w:val="00D44823"/>
    <w:rsid w:val="00D472DD"/>
    <w:rsid w:val="00D47DA8"/>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E779A"/>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5CAD"/>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8E9"/>
    <w:rsid w:val="00F40A85"/>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002"/>
    <w:rsid w:val="00FC2C6E"/>
    <w:rsid w:val="00FC2D5F"/>
    <w:rsid w:val="00FC2D84"/>
    <w:rsid w:val="00FC2FD5"/>
    <w:rsid w:val="00FC3ABD"/>
    <w:rsid w:val="00FC50F6"/>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240636C"/>
    <w:rsid w:val="029506B1"/>
    <w:rsid w:val="02B51750"/>
    <w:rsid w:val="02E5679B"/>
    <w:rsid w:val="034701FE"/>
    <w:rsid w:val="047B8BE2"/>
    <w:rsid w:val="05BD7E53"/>
    <w:rsid w:val="05C15C52"/>
    <w:rsid w:val="06E95875"/>
    <w:rsid w:val="075D1849"/>
    <w:rsid w:val="07EF7F71"/>
    <w:rsid w:val="08DE171A"/>
    <w:rsid w:val="099B379E"/>
    <w:rsid w:val="09A6367E"/>
    <w:rsid w:val="09AA9F9A"/>
    <w:rsid w:val="09CD3B14"/>
    <w:rsid w:val="0A36027E"/>
    <w:rsid w:val="0A3796E2"/>
    <w:rsid w:val="0A8C5119"/>
    <w:rsid w:val="0ADF2E0E"/>
    <w:rsid w:val="0BE5CBCD"/>
    <w:rsid w:val="0C080FC2"/>
    <w:rsid w:val="0C1E3E07"/>
    <w:rsid w:val="0CFFB26D"/>
    <w:rsid w:val="0DDB94AA"/>
    <w:rsid w:val="0DDF27F0"/>
    <w:rsid w:val="0DEA67B6"/>
    <w:rsid w:val="0E390906"/>
    <w:rsid w:val="0EE759A1"/>
    <w:rsid w:val="0F195338"/>
    <w:rsid w:val="0F7384D1"/>
    <w:rsid w:val="0F940BBB"/>
    <w:rsid w:val="0FCA6E02"/>
    <w:rsid w:val="0FDB88F8"/>
    <w:rsid w:val="0FFE7142"/>
    <w:rsid w:val="0FFFD5B9"/>
    <w:rsid w:val="10D114E2"/>
    <w:rsid w:val="12071CCC"/>
    <w:rsid w:val="13A42E00"/>
    <w:rsid w:val="13B55D14"/>
    <w:rsid w:val="13FF02CE"/>
    <w:rsid w:val="13FF6337"/>
    <w:rsid w:val="1589A108"/>
    <w:rsid w:val="15F67E21"/>
    <w:rsid w:val="15F9BA84"/>
    <w:rsid w:val="179F1141"/>
    <w:rsid w:val="17AA14A0"/>
    <w:rsid w:val="17B06C4E"/>
    <w:rsid w:val="18AB16F5"/>
    <w:rsid w:val="18AE18D6"/>
    <w:rsid w:val="18B417D8"/>
    <w:rsid w:val="18CC2CDE"/>
    <w:rsid w:val="19236D1A"/>
    <w:rsid w:val="193130F9"/>
    <w:rsid w:val="197DE5B9"/>
    <w:rsid w:val="1BB39839"/>
    <w:rsid w:val="1BFB9A89"/>
    <w:rsid w:val="1BFFA145"/>
    <w:rsid w:val="1C0C5B91"/>
    <w:rsid w:val="1CAC2755"/>
    <w:rsid w:val="1CEA3410"/>
    <w:rsid w:val="1CFFB938"/>
    <w:rsid w:val="1D203BBB"/>
    <w:rsid w:val="1D7F0C90"/>
    <w:rsid w:val="1DAF891A"/>
    <w:rsid w:val="1DF4B453"/>
    <w:rsid w:val="1DFB1B56"/>
    <w:rsid w:val="1EBFD126"/>
    <w:rsid w:val="1EFBB41D"/>
    <w:rsid w:val="1EFECD63"/>
    <w:rsid w:val="1F7F67C6"/>
    <w:rsid w:val="1F9BB5B2"/>
    <w:rsid w:val="1FED5EEE"/>
    <w:rsid w:val="1FF51DF1"/>
    <w:rsid w:val="1FF53B50"/>
    <w:rsid w:val="1FF72C46"/>
    <w:rsid w:val="1FFF52BC"/>
    <w:rsid w:val="1FFF63E3"/>
    <w:rsid w:val="1FFFEC08"/>
    <w:rsid w:val="20CC50A8"/>
    <w:rsid w:val="20FF8A2E"/>
    <w:rsid w:val="210B22AC"/>
    <w:rsid w:val="22627005"/>
    <w:rsid w:val="22FF09F4"/>
    <w:rsid w:val="23790901"/>
    <w:rsid w:val="237FB731"/>
    <w:rsid w:val="23B835E7"/>
    <w:rsid w:val="23BF0929"/>
    <w:rsid w:val="23EFAFD8"/>
    <w:rsid w:val="246430E5"/>
    <w:rsid w:val="24646193"/>
    <w:rsid w:val="256AEECB"/>
    <w:rsid w:val="25DC4E14"/>
    <w:rsid w:val="25FE780A"/>
    <w:rsid w:val="266D38A3"/>
    <w:rsid w:val="26F14514"/>
    <w:rsid w:val="26FE6946"/>
    <w:rsid w:val="27A54CE8"/>
    <w:rsid w:val="27EF2E30"/>
    <w:rsid w:val="27FED097"/>
    <w:rsid w:val="28084732"/>
    <w:rsid w:val="28135B26"/>
    <w:rsid w:val="287AB881"/>
    <w:rsid w:val="28837859"/>
    <w:rsid w:val="28B17509"/>
    <w:rsid w:val="292A4865"/>
    <w:rsid w:val="295A2878"/>
    <w:rsid w:val="29774816"/>
    <w:rsid w:val="29EB2EA8"/>
    <w:rsid w:val="2AD7057D"/>
    <w:rsid w:val="2B0EAC22"/>
    <w:rsid w:val="2B173CE2"/>
    <w:rsid w:val="2B37FAF5"/>
    <w:rsid w:val="2B9ECB5A"/>
    <w:rsid w:val="2CBDA9A4"/>
    <w:rsid w:val="2CEB238A"/>
    <w:rsid w:val="2CEFD60D"/>
    <w:rsid w:val="2D0C5FD7"/>
    <w:rsid w:val="2D145C50"/>
    <w:rsid w:val="2D3B3FB1"/>
    <w:rsid w:val="2DB274E9"/>
    <w:rsid w:val="2DBF6BF5"/>
    <w:rsid w:val="2DE81100"/>
    <w:rsid w:val="2DFDECDE"/>
    <w:rsid w:val="2E9302D0"/>
    <w:rsid w:val="2EB60BCE"/>
    <w:rsid w:val="2EB6807E"/>
    <w:rsid w:val="2EEF454B"/>
    <w:rsid w:val="2EF7A352"/>
    <w:rsid w:val="2F057303"/>
    <w:rsid w:val="2F5BD637"/>
    <w:rsid w:val="2F655D6C"/>
    <w:rsid w:val="2F7A0E66"/>
    <w:rsid w:val="2F7FE8A6"/>
    <w:rsid w:val="2F9D1559"/>
    <w:rsid w:val="2FAF87D0"/>
    <w:rsid w:val="2FDF41E0"/>
    <w:rsid w:val="2FDF854B"/>
    <w:rsid w:val="2FE513EE"/>
    <w:rsid w:val="2FEFA5AB"/>
    <w:rsid w:val="2FF91F46"/>
    <w:rsid w:val="2FFD4134"/>
    <w:rsid w:val="2FFE0C1B"/>
    <w:rsid w:val="2FFF369D"/>
    <w:rsid w:val="2FFF75FC"/>
    <w:rsid w:val="30077C66"/>
    <w:rsid w:val="3013041F"/>
    <w:rsid w:val="301A0E6A"/>
    <w:rsid w:val="31CFE6AB"/>
    <w:rsid w:val="31EC3954"/>
    <w:rsid w:val="31F9436D"/>
    <w:rsid w:val="32BE5BC9"/>
    <w:rsid w:val="32F347CF"/>
    <w:rsid w:val="33576316"/>
    <w:rsid w:val="33FF0E7A"/>
    <w:rsid w:val="34372196"/>
    <w:rsid w:val="34565170"/>
    <w:rsid w:val="351D423D"/>
    <w:rsid w:val="356D9FD5"/>
    <w:rsid w:val="35BF6AFC"/>
    <w:rsid w:val="35CDB6EE"/>
    <w:rsid w:val="35D7B9E1"/>
    <w:rsid w:val="35FE59B8"/>
    <w:rsid w:val="364F4412"/>
    <w:rsid w:val="36740672"/>
    <w:rsid w:val="369B75DB"/>
    <w:rsid w:val="375B2B07"/>
    <w:rsid w:val="375F9984"/>
    <w:rsid w:val="376C6118"/>
    <w:rsid w:val="377D27C9"/>
    <w:rsid w:val="37A56AD0"/>
    <w:rsid w:val="37AE703A"/>
    <w:rsid w:val="37CC3E75"/>
    <w:rsid w:val="37D48756"/>
    <w:rsid w:val="37DFAC27"/>
    <w:rsid w:val="37F7FC57"/>
    <w:rsid w:val="37F960C4"/>
    <w:rsid w:val="37FD0515"/>
    <w:rsid w:val="37FF7988"/>
    <w:rsid w:val="389E24D1"/>
    <w:rsid w:val="38E369BE"/>
    <w:rsid w:val="38FF9528"/>
    <w:rsid w:val="393609BF"/>
    <w:rsid w:val="396F13CB"/>
    <w:rsid w:val="39CD4409"/>
    <w:rsid w:val="39F76B62"/>
    <w:rsid w:val="39FB82F1"/>
    <w:rsid w:val="3A356BDC"/>
    <w:rsid w:val="3A771B79"/>
    <w:rsid w:val="3AC919C4"/>
    <w:rsid w:val="3AFFA19C"/>
    <w:rsid w:val="3B731E2E"/>
    <w:rsid w:val="3B7FA7AD"/>
    <w:rsid w:val="3B7FB13A"/>
    <w:rsid w:val="3B7FE854"/>
    <w:rsid w:val="3B8EEFCC"/>
    <w:rsid w:val="3BB63F71"/>
    <w:rsid w:val="3BBF6DA0"/>
    <w:rsid w:val="3BCD4F54"/>
    <w:rsid w:val="3BDFAE1F"/>
    <w:rsid w:val="3BEBCA3F"/>
    <w:rsid w:val="3BF43544"/>
    <w:rsid w:val="3BF68F27"/>
    <w:rsid w:val="3BF90170"/>
    <w:rsid w:val="3BFB73C7"/>
    <w:rsid w:val="3BFDDE1C"/>
    <w:rsid w:val="3C147DE0"/>
    <w:rsid w:val="3C207E34"/>
    <w:rsid w:val="3C634E75"/>
    <w:rsid w:val="3C6D6DE8"/>
    <w:rsid w:val="3C7F891F"/>
    <w:rsid w:val="3CBB93CE"/>
    <w:rsid w:val="3CC96797"/>
    <w:rsid w:val="3CDFE697"/>
    <w:rsid w:val="3CFD53A7"/>
    <w:rsid w:val="3CFF2D2E"/>
    <w:rsid w:val="3CFF3D35"/>
    <w:rsid w:val="3D1D4B3C"/>
    <w:rsid w:val="3D2EAAA4"/>
    <w:rsid w:val="3D7F9DF7"/>
    <w:rsid w:val="3DA3E919"/>
    <w:rsid w:val="3DB740FD"/>
    <w:rsid w:val="3DDB0697"/>
    <w:rsid w:val="3DDE2CEA"/>
    <w:rsid w:val="3DDE7DB7"/>
    <w:rsid w:val="3DE764FA"/>
    <w:rsid w:val="3DE76E8D"/>
    <w:rsid w:val="3DED2F6D"/>
    <w:rsid w:val="3DEFB170"/>
    <w:rsid w:val="3DF31102"/>
    <w:rsid w:val="3DF52AB8"/>
    <w:rsid w:val="3DFD2AFE"/>
    <w:rsid w:val="3DFF64E3"/>
    <w:rsid w:val="3E4B5431"/>
    <w:rsid w:val="3E6B1B28"/>
    <w:rsid w:val="3E95439E"/>
    <w:rsid w:val="3E9EE038"/>
    <w:rsid w:val="3EBBFFD8"/>
    <w:rsid w:val="3EBC1971"/>
    <w:rsid w:val="3EEAA6DC"/>
    <w:rsid w:val="3EEBCEDF"/>
    <w:rsid w:val="3EFF6A52"/>
    <w:rsid w:val="3F184181"/>
    <w:rsid w:val="3F23E1B4"/>
    <w:rsid w:val="3F2DD78C"/>
    <w:rsid w:val="3F39C73C"/>
    <w:rsid w:val="3F47D3B4"/>
    <w:rsid w:val="3F5A88B5"/>
    <w:rsid w:val="3F764185"/>
    <w:rsid w:val="3F777CE3"/>
    <w:rsid w:val="3F7BCBF6"/>
    <w:rsid w:val="3F7BEBC8"/>
    <w:rsid w:val="3F7FBC98"/>
    <w:rsid w:val="3FA44D0E"/>
    <w:rsid w:val="3FA7A8FD"/>
    <w:rsid w:val="3FB76072"/>
    <w:rsid w:val="3FBB4D67"/>
    <w:rsid w:val="3FBB9005"/>
    <w:rsid w:val="3FBF92B2"/>
    <w:rsid w:val="3FDF7788"/>
    <w:rsid w:val="3FDFDA10"/>
    <w:rsid w:val="3FE65D79"/>
    <w:rsid w:val="3FE7ACDC"/>
    <w:rsid w:val="3FE9435B"/>
    <w:rsid w:val="3FEA4921"/>
    <w:rsid w:val="3FED5EF2"/>
    <w:rsid w:val="3FED9ED5"/>
    <w:rsid w:val="3FF3A1F6"/>
    <w:rsid w:val="3FF5E0CA"/>
    <w:rsid w:val="3FF6EC74"/>
    <w:rsid w:val="3FF789BB"/>
    <w:rsid w:val="3FF7C8C8"/>
    <w:rsid w:val="3FF7F6EA"/>
    <w:rsid w:val="3FFAFBA8"/>
    <w:rsid w:val="3FFBAFC9"/>
    <w:rsid w:val="3FFE82FB"/>
    <w:rsid w:val="3FFF017B"/>
    <w:rsid w:val="3FFF129B"/>
    <w:rsid w:val="3FFFFD52"/>
    <w:rsid w:val="40832EB3"/>
    <w:rsid w:val="40E73EE4"/>
    <w:rsid w:val="420C519F"/>
    <w:rsid w:val="425B25EF"/>
    <w:rsid w:val="427A38AA"/>
    <w:rsid w:val="42A1293C"/>
    <w:rsid w:val="42A16BFA"/>
    <w:rsid w:val="42A52948"/>
    <w:rsid w:val="43CE2DA7"/>
    <w:rsid w:val="44B91BB1"/>
    <w:rsid w:val="44DC66A1"/>
    <w:rsid w:val="46157D2B"/>
    <w:rsid w:val="46581CF1"/>
    <w:rsid w:val="46DC3EA3"/>
    <w:rsid w:val="47367666"/>
    <w:rsid w:val="47BE6982"/>
    <w:rsid w:val="47F35980"/>
    <w:rsid w:val="47FEDDA0"/>
    <w:rsid w:val="48384622"/>
    <w:rsid w:val="48FC0DFD"/>
    <w:rsid w:val="491F70FA"/>
    <w:rsid w:val="49E656E9"/>
    <w:rsid w:val="4AD6D732"/>
    <w:rsid w:val="4B284CD2"/>
    <w:rsid w:val="4B5F7387"/>
    <w:rsid w:val="4BAFAB57"/>
    <w:rsid w:val="4BCBA875"/>
    <w:rsid w:val="4BE90E3B"/>
    <w:rsid w:val="4C032FAE"/>
    <w:rsid w:val="4D3ADD57"/>
    <w:rsid w:val="4D40385F"/>
    <w:rsid w:val="4D4D213E"/>
    <w:rsid w:val="4D84661B"/>
    <w:rsid w:val="4D891FDA"/>
    <w:rsid w:val="4D9407A7"/>
    <w:rsid w:val="4D99C30F"/>
    <w:rsid w:val="4DB8BE56"/>
    <w:rsid w:val="4DD30CC7"/>
    <w:rsid w:val="4E3A3764"/>
    <w:rsid w:val="4E3B3813"/>
    <w:rsid w:val="4EA7482D"/>
    <w:rsid w:val="4EBD78B5"/>
    <w:rsid w:val="4EBE9F53"/>
    <w:rsid w:val="4EBF8859"/>
    <w:rsid w:val="4ED732C6"/>
    <w:rsid w:val="4EFA3227"/>
    <w:rsid w:val="4F724781"/>
    <w:rsid w:val="4F765944"/>
    <w:rsid w:val="4F8C61C8"/>
    <w:rsid w:val="4FB11E15"/>
    <w:rsid w:val="4FCE5993"/>
    <w:rsid w:val="4FD3E0C7"/>
    <w:rsid w:val="4FF4BA0B"/>
    <w:rsid w:val="4FFB9710"/>
    <w:rsid w:val="51975C59"/>
    <w:rsid w:val="51A25CF2"/>
    <w:rsid w:val="51B055F1"/>
    <w:rsid w:val="51E15EBF"/>
    <w:rsid w:val="524316A6"/>
    <w:rsid w:val="52624F05"/>
    <w:rsid w:val="52D2383C"/>
    <w:rsid w:val="5379CFDD"/>
    <w:rsid w:val="53A37B3E"/>
    <w:rsid w:val="53DF0EA3"/>
    <w:rsid w:val="53F876A5"/>
    <w:rsid w:val="53FD8CC4"/>
    <w:rsid w:val="53FE0D54"/>
    <w:rsid w:val="53FF8C90"/>
    <w:rsid w:val="545D5CF0"/>
    <w:rsid w:val="54CFDA31"/>
    <w:rsid w:val="54F57839"/>
    <w:rsid w:val="55C93B3C"/>
    <w:rsid w:val="567D93FB"/>
    <w:rsid w:val="567E6A7C"/>
    <w:rsid w:val="56BF1C44"/>
    <w:rsid w:val="56DD772F"/>
    <w:rsid w:val="56F6DFCA"/>
    <w:rsid w:val="570F2DED"/>
    <w:rsid w:val="577F1982"/>
    <w:rsid w:val="57887F8F"/>
    <w:rsid w:val="57AF770B"/>
    <w:rsid w:val="57B43952"/>
    <w:rsid w:val="57CF87DD"/>
    <w:rsid w:val="57E92985"/>
    <w:rsid w:val="57F7593A"/>
    <w:rsid w:val="57F769AC"/>
    <w:rsid w:val="57FADCF1"/>
    <w:rsid w:val="5874668E"/>
    <w:rsid w:val="5923E40B"/>
    <w:rsid w:val="593A2D34"/>
    <w:rsid w:val="593FFEBE"/>
    <w:rsid w:val="594D5B7D"/>
    <w:rsid w:val="59BD8BB4"/>
    <w:rsid w:val="59C55412"/>
    <w:rsid w:val="59CF682E"/>
    <w:rsid w:val="59EFC615"/>
    <w:rsid w:val="59FED8D0"/>
    <w:rsid w:val="5A170152"/>
    <w:rsid w:val="5A3FA7DE"/>
    <w:rsid w:val="5A6DBC2E"/>
    <w:rsid w:val="5AB51522"/>
    <w:rsid w:val="5AEF54A5"/>
    <w:rsid w:val="5B4FACEE"/>
    <w:rsid w:val="5B693AA4"/>
    <w:rsid w:val="5B772123"/>
    <w:rsid w:val="5B7D2F90"/>
    <w:rsid w:val="5B9FB915"/>
    <w:rsid w:val="5BB74C3B"/>
    <w:rsid w:val="5BDDBA6A"/>
    <w:rsid w:val="5BE373B9"/>
    <w:rsid w:val="5BEDF2DC"/>
    <w:rsid w:val="5BFFA924"/>
    <w:rsid w:val="5C6F0B95"/>
    <w:rsid w:val="5CC5AA5A"/>
    <w:rsid w:val="5CF7F1CF"/>
    <w:rsid w:val="5CFF6120"/>
    <w:rsid w:val="5D4D0240"/>
    <w:rsid w:val="5D912E1C"/>
    <w:rsid w:val="5DA54F5C"/>
    <w:rsid w:val="5DBD6BAB"/>
    <w:rsid w:val="5DF1244D"/>
    <w:rsid w:val="5DFB16C6"/>
    <w:rsid w:val="5DFF46BD"/>
    <w:rsid w:val="5DFFB9CA"/>
    <w:rsid w:val="5EA83F26"/>
    <w:rsid w:val="5EE5E5BD"/>
    <w:rsid w:val="5EE724F4"/>
    <w:rsid w:val="5EEB6D2C"/>
    <w:rsid w:val="5EEB977C"/>
    <w:rsid w:val="5EEFC89E"/>
    <w:rsid w:val="5EFE63D5"/>
    <w:rsid w:val="5F32BCA4"/>
    <w:rsid w:val="5F35E7DE"/>
    <w:rsid w:val="5F39E4B6"/>
    <w:rsid w:val="5F6E25D4"/>
    <w:rsid w:val="5F7DF5E3"/>
    <w:rsid w:val="5F7F2EDD"/>
    <w:rsid w:val="5F9B0961"/>
    <w:rsid w:val="5FB32B44"/>
    <w:rsid w:val="5FBB3D08"/>
    <w:rsid w:val="5FCF0F39"/>
    <w:rsid w:val="5FCFFBB0"/>
    <w:rsid w:val="5FD56FC2"/>
    <w:rsid w:val="5FDBA3BF"/>
    <w:rsid w:val="5FDC642A"/>
    <w:rsid w:val="5FDEBD5C"/>
    <w:rsid w:val="5FDF8298"/>
    <w:rsid w:val="5FEDE379"/>
    <w:rsid w:val="5FEF12BF"/>
    <w:rsid w:val="5FEF6660"/>
    <w:rsid w:val="5FF40D00"/>
    <w:rsid w:val="5FF665A2"/>
    <w:rsid w:val="5FF7D068"/>
    <w:rsid w:val="5FFBEFA0"/>
    <w:rsid w:val="5FFE3626"/>
    <w:rsid w:val="5FFFC984"/>
    <w:rsid w:val="5FFFD6C4"/>
    <w:rsid w:val="5FFFE502"/>
    <w:rsid w:val="601077B3"/>
    <w:rsid w:val="60EB054B"/>
    <w:rsid w:val="61174778"/>
    <w:rsid w:val="612FE800"/>
    <w:rsid w:val="613025B5"/>
    <w:rsid w:val="61610C60"/>
    <w:rsid w:val="61DBA294"/>
    <w:rsid w:val="621E675C"/>
    <w:rsid w:val="6252450F"/>
    <w:rsid w:val="62D32124"/>
    <w:rsid w:val="633412F9"/>
    <w:rsid w:val="633F8ADB"/>
    <w:rsid w:val="636C6D28"/>
    <w:rsid w:val="6394407B"/>
    <w:rsid w:val="63BD7389"/>
    <w:rsid w:val="63D45786"/>
    <w:rsid w:val="63FFB7CF"/>
    <w:rsid w:val="642C604E"/>
    <w:rsid w:val="644EACB3"/>
    <w:rsid w:val="64601C26"/>
    <w:rsid w:val="64897A15"/>
    <w:rsid w:val="64DC31AC"/>
    <w:rsid w:val="653282B0"/>
    <w:rsid w:val="65B974BF"/>
    <w:rsid w:val="65FDF064"/>
    <w:rsid w:val="666FE6E4"/>
    <w:rsid w:val="669F29C1"/>
    <w:rsid w:val="66AEF7D2"/>
    <w:rsid w:val="66AF4824"/>
    <w:rsid w:val="66C978D5"/>
    <w:rsid w:val="66F72AE4"/>
    <w:rsid w:val="6707BF6B"/>
    <w:rsid w:val="670A2826"/>
    <w:rsid w:val="671F73A2"/>
    <w:rsid w:val="677102D7"/>
    <w:rsid w:val="67970C4D"/>
    <w:rsid w:val="67975B16"/>
    <w:rsid w:val="67BBA5A7"/>
    <w:rsid w:val="67E20FB7"/>
    <w:rsid w:val="67EFEB09"/>
    <w:rsid w:val="67FB42EF"/>
    <w:rsid w:val="67FE7DB4"/>
    <w:rsid w:val="68AA7332"/>
    <w:rsid w:val="68FF1501"/>
    <w:rsid w:val="69086C9F"/>
    <w:rsid w:val="6988A73E"/>
    <w:rsid w:val="69EFB287"/>
    <w:rsid w:val="6A421CB9"/>
    <w:rsid w:val="6A783458"/>
    <w:rsid w:val="6ADF9D96"/>
    <w:rsid w:val="6ADFC75A"/>
    <w:rsid w:val="6B1A32DB"/>
    <w:rsid w:val="6B964F6C"/>
    <w:rsid w:val="6B9F6C77"/>
    <w:rsid w:val="6BB6F1F0"/>
    <w:rsid w:val="6BBB934F"/>
    <w:rsid w:val="6BDB5118"/>
    <w:rsid w:val="6BDB835E"/>
    <w:rsid w:val="6BEB7BA8"/>
    <w:rsid w:val="6BFBDF09"/>
    <w:rsid w:val="6BFF8250"/>
    <w:rsid w:val="6BFF8DD8"/>
    <w:rsid w:val="6BFFE5DD"/>
    <w:rsid w:val="6CEB7557"/>
    <w:rsid w:val="6D390CAA"/>
    <w:rsid w:val="6D7D3F04"/>
    <w:rsid w:val="6D8D1129"/>
    <w:rsid w:val="6DA97D7C"/>
    <w:rsid w:val="6DDA835B"/>
    <w:rsid w:val="6DFB1288"/>
    <w:rsid w:val="6DFD932B"/>
    <w:rsid w:val="6DFED5CE"/>
    <w:rsid w:val="6E67021F"/>
    <w:rsid w:val="6E7F896C"/>
    <w:rsid w:val="6EAE5A2D"/>
    <w:rsid w:val="6EC8A46D"/>
    <w:rsid w:val="6EC90E50"/>
    <w:rsid w:val="6ECB7934"/>
    <w:rsid w:val="6EDB55DF"/>
    <w:rsid w:val="6EDF4FF0"/>
    <w:rsid w:val="6EE1EFBA"/>
    <w:rsid w:val="6EF76AFD"/>
    <w:rsid w:val="6EFD77F3"/>
    <w:rsid w:val="6F1F1883"/>
    <w:rsid w:val="6F3F6E59"/>
    <w:rsid w:val="6F3F8B99"/>
    <w:rsid w:val="6F4FC376"/>
    <w:rsid w:val="6F5FD34E"/>
    <w:rsid w:val="6F691BDC"/>
    <w:rsid w:val="6F6A670D"/>
    <w:rsid w:val="6F6BA3B3"/>
    <w:rsid w:val="6F6FE56F"/>
    <w:rsid w:val="6F7B7837"/>
    <w:rsid w:val="6F7E9247"/>
    <w:rsid w:val="6F7F4C48"/>
    <w:rsid w:val="6F7F8B94"/>
    <w:rsid w:val="6FAE8491"/>
    <w:rsid w:val="6FBF7F72"/>
    <w:rsid w:val="6FBFC606"/>
    <w:rsid w:val="6FC4269D"/>
    <w:rsid w:val="6FC4676F"/>
    <w:rsid w:val="6FD70911"/>
    <w:rsid w:val="6FDF6937"/>
    <w:rsid w:val="6FEB1E42"/>
    <w:rsid w:val="6FEF0BA7"/>
    <w:rsid w:val="6FF34867"/>
    <w:rsid w:val="6FF6ACD9"/>
    <w:rsid w:val="6FF7AC9B"/>
    <w:rsid w:val="6FF934A9"/>
    <w:rsid w:val="6FFAD816"/>
    <w:rsid w:val="6FFB24E1"/>
    <w:rsid w:val="6FFE1E54"/>
    <w:rsid w:val="6FFF1B28"/>
    <w:rsid w:val="6FFF2848"/>
    <w:rsid w:val="6FFF5EF7"/>
    <w:rsid w:val="6FFFC54C"/>
    <w:rsid w:val="70FFE6DA"/>
    <w:rsid w:val="711C6EDD"/>
    <w:rsid w:val="713BCF43"/>
    <w:rsid w:val="71800327"/>
    <w:rsid w:val="71FDED23"/>
    <w:rsid w:val="71FF41DF"/>
    <w:rsid w:val="71FF81E1"/>
    <w:rsid w:val="72BA1048"/>
    <w:rsid w:val="73002C03"/>
    <w:rsid w:val="731B7A69"/>
    <w:rsid w:val="736E59A1"/>
    <w:rsid w:val="737BC746"/>
    <w:rsid w:val="73B25229"/>
    <w:rsid w:val="73BFAD38"/>
    <w:rsid w:val="73C03E29"/>
    <w:rsid w:val="73C3940C"/>
    <w:rsid w:val="73DD07B7"/>
    <w:rsid w:val="73E399CA"/>
    <w:rsid w:val="73EE56B6"/>
    <w:rsid w:val="73FC9ADB"/>
    <w:rsid w:val="73FF2DD7"/>
    <w:rsid w:val="73FF5E4A"/>
    <w:rsid w:val="74435624"/>
    <w:rsid w:val="74A7764C"/>
    <w:rsid w:val="74B530B7"/>
    <w:rsid w:val="74FD7785"/>
    <w:rsid w:val="74FF0369"/>
    <w:rsid w:val="755F8934"/>
    <w:rsid w:val="75B72F48"/>
    <w:rsid w:val="75BDD7B3"/>
    <w:rsid w:val="75CA04E2"/>
    <w:rsid w:val="75CB4B5C"/>
    <w:rsid w:val="75CF592C"/>
    <w:rsid w:val="75E74381"/>
    <w:rsid w:val="75F32249"/>
    <w:rsid w:val="75F71D64"/>
    <w:rsid w:val="75FD558B"/>
    <w:rsid w:val="75FDC643"/>
    <w:rsid w:val="75FFECAB"/>
    <w:rsid w:val="760B4200"/>
    <w:rsid w:val="76641462"/>
    <w:rsid w:val="767B2FFF"/>
    <w:rsid w:val="769170E4"/>
    <w:rsid w:val="769B6D97"/>
    <w:rsid w:val="76B685FD"/>
    <w:rsid w:val="76DD73C5"/>
    <w:rsid w:val="76F117DC"/>
    <w:rsid w:val="76F619EF"/>
    <w:rsid w:val="76FF1690"/>
    <w:rsid w:val="76FF6392"/>
    <w:rsid w:val="7721C25B"/>
    <w:rsid w:val="775F53A5"/>
    <w:rsid w:val="77755D03"/>
    <w:rsid w:val="777DA521"/>
    <w:rsid w:val="777FB5BD"/>
    <w:rsid w:val="7798CD8B"/>
    <w:rsid w:val="77A82B40"/>
    <w:rsid w:val="77AF18F9"/>
    <w:rsid w:val="77BFE5AE"/>
    <w:rsid w:val="77CA1C90"/>
    <w:rsid w:val="77CD572E"/>
    <w:rsid w:val="77DB063C"/>
    <w:rsid w:val="77DD634A"/>
    <w:rsid w:val="77DEA5DA"/>
    <w:rsid w:val="77EEAB48"/>
    <w:rsid w:val="77EF7B18"/>
    <w:rsid w:val="77F62696"/>
    <w:rsid w:val="77F73563"/>
    <w:rsid w:val="77F9213F"/>
    <w:rsid w:val="77FBEBA1"/>
    <w:rsid w:val="77FBF74F"/>
    <w:rsid w:val="77FC9F6F"/>
    <w:rsid w:val="77FD1CF0"/>
    <w:rsid w:val="77FEE524"/>
    <w:rsid w:val="77FEE6F2"/>
    <w:rsid w:val="77FFF494"/>
    <w:rsid w:val="780F0E93"/>
    <w:rsid w:val="78949781"/>
    <w:rsid w:val="78B94796"/>
    <w:rsid w:val="78CF0F78"/>
    <w:rsid w:val="78F7527B"/>
    <w:rsid w:val="79278D9D"/>
    <w:rsid w:val="793F3EA9"/>
    <w:rsid w:val="796BF736"/>
    <w:rsid w:val="796D40C9"/>
    <w:rsid w:val="796F9E6C"/>
    <w:rsid w:val="797F6EEC"/>
    <w:rsid w:val="797F8AFF"/>
    <w:rsid w:val="79A67277"/>
    <w:rsid w:val="79C6CEA0"/>
    <w:rsid w:val="79F45E3B"/>
    <w:rsid w:val="79FEEF1E"/>
    <w:rsid w:val="79FF0C44"/>
    <w:rsid w:val="79FFAE0C"/>
    <w:rsid w:val="7A225F63"/>
    <w:rsid w:val="7A346202"/>
    <w:rsid w:val="7A36307F"/>
    <w:rsid w:val="7A3A6673"/>
    <w:rsid w:val="7A4FC83D"/>
    <w:rsid w:val="7A5BF884"/>
    <w:rsid w:val="7AD6B03F"/>
    <w:rsid w:val="7ADF1DE4"/>
    <w:rsid w:val="7AE1E31A"/>
    <w:rsid w:val="7AE4A00D"/>
    <w:rsid w:val="7AF327FD"/>
    <w:rsid w:val="7AFDE448"/>
    <w:rsid w:val="7AFFF6F6"/>
    <w:rsid w:val="7B0E0EDC"/>
    <w:rsid w:val="7B4126CD"/>
    <w:rsid w:val="7B5B7DB7"/>
    <w:rsid w:val="7B64CE13"/>
    <w:rsid w:val="7B6D7BC5"/>
    <w:rsid w:val="7B7718C4"/>
    <w:rsid w:val="7B773CF7"/>
    <w:rsid w:val="7B7E283D"/>
    <w:rsid w:val="7B7F273F"/>
    <w:rsid w:val="7B81CC0B"/>
    <w:rsid w:val="7BBE9B84"/>
    <w:rsid w:val="7BD6000C"/>
    <w:rsid w:val="7BDF426D"/>
    <w:rsid w:val="7BE78946"/>
    <w:rsid w:val="7BEDCDDE"/>
    <w:rsid w:val="7BEDDDD5"/>
    <w:rsid w:val="7BEF8EB8"/>
    <w:rsid w:val="7BEFDBED"/>
    <w:rsid w:val="7BFDF3A9"/>
    <w:rsid w:val="7BFE9BEE"/>
    <w:rsid w:val="7BFEEB68"/>
    <w:rsid w:val="7BFFE185"/>
    <w:rsid w:val="7BFFED39"/>
    <w:rsid w:val="7C074744"/>
    <w:rsid w:val="7C679821"/>
    <w:rsid w:val="7C83F53C"/>
    <w:rsid w:val="7CD01E69"/>
    <w:rsid w:val="7CE363C6"/>
    <w:rsid w:val="7CF69F07"/>
    <w:rsid w:val="7D0E7C23"/>
    <w:rsid w:val="7D31E725"/>
    <w:rsid w:val="7D3B7DCB"/>
    <w:rsid w:val="7D3BB8B0"/>
    <w:rsid w:val="7D65D22D"/>
    <w:rsid w:val="7D6F2E15"/>
    <w:rsid w:val="7D6F78D8"/>
    <w:rsid w:val="7D7B6241"/>
    <w:rsid w:val="7D7E1A57"/>
    <w:rsid w:val="7D7F2E67"/>
    <w:rsid w:val="7D8E1283"/>
    <w:rsid w:val="7DAB5EFB"/>
    <w:rsid w:val="7DAF33B1"/>
    <w:rsid w:val="7DB72548"/>
    <w:rsid w:val="7DB776DD"/>
    <w:rsid w:val="7DBBF6CD"/>
    <w:rsid w:val="7DBE3CC1"/>
    <w:rsid w:val="7DBF7D8F"/>
    <w:rsid w:val="7DC78571"/>
    <w:rsid w:val="7DCC92B9"/>
    <w:rsid w:val="7DCCFDE7"/>
    <w:rsid w:val="7DDB8735"/>
    <w:rsid w:val="7DDD65AD"/>
    <w:rsid w:val="7DE640EB"/>
    <w:rsid w:val="7DE7B2A0"/>
    <w:rsid w:val="7DEE29D3"/>
    <w:rsid w:val="7DEF47F8"/>
    <w:rsid w:val="7DF373AD"/>
    <w:rsid w:val="7DF7333C"/>
    <w:rsid w:val="7DF73CCC"/>
    <w:rsid w:val="7DF7901D"/>
    <w:rsid w:val="7DF8D08E"/>
    <w:rsid w:val="7DFCF476"/>
    <w:rsid w:val="7DFD341D"/>
    <w:rsid w:val="7DFD69FB"/>
    <w:rsid w:val="7DFD7367"/>
    <w:rsid w:val="7DFF09E3"/>
    <w:rsid w:val="7DFFCB79"/>
    <w:rsid w:val="7E3DF215"/>
    <w:rsid w:val="7E41B7B0"/>
    <w:rsid w:val="7E5F82E7"/>
    <w:rsid w:val="7E73E898"/>
    <w:rsid w:val="7E77DB1A"/>
    <w:rsid w:val="7E77F25B"/>
    <w:rsid w:val="7E7B1C68"/>
    <w:rsid w:val="7E7BF797"/>
    <w:rsid w:val="7E7D590B"/>
    <w:rsid w:val="7E8FD573"/>
    <w:rsid w:val="7E9CCEDE"/>
    <w:rsid w:val="7E9DE841"/>
    <w:rsid w:val="7E9F63D2"/>
    <w:rsid w:val="7E9F8843"/>
    <w:rsid w:val="7EBD577D"/>
    <w:rsid w:val="7EBEB2E2"/>
    <w:rsid w:val="7ED96F53"/>
    <w:rsid w:val="7EDAA570"/>
    <w:rsid w:val="7EDF3CD0"/>
    <w:rsid w:val="7EDF8303"/>
    <w:rsid w:val="7EE3B93E"/>
    <w:rsid w:val="7EE8A469"/>
    <w:rsid w:val="7EEF474B"/>
    <w:rsid w:val="7EF3A179"/>
    <w:rsid w:val="7EF724D1"/>
    <w:rsid w:val="7EFB9BE7"/>
    <w:rsid w:val="7EFBC61D"/>
    <w:rsid w:val="7EFE88A1"/>
    <w:rsid w:val="7EFECAED"/>
    <w:rsid w:val="7EFF0922"/>
    <w:rsid w:val="7EFFB226"/>
    <w:rsid w:val="7EFFBC7E"/>
    <w:rsid w:val="7F1ED372"/>
    <w:rsid w:val="7F3F90DF"/>
    <w:rsid w:val="7F3FDB7C"/>
    <w:rsid w:val="7F5606D5"/>
    <w:rsid w:val="7F5B728B"/>
    <w:rsid w:val="7F5D2495"/>
    <w:rsid w:val="7F67A668"/>
    <w:rsid w:val="7F6E7331"/>
    <w:rsid w:val="7F6F0077"/>
    <w:rsid w:val="7F76DF1F"/>
    <w:rsid w:val="7F7781F8"/>
    <w:rsid w:val="7F7B1939"/>
    <w:rsid w:val="7F7B4A8E"/>
    <w:rsid w:val="7F7D5A3C"/>
    <w:rsid w:val="7F7E57A7"/>
    <w:rsid w:val="7F7F39F9"/>
    <w:rsid w:val="7F7F43A7"/>
    <w:rsid w:val="7F7F8D25"/>
    <w:rsid w:val="7F7F9AD4"/>
    <w:rsid w:val="7F7FB9D9"/>
    <w:rsid w:val="7F9D72F6"/>
    <w:rsid w:val="7F9F878E"/>
    <w:rsid w:val="7F9FA57E"/>
    <w:rsid w:val="7FA5B2D6"/>
    <w:rsid w:val="7FADBA50"/>
    <w:rsid w:val="7FAE541E"/>
    <w:rsid w:val="7FAFDE0E"/>
    <w:rsid w:val="7FB70B16"/>
    <w:rsid w:val="7FBB4FAA"/>
    <w:rsid w:val="7FBBDFEE"/>
    <w:rsid w:val="7FBC9C9C"/>
    <w:rsid w:val="7FBDE930"/>
    <w:rsid w:val="7FBE0E5C"/>
    <w:rsid w:val="7FBE139C"/>
    <w:rsid w:val="7FBE5456"/>
    <w:rsid w:val="7FBEAF11"/>
    <w:rsid w:val="7FBF21A9"/>
    <w:rsid w:val="7FBF7987"/>
    <w:rsid w:val="7FBF7A1D"/>
    <w:rsid w:val="7FBF9E44"/>
    <w:rsid w:val="7FBFB0D5"/>
    <w:rsid w:val="7FC7787F"/>
    <w:rsid w:val="7FCBCD9B"/>
    <w:rsid w:val="7FCE03C9"/>
    <w:rsid w:val="7FCFF537"/>
    <w:rsid w:val="7FD5C49F"/>
    <w:rsid w:val="7FD78681"/>
    <w:rsid w:val="7FD7D9F6"/>
    <w:rsid w:val="7FDC16B8"/>
    <w:rsid w:val="7FDCF8A1"/>
    <w:rsid w:val="7FDDE68A"/>
    <w:rsid w:val="7FDF1F2A"/>
    <w:rsid w:val="7FDF4B61"/>
    <w:rsid w:val="7FDF777E"/>
    <w:rsid w:val="7FDF95F9"/>
    <w:rsid w:val="7FDFC1BE"/>
    <w:rsid w:val="7FE6DCE2"/>
    <w:rsid w:val="7FEB2F8B"/>
    <w:rsid w:val="7FEC7409"/>
    <w:rsid w:val="7FEF01D6"/>
    <w:rsid w:val="7FEF4820"/>
    <w:rsid w:val="7FEF72C1"/>
    <w:rsid w:val="7FF330C7"/>
    <w:rsid w:val="7FF3CF94"/>
    <w:rsid w:val="7FF70D7C"/>
    <w:rsid w:val="7FF760FA"/>
    <w:rsid w:val="7FF761BD"/>
    <w:rsid w:val="7FF7E88C"/>
    <w:rsid w:val="7FFAAF7D"/>
    <w:rsid w:val="7FFC21A6"/>
    <w:rsid w:val="7FFC41C5"/>
    <w:rsid w:val="7FFD23B9"/>
    <w:rsid w:val="7FFD3CE5"/>
    <w:rsid w:val="7FFD6383"/>
    <w:rsid w:val="7FFD95D2"/>
    <w:rsid w:val="7FFDA1F7"/>
    <w:rsid w:val="7FFDB102"/>
    <w:rsid w:val="7FFDDF02"/>
    <w:rsid w:val="7FFDEBA7"/>
    <w:rsid w:val="7FFE199C"/>
    <w:rsid w:val="7FFEAAB8"/>
    <w:rsid w:val="7FFF2484"/>
    <w:rsid w:val="7FFF3C5E"/>
    <w:rsid w:val="7FFF3E78"/>
    <w:rsid w:val="7FFF5B97"/>
    <w:rsid w:val="7FFF90D6"/>
    <w:rsid w:val="7FFFAFA0"/>
    <w:rsid w:val="7FFFB9D2"/>
    <w:rsid w:val="7FFFBA5E"/>
    <w:rsid w:val="7FFFC5CF"/>
    <w:rsid w:val="7FFFCFB7"/>
    <w:rsid w:val="7FFFE7DF"/>
    <w:rsid w:val="7FFFF46A"/>
    <w:rsid w:val="81FCBAD0"/>
    <w:rsid w:val="86EC2401"/>
    <w:rsid w:val="875D6D76"/>
    <w:rsid w:val="8BAE4E57"/>
    <w:rsid w:val="8BDA14DC"/>
    <w:rsid w:val="8CF75FDC"/>
    <w:rsid w:val="8EB50656"/>
    <w:rsid w:val="8EBD16D9"/>
    <w:rsid w:val="8FFD7C7D"/>
    <w:rsid w:val="9377CC2C"/>
    <w:rsid w:val="93F55289"/>
    <w:rsid w:val="95FA88DA"/>
    <w:rsid w:val="96FE935E"/>
    <w:rsid w:val="979F08FC"/>
    <w:rsid w:val="97BBCC64"/>
    <w:rsid w:val="97D3D847"/>
    <w:rsid w:val="97FDC0C3"/>
    <w:rsid w:val="97FDD0BB"/>
    <w:rsid w:val="9A76FE9A"/>
    <w:rsid w:val="9AA919E8"/>
    <w:rsid w:val="9BBF6A98"/>
    <w:rsid w:val="9BE64E4C"/>
    <w:rsid w:val="9BF77BA5"/>
    <w:rsid w:val="9D657600"/>
    <w:rsid w:val="9D76D7E7"/>
    <w:rsid w:val="9DD9F774"/>
    <w:rsid w:val="9DEB3B94"/>
    <w:rsid w:val="9DF78513"/>
    <w:rsid w:val="9DF798B6"/>
    <w:rsid w:val="9DFB18D0"/>
    <w:rsid w:val="9E6D5FBB"/>
    <w:rsid w:val="9EAB74FA"/>
    <w:rsid w:val="9F3FAA82"/>
    <w:rsid w:val="9F4F4951"/>
    <w:rsid w:val="9F677271"/>
    <w:rsid w:val="9F77B6EC"/>
    <w:rsid w:val="9F7ED7E9"/>
    <w:rsid w:val="9F7F071C"/>
    <w:rsid w:val="9F9BE958"/>
    <w:rsid w:val="9FAF180F"/>
    <w:rsid w:val="9FCE1156"/>
    <w:rsid w:val="9FDF465E"/>
    <w:rsid w:val="9FFB0EA0"/>
    <w:rsid w:val="9FFDB206"/>
    <w:rsid w:val="9FFF52D4"/>
    <w:rsid w:val="9FFFE74A"/>
    <w:rsid w:val="A3BF9C67"/>
    <w:rsid w:val="A3C7A3B1"/>
    <w:rsid w:val="A55FEEA4"/>
    <w:rsid w:val="A5ED64C5"/>
    <w:rsid w:val="A7B96C6E"/>
    <w:rsid w:val="A9CBA463"/>
    <w:rsid w:val="A9EDE295"/>
    <w:rsid w:val="AAE51028"/>
    <w:rsid w:val="AB17573C"/>
    <w:rsid w:val="AB7DC1DB"/>
    <w:rsid w:val="ABDE487E"/>
    <w:rsid w:val="ABF9B6D5"/>
    <w:rsid w:val="ABFFBC66"/>
    <w:rsid w:val="AC7FF54D"/>
    <w:rsid w:val="ACC6F762"/>
    <w:rsid w:val="ADCF353F"/>
    <w:rsid w:val="ADD63B27"/>
    <w:rsid w:val="ADDCA3A7"/>
    <w:rsid w:val="ADE7E214"/>
    <w:rsid w:val="ADEFDFD7"/>
    <w:rsid w:val="ADF5515D"/>
    <w:rsid w:val="ADFD9279"/>
    <w:rsid w:val="AE63DD91"/>
    <w:rsid w:val="AE7DAB34"/>
    <w:rsid w:val="AEBE11C5"/>
    <w:rsid w:val="AEDBD194"/>
    <w:rsid w:val="AEDDF35B"/>
    <w:rsid w:val="AF5F17CC"/>
    <w:rsid w:val="AF6B16F1"/>
    <w:rsid w:val="AF6D61EB"/>
    <w:rsid w:val="AFBDB14C"/>
    <w:rsid w:val="AFBFCF58"/>
    <w:rsid w:val="AFCE2221"/>
    <w:rsid w:val="AFCF1C38"/>
    <w:rsid w:val="AFD927D9"/>
    <w:rsid w:val="AFDE69E6"/>
    <w:rsid w:val="AFF5174B"/>
    <w:rsid w:val="AFF70418"/>
    <w:rsid w:val="AFFDCBC5"/>
    <w:rsid w:val="AFFF79B3"/>
    <w:rsid w:val="B1BFED84"/>
    <w:rsid w:val="B1E70424"/>
    <w:rsid w:val="B1F8982C"/>
    <w:rsid w:val="B1FF33C2"/>
    <w:rsid w:val="B27D11FB"/>
    <w:rsid w:val="B32F8540"/>
    <w:rsid w:val="B3DB5D00"/>
    <w:rsid w:val="B3F78D45"/>
    <w:rsid w:val="B477B65D"/>
    <w:rsid w:val="B4D50BAA"/>
    <w:rsid w:val="B4E38AA2"/>
    <w:rsid w:val="B4E777C6"/>
    <w:rsid w:val="B57F2DE0"/>
    <w:rsid w:val="B5E96A6E"/>
    <w:rsid w:val="B5FE89F7"/>
    <w:rsid w:val="B6F61C32"/>
    <w:rsid w:val="B77B0C15"/>
    <w:rsid w:val="B77D1AA3"/>
    <w:rsid w:val="B77DEA5E"/>
    <w:rsid w:val="B77F7CF6"/>
    <w:rsid w:val="B7B95C92"/>
    <w:rsid w:val="B7D76E40"/>
    <w:rsid w:val="B7DF3C7B"/>
    <w:rsid w:val="B7EFB7EF"/>
    <w:rsid w:val="B7F7672D"/>
    <w:rsid w:val="B896E16A"/>
    <w:rsid w:val="B8B7BA94"/>
    <w:rsid w:val="B8DEA5DC"/>
    <w:rsid w:val="B8FAB0B1"/>
    <w:rsid w:val="B927B65C"/>
    <w:rsid w:val="B9B952AC"/>
    <w:rsid w:val="B9F542B3"/>
    <w:rsid w:val="B9FF2EE5"/>
    <w:rsid w:val="B9FFA45E"/>
    <w:rsid w:val="B9FFD2A4"/>
    <w:rsid w:val="BABF303D"/>
    <w:rsid w:val="BAF4E3FB"/>
    <w:rsid w:val="BAFD8A37"/>
    <w:rsid w:val="BAFE4926"/>
    <w:rsid w:val="BB7AB0B6"/>
    <w:rsid w:val="BB7FF51F"/>
    <w:rsid w:val="BBAE1AAE"/>
    <w:rsid w:val="BBEF57D9"/>
    <w:rsid w:val="BBEF7661"/>
    <w:rsid w:val="BBFD8E77"/>
    <w:rsid w:val="BBFFE1B3"/>
    <w:rsid w:val="BC7F36D8"/>
    <w:rsid w:val="BC9DDB51"/>
    <w:rsid w:val="BCCFECA4"/>
    <w:rsid w:val="BCDE0D29"/>
    <w:rsid w:val="BCEBE414"/>
    <w:rsid w:val="BD460129"/>
    <w:rsid w:val="BD6F4AA0"/>
    <w:rsid w:val="BD7DC114"/>
    <w:rsid w:val="BD7F64D3"/>
    <w:rsid w:val="BDBC4BBE"/>
    <w:rsid w:val="BDD7B6BF"/>
    <w:rsid w:val="BDDF4FEC"/>
    <w:rsid w:val="BE75CB80"/>
    <w:rsid w:val="BE7AC2A6"/>
    <w:rsid w:val="BE7BE88B"/>
    <w:rsid w:val="BE7D2B53"/>
    <w:rsid w:val="BE7F6A4E"/>
    <w:rsid w:val="BE7FFE46"/>
    <w:rsid w:val="BE986B32"/>
    <w:rsid w:val="BEABE92D"/>
    <w:rsid w:val="BECE0298"/>
    <w:rsid w:val="BEDE6223"/>
    <w:rsid w:val="BEEB1F15"/>
    <w:rsid w:val="BEEBD5A5"/>
    <w:rsid w:val="BEFE2391"/>
    <w:rsid w:val="BF419FA2"/>
    <w:rsid w:val="BF4C6A68"/>
    <w:rsid w:val="BF5B6411"/>
    <w:rsid w:val="BF677D2A"/>
    <w:rsid w:val="BF6BF1B9"/>
    <w:rsid w:val="BF6E4E05"/>
    <w:rsid w:val="BF73E507"/>
    <w:rsid w:val="BF7A4C99"/>
    <w:rsid w:val="BF7AA841"/>
    <w:rsid w:val="BF8E1636"/>
    <w:rsid w:val="BF8F374A"/>
    <w:rsid w:val="BF9B9393"/>
    <w:rsid w:val="BF9D40EC"/>
    <w:rsid w:val="BF9FD5DE"/>
    <w:rsid w:val="BFB4B46F"/>
    <w:rsid w:val="BFBA161E"/>
    <w:rsid w:val="BFBDB8B3"/>
    <w:rsid w:val="BFBDEEC8"/>
    <w:rsid w:val="BFCBC475"/>
    <w:rsid w:val="BFD66288"/>
    <w:rsid w:val="BFDA27EC"/>
    <w:rsid w:val="BFDD9D11"/>
    <w:rsid w:val="BFDF40B4"/>
    <w:rsid w:val="BFDF4DC7"/>
    <w:rsid w:val="BFE24BE8"/>
    <w:rsid w:val="BFFBD8FC"/>
    <w:rsid w:val="BFFD6F3B"/>
    <w:rsid w:val="BFFDFC10"/>
    <w:rsid w:val="BFFE3654"/>
    <w:rsid w:val="BFFEAA48"/>
    <w:rsid w:val="BFFF2B63"/>
    <w:rsid w:val="BFFF4B6E"/>
    <w:rsid w:val="BFFF925B"/>
    <w:rsid w:val="BFFFD570"/>
    <w:rsid w:val="C2DB5D73"/>
    <w:rsid w:val="C3BEA96F"/>
    <w:rsid w:val="C3F6DC97"/>
    <w:rsid w:val="C3FE42FB"/>
    <w:rsid w:val="C6EE52C1"/>
    <w:rsid w:val="C73FBE50"/>
    <w:rsid w:val="C7FB3877"/>
    <w:rsid w:val="C95FAAB8"/>
    <w:rsid w:val="C9918F33"/>
    <w:rsid w:val="CAF7A20A"/>
    <w:rsid w:val="CB728C37"/>
    <w:rsid w:val="CBE23489"/>
    <w:rsid w:val="CBED8B2F"/>
    <w:rsid w:val="CBF73B75"/>
    <w:rsid w:val="CBFD689C"/>
    <w:rsid w:val="CC492B29"/>
    <w:rsid w:val="CC7B2880"/>
    <w:rsid w:val="CDCA6729"/>
    <w:rsid w:val="CDCE809C"/>
    <w:rsid w:val="CDEFB85F"/>
    <w:rsid w:val="CDF307DB"/>
    <w:rsid w:val="CDFB9FFD"/>
    <w:rsid w:val="CEEB956D"/>
    <w:rsid w:val="CEF38C2C"/>
    <w:rsid w:val="CF384B77"/>
    <w:rsid w:val="CF6F03D0"/>
    <w:rsid w:val="CF7A19AD"/>
    <w:rsid w:val="CF7EA2A9"/>
    <w:rsid w:val="CF7F7419"/>
    <w:rsid w:val="CFAF19E3"/>
    <w:rsid w:val="CFC7FE93"/>
    <w:rsid w:val="CFDB70EB"/>
    <w:rsid w:val="CFDF9663"/>
    <w:rsid w:val="CFEF60AD"/>
    <w:rsid w:val="CFEFB9AE"/>
    <w:rsid w:val="CFFAAE1D"/>
    <w:rsid w:val="CFFEBF0C"/>
    <w:rsid w:val="CFFEE8E3"/>
    <w:rsid w:val="D1980F04"/>
    <w:rsid w:val="D2DFEE51"/>
    <w:rsid w:val="D3337D5E"/>
    <w:rsid w:val="D3A519F2"/>
    <w:rsid w:val="D3BF21D5"/>
    <w:rsid w:val="D3EB0297"/>
    <w:rsid w:val="D54501F4"/>
    <w:rsid w:val="D57B8E87"/>
    <w:rsid w:val="D57FF159"/>
    <w:rsid w:val="D59F33A4"/>
    <w:rsid w:val="D5D95E5A"/>
    <w:rsid w:val="D5FF48B9"/>
    <w:rsid w:val="D5FFD5FC"/>
    <w:rsid w:val="D66A78BB"/>
    <w:rsid w:val="D6F7E010"/>
    <w:rsid w:val="D72BDC37"/>
    <w:rsid w:val="D77215E6"/>
    <w:rsid w:val="D783577D"/>
    <w:rsid w:val="D79D6B7A"/>
    <w:rsid w:val="D7BF7303"/>
    <w:rsid w:val="D7D7CC61"/>
    <w:rsid w:val="D7E540B0"/>
    <w:rsid w:val="D7E8E021"/>
    <w:rsid w:val="D7EBB2B2"/>
    <w:rsid w:val="D7FEBAD8"/>
    <w:rsid w:val="D8434AEE"/>
    <w:rsid w:val="D9BFC47F"/>
    <w:rsid w:val="D9BFDA02"/>
    <w:rsid w:val="D9DF4816"/>
    <w:rsid w:val="D9F6320C"/>
    <w:rsid w:val="DA97792F"/>
    <w:rsid w:val="DAE76860"/>
    <w:rsid w:val="DAFB2A4A"/>
    <w:rsid w:val="DAFD71DE"/>
    <w:rsid w:val="DAFDE26D"/>
    <w:rsid w:val="DAFE79AF"/>
    <w:rsid w:val="DB7F7932"/>
    <w:rsid w:val="DB9B82C3"/>
    <w:rsid w:val="DBC2D83E"/>
    <w:rsid w:val="DBEA329A"/>
    <w:rsid w:val="DBEF37B5"/>
    <w:rsid w:val="DBF44F2F"/>
    <w:rsid w:val="DBFF5433"/>
    <w:rsid w:val="DC7789E0"/>
    <w:rsid w:val="DD3084D6"/>
    <w:rsid w:val="DD36D5BA"/>
    <w:rsid w:val="DD3E2953"/>
    <w:rsid w:val="DD5D7594"/>
    <w:rsid w:val="DD8FB20C"/>
    <w:rsid w:val="DDBBDEC4"/>
    <w:rsid w:val="DDE97B13"/>
    <w:rsid w:val="DDFEB649"/>
    <w:rsid w:val="DDFF8B77"/>
    <w:rsid w:val="DDFFBF7E"/>
    <w:rsid w:val="DE2FFA34"/>
    <w:rsid w:val="DE3D4807"/>
    <w:rsid w:val="DE780823"/>
    <w:rsid w:val="DE7D223A"/>
    <w:rsid w:val="DEDFD683"/>
    <w:rsid w:val="DEE6C23E"/>
    <w:rsid w:val="DEE9C6BA"/>
    <w:rsid w:val="DEF3C883"/>
    <w:rsid w:val="DEF81ED4"/>
    <w:rsid w:val="DEF964CA"/>
    <w:rsid w:val="DEFF76A0"/>
    <w:rsid w:val="DF33F6EA"/>
    <w:rsid w:val="DF733DE8"/>
    <w:rsid w:val="DF7A3567"/>
    <w:rsid w:val="DF7B7C72"/>
    <w:rsid w:val="DF7CB26F"/>
    <w:rsid w:val="DF7E4CB0"/>
    <w:rsid w:val="DF7FC6A3"/>
    <w:rsid w:val="DF8F59E2"/>
    <w:rsid w:val="DF9BC985"/>
    <w:rsid w:val="DFADDBD0"/>
    <w:rsid w:val="DFBB41DA"/>
    <w:rsid w:val="DFCA81B4"/>
    <w:rsid w:val="DFD7B599"/>
    <w:rsid w:val="DFDBA1C6"/>
    <w:rsid w:val="DFDBA381"/>
    <w:rsid w:val="DFE80541"/>
    <w:rsid w:val="DFE93242"/>
    <w:rsid w:val="DFED5AFC"/>
    <w:rsid w:val="DFED9240"/>
    <w:rsid w:val="DFEDC645"/>
    <w:rsid w:val="DFEFD766"/>
    <w:rsid w:val="DFF76BA8"/>
    <w:rsid w:val="DFFB257D"/>
    <w:rsid w:val="DFFB9346"/>
    <w:rsid w:val="DFFBC92E"/>
    <w:rsid w:val="DFFBD49D"/>
    <w:rsid w:val="DFFCA844"/>
    <w:rsid w:val="DFFDA72F"/>
    <w:rsid w:val="DFFE0B94"/>
    <w:rsid w:val="DFFF0356"/>
    <w:rsid w:val="DFFF08FE"/>
    <w:rsid w:val="DFFF212E"/>
    <w:rsid w:val="DFFF79A5"/>
    <w:rsid w:val="DFFF8A47"/>
    <w:rsid w:val="E237F5C1"/>
    <w:rsid w:val="E35D90D1"/>
    <w:rsid w:val="E3CF8C60"/>
    <w:rsid w:val="E3E7A04A"/>
    <w:rsid w:val="E5D6F948"/>
    <w:rsid w:val="E5DE6256"/>
    <w:rsid w:val="E5FD143E"/>
    <w:rsid w:val="E5FF50F3"/>
    <w:rsid w:val="E63B127D"/>
    <w:rsid w:val="E6BFA889"/>
    <w:rsid w:val="E6DF46F8"/>
    <w:rsid w:val="E7773581"/>
    <w:rsid w:val="E78F3074"/>
    <w:rsid w:val="E7DF24DB"/>
    <w:rsid w:val="E7F308D7"/>
    <w:rsid w:val="E7F5E77E"/>
    <w:rsid w:val="E7FB3824"/>
    <w:rsid w:val="E7FDCBC1"/>
    <w:rsid w:val="E7FF24A0"/>
    <w:rsid w:val="E7FFAAFD"/>
    <w:rsid w:val="E7FFDDAF"/>
    <w:rsid w:val="E8BBD7F4"/>
    <w:rsid w:val="E8FFCE7C"/>
    <w:rsid w:val="E907118B"/>
    <w:rsid w:val="E9B77FB0"/>
    <w:rsid w:val="E9CDB310"/>
    <w:rsid w:val="E9DD42FC"/>
    <w:rsid w:val="E9F5BD99"/>
    <w:rsid w:val="E9FD504D"/>
    <w:rsid w:val="E9FF5C3E"/>
    <w:rsid w:val="EA7BD5D0"/>
    <w:rsid w:val="EAA389D0"/>
    <w:rsid w:val="EAFF70C1"/>
    <w:rsid w:val="EB5F244C"/>
    <w:rsid w:val="EB7733A8"/>
    <w:rsid w:val="EB7F5CED"/>
    <w:rsid w:val="EB9525CF"/>
    <w:rsid w:val="EBBFE8CD"/>
    <w:rsid w:val="EBDA218D"/>
    <w:rsid w:val="EBEF3723"/>
    <w:rsid w:val="EBF755CC"/>
    <w:rsid w:val="EBFD5FFB"/>
    <w:rsid w:val="EBFFA6B7"/>
    <w:rsid w:val="ECDA1369"/>
    <w:rsid w:val="ECF32949"/>
    <w:rsid w:val="ECFFD018"/>
    <w:rsid w:val="ED45F30A"/>
    <w:rsid w:val="ED4F03FE"/>
    <w:rsid w:val="ED55763E"/>
    <w:rsid w:val="ED5FA7B6"/>
    <w:rsid w:val="ED6F0C79"/>
    <w:rsid w:val="ED7BA05A"/>
    <w:rsid w:val="ED7BAA1B"/>
    <w:rsid w:val="ED7F217A"/>
    <w:rsid w:val="ED7F4EC0"/>
    <w:rsid w:val="EDBB0718"/>
    <w:rsid w:val="EDCF8F66"/>
    <w:rsid w:val="EDDDF85B"/>
    <w:rsid w:val="EDDF6846"/>
    <w:rsid w:val="EDF72F25"/>
    <w:rsid w:val="EDF75F23"/>
    <w:rsid w:val="EDFF854B"/>
    <w:rsid w:val="EE731824"/>
    <w:rsid w:val="EE76B8BE"/>
    <w:rsid w:val="EEAF40BE"/>
    <w:rsid w:val="EEDF0DA7"/>
    <w:rsid w:val="EEE7AD00"/>
    <w:rsid w:val="EEEF087F"/>
    <w:rsid w:val="EEF555A6"/>
    <w:rsid w:val="EEFD847C"/>
    <w:rsid w:val="EEFF484C"/>
    <w:rsid w:val="EEFFC7A1"/>
    <w:rsid w:val="EF10A059"/>
    <w:rsid w:val="EF3E3D9C"/>
    <w:rsid w:val="EF3F33D9"/>
    <w:rsid w:val="EF3FC7C1"/>
    <w:rsid w:val="EF5AB207"/>
    <w:rsid w:val="EF698AE2"/>
    <w:rsid w:val="EF6F1E31"/>
    <w:rsid w:val="EF6FDAE1"/>
    <w:rsid w:val="EF783C64"/>
    <w:rsid w:val="EF7B50AA"/>
    <w:rsid w:val="EF7D2719"/>
    <w:rsid w:val="EF7D5A07"/>
    <w:rsid w:val="EF9DACAF"/>
    <w:rsid w:val="EF9F547D"/>
    <w:rsid w:val="EFB738AB"/>
    <w:rsid w:val="EFBC901B"/>
    <w:rsid w:val="EFBF8E43"/>
    <w:rsid w:val="EFBF92C2"/>
    <w:rsid w:val="EFBFC19C"/>
    <w:rsid w:val="EFCB0919"/>
    <w:rsid w:val="EFD6066D"/>
    <w:rsid w:val="EFD72A78"/>
    <w:rsid w:val="EFD7900F"/>
    <w:rsid w:val="EFDD2D47"/>
    <w:rsid w:val="EFDDB7FD"/>
    <w:rsid w:val="EFDDEA58"/>
    <w:rsid w:val="EFDDF426"/>
    <w:rsid w:val="EFDFA137"/>
    <w:rsid w:val="EFE311EF"/>
    <w:rsid w:val="EFE62BEE"/>
    <w:rsid w:val="EFE94001"/>
    <w:rsid w:val="EFEB439E"/>
    <w:rsid w:val="EFEFA77E"/>
    <w:rsid w:val="EFF61776"/>
    <w:rsid w:val="EFF62ADC"/>
    <w:rsid w:val="EFF6A4C1"/>
    <w:rsid w:val="EFF70A57"/>
    <w:rsid w:val="EFF71DEF"/>
    <w:rsid w:val="EFFA7E6F"/>
    <w:rsid w:val="EFFB5B2B"/>
    <w:rsid w:val="EFFEBE79"/>
    <w:rsid w:val="EFFF03D8"/>
    <w:rsid w:val="EFFF2303"/>
    <w:rsid w:val="EFFFFD4F"/>
    <w:rsid w:val="F1F525BE"/>
    <w:rsid w:val="F1FFD396"/>
    <w:rsid w:val="F35DE18C"/>
    <w:rsid w:val="F37831F0"/>
    <w:rsid w:val="F37EA5D5"/>
    <w:rsid w:val="F3B7C678"/>
    <w:rsid w:val="F3D6F0EA"/>
    <w:rsid w:val="F3D90520"/>
    <w:rsid w:val="F3E94DA5"/>
    <w:rsid w:val="F3EF4643"/>
    <w:rsid w:val="F3F7E8A6"/>
    <w:rsid w:val="F3FECE85"/>
    <w:rsid w:val="F3FEE779"/>
    <w:rsid w:val="F4FFD21F"/>
    <w:rsid w:val="F55BD45F"/>
    <w:rsid w:val="F56F99FB"/>
    <w:rsid w:val="F58E1C92"/>
    <w:rsid w:val="F5B5986B"/>
    <w:rsid w:val="F5D64AE1"/>
    <w:rsid w:val="F5D7773B"/>
    <w:rsid w:val="F5EE1907"/>
    <w:rsid w:val="F5F33688"/>
    <w:rsid w:val="F5FA1444"/>
    <w:rsid w:val="F676855C"/>
    <w:rsid w:val="F676AEA4"/>
    <w:rsid w:val="F67BB7F2"/>
    <w:rsid w:val="F6BFAD99"/>
    <w:rsid w:val="F6CF52FB"/>
    <w:rsid w:val="F6DD2E59"/>
    <w:rsid w:val="F6E6E8C0"/>
    <w:rsid w:val="F6E7AEFD"/>
    <w:rsid w:val="F6F3E444"/>
    <w:rsid w:val="F6FD0DE1"/>
    <w:rsid w:val="F77DFA55"/>
    <w:rsid w:val="F77F7FB9"/>
    <w:rsid w:val="F77F9A35"/>
    <w:rsid w:val="F7ABF7CD"/>
    <w:rsid w:val="F7ACBA9F"/>
    <w:rsid w:val="F7B72799"/>
    <w:rsid w:val="F7BD3076"/>
    <w:rsid w:val="F7BF4335"/>
    <w:rsid w:val="F7DD5E51"/>
    <w:rsid w:val="F7DEF1E2"/>
    <w:rsid w:val="F7EDD502"/>
    <w:rsid w:val="F7EE77D4"/>
    <w:rsid w:val="F7F68FC3"/>
    <w:rsid w:val="F7F7DF20"/>
    <w:rsid w:val="F7F9F01A"/>
    <w:rsid w:val="F7FA77D3"/>
    <w:rsid w:val="F7FB4E31"/>
    <w:rsid w:val="F7FC27E6"/>
    <w:rsid w:val="F7FDA0A4"/>
    <w:rsid w:val="F7FE7637"/>
    <w:rsid w:val="F7FF89A2"/>
    <w:rsid w:val="F8CF66B5"/>
    <w:rsid w:val="F8F7DB6B"/>
    <w:rsid w:val="F8FC2B68"/>
    <w:rsid w:val="F9562D92"/>
    <w:rsid w:val="F9AB0E42"/>
    <w:rsid w:val="F9BBD98A"/>
    <w:rsid w:val="F9C9C763"/>
    <w:rsid w:val="F9D69134"/>
    <w:rsid w:val="F9D757DE"/>
    <w:rsid w:val="F9FA7018"/>
    <w:rsid w:val="F9FD51F7"/>
    <w:rsid w:val="F9FF10BC"/>
    <w:rsid w:val="F9FF54A0"/>
    <w:rsid w:val="F9FFAF56"/>
    <w:rsid w:val="F9FFD80A"/>
    <w:rsid w:val="F9FFF873"/>
    <w:rsid w:val="FA6D8151"/>
    <w:rsid w:val="FA7AC038"/>
    <w:rsid w:val="FA7F4BA4"/>
    <w:rsid w:val="FA7FAF10"/>
    <w:rsid w:val="FADFC84A"/>
    <w:rsid w:val="FAF1B536"/>
    <w:rsid w:val="FAF5A6CD"/>
    <w:rsid w:val="FAFA8ED8"/>
    <w:rsid w:val="FAFF0936"/>
    <w:rsid w:val="FB173918"/>
    <w:rsid w:val="FB3B05CE"/>
    <w:rsid w:val="FB4C7A56"/>
    <w:rsid w:val="FB5E02F9"/>
    <w:rsid w:val="FB6D37DB"/>
    <w:rsid w:val="FB793E5F"/>
    <w:rsid w:val="FB7C83BF"/>
    <w:rsid w:val="FB7F4E8A"/>
    <w:rsid w:val="FB7F987E"/>
    <w:rsid w:val="FBAF4D99"/>
    <w:rsid w:val="FBB3EAF9"/>
    <w:rsid w:val="FBB6275B"/>
    <w:rsid w:val="FBBB7EC2"/>
    <w:rsid w:val="FBBD597C"/>
    <w:rsid w:val="FBBF0BE9"/>
    <w:rsid w:val="FBDB161D"/>
    <w:rsid w:val="FBDCDCA7"/>
    <w:rsid w:val="FBDED09E"/>
    <w:rsid w:val="FBEE0BB8"/>
    <w:rsid w:val="FBEF3D50"/>
    <w:rsid w:val="FBEF54C8"/>
    <w:rsid w:val="FBEF6697"/>
    <w:rsid w:val="FBF1EE21"/>
    <w:rsid w:val="FBF31595"/>
    <w:rsid w:val="FBF3F68D"/>
    <w:rsid w:val="FBF55F53"/>
    <w:rsid w:val="FBF83CC0"/>
    <w:rsid w:val="FBF93B4E"/>
    <w:rsid w:val="FBFB7E2E"/>
    <w:rsid w:val="FBFBF982"/>
    <w:rsid w:val="FBFE881D"/>
    <w:rsid w:val="FBFF80A9"/>
    <w:rsid w:val="FBFFD5D6"/>
    <w:rsid w:val="FBFFF43E"/>
    <w:rsid w:val="FC1EF17A"/>
    <w:rsid w:val="FCCE63CA"/>
    <w:rsid w:val="FCEA0B3C"/>
    <w:rsid w:val="FCFFC785"/>
    <w:rsid w:val="FCFFF6CA"/>
    <w:rsid w:val="FD3E76F3"/>
    <w:rsid w:val="FD4FEE04"/>
    <w:rsid w:val="FD66D5CF"/>
    <w:rsid w:val="FD7C0659"/>
    <w:rsid w:val="FD7F3BD8"/>
    <w:rsid w:val="FD7F4552"/>
    <w:rsid w:val="FD987CAC"/>
    <w:rsid w:val="FD9EBA82"/>
    <w:rsid w:val="FDB67B63"/>
    <w:rsid w:val="FDB9615D"/>
    <w:rsid w:val="FDBE8F3D"/>
    <w:rsid w:val="FDBFDA2D"/>
    <w:rsid w:val="FDD68479"/>
    <w:rsid w:val="FDDBA849"/>
    <w:rsid w:val="FDDE9976"/>
    <w:rsid w:val="FDDF1878"/>
    <w:rsid w:val="FDEFB8A1"/>
    <w:rsid w:val="FDF24D39"/>
    <w:rsid w:val="FDF4705D"/>
    <w:rsid w:val="FDF5D296"/>
    <w:rsid w:val="FDF79965"/>
    <w:rsid w:val="FDFB0F64"/>
    <w:rsid w:val="FDFB60A5"/>
    <w:rsid w:val="FDFBE2EB"/>
    <w:rsid w:val="FDFC73C7"/>
    <w:rsid w:val="FDFD9D2A"/>
    <w:rsid w:val="FDFDB1CF"/>
    <w:rsid w:val="FDFDCA57"/>
    <w:rsid w:val="FDFF3899"/>
    <w:rsid w:val="FDFF8905"/>
    <w:rsid w:val="FDFFA644"/>
    <w:rsid w:val="FE2F741F"/>
    <w:rsid w:val="FE3A3557"/>
    <w:rsid w:val="FE3D0AE0"/>
    <w:rsid w:val="FE53D296"/>
    <w:rsid w:val="FE5BA6E3"/>
    <w:rsid w:val="FE7A60F0"/>
    <w:rsid w:val="FE7F27C0"/>
    <w:rsid w:val="FE8FDC47"/>
    <w:rsid w:val="FE9F3C5C"/>
    <w:rsid w:val="FEAB1C02"/>
    <w:rsid w:val="FEB6E967"/>
    <w:rsid w:val="FEBB4663"/>
    <w:rsid w:val="FEBD0E76"/>
    <w:rsid w:val="FEBF1449"/>
    <w:rsid w:val="FEBFAC37"/>
    <w:rsid w:val="FED54D04"/>
    <w:rsid w:val="FEE16DC1"/>
    <w:rsid w:val="FEED325A"/>
    <w:rsid w:val="FEED9775"/>
    <w:rsid w:val="FEEF11B3"/>
    <w:rsid w:val="FEEF8568"/>
    <w:rsid w:val="FEEFE54C"/>
    <w:rsid w:val="FEF0B055"/>
    <w:rsid w:val="FEF496C1"/>
    <w:rsid w:val="FEFA9245"/>
    <w:rsid w:val="FEFA989B"/>
    <w:rsid w:val="FEFAD0BB"/>
    <w:rsid w:val="FEFBCB97"/>
    <w:rsid w:val="FEFC9106"/>
    <w:rsid w:val="FEFD3426"/>
    <w:rsid w:val="FEFE10C5"/>
    <w:rsid w:val="FEFE94E0"/>
    <w:rsid w:val="FEFF73BB"/>
    <w:rsid w:val="FEFF9836"/>
    <w:rsid w:val="FF0AC751"/>
    <w:rsid w:val="FF0BD44E"/>
    <w:rsid w:val="FF2BCAB4"/>
    <w:rsid w:val="FF2DF680"/>
    <w:rsid w:val="FF3AFCBD"/>
    <w:rsid w:val="FF3B5FF8"/>
    <w:rsid w:val="FF3F5A81"/>
    <w:rsid w:val="FF3F9380"/>
    <w:rsid w:val="FF55C5EE"/>
    <w:rsid w:val="FF5A2948"/>
    <w:rsid w:val="FF5F523C"/>
    <w:rsid w:val="FF618D47"/>
    <w:rsid w:val="FF658F3C"/>
    <w:rsid w:val="FF6F5B88"/>
    <w:rsid w:val="FF6F63B1"/>
    <w:rsid w:val="FF6FADD3"/>
    <w:rsid w:val="FF6FFCC1"/>
    <w:rsid w:val="FF7516A8"/>
    <w:rsid w:val="FF766393"/>
    <w:rsid w:val="FF7B3DE8"/>
    <w:rsid w:val="FF7CCA79"/>
    <w:rsid w:val="FF7DE231"/>
    <w:rsid w:val="FF7E2C6F"/>
    <w:rsid w:val="FF7F48CF"/>
    <w:rsid w:val="FF7F9F54"/>
    <w:rsid w:val="FF83A891"/>
    <w:rsid w:val="FF8BB468"/>
    <w:rsid w:val="FF93D087"/>
    <w:rsid w:val="FF992F66"/>
    <w:rsid w:val="FF9E3318"/>
    <w:rsid w:val="FF9FFE0E"/>
    <w:rsid w:val="FFA3275B"/>
    <w:rsid w:val="FFA64D7A"/>
    <w:rsid w:val="FFAE7162"/>
    <w:rsid w:val="FFBCF282"/>
    <w:rsid w:val="FFBD64C8"/>
    <w:rsid w:val="FFBDA264"/>
    <w:rsid w:val="FFBEE3BE"/>
    <w:rsid w:val="FFBF2207"/>
    <w:rsid w:val="FFBF8656"/>
    <w:rsid w:val="FFBFA8D6"/>
    <w:rsid w:val="FFC23D8D"/>
    <w:rsid w:val="FFCB24F2"/>
    <w:rsid w:val="FFCB7DC0"/>
    <w:rsid w:val="FFCF3B17"/>
    <w:rsid w:val="FFD64A16"/>
    <w:rsid w:val="FFD6E123"/>
    <w:rsid w:val="FFD785E3"/>
    <w:rsid w:val="FFDB8BFC"/>
    <w:rsid w:val="FFDC548D"/>
    <w:rsid w:val="FFDEDBC9"/>
    <w:rsid w:val="FFDF48B0"/>
    <w:rsid w:val="FFDF7146"/>
    <w:rsid w:val="FFDFA779"/>
    <w:rsid w:val="FFDFDBE3"/>
    <w:rsid w:val="FFE5BF9D"/>
    <w:rsid w:val="FFEB6A20"/>
    <w:rsid w:val="FFEBF174"/>
    <w:rsid w:val="FFEBF808"/>
    <w:rsid w:val="FFED4A9F"/>
    <w:rsid w:val="FFEDD699"/>
    <w:rsid w:val="FFEE2734"/>
    <w:rsid w:val="FFEF0204"/>
    <w:rsid w:val="FFEFEAEB"/>
    <w:rsid w:val="FFF11337"/>
    <w:rsid w:val="FFF29811"/>
    <w:rsid w:val="FFF37CC8"/>
    <w:rsid w:val="FFF39CF6"/>
    <w:rsid w:val="FFF3CB99"/>
    <w:rsid w:val="FFF46E88"/>
    <w:rsid w:val="FFF58C73"/>
    <w:rsid w:val="FFF713CD"/>
    <w:rsid w:val="FFF977B7"/>
    <w:rsid w:val="FFFA130D"/>
    <w:rsid w:val="FFFB5E91"/>
    <w:rsid w:val="FFFBD25A"/>
    <w:rsid w:val="FFFCA0F1"/>
    <w:rsid w:val="FFFD60EF"/>
    <w:rsid w:val="FFFDA487"/>
    <w:rsid w:val="FFFEE731"/>
    <w:rsid w:val="FFFF0E85"/>
    <w:rsid w:val="FFFF4362"/>
    <w:rsid w:val="FFFF5ECA"/>
    <w:rsid w:val="FFFF64D9"/>
    <w:rsid w:val="FFFFB19C"/>
    <w:rsid w:val="FFFFB974"/>
    <w:rsid w:val="FFFFBED0"/>
    <w:rsid w:val="FFFFE2BC"/>
    <w:rsid w:val="FFFFEC83"/>
    <w:rsid w:val="FFFFF0B4"/>
    <w:rsid w:val="FFFFF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3"/>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74"/>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75"/>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76"/>
    <w:qFormat/>
    <w:uiPriority w:val="0"/>
    <w:pPr>
      <w:keepNext/>
      <w:keepLines/>
      <w:spacing w:before="280" w:after="290" w:line="376" w:lineRule="auto"/>
      <w:outlineLvl w:val="4"/>
    </w:pPr>
    <w:rPr>
      <w:b/>
      <w:sz w:val="28"/>
    </w:rPr>
  </w:style>
  <w:style w:type="paragraph" w:styleId="9">
    <w:name w:val="heading 6"/>
    <w:basedOn w:val="1"/>
    <w:next w:val="8"/>
    <w:link w:val="78"/>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79"/>
    <w:qFormat/>
    <w:uiPriority w:val="0"/>
    <w:pPr>
      <w:keepNext/>
      <w:keepLines/>
      <w:spacing w:before="240" w:after="64" w:line="320" w:lineRule="auto"/>
      <w:outlineLvl w:val="6"/>
    </w:pPr>
    <w:rPr>
      <w:b/>
      <w:sz w:val="24"/>
    </w:rPr>
  </w:style>
  <w:style w:type="paragraph" w:styleId="11">
    <w:name w:val="heading 8"/>
    <w:basedOn w:val="1"/>
    <w:next w:val="8"/>
    <w:link w:val="80"/>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81"/>
    <w:qFormat/>
    <w:uiPriority w:val="0"/>
    <w:pPr>
      <w:keepNext/>
      <w:keepLines/>
      <w:spacing w:before="240" w:after="64" w:line="320" w:lineRule="auto"/>
      <w:outlineLvl w:val="8"/>
    </w:pPr>
    <w:rPr>
      <w:rFonts w:ascii="Arial" w:hAnsi="Arial" w:eastAsia="黑体"/>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link w:val="77"/>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List Bullet"/>
    <w:basedOn w:val="1"/>
    <w:unhideWhenUsed/>
    <w:qFormat/>
    <w:uiPriority w:val="0"/>
    <w:pPr>
      <w:tabs>
        <w:tab w:val="left" w:pos="3300"/>
      </w:tabs>
    </w:pPr>
  </w:style>
  <w:style w:type="paragraph" w:styleId="17">
    <w:name w:val="Document Map"/>
    <w:basedOn w:val="1"/>
    <w:link w:val="82"/>
    <w:qFormat/>
    <w:uiPriority w:val="0"/>
    <w:pPr>
      <w:shd w:val="clear" w:color="auto" w:fill="000080"/>
    </w:pPr>
  </w:style>
  <w:style w:type="paragraph" w:styleId="18">
    <w:name w:val="annotation text"/>
    <w:basedOn w:val="1"/>
    <w:link w:val="83"/>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4"/>
    <w:qFormat/>
    <w:uiPriority w:val="0"/>
    <w:rPr>
      <w:sz w:val="28"/>
    </w:rPr>
  </w:style>
  <w:style w:type="paragraph" w:styleId="20">
    <w:name w:val="Body Text 3"/>
    <w:basedOn w:val="1"/>
    <w:link w:val="85"/>
    <w:qFormat/>
    <w:uiPriority w:val="0"/>
    <w:pPr>
      <w:spacing w:line="500" w:lineRule="exact"/>
    </w:pPr>
    <w:rPr>
      <w:b/>
      <w:bCs/>
      <w:sz w:val="24"/>
    </w:rPr>
  </w:style>
  <w:style w:type="paragraph" w:styleId="21">
    <w:name w:val="Body Text"/>
    <w:basedOn w:val="1"/>
    <w:next w:val="1"/>
    <w:link w:val="86"/>
    <w:qFormat/>
    <w:uiPriority w:val="0"/>
    <w:pPr>
      <w:spacing w:line="380" w:lineRule="exact"/>
    </w:pPr>
    <w:rPr>
      <w:sz w:val="24"/>
    </w:rPr>
  </w:style>
  <w:style w:type="paragraph" w:styleId="22">
    <w:name w:val="Body Text Indent"/>
    <w:basedOn w:val="1"/>
    <w:next w:val="23"/>
    <w:link w:val="87"/>
    <w:qFormat/>
    <w:uiPriority w:val="0"/>
    <w:pPr>
      <w:ind w:firstLine="830" w:firstLineChars="352"/>
    </w:pPr>
    <w:rPr>
      <w:rFonts w:ascii="仿宋_GB2312" w:eastAsia="仿宋_GB2312"/>
      <w:sz w:val="32"/>
      <w:szCs w:val="20"/>
    </w:rPr>
  </w:style>
  <w:style w:type="paragraph" w:styleId="23">
    <w:name w:val="annotation subject"/>
    <w:basedOn w:val="18"/>
    <w:next w:val="1"/>
    <w:link w:val="88"/>
    <w:qFormat/>
    <w:uiPriority w:val="0"/>
    <w:pPr>
      <w:adjustRightInd/>
      <w:spacing w:line="240" w:lineRule="auto"/>
      <w:textAlignment w:val="auto"/>
    </w:pPr>
    <w:rPr>
      <w:b/>
      <w:bCs/>
      <w:kern w:val="2"/>
      <w:sz w:val="21"/>
      <w:szCs w:val="24"/>
    </w:rPr>
  </w:style>
  <w:style w:type="paragraph" w:styleId="24">
    <w:name w:val="List Number 3"/>
    <w:basedOn w:val="1"/>
    <w:qFormat/>
    <w:uiPriority w:val="0"/>
    <w:pPr>
      <w:tabs>
        <w:tab w:val="left" w:pos="360"/>
      </w:tabs>
      <w:ind w:left="360" w:hanging="360"/>
    </w:pPr>
  </w:style>
  <w:style w:type="paragraph" w:styleId="25">
    <w:name w:val="List 2"/>
    <w:basedOn w:val="1"/>
    <w:qFormat/>
    <w:uiPriority w:val="0"/>
    <w:pPr>
      <w:ind w:left="100" w:leftChars="200" w:hanging="200" w:hangingChars="200"/>
    </w:pPr>
    <w:rPr>
      <w:sz w:val="28"/>
    </w:rPr>
  </w:style>
  <w:style w:type="paragraph" w:styleId="26">
    <w:name w:val="Block Text"/>
    <w:basedOn w:val="1"/>
    <w:qFormat/>
    <w:uiPriority w:val="0"/>
    <w:pPr>
      <w:adjustRightInd w:val="0"/>
      <w:ind w:left="420" w:right="33"/>
      <w:jc w:val="left"/>
      <w:textAlignment w:val="baseline"/>
    </w:pPr>
    <w:rPr>
      <w:kern w:val="0"/>
      <w:sz w:val="24"/>
      <w:szCs w:val="20"/>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qFormat/>
    <w:uiPriority w:val="0"/>
    <w:pPr>
      <w:ind w:left="840" w:leftChars="400"/>
    </w:pPr>
  </w:style>
  <w:style w:type="paragraph" w:styleId="29">
    <w:name w:val="Plain Text"/>
    <w:basedOn w:val="1"/>
    <w:next w:val="6"/>
    <w:link w:val="89"/>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90"/>
    <w:qFormat/>
    <w:uiPriority w:val="0"/>
    <w:pPr>
      <w:ind w:left="100" w:leftChars="2500"/>
    </w:pPr>
    <w:rPr>
      <w:rFonts w:ascii="宋体" w:hAnsi="Courier New" w:cs="Courier New"/>
      <w:szCs w:val="21"/>
    </w:rPr>
  </w:style>
  <w:style w:type="paragraph" w:styleId="32">
    <w:name w:val="Body Text Indent 2"/>
    <w:basedOn w:val="1"/>
    <w:link w:val="91"/>
    <w:qFormat/>
    <w:uiPriority w:val="0"/>
    <w:pPr>
      <w:ind w:firstLine="630"/>
    </w:pPr>
    <w:rPr>
      <w:sz w:val="32"/>
      <w:szCs w:val="20"/>
    </w:rPr>
  </w:style>
  <w:style w:type="paragraph" w:styleId="33">
    <w:name w:val="endnote text"/>
    <w:basedOn w:val="1"/>
    <w:link w:val="92"/>
    <w:unhideWhenUsed/>
    <w:qFormat/>
    <w:uiPriority w:val="0"/>
    <w:pPr>
      <w:snapToGrid w:val="0"/>
      <w:jc w:val="left"/>
    </w:pPr>
    <w:rPr>
      <w:rFonts w:ascii="Calibri" w:hAnsi="Calibri"/>
      <w:szCs w:val="22"/>
    </w:rPr>
  </w:style>
  <w:style w:type="paragraph" w:styleId="34">
    <w:name w:val="Balloon Text"/>
    <w:basedOn w:val="1"/>
    <w:link w:val="93"/>
    <w:qFormat/>
    <w:uiPriority w:val="0"/>
    <w:rPr>
      <w:sz w:val="18"/>
      <w:szCs w:val="18"/>
    </w:rPr>
  </w:style>
  <w:style w:type="paragraph" w:styleId="35">
    <w:name w:val="footer"/>
    <w:basedOn w:val="1"/>
    <w:link w:val="94"/>
    <w:qFormat/>
    <w:uiPriority w:val="0"/>
    <w:pPr>
      <w:tabs>
        <w:tab w:val="center" w:pos="4153"/>
        <w:tab w:val="right" w:pos="8306"/>
      </w:tabs>
      <w:snapToGrid w:val="0"/>
      <w:jc w:val="left"/>
    </w:pPr>
    <w:rPr>
      <w:sz w:val="18"/>
      <w:szCs w:val="18"/>
    </w:rPr>
  </w:style>
  <w:style w:type="paragraph" w:styleId="36">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40">
    <w:name w:val="List"/>
    <w:basedOn w:val="1"/>
    <w:qFormat/>
    <w:uiPriority w:val="0"/>
    <w:pPr>
      <w:ind w:left="200" w:hanging="200" w:hangingChars="200"/>
    </w:pPr>
    <w:rPr>
      <w:sz w:val="28"/>
    </w:rPr>
  </w:style>
  <w:style w:type="paragraph" w:styleId="41">
    <w:name w:val="footnote text"/>
    <w:basedOn w:val="1"/>
    <w:link w:val="97"/>
    <w:qFormat/>
    <w:uiPriority w:val="99"/>
    <w:pPr>
      <w:snapToGrid w:val="0"/>
      <w:jc w:val="left"/>
    </w:pPr>
    <w:rPr>
      <w:kern w:val="0"/>
      <w:sz w:val="18"/>
      <w:szCs w:val="18"/>
    </w:rPr>
  </w:style>
  <w:style w:type="paragraph" w:styleId="42">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3">
    <w:name w:val="List 5"/>
    <w:basedOn w:val="1"/>
    <w:qFormat/>
    <w:uiPriority w:val="0"/>
    <w:pPr>
      <w:ind w:left="2100" w:hanging="420"/>
    </w:pPr>
    <w:rPr>
      <w:szCs w:val="20"/>
    </w:rPr>
  </w:style>
  <w:style w:type="paragraph" w:styleId="44">
    <w:name w:val="Body Text Indent 3"/>
    <w:basedOn w:val="1"/>
    <w:link w:val="98"/>
    <w:qFormat/>
    <w:uiPriority w:val="0"/>
    <w:pPr>
      <w:spacing w:after="120"/>
      <w:ind w:left="420" w:leftChars="200"/>
    </w:pPr>
    <w:rPr>
      <w:sz w:val="16"/>
      <w:szCs w:val="16"/>
    </w:rPr>
  </w:style>
  <w:style w:type="paragraph" w:styleId="45">
    <w:name w:val="table of figures"/>
    <w:basedOn w:val="1"/>
    <w:next w:val="1"/>
    <w:qFormat/>
    <w:uiPriority w:val="0"/>
    <w:pPr>
      <w:ind w:left="200" w:leftChars="200" w:hanging="200" w:hangingChars="200"/>
    </w:pPr>
    <w:rPr>
      <w:rFonts w:ascii="Calibri" w:hAnsi="Calibri"/>
    </w:rPr>
  </w:style>
  <w:style w:type="paragraph" w:styleId="46">
    <w:name w:val="toc 2"/>
    <w:basedOn w:val="1"/>
    <w:next w:val="1"/>
    <w:qFormat/>
    <w:uiPriority w:val="0"/>
    <w:pPr>
      <w:ind w:left="420" w:leftChars="200"/>
    </w:pPr>
  </w:style>
  <w:style w:type="paragraph" w:styleId="47">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8">
    <w:name w:val="Body Text 2"/>
    <w:basedOn w:val="1"/>
    <w:link w:val="99"/>
    <w:qFormat/>
    <w:uiPriority w:val="0"/>
    <w:pPr>
      <w:spacing w:after="120" w:line="480" w:lineRule="auto"/>
    </w:pPr>
  </w:style>
  <w:style w:type="paragraph" w:styleId="49">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0">
    <w:name w:val="Normal (Web)"/>
    <w:basedOn w:val="1"/>
    <w:qFormat/>
    <w:uiPriority w:val="99"/>
    <w:pPr>
      <w:widowControl/>
      <w:spacing w:before="100" w:beforeAutospacing="1" w:after="100" w:afterAutospacing="1"/>
      <w:jc w:val="left"/>
    </w:pPr>
    <w:rPr>
      <w:rFonts w:ascii="宋体" w:hAnsi="宋体"/>
      <w:kern w:val="0"/>
      <w:sz w:val="24"/>
    </w:rPr>
  </w:style>
  <w:style w:type="paragraph" w:styleId="51">
    <w:name w:val="index 1"/>
    <w:basedOn w:val="1"/>
    <w:next w:val="1"/>
    <w:semiHidden/>
    <w:qFormat/>
    <w:uiPriority w:val="0"/>
    <w:pPr>
      <w:spacing w:line="400" w:lineRule="exact"/>
      <w:ind w:firstLine="420" w:firstLineChars="200"/>
    </w:pPr>
    <w:rPr>
      <w:rFonts w:ascii="宋体" w:hAnsi="Courier New"/>
      <w:b/>
      <w:szCs w:val="20"/>
    </w:rPr>
  </w:style>
  <w:style w:type="paragraph" w:styleId="52">
    <w:name w:val="Title"/>
    <w:basedOn w:val="1"/>
    <w:next w:val="1"/>
    <w:link w:val="101"/>
    <w:qFormat/>
    <w:uiPriority w:val="0"/>
    <w:pPr>
      <w:spacing w:before="240" w:after="60"/>
      <w:jc w:val="center"/>
      <w:outlineLvl w:val="0"/>
    </w:pPr>
    <w:rPr>
      <w:rFonts w:ascii="Arial" w:hAnsi="Arial"/>
      <w:b/>
      <w:bCs/>
      <w:sz w:val="32"/>
      <w:szCs w:val="32"/>
    </w:rPr>
  </w:style>
  <w:style w:type="paragraph" w:styleId="53">
    <w:name w:val="Body Text First Indent"/>
    <w:basedOn w:val="21"/>
    <w:link w:val="102"/>
    <w:unhideWhenUsed/>
    <w:qFormat/>
    <w:uiPriority w:val="0"/>
    <w:pPr>
      <w:spacing w:after="120" w:line="240" w:lineRule="auto"/>
      <w:ind w:firstLine="420" w:firstLineChars="100"/>
    </w:pPr>
    <w:rPr>
      <w:sz w:val="21"/>
    </w:rPr>
  </w:style>
  <w:style w:type="paragraph" w:styleId="54">
    <w:name w:val="Body Text First Indent 2"/>
    <w:basedOn w:val="22"/>
    <w:link w:val="103"/>
    <w:qFormat/>
    <w:uiPriority w:val="0"/>
    <w:pPr>
      <w:spacing w:after="120"/>
      <w:ind w:left="420" w:leftChars="200" w:firstLine="420" w:firstLineChars="200"/>
    </w:pPr>
    <w:rPr>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basedOn w:val="57"/>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character" w:customStyle="1" w:styleId="72">
    <w:name w:val="标题 1 字符"/>
    <w:link w:val="3"/>
    <w:qFormat/>
    <w:uiPriority w:val="0"/>
    <w:rPr>
      <w:rFonts w:eastAsia="宋体"/>
      <w:b/>
      <w:bCs/>
      <w:kern w:val="44"/>
      <w:sz w:val="44"/>
      <w:szCs w:val="44"/>
      <w:lang w:val="en-US" w:eastAsia="zh-CN" w:bidi="ar-SA"/>
    </w:rPr>
  </w:style>
  <w:style w:type="character" w:customStyle="1" w:styleId="73">
    <w:name w:val="标题 2 字符"/>
    <w:link w:val="4"/>
    <w:qFormat/>
    <w:uiPriority w:val="0"/>
    <w:rPr>
      <w:rFonts w:ascii="Arial" w:hAnsi="Arial" w:eastAsia="黑体"/>
      <w:b/>
      <w:bCs/>
      <w:sz w:val="32"/>
      <w:szCs w:val="32"/>
      <w:lang w:bidi="ar-SA"/>
    </w:rPr>
  </w:style>
  <w:style w:type="character" w:customStyle="1" w:styleId="74">
    <w:name w:val="标题 3 字符1"/>
    <w:link w:val="5"/>
    <w:qFormat/>
    <w:uiPriority w:val="0"/>
    <w:rPr>
      <w:rFonts w:eastAsia="宋体"/>
      <w:b/>
      <w:bCs/>
      <w:sz w:val="32"/>
      <w:szCs w:val="32"/>
      <w:lang w:bidi="ar-SA"/>
    </w:rPr>
  </w:style>
  <w:style w:type="character" w:customStyle="1" w:styleId="75">
    <w:name w:val="标题 4 字符"/>
    <w:link w:val="6"/>
    <w:qFormat/>
    <w:uiPriority w:val="0"/>
    <w:rPr>
      <w:rFonts w:ascii="Arial" w:hAnsi="Arial" w:eastAsia="黑体"/>
      <w:sz w:val="28"/>
      <w:lang w:bidi="ar-SA"/>
    </w:rPr>
  </w:style>
  <w:style w:type="character" w:customStyle="1" w:styleId="76">
    <w:name w:val="标题 5 字符"/>
    <w:link w:val="7"/>
    <w:qFormat/>
    <w:uiPriority w:val="0"/>
    <w:rPr>
      <w:rFonts w:eastAsia="宋体"/>
      <w:b/>
      <w:kern w:val="2"/>
      <w:sz w:val="28"/>
      <w:szCs w:val="24"/>
      <w:lang w:val="en-US" w:eastAsia="zh-CN" w:bidi="ar-SA"/>
    </w:rPr>
  </w:style>
  <w:style w:type="character" w:customStyle="1" w:styleId="77">
    <w:name w:val="正文缩进 字符"/>
    <w:link w:val="8"/>
    <w:qFormat/>
    <w:locked/>
    <w:uiPriority w:val="0"/>
    <w:rPr>
      <w:kern w:val="2"/>
      <w:sz w:val="21"/>
    </w:rPr>
  </w:style>
  <w:style w:type="character" w:customStyle="1" w:styleId="78">
    <w:name w:val="标题 6 字符"/>
    <w:link w:val="9"/>
    <w:qFormat/>
    <w:uiPriority w:val="0"/>
    <w:rPr>
      <w:rFonts w:ascii="Arial" w:hAnsi="Arial" w:eastAsia="黑体"/>
      <w:b/>
      <w:kern w:val="2"/>
      <w:sz w:val="24"/>
      <w:szCs w:val="24"/>
      <w:lang w:val="en-US" w:eastAsia="zh-CN" w:bidi="ar-SA"/>
    </w:rPr>
  </w:style>
  <w:style w:type="character" w:customStyle="1" w:styleId="79">
    <w:name w:val="标题 7 字符"/>
    <w:link w:val="10"/>
    <w:qFormat/>
    <w:uiPriority w:val="0"/>
    <w:rPr>
      <w:rFonts w:eastAsia="宋体"/>
      <w:b/>
      <w:kern w:val="2"/>
      <w:sz w:val="24"/>
      <w:szCs w:val="24"/>
      <w:lang w:val="en-US" w:eastAsia="zh-CN" w:bidi="ar-SA"/>
    </w:rPr>
  </w:style>
  <w:style w:type="character" w:customStyle="1" w:styleId="80">
    <w:name w:val="标题 8 字符"/>
    <w:link w:val="11"/>
    <w:qFormat/>
    <w:uiPriority w:val="0"/>
    <w:rPr>
      <w:rFonts w:ascii="Arial" w:hAnsi="Arial" w:eastAsia="黑体"/>
      <w:kern w:val="2"/>
      <w:sz w:val="24"/>
      <w:szCs w:val="24"/>
      <w:lang w:val="en-US" w:eastAsia="zh-CN" w:bidi="ar-SA"/>
    </w:rPr>
  </w:style>
  <w:style w:type="character" w:customStyle="1" w:styleId="81">
    <w:name w:val="标题 9 字符"/>
    <w:link w:val="12"/>
    <w:qFormat/>
    <w:uiPriority w:val="0"/>
    <w:rPr>
      <w:rFonts w:ascii="Arial" w:hAnsi="Arial" w:eastAsia="黑体"/>
      <w:kern w:val="2"/>
      <w:sz w:val="21"/>
      <w:szCs w:val="24"/>
      <w:lang w:val="en-US" w:eastAsia="zh-CN" w:bidi="ar-SA"/>
    </w:rPr>
  </w:style>
  <w:style w:type="character" w:customStyle="1" w:styleId="82">
    <w:name w:val="文档结构图 字符"/>
    <w:link w:val="17"/>
    <w:qFormat/>
    <w:uiPriority w:val="0"/>
    <w:rPr>
      <w:rFonts w:eastAsia="宋体"/>
      <w:kern w:val="2"/>
      <w:sz w:val="21"/>
      <w:szCs w:val="24"/>
      <w:lang w:val="en-US" w:eastAsia="zh-CN" w:bidi="ar-SA"/>
    </w:rPr>
  </w:style>
  <w:style w:type="character" w:customStyle="1" w:styleId="83">
    <w:name w:val="批注文字 字符"/>
    <w:link w:val="18"/>
    <w:qFormat/>
    <w:uiPriority w:val="0"/>
    <w:rPr>
      <w:rFonts w:eastAsia="宋体"/>
      <w:sz w:val="24"/>
      <w:lang w:bidi="ar-SA"/>
    </w:rPr>
  </w:style>
  <w:style w:type="character" w:customStyle="1" w:styleId="84">
    <w:name w:val="称呼 字符"/>
    <w:link w:val="19"/>
    <w:qFormat/>
    <w:uiPriority w:val="0"/>
    <w:rPr>
      <w:kern w:val="2"/>
      <w:sz w:val="28"/>
      <w:szCs w:val="24"/>
    </w:rPr>
  </w:style>
  <w:style w:type="character" w:customStyle="1" w:styleId="85">
    <w:name w:val="正文文本 3 字符"/>
    <w:link w:val="20"/>
    <w:qFormat/>
    <w:uiPriority w:val="0"/>
    <w:rPr>
      <w:rFonts w:eastAsia="宋体"/>
      <w:b/>
      <w:bCs/>
      <w:kern w:val="2"/>
      <w:sz w:val="24"/>
      <w:szCs w:val="24"/>
      <w:lang w:val="en-US" w:eastAsia="zh-CN" w:bidi="ar-SA"/>
    </w:rPr>
  </w:style>
  <w:style w:type="character" w:customStyle="1" w:styleId="86">
    <w:name w:val="正文文本 字符"/>
    <w:link w:val="21"/>
    <w:qFormat/>
    <w:uiPriority w:val="0"/>
    <w:rPr>
      <w:rFonts w:eastAsia="宋体"/>
      <w:kern w:val="2"/>
      <w:sz w:val="24"/>
      <w:szCs w:val="24"/>
      <w:lang w:val="en-US" w:eastAsia="zh-CN" w:bidi="ar-SA"/>
    </w:rPr>
  </w:style>
  <w:style w:type="character" w:customStyle="1" w:styleId="87">
    <w:name w:val="正文文本缩进 字符"/>
    <w:link w:val="22"/>
    <w:qFormat/>
    <w:uiPriority w:val="0"/>
    <w:rPr>
      <w:rFonts w:ascii="仿宋_GB2312" w:eastAsia="仿宋_GB2312"/>
      <w:kern w:val="2"/>
      <w:sz w:val="32"/>
      <w:lang w:val="en-US" w:eastAsia="zh-CN" w:bidi="ar-SA"/>
    </w:rPr>
  </w:style>
  <w:style w:type="character" w:customStyle="1" w:styleId="88">
    <w:name w:val="批注主题 字符"/>
    <w:link w:val="23"/>
    <w:qFormat/>
    <w:uiPriority w:val="0"/>
    <w:rPr>
      <w:rFonts w:eastAsia="宋体"/>
      <w:b/>
      <w:bCs/>
      <w:kern w:val="2"/>
      <w:sz w:val="21"/>
      <w:szCs w:val="24"/>
      <w:lang w:bidi="ar-SA"/>
    </w:rPr>
  </w:style>
  <w:style w:type="character" w:customStyle="1" w:styleId="89">
    <w:name w:val="纯文本 字符2"/>
    <w:link w:val="29"/>
    <w:qFormat/>
    <w:uiPriority w:val="0"/>
    <w:rPr>
      <w:rFonts w:ascii="宋体" w:hAnsi="Courier New" w:eastAsia="宋体" w:cs="Courier New"/>
      <w:kern w:val="2"/>
      <w:sz w:val="21"/>
      <w:szCs w:val="21"/>
      <w:lang w:val="en-US" w:eastAsia="zh-CN" w:bidi="ar-SA"/>
    </w:rPr>
  </w:style>
  <w:style w:type="character" w:customStyle="1" w:styleId="90">
    <w:name w:val="日期 字符"/>
    <w:link w:val="31"/>
    <w:qFormat/>
    <w:uiPriority w:val="0"/>
    <w:rPr>
      <w:rFonts w:ascii="宋体" w:hAnsi="Courier New" w:eastAsia="宋体" w:cs="Courier New"/>
      <w:kern w:val="2"/>
      <w:sz w:val="21"/>
      <w:szCs w:val="21"/>
      <w:lang w:val="en-US" w:eastAsia="zh-CN" w:bidi="ar-SA"/>
    </w:rPr>
  </w:style>
  <w:style w:type="character" w:customStyle="1" w:styleId="91">
    <w:name w:val="正文文本缩进 2 字符"/>
    <w:link w:val="32"/>
    <w:qFormat/>
    <w:uiPriority w:val="0"/>
    <w:rPr>
      <w:rFonts w:eastAsia="宋体"/>
      <w:kern w:val="2"/>
      <w:sz w:val="32"/>
      <w:lang w:val="en-US" w:eastAsia="zh-CN" w:bidi="ar-SA"/>
    </w:rPr>
  </w:style>
  <w:style w:type="character" w:customStyle="1" w:styleId="92">
    <w:name w:val="尾注文本 字符"/>
    <w:link w:val="33"/>
    <w:qFormat/>
    <w:uiPriority w:val="0"/>
    <w:rPr>
      <w:rFonts w:ascii="Calibri" w:hAnsi="Calibri"/>
      <w:kern w:val="2"/>
      <w:sz w:val="21"/>
      <w:szCs w:val="22"/>
    </w:rPr>
  </w:style>
  <w:style w:type="character" w:customStyle="1" w:styleId="93">
    <w:name w:val="批注框文本 字符"/>
    <w:link w:val="34"/>
    <w:semiHidden/>
    <w:qFormat/>
    <w:uiPriority w:val="0"/>
    <w:rPr>
      <w:rFonts w:eastAsia="宋体"/>
      <w:kern w:val="2"/>
      <w:sz w:val="18"/>
      <w:szCs w:val="18"/>
      <w:lang w:val="en-US" w:eastAsia="zh-CN" w:bidi="ar-SA"/>
    </w:rPr>
  </w:style>
  <w:style w:type="character" w:customStyle="1" w:styleId="94">
    <w:name w:val="页脚 字符1"/>
    <w:link w:val="35"/>
    <w:qFormat/>
    <w:uiPriority w:val="0"/>
    <w:rPr>
      <w:rFonts w:eastAsia="宋体"/>
      <w:kern w:val="2"/>
      <w:sz w:val="18"/>
      <w:szCs w:val="18"/>
      <w:lang w:val="en-US" w:eastAsia="zh-CN" w:bidi="ar-SA"/>
    </w:rPr>
  </w:style>
  <w:style w:type="character" w:customStyle="1" w:styleId="95">
    <w:name w:val="页眉 字符1"/>
    <w:link w:val="36"/>
    <w:qFormat/>
    <w:uiPriority w:val="0"/>
    <w:rPr>
      <w:kern w:val="2"/>
      <w:sz w:val="18"/>
      <w:szCs w:val="18"/>
    </w:rPr>
  </w:style>
  <w:style w:type="character" w:customStyle="1" w:styleId="96">
    <w:name w:val="副标题 字符"/>
    <w:link w:val="39"/>
    <w:qFormat/>
    <w:locked/>
    <w:uiPriority w:val="11"/>
    <w:rPr>
      <w:rFonts w:ascii="Calibri Light" w:hAnsi="Calibri Light"/>
      <w:b/>
      <w:bCs/>
      <w:kern w:val="28"/>
      <w:sz w:val="32"/>
      <w:szCs w:val="32"/>
    </w:rPr>
  </w:style>
  <w:style w:type="character" w:customStyle="1" w:styleId="97">
    <w:name w:val="脚注文本 字符"/>
    <w:link w:val="41"/>
    <w:qFormat/>
    <w:uiPriority w:val="99"/>
    <w:rPr>
      <w:sz w:val="18"/>
      <w:szCs w:val="18"/>
    </w:rPr>
  </w:style>
  <w:style w:type="character" w:customStyle="1" w:styleId="98">
    <w:name w:val="正文文本缩进 3 字符"/>
    <w:link w:val="44"/>
    <w:qFormat/>
    <w:uiPriority w:val="0"/>
    <w:rPr>
      <w:rFonts w:eastAsia="宋体"/>
      <w:kern w:val="2"/>
      <w:sz w:val="16"/>
      <w:szCs w:val="16"/>
      <w:lang w:val="en-US" w:eastAsia="zh-CN" w:bidi="ar-SA"/>
    </w:rPr>
  </w:style>
  <w:style w:type="character" w:customStyle="1" w:styleId="99">
    <w:name w:val="正文文本 2 字符"/>
    <w:link w:val="48"/>
    <w:qFormat/>
    <w:uiPriority w:val="0"/>
    <w:rPr>
      <w:rFonts w:eastAsia="宋体"/>
      <w:kern w:val="2"/>
      <w:sz w:val="21"/>
      <w:szCs w:val="24"/>
      <w:lang w:val="en-US" w:eastAsia="zh-CN" w:bidi="ar-SA"/>
    </w:rPr>
  </w:style>
  <w:style w:type="character" w:customStyle="1" w:styleId="100">
    <w:name w:val="HTML 预设格式 字符"/>
    <w:link w:val="49"/>
    <w:qFormat/>
    <w:uiPriority w:val="0"/>
    <w:rPr>
      <w:rFonts w:ascii="黑体" w:hAnsi="Courier New" w:eastAsia="黑体" w:cs="Courier New"/>
      <w:lang w:val="en-US" w:eastAsia="zh-CN" w:bidi="ar-SA"/>
    </w:rPr>
  </w:style>
  <w:style w:type="character" w:customStyle="1" w:styleId="101">
    <w:name w:val="标题 字符"/>
    <w:link w:val="52"/>
    <w:qFormat/>
    <w:uiPriority w:val="0"/>
    <w:rPr>
      <w:rFonts w:ascii="Arial" w:hAnsi="Arial" w:eastAsia="宋体"/>
      <w:b/>
      <w:bCs/>
      <w:kern w:val="2"/>
      <w:sz w:val="32"/>
      <w:szCs w:val="32"/>
      <w:lang w:bidi="ar-SA"/>
    </w:rPr>
  </w:style>
  <w:style w:type="character" w:customStyle="1" w:styleId="102">
    <w:name w:val="正文文本首行缩进 字符"/>
    <w:link w:val="53"/>
    <w:qFormat/>
    <w:locked/>
    <w:uiPriority w:val="0"/>
    <w:rPr>
      <w:rFonts w:eastAsia="宋体"/>
      <w:kern w:val="2"/>
      <w:sz w:val="21"/>
      <w:szCs w:val="24"/>
      <w:lang w:val="en-US" w:eastAsia="zh-CN" w:bidi="ar-SA"/>
    </w:rPr>
  </w:style>
  <w:style w:type="character" w:customStyle="1" w:styleId="103">
    <w:name w:val="正文文本首行缩进 2 字符"/>
    <w:link w:val="54"/>
    <w:qFormat/>
    <w:uiPriority w:val="0"/>
    <w:rPr>
      <w:rFonts w:ascii="仿宋_GB2312" w:eastAsia="仿宋_GB2312"/>
      <w:kern w:val="2"/>
      <w:sz w:val="21"/>
      <w:szCs w:val="24"/>
      <w:lang w:val="en-US" w:eastAsia="zh-CN" w:bidi="ar-SA"/>
    </w:rPr>
  </w:style>
  <w:style w:type="character" w:customStyle="1" w:styleId="104">
    <w:name w:val="标题 3 Char"/>
    <w:qFormat/>
    <w:uiPriority w:val="9"/>
    <w:rPr>
      <w:b/>
      <w:bCs/>
      <w:sz w:val="32"/>
      <w:szCs w:val="32"/>
    </w:rPr>
  </w:style>
  <w:style w:type="character" w:customStyle="1" w:styleId="105">
    <w:name w:val="Char Char36"/>
    <w:qFormat/>
    <w:locked/>
    <w:uiPriority w:val="0"/>
    <w:rPr>
      <w:rFonts w:hint="eastAsia" w:ascii="宋体" w:hAnsi="宋体" w:eastAsia="宋体"/>
      <w:b/>
      <w:spacing w:val="-2"/>
      <w:sz w:val="24"/>
      <w:lang w:val="en-US" w:eastAsia="zh-CN" w:bidi="ar-SA"/>
    </w:rPr>
  </w:style>
  <w:style w:type="character" w:customStyle="1" w:styleId="106">
    <w:name w:val="页眉 字符"/>
    <w:qFormat/>
    <w:locked/>
    <w:uiPriority w:val="99"/>
    <w:rPr>
      <w:sz w:val="18"/>
      <w:szCs w:val="18"/>
    </w:rPr>
  </w:style>
  <w:style w:type="character" w:customStyle="1" w:styleId="107">
    <w:name w:val="Char Char Char Char Char2"/>
    <w:qFormat/>
    <w:uiPriority w:val="0"/>
    <w:rPr>
      <w:rFonts w:eastAsia="宋体"/>
      <w:b/>
      <w:bCs/>
      <w:kern w:val="44"/>
      <w:sz w:val="44"/>
      <w:szCs w:val="44"/>
      <w:lang w:val="en-US" w:eastAsia="zh-CN" w:bidi="ar-SA"/>
    </w:rPr>
  </w:style>
  <w:style w:type="character" w:customStyle="1" w:styleId="108">
    <w:name w:val="Char Char3"/>
    <w:qFormat/>
    <w:uiPriority w:val="0"/>
    <w:rPr>
      <w:rFonts w:hint="eastAsia" w:ascii="宋体" w:hAnsi="宋体" w:eastAsia="宋体"/>
      <w:kern w:val="2"/>
      <w:sz w:val="16"/>
      <w:szCs w:val="16"/>
      <w:lang w:val="en-US" w:eastAsia="zh-CN" w:bidi="ar-SA"/>
    </w:rPr>
  </w:style>
  <w:style w:type="character" w:customStyle="1" w:styleId="109">
    <w:name w:val="普通文字 Char Char5"/>
    <w:qFormat/>
    <w:uiPriority w:val="0"/>
    <w:rPr>
      <w:rFonts w:hint="eastAsia" w:ascii="宋体" w:hAnsi="Courier New" w:eastAsia="宋体" w:cs="Courier New"/>
      <w:kern w:val="2"/>
      <w:sz w:val="21"/>
      <w:szCs w:val="21"/>
    </w:rPr>
  </w:style>
  <w:style w:type="character" w:customStyle="1" w:styleId="110">
    <w:name w:val="p15 Char"/>
    <w:link w:val="111"/>
    <w:qFormat/>
    <w:uiPriority w:val="99"/>
    <w:rPr>
      <w:rFonts w:ascii="宋体" w:hAnsi="宋体" w:cs="宋体"/>
      <w:sz w:val="21"/>
      <w:szCs w:val="21"/>
    </w:rPr>
  </w:style>
  <w:style w:type="paragraph" w:customStyle="1" w:styleId="111">
    <w:name w:val="p15"/>
    <w:basedOn w:val="1"/>
    <w:link w:val="110"/>
    <w:qFormat/>
    <w:uiPriority w:val="99"/>
    <w:pPr>
      <w:widowControl/>
    </w:pPr>
    <w:rPr>
      <w:rFonts w:ascii="宋体" w:hAnsi="宋体"/>
      <w:kern w:val="0"/>
      <w:szCs w:val="21"/>
    </w:rPr>
  </w:style>
  <w:style w:type="character" w:customStyle="1" w:styleId="112">
    <w:name w:val="ca-5"/>
    <w:qFormat/>
    <w:uiPriority w:val="0"/>
  </w:style>
  <w:style w:type="character" w:customStyle="1" w:styleId="113">
    <w:name w:val="页码 New New New New New New New New"/>
    <w:qFormat/>
    <w:uiPriority w:val="0"/>
  </w:style>
  <w:style w:type="character" w:customStyle="1" w:styleId="114">
    <w:name w:val="正文（首行缩进2字符） Char"/>
    <w:link w:val="115"/>
    <w:qFormat/>
    <w:locked/>
    <w:uiPriority w:val="0"/>
    <w:rPr>
      <w:rFonts w:ascii="宋体" w:hAnsi="宋体"/>
      <w:kern w:val="2"/>
      <w:sz w:val="21"/>
      <w:szCs w:val="21"/>
    </w:rPr>
  </w:style>
  <w:style w:type="paragraph" w:customStyle="1" w:styleId="115">
    <w:name w:val="正文（首行缩进2字符）"/>
    <w:basedOn w:val="1"/>
    <w:link w:val="114"/>
    <w:qFormat/>
    <w:uiPriority w:val="0"/>
    <w:pPr>
      <w:spacing w:line="360" w:lineRule="auto"/>
      <w:ind w:firstLine="420" w:firstLineChars="200"/>
    </w:pPr>
    <w:rPr>
      <w:rFonts w:ascii="宋体" w:hAnsi="宋体"/>
      <w:szCs w:val="21"/>
    </w:rPr>
  </w:style>
  <w:style w:type="character" w:customStyle="1" w:styleId="116">
    <w:name w:val="ca-12"/>
    <w:qFormat/>
    <w:uiPriority w:val="0"/>
  </w:style>
  <w:style w:type="character" w:customStyle="1" w:styleId="117">
    <w:name w:val="普通文字 Char Char4"/>
    <w:qFormat/>
    <w:uiPriority w:val="0"/>
    <w:rPr>
      <w:rFonts w:ascii="宋体" w:hAnsi="Courier New" w:eastAsia="宋体" w:cs="Courier New"/>
      <w:kern w:val="2"/>
      <w:sz w:val="21"/>
      <w:szCs w:val="21"/>
      <w:lang w:val="en-US" w:eastAsia="zh-CN" w:bidi="ar-SA"/>
    </w:rPr>
  </w:style>
  <w:style w:type="character" w:customStyle="1" w:styleId="118">
    <w:name w:val="正文文本缩进 2 Char"/>
    <w:link w:val="119"/>
    <w:qFormat/>
    <w:uiPriority w:val="0"/>
    <w:rPr>
      <w:rFonts w:eastAsia="宋体"/>
      <w:kern w:val="2"/>
      <w:sz w:val="32"/>
      <w:lang w:val="en-US" w:eastAsia="zh-CN" w:bidi="ar-SA"/>
    </w:rPr>
  </w:style>
  <w:style w:type="paragraph" w:customStyle="1" w:styleId="119">
    <w:name w:val="正文文本缩进 21"/>
    <w:basedOn w:val="1"/>
    <w:link w:val="118"/>
    <w:qFormat/>
    <w:uiPriority w:val="0"/>
    <w:pPr>
      <w:ind w:firstLine="630"/>
    </w:pPr>
    <w:rPr>
      <w:sz w:val="32"/>
      <w:szCs w:val="20"/>
    </w:rPr>
  </w:style>
  <w:style w:type="character" w:customStyle="1" w:styleId="120">
    <w:name w:val="批注文字 Char3"/>
    <w:qFormat/>
    <w:locked/>
    <w:uiPriority w:val="0"/>
    <w:rPr>
      <w:rFonts w:hint="eastAsia" w:ascii="宋体" w:hAnsi="宋体" w:eastAsia="宋体"/>
      <w:kern w:val="2"/>
      <w:sz w:val="21"/>
      <w:szCs w:val="24"/>
    </w:rPr>
  </w:style>
  <w:style w:type="character" w:customStyle="1" w:styleId="121">
    <w:name w:val="正文文本缩进 3 Char"/>
    <w:link w:val="122"/>
    <w:qFormat/>
    <w:uiPriority w:val="0"/>
    <w:rPr>
      <w:rFonts w:eastAsia="宋体"/>
      <w:kern w:val="2"/>
      <w:sz w:val="16"/>
      <w:szCs w:val="16"/>
      <w:lang w:val="en-US" w:eastAsia="zh-CN" w:bidi="ar-SA"/>
    </w:rPr>
  </w:style>
  <w:style w:type="paragraph" w:customStyle="1" w:styleId="122">
    <w:name w:val="正文文本缩进 31"/>
    <w:basedOn w:val="1"/>
    <w:link w:val="121"/>
    <w:qFormat/>
    <w:uiPriority w:val="0"/>
    <w:pPr>
      <w:spacing w:after="120"/>
      <w:ind w:left="420" w:leftChars="200"/>
    </w:pPr>
    <w:rPr>
      <w:sz w:val="16"/>
      <w:szCs w:val="16"/>
    </w:rPr>
  </w:style>
  <w:style w:type="character" w:customStyle="1" w:styleId="123">
    <w:name w:val="页脚 Char2"/>
    <w:qFormat/>
    <w:locked/>
    <w:uiPriority w:val="0"/>
    <w:rPr>
      <w:rFonts w:hint="eastAsia" w:ascii="宋体" w:hAnsi="宋体" w:eastAsia="宋体"/>
      <w:kern w:val="2"/>
      <w:sz w:val="18"/>
      <w:szCs w:val="18"/>
    </w:rPr>
  </w:style>
  <w:style w:type="character" w:customStyle="1" w:styleId="124">
    <w:name w:val="style31"/>
    <w:qFormat/>
    <w:uiPriority w:val="0"/>
    <w:rPr>
      <w:sz w:val="18"/>
      <w:szCs w:val="18"/>
    </w:rPr>
  </w:style>
  <w:style w:type="character" w:customStyle="1" w:styleId="125">
    <w:name w:val="Body text|1_"/>
    <w:link w:val="126"/>
    <w:qFormat/>
    <w:uiPriority w:val="0"/>
    <w:rPr>
      <w:rFonts w:ascii="宋体" w:hAnsi="宋体" w:eastAsia="宋体" w:cs="宋体"/>
      <w:sz w:val="30"/>
      <w:szCs w:val="30"/>
    </w:rPr>
  </w:style>
  <w:style w:type="paragraph" w:customStyle="1" w:styleId="126">
    <w:name w:val="Body text|1"/>
    <w:basedOn w:val="1"/>
    <w:link w:val="125"/>
    <w:qFormat/>
    <w:uiPriority w:val="0"/>
    <w:pPr>
      <w:spacing w:line="353" w:lineRule="auto"/>
      <w:ind w:firstLine="400"/>
      <w:jc w:val="left"/>
    </w:pPr>
    <w:rPr>
      <w:rFonts w:ascii="宋体" w:hAnsi="宋体"/>
      <w:kern w:val="0"/>
      <w:sz w:val="30"/>
      <w:szCs w:val="30"/>
    </w:rPr>
  </w:style>
  <w:style w:type="character" w:customStyle="1" w:styleId="127">
    <w:name w:val="正文文本 Char2"/>
    <w:semiHidden/>
    <w:qFormat/>
    <w:uiPriority w:val="0"/>
    <w:rPr>
      <w:rFonts w:ascii="Times New Roman" w:hAnsi="Times New Roman"/>
      <w:kern w:val="2"/>
      <w:sz w:val="21"/>
      <w:szCs w:val="24"/>
    </w:rPr>
  </w:style>
  <w:style w:type="character" w:customStyle="1" w:styleId="128">
    <w:name w:val="批注文字 Char1"/>
    <w:qFormat/>
    <w:locked/>
    <w:uiPriority w:val="0"/>
    <w:rPr>
      <w:sz w:val="24"/>
    </w:rPr>
  </w:style>
  <w:style w:type="character" w:customStyle="1" w:styleId="129">
    <w:name w:val="Char Char28"/>
    <w:qFormat/>
    <w:locked/>
    <w:uiPriority w:val="0"/>
    <w:rPr>
      <w:rFonts w:hint="eastAsia" w:ascii="宋体" w:hAnsi="宋体" w:eastAsia="宋体"/>
      <w:b/>
      <w:kern w:val="2"/>
      <w:sz w:val="28"/>
      <w:szCs w:val="24"/>
      <w:lang w:val="en-US" w:eastAsia="zh-CN" w:bidi="ar-SA"/>
    </w:rPr>
  </w:style>
  <w:style w:type="character" w:customStyle="1" w:styleId="130">
    <w:name w:val="font51"/>
    <w:qFormat/>
    <w:uiPriority w:val="0"/>
    <w:rPr>
      <w:rFonts w:hint="eastAsia" w:ascii="黑体" w:hAnsi="宋体" w:eastAsia="黑体" w:cs="黑体"/>
      <w:b/>
      <w:color w:val="000000"/>
      <w:sz w:val="40"/>
      <w:szCs w:val="40"/>
      <w:u w:val="none"/>
    </w:rPr>
  </w:style>
  <w:style w:type="character" w:customStyle="1" w:styleId="131">
    <w:name w:val="尾注文本 Char"/>
    <w:qFormat/>
    <w:uiPriority w:val="0"/>
    <w:rPr>
      <w:rFonts w:ascii="Calibri" w:hAnsi="Calibri"/>
      <w:kern w:val="2"/>
      <w:sz w:val="21"/>
      <w:szCs w:val="22"/>
    </w:rPr>
  </w:style>
  <w:style w:type="character" w:customStyle="1" w:styleId="132">
    <w:name w:val="ca-6"/>
    <w:qFormat/>
    <w:uiPriority w:val="0"/>
  </w:style>
  <w:style w:type="character" w:customStyle="1" w:styleId="133">
    <w:name w:val="bookmark-item uuid-1595940673658 code-am01400034 addword numeric-input-box-cls"/>
    <w:qFormat/>
    <w:uiPriority w:val="0"/>
  </w:style>
  <w:style w:type="character" w:customStyle="1" w:styleId="134">
    <w:name w:val="bookmark-item uuid-1596004688403 code-00015 editdisable single-line-text-input-box-cls readonly"/>
    <w:qFormat/>
    <w:uiPriority w:val="0"/>
  </w:style>
  <w:style w:type="character" w:customStyle="1" w:styleId="135">
    <w:name w:val="qb-content2"/>
    <w:qFormat/>
    <w:uiPriority w:val="0"/>
  </w:style>
  <w:style w:type="character" w:customStyle="1" w:styleId="136">
    <w:name w:val="bookmark-item uuid-1593432150293 code-am014biditemname editdisable single-line-text-input-box-cls"/>
    <w:qFormat/>
    <w:uiPriority w:val="0"/>
  </w:style>
  <w:style w:type="character" w:customStyle="1" w:styleId="137">
    <w:name w:val="Body text|3_"/>
    <w:link w:val="138"/>
    <w:qFormat/>
    <w:uiPriority w:val="0"/>
    <w:rPr>
      <w:rFonts w:ascii="宋体" w:hAnsi="宋体" w:eastAsia="宋体" w:cs="宋体"/>
      <w:sz w:val="34"/>
      <w:szCs w:val="34"/>
    </w:rPr>
  </w:style>
  <w:style w:type="paragraph" w:customStyle="1" w:styleId="138">
    <w:name w:val="Body text|3"/>
    <w:basedOn w:val="1"/>
    <w:link w:val="137"/>
    <w:qFormat/>
    <w:uiPriority w:val="0"/>
    <w:pPr>
      <w:spacing w:after="460"/>
      <w:jc w:val="center"/>
    </w:pPr>
    <w:rPr>
      <w:rFonts w:ascii="宋体" w:hAnsi="宋体"/>
      <w:kern w:val="0"/>
      <w:sz w:val="34"/>
      <w:szCs w:val="34"/>
    </w:rPr>
  </w:style>
  <w:style w:type="character" w:customStyle="1" w:styleId="139">
    <w:name w:val="con"/>
    <w:qFormat/>
    <w:uiPriority w:val="0"/>
  </w:style>
  <w:style w:type="character" w:customStyle="1" w:styleId="140">
    <w:name w:val="纯文本 字符"/>
    <w:qFormat/>
    <w:uiPriority w:val="0"/>
    <w:rPr>
      <w:rFonts w:hint="eastAsia" w:ascii="宋体" w:hAnsi="Courier New" w:eastAsia="宋体" w:cs="Courier New"/>
      <w:szCs w:val="21"/>
    </w:rPr>
  </w:style>
  <w:style w:type="character" w:customStyle="1" w:styleId="141">
    <w:name w:val="bookmark-item uuid-1596004753055 code-00011 addword single-line-text-input-box-cls"/>
    <w:qFormat/>
    <w:uiPriority w:val="0"/>
  </w:style>
  <w:style w:type="character" w:customStyle="1" w:styleId="142">
    <w:name w:val="Char Char111"/>
    <w:qFormat/>
    <w:uiPriority w:val="0"/>
    <w:rPr>
      <w:rFonts w:hint="default" w:ascii="Times New Roman" w:hAnsi="Times New Roman" w:eastAsia="宋体" w:cs="Times New Roman"/>
      <w:sz w:val="30"/>
      <w:szCs w:val="24"/>
    </w:rPr>
  </w:style>
  <w:style w:type="character" w:customStyle="1" w:styleId="143">
    <w:name w:val="批注框文本 Char"/>
    <w:qFormat/>
    <w:uiPriority w:val="99"/>
    <w:rPr>
      <w:rFonts w:eastAsia="宋体"/>
      <w:kern w:val="2"/>
      <w:sz w:val="18"/>
      <w:szCs w:val="18"/>
      <w:lang w:val="en-US" w:eastAsia="zh-CN" w:bidi="ar-SA"/>
    </w:rPr>
  </w:style>
  <w:style w:type="character" w:customStyle="1" w:styleId="144">
    <w:name w:val="Char Char9"/>
    <w:qFormat/>
    <w:uiPriority w:val="0"/>
    <w:rPr>
      <w:rFonts w:hint="eastAsia" w:ascii="宋体" w:hAnsi="Courier New" w:eastAsia="宋体" w:cs="Courier New"/>
      <w:kern w:val="2"/>
      <w:sz w:val="21"/>
      <w:szCs w:val="21"/>
      <w:lang w:val="en-US" w:eastAsia="zh-CN" w:bidi="ar-SA"/>
    </w:rPr>
  </w:style>
  <w:style w:type="character" w:customStyle="1" w:styleId="145">
    <w:name w:val="标题 6 Char"/>
    <w:qFormat/>
    <w:uiPriority w:val="0"/>
    <w:rPr>
      <w:rFonts w:ascii="Arial" w:hAnsi="Arial" w:eastAsia="黑体"/>
      <w:b/>
      <w:kern w:val="2"/>
      <w:sz w:val="24"/>
      <w:szCs w:val="24"/>
      <w:lang w:val="en-US" w:eastAsia="zh-CN" w:bidi="ar-SA"/>
    </w:rPr>
  </w:style>
  <w:style w:type="character" w:customStyle="1" w:styleId="146">
    <w:name w:val="纯文本 Char1"/>
    <w:qFormat/>
    <w:uiPriority w:val="0"/>
    <w:rPr>
      <w:rFonts w:ascii="宋体" w:hAnsi="Courier New" w:eastAsia="宋体" w:cs="Courier New"/>
      <w:kern w:val="2"/>
      <w:sz w:val="21"/>
      <w:szCs w:val="21"/>
      <w:lang w:val="en-US" w:eastAsia="zh-CN" w:bidi="ar-SA"/>
    </w:rPr>
  </w:style>
  <w:style w:type="character" w:customStyle="1" w:styleId="147">
    <w:name w:val="bookmark-item uuid-1593432166973 code-am014remarks editdisable single-line-text-input-box-cls"/>
    <w:qFormat/>
    <w:uiPriority w:val="0"/>
  </w:style>
  <w:style w:type="character" w:customStyle="1" w:styleId="148">
    <w:name w:val="Char Char34"/>
    <w:qFormat/>
    <w:locked/>
    <w:uiPriority w:val="0"/>
    <w:rPr>
      <w:rFonts w:hint="eastAsia" w:ascii="宋体" w:hAnsi="宋体" w:eastAsia="宋体"/>
      <w:b/>
      <w:bCs/>
      <w:kern w:val="2"/>
      <w:sz w:val="32"/>
      <w:szCs w:val="32"/>
      <w:lang w:val="en-US" w:eastAsia="zh-CN" w:bidi="ar-SA"/>
    </w:rPr>
  </w:style>
  <w:style w:type="character" w:customStyle="1" w:styleId="149">
    <w:name w:val="Plain Text Char1"/>
    <w:semiHidden/>
    <w:qFormat/>
    <w:uiPriority w:val="99"/>
    <w:rPr>
      <w:rFonts w:ascii="宋体" w:hAnsi="Courier New" w:cs="Courier New"/>
      <w:szCs w:val="21"/>
    </w:rPr>
  </w:style>
  <w:style w:type="character" w:customStyle="1" w:styleId="150">
    <w:name w:val="apple-converted-space"/>
    <w:qFormat/>
    <w:uiPriority w:val="0"/>
  </w:style>
  <w:style w:type="character" w:customStyle="1" w:styleId="151">
    <w:name w:val="bookmark-item uuid-1588129973591 code-23015 addword single-line-text-input-box-cls readonly"/>
    <w:qFormat/>
    <w:uiPriority w:val="0"/>
  </w:style>
  <w:style w:type="character" w:customStyle="1" w:styleId="152">
    <w:name w:val="页码 New New New New New"/>
    <w:qFormat/>
    <w:uiPriority w:val="0"/>
  </w:style>
  <w:style w:type="character" w:customStyle="1" w:styleId="153">
    <w:name w:val="Char Char29"/>
    <w:qFormat/>
    <w:locked/>
    <w:uiPriority w:val="0"/>
    <w:rPr>
      <w:rFonts w:hint="default" w:ascii="Arial" w:hAnsi="Arial" w:eastAsia="黑体" w:cs="宋体"/>
      <w:b/>
      <w:bCs/>
      <w:kern w:val="2"/>
      <w:sz w:val="32"/>
      <w:szCs w:val="32"/>
      <w:lang w:val="en-US" w:eastAsia="zh-CN" w:bidi="ar-SA"/>
    </w:rPr>
  </w:style>
  <w:style w:type="character" w:customStyle="1" w:styleId="154">
    <w:name w:val="font11"/>
    <w:qFormat/>
    <w:uiPriority w:val="0"/>
    <w:rPr>
      <w:rFonts w:hint="eastAsia" w:ascii="宋体" w:hAnsi="宋体" w:eastAsia="宋体" w:cs="宋体"/>
      <w:color w:val="000000"/>
      <w:sz w:val="24"/>
      <w:szCs w:val="24"/>
      <w:u w:val="none"/>
    </w:rPr>
  </w:style>
  <w:style w:type="character" w:customStyle="1" w:styleId="155">
    <w:name w:val="Char Char8"/>
    <w:qFormat/>
    <w:locked/>
    <w:uiPriority w:val="0"/>
    <w:rPr>
      <w:rFonts w:ascii="仿宋_GB2312" w:eastAsia="仿宋_GB2312"/>
      <w:kern w:val="2"/>
      <w:sz w:val="32"/>
      <w:lang w:val="en-US" w:eastAsia="zh-CN" w:bidi="ar-SA"/>
    </w:rPr>
  </w:style>
  <w:style w:type="character" w:customStyle="1" w:styleId="156">
    <w:name w:val="Char Char23"/>
    <w:qFormat/>
    <w:uiPriority w:val="0"/>
    <w:rPr>
      <w:rFonts w:ascii="Times New Roman" w:hAnsi="Times New Roman" w:eastAsia="宋体" w:cs="Times New Roman"/>
      <w:b/>
      <w:bCs/>
      <w:kern w:val="44"/>
      <w:sz w:val="44"/>
      <w:szCs w:val="44"/>
    </w:rPr>
  </w:style>
  <w:style w:type="character" w:customStyle="1" w:styleId="157">
    <w:name w:val="ca-16"/>
    <w:qFormat/>
    <w:uiPriority w:val="0"/>
  </w:style>
  <w:style w:type="character" w:customStyle="1" w:styleId="158">
    <w:name w:val="ca-11"/>
    <w:qFormat/>
    <w:uiPriority w:val="0"/>
  </w:style>
  <w:style w:type="character" w:customStyle="1" w:styleId="159">
    <w:name w:val="bookmark-item uuid-1588129635457 code-23007 addword single-line-text-input-box-cls readonly"/>
    <w:qFormat/>
    <w:uiPriority w:val="0"/>
  </w:style>
  <w:style w:type="character" w:customStyle="1" w:styleId="160">
    <w:name w:val="正文文本缩进 Char"/>
    <w:qFormat/>
    <w:uiPriority w:val="0"/>
    <w:rPr>
      <w:rFonts w:ascii="仿宋_GB2312" w:eastAsia="仿宋_GB2312"/>
      <w:kern w:val="2"/>
      <w:sz w:val="32"/>
      <w:lang w:val="en-US" w:eastAsia="zh-CN" w:bidi="ar-SA"/>
    </w:rPr>
  </w:style>
  <w:style w:type="character" w:customStyle="1" w:styleId="161">
    <w:name w:val="Char Char20"/>
    <w:qFormat/>
    <w:uiPriority w:val="0"/>
    <w:rPr>
      <w:rFonts w:hint="eastAsia" w:ascii="仿宋_GB2312" w:eastAsia="仿宋_GB2312"/>
      <w:kern w:val="2"/>
      <w:sz w:val="32"/>
      <w:lang w:val="en-US" w:eastAsia="zh-CN" w:bidi="ar-SA"/>
    </w:rPr>
  </w:style>
  <w:style w:type="character" w:customStyle="1" w:styleId="162">
    <w:name w:val="PageNumber"/>
    <w:qFormat/>
    <w:uiPriority w:val="0"/>
  </w:style>
  <w:style w:type="character" w:customStyle="1" w:styleId="163">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64">
    <w:name w:val="正文文本 Char3"/>
    <w:qFormat/>
    <w:locked/>
    <w:uiPriority w:val="99"/>
    <w:rPr>
      <w:kern w:val="2"/>
      <w:sz w:val="21"/>
      <w:szCs w:val="24"/>
    </w:rPr>
  </w:style>
  <w:style w:type="character" w:customStyle="1" w:styleId="165">
    <w:name w:val="Char Char33"/>
    <w:qFormat/>
    <w:locked/>
    <w:uiPriority w:val="0"/>
    <w:rPr>
      <w:rFonts w:hint="default" w:ascii="Arial" w:hAnsi="Arial" w:eastAsia="黑体" w:cs="宋体"/>
      <w:sz w:val="28"/>
      <w:lang w:val="en-US" w:eastAsia="zh-CN" w:bidi="ar-SA"/>
    </w:rPr>
  </w:style>
  <w:style w:type="character" w:customStyle="1" w:styleId="166">
    <w:name w:val="bookmark-item"/>
    <w:qFormat/>
    <w:uiPriority w:val="0"/>
  </w:style>
  <w:style w:type="character" w:customStyle="1" w:styleId="167">
    <w:name w:val="标题 Char"/>
    <w:qFormat/>
    <w:uiPriority w:val="0"/>
    <w:rPr>
      <w:rFonts w:ascii="Arial" w:hAnsi="Arial" w:eastAsia="宋体"/>
      <w:b/>
      <w:bCs/>
      <w:kern w:val="2"/>
      <w:sz w:val="32"/>
      <w:szCs w:val="32"/>
      <w:lang w:bidi="ar-SA"/>
    </w:rPr>
  </w:style>
  <w:style w:type="character" w:customStyle="1" w:styleId="168">
    <w:name w:val="bookmark-item uuid-1595987359344 code-00004 addword single-line-text-input-box-cls"/>
    <w:qFormat/>
    <w:uiPriority w:val="0"/>
  </w:style>
  <w:style w:type="character" w:customStyle="1" w:styleId="169">
    <w:name w:val="标题 3 Char Char"/>
    <w:qFormat/>
    <w:locked/>
    <w:uiPriority w:val="0"/>
    <w:rPr>
      <w:rFonts w:hint="eastAsia" w:ascii="宋体" w:hAnsi="宋体" w:eastAsia="宋体"/>
      <w:b/>
      <w:bCs/>
      <w:kern w:val="2"/>
      <w:sz w:val="32"/>
      <w:szCs w:val="32"/>
      <w:lang w:val="en-US" w:eastAsia="zh-CN" w:bidi="ar-SA"/>
    </w:rPr>
  </w:style>
  <w:style w:type="character" w:customStyle="1" w:styleId="170">
    <w:name w:val="文档结构图 Char2"/>
    <w:semiHidden/>
    <w:qFormat/>
    <w:uiPriority w:val="0"/>
    <w:rPr>
      <w:rFonts w:ascii="宋体" w:hAnsi="Times New Roman"/>
      <w:kern w:val="2"/>
      <w:sz w:val="18"/>
      <w:szCs w:val="18"/>
    </w:rPr>
  </w:style>
  <w:style w:type="character" w:customStyle="1" w:styleId="171">
    <w:name w:val="纯文本 字符1"/>
    <w:qFormat/>
    <w:uiPriority w:val="0"/>
    <w:rPr>
      <w:rFonts w:ascii="Ђˎ̥" w:hAnsi="Verdana" w:eastAsia="Ђˎ̥" w:cs="Verdana"/>
      <w:szCs w:val="21"/>
    </w:rPr>
  </w:style>
  <w:style w:type="character" w:customStyle="1" w:styleId="172">
    <w:name w:val="Char Char11"/>
    <w:qFormat/>
    <w:uiPriority w:val="0"/>
    <w:rPr>
      <w:rFonts w:ascii="Times New Roman" w:hAnsi="Times New Roman" w:eastAsia="宋体" w:cs="Times New Roman"/>
      <w:sz w:val="30"/>
      <w:szCs w:val="24"/>
    </w:rPr>
  </w:style>
  <w:style w:type="character" w:customStyle="1" w:styleId="173">
    <w:name w:val="Char Char231"/>
    <w:qFormat/>
    <w:uiPriority w:val="0"/>
    <w:rPr>
      <w:rFonts w:hint="default" w:ascii="Times New Roman" w:hAnsi="Times New Roman" w:eastAsia="宋体" w:cs="Times New Roman"/>
      <w:b/>
      <w:bCs/>
      <w:kern w:val="44"/>
      <w:sz w:val="44"/>
      <w:szCs w:val="44"/>
    </w:rPr>
  </w:style>
  <w:style w:type="character" w:customStyle="1" w:styleId="174">
    <w:name w:val="style4"/>
    <w:qFormat/>
    <w:uiPriority w:val="0"/>
  </w:style>
  <w:style w:type="character" w:customStyle="1" w:styleId="175">
    <w:name w:val="ca-0"/>
    <w:qFormat/>
    <w:uiPriority w:val="0"/>
  </w:style>
  <w:style w:type="character" w:customStyle="1" w:styleId="176">
    <w:name w:val="普通文字 Char Char2"/>
    <w:qFormat/>
    <w:uiPriority w:val="0"/>
    <w:rPr>
      <w:rFonts w:ascii="宋体" w:hAnsi="Courier New" w:eastAsia="宋体"/>
      <w:kern w:val="2"/>
      <w:sz w:val="21"/>
      <w:lang w:val="en-US" w:eastAsia="zh-CN" w:bidi="ar-SA"/>
    </w:rPr>
  </w:style>
  <w:style w:type="character" w:customStyle="1" w:styleId="177">
    <w:name w:val="标题 Char1"/>
    <w:qFormat/>
    <w:uiPriority w:val="0"/>
    <w:rPr>
      <w:rFonts w:hint="default" w:ascii="Cambria" w:hAnsi="Cambria" w:cs="Times New Roman"/>
      <w:b/>
      <w:bCs/>
      <w:kern w:val="2"/>
      <w:sz w:val="32"/>
      <w:szCs w:val="32"/>
    </w:rPr>
  </w:style>
  <w:style w:type="character" w:customStyle="1" w:styleId="178">
    <w:name w:val="Char Char15"/>
    <w:qFormat/>
    <w:uiPriority w:val="0"/>
    <w:rPr>
      <w:sz w:val="18"/>
      <w:szCs w:val="18"/>
    </w:rPr>
  </w:style>
  <w:style w:type="character" w:customStyle="1" w:styleId="179">
    <w:name w:val="HTML 预设格式 Char"/>
    <w:qFormat/>
    <w:uiPriority w:val="0"/>
    <w:rPr>
      <w:rFonts w:ascii="黑体" w:hAnsi="Courier New" w:eastAsia="黑体" w:cs="Courier New"/>
      <w:lang w:val="en-US" w:eastAsia="zh-CN" w:bidi="ar-SA"/>
    </w:rPr>
  </w:style>
  <w:style w:type="character" w:customStyle="1" w:styleId="180">
    <w:name w:val="标题 8 Char"/>
    <w:qFormat/>
    <w:uiPriority w:val="0"/>
    <w:rPr>
      <w:rFonts w:ascii="Arial" w:hAnsi="Arial" w:eastAsia="黑体"/>
      <w:kern w:val="2"/>
      <w:sz w:val="24"/>
      <w:szCs w:val="24"/>
      <w:lang w:val="en-US" w:eastAsia="zh-CN" w:bidi="ar-SA"/>
    </w:rPr>
  </w:style>
  <w:style w:type="character" w:customStyle="1" w:styleId="181">
    <w:name w:val="段 Char"/>
    <w:link w:val="182"/>
    <w:qFormat/>
    <w:locked/>
    <w:uiPriority w:val="0"/>
    <w:rPr>
      <w:rFonts w:ascii="宋体"/>
      <w:sz w:val="21"/>
      <w:lang w:val="en-US" w:eastAsia="zh-CN" w:bidi="ar-SA"/>
    </w:rPr>
  </w:style>
  <w:style w:type="paragraph" w:customStyle="1" w:styleId="182">
    <w:name w:val="段"/>
    <w:link w:val="18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3">
    <w:name w:val="bookmark-item uuid-1594624443488 code-23013 addword date-time-selection-cls readonly"/>
    <w:qFormat/>
    <w:uiPriority w:val="0"/>
  </w:style>
  <w:style w:type="character" w:customStyle="1" w:styleId="184">
    <w:name w:val="bookmark-item uuid-1587980024345 code-23003 addword date-selection-cls"/>
    <w:qFormat/>
    <w:uiPriority w:val="0"/>
  </w:style>
  <w:style w:type="character" w:customStyle="1" w:styleId="185">
    <w:name w:val="列出段落 Char"/>
    <w:link w:val="186"/>
    <w:qFormat/>
    <w:uiPriority w:val="0"/>
    <w:rPr>
      <w:rFonts w:ascii="Calibri" w:hAnsi="Calibri" w:eastAsia="宋体"/>
      <w:kern w:val="2"/>
      <w:sz w:val="21"/>
      <w:szCs w:val="22"/>
      <w:lang w:val="en-US" w:eastAsia="zh-CN" w:bidi="ar-SA"/>
    </w:rPr>
  </w:style>
  <w:style w:type="paragraph" w:customStyle="1" w:styleId="186">
    <w:name w:val="列出段落"/>
    <w:basedOn w:val="1"/>
    <w:link w:val="185"/>
    <w:qFormat/>
    <w:uiPriority w:val="0"/>
    <w:pPr>
      <w:ind w:firstLine="420" w:firstLineChars="200"/>
    </w:pPr>
    <w:rPr>
      <w:rFonts w:ascii="Calibri" w:hAnsi="Calibri"/>
      <w:szCs w:val="22"/>
    </w:rPr>
  </w:style>
  <w:style w:type="character" w:customStyle="1" w:styleId="187">
    <w:name w:val="Char Char16"/>
    <w:qFormat/>
    <w:uiPriority w:val="0"/>
    <w:rPr>
      <w:rFonts w:hint="default" w:ascii="Arial" w:hAnsi="Arial" w:eastAsia="黑体" w:cs="Arial"/>
      <w:b/>
      <w:kern w:val="2"/>
      <w:sz w:val="24"/>
      <w:szCs w:val="24"/>
    </w:rPr>
  </w:style>
  <w:style w:type="character" w:customStyle="1" w:styleId="188">
    <w:name w:val="不明显参考1"/>
    <w:qFormat/>
    <w:uiPriority w:val="31"/>
    <w:rPr>
      <w:smallCaps/>
      <w:color w:val="C0504D"/>
      <w:u w:val="single"/>
    </w:rPr>
  </w:style>
  <w:style w:type="character" w:customStyle="1" w:styleId="189">
    <w:name w:val="副标题 Char3"/>
    <w:qFormat/>
    <w:uiPriority w:val="11"/>
    <w:rPr>
      <w:rFonts w:hint="default" w:ascii="Cambria" w:hAnsi="Cambria" w:cs="Times New Roman"/>
      <w:b/>
      <w:bCs/>
      <w:kern w:val="28"/>
      <w:sz w:val="32"/>
      <w:szCs w:val="32"/>
    </w:rPr>
  </w:style>
  <w:style w:type="character" w:customStyle="1" w:styleId="190">
    <w:name w:val="bookmark-item uuid-1596276761070 code-22002 editdisable multi-line-text-input-box-cls readonly"/>
    <w:basedOn w:val="57"/>
    <w:qFormat/>
    <w:uiPriority w:val="0"/>
  </w:style>
  <w:style w:type="character" w:customStyle="1" w:styleId="191">
    <w:name w:val="15"/>
    <w:qFormat/>
    <w:uiPriority w:val="0"/>
    <w:rPr>
      <w:rFonts w:hint="default" w:ascii="Times New Roman" w:hAnsi="Times New Roman" w:cs="Times New Roman"/>
      <w:color w:val="0000FF"/>
      <w:u w:val="single"/>
    </w:rPr>
  </w:style>
  <w:style w:type="character" w:customStyle="1" w:styleId="192">
    <w:name w:val="bookmark-item uuid-1594624424199 code-23012 addword single-line-text-input-box-cls readonly"/>
    <w:qFormat/>
    <w:uiPriority w:val="0"/>
  </w:style>
  <w:style w:type="character" w:customStyle="1" w:styleId="193">
    <w:name w:val="Char Char5"/>
    <w:qFormat/>
    <w:uiPriority w:val="0"/>
    <w:rPr>
      <w:rFonts w:hint="eastAsia" w:ascii="宋体" w:hAnsi="Courier New" w:eastAsia="宋体" w:cs="Courier New"/>
      <w:kern w:val="2"/>
      <w:sz w:val="21"/>
      <w:szCs w:val="21"/>
      <w:lang w:val="en-US" w:eastAsia="zh-CN" w:bidi="ar-SA"/>
    </w:rPr>
  </w:style>
  <w:style w:type="character" w:customStyle="1" w:styleId="194">
    <w:name w:val="Subtle Emphasis"/>
    <w:qFormat/>
    <w:uiPriority w:val="0"/>
    <w:rPr>
      <w:i/>
      <w:iCs/>
      <w:color w:val="808080"/>
    </w:rPr>
  </w:style>
  <w:style w:type="character" w:customStyle="1" w:styleId="195">
    <w:name w:val="HTML 预设格式 Char2"/>
    <w:qFormat/>
    <w:locked/>
    <w:uiPriority w:val="0"/>
    <w:rPr>
      <w:rFonts w:hint="eastAsia" w:ascii="黑体" w:hAnsi="Courier New" w:eastAsia="黑体" w:cs="Courier New"/>
    </w:rPr>
  </w:style>
  <w:style w:type="character" w:customStyle="1" w:styleId="196">
    <w:name w:val="标题 7 Char"/>
    <w:qFormat/>
    <w:uiPriority w:val="0"/>
    <w:rPr>
      <w:rFonts w:eastAsia="宋体"/>
      <w:b/>
      <w:kern w:val="2"/>
      <w:sz w:val="24"/>
      <w:szCs w:val="24"/>
      <w:lang w:val="en-US" w:eastAsia="zh-CN" w:bidi="ar-SA"/>
    </w:rPr>
  </w:style>
  <w:style w:type="character" w:customStyle="1" w:styleId="197">
    <w:name w:val="Char Char Char Char Char"/>
    <w:qFormat/>
    <w:uiPriority w:val="0"/>
    <w:rPr>
      <w:rFonts w:hint="eastAsia" w:ascii="宋体" w:hAnsi="宋体" w:eastAsia="宋体"/>
      <w:b/>
      <w:bCs/>
      <w:kern w:val="44"/>
      <w:sz w:val="44"/>
      <w:szCs w:val="44"/>
      <w:lang w:val="en-US" w:eastAsia="zh-CN" w:bidi="ar-SA"/>
    </w:rPr>
  </w:style>
  <w:style w:type="character" w:customStyle="1" w:styleId="198">
    <w:name w:val="标题 5 Char"/>
    <w:qFormat/>
    <w:uiPriority w:val="0"/>
    <w:rPr>
      <w:rFonts w:eastAsia="宋体"/>
      <w:b/>
      <w:kern w:val="2"/>
      <w:sz w:val="28"/>
      <w:szCs w:val="24"/>
      <w:lang w:val="en-US" w:eastAsia="zh-CN" w:bidi="ar-SA"/>
    </w:rPr>
  </w:style>
  <w:style w:type="character" w:customStyle="1" w:styleId="199">
    <w:name w:val="访问过的超链接1"/>
    <w:qFormat/>
    <w:uiPriority w:val="99"/>
    <w:rPr>
      <w:color w:val="800080"/>
      <w:u w:val="single"/>
    </w:rPr>
  </w:style>
  <w:style w:type="character" w:customStyle="1" w:styleId="200">
    <w:name w:val="无间隔 字符"/>
    <w:link w:val="201"/>
    <w:qFormat/>
    <w:uiPriority w:val="0"/>
    <w:rPr>
      <w:sz w:val="22"/>
      <w:szCs w:val="22"/>
      <w:lang w:val="en-US" w:eastAsia="zh-CN" w:bidi="ar-SA"/>
    </w:rPr>
  </w:style>
  <w:style w:type="paragraph" w:styleId="201">
    <w:name w:val="No Spacing"/>
    <w:link w:val="200"/>
    <w:qFormat/>
    <w:uiPriority w:val="0"/>
    <w:rPr>
      <w:rFonts w:ascii="Times New Roman" w:hAnsi="Times New Roman" w:eastAsia="宋体" w:cs="Times New Roman"/>
      <w:sz w:val="22"/>
      <w:szCs w:val="22"/>
      <w:lang w:val="en-US" w:eastAsia="zh-CN" w:bidi="ar-SA"/>
    </w:rPr>
  </w:style>
  <w:style w:type="character" w:customStyle="1" w:styleId="202">
    <w:name w:val="font41"/>
    <w:qFormat/>
    <w:uiPriority w:val="0"/>
    <w:rPr>
      <w:rFonts w:hint="eastAsia" w:ascii="仿宋_GB2312" w:eastAsia="仿宋_GB2312" w:cs="仿宋_GB2312"/>
      <w:color w:val="000000"/>
      <w:sz w:val="20"/>
      <w:szCs w:val="20"/>
      <w:u w:val="none"/>
    </w:rPr>
  </w:style>
  <w:style w:type="character" w:customStyle="1" w:styleId="203">
    <w:name w:val="Char Char27"/>
    <w:qFormat/>
    <w:uiPriority w:val="0"/>
    <w:rPr>
      <w:rFonts w:hint="eastAsia" w:ascii="宋体" w:hAnsi="宋体" w:eastAsia="宋体"/>
      <w:b/>
      <w:bCs/>
      <w:kern w:val="44"/>
      <w:sz w:val="44"/>
      <w:szCs w:val="44"/>
      <w:lang w:val="en-US" w:eastAsia="zh-CN" w:bidi="ar-SA"/>
    </w:rPr>
  </w:style>
  <w:style w:type="character" w:customStyle="1" w:styleId="204">
    <w:name w:val="页脚 Char"/>
    <w:qFormat/>
    <w:uiPriority w:val="99"/>
    <w:rPr>
      <w:rFonts w:eastAsia="宋体"/>
      <w:kern w:val="2"/>
      <w:sz w:val="18"/>
      <w:szCs w:val="18"/>
      <w:lang w:val="en-US" w:eastAsia="zh-CN" w:bidi="ar-SA"/>
    </w:rPr>
  </w:style>
  <w:style w:type="character" w:customStyle="1" w:styleId="205">
    <w:name w:val="页码 New New New New New New"/>
    <w:qFormat/>
    <w:uiPriority w:val="0"/>
  </w:style>
  <w:style w:type="character" w:customStyle="1" w:styleId="20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07">
    <w:name w:val="正文文本缩进 Char3"/>
    <w:qFormat/>
    <w:locked/>
    <w:uiPriority w:val="0"/>
    <w:rPr>
      <w:rFonts w:hint="eastAsia" w:ascii="仿宋_GB2312" w:eastAsia="仿宋_GB2312"/>
      <w:kern w:val="2"/>
      <w:sz w:val="32"/>
    </w:rPr>
  </w:style>
  <w:style w:type="character" w:customStyle="1" w:styleId="208">
    <w:name w:val="ca-4"/>
    <w:qFormat/>
    <w:uiPriority w:val="0"/>
  </w:style>
  <w:style w:type="character" w:customStyle="1" w:styleId="209">
    <w:name w:val="正文文本 2 Char2"/>
    <w:qFormat/>
    <w:locked/>
    <w:uiPriority w:val="0"/>
    <w:rPr>
      <w:kern w:val="2"/>
      <w:sz w:val="21"/>
      <w:szCs w:val="24"/>
    </w:rPr>
  </w:style>
  <w:style w:type="character" w:customStyle="1" w:styleId="210">
    <w:name w:val="Char Char12"/>
    <w:qFormat/>
    <w:uiPriority w:val="0"/>
    <w:rPr>
      <w:rFonts w:hint="eastAsia" w:ascii="宋体" w:hAnsi="Courier New" w:eastAsia="宋体" w:cs="Courier New"/>
      <w:kern w:val="2"/>
      <w:sz w:val="21"/>
      <w:szCs w:val="21"/>
      <w:lang w:val="en-US" w:eastAsia="zh-CN" w:bidi="ar-SA"/>
    </w:rPr>
  </w:style>
  <w:style w:type="character" w:customStyle="1" w:styleId="211">
    <w:name w:val="ca-9"/>
    <w:qFormat/>
    <w:uiPriority w:val="0"/>
  </w:style>
  <w:style w:type="character" w:customStyle="1" w:styleId="212">
    <w:name w:val="Char Char152"/>
    <w:qFormat/>
    <w:uiPriority w:val="0"/>
    <w:rPr>
      <w:sz w:val="18"/>
      <w:szCs w:val="18"/>
    </w:rPr>
  </w:style>
  <w:style w:type="character" w:customStyle="1" w:styleId="213">
    <w:name w:val="font31"/>
    <w:qFormat/>
    <w:uiPriority w:val="0"/>
    <w:rPr>
      <w:rFonts w:hint="eastAsia" w:ascii="宋体" w:hAnsi="宋体" w:eastAsia="宋体"/>
      <w:color w:val="004A6F"/>
      <w:sz w:val="18"/>
      <w:szCs w:val="18"/>
    </w:rPr>
  </w:style>
  <w:style w:type="character" w:customStyle="1" w:styleId="214">
    <w:name w:val="正文文本 2 Char"/>
    <w:link w:val="215"/>
    <w:qFormat/>
    <w:uiPriority w:val="0"/>
    <w:rPr>
      <w:rFonts w:eastAsia="宋体"/>
      <w:kern w:val="2"/>
      <w:sz w:val="21"/>
      <w:szCs w:val="24"/>
      <w:lang w:val="en-US" w:eastAsia="zh-CN" w:bidi="ar-SA"/>
    </w:rPr>
  </w:style>
  <w:style w:type="paragraph" w:customStyle="1" w:styleId="215">
    <w:name w:val="正文文本 21"/>
    <w:basedOn w:val="1"/>
    <w:link w:val="214"/>
    <w:qFormat/>
    <w:uiPriority w:val="0"/>
    <w:pPr>
      <w:spacing w:after="120" w:line="480" w:lineRule="auto"/>
    </w:pPr>
  </w:style>
  <w:style w:type="character" w:customStyle="1" w:styleId="216">
    <w:name w:val="批注主题 Char"/>
    <w:link w:val="217"/>
    <w:qFormat/>
    <w:uiPriority w:val="99"/>
    <w:rPr>
      <w:rFonts w:eastAsia="宋体"/>
      <w:b/>
      <w:bCs/>
      <w:kern w:val="2"/>
      <w:sz w:val="21"/>
      <w:szCs w:val="24"/>
      <w:lang w:bidi="ar-SA"/>
    </w:rPr>
  </w:style>
  <w:style w:type="paragraph" w:customStyle="1" w:styleId="217">
    <w:name w:val="批注主题1"/>
    <w:basedOn w:val="18"/>
    <w:next w:val="18"/>
    <w:link w:val="216"/>
    <w:qFormat/>
    <w:uiPriority w:val="99"/>
    <w:pPr>
      <w:adjustRightInd/>
      <w:spacing w:line="240" w:lineRule="auto"/>
      <w:textAlignment w:val="auto"/>
    </w:pPr>
    <w:rPr>
      <w:b/>
      <w:bCs/>
      <w:kern w:val="2"/>
      <w:sz w:val="21"/>
      <w:szCs w:val="24"/>
    </w:rPr>
  </w:style>
  <w:style w:type="character" w:customStyle="1" w:styleId="218">
    <w:name w:val="Char Char2321"/>
    <w:qFormat/>
    <w:uiPriority w:val="0"/>
    <w:rPr>
      <w:rFonts w:hint="default" w:ascii="Times New Roman" w:hAnsi="Times New Roman" w:eastAsia="宋体" w:cs="Times New Roman"/>
      <w:b/>
      <w:bCs/>
      <w:kern w:val="44"/>
      <w:sz w:val="44"/>
      <w:szCs w:val="44"/>
    </w:rPr>
  </w:style>
  <w:style w:type="character" w:customStyle="1" w:styleId="219">
    <w:name w:val="标题 3 Char1"/>
    <w:qFormat/>
    <w:uiPriority w:val="0"/>
    <w:rPr>
      <w:rFonts w:eastAsia="宋体"/>
      <w:b/>
      <w:bCs/>
      <w:sz w:val="32"/>
      <w:szCs w:val="32"/>
      <w:lang w:bidi="ar-SA"/>
    </w:rPr>
  </w:style>
  <w:style w:type="character" w:customStyle="1" w:styleId="220">
    <w:name w:val="Char Char241"/>
    <w:qFormat/>
    <w:uiPriority w:val="0"/>
    <w:rPr>
      <w:rFonts w:hint="default" w:ascii="Arial" w:hAnsi="Arial" w:eastAsia="黑体" w:cs="Arial"/>
      <w:sz w:val="28"/>
      <w:lang w:bidi="ar-SA"/>
    </w:rPr>
  </w:style>
  <w:style w:type="character" w:customStyle="1" w:styleId="221">
    <w:name w:val="ca-32"/>
    <w:qFormat/>
    <w:uiPriority w:val="0"/>
  </w:style>
  <w:style w:type="character" w:customStyle="1" w:styleId="222">
    <w:name w:val="正文文本缩进 Char1"/>
    <w:qFormat/>
    <w:uiPriority w:val="0"/>
    <w:rPr>
      <w:kern w:val="2"/>
      <w:sz w:val="21"/>
      <w:szCs w:val="22"/>
    </w:rPr>
  </w:style>
  <w:style w:type="character" w:customStyle="1" w:styleId="223">
    <w:name w:val="H1 Char3"/>
    <w:qFormat/>
    <w:locked/>
    <w:uiPriority w:val="0"/>
    <w:rPr>
      <w:rFonts w:hint="eastAsia" w:ascii="宋体" w:hAnsi="宋体" w:eastAsia="宋体"/>
      <w:b/>
      <w:bCs/>
      <w:kern w:val="44"/>
      <w:sz w:val="44"/>
      <w:szCs w:val="44"/>
      <w:lang w:val="en-US" w:eastAsia="zh-CN" w:bidi="ar-SA"/>
    </w:rPr>
  </w:style>
  <w:style w:type="character" w:customStyle="1" w:styleId="224">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25">
    <w:name w:val="Char Char Char Char Char Char Char1"/>
    <w:qFormat/>
    <w:uiPriority w:val="0"/>
    <w:rPr>
      <w:rFonts w:hint="eastAsia" w:ascii="宋体" w:hAnsi="宋体" w:eastAsia="宋体"/>
      <w:kern w:val="2"/>
      <w:sz w:val="24"/>
      <w:szCs w:val="24"/>
      <w:lang w:val="en-US" w:eastAsia="zh-CN" w:bidi="ar-SA"/>
    </w:rPr>
  </w:style>
  <w:style w:type="character" w:customStyle="1" w:styleId="226">
    <w:name w:val="标题 9 Char"/>
    <w:qFormat/>
    <w:uiPriority w:val="0"/>
    <w:rPr>
      <w:rFonts w:ascii="Arial" w:hAnsi="Arial" w:eastAsia="黑体"/>
      <w:kern w:val="2"/>
      <w:sz w:val="21"/>
      <w:szCs w:val="24"/>
      <w:lang w:val="en-US" w:eastAsia="zh-CN" w:bidi="ar-SA"/>
    </w:rPr>
  </w:style>
  <w:style w:type="character" w:customStyle="1" w:styleId="227">
    <w:name w:val="bookmark-item uuid-1595940727161 code-23008 addword numeric-input-box-cls"/>
    <w:qFormat/>
    <w:uiPriority w:val="0"/>
  </w:style>
  <w:style w:type="character" w:customStyle="1" w:styleId="228">
    <w:name w:val="正文无缩进 Char Char"/>
    <w:link w:val="229"/>
    <w:qFormat/>
    <w:locked/>
    <w:uiPriority w:val="0"/>
    <w:rPr>
      <w:rFonts w:ascii="宋体" w:hAnsi="宋体"/>
      <w:color w:val="000000"/>
      <w:kern w:val="2"/>
      <w:sz w:val="24"/>
      <w:szCs w:val="24"/>
    </w:rPr>
  </w:style>
  <w:style w:type="paragraph" w:customStyle="1" w:styleId="229">
    <w:name w:val="正文无缩进"/>
    <w:basedOn w:val="1"/>
    <w:link w:val="228"/>
    <w:qFormat/>
    <w:uiPriority w:val="0"/>
    <w:pPr>
      <w:spacing w:line="360" w:lineRule="auto"/>
    </w:pPr>
    <w:rPr>
      <w:rFonts w:ascii="宋体" w:hAnsi="宋体"/>
      <w:color w:val="000000"/>
      <w:sz w:val="24"/>
    </w:rPr>
  </w:style>
  <w:style w:type="character" w:customStyle="1" w:styleId="230">
    <w:name w:val="副标题 Char"/>
    <w:qFormat/>
    <w:uiPriority w:val="0"/>
    <w:rPr>
      <w:rFonts w:ascii="Cambria" w:hAnsi="Cambria" w:cs="Times New Roman"/>
      <w:b/>
      <w:bCs/>
      <w:kern w:val="28"/>
      <w:sz w:val="32"/>
      <w:szCs w:val="32"/>
    </w:rPr>
  </w:style>
  <w:style w:type="character" w:customStyle="1" w:styleId="231">
    <w:name w:val="p1"/>
    <w:qFormat/>
    <w:uiPriority w:val="0"/>
  </w:style>
  <w:style w:type="character" w:customStyle="1" w:styleId="232">
    <w:name w:val="Char Char Char Char Char1"/>
    <w:qFormat/>
    <w:uiPriority w:val="0"/>
    <w:rPr>
      <w:rFonts w:hint="eastAsia" w:ascii="宋体" w:hAnsi="宋体" w:eastAsia="宋体"/>
      <w:b/>
      <w:bCs/>
      <w:kern w:val="44"/>
      <w:sz w:val="44"/>
      <w:szCs w:val="44"/>
      <w:lang w:val="en-US" w:eastAsia="zh-CN" w:bidi="ar-SA"/>
    </w:rPr>
  </w:style>
  <w:style w:type="character" w:customStyle="1" w:styleId="233">
    <w:name w:val="bookmark-item uuid-1596004721081 code-00009 addword interval-text-box-cls"/>
    <w:qFormat/>
    <w:uiPriority w:val="0"/>
  </w:style>
  <w:style w:type="character" w:customStyle="1" w:styleId="234">
    <w:name w:val="mark16"/>
    <w:qFormat/>
    <w:uiPriority w:val="0"/>
  </w:style>
  <w:style w:type="character" w:customStyle="1" w:styleId="235">
    <w:name w:val="标题 Char4"/>
    <w:qFormat/>
    <w:uiPriority w:val="0"/>
    <w:rPr>
      <w:rFonts w:hint="default" w:ascii="Cambria" w:hAnsi="Cambria" w:cs="Times New Roman"/>
      <w:b/>
      <w:bCs/>
      <w:kern w:val="2"/>
      <w:sz w:val="32"/>
      <w:szCs w:val="32"/>
    </w:rPr>
  </w:style>
  <w:style w:type="character" w:customStyle="1" w:styleId="236">
    <w:name w:val="style161"/>
    <w:qFormat/>
    <w:uiPriority w:val="0"/>
    <w:rPr>
      <w:color w:val="666666"/>
    </w:rPr>
  </w:style>
  <w:style w:type="character" w:customStyle="1" w:styleId="237">
    <w:name w:val="Char Char30"/>
    <w:qFormat/>
    <w:locked/>
    <w:uiPriority w:val="0"/>
    <w:rPr>
      <w:rFonts w:hint="eastAsia" w:ascii="宋体" w:hAnsi="宋体" w:eastAsia="宋体"/>
      <w:b/>
      <w:spacing w:val="-2"/>
      <w:sz w:val="24"/>
      <w:lang w:val="en-US" w:eastAsia="zh-CN" w:bidi="ar-SA"/>
    </w:rPr>
  </w:style>
  <w:style w:type="character" w:customStyle="1" w:styleId="238">
    <w:name w:val="标题 3 Char2"/>
    <w:qFormat/>
    <w:locked/>
    <w:uiPriority w:val="0"/>
    <w:rPr>
      <w:b/>
      <w:bCs/>
      <w:sz w:val="32"/>
      <w:szCs w:val="32"/>
    </w:rPr>
  </w:style>
  <w:style w:type="character" w:customStyle="1" w:styleId="239">
    <w:name w:val="页码 New New New"/>
    <w:qFormat/>
    <w:uiPriority w:val="0"/>
  </w:style>
  <w:style w:type="character" w:customStyle="1" w:styleId="240">
    <w:name w:val="Char Char101"/>
    <w:qFormat/>
    <w:uiPriority w:val="0"/>
    <w:rPr>
      <w:rFonts w:hint="eastAsia" w:ascii="宋体" w:hAnsi="宋体" w:eastAsia="宋体"/>
      <w:kern w:val="2"/>
      <w:sz w:val="21"/>
      <w:szCs w:val="24"/>
      <w:lang w:val="en-US" w:eastAsia="zh-CN" w:bidi="ar-SA"/>
    </w:rPr>
  </w:style>
  <w:style w:type="character" w:customStyle="1" w:styleId="241">
    <w:name w:val="unnamed3"/>
    <w:qFormat/>
    <w:uiPriority w:val="0"/>
  </w:style>
  <w:style w:type="character" w:customStyle="1" w:styleId="242">
    <w:name w:val="纯文本 Char"/>
    <w:qFormat/>
    <w:uiPriority w:val="0"/>
    <w:rPr>
      <w:rFonts w:ascii="宋体" w:hAnsi="Courier New" w:eastAsia="宋体" w:cs="Courier New"/>
      <w:kern w:val="2"/>
      <w:sz w:val="21"/>
      <w:szCs w:val="21"/>
      <w:lang w:val="en-US" w:eastAsia="zh-CN" w:bidi="ar-SA"/>
    </w:rPr>
  </w:style>
  <w:style w:type="character" w:customStyle="1" w:styleId="243">
    <w:name w:val="正文文本 3 Char2"/>
    <w:qFormat/>
    <w:locked/>
    <w:uiPriority w:val="0"/>
    <w:rPr>
      <w:rFonts w:hint="eastAsia" w:ascii="宋体" w:hAnsi="宋体" w:eastAsia="宋体"/>
      <w:b/>
      <w:bCs/>
      <w:kern w:val="2"/>
      <w:sz w:val="24"/>
      <w:szCs w:val="24"/>
    </w:rPr>
  </w:style>
  <w:style w:type="character" w:customStyle="1" w:styleId="244">
    <w:name w:val="Char Char31"/>
    <w:qFormat/>
    <w:locked/>
    <w:uiPriority w:val="0"/>
    <w:rPr>
      <w:rFonts w:hint="default" w:ascii="Arial" w:hAnsi="Arial" w:eastAsia="黑体" w:cs="宋体"/>
      <w:b/>
      <w:kern w:val="2"/>
      <w:sz w:val="24"/>
      <w:szCs w:val="24"/>
      <w:lang w:val="en-US" w:eastAsia="zh-CN" w:bidi="ar-SA"/>
    </w:rPr>
  </w:style>
  <w:style w:type="character" w:customStyle="1" w:styleId="245">
    <w:name w:val="纯文本 Char2"/>
    <w:qFormat/>
    <w:uiPriority w:val="0"/>
    <w:rPr>
      <w:rFonts w:ascii="宋体" w:hAnsi="Courier New" w:eastAsia="宋体" w:cs="Courier New"/>
      <w:kern w:val="2"/>
      <w:sz w:val="21"/>
      <w:szCs w:val="21"/>
      <w:lang w:val="en-US" w:eastAsia="zh-CN" w:bidi="ar-SA"/>
    </w:rPr>
  </w:style>
  <w:style w:type="character" w:customStyle="1" w:styleId="246">
    <w:name w:val="h Char1"/>
    <w:qFormat/>
    <w:locked/>
    <w:uiPriority w:val="0"/>
    <w:rPr>
      <w:rFonts w:hint="eastAsia" w:ascii="宋体" w:hAnsi="宋体" w:eastAsia="宋体"/>
      <w:kern w:val="2"/>
      <w:sz w:val="18"/>
      <w:szCs w:val="18"/>
      <w:lang w:val="en-US" w:eastAsia="zh-CN" w:bidi="ar-SA"/>
    </w:rPr>
  </w:style>
  <w:style w:type="character" w:customStyle="1" w:styleId="247">
    <w:name w:val="bookmark-item uuid-1593421137256 code-am014budgetprice editdisable single-line-text-input-box-cls"/>
    <w:qFormat/>
    <w:uiPriority w:val="0"/>
  </w:style>
  <w:style w:type="character" w:customStyle="1" w:styleId="248">
    <w:name w:val="正文文本 Char"/>
    <w:qFormat/>
    <w:uiPriority w:val="0"/>
    <w:rPr>
      <w:rFonts w:eastAsia="宋体"/>
      <w:kern w:val="2"/>
      <w:sz w:val="24"/>
      <w:szCs w:val="24"/>
      <w:lang w:val="en-US" w:eastAsia="zh-CN" w:bidi="ar-SA"/>
    </w:rPr>
  </w:style>
  <w:style w:type="character" w:customStyle="1" w:styleId="249">
    <w:name w:val="sel9"/>
    <w:qFormat/>
    <w:uiPriority w:val="0"/>
    <w:rPr>
      <w:rFonts w:hint="eastAsia" w:ascii="宋体" w:hAnsi="宋体" w:eastAsia="宋体"/>
      <w:b/>
      <w:bCs/>
      <w:sz w:val="21"/>
      <w:szCs w:val="21"/>
    </w:rPr>
  </w:style>
  <w:style w:type="character" w:customStyle="1" w:styleId="250">
    <w:name w:val="无间隔 Char Char"/>
    <w:qFormat/>
    <w:uiPriority w:val="0"/>
    <w:rPr>
      <w:rFonts w:ascii="Calibri" w:hAnsi="Calibri" w:eastAsia="宋体"/>
      <w:sz w:val="22"/>
      <w:szCs w:val="22"/>
      <w:lang w:val="en-US" w:eastAsia="zh-CN" w:bidi="ar-SA"/>
    </w:rPr>
  </w:style>
  <w:style w:type="character" w:customStyle="1" w:styleId="251">
    <w:name w:val="标题 2 Char2"/>
    <w:qFormat/>
    <w:locked/>
    <w:uiPriority w:val="0"/>
    <w:rPr>
      <w:rFonts w:hint="default" w:ascii="Arial" w:hAnsi="Arial" w:eastAsia="黑体" w:cs="Arial"/>
      <w:b/>
      <w:bCs/>
      <w:sz w:val="32"/>
      <w:szCs w:val="32"/>
    </w:rPr>
  </w:style>
  <w:style w:type="character" w:customStyle="1" w:styleId="252">
    <w:name w:val="font01"/>
    <w:qFormat/>
    <w:uiPriority w:val="0"/>
    <w:rPr>
      <w:rFonts w:hint="default" w:ascii="Times New Roman" w:hAnsi="Times New Roman" w:cs="Times New Roman"/>
      <w:color w:val="000000"/>
      <w:sz w:val="24"/>
      <w:szCs w:val="24"/>
      <w:u w:val="none"/>
    </w:rPr>
  </w:style>
  <w:style w:type="character" w:customStyle="1" w:styleId="253">
    <w:name w:val="1ji Char Char"/>
    <w:qFormat/>
    <w:locked/>
    <w:uiPriority w:val="0"/>
    <w:rPr>
      <w:rFonts w:ascii="宋体" w:hAnsi="宋体" w:eastAsia="宋体"/>
      <w:b/>
      <w:bCs/>
      <w:kern w:val="44"/>
      <w:sz w:val="36"/>
      <w:szCs w:val="44"/>
    </w:rPr>
  </w:style>
  <w:style w:type="character" w:customStyle="1" w:styleId="254">
    <w:name w:val="bookmark-item uuid-1595940760210 code-23011 addword date-time-selection-cls"/>
    <w:qFormat/>
    <w:uiPriority w:val="0"/>
  </w:style>
  <w:style w:type="character" w:customStyle="1" w:styleId="255">
    <w:name w:val="标题 2 Char"/>
    <w:qFormat/>
    <w:uiPriority w:val="0"/>
    <w:rPr>
      <w:rFonts w:ascii="Arial" w:hAnsi="Arial" w:eastAsia="黑体"/>
      <w:b/>
      <w:bCs/>
      <w:sz w:val="32"/>
      <w:szCs w:val="32"/>
      <w:lang w:bidi="ar-SA"/>
    </w:rPr>
  </w:style>
  <w:style w:type="character" w:customStyle="1" w:styleId="256">
    <w:name w:val="Char Char Char2"/>
    <w:qFormat/>
    <w:uiPriority w:val="0"/>
    <w:rPr>
      <w:rFonts w:hint="eastAsia" w:ascii="宋体" w:hAnsi="宋体" w:eastAsia="宋体"/>
      <w:kern w:val="2"/>
      <w:sz w:val="18"/>
      <w:szCs w:val="18"/>
      <w:lang w:val="en-US" w:eastAsia="zh-CN" w:bidi="ar-SA"/>
    </w:rPr>
  </w:style>
  <w:style w:type="character" w:customStyle="1" w:styleId="257">
    <w:name w:val="NormalCharacter"/>
    <w:qFormat/>
    <w:uiPriority w:val="0"/>
  </w:style>
  <w:style w:type="character" w:customStyle="1" w:styleId="258">
    <w:name w:val="ca-2"/>
    <w:qFormat/>
    <w:uiPriority w:val="0"/>
  </w:style>
  <w:style w:type="character" w:customStyle="1" w:styleId="259">
    <w:name w:val="bookmark-item uuid-1594624027756 code-23005 addword morning-time-section-selection-cls"/>
    <w:qFormat/>
    <w:uiPriority w:val="0"/>
  </w:style>
  <w:style w:type="character" w:customStyle="1" w:styleId="260">
    <w:name w:val="Char Char143"/>
    <w:qFormat/>
    <w:uiPriority w:val="0"/>
    <w:rPr>
      <w:sz w:val="18"/>
      <w:szCs w:val="18"/>
    </w:rPr>
  </w:style>
  <w:style w:type="character" w:customStyle="1" w:styleId="261">
    <w:name w:val="标题 4 Char"/>
    <w:qFormat/>
    <w:uiPriority w:val="0"/>
    <w:rPr>
      <w:rFonts w:ascii="Arial" w:hAnsi="Arial" w:eastAsia="黑体"/>
      <w:sz w:val="28"/>
      <w:lang w:bidi="ar-SA"/>
    </w:rPr>
  </w:style>
  <w:style w:type="character" w:customStyle="1" w:styleId="262">
    <w:name w:val="脚注文本 Char2"/>
    <w:qFormat/>
    <w:uiPriority w:val="99"/>
    <w:rPr>
      <w:kern w:val="2"/>
      <w:sz w:val="18"/>
      <w:szCs w:val="18"/>
    </w:rPr>
  </w:style>
  <w:style w:type="character" w:customStyle="1" w:styleId="263">
    <w:name w:val="文档结构图 Char"/>
    <w:link w:val="264"/>
    <w:qFormat/>
    <w:uiPriority w:val="0"/>
    <w:rPr>
      <w:rFonts w:eastAsia="宋体"/>
      <w:kern w:val="2"/>
      <w:sz w:val="21"/>
      <w:szCs w:val="24"/>
      <w:lang w:val="en-US" w:eastAsia="zh-CN" w:bidi="ar-SA"/>
    </w:rPr>
  </w:style>
  <w:style w:type="paragraph" w:customStyle="1" w:styleId="264">
    <w:name w:val="文档结构图1"/>
    <w:basedOn w:val="1"/>
    <w:link w:val="263"/>
    <w:qFormat/>
    <w:uiPriority w:val="0"/>
    <w:pPr>
      <w:shd w:val="clear" w:color="auto" w:fill="000080"/>
    </w:pPr>
  </w:style>
  <w:style w:type="character" w:customStyle="1" w:styleId="265">
    <w:name w:val="bookmark-item uuid-1589194982864 code-31006 addword multi-line-text-input-box-cls"/>
    <w:basedOn w:val="57"/>
    <w:qFormat/>
    <w:uiPriority w:val="0"/>
  </w:style>
  <w:style w:type="character" w:customStyle="1" w:styleId="266">
    <w:name w:val="Char Char13"/>
    <w:qFormat/>
    <w:uiPriority w:val="0"/>
    <w:rPr>
      <w:rFonts w:hint="eastAsia" w:ascii="仿宋_GB2312" w:eastAsia="仿宋_GB2312"/>
      <w:kern w:val="2"/>
      <w:sz w:val="32"/>
      <w:lang w:val="en-US" w:eastAsia="zh-CN" w:bidi="ar-SA"/>
    </w:rPr>
  </w:style>
  <w:style w:type="character" w:customStyle="1" w:styleId="267">
    <w:name w:val="ca-3"/>
    <w:qFormat/>
    <w:uiPriority w:val="0"/>
  </w:style>
  <w:style w:type="character" w:customStyle="1" w:styleId="268">
    <w:name w:val="标题 Char3"/>
    <w:qFormat/>
    <w:locked/>
    <w:uiPriority w:val="10"/>
    <w:rPr>
      <w:rFonts w:hint="default" w:ascii="Arial" w:hAnsi="Arial" w:cs="Arial"/>
      <w:b/>
      <w:bCs/>
      <w:kern w:val="2"/>
      <w:sz w:val="32"/>
      <w:szCs w:val="32"/>
    </w:rPr>
  </w:style>
  <w:style w:type="character" w:customStyle="1" w:styleId="269">
    <w:name w:val="bookmark-item uuid-1596277470067 code-23002 editdisable multi-line-text-input-box-cls readonly"/>
    <w:qFormat/>
    <w:uiPriority w:val="0"/>
  </w:style>
  <w:style w:type="character" w:customStyle="1" w:styleId="270">
    <w:name w:val="脚注文本 Char1"/>
    <w:qFormat/>
    <w:uiPriority w:val="99"/>
    <w:rPr>
      <w:kern w:val="2"/>
      <w:sz w:val="18"/>
      <w:szCs w:val="18"/>
    </w:rPr>
  </w:style>
  <w:style w:type="character" w:customStyle="1" w:styleId="271">
    <w:name w:val="Char Char17"/>
    <w:qFormat/>
    <w:uiPriority w:val="0"/>
    <w:rPr>
      <w:rFonts w:hint="default" w:ascii="Times New Roman" w:hAnsi="Times New Roman" w:cs="Times New Roman"/>
      <w:b/>
      <w:bCs/>
      <w:kern w:val="2"/>
      <w:sz w:val="21"/>
      <w:szCs w:val="24"/>
    </w:rPr>
  </w:style>
  <w:style w:type="character" w:customStyle="1" w:styleId="272">
    <w:name w:val="bookmark-item uuid-1596004695990 code-00016 editdisable single-line-text-input-box-cls readonly"/>
    <w:qFormat/>
    <w:uiPriority w:val="0"/>
  </w:style>
  <w:style w:type="character" w:customStyle="1" w:styleId="273">
    <w:name w:val="ca-15"/>
    <w:qFormat/>
    <w:uiPriority w:val="0"/>
  </w:style>
  <w:style w:type="character" w:customStyle="1" w:styleId="274">
    <w:name w:val="bookmark-item uuid-1596004728442 code-00013 editdisable single-line-text-input-box-cls readonly"/>
    <w:qFormat/>
    <w:uiPriority w:val="0"/>
  </w:style>
  <w:style w:type="character" w:customStyle="1" w:styleId="275">
    <w:name w:val="llyf92"/>
    <w:qFormat/>
    <w:uiPriority w:val="0"/>
    <w:rPr>
      <w:sz w:val="18"/>
      <w:szCs w:val="18"/>
    </w:rPr>
  </w:style>
  <w:style w:type="character" w:customStyle="1" w:styleId="276">
    <w:name w:val="Char Char25"/>
    <w:qFormat/>
    <w:uiPriority w:val="0"/>
    <w:rPr>
      <w:rFonts w:hint="eastAsia" w:ascii="宋体" w:hAnsi="宋体" w:eastAsia="宋体"/>
      <w:b/>
      <w:bCs/>
      <w:sz w:val="32"/>
      <w:szCs w:val="32"/>
      <w:lang w:bidi="ar-SA"/>
    </w:rPr>
  </w:style>
  <w:style w:type="character" w:customStyle="1" w:styleId="277">
    <w:name w:val="H1 Char"/>
    <w:qFormat/>
    <w:uiPriority w:val="0"/>
    <w:rPr>
      <w:rFonts w:eastAsia="宋体"/>
      <w:b/>
      <w:bCs/>
      <w:kern w:val="44"/>
      <w:sz w:val="44"/>
      <w:szCs w:val="44"/>
      <w:lang w:val="en-US" w:eastAsia="zh-CN" w:bidi="ar-SA"/>
    </w:rPr>
  </w:style>
  <w:style w:type="character" w:customStyle="1" w:styleId="278">
    <w:name w:val="正文文本缩进 2 Char2"/>
    <w:qFormat/>
    <w:locked/>
    <w:uiPriority w:val="0"/>
    <w:rPr>
      <w:kern w:val="2"/>
      <w:sz w:val="32"/>
    </w:rPr>
  </w:style>
  <w:style w:type="character" w:customStyle="1" w:styleId="279">
    <w:name w:val="value"/>
    <w:qFormat/>
    <w:uiPriority w:val="0"/>
  </w:style>
  <w:style w:type="character" w:customStyle="1" w:styleId="280">
    <w:name w:val="日期 Char2"/>
    <w:qFormat/>
    <w:locked/>
    <w:uiPriority w:val="0"/>
    <w:rPr>
      <w:kern w:val="2"/>
      <w:sz w:val="21"/>
      <w:szCs w:val="24"/>
    </w:rPr>
  </w:style>
  <w:style w:type="character" w:customStyle="1" w:styleId="281">
    <w:name w:val="font21"/>
    <w:qFormat/>
    <w:uiPriority w:val="0"/>
    <w:rPr>
      <w:rFonts w:hint="eastAsia" w:ascii="宋体" w:hAnsi="宋体" w:eastAsia="宋体" w:cs="宋体"/>
      <w:color w:val="000000"/>
      <w:sz w:val="24"/>
      <w:szCs w:val="24"/>
      <w:u w:val="none"/>
    </w:rPr>
  </w:style>
  <w:style w:type="character" w:customStyle="1" w:styleId="282">
    <w:name w:val="row08"/>
    <w:qFormat/>
    <w:uiPriority w:val="0"/>
    <w:rPr>
      <w:rFonts w:hint="default" w:ascii="Times New Roman" w:hAnsi="Times New Roman" w:cs="Times New Roman"/>
    </w:rPr>
  </w:style>
  <w:style w:type="character" w:customStyle="1" w:styleId="283">
    <w:name w:val="Char Char21"/>
    <w:qFormat/>
    <w:uiPriority w:val="0"/>
    <w:rPr>
      <w:rFonts w:hint="default" w:ascii="Arial" w:hAnsi="Arial" w:eastAsia="黑体" w:cs="Arial"/>
      <w:b/>
      <w:kern w:val="2"/>
      <w:sz w:val="24"/>
      <w:szCs w:val="24"/>
      <w:lang w:val="en-US" w:eastAsia="zh-CN" w:bidi="ar-SA"/>
    </w:rPr>
  </w:style>
  <w:style w:type="character" w:customStyle="1" w:styleId="284">
    <w:name w:val="页眉 Char"/>
    <w:qFormat/>
    <w:uiPriority w:val="99"/>
    <w:rPr>
      <w:rFonts w:eastAsia="宋体"/>
      <w:kern w:val="2"/>
      <w:sz w:val="18"/>
      <w:szCs w:val="18"/>
      <w:lang w:val="en-US" w:eastAsia="zh-CN" w:bidi="ar-SA"/>
    </w:rPr>
  </w:style>
  <w:style w:type="character" w:customStyle="1" w:styleId="285">
    <w:name w:val="bookmark-item uuid-1595987425520 code-23021 editdisable multi-line-text-input-box-cls readonly"/>
    <w:qFormat/>
    <w:uiPriority w:val="0"/>
  </w:style>
  <w:style w:type="character" w:customStyle="1" w:styleId="286">
    <w:name w:val="自定义标题一 Char"/>
    <w:link w:val="2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87">
    <w:name w:val="自定义标题一"/>
    <w:basedOn w:val="3"/>
    <w:link w:val="286"/>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88">
    <w:name w:val="Char Char2"/>
    <w:qFormat/>
    <w:uiPriority w:val="0"/>
    <w:rPr>
      <w:rFonts w:hint="eastAsia" w:ascii="宋体" w:hAnsi="Courier New" w:eastAsia="宋体"/>
      <w:szCs w:val="21"/>
      <w:lang w:bidi="ar-SA"/>
    </w:rPr>
  </w:style>
  <w:style w:type="character" w:customStyle="1" w:styleId="289">
    <w:name w:val="Char Char Char Char Char3"/>
    <w:qFormat/>
    <w:uiPriority w:val="0"/>
    <w:rPr>
      <w:rFonts w:eastAsia="宋体"/>
      <w:b/>
      <w:bCs/>
      <w:kern w:val="44"/>
      <w:sz w:val="44"/>
      <w:szCs w:val="44"/>
      <w:lang w:val="en-US" w:eastAsia="zh-CN" w:bidi="ar-SA"/>
    </w:rPr>
  </w:style>
  <w:style w:type="character" w:customStyle="1" w:styleId="290">
    <w:name w:val="bookmark-item uuid-1596015939851 code-00003 addword single-line-text-input-box-cls"/>
    <w:qFormat/>
    <w:uiPriority w:val="0"/>
  </w:style>
  <w:style w:type="character" w:customStyle="1" w:styleId="291">
    <w:name w:val="bookmark-item uuid-1595940643756 code-00004 addword single-line-text-input-box-cls"/>
    <w:qFormat/>
    <w:uiPriority w:val="0"/>
  </w:style>
  <w:style w:type="character" w:customStyle="1" w:styleId="292">
    <w:name w:val="标题 4 Char2"/>
    <w:qFormat/>
    <w:locked/>
    <w:uiPriority w:val="0"/>
    <w:rPr>
      <w:rFonts w:hint="default" w:ascii="Arial" w:hAnsi="Arial" w:eastAsia="黑体" w:cs="Arial"/>
      <w:sz w:val="28"/>
    </w:rPr>
  </w:style>
  <w:style w:type="character" w:customStyle="1" w:styleId="293">
    <w:name w:val="页眉 Char2"/>
    <w:qFormat/>
    <w:locked/>
    <w:uiPriority w:val="0"/>
    <w:rPr>
      <w:rFonts w:hint="eastAsia" w:ascii="宋体" w:hAnsi="宋体" w:eastAsia="宋体"/>
      <w:kern w:val="2"/>
      <w:sz w:val="18"/>
      <w:szCs w:val="18"/>
    </w:rPr>
  </w:style>
  <w:style w:type="character" w:customStyle="1" w:styleId="294">
    <w:name w:val="日期 Char"/>
    <w:link w:val="295"/>
    <w:qFormat/>
    <w:uiPriority w:val="0"/>
    <w:rPr>
      <w:rFonts w:ascii="宋体" w:hAnsi="Courier New" w:eastAsia="宋体" w:cs="Courier New"/>
      <w:kern w:val="2"/>
      <w:sz w:val="21"/>
      <w:szCs w:val="21"/>
      <w:lang w:val="en-US" w:eastAsia="zh-CN" w:bidi="ar-SA"/>
    </w:rPr>
  </w:style>
  <w:style w:type="paragraph" w:customStyle="1" w:styleId="295">
    <w:name w:val="日期1"/>
    <w:basedOn w:val="1"/>
    <w:next w:val="1"/>
    <w:link w:val="294"/>
    <w:qFormat/>
    <w:uiPriority w:val="0"/>
    <w:pPr>
      <w:ind w:left="100" w:leftChars="2500"/>
    </w:pPr>
    <w:rPr>
      <w:rFonts w:ascii="宋体" w:hAnsi="Courier New" w:cs="Courier New"/>
      <w:szCs w:val="21"/>
    </w:rPr>
  </w:style>
  <w:style w:type="character" w:customStyle="1" w:styleId="296">
    <w:name w:val="正文文本缩进 3 Char2"/>
    <w:qFormat/>
    <w:locked/>
    <w:uiPriority w:val="0"/>
    <w:rPr>
      <w:kern w:val="2"/>
      <w:sz w:val="16"/>
      <w:szCs w:val="16"/>
    </w:rPr>
  </w:style>
  <w:style w:type="character" w:customStyle="1" w:styleId="297">
    <w:name w:val="Char Char1511"/>
    <w:qFormat/>
    <w:uiPriority w:val="0"/>
    <w:rPr>
      <w:sz w:val="18"/>
      <w:szCs w:val="18"/>
    </w:rPr>
  </w:style>
  <w:style w:type="character" w:customStyle="1" w:styleId="298">
    <w:name w:val="Char Char112"/>
    <w:qFormat/>
    <w:uiPriority w:val="0"/>
    <w:rPr>
      <w:rFonts w:hint="default" w:ascii="Times New Roman" w:hAnsi="Times New Roman" w:eastAsia="宋体" w:cs="Times New Roman"/>
      <w:sz w:val="30"/>
      <w:szCs w:val="24"/>
    </w:rPr>
  </w:style>
  <w:style w:type="character" w:customStyle="1" w:styleId="299">
    <w:name w:val="页码 New New New New New New New"/>
    <w:qFormat/>
    <w:uiPriority w:val="0"/>
  </w:style>
  <w:style w:type="character" w:customStyle="1" w:styleId="300">
    <w:name w:val="Char Char10"/>
    <w:semiHidden/>
    <w:qFormat/>
    <w:uiPriority w:val="0"/>
    <w:rPr>
      <w:rFonts w:hint="eastAsia" w:ascii="宋体" w:hAnsi="宋体" w:eastAsia="宋体"/>
      <w:kern w:val="2"/>
      <w:sz w:val="24"/>
      <w:szCs w:val="24"/>
      <w:lang w:val="en-US" w:eastAsia="zh-CN" w:bidi="ar-SA"/>
    </w:rPr>
  </w:style>
  <w:style w:type="character" w:customStyle="1" w:styleId="301">
    <w:name w:val="bookmark-item uuid-1596004663203 code-00014 editdisable interval-text-box-cls readonly"/>
    <w:qFormat/>
    <w:uiPriority w:val="0"/>
  </w:style>
  <w:style w:type="character" w:customStyle="1" w:styleId="302">
    <w:name w:val="批注框文本 Char2"/>
    <w:qFormat/>
    <w:locked/>
    <w:uiPriority w:val="0"/>
    <w:rPr>
      <w:kern w:val="2"/>
      <w:sz w:val="18"/>
      <w:szCs w:val="18"/>
    </w:rPr>
  </w:style>
  <w:style w:type="character" w:customStyle="1" w:styleId="303">
    <w:name w:val="标题 3 字符"/>
    <w:qFormat/>
    <w:uiPriority w:val="0"/>
    <w:rPr>
      <w:b/>
      <w:bCs/>
      <w:kern w:val="2"/>
      <w:sz w:val="32"/>
      <w:szCs w:val="32"/>
    </w:rPr>
  </w:style>
  <w:style w:type="character" w:customStyle="1" w:styleId="304">
    <w:name w:val="Char Char7"/>
    <w:qFormat/>
    <w:locked/>
    <w:uiPriority w:val="0"/>
    <w:rPr>
      <w:rFonts w:hint="eastAsia" w:ascii="宋体" w:hAnsi="宋体" w:eastAsia="宋体"/>
      <w:kern w:val="2"/>
      <w:sz w:val="21"/>
      <w:szCs w:val="24"/>
      <w:lang w:val="en-US" w:eastAsia="zh-CN" w:bidi="ar-SA"/>
    </w:rPr>
  </w:style>
  <w:style w:type="character" w:customStyle="1" w:styleId="305">
    <w:name w:val="apple-style-span"/>
    <w:qFormat/>
    <w:uiPriority w:val="0"/>
  </w:style>
  <w:style w:type="character" w:customStyle="1" w:styleId="306">
    <w:name w:val="Char Char141"/>
    <w:qFormat/>
    <w:uiPriority w:val="0"/>
    <w:rPr>
      <w:sz w:val="18"/>
      <w:szCs w:val="18"/>
    </w:rPr>
  </w:style>
  <w:style w:type="character" w:customStyle="1" w:styleId="307">
    <w:name w:val="正文文本 3 Char"/>
    <w:link w:val="308"/>
    <w:qFormat/>
    <w:uiPriority w:val="0"/>
    <w:rPr>
      <w:rFonts w:eastAsia="宋体"/>
      <w:b/>
      <w:bCs/>
      <w:kern w:val="2"/>
      <w:sz w:val="24"/>
      <w:szCs w:val="24"/>
      <w:lang w:val="en-US" w:eastAsia="zh-CN" w:bidi="ar-SA"/>
    </w:rPr>
  </w:style>
  <w:style w:type="paragraph" w:customStyle="1" w:styleId="308">
    <w:name w:val="正文文本 31"/>
    <w:basedOn w:val="1"/>
    <w:link w:val="307"/>
    <w:qFormat/>
    <w:uiPriority w:val="0"/>
    <w:pPr>
      <w:spacing w:line="500" w:lineRule="exact"/>
    </w:pPr>
    <w:rPr>
      <w:b/>
      <w:bCs/>
      <w:sz w:val="24"/>
    </w:rPr>
  </w:style>
  <w:style w:type="character" w:customStyle="1" w:styleId="309">
    <w:name w:val="ca-7"/>
    <w:qFormat/>
    <w:uiPriority w:val="0"/>
  </w:style>
  <w:style w:type="character" w:customStyle="1" w:styleId="310">
    <w:name w:val="Char Char18"/>
    <w:qFormat/>
    <w:uiPriority w:val="0"/>
    <w:rPr>
      <w:rFonts w:hint="default" w:ascii="Arial" w:hAnsi="Arial" w:eastAsia="黑体" w:cs="Arial"/>
      <w:kern w:val="2"/>
      <w:sz w:val="21"/>
      <w:szCs w:val="24"/>
      <w:lang w:val="en-US" w:eastAsia="zh-CN" w:bidi="ar-SA"/>
    </w:rPr>
  </w:style>
  <w:style w:type="character" w:customStyle="1" w:styleId="311">
    <w:name w:val="Comment Text Char"/>
    <w:qFormat/>
    <w:locked/>
    <w:uiPriority w:val="0"/>
    <w:rPr>
      <w:rFonts w:eastAsia="宋体"/>
      <w:sz w:val="24"/>
    </w:rPr>
  </w:style>
  <w:style w:type="character" w:customStyle="1" w:styleId="312">
    <w:name w:val="rili1"/>
    <w:qFormat/>
    <w:uiPriority w:val="0"/>
  </w:style>
  <w:style w:type="character" w:customStyle="1" w:styleId="313">
    <w:name w:val="FA正文 Char"/>
    <w:link w:val="314"/>
    <w:semiHidden/>
    <w:qFormat/>
    <w:locked/>
    <w:uiPriority w:val="0"/>
    <w:rPr>
      <w:rFonts w:ascii="宋体" w:hAnsi="宋体"/>
      <w:spacing w:val="10"/>
      <w:kern w:val="2"/>
      <w:sz w:val="24"/>
      <w:szCs w:val="22"/>
    </w:rPr>
  </w:style>
  <w:style w:type="paragraph" w:customStyle="1" w:styleId="314">
    <w:name w:val="FA正文"/>
    <w:basedOn w:val="1"/>
    <w:link w:val="313"/>
    <w:semiHidden/>
    <w:qFormat/>
    <w:uiPriority w:val="0"/>
    <w:pPr>
      <w:tabs>
        <w:tab w:val="left" w:pos="3375"/>
      </w:tabs>
      <w:spacing w:line="360" w:lineRule="auto"/>
      <w:ind w:firstLine="520"/>
    </w:pPr>
    <w:rPr>
      <w:rFonts w:ascii="宋体" w:hAnsi="宋体"/>
      <w:spacing w:val="10"/>
      <w:sz w:val="24"/>
      <w:szCs w:val="22"/>
    </w:rPr>
  </w:style>
  <w:style w:type="character" w:customStyle="1" w:styleId="315">
    <w:name w:val="bookmark-item uuid-1588129524349 code-23004 addword date-selection-cls readonly"/>
    <w:qFormat/>
    <w:uiPriority w:val="0"/>
  </w:style>
  <w:style w:type="character" w:customStyle="1" w:styleId="316">
    <w:name w:val="称呼 Char"/>
    <w:qFormat/>
    <w:uiPriority w:val="0"/>
    <w:rPr>
      <w:kern w:val="2"/>
      <w:sz w:val="28"/>
      <w:szCs w:val="24"/>
    </w:rPr>
  </w:style>
  <w:style w:type="character" w:customStyle="1" w:styleId="317">
    <w:name w:val="批注文字 Char"/>
    <w:qFormat/>
    <w:uiPriority w:val="0"/>
    <w:rPr>
      <w:rFonts w:eastAsia="宋体"/>
      <w:sz w:val="24"/>
      <w:lang w:bidi="ar-SA"/>
    </w:rPr>
  </w:style>
  <w:style w:type="character" w:customStyle="1" w:styleId="318">
    <w:name w:val="Body Text Char"/>
    <w:qFormat/>
    <w:locked/>
    <w:uiPriority w:val="0"/>
    <w:rPr>
      <w:rFonts w:eastAsia="宋体"/>
      <w:kern w:val="2"/>
      <w:sz w:val="24"/>
      <w:szCs w:val="24"/>
      <w:lang w:val="en-US" w:eastAsia="zh-CN" w:bidi="ar-SA"/>
    </w:rPr>
  </w:style>
  <w:style w:type="character" w:customStyle="1" w:styleId="319">
    <w:name w:val="Char Char26"/>
    <w:qFormat/>
    <w:uiPriority w:val="0"/>
    <w:rPr>
      <w:rFonts w:hint="default" w:ascii="Arial" w:hAnsi="Arial" w:eastAsia="黑体" w:cs="Arial"/>
      <w:b/>
      <w:bCs/>
      <w:sz w:val="32"/>
      <w:szCs w:val="32"/>
      <w:lang w:bidi="ar-SA"/>
    </w:rPr>
  </w:style>
  <w:style w:type="character" w:customStyle="1" w:styleId="320">
    <w:name w:val="细化要求 Char"/>
    <w:link w:val="321"/>
    <w:qFormat/>
    <w:locked/>
    <w:uiPriority w:val="0"/>
    <w:rPr>
      <w:rFonts w:ascii="楷体_GB2312" w:hAnsi="Calibri" w:eastAsia="楷体_GB2312"/>
      <w:b/>
      <w:color w:val="FF0000"/>
      <w:sz w:val="24"/>
    </w:rPr>
  </w:style>
  <w:style w:type="paragraph" w:customStyle="1" w:styleId="321">
    <w:name w:val="细化要求"/>
    <w:basedOn w:val="1"/>
    <w:link w:val="320"/>
    <w:qFormat/>
    <w:uiPriority w:val="0"/>
    <w:pPr>
      <w:ind w:firstLine="200" w:firstLineChars="200"/>
    </w:pPr>
    <w:rPr>
      <w:rFonts w:ascii="楷体_GB2312" w:hAnsi="Calibri" w:eastAsia="楷体_GB2312"/>
      <w:b/>
      <w:color w:val="FF0000"/>
      <w:kern w:val="0"/>
      <w:sz w:val="24"/>
      <w:szCs w:val="20"/>
    </w:rPr>
  </w:style>
  <w:style w:type="character" w:customStyle="1" w:styleId="322">
    <w:name w:val="text11"/>
    <w:qFormat/>
    <w:uiPriority w:val="0"/>
    <w:rPr>
      <w:rFonts w:hint="default" w:ascii="Verdana" w:hAnsi="Verdana"/>
      <w:color w:val="4E4E4E"/>
      <w:sz w:val="18"/>
      <w:szCs w:val="18"/>
    </w:rPr>
  </w:style>
  <w:style w:type="character" w:customStyle="1" w:styleId="323">
    <w:name w:val="Char Char14"/>
    <w:qFormat/>
    <w:uiPriority w:val="0"/>
    <w:rPr>
      <w:sz w:val="18"/>
      <w:szCs w:val="18"/>
    </w:rPr>
  </w:style>
  <w:style w:type="character" w:customStyle="1" w:styleId="324">
    <w:name w:val="Char Char32"/>
    <w:qFormat/>
    <w:locked/>
    <w:uiPriority w:val="0"/>
    <w:rPr>
      <w:rFonts w:hint="eastAsia" w:ascii="宋体" w:hAnsi="宋体" w:eastAsia="宋体"/>
      <w:b/>
      <w:kern w:val="2"/>
      <w:sz w:val="28"/>
      <w:szCs w:val="24"/>
      <w:lang w:val="en-US" w:eastAsia="zh-CN" w:bidi="ar-SA"/>
    </w:rPr>
  </w:style>
  <w:style w:type="character" w:customStyle="1" w:styleId="325">
    <w:name w:val="页码 New"/>
    <w:qFormat/>
    <w:uiPriority w:val="0"/>
  </w:style>
  <w:style w:type="character" w:customStyle="1" w:styleId="326">
    <w:name w:val="Char Char Char Char Char Char"/>
    <w:qFormat/>
    <w:uiPriority w:val="0"/>
    <w:rPr>
      <w:rFonts w:hint="eastAsia" w:ascii="宋体" w:hAnsi="宋体" w:eastAsia="宋体"/>
      <w:b/>
      <w:bCs/>
      <w:kern w:val="44"/>
      <w:sz w:val="44"/>
      <w:szCs w:val="44"/>
      <w:lang w:val="en-US" w:eastAsia="zh-CN" w:bidi="ar-SA"/>
    </w:rPr>
  </w:style>
  <w:style w:type="character" w:customStyle="1" w:styleId="327">
    <w:name w:val="Char Char232"/>
    <w:qFormat/>
    <w:uiPriority w:val="0"/>
    <w:rPr>
      <w:rFonts w:ascii="Times New Roman" w:hAnsi="Times New Roman" w:eastAsia="宋体" w:cs="Times New Roman"/>
      <w:b/>
      <w:bCs/>
      <w:kern w:val="44"/>
      <w:sz w:val="44"/>
      <w:szCs w:val="44"/>
    </w:rPr>
  </w:style>
  <w:style w:type="character" w:customStyle="1" w:styleId="328">
    <w:name w:val="副标题 Char1"/>
    <w:qFormat/>
    <w:uiPriority w:val="11"/>
    <w:rPr>
      <w:rFonts w:hint="default" w:ascii="Cambria" w:hAnsi="Cambria" w:cs="Times New Roman"/>
      <w:b/>
      <w:bCs/>
      <w:kern w:val="28"/>
      <w:sz w:val="32"/>
      <w:szCs w:val="32"/>
    </w:rPr>
  </w:style>
  <w:style w:type="character" w:customStyle="1" w:styleId="329">
    <w:name w:val="style21"/>
    <w:qFormat/>
    <w:uiPriority w:val="0"/>
    <w:rPr>
      <w:sz w:val="18"/>
      <w:szCs w:val="18"/>
    </w:rPr>
  </w:style>
  <w:style w:type="character" w:customStyle="1" w:styleId="330">
    <w:name w:val="手改 Char Char1"/>
    <w:qFormat/>
    <w:locked/>
    <w:uiPriority w:val="0"/>
    <w:rPr>
      <w:rFonts w:hint="eastAsia" w:ascii="宋体" w:hAnsi="宋体" w:eastAsia="宋体"/>
      <w:sz w:val="24"/>
      <w:szCs w:val="24"/>
      <w:lang w:bidi="ar-SA"/>
    </w:rPr>
  </w:style>
  <w:style w:type="character" w:customStyle="1" w:styleId="331">
    <w:name w:val="Char Char Char1"/>
    <w:qFormat/>
    <w:uiPriority w:val="0"/>
    <w:rPr>
      <w:rFonts w:hint="eastAsia" w:ascii="宋体" w:hAnsi="宋体" w:eastAsia="宋体"/>
      <w:kern w:val="2"/>
      <w:sz w:val="18"/>
      <w:szCs w:val="18"/>
      <w:lang w:val="en-US" w:eastAsia="zh-CN" w:bidi="ar-SA"/>
    </w:rPr>
  </w:style>
  <w:style w:type="character" w:customStyle="1" w:styleId="332">
    <w:name w:val="Char Char1421"/>
    <w:qFormat/>
    <w:uiPriority w:val="0"/>
    <w:rPr>
      <w:sz w:val="18"/>
      <w:szCs w:val="18"/>
    </w:rPr>
  </w:style>
  <w:style w:type="character" w:customStyle="1" w:styleId="333">
    <w:name w:val="页脚 字符"/>
    <w:qFormat/>
    <w:locked/>
    <w:uiPriority w:val="99"/>
    <w:rPr>
      <w:sz w:val="18"/>
      <w:szCs w:val="18"/>
    </w:rPr>
  </w:style>
  <w:style w:type="character" w:customStyle="1" w:styleId="334">
    <w:name w:val="Char Char142"/>
    <w:qFormat/>
    <w:uiPriority w:val="0"/>
    <w:rPr>
      <w:sz w:val="18"/>
      <w:szCs w:val="18"/>
    </w:rPr>
  </w:style>
  <w:style w:type="character" w:customStyle="1" w:styleId="335">
    <w:name w:val="ca-10"/>
    <w:qFormat/>
    <w:uiPriority w:val="0"/>
  </w:style>
  <w:style w:type="character" w:customStyle="1" w:styleId="336">
    <w:name w:val="Char Char102"/>
    <w:semiHidden/>
    <w:qFormat/>
    <w:uiPriority w:val="0"/>
    <w:rPr>
      <w:rFonts w:eastAsia="宋体"/>
      <w:kern w:val="2"/>
      <w:sz w:val="24"/>
      <w:szCs w:val="24"/>
      <w:lang w:val="en-US" w:eastAsia="zh-CN" w:bidi="ar-SA"/>
    </w:rPr>
  </w:style>
  <w:style w:type="character" w:customStyle="1" w:styleId="337">
    <w:name w:val="手改 Char Char"/>
    <w:qFormat/>
    <w:uiPriority w:val="0"/>
    <w:rPr>
      <w:rFonts w:hint="eastAsia" w:ascii="宋体" w:hAnsi="宋体" w:eastAsia="宋体"/>
      <w:kern w:val="2"/>
      <w:sz w:val="24"/>
      <w:szCs w:val="24"/>
      <w:lang w:val="en-US" w:eastAsia="zh-CN" w:bidi="ar-SA"/>
    </w:rPr>
  </w:style>
  <w:style w:type="character" w:customStyle="1" w:styleId="338">
    <w:name w:val="H1 Char2"/>
    <w:qFormat/>
    <w:uiPriority w:val="0"/>
    <w:rPr>
      <w:rFonts w:eastAsia="宋体"/>
      <w:b/>
      <w:bCs/>
      <w:kern w:val="44"/>
      <w:sz w:val="44"/>
      <w:szCs w:val="44"/>
      <w:lang w:val="en-US" w:eastAsia="zh-CN" w:bidi="ar-SA"/>
    </w:rPr>
  </w:style>
  <w:style w:type="character" w:customStyle="1" w:styleId="339">
    <w:name w:val="Char Char19"/>
    <w:qFormat/>
    <w:uiPriority w:val="0"/>
    <w:rPr>
      <w:rFonts w:hint="default" w:ascii="Arial" w:hAnsi="Arial" w:eastAsia="黑体" w:cs="Arial"/>
      <w:kern w:val="2"/>
      <w:sz w:val="24"/>
      <w:szCs w:val="24"/>
      <w:lang w:val="en-US" w:eastAsia="zh-CN" w:bidi="ar-SA"/>
    </w:rPr>
  </w:style>
  <w:style w:type="character" w:customStyle="1" w:styleId="340">
    <w:name w:val="副标题 Char4"/>
    <w:qFormat/>
    <w:uiPriority w:val="11"/>
    <w:rPr>
      <w:rFonts w:hint="default" w:ascii="Cambria" w:hAnsi="Cambria" w:cs="Times New Roman"/>
      <w:b/>
      <w:bCs/>
      <w:kern w:val="28"/>
      <w:sz w:val="32"/>
      <w:szCs w:val="32"/>
    </w:rPr>
  </w:style>
  <w:style w:type="character" w:customStyle="1" w:styleId="341">
    <w:name w:val="已访问的超链接1"/>
    <w:qFormat/>
    <w:uiPriority w:val="99"/>
    <w:rPr>
      <w:color w:val="800080"/>
      <w:u w:val="single"/>
    </w:rPr>
  </w:style>
  <w:style w:type="character" w:customStyle="1" w:styleId="342">
    <w:name w:val="prodname"/>
    <w:qFormat/>
    <w:uiPriority w:val="0"/>
  </w:style>
  <w:style w:type="character" w:customStyle="1" w:styleId="343">
    <w:name w:val="正文首行缩进 Char"/>
    <w:qFormat/>
    <w:uiPriority w:val="0"/>
    <w:rPr>
      <w:rFonts w:eastAsia="宋体"/>
      <w:kern w:val="2"/>
      <w:sz w:val="21"/>
      <w:szCs w:val="24"/>
      <w:lang w:val="en-US" w:eastAsia="zh-CN" w:bidi="ar-SA"/>
    </w:rPr>
  </w:style>
  <w:style w:type="character" w:customStyle="1" w:styleId="344">
    <w:name w:val="Char Char1111"/>
    <w:qFormat/>
    <w:uiPriority w:val="0"/>
    <w:rPr>
      <w:rFonts w:hint="default" w:ascii="Times New Roman" w:hAnsi="Times New Roman" w:eastAsia="宋体" w:cs="Times New Roman"/>
      <w:sz w:val="30"/>
      <w:szCs w:val="24"/>
    </w:rPr>
  </w:style>
  <w:style w:type="character" w:customStyle="1" w:styleId="345">
    <w:name w:val="正文首行缩进 Char2"/>
    <w:qFormat/>
    <w:uiPriority w:val="99"/>
    <w:rPr>
      <w:rFonts w:hint="eastAsia" w:ascii="宋体" w:hAnsi="宋体" w:eastAsia="宋体"/>
      <w:kern w:val="2"/>
      <w:sz w:val="21"/>
      <w:szCs w:val="24"/>
      <w:lang w:val="en-US" w:eastAsia="zh-CN" w:bidi="ar-SA"/>
    </w:rPr>
  </w:style>
  <w:style w:type="character" w:customStyle="1" w:styleId="346">
    <w:name w:val="Char Char35"/>
    <w:qFormat/>
    <w:locked/>
    <w:uiPriority w:val="0"/>
    <w:rPr>
      <w:rFonts w:hint="default" w:ascii="Arial" w:hAnsi="Arial" w:eastAsia="黑体" w:cs="宋体"/>
      <w:b/>
      <w:bCs/>
      <w:kern w:val="2"/>
      <w:sz w:val="32"/>
      <w:szCs w:val="32"/>
      <w:lang w:val="en-US" w:eastAsia="zh-CN" w:bidi="ar-SA"/>
    </w:rPr>
  </w:style>
  <w:style w:type="character" w:customStyle="1" w:styleId="347">
    <w:name w:val="case31"/>
    <w:qFormat/>
    <w:uiPriority w:val="0"/>
    <w:rPr>
      <w:rFonts w:hint="default"/>
      <w:sz w:val="21"/>
      <w:szCs w:val="21"/>
    </w:rPr>
  </w:style>
  <w:style w:type="character" w:customStyle="1" w:styleId="348">
    <w:name w:val="页码 New New New New"/>
    <w:qFormat/>
    <w:uiPriority w:val="0"/>
  </w:style>
  <w:style w:type="character" w:customStyle="1" w:styleId="349">
    <w:name w:val="bookmark-item uuid-1596004745033 code-00010 editdisable single-line-text-input-box-cls readonly"/>
    <w:qFormat/>
    <w:uiPriority w:val="0"/>
  </w:style>
  <w:style w:type="character" w:customStyle="1" w:styleId="350">
    <w:name w:val="H1 Char1"/>
    <w:qFormat/>
    <w:uiPriority w:val="0"/>
    <w:rPr>
      <w:rFonts w:eastAsia="宋体"/>
      <w:b/>
      <w:bCs/>
      <w:kern w:val="44"/>
      <w:sz w:val="44"/>
      <w:szCs w:val="44"/>
      <w:lang w:val="en-US" w:eastAsia="zh-CN" w:bidi="ar-SA"/>
    </w:rPr>
  </w:style>
  <w:style w:type="character" w:customStyle="1" w:styleId="351">
    <w:name w:val="bookmark-item uuid-1595940687802 code-23021 editdisable multi-line-text-input-box-cls readonly"/>
    <w:qFormat/>
    <w:uiPriority w:val="0"/>
  </w:style>
  <w:style w:type="character" w:customStyle="1" w:styleId="352">
    <w:name w:val="1ji Char"/>
    <w:link w:val="353"/>
    <w:qFormat/>
    <w:uiPriority w:val="0"/>
    <w:rPr>
      <w:rFonts w:ascii="宋体" w:hAnsi="宋体" w:eastAsia="宋体"/>
      <w:b/>
      <w:bCs/>
      <w:kern w:val="44"/>
      <w:sz w:val="36"/>
      <w:szCs w:val="44"/>
      <w:lang w:val="en-US" w:eastAsia="zh-CN" w:bidi="ar-SA"/>
    </w:rPr>
  </w:style>
  <w:style w:type="paragraph" w:customStyle="1" w:styleId="353">
    <w:name w:val="1ji"/>
    <w:basedOn w:val="3"/>
    <w:link w:val="352"/>
    <w:qFormat/>
    <w:uiPriority w:val="0"/>
    <w:pPr>
      <w:keepLines w:val="0"/>
      <w:widowControl/>
      <w:spacing w:before="0" w:after="0" w:line="240" w:lineRule="auto"/>
      <w:jc w:val="center"/>
    </w:pPr>
    <w:rPr>
      <w:rFonts w:ascii="宋体" w:hAnsi="宋体"/>
      <w:sz w:val="36"/>
    </w:rPr>
  </w:style>
  <w:style w:type="character" w:customStyle="1" w:styleId="354">
    <w:name w:val="bookmark-item uuid-1595941076685 code-am014biditemcount editdisable single-line-text-input-box-cls"/>
    <w:qFormat/>
    <w:uiPriority w:val="0"/>
  </w:style>
  <w:style w:type="character" w:customStyle="1" w:styleId="355">
    <w:name w:val="bookmark-item uuid-1593421202487 code-am014briefspecificationdesc editdisable single-line-text-input-box-cls"/>
    <w:qFormat/>
    <w:uiPriority w:val="0"/>
  </w:style>
  <w:style w:type="character" w:customStyle="1" w:styleId="356">
    <w:name w:val="标题 1 Char"/>
    <w:qFormat/>
    <w:uiPriority w:val="0"/>
    <w:rPr>
      <w:rFonts w:eastAsia="宋体"/>
      <w:b/>
      <w:bCs/>
      <w:kern w:val="44"/>
      <w:sz w:val="44"/>
      <w:szCs w:val="44"/>
      <w:lang w:val="en-US" w:eastAsia="zh-CN" w:bidi="ar-SA"/>
    </w:rPr>
  </w:style>
  <w:style w:type="character" w:customStyle="1" w:styleId="357">
    <w:name w:val="ca-13"/>
    <w:qFormat/>
    <w:uiPriority w:val="0"/>
  </w:style>
  <w:style w:type="character" w:customStyle="1" w:styleId="358">
    <w:name w:val="Char Char113"/>
    <w:qFormat/>
    <w:uiPriority w:val="0"/>
    <w:rPr>
      <w:rFonts w:hint="default" w:ascii="Times New Roman" w:hAnsi="Times New Roman" w:eastAsia="宋体" w:cs="Times New Roman"/>
      <w:sz w:val="30"/>
      <w:szCs w:val="24"/>
    </w:rPr>
  </w:style>
  <w:style w:type="character" w:customStyle="1" w:styleId="359">
    <w:name w:val="ca-14"/>
    <w:qFormat/>
    <w:uiPriority w:val="0"/>
  </w:style>
  <w:style w:type="character" w:customStyle="1" w:styleId="360">
    <w:name w:val="批注主题 Char2"/>
    <w:qFormat/>
    <w:uiPriority w:val="0"/>
    <w:rPr>
      <w:rFonts w:hint="eastAsia" w:ascii="宋体" w:hAnsi="宋体" w:eastAsia="宋体"/>
      <w:b/>
      <w:bCs/>
      <w:kern w:val="2"/>
      <w:sz w:val="21"/>
      <w:szCs w:val="24"/>
    </w:rPr>
  </w:style>
  <w:style w:type="character" w:customStyle="1" w:styleId="361">
    <w:name w:val="列出段落 Char1"/>
    <w:qFormat/>
    <w:locked/>
    <w:uiPriority w:val="0"/>
    <w:rPr>
      <w:rFonts w:hint="default" w:ascii="Calibri" w:hAnsi="Calibri" w:cs="Calibri"/>
      <w:kern w:val="2"/>
      <w:sz w:val="21"/>
      <w:szCs w:val="22"/>
    </w:rPr>
  </w:style>
  <w:style w:type="character" w:customStyle="1" w:styleId="362">
    <w:name w:val="页码 New New New New New New New New New"/>
    <w:qFormat/>
    <w:uiPriority w:val="0"/>
  </w:style>
  <w:style w:type="character" w:customStyle="1" w:styleId="363">
    <w:name w:val="列出段落 字符"/>
    <w:qFormat/>
    <w:uiPriority w:val="99"/>
    <w:rPr>
      <w:rFonts w:ascii="Calibri" w:hAnsi="Calibri" w:eastAsia="宋体"/>
      <w:kern w:val="2"/>
      <w:sz w:val="21"/>
      <w:szCs w:val="22"/>
      <w:lang w:val="en-US" w:eastAsia="zh-CN" w:bidi="ar-SA"/>
    </w:rPr>
  </w:style>
  <w:style w:type="character" w:customStyle="1" w:styleId="364">
    <w:name w:val="ca-8"/>
    <w:qFormat/>
    <w:uiPriority w:val="0"/>
  </w:style>
  <w:style w:type="character" w:customStyle="1" w:styleId="365">
    <w:name w:val="Char Char"/>
    <w:qFormat/>
    <w:uiPriority w:val="0"/>
    <w:rPr>
      <w:rFonts w:hint="eastAsia" w:ascii="宋体" w:hAnsi="宋体" w:eastAsia="宋体"/>
      <w:kern w:val="2"/>
      <w:sz w:val="16"/>
      <w:szCs w:val="16"/>
      <w:lang w:val="en-US" w:eastAsia="zh-CN" w:bidi="ar-SA"/>
    </w:rPr>
  </w:style>
  <w:style w:type="character" w:customStyle="1" w:styleId="366">
    <w:name w:val="bookmark-item uuid-1595940713919 code-am01400046 editdisable single-line-text-input-box-cls readonly"/>
    <w:qFormat/>
    <w:uiPriority w:val="0"/>
  </w:style>
  <w:style w:type="character" w:customStyle="1" w:styleId="367">
    <w:name w:val="cubane_hilight1"/>
    <w:qFormat/>
    <w:uiPriority w:val="0"/>
    <w:rPr>
      <w:color w:val="CC0000"/>
    </w:rPr>
  </w:style>
  <w:style w:type="character" w:customStyle="1" w:styleId="368">
    <w:name w:val="bookmark-item uuid-1594624265677 code-23006 addword afternoon-time-section-selection-cls"/>
    <w:qFormat/>
    <w:uiPriority w:val="0"/>
  </w:style>
  <w:style w:type="character" w:customStyle="1" w:styleId="369">
    <w:name w:val="Char Char6"/>
    <w:qFormat/>
    <w:locked/>
    <w:uiPriority w:val="0"/>
    <w:rPr>
      <w:rFonts w:hint="eastAsia" w:ascii="宋体" w:hAnsi="Courier New" w:eastAsia="宋体" w:cs="Courier New"/>
      <w:kern w:val="2"/>
      <w:sz w:val="21"/>
      <w:szCs w:val="21"/>
      <w:lang w:val="en-US" w:eastAsia="zh-CN" w:bidi="ar-SA"/>
    </w:rPr>
  </w:style>
  <w:style w:type="character" w:customStyle="1" w:styleId="370">
    <w:name w:val="页码 New New"/>
    <w:qFormat/>
    <w:uiPriority w:val="0"/>
  </w:style>
  <w:style w:type="character" w:customStyle="1" w:styleId="371">
    <w:name w:val="正文文字首行缩进 Char"/>
    <w:qFormat/>
    <w:locked/>
    <w:uiPriority w:val="0"/>
    <w:rPr>
      <w:rFonts w:ascii="仿宋_GB2312" w:eastAsia="仿宋_GB2312"/>
      <w:kern w:val="2"/>
      <w:sz w:val="32"/>
    </w:rPr>
  </w:style>
  <w:style w:type="character" w:customStyle="1" w:styleId="372">
    <w:name w:val="font61"/>
    <w:qFormat/>
    <w:uiPriority w:val="0"/>
    <w:rPr>
      <w:rFonts w:hint="eastAsia" w:ascii="黑体" w:hAnsi="宋体" w:eastAsia="黑体" w:cs="黑体"/>
      <w:b/>
      <w:color w:val="000000"/>
      <w:sz w:val="40"/>
      <w:szCs w:val="40"/>
      <w:u w:val="single"/>
    </w:rPr>
  </w:style>
  <w:style w:type="character" w:customStyle="1" w:styleId="373">
    <w:name w:val="font81"/>
    <w:qFormat/>
    <w:uiPriority w:val="0"/>
    <w:rPr>
      <w:rFonts w:hint="default" w:ascii="华文宋体" w:hAnsi="华文宋体" w:eastAsia="华文宋体" w:cs="华文宋体"/>
      <w:color w:val="000000"/>
      <w:sz w:val="24"/>
      <w:szCs w:val="24"/>
      <w:u w:val="none"/>
    </w:rPr>
  </w:style>
  <w:style w:type="character" w:customStyle="1" w:styleId="374">
    <w:name w:val="Char Char22"/>
    <w:qFormat/>
    <w:uiPriority w:val="0"/>
    <w:rPr>
      <w:rFonts w:hint="eastAsia" w:ascii="宋体" w:hAnsi="宋体" w:eastAsia="宋体"/>
      <w:b/>
      <w:kern w:val="2"/>
      <w:sz w:val="28"/>
      <w:szCs w:val="24"/>
      <w:lang w:val="en-US" w:eastAsia="zh-CN" w:bidi="ar-SA"/>
    </w:rPr>
  </w:style>
  <w:style w:type="character" w:customStyle="1" w:styleId="375">
    <w:name w:val="mark13"/>
    <w:qFormat/>
    <w:uiPriority w:val="0"/>
  </w:style>
  <w:style w:type="character" w:customStyle="1" w:styleId="376">
    <w:name w:val="Plain Text Char"/>
    <w:link w:val="377"/>
    <w:qFormat/>
    <w:locked/>
    <w:uiPriority w:val="0"/>
    <w:rPr>
      <w:rFonts w:ascii="宋体" w:hAnsi="Courier New" w:eastAsia="宋体"/>
      <w:kern w:val="2"/>
      <w:sz w:val="21"/>
    </w:rPr>
  </w:style>
  <w:style w:type="paragraph" w:customStyle="1" w:styleId="377">
    <w:name w:val="纯文本1"/>
    <w:basedOn w:val="1"/>
    <w:link w:val="376"/>
    <w:qFormat/>
    <w:uiPriority w:val="0"/>
    <w:rPr>
      <w:rFonts w:ascii="宋体" w:hAnsi="Courier New"/>
      <w:szCs w:val="20"/>
    </w:rPr>
  </w:style>
  <w:style w:type="character" w:customStyle="1" w:styleId="378">
    <w:name w:val="Char Char151"/>
    <w:qFormat/>
    <w:uiPriority w:val="0"/>
    <w:rPr>
      <w:sz w:val="18"/>
      <w:szCs w:val="18"/>
    </w:rPr>
  </w:style>
  <w:style w:type="character" w:customStyle="1" w:styleId="379">
    <w:name w:val="bookmark-item uuid-1596004672274 code-00018 addword single-line-text-input-box-cls"/>
    <w:qFormat/>
    <w:uiPriority w:val="0"/>
  </w:style>
  <w:style w:type="paragraph" w:customStyle="1" w:styleId="38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2">
    <w:name w:val="Char Char Char Char Char Char Char Char Char"/>
    <w:basedOn w:val="1"/>
    <w:qFormat/>
    <w:uiPriority w:val="0"/>
    <w:pPr>
      <w:widowControl/>
      <w:spacing w:after="160" w:line="240" w:lineRule="exact"/>
      <w:jc w:val="left"/>
    </w:pPr>
    <w:rPr>
      <w:szCs w:val="20"/>
    </w:rPr>
  </w:style>
  <w:style w:type="paragraph" w:customStyle="1" w:styleId="383">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85">
    <w:name w:val="我的正文"/>
    <w:basedOn w:val="1"/>
    <w:qFormat/>
    <w:uiPriority w:val="0"/>
    <w:pPr>
      <w:spacing w:line="520" w:lineRule="exact"/>
      <w:ind w:firstLine="192" w:firstLineChars="192"/>
    </w:pPr>
    <w:rPr>
      <w:sz w:val="28"/>
      <w:szCs w:val="28"/>
    </w:rPr>
  </w:style>
  <w:style w:type="paragraph" w:customStyle="1" w:styleId="38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8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8">
    <w:name w:val="Char"/>
    <w:basedOn w:val="17"/>
    <w:qFormat/>
    <w:uiPriority w:val="0"/>
    <w:pPr>
      <w:widowControl/>
      <w:ind w:firstLine="454"/>
      <w:jc w:val="left"/>
    </w:pPr>
    <w:rPr>
      <w:rFonts w:ascii="Tahoma" w:hAnsi="Tahoma" w:cs="宋体"/>
      <w:kern w:val="0"/>
      <w:sz w:val="24"/>
      <w:szCs w:val="20"/>
    </w:rPr>
  </w:style>
  <w:style w:type="paragraph" w:customStyle="1" w:styleId="3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0">
    <w:name w:val="纯文本2"/>
    <w:basedOn w:val="1"/>
    <w:qFormat/>
    <w:uiPriority w:val="0"/>
    <w:rPr>
      <w:rFonts w:ascii="宋体" w:hAnsi="Courier New"/>
      <w:szCs w:val="20"/>
    </w:rPr>
  </w:style>
  <w:style w:type="paragraph" w:customStyle="1" w:styleId="391">
    <w:name w:val="纯文本 New New"/>
    <w:basedOn w:val="392"/>
    <w:qFormat/>
    <w:uiPriority w:val="0"/>
    <w:rPr>
      <w:rFonts w:ascii="宋体" w:hAnsi="Courier New" w:cs="Courier New"/>
      <w:szCs w:val="21"/>
    </w:rPr>
  </w:style>
  <w:style w:type="paragraph" w:customStyle="1" w:styleId="39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39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样式 标题 3标题1.1二级节名h33rd level3l3Level 3 HeadH3heading 3 +..."/>
    <w:basedOn w:val="5"/>
    <w:qFormat/>
    <w:uiPriority w:val="0"/>
    <w:pPr>
      <w:numPr>
        <w:ilvl w:val="2"/>
        <w:numId w:val="1"/>
      </w:numPr>
      <w:spacing w:before="0" w:after="0" w:line="360" w:lineRule="auto"/>
      <w:jc w:val="left"/>
    </w:pPr>
    <w:rPr>
      <w:sz w:val="28"/>
      <w:szCs w:val="20"/>
    </w:rPr>
  </w:style>
  <w:style w:type="paragraph" w:customStyle="1" w:styleId="3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39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98">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99">
    <w:name w:val="页眉 New"/>
    <w:basedOn w:val="400"/>
    <w:qFormat/>
    <w:uiPriority w:val="0"/>
    <w:pPr>
      <w:pBdr>
        <w:bottom w:val="single" w:color="auto" w:sz="6" w:space="1"/>
      </w:pBdr>
      <w:tabs>
        <w:tab w:val="center" w:pos="4153"/>
        <w:tab w:val="right" w:pos="8306"/>
      </w:tabs>
      <w:snapToGrid w:val="0"/>
      <w:jc w:val="center"/>
    </w:pPr>
    <w:rPr>
      <w:sz w:val="18"/>
      <w:szCs w:val="18"/>
    </w:rPr>
  </w:style>
  <w:style w:type="paragraph" w:customStyle="1" w:styleId="4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Char4"/>
    <w:basedOn w:val="17"/>
    <w:qFormat/>
    <w:uiPriority w:val="0"/>
    <w:pPr>
      <w:widowControl/>
      <w:ind w:firstLine="454"/>
      <w:jc w:val="left"/>
    </w:pPr>
    <w:rPr>
      <w:rFonts w:ascii="Tahoma" w:hAnsi="Tahoma" w:cs="宋体"/>
      <w:kern w:val="0"/>
      <w:sz w:val="24"/>
      <w:szCs w:val="20"/>
    </w:rPr>
  </w:style>
  <w:style w:type="paragraph" w:customStyle="1" w:styleId="402">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40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4">
    <w:name w:val="Char1 Char Char Char Char Char Char"/>
    <w:basedOn w:val="1"/>
    <w:qFormat/>
    <w:uiPriority w:val="0"/>
    <w:rPr>
      <w:rFonts w:ascii="Tahoma" w:hAnsi="Tahoma"/>
      <w:sz w:val="24"/>
      <w:szCs w:val="20"/>
    </w:rPr>
  </w:style>
  <w:style w:type="paragraph" w:customStyle="1" w:styleId="405">
    <w:name w:val="p0"/>
    <w:basedOn w:val="1"/>
    <w:qFormat/>
    <w:uiPriority w:val="0"/>
    <w:pPr>
      <w:widowControl/>
    </w:pPr>
    <w:rPr>
      <w:kern w:val="0"/>
      <w:szCs w:val="21"/>
    </w:rPr>
  </w:style>
  <w:style w:type="paragraph" w:customStyle="1" w:styleId="406">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407">
    <w:name w:val="Header Odd"/>
    <w:basedOn w:val="36"/>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08">
    <w:name w:val="pa-7"/>
    <w:basedOn w:val="1"/>
    <w:qFormat/>
    <w:uiPriority w:val="0"/>
    <w:pPr>
      <w:widowControl/>
      <w:spacing w:before="169" w:after="169"/>
      <w:jc w:val="left"/>
    </w:pPr>
    <w:rPr>
      <w:rFonts w:ascii="宋体" w:hAnsi="宋体" w:cs="宋体"/>
      <w:kern w:val="0"/>
      <w:sz w:val="24"/>
    </w:rPr>
  </w:style>
  <w:style w:type="paragraph" w:customStyle="1" w:styleId="409">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410">
    <w:name w:val="Char1"/>
    <w:basedOn w:val="1"/>
    <w:qFormat/>
    <w:uiPriority w:val="0"/>
    <w:rPr>
      <w:szCs w:val="21"/>
    </w:rPr>
  </w:style>
  <w:style w:type="paragraph" w:customStyle="1" w:styleId="411">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12">
    <w:name w:val="纯文本 New"/>
    <w:basedOn w:val="1"/>
    <w:qFormat/>
    <w:uiPriority w:val="0"/>
    <w:rPr>
      <w:rFonts w:ascii="宋体" w:hAnsi="Courier New" w:cs="Courier New"/>
      <w:szCs w:val="21"/>
    </w:rPr>
  </w:style>
  <w:style w:type="paragraph" w:customStyle="1" w:styleId="41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5">
    <w:name w:val="正文1"/>
    <w:basedOn w:val="1"/>
    <w:qFormat/>
    <w:uiPriority w:val="0"/>
    <w:rPr>
      <w:rFonts w:eastAsia="Times New Roman" w:cs="宋体"/>
      <w:kern w:val="0"/>
      <w:szCs w:val="20"/>
      <w:lang w:eastAsia="en-US"/>
    </w:rPr>
  </w:style>
  <w:style w:type="paragraph" w:customStyle="1" w:styleId="41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7">
    <w:name w:val="页眉 New New New New New New New New New"/>
    <w:basedOn w:val="418"/>
    <w:qFormat/>
    <w:uiPriority w:val="0"/>
    <w:pPr>
      <w:pBdr>
        <w:bottom w:val="single" w:color="auto" w:sz="6" w:space="1"/>
      </w:pBdr>
      <w:tabs>
        <w:tab w:val="center" w:pos="4153"/>
        <w:tab w:val="right" w:pos="8306"/>
      </w:tabs>
      <w:snapToGrid w:val="0"/>
      <w:jc w:val="center"/>
    </w:pPr>
    <w:rPr>
      <w:sz w:val="18"/>
      <w:szCs w:val="18"/>
    </w:rPr>
  </w:style>
  <w:style w:type="paragraph" w:customStyle="1" w:styleId="41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420">
    <w:name w:val="正文首行缩进两字符"/>
    <w:basedOn w:val="1"/>
    <w:qFormat/>
    <w:uiPriority w:val="0"/>
    <w:pPr>
      <w:spacing w:line="360" w:lineRule="auto"/>
      <w:ind w:firstLine="200" w:firstLineChars="200"/>
    </w:pPr>
  </w:style>
  <w:style w:type="paragraph" w:customStyle="1" w:styleId="421">
    <w:name w:val="pa-6"/>
    <w:basedOn w:val="1"/>
    <w:qFormat/>
    <w:uiPriority w:val="0"/>
    <w:pPr>
      <w:widowControl/>
      <w:spacing w:before="169" w:after="169"/>
      <w:jc w:val="left"/>
    </w:pPr>
    <w:rPr>
      <w:rFonts w:ascii="宋体" w:hAnsi="宋体" w:cs="宋体"/>
      <w:kern w:val="0"/>
      <w:sz w:val="24"/>
    </w:rPr>
  </w:style>
  <w:style w:type="paragraph" w:customStyle="1" w:styleId="422">
    <w:name w:val="UserStyle_156"/>
    <w:basedOn w:val="1"/>
    <w:qFormat/>
    <w:uiPriority w:val="0"/>
    <w:pPr>
      <w:ind w:firstLine="420" w:firstLineChars="200"/>
    </w:pPr>
    <w:rPr>
      <w:rFonts w:ascii="Calibri" w:hAnsi="Calibri"/>
      <w:szCs w:val="22"/>
    </w:rPr>
  </w:style>
  <w:style w:type="paragraph" w:customStyle="1" w:styleId="423">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424">
    <w:name w:val="Char2"/>
    <w:basedOn w:val="1"/>
    <w:qFormat/>
    <w:uiPriority w:val="0"/>
    <w:rPr>
      <w:szCs w:val="20"/>
    </w:rPr>
  </w:style>
  <w:style w:type="paragraph" w:customStyle="1" w:styleId="4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6">
    <w:name w:val="pa-4"/>
    <w:basedOn w:val="1"/>
    <w:qFormat/>
    <w:uiPriority w:val="0"/>
    <w:pPr>
      <w:widowControl/>
      <w:spacing w:before="169" w:after="169"/>
      <w:jc w:val="left"/>
    </w:pPr>
    <w:rPr>
      <w:rFonts w:ascii="宋体" w:hAnsi="宋体" w:cs="宋体"/>
      <w:kern w:val="0"/>
      <w:sz w:val="24"/>
    </w:rPr>
  </w:style>
  <w:style w:type="paragraph" w:customStyle="1" w:styleId="42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8">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29">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30">
    <w:name w:val="Char22"/>
    <w:basedOn w:val="1"/>
    <w:qFormat/>
    <w:uiPriority w:val="0"/>
    <w:rPr>
      <w:szCs w:val="20"/>
    </w:rPr>
  </w:style>
  <w:style w:type="paragraph" w:customStyle="1" w:styleId="431">
    <w:name w:val="招标标题1"/>
    <w:basedOn w:val="5"/>
    <w:qFormat/>
    <w:uiPriority w:val="0"/>
    <w:pPr>
      <w:numPr>
        <w:ilvl w:val="0"/>
        <w:numId w:val="2"/>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432">
    <w:name w:val="表格文字"/>
    <w:basedOn w:val="1"/>
    <w:qFormat/>
    <w:uiPriority w:val="99"/>
    <w:pPr>
      <w:spacing w:before="25" w:after="25"/>
      <w:jc w:val="left"/>
    </w:pPr>
    <w:rPr>
      <w:bCs/>
      <w:spacing w:val="10"/>
      <w:kern w:val="0"/>
      <w:sz w:val="24"/>
    </w:rPr>
  </w:style>
  <w:style w:type="paragraph" w:customStyle="1" w:styleId="433">
    <w:name w:val="Char21"/>
    <w:basedOn w:val="1"/>
    <w:qFormat/>
    <w:uiPriority w:val="0"/>
    <w:pPr>
      <w:widowControl/>
      <w:spacing w:line="240" w:lineRule="exact"/>
      <w:jc w:val="left"/>
    </w:pPr>
    <w:rPr>
      <w:rFonts w:ascii="Verdana" w:hAnsi="Verdana"/>
      <w:kern w:val="0"/>
      <w:szCs w:val="20"/>
      <w:lang w:eastAsia="en-US"/>
    </w:rPr>
  </w:style>
  <w:style w:type="paragraph" w:customStyle="1" w:styleId="434">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435">
    <w:name w:val="Char Char1 Char Char Char Char"/>
    <w:basedOn w:val="17"/>
    <w:qFormat/>
    <w:uiPriority w:val="0"/>
    <w:rPr>
      <w:rFonts w:ascii="Tahoma" w:hAnsi="Tahoma"/>
      <w:sz w:val="24"/>
    </w:rPr>
  </w:style>
  <w:style w:type="paragraph" w:customStyle="1" w:styleId="43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3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3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0">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44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443">
    <w:name w:val="列表段落1"/>
    <w:basedOn w:val="1"/>
    <w:qFormat/>
    <w:uiPriority w:val="0"/>
    <w:pPr>
      <w:ind w:firstLine="420" w:firstLineChars="200"/>
    </w:pPr>
    <w:rPr>
      <w:rFonts w:ascii="Calibri" w:hAnsi="Calibri"/>
      <w:szCs w:val="22"/>
    </w:rPr>
  </w:style>
  <w:style w:type="paragraph" w:customStyle="1" w:styleId="444">
    <w:name w:val="pa-11"/>
    <w:basedOn w:val="1"/>
    <w:qFormat/>
    <w:uiPriority w:val="0"/>
    <w:pPr>
      <w:widowControl/>
      <w:spacing w:before="169" w:after="169"/>
      <w:jc w:val="left"/>
    </w:pPr>
    <w:rPr>
      <w:rFonts w:ascii="宋体" w:hAnsi="宋体" w:cs="宋体"/>
      <w:kern w:val="0"/>
      <w:sz w:val="24"/>
    </w:rPr>
  </w:style>
  <w:style w:type="paragraph" w:customStyle="1" w:styleId="445">
    <w:name w:val="paragraph1"/>
    <w:basedOn w:val="1"/>
    <w:qFormat/>
    <w:uiPriority w:val="0"/>
    <w:pPr>
      <w:spacing w:line="300" w:lineRule="auto"/>
      <w:ind w:firstLine="200" w:firstLineChars="200"/>
    </w:pPr>
    <w:rPr>
      <w:sz w:val="24"/>
    </w:rPr>
  </w:style>
  <w:style w:type="paragraph" w:customStyle="1" w:styleId="446">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447">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48">
    <w:name w:val="Char Char1 Char Char Char Char1"/>
    <w:basedOn w:val="17"/>
    <w:qFormat/>
    <w:uiPriority w:val="0"/>
    <w:rPr>
      <w:rFonts w:ascii="Tahoma" w:hAnsi="Tahoma"/>
      <w:sz w:val="24"/>
    </w:rPr>
  </w:style>
  <w:style w:type="paragraph" w:customStyle="1" w:styleId="449">
    <w:name w:val="节标题"/>
    <w:basedOn w:val="1"/>
    <w:next w:val="450"/>
    <w:qFormat/>
    <w:uiPriority w:val="0"/>
    <w:pPr>
      <w:widowControl/>
      <w:spacing w:line="289" w:lineRule="atLeast"/>
      <w:jc w:val="center"/>
      <w:textAlignment w:val="baseline"/>
    </w:pPr>
    <w:rPr>
      <w:color w:val="000000"/>
      <w:kern w:val="0"/>
      <w:sz w:val="28"/>
      <w:szCs w:val="20"/>
    </w:rPr>
  </w:style>
  <w:style w:type="paragraph" w:customStyle="1" w:styleId="450">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451">
    <w:name w:val="页眉 New New New New New New New New"/>
    <w:basedOn w:val="452"/>
    <w:qFormat/>
    <w:uiPriority w:val="0"/>
    <w:pPr>
      <w:pBdr>
        <w:bottom w:val="single" w:color="auto" w:sz="6" w:space="1"/>
      </w:pBdr>
      <w:tabs>
        <w:tab w:val="center" w:pos="4153"/>
        <w:tab w:val="right" w:pos="8306"/>
      </w:tabs>
      <w:snapToGrid w:val="0"/>
      <w:jc w:val="center"/>
    </w:pPr>
    <w:rPr>
      <w:sz w:val="18"/>
      <w:szCs w:val="18"/>
    </w:rPr>
  </w:style>
  <w:style w:type="paragraph" w:customStyle="1" w:styleId="452">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54">
    <w:name w:val="Plain Text1"/>
    <w:basedOn w:val="1"/>
    <w:qFormat/>
    <w:uiPriority w:val="0"/>
    <w:pPr>
      <w:autoSpaceDE w:val="0"/>
      <w:autoSpaceDN w:val="0"/>
      <w:adjustRightInd w:val="0"/>
    </w:pPr>
    <w:rPr>
      <w:rFonts w:ascii="宋体" w:hAnsi="Tms Rmn"/>
      <w:kern w:val="0"/>
      <w:szCs w:val="20"/>
    </w:rPr>
  </w:style>
  <w:style w:type="paragraph" w:customStyle="1" w:styleId="45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5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8">
    <w:name w:val="p16"/>
    <w:basedOn w:val="1"/>
    <w:qFormat/>
    <w:uiPriority w:val="0"/>
    <w:pPr>
      <w:widowControl/>
    </w:pPr>
    <w:rPr>
      <w:rFonts w:ascii="宋体" w:hAnsi="宋体" w:cs="宋体"/>
      <w:kern w:val="0"/>
      <w:szCs w:val="21"/>
    </w:rPr>
  </w:style>
  <w:style w:type="paragraph" w:customStyle="1" w:styleId="459">
    <w:name w:val="TOC 标题2"/>
    <w:next w:val="1"/>
    <w:qFormat/>
    <w:uiPriority w:val="99"/>
    <w:pPr>
      <w:wordWrap w:val="0"/>
    </w:pPr>
    <w:rPr>
      <w:rFonts w:ascii="Calibri" w:hAnsi="Calibri" w:eastAsia="宋体" w:cs="Times New Roman"/>
      <w:sz w:val="32"/>
      <w:lang w:val="en-US" w:eastAsia="zh-CN" w:bidi="ar-SA"/>
    </w:rPr>
  </w:style>
  <w:style w:type="paragraph" w:customStyle="1" w:styleId="46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1">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2">
    <w:name w:val="Char23"/>
    <w:basedOn w:val="1"/>
    <w:qFormat/>
    <w:uiPriority w:val="0"/>
    <w:pPr>
      <w:widowControl/>
      <w:spacing w:after="160" w:line="240" w:lineRule="exact"/>
      <w:jc w:val="left"/>
    </w:pPr>
    <w:rPr>
      <w:rFonts w:ascii="Verdana" w:hAnsi="Verdana"/>
      <w:kern w:val="0"/>
      <w:szCs w:val="20"/>
      <w:lang w:eastAsia="en-US"/>
    </w:rPr>
  </w:style>
  <w:style w:type="paragraph" w:customStyle="1" w:styleId="463">
    <w:name w:val="Normal0"/>
    <w:qFormat/>
    <w:uiPriority w:val="0"/>
    <w:rPr>
      <w:rFonts w:ascii="Times New Roman" w:hAnsi="Times New Roman" w:eastAsia="宋体" w:cs="Times New Roman"/>
      <w:lang w:val="en-US" w:eastAsia="en-US" w:bidi="ar-SA"/>
    </w:rPr>
  </w:style>
  <w:style w:type="paragraph" w:customStyle="1" w:styleId="464">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5">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6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468">
    <w:name w:val="正文表标题"/>
    <w:next w:val="1"/>
    <w:qFormat/>
    <w:uiPriority w:val="0"/>
    <w:pPr>
      <w:tabs>
        <w:tab w:val="left" w:pos="1200"/>
      </w:tabs>
      <w:jc w:val="center"/>
    </w:pPr>
    <w:rPr>
      <w:rFonts w:ascii="黑体" w:hAnsi="Times New Roman" w:eastAsia="黑体" w:cs="Times New Roman"/>
      <w:sz w:val="21"/>
      <w:lang w:val="en-US" w:eastAsia="zh-CN" w:bidi="ar-SA"/>
    </w:rPr>
  </w:style>
  <w:style w:type="paragraph" w:customStyle="1" w:styleId="469">
    <w:name w:val="页脚 New New New New"/>
    <w:basedOn w:val="440"/>
    <w:qFormat/>
    <w:uiPriority w:val="0"/>
    <w:pPr>
      <w:tabs>
        <w:tab w:val="center" w:pos="4153"/>
        <w:tab w:val="right" w:pos="8306"/>
      </w:tabs>
      <w:snapToGrid w:val="0"/>
      <w:jc w:val="left"/>
    </w:pPr>
    <w:rPr>
      <w:sz w:val="18"/>
      <w:szCs w:val="18"/>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71">
    <w:name w:val="Char Char1 Char Char Char Char2"/>
    <w:basedOn w:val="17"/>
    <w:qFormat/>
    <w:uiPriority w:val="0"/>
  </w:style>
  <w:style w:type="paragraph" w:customStyle="1" w:styleId="47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47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4">
    <w:name w:val="页脚 New New New New New New New"/>
    <w:basedOn w:val="392"/>
    <w:qFormat/>
    <w:uiPriority w:val="0"/>
    <w:pPr>
      <w:tabs>
        <w:tab w:val="center" w:pos="4153"/>
        <w:tab w:val="right" w:pos="8306"/>
      </w:tabs>
      <w:snapToGrid w:val="0"/>
      <w:jc w:val="left"/>
    </w:pPr>
    <w:rPr>
      <w:sz w:val="18"/>
      <w:szCs w:val="18"/>
    </w:rPr>
  </w:style>
  <w:style w:type="paragraph" w:customStyle="1" w:styleId="47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476">
    <w:name w:val="Bullets"/>
    <w:basedOn w:val="1"/>
    <w:qFormat/>
    <w:uiPriority w:val="0"/>
    <w:pPr>
      <w:widowControl/>
      <w:adjustRightInd w:val="0"/>
      <w:snapToGrid w:val="0"/>
      <w:spacing w:before="60" w:after="60"/>
    </w:pPr>
    <w:rPr>
      <w:kern w:val="0"/>
      <w:sz w:val="24"/>
      <w:lang w:val="en-GB"/>
    </w:rPr>
  </w:style>
  <w:style w:type="paragraph" w:customStyle="1" w:styleId="47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78">
    <w:name w:val="无间隔1"/>
    <w:qFormat/>
    <w:uiPriority w:val="0"/>
    <w:rPr>
      <w:rFonts w:ascii="Times New Roman" w:hAnsi="Times New Roman" w:eastAsia="宋体" w:cs="Times New Roman"/>
      <w:sz w:val="22"/>
      <w:szCs w:val="22"/>
      <w:lang w:val="en-US" w:eastAsia="zh-CN" w:bidi="ar-SA"/>
    </w:rPr>
  </w:style>
  <w:style w:type="paragraph" w:customStyle="1" w:styleId="479">
    <w:name w:val="纯文本11"/>
    <w:basedOn w:val="1"/>
    <w:qFormat/>
    <w:uiPriority w:val="0"/>
    <w:rPr>
      <w:rFonts w:ascii="宋体" w:hAnsi="Courier New"/>
      <w:kern w:val="0"/>
      <w:sz w:val="20"/>
      <w:szCs w:val="20"/>
    </w:rPr>
  </w:style>
  <w:style w:type="paragraph" w:customStyle="1" w:styleId="480">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48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2">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83">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484">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85">
    <w:name w:val="Char Char Char3"/>
    <w:basedOn w:val="1"/>
    <w:qFormat/>
    <w:uiPriority w:val="0"/>
  </w:style>
  <w:style w:type="paragraph" w:customStyle="1" w:styleId="486">
    <w:name w:val="正文文本缩进 Char Char Char Char"/>
    <w:basedOn w:val="1"/>
    <w:qFormat/>
    <w:uiPriority w:val="0"/>
    <w:pPr>
      <w:ind w:firstLine="540"/>
    </w:pPr>
    <w:rPr>
      <w:rFonts w:hint="eastAsia" w:ascii="宋体" w:hAnsi="Courier New"/>
      <w:szCs w:val="20"/>
    </w:rPr>
  </w:style>
  <w:style w:type="paragraph" w:customStyle="1" w:styleId="487">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88">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489">
    <w:name w:val="Body"/>
    <w:basedOn w:val="1"/>
    <w:qFormat/>
    <w:uiPriority w:val="0"/>
    <w:pPr>
      <w:widowControl/>
      <w:tabs>
        <w:tab w:val="left" w:pos="1980"/>
      </w:tabs>
      <w:spacing w:before="80" w:after="80" w:line="360" w:lineRule="auto"/>
      <w:jc w:val="center"/>
    </w:pPr>
    <w:rPr>
      <w:szCs w:val="21"/>
    </w:rPr>
  </w:style>
  <w:style w:type="paragraph" w:customStyle="1" w:styleId="490">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1">
    <w:name w:val="179"/>
    <w:basedOn w:val="1"/>
    <w:qFormat/>
    <w:uiPriority w:val="0"/>
    <w:pPr>
      <w:ind w:firstLine="420" w:firstLineChars="200"/>
    </w:pPr>
    <w:rPr>
      <w:rFonts w:ascii="Calibri" w:hAnsi="Calibri"/>
      <w:szCs w:val="22"/>
    </w:rPr>
  </w:style>
  <w:style w:type="paragraph" w:customStyle="1" w:styleId="492">
    <w:name w:val="列出段落22"/>
    <w:basedOn w:val="1"/>
    <w:qFormat/>
    <w:uiPriority w:val="0"/>
    <w:pPr>
      <w:ind w:firstLine="420" w:firstLineChars="200"/>
    </w:pPr>
    <w:rPr>
      <w:sz w:val="24"/>
    </w:rPr>
  </w:style>
  <w:style w:type="paragraph" w:customStyle="1" w:styleId="49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4">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96">
    <w:name w:val="页眉 New New New New New New"/>
    <w:basedOn w:val="497"/>
    <w:qFormat/>
    <w:uiPriority w:val="0"/>
    <w:pPr>
      <w:pBdr>
        <w:bottom w:val="single" w:color="auto" w:sz="6" w:space="1"/>
      </w:pBdr>
      <w:tabs>
        <w:tab w:val="center" w:pos="4153"/>
        <w:tab w:val="right" w:pos="8306"/>
      </w:tabs>
      <w:snapToGrid w:val="0"/>
      <w:jc w:val="center"/>
    </w:pPr>
    <w:rPr>
      <w:sz w:val="18"/>
      <w:szCs w:val="18"/>
    </w:rPr>
  </w:style>
  <w:style w:type="paragraph" w:customStyle="1" w:styleId="49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8">
    <w:name w:val="_Style 35"/>
    <w:basedOn w:val="17"/>
    <w:qFormat/>
    <w:uiPriority w:val="0"/>
    <w:pPr>
      <w:widowControl/>
      <w:ind w:firstLine="454"/>
      <w:jc w:val="left"/>
    </w:pPr>
  </w:style>
  <w:style w:type="paragraph" w:customStyle="1" w:styleId="499">
    <w:name w:val="pa-10"/>
    <w:basedOn w:val="1"/>
    <w:qFormat/>
    <w:uiPriority w:val="0"/>
    <w:pPr>
      <w:widowControl/>
      <w:spacing w:before="169" w:after="169"/>
      <w:jc w:val="left"/>
    </w:pPr>
    <w:rPr>
      <w:rFonts w:ascii="宋体" w:hAnsi="宋体" w:cs="宋体"/>
      <w:kern w:val="0"/>
      <w:sz w:val="24"/>
    </w:rPr>
  </w:style>
  <w:style w:type="paragraph" w:customStyle="1" w:styleId="50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0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02">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3">
    <w:name w:val="文章总标题"/>
    <w:basedOn w:val="1"/>
    <w:next w:val="504"/>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504">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505">
    <w:name w:val="列出段落2"/>
    <w:basedOn w:val="1"/>
    <w:qFormat/>
    <w:uiPriority w:val="0"/>
    <w:pPr>
      <w:ind w:firstLine="420" w:firstLineChars="200"/>
    </w:pPr>
    <w:rPr>
      <w:kern w:val="0"/>
      <w:sz w:val="20"/>
      <w:szCs w:val="20"/>
    </w:rPr>
  </w:style>
  <w:style w:type="paragraph" w:customStyle="1" w:styleId="50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7">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08">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09">
    <w:name w:val="页眉 New New New New New"/>
    <w:basedOn w:val="466"/>
    <w:qFormat/>
    <w:uiPriority w:val="0"/>
    <w:pPr>
      <w:pBdr>
        <w:bottom w:val="single" w:color="auto" w:sz="6" w:space="1"/>
      </w:pBdr>
      <w:tabs>
        <w:tab w:val="center" w:pos="4153"/>
        <w:tab w:val="right" w:pos="8306"/>
      </w:tabs>
      <w:snapToGrid w:val="0"/>
      <w:jc w:val="center"/>
    </w:pPr>
    <w:rPr>
      <w:sz w:val="18"/>
      <w:szCs w:val="18"/>
    </w:rPr>
  </w:style>
  <w:style w:type="paragraph" w:customStyle="1" w:styleId="51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1">
    <w:name w:val="Char Char Char Char Char Char Char Char Char 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12">
    <w:name w:val="标准正文"/>
    <w:basedOn w:val="1"/>
    <w:next w:val="1"/>
    <w:qFormat/>
    <w:uiPriority w:val="0"/>
    <w:pPr>
      <w:widowControl/>
      <w:spacing w:after="50"/>
      <w:ind w:firstLine="200"/>
    </w:pPr>
    <w:rPr>
      <w:color w:val="000000"/>
      <w:sz w:val="24"/>
      <w:szCs w:val="20"/>
    </w:rPr>
  </w:style>
  <w:style w:type="paragraph" w:customStyle="1" w:styleId="513">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14">
    <w:name w:val="默认段落字体 Para Char"/>
    <w:basedOn w:val="1"/>
    <w:qFormat/>
    <w:uiPriority w:val="0"/>
    <w:pPr>
      <w:adjustRightInd w:val="0"/>
      <w:spacing w:line="360" w:lineRule="auto"/>
    </w:pPr>
    <w:rPr>
      <w:szCs w:val="20"/>
    </w:rPr>
  </w:style>
  <w:style w:type="paragraph" w:customStyle="1" w:styleId="515">
    <w:name w:val="Char3"/>
    <w:basedOn w:val="17"/>
    <w:qFormat/>
    <w:uiPriority w:val="0"/>
    <w:pPr>
      <w:widowControl/>
      <w:ind w:firstLine="454"/>
      <w:jc w:val="left"/>
    </w:pPr>
    <w:rPr>
      <w:rFonts w:ascii="Tahoma" w:hAnsi="Tahoma" w:cs="宋体"/>
      <w:kern w:val="0"/>
      <w:sz w:val="24"/>
      <w:szCs w:val="20"/>
    </w:rPr>
  </w:style>
  <w:style w:type="paragraph" w:customStyle="1" w:styleId="516">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7">
    <w:name w:val="444"/>
    <w:basedOn w:val="1"/>
    <w:qFormat/>
    <w:uiPriority w:val="0"/>
    <w:pPr>
      <w:adjustRightInd w:val="0"/>
      <w:spacing w:line="312" w:lineRule="atLeast"/>
      <w:jc w:val="center"/>
      <w:textAlignment w:val="baseline"/>
    </w:pPr>
    <w:rPr>
      <w:b/>
      <w:kern w:val="0"/>
      <w:sz w:val="36"/>
      <w:szCs w:val="36"/>
    </w:rPr>
  </w:style>
  <w:style w:type="paragraph" w:customStyle="1" w:styleId="51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519">
    <w:name w:val="页眉 New New"/>
    <w:basedOn w:val="520"/>
    <w:qFormat/>
    <w:uiPriority w:val="0"/>
    <w:pPr>
      <w:pBdr>
        <w:bottom w:val="single" w:color="auto" w:sz="6" w:space="1"/>
      </w:pBdr>
      <w:tabs>
        <w:tab w:val="center" w:pos="4153"/>
        <w:tab w:val="right" w:pos="8306"/>
      </w:tabs>
      <w:snapToGrid w:val="0"/>
      <w:jc w:val="center"/>
    </w:pPr>
    <w:rPr>
      <w:sz w:val="18"/>
      <w:szCs w:val="18"/>
    </w:rPr>
  </w:style>
  <w:style w:type="paragraph" w:customStyle="1" w:styleId="52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1">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2">
    <w:name w:val="页脚 New New New New New New New New New"/>
    <w:basedOn w:val="418"/>
    <w:qFormat/>
    <w:uiPriority w:val="0"/>
    <w:pPr>
      <w:tabs>
        <w:tab w:val="center" w:pos="4153"/>
        <w:tab w:val="right" w:pos="8306"/>
      </w:tabs>
      <w:snapToGrid w:val="0"/>
      <w:jc w:val="left"/>
    </w:pPr>
    <w:rPr>
      <w:sz w:val="18"/>
      <w:szCs w:val="18"/>
    </w:rPr>
  </w:style>
  <w:style w:type="paragraph" w:customStyle="1" w:styleId="523">
    <w:name w:val="样式 标题 2H2h22nd levelTitre2l22Header 2节标题一级节名Level 2 He..."/>
    <w:basedOn w:val="4"/>
    <w:qFormat/>
    <w:uiPriority w:val="0"/>
    <w:pPr>
      <w:numPr>
        <w:ilvl w:val="1"/>
        <w:numId w:val="3"/>
      </w:numPr>
      <w:adjustRightInd w:val="0"/>
      <w:snapToGrid w:val="0"/>
      <w:spacing w:before="0" w:after="0" w:line="360" w:lineRule="auto"/>
    </w:pPr>
    <w:rPr>
      <w:sz w:val="21"/>
      <w:szCs w:val="20"/>
    </w:rPr>
  </w:style>
  <w:style w:type="paragraph" w:customStyle="1" w:styleId="5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pa-9"/>
    <w:basedOn w:val="1"/>
    <w:qFormat/>
    <w:uiPriority w:val="0"/>
    <w:pPr>
      <w:widowControl/>
      <w:spacing w:before="169" w:after="169"/>
      <w:jc w:val="left"/>
    </w:pPr>
    <w:rPr>
      <w:rFonts w:ascii="宋体" w:hAnsi="宋体" w:cs="宋体"/>
      <w:kern w:val="0"/>
      <w:sz w:val="24"/>
    </w:rPr>
  </w:style>
  <w:style w:type="paragraph" w:customStyle="1" w:styleId="5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28">
    <w:name w:val="Char Char Char Char Char Char1 Char"/>
    <w:basedOn w:val="1"/>
    <w:qFormat/>
    <w:uiPriority w:val="0"/>
    <w:pPr>
      <w:widowControl/>
      <w:spacing w:after="160" w:line="240" w:lineRule="exact"/>
      <w:jc w:val="left"/>
    </w:pPr>
  </w:style>
  <w:style w:type="paragraph" w:customStyle="1" w:styleId="52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0">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32">
    <w:name w:val="表格"/>
    <w:basedOn w:val="1"/>
    <w:qFormat/>
    <w:uiPriority w:val="0"/>
    <w:pPr>
      <w:spacing w:line="400" w:lineRule="exact"/>
    </w:pPr>
    <w:rPr>
      <w:sz w:val="24"/>
    </w:rPr>
  </w:style>
  <w:style w:type="paragraph" w:customStyle="1" w:styleId="533">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534">
    <w:name w:val="样式 首行缩进:  2 字符"/>
    <w:basedOn w:val="1"/>
    <w:qFormat/>
    <w:uiPriority w:val="0"/>
    <w:pPr>
      <w:spacing w:line="400" w:lineRule="exact"/>
      <w:ind w:firstLine="200" w:firstLineChars="200"/>
    </w:pPr>
    <w:rPr>
      <w:rFonts w:cs="宋体"/>
      <w:sz w:val="24"/>
    </w:rPr>
  </w:style>
  <w:style w:type="paragraph" w:customStyle="1" w:styleId="535">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536">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37">
    <w:name w:val="pa-14"/>
    <w:basedOn w:val="1"/>
    <w:qFormat/>
    <w:uiPriority w:val="0"/>
    <w:pPr>
      <w:widowControl/>
      <w:spacing w:before="169" w:after="169"/>
      <w:jc w:val="left"/>
    </w:pPr>
    <w:rPr>
      <w:rFonts w:ascii="宋体" w:hAnsi="宋体" w:cs="宋体"/>
      <w:kern w:val="0"/>
      <w:sz w:val="24"/>
    </w:rPr>
  </w:style>
  <w:style w:type="paragraph" w:customStyle="1" w:styleId="53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3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40">
    <w:name w:val="页脚 New New New New New New"/>
    <w:basedOn w:val="497"/>
    <w:qFormat/>
    <w:uiPriority w:val="0"/>
    <w:pPr>
      <w:tabs>
        <w:tab w:val="center" w:pos="4153"/>
        <w:tab w:val="right" w:pos="8306"/>
      </w:tabs>
      <w:snapToGrid w:val="0"/>
      <w:jc w:val="left"/>
    </w:pPr>
    <w:rPr>
      <w:sz w:val="18"/>
      <w:szCs w:val="18"/>
    </w:rPr>
  </w:style>
  <w:style w:type="paragraph" w:customStyle="1" w:styleId="541">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42">
    <w:name w:val="正文11"/>
    <w:qFormat/>
    <w:uiPriority w:val="0"/>
    <w:pPr>
      <w:jc w:val="both"/>
    </w:pPr>
    <w:rPr>
      <w:rFonts w:ascii="Times New Roman" w:hAnsi="Times New Roman" w:eastAsia="宋体" w:cs="Times New Roman"/>
      <w:lang w:val="en-US" w:eastAsia="zh-CN" w:bidi="ar-SA"/>
    </w:rPr>
  </w:style>
  <w:style w:type="paragraph" w:customStyle="1" w:styleId="54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4">
    <w:name w:val="4"/>
    <w:basedOn w:val="1"/>
    <w:next w:val="32"/>
    <w:qFormat/>
    <w:uiPriority w:val="0"/>
    <w:pPr>
      <w:spacing w:line="420" w:lineRule="exact"/>
      <w:ind w:firstLine="409" w:firstLineChars="195"/>
    </w:pPr>
  </w:style>
  <w:style w:type="paragraph" w:customStyle="1" w:styleId="5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46">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547">
    <w:name w:val="Char Char1 Char Char Char Char3"/>
    <w:basedOn w:val="17"/>
    <w:qFormat/>
    <w:uiPriority w:val="0"/>
    <w:rPr>
      <w:rFonts w:ascii="Tahoma" w:hAnsi="Tahoma"/>
      <w:sz w:val="24"/>
    </w:rPr>
  </w:style>
  <w:style w:type="paragraph" w:customStyle="1" w:styleId="548">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49">
    <w:name w:val="pa-12"/>
    <w:basedOn w:val="1"/>
    <w:qFormat/>
    <w:uiPriority w:val="0"/>
    <w:pPr>
      <w:widowControl/>
      <w:spacing w:before="169" w:after="169"/>
      <w:jc w:val="left"/>
    </w:pPr>
    <w:rPr>
      <w:rFonts w:ascii="宋体" w:hAnsi="宋体" w:cs="宋体"/>
      <w:kern w:val="0"/>
      <w:sz w:val="24"/>
    </w:rPr>
  </w:style>
  <w:style w:type="paragraph" w:customStyle="1" w:styleId="550">
    <w:name w:val="标题2"/>
    <w:basedOn w:val="4"/>
    <w:qFormat/>
    <w:uiPriority w:val="0"/>
    <w:pPr>
      <w:snapToGrid w:val="0"/>
      <w:spacing w:line="410" w:lineRule="auto"/>
    </w:pPr>
    <w:rPr>
      <w:rFonts w:eastAsia="宋体"/>
      <w:b w:val="0"/>
    </w:rPr>
  </w:style>
  <w:style w:type="paragraph" w:customStyle="1" w:styleId="5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2">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553">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54">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556">
    <w:name w:val="5 Char Char Char Char Char Char Char Char Char Char"/>
    <w:basedOn w:val="1"/>
    <w:qFormat/>
    <w:uiPriority w:val="0"/>
  </w:style>
  <w:style w:type="paragraph" w:customStyle="1" w:styleId="55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58">
    <w:name w:val="页眉 New New New"/>
    <w:basedOn w:val="524"/>
    <w:qFormat/>
    <w:uiPriority w:val="0"/>
    <w:pPr>
      <w:pBdr>
        <w:bottom w:val="single" w:color="auto" w:sz="6" w:space="1"/>
      </w:pBdr>
      <w:tabs>
        <w:tab w:val="center" w:pos="4153"/>
        <w:tab w:val="right" w:pos="8306"/>
      </w:tabs>
      <w:snapToGrid w:val="0"/>
      <w:jc w:val="center"/>
    </w:pPr>
    <w:rPr>
      <w:sz w:val="18"/>
      <w:szCs w:val="18"/>
    </w:rPr>
  </w:style>
  <w:style w:type="paragraph" w:customStyle="1" w:styleId="55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0">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6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2">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563">
    <w:name w:val="样式 0正文 + 首行缩进:  2 字符1"/>
    <w:basedOn w:val="1"/>
    <w:qFormat/>
    <w:uiPriority w:val="99"/>
    <w:pPr>
      <w:spacing w:line="360" w:lineRule="auto"/>
      <w:ind w:firstLine="200" w:firstLineChars="200"/>
    </w:pPr>
    <w:rPr>
      <w:szCs w:val="20"/>
    </w:rPr>
  </w:style>
  <w:style w:type="paragraph" w:customStyle="1" w:styleId="56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565">
    <w:name w:val="页眉 New New New New"/>
    <w:basedOn w:val="440"/>
    <w:qFormat/>
    <w:uiPriority w:val="0"/>
    <w:pPr>
      <w:pBdr>
        <w:bottom w:val="single" w:color="auto" w:sz="6" w:space="1"/>
      </w:pBdr>
      <w:tabs>
        <w:tab w:val="center" w:pos="4153"/>
        <w:tab w:val="right" w:pos="8306"/>
      </w:tabs>
      <w:snapToGrid w:val="0"/>
      <w:jc w:val="center"/>
    </w:pPr>
    <w:rPr>
      <w:sz w:val="18"/>
      <w:szCs w:val="18"/>
    </w:rPr>
  </w:style>
  <w:style w:type="paragraph" w:customStyle="1" w:styleId="566">
    <w:name w:val="1"/>
    <w:basedOn w:val="1"/>
    <w:next w:val="29"/>
    <w:qFormat/>
    <w:uiPriority w:val="0"/>
    <w:rPr>
      <w:rFonts w:ascii="宋体" w:hAnsi="Courier New"/>
      <w:szCs w:val="20"/>
    </w:rPr>
  </w:style>
  <w:style w:type="paragraph" w:customStyle="1" w:styleId="567">
    <w:name w:val="页脚 New"/>
    <w:basedOn w:val="400"/>
    <w:qFormat/>
    <w:uiPriority w:val="0"/>
    <w:pPr>
      <w:tabs>
        <w:tab w:val="center" w:pos="4153"/>
        <w:tab w:val="right" w:pos="8306"/>
      </w:tabs>
      <w:snapToGrid w:val="0"/>
      <w:jc w:val="left"/>
    </w:pPr>
    <w:rPr>
      <w:sz w:val="18"/>
      <w:szCs w:val="18"/>
    </w:rPr>
  </w:style>
  <w:style w:type="paragraph" w:customStyle="1" w:styleId="568">
    <w:name w:val="页脚 New New New New New New New New"/>
    <w:basedOn w:val="452"/>
    <w:qFormat/>
    <w:uiPriority w:val="0"/>
    <w:pPr>
      <w:tabs>
        <w:tab w:val="center" w:pos="4153"/>
        <w:tab w:val="right" w:pos="8306"/>
      </w:tabs>
      <w:snapToGrid w:val="0"/>
      <w:jc w:val="left"/>
    </w:pPr>
    <w:rPr>
      <w:sz w:val="18"/>
      <w:szCs w:val="18"/>
    </w:rPr>
  </w:style>
  <w:style w:type="paragraph" w:customStyle="1" w:styleId="569">
    <w:name w:val="正文文本缩进1"/>
    <w:basedOn w:val="1"/>
    <w:qFormat/>
    <w:uiPriority w:val="0"/>
    <w:pPr>
      <w:ind w:firstLine="830" w:firstLineChars="352"/>
    </w:pPr>
    <w:rPr>
      <w:rFonts w:ascii="宋体" w:hAnsi="Courier New"/>
      <w:szCs w:val="20"/>
    </w:rPr>
  </w:style>
  <w:style w:type="paragraph" w:customStyle="1" w:styleId="570">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1">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7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73">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74">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75">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57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7">
    <w:name w:val="样式1"/>
    <w:basedOn w:val="1"/>
    <w:qFormat/>
    <w:uiPriority w:val="0"/>
    <w:pPr>
      <w:spacing w:before="120" w:after="120" w:line="300" w:lineRule="auto"/>
    </w:pPr>
    <w:rPr>
      <w:rFonts w:ascii="宋体" w:hAnsi="宋体"/>
      <w:b/>
      <w:sz w:val="24"/>
      <w:szCs w:val="20"/>
    </w:rPr>
  </w:style>
  <w:style w:type="paragraph" w:customStyle="1" w:styleId="578">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79">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580">
    <w:name w:val="Char5"/>
    <w:basedOn w:val="17"/>
    <w:qFormat/>
    <w:uiPriority w:val="0"/>
    <w:pPr>
      <w:widowControl/>
      <w:ind w:firstLine="454"/>
      <w:jc w:val="left"/>
    </w:pPr>
    <w:rPr>
      <w:rFonts w:ascii="Tahoma" w:hAnsi="Tahoma" w:cs="宋体"/>
      <w:kern w:val="0"/>
      <w:sz w:val="24"/>
      <w:szCs w:val="20"/>
    </w:rPr>
  </w:style>
  <w:style w:type="paragraph" w:customStyle="1" w:styleId="581">
    <w:name w:val="页脚 New New New"/>
    <w:basedOn w:val="524"/>
    <w:qFormat/>
    <w:uiPriority w:val="0"/>
    <w:pPr>
      <w:tabs>
        <w:tab w:val="center" w:pos="4153"/>
        <w:tab w:val="right" w:pos="8306"/>
      </w:tabs>
      <w:snapToGrid w:val="0"/>
      <w:jc w:val="left"/>
    </w:pPr>
    <w:rPr>
      <w:sz w:val="18"/>
      <w:szCs w:val="18"/>
    </w:rPr>
  </w:style>
  <w:style w:type="paragraph" w:customStyle="1" w:styleId="582">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83">
    <w:name w:val="Char Char Char Char"/>
    <w:basedOn w:val="17"/>
    <w:qFormat/>
    <w:uiPriority w:val="0"/>
    <w:pPr>
      <w:adjustRightInd w:val="0"/>
      <w:snapToGrid w:val="0"/>
      <w:spacing w:line="360" w:lineRule="auto"/>
    </w:pPr>
    <w:rPr>
      <w:rFonts w:ascii="Tahoma" w:hAnsi="Tahoma"/>
      <w:sz w:val="24"/>
    </w:rPr>
  </w:style>
  <w:style w:type="paragraph" w:customStyle="1" w:styleId="58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5">
    <w:name w:val="F2"/>
    <w:basedOn w:val="1"/>
    <w:qFormat/>
    <w:uiPriority w:val="0"/>
    <w:pPr>
      <w:autoSpaceDE w:val="0"/>
      <w:autoSpaceDN w:val="0"/>
      <w:adjustRightInd w:val="0"/>
      <w:ind w:firstLine="601"/>
    </w:pPr>
    <w:rPr>
      <w:kern w:val="0"/>
      <w:sz w:val="24"/>
      <w:szCs w:val="20"/>
    </w:rPr>
  </w:style>
  <w:style w:type="paragraph" w:customStyle="1" w:styleId="58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7">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88">
    <w:name w:val="Table Paragraph"/>
    <w:basedOn w:val="1"/>
    <w:qFormat/>
    <w:uiPriority w:val="0"/>
    <w:rPr>
      <w:rFonts w:ascii="仿宋" w:hAnsi="仿宋" w:eastAsia="仿宋" w:cs="仿宋"/>
      <w:lang w:val="zh-CN" w:bidi="zh-CN"/>
    </w:rPr>
  </w:style>
  <w:style w:type="paragraph" w:customStyle="1" w:styleId="589">
    <w:name w:val="Char Char24"/>
    <w:basedOn w:val="1"/>
    <w:qFormat/>
    <w:uiPriority w:val="0"/>
    <w:pPr>
      <w:widowControl/>
      <w:spacing w:after="160" w:line="240" w:lineRule="exact"/>
      <w:jc w:val="left"/>
    </w:pPr>
  </w:style>
  <w:style w:type="paragraph" w:customStyle="1" w:styleId="590">
    <w:name w:val="页脚 New New"/>
    <w:basedOn w:val="520"/>
    <w:qFormat/>
    <w:uiPriority w:val="0"/>
    <w:pPr>
      <w:tabs>
        <w:tab w:val="center" w:pos="4153"/>
        <w:tab w:val="right" w:pos="8306"/>
      </w:tabs>
      <w:snapToGrid w:val="0"/>
      <w:jc w:val="left"/>
    </w:pPr>
    <w:rPr>
      <w:sz w:val="18"/>
      <w:szCs w:val="18"/>
    </w:rPr>
  </w:style>
  <w:style w:type="paragraph" w:customStyle="1" w:styleId="591">
    <w:name w:val="正文段"/>
    <w:basedOn w:val="1"/>
    <w:qFormat/>
    <w:uiPriority w:val="0"/>
    <w:pPr>
      <w:widowControl/>
      <w:snapToGrid w:val="0"/>
      <w:spacing w:after="156" w:afterLines="50"/>
      <w:ind w:firstLine="200" w:firstLineChars="200"/>
    </w:pPr>
    <w:rPr>
      <w:kern w:val="0"/>
      <w:sz w:val="24"/>
      <w:szCs w:val="20"/>
    </w:rPr>
  </w:style>
  <w:style w:type="paragraph" w:customStyle="1" w:styleId="5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93">
    <w:name w:val="列出段落3"/>
    <w:basedOn w:val="1"/>
    <w:qFormat/>
    <w:uiPriority w:val="34"/>
    <w:pPr>
      <w:ind w:firstLine="420" w:firstLineChars="200"/>
    </w:pPr>
    <w:rPr>
      <w:rFonts w:ascii="Calibri" w:hAnsi="Calibri"/>
      <w:szCs w:val="22"/>
    </w:rPr>
  </w:style>
  <w:style w:type="paragraph" w:customStyle="1" w:styleId="594">
    <w:name w:val="公文一级"/>
    <w:basedOn w:val="5"/>
    <w:qFormat/>
    <w:uiPriority w:val="0"/>
    <w:pPr>
      <w:jc w:val="center"/>
    </w:pPr>
    <w:rPr>
      <w:rFonts w:ascii="黑体" w:hAnsi="黑体" w:eastAsia="黑体"/>
      <w:b w:val="0"/>
    </w:rPr>
  </w:style>
  <w:style w:type="paragraph" w:customStyle="1" w:styleId="595">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96">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97">
    <w:name w:val="项目5"/>
    <w:basedOn w:val="1"/>
    <w:qFormat/>
    <w:uiPriority w:val="0"/>
    <w:pPr>
      <w:tabs>
        <w:tab w:val="left" w:pos="360"/>
        <w:tab w:val="left" w:pos="874"/>
      </w:tabs>
      <w:spacing w:line="400" w:lineRule="exact"/>
      <w:jc w:val="left"/>
    </w:pPr>
    <w:rPr>
      <w:szCs w:val="20"/>
    </w:rPr>
  </w:style>
  <w:style w:type="paragraph" w:customStyle="1" w:styleId="598">
    <w:name w:val="页脚 New New New New New"/>
    <w:basedOn w:val="466"/>
    <w:qFormat/>
    <w:uiPriority w:val="0"/>
    <w:pPr>
      <w:tabs>
        <w:tab w:val="center" w:pos="4153"/>
        <w:tab w:val="right" w:pos="8306"/>
      </w:tabs>
      <w:snapToGrid w:val="0"/>
      <w:jc w:val="left"/>
    </w:pPr>
    <w:rPr>
      <w:sz w:val="18"/>
      <w:szCs w:val="18"/>
    </w:rPr>
  </w:style>
  <w:style w:type="paragraph" w:customStyle="1" w:styleId="599">
    <w:name w:val="表内文字"/>
    <w:basedOn w:val="1"/>
    <w:qFormat/>
    <w:uiPriority w:val="0"/>
    <w:pPr>
      <w:snapToGrid w:val="0"/>
      <w:spacing w:before="50" w:after="50" w:line="360" w:lineRule="exact"/>
    </w:pPr>
    <w:rPr>
      <w:rFonts w:ascii="宋体" w:hAnsi="宋体"/>
      <w:b/>
      <w:color w:val="0000FF"/>
      <w:szCs w:val="21"/>
    </w:rPr>
  </w:style>
  <w:style w:type="paragraph" w:customStyle="1" w:styleId="600">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601">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602">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603">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pa-8"/>
    <w:basedOn w:val="1"/>
    <w:qFormat/>
    <w:uiPriority w:val="0"/>
    <w:pPr>
      <w:widowControl/>
      <w:spacing w:before="169" w:after="169"/>
      <w:jc w:val="left"/>
    </w:pPr>
    <w:rPr>
      <w:rFonts w:ascii="宋体" w:hAnsi="宋体" w:cs="宋体"/>
      <w:kern w:val="0"/>
      <w:sz w:val="24"/>
    </w:rPr>
  </w:style>
  <w:style w:type="paragraph" w:customStyle="1" w:styleId="605">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06">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7">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60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9">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610">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61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612">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613">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1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1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616">
    <w:name w:val="pa-15"/>
    <w:basedOn w:val="1"/>
    <w:qFormat/>
    <w:uiPriority w:val="0"/>
    <w:pPr>
      <w:widowControl/>
      <w:spacing w:before="169" w:after="169"/>
      <w:jc w:val="left"/>
    </w:pPr>
    <w:rPr>
      <w:rFonts w:ascii="宋体" w:hAnsi="宋体" w:cs="宋体"/>
      <w:kern w:val="0"/>
      <w:sz w:val="24"/>
    </w:rPr>
  </w:style>
  <w:style w:type="paragraph" w:customStyle="1" w:styleId="617">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618">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619">
    <w:name w:val="页眉 New New New New New New New"/>
    <w:basedOn w:val="392"/>
    <w:qFormat/>
    <w:uiPriority w:val="0"/>
    <w:pPr>
      <w:pBdr>
        <w:bottom w:val="single" w:color="auto" w:sz="6" w:space="1"/>
      </w:pBdr>
      <w:tabs>
        <w:tab w:val="center" w:pos="4153"/>
        <w:tab w:val="right" w:pos="8306"/>
      </w:tabs>
      <w:snapToGrid w:val="0"/>
      <w:jc w:val="center"/>
    </w:pPr>
    <w:rPr>
      <w:sz w:val="18"/>
      <w:szCs w:val="18"/>
    </w:rPr>
  </w:style>
  <w:style w:type="paragraph" w:customStyle="1" w:styleId="620">
    <w:name w:val="默认段落字体 Para Char Char Char Char Char Char Char Char Char1 Char Char Char Char"/>
    <w:basedOn w:val="1"/>
    <w:qFormat/>
    <w:uiPriority w:val="0"/>
    <w:rPr>
      <w:rFonts w:ascii="Tahoma" w:hAnsi="Tahoma"/>
      <w:sz w:val="24"/>
      <w:szCs w:val="20"/>
    </w:rPr>
  </w:style>
  <w:style w:type="paragraph" w:customStyle="1" w:styleId="621">
    <w:name w:val="TOC Heading"/>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62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3">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624">
    <w:name w:val="列出段落4"/>
    <w:basedOn w:val="1"/>
    <w:qFormat/>
    <w:uiPriority w:val="99"/>
    <w:pPr>
      <w:ind w:firstLine="420" w:firstLineChars="200"/>
    </w:pPr>
    <w:rPr>
      <w:rFonts w:ascii="Calibri" w:hAnsi="Calibri"/>
      <w:szCs w:val="22"/>
    </w:rPr>
  </w:style>
  <w:style w:type="paragraph" w:customStyle="1" w:styleId="625">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626">
    <w:name w:val="Char Char Char4"/>
    <w:basedOn w:val="1"/>
    <w:qFormat/>
    <w:uiPriority w:val="0"/>
    <w:pPr>
      <w:widowControl/>
      <w:spacing w:after="160" w:line="240" w:lineRule="exact"/>
      <w:jc w:val="left"/>
    </w:pPr>
    <w:rPr>
      <w:rFonts w:ascii="Verdana" w:hAnsi="Verdana"/>
      <w:kern w:val="0"/>
      <w:sz w:val="20"/>
      <w:szCs w:val="20"/>
      <w:lang w:eastAsia="en-US"/>
    </w:rPr>
  </w:style>
  <w:style w:type="paragraph" w:customStyle="1" w:styleId="627">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62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9">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630">
    <w:name w:val="_Style 33"/>
    <w:basedOn w:val="1"/>
    <w:qFormat/>
    <w:uiPriority w:val="0"/>
    <w:pPr>
      <w:widowControl/>
      <w:spacing w:after="160" w:line="240" w:lineRule="exact"/>
      <w:jc w:val="left"/>
    </w:pPr>
  </w:style>
  <w:style w:type="paragraph" w:customStyle="1" w:styleId="631">
    <w:name w:val="纯文本12"/>
    <w:basedOn w:val="1"/>
    <w:qFormat/>
    <w:uiPriority w:val="0"/>
    <w:rPr>
      <w:rFonts w:ascii="宋体" w:hAnsi="Courier New"/>
      <w:szCs w:val="21"/>
    </w:rPr>
  </w:style>
  <w:style w:type="paragraph" w:customStyle="1" w:styleId="632">
    <w:name w:val="列表段落11"/>
    <w:basedOn w:val="1"/>
    <w:qFormat/>
    <w:uiPriority w:val="0"/>
    <w:pPr>
      <w:ind w:firstLine="420" w:firstLineChars="200"/>
    </w:pPr>
    <w:rPr>
      <w:rFonts w:ascii="Calibri" w:hAnsi="Calibri"/>
      <w:szCs w:val="22"/>
    </w:rPr>
  </w:style>
  <w:style w:type="paragraph" w:customStyle="1" w:styleId="63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3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635">
    <w:name w:val="PlainText"/>
    <w:basedOn w:val="1"/>
    <w:qFormat/>
    <w:uiPriority w:val="0"/>
    <w:pPr>
      <w:widowControl/>
      <w:textAlignment w:val="baseline"/>
    </w:pPr>
    <w:rPr>
      <w:rFonts w:ascii="宋体" w:hAnsi="Courier New"/>
      <w:szCs w:val="21"/>
    </w:rPr>
  </w:style>
  <w:style w:type="character" w:customStyle="1" w:styleId="636">
    <w:name w:val="17"/>
    <w:qFormat/>
    <w:uiPriority w:val="0"/>
    <w:rPr>
      <w:rFonts w:hint="default" w:ascii="Times New Roman" w:hAnsi="Times New Roman" w:eastAsia="宋体" w:cs="Times New Roman"/>
      <w:color w:val="CC000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8345</Words>
  <Characters>47568</Characters>
  <Lines>396</Lines>
  <Paragraphs>111</Paragraphs>
  <TotalTime>12</TotalTime>
  <ScaleCrop>false</ScaleCrop>
  <LinksUpToDate>false</LinksUpToDate>
  <CharactersWithSpaces>55802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2025-09-03T11:50:00Z</dcterms:created>
  <dc:creator>聂泉源</dc:creator>
  <cp:lastModifiedBy>gxxc</cp:lastModifiedBy>
  <cp:lastPrinted>2025-06-07T04:09:00Z</cp:lastPrinted>
  <dcterms:modified xsi:type="dcterms:W3CDTF">2026-09-02T09:38:40Z</dcterms:modified>
  <dc:title>3</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069CFF63868848A79E7075D23DDBAEEF_13</vt:lpwstr>
  </property>
  <property fmtid="{D5CDD505-2E9C-101B-9397-08002B2CF9AE}" pid="4" name="KSOTemplateDocerSaveRecord">
    <vt:lpwstr>eyJoZGlkIjoiYzI3OTJkMDE0ZDAxZWJkMWMxYTA5NGU5OTFkOGZlNjYifQ==</vt:lpwstr>
  </property>
</Properties>
</file>